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9034" w14:textId="77777777" w:rsidR="0032407D" w:rsidRPr="00650EF7" w:rsidRDefault="0032407D" w:rsidP="0032407D">
      <w:pPr>
        <w:spacing w:after="0" w:line="240" w:lineRule="auto"/>
        <w:jc w:val="both"/>
        <w:rPr>
          <w:rFonts w:ascii="Verdana" w:hAnsi="Verdana" w:cs="Arial"/>
          <w:b/>
          <w:color w:val="000000"/>
          <w:lang w:val="es-ES_tradnl"/>
        </w:rPr>
      </w:pPr>
      <w:bookmarkStart w:id="0" w:name="_Hlk183969226"/>
      <w:r w:rsidRPr="00650EF7">
        <w:rPr>
          <w:rFonts w:ascii="Verdana" w:hAnsi="Verdana" w:cs="Arial"/>
          <w:b/>
          <w:color w:val="000000"/>
          <w:lang w:val="es-ES_tradnl"/>
        </w:rPr>
        <w:t xml:space="preserve">ENTIDADES CON RÉGIMEN ESPECIAL </w:t>
      </w:r>
      <w:r w:rsidRPr="00650EF7">
        <w:rPr>
          <w:rFonts w:ascii="Verdana" w:hAnsi="Verdana" w:cs="Arial"/>
          <w:b/>
          <w:color w:val="000000"/>
        </w:rPr>
        <w:t>–</w:t>
      </w:r>
      <w:r w:rsidRPr="00650EF7">
        <w:rPr>
          <w:rFonts w:ascii="Verdana" w:hAnsi="Verdana" w:cs="Arial"/>
          <w:b/>
          <w:color w:val="000000"/>
          <w:lang w:val="es-ES_tradnl"/>
        </w:rPr>
        <w:t xml:space="preserve"> Definición – Reglas aplicables</w:t>
      </w:r>
    </w:p>
    <w:p w14:paraId="0363EEAA"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2BC7A615" w14:textId="77777777" w:rsidR="0032407D" w:rsidRDefault="0032407D" w:rsidP="0032407D">
      <w:pPr>
        <w:tabs>
          <w:tab w:val="left" w:pos="426"/>
        </w:tabs>
        <w:spacing w:after="0" w:line="240" w:lineRule="auto"/>
        <w:jc w:val="both"/>
        <w:rPr>
          <w:rFonts w:ascii="Verdana" w:hAnsi="Verdana" w:cs="Arial"/>
          <w:color w:val="000000"/>
          <w:sz w:val="20"/>
          <w:szCs w:val="20"/>
          <w:lang w:val="es-ES_tradnl"/>
        </w:rPr>
      </w:pPr>
      <w:r w:rsidRPr="00650EF7">
        <w:rPr>
          <w:rFonts w:ascii="Verdana" w:hAnsi="Verdana" w:cs="Arial"/>
          <w:color w:val="000000"/>
          <w:sz w:val="20"/>
          <w:szCs w:val="20"/>
          <w:lang w:val="es-ES_tradnl"/>
        </w:rPr>
        <w:t xml:space="preserve">Las entidades con régimen especial de contratación son aquellas que, por expresa disposición legal y por su naturaleza o situación de competencia, tienen condiciones diferenciales respecto de las normas que rigen su gestión contractual. </w:t>
      </w:r>
      <w:r w:rsidRPr="00650EF7">
        <w:rPr>
          <w:rFonts w:ascii="Verdana" w:eastAsia="Calibri" w:hAnsi="Verdana" w:cs="Arial"/>
          <w:color w:val="000000" w:themeColor="text1"/>
          <w:sz w:val="20"/>
          <w:szCs w:val="20"/>
          <w:lang w:val="es-ES"/>
        </w:rPr>
        <w:t xml:space="preserve">Esto quiere decir que no están sometidas al EGCAP y, por ende, sus procedimientos contractuales </w:t>
      </w:r>
      <w:r w:rsidRPr="00650EF7">
        <w:rPr>
          <w:rFonts w:ascii="Verdana" w:hAnsi="Verdana" w:cs="Arial"/>
          <w:color w:val="000000"/>
          <w:sz w:val="20"/>
          <w:szCs w:val="20"/>
          <w:lang w:val="es-ES_tradnl"/>
        </w:rPr>
        <w:t xml:space="preserve">se rigen por las normas definidas para el efecto, en la disposición que consagre su régimen excepcional, que normalmente es el derecho privado. </w:t>
      </w:r>
    </w:p>
    <w:p w14:paraId="253B418E" w14:textId="77777777" w:rsidR="0032407D" w:rsidRPr="00650EF7" w:rsidRDefault="0032407D" w:rsidP="0032407D">
      <w:pPr>
        <w:tabs>
          <w:tab w:val="left" w:pos="426"/>
        </w:tabs>
        <w:spacing w:after="0" w:line="240" w:lineRule="auto"/>
        <w:jc w:val="both"/>
        <w:rPr>
          <w:rFonts w:ascii="Verdana" w:hAnsi="Verdana" w:cs="Arial"/>
          <w:color w:val="000000"/>
          <w:sz w:val="20"/>
          <w:szCs w:val="20"/>
          <w:lang w:val="es-ES_tradnl"/>
        </w:rPr>
      </w:pPr>
    </w:p>
    <w:p w14:paraId="6D4EBAD3" w14:textId="77777777" w:rsidR="0032407D" w:rsidRDefault="0032407D" w:rsidP="0032407D">
      <w:pPr>
        <w:spacing w:after="0" w:line="240" w:lineRule="auto"/>
        <w:jc w:val="both"/>
        <w:rPr>
          <w:rFonts w:ascii="Verdana" w:hAnsi="Verdana" w:cs="Arial"/>
          <w:color w:val="000000"/>
          <w:sz w:val="20"/>
          <w:szCs w:val="20"/>
          <w:lang w:val="es-ES_tradnl"/>
        </w:rPr>
      </w:pPr>
      <w:r w:rsidRPr="00650EF7">
        <w:rPr>
          <w:rFonts w:ascii="Verdana" w:hAnsi="Verdana" w:cs="Arial"/>
          <w:bCs/>
          <w:color w:val="000000"/>
          <w:sz w:val="20"/>
          <w:szCs w:val="20"/>
          <w:lang w:val="es-ES_tradnl"/>
        </w:rPr>
        <w:t xml:space="preserve">[…] </w:t>
      </w:r>
      <w:r w:rsidRPr="00650EF7">
        <w:rPr>
          <w:rFonts w:ascii="Verdana" w:hAnsi="Verdana" w:cs="Arial"/>
          <w:color w:val="000000"/>
          <w:sz w:val="20"/>
          <w:szCs w:val="20"/>
          <w:lang w:val="es-ES_tradnl"/>
        </w:rPr>
        <w:t>No obstante, las entidades de régimen especial cumplen una finalidad pública y utilizan recursos públicos para lograrlo. En virtud de ello, este tipo de entidades no son ajenas a los principios de la función administrativa, de la gestión fiscal y el régimen de inhabilidades e incompatibilidades para contratar, entre otros imperativos jurídicos dispuestos en la normativa de contratación pública que son trasversales a todas las entidades, sin importar su régimen contractual.</w:t>
      </w:r>
    </w:p>
    <w:p w14:paraId="0062337B"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525DAEDA" w14:textId="77777777" w:rsidR="0032407D" w:rsidRPr="00650EF7" w:rsidRDefault="0032407D" w:rsidP="0032407D">
      <w:pPr>
        <w:spacing w:after="0" w:line="240" w:lineRule="auto"/>
        <w:jc w:val="both"/>
        <w:rPr>
          <w:rFonts w:ascii="Verdana" w:hAnsi="Verdana" w:cs="Arial"/>
          <w:b/>
          <w:color w:val="000000"/>
          <w:lang w:val="es-ES_tradnl"/>
        </w:rPr>
      </w:pPr>
      <w:r w:rsidRPr="00650EF7">
        <w:rPr>
          <w:rFonts w:ascii="Verdana" w:hAnsi="Verdana" w:cs="Arial"/>
          <w:b/>
          <w:color w:val="000000"/>
          <w:lang w:val="es-ES_tradnl"/>
        </w:rPr>
        <w:t xml:space="preserve">ENTIDADES CON RÉGIMEN ESPECIAL </w:t>
      </w:r>
      <w:r w:rsidRPr="00650EF7">
        <w:rPr>
          <w:rFonts w:ascii="Verdana" w:hAnsi="Verdana" w:cs="Arial"/>
          <w:b/>
          <w:color w:val="000000"/>
        </w:rPr>
        <w:t>–</w:t>
      </w:r>
      <w:r w:rsidRPr="00650EF7">
        <w:rPr>
          <w:rFonts w:ascii="Verdana" w:hAnsi="Verdana" w:cs="Arial"/>
          <w:b/>
          <w:color w:val="000000"/>
          <w:lang w:val="es-ES_tradnl"/>
        </w:rPr>
        <w:t xml:space="preserve"> Obligaciones trasversales </w:t>
      </w:r>
    </w:p>
    <w:p w14:paraId="6F09D1BD"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66C02124" w14:textId="77777777" w:rsidR="0032407D" w:rsidRPr="00650EF7" w:rsidRDefault="0032407D" w:rsidP="0032407D">
      <w:pPr>
        <w:spacing w:after="0" w:line="240" w:lineRule="auto"/>
        <w:jc w:val="both"/>
        <w:rPr>
          <w:rFonts w:ascii="Verdana" w:hAnsi="Verdana" w:cs="Arial"/>
          <w:color w:val="000000"/>
          <w:sz w:val="20"/>
          <w:szCs w:val="20"/>
          <w:lang w:val="es-ES_tradnl"/>
        </w:rPr>
      </w:pPr>
      <w:r w:rsidRPr="00650EF7">
        <w:rPr>
          <w:rFonts w:ascii="Verdana" w:hAnsi="Verdana" w:cs="Arial"/>
          <w:color w:val="000000"/>
          <w:sz w:val="20"/>
          <w:szCs w:val="20"/>
        </w:rPr>
        <w:t xml:space="preserve">De esta manera, las Entidades Estatales con régimen especial de contratación </w:t>
      </w:r>
      <w:r w:rsidRPr="00650EF7">
        <w:rPr>
          <w:rFonts w:ascii="Verdana" w:hAnsi="Verdana" w:cs="Arial"/>
          <w:color w:val="000000"/>
          <w:sz w:val="20"/>
          <w:szCs w:val="20"/>
          <w:lang w:val="es-ES_tradnl"/>
        </w:rPr>
        <w:t xml:space="preserve">deben cumplir unas obligaciones transversales a la contratación pública. Entre ellas se destaca la elaboración del Plan Anual de Adquisiciones, la publicación de sus procedimientos de selección a través de la herramienta SECOP II, hacer uso del clasificador de bienes y servicios de las Naciones Unidas, analizar el sector económico de los oferentes – a lo cual se hará referencia más adelante –, aplicar los Acuerdos Comerciales, en los casos en que les resulten aplicables, observar el régimen de inhabilidades e incompatibilidades, entre otras. </w:t>
      </w:r>
    </w:p>
    <w:p w14:paraId="73C4480D"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4C0D2317" w14:textId="77777777" w:rsidR="0032407D" w:rsidRPr="00650EF7" w:rsidRDefault="0032407D" w:rsidP="0032407D">
      <w:pPr>
        <w:spacing w:after="0" w:line="240" w:lineRule="auto"/>
        <w:jc w:val="both"/>
        <w:rPr>
          <w:rFonts w:ascii="Verdana" w:hAnsi="Verdana" w:cs="Arial"/>
          <w:b/>
          <w:color w:val="000000"/>
          <w:lang w:val="es-ES_tradnl"/>
        </w:rPr>
      </w:pPr>
      <w:r w:rsidRPr="00650EF7">
        <w:rPr>
          <w:rFonts w:ascii="Verdana" w:hAnsi="Verdana" w:cs="Arial"/>
          <w:b/>
          <w:color w:val="000000"/>
          <w:lang w:val="es-ES_tradnl"/>
        </w:rPr>
        <w:t xml:space="preserve">ENTIDADES CON RÉGIMEN ESPECIAL </w:t>
      </w:r>
      <w:r w:rsidRPr="00650EF7">
        <w:rPr>
          <w:rFonts w:ascii="Verdana" w:hAnsi="Verdana" w:cs="Arial"/>
          <w:b/>
          <w:color w:val="000000"/>
        </w:rPr>
        <w:t>–</w:t>
      </w:r>
      <w:r w:rsidRPr="00650EF7">
        <w:rPr>
          <w:rFonts w:ascii="Verdana" w:hAnsi="Verdana" w:cs="Arial"/>
          <w:b/>
          <w:color w:val="000000"/>
          <w:lang w:val="es-ES_tradnl"/>
        </w:rPr>
        <w:t xml:space="preserve"> Manual de Contratación </w:t>
      </w:r>
      <w:r w:rsidRPr="00650EF7">
        <w:rPr>
          <w:rFonts w:ascii="Verdana" w:hAnsi="Verdana" w:cs="Arial"/>
          <w:b/>
          <w:color w:val="000000"/>
        </w:rPr>
        <w:t>–</w:t>
      </w:r>
      <w:r w:rsidRPr="00650EF7">
        <w:rPr>
          <w:rFonts w:ascii="Verdana" w:hAnsi="Verdana" w:cs="Arial"/>
          <w:b/>
          <w:color w:val="000000"/>
          <w:lang w:val="es-ES_tradnl"/>
        </w:rPr>
        <w:t xml:space="preserve"> Contenido</w:t>
      </w:r>
    </w:p>
    <w:p w14:paraId="2F0819AD"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64CDC009" w14:textId="77777777" w:rsidR="0032407D" w:rsidRDefault="0032407D" w:rsidP="0032407D">
      <w:pPr>
        <w:spacing w:after="0" w:line="240" w:lineRule="auto"/>
        <w:jc w:val="both"/>
        <w:rPr>
          <w:rFonts w:ascii="Verdana" w:hAnsi="Verdana" w:cs="Arial"/>
          <w:color w:val="000000"/>
          <w:sz w:val="20"/>
          <w:szCs w:val="20"/>
          <w:lang w:val="es-ES_tradnl"/>
        </w:rPr>
      </w:pPr>
      <w:r w:rsidRPr="00650EF7">
        <w:rPr>
          <w:rFonts w:ascii="Verdana" w:hAnsi="Verdana" w:cs="Arial"/>
          <w:color w:val="000000"/>
          <w:sz w:val="20"/>
          <w:szCs w:val="20"/>
          <w:lang w:val="es-ES_tradnl"/>
        </w:rPr>
        <w:t xml:space="preserve">El manual de contratación de las entidades con regímenes exceptuados de contratación debe contener reglas relacionadas con el contenido de las propuestas y los procedimientos de selección, llevar una descripción precisa del procedimiento, los plazos de las etapas, los requisitos de participación – entre ellos el requisito de la </w:t>
      </w:r>
      <w:r w:rsidRPr="00650EF7">
        <w:rPr>
          <w:rFonts w:ascii="Verdana" w:hAnsi="Verdana" w:cs="Arial"/>
          <w:i/>
          <w:iCs/>
          <w:color w:val="000000"/>
          <w:sz w:val="20"/>
          <w:szCs w:val="20"/>
          <w:lang w:val="es-ES_tradnl"/>
        </w:rPr>
        <w:t>experiencia</w:t>
      </w:r>
      <w:r w:rsidRPr="00650EF7">
        <w:rPr>
          <w:rFonts w:ascii="Verdana" w:hAnsi="Verdana" w:cs="Arial"/>
          <w:color w:val="000000"/>
          <w:sz w:val="20"/>
          <w:szCs w:val="20"/>
          <w:lang w:val="es-ES_tradnl"/>
        </w:rPr>
        <w:t xml:space="preserve">, al cual hace referencia en su consulta –,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 como los que se enuncian en su escrito – estudios previos, pliegos de condiciones, invitación, </w:t>
      </w:r>
      <w:proofErr w:type="spellStart"/>
      <w:r w:rsidRPr="00650EF7">
        <w:rPr>
          <w:rFonts w:ascii="Verdana" w:hAnsi="Verdana" w:cs="Arial"/>
          <w:color w:val="000000"/>
          <w:sz w:val="20"/>
          <w:szCs w:val="20"/>
          <w:lang w:val="es-ES_tradnl"/>
        </w:rPr>
        <w:t>etc</w:t>
      </w:r>
      <w:proofErr w:type="spellEnd"/>
      <w:r w:rsidRPr="00650EF7">
        <w:rPr>
          <w:rFonts w:ascii="Verdana" w:hAnsi="Verdana" w:cs="Arial"/>
          <w:color w:val="000000"/>
          <w:sz w:val="20"/>
          <w:szCs w:val="20"/>
          <w:lang w:val="es-ES_tradnl"/>
        </w:rPr>
        <w:t xml:space="preserve"> –.</w:t>
      </w:r>
    </w:p>
    <w:p w14:paraId="444D1055" w14:textId="77777777" w:rsidR="0032407D" w:rsidRPr="00650EF7" w:rsidRDefault="0032407D" w:rsidP="0032407D">
      <w:pPr>
        <w:spacing w:after="0" w:line="240" w:lineRule="auto"/>
        <w:jc w:val="both"/>
        <w:rPr>
          <w:rFonts w:ascii="Verdana" w:hAnsi="Verdana" w:cs="Arial"/>
          <w:color w:val="000000"/>
          <w:sz w:val="20"/>
          <w:szCs w:val="20"/>
          <w:lang w:val="es-ES_tradnl"/>
        </w:rPr>
      </w:pPr>
    </w:p>
    <w:p w14:paraId="5B785868" w14:textId="77777777" w:rsidR="0032407D" w:rsidRDefault="0032407D" w:rsidP="0032407D">
      <w:pPr>
        <w:spacing w:after="0" w:line="240" w:lineRule="auto"/>
        <w:jc w:val="both"/>
        <w:rPr>
          <w:rFonts w:ascii="Verdana" w:hAnsi="Verdana" w:cs="Arial"/>
          <w:color w:val="000000"/>
          <w:sz w:val="20"/>
          <w:szCs w:val="20"/>
          <w:lang w:val="es-ES"/>
        </w:rPr>
      </w:pPr>
      <w:r w:rsidRPr="00650EF7">
        <w:rPr>
          <w:rFonts w:ascii="Verdana" w:hAnsi="Verdana" w:cs="Arial"/>
          <w:color w:val="000000"/>
          <w:sz w:val="20"/>
          <w:szCs w:val="20"/>
          <w:lang w:val="es-ES"/>
        </w:rPr>
        <w:t xml:space="preserve">En este punto, debe resaltarse que, si bien las entidades con regímenes exceptuados gozan de libertad para configurar su manual de contratación, esa la libertad de configuración reglamentaria no es absoluta. Lo expuesto, debido a que, a pesar de que están facultadas para regular ciertos temas relacionados con la actividad contractual, las entidades exceptuadas deben hacerlo respetando la reserva legal de la que gozan ciertas materias. En tal sentido, asuntos como: i) los requisitos de existencia y validez del </w:t>
      </w:r>
      <w:r w:rsidRPr="00650EF7">
        <w:rPr>
          <w:rFonts w:ascii="Verdana" w:hAnsi="Verdana" w:cs="Arial"/>
          <w:color w:val="000000"/>
          <w:sz w:val="20"/>
          <w:szCs w:val="20"/>
          <w:lang w:val="es-ES"/>
        </w:rPr>
        <w:lastRenderedPageBreak/>
        <w:t xml:space="preserve">contrato, </w:t>
      </w:r>
      <w:proofErr w:type="spellStart"/>
      <w:r w:rsidRPr="00650EF7">
        <w:rPr>
          <w:rFonts w:ascii="Verdana" w:hAnsi="Verdana" w:cs="Arial"/>
          <w:color w:val="000000"/>
          <w:sz w:val="20"/>
          <w:szCs w:val="20"/>
          <w:lang w:val="es-ES"/>
        </w:rPr>
        <w:t>ii</w:t>
      </w:r>
      <w:proofErr w:type="spellEnd"/>
      <w:r w:rsidRPr="00650EF7">
        <w:rPr>
          <w:rFonts w:ascii="Verdana" w:hAnsi="Verdana" w:cs="Arial"/>
          <w:color w:val="000000"/>
          <w:sz w:val="20"/>
          <w:szCs w:val="20"/>
          <w:lang w:val="es-ES"/>
        </w:rPr>
        <w:t>)</w:t>
      </w:r>
      <w:r w:rsidRPr="00650EF7">
        <w:rPr>
          <w:rFonts w:ascii="Verdana" w:hAnsi="Verdana" w:cs="Arial"/>
          <w:color w:val="000000" w:themeColor="text1"/>
          <w:sz w:val="20"/>
          <w:szCs w:val="20"/>
          <w:lang w:val="es-ES"/>
        </w:rPr>
        <w:t xml:space="preserve"> sanciones, sin perjuicio de las que pueden pactar de acuerdo con las normas civiles y comerciales,</w:t>
      </w:r>
      <w:r w:rsidRPr="00650EF7">
        <w:rPr>
          <w:rFonts w:ascii="Verdana" w:hAnsi="Verdana" w:cs="Arial"/>
          <w:color w:val="000000"/>
          <w:sz w:val="20"/>
          <w:szCs w:val="20"/>
          <w:lang w:val="es-ES"/>
        </w:rPr>
        <w:t xml:space="preserve"> </w:t>
      </w:r>
      <w:proofErr w:type="spellStart"/>
      <w:r w:rsidRPr="00650EF7">
        <w:rPr>
          <w:rFonts w:ascii="Verdana" w:hAnsi="Verdana" w:cs="Arial"/>
          <w:color w:val="000000"/>
          <w:sz w:val="20"/>
          <w:szCs w:val="20"/>
          <w:lang w:val="es-ES"/>
        </w:rPr>
        <w:t>iii</w:t>
      </w:r>
      <w:proofErr w:type="spellEnd"/>
      <w:r w:rsidRPr="00650EF7">
        <w:rPr>
          <w:rFonts w:ascii="Verdana" w:hAnsi="Verdana" w:cs="Arial"/>
          <w:color w:val="000000"/>
          <w:sz w:val="20"/>
          <w:szCs w:val="20"/>
          <w:lang w:val="es-ES"/>
        </w:rPr>
        <w:t>)</w:t>
      </w:r>
      <w:r w:rsidRPr="00650EF7">
        <w:rPr>
          <w:rFonts w:ascii="Verdana" w:hAnsi="Verdana" w:cs="Arial"/>
          <w:color w:val="000000" w:themeColor="text1"/>
          <w:sz w:val="20"/>
          <w:szCs w:val="20"/>
          <w:lang w:val="es-ES"/>
        </w:rPr>
        <w:t xml:space="preserve"> procedimientos para su imposición, </w:t>
      </w:r>
      <w:proofErr w:type="spellStart"/>
      <w:r w:rsidRPr="00650EF7">
        <w:rPr>
          <w:rFonts w:ascii="Verdana" w:hAnsi="Verdana" w:cs="Arial"/>
          <w:color w:val="000000" w:themeColor="text1"/>
          <w:sz w:val="20"/>
          <w:szCs w:val="20"/>
          <w:lang w:val="es-ES"/>
        </w:rPr>
        <w:t>iv</w:t>
      </w:r>
      <w:proofErr w:type="spellEnd"/>
      <w:r w:rsidRPr="00650EF7">
        <w:rPr>
          <w:rFonts w:ascii="Verdana" w:hAnsi="Verdana" w:cs="Arial"/>
          <w:color w:val="000000" w:themeColor="text1"/>
          <w:sz w:val="20"/>
          <w:szCs w:val="20"/>
          <w:lang w:val="es-ES"/>
        </w:rPr>
        <w:t>)</w:t>
      </w:r>
      <w:r w:rsidRPr="00650EF7">
        <w:rPr>
          <w:rFonts w:ascii="Verdana" w:hAnsi="Verdana" w:cs="Arial"/>
          <w:color w:val="000000"/>
          <w:sz w:val="20"/>
          <w:szCs w:val="20"/>
          <w:lang w:val="es-ES"/>
        </w:rPr>
        <w:t xml:space="preserve"> causales de inhabilidad e incompatibilidad, v) el principio de anualidad del gasto y vi) restricciones al acceso a la administración de justicia para discutir las controversias contractuales, entre otros, son temas cuya regulación está reservada al legislador y que, por tanto, las entidades exceptuadas no pueden reglamentar en su manual de contratación</w:t>
      </w:r>
    </w:p>
    <w:p w14:paraId="32E46B38" w14:textId="77777777" w:rsidR="0032407D" w:rsidRPr="00650EF7" w:rsidRDefault="0032407D" w:rsidP="0032407D">
      <w:pPr>
        <w:spacing w:after="0" w:line="240" w:lineRule="auto"/>
        <w:jc w:val="both"/>
        <w:rPr>
          <w:rFonts w:ascii="Verdana" w:hAnsi="Verdana" w:cs="Arial"/>
          <w:b/>
          <w:color w:val="000000"/>
          <w:sz w:val="20"/>
          <w:szCs w:val="20"/>
          <w:lang w:val="es-ES_tradnl"/>
        </w:rPr>
      </w:pPr>
    </w:p>
    <w:p w14:paraId="7FF20A39" w14:textId="77777777" w:rsidR="0032407D" w:rsidRPr="00650EF7" w:rsidRDefault="0032407D" w:rsidP="0032407D">
      <w:pPr>
        <w:spacing w:after="0" w:line="240" w:lineRule="auto"/>
        <w:jc w:val="both"/>
        <w:rPr>
          <w:rFonts w:ascii="Verdana" w:eastAsia="Arial" w:hAnsi="Verdana" w:cs="Arial"/>
          <w:b/>
          <w:color w:val="000000"/>
          <w:lang w:val="es-ES_tradnl"/>
        </w:rPr>
      </w:pPr>
      <w:r w:rsidRPr="00650EF7">
        <w:rPr>
          <w:rFonts w:ascii="Verdana" w:eastAsia="Arial" w:hAnsi="Verdana" w:cs="Arial"/>
          <w:b/>
          <w:color w:val="000000"/>
          <w:lang w:val="es-ES_tradnl"/>
        </w:rPr>
        <w:t xml:space="preserve">EXPERIENCIA – Concepto </w:t>
      </w:r>
    </w:p>
    <w:p w14:paraId="037F2678" w14:textId="77777777" w:rsidR="0032407D" w:rsidRDefault="0032407D" w:rsidP="0032407D">
      <w:pPr>
        <w:spacing w:after="0" w:line="240" w:lineRule="auto"/>
        <w:jc w:val="both"/>
        <w:rPr>
          <w:rFonts w:ascii="Verdana" w:eastAsia="Arial" w:hAnsi="Verdana" w:cs="Arial"/>
          <w:bCs/>
          <w:color w:val="000000"/>
          <w:sz w:val="20"/>
          <w:szCs w:val="20"/>
          <w:lang w:val="es-ES_tradnl"/>
        </w:rPr>
      </w:pPr>
    </w:p>
    <w:p w14:paraId="3FF38383" w14:textId="77777777" w:rsidR="0032407D" w:rsidRPr="00650EF7" w:rsidRDefault="0032407D" w:rsidP="0032407D">
      <w:pPr>
        <w:spacing w:after="0" w:line="240" w:lineRule="auto"/>
        <w:jc w:val="both"/>
        <w:rPr>
          <w:rFonts w:ascii="Verdana" w:eastAsia="Calibri" w:hAnsi="Verdana" w:cs="Arial"/>
          <w:sz w:val="20"/>
          <w:szCs w:val="20"/>
          <w:lang w:val="es-MX" w:eastAsia="es-ES_tradnl"/>
        </w:rPr>
      </w:pPr>
      <w:r w:rsidRPr="00650EF7">
        <w:rPr>
          <w:rFonts w:ascii="Verdana" w:eastAsia="Arial" w:hAnsi="Verdana" w:cs="Arial"/>
          <w:bCs/>
          <w:color w:val="000000"/>
          <w:sz w:val="20"/>
          <w:szCs w:val="20"/>
          <w:lang w:val="es-ES_tradnl"/>
        </w:rPr>
        <w:t xml:space="preserve">[…] </w:t>
      </w:r>
      <w:r w:rsidRPr="00650EF7">
        <w:rPr>
          <w:rFonts w:ascii="Verdana" w:eastAsia="Calibri" w:hAnsi="Verdana" w:cs="Arial"/>
          <w:sz w:val="20"/>
          <w:szCs w:val="20"/>
          <w:lang w:eastAsia="es-ES_tradnl"/>
        </w:rPr>
        <w:t>la experiencia es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de forma proporcional a la participación de los miembros en los respectivos consorcios y/o uniones temporales</w:t>
      </w:r>
      <w:r w:rsidRPr="00650EF7">
        <w:rPr>
          <w:rFonts w:ascii="Verdana" w:eastAsia="Calibri" w:hAnsi="Verdana" w:cs="Arial"/>
          <w:sz w:val="20"/>
          <w:szCs w:val="20"/>
          <w:lang w:val="es-MX" w:eastAsia="es-ES_tradnl"/>
        </w:rPr>
        <w:t>.</w:t>
      </w:r>
    </w:p>
    <w:p w14:paraId="7C092216" w14:textId="77777777" w:rsidR="0032407D" w:rsidRPr="00650EF7" w:rsidRDefault="0032407D" w:rsidP="0032407D">
      <w:pPr>
        <w:spacing w:after="0" w:line="240" w:lineRule="auto"/>
        <w:jc w:val="both"/>
        <w:rPr>
          <w:rFonts w:ascii="Verdana" w:eastAsia="Arial" w:hAnsi="Verdana" w:cs="Arial"/>
          <w:bCs/>
          <w:color w:val="000000"/>
          <w:sz w:val="20"/>
          <w:szCs w:val="20"/>
          <w:lang w:val="es-MX"/>
        </w:rPr>
      </w:pPr>
    </w:p>
    <w:p w14:paraId="056D9C9C" w14:textId="77777777" w:rsidR="0032407D" w:rsidRPr="00650EF7" w:rsidRDefault="0032407D" w:rsidP="0032407D">
      <w:pPr>
        <w:spacing w:after="0" w:line="240" w:lineRule="auto"/>
        <w:jc w:val="both"/>
        <w:rPr>
          <w:rFonts w:ascii="Verdana" w:eastAsia="Arial" w:hAnsi="Verdana" w:cs="Arial"/>
          <w:b/>
          <w:color w:val="000000"/>
          <w:lang w:val="es-ES_tradnl"/>
        </w:rPr>
      </w:pPr>
      <w:r w:rsidRPr="00650EF7">
        <w:rPr>
          <w:rFonts w:ascii="Verdana" w:eastAsia="Arial" w:hAnsi="Verdana" w:cs="Arial"/>
          <w:b/>
          <w:color w:val="000000"/>
          <w:lang w:val="es-ES_tradnl"/>
        </w:rPr>
        <w:t xml:space="preserve">EXPERIENCIA – Autonomía para establecerla  </w:t>
      </w:r>
    </w:p>
    <w:p w14:paraId="591DAE77" w14:textId="77777777" w:rsidR="0032407D" w:rsidRDefault="0032407D" w:rsidP="0032407D">
      <w:pPr>
        <w:spacing w:after="0" w:line="240" w:lineRule="auto"/>
        <w:jc w:val="both"/>
        <w:rPr>
          <w:rFonts w:ascii="Verdana" w:eastAsia="Calibri" w:hAnsi="Verdana" w:cs="Arial"/>
          <w:sz w:val="20"/>
          <w:szCs w:val="20"/>
          <w:lang w:eastAsia="es-ES_tradnl"/>
        </w:rPr>
      </w:pPr>
    </w:p>
    <w:p w14:paraId="06F0A848" w14:textId="77777777" w:rsidR="0032407D" w:rsidRDefault="0032407D" w:rsidP="0032407D">
      <w:pPr>
        <w:spacing w:after="0" w:line="240" w:lineRule="auto"/>
        <w:jc w:val="both"/>
        <w:rPr>
          <w:rFonts w:ascii="Verdana" w:eastAsia="Calibri" w:hAnsi="Verdana" w:cs="Arial"/>
          <w:sz w:val="20"/>
          <w:szCs w:val="20"/>
          <w:lang w:eastAsia="es-ES_tradnl"/>
        </w:rPr>
      </w:pPr>
      <w:r w:rsidRPr="00650EF7">
        <w:rPr>
          <w:rFonts w:ascii="Verdana" w:eastAsia="Calibri" w:hAnsi="Verdana" w:cs="Arial"/>
          <w:sz w:val="20"/>
          <w:szCs w:val="20"/>
          <w:lang w:eastAsia="es-ES_tradnl"/>
        </w:rPr>
        <w:t xml:space="preserve">En relación con la autonomía para determinar la experiencia que se exigirá en un Proceso de Contratación, es menester indicar que, Entidades Públicas contratantes, como responsables de la estructuración de los Procesos de Contratación, son autónomas para establecer este tipo de requisitos, siempre que se respeten las reglas contenidas en su manual de contratación y esté de acuerdo con el estudio realizado en marco del análisis del sector. Además, a juicio de esta Agencia, la experiencia requerida en un Proceso de Contratación debe ser adecuada y proporcional a la naturaleza del contrato, su valor, complejidad y riesgo. De una parte, la experiencia es adecuada cuando es afín al tipo de actividades incluidas dentro del objeto del contrato a celebrar. De otra parte, la experiencia es proporcional cuando tiene relación con el alcance, la cuantía, riesgo y la complejidad del negocio a celebrar. </w:t>
      </w:r>
      <w:bookmarkEnd w:id="0"/>
    </w:p>
    <w:p w14:paraId="65CFEE2D" w14:textId="77777777" w:rsidR="0032407D" w:rsidRDefault="0032407D" w:rsidP="0032407D">
      <w:pPr>
        <w:spacing w:after="0" w:line="240" w:lineRule="auto"/>
        <w:jc w:val="both"/>
        <w:rPr>
          <w:rFonts w:ascii="Verdana" w:eastAsia="Calibri" w:hAnsi="Verdana" w:cs="Arial"/>
          <w:sz w:val="20"/>
          <w:szCs w:val="20"/>
          <w:lang w:eastAsia="es-ES_tradnl"/>
        </w:rPr>
      </w:pPr>
    </w:p>
    <w:p w14:paraId="63A52076" w14:textId="77777777" w:rsidR="0032407D" w:rsidRDefault="0032407D" w:rsidP="0032407D">
      <w:pPr>
        <w:spacing w:after="0" w:line="240" w:lineRule="auto"/>
        <w:jc w:val="both"/>
        <w:rPr>
          <w:rFonts w:ascii="Verdana" w:eastAsia="Calibri" w:hAnsi="Verdana" w:cs="Arial"/>
          <w:sz w:val="20"/>
          <w:szCs w:val="20"/>
          <w:lang w:eastAsia="es-ES_tradnl"/>
        </w:rPr>
      </w:pPr>
    </w:p>
    <w:p w14:paraId="08193B5A" w14:textId="77777777" w:rsidR="0032407D" w:rsidRDefault="0032407D" w:rsidP="0032407D">
      <w:pPr>
        <w:spacing w:after="0" w:line="240" w:lineRule="auto"/>
        <w:jc w:val="both"/>
        <w:rPr>
          <w:rFonts w:ascii="Verdana" w:eastAsia="Calibri" w:hAnsi="Verdana" w:cs="Arial"/>
          <w:sz w:val="20"/>
          <w:szCs w:val="20"/>
          <w:lang w:eastAsia="es-ES_tradnl"/>
        </w:rPr>
      </w:pPr>
    </w:p>
    <w:p w14:paraId="5A87D076" w14:textId="77777777" w:rsidR="0032407D" w:rsidRDefault="0032407D" w:rsidP="0032407D">
      <w:pPr>
        <w:spacing w:after="0" w:line="240" w:lineRule="auto"/>
        <w:jc w:val="both"/>
        <w:rPr>
          <w:rFonts w:ascii="Verdana" w:eastAsia="Calibri" w:hAnsi="Verdana" w:cs="Arial"/>
          <w:sz w:val="20"/>
          <w:szCs w:val="20"/>
          <w:lang w:eastAsia="es-ES_tradnl"/>
        </w:rPr>
      </w:pPr>
    </w:p>
    <w:p w14:paraId="09E903AB" w14:textId="77777777" w:rsidR="0032407D" w:rsidRDefault="0032407D" w:rsidP="0032407D">
      <w:pPr>
        <w:spacing w:after="0" w:line="240" w:lineRule="auto"/>
        <w:jc w:val="both"/>
        <w:rPr>
          <w:rFonts w:ascii="Verdana" w:eastAsia="Calibri" w:hAnsi="Verdana" w:cs="Arial"/>
          <w:sz w:val="20"/>
          <w:szCs w:val="20"/>
          <w:lang w:eastAsia="es-ES_tradnl"/>
        </w:rPr>
      </w:pPr>
    </w:p>
    <w:p w14:paraId="325E9A58" w14:textId="77777777" w:rsidR="0032407D" w:rsidRDefault="0032407D" w:rsidP="0032407D">
      <w:pPr>
        <w:spacing w:after="0" w:line="240" w:lineRule="auto"/>
        <w:jc w:val="both"/>
        <w:rPr>
          <w:rFonts w:ascii="Verdana" w:eastAsia="Calibri" w:hAnsi="Verdana" w:cs="Arial"/>
          <w:sz w:val="20"/>
          <w:szCs w:val="20"/>
          <w:lang w:eastAsia="es-ES_tradnl"/>
        </w:rPr>
      </w:pPr>
    </w:p>
    <w:p w14:paraId="19F31141" w14:textId="77777777" w:rsidR="0032407D" w:rsidRDefault="0032407D" w:rsidP="0032407D">
      <w:pPr>
        <w:spacing w:after="0" w:line="240" w:lineRule="auto"/>
        <w:jc w:val="both"/>
        <w:rPr>
          <w:rFonts w:ascii="Verdana" w:eastAsia="Calibri" w:hAnsi="Verdana" w:cs="Arial"/>
          <w:sz w:val="20"/>
          <w:szCs w:val="20"/>
          <w:lang w:eastAsia="es-ES_tradnl"/>
        </w:rPr>
      </w:pPr>
    </w:p>
    <w:p w14:paraId="4BF20C8A" w14:textId="77777777" w:rsidR="0032407D" w:rsidRDefault="0032407D" w:rsidP="0032407D">
      <w:pPr>
        <w:spacing w:after="0" w:line="240" w:lineRule="auto"/>
        <w:jc w:val="both"/>
        <w:rPr>
          <w:rFonts w:ascii="Verdana" w:eastAsia="Calibri" w:hAnsi="Verdana" w:cs="Arial"/>
          <w:sz w:val="20"/>
          <w:szCs w:val="20"/>
          <w:lang w:eastAsia="es-ES_tradnl"/>
        </w:rPr>
      </w:pPr>
    </w:p>
    <w:p w14:paraId="3B2BB848" w14:textId="77777777" w:rsidR="0032407D" w:rsidRDefault="0032407D" w:rsidP="0032407D">
      <w:pPr>
        <w:spacing w:after="0" w:line="240" w:lineRule="auto"/>
        <w:jc w:val="both"/>
        <w:rPr>
          <w:rFonts w:ascii="Verdana" w:eastAsia="Calibri" w:hAnsi="Verdana" w:cs="Arial"/>
          <w:sz w:val="20"/>
          <w:szCs w:val="20"/>
          <w:lang w:eastAsia="es-ES_tradnl"/>
        </w:rPr>
      </w:pPr>
    </w:p>
    <w:p w14:paraId="7771CAF7" w14:textId="77777777" w:rsidR="0032407D" w:rsidRDefault="0032407D" w:rsidP="0032407D">
      <w:pPr>
        <w:spacing w:after="0" w:line="240" w:lineRule="auto"/>
        <w:jc w:val="both"/>
        <w:rPr>
          <w:rFonts w:ascii="Verdana" w:eastAsia="Calibri" w:hAnsi="Verdana" w:cs="Arial"/>
          <w:sz w:val="20"/>
          <w:szCs w:val="20"/>
          <w:lang w:eastAsia="es-ES_tradnl"/>
        </w:rPr>
      </w:pPr>
    </w:p>
    <w:p w14:paraId="655940D5" w14:textId="77777777" w:rsidR="0032407D" w:rsidRDefault="0032407D" w:rsidP="0032407D">
      <w:pPr>
        <w:spacing w:after="0" w:line="240" w:lineRule="auto"/>
        <w:jc w:val="both"/>
        <w:rPr>
          <w:rFonts w:ascii="Verdana" w:eastAsia="Calibri" w:hAnsi="Verdana" w:cs="Arial"/>
          <w:sz w:val="20"/>
          <w:szCs w:val="20"/>
          <w:lang w:eastAsia="es-ES_tradnl"/>
        </w:rPr>
      </w:pPr>
    </w:p>
    <w:p w14:paraId="5B53B430" w14:textId="77777777" w:rsidR="0032407D" w:rsidRDefault="0032407D" w:rsidP="0032407D">
      <w:pPr>
        <w:spacing w:after="0" w:line="240" w:lineRule="auto"/>
        <w:jc w:val="both"/>
        <w:rPr>
          <w:rFonts w:ascii="Verdana" w:eastAsia="Calibri" w:hAnsi="Verdana" w:cs="Arial"/>
          <w:sz w:val="20"/>
          <w:szCs w:val="20"/>
          <w:lang w:eastAsia="es-ES_tradnl"/>
        </w:rPr>
      </w:pPr>
    </w:p>
    <w:p w14:paraId="3C0D3562" w14:textId="77777777" w:rsidR="0032407D" w:rsidRDefault="0032407D" w:rsidP="0032407D">
      <w:pPr>
        <w:spacing w:after="0" w:line="240" w:lineRule="auto"/>
        <w:jc w:val="both"/>
        <w:rPr>
          <w:rFonts w:ascii="Verdana" w:eastAsia="Calibri" w:hAnsi="Verdana" w:cs="Arial"/>
          <w:sz w:val="20"/>
          <w:szCs w:val="20"/>
          <w:lang w:eastAsia="es-ES_tradnl"/>
        </w:rPr>
      </w:pPr>
    </w:p>
    <w:p w14:paraId="7967A014" w14:textId="77777777" w:rsidR="0032407D" w:rsidRDefault="0032407D" w:rsidP="0032407D">
      <w:pPr>
        <w:spacing w:after="0" w:line="240" w:lineRule="auto"/>
        <w:jc w:val="both"/>
        <w:rPr>
          <w:rFonts w:ascii="Verdana" w:eastAsia="Calibri" w:hAnsi="Verdana" w:cs="Arial"/>
          <w:sz w:val="20"/>
          <w:szCs w:val="20"/>
          <w:lang w:eastAsia="es-ES_tradnl"/>
        </w:rPr>
      </w:pPr>
    </w:p>
    <w:p w14:paraId="7FAA59ED" w14:textId="77777777" w:rsidR="0032407D" w:rsidRDefault="0032407D" w:rsidP="0032407D">
      <w:pPr>
        <w:spacing w:after="0" w:line="240" w:lineRule="auto"/>
        <w:jc w:val="both"/>
        <w:rPr>
          <w:rFonts w:ascii="Verdana" w:eastAsia="Calibri" w:hAnsi="Verdana" w:cs="Arial"/>
          <w:sz w:val="20"/>
          <w:szCs w:val="20"/>
          <w:lang w:eastAsia="es-ES_tradnl"/>
        </w:rPr>
      </w:pPr>
    </w:p>
    <w:p w14:paraId="15D0DBCA" w14:textId="77777777" w:rsidR="0032407D" w:rsidRDefault="0032407D" w:rsidP="0032407D">
      <w:pPr>
        <w:spacing w:after="0" w:line="240" w:lineRule="auto"/>
        <w:jc w:val="both"/>
        <w:rPr>
          <w:rFonts w:ascii="Verdana" w:eastAsia="Calibri" w:hAnsi="Verdana" w:cs="Arial"/>
          <w:sz w:val="20"/>
          <w:szCs w:val="20"/>
          <w:lang w:eastAsia="es-ES_tradnl"/>
        </w:rPr>
      </w:pPr>
    </w:p>
    <w:p w14:paraId="502D7C4C" w14:textId="4548D2EE" w:rsidR="00D40A60" w:rsidRPr="0032407D" w:rsidRDefault="00D40A60" w:rsidP="0032407D">
      <w:pPr>
        <w:spacing w:after="0" w:line="240" w:lineRule="auto"/>
        <w:jc w:val="both"/>
        <w:rPr>
          <w:rFonts w:ascii="Verdana" w:eastAsia="Calibri" w:hAnsi="Verdana" w:cs="Arial"/>
          <w:sz w:val="20"/>
          <w:szCs w:val="20"/>
          <w:lang w:eastAsia="es-ES_tradnl"/>
        </w:rPr>
      </w:pPr>
      <w:r w:rsidRPr="00D40A60">
        <w:rPr>
          <w:rFonts w:ascii="Verdana" w:eastAsia="Geomanist Light" w:hAnsi="Verdana" w:cs="Arial"/>
          <w:lang w:val="es-MX"/>
        </w:rPr>
        <w:lastRenderedPageBreak/>
        <w:t>Bogotá D.C., [Día] de [</w:t>
      </w:r>
      <w:proofErr w:type="spellStart"/>
      <w:r w:rsidRPr="00D40A60">
        <w:rPr>
          <w:rFonts w:ascii="Verdana" w:eastAsia="Geomanist Light" w:hAnsi="Verdana" w:cs="Arial"/>
          <w:lang w:val="es-MX"/>
        </w:rPr>
        <w:t>Mes.NombreCapitalizado</w:t>
      </w:r>
      <w:proofErr w:type="spellEnd"/>
      <w:r w:rsidRPr="00D40A60">
        <w:rPr>
          <w:rFonts w:ascii="Verdana" w:eastAsia="Geomanist Light" w:hAnsi="Verdana" w:cs="Arial"/>
          <w:lang w:val="es-MX"/>
        </w:rPr>
        <w:t>] de [Año]</w:t>
      </w:r>
    </w:p>
    <w:p w14:paraId="7C063CDB" w14:textId="199127B6" w:rsidR="00D40A60" w:rsidRDefault="0032407D" w:rsidP="00D40A60">
      <w:pPr>
        <w:spacing w:after="0" w:line="240" w:lineRule="auto"/>
        <w:jc w:val="both"/>
        <w:rPr>
          <w:rFonts w:ascii="Verdana" w:eastAsia="Calibri" w:hAnsi="Verdana" w:cs="Arial"/>
          <w:lang w:val="es-ES"/>
        </w:rPr>
      </w:pPr>
      <w:r w:rsidRPr="0032407D">
        <w:rPr>
          <w:rFonts w:ascii="Verdana" w:eastAsia="Calibri" w:hAnsi="Verdana" w:cs="Arial"/>
          <w:noProof/>
          <w:lang w:val="es-ES"/>
        </w:rPr>
        <w:drawing>
          <wp:anchor distT="0" distB="0" distL="114300" distR="114300" simplePos="0" relativeHeight="251658240" behindDoc="1" locked="0" layoutInCell="1" allowOverlap="1" wp14:anchorId="500F704A" wp14:editId="55108C56">
            <wp:simplePos x="0" y="0"/>
            <wp:positionH relativeFrom="column">
              <wp:posOffset>2889885</wp:posOffset>
            </wp:positionH>
            <wp:positionV relativeFrom="paragraph">
              <wp:posOffset>48895</wp:posOffset>
            </wp:positionV>
            <wp:extent cx="3705742" cy="1114581"/>
            <wp:effectExtent l="0" t="0" r="0" b="9525"/>
            <wp:wrapTight wrapText="bothSides">
              <wp:wrapPolygon edited="0">
                <wp:start x="0" y="0"/>
                <wp:lineTo x="0" y="21415"/>
                <wp:lineTo x="21433" y="21415"/>
                <wp:lineTo x="21433" y="0"/>
                <wp:lineTo x="0" y="0"/>
              </wp:wrapPolygon>
            </wp:wrapTight>
            <wp:docPr id="390926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26893" name=""/>
                    <pic:cNvPicPr/>
                  </pic:nvPicPr>
                  <pic:blipFill>
                    <a:blip r:embed="rId10">
                      <a:extLst>
                        <a:ext uri="{28A0092B-C50C-407E-A947-70E740481C1C}">
                          <a14:useLocalDpi xmlns:a14="http://schemas.microsoft.com/office/drawing/2010/main" val="0"/>
                        </a:ext>
                      </a:extLst>
                    </a:blip>
                    <a:stretch>
                      <a:fillRect/>
                    </a:stretch>
                  </pic:blipFill>
                  <pic:spPr>
                    <a:xfrm>
                      <a:off x="0" y="0"/>
                      <a:ext cx="3705742" cy="1114581"/>
                    </a:xfrm>
                    <a:prstGeom prst="rect">
                      <a:avLst/>
                    </a:prstGeom>
                  </pic:spPr>
                </pic:pic>
              </a:graphicData>
            </a:graphic>
          </wp:anchor>
        </w:drawing>
      </w:r>
    </w:p>
    <w:p w14:paraId="17688A0C" w14:textId="0A3D9CA6" w:rsidR="0032407D" w:rsidRDefault="0032407D" w:rsidP="00D40A60">
      <w:pPr>
        <w:spacing w:after="0" w:line="240" w:lineRule="auto"/>
        <w:jc w:val="both"/>
        <w:rPr>
          <w:rFonts w:ascii="Verdana" w:eastAsia="Calibri" w:hAnsi="Verdana" w:cs="Arial"/>
          <w:lang w:val="es-ES"/>
        </w:rPr>
      </w:pPr>
    </w:p>
    <w:p w14:paraId="1D3B49A8" w14:textId="77777777" w:rsidR="0032407D" w:rsidRDefault="0032407D" w:rsidP="00D40A60">
      <w:pPr>
        <w:spacing w:after="0" w:line="240" w:lineRule="auto"/>
        <w:jc w:val="both"/>
        <w:rPr>
          <w:rFonts w:ascii="Verdana" w:eastAsia="Calibri" w:hAnsi="Verdana" w:cs="Arial"/>
          <w:lang w:val="es-ES"/>
        </w:rPr>
      </w:pPr>
    </w:p>
    <w:p w14:paraId="470CB877" w14:textId="77777777" w:rsidR="0032407D" w:rsidRDefault="0032407D" w:rsidP="00D40A60">
      <w:pPr>
        <w:spacing w:after="0" w:line="240" w:lineRule="auto"/>
        <w:jc w:val="both"/>
        <w:rPr>
          <w:rFonts w:ascii="Verdana" w:eastAsia="Calibri" w:hAnsi="Verdana" w:cs="Arial"/>
          <w:lang w:val="es-ES"/>
        </w:rPr>
      </w:pPr>
    </w:p>
    <w:p w14:paraId="7AC0EFA7" w14:textId="77777777" w:rsidR="0032407D" w:rsidRDefault="0032407D" w:rsidP="00D40A60">
      <w:pPr>
        <w:spacing w:after="0" w:line="240" w:lineRule="auto"/>
        <w:jc w:val="both"/>
        <w:rPr>
          <w:rFonts w:ascii="Verdana" w:eastAsia="Calibri" w:hAnsi="Verdana" w:cs="Arial"/>
          <w:lang w:val="es-ES"/>
        </w:rPr>
      </w:pPr>
    </w:p>
    <w:p w14:paraId="1659A82E" w14:textId="77777777" w:rsidR="00D40A60" w:rsidRPr="00D40A60" w:rsidRDefault="00D40A60" w:rsidP="00D40A60">
      <w:pPr>
        <w:spacing w:after="0" w:line="240" w:lineRule="auto"/>
        <w:jc w:val="both"/>
        <w:rPr>
          <w:rFonts w:ascii="Verdana" w:eastAsia="Calibri" w:hAnsi="Verdana" w:cs="Arial"/>
          <w:lang w:val="es-ES" w:eastAsia="es-ES"/>
        </w:rPr>
      </w:pPr>
      <w:r w:rsidRPr="00D40A60">
        <w:rPr>
          <w:rFonts w:ascii="Verdana" w:eastAsia="Calibri" w:hAnsi="Verdana" w:cs="Arial"/>
          <w:lang w:val="es-ES" w:eastAsia="es-ES"/>
        </w:rPr>
        <w:t>Señor</w:t>
      </w:r>
    </w:p>
    <w:p w14:paraId="0895A1B0" w14:textId="77777777" w:rsidR="00D40A60" w:rsidRPr="00D40A60" w:rsidRDefault="00D40A60" w:rsidP="00D40A60">
      <w:pPr>
        <w:spacing w:after="0" w:line="240" w:lineRule="auto"/>
        <w:jc w:val="both"/>
        <w:rPr>
          <w:rFonts w:ascii="Verdana" w:eastAsia="Calibri" w:hAnsi="Verdana" w:cs="Arial"/>
          <w:b/>
          <w:bCs/>
          <w:lang w:val="es-ES" w:eastAsia="es-ES"/>
        </w:rPr>
      </w:pPr>
      <w:r w:rsidRPr="00D40A60">
        <w:rPr>
          <w:rFonts w:ascii="Verdana" w:eastAsia="Calibri" w:hAnsi="Verdana" w:cs="Arial"/>
          <w:b/>
          <w:bCs/>
          <w:lang w:val="es-ES" w:eastAsia="es-ES"/>
        </w:rPr>
        <w:t>Juan Jose Rodriguez Silva</w:t>
      </w:r>
    </w:p>
    <w:p w14:paraId="6F68A085" w14:textId="77777777" w:rsidR="00D40A60" w:rsidRPr="00D40A60" w:rsidRDefault="00D40A60" w:rsidP="00D40A60">
      <w:pPr>
        <w:spacing w:after="0" w:line="240" w:lineRule="auto"/>
        <w:jc w:val="both"/>
        <w:rPr>
          <w:rFonts w:ascii="Verdana" w:eastAsia="Calibri" w:hAnsi="Verdana" w:cs="Arial"/>
          <w:lang w:val="es-ES" w:eastAsia="es-ES"/>
        </w:rPr>
      </w:pPr>
      <w:hyperlink r:id="rId11" w:history="1">
        <w:r w:rsidRPr="00D40A60">
          <w:rPr>
            <w:rFonts w:ascii="Verdana" w:eastAsia="Calibri" w:hAnsi="Verdana" w:cs="Arial"/>
            <w:color w:val="0563C1" w:themeColor="hyperlink"/>
            <w:u w:val="single"/>
            <w:lang w:val="es-ES" w:eastAsia="es-ES"/>
          </w:rPr>
          <w:t>jota.94.rs@gmail.com</w:t>
        </w:r>
      </w:hyperlink>
      <w:r w:rsidRPr="00D40A60">
        <w:rPr>
          <w:rFonts w:ascii="Verdana" w:eastAsia="Calibri" w:hAnsi="Verdana" w:cs="Arial"/>
          <w:lang w:val="es-ES" w:eastAsia="es-ES"/>
        </w:rPr>
        <w:t xml:space="preserve"> </w:t>
      </w:r>
    </w:p>
    <w:p w14:paraId="1BE30861" w14:textId="77777777" w:rsidR="00D40A60" w:rsidRPr="00D40A60" w:rsidRDefault="00D40A60" w:rsidP="00D40A60">
      <w:pPr>
        <w:spacing w:after="0" w:line="240" w:lineRule="auto"/>
        <w:jc w:val="both"/>
        <w:rPr>
          <w:rFonts w:ascii="Verdana" w:eastAsia="Calibri" w:hAnsi="Verdana" w:cs="Arial"/>
          <w:b/>
          <w:bCs/>
          <w:lang w:val="es-ES" w:eastAsia="es-ES"/>
        </w:rPr>
      </w:pPr>
      <w:r w:rsidRPr="00D40A60">
        <w:rPr>
          <w:rFonts w:ascii="Verdana" w:eastAsia="Calibri" w:hAnsi="Verdana" w:cs="Arial"/>
          <w:lang w:val="es-ES" w:eastAsia="es-ES"/>
        </w:rPr>
        <w:t>Neiva, Huila</w:t>
      </w:r>
    </w:p>
    <w:p w14:paraId="6FC520AA" w14:textId="77777777" w:rsidR="00D40A60" w:rsidRPr="00D40A60" w:rsidRDefault="00D40A60" w:rsidP="00D40A60">
      <w:pPr>
        <w:spacing w:after="0" w:line="240" w:lineRule="auto"/>
        <w:jc w:val="both"/>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40A60" w:rsidRPr="00D40A60" w14:paraId="31EBA35E" w14:textId="77777777" w:rsidTr="00E01C4F">
        <w:trPr>
          <w:trHeight w:val="243"/>
        </w:trPr>
        <w:tc>
          <w:tcPr>
            <w:tcW w:w="2689" w:type="dxa"/>
          </w:tcPr>
          <w:p w14:paraId="58682576" w14:textId="77777777" w:rsidR="00D40A60" w:rsidRPr="00D40A60" w:rsidRDefault="00D40A60" w:rsidP="00D40A60">
            <w:pPr>
              <w:jc w:val="both"/>
              <w:rPr>
                <w:rFonts w:ascii="Verdana" w:eastAsia="Calibri" w:hAnsi="Verdana" w:cs="Arial"/>
                <w:b/>
                <w:bCs/>
                <w:lang w:val="es-ES_tradnl" w:eastAsia="es-ES_tradnl"/>
              </w:rPr>
            </w:pPr>
          </w:p>
        </w:tc>
        <w:tc>
          <w:tcPr>
            <w:tcW w:w="6100" w:type="dxa"/>
          </w:tcPr>
          <w:p w14:paraId="2E72004D" w14:textId="77777777" w:rsidR="00D40A60" w:rsidRPr="00D40A60" w:rsidRDefault="00D40A60" w:rsidP="00D40A60">
            <w:pPr>
              <w:jc w:val="both"/>
              <w:rPr>
                <w:rFonts w:ascii="Verdana" w:eastAsia="Calibri" w:hAnsi="Verdana" w:cs="Arial"/>
                <w:b/>
                <w:bCs/>
                <w:lang w:val="es-ES" w:eastAsia="es-ES"/>
              </w:rPr>
            </w:pPr>
            <w:r w:rsidRPr="00D40A60">
              <w:rPr>
                <w:rFonts w:ascii="Verdana" w:eastAsia="Calibri" w:hAnsi="Verdana" w:cs="Arial"/>
                <w:b/>
                <w:bCs/>
                <w:lang w:val="es-ES" w:eastAsia="es-ES"/>
              </w:rPr>
              <w:t>Concepto C- 807 de 2024</w:t>
            </w:r>
          </w:p>
          <w:p w14:paraId="66825B0B" w14:textId="77777777" w:rsidR="00D40A60" w:rsidRPr="00D40A60" w:rsidRDefault="00D40A60" w:rsidP="00D40A60">
            <w:pPr>
              <w:jc w:val="both"/>
              <w:rPr>
                <w:rFonts w:ascii="Verdana" w:eastAsia="Calibri" w:hAnsi="Verdana" w:cs="Arial"/>
                <w:b/>
                <w:bCs/>
                <w:lang w:val="es-ES" w:eastAsia="es-ES"/>
              </w:rPr>
            </w:pPr>
          </w:p>
        </w:tc>
      </w:tr>
      <w:tr w:rsidR="00D40A60" w:rsidRPr="00D40A60" w14:paraId="16028884" w14:textId="77777777" w:rsidTr="00E01C4F">
        <w:trPr>
          <w:trHeight w:val="884"/>
        </w:trPr>
        <w:tc>
          <w:tcPr>
            <w:tcW w:w="2689" w:type="dxa"/>
          </w:tcPr>
          <w:p w14:paraId="37E715FB" w14:textId="77777777" w:rsidR="00D40A60" w:rsidRPr="00D40A60" w:rsidRDefault="00D40A60" w:rsidP="00D40A60">
            <w:pPr>
              <w:jc w:val="both"/>
              <w:rPr>
                <w:rFonts w:ascii="Verdana" w:eastAsia="Calibri" w:hAnsi="Verdana" w:cs="Arial"/>
                <w:lang w:val="es-ES_tradnl" w:eastAsia="es-ES_tradnl"/>
              </w:rPr>
            </w:pPr>
            <w:r w:rsidRPr="00D40A60">
              <w:rPr>
                <w:rFonts w:ascii="Verdana" w:eastAsia="Calibri" w:hAnsi="Verdana" w:cs="Arial"/>
                <w:b/>
                <w:lang w:val="es-ES_tradnl" w:eastAsia="es-ES_tradnl"/>
              </w:rPr>
              <w:t>Temas:</w:t>
            </w:r>
            <w:r w:rsidRPr="00D40A60">
              <w:rPr>
                <w:rFonts w:ascii="Verdana" w:eastAsia="Calibri" w:hAnsi="Verdana" w:cs="Arial"/>
                <w:lang w:val="es-ES_tradnl" w:eastAsia="es-ES_tradnl"/>
              </w:rPr>
              <w:t xml:space="preserve">                   </w:t>
            </w:r>
          </w:p>
        </w:tc>
        <w:tc>
          <w:tcPr>
            <w:tcW w:w="6100" w:type="dxa"/>
          </w:tcPr>
          <w:p w14:paraId="374306F1" w14:textId="77777777" w:rsidR="00D40A60" w:rsidRPr="00D40A60" w:rsidRDefault="00D40A60" w:rsidP="00D40A60">
            <w:pPr>
              <w:jc w:val="both"/>
              <w:rPr>
                <w:rFonts w:ascii="Verdana" w:eastAsia="Calibri" w:hAnsi="Verdana" w:cs="Arial"/>
                <w:bCs/>
                <w:sz w:val="20"/>
                <w:szCs w:val="20"/>
                <w:lang w:eastAsia="es-ES_tradnl"/>
              </w:rPr>
            </w:pPr>
            <w:r w:rsidRPr="00D40A60">
              <w:rPr>
                <w:rFonts w:ascii="Verdana" w:hAnsi="Verdana" w:cs="Arial"/>
                <w:bCs/>
                <w:color w:val="000000"/>
                <w:lang w:val="es-ES_tradnl"/>
              </w:rPr>
              <w:t xml:space="preserve">ENTIDADES CON RÉGIMEN ESPECIAL </w:t>
            </w:r>
            <w:r w:rsidRPr="00D40A60">
              <w:rPr>
                <w:rFonts w:ascii="Verdana" w:hAnsi="Verdana" w:cs="Arial"/>
                <w:bCs/>
                <w:color w:val="000000"/>
              </w:rPr>
              <w:t>–</w:t>
            </w:r>
            <w:r w:rsidRPr="00D40A60">
              <w:rPr>
                <w:rFonts w:ascii="Verdana" w:hAnsi="Verdana" w:cs="Arial"/>
                <w:bCs/>
                <w:color w:val="000000"/>
                <w:lang w:val="es-ES_tradnl"/>
              </w:rPr>
              <w:t xml:space="preserve"> Definición – Reglas aplicables / ENTIDADES CON RÉGIMEN ESPECIAL </w:t>
            </w:r>
            <w:r w:rsidRPr="00D40A60">
              <w:rPr>
                <w:rFonts w:ascii="Verdana" w:hAnsi="Verdana" w:cs="Arial"/>
                <w:bCs/>
                <w:color w:val="000000"/>
              </w:rPr>
              <w:t>–</w:t>
            </w:r>
            <w:r w:rsidRPr="00D40A60">
              <w:rPr>
                <w:rFonts w:ascii="Verdana" w:hAnsi="Verdana" w:cs="Arial"/>
                <w:bCs/>
                <w:color w:val="000000"/>
                <w:lang w:val="es-ES_tradnl"/>
              </w:rPr>
              <w:t xml:space="preserve"> Obligaciones trasversales / ENTIDADES CON RÉGIMEN ESPECIAL </w:t>
            </w:r>
            <w:r w:rsidRPr="00D40A60">
              <w:rPr>
                <w:rFonts w:ascii="Verdana" w:hAnsi="Verdana" w:cs="Arial"/>
                <w:bCs/>
                <w:color w:val="000000"/>
              </w:rPr>
              <w:t>–</w:t>
            </w:r>
            <w:r w:rsidRPr="00D40A60">
              <w:rPr>
                <w:rFonts w:ascii="Verdana" w:hAnsi="Verdana" w:cs="Arial"/>
                <w:bCs/>
                <w:color w:val="000000"/>
                <w:lang w:val="es-ES_tradnl"/>
              </w:rPr>
              <w:t xml:space="preserve"> Manual de Contratación </w:t>
            </w:r>
            <w:r w:rsidRPr="00D40A60">
              <w:rPr>
                <w:rFonts w:ascii="Verdana" w:hAnsi="Verdana" w:cs="Arial"/>
                <w:bCs/>
                <w:color w:val="000000"/>
              </w:rPr>
              <w:t>–</w:t>
            </w:r>
            <w:r w:rsidRPr="00D40A60">
              <w:rPr>
                <w:rFonts w:ascii="Verdana" w:hAnsi="Verdana" w:cs="Arial"/>
                <w:bCs/>
                <w:color w:val="000000"/>
                <w:lang w:val="es-ES_tradnl"/>
              </w:rPr>
              <w:t xml:space="preserve"> Contenido / </w:t>
            </w:r>
            <w:r w:rsidRPr="00D40A60">
              <w:rPr>
                <w:rFonts w:ascii="Verdana" w:eastAsia="Arial" w:hAnsi="Verdana" w:cs="Arial"/>
                <w:bCs/>
                <w:color w:val="000000"/>
                <w:lang w:val="es-ES_tradnl"/>
              </w:rPr>
              <w:t xml:space="preserve">EXPERIENCIA – Concepto </w:t>
            </w:r>
            <w:r w:rsidRPr="00D40A60">
              <w:rPr>
                <w:rFonts w:ascii="Verdana" w:eastAsia="Arial" w:hAnsi="Verdana" w:cs="Arial"/>
                <w:bCs/>
                <w:color w:val="000000"/>
                <w:sz w:val="20"/>
                <w:szCs w:val="20"/>
                <w:lang w:val="es-ES_tradnl"/>
              </w:rPr>
              <w:t xml:space="preserve">/ </w:t>
            </w:r>
            <w:r w:rsidRPr="00D40A60">
              <w:rPr>
                <w:rFonts w:ascii="Verdana" w:eastAsia="Arial" w:hAnsi="Verdana" w:cs="Arial"/>
                <w:bCs/>
                <w:color w:val="000000"/>
                <w:lang w:val="es-ES_tradnl"/>
              </w:rPr>
              <w:t xml:space="preserve">EXPERIENCIA – Autonomía para establecerla  </w:t>
            </w:r>
            <w:bookmarkStart w:id="1" w:name="_Hlk183969374"/>
            <w:r w:rsidRPr="00D40A60">
              <w:rPr>
                <w:rFonts w:ascii="Verdana" w:eastAsia="Arial" w:hAnsi="Verdana" w:cs="Arial"/>
                <w:bCs/>
                <w:color w:val="000000"/>
                <w:lang w:val="es-ES_tradnl"/>
              </w:rPr>
              <w:t xml:space="preserve">  </w:t>
            </w:r>
          </w:p>
          <w:bookmarkEnd w:id="1"/>
          <w:p w14:paraId="216E0D57" w14:textId="77777777" w:rsidR="00D40A60" w:rsidRPr="00D40A60" w:rsidRDefault="00D40A60" w:rsidP="00D40A60">
            <w:pPr>
              <w:jc w:val="both"/>
              <w:rPr>
                <w:rFonts w:ascii="Verdana" w:eastAsia="Calibri" w:hAnsi="Verdana" w:cs="Arial"/>
                <w:lang w:val="es-ES_tradnl" w:eastAsia="es-ES"/>
              </w:rPr>
            </w:pPr>
          </w:p>
        </w:tc>
      </w:tr>
      <w:tr w:rsidR="00D40A60" w:rsidRPr="00D40A60" w14:paraId="2B1E03F8" w14:textId="77777777" w:rsidTr="00E01C4F">
        <w:trPr>
          <w:trHeight w:val="377"/>
        </w:trPr>
        <w:tc>
          <w:tcPr>
            <w:tcW w:w="2689" w:type="dxa"/>
          </w:tcPr>
          <w:p w14:paraId="7A3BF57C" w14:textId="77777777" w:rsidR="00D40A60" w:rsidRPr="00D40A60" w:rsidRDefault="00D40A60" w:rsidP="00D40A60">
            <w:pPr>
              <w:jc w:val="both"/>
              <w:rPr>
                <w:rFonts w:ascii="Verdana" w:eastAsia="Calibri" w:hAnsi="Verdana" w:cs="Arial"/>
                <w:b/>
                <w:lang w:val="es-ES_tradnl" w:eastAsia="es-ES_tradnl"/>
              </w:rPr>
            </w:pPr>
            <w:r w:rsidRPr="00D40A60">
              <w:rPr>
                <w:rFonts w:ascii="Verdana" w:eastAsia="Calibri" w:hAnsi="Verdana" w:cs="Arial"/>
                <w:b/>
                <w:lang w:val="es-ES_tradnl" w:eastAsia="es-ES_tradnl"/>
              </w:rPr>
              <w:t>Radicación:</w:t>
            </w:r>
            <w:r w:rsidRPr="00D40A60">
              <w:rPr>
                <w:rFonts w:ascii="Verdana" w:eastAsia="Calibri" w:hAnsi="Verdana" w:cs="Arial"/>
                <w:lang w:val="es-ES_tradnl" w:eastAsia="es-ES_tradnl"/>
              </w:rPr>
              <w:t xml:space="preserve">               </w:t>
            </w:r>
          </w:p>
        </w:tc>
        <w:tc>
          <w:tcPr>
            <w:tcW w:w="6100" w:type="dxa"/>
          </w:tcPr>
          <w:p w14:paraId="69458577" w14:textId="77777777" w:rsidR="00D40A60" w:rsidRPr="00D40A60" w:rsidRDefault="00D40A60" w:rsidP="00D40A60">
            <w:pPr>
              <w:jc w:val="both"/>
              <w:rPr>
                <w:rFonts w:ascii="Verdana" w:hAnsi="Verdana" w:cs="Calibri"/>
                <w:color w:val="000000"/>
              </w:rPr>
            </w:pPr>
            <w:r w:rsidRPr="00D40A60">
              <w:rPr>
                <w:rFonts w:ascii="Verdana" w:eastAsia="Calibri" w:hAnsi="Verdana" w:cs="Arial"/>
                <w:lang w:val="es-ES_tradnl" w:eastAsia="es-ES_tradnl"/>
              </w:rPr>
              <w:t xml:space="preserve">Respuesta a consulta con radicado No. </w:t>
            </w:r>
            <w:r w:rsidRPr="00D40A60">
              <w:rPr>
                <w:rFonts w:ascii="Verdana" w:hAnsi="Verdana" w:cs="Calibri"/>
                <w:color w:val="000000"/>
              </w:rPr>
              <w:t>P20241031011066</w:t>
            </w:r>
          </w:p>
        </w:tc>
      </w:tr>
    </w:tbl>
    <w:p w14:paraId="398AFD7D" w14:textId="77777777" w:rsidR="00D40A60" w:rsidRPr="00D40A60" w:rsidRDefault="00D40A60" w:rsidP="00D40A60">
      <w:pPr>
        <w:spacing w:after="0" w:line="276" w:lineRule="auto"/>
        <w:jc w:val="both"/>
        <w:rPr>
          <w:rFonts w:ascii="Verdana" w:eastAsia="Calibri" w:hAnsi="Verdana" w:cs="Arial"/>
          <w:lang w:val="es-ES_tradnl" w:eastAsia="es-ES_tradnl"/>
        </w:rPr>
      </w:pPr>
    </w:p>
    <w:p w14:paraId="3027967F" w14:textId="77777777" w:rsidR="00D40A60" w:rsidRPr="00D40A60" w:rsidRDefault="00D40A60" w:rsidP="00D40A60">
      <w:pPr>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 xml:space="preserve">Estimado señor Rodriguez Silva: </w:t>
      </w:r>
    </w:p>
    <w:p w14:paraId="79C55A94" w14:textId="77777777" w:rsidR="00D40A60" w:rsidRPr="00D40A60" w:rsidRDefault="00D40A60" w:rsidP="00D40A60">
      <w:pPr>
        <w:tabs>
          <w:tab w:val="left" w:pos="3768"/>
        </w:tabs>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ab/>
      </w:r>
    </w:p>
    <w:p w14:paraId="2330D4CE" w14:textId="77777777" w:rsidR="00D40A60" w:rsidRPr="00D40A60" w:rsidRDefault="00D40A60" w:rsidP="00D40A60">
      <w:pPr>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En ejercicio de la competencia otorgada por los artículos 3, numeral 5º, y 11, numeral 8º, del Decreto Ley 4170 de 2011,</w:t>
      </w:r>
      <w:r w:rsidRPr="00D40A60">
        <w:rPr>
          <w:rFonts w:ascii="Verdana" w:eastAsia="Arial MT" w:hAnsi="Verdana" w:cs="Arial MT"/>
          <w:lang w:val="es-ES" w:eastAsia="es-ES"/>
        </w:rPr>
        <w:t xml:space="preserve"> </w:t>
      </w:r>
      <w:r w:rsidRPr="00D40A60">
        <w:rPr>
          <w:rFonts w:ascii="Verdana" w:hAnsi="Verdana" w:cs="Arial"/>
        </w:rPr>
        <w:t xml:space="preserve">así como lo establecido en el artículo 4 de la Resolución 1707 de 2018 expedida por esta Entidad, </w:t>
      </w:r>
      <w:r w:rsidRPr="00D40A60">
        <w:rPr>
          <w:rFonts w:ascii="Verdana" w:eastAsia="Calibri" w:hAnsi="Verdana" w:cs="Arial"/>
          <w:lang w:val="es-ES" w:eastAsia="es-ES"/>
        </w:rPr>
        <w:t xml:space="preserve">la Agencia Nacional de Contratación Pública – Colombia Compra Eficiente– responde su solicitud de consulta de fecha 31 de octubre de 2024, en la cual manifiesta lo siguiente: </w:t>
      </w:r>
    </w:p>
    <w:p w14:paraId="2360B230" w14:textId="77777777" w:rsidR="00D40A60" w:rsidRPr="00D40A60" w:rsidRDefault="00D40A60" w:rsidP="00D40A60">
      <w:pPr>
        <w:tabs>
          <w:tab w:val="left" w:pos="142"/>
          <w:tab w:val="left" w:pos="284"/>
        </w:tabs>
        <w:spacing w:after="0" w:line="276" w:lineRule="auto"/>
        <w:jc w:val="both"/>
        <w:rPr>
          <w:rFonts w:ascii="Verdana" w:eastAsia="Century Gothic" w:hAnsi="Verdana" w:cs="Century Gothic"/>
          <w:b/>
          <w:bCs/>
          <w:lang w:val="es-ES"/>
        </w:rPr>
      </w:pPr>
    </w:p>
    <w:p w14:paraId="4FA09CA0" w14:textId="77777777" w:rsidR="00D40A60" w:rsidRPr="00D40A60" w:rsidRDefault="00D40A60" w:rsidP="00D40A60">
      <w:pPr>
        <w:spacing w:after="0" w:line="240" w:lineRule="auto"/>
        <w:ind w:left="709" w:right="709"/>
        <w:jc w:val="both"/>
        <w:rPr>
          <w:rFonts w:ascii="Verdana" w:eastAsia="Century Gothic" w:hAnsi="Verdana" w:cs="Century Gothic"/>
          <w:sz w:val="20"/>
          <w:szCs w:val="20"/>
          <w:lang w:val="es-ES"/>
        </w:rPr>
      </w:pPr>
      <w:bookmarkStart w:id="2" w:name="_Hlk95313578"/>
      <w:r w:rsidRPr="00D40A60">
        <w:rPr>
          <w:rFonts w:ascii="Verdana" w:eastAsia="Century Gothic" w:hAnsi="Verdana" w:cs="Century Gothic"/>
          <w:sz w:val="20"/>
          <w:szCs w:val="20"/>
          <w:lang w:val="es-ES"/>
        </w:rPr>
        <w:t>“</w:t>
      </w:r>
      <w:r w:rsidRPr="00D40A60">
        <w:rPr>
          <w:rFonts w:ascii="Verdana" w:hAnsi="Verdana" w:cs="Arial"/>
          <w:sz w:val="20"/>
          <w:szCs w:val="20"/>
          <w:shd w:val="clear" w:color="auto" w:fill="FFFFFF"/>
          <w:lang w:val="es-ES"/>
        </w:rPr>
        <w:t xml:space="preserve">¿Una entidad </w:t>
      </w:r>
      <w:proofErr w:type="spellStart"/>
      <w:r w:rsidRPr="00D40A60">
        <w:rPr>
          <w:rFonts w:ascii="Verdana" w:hAnsi="Verdana" w:cs="Arial"/>
          <w:sz w:val="20"/>
          <w:szCs w:val="20"/>
          <w:shd w:val="clear" w:color="auto" w:fill="FFFFFF"/>
          <w:lang w:val="es-ES"/>
        </w:rPr>
        <w:t>publica</w:t>
      </w:r>
      <w:proofErr w:type="spellEnd"/>
      <w:r w:rsidRPr="00D40A60">
        <w:rPr>
          <w:rFonts w:ascii="Verdana" w:hAnsi="Verdana" w:cs="Arial"/>
          <w:sz w:val="20"/>
          <w:szCs w:val="20"/>
          <w:shd w:val="clear" w:color="auto" w:fill="FFFFFF"/>
          <w:lang w:val="es-ES"/>
        </w:rPr>
        <w:t xml:space="preserve"> de régimen de contratación especial es decir que se su actividad contractual se rige se por su propio manual de contratación, puede autónomamente fijar en los estudios previos e invitación los requisitos de experiencia del oferente o en su defecto no exigirla?</w:t>
      </w:r>
      <w:r w:rsidRPr="00D40A60">
        <w:rPr>
          <w:rFonts w:ascii="Verdana" w:eastAsia="Century Gothic" w:hAnsi="Verdana" w:cs="Century Gothic"/>
          <w:sz w:val="20"/>
          <w:szCs w:val="20"/>
          <w:lang w:val="es-ES"/>
        </w:rPr>
        <w:t>”</w:t>
      </w:r>
      <w:bookmarkEnd w:id="2"/>
      <w:r w:rsidRPr="00D40A60">
        <w:rPr>
          <w:rFonts w:ascii="Verdana" w:eastAsia="Century Gothic" w:hAnsi="Verdana" w:cs="Century Gothic"/>
          <w:sz w:val="20"/>
          <w:szCs w:val="20"/>
          <w:lang w:val="es-ES"/>
        </w:rPr>
        <w:t>.</w:t>
      </w:r>
    </w:p>
    <w:p w14:paraId="5FA58103" w14:textId="77777777" w:rsidR="00D40A60" w:rsidRPr="00D40A60" w:rsidRDefault="00D40A60" w:rsidP="00D40A60">
      <w:pPr>
        <w:tabs>
          <w:tab w:val="left" w:pos="142"/>
          <w:tab w:val="left" w:pos="284"/>
        </w:tabs>
        <w:spacing w:after="0" w:line="276" w:lineRule="auto"/>
        <w:jc w:val="both"/>
        <w:rPr>
          <w:rFonts w:ascii="Verdana" w:eastAsia="Century Gothic" w:hAnsi="Verdana" w:cs="Century Gothic"/>
          <w:b/>
          <w:bCs/>
          <w:lang w:val="es-ES"/>
        </w:rPr>
      </w:pPr>
    </w:p>
    <w:p w14:paraId="6B533697" w14:textId="77777777" w:rsidR="00D40A60" w:rsidRPr="00D40A60" w:rsidRDefault="00D40A60" w:rsidP="000A1444">
      <w:pPr>
        <w:spacing w:after="120" w:line="276" w:lineRule="auto"/>
        <w:ind w:firstLine="708"/>
        <w:jc w:val="both"/>
        <w:rPr>
          <w:rFonts w:ascii="Verdana" w:eastAsia="Calibri" w:hAnsi="Verdana" w:cs="Arial"/>
          <w:color w:val="000000"/>
          <w:lang w:val="es-ES_tradnl" w:eastAsia="es-ES_tradnl"/>
        </w:rPr>
      </w:pPr>
      <w:r w:rsidRPr="00D40A6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w:t>
      </w:r>
      <w:r w:rsidRPr="00D40A60">
        <w:rPr>
          <w:rFonts w:ascii="Verdana" w:eastAsia="Calibri" w:hAnsi="Verdana" w:cs="Arial"/>
          <w:color w:val="000000"/>
          <w:lang w:val="es-ES" w:eastAsia="es-ES"/>
        </w:rPr>
        <w:lastRenderedPageBreak/>
        <w:t xml:space="preserve">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40A60">
        <w:rPr>
          <w:rFonts w:ascii="Verdana" w:eastAsia="Calibri" w:hAnsi="Verdana" w:cs="Arial"/>
          <w:color w:val="000000"/>
          <w:lang w:val="es-ES_tradnl" w:eastAsia="es-ES_tradnl"/>
        </w:rPr>
        <w:tab/>
      </w:r>
    </w:p>
    <w:p w14:paraId="72622B46" w14:textId="77777777" w:rsidR="00D40A60" w:rsidRPr="00D40A60" w:rsidRDefault="00D40A60" w:rsidP="00D40A60">
      <w:pPr>
        <w:spacing w:after="0" w:line="276" w:lineRule="auto"/>
        <w:ind w:firstLine="709"/>
        <w:jc w:val="both"/>
        <w:rPr>
          <w:rFonts w:ascii="Verdana" w:eastAsia="Calibri" w:hAnsi="Verdana" w:cs="Arial"/>
          <w:lang w:val="es-ES" w:eastAsia="es-ES"/>
        </w:rPr>
      </w:pPr>
      <w:r w:rsidRPr="00D40A6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de su consulta. </w:t>
      </w:r>
    </w:p>
    <w:p w14:paraId="3B231657" w14:textId="77777777" w:rsidR="00D40A60" w:rsidRPr="00D40A60" w:rsidRDefault="00D40A60" w:rsidP="00D40A60">
      <w:pPr>
        <w:spacing w:after="0" w:line="276" w:lineRule="auto"/>
        <w:jc w:val="both"/>
        <w:rPr>
          <w:rFonts w:ascii="Verdana" w:eastAsia="Calibri" w:hAnsi="Verdana" w:cs="Arial"/>
          <w:color w:val="000000"/>
          <w:lang w:val="es-ES" w:eastAsia="es-ES"/>
        </w:rPr>
      </w:pPr>
    </w:p>
    <w:p w14:paraId="4C1CCF76" w14:textId="77777777" w:rsidR="00D40A60" w:rsidRPr="00D40A60" w:rsidRDefault="00D40A60" w:rsidP="00D40A6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Problema planteado:</w:t>
      </w:r>
    </w:p>
    <w:p w14:paraId="084FC321" w14:textId="77777777" w:rsidR="00D40A60" w:rsidRPr="00D40A60" w:rsidRDefault="00D40A60" w:rsidP="00D40A60">
      <w:pPr>
        <w:tabs>
          <w:tab w:val="left" w:pos="426"/>
        </w:tabs>
        <w:spacing w:after="0" w:line="276" w:lineRule="auto"/>
        <w:jc w:val="both"/>
        <w:rPr>
          <w:rFonts w:ascii="Verdana" w:eastAsia="Century Gothic" w:hAnsi="Verdana" w:cs="Century Gothic"/>
          <w:lang w:val="es-ES"/>
        </w:rPr>
      </w:pPr>
    </w:p>
    <w:p w14:paraId="76FD739F" w14:textId="77777777" w:rsidR="00D40A60" w:rsidRPr="00D40A60" w:rsidRDefault="00D40A60" w:rsidP="00D40A60">
      <w:pPr>
        <w:spacing w:after="0" w:line="276" w:lineRule="auto"/>
        <w:jc w:val="both"/>
        <w:rPr>
          <w:rFonts w:ascii="Verdana" w:eastAsia="Century Gothic" w:hAnsi="Verdana" w:cs="Century Gothic"/>
        </w:rPr>
      </w:pPr>
      <w:r w:rsidRPr="00D40A60">
        <w:rPr>
          <w:rFonts w:ascii="Verdana" w:eastAsia="Century Gothic" w:hAnsi="Verdana" w:cs="Century Gothic"/>
        </w:rPr>
        <w:t xml:space="preserve">De acuerdo con el contenido de su solicitud, esta Agencia resolverá el siguiente problema jurídico: </w:t>
      </w:r>
    </w:p>
    <w:p w14:paraId="74498229" w14:textId="77777777" w:rsidR="00D40A60" w:rsidRPr="00D40A60" w:rsidRDefault="00D40A60" w:rsidP="00D40A60">
      <w:pPr>
        <w:spacing w:after="0" w:line="276" w:lineRule="auto"/>
        <w:jc w:val="both"/>
        <w:rPr>
          <w:rFonts w:ascii="Verdana" w:eastAsia="Century Gothic" w:hAnsi="Verdana" w:cs="Century Gothic"/>
        </w:rPr>
      </w:pPr>
    </w:p>
    <w:p w14:paraId="43135236" w14:textId="77777777" w:rsidR="00D40A60" w:rsidRPr="006E1650" w:rsidRDefault="00D40A60" w:rsidP="006E1650">
      <w:pPr>
        <w:spacing w:after="120" w:line="276" w:lineRule="auto"/>
        <w:jc w:val="both"/>
        <w:rPr>
          <w:rFonts w:ascii="Verdana" w:eastAsia="Calibri" w:hAnsi="Verdana" w:cs="Arial"/>
          <w:color w:val="000000"/>
        </w:rPr>
      </w:pPr>
      <w:r w:rsidRPr="006E1650">
        <w:rPr>
          <w:rFonts w:ascii="Verdana" w:eastAsia="Calibri" w:hAnsi="Verdana" w:cs="Arial"/>
          <w:color w:val="000000"/>
        </w:rPr>
        <w:t>¿Las Entidades Públicas con regímenes exceptuados del Estatuto General de Contratación de la Administración Pública – en adelante EGCAP – gozan de autonomía para determinar el requisito de experiencia o no exigirlo a los proponentes en sus Procesos de Contratación que adelantan?</w:t>
      </w:r>
    </w:p>
    <w:p w14:paraId="5745AA12" w14:textId="77777777" w:rsidR="00D40A60" w:rsidRPr="00D40A60" w:rsidRDefault="00D40A60" w:rsidP="00D40A60">
      <w:pPr>
        <w:spacing w:after="0" w:line="276" w:lineRule="auto"/>
        <w:jc w:val="both"/>
        <w:rPr>
          <w:rFonts w:ascii="Verdana" w:eastAsia="Calibri" w:hAnsi="Verdana" w:cs="Arial"/>
          <w:color w:val="7030A0"/>
        </w:rPr>
      </w:pPr>
    </w:p>
    <w:p w14:paraId="269A672E" w14:textId="77777777" w:rsidR="00D40A60" w:rsidRPr="00D40A60" w:rsidRDefault="00D40A60" w:rsidP="00D40A6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Respuesta:</w:t>
      </w:r>
    </w:p>
    <w:p w14:paraId="0C75261B" w14:textId="77777777" w:rsidR="00D40A60" w:rsidRPr="00D40A60" w:rsidRDefault="00D40A60" w:rsidP="00D40A60">
      <w:pPr>
        <w:tabs>
          <w:tab w:val="left" w:pos="142"/>
          <w:tab w:val="left" w:pos="284"/>
        </w:tabs>
        <w:spacing w:after="0" w:line="276" w:lineRule="auto"/>
        <w:jc w:val="both"/>
        <w:rPr>
          <w:rFonts w:ascii="Verdana" w:eastAsia="Century Gothic" w:hAnsi="Verdana" w:cs="Century Gothic"/>
          <w:b/>
          <w:bCs/>
          <w:highlight w:val="yellow"/>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40A60" w:rsidRPr="00D40A60" w14:paraId="698D1FE8" w14:textId="77777777" w:rsidTr="00E01C4F">
        <w:tc>
          <w:tcPr>
            <w:tcW w:w="8828" w:type="dxa"/>
            <w:shd w:val="clear" w:color="auto" w:fill="auto"/>
          </w:tcPr>
          <w:p w14:paraId="05439DD9" w14:textId="118021E7" w:rsidR="00D40A60" w:rsidRPr="00D40A60" w:rsidRDefault="00D40A60" w:rsidP="00D40A60">
            <w:pPr>
              <w:spacing w:after="120" w:line="276" w:lineRule="auto"/>
              <w:jc w:val="both"/>
              <w:rPr>
                <w:rFonts w:ascii="Verdana" w:eastAsia="Calibri" w:hAnsi="Verdana" w:cs="Arial"/>
                <w:color w:val="000000"/>
                <w:lang w:val="es-ES_tradnl"/>
              </w:rPr>
            </w:pPr>
            <w:r w:rsidRPr="00D40A60">
              <w:rPr>
                <w:rFonts w:ascii="Verdana" w:eastAsia="Calibri" w:hAnsi="Verdana" w:cs="Arial"/>
                <w:color w:val="000000"/>
              </w:rPr>
              <w:t xml:space="preserve">En relación con el problema jurídico planteado debe señalarse que, las entidades públicas con regímenes exceptuados de contratación del EGCAP, como responsables de la estructuración de su procedimiento de contratación, son autónomas para requerir la experiencia necesaria para el objeto del contrato a celebrar. No obstante, es importante señalar que, de acuerdo con el artículo 13 de la Ley 1150 de 2007, </w:t>
            </w:r>
            <w:r w:rsidRPr="00D40A60">
              <w:rPr>
                <w:rFonts w:ascii="Verdana" w:hAnsi="Verdana" w:cs="Arial"/>
                <w:color w:val="000000"/>
                <w:lang w:val="es-ES_tradnl"/>
              </w:rPr>
              <w:t xml:space="preserve">este tipo de entidades no son ajenas a los principios de la función administrativa, de la gestión fiscal y el régimen de inhabilidades e incompatibilidades para contratar, la publicación de la actividad contractual en SECOP II, entre otros imperativos jurídicos dispuestos en la normativa de contratación pública que son trasversales a todas las entidades, sin importar su régimen contractual. </w:t>
            </w:r>
          </w:p>
          <w:p w14:paraId="0E0B3E9D" w14:textId="77777777" w:rsidR="00D40A60" w:rsidRPr="00D40A60" w:rsidRDefault="00D40A60" w:rsidP="00D40A60">
            <w:pPr>
              <w:spacing w:line="276" w:lineRule="auto"/>
              <w:ind w:firstLine="708"/>
              <w:contextualSpacing/>
              <w:jc w:val="both"/>
              <w:rPr>
                <w:rFonts w:ascii="Verdana" w:eastAsia="Calibri" w:hAnsi="Verdana" w:cs="Arial"/>
                <w:color w:val="000000"/>
              </w:rPr>
            </w:pPr>
            <w:r w:rsidRPr="00D40A60">
              <w:rPr>
                <w:rFonts w:ascii="Verdana" w:eastAsia="Calibri" w:hAnsi="Verdana" w:cs="Arial"/>
                <w:color w:val="000000"/>
                <w:lang w:val="es-ES_tradnl"/>
              </w:rPr>
              <w:lastRenderedPageBreak/>
              <w:t xml:space="preserve">En ese contexto, </w:t>
            </w:r>
            <w:r w:rsidRPr="00D40A60">
              <w:rPr>
                <w:rFonts w:ascii="Verdana" w:eastAsia="Calibri" w:hAnsi="Verdana" w:cs="Arial"/>
                <w:color w:val="000000"/>
              </w:rPr>
              <w:t xml:space="preserve">para fijar el requisito de la experiencia deberá tener en cuenta lo dispuesto en su manual de contratación, así como el estudio del sector y sus componentes como la identificación de riesgos, el mercado y precio del bien, obra o servicio a contratar. Además, a juicio de esta Agencia, la experiencia requerida en un Proceso de Contratación debe ser adecuada y proporcional a la naturaleza del contrato, su valor, complejidad y riesgo. De una parte, la experiencia es adecuada cuando es afín al tipo de actividades incluidas dentro del objeto del contrato a celebrar. De otra parte, la experiencia es proporcional cuando tiene relación con el alcance, la cuantía, riesgo y la complejidad del negocio a celebrar. </w:t>
            </w:r>
          </w:p>
          <w:p w14:paraId="606DCA06" w14:textId="77777777" w:rsidR="00D40A60" w:rsidRPr="00D40A60" w:rsidRDefault="00D40A60" w:rsidP="00D40A60">
            <w:pPr>
              <w:spacing w:line="276" w:lineRule="auto"/>
              <w:contextualSpacing/>
              <w:jc w:val="both"/>
              <w:rPr>
                <w:rFonts w:ascii="Verdana" w:eastAsia="Calibri" w:hAnsi="Verdana" w:cs="Arial"/>
                <w:color w:val="000000"/>
              </w:rPr>
            </w:pPr>
          </w:p>
          <w:p w14:paraId="78CCF2D7" w14:textId="19723E2D" w:rsidR="00D40A60" w:rsidRPr="00D40A60" w:rsidRDefault="00D40A60" w:rsidP="000C3B43">
            <w:pPr>
              <w:spacing w:line="276" w:lineRule="auto"/>
              <w:ind w:firstLine="708"/>
              <w:contextualSpacing/>
              <w:jc w:val="both"/>
              <w:rPr>
                <w:rFonts w:ascii="Verdana" w:eastAsia="Calibri" w:hAnsi="Verdana" w:cs="Arial"/>
                <w:lang w:eastAsia="es-ES_tradnl"/>
              </w:rPr>
            </w:pPr>
            <w:r w:rsidRPr="00D40A60">
              <w:rPr>
                <w:rFonts w:ascii="Verdana" w:eastAsia="Calibri" w:hAnsi="Verdana" w:cs="Arial"/>
                <w:color w:val="000000"/>
              </w:rPr>
              <w:t xml:space="preserve">Ahora bien, respecto a si puede prescindir del requisito de la experiencia en un Proceso de Contratación se reitera que, si bien este tipo de entidades gozan de autonomía para decidir aspectos referentes a los requisitos que deben cumplir los proponentes que deseen participar en un determinado proceso, lo cierto es que deben respetar los principios y lo establecido en sus manuales de contratación. Esta Agencia resalta que, en el marco de la contratación pública, la experiencia del proponente reviste de particular importancia, en la medida en que garantiza, en cierto grado, que no habrá improvisación ni mayores costos por errores o dificultades originadas en realizar una actividad por primera vez. Por lo anterior, en cada caso deberá evaluarse la conveniencia o no de prescindir de exigir que se acredite cierta experiencia por parte de los proponentes.  </w:t>
            </w:r>
            <w:r w:rsidRPr="00D40A60">
              <w:rPr>
                <w:rFonts w:ascii="Verdana" w:eastAsia="Calibri" w:hAnsi="Verdana" w:cs="Arial"/>
                <w:lang w:eastAsia="es-ES_tradnl"/>
              </w:rPr>
              <w:t xml:space="preserve">  </w:t>
            </w:r>
          </w:p>
        </w:tc>
      </w:tr>
    </w:tbl>
    <w:p w14:paraId="660E0695" w14:textId="77777777" w:rsidR="00D40A60" w:rsidRPr="00D40A60" w:rsidRDefault="00D40A60" w:rsidP="00D40A60">
      <w:pPr>
        <w:tabs>
          <w:tab w:val="left" w:pos="142"/>
          <w:tab w:val="left" w:pos="284"/>
        </w:tabs>
        <w:spacing w:after="0" w:line="276" w:lineRule="auto"/>
        <w:jc w:val="both"/>
        <w:rPr>
          <w:rFonts w:ascii="Verdana" w:eastAsia="Century Gothic" w:hAnsi="Verdana" w:cs="Century Gothic"/>
          <w:b/>
          <w:bCs/>
          <w:lang w:val="es-ES"/>
        </w:rPr>
      </w:pPr>
    </w:p>
    <w:p w14:paraId="431F7345" w14:textId="77777777" w:rsidR="00D40A60" w:rsidRPr="00D40A60" w:rsidRDefault="00D40A60" w:rsidP="00D40A6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Razones de la respuesta:</w:t>
      </w:r>
    </w:p>
    <w:p w14:paraId="2896028C" w14:textId="77777777" w:rsidR="00D40A60" w:rsidRPr="00D40A60" w:rsidRDefault="00D40A60" w:rsidP="00D40A60">
      <w:pPr>
        <w:spacing w:after="0" w:line="276" w:lineRule="auto"/>
        <w:jc w:val="both"/>
        <w:rPr>
          <w:rFonts w:ascii="Verdana" w:eastAsia="Calibri" w:hAnsi="Verdana" w:cs="Arial"/>
          <w:lang w:val="es-ES"/>
        </w:rPr>
      </w:pPr>
    </w:p>
    <w:p w14:paraId="1DEC7E97" w14:textId="77777777" w:rsidR="00D40A60" w:rsidRPr="00D40A60" w:rsidRDefault="00D40A60" w:rsidP="00D40A60">
      <w:pPr>
        <w:spacing w:after="0" w:line="276" w:lineRule="auto"/>
        <w:jc w:val="both"/>
        <w:rPr>
          <w:rFonts w:ascii="Verdana" w:eastAsia="Calibri" w:hAnsi="Verdana" w:cs="Arial"/>
          <w:lang w:val="es-ES"/>
        </w:rPr>
      </w:pPr>
      <w:r w:rsidRPr="00D40A60">
        <w:rPr>
          <w:rFonts w:ascii="Verdana" w:eastAsia="Calibri" w:hAnsi="Verdana" w:cs="Arial"/>
          <w:lang w:val="es-ES"/>
        </w:rPr>
        <w:t xml:space="preserve">Lo anterior se sustenta en las siguientes consideraciones: </w:t>
      </w:r>
    </w:p>
    <w:p w14:paraId="14C13682" w14:textId="77777777" w:rsidR="00D40A60" w:rsidRPr="00D40A60" w:rsidRDefault="00D40A60" w:rsidP="00D40A60">
      <w:pPr>
        <w:spacing w:after="0" w:line="276" w:lineRule="auto"/>
        <w:jc w:val="both"/>
        <w:rPr>
          <w:rFonts w:ascii="Verdana" w:eastAsia="Calibri" w:hAnsi="Verdana" w:cs="Arial"/>
          <w:lang w:val="es-ES" w:eastAsia="es-ES"/>
        </w:rPr>
      </w:pPr>
    </w:p>
    <w:p w14:paraId="5354CFEC" w14:textId="77777777" w:rsidR="00D40A60" w:rsidRPr="00D40A60" w:rsidRDefault="00D40A60" w:rsidP="00D40A60">
      <w:pPr>
        <w:tabs>
          <w:tab w:val="left" w:pos="426"/>
        </w:tabs>
        <w:spacing w:after="120" w:line="276" w:lineRule="auto"/>
        <w:jc w:val="both"/>
        <w:rPr>
          <w:rFonts w:ascii="Verdana" w:hAnsi="Verdana" w:cs="Arial"/>
          <w:color w:val="000000"/>
          <w:lang w:val="es-ES_tradnl"/>
        </w:rPr>
      </w:pPr>
      <w:bookmarkStart w:id="3" w:name="_Hlk183969247"/>
      <w:r w:rsidRPr="00D40A60">
        <w:rPr>
          <w:rFonts w:ascii="Verdana" w:hAnsi="Verdana" w:cs="Arial"/>
          <w:color w:val="000000"/>
          <w:lang w:val="es-ES_tradnl"/>
        </w:rPr>
        <w:t xml:space="preserve">Las entidades con régimen especial de contratación son aquellas que, por expresa disposición legal y por su naturaleza o situación de competencia, tienen condiciones diferenciales respecto de las normas que rigen su gestión contractual. </w:t>
      </w:r>
      <w:r w:rsidRPr="00D40A60">
        <w:rPr>
          <w:rFonts w:ascii="Verdana" w:eastAsia="Calibri" w:hAnsi="Verdana" w:cs="Arial"/>
          <w:color w:val="000000" w:themeColor="text1"/>
          <w:lang w:val="es-ES"/>
        </w:rPr>
        <w:t xml:space="preserve">Esto quiere decir que no están sometidas al EGCAP y, por ende, sus procedimientos contractuales </w:t>
      </w:r>
      <w:r w:rsidRPr="00D40A60">
        <w:rPr>
          <w:rFonts w:ascii="Verdana" w:hAnsi="Verdana" w:cs="Arial"/>
          <w:color w:val="000000"/>
          <w:lang w:val="es-ES_tradnl"/>
        </w:rPr>
        <w:t xml:space="preserve">se rigen por las normas definidas para el efecto, en la disposición que consagre su régimen excepcional, que normalmente es el derecho privado. </w:t>
      </w:r>
    </w:p>
    <w:bookmarkEnd w:id="3"/>
    <w:p w14:paraId="77B98180" w14:textId="77777777" w:rsidR="00D40A60" w:rsidRPr="00D40A60" w:rsidRDefault="00D40A60" w:rsidP="00D40A60">
      <w:pPr>
        <w:tabs>
          <w:tab w:val="left" w:pos="426"/>
        </w:tabs>
        <w:spacing w:after="120" w:line="276" w:lineRule="auto"/>
        <w:jc w:val="both"/>
        <w:rPr>
          <w:rFonts w:ascii="Verdana" w:hAnsi="Verdana" w:cs="Arial"/>
          <w:color w:val="000000"/>
          <w:lang w:val="es-ES_tradnl"/>
        </w:rPr>
      </w:pPr>
      <w:r w:rsidRPr="00D40A60">
        <w:rPr>
          <w:rFonts w:ascii="Verdana" w:hAnsi="Verdana" w:cs="Arial"/>
          <w:color w:val="000000"/>
          <w:lang w:val="es-ES_tradnl"/>
        </w:rPr>
        <w:tab/>
      </w:r>
      <w:r w:rsidRPr="00D40A60">
        <w:rPr>
          <w:rFonts w:ascii="Verdana" w:hAnsi="Verdana" w:cs="Arial"/>
          <w:color w:val="000000"/>
          <w:lang w:val="es-ES_tradnl"/>
        </w:rPr>
        <w:tab/>
        <w:t xml:space="preserve">La Agencia Nacional de Contratación Pública – Colombia Compra Eficiente expidió la “Guía para las Entidades Estatales con régimen especial de </w:t>
      </w:r>
      <w:r w:rsidRPr="00D40A60">
        <w:rPr>
          <w:rFonts w:ascii="Verdana" w:hAnsi="Verdana" w:cs="Arial"/>
          <w:color w:val="000000"/>
          <w:lang w:val="es-ES_tradnl"/>
        </w:rPr>
        <w:lastRenderedPageBreak/>
        <w:t>contratación”</w:t>
      </w:r>
      <w:r w:rsidRPr="00D40A60">
        <w:rPr>
          <w:rFonts w:ascii="Verdana" w:hAnsi="Verdana" w:cs="Arial"/>
          <w:color w:val="000000"/>
          <w:vertAlign w:val="superscript"/>
          <w:lang w:val="es-ES_tradnl"/>
        </w:rPr>
        <w:footnoteReference w:id="1"/>
      </w:r>
      <w:r w:rsidRPr="00D40A60">
        <w:rPr>
          <w:rFonts w:ascii="Verdana" w:hAnsi="Verdana" w:cs="Arial"/>
          <w:color w:val="000000"/>
          <w:lang w:val="es-ES_tradnl"/>
        </w:rPr>
        <w:t>. Este instrumento define las entidades con regímenes exceptuados de contratación como aquellas que contratan con un régimen distinto al establecido en las Leyes 80 de 1993, 1150 de 2007 y demás normas legales que las modifiquen o adicionen, así como las disposiciones reglamentarias que las desarrollen para su cabal ejecución</w:t>
      </w:r>
      <w:r w:rsidRPr="00D40A60">
        <w:rPr>
          <w:rFonts w:ascii="Verdana" w:hAnsi="Verdana" w:cs="Arial"/>
          <w:color w:val="000000"/>
          <w:vertAlign w:val="superscript"/>
          <w:lang w:val="es-ES_tradnl"/>
        </w:rPr>
        <w:footnoteReference w:id="2"/>
      </w:r>
      <w:r w:rsidRPr="00D40A60">
        <w:rPr>
          <w:rFonts w:ascii="Verdana" w:hAnsi="Verdana" w:cs="Arial"/>
          <w:color w:val="000000"/>
          <w:lang w:val="es-ES_tradnl"/>
        </w:rPr>
        <w:t>. En ese sentido, dichas entidades están facultadas legalmente para aplicar reglas diferentes a la Ley 80 de 1993 y sus normas complementarias</w:t>
      </w:r>
      <w:r w:rsidRPr="00D40A60">
        <w:rPr>
          <w:rFonts w:ascii="Verdana" w:hAnsi="Verdana" w:cs="Arial"/>
          <w:color w:val="000000"/>
          <w:vertAlign w:val="superscript"/>
          <w:lang w:val="es-ES_tradnl"/>
        </w:rPr>
        <w:footnoteReference w:id="3"/>
      </w:r>
      <w:r w:rsidRPr="00D40A60">
        <w:rPr>
          <w:rFonts w:ascii="Verdana" w:hAnsi="Verdana" w:cs="Arial"/>
          <w:color w:val="000000"/>
          <w:lang w:val="es-ES_tradnl"/>
        </w:rPr>
        <w:t>, conforme a lo definido en la norma que crea el régimen especial.</w:t>
      </w:r>
    </w:p>
    <w:p w14:paraId="22A9F381" w14:textId="77777777" w:rsidR="00D40A60" w:rsidRPr="00D40A60" w:rsidRDefault="00D40A60" w:rsidP="00D40A60">
      <w:pPr>
        <w:spacing w:after="0" w:line="276" w:lineRule="auto"/>
        <w:jc w:val="both"/>
        <w:rPr>
          <w:rFonts w:ascii="Verdana" w:hAnsi="Verdana" w:cs="Arial"/>
          <w:color w:val="000000"/>
          <w:lang w:val="es-ES_tradnl"/>
        </w:rPr>
      </w:pPr>
      <w:r w:rsidRPr="00D40A60">
        <w:rPr>
          <w:rFonts w:ascii="Verdana" w:hAnsi="Verdana" w:cs="Arial"/>
          <w:color w:val="000000"/>
          <w:lang w:val="es-ES_tradnl"/>
        </w:rPr>
        <w:tab/>
      </w:r>
      <w:bookmarkStart w:id="4" w:name="_Hlk183969281"/>
      <w:r w:rsidRPr="00D40A60">
        <w:rPr>
          <w:rFonts w:ascii="Verdana" w:hAnsi="Verdana" w:cs="Arial"/>
          <w:color w:val="000000"/>
          <w:lang w:val="es-ES_tradnl"/>
        </w:rPr>
        <w:t xml:space="preserve">No obstante, las entidades de régimen especial cumplen una finalidad pública y utilizan recursos públicos para lograrlo. En virtud de ello, este tipo de entidades no son ajenas a los principios de la función administrativa, de la gestión fiscal y el régimen de inhabilidades e incompatibilidades para contratar, entre otros imperativos jurídicos dispuestos en la normativa de contratación pública que son trasversales a todas las entidades, sin importar su régimen contractual. </w:t>
      </w:r>
      <w:bookmarkEnd w:id="4"/>
      <w:r w:rsidRPr="00D40A60">
        <w:rPr>
          <w:rFonts w:ascii="Verdana" w:hAnsi="Verdana" w:cs="Arial"/>
          <w:color w:val="000000"/>
          <w:lang w:val="es-ES_tradnl"/>
        </w:rPr>
        <w:t>Lo anterior, es reafirmado por el Consejo de Estado, que destaca las normas que sigue la contratación de las entidades de régimen especial:</w:t>
      </w:r>
    </w:p>
    <w:p w14:paraId="6CEF53D5" w14:textId="77777777" w:rsidR="00D40A60" w:rsidRPr="00D40A60" w:rsidRDefault="00D40A60" w:rsidP="00D40A60">
      <w:pPr>
        <w:spacing w:after="0" w:line="276" w:lineRule="auto"/>
        <w:jc w:val="both"/>
        <w:rPr>
          <w:rFonts w:ascii="Verdana" w:hAnsi="Verdana" w:cs="Arial"/>
          <w:color w:val="000000"/>
          <w:lang w:val="es-ES_tradnl"/>
        </w:rPr>
      </w:pPr>
    </w:p>
    <w:p w14:paraId="34700685" w14:textId="77777777" w:rsidR="00D40A60" w:rsidRPr="00D40A60" w:rsidRDefault="00D40A60" w:rsidP="00D40A60">
      <w:pPr>
        <w:spacing w:after="0" w:line="240" w:lineRule="auto"/>
        <w:ind w:left="709" w:right="709"/>
        <w:jc w:val="both"/>
        <w:rPr>
          <w:rFonts w:ascii="Verdana" w:hAnsi="Verdana" w:cs="Arial"/>
          <w:color w:val="000000"/>
          <w:sz w:val="20"/>
          <w:szCs w:val="20"/>
          <w:lang w:val="es-ES_tradnl"/>
        </w:rPr>
      </w:pPr>
      <w:r w:rsidRPr="00D40A60">
        <w:rPr>
          <w:rFonts w:ascii="Verdana" w:hAnsi="Verdana" w:cs="Arial"/>
          <w:color w:val="000000"/>
          <w:sz w:val="20"/>
          <w:szCs w:val="20"/>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48B6E4C6" w14:textId="77777777" w:rsidR="00D40A60" w:rsidRPr="00D40A60" w:rsidRDefault="00D40A60" w:rsidP="00D40A60">
      <w:pPr>
        <w:spacing w:after="0" w:line="240" w:lineRule="auto"/>
        <w:ind w:left="709" w:right="709"/>
        <w:jc w:val="both"/>
        <w:rPr>
          <w:rFonts w:ascii="Verdana" w:hAnsi="Verdana" w:cs="Arial"/>
          <w:color w:val="000000"/>
          <w:sz w:val="20"/>
          <w:szCs w:val="20"/>
          <w:lang w:val="es-ES_tradnl"/>
        </w:rPr>
      </w:pPr>
    </w:p>
    <w:p w14:paraId="2B734C35" w14:textId="77777777" w:rsidR="00D40A60" w:rsidRPr="00D40A60" w:rsidRDefault="00D40A60" w:rsidP="00D40A60">
      <w:pPr>
        <w:spacing w:after="0" w:line="240" w:lineRule="auto"/>
        <w:ind w:left="709" w:right="709"/>
        <w:jc w:val="both"/>
        <w:rPr>
          <w:rFonts w:ascii="Verdana" w:hAnsi="Verdana" w:cs="Arial"/>
          <w:color w:val="000000"/>
          <w:sz w:val="20"/>
          <w:szCs w:val="20"/>
          <w:lang w:val="es-ES_tradnl"/>
        </w:rPr>
      </w:pPr>
      <w:r w:rsidRPr="00D40A60">
        <w:rPr>
          <w:rFonts w:ascii="Verdana" w:hAnsi="Verdana" w:cs="Arial"/>
          <w:color w:val="000000"/>
          <w:sz w:val="20"/>
          <w:szCs w:val="20"/>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013F63A6" w14:textId="77777777" w:rsidR="00D40A60" w:rsidRPr="00D40A60" w:rsidRDefault="00D40A60" w:rsidP="00D40A60">
      <w:pPr>
        <w:spacing w:after="0" w:line="240" w:lineRule="auto"/>
        <w:ind w:left="709" w:right="709"/>
        <w:jc w:val="both"/>
        <w:rPr>
          <w:rFonts w:ascii="Verdana" w:hAnsi="Verdana" w:cs="Arial"/>
          <w:color w:val="000000"/>
          <w:sz w:val="20"/>
          <w:szCs w:val="20"/>
          <w:lang w:val="es-ES_tradnl"/>
        </w:rPr>
      </w:pPr>
    </w:p>
    <w:p w14:paraId="77DE9B56" w14:textId="77777777" w:rsidR="00D40A60" w:rsidRPr="00D40A60" w:rsidRDefault="00D40A60" w:rsidP="00D40A60">
      <w:pPr>
        <w:spacing w:after="0" w:line="240" w:lineRule="auto"/>
        <w:ind w:left="709" w:right="709"/>
        <w:jc w:val="both"/>
        <w:rPr>
          <w:rFonts w:ascii="Verdana" w:hAnsi="Verdana" w:cs="Arial"/>
          <w:color w:val="000000"/>
          <w:sz w:val="20"/>
          <w:szCs w:val="20"/>
          <w:lang w:val="es-ES_tradnl"/>
        </w:rPr>
      </w:pPr>
      <w:r w:rsidRPr="00D40A60">
        <w:rPr>
          <w:rFonts w:ascii="Verdana" w:hAnsi="Verdana" w:cs="Arial"/>
          <w:color w:val="000000"/>
          <w:sz w:val="20"/>
          <w:szCs w:val="20"/>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w:t>
      </w:r>
      <w:r w:rsidRPr="00D40A60">
        <w:rPr>
          <w:rFonts w:ascii="Verdana" w:hAnsi="Verdana" w:cs="Arial"/>
          <w:color w:val="000000"/>
          <w:sz w:val="20"/>
          <w:szCs w:val="20"/>
          <w:lang w:val="es-ES_tradnl"/>
        </w:rPr>
        <w:lastRenderedPageBreak/>
        <w:t>con procesos de selección de contratistas que garanticen la libre concurrencia, la igualdad de oportunidades de acceso a los negocios del Estado, la trasparencia y en general los demás valores propios de la gestión de lo público”</w:t>
      </w:r>
      <w:r w:rsidRPr="00D40A60">
        <w:rPr>
          <w:rFonts w:ascii="Verdana" w:hAnsi="Verdana" w:cs="Arial"/>
          <w:color w:val="000000"/>
          <w:sz w:val="20"/>
          <w:szCs w:val="20"/>
          <w:vertAlign w:val="superscript"/>
          <w:lang w:val="es-ES_tradnl"/>
        </w:rPr>
        <w:footnoteReference w:id="4"/>
      </w:r>
      <w:r w:rsidRPr="00D40A60">
        <w:rPr>
          <w:rFonts w:ascii="Verdana" w:hAnsi="Verdana" w:cs="Arial"/>
          <w:color w:val="000000"/>
          <w:sz w:val="20"/>
          <w:szCs w:val="20"/>
          <w:lang w:val="es-ES_tradnl"/>
        </w:rPr>
        <w:t>.</w:t>
      </w:r>
    </w:p>
    <w:p w14:paraId="31FA2FC0" w14:textId="77777777" w:rsidR="00D40A60" w:rsidRPr="00D40A60" w:rsidRDefault="00D40A60" w:rsidP="00D40A60">
      <w:pPr>
        <w:spacing w:after="0" w:line="276" w:lineRule="auto"/>
        <w:ind w:firstLine="709"/>
        <w:jc w:val="both"/>
        <w:rPr>
          <w:rFonts w:ascii="Verdana" w:hAnsi="Verdana" w:cs="Arial"/>
          <w:color w:val="000000"/>
        </w:rPr>
      </w:pPr>
    </w:p>
    <w:p w14:paraId="6606A15B" w14:textId="65B5292D" w:rsidR="00D40A60" w:rsidRPr="00D40A60" w:rsidRDefault="00D40A60" w:rsidP="00D40A60">
      <w:pPr>
        <w:spacing w:after="120" w:line="276" w:lineRule="auto"/>
        <w:ind w:firstLine="709"/>
        <w:jc w:val="both"/>
        <w:rPr>
          <w:rFonts w:ascii="Verdana" w:hAnsi="Verdana" w:cs="Arial"/>
          <w:color w:val="000000"/>
          <w:sz w:val="21"/>
          <w:szCs w:val="21"/>
          <w:lang w:val="es-ES_tradnl"/>
        </w:rPr>
      </w:pPr>
      <w:bookmarkStart w:id="5" w:name="_Hlk183969336"/>
      <w:r w:rsidRPr="00D40A60">
        <w:rPr>
          <w:rFonts w:ascii="Verdana" w:hAnsi="Verdana" w:cs="Arial"/>
          <w:color w:val="000000"/>
        </w:rPr>
        <w:t xml:space="preserve">De esta manera, las Entidades Estatales con régimen especial de contratación </w:t>
      </w:r>
      <w:r w:rsidRPr="00D40A60">
        <w:rPr>
          <w:rFonts w:ascii="Verdana" w:hAnsi="Verdana" w:cs="Arial"/>
          <w:color w:val="000000"/>
          <w:lang w:val="es-ES_tradnl"/>
        </w:rPr>
        <w:t xml:space="preserve">deben cumplir unas obligaciones transversales a la contratación pública. Entre ellas se destaca la elaboración del Plan Anual de Adquisiciones, la publicación de sus procedimientos de selección a través de la herramienta SECOP II, hacer uso del clasificador de bienes y servicios de las Naciones Unidas, analizar el sector económico de los oferentes, aplicar los Acuerdos Comerciales, en los casos en que les resulten aplicables, observar el régimen de inhabilidades e incompatibilidades, entre otras. </w:t>
      </w:r>
    </w:p>
    <w:bookmarkEnd w:id="5"/>
    <w:p w14:paraId="2768FA46" w14:textId="77777777" w:rsidR="00D40A60" w:rsidRPr="00D40A60" w:rsidRDefault="00D40A60" w:rsidP="00D40A60">
      <w:pPr>
        <w:spacing w:after="120" w:line="276" w:lineRule="auto"/>
        <w:ind w:firstLine="709"/>
        <w:jc w:val="both"/>
        <w:rPr>
          <w:rFonts w:ascii="Verdana" w:hAnsi="Verdana" w:cs="Arial"/>
          <w:color w:val="000000"/>
          <w:lang w:val="es-ES"/>
        </w:rPr>
      </w:pPr>
      <w:r w:rsidRPr="00D40A60">
        <w:rPr>
          <w:rFonts w:ascii="Verdana" w:hAnsi="Verdana" w:cs="Arial"/>
          <w:color w:val="000000"/>
          <w:lang w:val="es-ES"/>
        </w:rPr>
        <w:t>Además, se debe tener en cuenta que las cláusulas excepcionales no están contempladas en el derecho común. Estas se encuentran limitadas no solo al uso del EGCAP sino a algunos tipos de contratos específicos. En ese sentido, la única forma en que una entidad sujeta a un régimen especial pueda usar estas cláusulas es si su norma de creación lo establece, como sucede con las Empresas Sociales del Estado</w:t>
      </w:r>
      <w:r w:rsidRPr="00D40A60">
        <w:rPr>
          <w:rFonts w:ascii="Verdana" w:hAnsi="Verdana" w:cs="Arial"/>
          <w:color w:val="000000"/>
          <w:vertAlign w:val="superscript"/>
          <w:lang w:val="es-ES"/>
        </w:rPr>
        <w:footnoteReference w:id="5"/>
      </w:r>
      <w:r w:rsidRPr="00D40A60">
        <w:rPr>
          <w:rFonts w:ascii="Verdana" w:hAnsi="Verdana" w:cs="Arial"/>
          <w:color w:val="000000"/>
          <w:lang w:val="es-ES"/>
        </w:rPr>
        <w:t>, entre otras entidades de régimen especial. De modo que, si una entidad sujeta al régimen especial requiere sancionar o dar por terminado el contrato, por regla general, debe acudir al juez competente</w:t>
      </w:r>
      <w:r w:rsidRPr="00D40A60">
        <w:rPr>
          <w:rFonts w:ascii="Verdana" w:hAnsi="Verdana" w:cs="Arial"/>
          <w:color w:val="000000"/>
          <w:vertAlign w:val="superscript"/>
          <w:lang w:val="es-ES"/>
        </w:rPr>
        <w:footnoteReference w:id="6"/>
      </w:r>
      <w:r w:rsidRPr="00D40A60">
        <w:rPr>
          <w:rFonts w:ascii="Verdana" w:hAnsi="Verdana" w:cs="Arial"/>
          <w:color w:val="000000"/>
          <w:lang w:val="es-ES"/>
        </w:rPr>
        <w:t>.</w:t>
      </w:r>
    </w:p>
    <w:p w14:paraId="01561D96" w14:textId="77777777" w:rsidR="00D40A60" w:rsidRPr="00D40A60" w:rsidRDefault="00D40A60" w:rsidP="00D40A60">
      <w:pPr>
        <w:spacing w:after="120" w:line="276" w:lineRule="auto"/>
        <w:ind w:firstLine="709"/>
        <w:jc w:val="both"/>
        <w:rPr>
          <w:rFonts w:ascii="Verdana" w:hAnsi="Verdana" w:cs="Arial"/>
          <w:color w:val="000000" w:themeColor="text1"/>
          <w:lang w:val="es-ES"/>
        </w:rPr>
      </w:pPr>
      <w:r w:rsidRPr="00D40A60">
        <w:rPr>
          <w:rFonts w:ascii="Verdana" w:hAnsi="Verdana" w:cs="Arial"/>
          <w:color w:val="000000"/>
          <w:lang w:val="es-ES_tradnl"/>
        </w:rPr>
        <w:t>Ahora bien, las Entidades Públicas que, por disposición legal, cuentan con un régimen especial</w:t>
      </w:r>
      <w:r w:rsidRPr="00D40A60">
        <w:rPr>
          <w:rFonts w:ascii="Verdana" w:hAnsi="Verdana" w:cs="Arial"/>
          <w:color w:val="000000"/>
          <w:vertAlign w:val="superscript"/>
          <w:lang w:val="es-ES_tradnl"/>
        </w:rPr>
        <w:t xml:space="preserve"> </w:t>
      </w:r>
      <w:r w:rsidRPr="00D40A60">
        <w:rPr>
          <w:rFonts w:ascii="Verdana" w:hAnsi="Verdana" w:cs="Arial"/>
          <w:color w:val="000000"/>
          <w:lang w:val="es-ES_tradnl"/>
        </w:rPr>
        <w:t xml:space="preserve">pueden expedir un reglamento interno de contratación –comúnmente denominado </w:t>
      </w:r>
      <w:r w:rsidRPr="00D40A60">
        <w:rPr>
          <w:rFonts w:ascii="Verdana" w:hAnsi="Verdana" w:cs="Arial"/>
          <w:i/>
          <w:color w:val="000000"/>
          <w:lang w:val="es-ES_tradnl"/>
        </w:rPr>
        <w:t>manual de contratación</w:t>
      </w:r>
      <w:r w:rsidRPr="00D40A60">
        <w:rPr>
          <w:rFonts w:ascii="Verdana" w:hAnsi="Verdana" w:cs="Arial"/>
          <w:color w:val="000000"/>
          <w:lang w:val="es-ES_tradnl"/>
        </w:rPr>
        <w:t xml:space="preserve">–. El manual de contratación </w:t>
      </w:r>
      <w:r w:rsidRPr="00D40A60">
        <w:rPr>
          <w:rFonts w:ascii="Verdana" w:hAnsi="Verdana" w:cs="Arial"/>
          <w:color w:val="000000" w:themeColor="text1"/>
          <w:lang w:val="es-ES"/>
        </w:rPr>
        <w:t xml:space="preserve">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y que no se agota con una sola aplicación. </w:t>
      </w:r>
    </w:p>
    <w:p w14:paraId="5FB9A1E9" w14:textId="3ECEC15A" w:rsidR="00D40A60" w:rsidRPr="00D40A60" w:rsidRDefault="00D40A60" w:rsidP="00D40A60">
      <w:pPr>
        <w:spacing w:after="120" w:line="276" w:lineRule="auto"/>
        <w:ind w:firstLine="709"/>
        <w:jc w:val="both"/>
        <w:rPr>
          <w:rFonts w:ascii="Verdana" w:hAnsi="Verdana" w:cs="Arial"/>
          <w:color w:val="000000"/>
          <w:lang w:val="es-ES_tradnl"/>
        </w:rPr>
      </w:pPr>
      <w:bookmarkStart w:id="6" w:name="_Hlk183969313"/>
      <w:r w:rsidRPr="00D40A60">
        <w:rPr>
          <w:rFonts w:ascii="Verdana" w:hAnsi="Verdana" w:cs="Arial"/>
          <w:color w:val="000000"/>
          <w:lang w:val="es-ES_tradnl"/>
        </w:rPr>
        <w:t xml:space="preserve">El manual de contratación de las entidades con regímenes exceptuados de contratación debe contener reglas relacionadas con el contenido de las </w:t>
      </w:r>
      <w:r w:rsidRPr="00D40A60">
        <w:rPr>
          <w:rFonts w:ascii="Verdana" w:hAnsi="Verdana" w:cs="Arial"/>
          <w:color w:val="000000"/>
          <w:lang w:val="es-ES_tradnl"/>
        </w:rPr>
        <w:lastRenderedPageBreak/>
        <w:t xml:space="preserve">propuestas y los procedimientos de selección, llevar una descripción precisa del procedimiento, los plazos de las etapas, los requisitos de participación – entre ellos el requisito de la </w:t>
      </w:r>
      <w:r w:rsidRPr="00D40A60">
        <w:rPr>
          <w:rFonts w:ascii="Verdana" w:hAnsi="Verdana" w:cs="Arial"/>
          <w:i/>
          <w:iCs/>
          <w:color w:val="000000"/>
          <w:lang w:val="es-ES_tradnl"/>
        </w:rPr>
        <w:t>experiencia</w:t>
      </w:r>
      <w:r w:rsidRPr="00D40A60">
        <w:rPr>
          <w:rFonts w:ascii="Verdana" w:hAnsi="Verdana" w:cs="Arial"/>
          <w:color w:val="000000"/>
          <w:lang w:val="es-ES_tradnl"/>
        </w:rPr>
        <w:t xml:space="preserve">, al cual hace referencia en su consulta –,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 como los que se enuncian en su escrito – estudios previos, pliegos de condiciones, invitación, </w:t>
      </w:r>
      <w:r w:rsidR="00BD234D" w:rsidRPr="00D40A60">
        <w:rPr>
          <w:rFonts w:ascii="Verdana" w:hAnsi="Verdana" w:cs="Arial"/>
          <w:color w:val="000000"/>
          <w:lang w:val="es-ES_tradnl"/>
        </w:rPr>
        <w:t>etc.</w:t>
      </w:r>
      <w:r w:rsidRPr="00D40A60">
        <w:rPr>
          <w:rFonts w:ascii="Verdana" w:hAnsi="Verdana" w:cs="Arial"/>
          <w:color w:val="000000"/>
          <w:lang w:val="es-ES_tradnl"/>
        </w:rPr>
        <w:t>–.</w:t>
      </w:r>
    </w:p>
    <w:p w14:paraId="6F855E1B" w14:textId="77777777" w:rsidR="00D40A60" w:rsidRPr="00D40A60" w:rsidRDefault="00D40A60" w:rsidP="00D40A60">
      <w:pPr>
        <w:spacing w:after="120" w:line="276" w:lineRule="auto"/>
        <w:ind w:firstLine="709"/>
        <w:jc w:val="both"/>
        <w:rPr>
          <w:rFonts w:ascii="Verdana" w:hAnsi="Verdana" w:cs="Arial"/>
          <w:color w:val="000000"/>
          <w:lang w:val="es-ES"/>
        </w:rPr>
      </w:pPr>
      <w:r w:rsidRPr="00D40A60">
        <w:rPr>
          <w:rFonts w:ascii="Verdana" w:hAnsi="Verdana" w:cs="Arial"/>
          <w:color w:val="000000"/>
          <w:lang w:val="es-ES"/>
        </w:rPr>
        <w:t xml:space="preserve">En este punto, debe resaltarse que, si bien las entidades con regímenes exceptuados gozan de libertad para configurar su manual de contratación, esa la libertad de configuración reglamentaria no es absoluta. Lo expuesto, debido a que, a pesar de que están facultadas para regular ciertos temas relacionados con la actividad contractual, las entidades exceptuadas deben hacerlo respetando la reserva legal de la que gozan ciertas materias. En tal sentido, asuntos como: i) los requisitos de existencia y validez del contrato, </w:t>
      </w:r>
      <w:proofErr w:type="spellStart"/>
      <w:r w:rsidRPr="00D40A60">
        <w:rPr>
          <w:rFonts w:ascii="Verdana" w:hAnsi="Verdana" w:cs="Arial"/>
          <w:color w:val="000000"/>
          <w:lang w:val="es-ES"/>
        </w:rPr>
        <w:t>ii</w:t>
      </w:r>
      <w:proofErr w:type="spellEnd"/>
      <w:r w:rsidRPr="00D40A60">
        <w:rPr>
          <w:rFonts w:ascii="Verdana" w:hAnsi="Verdana" w:cs="Arial"/>
          <w:color w:val="000000"/>
          <w:lang w:val="es-ES"/>
        </w:rPr>
        <w:t>)</w:t>
      </w:r>
      <w:r w:rsidRPr="00D40A60">
        <w:rPr>
          <w:rFonts w:ascii="Verdana" w:hAnsi="Verdana" w:cs="Arial"/>
          <w:color w:val="000000" w:themeColor="text1"/>
          <w:lang w:val="es-ES"/>
        </w:rPr>
        <w:t xml:space="preserve"> sanciones, sin perjuicio de las que pueden pactar de acuerdo con las normas civiles y comerciales,</w:t>
      </w:r>
      <w:r w:rsidRPr="00D40A60">
        <w:rPr>
          <w:rFonts w:ascii="Verdana" w:hAnsi="Verdana" w:cs="Arial"/>
          <w:color w:val="000000"/>
          <w:lang w:val="es-ES"/>
        </w:rPr>
        <w:t xml:space="preserve"> </w:t>
      </w:r>
      <w:proofErr w:type="spellStart"/>
      <w:r w:rsidRPr="00D40A60">
        <w:rPr>
          <w:rFonts w:ascii="Verdana" w:hAnsi="Verdana" w:cs="Arial"/>
          <w:color w:val="000000"/>
          <w:lang w:val="es-ES"/>
        </w:rPr>
        <w:t>iii</w:t>
      </w:r>
      <w:proofErr w:type="spellEnd"/>
      <w:r w:rsidRPr="00D40A60">
        <w:rPr>
          <w:rFonts w:ascii="Verdana" w:hAnsi="Verdana" w:cs="Arial"/>
          <w:color w:val="000000"/>
          <w:lang w:val="es-ES"/>
        </w:rPr>
        <w:t>)</w:t>
      </w:r>
      <w:r w:rsidRPr="00D40A60">
        <w:rPr>
          <w:rFonts w:ascii="Verdana" w:hAnsi="Verdana" w:cs="Arial"/>
          <w:color w:val="000000" w:themeColor="text1"/>
          <w:lang w:val="es-ES"/>
        </w:rPr>
        <w:t xml:space="preserve"> procedimientos para su imposición, </w:t>
      </w:r>
      <w:proofErr w:type="spellStart"/>
      <w:r w:rsidRPr="00D40A60">
        <w:rPr>
          <w:rFonts w:ascii="Verdana" w:hAnsi="Verdana" w:cs="Arial"/>
          <w:color w:val="000000" w:themeColor="text1"/>
          <w:lang w:val="es-ES"/>
        </w:rPr>
        <w:t>iv</w:t>
      </w:r>
      <w:proofErr w:type="spellEnd"/>
      <w:r w:rsidRPr="00D40A60">
        <w:rPr>
          <w:rFonts w:ascii="Verdana" w:hAnsi="Verdana" w:cs="Arial"/>
          <w:color w:val="000000" w:themeColor="text1"/>
          <w:lang w:val="es-ES"/>
        </w:rPr>
        <w:t>)</w:t>
      </w:r>
      <w:r w:rsidRPr="00D40A60">
        <w:rPr>
          <w:rFonts w:ascii="Verdana" w:hAnsi="Verdana" w:cs="Arial"/>
          <w:color w:val="000000"/>
          <w:lang w:val="es-ES"/>
        </w:rPr>
        <w:t xml:space="preserve"> causales de inhabilidad e incompatibilidad, v) el principio de anualidad del gasto y vi) restricciones al acceso a la administración de justicia para discutir las controversias contractuales, entre otros, son temas cuya regulación está reservada al legislador y que, por tanto, las entidades exceptuadas no pueden reglamentar en su manual de contratación</w:t>
      </w:r>
      <w:bookmarkEnd w:id="6"/>
      <w:r w:rsidRPr="00D40A60">
        <w:rPr>
          <w:rFonts w:ascii="Verdana" w:hAnsi="Verdana" w:cs="Arial"/>
          <w:color w:val="000000"/>
          <w:vertAlign w:val="superscript"/>
          <w:lang w:val="es-ES"/>
        </w:rPr>
        <w:footnoteReference w:id="7"/>
      </w:r>
      <w:r w:rsidRPr="00D40A60">
        <w:rPr>
          <w:rFonts w:ascii="Verdana" w:hAnsi="Verdana" w:cs="Arial"/>
          <w:color w:val="000000"/>
          <w:lang w:val="es-ES"/>
        </w:rPr>
        <w:t>.</w:t>
      </w:r>
    </w:p>
    <w:p w14:paraId="6A781DC7" w14:textId="77777777" w:rsidR="00D40A60" w:rsidRPr="00D40A60" w:rsidRDefault="00D40A60" w:rsidP="00D40A60">
      <w:pPr>
        <w:spacing w:after="120" w:line="276" w:lineRule="auto"/>
        <w:ind w:firstLine="709"/>
        <w:jc w:val="both"/>
        <w:rPr>
          <w:rFonts w:ascii="Verdana" w:hAnsi="Verdana" w:cs="Arial"/>
        </w:rPr>
      </w:pPr>
      <w:r w:rsidRPr="00D40A60">
        <w:rPr>
          <w:rFonts w:ascii="Verdana" w:hAnsi="Verdana" w:cs="Arial"/>
        </w:rPr>
        <w:t xml:space="preserve">Una vez abordada la autonomía que gozan las Entidades Públicas con regímenes exceptuados de contratación para definir las reglas relacionadas </w:t>
      </w:r>
      <w:r w:rsidRPr="00D40A60">
        <w:rPr>
          <w:rFonts w:ascii="Verdana" w:hAnsi="Verdana" w:cs="Arial"/>
          <w:color w:val="000000"/>
          <w:lang w:val="es-ES_tradnl"/>
        </w:rPr>
        <w:t xml:space="preserve">con sus Procesos de Contratación en sus manuales de contratación y en los documentos del proceso y los límites de esa autonomía, </w:t>
      </w:r>
      <w:r w:rsidRPr="00D40A60">
        <w:rPr>
          <w:rFonts w:ascii="Verdana" w:hAnsi="Verdana" w:cs="Arial"/>
        </w:rPr>
        <w:t xml:space="preserve">resulta relevante </w:t>
      </w:r>
      <w:r w:rsidRPr="00D40A60">
        <w:rPr>
          <w:rFonts w:ascii="Verdana" w:hAnsi="Verdana" w:cs="Arial"/>
        </w:rPr>
        <w:lastRenderedPageBreak/>
        <w:t xml:space="preserve">referirse a la </w:t>
      </w:r>
      <w:r w:rsidRPr="00D40A60">
        <w:rPr>
          <w:rFonts w:ascii="Verdana" w:hAnsi="Verdana" w:cs="Arial"/>
          <w:i/>
          <w:iCs/>
        </w:rPr>
        <w:t>experiencia</w:t>
      </w:r>
      <w:r w:rsidRPr="00D40A60">
        <w:rPr>
          <w:rFonts w:ascii="Verdana" w:hAnsi="Verdana" w:cs="Arial"/>
        </w:rPr>
        <w:t xml:space="preserve">, dado el contenido de su consulta. Al respecto es importante recordar que, los </w:t>
      </w:r>
      <w:r w:rsidRPr="00D40A60">
        <w:rPr>
          <w:rFonts w:ascii="Verdana" w:eastAsia="Calibri" w:hAnsi="Verdana" w:cs="Arial"/>
          <w:lang w:val="es-MX" w:eastAsia="es-ES_tradnl"/>
        </w:rPr>
        <w:t>requisitos habilitantes o requisitos para participar en un procedimiento contractual, dentro de los cuales se destaca la experiencia, tienen como propósito que las entidades fijen unos requisitos mínimos que debe tener y acreditar el proponente, para que la entidad verifique su aptitud para participar en el procedimiento de contratación y, si se le adjudica, ejecutar el contrato estatal</w:t>
      </w:r>
      <w:r w:rsidRPr="00D40A60">
        <w:rPr>
          <w:rFonts w:ascii="Verdana" w:eastAsia="Calibri" w:hAnsi="Verdana" w:cs="Arial"/>
          <w:vertAlign w:val="superscript"/>
          <w:lang w:val="es-MX" w:eastAsia="es-ES_tradnl"/>
        </w:rPr>
        <w:footnoteReference w:id="8"/>
      </w:r>
      <w:r w:rsidRPr="00D40A60">
        <w:rPr>
          <w:rFonts w:ascii="Verdana" w:eastAsia="Calibri" w:hAnsi="Verdana" w:cs="Arial"/>
          <w:lang w:val="es-MX" w:eastAsia="es-ES_tradnl"/>
        </w:rPr>
        <w:t xml:space="preserve">. </w:t>
      </w:r>
    </w:p>
    <w:p w14:paraId="1D1B51C2" w14:textId="77777777" w:rsidR="00D40A60" w:rsidRPr="00D40A60" w:rsidRDefault="00D40A60" w:rsidP="00D40A60">
      <w:pPr>
        <w:spacing w:after="120" w:line="276" w:lineRule="auto"/>
        <w:ind w:firstLine="709"/>
        <w:jc w:val="both"/>
        <w:rPr>
          <w:rFonts w:ascii="Verdana" w:eastAsia="Calibri" w:hAnsi="Verdana" w:cs="Arial"/>
          <w:lang w:val="es-MX" w:eastAsia="es-ES_tradnl"/>
        </w:rPr>
      </w:pPr>
      <w:r w:rsidRPr="00D40A60">
        <w:rPr>
          <w:rFonts w:ascii="Verdana" w:eastAsia="Calibri" w:hAnsi="Verdana" w:cs="Arial"/>
          <w:lang w:eastAsia="es-ES_tradnl"/>
        </w:rPr>
        <w:t xml:space="preserve">Particularmente, </w:t>
      </w:r>
      <w:bookmarkStart w:id="7" w:name="_Hlk183969395"/>
      <w:r w:rsidRPr="00D40A60">
        <w:rPr>
          <w:rFonts w:ascii="Verdana" w:eastAsia="Calibri" w:hAnsi="Verdana" w:cs="Arial"/>
          <w:lang w:eastAsia="es-ES_tradnl"/>
        </w:rPr>
        <w:t>la experiencia es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de forma proporcional a la participación de los miembros en los respectivos consorcios y/o uniones temporales</w:t>
      </w:r>
      <w:r w:rsidRPr="00D40A60">
        <w:rPr>
          <w:rFonts w:ascii="Verdana" w:eastAsia="Calibri" w:hAnsi="Verdana" w:cs="Arial"/>
          <w:lang w:val="es-MX" w:eastAsia="es-ES_tradnl"/>
        </w:rPr>
        <w:t>.</w:t>
      </w:r>
    </w:p>
    <w:p w14:paraId="3C1C399F" w14:textId="3D22C715" w:rsidR="00D40A60" w:rsidRPr="00D40A60" w:rsidRDefault="00D40A60" w:rsidP="00D40A60">
      <w:pPr>
        <w:spacing w:after="120" w:line="276" w:lineRule="auto"/>
        <w:ind w:firstLine="708"/>
        <w:jc w:val="both"/>
        <w:rPr>
          <w:rFonts w:ascii="Verdana" w:eastAsia="Calibri" w:hAnsi="Verdana" w:cs="Arial"/>
          <w:lang w:eastAsia="es-ES_tradnl"/>
        </w:rPr>
      </w:pPr>
      <w:bookmarkStart w:id="8" w:name="_Hlk183969412"/>
      <w:bookmarkStart w:id="9" w:name="_Hlk183967835"/>
      <w:bookmarkEnd w:id="7"/>
      <w:r w:rsidRPr="00D40A60">
        <w:rPr>
          <w:rFonts w:ascii="Verdana" w:eastAsia="Calibri" w:hAnsi="Verdana" w:cs="Arial"/>
          <w:lang w:eastAsia="es-ES_tradnl"/>
        </w:rPr>
        <w:t xml:space="preserve">En relación con la autonomía para determinar la experiencia que se exigirá en un Proceso de Contratación, es menester indicar que, </w:t>
      </w:r>
      <w:r w:rsidR="00D00B95">
        <w:rPr>
          <w:rFonts w:ascii="Verdana" w:eastAsia="Calibri" w:hAnsi="Verdana" w:cs="Arial"/>
          <w:lang w:eastAsia="es-ES_tradnl"/>
        </w:rPr>
        <w:t xml:space="preserve">las </w:t>
      </w:r>
      <w:r w:rsidRPr="00D40A60">
        <w:rPr>
          <w:rFonts w:ascii="Verdana" w:eastAsia="Calibri" w:hAnsi="Verdana" w:cs="Arial"/>
          <w:lang w:eastAsia="es-ES_tradnl"/>
        </w:rPr>
        <w:t xml:space="preserve">Entidades Públicas contratantes, como responsables de la estructuración de los Procesos de Contratación, son autónomas para establecer este tipo de requisitos, siempre que se respeten las reglas contenidas en su manual de contratación y esté de acuerdo con el estudio realizado en marco del análisis del sector. Además, a juicio de esta Agencia, la experiencia requerida en un Proceso de Contratación debe ser adecuada y proporcional a la naturaleza del contrato, su valor, complejidad y riesgo. De una parte, la experiencia es adecuada cuando es afín al tipo de actividades incluidas dentro del objeto del contrato a celebrar. De otra parte, la experiencia es proporcional cuando tiene relación con el alcance, la cuantía, riesgo y la complejidad del negocio a celebrar. </w:t>
      </w:r>
    </w:p>
    <w:bookmarkEnd w:id="8"/>
    <w:p w14:paraId="21DB60CE" w14:textId="77777777" w:rsidR="00D40A60" w:rsidRPr="00D40A60" w:rsidRDefault="00D40A60" w:rsidP="00D40A60">
      <w:pPr>
        <w:spacing w:after="120" w:line="276" w:lineRule="auto"/>
        <w:ind w:firstLine="708"/>
        <w:jc w:val="both"/>
        <w:rPr>
          <w:rFonts w:ascii="Verdana" w:eastAsia="Calibri" w:hAnsi="Verdana" w:cs="Arial"/>
          <w:lang w:eastAsia="es-ES_tradnl"/>
        </w:rPr>
      </w:pPr>
      <w:r w:rsidRPr="00D40A60">
        <w:rPr>
          <w:rFonts w:ascii="Verdana" w:eastAsia="Calibri" w:hAnsi="Verdana" w:cs="Arial"/>
          <w:lang w:eastAsia="es-ES_tradnl"/>
        </w:rPr>
        <w:t xml:space="preserve">En todo caso, se aclara que el hecho de que la experiencia deba ser adecuada y proporcional no significa que necesariamente deba ser adquirida el marco de contratos con objetos idénticos al que se va a contratar, ya que esto puede limitar la participación de eventuales proveedores que, al haber ejecutado </w:t>
      </w:r>
      <w:r w:rsidRPr="00D40A60">
        <w:rPr>
          <w:rFonts w:ascii="Verdana" w:eastAsia="Calibri" w:hAnsi="Verdana" w:cs="Arial"/>
          <w:lang w:eastAsia="es-ES_tradnl"/>
        </w:rPr>
        <w:lastRenderedPageBreak/>
        <w:t>objetos similares – más no iguales – tienen el conocimiento suficiente y la experticia necesaria para cumplir con lo requerido por la entidad.</w:t>
      </w:r>
    </w:p>
    <w:bookmarkEnd w:id="9"/>
    <w:p w14:paraId="1F2CBC6A" w14:textId="77777777" w:rsidR="00D40A60" w:rsidRPr="00D40A60" w:rsidRDefault="00D40A60" w:rsidP="00D40A60">
      <w:pPr>
        <w:spacing w:after="120" w:line="276" w:lineRule="auto"/>
        <w:ind w:firstLine="709"/>
        <w:jc w:val="both"/>
        <w:rPr>
          <w:rFonts w:ascii="Verdana" w:hAnsi="Verdana" w:cs="Arial"/>
        </w:rPr>
      </w:pPr>
      <w:r w:rsidRPr="00D40A60">
        <w:rPr>
          <w:rFonts w:ascii="Verdana" w:eastAsia="Calibri" w:hAnsi="Verdana" w:cs="Arial"/>
          <w:lang w:val="es-MX" w:eastAsia="es-ES_tradnl"/>
        </w:rPr>
        <w:t>Finalmente, es importante señalar que, como se mencionó en los párrafos precedentes, para la determinación de la experiencia requerida en un Proceso de Contratación, las entidades con regímenes exceptuados deberán tener en cuenta, además de lo dispuesto en su manual de contratación, el estudio previo. Al respecto, e</w:t>
      </w:r>
      <w:r w:rsidRPr="00D40A60">
        <w:rPr>
          <w:rFonts w:ascii="Verdana" w:hAnsi="Verdana" w:cs="Arial"/>
        </w:rPr>
        <w:t xml:space="preserve">l Título 1 de la Parte 2 del Decreto 1082 de 2015, al tiempo de reglamentar los procedimientos para la realización de los Procesos de Contratación de las Entidades Estatales cubiertas por el EGCAP, contiene algunas normas que son transversales al Sistema de Compra Pública. Entre las mismas está la Sección 1 del Capítulo 1 del Título I de la Parte 2 del Decreto 1082 de 2015 la cual reglamenta los “Conceptos básicos para el Sistema de Compras y Contratación Pública”. </w:t>
      </w:r>
    </w:p>
    <w:p w14:paraId="1244F3D2" w14:textId="77777777" w:rsidR="00D40A60" w:rsidRPr="00D40A60" w:rsidRDefault="00D40A60" w:rsidP="00D40A60">
      <w:pPr>
        <w:widowControl w:val="0"/>
        <w:autoSpaceDE w:val="0"/>
        <w:autoSpaceDN w:val="0"/>
        <w:spacing w:after="120" w:line="276" w:lineRule="auto"/>
        <w:ind w:firstLine="708"/>
        <w:jc w:val="both"/>
        <w:rPr>
          <w:rFonts w:ascii="Verdana" w:hAnsi="Verdana" w:cs="Arial"/>
          <w:lang w:val="es-MX"/>
        </w:rPr>
      </w:pPr>
      <w:r w:rsidRPr="00D40A60">
        <w:rPr>
          <w:rFonts w:ascii="Verdana" w:hAnsi="Verdana" w:cs="Arial"/>
        </w:rPr>
        <w:t xml:space="preserve">Con base en esta norma, las Entidades Públicas de régimen especial, como parte del Sistema de Compra Pública – artículo 2.2.1.1.1.2.1. –, deben realizar análisis del sector y de Riesgos – </w:t>
      </w:r>
      <w:bookmarkStart w:id="10" w:name="_Hlk183967588"/>
      <w:r w:rsidRPr="00D40A60">
        <w:rPr>
          <w:rFonts w:ascii="Verdana" w:hAnsi="Verdana" w:cs="Arial"/>
        </w:rPr>
        <w:t>artículos 2.2.1.1.1.6.1. y 2.2.1.1.1.6.3</w:t>
      </w:r>
      <w:bookmarkEnd w:id="10"/>
      <w:r w:rsidRPr="00D40A60">
        <w:rPr>
          <w:rFonts w:ascii="Verdana" w:hAnsi="Verdana" w:cs="Arial"/>
        </w:rPr>
        <w:t xml:space="preserve">. –. Así las cosas, al igual que las Entidades Estatales sometidas a la Ley 80 de 1993 y la Ley 1150 de 2007, las Entidades Públicas de régimen especial deben realizar el Análisis del sector económico y de los oferentes, con el fin de conocer el sector relativo al objeto del Proceso de Contratación desde la perspectiva legal, comercial, financiera, organizacional, técnica, y de análisis de riesgo y dejar constancia </w:t>
      </w:r>
      <w:proofErr w:type="gramStart"/>
      <w:r w:rsidRPr="00D40A60">
        <w:rPr>
          <w:rFonts w:ascii="Verdana" w:hAnsi="Verdana" w:cs="Arial"/>
        </w:rPr>
        <w:t>del mismo</w:t>
      </w:r>
      <w:proofErr w:type="gramEnd"/>
      <w:r w:rsidRPr="00D40A60">
        <w:rPr>
          <w:rFonts w:ascii="Verdana" w:hAnsi="Verdana" w:cs="Arial"/>
        </w:rPr>
        <w:t xml:space="preserve"> en los Documentos del Proceso</w:t>
      </w:r>
      <w:r w:rsidRPr="00D40A60">
        <w:rPr>
          <w:rFonts w:ascii="Verdana" w:hAnsi="Verdana" w:cs="Arial"/>
          <w:vertAlign w:val="superscript"/>
        </w:rPr>
        <w:footnoteReference w:id="9"/>
      </w:r>
      <w:r w:rsidRPr="00D40A60">
        <w:rPr>
          <w:rFonts w:ascii="Verdana" w:hAnsi="Verdana" w:cs="Arial"/>
        </w:rPr>
        <w:t xml:space="preserve">. </w:t>
      </w:r>
    </w:p>
    <w:p w14:paraId="153B79B7" w14:textId="77777777" w:rsidR="00D40A60" w:rsidRPr="00D40A60" w:rsidRDefault="00D40A60" w:rsidP="00D40A60">
      <w:pPr>
        <w:widowControl w:val="0"/>
        <w:autoSpaceDE w:val="0"/>
        <w:autoSpaceDN w:val="0"/>
        <w:spacing w:after="0" w:line="276" w:lineRule="auto"/>
        <w:jc w:val="both"/>
        <w:rPr>
          <w:rFonts w:ascii="Verdana" w:hAnsi="Verdana" w:cs="Arial"/>
          <w:lang w:val="es-MX"/>
        </w:rPr>
      </w:pPr>
    </w:p>
    <w:p w14:paraId="25B915DB" w14:textId="77777777" w:rsidR="00D40A60" w:rsidRPr="00D40A60" w:rsidRDefault="00D40A60" w:rsidP="00D40A6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Referencias normativas, jurisprudenciales y otras fuentes:</w:t>
      </w:r>
    </w:p>
    <w:p w14:paraId="48884B20" w14:textId="77777777" w:rsidR="00D40A60" w:rsidRPr="00D40A60" w:rsidRDefault="00D40A60" w:rsidP="00D40A6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40A60" w:rsidRPr="00D40A60" w14:paraId="710BD2B0" w14:textId="77777777" w:rsidTr="00E01C4F">
        <w:trPr>
          <w:trHeight w:val="870"/>
        </w:trPr>
        <w:tc>
          <w:tcPr>
            <w:tcW w:w="8647" w:type="dxa"/>
          </w:tcPr>
          <w:p w14:paraId="2FB6D8ED" w14:textId="77777777" w:rsidR="00D40A60" w:rsidRPr="00D40A60" w:rsidRDefault="00D40A60" w:rsidP="00D40A60">
            <w:pPr>
              <w:numPr>
                <w:ilvl w:val="0"/>
                <w:numId w:val="17"/>
              </w:numPr>
              <w:spacing w:line="276" w:lineRule="auto"/>
              <w:ind w:left="360"/>
              <w:contextualSpacing/>
              <w:rPr>
                <w:rFonts w:ascii="Verdana" w:hAnsi="Verdana" w:cs="Arial"/>
                <w:sz w:val="24"/>
                <w:lang w:val="es-MX"/>
              </w:rPr>
            </w:pPr>
            <w:r w:rsidRPr="00D40A60">
              <w:rPr>
                <w:rFonts w:ascii="Verdana" w:hAnsi="Verdana" w:cs="Arial"/>
                <w:sz w:val="24"/>
                <w:lang w:val="es-MX"/>
              </w:rPr>
              <w:t>Decreto 1082 de 2015: Artículos 2.2.1.1.1.6.1. y 2.2.1.1.1.6.3.</w:t>
            </w:r>
          </w:p>
          <w:p w14:paraId="14ACCED2" w14:textId="77777777" w:rsidR="00D40A60" w:rsidRPr="00D40A60" w:rsidRDefault="00D40A60" w:rsidP="00D40A60">
            <w:pPr>
              <w:spacing w:line="276" w:lineRule="auto"/>
              <w:jc w:val="both"/>
              <w:rPr>
                <w:rFonts w:ascii="Verdana" w:hAnsi="Verdana" w:cs="Arial"/>
                <w:color w:val="000000"/>
                <w:lang w:val="es-MX"/>
              </w:rPr>
            </w:pPr>
          </w:p>
          <w:p w14:paraId="44871625" w14:textId="77777777" w:rsidR="00D40A60" w:rsidRPr="00D40A60" w:rsidRDefault="00D40A60" w:rsidP="00D40A60">
            <w:pPr>
              <w:numPr>
                <w:ilvl w:val="0"/>
                <w:numId w:val="17"/>
              </w:numPr>
              <w:spacing w:line="276" w:lineRule="auto"/>
              <w:ind w:left="360"/>
              <w:jc w:val="both"/>
              <w:rPr>
                <w:rFonts w:ascii="Verdana" w:hAnsi="Verdana" w:cs="Arial"/>
                <w:color w:val="000000"/>
                <w:lang w:val="es-MX"/>
              </w:rPr>
            </w:pPr>
            <w:r w:rsidRPr="00D40A60">
              <w:rPr>
                <w:rFonts w:ascii="Verdana" w:hAnsi="Verdana" w:cs="Arial"/>
                <w:color w:val="000000"/>
                <w:lang w:val="es-MX"/>
              </w:rPr>
              <w:t xml:space="preserve">Consejo de Estado. Sección Tercera. Subsección C. Sentencia del 8 de abril de 2014. Consejero Ponente: Enrique Gil Botero. Expediente: 25.801. </w:t>
            </w:r>
          </w:p>
          <w:p w14:paraId="0D696AB4" w14:textId="77777777" w:rsidR="00D40A60" w:rsidRPr="00D40A60" w:rsidRDefault="00D40A60" w:rsidP="00D40A60">
            <w:pPr>
              <w:spacing w:line="276" w:lineRule="auto"/>
              <w:jc w:val="both"/>
              <w:rPr>
                <w:rFonts w:ascii="Verdana" w:hAnsi="Verdana" w:cs="Arial"/>
                <w:color w:val="000000"/>
                <w:lang w:val="es-MX"/>
              </w:rPr>
            </w:pPr>
          </w:p>
          <w:p w14:paraId="202F2607" w14:textId="77777777" w:rsidR="00D40A60" w:rsidRPr="00D40A60" w:rsidRDefault="00D40A60" w:rsidP="00D40A60">
            <w:pPr>
              <w:numPr>
                <w:ilvl w:val="0"/>
                <w:numId w:val="17"/>
              </w:numPr>
              <w:spacing w:line="276" w:lineRule="auto"/>
              <w:ind w:left="360"/>
              <w:jc w:val="both"/>
              <w:rPr>
                <w:rFonts w:ascii="Verdana" w:hAnsi="Verdana" w:cs="Arial"/>
                <w:color w:val="000000"/>
                <w:lang w:val="es-MX"/>
              </w:rPr>
            </w:pPr>
            <w:r w:rsidRPr="00D40A60">
              <w:rPr>
                <w:rFonts w:ascii="Verdana" w:hAnsi="Verdana" w:cs="Arial"/>
                <w:color w:val="000000"/>
                <w:lang w:val="es-MX"/>
              </w:rPr>
              <w:t>Consejo de Estado. Sección Tercera. Radicado No. 45.607 del 24 de octubre de 2016. Consejera Ponente: María Nubia Velásquez Rico.</w:t>
            </w:r>
          </w:p>
          <w:p w14:paraId="4BD29B95" w14:textId="77777777" w:rsidR="00D40A60" w:rsidRPr="00D40A60" w:rsidRDefault="00D40A60" w:rsidP="00D40A60">
            <w:pPr>
              <w:spacing w:line="276" w:lineRule="auto"/>
              <w:rPr>
                <w:rFonts w:ascii="Verdana" w:eastAsia="Calibri" w:hAnsi="Verdana" w:cs="Arial"/>
                <w:lang w:val="es-MX" w:eastAsia="es-ES_tradnl"/>
              </w:rPr>
            </w:pPr>
          </w:p>
          <w:p w14:paraId="69A77014" w14:textId="77777777" w:rsidR="00D40A60" w:rsidRPr="00D40A60" w:rsidRDefault="00D40A60" w:rsidP="00D40A60">
            <w:pPr>
              <w:numPr>
                <w:ilvl w:val="0"/>
                <w:numId w:val="17"/>
              </w:numPr>
              <w:spacing w:line="276" w:lineRule="auto"/>
              <w:ind w:left="360"/>
              <w:jc w:val="both"/>
              <w:rPr>
                <w:rFonts w:ascii="Verdana" w:hAnsi="Verdana"/>
                <w:lang w:val="es-MX"/>
              </w:rPr>
            </w:pPr>
            <w:r w:rsidRPr="00D40A60">
              <w:rPr>
                <w:rFonts w:ascii="Verdana" w:hAnsi="Verdana"/>
                <w:lang w:val="es-MX"/>
              </w:rPr>
              <w:lastRenderedPageBreak/>
              <w:t>“</w:t>
            </w:r>
            <w:r w:rsidRPr="00D40A60">
              <w:rPr>
                <w:rFonts w:ascii="Verdana" w:hAnsi="Verdana" w:cs="Arial"/>
                <w:color w:val="000000"/>
                <w:lang w:val="es-MX"/>
              </w:rPr>
              <w:t>Guía para las Entidades Estatales con régimen especial de contratación</w:t>
            </w:r>
            <w:r w:rsidRPr="00D40A60">
              <w:rPr>
                <w:rFonts w:ascii="Verdana" w:hAnsi="Verdana"/>
                <w:lang w:val="es-MX"/>
              </w:rPr>
              <w:t xml:space="preserve">”, expedida por la </w:t>
            </w:r>
            <w:r w:rsidRPr="00D40A60">
              <w:rPr>
                <w:rFonts w:ascii="Verdana" w:hAnsi="Verdana" w:cs="Arial"/>
                <w:color w:val="000000"/>
                <w:lang w:val="es-MX"/>
              </w:rPr>
              <w:t>Agencia Nacional de Contratación Pública - Colombia Compra Eficiente.</w:t>
            </w:r>
            <w:r w:rsidRPr="00D40A60">
              <w:rPr>
                <w:rFonts w:ascii="Verdana" w:hAnsi="Verdana"/>
                <w:lang w:val="es-MX"/>
              </w:rPr>
              <w:t xml:space="preserve"> Puede ser consultada en: </w:t>
            </w:r>
            <w:hyperlink r:id="rId12" w:history="1">
              <w:r w:rsidRPr="00D40A60">
                <w:rPr>
                  <w:rFonts w:ascii="Verdana" w:hAnsi="Verdana"/>
                  <w:color w:val="0563C1" w:themeColor="hyperlink"/>
                  <w:u w:val="single"/>
                  <w:lang w:val="es-MX"/>
                </w:rPr>
                <w:t>https://www.colombiacompra.gov.co/sites/cce_public/files/cce_documents/cce_guia_regimen_especial.pdf</w:t>
              </w:r>
            </w:hyperlink>
            <w:r w:rsidRPr="00D40A60">
              <w:rPr>
                <w:rFonts w:ascii="Verdana" w:hAnsi="Verdana"/>
                <w:lang w:val="es-MX"/>
              </w:rPr>
              <w:t xml:space="preserve"> </w:t>
            </w:r>
          </w:p>
          <w:p w14:paraId="57839E02" w14:textId="77777777" w:rsidR="00D40A60" w:rsidRPr="00D40A60" w:rsidRDefault="00D40A60" w:rsidP="00D40A60">
            <w:pPr>
              <w:spacing w:line="276" w:lineRule="auto"/>
              <w:jc w:val="both"/>
              <w:rPr>
                <w:rFonts w:ascii="Verdana" w:hAnsi="Verdana"/>
                <w:lang w:val="es-ES"/>
              </w:rPr>
            </w:pPr>
          </w:p>
          <w:p w14:paraId="6F519E65" w14:textId="77777777" w:rsidR="00D40A60" w:rsidRPr="00D40A60" w:rsidRDefault="00D40A60" w:rsidP="00D40A60">
            <w:pPr>
              <w:numPr>
                <w:ilvl w:val="0"/>
                <w:numId w:val="17"/>
              </w:numPr>
              <w:spacing w:line="276" w:lineRule="auto"/>
              <w:ind w:left="360"/>
              <w:jc w:val="both"/>
              <w:rPr>
                <w:rFonts w:ascii="Verdana" w:hAnsi="Verdana" w:cs="Arial"/>
                <w:lang w:val="es-MX"/>
              </w:rPr>
            </w:pPr>
            <w:r w:rsidRPr="00D40A60">
              <w:rPr>
                <w:rFonts w:ascii="Verdana" w:eastAsia="Calibri" w:hAnsi="Verdana" w:cs="Arial"/>
                <w:lang w:val="es-MX" w:eastAsia="es-ES_tradnl"/>
              </w:rPr>
              <w:t>“Manual para determinar y verificar requisitos habilitantes en los procesos de contratación</w:t>
            </w:r>
            <w:r w:rsidRPr="00D40A60">
              <w:rPr>
                <w:rFonts w:ascii="Verdana" w:hAnsi="Verdana" w:cs="Arial"/>
                <w:lang w:val="es-MX"/>
              </w:rPr>
              <w:t>”</w:t>
            </w:r>
            <w:r w:rsidRPr="00D40A60">
              <w:rPr>
                <w:rFonts w:ascii="Verdana" w:hAnsi="Verdana"/>
                <w:lang w:val="es-MX"/>
              </w:rPr>
              <w:t xml:space="preserve">, expedido por la </w:t>
            </w:r>
            <w:r w:rsidRPr="00D40A60">
              <w:rPr>
                <w:rFonts w:ascii="Verdana" w:hAnsi="Verdana" w:cs="Arial"/>
                <w:color w:val="000000"/>
                <w:lang w:val="es-MX"/>
              </w:rPr>
              <w:t>Agencia Nacional de Contratación Pública - Colombia Compra Eficiente.</w:t>
            </w:r>
            <w:r w:rsidRPr="00D40A60">
              <w:rPr>
                <w:rFonts w:ascii="Verdana" w:hAnsi="Verdana"/>
                <w:lang w:val="es-MX"/>
              </w:rPr>
              <w:t xml:space="preserve"> Puede ser consultada en:</w:t>
            </w:r>
            <w:r w:rsidRPr="00D40A60">
              <w:rPr>
                <w:rFonts w:ascii="Verdana" w:eastAsia="Calibri" w:hAnsi="Verdana" w:cs="Arial"/>
                <w:lang w:val="es-MX" w:eastAsia="es-ES_tradnl"/>
              </w:rPr>
              <w:t xml:space="preserve"> </w:t>
            </w:r>
            <w:hyperlink r:id="rId13" w:history="1">
              <w:r w:rsidRPr="00D40A60">
                <w:rPr>
                  <w:rFonts w:ascii="Verdana" w:eastAsia="Calibri" w:hAnsi="Verdana" w:cs="Arial"/>
                  <w:color w:val="0563C1" w:themeColor="hyperlink"/>
                  <w:u w:val="single"/>
                  <w:lang w:val="es-MX" w:eastAsia="es-ES_tradnl"/>
                </w:rPr>
                <w:t>https://www.colombiacompra.gov.co/sites/cce_public/files/cce_documents/cce-eicp-ma-04._manual_requisitos_habilitantes_v3_29-09-2023.pdf</w:t>
              </w:r>
            </w:hyperlink>
          </w:p>
          <w:p w14:paraId="29368992" w14:textId="77777777" w:rsidR="00D40A60" w:rsidRPr="00D40A60" w:rsidRDefault="00D40A60" w:rsidP="00D40A60">
            <w:pPr>
              <w:spacing w:line="276" w:lineRule="auto"/>
              <w:ind w:left="-360"/>
              <w:jc w:val="both"/>
              <w:rPr>
                <w:rFonts w:ascii="Verdana" w:hAnsi="Verdana" w:cs="Arial"/>
                <w:color w:val="000000"/>
                <w:lang w:val="es-ES"/>
              </w:rPr>
            </w:pPr>
          </w:p>
          <w:p w14:paraId="2C4869B3" w14:textId="77777777" w:rsidR="00D40A60" w:rsidRPr="00D40A60" w:rsidRDefault="00D40A60" w:rsidP="00D40A60">
            <w:pPr>
              <w:numPr>
                <w:ilvl w:val="0"/>
                <w:numId w:val="17"/>
              </w:numPr>
              <w:spacing w:line="276" w:lineRule="auto"/>
              <w:ind w:left="360"/>
              <w:jc w:val="both"/>
              <w:rPr>
                <w:rFonts w:ascii="Verdana" w:hAnsi="Verdana" w:cs="Arial"/>
              </w:rPr>
            </w:pPr>
            <w:r w:rsidRPr="00D40A60">
              <w:rPr>
                <w:rFonts w:ascii="Verdana" w:hAnsi="Verdana" w:cs="Arial"/>
              </w:rPr>
              <w:t>“Guía para la elaboración de los estudios de sector”</w:t>
            </w:r>
            <w:r w:rsidRPr="00D40A60">
              <w:rPr>
                <w:rFonts w:ascii="Verdana" w:hAnsi="Verdana"/>
                <w:lang w:val="es-MX"/>
              </w:rPr>
              <w:t xml:space="preserve">, expedida por la </w:t>
            </w:r>
            <w:r w:rsidRPr="00D40A60">
              <w:rPr>
                <w:rFonts w:ascii="Verdana" w:hAnsi="Verdana" w:cs="Arial"/>
                <w:color w:val="000000"/>
                <w:lang w:val="es-MX"/>
              </w:rPr>
              <w:t>Agencia Nacional de Contratación Pública - Colombia Compra Eficiente.</w:t>
            </w:r>
            <w:r w:rsidRPr="00D40A60">
              <w:rPr>
                <w:rFonts w:ascii="Verdana" w:hAnsi="Verdana"/>
                <w:lang w:val="es-MX"/>
              </w:rPr>
              <w:t xml:space="preserve"> Puede ser consultada en:</w:t>
            </w:r>
            <w:r w:rsidRPr="00D40A60">
              <w:rPr>
                <w:rFonts w:ascii="Verdana" w:hAnsi="Verdana" w:cs="Arial"/>
              </w:rPr>
              <w:t xml:space="preserve"> https://www. colombiacompra.gov.co/sites/cce_public/files/cce_documents/cce_guia_elaboracion_estudios.pdf</w:t>
            </w:r>
          </w:p>
        </w:tc>
      </w:tr>
    </w:tbl>
    <w:p w14:paraId="6D9EA1E5" w14:textId="77777777" w:rsidR="00D40A60" w:rsidRPr="00D40A60" w:rsidRDefault="00D40A60" w:rsidP="00D40A60">
      <w:pPr>
        <w:widowControl w:val="0"/>
        <w:autoSpaceDE w:val="0"/>
        <w:autoSpaceDN w:val="0"/>
        <w:spacing w:after="0" w:line="276" w:lineRule="auto"/>
        <w:jc w:val="both"/>
        <w:rPr>
          <w:rFonts w:ascii="Verdana" w:hAnsi="Verdana" w:cs="Arial"/>
        </w:rPr>
      </w:pPr>
    </w:p>
    <w:p w14:paraId="79B5C70C" w14:textId="77777777" w:rsidR="00D40A60" w:rsidRPr="00D40A60" w:rsidRDefault="00D40A60" w:rsidP="00D40A6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Doctrina de la Agencia Nacional de Contratación Pública:</w:t>
      </w:r>
    </w:p>
    <w:p w14:paraId="4DA2171D" w14:textId="77777777" w:rsidR="00D40A60" w:rsidRPr="00D40A60" w:rsidRDefault="00D40A60" w:rsidP="00D40A60">
      <w:pPr>
        <w:widowControl w:val="0"/>
        <w:autoSpaceDE w:val="0"/>
        <w:autoSpaceDN w:val="0"/>
        <w:spacing w:after="0" w:line="276" w:lineRule="auto"/>
        <w:jc w:val="both"/>
        <w:rPr>
          <w:rFonts w:ascii="Verdana" w:hAnsi="Verdana" w:cs="Arial"/>
        </w:rPr>
      </w:pPr>
    </w:p>
    <w:p w14:paraId="5E5D81D5" w14:textId="2BE99565" w:rsidR="00D40A60" w:rsidRDefault="00D40A60" w:rsidP="00D40A60">
      <w:pPr>
        <w:widowControl w:val="0"/>
        <w:autoSpaceDE w:val="0"/>
        <w:autoSpaceDN w:val="0"/>
        <w:spacing w:after="0" w:line="276" w:lineRule="auto"/>
        <w:jc w:val="both"/>
        <w:rPr>
          <w:rFonts w:ascii="Verdana" w:hAnsi="Verdana" w:cs="Arial"/>
          <w:shd w:val="clear" w:color="auto" w:fill="FFFFFF"/>
          <w:lang w:val="es-ES"/>
        </w:rPr>
      </w:pPr>
      <w:r w:rsidRPr="00D40A60">
        <w:rPr>
          <w:rFonts w:ascii="Verdana" w:hAnsi="Verdana" w:cs="Arial"/>
          <w:lang w:val="es-ES_tradnl"/>
        </w:rPr>
        <w:t xml:space="preserve">La Agencia Nacional de Contratación Pública – Colombia Compra Eficiente estudió el régimen de las entidades exceptuadas de la aplicación del Estatuto General de Contratación de la Administración Pública, entre otros, en los conceptos con radicado: C-147 del 17 de marzo de 2020, C-157 del 17 de marzo de 2020, C-191 del 16 de marzo de 2020 y C-168 del 31 de marzo de 2020, C-158 del 3 de abril de 2020, C-227 del 7 de abril de 2020, C-593 del 21 de octubre de 2021, C-717 del 21 de enero de 2022, C-049 del 7 de marzo de 2022, C-365 del 8 de junio de 2022, C-343 del 27 de octubre de 2023, C-459 del 18 de septiembre de 2024. </w:t>
      </w:r>
      <w:r w:rsidRPr="00D40A60">
        <w:rPr>
          <w:rFonts w:ascii="Verdana" w:hAnsi="Verdana" w:cs="Arial"/>
          <w:shd w:val="clear" w:color="auto" w:fill="FFFFFF"/>
          <w:lang w:val="es-ES"/>
        </w:rPr>
        <w:t>Es</w:t>
      </w:r>
      <w:r w:rsidRPr="00D40A60">
        <w:rPr>
          <w:rFonts w:ascii="Verdana" w:hAnsi="Verdana"/>
        </w:rPr>
        <w:t>tos y otros conceptos se encuentran disponibles para consulta en el Sistema de relatoría de la Agencia, al cual se puede acceder a través del siguiente enlace:</w:t>
      </w:r>
      <w:r w:rsidRPr="00D40A60">
        <w:rPr>
          <w:rFonts w:ascii="Verdana" w:hAnsi="Verdana" w:cs="Arial"/>
          <w:shd w:val="clear" w:color="auto" w:fill="FFFFFF"/>
          <w:lang w:val="es-ES"/>
        </w:rPr>
        <w:t xml:space="preserve"> </w:t>
      </w:r>
      <w:hyperlink r:id="rId14" w:history="1">
        <w:r w:rsidRPr="00D40A60">
          <w:rPr>
            <w:rFonts w:ascii="Verdana" w:hAnsi="Verdana" w:cs="Arial"/>
            <w:color w:val="0563C1" w:themeColor="hyperlink"/>
            <w:u w:val="single"/>
            <w:shd w:val="clear" w:color="auto" w:fill="FFFFFF"/>
            <w:lang w:val="es-ES"/>
          </w:rPr>
          <w:t>https://relatoria.colombiacompra.gov.co/busqueda/conceptos</w:t>
        </w:r>
      </w:hyperlink>
    </w:p>
    <w:p w14:paraId="304F27CB" w14:textId="77777777" w:rsidR="00BF7B47" w:rsidRDefault="00BF7B47" w:rsidP="00D40A60">
      <w:pPr>
        <w:widowControl w:val="0"/>
        <w:autoSpaceDE w:val="0"/>
        <w:autoSpaceDN w:val="0"/>
        <w:spacing w:after="0" w:line="276" w:lineRule="auto"/>
        <w:jc w:val="both"/>
        <w:rPr>
          <w:rFonts w:ascii="Verdana" w:hAnsi="Verdana" w:cs="Arial"/>
          <w:shd w:val="clear" w:color="auto" w:fill="FFFFFF"/>
          <w:lang w:val="es-ES"/>
        </w:rPr>
      </w:pPr>
    </w:p>
    <w:p w14:paraId="1C3549BF" w14:textId="77777777" w:rsidR="00B06E9A" w:rsidRPr="00B06E9A" w:rsidRDefault="00B06E9A" w:rsidP="00B06E9A">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 xml:space="preserve">Le informamos que ya se encuentra disponible la actualización del Manual de Acuerdos Comerciales en Procesos de Contratación. Esta herramienta ofrece una orientación valiosa para que las entidades públicas determinen los acuerdos </w:t>
      </w:r>
      <w:r w:rsidRPr="00B06E9A">
        <w:rPr>
          <w:rFonts w:ascii="Verdana" w:hAnsi="Verdana" w:cs="Arial"/>
          <w:shd w:val="clear" w:color="auto" w:fill="FFFFFF"/>
        </w:rPr>
        <w:lastRenderedPageBreak/>
        <w:t>comerciales que deben incluir en sus procesos contractuales. Puede consultar la versión actualizada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B06E9A">
          <w:rPr>
            <w:rStyle w:val="Hipervnculo"/>
            <w:rFonts w:ascii="Verdana" w:hAnsi="Verdana" w:cs="Arial"/>
            <w:shd w:val="clear" w:color="auto" w:fill="FFFFFF"/>
          </w:rPr>
          <w:t>manual_para_el_manejo_de_acuerdos_comerciales_vf.pdf</w:t>
        </w:r>
      </w:hyperlink>
    </w:p>
    <w:p w14:paraId="435AF0AA" w14:textId="77777777" w:rsidR="00B06E9A" w:rsidRPr="00B06E9A" w:rsidRDefault="00B06E9A" w:rsidP="00B06E9A">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B06E9A">
        <w:rPr>
          <w:rFonts w:ascii="Verdana" w:hAnsi="Verdana" w:cs="Arial"/>
          <w:b/>
          <w:bCs/>
          <w:shd w:val="clear" w:color="auto" w:fill="FFFFFF"/>
        </w:rPr>
        <w:t> </w:t>
      </w:r>
      <w:r w:rsidRPr="00B06E9A">
        <w:rPr>
          <w:rFonts w:ascii="Verdana" w:hAnsi="Verdana" w:cs="Arial"/>
          <w:shd w:val="clear" w:color="auto" w:fill="FFFFFF"/>
        </w:rPr>
        <w:t>a través de estos enlaces:</w:t>
      </w:r>
    </w:p>
    <w:p w14:paraId="12CF8027" w14:textId="77777777" w:rsidR="00B06E9A" w:rsidRPr="00B06E9A" w:rsidRDefault="00B06E9A" w:rsidP="00B06E9A">
      <w:pPr>
        <w:widowControl w:val="0"/>
        <w:numPr>
          <w:ilvl w:val="0"/>
          <w:numId w:val="19"/>
        </w:numPr>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Enlace página ANCP-CCE: </w:t>
      </w:r>
      <w:hyperlink r:id="rId16" w:tgtFrame="_blank" w:tooltip="Dirección URL original: https://www.colombiacompra.gov.co/content/convocatorias. Haga clic o pulse si confía en este vínculo." w:history="1">
        <w:r w:rsidRPr="00B06E9A">
          <w:rPr>
            <w:rStyle w:val="Hipervnculo"/>
            <w:rFonts w:ascii="Verdana" w:hAnsi="Verdana" w:cs="Arial"/>
            <w:shd w:val="clear" w:color="auto" w:fill="FFFFFF"/>
          </w:rPr>
          <w:t>https://www.colombiacompra.gov.co/content/convocatorias</w:t>
        </w:r>
      </w:hyperlink>
    </w:p>
    <w:p w14:paraId="3D741C34" w14:textId="77777777" w:rsidR="00B06E9A" w:rsidRPr="00B06E9A" w:rsidRDefault="00B06E9A" w:rsidP="00B06E9A">
      <w:pPr>
        <w:widowControl w:val="0"/>
        <w:numPr>
          <w:ilvl w:val="0"/>
          <w:numId w:val="19"/>
        </w:numPr>
        <w:autoSpaceDE w:val="0"/>
        <w:autoSpaceDN w:val="0"/>
        <w:spacing w:after="0" w:line="276" w:lineRule="auto"/>
        <w:jc w:val="both"/>
        <w:rPr>
          <w:rFonts w:ascii="Verdana" w:hAnsi="Verdana" w:cs="Arial"/>
          <w:shd w:val="clear" w:color="auto" w:fill="FFFFFF"/>
          <w:lang w:val="en-US"/>
        </w:rPr>
      </w:pPr>
      <w:r w:rsidRPr="00B06E9A">
        <w:rPr>
          <w:rFonts w:ascii="Verdana" w:hAnsi="Verdana" w:cs="Arial"/>
          <w:shd w:val="clear" w:color="auto" w:fill="FFFFFF"/>
          <w:lang w:val="en-US"/>
        </w:rPr>
        <w:t>Enlace SUCOP:  </w:t>
      </w:r>
      <w:hyperlink r:id="rId17" w:tgtFrame="_blank" w:tooltip="Dirección URL original: https://www.sucop.gov.co/entidades/colombiacompra/Normativa?IDNorma=19201. Haga clic o pulse si confía en este vínculo." w:history="1">
        <w:r w:rsidRPr="00B06E9A">
          <w:rPr>
            <w:rStyle w:val="Hipervnculo"/>
            <w:rFonts w:ascii="Verdana" w:hAnsi="Verdana" w:cs="Arial"/>
            <w:shd w:val="clear" w:color="auto" w:fill="FFFFFF"/>
            <w:lang w:val="en-US"/>
          </w:rPr>
          <w:t>https://www.sucop.gov.co/entidades/colombiacompra/Normativa?IDNorma=19201</w:t>
        </w:r>
      </w:hyperlink>
    </w:p>
    <w:p w14:paraId="2A6ACE09" w14:textId="77777777" w:rsidR="00B06E9A" w:rsidRPr="00B06E9A" w:rsidRDefault="00B06E9A" w:rsidP="00B06E9A">
      <w:pPr>
        <w:widowControl w:val="0"/>
        <w:autoSpaceDE w:val="0"/>
        <w:autoSpaceDN w:val="0"/>
        <w:spacing w:after="0" w:line="276" w:lineRule="auto"/>
        <w:jc w:val="both"/>
        <w:rPr>
          <w:rFonts w:ascii="Verdana" w:hAnsi="Verdana" w:cs="Arial"/>
          <w:shd w:val="clear" w:color="auto" w:fill="FFFFFF"/>
          <w:lang w:val="en-US"/>
        </w:rPr>
      </w:pPr>
      <w:r w:rsidRPr="00B06E9A">
        <w:rPr>
          <w:rFonts w:ascii="Verdana" w:hAnsi="Verdana" w:cs="Arial"/>
          <w:shd w:val="clear" w:color="auto" w:fill="FFFFFF"/>
          <w:lang w:val="en-US"/>
        </w:rPr>
        <w:t> </w:t>
      </w:r>
    </w:p>
    <w:p w14:paraId="5E6EEC42" w14:textId="77777777" w:rsidR="00B06E9A" w:rsidRPr="00B06E9A" w:rsidRDefault="00B06E9A" w:rsidP="00B06E9A">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8" w:tgtFrame="_blank" w:tooltip="Dirección URL original: https://www.colombiacompra.gov.co/sala-de-prensa/boletin-digital. Haga clic o pulse si confía en este vínculo." w:history="1">
        <w:r w:rsidRPr="00B06E9A">
          <w:rPr>
            <w:rStyle w:val="Hipervnculo"/>
            <w:rFonts w:ascii="Verdana" w:hAnsi="Verdana" w:cs="Arial"/>
            <w:shd w:val="clear" w:color="auto" w:fill="FFFFFF"/>
          </w:rPr>
          <w:t>https://www.colombiacompra.gov.co/sala-de-prensa/boletin-digital</w:t>
        </w:r>
      </w:hyperlink>
    </w:p>
    <w:p w14:paraId="58FF2AB8" w14:textId="77777777" w:rsidR="00BF7B47" w:rsidRDefault="00BF7B47" w:rsidP="00D40A60">
      <w:pPr>
        <w:widowControl w:val="0"/>
        <w:autoSpaceDE w:val="0"/>
        <w:autoSpaceDN w:val="0"/>
        <w:spacing w:after="0" w:line="276" w:lineRule="auto"/>
        <w:jc w:val="both"/>
        <w:rPr>
          <w:rFonts w:ascii="Verdana" w:hAnsi="Verdana" w:cs="Arial"/>
          <w:shd w:val="clear" w:color="auto" w:fill="FFFFFF"/>
        </w:rPr>
      </w:pPr>
    </w:p>
    <w:p w14:paraId="75E0D152" w14:textId="77777777" w:rsidR="00AE7565" w:rsidRPr="00AE7565" w:rsidRDefault="00AE7565" w:rsidP="00AE7565">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Por último, lo invitamos a seguirnos en las redes sociales en las cuales se difunde información institucional:  </w:t>
      </w:r>
    </w:p>
    <w:p w14:paraId="4CCB34D1" w14:textId="77777777" w:rsidR="00AE7565" w:rsidRPr="00AE7565" w:rsidRDefault="00AE7565" w:rsidP="00AE7565">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w:t>
      </w:r>
    </w:p>
    <w:p w14:paraId="2AB623D9" w14:textId="77777777" w:rsidR="00AE7565" w:rsidRPr="00AE7565" w:rsidRDefault="00AE7565" w:rsidP="00AE7565">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Twitter: </w:t>
      </w:r>
      <w:r w:rsidRPr="00AE7565">
        <w:rPr>
          <w:rFonts w:ascii="Verdana" w:hAnsi="Verdana" w:cs="Arial"/>
          <w:u w:val="single"/>
          <w:shd w:val="clear" w:color="auto" w:fill="FFFFFF"/>
        </w:rPr>
        <w:t>@colombiacompra</w:t>
      </w:r>
      <w:r w:rsidRPr="00AE7565">
        <w:rPr>
          <w:rFonts w:ascii="Verdana" w:hAnsi="Verdana" w:cs="Arial"/>
          <w:shd w:val="clear" w:color="auto" w:fill="FFFFFF"/>
        </w:rPr>
        <w:t>  </w:t>
      </w:r>
    </w:p>
    <w:p w14:paraId="288A0138" w14:textId="77777777" w:rsidR="00AE7565" w:rsidRPr="00AE7565" w:rsidRDefault="00AE7565" w:rsidP="00AE7565">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Facebook: </w:t>
      </w:r>
      <w:proofErr w:type="spellStart"/>
      <w:r w:rsidRPr="00AE7565">
        <w:rPr>
          <w:rFonts w:ascii="Verdana" w:hAnsi="Verdana" w:cs="Arial"/>
          <w:u w:val="single"/>
          <w:shd w:val="clear" w:color="auto" w:fill="FFFFFF"/>
        </w:rPr>
        <w:t>ColombiaCompraEficiente</w:t>
      </w:r>
      <w:proofErr w:type="spellEnd"/>
      <w:r w:rsidRPr="00AE7565">
        <w:rPr>
          <w:rFonts w:ascii="Verdana" w:hAnsi="Verdana" w:cs="Arial"/>
          <w:shd w:val="clear" w:color="auto" w:fill="FFFFFF"/>
        </w:rPr>
        <w:t> </w:t>
      </w:r>
    </w:p>
    <w:p w14:paraId="515D7C76" w14:textId="77777777" w:rsidR="00AE7565" w:rsidRPr="00AE7565" w:rsidRDefault="00AE7565" w:rsidP="00AE7565">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LinkedIn: </w:t>
      </w:r>
      <w:r w:rsidRPr="00AE7565">
        <w:rPr>
          <w:rFonts w:ascii="Verdana" w:hAnsi="Verdana" w:cs="Arial"/>
          <w:u w:val="single"/>
          <w:shd w:val="clear" w:color="auto" w:fill="FFFFFF"/>
        </w:rPr>
        <w:t>Agencia Nacional de Contratación Pública - Colombia Compra Eficiente</w:t>
      </w:r>
      <w:r w:rsidRPr="00AE7565">
        <w:rPr>
          <w:rFonts w:ascii="Verdana" w:hAnsi="Verdana" w:cs="Arial"/>
          <w:shd w:val="clear" w:color="auto" w:fill="FFFFFF"/>
        </w:rPr>
        <w:t xml:space="preserve"> Instagram: </w:t>
      </w:r>
      <w:r w:rsidRPr="00AE7565">
        <w:rPr>
          <w:rFonts w:ascii="Verdana" w:hAnsi="Verdana" w:cs="Arial"/>
          <w:u w:val="single"/>
          <w:shd w:val="clear" w:color="auto" w:fill="FFFFFF"/>
        </w:rPr>
        <w:t>@colombiacompraeficiente_cce</w:t>
      </w:r>
      <w:r w:rsidRPr="00AE7565">
        <w:rPr>
          <w:rFonts w:ascii="Verdana" w:hAnsi="Verdana" w:cs="Arial"/>
          <w:shd w:val="clear" w:color="auto" w:fill="FFFFFF"/>
        </w:rPr>
        <w:t> </w:t>
      </w:r>
    </w:p>
    <w:p w14:paraId="444AC177" w14:textId="77777777" w:rsidR="00D40A60" w:rsidRPr="00D40A60" w:rsidRDefault="00D40A60" w:rsidP="00D40A60">
      <w:pPr>
        <w:widowControl w:val="0"/>
        <w:autoSpaceDE w:val="0"/>
        <w:autoSpaceDN w:val="0"/>
        <w:spacing w:after="0" w:line="276" w:lineRule="auto"/>
        <w:jc w:val="both"/>
        <w:rPr>
          <w:rFonts w:ascii="Verdana" w:hAnsi="Verdana" w:cs="Arial"/>
        </w:rPr>
      </w:pPr>
    </w:p>
    <w:p w14:paraId="02ECBA17" w14:textId="77777777" w:rsidR="00D40A60" w:rsidRPr="00D40A60" w:rsidRDefault="00D40A60" w:rsidP="00D40A60">
      <w:pPr>
        <w:widowControl w:val="0"/>
        <w:autoSpaceDE w:val="0"/>
        <w:autoSpaceDN w:val="0"/>
        <w:spacing w:after="0" w:line="276" w:lineRule="auto"/>
        <w:jc w:val="both"/>
        <w:rPr>
          <w:rFonts w:ascii="Verdana" w:hAnsi="Verdana" w:cs="Arial"/>
          <w:lang w:val="es-ES_tradnl"/>
        </w:rPr>
      </w:pPr>
      <w:r w:rsidRPr="00D40A60">
        <w:rPr>
          <w:rFonts w:ascii="Verdana" w:hAnsi="Verdana" w:cs="Arial"/>
        </w:rPr>
        <w:t xml:space="preserve">Este concepto tiene el alcance previsto en el artículo 28 del Código de Procedimiento Administrativo y de lo Contencioso Administrativo </w:t>
      </w:r>
      <w:r w:rsidRPr="00D40A60">
        <w:rPr>
          <w:rFonts w:ascii="Verdana" w:hAnsi="Verdana" w:cs="Arial"/>
          <w:lang w:val="es-ES_tradnl"/>
        </w:rPr>
        <w:t>y las expresiones aquí utilizadas con mayúscula inicial deben ser entendidas con el significado que les otorga el artículo 2.2.1.1.1.3.1. del Decreto 1082 de 2015.</w:t>
      </w:r>
    </w:p>
    <w:p w14:paraId="4EABBF40" w14:textId="77777777" w:rsidR="00D40A60" w:rsidRPr="00D40A60" w:rsidRDefault="00D40A60" w:rsidP="00D40A60">
      <w:pPr>
        <w:widowControl w:val="0"/>
        <w:autoSpaceDE w:val="0"/>
        <w:autoSpaceDN w:val="0"/>
        <w:spacing w:after="0" w:line="276" w:lineRule="auto"/>
        <w:jc w:val="both"/>
        <w:rPr>
          <w:rFonts w:ascii="Verdana" w:hAnsi="Verdana" w:cs="Arial"/>
        </w:rPr>
      </w:pPr>
    </w:p>
    <w:p w14:paraId="2DD4CB40" w14:textId="77777777" w:rsidR="00D40A60" w:rsidRPr="00D40A60" w:rsidRDefault="00D40A60" w:rsidP="00D40A60">
      <w:pPr>
        <w:spacing w:after="0" w:line="240" w:lineRule="auto"/>
        <w:jc w:val="both"/>
        <w:rPr>
          <w:rFonts w:ascii="Verdana" w:hAnsi="Verdana" w:cs="Arial"/>
          <w:lang w:eastAsia="es-CO"/>
        </w:rPr>
      </w:pPr>
      <w:r w:rsidRPr="00D40A60">
        <w:rPr>
          <w:rFonts w:ascii="Verdana" w:eastAsia="Times New Roman" w:hAnsi="Verdana" w:cs="Arial"/>
          <w:lang w:eastAsia="es-CO"/>
        </w:rPr>
        <w:t>Atentamente,</w:t>
      </w:r>
      <w:r w:rsidRPr="00D40A60">
        <w:rPr>
          <w:rFonts w:ascii="Verdana" w:hAnsi="Verdana" w:cs="Arial"/>
          <w:lang w:eastAsia="es-CO"/>
        </w:rPr>
        <w:t xml:space="preserve"> </w:t>
      </w:r>
    </w:p>
    <w:p w14:paraId="57862E4A" w14:textId="6445BBDC" w:rsidR="00D40A60" w:rsidRPr="00D40A60" w:rsidRDefault="0032407D" w:rsidP="00D40A60">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18DC6179" wp14:editId="59940AF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40A60" w:rsidRPr="00D40A60" w14:paraId="2986A19F" w14:textId="77777777" w:rsidTr="00E01C4F">
        <w:trPr>
          <w:trHeight w:val="409"/>
        </w:trPr>
        <w:tc>
          <w:tcPr>
            <w:tcW w:w="817" w:type="dxa"/>
            <w:tcBorders>
              <w:top w:val="nil"/>
              <w:left w:val="nil"/>
              <w:bottom w:val="nil"/>
              <w:right w:val="nil"/>
            </w:tcBorders>
            <w:vAlign w:val="center"/>
            <w:hideMark/>
          </w:tcPr>
          <w:p w14:paraId="51AAB721"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D405C8F"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 xml:space="preserve">Juan Manual Avendaño </w:t>
            </w:r>
          </w:p>
          <w:p w14:paraId="492B9F2F"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Contratista de la Subdirección de Gestión Contractual</w:t>
            </w:r>
          </w:p>
        </w:tc>
      </w:tr>
      <w:tr w:rsidR="00D40A60" w:rsidRPr="00D40A60" w14:paraId="6A4BDFBD" w14:textId="77777777" w:rsidTr="00E01C4F">
        <w:trPr>
          <w:trHeight w:val="409"/>
        </w:trPr>
        <w:tc>
          <w:tcPr>
            <w:tcW w:w="817" w:type="dxa"/>
            <w:tcBorders>
              <w:top w:val="nil"/>
              <w:left w:val="nil"/>
              <w:right w:val="nil"/>
            </w:tcBorders>
            <w:vAlign w:val="center"/>
          </w:tcPr>
          <w:p w14:paraId="2CF3188B"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50166CA" w14:textId="77777777" w:rsidR="00D40A60" w:rsidRPr="00D40A60" w:rsidRDefault="00D40A60" w:rsidP="00D40A60">
            <w:pPr>
              <w:spacing w:after="0" w:line="240" w:lineRule="auto"/>
              <w:jc w:val="both"/>
              <w:rPr>
                <w:rFonts w:ascii="Verdana" w:eastAsia="Times New Roman" w:hAnsi="Verdana" w:cs="Segoe UI"/>
                <w:color w:val="000000" w:themeColor="text1"/>
                <w:sz w:val="16"/>
                <w:szCs w:val="16"/>
                <w:lang w:eastAsia="es-CO"/>
              </w:rPr>
            </w:pPr>
            <w:r w:rsidRPr="00D40A60">
              <w:rPr>
                <w:rFonts w:ascii="Verdana" w:eastAsia="Times New Roman" w:hAnsi="Verdana" w:cs="Segoe UI"/>
                <w:color w:val="000000" w:themeColor="text1"/>
                <w:sz w:val="16"/>
                <w:szCs w:val="16"/>
                <w:lang w:eastAsia="es-CO"/>
              </w:rPr>
              <w:t>Ximena Ríos Lopez</w:t>
            </w:r>
          </w:p>
          <w:p w14:paraId="21D10224" w14:textId="77777777" w:rsidR="00D40A60" w:rsidRPr="00D40A60" w:rsidRDefault="00D40A60" w:rsidP="00D40A60">
            <w:pPr>
              <w:spacing w:after="0" w:line="240" w:lineRule="auto"/>
              <w:jc w:val="both"/>
              <w:rPr>
                <w:rFonts w:ascii="Verdana" w:hAnsi="Verdana" w:cs="Arial"/>
                <w:sz w:val="16"/>
                <w:szCs w:val="16"/>
              </w:rPr>
            </w:pPr>
            <w:r w:rsidRPr="00D40A60">
              <w:rPr>
                <w:rFonts w:ascii="Verdana" w:eastAsia="Times New Roman" w:hAnsi="Verdana" w:cs="Segoe UI"/>
                <w:color w:val="000000" w:themeColor="text1"/>
                <w:sz w:val="16"/>
                <w:szCs w:val="16"/>
                <w:lang w:eastAsia="es-CO"/>
              </w:rPr>
              <w:t xml:space="preserve">Gestor T1 </w:t>
            </w:r>
            <w:r w:rsidRPr="00D40A60">
              <w:rPr>
                <w:rFonts w:ascii="Verdana" w:eastAsia="Times New Roman" w:hAnsi="Verdana" w:cs="Arial"/>
                <w:color w:val="000000" w:themeColor="text1"/>
                <w:sz w:val="16"/>
                <w:szCs w:val="16"/>
                <w:lang w:eastAsia="es-CO"/>
              </w:rPr>
              <w:t>‒</w:t>
            </w:r>
            <w:r w:rsidRPr="00D40A60">
              <w:rPr>
                <w:rFonts w:ascii="Verdana" w:eastAsia="Times New Roman" w:hAnsi="Verdana" w:cs="Segoe UI"/>
                <w:color w:val="000000" w:themeColor="text1"/>
                <w:sz w:val="16"/>
                <w:szCs w:val="16"/>
                <w:lang w:eastAsia="es-CO"/>
              </w:rPr>
              <w:t xml:space="preserve"> 11 de la Subdirección de Gestión Contractual</w:t>
            </w:r>
          </w:p>
        </w:tc>
      </w:tr>
      <w:tr w:rsidR="00D40A60" w:rsidRPr="00D40A60" w14:paraId="61494784" w14:textId="77777777" w:rsidTr="00E01C4F">
        <w:trPr>
          <w:trHeight w:val="389"/>
        </w:trPr>
        <w:tc>
          <w:tcPr>
            <w:tcW w:w="817" w:type="dxa"/>
            <w:tcBorders>
              <w:top w:val="nil"/>
              <w:left w:val="nil"/>
              <w:bottom w:val="nil"/>
              <w:right w:val="nil"/>
            </w:tcBorders>
            <w:vAlign w:val="center"/>
            <w:hideMark/>
          </w:tcPr>
          <w:p w14:paraId="7BD34C7E"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42A811F" w14:textId="77777777" w:rsidR="00D40A60" w:rsidRPr="00D40A60" w:rsidRDefault="00D40A60" w:rsidP="00D40A60">
            <w:pPr>
              <w:spacing w:after="0" w:line="240" w:lineRule="auto"/>
              <w:rPr>
                <w:rFonts w:ascii="Verdana" w:eastAsia="Calibri" w:hAnsi="Verdana" w:cs="Arial"/>
                <w:sz w:val="16"/>
                <w:szCs w:val="16"/>
                <w:lang w:val="pt-BR" w:eastAsia="es-ES"/>
              </w:rPr>
            </w:pPr>
            <w:r w:rsidRPr="00D40A60">
              <w:rPr>
                <w:rFonts w:ascii="Verdana" w:eastAsia="Calibri" w:hAnsi="Verdana" w:cs="Arial"/>
                <w:sz w:val="16"/>
                <w:szCs w:val="16"/>
                <w:lang w:val="pt-BR" w:eastAsia="es-ES"/>
              </w:rPr>
              <w:t>Carolina Quintero Gacharná</w:t>
            </w:r>
          </w:p>
          <w:p w14:paraId="1DA86C23" w14:textId="77777777" w:rsidR="00D40A60" w:rsidRPr="00D40A60" w:rsidRDefault="00D40A60" w:rsidP="00D40A60">
            <w:pPr>
              <w:spacing w:after="0" w:line="240" w:lineRule="auto"/>
              <w:jc w:val="both"/>
              <w:rPr>
                <w:rFonts w:ascii="Verdana" w:hAnsi="Verdana" w:cs="Arial"/>
                <w:sz w:val="16"/>
                <w:szCs w:val="16"/>
              </w:rPr>
            </w:pPr>
            <w:r w:rsidRPr="00D40A60">
              <w:rPr>
                <w:rFonts w:ascii="Verdana" w:hAnsi="Verdana" w:cs="Arial"/>
                <w:sz w:val="16"/>
                <w:szCs w:val="16"/>
              </w:rPr>
              <w:t>Subdirectora de Gestión Contractual ANCP – CCE</w:t>
            </w:r>
          </w:p>
        </w:tc>
      </w:tr>
    </w:tbl>
    <w:p w14:paraId="534973C2" w14:textId="77777777" w:rsidR="00D40A60" w:rsidRPr="00D40A60" w:rsidRDefault="00D40A60" w:rsidP="00D40A60">
      <w:pPr>
        <w:tabs>
          <w:tab w:val="left" w:pos="2864"/>
        </w:tabs>
        <w:autoSpaceDE w:val="0"/>
        <w:autoSpaceDN w:val="0"/>
        <w:adjustRightInd w:val="0"/>
        <w:spacing w:after="0" w:line="240" w:lineRule="auto"/>
        <w:jc w:val="both"/>
        <w:rPr>
          <w:rFonts w:ascii="Verdana" w:hAnsi="Verdana" w:cs="Arial"/>
          <w:color w:val="000000"/>
          <w:lang w:val="es-ES"/>
        </w:rPr>
      </w:pPr>
    </w:p>
    <w:p w14:paraId="43EACD64" w14:textId="77777777" w:rsidR="00D40A60" w:rsidRPr="00D40A60" w:rsidRDefault="00D40A60" w:rsidP="00D40A60">
      <w:pPr>
        <w:spacing w:after="0" w:line="240" w:lineRule="auto"/>
        <w:jc w:val="both"/>
        <w:rPr>
          <w:rFonts w:ascii="Verdana" w:eastAsia="Times New Roman" w:hAnsi="Verdana" w:cs="Arial"/>
          <w:sz w:val="24"/>
          <w:szCs w:val="24"/>
          <w:lang w:val="es-ES" w:eastAsia="es-ES"/>
        </w:rPr>
      </w:pPr>
    </w:p>
    <w:p w14:paraId="3900974D" w14:textId="77777777" w:rsidR="003D5B0D" w:rsidRPr="00D40A60" w:rsidRDefault="003D5B0D" w:rsidP="00D40A60"/>
    <w:sectPr w:rsidR="003D5B0D" w:rsidRPr="00D40A60"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D459" w14:textId="77777777" w:rsidR="00AE2D7E" w:rsidRDefault="00AE2D7E" w:rsidP="004A1847">
      <w:pPr>
        <w:spacing w:after="0" w:line="240" w:lineRule="auto"/>
      </w:pPr>
      <w:r>
        <w:separator/>
      </w:r>
    </w:p>
  </w:endnote>
  <w:endnote w:type="continuationSeparator" w:id="0">
    <w:p w14:paraId="041904F5" w14:textId="77777777" w:rsidR="00AE2D7E" w:rsidRDefault="00AE2D7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0C33" w14:textId="77777777" w:rsidR="00AE2D7E" w:rsidRDefault="00AE2D7E" w:rsidP="004A1847">
      <w:pPr>
        <w:spacing w:after="0" w:line="240" w:lineRule="auto"/>
      </w:pPr>
      <w:r>
        <w:separator/>
      </w:r>
    </w:p>
  </w:footnote>
  <w:footnote w:type="continuationSeparator" w:id="0">
    <w:p w14:paraId="35EFFC06" w14:textId="77777777" w:rsidR="00AE2D7E" w:rsidRDefault="00AE2D7E" w:rsidP="004A1847">
      <w:pPr>
        <w:spacing w:after="0" w:line="240" w:lineRule="auto"/>
      </w:pPr>
      <w:r>
        <w:continuationSeparator/>
      </w:r>
    </w:p>
  </w:footnote>
  <w:footnote w:id="1">
    <w:p w14:paraId="195A0ABF" w14:textId="77777777" w:rsidR="00D40A60" w:rsidRPr="005C65D7" w:rsidRDefault="00D40A60" w:rsidP="00D40A60">
      <w:pPr>
        <w:pStyle w:val="Textonotapie"/>
        <w:ind w:firstLine="708"/>
        <w:contextualSpacing/>
        <w:jc w:val="both"/>
        <w:rPr>
          <w:rFonts w:ascii="Verdana" w:hAnsi="Verdana"/>
          <w:sz w:val="10"/>
          <w:szCs w:val="10"/>
        </w:rPr>
      </w:pPr>
      <w:r w:rsidRPr="005C65D7">
        <w:rPr>
          <w:rStyle w:val="Refdenotaalpie"/>
          <w:rFonts w:ascii="Verdana" w:hAnsi="Verdana"/>
          <w:sz w:val="10"/>
          <w:szCs w:val="10"/>
        </w:rPr>
        <w:footnoteRef/>
      </w:r>
      <w:r w:rsidRPr="005C65D7">
        <w:rPr>
          <w:rFonts w:ascii="Verdana" w:hAnsi="Verdana"/>
          <w:sz w:val="10"/>
          <w:szCs w:val="10"/>
        </w:rPr>
        <w:t xml:space="preserve"> La “</w:t>
      </w:r>
      <w:r w:rsidRPr="005C65D7">
        <w:rPr>
          <w:rFonts w:ascii="Verdana" w:hAnsi="Verdana" w:cs="Arial"/>
          <w:color w:val="000000"/>
          <w:sz w:val="10"/>
          <w:szCs w:val="10"/>
        </w:rPr>
        <w:t>Guía para las Entidades Estatales con régimen especial de contratación</w:t>
      </w:r>
      <w:r w:rsidRPr="005C65D7">
        <w:rPr>
          <w:rFonts w:ascii="Verdana" w:hAnsi="Verdana"/>
          <w:sz w:val="10"/>
          <w:szCs w:val="10"/>
        </w:rPr>
        <w:t xml:space="preserve">” expedida por la </w:t>
      </w:r>
      <w:r w:rsidRPr="005C65D7">
        <w:rPr>
          <w:rFonts w:ascii="Verdana" w:hAnsi="Verdana" w:cs="Arial"/>
          <w:color w:val="000000"/>
          <w:sz w:val="10"/>
          <w:szCs w:val="10"/>
        </w:rPr>
        <w:t>Agencia Nacional de Contratación Pública - Colombia Compra Eficiente</w:t>
      </w:r>
      <w:r w:rsidRPr="005C65D7">
        <w:rPr>
          <w:rFonts w:ascii="Verdana" w:hAnsi="Verdana"/>
          <w:sz w:val="10"/>
          <w:szCs w:val="10"/>
        </w:rPr>
        <w:t xml:space="preserve"> puede ser consultada en: </w:t>
      </w:r>
      <w:hyperlink r:id="rId1" w:history="1">
        <w:r w:rsidRPr="005C65D7">
          <w:rPr>
            <w:rStyle w:val="Hipervnculo"/>
            <w:rFonts w:ascii="Verdana" w:hAnsi="Verdana"/>
            <w:sz w:val="10"/>
            <w:szCs w:val="10"/>
          </w:rPr>
          <w:t>https://www.colombiacompra.gov.co/sites/cce_public/files/cce_documents/cce_guia_regimen_especial.pdf</w:t>
        </w:r>
      </w:hyperlink>
      <w:r w:rsidRPr="005C65D7">
        <w:rPr>
          <w:rFonts w:ascii="Verdana" w:hAnsi="Verdana"/>
          <w:sz w:val="10"/>
          <w:szCs w:val="10"/>
        </w:rPr>
        <w:t xml:space="preserve"> </w:t>
      </w:r>
    </w:p>
    <w:p w14:paraId="2E5B0F3D" w14:textId="77777777" w:rsidR="00D40A60" w:rsidRPr="005C65D7" w:rsidRDefault="00D40A60" w:rsidP="00D40A60">
      <w:pPr>
        <w:pStyle w:val="Textonotapie"/>
        <w:ind w:firstLine="708"/>
        <w:contextualSpacing/>
        <w:jc w:val="both"/>
        <w:rPr>
          <w:rFonts w:ascii="Verdana" w:hAnsi="Verdana"/>
          <w:sz w:val="10"/>
          <w:szCs w:val="10"/>
        </w:rPr>
      </w:pPr>
    </w:p>
  </w:footnote>
  <w:footnote w:id="2">
    <w:p w14:paraId="7664666E"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Style w:val="Refdenotaalpie"/>
          <w:rFonts w:ascii="Verdana" w:hAnsi="Verdana" w:cs="Arial"/>
          <w:color w:val="000000"/>
          <w:sz w:val="10"/>
          <w:szCs w:val="10"/>
        </w:rPr>
        <w:footnoteRef/>
      </w:r>
      <w:r w:rsidRPr="005C65D7">
        <w:rPr>
          <w:rFonts w:ascii="Verdana" w:hAnsi="Verdana" w:cs="Arial"/>
          <w:color w:val="000000"/>
          <w:sz w:val="10"/>
          <w:szCs w:val="10"/>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04BA90E9" w14:textId="77777777" w:rsidR="00D40A60" w:rsidRPr="005C65D7" w:rsidRDefault="00D40A60" w:rsidP="00D40A60">
      <w:pPr>
        <w:pStyle w:val="Textonotapie"/>
        <w:ind w:firstLine="709"/>
        <w:contextualSpacing/>
        <w:jc w:val="both"/>
        <w:rPr>
          <w:rFonts w:ascii="Verdana" w:hAnsi="Verdana" w:cs="Arial"/>
          <w:color w:val="000000"/>
          <w:sz w:val="10"/>
          <w:szCs w:val="10"/>
        </w:rPr>
      </w:pPr>
    </w:p>
  </w:footnote>
  <w:footnote w:id="3">
    <w:p w14:paraId="0455F35F" w14:textId="77777777" w:rsidR="00D40A60" w:rsidRPr="005C65D7" w:rsidRDefault="00D40A60" w:rsidP="00D40A60">
      <w:pPr>
        <w:pStyle w:val="Textonotapie"/>
        <w:ind w:firstLine="709"/>
        <w:contextualSpacing/>
        <w:jc w:val="both"/>
        <w:rPr>
          <w:rFonts w:ascii="Verdana" w:hAnsi="Verdana" w:cs="Arial"/>
          <w:color w:val="000000"/>
          <w:sz w:val="10"/>
          <w:szCs w:val="10"/>
          <w:lang w:val="es-ES"/>
        </w:rPr>
      </w:pPr>
      <w:r w:rsidRPr="005C65D7">
        <w:rPr>
          <w:rStyle w:val="Refdenotaalpie"/>
          <w:rFonts w:ascii="Verdana" w:hAnsi="Verdana"/>
          <w:sz w:val="10"/>
          <w:szCs w:val="10"/>
        </w:rPr>
        <w:footnoteRef/>
      </w:r>
      <w:r w:rsidRPr="005C65D7">
        <w:rPr>
          <w:rFonts w:ascii="Verdana" w:hAnsi="Verdana"/>
          <w:sz w:val="10"/>
          <w:szCs w:val="10"/>
        </w:rPr>
        <w:t xml:space="preserve"> </w:t>
      </w:r>
      <w:r w:rsidRPr="005C65D7">
        <w:rPr>
          <w:rFonts w:ascii="Verdana" w:hAnsi="Verdana" w:cs="Arial"/>
          <w:color w:val="000000"/>
          <w:sz w:val="10"/>
          <w:szCs w:val="10"/>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706623E1" w14:textId="77777777" w:rsidR="00D40A60" w:rsidRPr="005C65D7" w:rsidRDefault="00D40A60" w:rsidP="00D40A60">
      <w:pPr>
        <w:pStyle w:val="Textonotapie"/>
        <w:ind w:firstLine="709"/>
        <w:contextualSpacing/>
        <w:jc w:val="both"/>
        <w:rPr>
          <w:rFonts w:ascii="Verdana" w:hAnsi="Verdana" w:cs="Arial"/>
          <w:color w:val="000000"/>
          <w:sz w:val="10"/>
          <w:szCs w:val="10"/>
          <w:lang w:val="es-ES"/>
        </w:rPr>
      </w:pPr>
    </w:p>
    <w:p w14:paraId="197B5A90" w14:textId="77777777" w:rsidR="00D40A60" w:rsidRPr="005C65D7" w:rsidRDefault="00D40A60" w:rsidP="00D40A60">
      <w:pPr>
        <w:pStyle w:val="Textonotapie"/>
        <w:contextualSpacing/>
        <w:jc w:val="both"/>
        <w:rPr>
          <w:rFonts w:ascii="Verdana" w:hAnsi="Verdana"/>
          <w:sz w:val="10"/>
          <w:szCs w:val="10"/>
          <w:lang w:val="es-ES"/>
        </w:rPr>
      </w:pPr>
    </w:p>
  </w:footnote>
  <w:footnote w:id="4">
    <w:p w14:paraId="2C4E087A"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Style w:val="Refdenotaalpie"/>
          <w:rFonts w:ascii="Verdana" w:hAnsi="Verdana" w:cs="Arial"/>
          <w:color w:val="000000"/>
          <w:sz w:val="10"/>
          <w:szCs w:val="10"/>
        </w:rPr>
        <w:footnoteRef/>
      </w:r>
      <w:r w:rsidRPr="005C65D7">
        <w:rPr>
          <w:rFonts w:ascii="Verdana" w:hAnsi="Verdana" w:cs="Arial"/>
          <w:color w:val="000000"/>
          <w:sz w:val="10"/>
          <w:szCs w:val="10"/>
        </w:rPr>
        <w:t xml:space="preserve"> Consejo de Estado. Sección Tercera. Radicado No. 45.607 del 24 de octubre de 2016. Consejera Ponente: María Nubia Velásquez Rico.</w:t>
      </w:r>
    </w:p>
    <w:p w14:paraId="48A7F2B5" w14:textId="77777777" w:rsidR="00D40A60" w:rsidRPr="005C65D7" w:rsidRDefault="00D40A60" w:rsidP="00D40A60">
      <w:pPr>
        <w:pStyle w:val="Textonotapie"/>
        <w:ind w:firstLine="709"/>
        <w:contextualSpacing/>
        <w:jc w:val="both"/>
        <w:rPr>
          <w:rFonts w:ascii="Verdana" w:hAnsi="Verdana" w:cs="Arial"/>
          <w:color w:val="000000"/>
          <w:sz w:val="10"/>
          <w:szCs w:val="10"/>
          <w:lang w:val="es-ES"/>
        </w:rPr>
      </w:pPr>
    </w:p>
  </w:footnote>
  <w:footnote w:id="5">
    <w:p w14:paraId="6E16E10B"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Style w:val="Refdenotaalpie"/>
          <w:rFonts w:ascii="Verdana" w:hAnsi="Verdana"/>
          <w:sz w:val="10"/>
          <w:szCs w:val="10"/>
        </w:rPr>
        <w:footnoteRef/>
      </w:r>
      <w:r w:rsidRPr="005C65D7">
        <w:rPr>
          <w:rFonts w:ascii="Verdana" w:hAnsi="Verdana"/>
          <w:sz w:val="10"/>
          <w:szCs w:val="10"/>
        </w:rPr>
        <w:t xml:space="preserve"> </w:t>
      </w:r>
      <w:r w:rsidRPr="005C65D7">
        <w:rPr>
          <w:rFonts w:ascii="Verdana" w:hAnsi="Verdana" w:cs="Arial"/>
          <w:color w:val="000000"/>
          <w:sz w:val="10"/>
          <w:szCs w:val="10"/>
        </w:rPr>
        <w:t>Ley 100 de 1993. “Artículo 195. Régimen Jurídico. Las Empresas Sociales de Salud se someterán al siguiente régimen jurídico:</w:t>
      </w:r>
    </w:p>
    <w:p w14:paraId="7EC45449"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w:t>
      </w:r>
    </w:p>
    <w:p w14:paraId="4CE266EF"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6. En materia contractual se regirá por el derecho privado, pero podrá discrecionalmente utilizar las cláusulas exorbitantes previstas en el estatuto general de contratación de la administración pública”.</w:t>
      </w:r>
    </w:p>
    <w:p w14:paraId="2493C6C0" w14:textId="77777777" w:rsidR="00D40A60" w:rsidRPr="005C65D7" w:rsidRDefault="00D40A60" w:rsidP="00D40A60">
      <w:pPr>
        <w:pStyle w:val="Textonotapie"/>
        <w:ind w:firstLine="709"/>
        <w:contextualSpacing/>
        <w:jc w:val="both"/>
        <w:rPr>
          <w:rFonts w:ascii="Verdana" w:hAnsi="Verdana"/>
          <w:sz w:val="10"/>
          <w:szCs w:val="10"/>
        </w:rPr>
      </w:pPr>
    </w:p>
  </w:footnote>
  <w:footnote w:id="6">
    <w:p w14:paraId="543C8B1E"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Style w:val="Refdenotaalpie"/>
          <w:rFonts w:ascii="Verdana" w:hAnsi="Verdana" w:cs="Arial"/>
          <w:color w:val="000000"/>
          <w:sz w:val="10"/>
          <w:szCs w:val="10"/>
        </w:rPr>
        <w:footnoteRef/>
      </w:r>
      <w:r w:rsidRPr="005C65D7">
        <w:rPr>
          <w:rFonts w:ascii="Verdana" w:hAnsi="Verdana" w:cs="Arial"/>
          <w:color w:val="000000"/>
          <w:sz w:val="10"/>
          <w:szCs w:val="10"/>
        </w:rPr>
        <w:t xml:space="preserve"> Sobre las entidades de régimen especial, se puede consultar su definición y un listado aproximado de este tipo de entidades en: BARRETO MORENO, Antonio A. El derecho de la compra pública. Legis - Universidad de la Sabana, primera edición, Bogotá, 2019. </w:t>
      </w:r>
    </w:p>
  </w:footnote>
  <w:footnote w:id="7">
    <w:p w14:paraId="31B1CFCC" w14:textId="77777777" w:rsidR="00D40A60" w:rsidRPr="005C65D7" w:rsidRDefault="00D40A60" w:rsidP="00D40A60">
      <w:pPr>
        <w:pStyle w:val="Textonotapie"/>
        <w:ind w:firstLine="709"/>
        <w:contextualSpacing/>
        <w:jc w:val="both"/>
        <w:rPr>
          <w:rFonts w:ascii="Verdana" w:hAnsi="Verdana" w:cs="Arial"/>
          <w:color w:val="000000"/>
          <w:sz w:val="10"/>
          <w:szCs w:val="10"/>
          <w:lang w:val="es-ES"/>
        </w:rPr>
      </w:pPr>
    </w:p>
    <w:p w14:paraId="0D7D8D0B"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Style w:val="Refdenotaalpie"/>
          <w:rFonts w:ascii="Verdana" w:hAnsi="Verdana" w:cs="Arial"/>
          <w:color w:val="000000"/>
          <w:sz w:val="10"/>
          <w:szCs w:val="10"/>
        </w:rPr>
        <w:footnoteRef/>
      </w:r>
      <w:r w:rsidRPr="005C65D7">
        <w:rPr>
          <w:rFonts w:ascii="Verdana" w:hAnsi="Verdana" w:cs="Arial"/>
          <w:color w:val="000000"/>
          <w:sz w:val="10"/>
          <w:szCs w:val="10"/>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2498A0DC" w14:textId="77777777" w:rsidR="00D40A60" w:rsidRPr="005C65D7" w:rsidRDefault="00D40A60" w:rsidP="00D40A60">
      <w:pPr>
        <w:pStyle w:val="Textonotapie"/>
        <w:ind w:firstLine="709"/>
        <w:contextualSpacing/>
        <w:jc w:val="both"/>
        <w:rPr>
          <w:rFonts w:ascii="Verdana" w:hAnsi="Verdana" w:cs="Arial"/>
          <w:color w:val="000000"/>
          <w:sz w:val="10"/>
          <w:szCs w:val="10"/>
        </w:rPr>
      </w:pPr>
    </w:p>
    <w:p w14:paraId="0E5FE4CD"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0FD94DE3"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1E8DC6E6"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40141955" w14:textId="77777777" w:rsidR="00D40A60" w:rsidRPr="005C65D7" w:rsidRDefault="00D40A60" w:rsidP="00D40A60">
      <w:pPr>
        <w:pStyle w:val="Textonotapie"/>
        <w:ind w:firstLine="709"/>
        <w:contextualSpacing/>
        <w:jc w:val="both"/>
        <w:rPr>
          <w:rFonts w:ascii="Verdana" w:hAnsi="Verdana" w:cs="Arial"/>
          <w:color w:val="000000"/>
          <w:sz w:val="10"/>
          <w:szCs w:val="10"/>
        </w:rPr>
      </w:pPr>
      <w:r w:rsidRPr="005C65D7">
        <w:rPr>
          <w:rFonts w:ascii="Verdana" w:hAnsi="Verdana" w:cs="Arial"/>
          <w:color w:val="000000"/>
          <w:sz w:val="10"/>
          <w:szCs w:val="10"/>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Consejero Ponente: Enrique Gil Botero. Expediente: 25.801). </w:t>
      </w:r>
    </w:p>
    <w:p w14:paraId="5E1C990F" w14:textId="77777777" w:rsidR="00D40A60" w:rsidRPr="005C65D7" w:rsidRDefault="00D40A60" w:rsidP="00D40A60">
      <w:pPr>
        <w:pStyle w:val="Textonotapie"/>
        <w:ind w:firstLine="709"/>
        <w:contextualSpacing/>
        <w:jc w:val="both"/>
        <w:rPr>
          <w:rFonts w:ascii="Verdana" w:hAnsi="Verdana" w:cs="Arial"/>
          <w:color w:val="000000"/>
          <w:sz w:val="10"/>
          <w:szCs w:val="10"/>
          <w:lang w:val="es-ES"/>
        </w:rPr>
      </w:pPr>
    </w:p>
  </w:footnote>
  <w:footnote w:id="8">
    <w:p w14:paraId="0A28C3B9" w14:textId="77777777" w:rsidR="00D40A60" w:rsidRPr="005C65D7" w:rsidRDefault="00D40A60" w:rsidP="00D40A60">
      <w:pPr>
        <w:pStyle w:val="Textonotapie"/>
        <w:ind w:firstLine="708"/>
        <w:contextualSpacing/>
        <w:jc w:val="both"/>
        <w:rPr>
          <w:rFonts w:ascii="Verdana" w:eastAsia="Calibri" w:hAnsi="Verdana" w:cs="Arial"/>
          <w:sz w:val="10"/>
          <w:szCs w:val="10"/>
          <w:lang w:eastAsia="es-ES_tradnl"/>
        </w:rPr>
      </w:pPr>
      <w:r w:rsidRPr="005C65D7">
        <w:rPr>
          <w:rStyle w:val="Refdenotaalpie"/>
          <w:rFonts w:ascii="Verdana" w:hAnsi="Verdana"/>
          <w:sz w:val="10"/>
          <w:szCs w:val="10"/>
        </w:rPr>
        <w:footnoteRef/>
      </w:r>
      <w:r w:rsidRPr="005C65D7">
        <w:rPr>
          <w:rFonts w:ascii="Verdana" w:hAnsi="Verdana"/>
          <w:sz w:val="10"/>
          <w:szCs w:val="10"/>
        </w:rPr>
        <w:t xml:space="preserve"> </w:t>
      </w:r>
      <w:r w:rsidRPr="005C65D7">
        <w:rPr>
          <w:rFonts w:ascii="Verdana" w:eastAsia="Calibri" w:hAnsi="Verdana" w:cs="Arial"/>
          <w:sz w:val="10"/>
          <w:szCs w:val="10"/>
          <w:lang w:eastAsia="es-ES_tradnl"/>
        </w:rPr>
        <w:t>La Agencia Nacional de Contratación Pública – Colombia Compra Eficiente puso a disposición de los interesados del Sistema de Compra Pública el “Manual para determinar y verificar requisitos habilitantes en los procesos de contratación</w:t>
      </w:r>
      <w:r w:rsidRPr="005C65D7">
        <w:rPr>
          <w:rFonts w:ascii="Verdana" w:hAnsi="Verdana" w:cs="Arial"/>
          <w:sz w:val="10"/>
          <w:szCs w:val="10"/>
        </w:rPr>
        <w:t>”</w:t>
      </w:r>
      <w:r w:rsidRPr="005C65D7">
        <w:rPr>
          <w:rFonts w:ascii="Verdana" w:eastAsia="Calibri" w:hAnsi="Verdana" w:cs="Arial"/>
          <w:sz w:val="10"/>
          <w:szCs w:val="10"/>
          <w:lang w:eastAsia="es-ES_tradnl"/>
        </w:rPr>
        <w:t xml:space="preserve">, donde se establecen las definiciones de cada requisito habilitante y se dan lineamientos sobre lo que las entidades pueden hacer para establecerlos. Este Manual es posible consultarlo en el siguiente enlace: </w:t>
      </w:r>
      <w:hyperlink r:id="rId2" w:history="1">
        <w:r w:rsidRPr="005C65D7">
          <w:rPr>
            <w:rStyle w:val="Hipervnculo"/>
            <w:rFonts w:ascii="Verdana" w:eastAsia="Calibri" w:hAnsi="Verdana" w:cs="Arial"/>
            <w:sz w:val="10"/>
            <w:szCs w:val="10"/>
            <w:lang w:eastAsia="es-ES_tradnl"/>
          </w:rPr>
          <w:t>https://www.colombiacompra.gov.co/sites/cce_public/files/cce_documents/cce-eicp-ma-04._manual_requisitos_habilitantes_v3_29-09-2023.pdf</w:t>
        </w:r>
      </w:hyperlink>
      <w:r w:rsidRPr="005C65D7">
        <w:rPr>
          <w:rFonts w:ascii="Verdana" w:eastAsia="Calibri" w:hAnsi="Verdana" w:cs="Arial"/>
          <w:sz w:val="10"/>
          <w:szCs w:val="10"/>
          <w:lang w:eastAsia="es-ES_tradnl"/>
        </w:rPr>
        <w:t xml:space="preserve"> </w:t>
      </w:r>
    </w:p>
  </w:footnote>
  <w:footnote w:id="9">
    <w:p w14:paraId="58E93991" w14:textId="77777777" w:rsidR="00D40A60" w:rsidRPr="005C65D7" w:rsidRDefault="00D40A60" w:rsidP="00D40A60">
      <w:pPr>
        <w:pStyle w:val="Textonotapie"/>
        <w:ind w:firstLine="708"/>
        <w:contextualSpacing/>
        <w:jc w:val="both"/>
        <w:rPr>
          <w:rFonts w:ascii="Verdana" w:hAnsi="Verdana"/>
          <w:sz w:val="10"/>
          <w:szCs w:val="10"/>
        </w:rPr>
      </w:pPr>
      <w:r w:rsidRPr="005C65D7">
        <w:rPr>
          <w:rStyle w:val="Refdenotaalpie"/>
          <w:rFonts w:ascii="Verdana" w:hAnsi="Verdana"/>
          <w:sz w:val="10"/>
          <w:szCs w:val="10"/>
        </w:rPr>
        <w:footnoteRef/>
      </w:r>
      <w:r w:rsidRPr="005C65D7">
        <w:rPr>
          <w:rFonts w:ascii="Verdana" w:hAnsi="Verdana"/>
          <w:sz w:val="10"/>
          <w:szCs w:val="10"/>
        </w:rPr>
        <w:t xml:space="preserve"> </w:t>
      </w:r>
      <w:r w:rsidRPr="005C65D7">
        <w:rPr>
          <w:rFonts w:ascii="Verdana" w:hAnsi="Verdana" w:cs="Arial"/>
          <w:sz w:val="10"/>
          <w:szCs w:val="10"/>
          <w:lang w:val="es-CO"/>
        </w:rPr>
        <w:t xml:space="preserve">Para la elaboración de este documento la Agencia Nacional de Contratación Pública – Colombia Compra Eficiente pone a disposición de los partícipes del Sistema la “Guía para la elaboración de los estudios de sector” disponible en el siguiente link: https://www. colombiacompra.gov.co/sites/cce_public/files/cce_documents/cce_guia_elaboracion_estudios.pdf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A05B33"/>
    <w:multiLevelType w:val="hybridMultilevel"/>
    <w:tmpl w:val="ECAC1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605AED"/>
    <w:multiLevelType w:val="multilevel"/>
    <w:tmpl w:val="FFE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22B9E"/>
    <w:multiLevelType w:val="hybridMultilevel"/>
    <w:tmpl w:val="99527BE4"/>
    <w:lvl w:ilvl="0" w:tplc="280CE06E">
      <w:start w:val="1"/>
      <w:numFmt w:val="lowerRoman"/>
      <w:lvlText w:val="%1)"/>
      <w:lvlJc w:val="left"/>
      <w:pPr>
        <w:ind w:left="1080" w:hanging="720"/>
      </w:pPr>
      <w:rPr>
        <w:rFonts w:eastAsia="Century Gothic" w:cs="Century Gothic"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5"/>
  </w:num>
  <w:num w:numId="14" w16cid:durableId="895897244">
    <w:abstractNumId w:val="15"/>
  </w:num>
  <w:num w:numId="15" w16cid:durableId="390349800">
    <w:abstractNumId w:val="11"/>
  </w:num>
  <w:num w:numId="16" w16cid:durableId="1330140246">
    <w:abstractNumId w:val="0"/>
  </w:num>
  <w:num w:numId="17" w16cid:durableId="1697005995">
    <w:abstractNumId w:val="3"/>
  </w:num>
  <w:num w:numId="18" w16cid:durableId="1857230949">
    <w:abstractNumId w:val="16"/>
  </w:num>
  <w:num w:numId="19" w16cid:durableId="699818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1444"/>
    <w:rsid w:val="000A683E"/>
    <w:rsid w:val="000B19B9"/>
    <w:rsid w:val="000C3B43"/>
    <w:rsid w:val="000D0334"/>
    <w:rsid w:val="000D0E02"/>
    <w:rsid w:val="000F6486"/>
    <w:rsid w:val="00121546"/>
    <w:rsid w:val="00125105"/>
    <w:rsid w:val="00127233"/>
    <w:rsid w:val="001511A0"/>
    <w:rsid w:val="00195C88"/>
    <w:rsid w:val="001E4177"/>
    <w:rsid w:val="001F7DC6"/>
    <w:rsid w:val="002028D5"/>
    <w:rsid w:val="00233037"/>
    <w:rsid w:val="002421BB"/>
    <w:rsid w:val="00245DF5"/>
    <w:rsid w:val="0025796E"/>
    <w:rsid w:val="002707A2"/>
    <w:rsid w:val="002951A0"/>
    <w:rsid w:val="002962BC"/>
    <w:rsid w:val="002A093D"/>
    <w:rsid w:val="002A0DD0"/>
    <w:rsid w:val="002A49AC"/>
    <w:rsid w:val="002A64FD"/>
    <w:rsid w:val="002C7A84"/>
    <w:rsid w:val="002E4FD9"/>
    <w:rsid w:val="003177CE"/>
    <w:rsid w:val="00322A85"/>
    <w:rsid w:val="0032407D"/>
    <w:rsid w:val="00324168"/>
    <w:rsid w:val="00344767"/>
    <w:rsid w:val="003448F4"/>
    <w:rsid w:val="00374F5E"/>
    <w:rsid w:val="00377E3E"/>
    <w:rsid w:val="003A779E"/>
    <w:rsid w:val="003B4126"/>
    <w:rsid w:val="003D0F4D"/>
    <w:rsid w:val="003D5B0D"/>
    <w:rsid w:val="003E0499"/>
    <w:rsid w:val="003F3941"/>
    <w:rsid w:val="00406575"/>
    <w:rsid w:val="00414C74"/>
    <w:rsid w:val="0042722E"/>
    <w:rsid w:val="0044528D"/>
    <w:rsid w:val="00497EB9"/>
    <w:rsid w:val="004A1847"/>
    <w:rsid w:val="004A305D"/>
    <w:rsid w:val="004F21C4"/>
    <w:rsid w:val="004F2F0F"/>
    <w:rsid w:val="004F685F"/>
    <w:rsid w:val="005566E8"/>
    <w:rsid w:val="00574867"/>
    <w:rsid w:val="00591460"/>
    <w:rsid w:val="005B3816"/>
    <w:rsid w:val="005C3777"/>
    <w:rsid w:val="005C5CDC"/>
    <w:rsid w:val="005C65D7"/>
    <w:rsid w:val="005D476C"/>
    <w:rsid w:val="006219F8"/>
    <w:rsid w:val="006447EB"/>
    <w:rsid w:val="00662452"/>
    <w:rsid w:val="00665D70"/>
    <w:rsid w:val="006900D9"/>
    <w:rsid w:val="006E1650"/>
    <w:rsid w:val="00706C16"/>
    <w:rsid w:val="00711E3E"/>
    <w:rsid w:val="00756841"/>
    <w:rsid w:val="007649AB"/>
    <w:rsid w:val="00771D0C"/>
    <w:rsid w:val="007833AC"/>
    <w:rsid w:val="007A2ECD"/>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8EA"/>
    <w:rsid w:val="009419F9"/>
    <w:rsid w:val="0095685E"/>
    <w:rsid w:val="00961B09"/>
    <w:rsid w:val="00965334"/>
    <w:rsid w:val="0097093E"/>
    <w:rsid w:val="00986AC5"/>
    <w:rsid w:val="009A0DFA"/>
    <w:rsid w:val="009B24CD"/>
    <w:rsid w:val="009B2D26"/>
    <w:rsid w:val="009C71FA"/>
    <w:rsid w:val="009C72E7"/>
    <w:rsid w:val="009D0061"/>
    <w:rsid w:val="009D3058"/>
    <w:rsid w:val="009E196F"/>
    <w:rsid w:val="009E1E8D"/>
    <w:rsid w:val="009F3A13"/>
    <w:rsid w:val="00A07BC3"/>
    <w:rsid w:val="00A122D3"/>
    <w:rsid w:val="00A17F13"/>
    <w:rsid w:val="00A20739"/>
    <w:rsid w:val="00A33C78"/>
    <w:rsid w:val="00AB0ADB"/>
    <w:rsid w:val="00AD2124"/>
    <w:rsid w:val="00AE2D7E"/>
    <w:rsid w:val="00AE7565"/>
    <w:rsid w:val="00B01B1A"/>
    <w:rsid w:val="00B06E9A"/>
    <w:rsid w:val="00B159C5"/>
    <w:rsid w:val="00B4732A"/>
    <w:rsid w:val="00B66319"/>
    <w:rsid w:val="00B72CD3"/>
    <w:rsid w:val="00B72FFF"/>
    <w:rsid w:val="00BA7DDB"/>
    <w:rsid w:val="00BC3D36"/>
    <w:rsid w:val="00BD234D"/>
    <w:rsid w:val="00BD7F72"/>
    <w:rsid w:val="00BF7B47"/>
    <w:rsid w:val="00C04FB3"/>
    <w:rsid w:val="00C330EB"/>
    <w:rsid w:val="00C41061"/>
    <w:rsid w:val="00C754BE"/>
    <w:rsid w:val="00C76B1C"/>
    <w:rsid w:val="00CB6357"/>
    <w:rsid w:val="00CC1B26"/>
    <w:rsid w:val="00D00B95"/>
    <w:rsid w:val="00D40A60"/>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87A16"/>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E6A77"/>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40A6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3454">
      <w:bodyDiv w:val="1"/>
      <w:marLeft w:val="0"/>
      <w:marRight w:val="0"/>
      <w:marTop w:val="0"/>
      <w:marBottom w:val="0"/>
      <w:divBdr>
        <w:top w:val="none" w:sz="0" w:space="0" w:color="auto"/>
        <w:left w:val="none" w:sz="0" w:space="0" w:color="auto"/>
        <w:bottom w:val="none" w:sz="0" w:space="0" w:color="auto"/>
        <w:right w:val="none" w:sz="0" w:space="0" w:color="auto"/>
      </w:divBdr>
      <w:divsChild>
        <w:div w:id="1249773660">
          <w:marLeft w:val="0"/>
          <w:marRight w:val="0"/>
          <w:marTop w:val="0"/>
          <w:marBottom w:val="0"/>
          <w:divBdr>
            <w:top w:val="none" w:sz="0" w:space="0" w:color="auto"/>
            <w:left w:val="none" w:sz="0" w:space="0" w:color="auto"/>
            <w:bottom w:val="none" w:sz="0" w:space="0" w:color="auto"/>
            <w:right w:val="none" w:sz="0" w:space="0" w:color="auto"/>
          </w:divBdr>
        </w:div>
        <w:div w:id="1081826726">
          <w:marLeft w:val="0"/>
          <w:marRight w:val="0"/>
          <w:marTop w:val="0"/>
          <w:marBottom w:val="0"/>
          <w:divBdr>
            <w:top w:val="none" w:sz="0" w:space="0" w:color="auto"/>
            <w:left w:val="none" w:sz="0" w:space="0" w:color="auto"/>
            <w:bottom w:val="none" w:sz="0" w:space="0" w:color="auto"/>
            <w:right w:val="none" w:sz="0" w:space="0" w:color="auto"/>
          </w:divBdr>
        </w:div>
        <w:div w:id="1483039805">
          <w:marLeft w:val="0"/>
          <w:marRight w:val="0"/>
          <w:marTop w:val="0"/>
          <w:marBottom w:val="0"/>
          <w:divBdr>
            <w:top w:val="none" w:sz="0" w:space="0" w:color="auto"/>
            <w:left w:val="none" w:sz="0" w:space="0" w:color="auto"/>
            <w:bottom w:val="none" w:sz="0" w:space="0" w:color="auto"/>
            <w:right w:val="none" w:sz="0" w:space="0" w:color="auto"/>
          </w:divBdr>
        </w:div>
        <w:div w:id="267587538">
          <w:marLeft w:val="0"/>
          <w:marRight w:val="0"/>
          <w:marTop w:val="0"/>
          <w:marBottom w:val="0"/>
          <w:divBdr>
            <w:top w:val="none" w:sz="0" w:space="0" w:color="auto"/>
            <w:left w:val="none" w:sz="0" w:space="0" w:color="auto"/>
            <w:bottom w:val="none" w:sz="0" w:space="0" w:color="auto"/>
            <w:right w:val="none" w:sz="0" w:space="0" w:color="auto"/>
          </w:divBdr>
        </w:div>
        <w:div w:id="1778938251">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38040792">
      <w:bodyDiv w:val="1"/>
      <w:marLeft w:val="0"/>
      <w:marRight w:val="0"/>
      <w:marTop w:val="0"/>
      <w:marBottom w:val="0"/>
      <w:divBdr>
        <w:top w:val="none" w:sz="0" w:space="0" w:color="auto"/>
        <w:left w:val="none" w:sz="0" w:space="0" w:color="auto"/>
        <w:bottom w:val="none" w:sz="0" w:space="0" w:color="auto"/>
        <w:right w:val="none" w:sz="0" w:space="0" w:color="auto"/>
      </w:divBdr>
      <w:divsChild>
        <w:div w:id="1268998355">
          <w:marLeft w:val="0"/>
          <w:marRight w:val="0"/>
          <w:marTop w:val="0"/>
          <w:marBottom w:val="0"/>
          <w:divBdr>
            <w:top w:val="none" w:sz="0" w:space="0" w:color="auto"/>
            <w:left w:val="none" w:sz="0" w:space="0" w:color="auto"/>
            <w:bottom w:val="none" w:sz="0" w:space="0" w:color="auto"/>
            <w:right w:val="none" w:sz="0" w:space="0" w:color="auto"/>
          </w:divBdr>
        </w:div>
        <w:div w:id="693728987">
          <w:marLeft w:val="0"/>
          <w:marRight w:val="0"/>
          <w:marTop w:val="0"/>
          <w:marBottom w:val="0"/>
          <w:divBdr>
            <w:top w:val="none" w:sz="0" w:space="0" w:color="auto"/>
            <w:left w:val="none" w:sz="0" w:space="0" w:color="auto"/>
            <w:bottom w:val="none" w:sz="0" w:space="0" w:color="auto"/>
            <w:right w:val="none" w:sz="0" w:space="0" w:color="auto"/>
          </w:divBdr>
        </w:div>
        <w:div w:id="1760515926">
          <w:marLeft w:val="0"/>
          <w:marRight w:val="0"/>
          <w:marTop w:val="0"/>
          <w:marBottom w:val="0"/>
          <w:divBdr>
            <w:top w:val="none" w:sz="0" w:space="0" w:color="auto"/>
            <w:left w:val="none" w:sz="0" w:space="0" w:color="auto"/>
            <w:bottom w:val="none" w:sz="0" w:space="0" w:color="auto"/>
            <w:right w:val="none" w:sz="0" w:space="0" w:color="auto"/>
          </w:divBdr>
        </w:div>
        <w:div w:id="499077115">
          <w:marLeft w:val="0"/>
          <w:marRight w:val="0"/>
          <w:marTop w:val="0"/>
          <w:marBottom w:val="0"/>
          <w:divBdr>
            <w:top w:val="none" w:sz="0" w:space="0" w:color="auto"/>
            <w:left w:val="none" w:sz="0" w:space="0" w:color="auto"/>
            <w:bottom w:val="none" w:sz="0" w:space="0" w:color="auto"/>
            <w:right w:val="none" w:sz="0" w:space="0" w:color="auto"/>
          </w:divBdr>
        </w:div>
        <w:div w:id="2145810738">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02621684">
      <w:bodyDiv w:val="1"/>
      <w:marLeft w:val="0"/>
      <w:marRight w:val="0"/>
      <w:marTop w:val="0"/>
      <w:marBottom w:val="0"/>
      <w:divBdr>
        <w:top w:val="none" w:sz="0" w:space="0" w:color="auto"/>
        <w:left w:val="none" w:sz="0" w:space="0" w:color="auto"/>
        <w:bottom w:val="none" w:sz="0" w:space="0" w:color="auto"/>
        <w:right w:val="none" w:sz="0" w:space="0" w:color="auto"/>
      </w:divBdr>
      <w:divsChild>
        <w:div w:id="264534855">
          <w:marLeft w:val="0"/>
          <w:marRight w:val="0"/>
          <w:marTop w:val="240"/>
          <w:marBottom w:val="240"/>
          <w:divBdr>
            <w:top w:val="none" w:sz="0" w:space="0" w:color="auto"/>
            <w:left w:val="none" w:sz="0" w:space="0" w:color="auto"/>
            <w:bottom w:val="none" w:sz="0" w:space="0" w:color="auto"/>
            <w:right w:val="none" w:sz="0" w:space="0" w:color="auto"/>
          </w:divBdr>
        </w:div>
        <w:div w:id="1993755011">
          <w:marLeft w:val="0"/>
          <w:marRight w:val="0"/>
          <w:marTop w:val="240"/>
          <w:marBottom w:val="240"/>
          <w:divBdr>
            <w:top w:val="none" w:sz="0" w:space="0" w:color="auto"/>
            <w:left w:val="none" w:sz="0" w:space="0" w:color="auto"/>
            <w:bottom w:val="none" w:sz="0" w:space="0" w:color="auto"/>
            <w:right w:val="none" w:sz="0" w:space="0" w:color="auto"/>
          </w:divBdr>
        </w:div>
        <w:div w:id="834809456">
          <w:marLeft w:val="0"/>
          <w:marRight w:val="0"/>
          <w:marTop w:val="240"/>
          <w:marBottom w:val="240"/>
          <w:divBdr>
            <w:top w:val="none" w:sz="0" w:space="0" w:color="auto"/>
            <w:left w:val="none" w:sz="0" w:space="0" w:color="auto"/>
            <w:bottom w:val="none" w:sz="0" w:space="0" w:color="auto"/>
            <w:right w:val="none" w:sz="0" w:space="0" w:color="auto"/>
          </w:divBdr>
        </w:div>
        <w:div w:id="418910495">
          <w:marLeft w:val="0"/>
          <w:marRight w:val="0"/>
          <w:marTop w:val="240"/>
          <w:marBottom w:val="240"/>
          <w:divBdr>
            <w:top w:val="none" w:sz="0" w:space="0" w:color="auto"/>
            <w:left w:val="none" w:sz="0" w:space="0" w:color="auto"/>
            <w:bottom w:val="none" w:sz="0" w:space="0" w:color="auto"/>
            <w:right w:val="none" w:sz="0" w:space="0" w:color="auto"/>
          </w:divBdr>
        </w:div>
      </w:divsChild>
    </w:div>
    <w:div w:id="1642538947">
      <w:bodyDiv w:val="1"/>
      <w:marLeft w:val="0"/>
      <w:marRight w:val="0"/>
      <w:marTop w:val="0"/>
      <w:marBottom w:val="0"/>
      <w:divBdr>
        <w:top w:val="none" w:sz="0" w:space="0" w:color="auto"/>
        <w:left w:val="none" w:sz="0" w:space="0" w:color="auto"/>
        <w:bottom w:val="none" w:sz="0" w:space="0" w:color="auto"/>
        <w:right w:val="none" w:sz="0" w:space="0" w:color="auto"/>
      </w:divBdr>
      <w:divsChild>
        <w:div w:id="929703652">
          <w:marLeft w:val="0"/>
          <w:marRight w:val="0"/>
          <w:marTop w:val="240"/>
          <w:marBottom w:val="240"/>
          <w:divBdr>
            <w:top w:val="none" w:sz="0" w:space="0" w:color="auto"/>
            <w:left w:val="none" w:sz="0" w:space="0" w:color="auto"/>
            <w:bottom w:val="none" w:sz="0" w:space="0" w:color="auto"/>
            <w:right w:val="none" w:sz="0" w:space="0" w:color="auto"/>
          </w:divBdr>
        </w:div>
        <w:div w:id="254555678">
          <w:marLeft w:val="0"/>
          <w:marRight w:val="0"/>
          <w:marTop w:val="240"/>
          <w:marBottom w:val="240"/>
          <w:divBdr>
            <w:top w:val="none" w:sz="0" w:space="0" w:color="auto"/>
            <w:left w:val="none" w:sz="0" w:space="0" w:color="auto"/>
            <w:bottom w:val="none" w:sz="0" w:space="0" w:color="auto"/>
            <w:right w:val="none" w:sz="0" w:space="0" w:color="auto"/>
          </w:divBdr>
        </w:div>
        <w:div w:id="996344988">
          <w:marLeft w:val="0"/>
          <w:marRight w:val="0"/>
          <w:marTop w:val="240"/>
          <w:marBottom w:val="240"/>
          <w:divBdr>
            <w:top w:val="none" w:sz="0" w:space="0" w:color="auto"/>
            <w:left w:val="none" w:sz="0" w:space="0" w:color="auto"/>
            <w:bottom w:val="none" w:sz="0" w:space="0" w:color="auto"/>
            <w:right w:val="none" w:sz="0" w:space="0" w:color="auto"/>
          </w:divBdr>
        </w:div>
        <w:div w:id="1459834511">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eicp-ma-04._manual_requisitos_habilitantes_v3_29-09-2023.pdf" TargetMode="External"/><Relationship Id="rId18"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regimen_especial.pdf" TargetMode="External"/><Relationship Id="rId17"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ta.94.rs@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eicp-ma-04._manual_requisitos_habilitantes_v3_29-09-2023.pdf" TargetMode="External"/><Relationship Id="rId1" Type="http://schemas.openxmlformats.org/officeDocument/2006/relationships/hyperlink" Target="https://www.colombiacompra.gov.co/sites/cce_public/files/cce_documents/cce_guia_regimen_especi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6DC021B-2948-48CE-99A1-77D2B085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9d85dbaf-23eb-4e57-a637-93dcacc8b1a1"/>
    <ds:schemaRef ds:uri="http://purl.org/dc/elements/1.1/"/>
    <ds:schemaRef ds:uri="http://schemas.openxmlformats.org/package/2006/metadata/core-propertie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4481</Words>
  <Characters>24649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2024-12-17T13:45:00Z</dcterms:created>
  <dcterms:modified xsi:type="dcterms:W3CDTF">2024-12-17T13:45:00Z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