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0BD1" w:rsidRPr="00AA4FC4" w:rsidRDefault="00AB0BD1" w:rsidP="00AA4FC4">
      <w:pPr>
        <w:pStyle w:val="NormalWeb"/>
        <w:widowControl w:val="0"/>
        <w:spacing w:before="0" w:beforeAutospacing="0" w:after="0" w:afterAutospacing="0"/>
        <w:jc w:val="both"/>
        <w:rPr>
          <w:rFonts w:ascii="Arial" w:hAnsi="Arial" w:cs="Arial"/>
          <w:b/>
          <w:color w:val="000000"/>
          <w:sz w:val="22"/>
          <w:szCs w:val="22"/>
          <w:lang w:val="es-ES"/>
        </w:rPr>
      </w:pPr>
    </w:p>
    <w:p w:rsidR="009E50AC" w:rsidRPr="00AA4FC4" w:rsidRDefault="00995ED0" w:rsidP="00AA4FC4">
      <w:pPr>
        <w:pStyle w:val="NormalWeb"/>
        <w:widowControl w:val="0"/>
        <w:spacing w:before="0" w:beforeAutospacing="0" w:after="0" w:afterAutospacing="0"/>
        <w:jc w:val="both"/>
        <w:rPr>
          <w:rFonts w:ascii="Arial" w:hAnsi="Arial" w:cs="Arial"/>
          <w:color w:val="000000"/>
          <w:sz w:val="22"/>
          <w:szCs w:val="22"/>
          <w:lang w:val="es-ES"/>
        </w:rPr>
      </w:pPr>
      <w:r>
        <w:rPr>
          <w:rFonts w:ascii="Arial" w:hAnsi="Arial" w:cs="Arial"/>
          <w:b/>
          <w:color w:val="000000"/>
          <w:sz w:val="22"/>
          <w:szCs w:val="22"/>
          <w:lang w:val="es-ES"/>
        </w:rPr>
        <w:t xml:space="preserve">ACCIÓN DE </w:t>
      </w:r>
      <w:r w:rsidR="009E50AC" w:rsidRPr="00AA4FC4">
        <w:rPr>
          <w:rFonts w:ascii="Arial" w:hAnsi="Arial" w:cs="Arial"/>
          <w:b/>
          <w:color w:val="000000"/>
          <w:sz w:val="22"/>
          <w:szCs w:val="22"/>
          <w:lang w:val="es-ES"/>
        </w:rPr>
        <w:t>TUTELA</w:t>
      </w:r>
      <w:r>
        <w:rPr>
          <w:rFonts w:ascii="Arial" w:hAnsi="Arial" w:cs="Arial"/>
          <w:b/>
          <w:color w:val="000000"/>
          <w:sz w:val="22"/>
          <w:szCs w:val="22"/>
          <w:lang w:val="es-ES"/>
        </w:rPr>
        <w:t xml:space="preserve"> – Contra providencia judicial – </w:t>
      </w:r>
      <w:r w:rsidR="00584213" w:rsidRPr="00B75192">
        <w:rPr>
          <w:rFonts w:ascii="Arial" w:hAnsi="Arial" w:cs="Arial"/>
          <w:b/>
          <w:color w:val="000000"/>
          <w:sz w:val="22"/>
          <w:szCs w:val="22"/>
          <w:lang w:val="es-ES"/>
        </w:rPr>
        <w:t>Requisitos específicos de procedencia</w:t>
      </w:r>
      <w:r w:rsidR="00584213" w:rsidRPr="00AA4FC4">
        <w:rPr>
          <w:rFonts w:ascii="Arial" w:hAnsi="Arial" w:cs="Arial"/>
          <w:color w:val="000000"/>
          <w:sz w:val="22"/>
          <w:szCs w:val="22"/>
          <w:lang w:val="es-ES"/>
        </w:rPr>
        <w:t xml:space="preserve"> </w:t>
      </w:r>
      <w:r w:rsidR="009E50AC" w:rsidRPr="00AA4FC4">
        <w:rPr>
          <w:rFonts w:ascii="Arial" w:hAnsi="Arial" w:cs="Arial"/>
          <w:color w:val="000000"/>
          <w:sz w:val="22"/>
          <w:szCs w:val="22"/>
          <w:lang w:val="es-ES"/>
        </w:rPr>
        <w:t xml:space="preserve"> </w:t>
      </w:r>
    </w:p>
    <w:p w:rsidR="006156DB" w:rsidRPr="00AA4FC4" w:rsidRDefault="006156DB" w:rsidP="00AA4FC4">
      <w:pPr>
        <w:pStyle w:val="NormalWeb"/>
        <w:widowControl w:val="0"/>
        <w:spacing w:before="0" w:beforeAutospacing="0" w:after="0" w:afterAutospacing="0"/>
        <w:jc w:val="both"/>
        <w:rPr>
          <w:rFonts w:ascii="Arial" w:hAnsi="Arial" w:cs="Arial"/>
          <w:color w:val="000000"/>
          <w:sz w:val="22"/>
          <w:szCs w:val="22"/>
          <w:lang w:val="es-ES"/>
        </w:rPr>
      </w:pPr>
    </w:p>
    <w:p w:rsidR="006156DB" w:rsidRPr="00AA4FC4" w:rsidRDefault="006156DB" w:rsidP="00AA4FC4">
      <w:pPr>
        <w:jc w:val="both"/>
        <w:rPr>
          <w:rFonts w:ascii="Arial" w:eastAsia="Times New Roman" w:hAnsi="Arial" w:cs="Arial"/>
          <w:color w:val="000000"/>
        </w:rPr>
      </w:pPr>
      <w:r w:rsidRPr="00AA4FC4">
        <w:rPr>
          <w:rFonts w:ascii="Arial" w:eastAsia="Times New Roman" w:hAnsi="Arial" w:cs="Arial"/>
          <w:color w:val="000000"/>
        </w:rPr>
        <w:t xml:space="preserve">La evolución de la jurisprudencia condujo a que desde la sentencia T-231 de 1994 se determinaran cuáles defectos podían conducir a que una sentencia fuera calificada como vía de hecho, para lo cual sostuvo que esta se configura cuando se presenta, al menos, uno de los siguientes vicios o defectos protuberantes: (i) defecto sustantivo, que se produce cuando la decisión controvertida se funda en una norma indiscutiblemente inaplicable; (ii) defecto fáctico, que ocurre cuando resulta indudable que el juez carece de sustento probatorio suficiente para proceder a aplicar el supuesto legal en el que se sustenta la decisión; (iii) defecto orgánico, se presenta cuando el funcionario judicial que profirió la providencia impugnada, carece, absolutamente, de competencia para ello; y (iv) defecto procedimental, que aparece en aquellos eventos en los que se actuó completamente al margen del procedimiento establecido. </w:t>
      </w:r>
    </w:p>
    <w:p w:rsidR="006156DB" w:rsidRPr="00AA4FC4" w:rsidRDefault="006156DB" w:rsidP="00AA4FC4">
      <w:pPr>
        <w:pStyle w:val="NormalWeb"/>
        <w:widowControl w:val="0"/>
        <w:spacing w:before="0" w:beforeAutospacing="0" w:after="0" w:afterAutospacing="0"/>
        <w:jc w:val="both"/>
        <w:rPr>
          <w:rFonts w:ascii="Arial" w:hAnsi="Arial" w:cs="Arial"/>
          <w:color w:val="000000"/>
          <w:sz w:val="22"/>
          <w:szCs w:val="22"/>
          <w:lang w:val="es-ES"/>
        </w:rPr>
      </w:pPr>
    </w:p>
    <w:p w:rsidR="00A22451" w:rsidRPr="00AA4FC4" w:rsidRDefault="00995ED0" w:rsidP="00AA4FC4">
      <w:pPr>
        <w:pStyle w:val="NormalWeb"/>
        <w:widowControl w:val="0"/>
        <w:spacing w:before="0" w:beforeAutospacing="0" w:after="0" w:afterAutospacing="0"/>
        <w:jc w:val="both"/>
        <w:rPr>
          <w:rFonts w:ascii="Arial" w:hAnsi="Arial" w:cs="Arial"/>
          <w:color w:val="000000"/>
          <w:sz w:val="22"/>
          <w:szCs w:val="22"/>
          <w:lang w:val="es-ES"/>
        </w:rPr>
      </w:pPr>
      <w:r>
        <w:rPr>
          <w:rFonts w:ascii="Arial" w:hAnsi="Arial" w:cs="Arial"/>
          <w:b/>
          <w:color w:val="000000"/>
          <w:sz w:val="22"/>
          <w:szCs w:val="22"/>
          <w:lang w:val="es-ES"/>
        </w:rPr>
        <w:t xml:space="preserve">ACCIÓN DE </w:t>
      </w:r>
      <w:r w:rsidRPr="00AA4FC4">
        <w:rPr>
          <w:rFonts w:ascii="Arial" w:hAnsi="Arial" w:cs="Arial"/>
          <w:b/>
          <w:color w:val="000000"/>
          <w:sz w:val="22"/>
          <w:szCs w:val="22"/>
          <w:lang w:val="es-ES"/>
        </w:rPr>
        <w:t>TUTELA</w:t>
      </w:r>
      <w:r>
        <w:rPr>
          <w:rFonts w:ascii="Arial" w:hAnsi="Arial" w:cs="Arial"/>
          <w:b/>
          <w:color w:val="000000"/>
          <w:sz w:val="22"/>
          <w:szCs w:val="22"/>
          <w:lang w:val="es-ES"/>
        </w:rPr>
        <w:t xml:space="preserve"> – Contra providencia judicial </w:t>
      </w:r>
      <w:r>
        <w:rPr>
          <w:rFonts w:ascii="Arial" w:hAnsi="Arial" w:cs="Arial"/>
          <w:b/>
          <w:color w:val="000000"/>
          <w:sz w:val="22"/>
          <w:szCs w:val="22"/>
          <w:lang w:val="es-ES"/>
        </w:rPr>
        <w:t xml:space="preserve">– </w:t>
      </w:r>
      <w:r w:rsidR="00A22451" w:rsidRPr="00B75192">
        <w:rPr>
          <w:rFonts w:ascii="Arial" w:hAnsi="Arial" w:cs="Arial"/>
          <w:b/>
          <w:color w:val="000000"/>
          <w:sz w:val="22"/>
          <w:szCs w:val="22"/>
          <w:lang w:val="es-ES"/>
        </w:rPr>
        <w:t>Presupuestos</w:t>
      </w:r>
    </w:p>
    <w:p w:rsidR="00A22451" w:rsidRPr="00AA4FC4" w:rsidRDefault="00A22451" w:rsidP="00AA4FC4">
      <w:pPr>
        <w:pStyle w:val="NormalWeb"/>
        <w:widowControl w:val="0"/>
        <w:spacing w:before="0" w:beforeAutospacing="0" w:after="0" w:afterAutospacing="0"/>
        <w:jc w:val="both"/>
        <w:rPr>
          <w:rFonts w:ascii="Arial" w:hAnsi="Arial" w:cs="Arial"/>
          <w:color w:val="000000"/>
          <w:sz w:val="22"/>
          <w:szCs w:val="22"/>
          <w:lang w:val="es-ES"/>
        </w:rPr>
      </w:pPr>
    </w:p>
    <w:p w:rsidR="00A22451" w:rsidRPr="00AA4FC4" w:rsidRDefault="00A22451" w:rsidP="00AA4FC4">
      <w:pPr>
        <w:pStyle w:val="NormalWeb"/>
        <w:widowControl w:val="0"/>
        <w:spacing w:before="0" w:beforeAutospacing="0" w:after="0" w:afterAutospacing="0"/>
        <w:jc w:val="both"/>
        <w:rPr>
          <w:rFonts w:ascii="Arial" w:hAnsi="Arial" w:cs="Arial"/>
          <w:color w:val="000000"/>
          <w:sz w:val="22"/>
          <w:szCs w:val="22"/>
          <w:lang w:val="es-ES"/>
        </w:rPr>
      </w:pPr>
      <w:r w:rsidRPr="00AA4FC4">
        <w:rPr>
          <w:rFonts w:ascii="Arial" w:hAnsi="Arial" w:cs="Arial"/>
          <w:color w:val="000000"/>
          <w:sz w:val="22"/>
          <w:szCs w:val="22"/>
          <w:lang w:val="es-ES"/>
        </w:rPr>
        <w:t xml:space="preserve"> (i) Que la cuestión que se discuta resulte de evidente relevancia constitucional; lo anterior porque el juez constitucional no puede entrar a estudiar cuestiones que no tienen una clara y marcada importancia constitucional so pena de involucrarse en asuntos que corresponde definir a otras jurisdicciones. (ii) Que se hayan agotado todos los medios ordinarios y extraordinarios de defensa judicial al alcance de la persona afectada, salvo que se trate de evitar la consumación de un perjuicio </w:t>
      </w:r>
      <w:proofErr w:type="spellStart"/>
      <w:r w:rsidRPr="00AA4FC4">
        <w:rPr>
          <w:rFonts w:ascii="Arial" w:hAnsi="Arial" w:cs="Arial"/>
          <w:color w:val="000000"/>
          <w:sz w:val="22"/>
          <w:szCs w:val="22"/>
          <w:lang w:val="es-ES"/>
        </w:rPr>
        <w:t>iusfundamental</w:t>
      </w:r>
      <w:proofErr w:type="spellEnd"/>
      <w:r w:rsidRPr="00AA4FC4">
        <w:rPr>
          <w:rFonts w:ascii="Arial" w:hAnsi="Arial" w:cs="Arial"/>
          <w:color w:val="000000"/>
          <w:sz w:val="22"/>
          <w:szCs w:val="22"/>
          <w:lang w:val="es-ES"/>
        </w:rPr>
        <w:t xml:space="preserve"> irremediable. Al respecto señala la Corte Constitucional </w:t>
      </w:r>
      <w:proofErr w:type="gramStart"/>
      <w:r w:rsidRPr="00AA4FC4">
        <w:rPr>
          <w:rFonts w:ascii="Arial" w:hAnsi="Arial" w:cs="Arial"/>
          <w:color w:val="000000"/>
          <w:sz w:val="22"/>
          <w:szCs w:val="22"/>
          <w:lang w:val="es-ES"/>
        </w:rPr>
        <w:t>que</w:t>
      </w:r>
      <w:proofErr w:type="gramEnd"/>
      <w:r w:rsidRPr="00AA4FC4">
        <w:rPr>
          <w:rFonts w:ascii="Arial" w:hAnsi="Arial" w:cs="Arial"/>
          <w:color w:val="000000"/>
          <w:sz w:val="22"/>
          <w:szCs w:val="22"/>
          <w:lang w:val="es-ES"/>
        </w:rPr>
        <w:t xml:space="preserve"> de no ser así, esto es, de asumirse la acción de tutela como mecanismo de protección alternativo, se correría el riesgo de vaciar las competencias de las distintas autoridades judiciales. (iii)  Que se cumpla el requisito de la inmediatez, es decir, que la tutela se hubiere interpuesto en un término razonable y proporcionado a partir del hecho que originó la vulneración. (iv) Cuando se trate de una irregularidad procesal, debe quedar claro que la misma tiene un efecto decisivo o determinante en la sentencia que se impugna y que afecta los derechos fundamentales de la parte actora. Dicha irregularidad debe comportar grave lesión de derechos fundamentales, tal como ocurre con los casos de pruebas ilícitas susceptibles de imputarse frente a crímenes de lesa humanidad, y la protección de tales derechos se genera independientemente de la incidencia que tengan en el litigio, por ello hay lugar a la anulación del juicio. (v) Que el actor identifique de manera razonable tanto los hechos que generaron la vulneración como los derechos quebrantados y que lo hubiere alegado en el proceso judicial siempre que esto hubiese sido posible. Sobre este punto, la Corte anota que esta exigencia es comprensible, pues sin que la acción de tutela llegue a rodearse de unas exigencias formales contrarias a su naturaleza y no previstas por el constituyente, sí es menester que el accionante tenga claridad en cuanto al fundamento de la afectación de derechos que imputa a la decisión judicial, que la haya planteado al interior del proceso y que dé cuenta de todo ello al momento de pretender la protección constitucional de sus derechos. (vi) Que no se trate de sentencias de tutela, dado el riguroso proceso de selección que hace la Corporación.</w:t>
      </w:r>
    </w:p>
    <w:p w:rsidR="009E50AC" w:rsidRPr="00AA4FC4" w:rsidRDefault="009E50AC" w:rsidP="00AA4FC4">
      <w:pPr>
        <w:pStyle w:val="NormalWeb"/>
        <w:widowControl w:val="0"/>
        <w:spacing w:before="0" w:beforeAutospacing="0" w:after="0" w:afterAutospacing="0"/>
        <w:jc w:val="both"/>
        <w:rPr>
          <w:rFonts w:ascii="Arial" w:hAnsi="Arial" w:cs="Arial"/>
          <w:b/>
          <w:color w:val="000000"/>
          <w:sz w:val="22"/>
          <w:szCs w:val="22"/>
          <w:lang w:val="es-ES"/>
        </w:rPr>
      </w:pPr>
    </w:p>
    <w:p w:rsidR="002F2E97" w:rsidRPr="00B75192" w:rsidRDefault="009B5E58" w:rsidP="00AA4FC4">
      <w:pPr>
        <w:pStyle w:val="NormalWeb"/>
        <w:widowControl w:val="0"/>
        <w:spacing w:before="0" w:beforeAutospacing="0" w:after="0" w:afterAutospacing="0"/>
        <w:jc w:val="both"/>
        <w:rPr>
          <w:rFonts w:ascii="Arial" w:hAnsi="Arial" w:cs="Arial"/>
          <w:b/>
          <w:color w:val="000000"/>
          <w:sz w:val="22"/>
          <w:szCs w:val="22"/>
          <w:lang w:val="es-ES"/>
        </w:rPr>
      </w:pPr>
      <w:r w:rsidRPr="00AA4FC4">
        <w:rPr>
          <w:rFonts w:ascii="Arial" w:hAnsi="Arial" w:cs="Arial"/>
          <w:b/>
          <w:color w:val="000000"/>
          <w:sz w:val="22"/>
          <w:szCs w:val="22"/>
          <w:lang w:val="es-ES"/>
        </w:rPr>
        <w:t xml:space="preserve">DEFECTO SUSTANTIVO </w:t>
      </w:r>
      <w:r w:rsidR="00995ED0">
        <w:rPr>
          <w:rFonts w:ascii="Arial" w:hAnsi="Arial" w:cs="Arial"/>
          <w:b/>
          <w:color w:val="000000"/>
          <w:sz w:val="22"/>
          <w:szCs w:val="22"/>
          <w:lang w:val="es-ES"/>
        </w:rPr>
        <w:t>–</w:t>
      </w:r>
      <w:r w:rsidRPr="00AA4FC4">
        <w:rPr>
          <w:rFonts w:ascii="Arial" w:hAnsi="Arial" w:cs="Arial"/>
          <w:b/>
          <w:color w:val="000000"/>
          <w:sz w:val="22"/>
          <w:szCs w:val="22"/>
          <w:lang w:val="es-ES"/>
        </w:rPr>
        <w:t xml:space="preserve"> </w:t>
      </w:r>
      <w:r w:rsidR="00401AC4" w:rsidRPr="00B75192">
        <w:rPr>
          <w:rFonts w:ascii="Arial" w:hAnsi="Arial" w:cs="Arial"/>
          <w:b/>
          <w:color w:val="000000"/>
          <w:sz w:val="22"/>
          <w:szCs w:val="22"/>
          <w:lang w:val="es-ES"/>
        </w:rPr>
        <w:t>Alcance</w:t>
      </w:r>
      <w:r w:rsidRPr="00B75192">
        <w:rPr>
          <w:rFonts w:ascii="Arial" w:hAnsi="Arial" w:cs="Arial"/>
          <w:b/>
          <w:color w:val="000000"/>
          <w:sz w:val="22"/>
          <w:szCs w:val="22"/>
          <w:lang w:val="es-ES"/>
        </w:rPr>
        <w:t xml:space="preserve"> </w:t>
      </w:r>
    </w:p>
    <w:p w:rsidR="00401AC4" w:rsidRPr="00AA4FC4" w:rsidRDefault="00401AC4" w:rsidP="00AA4FC4">
      <w:pPr>
        <w:pStyle w:val="NormalWeb"/>
        <w:widowControl w:val="0"/>
        <w:spacing w:before="0" w:beforeAutospacing="0" w:after="0" w:afterAutospacing="0"/>
        <w:jc w:val="both"/>
        <w:rPr>
          <w:rFonts w:ascii="Arial" w:hAnsi="Arial" w:cs="Arial"/>
          <w:b/>
          <w:color w:val="000000"/>
          <w:sz w:val="22"/>
          <w:szCs w:val="22"/>
          <w:lang w:val="es-ES"/>
        </w:rPr>
      </w:pPr>
    </w:p>
    <w:p w:rsidR="00401AC4" w:rsidRPr="00AA4FC4" w:rsidRDefault="00DA2AD4" w:rsidP="00AA4FC4">
      <w:pPr>
        <w:pStyle w:val="NormalWeb"/>
        <w:widowControl w:val="0"/>
        <w:spacing w:before="0" w:beforeAutospacing="0" w:after="0" w:afterAutospacing="0"/>
        <w:jc w:val="both"/>
        <w:rPr>
          <w:rFonts w:ascii="Arial" w:hAnsi="Arial" w:cs="Arial"/>
          <w:color w:val="000000"/>
          <w:sz w:val="22"/>
          <w:szCs w:val="22"/>
          <w:lang w:val="es-ES_tradnl"/>
        </w:rPr>
      </w:pPr>
      <w:r w:rsidRPr="00AA4FC4">
        <w:rPr>
          <w:rFonts w:ascii="Arial" w:hAnsi="Arial" w:cs="Arial"/>
          <w:color w:val="000000"/>
          <w:sz w:val="22"/>
          <w:szCs w:val="22"/>
          <w:lang w:val="es-ES_tradnl"/>
        </w:rPr>
        <w:t xml:space="preserve">La jurisprudencia constitucional ha señalado que las providencias proferidas en desconocimiento de preceptos normativos incurren en el denominado defecto sustantivo, que se configura cuando la </w:t>
      </w:r>
      <w:proofErr w:type="spellStart"/>
      <w:r w:rsidRPr="00AA4FC4">
        <w:rPr>
          <w:rFonts w:ascii="Arial" w:hAnsi="Arial" w:cs="Arial"/>
          <w:color w:val="000000"/>
          <w:sz w:val="22"/>
          <w:szCs w:val="22"/>
          <w:lang w:val="es-ES_tradnl"/>
        </w:rPr>
        <w:t>litis</w:t>
      </w:r>
      <w:proofErr w:type="spellEnd"/>
      <w:r w:rsidRPr="00AA4FC4">
        <w:rPr>
          <w:rFonts w:ascii="Arial" w:hAnsi="Arial" w:cs="Arial"/>
          <w:color w:val="000000"/>
          <w:sz w:val="22"/>
          <w:szCs w:val="22"/>
          <w:lang w:val="es-ES_tradnl"/>
        </w:rPr>
        <w:t xml:space="preserve"> es decidida con fundamento en una norma inaplicable al caso concreto, bien sea porque fue derogada, declarada inexequible o anulada, versa sobre otro asunto que no tiene relación con el decidido, la interpretación que hace de ella el juez es irracional u omite aplicarla.</w:t>
      </w:r>
    </w:p>
    <w:p w:rsidR="002F2E97" w:rsidRPr="00AA4FC4" w:rsidRDefault="002F2E97" w:rsidP="00AA4FC4">
      <w:pPr>
        <w:pStyle w:val="NormalWeb"/>
        <w:widowControl w:val="0"/>
        <w:spacing w:before="0" w:beforeAutospacing="0" w:after="0" w:afterAutospacing="0"/>
        <w:jc w:val="both"/>
        <w:rPr>
          <w:rFonts w:ascii="Arial" w:hAnsi="Arial" w:cs="Arial"/>
          <w:b/>
          <w:color w:val="000000"/>
          <w:sz w:val="22"/>
          <w:szCs w:val="22"/>
          <w:lang w:val="es-ES"/>
        </w:rPr>
      </w:pPr>
    </w:p>
    <w:p w:rsidR="00DA2AD4" w:rsidRPr="00B75192" w:rsidRDefault="00DA2AD4" w:rsidP="00AA4FC4">
      <w:pPr>
        <w:widowControl w:val="0"/>
        <w:jc w:val="both"/>
        <w:rPr>
          <w:rFonts w:ascii="Arial" w:hAnsi="Arial" w:cs="Arial"/>
          <w:b/>
        </w:rPr>
      </w:pPr>
      <w:r w:rsidRPr="00AA4FC4">
        <w:rPr>
          <w:rFonts w:ascii="Arial" w:hAnsi="Arial" w:cs="Arial"/>
          <w:b/>
        </w:rPr>
        <w:t xml:space="preserve">NULIDAD </w:t>
      </w:r>
      <w:r w:rsidR="001A56CC">
        <w:rPr>
          <w:rFonts w:ascii="Arial" w:hAnsi="Arial" w:cs="Arial"/>
          <w:b/>
        </w:rPr>
        <w:t>Y RESTABLECIMIENTO DEL DERECHO –</w:t>
      </w:r>
      <w:r w:rsidRPr="00AA4FC4">
        <w:rPr>
          <w:rFonts w:ascii="Arial" w:hAnsi="Arial" w:cs="Arial"/>
        </w:rPr>
        <w:t xml:space="preserve"> </w:t>
      </w:r>
      <w:r w:rsidRPr="00B75192">
        <w:rPr>
          <w:rFonts w:ascii="Arial" w:hAnsi="Arial" w:cs="Arial"/>
          <w:b/>
        </w:rPr>
        <w:t>De</w:t>
      </w:r>
      <w:r w:rsidR="001A56CC">
        <w:rPr>
          <w:rFonts w:ascii="Arial" w:hAnsi="Arial" w:cs="Arial"/>
          <w:b/>
        </w:rPr>
        <w:t xml:space="preserve">claratoria de </w:t>
      </w:r>
      <w:proofErr w:type="gramStart"/>
      <w:r w:rsidR="001A56CC">
        <w:rPr>
          <w:rFonts w:ascii="Arial" w:hAnsi="Arial" w:cs="Arial"/>
          <w:b/>
        </w:rPr>
        <w:t xml:space="preserve">existencia  </w:t>
      </w:r>
      <w:r w:rsidR="001A56CC">
        <w:rPr>
          <w:rFonts w:ascii="Arial" w:hAnsi="Arial" w:cs="Arial"/>
          <w:b/>
        </w:rPr>
        <w:t>–</w:t>
      </w:r>
      <w:proofErr w:type="gramEnd"/>
      <w:r w:rsidR="001A56CC">
        <w:rPr>
          <w:rFonts w:ascii="Arial" w:hAnsi="Arial" w:cs="Arial"/>
          <w:b/>
        </w:rPr>
        <w:t>C</w:t>
      </w:r>
      <w:r w:rsidRPr="00B75192">
        <w:rPr>
          <w:rFonts w:ascii="Arial" w:hAnsi="Arial" w:cs="Arial"/>
          <w:b/>
        </w:rPr>
        <w:t xml:space="preserve">ontrato realidad </w:t>
      </w:r>
      <w:r w:rsidR="001A56CC">
        <w:rPr>
          <w:rFonts w:ascii="Arial" w:hAnsi="Arial" w:cs="Arial"/>
          <w:b/>
        </w:rPr>
        <w:t>–</w:t>
      </w:r>
      <w:r w:rsidR="001A56CC">
        <w:rPr>
          <w:rFonts w:ascii="Arial" w:hAnsi="Arial" w:cs="Arial"/>
          <w:b/>
        </w:rPr>
        <w:t xml:space="preserve"> Reconocimiento económico</w:t>
      </w:r>
    </w:p>
    <w:p w:rsidR="00DA2AD4" w:rsidRPr="00AA4FC4" w:rsidRDefault="00DA2AD4" w:rsidP="00AA4FC4">
      <w:pPr>
        <w:pStyle w:val="NormalWeb"/>
        <w:widowControl w:val="0"/>
        <w:spacing w:before="0" w:beforeAutospacing="0" w:after="0" w:afterAutospacing="0"/>
        <w:jc w:val="both"/>
        <w:rPr>
          <w:rFonts w:ascii="Arial" w:hAnsi="Arial" w:cs="Arial"/>
          <w:b/>
          <w:color w:val="000000"/>
          <w:sz w:val="22"/>
          <w:szCs w:val="22"/>
          <w:lang w:val="es-ES"/>
        </w:rPr>
      </w:pPr>
    </w:p>
    <w:p w:rsidR="00DA2AD4" w:rsidRPr="00AA4FC4" w:rsidRDefault="00DA2AD4" w:rsidP="00AA4FC4">
      <w:pPr>
        <w:pStyle w:val="NormalWeb"/>
        <w:widowControl w:val="0"/>
        <w:spacing w:before="0" w:beforeAutospacing="0" w:after="0" w:afterAutospacing="0"/>
        <w:jc w:val="both"/>
        <w:rPr>
          <w:rFonts w:ascii="Arial" w:hAnsi="Arial" w:cs="Arial"/>
          <w:color w:val="000000"/>
          <w:sz w:val="22"/>
          <w:szCs w:val="22"/>
          <w:lang w:val="es-ES"/>
        </w:rPr>
      </w:pPr>
      <w:r w:rsidRPr="00AA4FC4">
        <w:rPr>
          <w:rFonts w:ascii="Arial" w:hAnsi="Arial" w:cs="Arial"/>
          <w:color w:val="000000"/>
          <w:sz w:val="22"/>
          <w:szCs w:val="22"/>
          <w:lang w:val="es-ES_tradnl"/>
        </w:rPr>
        <w:t xml:space="preserve">De conformidad con lo expuesto en precedencia, se concluye que en aquellos casos en los que se reclame la aplicación de la teoría de la primacía de la realidad sobre las formas , en la medida en que la administración encubrió relaciones laborales permanentes y continuas </w:t>
      </w:r>
      <w:r w:rsidRPr="00AA4FC4">
        <w:rPr>
          <w:rFonts w:ascii="Arial" w:hAnsi="Arial" w:cs="Arial"/>
          <w:color w:val="000000"/>
          <w:sz w:val="22"/>
          <w:szCs w:val="22"/>
          <w:lang w:val="es-ES_tradnl"/>
        </w:rPr>
        <w:lastRenderedPageBreak/>
        <w:t>en contratos de prestación de servicios (contrato realidad), es claro que lo que se busca, stricto sensu, es demostrar que el presunto trabajador prestó sus servicios de manera personal, subordinada y remunerada, pretensión que evidentemente reviste carácter laboral y no contractual.</w:t>
      </w:r>
      <w:r w:rsidR="006D2236" w:rsidRPr="00AA4FC4">
        <w:rPr>
          <w:rFonts w:ascii="Arial" w:hAnsi="Arial" w:cs="Arial"/>
          <w:color w:val="000000"/>
          <w:sz w:val="22"/>
          <w:szCs w:val="22"/>
          <w:lang w:val="es-ES_tradnl"/>
        </w:rPr>
        <w:t xml:space="preserve"> resulta necesario advertir que previo a la interposición de la respectiva demanda, el interesado debe solicitar de la administración el reconocimiento de la existencia del vínculo laboral, así como el pago de las prestaciones sociales y salariales que de este se deriven, cuya respuesta, en el evento de ser negativa o desfavorable, es susceptible de ser cuestionada a través de la acción (hoy medio de control) de nulidad y restablecimiento del derecho.</w:t>
      </w:r>
    </w:p>
    <w:p w:rsidR="00DA2AD4" w:rsidRPr="00AA4FC4" w:rsidRDefault="00DA2AD4" w:rsidP="00AA4FC4">
      <w:pPr>
        <w:pStyle w:val="NormalWeb"/>
        <w:widowControl w:val="0"/>
        <w:spacing w:before="0" w:beforeAutospacing="0" w:after="0" w:afterAutospacing="0"/>
        <w:jc w:val="both"/>
        <w:rPr>
          <w:rFonts w:ascii="Arial" w:hAnsi="Arial" w:cs="Arial"/>
          <w:b/>
          <w:color w:val="000000"/>
          <w:sz w:val="22"/>
          <w:szCs w:val="22"/>
          <w:lang w:val="es-ES_tradnl"/>
        </w:rPr>
      </w:pPr>
    </w:p>
    <w:p w:rsidR="006D2236" w:rsidRPr="00B75192" w:rsidRDefault="009B5E58" w:rsidP="00AA4FC4">
      <w:pPr>
        <w:pStyle w:val="NormalWeb"/>
        <w:widowControl w:val="0"/>
        <w:spacing w:before="0" w:beforeAutospacing="0" w:after="0" w:afterAutospacing="0"/>
        <w:jc w:val="both"/>
        <w:rPr>
          <w:rFonts w:ascii="Arial" w:hAnsi="Arial" w:cs="Arial"/>
          <w:b/>
          <w:color w:val="000000"/>
          <w:sz w:val="22"/>
          <w:szCs w:val="22"/>
          <w:lang w:val="es-ES"/>
        </w:rPr>
      </w:pPr>
      <w:r w:rsidRPr="00AA4FC4">
        <w:rPr>
          <w:rFonts w:ascii="Arial" w:hAnsi="Arial" w:cs="Arial"/>
          <w:b/>
          <w:color w:val="000000"/>
          <w:sz w:val="22"/>
          <w:szCs w:val="22"/>
          <w:lang w:val="es-ES"/>
        </w:rPr>
        <w:t xml:space="preserve">DEFECTO PROCEDIMENTAL ABSOLUTO </w:t>
      </w:r>
      <w:r w:rsidR="001A56CC">
        <w:rPr>
          <w:rFonts w:ascii="Arial" w:hAnsi="Arial" w:cs="Arial"/>
          <w:b/>
          <w:color w:val="000000"/>
          <w:sz w:val="22"/>
          <w:szCs w:val="22"/>
          <w:lang w:val="es-ES"/>
        </w:rPr>
        <w:t>–</w:t>
      </w:r>
      <w:r w:rsidR="00C16168" w:rsidRPr="00AA4FC4">
        <w:rPr>
          <w:rFonts w:ascii="Arial" w:hAnsi="Arial" w:cs="Arial"/>
          <w:b/>
          <w:color w:val="000000"/>
          <w:sz w:val="22"/>
          <w:szCs w:val="22"/>
          <w:lang w:val="es-ES"/>
        </w:rPr>
        <w:t xml:space="preserve"> </w:t>
      </w:r>
      <w:r w:rsidR="006D2236" w:rsidRPr="00B75192">
        <w:rPr>
          <w:rFonts w:ascii="Arial" w:hAnsi="Arial" w:cs="Arial"/>
          <w:b/>
          <w:color w:val="000000"/>
          <w:sz w:val="22"/>
          <w:szCs w:val="22"/>
          <w:lang w:val="es-ES"/>
        </w:rPr>
        <w:t>Alcance</w:t>
      </w:r>
    </w:p>
    <w:p w:rsidR="006D2236" w:rsidRPr="00AA4FC4" w:rsidRDefault="006D2236" w:rsidP="00AA4FC4">
      <w:pPr>
        <w:pStyle w:val="NormalWeb"/>
        <w:widowControl w:val="0"/>
        <w:spacing w:before="0" w:beforeAutospacing="0" w:after="0" w:afterAutospacing="0"/>
        <w:jc w:val="both"/>
        <w:rPr>
          <w:rFonts w:ascii="Arial" w:hAnsi="Arial" w:cs="Arial"/>
          <w:color w:val="000000"/>
          <w:sz w:val="22"/>
          <w:szCs w:val="22"/>
          <w:lang w:val="es-ES"/>
        </w:rPr>
      </w:pPr>
    </w:p>
    <w:p w:rsidR="002F2E97" w:rsidRPr="00AA4FC4" w:rsidRDefault="00C11729" w:rsidP="00AA4FC4">
      <w:pPr>
        <w:pStyle w:val="NormalWeb"/>
        <w:widowControl w:val="0"/>
        <w:spacing w:before="0" w:beforeAutospacing="0" w:after="0" w:afterAutospacing="0"/>
        <w:jc w:val="both"/>
        <w:rPr>
          <w:rFonts w:ascii="Arial" w:hAnsi="Arial" w:cs="Arial"/>
          <w:color w:val="000000"/>
          <w:sz w:val="22"/>
          <w:szCs w:val="22"/>
          <w:lang w:val="es-ES"/>
        </w:rPr>
      </w:pPr>
      <w:r w:rsidRPr="00AA4FC4">
        <w:rPr>
          <w:rFonts w:ascii="Arial" w:hAnsi="Arial" w:cs="Arial"/>
          <w:color w:val="000000"/>
          <w:sz w:val="22"/>
          <w:szCs w:val="22"/>
          <w:lang w:val="es-ES"/>
        </w:rPr>
        <w:t xml:space="preserve">Para determinar la procedencia de la anterior aseveración, se advierte que este criterio específico de procedencia de la acción de tutela contra providencia judicial se fundamenta en los artículos 29 y 228 de la Constitución Política, referentes a los derechos al debido proceso, acceso a la administración de justicia y prevalencia del derecho sustancial en las actuaciones judiciales, que puede presentarse en dos modalidades: (i) absoluto, cuando el funcionario judicial se aparta por completo del procedimiento legalmente establecido, y (ii) por exceso ritual manifiesto, que ocurre en el evento en que «[…] hay una renuncia consciente de la verdad jurídica objetiva evidente en los hechos, por extremo rigor en la aplicación de las normas procesales». </w:t>
      </w:r>
      <w:r w:rsidR="009B5E58" w:rsidRPr="00AA4FC4">
        <w:rPr>
          <w:rFonts w:ascii="Arial" w:hAnsi="Arial" w:cs="Arial"/>
          <w:color w:val="000000"/>
          <w:sz w:val="22"/>
          <w:szCs w:val="22"/>
          <w:lang w:val="es-ES"/>
        </w:rPr>
        <w:t xml:space="preserve"> </w:t>
      </w:r>
      <w:r w:rsidR="0044451B" w:rsidRPr="00AA4FC4">
        <w:rPr>
          <w:rFonts w:ascii="Arial" w:hAnsi="Arial" w:cs="Arial"/>
          <w:color w:val="000000"/>
          <w:sz w:val="22"/>
          <w:szCs w:val="22"/>
          <w:lang w:val="es-ES"/>
        </w:rPr>
        <w:t xml:space="preserve">(…) Cabe anotar que la Corte </w:t>
      </w:r>
      <w:r w:rsidR="00A841AA" w:rsidRPr="00AA4FC4">
        <w:rPr>
          <w:rFonts w:ascii="Arial" w:hAnsi="Arial" w:cs="Arial"/>
          <w:color w:val="000000"/>
          <w:sz w:val="22"/>
          <w:szCs w:val="22"/>
          <w:lang w:val="es-ES"/>
        </w:rPr>
        <w:t>Constitucional ha</w:t>
      </w:r>
      <w:r w:rsidR="0044451B" w:rsidRPr="00AA4FC4">
        <w:rPr>
          <w:rFonts w:ascii="Arial" w:hAnsi="Arial" w:cs="Arial"/>
          <w:color w:val="000000"/>
          <w:sz w:val="22"/>
          <w:szCs w:val="22"/>
          <w:lang w:val="es-ES"/>
        </w:rPr>
        <w:t xml:space="preserve"> señalado que el defecto procedimental de carácter absoluto se configura cuando el juez se aparta del procedimiento preestablecido, bien porque sigue uno ajeno al autorizado ora porque omite una etapa sustancial, esto es, cuando soslaya el debido proceso de las partes e intervinientes con trámites o requisitos que no corresponden.</w:t>
      </w:r>
    </w:p>
    <w:p w:rsidR="002F2E97" w:rsidRPr="00AA4FC4" w:rsidRDefault="002F2E97" w:rsidP="00AA4FC4">
      <w:pPr>
        <w:pStyle w:val="NormalWeb"/>
        <w:widowControl w:val="0"/>
        <w:spacing w:before="0" w:beforeAutospacing="0" w:after="0" w:afterAutospacing="0"/>
        <w:jc w:val="both"/>
        <w:rPr>
          <w:rFonts w:ascii="Arial" w:hAnsi="Arial" w:cs="Arial"/>
          <w:b/>
          <w:color w:val="000000"/>
          <w:sz w:val="22"/>
          <w:szCs w:val="22"/>
          <w:lang w:val="es-ES"/>
        </w:rPr>
      </w:pPr>
    </w:p>
    <w:p w:rsidR="008A116C" w:rsidRPr="00B75192" w:rsidRDefault="001A56CC" w:rsidP="00AA4FC4">
      <w:pPr>
        <w:pStyle w:val="NormalWeb"/>
        <w:widowControl w:val="0"/>
        <w:spacing w:before="0" w:beforeAutospacing="0" w:after="0" w:afterAutospacing="0"/>
        <w:jc w:val="both"/>
        <w:rPr>
          <w:rFonts w:ascii="Arial" w:hAnsi="Arial" w:cs="Arial"/>
          <w:b/>
          <w:color w:val="000000"/>
          <w:sz w:val="22"/>
          <w:szCs w:val="22"/>
          <w:lang w:val="es-ES"/>
        </w:rPr>
      </w:pPr>
      <w:r>
        <w:rPr>
          <w:rFonts w:ascii="Arial" w:hAnsi="Arial" w:cs="Arial"/>
          <w:b/>
          <w:color w:val="000000"/>
          <w:sz w:val="22"/>
          <w:szCs w:val="22"/>
          <w:lang w:val="es-ES"/>
        </w:rPr>
        <w:t>DEFECTO PROCEDIMENTAL ABSOLUTO –</w:t>
      </w:r>
      <w:r w:rsidR="008A116C" w:rsidRPr="00AA4FC4">
        <w:rPr>
          <w:rFonts w:ascii="Arial" w:hAnsi="Arial" w:cs="Arial"/>
          <w:b/>
          <w:color w:val="000000"/>
          <w:sz w:val="22"/>
          <w:szCs w:val="22"/>
          <w:lang w:val="es-ES"/>
        </w:rPr>
        <w:t xml:space="preserve"> </w:t>
      </w:r>
      <w:r w:rsidR="008A116C" w:rsidRPr="00B75192">
        <w:rPr>
          <w:rFonts w:ascii="Arial" w:hAnsi="Arial" w:cs="Arial"/>
          <w:b/>
          <w:color w:val="000000"/>
          <w:sz w:val="22"/>
          <w:szCs w:val="22"/>
          <w:lang w:val="es-ES"/>
        </w:rPr>
        <w:t>Elementos</w:t>
      </w:r>
    </w:p>
    <w:p w:rsidR="008A116C" w:rsidRPr="00AA4FC4" w:rsidRDefault="008A116C" w:rsidP="00AA4FC4">
      <w:pPr>
        <w:pStyle w:val="NormalWeb"/>
        <w:widowControl w:val="0"/>
        <w:spacing w:before="0" w:beforeAutospacing="0" w:after="0" w:afterAutospacing="0"/>
        <w:jc w:val="both"/>
        <w:rPr>
          <w:rFonts w:ascii="Arial" w:hAnsi="Arial" w:cs="Arial"/>
          <w:b/>
          <w:color w:val="000000"/>
          <w:sz w:val="22"/>
          <w:szCs w:val="22"/>
          <w:lang w:val="es-ES"/>
        </w:rPr>
      </w:pPr>
    </w:p>
    <w:p w:rsidR="008A116C" w:rsidRPr="00AA4FC4" w:rsidRDefault="008A116C" w:rsidP="00AA4FC4">
      <w:pPr>
        <w:pStyle w:val="NormalWeb"/>
        <w:widowControl w:val="0"/>
        <w:spacing w:before="0" w:beforeAutospacing="0" w:after="0" w:afterAutospacing="0"/>
        <w:jc w:val="both"/>
        <w:rPr>
          <w:rFonts w:ascii="Arial" w:hAnsi="Arial" w:cs="Arial"/>
          <w:color w:val="000000"/>
          <w:sz w:val="22"/>
          <w:szCs w:val="22"/>
          <w:lang w:val="es-ES"/>
        </w:rPr>
      </w:pPr>
      <w:r w:rsidRPr="00AA4FC4">
        <w:rPr>
          <w:rFonts w:ascii="Arial" w:hAnsi="Arial" w:cs="Arial"/>
          <w:color w:val="000000"/>
          <w:sz w:val="22"/>
          <w:szCs w:val="22"/>
          <w:lang w:val="es-ES"/>
        </w:rPr>
        <w:t xml:space="preserve">La jurisprudencia constitucional, según se deduce de las sentencias SU-195 de 2002 , C-590 de 2005  y T-737 de 2007 , ha precisado que en esta causal deben concurrir los siguientes elementos: (i) que no se pueda corregir la irregularidad por otra vía; (ii) que el defecto procesal afecte directamente la decisión acusada de vulnerar derechos constitucionales fundamentales; (iii) que la irregularidad haya sido alegada, salvo que las propias circunstancias del caso lo impidieran; (iv) que como consecuencia de lo anterior, se vulneren garantías superiores; y (v) que el desconocimiento del procedimiento que se arguye no pueda ser atribuible al afectado. </w:t>
      </w:r>
    </w:p>
    <w:p w:rsidR="008A116C" w:rsidRPr="00AA4FC4" w:rsidRDefault="008A116C" w:rsidP="00AA4FC4">
      <w:pPr>
        <w:pStyle w:val="NormalWeb"/>
        <w:widowControl w:val="0"/>
        <w:spacing w:before="0" w:beforeAutospacing="0" w:after="0" w:afterAutospacing="0"/>
        <w:jc w:val="both"/>
        <w:rPr>
          <w:rFonts w:ascii="Arial" w:hAnsi="Arial" w:cs="Arial"/>
          <w:color w:val="000000"/>
          <w:sz w:val="22"/>
          <w:szCs w:val="22"/>
          <w:lang w:val="es-ES"/>
        </w:rPr>
      </w:pPr>
    </w:p>
    <w:p w:rsidR="00A841AA" w:rsidRPr="00AA4FC4" w:rsidRDefault="001A56CC" w:rsidP="00AA4FC4">
      <w:pPr>
        <w:jc w:val="both"/>
        <w:rPr>
          <w:rFonts w:ascii="Arial" w:hAnsi="Arial" w:cs="Arial"/>
        </w:rPr>
      </w:pPr>
      <w:r>
        <w:rPr>
          <w:rFonts w:ascii="Arial" w:hAnsi="Arial" w:cs="Arial"/>
          <w:b/>
          <w:color w:val="000000"/>
        </w:rPr>
        <w:t xml:space="preserve">ACCIÓN DE </w:t>
      </w:r>
      <w:r w:rsidRPr="00AA4FC4">
        <w:rPr>
          <w:rFonts w:ascii="Arial" w:hAnsi="Arial" w:cs="Arial"/>
          <w:b/>
          <w:color w:val="000000"/>
        </w:rPr>
        <w:t>TUTELA</w:t>
      </w:r>
      <w:r>
        <w:rPr>
          <w:rFonts w:ascii="Arial" w:hAnsi="Arial" w:cs="Arial"/>
          <w:b/>
          <w:color w:val="000000"/>
        </w:rPr>
        <w:t xml:space="preserve"> – Contra providencia judicial – </w:t>
      </w:r>
      <w:bookmarkStart w:id="0" w:name="_GoBack"/>
      <w:r w:rsidR="00A841AA" w:rsidRPr="00B75192">
        <w:rPr>
          <w:rFonts w:ascii="Arial" w:hAnsi="Arial" w:cs="Arial"/>
          <w:b/>
        </w:rPr>
        <w:t>Improcedente</w:t>
      </w:r>
      <w:bookmarkEnd w:id="0"/>
    </w:p>
    <w:p w:rsidR="00A841AA" w:rsidRPr="00AA4FC4" w:rsidRDefault="00A841AA" w:rsidP="00AA4FC4">
      <w:pPr>
        <w:jc w:val="both"/>
        <w:rPr>
          <w:rFonts w:ascii="Arial" w:hAnsi="Arial" w:cs="Arial"/>
        </w:rPr>
      </w:pPr>
    </w:p>
    <w:p w:rsidR="00A841AA" w:rsidRPr="00AA4FC4" w:rsidRDefault="00BF1F92" w:rsidP="00AA4FC4">
      <w:pPr>
        <w:jc w:val="both"/>
        <w:rPr>
          <w:rFonts w:ascii="Arial" w:hAnsi="Arial" w:cs="Arial"/>
        </w:rPr>
      </w:pPr>
      <w:r w:rsidRPr="00AA4FC4">
        <w:rPr>
          <w:rFonts w:ascii="Arial" w:hAnsi="Arial" w:cs="Arial"/>
        </w:rPr>
        <w:t>En el asunto sub judice se tiene que no es dable reprochar a las tuteladas haber incurrido en exceso ritual manifiesto por declarar la indebida escogencia de la acción, en razón a que el ordenamiento jurídico faculta a las autoridades judiciales a pronunciarse de oficio sobre las excepciones que encuentren probadas.</w:t>
      </w:r>
    </w:p>
    <w:p w:rsidR="001D5F16" w:rsidRDefault="001D5F16" w:rsidP="00D12D74">
      <w:pPr>
        <w:pStyle w:val="NormalWeb"/>
        <w:widowControl w:val="0"/>
        <w:spacing w:before="0" w:beforeAutospacing="0" w:after="0" w:afterAutospacing="0"/>
        <w:jc w:val="both"/>
        <w:rPr>
          <w:rFonts w:ascii="Arial" w:hAnsi="Arial" w:cs="Arial"/>
          <w:lang w:val="es-ES_tradnl"/>
        </w:rPr>
      </w:pPr>
    </w:p>
    <w:p w:rsidR="0000418B" w:rsidRPr="0000418B" w:rsidRDefault="0000418B" w:rsidP="0000418B">
      <w:pPr>
        <w:widowControl w:val="0"/>
        <w:jc w:val="center"/>
        <w:rPr>
          <w:rFonts w:ascii="Arial" w:hAnsi="Arial" w:cs="Arial"/>
          <w:b/>
          <w:sz w:val="24"/>
          <w:szCs w:val="24"/>
        </w:rPr>
      </w:pPr>
      <w:r w:rsidRPr="0000418B">
        <w:rPr>
          <w:rFonts w:ascii="Arial" w:hAnsi="Arial" w:cs="Arial"/>
          <w:b/>
          <w:sz w:val="24"/>
          <w:szCs w:val="24"/>
        </w:rPr>
        <w:t>CONSEJO DE ESTADO</w:t>
      </w:r>
    </w:p>
    <w:p w:rsidR="0000418B" w:rsidRPr="0000418B" w:rsidRDefault="0000418B" w:rsidP="0000418B">
      <w:pPr>
        <w:widowControl w:val="0"/>
        <w:jc w:val="center"/>
        <w:rPr>
          <w:rFonts w:ascii="Arial" w:hAnsi="Arial" w:cs="Arial"/>
          <w:b/>
          <w:sz w:val="24"/>
          <w:szCs w:val="24"/>
        </w:rPr>
      </w:pPr>
    </w:p>
    <w:p w:rsidR="0000418B" w:rsidRPr="0000418B" w:rsidRDefault="0000418B" w:rsidP="0000418B">
      <w:pPr>
        <w:pStyle w:val="Subttulo"/>
        <w:widowControl w:val="0"/>
        <w:spacing w:line="240" w:lineRule="auto"/>
        <w:rPr>
          <w:rFonts w:ascii="Arial" w:hAnsi="Arial" w:cs="Arial"/>
          <w:sz w:val="24"/>
        </w:rPr>
      </w:pPr>
      <w:r w:rsidRPr="0000418B">
        <w:rPr>
          <w:rFonts w:ascii="Arial" w:hAnsi="Arial" w:cs="Arial"/>
          <w:sz w:val="24"/>
        </w:rPr>
        <w:t>SALA DE LO CONTENCIOSO ADMINISTRATIVO</w:t>
      </w:r>
    </w:p>
    <w:p w:rsidR="0000418B" w:rsidRPr="0000418B" w:rsidRDefault="0000418B" w:rsidP="0000418B">
      <w:pPr>
        <w:pStyle w:val="Subttulo"/>
        <w:widowControl w:val="0"/>
        <w:spacing w:line="240" w:lineRule="auto"/>
        <w:rPr>
          <w:rFonts w:ascii="Arial" w:hAnsi="Arial" w:cs="Arial"/>
          <w:sz w:val="24"/>
        </w:rPr>
      </w:pPr>
    </w:p>
    <w:p w:rsidR="0000418B" w:rsidRPr="0000418B" w:rsidRDefault="0000418B" w:rsidP="0000418B">
      <w:pPr>
        <w:pStyle w:val="Subttulo"/>
        <w:widowControl w:val="0"/>
        <w:spacing w:line="240" w:lineRule="auto"/>
        <w:rPr>
          <w:rFonts w:ascii="Arial" w:hAnsi="Arial" w:cs="Arial"/>
          <w:sz w:val="24"/>
        </w:rPr>
      </w:pPr>
      <w:r w:rsidRPr="0000418B">
        <w:rPr>
          <w:rFonts w:ascii="Arial" w:hAnsi="Arial" w:cs="Arial"/>
          <w:sz w:val="24"/>
        </w:rPr>
        <w:t>SECCIÓN SEGUNDA</w:t>
      </w:r>
    </w:p>
    <w:p w:rsidR="0000418B" w:rsidRPr="0000418B" w:rsidRDefault="0000418B" w:rsidP="0000418B">
      <w:pPr>
        <w:pStyle w:val="Subttulo"/>
        <w:widowControl w:val="0"/>
        <w:spacing w:line="240" w:lineRule="auto"/>
        <w:rPr>
          <w:rFonts w:ascii="Arial" w:hAnsi="Arial" w:cs="Arial"/>
          <w:sz w:val="24"/>
        </w:rPr>
      </w:pPr>
      <w:r w:rsidRPr="0000418B">
        <w:rPr>
          <w:rFonts w:ascii="Arial" w:hAnsi="Arial" w:cs="Arial"/>
          <w:sz w:val="24"/>
        </w:rPr>
        <w:t xml:space="preserve"> </w:t>
      </w:r>
    </w:p>
    <w:p w:rsidR="0000418B" w:rsidRPr="0000418B" w:rsidRDefault="0000418B" w:rsidP="0000418B">
      <w:pPr>
        <w:pStyle w:val="Subttulo"/>
        <w:widowControl w:val="0"/>
        <w:spacing w:line="240" w:lineRule="auto"/>
        <w:rPr>
          <w:rFonts w:ascii="Arial" w:hAnsi="Arial" w:cs="Arial"/>
          <w:sz w:val="24"/>
        </w:rPr>
      </w:pPr>
      <w:r w:rsidRPr="0000418B">
        <w:rPr>
          <w:rFonts w:ascii="Arial" w:hAnsi="Arial" w:cs="Arial"/>
          <w:sz w:val="24"/>
        </w:rPr>
        <w:t>SUBSECCIÓN B</w:t>
      </w:r>
    </w:p>
    <w:p w:rsidR="0000418B" w:rsidRPr="0000418B" w:rsidRDefault="0000418B" w:rsidP="0000418B">
      <w:pPr>
        <w:pStyle w:val="Subttulo"/>
        <w:widowControl w:val="0"/>
        <w:spacing w:line="240" w:lineRule="auto"/>
        <w:contextualSpacing/>
        <w:rPr>
          <w:rFonts w:ascii="Arial" w:hAnsi="Arial" w:cs="Arial"/>
          <w:sz w:val="24"/>
        </w:rPr>
      </w:pPr>
    </w:p>
    <w:p w:rsidR="0000418B" w:rsidRPr="0000418B" w:rsidRDefault="0000418B" w:rsidP="0000418B">
      <w:pPr>
        <w:pStyle w:val="Subttulo"/>
        <w:widowControl w:val="0"/>
        <w:spacing w:line="240" w:lineRule="auto"/>
        <w:contextualSpacing/>
        <w:rPr>
          <w:rFonts w:ascii="Arial" w:hAnsi="Arial" w:cs="Arial"/>
          <w:sz w:val="24"/>
        </w:rPr>
      </w:pPr>
      <w:r w:rsidRPr="0000418B">
        <w:rPr>
          <w:rFonts w:ascii="Arial" w:hAnsi="Arial" w:cs="Arial"/>
          <w:sz w:val="24"/>
        </w:rPr>
        <w:t>Consejero ponente: CARMELO PERDOMO CUÉTER</w:t>
      </w:r>
    </w:p>
    <w:p w:rsidR="0000418B" w:rsidRPr="0000418B" w:rsidRDefault="0000418B" w:rsidP="0000418B">
      <w:pPr>
        <w:widowControl w:val="0"/>
        <w:contextualSpacing/>
        <w:rPr>
          <w:rFonts w:ascii="Arial" w:eastAsia="Arial Unicode MS" w:hAnsi="Arial" w:cs="Arial"/>
          <w:sz w:val="24"/>
          <w:szCs w:val="24"/>
        </w:rPr>
      </w:pPr>
    </w:p>
    <w:p w:rsidR="0000418B" w:rsidRPr="0000418B" w:rsidRDefault="0000418B" w:rsidP="0000418B">
      <w:pPr>
        <w:widowControl w:val="0"/>
        <w:contextualSpacing/>
        <w:rPr>
          <w:rFonts w:ascii="Arial" w:eastAsia="Arial Unicode MS" w:hAnsi="Arial" w:cs="Arial"/>
          <w:sz w:val="24"/>
          <w:szCs w:val="24"/>
        </w:rPr>
      </w:pPr>
      <w:r w:rsidRPr="0000418B">
        <w:rPr>
          <w:rFonts w:ascii="Arial" w:eastAsia="Arial Unicode MS" w:hAnsi="Arial" w:cs="Arial"/>
          <w:sz w:val="24"/>
          <w:szCs w:val="24"/>
        </w:rPr>
        <w:t>Bogotá, D.C., veintidós (22) de febrero de dos mil diecisiete (2017)</w:t>
      </w:r>
    </w:p>
    <w:p w:rsidR="0000418B" w:rsidRPr="0000418B" w:rsidRDefault="0000418B" w:rsidP="0000418B">
      <w:pPr>
        <w:widowControl w:val="0"/>
        <w:contextualSpacing/>
        <w:rPr>
          <w:rFonts w:ascii="Arial" w:eastAsia="Arial Unicode MS" w:hAnsi="Arial" w:cs="Arial"/>
          <w:sz w:val="24"/>
          <w:szCs w:val="24"/>
        </w:rPr>
      </w:pPr>
    </w:p>
    <w:p w:rsidR="0000418B" w:rsidRPr="0000418B" w:rsidRDefault="0000418B" w:rsidP="0000418B">
      <w:pPr>
        <w:widowControl w:val="0"/>
        <w:contextualSpacing/>
        <w:jc w:val="both"/>
        <w:rPr>
          <w:rFonts w:ascii="Arial" w:eastAsia="Arial Unicode MS" w:hAnsi="Arial" w:cs="Arial"/>
          <w:b/>
          <w:bCs/>
          <w:sz w:val="24"/>
          <w:szCs w:val="24"/>
        </w:rPr>
      </w:pPr>
      <w:r w:rsidRPr="0000418B">
        <w:rPr>
          <w:rFonts w:ascii="Arial" w:eastAsia="Arial Unicode MS" w:hAnsi="Arial" w:cs="Arial"/>
          <w:b/>
          <w:bCs/>
          <w:sz w:val="24"/>
          <w:szCs w:val="24"/>
        </w:rPr>
        <w:t>Radicación número:</w:t>
      </w:r>
      <w:r w:rsidRPr="0000418B">
        <w:rPr>
          <w:rFonts w:ascii="Arial" w:eastAsia="Arial Unicode MS" w:hAnsi="Arial" w:cs="Arial"/>
          <w:b/>
          <w:sz w:val="24"/>
          <w:szCs w:val="24"/>
        </w:rPr>
        <w:t xml:space="preserve"> 11001-03-15-000-2016-03751-00</w:t>
      </w:r>
      <w:r w:rsidRPr="0000418B">
        <w:rPr>
          <w:rFonts w:ascii="Arial" w:eastAsia="Arial Unicode MS" w:hAnsi="Arial" w:cs="Arial"/>
          <w:b/>
          <w:bCs/>
          <w:sz w:val="24"/>
          <w:szCs w:val="24"/>
        </w:rPr>
        <w:t>(AC)</w:t>
      </w:r>
    </w:p>
    <w:p w:rsidR="0000418B" w:rsidRPr="0000418B" w:rsidRDefault="0000418B" w:rsidP="0000418B">
      <w:pPr>
        <w:widowControl w:val="0"/>
        <w:contextualSpacing/>
        <w:jc w:val="both"/>
        <w:rPr>
          <w:rFonts w:ascii="Arial" w:eastAsia="Arial Unicode MS" w:hAnsi="Arial" w:cs="Arial"/>
          <w:b/>
          <w:bCs/>
          <w:sz w:val="24"/>
          <w:szCs w:val="24"/>
        </w:rPr>
      </w:pPr>
    </w:p>
    <w:p w:rsidR="0000418B" w:rsidRPr="0000418B" w:rsidRDefault="0000418B" w:rsidP="0000418B">
      <w:pPr>
        <w:widowControl w:val="0"/>
        <w:contextualSpacing/>
        <w:jc w:val="both"/>
        <w:rPr>
          <w:rFonts w:ascii="Arial" w:eastAsia="Arial Unicode MS" w:hAnsi="Arial" w:cs="Arial"/>
          <w:b/>
          <w:bCs/>
          <w:sz w:val="24"/>
          <w:szCs w:val="24"/>
        </w:rPr>
      </w:pPr>
      <w:r w:rsidRPr="0000418B">
        <w:rPr>
          <w:rFonts w:ascii="Arial" w:eastAsia="Arial Unicode MS" w:hAnsi="Arial" w:cs="Arial"/>
          <w:b/>
          <w:bCs/>
          <w:sz w:val="24"/>
          <w:szCs w:val="24"/>
        </w:rPr>
        <w:t xml:space="preserve">Actor: </w:t>
      </w:r>
      <w:r w:rsidRPr="0000418B">
        <w:rPr>
          <w:rFonts w:ascii="Arial" w:eastAsia="Arial Unicode MS" w:hAnsi="Arial" w:cs="Arial"/>
          <w:b/>
          <w:sz w:val="24"/>
          <w:szCs w:val="24"/>
        </w:rPr>
        <w:t>FREDY PERDOMO SALGADO</w:t>
      </w:r>
    </w:p>
    <w:p w:rsidR="0000418B" w:rsidRPr="0000418B" w:rsidRDefault="0000418B" w:rsidP="0000418B">
      <w:pPr>
        <w:widowControl w:val="0"/>
        <w:contextualSpacing/>
        <w:jc w:val="both"/>
        <w:rPr>
          <w:rFonts w:ascii="Arial" w:eastAsia="Arial Unicode MS" w:hAnsi="Arial" w:cs="Arial"/>
          <w:b/>
          <w:bCs/>
          <w:sz w:val="24"/>
          <w:szCs w:val="24"/>
        </w:rPr>
      </w:pPr>
    </w:p>
    <w:p w:rsidR="0000418B" w:rsidRPr="0000418B" w:rsidRDefault="0000418B" w:rsidP="0000418B">
      <w:pPr>
        <w:contextualSpacing/>
        <w:jc w:val="both"/>
        <w:rPr>
          <w:rFonts w:ascii="Arial" w:hAnsi="Arial" w:cs="Arial"/>
          <w:b/>
          <w:sz w:val="24"/>
          <w:szCs w:val="24"/>
        </w:rPr>
      </w:pPr>
      <w:r w:rsidRPr="0000418B">
        <w:rPr>
          <w:rFonts w:ascii="Arial" w:hAnsi="Arial" w:cs="Arial"/>
          <w:b/>
          <w:sz w:val="24"/>
          <w:szCs w:val="24"/>
        </w:rPr>
        <w:t xml:space="preserve">Demandado: </w:t>
      </w:r>
      <w:r w:rsidRPr="0000418B">
        <w:rPr>
          <w:rFonts w:ascii="Arial" w:eastAsia="Arial Unicode MS" w:hAnsi="Arial" w:cs="Arial"/>
          <w:b/>
          <w:sz w:val="24"/>
          <w:szCs w:val="24"/>
        </w:rPr>
        <w:t>TRIBUNAL ADMINISTRATIVO DEL HUILA</w:t>
      </w:r>
      <w:r>
        <w:rPr>
          <w:rFonts w:ascii="Arial" w:eastAsia="Arial Unicode MS" w:hAnsi="Arial" w:cs="Arial"/>
          <w:b/>
          <w:sz w:val="24"/>
          <w:szCs w:val="24"/>
        </w:rPr>
        <w:t xml:space="preserve"> </w:t>
      </w:r>
    </w:p>
    <w:p w:rsidR="00A20040" w:rsidRDefault="00A20040" w:rsidP="0000418B">
      <w:pPr>
        <w:widowControl w:val="0"/>
        <w:contextualSpacing/>
        <w:jc w:val="both"/>
        <w:rPr>
          <w:rFonts w:ascii="Arial" w:eastAsia="Arial Unicode MS" w:hAnsi="Arial" w:cs="Arial"/>
          <w:b/>
          <w:sz w:val="24"/>
          <w:szCs w:val="24"/>
        </w:rPr>
      </w:pPr>
    </w:p>
    <w:p w:rsidR="0000418B" w:rsidRDefault="0000418B" w:rsidP="0000418B">
      <w:pPr>
        <w:widowControl w:val="0"/>
        <w:contextualSpacing/>
        <w:jc w:val="both"/>
        <w:rPr>
          <w:rFonts w:ascii="Arial" w:eastAsia="Arial Unicode MS" w:hAnsi="Arial" w:cs="Arial"/>
          <w:b/>
          <w:sz w:val="24"/>
          <w:szCs w:val="24"/>
        </w:rPr>
      </w:pPr>
    </w:p>
    <w:p w:rsidR="0000418B" w:rsidRDefault="0000418B" w:rsidP="0000418B">
      <w:pPr>
        <w:widowControl w:val="0"/>
        <w:contextualSpacing/>
        <w:jc w:val="both"/>
        <w:rPr>
          <w:rFonts w:ascii="Arial" w:eastAsia="Arial Unicode MS" w:hAnsi="Arial" w:cs="Arial"/>
          <w:b/>
          <w:sz w:val="24"/>
          <w:szCs w:val="24"/>
        </w:rPr>
      </w:pPr>
    </w:p>
    <w:p w:rsidR="007F5918" w:rsidRDefault="007361D8" w:rsidP="007F5918">
      <w:pPr>
        <w:widowControl w:val="0"/>
        <w:spacing w:line="360" w:lineRule="auto"/>
        <w:jc w:val="both"/>
        <w:rPr>
          <w:rFonts w:ascii="Arial" w:hAnsi="Arial" w:cs="Arial"/>
          <w:sz w:val="24"/>
          <w:szCs w:val="24"/>
        </w:rPr>
      </w:pPr>
      <w:r w:rsidRPr="0000418B">
        <w:rPr>
          <w:rFonts w:ascii="Arial" w:hAnsi="Arial" w:cs="Arial"/>
          <w:sz w:val="24"/>
          <w:szCs w:val="24"/>
        </w:rPr>
        <w:t xml:space="preserve">Procede la Sala a dictar la sentencia que en derecho </w:t>
      </w:r>
      <w:r w:rsidR="00C058F4" w:rsidRPr="0000418B">
        <w:rPr>
          <w:rFonts w:ascii="Arial" w:hAnsi="Arial" w:cs="Arial"/>
          <w:sz w:val="24"/>
          <w:szCs w:val="24"/>
        </w:rPr>
        <w:t>corresponda den</w:t>
      </w:r>
      <w:r w:rsidRPr="0000418B">
        <w:rPr>
          <w:rFonts w:ascii="Arial" w:hAnsi="Arial" w:cs="Arial"/>
          <w:sz w:val="24"/>
          <w:szCs w:val="24"/>
        </w:rPr>
        <w:t xml:space="preserve">tro del trámite relacionado con la acción de tutela incoada </w:t>
      </w:r>
      <w:r w:rsidR="0079588C" w:rsidRPr="0000418B">
        <w:rPr>
          <w:rFonts w:ascii="Arial" w:hAnsi="Arial" w:cs="Arial"/>
          <w:sz w:val="24"/>
          <w:szCs w:val="24"/>
        </w:rPr>
        <w:t xml:space="preserve">por </w:t>
      </w:r>
      <w:r w:rsidR="00A30330" w:rsidRPr="0000418B">
        <w:rPr>
          <w:rFonts w:ascii="Arial" w:hAnsi="Arial" w:cs="Arial"/>
          <w:sz w:val="24"/>
          <w:szCs w:val="24"/>
        </w:rPr>
        <w:t xml:space="preserve">el señor </w:t>
      </w:r>
      <w:r w:rsidR="00AA7B21" w:rsidRPr="0000418B">
        <w:rPr>
          <w:rFonts w:ascii="Arial" w:hAnsi="Arial" w:cs="Arial"/>
          <w:sz w:val="24"/>
          <w:szCs w:val="24"/>
        </w:rPr>
        <w:t>Fredy Perdomo Salgado</w:t>
      </w:r>
      <w:r w:rsidR="00256C8B" w:rsidRPr="0000418B">
        <w:rPr>
          <w:rFonts w:ascii="Arial" w:hAnsi="Arial" w:cs="Arial"/>
          <w:sz w:val="24"/>
          <w:szCs w:val="24"/>
        </w:rPr>
        <w:t xml:space="preserve">, por la presunta vulneración de sus derechos constitucionales fundamentales </w:t>
      </w:r>
      <w:r w:rsidR="00F57D23" w:rsidRPr="0000418B">
        <w:rPr>
          <w:rFonts w:ascii="Arial" w:hAnsi="Arial" w:cs="Arial"/>
          <w:sz w:val="24"/>
          <w:szCs w:val="24"/>
        </w:rPr>
        <w:t xml:space="preserve">a la igualdad, debido proceso y </w:t>
      </w:r>
      <w:r w:rsidR="004408FB" w:rsidRPr="0000418B">
        <w:rPr>
          <w:rFonts w:ascii="Arial" w:hAnsi="Arial" w:cs="Arial"/>
          <w:sz w:val="24"/>
          <w:szCs w:val="24"/>
        </w:rPr>
        <w:t>acceso a la administración de justicia.</w:t>
      </w:r>
    </w:p>
    <w:p w:rsidR="001628B6" w:rsidRPr="007F5918" w:rsidRDefault="00AE567B" w:rsidP="007F5918">
      <w:pPr>
        <w:widowControl w:val="0"/>
        <w:spacing w:line="360" w:lineRule="auto"/>
        <w:jc w:val="center"/>
        <w:rPr>
          <w:rFonts w:ascii="Arial" w:hAnsi="Arial" w:cs="Arial"/>
          <w:b/>
          <w:sz w:val="24"/>
          <w:szCs w:val="24"/>
        </w:rPr>
      </w:pPr>
      <w:r w:rsidRPr="007F5918">
        <w:rPr>
          <w:rFonts w:ascii="Arial" w:hAnsi="Arial" w:cs="Arial"/>
          <w:b/>
          <w:iCs/>
          <w:sz w:val="24"/>
          <w:szCs w:val="24"/>
        </w:rPr>
        <w:t xml:space="preserve">I. </w:t>
      </w:r>
      <w:r w:rsidR="001628B6" w:rsidRPr="007F5918">
        <w:rPr>
          <w:rFonts w:ascii="Arial" w:hAnsi="Arial" w:cs="Arial"/>
          <w:b/>
          <w:iCs/>
          <w:sz w:val="24"/>
          <w:szCs w:val="24"/>
        </w:rPr>
        <w:t>ANTECEDENTES</w:t>
      </w:r>
    </w:p>
    <w:p w:rsidR="00A85EAF" w:rsidRPr="0000418B" w:rsidRDefault="00A85EAF" w:rsidP="00662CD2">
      <w:pPr>
        <w:widowControl w:val="0"/>
        <w:spacing w:line="360" w:lineRule="auto"/>
        <w:rPr>
          <w:rFonts w:ascii="Arial" w:hAnsi="Arial" w:cs="Arial"/>
          <w:sz w:val="24"/>
          <w:szCs w:val="24"/>
          <w:lang w:eastAsia="es-ES"/>
        </w:rPr>
      </w:pPr>
    </w:p>
    <w:p w:rsidR="002C6471" w:rsidRPr="0000418B" w:rsidRDefault="00625AEA" w:rsidP="00625AEA">
      <w:pPr>
        <w:widowControl w:val="0"/>
        <w:spacing w:line="360" w:lineRule="auto"/>
        <w:jc w:val="both"/>
        <w:rPr>
          <w:rFonts w:ascii="Arial" w:eastAsia="Arial Unicode MS" w:hAnsi="Arial" w:cs="Arial"/>
          <w:bCs/>
          <w:spacing w:val="-4"/>
          <w:sz w:val="24"/>
          <w:szCs w:val="24"/>
          <w:lang w:eastAsia="es-ES"/>
        </w:rPr>
      </w:pPr>
      <w:r w:rsidRPr="0000418B">
        <w:rPr>
          <w:rFonts w:ascii="Arial" w:eastAsia="Arial Unicode MS" w:hAnsi="Arial" w:cs="Arial"/>
          <w:b/>
          <w:bCs/>
          <w:spacing w:val="-4"/>
          <w:sz w:val="24"/>
          <w:szCs w:val="24"/>
          <w:lang w:eastAsia="es-ES"/>
        </w:rPr>
        <w:t xml:space="preserve">1.1 </w:t>
      </w:r>
      <w:r w:rsidR="00D74984" w:rsidRPr="0000418B">
        <w:rPr>
          <w:rFonts w:ascii="Arial" w:eastAsia="Arial Unicode MS" w:hAnsi="Arial" w:cs="Arial"/>
          <w:b/>
          <w:bCs/>
          <w:spacing w:val="-4"/>
          <w:sz w:val="24"/>
          <w:szCs w:val="24"/>
          <w:lang w:eastAsia="es-ES"/>
        </w:rPr>
        <w:t xml:space="preserve">La solicitud de amparo </w:t>
      </w:r>
      <w:r w:rsidR="00643FC0" w:rsidRPr="0000418B">
        <w:rPr>
          <w:rFonts w:ascii="Arial" w:hAnsi="Arial" w:cs="Arial"/>
          <w:iCs/>
          <w:spacing w:val="-4"/>
          <w:sz w:val="24"/>
          <w:szCs w:val="24"/>
        </w:rPr>
        <w:t>(</w:t>
      </w:r>
      <w:proofErr w:type="spellStart"/>
      <w:r w:rsidR="00643FC0" w:rsidRPr="0000418B">
        <w:rPr>
          <w:rFonts w:ascii="Arial" w:hAnsi="Arial" w:cs="Arial"/>
          <w:iCs/>
          <w:spacing w:val="-4"/>
          <w:sz w:val="24"/>
          <w:szCs w:val="24"/>
        </w:rPr>
        <w:t>ff</w:t>
      </w:r>
      <w:proofErr w:type="spellEnd"/>
      <w:r w:rsidR="00D74984" w:rsidRPr="0000418B">
        <w:rPr>
          <w:rFonts w:ascii="Arial" w:hAnsi="Arial" w:cs="Arial"/>
          <w:iCs/>
          <w:spacing w:val="-4"/>
          <w:sz w:val="24"/>
          <w:szCs w:val="24"/>
        </w:rPr>
        <w:t xml:space="preserve">. </w:t>
      </w:r>
      <w:r w:rsidR="00F57D23" w:rsidRPr="0000418B">
        <w:rPr>
          <w:rFonts w:ascii="Arial" w:hAnsi="Arial" w:cs="Arial"/>
          <w:iCs/>
          <w:spacing w:val="-4"/>
          <w:sz w:val="24"/>
          <w:szCs w:val="24"/>
        </w:rPr>
        <w:t>1</w:t>
      </w:r>
      <w:r w:rsidR="00B82503" w:rsidRPr="0000418B">
        <w:rPr>
          <w:rFonts w:ascii="Arial" w:hAnsi="Arial" w:cs="Arial"/>
          <w:iCs/>
          <w:spacing w:val="-4"/>
          <w:sz w:val="24"/>
          <w:szCs w:val="24"/>
        </w:rPr>
        <w:t xml:space="preserve"> a </w:t>
      </w:r>
      <w:r w:rsidR="002C6471" w:rsidRPr="0000418B">
        <w:rPr>
          <w:rFonts w:ascii="Arial" w:hAnsi="Arial" w:cs="Arial"/>
          <w:iCs/>
          <w:spacing w:val="-4"/>
          <w:sz w:val="24"/>
          <w:szCs w:val="24"/>
        </w:rPr>
        <w:t>18</w:t>
      </w:r>
      <w:r w:rsidR="00D74984" w:rsidRPr="0000418B">
        <w:rPr>
          <w:rFonts w:ascii="Arial" w:hAnsi="Arial" w:cs="Arial"/>
          <w:iCs/>
          <w:spacing w:val="-4"/>
          <w:sz w:val="24"/>
          <w:szCs w:val="24"/>
        </w:rPr>
        <w:t xml:space="preserve"> c. 1)</w:t>
      </w:r>
      <w:r w:rsidR="00D74984" w:rsidRPr="0000418B">
        <w:rPr>
          <w:rFonts w:ascii="Arial" w:eastAsia="Arial Unicode MS" w:hAnsi="Arial" w:cs="Arial"/>
          <w:bCs/>
          <w:spacing w:val="-4"/>
          <w:sz w:val="24"/>
          <w:szCs w:val="24"/>
          <w:lang w:eastAsia="es-ES"/>
        </w:rPr>
        <w:t>.</w:t>
      </w:r>
      <w:r w:rsidR="008F0B8F" w:rsidRPr="0000418B">
        <w:rPr>
          <w:rFonts w:ascii="Arial" w:eastAsia="Arial Unicode MS" w:hAnsi="Arial" w:cs="Arial"/>
          <w:bCs/>
          <w:spacing w:val="-4"/>
          <w:sz w:val="24"/>
          <w:szCs w:val="24"/>
          <w:lang w:eastAsia="es-ES"/>
        </w:rPr>
        <w:t xml:space="preserve"> </w:t>
      </w:r>
      <w:r w:rsidR="00A30330" w:rsidRPr="0000418B">
        <w:rPr>
          <w:rFonts w:ascii="Arial" w:eastAsia="Arial Unicode MS" w:hAnsi="Arial" w:cs="Arial"/>
          <w:bCs/>
          <w:spacing w:val="-4"/>
          <w:sz w:val="24"/>
          <w:szCs w:val="24"/>
          <w:lang w:eastAsia="es-ES"/>
        </w:rPr>
        <w:t xml:space="preserve">El señor </w:t>
      </w:r>
      <w:r w:rsidR="003D26E3" w:rsidRPr="0000418B">
        <w:rPr>
          <w:rFonts w:ascii="Arial" w:eastAsia="Arial Unicode MS" w:hAnsi="Arial" w:cs="Arial"/>
          <w:bCs/>
          <w:spacing w:val="-4"/>
          <w:sz w:val="24"/>
          <w:szCs w:val="24"/>
          <w:lang w:eastAsia="es-ES"/>
        </w:rPr>
        <w:t>Fredy Perdomo Salgado</w:t>
      </w:r>
      <w:r w:rsidR="002C6471" w:rsidRPr="0000418B">
        <w:rPr>
          <w:rFonts w:ascii="Arial" w:eastAsia="Arial Unicode MS" w:hAnsi="Arial" w:cs="Arial"/>
          <w:bCs/>
          <w:spacing w:val="-4"/>
          <w:sz w:val="24"/>
          <w:szCs w:val="24"/>
          <w:lang w:eastAsia="es-ES"/>
        </w:rPr>
        <w:t>, quien actúa por intermedio de apoderada, presenta acción de tutela con el fin de que se</w:t>
      </w:r>
      <w:r w:rsidR="00F7362F" w:rsidRPr="0000418B">
        <w:rPr>
          <w:rFonts w:ascii="Arial" w:eastAsia="Arial Unicode MS" w:hAnsi="Arial" w:cs="Arial"/>
          <w:bCs/>
          <w:spacing w:val="-4"/>
          <w:sz w:val="24"/>
          <w:szCs w:val="24"/>
          <w:lang w:eastAsia="es-ES"/>
        </w:rPr>
        <w:t xml:space="preserve"> le</w:t>
      </w:r>
      <w:r w:rsidR="002C6471" w:rsidRPr="0000418B">
        <w:rPr>
          <w:rFonts w:ascii="Arial" w:eastAsia="Arial Unicode MS" w:hAnsi="Arial" w:cs="Arial"/>
          <w:bCs/>
          <w:spacing w:val="-4"/>
          <w:sz w:val="24"/>
          <w:szCs w:val="24"/>
          <w:lang w:eastAsia="es-ES"/>
        </w:rPr>
        <w:t xml:space="preserve"> protejan sus derechos constitucionales fundamentales a la igualdad, debido proceso y acceso a la administración de justicia, presuntamente quebrantados por los señores magistrados de la sala quinta </w:t>
      </w:r>
      <w:r w:rsidR="00744C99" w:rsidRPr="0000418B">
        <w:rPr>
          <w:rFonts w:ascii="Arial" w:eastAsia="Arial Unicode MS" w:hAnsi="Arial" w:cs="Arial"/>
          <w:bCs/>
          <w:spacing w:val="-4"/>
          <w:sz w:val="24"/>
          <w:szCs w:val="24"/>
          <w:lang w:eastAsia="es-ES"/>
        </w:rPr>
        <w:t xml:space="preserve">(5.ª) </w:t>
      </w:r>
      <w:r w:rsidR="002C6471" w:rsidRPr="0000418B">
        <w:rPr>
          <w:rFonts w:ascii="Arial" w:eastAsia="Arial Unicode MS" w:hAnsi="Arial" w:cs="Arial"/>
          <w:bCs/>
          <w:spacing w:val="-4"/>
          <w:sz w:val="24"/>
          <w:szCs w:val="24"/>
          <w:lang w:eastAsia="es-ES"/>
        </w:rPr>
        <w:t>de decisión del Tribunal Administrativo del Huila.</w:t>
      </w:r>
    </w:p>
    <w:p w:rsidR="002C6471" w:rsidRPr="0000418B" w:rsidRDefault="002C6471" w:rsidP="00F02BC0">
      <w:pPr>
        <w:jc w:val="both"/>
        <w:rPr>
          <w:rFonts w:ascii="Arial" w:eastAsia="Arial Unicode MS" w:hAnsi="Arial" w:cs="Arial"/>
          <w:sz w:val="24"/>
          <w:szCs w:val="24"/>
          <w:lang w:val="es-CO"/>
        </w:rPr>
      </w:pPr>
    </w:p>
    <w:p w:rsidR="00013022" w:rsidRPr="0000418B" w:rsidRDefault="00E252EE" w:rsidP="00E252EE">
      <w:pPr>
        <w:spacing w:line="360" w:lineRule="auto"/>
        <w:jc w:val="both"/>
        <w:rPr>
          <w:rFonts w:ascii="Arial" w:eastAsia="Arial Unicode MS" w:hAnsi="Arial" w:cs="Arial"/>
          <w:sz w:val="24"/>
          <w:szCs w:val="24"/>
          <w:lang w:val="es-CO"/>
        </w:rPr>
      </w:pPr>
      <w:r w:rsidRPr="0000418B">
        <w:rPr>
          <w:rFonts w:ascii="Arial" w:eastAsia="Arial Unicode MS" w:hAnsi="Arial" w:cs="Arial"/>
          <w:sz w:val="24"/>
          <w:szCs w:val="24"/>
          <w:lang w:val="es-CO"/>
        </w:rPr>
        <w:t>Como consecuencia de lo anterior, solicita se deje</w:t>
      </w:r>
      <w:r w:rsidR="00013022" w:rsidRPr="0000418B">
        <w:rPr>
          <w:rFonts w:ascii="Arial" w:eastAsia="Arial Unicode MS" w:hAnsi="Arial" w:cs="Arial"/>
          <w:sz w:val="24"/>
          <w:szCs w:val="24"/>
          <w:lang w:val="es-CO"/>
        </w:rPr>
        <w:t xml:space="preserve"> sin efectos la sentencia de 27 de mayo de 2016, con la que el Tribunal Administrativo del Huila (sala quinta de decisión) </w:t>
      </w:r>
      <w:r w:rsidR="00E20E77" w:rsidRPr="0000418B">
        <w:rPr>
          <w:rFonts w:ascii="Arial" w:eastAsia="Arial Unicode MS" w:hAnsi="Arial" w:cs="Arial"/>
          <w:sz w:val="24"/>
          <w:szCs w:val="24"/>
          <w:lang w:val="es-CO"/>
        </w:rPr>
        <w:t>revocó el fallo de 31 de enero</w:t>
      </w:r>
      <w:r w:rsidR="00314BAA" w:rsidRPr="0000418B">
        <w:rPr>
          <w:rFonts w:ascii="Arial" w:eastAsia="Arial Unicode MS" w:hAnsi="Arial" w:cs="Arial"/>
          <w:sz w:val="24"/>
          <w:szCs w:val="24"/>
          <w:lang w:val="es-CO"/>
        </w:rPr>
        <w:t xml:space="preserve"> de 2014</w:t>
      </w:r>
      <w:r w:rsidR="003D26E3" w:rsidRPr="0000418B">
        <w:rPr>
          <w:rFonts w:ascii="Arial" w:eastAsia="Arial Unicode MS" w:hAnsi="Arial" w:cs="Arial"/>
          <w:sz w:val="24"/>
          <w:szCs w:val="24"/>
          <w:lang w:val="es-CO"/>
        </w:rPr>
        <w:t>, proferido por el Juzgado Segundo</w:t>
      </w:r>
      <w:r w:rsidR="00314BAA" w:rsidRPr="0000418B">
        <w:rPr>
          <w:rFonts w:ascii="Arial" w:eastAsia="Arial Unicode MS" w:hAnsi="Arial" w:cs="Arial"/>
          <w:sz w:val="24"/>
          <w:szCs w:val="24"/>
          <w:lang w:val="es-CO"/>
        </w:rPr>
        <w:t xml:space="preserve"> (</w:t>
      </w:r>
      <w:r w:rsidR="003D26E3" w:rsidRPr="0000418B">
        <w:rPr>
          <w:rFonts w:ascii="Arial" w:eastAsia="Arial Unicode MS" w:hAnsi="Arial" w:cs="Arial"/>
          <w:sz w:val="24"/>
          <w:szCs w:val="24"/>
          <w:lang w:val="es-CO"/>
        </w:rPr>
        <w:t>2</w:t>
      </w:r>
      <w:r w:rsidR="00314BAA" w:rsidRPr="0000418B">
        <w:rPr>
          <w:rFonts w:ascii="Arial" w:eastAsia="Arial Unicode MS" w:hAnsi="Arial" w:cs="Arial"/>
          <w:sz w:val="24"/>
          <w:szCs w:val="24"/>
          <w:lang w:val="es-CO"/>
        </w:rPr>
        <w:t>.º) Administrativo de Descongestión de Neiva, declaró probada</w:t>
      </w:r>
      <w:r w:rsidR="008B29DE" w:rsidRPr="0000418B">
        <w:rPr>
          <w:rFonts w:ascii="Arial" w:eastAsia="Arial Unicode MS" w:hAnsi="Arial" w:cs="Arial"/>
          <w:sz w:val="24"/>
          <w:szCs w:val="24"/>
          <w:lang w:val="es-CO"/>
        </w:rPr>
        <w:t>s</w:t>
      </w:r>
      <w:r w:rsidR="00314BAA" w:rsidRPr="0000418B">
        <w:rPr>
          <w:rFonts w:ascii="Arial" w:eastAsia="Arial Unicode MS" w:hAnsi="Arial" w:cs="Arial"/>
          <w:sz w:val="24"/>
          <w:szCs w:val="24"/>
          <w:lang w:val="es-CO"/>
        </w:rPr>
        <w:t xml:space="preserve"> de oficio las excepciones de «</w:t>
      </w:r>
      <w:r w:rsidR="00314BAA" w:rsidRPr="0000418B">
        <w:rPr>
          <w:rFonts w:ascii="Arial" w:eastAsia="Arial Unicode MS" w:hAnsi="Arial" w:cs="Arial"/>
          <w:i/>
          <w:sz w:val="24"/>
          <w:szCs w:val="24"/>
          <w:lang w:val="es-CO"/>
        </w:rPr>
        <w:t>indebida escogencia de la acción e indebida acumulación de pretensiones</w:t>
      </w:r>
      <w:r w:rsidR="001D0A79" w:rsidRPr="0000418B">
        <w:rPr>
          <w:rFonts w:ascii="Arial" w:eastAsia="Arial Unicode MS" w:hAnsi="Arial" w:cs="Arial"/>
          <w:sz w:val="24"/>
          <w:szCs w:val="24"/>
          <w:lang w:val="es-CO"/>
        </w:rPr>
        <w:t>»</w:t>
      </w:r>
      <w:r w:rsidR="00314BAA" w:rsidRPr="0000418B">
        <w:rPr>
          <w:rFonts w:ascii="Arial" w:eastAsia="Arial Unicode MS" w:hAnsi="Arial" w:cs="Arial"/>
          <w:sz w:val="24"/>
          <w:szCs w:val="24"/>
          <w:lang w:val="es-CO"/>
        </w:rPr>
        <w:t xml:space="preserve"> </w:t>
      </w:r>
      <w:r w:rsidR="001D0A79" w:rsidRPr="0000418B">
        <w:rPr>
          <w:rFonts w:ascii="Arial" w:eastAsia="Arial Unicode MS" w:hAnsi="Arial" w:cs="Arial"/>
          <w:sz w:val="24"/>
          <w:szCs w:val="24"/>
          <w:lang w:val="es-CO"/>
        </w:rPr>
        <w:t>y</w:t>
      </w:r>
      <w:r w:rsidR="00314BAA" w:rsidRPr="0000418B">
        <w:rPr>
          <w:rFonts w:ascii="Arial" w:eastAsia="Arial Unicode MS" w:hAnsi="Arial" w:cs="Arial"/>
          <w:sz w:val="24"/>
          <w:szCs w:val="24"/>
          <w:lang w:val="es-CO"/>
        </w:rPr>
        <w:t xml:space="preserve"> se inhibió </w:t>
      </w:r>
      <w:r w:rsidR="001D0A79" w:rsidRPr="0000418B">
        <w:rPr>
          <w:rFonts w:ascii="Arial" w:eastAsia="Arial Unicode MS" w:hAnsi="Arial" w:cs="Arial"/>
          <w:sz w:val="24"/>
          <w:szCs w:val="24"/>
          <w:lang w:val="es-CO"/>
        </w:rPr>
        <w:t xml:space="preserve">para </w:t>
      </w:r>
      <w:r w:rsidR="00314BAA" w:rsidRPr="0000418B">
        <w:rPr>
          <w:rFonts w:ascii="Arial" w:eastAsia="Arial Unicode MS" w:hAnsi="Arial" w:cs="Arial"/>
          <w:sz w:val="24"/>
          <w:szCs w:val="24"/>
          <w:lang w:val="es-CO"/>
        </w:rPr>
        <w:t xml:space="preserve">decidir la acción de </w:t>
      </w:r>
      <w:r w:rsidR="001D0A79" w:rsidRPr="0000418B">
        <w:rPr>
          <w:rFonts w:ascii="Arial" w:eastAsia="Arial Unicode MS" w:hAnsi="Arial" w:cs="Arial"/>
          <w:sz w:val="24"/>
          <w:szCs w:val="24"/>
          <w:lang w:val="es-CO"/>
        </w:rPr>
        <w:t>controversias contractuales</w:t>
      </w:r>
      <w:r w:rsidR="0086555D" w:rsidRPr="0000418B">
        <w:rPr>
          <w:rFonts w:ascii="Arial" w:eastAsia="Arial Unicode MS" w:hAnsi="Arial" w:cs="Arial"/>
          <w:sz w:val="24"/>
          <w:szCs w:val="24"/>
          <w:lang w:val="es-CO"/>
        </w:rPr>
        <w:t xml:space="preserve"> </w:t>
      </w:r>
      <w:r w:rsidR="003D26E3" w:rsidRPr="0000418B">
        <w:rPr>
          <w:rFonts w:ascii="Arial" w:eastAsia="Arial Unicode MS" w:hAnsi="Arial" w:cs="Arial"/>
          <w:sz w:val="24"/>
          <w:szCs w:val="24"/>
          <w:lang w:val="es-CO"/>
        </w:rPr>
        <w:t>41001-33-31-002-2011-00099-00</w:t>
      </w:r>
      <w:r w:rsidR="0086555D" w:rsidRPr="0000418B">
        <w:rPr>
          <w:rFonts w:ascii="Arial" w:eastAsia="Arial Unicode MS" w:hAnsi="Arial" w:cs="Arial"/>
          <w:sz w:val="24"/>
          <w:szCs w:val="24"/>
          <w:lang w:val="es-CO"/>
        </w:rPr>
        <w:t xml:space="preserve"> incoada contra el entonces Departamento Administrativo de Seguridad </w:t>
      </w:r>
      <w:r w:rsidR="00DD22DE" w:rsidRPr="0000418B">
        <w:rPr>
          <w:rFonts w:ascii="Arial" w:eastAsia="Arial Unicode MS" w:hAnsi="Arial" w:cs="Arial"/>
          <w:sz w:val="24"/>
          <w:szCs w:val="24"/>
          <w:lang w:val="es-CO"/>
        </w:rPr>
        <w:t>(</w:t>
      </w:r>
      <w:r w:rsidR="00DD22DE" w:rsidRPr="0000418B">
        <w:rPr>
          <w:rFonts w:ascii="Arial" w:eastAsia="Arial Unicode MS" w:hAnsi="Arial" w:cs="Arial"/>
          <w:smallCaps/>
          <w:sz w:val="24"/>
          <w:szCs w:val="24"/>
          <w:lang w:val="es-CO"/>
        </w:rPr>
        <w:t>das)</w:t>
      </w:r>
      <w:r w:rsidR="0086555D" w:rsidRPr="0000418B">
        <w:rPr>
          <w:rFonts w:ascii="Arial" w:eastAsia="Arial Unicode MS" w:hAnsi="Arial" w:cs="Arial"/>
          <w:sz w:val="24"/>
          <w:szCs w:val="24"/>
          <w:lang w:val="es-CO"/>
        </w:rPr>
        <w:t>, y en su lugar, se ordene proferir una nueva prov</w:t>
      </w:r>
      <w:r w:rsidR="001D0A79" w:rsidRPr="0000418B">
        <w:rPr>
          <w:rFonts w:ascii="Arial" w:eastAsia="Arial Unicode MS" w:hAnsi="Arial" w:cs="Arial"/>
          <w:sz w:val="24"/>
          <w:szCs w:val="24"/>
          <w:lang w:val="es-CO"/>
        </w:rPr>
        <w:t xml:space="preserve">idencia en la que se confirme la </w:t>
      </w:r>
      <w:r w:rsidR="00E45D0D" w:rsidRPr="0000418B">
        <w:rPr>
          <w:rFonts w:ascii="Arial" w:eastAsia="Arial Unicode MS" w:hAnsi="Arial" w:cs="Arial"/>
          <w:sz w:val="24"/>
          <w:szCs w:val="24"/>
          <w:lang w:val="es-CO"/>
        </w:rPr>
        <w:t>de primera instancia, con la que se accedió a las pretensiones de la mencionada demanda.</w:t>
      </w:r>
      <w:r w:rsidR="0086555D" w:rsidRPr="0000418B">
        <w:rPr>
          <w:rFonts w:ascii="Arial" w:eastAsia="Arial Unicode MS" w:hAnsi="Arial" w:cs="Arial"/>
          <w:sz w:val="24"/>
          <w:szCs w:val="24"/>
          <w:lang w:val="es-CO"/>
        </w:rPr>
        <w:t xml:space="preserve"> </w:t>
      </w:r>
    </w:p>
    <w:p w:rsidR="00E252EE" w:rsidRPr="0000418B" w:rsidRDefault="00E252EE" w:rsidP="00FA635F">
      <w:pPr>
        <w:spacing w:line="360" w:lineRule="auto"/>
        <w:jc w:val="both"/>
        <w:rPr>
          <w:rFonts w:ascii="Arial" w:hAnsi="Arial" w:cs="Arial"/>
          <w:b/>
          <w:sz w:val="24"/>
          <w:szCs w:val="24"/>
          <w:lang w:val="es-CO" w:eastAsia="es-ES"/>
        </w:rPr>
      </w:pPr>
    </w:p>
    <w:p w:rsidR="00104FD1" w:rsidRPr="0000418B" w:rsidRDefault="00D74984" w:rsidP="00D74984">
      <w:pPr>
        <w:spacing w:line="360" w:lineRule="auto"/>
        <w:jc w:val="both"/>
        <w:rPr>
          <w:rFonts w:ascii="Arial" w:hAnsi="Arial" w:cs="Arial"/>
          <w:sz w:val="24"/>
          <w:szCs w:val="24"/>
        </w:rPr>
      </w:pPr>
      <w:r w:rsidRPr="0000418B">
        <w:rPr>
          <w:rFonts w:ascii="Arial" w:hAnsi="Arial" w:cs="Arial"/>
          <w:b/>
          <w:sz w:val="24"/>
          <w:szCs w:val="24"/>
          <w:lang w:val="es-CO" w:eastAsia="es-ES"/>
        </w:rPr>
        <w:t>1.2 Hechos</w:t>
      </w:r>
      <w:r w:rsidRPr="0000418B">
        <w:rPr>
          <w:rFonts w:ascii="Arial" w:hAnsi="Arial" w:cs="Arial"/>
          <w:iCs/>
          <w:sz w:val="24"/>
          <w:szCs w:val="24"/>
        </w:rPr>
        <w:t xml:space="preserve">. </w:t>
      </w:r>
      <w:r w:rsidRPr="0000418B">
        <w:rPr>
          <w:rFonts w:ascii="Arial" w:hAnsi="Arial" w:cs="Arial"/>
          <w:sz w:val="24"/>
          <w:szCs w:val="24"/>
        </w:rPr>
        <w:t>Relata</w:t>
      </w:r>
      <w:r w:rsidR="009E1AB8" w:rsidRPr="0000418B">
        <w:rPr>
          <w:rFonts w:ascii="Arial" w:hAnsi="Arial" w:cs="Arial"/>
          <w:sz w:val="24"/>
          <w:szCs w:val="24"/>
        </w:rPr>
        <w:t xml:space="preserve"> </w:t>
      </w:r>
      <w:r w:rsidR="0086555D" w:rsidRPr="0000418B">
        <w:rPr>
          <w:rFonts w:ascii="Arial" w:hAnsi="Arial" w:cs="Arial"/>
          <w:sz w:val="24"/>
          <w:szCs w:val="24"/>
        </w:rPr>
        <w:t>el</w:t>
      </w:r>
      <w:r w:rsidR="001F32F7" w:rsidRPr="0000418B">
        <w:rPr>
          <w:rFonts w:ascii="Arial" w:hAnsi="Arial" w:cs="Arial"/>
          <w:sz w:val="24"/>
          <w:szCs w:val="24"/>
        </w:rPr>
        <w:t xml:space="preserve"> demandante </w:t>
      </w:r>
      <w:proofErr w:type="gramStart"/>
      <w:r w:rsidR="001F32F7" w:rsidRPr="0000418B">
        <w:rPr>
          <w:rFonts w:ascii="Arial" w:hAnsi="Arial" w:cs="Arial"/>
          <w:sz w:val="24"/>
          <w:szCs w:val="24"/>
        </w:rPr>
        <w:t>qu</w:t>
      </w:r>
      <w:r w:rsidR="00DA3D7A" w:rsidRPr="0000418B">
        <w:rPr>
          <w:rFonts w:ascii="Arial" w:hAnsi="Arial" w:cs="Arial"/>
          <w:sz w:val="24"/>
          <w:szCs w:val="24"/>
        </w:rPr>
        <w:t>e</w:t>
      </w:r>
      <w:proofErr w:type="gramEnd"/>
      <w:r w:rsidR="00DA3D7A" w:rsidRPr="0000418B">
        <w:rPr>
          <w:rFonts w:ascii="Arial" w:hAnsi="Arial" w:cs="Arial"/>
          <w:sz w:val="24"/>
          <w:szCs w:val="24"/>
        </w:rPr>
        <w:t xml:space="preserve"> </w:t>
      </w:r>
      <w:r w:rsidR="00A27C59" w:rsidRPr="0000418B">
        <w:rPr>
          <w:rFonts w:ascii="Arial" w:hAnsi="Arial" w:cs="Arial"/>
          <w:sz w:val="24"/>
          <w:szCs w:val="24"/>
        </w:rPr>
        <w:t>dur</w:t>
      </w:r>
      <w:r w:rsidR="001D0A79" w:rsidRPr="0000418B">
        <w:rPr>
          <w:rFonts w:ascii="Arial" w:hAnsi="Arial" w:cs="Arial"/>
          <w:sz w:val="24"/>
          <w:szCs w:val="24"/>
        </w:rPr>
        <w:t>ante el lapso comprendido entre</w:t>
      </w:r>
      <w:r w:rsidR="00882F17" w:rsidRPr="0000418B">
        <w:rPr>
          <w:rFonts w:ascii="Arial" w:hAnsi="Arial" w:cs="Arial"/>
          <w:sz w:val="24"/>
          <w:szCs w:val="24"/>
        </w:rPr>
        <w:t xml:space="preserve"> </w:t>
      </w:r>
      <w:r w:rsidR="003D26E3" w:rsidRPr="0000418B">
        <w:rPr>
          <w:rFonts w:ascii="Arial" w:hAnsi="Arial" w:cs="Arial"/>
          <w:sz w:val="24"/>
          <w:szCs w:val="24"/>
        </w:rPr>
        <w:t>marzo</w:t>
      </w:r>
      <w:r w:rsidR="00882F17" w:rsidRPr="0000418B">
        <w:rPr>
          <w:rFonts w:ascii="Arial" w:hAnsi="Arial" w:cs="Arial"/>
          <w:sz w:val="24"/>
          <w:szCs w:val="24"/>
        </w:rPr>
        <w:t xml:space="preserve"> de 200</w:t>
      </w:r>
      <w:r w:rsidR="003D26E3" w:rsidRPr="0000418B">
        <w:rPr>
          <w:rFonts w:ascii="Arial" w:hAnsi="Arial" w:cs="Arial"/>
          <w:sz w:val="24"/>
          <w:szCs w:val="24"/>
        </w:rPr>
        <w:t>7</w:t>
      </w:r>
      <w:r w:rsidR="00882F17" w:rsidRPr="0000418B">
        <w:rPr>
          <w:rFonts w:ascii="Arial" w:hAnsi="Arial" w:cs="Arial"/>
          <w:sz w:val="24"/>
          <w:szCs w:val="24"/>
        </w:rPr>
        <w:t xml:space="preserve"> y diciembre de 2008, celebró contratos de pr</w:t>
      </w:r>
      <w:r w:rsidR="00DD22DE" w:rsidRPr="0000418B">
        <w:rPr>
          <w:rFonts w:ascii="Arial" w:hAnsi="Arial" w:cs="Arial"/>
          <w:sz w:val="24"/>
          <w:szCs w:val="24"/>
        </w:rPr>
        <w:t xml:space="preserve">estación de servicios con el </w:t>
      </w:r>
      <w:r w:rsidR="00DD22DE" w:rsidRPr="0000418B">
        <w:rPr>
          <w:rFonts w:ascii="Arial" w:hAnsi="Arial" w:cs="Arial"/>
          <w:smallCaps/>
          <w:sz w:val="24"/>
          <w:szCs w:val="24"/>
        </w:rPr>
        <w:t>das</w:t>
      </w:r>
      <w:r w:rsidR="00882F17" w:rsidRPr="0000418B">
        <w:rPr>
          <w:rFonts w:ascii="Arial" w:hAnsi="Arial" w:cs="Arial"/>
          <w:sz w:val="24"/>
          <w:szCs w:val="24"/>
        </w:rPr>
        <w:t xml:space="preserve"> con el objeto de </w:t>
      </w:r>
      <w:r w:rsidR="001D0A79" w:rsidRPr="0000418B">
        <w:rPr>
          <w:rFonts w:ascii="Arial" w:hAnsi="Arial" w:cs="Arial"/>
          <w:sz w:val="24"/>
          <w:szCs w:val="24"/>
        </w:rPr>
        <w:t>desempeñarse como escolta.</w:t>
      </w:r>
    </w:p>
    <w:p w:rsidR="00104FD1" w:rsidRPr="0000418B" w:rsidRDefault="00104FD1" w:rsidP="00FA635F">
      <w:pPr>
        <w:spacing w:line="360" w:lineRule="auto"/>
        <w:jc w:val="both"/>
        <w:rPr>
          <w:rFonts w:ascii="Arial" w:hAnsi="Arial" w:cs="Arial"/>
          <w:sz w:val="24"/>
          <w:szCs w:val="24"/>
        </w:rPr>
      </w:pPr>
    </w:p>
    <w:p w:rsidR="0086555D" w:rsidRPr="0000418B" w:rsidRDefault="00104FD1" w:rsidP="00D74984">
      <w:pPr>
        <w:spacing w:line="360" w:lineRule="auto"/>
        <w:jc w:val="both"/>
        <w:rPr>
          <w:rFonts w:ascii="Arial" w:hAnsi="Arial" w:cs="Arial"/>
          <w:sz w:val="24"/>
          <w:szCs w:val="24"/>
        </w:rPr>
      </w:pPr>
      <w:r w:rsidRPr="0000418B">
        <w:rPr>
          <w:rFonts w:ascii="Arial" w:hAnsi="Arial" w:cs="Arial"/>
          <w:sz w:val="24"/>
          <w:szCs w:val="24"/>
        </w:rPr>
        <w:t xml:space="preserve">Que al estimar que su </w:t>
      </w:r>
      <w:r w:rsidR="004108BD" w:rsidRPr="0000418B">
        <w:rPr>
          <w:rFonts w:ascii="Arial" w:hAnsi="Arial" w:cs="Arial"/>
          <w:sz w:val="24"/>
          <w:szCs w:val="24"/>
        </w:rPr>
        <w:t>vínculo</w:t>
      </w:r>
      <w:r w:rsidR="004F6037" w:rsidRPr="0000418B">
        <w:rPr>
          <w:rFonts w:ascii="Arial" w:hAnsi="Arial" w:cs="Arial"/>
          <w:sz w:val="24"/>
          <w:szCs w:val="24"/>
        </w:rPr>
        <w:t xml:space="preserve"> </w:t>
      </w:r>
      <w:r w:rsidR="004108BD" w:rsidRPr="0000418B">
        <w:rPr>
          <w:rFonts w:ascii="Arial" w:hAnsi="Arial" w:cs="Arial"/>
          <w:sz w:val="24"/>
          <w:szCs w:val="24"/>
        </w:rPr>
        <w:t xml:space="preserve">con el organismo estatal </w:t>
      </w:r>
      <w:r w:rsidR="001D0A79" w:rsidRPr="0000418B">
        <w:rPr>
          <w:rFonts w:ascii="Arial" w:hAnsi="Arial" w:cs="Arial"/>
          <w:sz w:val="24"/>
          <w:szCs w:val="24"/>
        </w:rPr>
        <w:t>configura</w:t>
      </w:r>
      <w:r w:rsidRPr="0000418B">
        <w:rPr>
          <w:rFonts w:ascii="Arial" w:hAnsi="Arial" w:cs="Arial"/>
          <w:sz w:val="24"/>
          <w:szCs w:val="24"/>
        </w:rPr>
        <w:t xml:space="preserve"> una</w:t>
      </w:r>
      <w:r w:rsidR="004108BD" w:rsidRPr="0000418B">
        <w:rPr>
          <w:rFonts w:ascii="Arial" w:hAnsi="Arial" w:cs="Arial"/>
          <w:sz w:val="24"/>
          <w:szCs w:val="24"/>
        </w:rPr>
        <w:t xml:space="preserve"> relación</w:t>
      </w:r>
      <w:r w:rsidRPr="0000418B">
        <w:rPr>
          <w:rFonts w:ascii="Arial" w:hAnsi="Arial" w:cs="Arial"/>
          <w:sz w:val="24"/>
          <w:szCs w:val="24"/>
        </w:rPr>
        <w:t xml:space="preserve"> laboral, en virtud del principio constitucional de primacía de la realidad sobre las formalidades, presentó acción de controversias contractuales</w:t>
      </w:r>
      <w:r w:rsidR="00C9397D" w:rsidRPr="0000418B">
        <w:rPr>
          <w:rStyle w:val="Refdenotaalpie"/>
          <w:rFonts w:ascii="Arial" w:hAnsi="Arial" w:cs="Arial"/>
          <w:sz w:val="24"/>
          <w:szCs w:val="24"/>
        </w:rPr>
        <w:footnoteReference w:id="1"/>
      </w:r>
      <w:r w:rsidRPr="0000418B">
        <w:rPr>
          <w:rFonts w:ascii="Arial" w:hAnsi="Arial" w:cs="Arial"/>
          <w:sz w:val="24"/>
          <w:szCs w:val="24"/>
        </w:rPr>
        <w:t xml:space="preserve"> en la que </w:t>
      </w:r>
      <w:r w:rsidR="007107E0" w:rsidRPr="0000418B">
        <w:rPr>
          <w:rFonts w:ascii="Arial" w:hAnsi="Arial" w:cs="Arial"/>
          <w:sz w:val="24"/>
          <w:szCs w:val="24"/>
        </w:rPr>
        <w:t>pidió</w:t>
      </w:r>
      <w:r w:rsidR="004108BD" w:rsidRPr="0000418B">
        <w:rPr>
          <w:rFonts w:ascii="Arial" w:hAnsi="Arial" w:cs="Arial"/>
          <w:sz w:val="24"/>
          <w:szCs w:val="24"/>
        </w:rPr>
        <w:t xml:space="preserve"> declarar</w:t>
      </w:r>
      <w:r w:rsidR="00E45D0D" w:rsidRPr="0000418B">
        <w:rPr>
          <w:rFonts w:ascii="Arial" w:hAnsi="Arial" w:cs="Arial"/>
          <w:sz w:val="24"/>
          <w:szCs w:val="24"/>
        </w:rPr>
        <w:t xml:space="preserve"> la existencia de un contrato realidad</w:t>
      </w:r>
      <w:r w:rsidR="004108BD" w:rsidRPr="0000418B">
        <w:rPr>
          <w:rFonts w:ascii="Arial" w:hAnsi="Arial" w:cs="Arial"/>
          <w:sz w:val="24"/>
          <w:szCs w:val="24"/>
        </w:rPr>
        <w:t xml:space="preserve"> </w:t>
      </w:r>
      <w:r w:rsidR="009C7311" w:rsidRPr="0000418B">
        <w:rPr>
          <w:rFonts w:ascii="Arial" w:hAnsi="Arial" w:cs="Arial"/>
          <w:sz w:val="24"/>
          <w:szCs w:val="24"/>
        </w:rPr>
        <w:t>y</w:t>
      </w:r>
      <w:r w:rsidR="003673CA" w:rsidRPr="0000418B">
        <w:rPr>
          <w:rFonts w:ascii="Arial" w:hAnsi="Arial" w:cs="Arial"/>
          <w:sz w:val="24"/>
          <w:szCs w:val="24"/>
        </w:rPr>
        <w:t xml:space="preserve"> ordenar</w:t>
      </w:r>
      <w:r w:rsidR="004108BD" w:rsidRPr="0000418B">
        <w:rPr>
          <w:rFonts w:ascii="Arial" w:hAnsi="Arial" w:cs="Arial"/>
          <w:sz w:val="24"/>
          <w:szCs w:val="24"/>
        </w:rPr>
        <w:t xml:space="preserve"> a la entidad</w:t>
      </w:r>
      <w:r w:rsidR="003673CA" w:rsidRPr="0000418B">
        <w:rPr>
          <w:rFonts w:ascii="Arial" w:hAnsi="Arial" w:cs="Arial"/>
          <w:sz w:val="24"/>
          <w:szCs w:val="24"/>
        </w:rPr>
        <w:t xml:space="preserve"> </w:t>
      </w:r>
      <w:r w:rsidR="00E45D0D" w:rsidRPr="0000418B">
        <w:rPr>
          <w:rFonts w:ascii="Arial" w:hAnsi="Arial" w:cs="Arial"/>
          <w:sz w:val="24"/>
          <w:szCs w:val="24"/>
        </w:rPr>
        <w:t xml:space="preserve">demandada que le pague </w:t>
      </w:r>
      <w:r w:rsidR="004108BD" w:rsidRPr="0000418B">
        <w:rPr>
          <w:rFonts w:ascii="Arial" w:hAnsi="Arial" w:cs="Arial"/>
          <w:sz w:val="24"/>
          <w:szCs w:val="24"/>
        </w:rPr>
        <w:t>las correspondientes prestaciones.</w:t>
      </w:r>
    </w:p>
    <w:p w:rsidR="009C7311" w:rsidRPr="0000418B" w:rsidRDefault="009C7311" w:rsidP="00FA635F">
      <w:pPr>
        <w:spacing w:line="360" w:lineRule="auto"/>
        <w:jc w:val="both"/>
        <w:rPr>
          <w:rFonts w:ascii="Arial" w:hAnsi="Arial" w:cs="Arial"/>
          <w:sz w:val="24"/>
          <w:szCs w:val="24"/>
        </w:rPr>
      </w:pPr>
    </w:p>
    <w:p w:rsidR="009C7311" w:rsidRPr="0000418B" w:rsidRDefault="009C7311" w:rsidP="00D74984">
      <w:pPr>
        <w:spacing w:line="360" w:lineRule="auto"/>
        <w:jc w:val="both"/>
        <w:rPr>
          <w:rFonts w:ascii="Arial" w:hAnsi="Arial" w:cs="Arial"/>
          <w:sz w:val="24"/>
          <w:szCs w:val="24"/>
        </w:rPr>
      </w:pPr>
      <w:r w:rsidRPr="0000418B">
        <w:rPr>
          <w:rFonts w:ascii="Arial" w:hAnsi="Arial" w:cs="Arial"/>
          <w:sz w:val="24"/>
          <w:szCs w:val="24"/>
        </w:rPr>
        <w:t xml:space="preserve">Dice que </w:t>
      </w:r>
      <w:r w:rsidR="00262278" w:rsidRPr="0000418B">
        <w:rPr>
          <w:rFonts w:ascii="Arial" w:hAnsi="Arial" w:cs="Arial"/>
          <w:sz w:val="24"/>
          <w:szCs w:val="24"/>
        </w:rPr>
        <w:t>el Juzgado Segundo</w:t>
      </w:r>
      <w:r w:rsidR="004A2958" w:rsidRPr="0000418B">
        <w:rPr>
          <w:rFonts w:ascii="Arial" w:hAnsi="Arial" w:cs="Arial"/>
          <w:sz w:val="24"/>
          <w:szCs w:val="24"/>
        </w:rPr>
        <w:t xml:space="preserve"> (</w:t>
      </w:r>
      <w:r w:rsidR="00262278" w:rsidRPr="0000418B">
        <w:rPr>
          <w:rFonts w:ascii="Arial" w:hAnsi="Arial" w:cs="Arial"/>
          <w:sz w:val="24"/>
          <w:szCs w:val="24"/>
        </w:rPr>
        <w:t>2</w:t>
      </w:r>
      <w:r w:rsidR="004A2958" w:rsidRPr="0000418B">
        <w:rPr>
          <w:rFonts w:ascii="Arial" w:hAnsi="Arial" w:cs="Arial"/>
          <w:sz w:val="24"/>
          <w:szCs w:val="24"/>
        </w:rPr>
        <w:t>.º) Administrativo de Descongesti</w:t>
      </w:r>
      <w:r w:rsidR="005740B7" w:rsidRPr="0000418B">
        <w:rPr>
          <w:rFonts w:ascii="Arial" w:hAnsi="Arial" w:cs="Arial"/>
          <w:sz w:val="24"/>
          <w:szCs w:val="24"/>
        </w:rPr>
        <w:t>ón de Nei</w:t>
      </w:r>
      <w:r w:rsidR="00262278" w:rsidRPr="0000418B">
        <w:rPr>
          <w:rFonts w:ascii="Arial" w:hAnsi="Arial" w:cs="Arial"/>
          <w:sz w:val="24"/>
          <w:szCs w:val="24"/>
        </w:rPr>
        <w:t>va, con sentencia de 31 de enero</w:t>
      </w:r>
      <w:r w:rsidR="005740B7" w:rsidRPr="0000418B">
        <w:rPr>
          <w:rFonts w:ascii="Arial" w:hAnsi="Arial" w:cs="Arial"/>
          <w:sz w:val="24"/>
          <w:szCs w:val="24"/>
        </w:rPr>
        <w:t xml:space="preserve"> de 2014, accedió parcialmente a la</w:t>
      </w:r>
      <w:r w:rsidR="00BB5FC7" w:rsidRPr="0000418B">
        <w:rPr>
          <w:rFonts w:ascii="Arial" w:hAnsi="Arial" w:cs="Arial"/>
          <w:sz w:val="24"/>
          <w:szCs w:val="24"/>
        </w:rPr>
        <w:t>s</w:t>
      </w:r>
      <w:r w:rsidR="005740B7" w:rsidRPr="0000418B">
        <w:rPr>
          <w:rFonts w:ascii="Arial" w:hAnsi="Arial" w:cs="Arial"/>
          <w:sz w:val="24"/>
          <w:szCs w:val="24"/>
        </w:rPr>
        <w:t xml:space="preserve"> p</w:t>
      </w:r>
      <w:r w:rsidR="007107E0" w:rsidRPr="0000418B">
        <w:rPr>
          <w:rFonts w:ascii="Arial" w:hAnsi="Arial" w:cs="Arial"/>
          <w:sz w:val="24"/>
          <w:szCs w:val="24"/>
        </w:rPr>
        <w:t xml:space="preserve">retensiones de la demanda, al considerar </w:t>
      </w:r>
      <w:r w:rsidR="00744C99" w:rsidRPr="0000418B">
        <w:rPr>
          <w:rFonts w:ascii="Arial" w:hAnsi="Arial" w:cs="Arial"/>
          <w:sz w:val="24"/>
          <w:szCs w:val="24"/>
        </w:rPr>
        <w:t>que en</w:t>
      </w:r>
      <w:r w:rsidR="00DD22DE" w:rsidRPr="0000418B">
        <w:rPr>
          <w:rFonts w:ascii="Arial" w:hAnsi="Arial" w:cs="Arial"/>
          <w:sz w:val="24"/>
          <w:szCs w:val="24"/>
        </w:rPr>
        <w:t xml:space="preserve"> la relación</w:t>
      </w:r>
      <w:r w:rsidR="00744C99" w:rsidRPr="0000418B">
        <w:rPr>
          <w:rFonts w:ascii="Arial" w:hAnsi="Arial" w:cs="Arial"/>
          <w:sz w:val="24"/>
          <w:szCs w:val="24"/>
        </w:rPr>
        <w:t xml:space="preserve"> contractual</w:t>
      </w:r>
      <w:r w:rsidR="00DD22DE" w:rsidRPr="0000418B">
        <w:rPr>
          <w:rFonts w:ascii="Arial" w:hAnsi="Arial" w:cs="Arial"/>
          <w:sz w:val="24"/>
          <w:szCs w:val="24"/>
        </w:rPr>
        <w:t xml:space="preserve"> entre él y el </w:t>
      </w:r>
      <w:r w:rsidR="00DD22DE" w:rsidRPr="0000418B">
        <w:rPr>
          <w:rFonts w:ascii="Arial" w:hAnsi="Arial" w:cs="Arial"/>
          <w:smallCaps/>
          <w:sz w:val="24"/>
          <w:szCs w:val="24"/>
        </w:rPr>
        <w:t>das</w:t>
      </w:r>
      <w:r w:rsidR="00DD22DE" w:rsidRPr="0000418B">
        <w:rPr>
          <w:rFonts w:ascii="Arial" w:hAnsi="Arial" w:cs="Arial"/>
          <w:sz w:val="24"/>
          <w:szCs w:val="24"/>
        </w:rPr>
        <w:t xml:space="preserve"> </w:t>
      </w:r>
      <w:r w:rsidR="005740B7" w:rsidRPr="0000418B">
        <w:rPr>
          <w:rFonts w:ascii="Arial" w:hAnsi="Arial" w:cs="Arial"/>
          <w:sz w:val="24"/>
          <w:szCs w:val="24"/>
        </w:rPr>
        <w:t>concurrían los elementos de un contrato de trabajo, decisión que fue apelada por las partes.</w:t>
      </w:r>
    </w:p>
    <w:p w:rsidR="005740B7" w:rsidRPr="0000418B" w:rsidRDefault="005740B7" w:rsidP="00FA635F">
      <w:pPr>
        <w:jc w:val="both"/>
        <w:rPr>
          <w:rFonts w:ascii="Arial" w:hAnsi="Arial" w:cs="Arial"/>
          <w:sz w:val="24"/>
          <w:szCs w:val="24"/>
        </w:rPr>
      </w:pPr>
    </w:p>
    <w:p w:rsidR="005740B7" w:rsidRPr="0000418B" w:rsidRDefault="005740B7" w:rsidP="00D74984">
      <w:pPr>
        <w:spacing w:line="360" w:lineRule="auto"/>
        <w:jc w:val="both"/>
        <w:rPr>
          <w:rFonts w:ascii="Arial" w:hAnsi="Arial" w:cs="Arial"/>
          <w:spacing w:val="-2"/>
          <w:sz w:val="24"/>
          <w:szCs w:val="24"/>
        </w:rPr>
      </w:pPr>
      <w:r w:rsidRPr="0000418B">
        <w:rPr>
          <w:rFonts w:ascii="Arial" w:hAnsi="Arial" w:cs="Arial"/>
          <w:sz w:val="24"/>
          <w:szCs w:val="24"/>
        </w:rPr>
        <w:t>Que el Tribunal Administrativo del Huila</w:t>
      </w:r>
      <w:r w:rsidR="00CF02FB" w:rsidRPr="0000418B">
        <w:rPr>
          <w:rFonts w:ascii="Arial" w:hAnsi="Arial" w:cs="Arial"/>
          <w:sz w:val="24"/>
          <w:szCs w:val="24"/>
        </w:rPr>
        <w:t xml:space="preserve"> (sala quinta</w:t>
      </w:r>
      <w:r w:rsidR="00744C99" w:rsidRPr="0000418B">
        <w:rPr>
          <w:rFonts w:ascii="Arial" w:hAnsi="Arial" w:cs="Arial"/>
          <w:sz w:val="24"/>
          <w:szCs w:val="24"/>
        </w:rPr>
        <w:t xml:space="preserve"> de decisión)</w:t>
      </w:r>
      <w:r w:rsidR="008D3917" w:rsidRPr="0000418B">
        <w:rPr>
          <w:rFonts w:ascii="Arial" w:hAnsi="Arial" w:cs="Arial"/>
          <w:sz w:val="24"/>
          <w:szCs w:val="24"/>
        </w:rPr>
        <w:t xml:space="preserve">, </w:t>
      </w:r>
      <w:r w:rsidR="00744C99" w:rsidRPr="0000418B">
        <w:rPr>
          <w:rFonts w:ascii="Arial" w:hAnsi="Arial" w:cs="Arial"/>
          <w:sz w:val="24"/>
          <w:szCs w:val="24"/>
        </w:rPr>
        <w:t>mediante</w:t>
      </w:r>
      <w:r w:rsidR="008D3917" w:rsidRPr="0000418B">
        <w:rPr>
          <w:rFonts w:ascii="Arial" w:hAnsi="Arial" w:cs="Arial"/>
          <w:sz w:val="24"/>
          <w:szCs w:val="24"/>
        </w:rPr>
        <w:t xml:space="preserve"> fallo de 27 de mayo de 2016, </w:t>
      </w:r>
      <w:r w:rsidR="003333D5" w:rsidRPr="0000418B">
        <w:rPr>
          <w:rFonts w:ascii="Arial" w:hAnsi="Arial" w:cs="Arial"/>
          <w:sz w:val="24"/>
          <w:szCs w:val="24"/>
        </w:rPr>
        <w:t xml:space="preserve">desató </w:t>
      </w:r>
      <w:r w:rsidR="00744C99" w:rsidRPr="0000418B">
        <w:rPr>
          <w:rFonts w:ascii="Arial" w:hAnsi="Arial" w:cs="Arial"/>
          <w:sz w:val="24"/>
          <w:szCs w:val="24"/>
        </w:rPr>
        <w:t>las alzadas</w:t>
      </w:r>
      <w:r w:rsidR="002469DB" w:rsidRPr="0000418B">
        <w:rPr>
          <w:rFonts w:ascii="Arial" w:hAnsi="Arial" w:cs="Arial"/>
          <w:sz w:val="24"/>
          <w:szCs w:val="24"/>
        </w:rPr>
        <w:t>,</w:t>
      </w:r>
      <w:r w:rsidR="00744C99" w:rsidRPr="0000418B">
        <w:rPr>
          <w:rFonts w:ascii="Arial" w:hAnsi="Arial" w:cs="Arial"/>
          <w:sz w:val="24"/>
          <w:szCs w:val="24"/>
        </w:rPr>
        <w:t xml:space="preserve"> </w:t>
      </w:r>
      <w:r w:rsidR="003333D5" w:rsidRPr="0000418B">
        <w:rPr>
          <w:rFonts w:ascii="Arial" w:hAnsi="Arial" w:cs="Arial"/>
          <w:sz w:val="24"/>
          <w:szCs w:val="24"/>
        </w:rPr>
        <w:t xml:space="preserve">en el sentido de </w:t>
      </w:r>
      <w:r w:rsidR="009A6086" w:rsidRPr="0000418B">
        <w:rPr>
          <w:rFonts w:ascii="Arial" w:hAnsi="Arial" w:cs="Arial"/>
          <w:sz w:val="24"/>
          <w:szCs w:val="24"/>
        </w:rPr>
        <w:t>revocar la sentencia recurrida</w:t>
      </w:r>
      <w:r w:rsidR="00906460" w:rsidRPr="0000418B">
        <w:rPr>
          <w:rFonts w:ascii="Arial" w:hAnsi="Arial" w:cs="Arial"/>
          <w:sz w:val="24"/>
          <w:szCs w:val="24"/>
        </w:rPr>
        <w:t xml:space="preserve"> para en su lugar</w:t>
      </w:r>
      <w:r w:rsidR="009A6086" w:rsidRPr="0000418B">
        <w:rPr>
          <w:rFonts w:ascii="Arial" w:hAnsi="Arial" w:cs="Arial"/>
          <w:sz w:val="24"/>
          <w:szCs w:val="24"/>
        </w:rPr>
        <w:t xml:space="preserve"> declarar probadas de oficio «</w:t>
      </w:r>
      <w:r w:rsidR="009A6086" w:rsidRPr="0000418B">
        <w:rPr>
          <w:rFonts w:ascii="Arial" w:hAnsi="Arial" w:cs="Arial"/>
          <w:i/>
          <w:sz w:val="24"/>
          <w:szCs w:val="24"/>
        </w:rPr>
        <w:t>las excepciones de indebida escogencia de la acción e indebida acumulación de pretensiones</w:t>
      </w:r>
      <w:r w:rsidR="009A6086" w:rsidRPr="0000418B">
        <w:rPr>
          <w:rFonts w:ascii="Arial" w:hAnsi="Arial" w:cs="Arial"/>
          <w:sz w:val="24"/>
          <w:szCs w:val="24"/>
        </w:rPr>
        <w:t xml:space="preserve">» e inhibirse para conocer </w:t>
      </w:r>
      <w:r w:rsidR="00AB6ABB" w:rsidRPr="0000418B">
        <w:rPr>
          <w:rFonts w:ascii="Arial" w:hAnsi="Arial" w:cs="Arial"/>
          <w:sz w:val="24"/>
          <w:szCs w:val="24"/>
        </w:rPr>
        <w:t>d</w:t>
      </w:r>
      <w:r w:rsidR="009A6086" w:rsidRPr="0000418B">
        <w:rPr>
          <w:rFonts w:ascii="Arial" w:hAnsi="Arial" w:cs="Arial"/>
          <w:sz w:val="24"/>
          <w:szCs w:val="24"/>
        </w:rPr>
        <w:t xml:space="preserve">el fondo </w:t>
      </w:r>
      <w:r w:rsidR="00BB5FC7" w:rsidRPr="0000418B">
        <w:rPr>
          <w:rFonts w:ascii="Arial" w:hAnsi="Arial" w:cs="Arial"/>
          <w:sz w:val="24"/>
          <w:szCs w:val="24"/>
        </w:rPr>
        <w:t>del litigio</w:t>
      </w:r>
      <w:r w:rsidR="009A6086" w:rsidRPr="0000418B">
        <w:rPr>
          <w:rFonts w:ascii="Arial" w:hAnsi="Arial" w:cs="Arial"/>
          <w:sz w:val="24"/>
          <w:szCs w:val="24"/>
        </w:rPr>
        <w:t xml:space="preserve">, </w:t>
      </w:r>
      <w:r w:rsidR="00BB5FC7" w:rsidRPr="0000418B">
        <w:rPr>
          <w:rFonts w:ascii="Arial" w:hAnsi="Arial" w:cs="Arial"/>
          <w:sz w:val="24"/>
          <w:szCs w:val="24"/>
        </w:rPr>
        <w:t>puesto</w:t>
      </w:r>
      <w:r w:rsidR="009A6086" w:rsidRPr="0000418B">
        <w:rPr>
          <w:rFonts w:ascii="Arial" w:hAnsi="Arial" w:cs="Arial"/>
          <w:sz w:val="24"/>
          <w:szCs w:val="24"/>
        </w:rPr>
        <w:t xml:space="preserve"> </w:t>
      </w:r>
      <w:r w:rsidR="00744C99" w:rsidRPr="0000418B">
        <w:rPr>
          <w:rFonts w:ascii="Arial" w:hAnsi="Arial" w:cs="Arial"/>
          <w:sz w:val="24"/>
          <w:szCs w:val="24"/>
        </w:rPr>
        <w:t>que la demanda de controversias contractuales no era la procedente para debatir la existencia de un</w:t>
      </w:r>
      <w:r w:rsidR="00BB5FC7" w:rsidRPr="0000418B">
        <w:rPr>
          <w:rFonts w:ascii="Arial" w:hAnsi="Arial" w:cs="Arial"/>
          <w:sz w:val="24"/>
          <w:szCs w:val="24"/>
        </w:rPr>
        <w:t>a</w:t>
      </w:r>
      <w:r w:rsidR="00744C99" w:rsidRPr="0000418B">
        <w:rPr>
          <w:rFonts w:ascii="Arial" w:hAnsi="Arial" w:cs="Arial"/>
          <w:sz w:val="24"/>
          <w:szCs w:val="24"/>
        </w:rPr>
        <w:t xml:space="preserve"> relación laboral, debido a que el ordenamiento jurídico prevé para ello la acción de nulidad y restablecimiento del derecho.</w:t>
      </w:r>
    </w:p>
    <w:p w:rsidR="00117FDA" w:rsidRPr="0000418B" w:rsidRDefault="00117FDA" w:rsidP="00F02BC0">
      <w:pPr>
        <w:jc w:val="both"/>
        <w:rPr>
          <w:rFonts w:ascii="Arial" w:hAnsi="Arial" w:cs="Arial"/>
          <w:spacing w:val="-2"/>
          <w:sz w:val="24"/>
          <w:szCs w:val="24"/>
        </w:rPr>
      </w:pPr>
    </w:p>
    <w:p w:rsidR="00117FDA" w:rsidRPr="0000418B" w:rsidRDefault="005E1801" w:rsidP="00D74984">
      <w:pPr>
        <w:spacing w:line="360" w:lineRule="auto"/>
        <w:jc w:val="both"/>
        <w:rPr>
          <w:rFonts w:ascii="Arial" w:hAnsi="Arial" w:cs="Arial"/>
          <w:spacing w:val="-2"/>
          <w:sz w:val="24"/>
          <w:szCs w:val="24"/>
        </w:rPr>
      </w:pPr>
      <w:r w:rsidRPr="0000418B">
        <w:rPr>
          <w:rFonts w:ascii="Arial" w:hAnsi="Arial" w:cs="Arial"/>
          <w:spacing w:val="-2"/>
          <w:sz w:val="24"/>
          <w:szCs w:val="24"/>
        </w:rPr>
        <w:t>Arguye que la</w:t>
      </w:r>
      <w:r w:rsidR="0030518C" w:rsidRPr="0000418B">
        <w:rPr>
          <w:rFonts w:ascii="Arial" w:hAnsi="Arial" w:cs="Arial"/>
          <w:spacing w:val="-2"/>
          <w:sz w:val="24"/>
          <w:szCs w:val="24"/>
        </w:rPr>
        <w:t xml:space="preserve"> anterior providencia incurre en la causal específica de </w:t>
      </w:r>
      <w:proofErr w:type="spellStart"/>
      <w:r w:rsidR="0030518C" w:rsidRPr="0000418B">
        <w:rPr>
          <w:rFonts w:ascii="Arial" w:hAnsi="Arial" w:cs="Arial"/>
          <w:spacing w:val="-2"/>
          <w:sz w:val="24"/>
          <w:szCs w:val="24"/>
        </w:rPr>
        <w:t>procedibilidad</w:t>
      </w:r>
      <w:proofErr w:type="spellEnd"/>
      <w:r w:rsidR="0030518C" w:rsidRPr="0000418B">
        <w:rPr>
          <w:rFonts w:ascii="Arial" w:hAnsi="Arial" w:cs="Arial"/>
          <w:spacing w:val="-2"/>
          <w:sz w:val="24"/>
          <w:szCs w:val="24"/>
        </w:rPr>
        <w:t xml:space="preserve"> de la tutela contra providencias judiciales denominada defecto sustantivo, toda vez que el </w:t>
      </w:r>
      <w:r w:rsidR="00364194" w:rsidRPr="0000418B">
        <w:rPr>
          <w:rFonts w:ascii="Arial" w:hAnsi="Arial" w:cs="Arial"/>
          <w:spacing w:val="-2"/>
          <w:sz w:val="24"/>
          <w:szCs w:val="24"/>
        </w:rPr>
        <w:t>sistema normativo</w:t>
      </w:r>
      <w:r w:rsidR="0030518C" w:rsidRPr="0000418B">
        <w:rPr>
          <w:rFonts w:ascii="Arial" w:hAnsi="Arial" w:cs="Arial"/>
          <w:spacing w:val="-2"/>
          <w:sz w:val="24"/>
          <w:szCs w:val="24"/>
        </w:rPr>
        <w:t xml:space="preserve"> </w:t>
      </w:r>
      <w:r w:rsidR="00364194" w:rsidRPr="0000418B">
        <w:rPr>
          <w:rFonts w:ascii="Arial" w:hAnsi="Arial" w:cs="Arial"/>
          <w:spacing w:val="-2"/>
          <w:sz w:val="24"/>
          <w:szCs w:val="24"/>
        </w:rPr>
        <w:t>estipula</w:t>
      </w:r>
      <w:r w:rsidR="0030518C" w:rsidRPr="0000418B">
        <w:rPr>
          <w:rFonts w:ascii="Arial" w:hAnsi="Arial" w:cs="Arial"/>
          <w:spacing w:val="-2"/>
          <w:sz w:val="24"/>
          <w:szCs w:val="24"/>
        </w:rPr>
        <w:t xml:space="preserve"> que mediante la acción de controversias contr</w:t>
      </w:r>
      <w:r w:rsidR="00BB5FC7" w:rsidRPr="0000418B">
        <w:rPr>
          <w:rFonts w:ascii="Arial" w:hAnsi="Arial" w:cs="Arial"/>
          <w:spacing w:val="-2"/>
          <w:sz w:val="24"/>
          <w:szCs w:val="24"/>
        </w:rPr>
        <w:t>actuales es dable ventilar las disputas relacionadas con</w:t>
      </w:r>
      <w:r w:rsidR="0030518C" w:rsidRPr="0000418B">
        <w:rPr>
          <w:rFonts w:ascii="Arial" w:hAnsi="Arial" w:cs="Arial"/>
          <w:spacing w:val="-2"/>
          <w:sz w:val="24"/>
          <w:szCs w:val="24"/>
        </w:rPr>
        <w:t xml:space="preserve"> derechos derivados de contratos de prestaci</w:t>
      </w:r>
      <w:r w:rsidR="00D7681E" w:rsidRPr="0000418B">
        <w:rPr>
          <w:rFonts w:ascii="Arial" w:hAnsi="Arial" w:cs="Arial"/>
          <w:spacing w:val="-2"/>
          <w:sz w:val="24"/>
          <w:szCs w:val="24"/>
        </w:rPr>
        <w:t>ón de servicio</w:t>
      </w:r>
      <w:r w:rsidR="00BB5FC7" w:rsidRPr="0000418B">
        <w:rPr>
          <w:rFonts w:ascii="Arial" w:hAnsi="Arial" w:cs="Arial"/>
          <w:spacing w:val="-2"/>
          <w:sz w:val="24"/>
          <w:szCs w:val="24"/>
        </w:rPr>
        <w:t>s</w:t>
      </w:r>
      <w:r w:rsidR="00D7681E" w:rsidRPr="0000418B">
        <w:rPr>
          <w:rFonts w:ascii="Arial" w:hAnsi="Arial" w:cs="Arial"/>
          <w:spacing w:val="-2"/>
          <w:sz w:val="24"/>
          <w:szCs w:val="24"/>
        </w:rPr>
        <w:t>.</w:t>
      </w:r>
    </w:p>
    <w:p w:rsidR="00D7681E" w:rsidRPr="0000418B" w:rsidRDefault="00D7681E" w:rsidP="00F02BC0">
      <w:pPr>
        <w:jc w:val="both"/>
        <w:rPr>
          <w:rFonts w:ascii="Arial" w:hAnsi="Arial" w:cs="Arial"/>
          <w:spacing w:val="-2"/>
          <w:sz w:val="24"/>
          <w:szCs w:val="24"/>
        </w:rPr>
      </w:pPr>
    </w:p>
    <w:p w:rsidR="00D7681E" w:rsidRPr="0000418B" w:rsidRDefault="00D7681E" w:rsidP="00D74984">
      <w:pPr>
        <w:spacing w:line="360" w:lineRule="auto"/>
        <w:jc w:val="both"/>
        <w:rPr>
          <w:rFonts w:ascii="Arial" w:hAnsi="Arial" w:cs="Arial"/>
          <w:spacing w:val="-2"/>
          <w:sz w:val="24"/>
          <w:szCs w:val="24"/>
        </w:rPr>
      </w:pPr>
      <w:r w:rsidRPr="0000418B">
        <w:rPr>
          <w:rFonts w:ascii="Arial" w:hAnsi="Arial" w:cs="Arial"/>
          <w:spacing w:val="-2"/>
          <w:sz w:val="24"/>
          <w:szCs w:val="24"/>
        </w:rPr>
        <w:t xml:space="preserve">Que </w:t>
      </w:r>
      <w:r w:rsidR="00364194" w:rsidRPr="0000418B">
        <w:rPr>
          <w:rFonts w:ascii="Arial" w:hAnsi="Arial" w:cs="Arial"/>
          <w:spacing w:val="-2"/>
          <w:sz w:val="24"/>
          <w:szCs w:val="24"/>
        </w:rPr>
        <w:t xml:space="preserve">debido a que </w:t>
      </w:r>
      <w:r w:rsidRPr="0000418B">
        <w:rPr>
          <w:rFonts w:ascii="Arial" w:hAnsi="Arial" w:cs="Arial"/>
          <w:spacing w:val="-2"/>
          <w:sz w:val="24"/>
          <w:szCs w:val="24"/>
        </w:rPr>
        <w:t>solicitó como pretensiones subsidiarias la nulidad de los contratos de prestación de servicio</w:t>
      </w:r>
      <w:r w:rsidR="00BB5FC7" w:rsidRPr="0000418B">
        <w:rPr>
          <w:rFonts w:ascii="Arial" w:hAnsi="Arial" w:cs="Arial"/>
          <w:spacing w:val="-2"/>
          <w:sz w:val="24"/>
          <w:szCs w:val="24"/>
        </w:rPr>
        <w:t>s</w:t>
      </w:r>
      <w:r w:rsidRPr="0000418B">
        <w:rPr>
          <w:rFonts w:ascii="Arial" w:hAnsi="Arial" w:cs="Arial"/>
          <w:spacing w:val="-2"/>
          <w:sz w:val="24"/>
          <w:szCs w:val="24"/>
        </w:rPr>
        <w:t xml:space="preserve">, </w:t>
      </w:r>
      <w:r w:rsidR="00BB5FC7" w:rsidRPr="0000418B">
        <w:rPr>
          <w:rFonts w:ascii="Arial" w:hAnsi="Arial" w:cs="Arial"/>
          <w:spacing w:val="-2"/>
          <w:sz w:val="24"/>
          <w:szCs w:val="24"/>
        </w:rPr>
        <w:t>no era posible</w:t>
      </w:r>
      <w:r w:rsidRPr="0000418B">
        <w:rPr>
          <w:rFonts w:ascii="Arial" w:hAnsi="Arial" w:cs="Arial"/>
          <w:spacing w:val="-2"/>
          <w:sz w:val="24"/>
          <w:szCs w:val="24"/>
        </w:rPr>
        <w:t xml:space="preserve"> concluir que se </w:t>
      </w:r>
      <w:r w:rsidR="00BB5FC7" w:rsidRPr="0000418B">
        <w:rPr>
          <w:rFonts w:ascii="Arial" w:hAnsi="Arial" w:cs="Arial"/>
          <w:spacing w:val="-2"/>
          <w:sz w:val="24"/>
          <w:szCs w:val="24"/>
        </w:rPr>
        <w:t>configuró</w:t>
      </w:r>
      <w:r w:rsidRPr="0000418B">
        <w:rPr>
          <w:rFonts w:ascii="Arial" w:hAnsi="Arial" w:cs="Arial"/>
          <w:spacing w:val="-2"/>
          <w:sz w:val="24"/>
          <w:szCs w:val="24"/>
        </w:rPr>
        <w:t xml:space="preserve"> una indebida escogencia de la acci</w:t>
      </w:r>
      <w:r w:rsidR="00D44011" w:rsidRPr="0000418B">
        <w:rPr>
          <w:rFonts w:ascii="Arial" w:hAnsi="Arial" w:cs="Arial"/>
          <w:spacing w:val="-2"/>
          <w:sz w:val="24"/>
          <w:szCs w:val="24"/>
        </w:rPr>
        <w:t>ón, máxime cuando el Consejo de Estado</w:t>
      </w:r>
      <w:r w:rsidR="0004356B" w:rsidRPr="0000418B">
        <w:rPr>
          <w:rStyle w:val="Refdenotaalpie"/>
          <w:rFonts w:ascii="Arial" w:hAnsi="Arial" w:cs="Arial"/>
          <w:spacing w:val="-2"/>
          <w:sz w:val="24"/>
          <w:szCs w:val="24"/>
        </w:rPr>
        <w:footnoteReference w:id="2"/>
      </w:r>
      <w:r w:rsidR="00D44011" w:rsidRPr="0000418B">
        <w:rPr>
          <w:rFonts w:ascii="Arial" w:hAnsi="Arial" w:cs="Arial"/>
          <w:spacing w:val="-2"/>
          <w:sz w:val="24"/>
          <w:szCs w:val="24"/>
        </w:rPr>
        <w:t xml:space="preserve"> ha señalado que</w:t>
      </w:r>
      <w:r w:rsidR="00364194" w:rsidRPr="0000418B">
        <w:rPr>
          <w:rFonts w:ascii="Arial" w:hAnsi="Arial" w:cs="Arial"/>
          <w:spacing w:val="-2"/>
          <w:sz w:val="24"/>
          <w:szCs w:val="24"/>
        </w:rPr>
        <w:t>,</w:t>
      </w:r>
      <w:r w:rsidR="00D44011" w:rsidRPr="0000418B">
        <w:rPr>
          <w:rFonts w:ascii="Arial" w:hAnsi="Arial" w:cs="Arial"/>
          <w:spacing w:val="-2"/>
          <w:sz w:val="24"/>
          <w:szCs w:val="24"/>
        </w:rPr>
        <w:t xml:space="preserve"> </w:t>
      </w:r>
      <w:r w:rsidR="00727027" w:rsidRPr="0000418B">
        <w:rPr>
          <w:rFonts w:ascii="Arial" w:hAnsi="Arial" w:cs="Arial"/>
          <w:spacing w:val="-2"/>
          <w:sz w:val="24"/>
          <w:szCs w:val="24"/>
        </w:rPr>
        <w:t xml:space="preserve">en virtud del precepto constitucional de primacía de la realidad sobre las formalidades, </w:t>
      </w:r>
      <w:r w:rsidR="00BB5FC7" w:rsidRPr="0000418B">
        <w:rPr>
          <w:rFonts w:ascii="Arial" w:hAnsi="Arial" w:cs="Arial"/>
          <w:spacing w:val="-2"/>
          <w:sz w:val="24"/>
          <w:szCs w:val="24"/>
        </w:rPr>
        <w:t>el juez debe</w:t>
      </w:r>
      <w:r w:rsidR="00364194" w:rsidRPr="0000418B">
        <w:rPr>
          <w:rFonts w:ascii="Arial" w:hAnsi="Arial" w:cs="Arial"/>
          <w:spacing w:val="-2"/>
          <w:sz w:val="24"/>
          <w:szCs w:val="24"/>
        </w:rPr>
        <w:t xml:space="preserve"> interpretar</w:t>
      </w:r>
      <w:r w:rsidR="00BB5FC7" w:rsidRPr="0000418B">
        <w:rPr>
          <w:rFonts w:ascii="Arial" w:hAnsi="Arial" w:cs="Arial"/>
          <w:spacing w:val="-2"/>
          <w:sz w:val="24"/>
          <w:szCs w:val="24"/>
        </w:rPr>
        <w:t>la</w:t>
      </w:r>
      <w:r w:rsidR="00364194" w:rsidRPr="0000418B">
        <w:rPr>
          <w:rFonts w:ascii="Arial" w:hAnsi="Arial" w:cs="Arial"/>
          <w:spacing w:val="-2"/>
          <w:sz w:val="24"/>
          <w:szCs w:val="24"/>
        </w:rPr>
        <w:t xml:space="preserve"> y encausar</w:t>
      </w:r>
      <w:r w:rsidR="00BB5FC7" w:rsidRPr="0000418B">
        <w:rPr>
          <w:rFonts w:ascii="Arial" w:hAnsi="Arial" w:cs="Arial"/>
          <w:spacing w:val="-2"/>
          <w:sz w:val="24"/>
          <w:szCs w:val="24"/>
        </w:rPr>
        <w:t>la puesto que l</w:t>
      </w:r>
      <w:r w:rsidR="0004356B" w:rsidRPr="0000418B">
        <w:rPr>
          <w:rFonts w:ascii="Arial" w:hAnsi="Arial" w:cs="Arial"/>
          <w:spacing w:val="-2"/>
          <w:sz w:val="24"/>
          <w:szCs w:val="24"/>
        </w:rPr>
        <w:t>as demandas contencioso-administrativas están sujetas al mismo trámite.</w:t>
      </w:r>
    </w:p>
    <w:p w:rsidR="001F167C" w:rsidRPr="0000418B" w:rsidRDefault="001F167C" w:rsidP="00F02BC0">
      <w:pPr>
        <w:jc w:val="both"/>
        <w:rPr>
          <w:rFonts w:ascii="Arial" w:hAnsi="Arial" w:cs="Arial"/>
          <w:spacing w:val="-2"/>
          <w:sz w:val="24"/>
          <w:szCs w:val="24"/>
        </w:rPr>
      </w:pPr>
    </w:p>
    <w:p w:rsidR="00B15ACD" w:rsidRPr="0000418B" w:rsidRDefault="00547BE6" w:rsidP="00D74984">
      <w:pPr>
        <w:spacing w:line="360" w:lineRule="auto"/>
        <w:jc w:val="both"/>
        <w:rPr>
          <w:rFonts w:ascii="Arial" w:hAnsi="Arial" w:cs="Arial"/>
          <w:spacing w:val="-2"/>
          <w:sz w:val="24"/>
          <w:szCs w:val="24"/>
        </w:rPr>
      </w:pPr>
      <w:r w:rsidRPr="0000418B">
        <w:rPr>
          <w:rFonts w:ascii="Arial" w:hAnsi="Arial" w:cs="Arial"/>
          <w:spacing w:val="-2"/>
          <w:sz w:val="24"/>
          <w:szCs w:val="24"/>
        </w:rPr>
        <w:t>Agrega q</w:t>
      </w:r>
      <w:r w:rsidR="00DE73C8" w:rsidRPr="0000418B">
        <w:rPr>
          <w:rFonts w:ascii="Arial" w:hAnsi="Arial" w:cs="Arial"/>
          <w:spacing w:val="-2"/>
          <w:sz w:val="24"/>
          <w:szCs w:val="24"/>
        </w:rPr>
        <w:t>ue la sentencia objeto de censura también adolece de</w:t>
      </w:r>
      <w:r w:rsidRPr="0000418B">
        <w:rPr>
          <w:rFonts w:ascii="Arial" w:hAnsi="Arial" w:cs="Arial"/>
          <w:spacing w:val="-2"/>
          <w:sz w:val="24"/>
          <w:szCs w:val="24"/>
        </w:rPr>
        <w:t xml:space="preserve"> un</w:t>
      </w:r>
      <w:r w:rsidR="00DE73C8" w:rsidRPr="0000418B">
        <w:rPr>
          <w:rFonts w:ascii="Arial" w:hAnsi="Arial" w:cs="Arial"/>
          <w:spacing w:val="-2"/>
          <w:sz w:val="24"/>
          <w:szCs w:val="24"/>
        </w:rPr>
        <w:t xml:space="preserve"> defecto procedimental absoluto por exceso ritual manifiesto, </w:t>
      </w:r>
      <w:r w:rsidR="00822A21" w:rsidRPr="0000418B">
        <w:rPr>
          <w:rFonts w:ascii="Arial" w:hAnsi="Arial" w:cs="Arial"/>
          <w:spacing w:val="-2"/>
          <w:sz w:val="24"/>
          <w:szCs w:val="24"/>
        </w:rPr>
        <w:t>pues las autoridades accionadas le</w:t>
      </w:r>
      <w:r w:rsidR="008446FB" w:rsidRPr="0000418B">
        <w:rPr>
          <w:rFonts w:ascii="Arial" w:hAnsi="Arial" w:cs="Arial"/>
          <w:spacing w:val="-2"/>
          <w:sz w:val="24"/>
          <w:szCs w:val="24"/>
        </w:rPr>
        <w:t xml:space="preserve"> </w:t>
      </w:r>
      <w:r w:rsidR="00822A21" w:rsidRPr="0000418B">
        <w:rPr>
          <w:rFonts w:ascii="Arial" w:hAnsi="Arial" w:cs="Arial"/>
          <w:spacing w:val="-2"/>
          <w:sz w:val="24"/>
          <w:szCs w:val="24"/>
        </w:rPr>
        <w:t xml:space="preserve">dieron más importancia a la denominación de la acción que </w:t>
      </w:r>
      <w:r w:rsidR="002E4BF8" w:rsidRPr="0000418B">
        <w:rPr>
          <w:rFonts w:ascii="Arial" w:hAnsi="Arial" w:cs="Arial"/>
          <w:spacing w:val="-2"/>
          <w:sz w:val="24"/>
          <w:szCs w:val="24"/>
        </w:rPr>
        <w:t xml:space="preserve">al deber de </w:t>
      </w:r>
      <w:r w:rsidR="00822A21" w:rsidRPr="0000418B">
        <w:rPr>
          <w:rFonts w:ascii="Arial" w:hAnsi="Arial" w:cs="Arial"/>
          <w:spacing w:val="-2"/>
          <w:sz w:val="24"/>
          <w:szCs w:val="24"/>
        </w:rPr>
        <w:t>garantizar los derechos de los trabajadores afectados por actuacio</w:t>
      </w:r>
      <w:r w:rsidR="00F834C6" w:rsidRPr="0000418B">
        <w:rPr>
          <w:rFonts w:ascii="Arial" w:hAnsi="Arial" w:cs="Arial"/>
          <w:spacing w:val="-2"/>
          <w:sz w:val="24"/>
          <w:szCs w:val="24"/>
        </w:rPr>
        <w:t xml:space="preserve">nes administrativas arbitrarias, </w:t>
      </w:r>
      <w:r w:rsidR="00AB6ABB" w:rsidRPr="0000418B">
        <w:rPr>
          <w:rFonts w:ascii="Arial" w:hAnsi="Arial" w:cs="Arial"/>
          <w:spacing w:val="-2"/>
          <w:sz w:val="24"/>
          <w:szCs w:val="24"/>
        </w:rPr>
        <w:t>cuanto más si</w:t>
      </w:r>
      <w:r w:rsidR="00492359" w:rsidRPr="0000418B">
        <w:rPr>
          <w:rFonts w:ascii="Arial" w:hAnsi="Arial" w:cs="Arial"/>
          <w:spacing w:val="-2"/>
          <w:sz w:val="24"/>
          <w:szCs w:val="24"/>
        </w:rPr>
        <w:t xml:space="preserve"> l</w:t>
      </w:r>
      <w:r w:rsidR="00B4448A" w:rsidRPr="0000418B">
        <w:rPr>
          <w:rFonts w:ascii="Arial" w:hAnsi="Arial" w:cs="Arial"/>
          <w:spacing w:val="-2"/>
          <w:sz w:val="24"/>
          <w:szCs w:val="24"/>
        </w:rPr>
        <w:t>os</w:t>
      </w:r>
      <w:r w:rsidR="000226A5" w:rsidRPr="0000418B">
        <w:rPr>
          <w:rFonts w:ascii="Arial" w:hAnsi="Arial" w:cs="Arial"/>
          <w:spacing w:val="-2"/>
          <w:sz w:val="24"/>
          <w:szCs w:val="24"/>
        </w:rPr>
        <w:t xml:space="preserve"> litigios relacionados </w:t>
      </w:r>
      <w:r w:rsidR="00492359" w:rsidRPr="0000418B">
        <w:rPr>
          <w:rFonts w:ascii="Arial" w:hAnsi="Arial" w:cs="Arial"/>
          <w:spacing w:val="-2"/>
          <w:sz w:val="24"/>
          <w:szCs w:val="24"/>
        </w:rPr>
        <w:t xml:space="preserve">con </w:t>
      </w:r>
      <w:r w:rsidRPr="0000418B">
        <w:rPr>
          <w:rFonts w:ascii="Arial" w:hAnsi="Arial" w:cs="Arial"/>
          <w:spacing w:val="-2"/>
          <w:sz w:val="24"/>
          <w:szCs w:val="24"/>
        </w:rPr>
        <w:t>un</w:t>
      </w:r>
      <w:r w:rsidR="00492359" w:rsidRPr="0000418B">
        <w:rPr>
          <w:rFonts w:ascii="Arial" w:hAnsi="Arial" w:cs="Arial"/>
          <w:spacing w:val="-2"/>
          <w:sz w:val="24"/>
          <w:szCs w:val="24"/>
        </w:rPr>
        <w:t xml:space="preserve"> contrato</w:t>
      </w:r>
      <w:r w:rsidR="00B15ACD" w:rsidRPr="0000418B">
        <w:rPr>
          <w:rFonts w:ascii="Arial" w:hAnsi="Arial" w:cs="Arial"/>
          <w:spacing w:val="-2"/>
          <w:sz w:val="24"/>
          <w:szCs w:val="24"/>
        </w:rPr>
        <w:t xml:space="preserve"> realidad </w:t>
      </w:r>
      <w:r w:rsidR="00AB6ABB" w:rsidRPr="0000418B">
        <w:rPr>
          <w:rFonts w:ascii="Arial" w:hAnsi="Arial" w:cs="Arial"/>
          <w:spacing w:val="-2"/>
          <w:sz w:val="24"/>
          <w:szCs w:val="24"/>
        </w:rPr>
        <w:t>pueden decidirse</w:t>
      </w:r>
      <w:r w:rsidR="00B15ACD" w:rsidRPr="0000418B">
        <w:rPr>
          <w:rFonts w:ascii="Arial" w:hAnsi="Arial" w:cs="Arial"/>
          <w:spacing w:val="-2"/>
          <w:sz w:val="24"/>
          <w:szCs w:val="24"/>
        </w:rPr>
        <w:t xml:space="preserve"> </w:t>
      </w:r>
      <w:r w:rsidR="00BE0D2B" w:rsidRPr="0000418B">
        <w:rPr>
          <w:rFonts w:ascii="Arial" w:hAnsi="Arial" w:cs="Arial"/>
          <w:spacing w:val="-2"/>
          <w:sz w:val="24"/>
          <w:szCs w:val="24"/>
        </w:rPr>
        <w:t>a través de la demanda</w:t>
      </w:r>
      <w:r w:rsidR="000014C0" w:rsidRPr="0000418B">
        <w:rPr>
          <w:rFonts w:ascii="Arial" w:hAnsi="Arial" w:cs="Arial"/>
          <w:spacing w:val="-2"/>
          <w:sz w:val="24"/>
          <w:szCs w:val="24"/>
        </w:rPr>
        <w:t xml:space="preserve"> de controversias contractuales. </w:t>
      </w:r>
    </w:p>
    <w:p w:rsidR="00547BE6" w:rsidRPr="0000418B" w:rsidRDefault="00547BE6" w:rsidP="00F02BC0">
      <w:pPr>
        <w:jc w:val="both"/>
        <w:rPr>
          <w:rFonts w:ascii="Arial" w:hAnsi="Arial" w:cs="Arial"/>
          <w:spacing w:val="-2"/>
          <w:sz w:val="24"/>
          <w:szCs w:val="24"/>
        </w:rPr>
      </w:pPr>
    </w:p>
    <w:p w:rsidR="00CA04FA" w:rsidRPr="0000418B" w:rsidRDefault="00B73B2B" w:rsidP="00D74984">
      <w:pPr>
        <w:spacing w:line="360" w:lineRule="auto"/>
        <w:jc w:val="both"/>
        <w:rPr>
          <w:rFonts w:ascii="Arial" w:hAnsi="Arial" w:cs="Arial"/>
          <w:spacing w:val="-2"/>
          <w:sz w:val="24"/>
          <w:szCs w:val="24"/>
        </w:rPr>
      </w:pPr>
      <w:r w:rsidRPr="0000418B">
        <w:rPr>
          <w:rFonts w:ascii="Arial" w:hAnsi="Arial" w:cs="Arial"/>
          <w:spacing w:val="-2"/>
          <w:sz w:val="24"/>
          <w:szCs w:val="24"/>
        </w:rPr>
        <w:lastRenderedPageBreak/>
        <w:t>Q</w:t>
      </w:r>
      <w:r w:rsidR="00062549" w:rsidRPr="0000418B">
        <w:rPr>
          <w:rFonts w:ascii="Arial" w:hAnsi="Arial" w:cs="Arial"/>
          <w:spacing w:val="-2"/>
          <w:sz w:val="24"/>
          <w:szCs w:val="24"/>
        </w:rPr>
        <w:t xml:space="preserve">ue las autoridades accionadas interpretaron de manera errada las pretensiones de la </w:t>
      </w:r>
      <w:r w:rsidR="00BE0D2B" w:rsidRPr="0000418B">
        <w:rPr>
          <w:rFonts w:ascii="Arial" w:hAnsi="Arial" w:cs="Arial"/>
          <w:spacing w:val="-2"/>
          <w:sz w:val="24"/>
          <w:szCs w:val="24"/>
        </w:rPr>
        <w:t>acción</w:t>
      </w:r>
      <w:r w:rsidR="00AB6ABB" w:rsidRPr="0000418B">
        <w:rPr>
          <w:rFonts w:ascii="Arial" w:hAnsi="Arial" w:cs="Arial"/>
          <w:spacing w:val="-2"/>
          <w:sz w:val="24"/>
          <w:szCs w:val="24"/>
        </w:rPr>
        <w:t>, ya que</w:t>
      </w:r>
      <w:r w:rsidR="00062549" w:rsidRPr="0000418B">
        <w:rPr>
          <w:rFonts w:ascii="Arial" w:hAnsi="Arial" w:cs="Arial"/>
          <w:spacing w:val="-2"/>
          <w:sz w:val="24"/>
          <w:szCs w:val="24"/>
        </w:rPr>
        <w:t xml:space="preserve"> si consideraban que no era dable declarar la nulidad de los contratos de prestación de servicios que celebró con el </w:t>
      </w:r>
      <w:r w:rsidR="009F64E4" w:rsidRPr="0000418B">
        <w:rPr>
          <w:rFonts w:ascii="Arial" w:hAnsi="Arial" w:cs="Arial"/>
          <w:smallCaps/>
          <w:spacing w:val="-2"/>
          <w:sz w:val="24"/>
          <w:szCs w:val="24"/>
        </w:rPr>
        <w:t>das</w:t>
      </w:r>
      <w:r w:rsidR="00062549" w:rsidRPr="0000418B">
        <w:rPr>
          <w:rFonts w:ascii="Arial" w:hAnsi="Arial" w:cs="Arial"/>
          <w:spacing w:val="-2"/>
          <w:sz w:val="24"/>
          <w:szCs w:val="24"/>
        </w:rPr>
        <w:t xml:space="preserve">, </w:t>
      </w:r>
      <w:r w:rsidR="006911F5" w:rsidRPr="0000418B">
        <w:rPr>
          <w:rFonts w:ascii="Arial" w:hAnsi="Arial" w:cs="Arial"/>
          <w:spacing w:val="-2"/>
          <w:sz w:val="24"/>
          <w:szCs w:val="24"/>
        </w:rPr>
        <w:t>tenían que pronunciarse</w:t>
      </w:r>
      <w:r w:rsidR="00062549" w:rsidRPr="0000418B">
        <w:rPr>
          <w:rFonts w:ascii="Arial" w:hAnsi="Arial" w:cs="Arial"/>
          <w:spacing w:val="-2"/>
          <w:sz w:val="24"/>
          <w:szCs w:val="24"/>
        </w:rPr>
        <w:t xml:space="preserve"> sobre las súp</w:t>
      </w:r>
      <w:r w:rsidR="00DB2AD4" w:rsidRPr="0000418B">
        <w:rPr>
          <w:rFonts w:ascii="Arial" w:hAnsi="Arial" w:cs="Arial"/>
          <w:spacing w:val="-2"/>
          <w:sz w:val="24"/>
          <w:szCs w:val="24"/>
        </w:rPr>
        <w:t>licas subsidiarias</w:t>
      </w:r>
      <w:r w:rsidR="006911F5" w:rsidRPr="0000418B">
        <w:rPr>
          <w:rFonts w:ascii="Arial" w:hAnsi="Arial" w:cs="Arial"/>
          <w:spacing w:val="-2"/>
          <w:sz w:val="24"/>
          <w:szCs w:val="24"/>
        </w:rPr>
        <w:t>, pero no desestimarlas de plano</w:t>
      </w:r>
      <w:r w:rsidR="00DB2AD4" w:rsidRPr="0000418B">
        <w:rPr>
          <w:rFonts w:ascii="Arial" w:hAnsi="Arial" w:cs="Arial"/>
          <w:spacing w:val="-2"/>
          <w:sz w:val="24"/>
          <w:szCs w:val="24"/>
        </w:rPr>
        <w:t>, tal como aconteció.</w:t>
      </w:r>
    </w:p>
    <w:p w:rsidR="0086555D" w:rsidRPr="0000418B" w:rsidRDefault="00B73B2B" w:rsidP="00D74984">
      <w:pPr>
        <w:spacing w:line="360" w:lineRule="auto"/>
        <w:jc w:val="both"/>
        <w:rPr>
          <w:rFonts w:ascii="Arial" w:hAnsi="Arial" w:cs="Arial"/>
          <w:spacing w:val="-6"/>
          <w:sz w:val="24"/>
          <w:szCs w:val="24"/>
        </w:rPr>
      </w:pPr>
      <w:r w:rsidRPr="0000418B">
        <w:rPr>
          <w:rFonts w:ascii="Arial" w:hAnsi="Arial" w:cs="Arial"/>
          <w:spacing w:val="-6"/>
          <w:sz w:val="24"/>
          <w:szCs w:val="24"/>
        </w:rPr>
        <w:t>Concluye que</w:t>
      </w:r>
      <w:r w:rsidR="00524A64" w:rsidRPr="0000418B">
        <w:rPr>
          <w:rFonts w:ascii="Arial" w:hAnsi="Arial" w:cs="Arial"/>
          <w:spacing w:val="-6"/>
          <w:sz w:val="24"/>
          <w:szCs w:val="24"/>
        </w:rPr>
        <w:t xml:space="preserve"> en casos similares, la sección segunda del alto tribunal contencioso-administrativo</w:t>
      </w:r>
      <w:r w:rsidR="008446FB" w:rsidRPr="0000418B">
        <w:rPr>
          <w:rStyle w:val="Refdenotaalpie"/>
          <w:rFonts w:ascii="Arial" w:hAnsi="Arial" w:cs="Arial"/>
          <w:spacing w:val="-6"/>
          <w:sz w:val="24"/>
          <w:szCs w:val="24"/>
        </w:rPr>
        <w:footnoteReference w:id="3"/>
      </w:r>
      <w:r w:rsidR="00524A64" w:rsidRPr="0000418B">
        <w:rPr>
          <w:rFonts w:ascii="Arial" w:hAnsi="Arial" w:cs="Arial"/>
          <w:spacing w:val="-6"/>
          <w:sz w:val="24"/>
          <w:szCs w:val="24"/>
        </w:rPr>
        <w:t xml:space="preserve"> ha señalado que se vulnera el derecho constitucional fundamental de acceso a la administrac</w:t>
      </w:r>
      <w:r w:rsidR="005921BC" w:rsidRPr="0000418B">
        <w:rPr>
          <w:rFonts w:ascii="Arial" w:hAnsi="Arial" w:cs="Arial"/>
          <w:spacing w:val="-6"/>
          <w:sz w:val="24"/>
          <w:szCs w:val="24"/>
        </w:rPr>
        <w:t>ión de justicia cuando el juez, tras agotar el trámite procesal para</w:t>
      </w:r>
      <w:r w:rsidR="00524A64" w:rsidRPr="0000418B">
        <w:rPr>
          <w:rFonts w:ascii="Arial" w:hAnsi="Arial" w:cs="Arial"/>
          <w:spacing w:val="-6"/>
          <w:sz w:val="24"/>
          <w:szCs w:val="24"/>
        </w:rPr>
        <w:t xml:space="preserve"> decidir la demanda</w:t>
      </w:r>
      <w:r w:rsidR="005921BC" w:rsidRPr="0000418B">
        <w:rPr>
          <w:rFonts w:ascii="Arial" w:hAnsi="Arial" w:cs="Arial"/>
          <w:spacing w:val="-6"/>
          <w:sz w:val="24"/>
          <w:szCs w:val="24"/>
        </w:rPr>
        <w:t>,</w:t>
      </w:r>
      <w:r w:rsidR="00524A64" w:rsidRPr="0000418B">
        <w:rPr>
          <w:rFonts w:ascii="Arial" w:hAnsi="Arial" w:cs="Arial"/>
          <w:spacing w:val="-6"/>
          <w:sz w:val="24"/>
          <w:szCs w:val="24"/>
        </w:rPr>
        <w:t xml:space="preserve"> declara la indeb</w:t>
      </w:r>
      <w:r w:rsidR="005921BC" w:rsidRPr="0000418B">
        <w:rPr>
          <w:rFonts w:ascii="Arial" w:hAnsi="Arial" w:cs="Arial"/>
          <w:spacing w:val="-6"/>
          <w:sz w:val="24"/>
          <w:szCs w:val="24"/>
        </w:rPr>
        <w:t>ida escogencia de la acción, en razón a que es</w:t>
      </w:r>
      <w:r w:rsidR="00322E55" w:rsidRPr="0000418B">
        <w:rPr>
          <w:rFonts w:ascii="Arial" w:hAnsi="Arial" w:cs="Arial"/>
          <w:spacing w:val="-6"/>
          <w:sz w:val="24"/>
          <w:szCs w:val="24"/>
        </w:rPr>
        <w:t xml:space="preserve"> un aspecto</w:t>
      </w:r>
      <w:r w:rsidR="00524A64" w:rsidRPr="0000418B">
        <w:rPr>
          <w:rFonts w:ascii="Arial" w:hAnsi="Arial" w:cs="Arial"/>
          <w:spacing w:val="-6"/>
          <w:sz w:val="24"/>
          <w:szCs w:val="24"/>
        </w:rPr>
        <w:t xml:space="preserve"> </w:t>
      </w:r>
      <w:r w:rsidR="00BC2FC3" w:rsidRPr="0000418B">
        <w:rPr>
          <w:rFonts w:ascii="Arial" w:hAnsi="Arial" w:cs="Arial"/>
          <w:spacing w:val="-6"/>
          <w:sz w:val="24"/>
          <w:szCs w:val="24"/>
        </w:rPr>
        <w:t>superado al</w:t>
      </w:r>
      <w:r w:rsidR="0077396B" w:rsidRPr="0000418B">
        <w:rPr>
          <w:rFonts w:ascii="Arial" w:hAnsi="Arial" w:cs="Arial"/>
          <w:spacing w:val="-6"/>
          <w:sz w:val="24"/>
          <w:szCs w:val="24"/>
        </w:rPr>
        <w:t xml:space="preserve"> admitirse</w:t>
      </w:r>
      <w:r w:rsidR="005921BC" w:rsidRPr="0000418B">
        <w:rPr>
          <w:rFonts w:ascii="Arial" w:hAnsi="Arial" w:cs="Arial"/>
          <w:spacing w:val="-6"/>
          <w:sz w:val="24"/>
          <w:szCs w:val="24"/>
        </w:rPr>
        <w:t xml:space="preserve">, acto que crea la confianza legítima de que se incoó correctamente. </w:t>
      </w:r>
    </w:p>
    <w:p w:rsidR="005921BC" w:rsidRPr="0000418B" w:rsidRDefault="005921BC" w:rsidP="00F02BC0">
      <w:pPr>
        <w:jc w:val="both"/>
        <w:rPr>
          <w:rFonts w:ascii="Arial" w:hAnsi="Arial" w:cs="Arial"/>
          <w:sz w:val="24"/>
          <w:szCs w:val="24"/>
        </w:rPr>
      </w:pPr>
    </w:p>
    <w:p w:rsidR="003B1160" w:rsidRPr="0000418B" w:rsidRDefault="003B1160" w:rsidP="000C3B0A">
      <w:pPr>
        <w:widowControl w:val="0"/>
        <w:spacing w:line="360" w:lineRule="auto"/>
        <w:jc w:val="center"/>
        <w:rPr>
          <w:rFonts w:ascii="Arial" w:eastAsia="Arial Unicode MS" w:hAnsi="Arial" w:cs="Arial"/>
          <w:b/>
          <w:sz w:val="24"/>
          <w:szCs w:val="24"/>
          <w:lang w:eastAsia="es-ES"/>
        </w:rPr>
      </w:pPr>
      <w:r w:rsidRPr="0000418B">
        <w:rPr>
          <w:rFonts w:ascii="Arial" w:eastAsia="Arial Unicode MS" w:hAnsi="Arial" w:cs="Arial"/>
          <w:b/>
          <w:sz w:val="24"/>
          <w:szCs w:val="24"/>
          <w:lang w:eastAsia="es-ES"/>
        </w:rPr>
        <w:t>II. TRÁMITE PROCESAL</w:t>
      </w:r>
    </w:p>
    <w:p w:rsidR="003B1160" w:rsidRPr="0000418B" w:rsidRDefault="003B1160" w:rsidP="00F02BC0">
      <w:pPr>
        <w:pStyle w:val="Textoindependiente"/>
        <w:spacing w:line="240" w:lineRule="auto"/>
        <w:rPr>
          <w:rFonts w:cs="Arial"/>
          <w:b/>
          <w:spacing w:val="-6"/>
          <w:szCs w:val="24"/>
        </w:rPr>
      </w:pPr>
    </w:p>
    <w:p w:rsidR="0073611F" w:rsidRPr="0000418B" w:rsidRDefault="004518B3" w:rsidP="006F76C9">
      <w:pPr>
        <w:widowControl w:val="0"/>
        <w:autoSpaceDE w:val="0"/>
        <w:autoSpaceDN w:val="0"/>
        <w:adjustRightInd w:val="0"/>
        <w:spacing w:line="360" w:lineRule="auto"/>
        <w:jc w:val="both"/>
        <w:rPr>
          <w:rFonts w:ascii="Arial" w:eastAsia="Times New Roman" w:hAnsi="Arial" w:cs="Arial"/>
          <w:spacing w:val="-6"/>
          <w:sz w:val="24"/>
          <w:szCs w:val="24"/>
          <w:lang w:eastAsia="es-CO"/>
        </w:rPr>
      </w:pPr>
      <w:r w:rsidRPr="0000418B">
        <w:rPr>
          <w:rFonts w:ascii="Arial" w:hAnsi="Arial" w:cs="Arial"/>
          <w:spacing w:val="-6"/>
          <w:sz w:val="24"/>
          <w:szCs w:val="24"/>
        </w:rPr>
        <w:t>Por alcanzar a satisfacer los requisitos formales, el Consejo</w:t>
      </w:r>
      <w:r w:rsidR="004F56F1" w:rsidRPr="0000418B">
        <w:rPr>
          <w:rFonts w:ascii="Arial" w:hAnsi="Arial" w:cs="Arial"/>
          <w:spacing w:val="-6"/>
          <w:sz w:val="24"/>
          <w:szCs w:val="24"/>
        </w:rPr>
        <w:t xml:space="preserve"> de Estado, a través de auto de</w:t>
      </w:r>
      <w:r w:rsidR="00F9187A" w:rsidRPr="0000418B">
        <w:rPr>
          <w:rFonts w:ascii="Arial" w:hAnsi="Arial" w:cs="Arial"/>
          <w:spacing w:val="-6"/>
          <w:sz w:val="24"/>
          <w:szCs w:val="24"/>
        </w:rPr>
        <w:t xml:space="preserve"> </w:t>
      </w:r>
      <w:r w:rsidR="00E20E77" w:rsidRPr="0000418B">
        <w:rPr>
          <w:rFonts w:ascii="Arial" w:hAnsi="Arial" w:cs="Arial"/>
          <w:spacing w:val="-6"/>
          <w:sz w:val="24"/>
          <w:szCs w:val="24"/>
        </w:rPr>
        <w:t>25 de enero de 2017</w:t>
      </w:r>
      <w:r w:rsidRPr="0000418B">
        <w:rPr>
          <w:rFonts w:ascii="Arial" w:hAnsi="Arial" w:cs="Arial"/>
          <w:spacing w:val="-6"/>
          <w:sz w:val="24"/>
          <w:szCs w:val="24"/>
        </w:rPr>
        <w:t xml:space="preserve"> </w:t>
      </w:r>
      <w:r w:rsidRPr="0000418B">
        <w:rPr>
          <w:rFonts w:ascii="Arial" w:eastAsia="Times New Roman" w:hAnsi="Arial" w:cs="Arial"/>
          <w:spacing w:val="-6"/>
          <w:sz w:val="24"/>
          <w:szCs w:val="24"/>
          <w:lang w:eastAsia="es-CO"/>
        </w:rPr>
        <w:t>(</w:t>
      </w:r>
      <w:proofErr w:type="spellStart"/>
      <w:r w:rsidRPr="0000418B">
        <w:rPr>
          <w:rFonts w:ascii="Arial" w:eastAsia="Times New Roman" w:hAnsi="Arial" w:cs="Arial"/>
          <w:spacing w:val="-6"/>
          <w:sz w:val="24"/>
          <w:szCs w:val="24"/>
          <w:lang w:eastAsia="es-CO"/>
        </w:rPr>
        <w:t>f</w:t>
      </w:r>
      <w:r w:rsidR="00460729" w:rsidRPr="0000418B">
        <w:rPr>
          <w:rFonts w:ascii="Arial" w:eastAsia="Times New Roman" w:hAnsi="Arial" w:cs="Arial"/>
          <w:spacing w:val="-6"/>
          <w:sz w:val="24"/>
          <w:szCs w:val="24"/>
          <w:lang w:eastAsia="es-CO"/>
        </w:rPr>
        <w:t>f</w:t>
      </w:r>
      <w:proofErr w:type="spellEnd"/>
      <w:r w:rsidRPr="0000418B">
        <w:rPr>
          <w:rFonts w:ascii="Arial" w:eastAsia="Times New Roman" w:hAnsi="Arial" w:cs="Arial"/>
          <w:spacing w:val="-6"/>
          <w:sz w:val="24"/>
          <w:szCs w:val="24"/>
          <w:lang w:eastAsia="es-CO"/>
        </w:rPr>
        <w:t xml:space="preserve">. </w:t>
      </w:r>
      <w:r w:rsidR="00E20E77" w:rsidRPr="0000418B">
        <w:rPr>
          <w:rFonts w:ascii="Arial" w:eastAsia="Times New Roman" w:hAnsi="Arial" w:cs="Arial"/>
          <w:spacing w:val="-6"/>
          <w:sz w:val="24"/>
          <w:szCs w:val="24"/>
          <w:lang w:eastAsia="es-CO"/>
        </w:rPr>
        <w:t>81 y 82</w:t>
      </w:r>
      <w:r w:rsidR="00F9187A" w:rsidRPr="0000418B">
        <w:rPr>
          <w:rFonts w:ascii="Arial" w:eastAsia="Times New Roman" w:hAnsi="Arial" w:cs="Arial"/>
          <w:spacing w:val="-6"/>
          <w:sz w:val="24"/>
          <w:szCs w:val="24"/>
          <w:lang w:eastAsia="es-CO"/>
        </w:rPr>
        <w:t xml:space="preserve"> </w:t>
      </w:r>
      <w:r w:rsidRPr="0000418B">
        <w:rPr>
          <w:rFonts w:ascii="Arial" w:eastAsia="Times New Roman" w:hAnsi="Arial" w:cs="Arial"/>
          <w:spacing w:val="-6"/>
          <w:sz w:val="24"/>
          <w:szCs w:val="24"/>
          <w:lang w:eastAsia="es-CO"/>
        </w:rPr>
        <w:t>c. 1</w:t>
      </w:r>
      <w:r w:rsidRPr="0000418B">
        <w:rPr>
          <w:rFonts w:ascii="Arial" w:eastAsia="Times New Roman" w:hAnsi="Arial" w:cs="Arial"/>
          <w:spacing w:val="-6"/>
          <w:sz w:val="24"/>
          <w:szCs w:val="24"/>
          <w:lang w:eastAsia="es-ES"/>
        </w:rPr>
        <w:t>),</w:t>
      </w:r>
      <w:r w:rsidRPr="0000418B">
        <w:rPr>
          <w:rFonts w:ascii="Arial" w:hAnsi="Arial" w:cs="Arial"/>
          <w:spacing w:val="-6"/>
          <w:sz w:val="24"/>
          <w:szCs w:val="24"/>
        </w:rPr>
        <w:t xml:space="preserve"> admitió la presente acción, </w:t>
      </w:r>
      <w:r w:rsidRPr="0000418B">
        <w:rPr>
          <w:rFonts w:ascii="Arial" w:eastAsia="Times New Roman" w:hAnsi="Arial" w:cs="Arial"/>
          <w:spacing w:val="-6"/>
          <w:sz w:val="24"/>
          <w:szCs w:val="24"/>
          <w:lang w:eastAsia="es-CO"/>
        </w:rPr>
        <w:t>ordenó notificar a los señores magistrados</w:t>
      </w:r>
      <w:r w:rsidR="008446FB" w:rsidRPr="0000418B">
        <w:rPr>
          <w:rFonts w:ascii="Arial" w:eastAsia="Times New Roman" w:hAnsi="Arial" w:cs="Arial"/>
          <w:spacing w:val="-6"/>
          <w:sz w:val="24"/>
          <w:szCs w:val="24"/>
          <w:lang w:eastAsia="es-CO"/>
        </w:rPr>
        <w:t xml:space="preserve"> de sala quinta</w:t>
      </w:r>
      <w:r w:rsidR="00070E27" w:rsidRPr="0000418B">
        <w:rPr>
          <w:rFonts w:ascii="Arial" w:eastAsia="Times New Roman" w:hAnsi="Arial" w:cs="Arial"/>
          <w:spacing w:val="-6"/>
          <w:sz w:val="24"/>
          <w:szCs w:val="24"/>
          <w:lang w:eastAsia="es-CO"/>
        </w:rPr>
        <w:t xml:space="preserve"> (5.ª)</w:t>
      </w:r>
      <w:r w:rsidR="008446FB" w:rsidRPr="0000418B">
        <w:rPr>
          <w:rFonts w:ascii="Arial" w:eastAsia="Times New Roman" w:hAnsi="Arial" w:cs="Arial"/>
          <w:spacing w:val="-6"/>
          <w:sz w:val="24"/>
          <w:szCs w:val="24"/>
          <w:lang w:eastAsia="es-CO"/>
        </w:rPr>
        <w:t xml:space="preserve"> de decisión del Tribunal Administrativo del Huila y </w:t>
      </w:r>
      <w:r w:rsidR="00BB09C0" w:rsidRPr="0000418B">
        <w:rPr>
          <w:rFonts w:ascii="Arial" w:eastAsia="Times New Roman" w:hAnsi="Arial" w:cs="Arial"/>
          <w:spacing w:val="-6"/>
          <w:sz w:val="24"/>
          <w:szCs w:val="24"/>
          <w:lang w:eastAsia="es-CO"/>
        </w:rPr>
        <w:t xml:space="preserve">dispuso vincular </w:t>
      </w:r>
      <w:r w:rsidR="008446FB" w:rsidRPr="0000418B">
        <w:rPr>
          <w:rFonts w:ascii="Arial" w:eastAsia="Times New Roman" w:hAnsi="Arial" w:cs="Arial"/>
          <w:spacing w:val="-6"/>
          <w:sz w:val="24"/>
          <w:szCs w:val="24"/>
          <w:lang w:eastAsia="es-CO"/>
        </w:rPr>
        <w:t>al señor director de la Unidad Nacional de Protección</w:t>
      </w:r>
      <w:r w:rsidR="006F76C9" w:rsidRPr="0000418B">
        <w:rPr>
          <w:rFonts w:ascii="Arial" w:eastAsia="Times New Roman" w:hAnsi="Arial" w:cs="Arial"/>
          <w:spacing w:val="-6"/>
          <w:sz w:val="24"/>
          <w:szCs w:val="24"/>
          <w:lang w:eastAsia="es-CO"/>
        </w:rPr>
        <w:t xml:space="preserve">, </w:t>
      </w:r>
      <w:r w:rsidRPr="0000418B">
        <w:rPr>
          <w:rFonts w:ascii="Arial" w:eastAsia="Times New Roman" w:hAnsi="Arial" w:cs="Arial"/>
          <w:spacing w:val="-6"/>
          <w:sz w:val="24"/>
          <w:szCs w:val="24"/>
          <w:lang w:eastAsia="es-CO"/>
        </w:rPr>
        <w:t>en los términos del artículo 13 del Decreto 2591 de 1991.</w:t>
      </w:r>
    </w:p>
    <w:p w:rsidR="006307F8" w:rsidRPr="0000418B" w:rsidRDefault="006307F8" w:rsidP="00A30543">
      <w:pPr>
        <w:widowControl w:val="0"/>
        <w:autoSpaceDE w:val="0"/>
        <w:autoSpaceDN w:val="0"/>
        <w:adjustRightInd w:val="0"/>
        <w:jc w:val="both"/>
        <w:rPr>
          <w:rFonts w:ascii="Arial" w:eastAsia="Times New Roman" w:hAnsi="Arial" w:cs="Arial"/>
          <w:spacing w:val="-4"/>
          <w:sz w:val="24"/>
          <w:szCs w:val="24"/>
          <w:lang w:eastAsia="es-CO"/>
        </w:rPr>
      </w:pPr>
    </w:p>
    <w:p w:rsidR="00C155D4" w:rsidRPr="0000418B" w:rsidRDefault="003F3936" w:rsidP="0073611F">
      <w:pPr>
        <w:widowControl w:val="0"/>
        <w:autoSpaceDE w:val="0"/>
        <w:autoSpaceDN w:val="0"/>
        <w:adjustRightInd w:val="0"/>
        <w:spacing w:line="360" w:lineRule="auto"/>
        <w:jc w:val="both"/>
        <w:rPr>
          <w:rFonts w:ascii="Arial" w:eastAsia="Times New Roman" w:hAnsi="Arial" w:cs="Arial"/>
          <w:b/>
          <w:sz w:val="24"/>
          <w:szCs w:val="24"/>
          <w:shd w:val="clear" w:color="auto" w:fill="FFFFFF"/>
          <w:lang w:eastAsia="es-CO"/>
        </w:rPr>
      </w:pPr>
      <w:r w:rsidRPr="0000418B">
        <w:rPr>
          <w:rFonts w:ascii="Arial" w:hAnsi="Arial" w:cs="Arial"/>
          <w:b/>
          <w:sz w:val="24"/>
          <w:szCs w:val="24"/>
        </w:rPr>
        <w:t>2</w:t>
      </w:r>
      <w:r w:rsidR="005F4B4E" w:rsidRPr="0000418B">
        <w:rPr>
          <w:rFonts w:ascii="Arial" w:hAnsi="Arial" w:cs="Arial"/>
          <w:b/>
          <w:sz w:val="24"/>
          <w:szCs w:val="24"/>
        </w:rPr>
        <w:t>.1 Cont</w:t>
      </w:r>
      <w:r w:rsidR="00FE572D" w:rsidRPr="0000418B">
        <w:rPr>
          <w:rFonts w:ascii="Arial" w:hAnsi="Arial" w:cs="Arial"/>
          <w:b/>
          <w:sz w:val="24"/>
          <w:szCs w:val="24"/>
        </w:rPr>
        <w:t>estación</w:t>
      </w:r>
      <w:r w:rsidR="004C279F" w:rsidRPr="0000418B">
        <w:rPr>
          <w:rFonts w:ascii="Arial" w:hAnsi="Arial" w:cs="Arial"/>
          <w:b/>
          <w:sz w:val="24"/>
          <w:szCs w:val="24"/>
        </w:rPr>
        <w:t xml:space="preserve"> de la acción</w:t>
      </w:r>
      <w:r w:rsidRPr="0000418B">
        <w:rPr>
          <w:rFonts w:ascii="Arial" w:hAnsi="Arial" w:cs="Arial"/>
          <w:b/>
          <w:sz w:val="24"/>
          <w:szCs w:val="24"/>
        </w:rPr>
        <w:t>.</w:t>
      </w:r>
      <w:r w:rsidR="00AE336B" w:rsidRPr="0000418B">
        <w:rPr>
          <w:rFonts w:ascii="Arial" w:eastAsia="Times New Roman" w:hAnsi="Arial" w:cs="Arial"/>
          <w:b/>
          <w:sz w:val="24"/>
          <w:szCs w:val="24"/>
          <w:shd w:val="clear" w:color="auto" w:fill="FFFFFF"/>
          <w:lang w:eastAsia="es-CO"/>
        </w:rPr>
        <w:t xml:space="preserve"> </w:t>
      </w:r>
    </w:p>
    <w:p w:rsidR="00C155D4" w:rsidRPr="0000418B" w:rsidRDefault="00C155D4" w:rsidP="00A30543">
      <w:pPr>
        <w:widowControl w:val="0"/>
        <w:autoSpaceDE w:val="0"/>
        <w:autoSpaceDN w:val="0"/>
        <w:adjustRightInd w:val="0"/>
        <w:jc w:val="both"/>
        <w:rPr>
          <w:rFonts w:ascii="Arial" w:eastAsia="Times New Roman" w:hAnsi="Arial" w:cs="Arial"/>
          <w:b/>
          <w:sz w:val="24"/>
          <w:szCs w:val="24"/>
          <w:shd w:val="clear" w:color="auto" w:fill="FFFFFF"/>
          <w:lang w:eastAsia="es-CO"/>
        </w:rPr>
      </w:pPr>
    </w:p>
    <w:p w:rsidR="008446FB" w:rsidRPr="0000418B" w:rsidRDefault="006307F8" w:rsidP="0073611F">
      <w:pPr>
        <w:widowControl w:val="0"/>
        <w:autoSpaceDE w:val="0"/>
        <w:autoSpaceDN w:val="0"/>
        <w:adjustRightInd w:val="0"/>
        <w:spacing w:line="360" w:lineRule="auto"/>
        <w:jc w:val="both"/>
        <w:rPr>
          <w:rFonts w:ascii="Arial" w:eastAsia="Times New Roman" w:hAnsi="Arial" w:cs="Arial"/>
          <w:sz w:val="24"/>
          <w:szCs w:val="24"/>
          <w:shd w:val="clear" w:color="auto" w:fill="FFFFFF"/>
          <w:lang w:eastAsia="es-CO"/>
        </w:rPr>
      </w:pPr>
      <w:r w:rsidRPr="0000418B">
        <w:rPr>
          <w:rFonts w:ascii="Arial" w:eastAsia="Times New Roman" w:hAnsi="Arial" w:cs="Arial"/>
          <w:b/>
          <w:sz w:val="24"/>
          <w:szCs w:val="24"/>
          <w:shd w:val="clear" w:color="auto" w:fill="FFFFFF"/>
          <w:lang w:eastAsia="es-CO"/>
        </w:rPr>
        <w:t xml:space="preserve">2.1.1 </w:t>
      </w:r>
      <w:r w:rsidR="00B00091" w:rsidRPr="0000418B">
        <w:rPr>
          <w:rFonts w:ascii="Arial" w:eastAsia="Times New Roman" w:hAnsi="Arial" w:cs="Arial"/>
          <w:sz w:val="24"/>
          <w:szCs w:val="24"/>
          <w:shd w:val="clear" w:color="auto" w:fill="FFFFFF"/>
          <w:lang w:eastAsia="es-CO"/>
        </w:rPr>
        <w:t xml:space="preserve">El jefe de la oficina asesora jurídica de la Unidad Nacional de Protección </w:t>
      </w:r>
      <w:r w:rsidR="0021613D" w:rsidRPr="0000418B">
        <w:rPr>
          <w:rFonts w:ascii="Arial" w:eastAsia="Times New Roman" w:hAnsi="Arial" w:cs="Arial"/>
          <w:sz w:val="24"/>
          <w:szCs w:val="24"/>
          <w:shd w:val="clear" w:color="auto" w:fill="FFFFFF"/>
          <w:lang w:eastAsia="es-CO"/>
        </w:rPr>
        <w:t>(</w:t>
      </w:r>
      <w:proofErr w:type="spellStart"/>
      <w:r w:rsidR="0021613D" w:rsidRPr="0000418B">
        <w:rPr>
          <w:rFonts w:ascii="Arial" w:eastAsia="Times New Roman" w:hAnsi="Arial" w:cs="Arial"/>
          <w:sz w:val="24"/>
          <w:szCs w:val="24"/>
          <w:shd w:val="clear" w:color="auto" w:fill="FFFFFF"/>
          <w:lang w:eastAsia="es-CO"/>
        </w:rPr>
        <w:t>ff</w:t>
      </w:r>
      <w:proofErr w:type="spellEnd"/>
      <w:r w:rsidR="0021613D" w:rsidRPr="0000418B">
        <w:rPr>
          <w:rFonts w:ascii="Arial" w:eastAsia="Times New Roman" w:hAnsi="Arial" w:cs="Arial"/>
          <w:sz w:val="24"/>
          <w:szCs w:val="24"/>
          <w:shd w:val="clear" w:color="auto" w:fill="FFFFFF"/>
          <w:lang w:eastAsia="es-CO"/>
        </w:rPr>
        <w:t xml:space="preserve">. 92 y 93 </w:t>
      </w:r>
      <w:r w:rsidR="00B00091" w:rsidRPr="0000418B">
        <w:rPr>
          <w:rFonts w:ascii="Arial" w:eastAsia="Times New Roman" w:hAnsi="Arial" w:cs="Arial"/>
          <w:sz w:val="24"/>
          <w:szCs w:val="24"/>
          <w:shd w:val="clear" w:color="auto" w:fill="FFFFFF"/>
          <w:lang w:eastAsia="es-CO"/>
        </w:rPr>
        <w:t xml:space="preserve">c. 1) pide </w:t>
      </w:r>
      <w:r w:rsidR="00BF1784" w:rsidRPr="0000418B">
        <w:rPr>
          <w:rFonts w:ascii="Arial" w:eastAsia="Times New Roman" w:hAnsi="Arial" w:cs="Arial"/>
          <w:sz w:val="24"/>
          <w:szCs w:val="24"/>
          <w:shd w:val="clear" w:color="auto" w:fill="FFFFFF"/>
          <w:lang w:eastAsia="es-CO"/>
        </w:rPr>
        <w:t>rechazar por improcedente la acción de tutela del epígrafe, toda vez que fue interpuesta casi seis (6) meses después de proferirse la sentencia controvertida, término que no se ajusta al presupuesto de inmediatez de es</w:t>
      </w:r>
      <w:r w:rsidR="00322E55" w:rsidRPr="0000418B">
        <w:rPr>
          <w:rFonts w:ascii="Arial" w:eastAsia="Times New Roman" w:hAnsi="Arial" w:cs="Arial"/>
          <w:sz w:val="24"/>
          <w:szCs w:val="24"/>
          <w:shd w:val="clear" w:color="auto" w:fill="FFFFFF"/>
          <w:lang w:eastAsia="es-CO"/>
        </w:rPr>
        <w:t>t</w:t>
      </w:r>
      <w:r w:rsidR="00BF1784" w:rsidRPr="0000418B">
        <w:rPr>
          <w:rFonts w:ascii="Arial" w:eastAsia="Times New Roman" w:hAnsi="Arial" w:cs="Arial"/>
          <w:sz w:val="24"/>
          <w:szCs w:val="24"/>
          <w:shd w:val="clear" w:color="auto" w:fill="FFFFFF"/>
          <w:lang w:eastAsia="es-CO"/>
        </w:rPr>
        <w:t xml:space="preserve">e mecanismo constitucional. </w:t>
      </w:r>
    </w:p>
    <w:p w:rsidR="0089424C" w:rsidRPr="0000418B" w:rsidRDefault="0089424C" w:rsidP="00F02BC0">
      <w:pPr>
        <w:widowControl w:val="0"/>
        <w:autoSpaceDE w:val="0"/>
        <w:autoSpaceDN w:val="0"/>
        <w:adjustRightInd w:val="0"/>
        <w:jc w:val="both"/>
        <w:rPr>
          <w:rFonts w:ascii="Arial" w:eastAsia="Times New Roman" w:hAnsi="Arial" w:cs="Arial"/>
          <w:b/>
          <w:sz w:val="24"/>
          <w:szCs w:val="24"/>
          <w:shd w:val="clear" w:color="auto" w:fill="FFFFFF"/>
          <w:lang w:eastAsia="es-CO"/>
        </w:rPr>
      </w:pPr>
    </w:p>
    <w:p w:rsidR="00C32A70" w:rsidRPr="0000418B" w:rsidRDefault="00C32A70" w:rsidP="0073611F">
      <w:pPr>
        <w:widowControl w:val="0"/>
        <w:autoSpaceDE w:val="0"/>
        <w:autoSpaceDN w:val="0"/>
        <w:adjustRightInd w:val="0"/>
        <w:spacing w:line="360" w:lineRule="auto"/>
        <w:jc w:val="both"/>
        <w:rPr>
          <w:rFonts w:ascii="Arial" w:eastAsia="Times New Roman" w:hAnsi="Arial" w:cs="Arial"/>
          <w:sz w:val="24"/>
          <w:szCs w:val="24"/>
          <w:shd w:val="clear" w:color="auto" w:fill="FFFFFF"/>
          <w:lang w:eastAsia="es-CO"/>
        </w:rPr>
      </w:pPr>
      <w:r w:rsidRPr="0000418B">
        <w:rPr>
          <w:rFonts w:ascii="Arial" w:eastAsia="Times New Roman" w:hAnsi="Arial" w:cs="Arial"/>
          <w:b/>
          <w:sz w:val="24"/>
          <w:szCs w:val="24"/>
          <w:shd w:val="clear" w:color="auto" w:fill="FFFFFF"/>
          <w:lang w:eastAsia="es-CO"/>
        </w:rPr>
        <w:t xml:space="preserve">2.1.2 </w:t>
      </w:r>
      <w:r w:rsidR="00464C1A" w:rsidRPr="0000418B">
        <w:rPr>
          <w:rFonts w:ascii="Arial" w:eastAsia="Times New Roman" w:hAnsi="Arial" w:cs="Arial"/>
          <w:sz w:val="24"/>
          <w:szCs w:val="24"/>
          <w:shd w:val="clear" w:color="auto" w:fill="FFFFFF"/>
          <w:lang w:eastAsia="es-CO"/>
        </w:rPr>
        <w:t xml:space="preserve">Los señores magistrados de la sala quinta </w:t>
      </w:r>
      <w:r w:rsidR="005C1EAE" w:rsidRPr="0000418B">
        <w:rPr>
          <w:rFonts w:ascii="Arial" w:eastAsia="Times New Roman" w:hAnsi="Arial" w:cs="Arial"/>
          <w:sz w:val="24"/>
          <w:szCs w:val="24"/>
          <w:shd w:val="clear" w:color="auto" w:fill="FFFFFF"/>
          <w:lang w:eastAsia="es-CO"/>
        </w:rPr>
        <w:t xml:space="preserve">(5.ª) </w:t>
      </w:r>
      <w:r w:rsidR="00464C1A" w:rsidRPr="0000418B">
        <w:rPr>
          <w:rFonts w:ascii="Arial" w:eastAsia="Times New Roman" w:hAnsi="Arial" w:cs="Arial"/>
          <w:sz w:val="24"/>
          <w:szCs w:val="24"/>
          <w:shd w:val="clear" w:color="auto" w:fill="FFFFFF"/>
          <w:lang w:eastAsia="es-CO"/>
        </w:rPr>
        <w:t xml:space="preserve">de decisión del Tribunal Administrativo del Huila guardaron silencio. </w:t>
      </w:r>
    </w:p>
    <w:p w:rsidR="00F02BC0" w:rsidRPr="0000418B" w:rsidRDefault="00F02BC0" w:rsidP="00F02BC0">
      <w:pPr>
        <w:widowControl w:val="0"/>
        <w:autoSpaceDE w:val="0"/>
        <w:autoSpaceDN w:val="0"/>
        <w:adjustRightInd w:val="0"/>
        <w:jc w:val="both"/>
        <w:rPr>
          <w:rFonts w:ascii="Arial" w:eastAsia="Times New Roman" w:hAnsi="Arial" w:cs="Arial"/>
          <w:sz w:val="24"/>
          <w:szCs w:val="24"/>
          <w:shd w:val="clear" w:color="auto" w:fill="FFFFFF"/>
          <w:lang w:eastAsia="es-CO"/>
        </w:rPr>
      </w:pPr>
    </w:p>
    <w:p w:rsidR="00862DA6" w:rsidRPr="0000418B" w:rsidRDefault="00862DA6" w:rsidP="00751E57">
      <w:pPr>
        <w:widowControl w:val="0"/>
        <w:tabs>
          <w:tab w:val="left" w:pos="703"/>
          <w:tab w:val="left" w:pos="5841"/>
        </w:tabs>
        <w:spacing w:line="360" w:lineRule="auto"/>
        <w:jc w:val="center"/>
        <w:rPr>
          <w:rFonts w:ascii="Arial" w:eastAsia="Arial Unicode MS" w:hAnsi="Arial" w:cs="Arial"/>
          <w:b/>
          <w:iCs/>
          <w:sz w:val="24"/>
          <w:szCs w:val="24"/>
        </w:rPr>
      </w:pPr>
      <w:r w:rsidRPr="0000418B">
        <w:rPr>
          <w:rFonts w:ascii="Arial" w:eastAsia="Arial Unicode MS" w:hAnsi="Arial" w:cs="Arial"/>
          <w:b/>
          <w:iCs/>
          <w:sz w:val="24"/>
          <w:szCs w:val="24"/>
        </w:rPr>
        <w:t>III. CONSIDERACIONES DE LA SALA</w:t>
      </w:r>
    </w:p>
    <w:p w:rsidR="00AC08C3" w:rsidRPr="0000418B" w:rsidRDefault="00AC08C3" w:rsidP="00F02BC0">
      <w:pPr>
        <w:widowControl w:val="0"/>
        <w:tabs>
          <w:tab w:val="left" w:pos="703"/>
          <w:tab w:val="left" w:pos="5841"/>
        </w:tabs>
        <w:jc w:val="center"/>
        <w:rPr>
          <w:rFonts w:ascii="Arial" w:eastAsia="Times New Roman" w:hAnsi="Arial" w:cs="Arial"/>
          <w:b/>
          <w:sz w:val="24"/>
          <w:szCs w:val="24"/>
          <w:shd w:val="clear" w:color="auto" w:fill="FFFFFF"/>
          <w:lang w:eastAsia="es-CO"/>
        </w:rPr>
      </w:pPr>
    </w:p>
    <w:p w:rsidR="00E64106" w:rsidRPr="0000418B" w:rsidRDefault="00862DA6" w:rsidP="005C56D7">
      <w:pPr>
        <w:pStyle w:val="Ttulo1"/>
        <w:keepNext w:val="0"/>
        <w:widowControl w:val="0"/>
        <w:overflowPunct/>
        <w:autoSpaceDE/>
        <w:autoSpaceDN/>
        <w:adjustRightInd/>
        <w:spacing w:line="360" w:lineRule="auto"/>
        <w:jc w:val="both"/>
        <w:textAlignment w:val="auto"/>
        <w:rPr>
          <w:rFonts w:cs="Arial"/>
          <w:b w:val="0"/>
          <w:szCs w:val="24"/>
        </w:rPr>
      </w:pPr>
      <w:r w:rsidRPr="0000418B">
        <w:rPr>
          <w:rFonts w:cs="Arial"/>
          <w:bCs/>
          <w:spacing w:val="-4"/>
          <w:szCs w:val="24"/>
        </w:rPr>
        <w:t>3.1 Competencia.</w:t>
      </w:r>
      <w:r w:rsidR="003755D7" w:rsidRPr="0000418B">
        <w:rPr>
          <w:rFonts w:cs="Arial"/>
          <w:bCs/>
          <w:spacing w:val="-4"/>
          <w:szCs w:val="24"/>
        </w:rPr>
        <w:t xml:space="preserve"> </w:t>
      </w:r>
      <w:r w:rsidR="00BD313B" w:rsidRPr="0000418B">
        <w:rPr>
          <w:rFonts w:cs="Arial"/>
          <w:b w:val="0"/>
          <w:spacing w:val="-4"/>
          <w:szCs w:val="24"/>
        </w:rPr>
        <w:t>Corresponde a esta C</w:t>
      </w:r>
      <w:r w:rsidR="00C81C60" w:rsidRPr="0000418B">
        <w:rPr>
          <w:rFonts w:cs="Arial"/>
          <w:b w:val="0"/>
          <w:spacing w:val="-4"/>
          <w:szCs w:val="24"/>
        </w:rPr>
        <w:t xml:space="preserve">olegiatura, en virtud de las reglas de reparto de la acción de tutela previstas en el Decreto 1382 de 2000, determinar si en el presente caso hay lugar al amparo deprecado por </w:t>
      </w:r>
      <w:r w:rsidR="00464C1A" w:rsidRPr="0000418B">
        <w:rPr>
          <w:rFonts w:cs="Arial"/>
          <w:b w:val="0"/>
          <w:spacing w:val="-4"/>
          <w:szCs w:val="24"/>
        </w:rPr>
        <w:t>el</w:t>
      </w:r>
      <w:r w:rsidR="00F126A7" w:rsidRPr="0000418B">
        <w:rPr>
          <w:rFonts w:cs="Arial"/>
          <w:b w:val="0"/>
          <w:spacing w:val="-4"/>
          <w:szCs w:val="24"/>
        </w:rPr>
        <w:t xml:space="preserve"> </w:t>
      </w:r>
      <w:r w:rsidR="00C81C60" w:rsidRPr="0000418B">
        <w:rPr>
          <w:rFonts w:cs="Arial"/>
          <w:b w:val="0"/>
          <w:spacing w:val="-4"/>
          <w:szCs w:val="24"/>
        </w:rPr>
        <w:t xml:space="preserve">accionante, quien aduce quebranto de </w:t>
      </w:r>
      <w:r w:rsidR="00C81C60" w:rsidRPr="0000418B">
        <w:rPr>
          <w:rFonts w:cs="Arial"/>
          <w:b w:val="0"/>
          <w:szCs w:val="24"/>
        </w:rPr>
        <w:t xml:space="preserve">sus derechos constitucionales fundamentales </w:t>
      </w:r>
      <w:r w:rsidR="00E64106" w:rsidRPr="0000418B">
        <w:rPr>
          <w:rFonts w:cs="Arial"/>
          <w:b w:val="0"/>
          <w:szCs w:val="24"/>
        </w:rPr>
        <w:t xml:space="preserve">a la igualdad, debido proceso y </w:t>
      </w:r>
      <w:r w:rsidR="00464C1A" w:rsidRPr="0000418B">
        <w:rPr>
          <w:rFonts w:cs="Arial"/>
          <w:b w:val="0"/>
          <w:szCs w:val="24"/>
        </w:rPr>
        <w:t>acceso a la administración de justicia.</w:t>
      </w:r>
      <w:r w:rsidR="00E64106" w:rsidRPr="0000418B">
        <w:rPr>
          <w:rFonts w:cs="Arial"/>
          <w:b w:val="0"/>
          <w:szCs w:val="24"/>
        </w:rPr>
        <w:t xml:space="preserve"> </w:t>
      </w:r>
    </w:p>
    <w:p w:rsidR="00E64106" w:rsidRPr="0000418B" w:rsidRDefault="00E64106" w:rsidP="00DA0C29">
      <w:pPr>
        <w:widowControl w:val="0"/>
        <w:spacing w:line="360" w:lineRule="auto"/>
        <w:jc w:val="both"/>
        <w:rPr>
          <w:rFonts w:ascii="Arial" w:hAnsi="Arial" w:cs="Arial"/>
          <w:b/>
          <w:bCs/>
          <w:sz w:val="24"/>
          <w:szCs w:val="24"/>
        </w:rPr>
      </w:pPr>
    </w:p>
    <w:p w:rsidR="00BF09C9" w:rsidRPr="0000418B" w:rsidRDefault="001E5940" w:rsidP="00FD053C">
      <w:pPr>
        <w:widowControl w:val="0"/>
        <w:spacing w:line="360" w:lineRule="auto"/>
        <w:jc w:val="both"/>
        <w:rPr>
          <w:rFonts w:ascii="Arial" w:hAnsi="Arial" w:cs="Arial"/>
          <w:sz w:val="24"/>
          <w:szCs w:val="24"/>
        </w:rPr>
      </w:pPr>
      <w:r w:rsidRPr="0000418B">
        <w:rPr>
          <w:rFonts w:ascii="Arial" w:hAnsi="Arial" w:cs="Arial"/>
          <w:b/>
          <w:bCs/>
          <w:sz w:val="24"/>
          <w:szCs w:val="24"/>
        </w:rPr>
        <w:t>3.2 La acción.</w:t>
      </w:r>
      <w:r w:rsidRPr="0000418B">
        <w:rPr>
          <w:rFonts w:ascii="Arial" w:hAnsi="Arial" w:cs="Arial"/>
          <w:sz w:val="24"/>
          <w:szCs w:val="24"/>
        </w:rPr>
        <w:t xml:space="preserve"> </w:t>
      </w:r>
      <w:r w:rsidR="00C251B2" w:rsidRPr="0000418B">
        <w:rPr>
          <w:rFonts w:ascii="Arial" w:hAnsi="Arial" w:cs="Arial"/>
          <w:sz w:val="24"/>
          <w:szCs w:val="24"/>
        </w:rPr>
        <w:t>Como se sabe, la acción de tutela prevista en el artículo 86 de la Carta Política y reglamentada por los Decretos 2591 de 1991, 306 de 1992 y 1382 de 2000, como mecanismo directo y expedito para la protección de los derechos constitucionales fundamentales, permite a las personas reclamar ante los jueces, en todo momento y lugar, mediante un procedimiento preferente y sumario, la protección inmediata de ellos cuando quiera que resulten amenazados o vulnerados por la acción o la omisión de cualquier autoridad pública o de los particulares, siempre que no se disponga de otro medio de defensa judicial, salvo que se trate de impedir un daño irremediable, en cuyo evento procede como mecanismo transitorio.</w:t>
      </w:r>
    </w:p>
    <w:p w:rsidR="00803957" w:rsidRPr="0000418B" w:rsidRDefault="00803957" w:rsidP="00FA635F">
      <w:pPr>
        <w:widowControl w:val="0"/>
        <w:spacing w:line="360" w:lineRule="auto"/>
        <w:jc w:val="both"/>
        <w:rPr>
          <w:rFonts w:ascii="Arial" w:hAnsi="Arial" w:cs="Arial"/>
          <w:sz w:val="24"/>
          <w:szCs w:val="24"/>
        </w:rPr>
      </w:pPr>
    </w:p>
    <w:p w:rsidR="00991F78" w:rsidRPr="0000418B" w:rsidRDefault="002938C4" w:rsidP="00BE5290">
      <w:pPr>
        <w:spacing w:line="360" w:lineRule="auto"/>
        <w:jc w:val="both"/>
        <w:rPr>
          <w:rFonts w:ascii="Arial" w:hAnsi="Arial" w:cs="Arial"/>
          <w:spacing w:val="-2"/>
          <w:sz w:val="24"/>
          <w:szCs w:val="24"/>
          <w:lang w:val="es-ES_tradnl"/>
        </w:rPr>
      </w:pPr>
      <w:r w:rsidRPr="0000418B">
        <w:rPr>
          <w:rFonts w:ascii="Arial" w:hAnsi="Arial" w:cs="Arial"/>
          <w:b/>
          <w:spacing w:val="-6"/>
          <w:sz w:val="24"/>
          <w:szCs w:val="24"/>
          <w:shd w:val="clear" w:color="auto" w:fill="FFFFFF"/>
          <w:lang w:eastAsia="es-ES"/>
        </w:rPr>
        <w:t>3</w:t>
      </w:r>
      <w:r w:rsidR="00C60DB9" w:rsidRPr="0000418B">
        <w:rPr>
          <w:rFonts w:ascii="Arial" w:hAnsi="Arial" w:cs="Arial"/>
          <w:b/>
          <w:spacing w:val="-6"/>
          <w:sz w:val="24"/>
          <w:szCs w:val="24"/>
          <w:shd w:val="clear" w:color="auto" w:fill="FFFFFF"/>
          <w:lang w:eastAsia="es-ES"/>
        </w:rPr>
        <w:t>.3</w:t>
      </w:r>
      <w:r w:rsidRPr="0000418B">
        <w:rPr>
          <w:rFonts w:ascii="Arial" w:hAnsi="Arial" w:cs="Arial"/>
          <w:b/>
          <w:spacing w:val="-6"/>
          <w:sz w:val="24"/>
          <w:szCs w:val="24"/>
          <w:shd w:val="clear" w:color="auto" w:fill="FFFFFF"/>
          <w:lang w:eastAsia="es-ES"/>
        </w:rPr>
        <w:t xml:space="preserve"> </w:t>
      </w:r>
      <w:r w:rsidR="001E5940" w:rsidRPr="0000418B">
        <w:rPr>
          <w:rFonts w:ascii="Arial" w:hAnsi="Arial" w:cs="Arial"/>
          <w:b/>
          <w:spacing w:val="-6"/>
          <w:sz w:val="24"/>
          <w:szCs w:val="24"/>
          <w:shd w:val="clear" w:color="auto" w:fill="FFFFFF"/>
          <w:lang w:eastAsia="es-ES"/>
        </w:rPr>
        <w:t>Problema jurídico.</w:t>
      </w:r>
      <w:r w:rsidR="00757236" w:rsidRPr="0000418B">
        <w:rPr>
          <w:rFonts w:ascii="Arial" w:hAnsi="Arial" w:cs="Arial"/>
          <w:b/>
          <w:spacing w:val="-6"/>
          <w:sz w:val="24"/>
          <w:szCs w:val="24"/>
          <w:shd w:val="clear" w:color="auto" w:fill="FFFFFF"/>
          <w:lang w:eastAsia="es-ES"/>
        </w:rPr>
        <w:t xml:space="preserve"> </w:t>
      </w:r>
      <w:r w:rsidR="00991F78" w:rsidRPr="0000418B">
        <w:rPr>
          <w:rFonts w:ascii="Arial" w:hAnsi="Arial" w:cs="Arial"/>
          <w:spacing w:val="-2"/>
          <w:sz w:val="24"/>
          <w:szCs w:val="24"/>
        </w:rPr>
        <w:t>Se contrae a determinar si es dable a través de la acción de tutela, examinar el eventual quebranto de derechos de linaje constitucional fundamental que pueda</w:t>
      </w:r>
      <w:r w:rsidR="0064283F" w:rsidRPr="0000418B">
        <w:rPr>
          <w:rFonts w:ascii="Arial" w:hAnsi="Arial" w:cs="Arial"/>
          <w:spacing w:val="-2"/>
          <w:sz w:val="24"/>
          <w:szCs w:val="24"/>
        </w:rPr>
        <w:t xml:space="preserve"> comportar la sentencia de 27 de mayo de 2016, con la que el Tribunal Administrativo del Huila (</w:t>
      </w:r>
      <w:r w:rsidR="002A51BB" w:rsidRPr="0000418B">
        <w:rPr>
          <w:rFonts w:ascii="Arial" w:hAnsi="Arial" w:cs="Arial"/>
          <w:spacing w:val="-2"/>
          <w:sz w:val="24"/>
          <w:szCs w:val="24"/>
        </w:rPr>
        <w:t xml:space="preserve">sala </w:t>
      </w:r>
      <w:r w:rsidR="00CF02FB" w:rsidRPr="0000418B">
        <w:rPr>
          <w:rFonts w:ascii="Arial" w:hAnsi="Arial" w:cs="Arial"/>
          <w:spacing w:val="-2"/>
          <w:sz w:val="24"/>
          <w:szCs w:val="24"/>
        </w:rPr>
        <w:t xml:space="preserve">quinta </w:t>
      </w:r>
      <w:r w:rsidR="002D584F" w:rsidRPr="0000418B">
        <w:rPr>
          <w:rFonts w:ascii="Arial" w:hAnsi="Arial" w:cs="Arial"/>
          <w:spacing w:val="-2"/>
          <w:sz w:val="24"/>
          <w:szCs w:val="24"/>
        </w:rPr>
        <w:t xml:space="preserve">de decisión) revocó el fallo de </w:t>
      </w:r>
      <w:r w:rsidR="00024F9F" w:rsidRPr="0000418B">
        <w:rPr>
          <w:rFonts w:ascii="Arial" w:hAnsi="Arial" w:cs="Arial"/>
          <w:spacing w:val="-2"/>
          <w:sz w:val="24"/>
          <w:szCs w:val="24"/>
        </w:rPr>
        <w:t xml:space="preserve">31 de enero </w:t>
      </w:r>
      <w:r w:rsidR="00BE5290" w:rsidRPr="0000418B">
        <w:rPr>
          <w:rFonts w:ascii="Arial" w:hAnsi="Arial" w:cs="Arial"/>
          <w:spacing w:val="-2"/>
          <w:sz w:val="24"/>
          <w:szCs w:val="24"/>
        </w:rPr>
        <w:t>de 2014</w:t>
      </w:r>
      <w:r w:rsidR="00024F9F" w:rsidRPr="0000418B">
        <w:rPr>
          <w:rFonts w:ascii="Arial" w:hAnsi="Arial" w:cs="Arial"/>
          <w:spacing w:val="-2"/>
          <w:sz w:val="24"/>
          <w:szCs w:val="24"/>
        </w:rPr>
        <w:t>, dictado por el Juzgado Segundo</w:t>
      </w:r>
      <w:r w:rsidR="002D584F" w:rsidRPr="0000418B">
        <w:rPr>
          <w:rFonts w:ascii="Arial" w:hAnsi="Arial" w:cs="Arial"/>
          <w:spacing w:val="-2"/>
          <w:sz w:val="24"/>
          <w:szCs w:val="24"/>
        </w:rPr>
        <w:t xml:space="preserve"> (</w:t>
      </w:r>
      <w:r w:rsidR="00024F9F" w:rsidRPr="0000418B">
        <w:rPr>
          <w:rFonts w:ascii="Arial" w:hAnsi="Arial" w:cs="Arial"/>
          <w:spacing w:val="-2"/>
          <w:sz w:val="24"/>
          <w:szCs w:val="24"/>
        </w:rPr>
        <w:t>2</w:t>
      </w:r>
      <w:r w:rsidR="002D584F" w:rsidRPr="0000418B">
        <w:rPr>
          <w:rFonts w:ascii="Arial" w:hAnsi="Arial" w:cs="Arial"/>
          <w:spacing w:val="-2"/>
          <w:sz w:val="24"/>
          <w:szCs w:val="24"/>
        </w:rPr>
        <w:t>.º) Administrativo de</w:t>
      </w:r>
      <w:r w:rsidR="00CF02FB" w:rsidRPr="0000418B">
        <w:rPr>
          <w:rFonts w:ascii="Arial" w:hAnsi="Arial" w:cs="Arial"/>
          <w:spacing w:val="-2"/>
          <w:sz w:val="24"/>
          <w:szCs w:val="24"/>
        </w:rPr>
        <w:t xml:space="preserve"> Descongestión de</w:t>
      </w:r>
      <w:r w:rsidR="002D584F" w:rsidRPr="0000418B">
        <w:rPr>
          <w:rFonts w:ascii="Arial" w:hAnsi="Arial" w:cs="Arial"/>
          <w:spacing w:val="-2"/>
          <w:sz w:val="24"/>
          <w:szCs w:val="24"/>
        </w:rPr>
        <w:t xml:space="preserve"> Neiva, </w:t>
      </w:r>
      <w:r w:rsidR="00322E55" w:rsidRPr="0000418B">
        <w:rPr>
          <w:rFonts w:ascii="Arial" w:hAnsi="Arial" w:cs="Arial"/>
          <w:spacing w:val="-2"/>
          <w:sz w:val="24"/>
          <w:szCs w:val="24"/>
        </w:rPr>
        <w:t xml:space="preserve">para en su lugar </w:t>
      </w:r>
      <w:r w:rsidR="002D584F" w:rsidRPr="0000418B">
        <w:rPr>
          <w:rFonts w:ascii="Arial" w:hAnsi="Arial" w:cs="Arial"/>
          <w:spacing w:val="-2"/>
          <w:sz w:val="24"/>
          <w:szCs w:val="24"/>
        </w:rPr>
        <w:t>declar</w:t>
      </w:r>
      <w:r w:rsidR="008A1EB0" w:rsidRPr="0000418B">
        <w:rPr>
          <w:rFonts w:ascii="Arial" w:hAnsi="Arial" w:cs="Arial"/>
          <w:spacing w:val="-2"/>
          <w:sz w:val="24"/>
          <w:szCs w:val="24"/>
        </w:rPr>
        <w:t>ar</w:t>
      </w:r>
      <w:r w:rsidR="00393A12" w:rsidRPr="0000418B">
        <w:rPr>
          <w:rFonts w:ascii="Arial" w:hAnsi="Arial" w:cs="Arial"/>
          <w:spacing w:val="-2"/>
          <w:sz w:val="24"/>
          <w:szCs w:val="24"/>
        </w:rPr>
        <w:t xml:space="preserve"> de oficio </w:t>
      </w:r>
      <w:r w:rsidR="002D584F" w:rsidRPr="0000418B">
        <w:rPr>
          <w:rFonts w:ascii="Arial" w:hAnsi="Arial" w:cs="Arial"/>
          <w:spacing w:val="-2"/>
          <w:sz w:val="24"/>
          <w:szCs w:val="24"/>
        </w:rPr>
        <w:t xml:space="preserve">las excepciones de </w:t>
      </w:r>
      <w:r w:rsidR="001A17A5" w:rsidRPr="0000418B">
        <w:rPr>
          <w:rFonts w:ascii="Arial" w:hAnsi="Arial" w:cs="Arial"/>
          <w:spacing w:val="-2"/>
          <w:sz w:val="24"/>
          <w:szCs w:val="24"/>
        </w:rPr>
        <w:t>«</w:t>
      </w:r>
      <w:r w:rsidR="00BE5290" w:rsidRPr="0000418B">
        <w:rPr>
          <w:rFonts w:ascii="Arial" w:hAnsi="Arial" w:cs="Arial"/>
          <w:i/>
          <w:spacing w:val="-2"/>
          <w:sz w:val="24"/>
          <w:szCs w:val="24"/>
        </w:rPr>
        <w:t>indebida escogencia de la acción e indebida acumulación de pretensiones</w:t>
      </w:r>
      <w:r w:rsidR="001A17A5" w:rsidRPr="0000418B">
        <w:rPr>
          <w:rFonts w:ascii="Arial" w:hAnsi="Arial" w:cs="Arial"/>
          <w:spacing w:val="-2"/>
          <w:sz w:val="24"/>
          <w:szCs w:val="24"/>
        </w:rPr>
        <w:t>»</w:t>
      </w:r>
      <w:r w:rsidR="00BE5290" w:rsidRPr="0000418B">
        <w:rPr>
          <w:rFonts w:ascii="Arial" w:hAnsi="Arial" w:cs="Arial"/>
          <w:spacing w:val="-2"/>
          <w:sz w:val="24"/>
          <w:szCs w:val="24"/>
        </w:rPr>
        <w:t xml:space="preserve"> y se inhibió para decidir de fondo la acción de controversi</w:t>
      </w:r>
      <w:r w:rsidR="00024F9F" w:rsidRPr="0000418B">
        <w:rPr>
          <w:rFonts w:ascii="Arial" w:hAnsi="Arial" w:cs="Arial"/>
          <w:spacing w:val="-2"/>
          <w:sz w:val="24"/>
          <w:szCs w:val="24"/>
        </w:rPr>
        <w:t>as contractuales 41001-33-31-002</w:t>
      </w:r>
      <w:r w:rsidR="00BE5290" w:rsidRPr="0000418B">
        <w:rPr>
          <w:rFonts w:ascii="Arial" w:hAnsi="Arial" w:cs="Arial"/>
          <w:spacing w:val="-2"/>
          <w:sz w:val="24"/>
          <w:szCs w:val="24"/>
        </w:rPr>
        <w:t>-2011-00</w:t>
      </w:r>
      <w:r w:rsidR="00024F9F" w:rsidRPr="0000418B">
        <w:rPr>
          <w:rFonts w:ascii="Arial" w:hAnsi="Arial" w:cs="Arial"/>
          <w:spacing w:val="-2"/>
          <w:sz w:val="24"/>
          <w:szCs w:val="24"/>
        </w:rPr>
        <w:t>099</w:t>
      </w:r>
      <w:r w:rsidR="00BE5290" w:rsidRPr="0000418B">
        <w:rPr>
          <w:rFonts w:ascii="Arial" w:hAnsi="Arial" w:cs="Arial"/>
          <w:spacing w:val="-2"/>
          <w:sz w:val="24"/>
          <w:szCs w:val="24"/>
        </w:rPr>
        <w:t>-00 incoada contra el entonces Departamento Administrativo de Seguridad (</w:t>
      </w:r>
      <w:r w:rsidR="001A17A5" w:rsidRPr="0000418B">
        <w:rPr>
          <w:rFonts w:ascii="Arial" w:hAnsi="Arial" w:cs="Arial"/>
          <w:smallCaps/>
          <w:spacing w:val="-2"/>
          <w:sz w:val="24"/>
          <w:szCs w:val="24"/>
        </w:rPr>
        <w:t>das</w:t>
      </w:r>
      <w:r w:rsidR="00BE5290" w:rsidRPr="0000418B">
        <w:rPr>
          <w:rFonts w:ascii="Arial" w:hAnsi="Arial" w:cs="Arial"/>
          <w:spacing w:val="-2"/>
          <w:sz w:val="24"/>
          <w:szCs w:val="24"/>
        </w:rPr>
        <w:t>),</w:t>
      </w:r>
      <w:r w:rsidR="00991F78" w:rsidRPr="0000418B">
        <w:rPr>
          <w:rFonts w:ascii="Arial" w:hAnsi="Arial" w:cs="Arial"/>
          <w:spacing w:val="-2"/>
          <w:sz w:val="24"/>
          <w:szCs w:val="24"/>
        </w:rPr>
        <w:t xml:space="preserve"> </w:t>
      </w:r>
      <w:r w:rsidR="00991F78" w:rsidRPr="0000418B">
        <w:rPr>
          <w:rFonts w:ascii="Arial" w:eastAsia="Arial Unicode MS" w:hAnsi="Arial" w:cs="Arial"/>
          <w:spacing w:val="-2"/>
          <w:sz w:val="24"/>
          <w:szCs w:val="24"/>
          <w:lang w:val="es-CO"/>
        </w:rPr>
        <w:t xml:space="preserve">y </w:t>
      </w:r>
      <w:r w:rsidR="00991F78" w:rsidRPr="0000418B">
        <w:rPr>
          <w:rFonts w:ascii="Arial" w:hAnsi="Arial" w:cs="Arial"/>
          <w:spacing w:val="-2"/>
          <w:sz w:val="24"/>
          <w:szCs w:val="24"/>
          <w:lang w:val="es-ES_tradnl"/>
        </w:rPr>
        <w:t>en caso afirmativo, si se han vulnerado las garantías superiores</w:t>
      </w:r>
      <w:r w:rsidR="00D53D5B" w:rsidRPr="0000418B">
        <w:rPr>
          <w:rFonts w:ascii="Arial" w:hAnsi="Arial" w:cs="Arial"/>
          <w:spacing w:val="-2"/>
          <w:sz w:val="24"/>
          <w:szCs w:val="24"/>
          <w:lang w:val="es-ES_tradnl"/>
        </w:rPr>
        <w:t xml:space="preserve"> a la igualdad, debido proceso </w:t>
      </w:r>
      <w:r w:rsidR="00991F78" w:rsidRPr="0000418B">
        <w:rPr>
          <w:rFonts w:ascii="Arial" w:hAnsi="Arial" w:cs="Arial"/>
          <w:spacing w:val="-2"/>
          <w:sz w:val="24"/>
          <w:szCs w:val="24"/>
          <w:lang w:val="es-ES_tradnl"/>
        </w:rPr>
        <w:t xml:space="preserve">y </w:t>
      </w:r>
      <w:r w:rsidR="00BE5290" w:rsidRPr="0000418B">
        <w:rPr>
          <w:rFonts w:ascii="Arial" w:hAnsi="Arial" w:cs="Arial"/>
          <w:spacing w:val="-2"/>
          <w:sz w:val="24"/>
          <w:szCs w:val="24"/>
          <w:lang w:val="es-ES_tradnl"/>
        </w:rPr>
        <w:t>acceso a la administración de justicia</w:t>
      </w:r>
      <w:r w:rsidR="00F14090" w:rsidRPr="0000418B">
        <w:rPr>
          <w:rFonts w:ascii="Arial" w:hAnsi="Arial" w:cs="Arial"/>
          <w:spacing w:val="-2"/>
          <w:sz w:val="24"/>
          <w:szCs w:val="24"/>
          <w:lang w:val="es-ES_tradnl"/>
        </w:rPr>
        <w:t>,</w:t>
      </w:r>
      <w:r w:rsidR="00991F78" w:rsidRPr="0000418B">
        <w:rPr>
          <w:rFonts w:ascii="Arial" w:hAnsi="Arial" w:cs="Arial"/>
          <w:spacing w:val="-2"/>
          <w:sz w:val="24"/>
          <w:szCs w:val="24"/>
          <w:lang w:val="es-ES_tradnl"/>
        </w:rPr>
        <w:t xml:space="preserve"> invocadas en la solicitud de amparo.</w:t>
      </w:r>
    </w:p>
    <w:p w:rsidR="00F02BC0" w:rsidRPr="0000418B" w:rsidRDefault="00F02BC0" w:rsidP="00FA635F">
      <w:pPr>
        <w:spacing w:line="360" w:lineRule="auto"/>
        <w:jc w:val="both"/>
        <w:rPr>
          <w:rFonts w:ascii="Arial" w:hAnsi="Arial" w:cs="Arial"/>
          <w:spacing w:val="-2"/>
          <w:sz w:val="24"/>
          <w:szCs w:val="24"/>
          <w:lang w:val="es-ES_tradnl"/>
        </w:rPr>
      </w:pPr>
    </w:p>
    <w:p w:rsidR="00991F78" w:rsidRPr="0000418B" w:rsidRDefault="00991F78" w:rsidP="00991F78">
      <w:pPr>
        <w:widowControl w:val="0"/>
        <w:spacing w:line="360" w:lineRule="auto"/>
        <w:jc w:val="both"/>
        <w:rPr>
          <w:rFonts w:ascii="Arial" w:eastAsia="Times New Roman" w:hAnsi="Arial" w:cs="Arial"/>
          <w:spacing w:val="-4"/>
          <w:sz w:val="24"/>
          <w:szCs w:val="24"/>
          <w:lang w:eastAsia="es-ES"/>
        </w:rPr>
      </w:pPr>
      <w:r w:rsidRPr="0000418B">
        <w:rPr>
          <w:rFonts w:ascii="Arial" w:hAnsi="Arial" w:cs="Arial"/>
          <w:b/>
          <w:spacing w:val="-4"/>
          <w:sz w:val="24"/>
          <w:szCs w:val="24"/>
        </w:rPr>
        <w:t xml:space="preserve">3.4 </w:t>
      </w:r>
      <w:r w:rsidRPr="0000418B">
        <w:rPr>
          <w:rFonts w:ascii="Arial" w:eastAsia="Times New Roman" w:hAnsi="Arial" w:cs="Arial"/>
          <w:b/>
          <w:spacing w:val="-4"/>
          <w:sz w:val="24"/>
          <w:szCs w:val="24"/>
          <w:lang w:val="es-ES_tradnl" w:eastAsia="es-CO"/>
        </w:rPr>
        <w:t xml:space="preserve">La acción de tutela contra providencias judiciales. </w:t>
      </w:r>
      <w:r w:rsidRPr="0000418B">
        <w:rPr>
          <w:rFonts w:ascii="Arial" w:eastAsia="Times New Roman" w:hAnsi="Arial" w:cs="Arial"/>
          <w:spacing w:val="-4"/>
          <w:sz w:val="24"/>
          <w:szCs w:val="24"/>
          <w:lang w:eastAsia="es-ES"/>
        </w:rPr>
        <w:t xml:space="preserve">El debate jurisprudencial sobre la procedencia de la tutela contra decisiones judiciales tiene génesis en la sentencia C-543 de 1992 de la Corte Constitucional que declaró la </w:t>
      </w:r>
      <w:proofErr w:type="spellStart"/>
      <w:r w:rsidRPr="0000418B">
        <w:rPr>
          <w:rFonts w:ascii="Arial" w:eastAsia="Times New Roman" w:hAnsi="Arial" w:cs="Arial"/>
          <w:spacing w:val="-4"/>
          <w:sz w:val="24"/>
          <w:szCs w:val="24"/>
          <w:lang w:eastAsia="es-ES"/>
        </w:rPr>
        <w:t>inexequibilidad</w:t>
      </w:r>
      <w:proofErr w:type="spellEnd"/>
      <w:r w:rsidRPr="0000418B">
        <w:rPr>
          <w:rFonts w:ascii="Arial" w:eastAsia="Times New Roman" w:hAnsi="Arial" w:cs="Arial"/>
          <w:spacing w:val="-4"/>
          <w:sz w:val="24"/>
          <w:szCs w:val="24"/>
          <w:lang w:eastAsia="es-ES"/>
        </w:rPr>
        <w:t xml:space="preserve"> del artículo 40 del Decreto 2591 de 1991. Más adelante, la misma Corte permitió de manera excepcional y frente a la amenaza de derechos fundamentales, el reexamen de la decisión judicial en sede de tutela, con la finalidad de establecer si el fallo judicial se adoptó, en apariencia revestida de forma jurídica, cuando en realidad envolvía una vía de hecho. </w:t>
      </w:r>
    </w:p>
    <w:p w:rsidR="00991F78" w:rsidRPr="0000418B" w:rsidRDefault="00991F78" w:rsidP="00F02BC0">
      <w:pPr>
        <w:widowControl w:val="0"/>
        <w:jc w:val="both"/>
        <w:rPr>
          <w:rFonts w:ascii="Arial" w:eastAsia="Times New Roman" w:hAnsi="Arial" w:cs="Arial"/>
          <w:spacing w:val="-4"/>
          <w:sz w:val="24"/>
          <w:szCs w:val="24"/>
          <w:lang w:eastAsia="es-ES"/>
        </w:rPr>
      </w:pP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00418B">
        <w:rPr>
          <w:rFonts w:ascii="Arial" w:eastAsia="Times New Roman" w:hAnsi="Arial" w:cs="Arial"/>
          <w:sz w:val="24"/>
          <w:szCs w:val="24"/>
          <w:lang w:eastAsia="es-ES"/>
        </w:rPr>
        <w:t xml:space="preserve">La vía de hecho entendida como una manifestación burda, flagrante y desprovista de todo vestigio de legalidad, inspiró la posibilidad de instaurar la acción de tutela contra decisiones judiciales, pues no obstante el reconocimiento al principio de </w:t>
      </w:r>
      <w:r w:rsidRPr="0000418B">
        <w:rPr>
          <w:rFonts w:ascii="Arial" w:eastAsia="Times New Roman" w:hAnsi="Arial" w:cs="Arial"/>
          <w:sz w:val="24"/>
          <w:szCs w:val="24"/>
          <w:lang w:eastAsia="es-ES"/>
        </w:rPr>
        <w:lastRenderedPageBreak/>
        <w:t xml:space="preserve">autonomía funcional del juez, quien la administra quebranta, bajo la forma de una providencia judicial, derechos fundamentales. </w:t>
      </w:r>
    </w:p>
    <w:p w:rsidR="00991F78" w:rsidRPr="0000418B" w:rsidRDefault="00991F78" w:rsidP="00991F78">
      <w:pPr>
        <w:widowControl w:val="0"/>
        <w:autoSpaceDE w:val="0"/>
        <w:autoSpaceDN w:val="0"/>
        <w:adjustRightInd w:val="0"/>
        <w:jc w:val="both"/>
        <w:rPr>
          <w:rFonts w:ascii="Arial" w:eastAsia="Times New Roman" w:hAnsi="Arial" w:cs="Arial"/>
          <w:spacing w:val="-6"/>
          <w:sz w:val="24"/>
          <w:szCs w:val="24"/>
          <w:lang w:eastAsia="es-ES"/>
        </w:rPr>
      </w:pP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pacing w:val="-6"/>
          <w:sz w:val="24"/>
          <w:szCs w:val="24"/>
          <w:lang w:eastAsia="es-ES"/>
        </w:rPr>
      </w:pPr>
      <w:r w:rsidRPr="0000418B">
        <w:rPr>
          <w:rFonts w:ascii="Arial" w:eastAsia="Times New Roman" w:hAnsi="Arial" w:cs="Arial"/>
          <w:spacing w:val="-6"/>
          <w:sz w:val="24"/>
          <w:szCs w:val="24"/>
          <w:lang w:eastAsia="es-ES"/>
        </w:rPr>
        <w:t xml:space="preserve">La evolución de la jurisprudencia condujo a que desde la sentencia T-231 de 1994 se determinaran cuáles defectos podían conducir a que una sentencia fuera calificada como vía de hecho, para lo cual sostuvo que esta se configura cuando se presenta, al menos, uno de los siguientes vicios o defectos protuberantes: (i) defecto sustantivo, que se produce cuando la decisión controvertida se funda en una norma indiscutiblemente inaplicable; (ii) defecto fáctico, que ocurre cuando resulta indudable que el juez carece de sustento probatorio suficiente para proceder a aplicar el supuesto legal en el que se sustenta la decisión; (iii) defecto orgánico, se presenta cuando el funcionario judicial que profirió la providencia impugnada, carece, absolutamente, de competencia para ello; y (iv) defecto procedimental, que aparece en aquellos eventos en los que se actuó completamente al margen del procedimiento establecido. </w:t>
      </w:r>
    </w:p>
    <w:p w:rsidR="00991F78" w:rsidRPr="0000418B" w:rsidRDefault="00991F78" w:rsidP="00991F78">
      <w:pPr>
        <w:widowControl w:val="0"/>
        <w:autoSpaceDE w:val="0"/>
        <w:autoSpaceDN w:val="0"/>
        <w:adjustRightInd w:val="0"/>
        <w:jc w:val="both"/>
        <w:rPr>
          <w:rFonts w:ascii="Arial" w:eastAsia="Times New Roman" w:hAnsi="Arial" w:cs="Arial"/>
          <w:sz w:val="24"/>
          <w:szCs w:val="24"/>
          <w:lang w:eastAsia="es-ES"/>
        </w:rPr>
      </w:pP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00418B">
        <w:rPr>
          <w:rFonts w:ascii="Arial" w:eastAsia="Times New Roman" w:hAnsi="Arial" w:cs="Arial"/>
          <w:sz w:val="24"/>
          <w:szCs w:val="24"/>
          <w:lang w:eastAsia="es-ES"/>
        </w:rPr>
        <w:t>Esta doctrina constitucional ha sido reiterada en varias decisiones de unificación proferidas por la sala plena de la Corte Constitucional, entre las cuales están las sentencias SU-1184 de 2001 y SU-159 de 2002.</w:t>
      </w:r>
    </w:p>
    <w:p w:rsidR="00991F78" w:rsidRPr="0000418B" w:rsidRDefault="00991F78" w:rsidP="00991F78">
      <w:pPr>
        <w:widowControl w:val="0"/>
        <w:autoSpaceDE w:val="0"/>
        <w:autoSpaceDN w:val="0"/>
        <w:adjustRightInd w:val="0"/>
        <w:jc w:val="both"/>
        <w:rPr>
          <w:rFonts w:ascii="Arial" w:eastAsia="Times New Roman" w:hAnsi="Arial" w:cs="Arial"/>
          <w:sz w:val="24"/>
          <w:szCs w:val="24"/>
          <w:lang w:eastAsia="es-ES"/>
        </w:rPr>
      </w:pP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pacing w:val="-4"/>
          <w:sz w:val="24"/>
          <w:szCs w:val="24"/>
          <w:lang w:eastAsia="es-ES"/>
        </w:rPr>
      </w:pPr>
      <w:r w:rsidRPr="0000418B">
        <w:rPr>
          <w:rFonts w:ascii="Arial" w:eastAsia="Times New Roman" w:hAnsi="Arial" w:cs="Arial"/>
          <w:spacing w:val="-4"/>
          <w:sz w:val="24"/>
          <w:szCs w:val="24"/>
          <w:lang w:eastAsia="es-ES"/>
        </w:rPr>
        <w:t xml:space="preserve">Posteriormente, mediante sentencia C-590 de 2005, la Corte Constitucional destacó el carácter excepcional de la acción de tutela, vale decir cuando de forma protuberante se vulneren o amenacen derechos fundamentales. La regla general de improcedencia de la acción de tutela contra tales decisiones, se expone en la citada providencia al destacar que incluso las sentencias judiciales constituyen ámbitos ordinarios de reconocimiento y realización de los derechos fundamentales y, además, porque el valor de cosa juzgada de las sentencias, la garantía del principio de seguridad jurídica y la autonomía e independencia son principios que caracterizan a la jurisdicción en la estructura del poder público.  </w:t>
      </w:r>
    </w:p>
    <w:p w:rsidR="00991F78" w:rsidRPr="0000418B" w:rsidRDefault="00991F78" w:rsidP="00F02BC0">
      <w:pPr>
        <w:widowControl w:val="0"/>
        <w:autoSpaceDE w:val="0"/>
        <w:autoSpaceDN w:val="0"/>
        <w:adjustRightInd w:val="0"/>
        <w:jc w:val="both"/>
        <w:rPr>
          <w:rFonts w:ascii="Arial" w:eastAsia="Times New Roman" w:hAnsi="Arial" w:cs="Arial"/>
          <w:spacing w:val="-4"/>
          <w:sz w:val="24"/>
          <w:szCs w:val="24"/>
          <w:lang w:eastAsia="es-ES"/>
        </w:rPr>
      </w:pP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00418B">
        <w:rPr>
          <w:rFonts w:ascii="Arial" w:eastAsia="Times New Roman" w:hAnsi="Arial" w:cs="Arial"/>
          <w:sz w:val="24"/>
          <w:szCs w:val="24"/>
          <w:lang w:eastAsia="es-ES"/>
        </w:rPr>
        <w:t>En otro aparte, en la mencionada decisión se precisó:</w:t>
      </w: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p>
    <w:p w:rsidR="00991F78" w:rsidRPr="0000418B" w:rsidRDefault="00991F78" w:rsidP="00991F78">
      <w:pPr>
        <w:widowControl w:val="0"/>
        <w:autoSpaceDE w:val="0"/>
        <w:autoSpaceDN w:val="0"/>
        <w:adjustRightInd w:val="0"/>
        <w:ind w:left="567"/>
        <w:jc w:val="both"/>
        <w:rPr>
          <w:rFonts w:ascii="Arial" w:eastAsia="Times New Roman" w:hAnsi="Arial" w:cs="Arial"/>
          <w:sz w:val="24"/>
          <w:szCs w:val="24"/>
          <w:lang w:eastAsia="es-ES"/>
        </w:rPr>
      </w:pPr>
      <w:r w:rsidRPr="0000418B">
        <w:rPr>
          <w:rFonts w:ascii="Arial" w:eastAsia="Times New Roman" w:hAnsi="Arial" w:cs="Arial"/>
          <w:sz w:val="24"/>
          <w:szCs w:val="24"/>
          <w:lang w:eastAsia="es-ES"/>
        </w:rPr>
        <w:t>[…] 22. Con todo, no obstante que la improcedencia de la acción de tutela contra sentencias es compatible con el carácter de ámbitos ordinarios de reconocimiento y realización de los derechos fundamentales inherente a los fallos judiciales, con el valor de cosa juzgada de las sentencias y con la autonomía e independencia que caracteriza a la jurisdicción en la estructura del poder público; ello no se opone a que en supuestos sumamente excepcionales la acción de tutela proceda contra aquellas decisiones que vulneran o amenazan derechos fundamentales […].</w:t>
      </w:r>
    </w:p>
    <w:p w:rsidR="00991F78" w:rsidRPr="0000418B" w:rsidRDefault="00991F78" w:rsidP="004C649B">
      <w:pPr>
        <w:widowControl w:val="0"/>
        <w:autoSpaceDE w:val="0"/>
        <w:autoSpaceDN w:val="0"/>
        <w:adjustRightInd w:val="0"/>
        <w:spacing w:line="480" w:lineRule="auto"/>
        <w:ind w:left="567"/>
        <w:jc w:val="both"/>
        <w:rPr>
          <w:rFonts w:ascii="Arial" w:eastAsia="Times New Roman" w:hAnsi="Arial" w:cs="Arial"/>
          <w:sz w:val="24"/>
          <w:szCs w:val="24"/>
          <w:lang w:eastAsia="es-ES"/>
        </w:rPr>
      </w:pPr>
    </w:p>
    <w:p w:rsidR="00BD313B" w:rsidRPr="0000418B" w:rsidRDefault="00991F78" w:rsidP="00991F78">
      <w:pPr>
        <w:widowControl w:val="0"/>
        <w:autoSpaceDE w:val="0"/>
        <w:autoSpaceDN w:val="0"/>
        <w:adjustRightInd w:val="0"/>
        <w:spacing w:line="360" w:lineRule="auto"/>
        <w:jc w:val="both"/>
        <w:rPr>
          <w:rFonts w:ascii="Arial" w:eastAsia="Times New Roman" w:hAnsi="Arial" w:cs="Arial"/>
          <w:spacing w:val="-4"/>
          <w:sz w:val="24"/>
          <w:szCs w:val="24"/>
          <w:lang w:eastAsia="es-ES"/>
        </w:rPr>
      </w:pPr>
      <w:r w:rsidRPr="0000418B">
        <w:rPr>
          <w:rFonts w:ascii="Arial" w:eastAsia="Times New Roman" w:hAnsi="Arial" w:cs="Arial"/>
          <w:spacing w:val="-4"/>
          <w:sz w:val="24"/>
          <w:szCs w:val="24"/>
          <w:lang w:eastAsia="es-ES"/>
        </w:rPr>
        <w:t xml:space="preserve">Así las cosas, se elaboró el test de procedencia de la acción de tutela contra decisiones </w:t>
      </w:r>
      <w:r w:rsidRPr="0000418B">
        <w:rPr>
          <w:rFonts w:ascii="Arial" w:eastAsia="Times New Roman" w:hAnsi="Arial" w:cs="Arial"/>
          <w:spacing w:val="-4"/>
          <w:sz w:val="24"/>
          <w:szCs w:val="24"/>
          <w:lang w:eastAsia="es-ES"/>
        </w:rPr>
        <w:lastRenderedPageBreak/>
        <w:t xml:space="preserve">judiciales, con la finalidad de destacar los eventos excepcionales de aplicación, los cuales deben satisfacerse plenamente para identificar cuándo una sentencia judicial puede someterse al examen de orden estrictamente constitucional, en aras de precisar si con la actuación se afectan derechos de relevancia constitucional o si no alcanza a vulnerarlos porque se profirió dentro del marco de actuación propio de los órganos judiciales ordinarios.  </w:t>
      </w:r>
    </w:p>
    <w:p w:rsidR="004C649B" w:rsidRPr="0000418B" w:rsidRDefault="004C649B" w:rsidP="00F02BC0">
      <w:pPr>
        <w:widowControl w:val="0"/>
        <w:autoSpaceDE w:val="0"/>
        <w:autoSpaceDN w:val="0"/>
        <w:adjustRightInd w:val="0"/>
        <w:jc w:val="both"/>
        <w:rPr>
          <w:rFonts w:ascii="Arial" w:eastAsia="Times New Roman" w:hAnsi="Arial" w:cs="Arial"/>
          <w:spacing w:val="-4"/>
          <w:sz w:val="24"/>
          <w:szCs w:val="24"/>
          <w:lang w:eastAsia="es-ES"/>
        </w:rPr>
      </w:pP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00418B">
        <w:rPr>
          <w:rFonts w:ascii="Arial" w:eastAsia="Times New Roman" w:hAnsi="Arial" w:cs="Arial"/>
          <w:sz w:val="24"/>
          <w:szCs w:val="24"/>
          <w:lang w:eastAsia="es-ES"/>
        </w:rPr>
        <w:t xml:space="preserve">Tales presupuestos son: (i) Que la cuestión que se discuta resulte de evidente relevancia constitucional; lo anterior porque el juez constitucional no puede entrar a estudiar cuestiones que no tienen una clara y marcada importancia constitucional so pena de involucrarse en asuntos que corresponde definir a otras jurisdicciones. (ii) Que se hayan agotado todos los medios ordinarios y extraordinarios de defensa judicial al alcance de la persona afectada, salvo que se trate de evitar la consumación de un perjuicio </w:t>
      </w:r>
      <w:proofErr w:type="spellStart"/>
      <w:r w:rsidRPr="0000418B">
        <w:rPr>
          <w:rFonts w:ascii="Arial" w:eastAsia="Times New Roman" w:hAnsi="Arial" w:cs="Arial"/>
          <w:i/>
          <w:sz w:val="24"/>
          <w:szCs w:val="24"/>
          <w:lang w:eastAsia="es-ES"/>
        </w:rPr>
        <w:t>iusfundamental</w:t>
      </w:r>
      <w:proofErr w:type="spellEnd"/>
      <w:r w:rsidRPr="0000418B">
        <w:rPr>
          <w:rFonts w:ascii="Arial" w:eastAsia="Times New Roman" w:hAnsi="Arial" w:cs="Arial"/>
          <w:sz w:val="24"/>
          <w:szCs w:val="24"/>
          <w:lang w:eastAsia="es-ES"/>
        </w:rPr>
        <w:t xml:space="preserve"> irremediable. Al respecto señala la Corte Constitucional </w:t>
      </w:r>
      <w:proofErr w:type="gramStart"/>
      <w:r w:rsidRPr="0000418B">
        <w:rPr>
          <w:rFonts w:ascii="Arial" w:eastAsia="Times New Roman" w:hAnsi="Arial" w:cs="Arial"/>
          <w:sz w:val="24"/>
          <w:szCs w:val="24"/>
          <w:lang w:eastAsia="es-ES"/>
        </w:rPr>
        <w:t>que</w:t>
      </w:r>
      <w:proofErr w:type="gramEnd"/>
      <w:r w:rsidRPr="0000418B">
        <w:rPr>
          <w:rFonts w:ascii="Arial" w:eastAsia="Times New Roman" w:hAnsi="Arial" w:cs="Arial"/>
          <w:sz w:val="24"/>
          <w:szCs w:val="24"/>
          <w:lang w:eastAsia="es-ES"/>
        </w:rPr>
        <w:t xml:space="preserve"> de no ser así, esto es, de asumirse la acción de tutela como mecanismo de protección alternativo, se correría el riesgo de vaciar las competencias de las distintas autoridades judiciales. (iii)  Que se cumpla el requisito de la inmediatez, es decir, que la tutela se hubiere interpuesto en un término razonable y proporcionado a partir del hecho que originó la vulneración. (iv) Cuando se trate de una irregularidad procesal, debe quedar claro que la misma tiene un efecto decisivo o determinante en la sentencia que se impugna y que afecta los derechos fundamentales de la parte actora. Dicha irregularidad debe comportar grave lesión de derechos fundamentales, tal como ocurre con los casos de pruebas ilícitas susceptibles de imputarse frente a crímenes de lesa humanidad, y la protección de tales derechos se genera independientemente de la incidencia que tengan en el litigio, por ello hay lugar a la anulación del juicio. (v) Que el actor identifique de manera razonable tanto los hechos que generaron la vulneración como los derechos quebrantados y que lo hubiere alegado en el proceso judicial siempre que esto hubiese sido posible. Sobre este punto, la Corte anota que esta exigencia es comprensible, pues sin que la acción de tutela llegue a rodearse de unas exigencias formales contrarias a su naturaleza y no previstas por el constituyente, sí es menester que el accionante tenga claridad en cuanto al fundamento de la afectación de derechos que imputa a la decisión judicial, que la haya planteado al interior del proceso y que dé cuenta de todo ello al momento de pretender la protección constitucional de sus derechos. (vi) Que no se trate de sentencias de tutela, dado el riguroso proceso de selección que hace la Corporación. </w:t>
      </w:r>
    </w:p>
    <w:p w:rsidR="00991F78" w:rsidRPr="0000418B" w:rsidRDefault="00991F78" w:rsidP="00991F78">
      <w:pPr>
        <w:widowControl w:val="0"/>
        <w:autoSpaceDE w:val="0"/>
        <w:autoSpaceDN w:val="0"/>
        <w:adjustRightInd w:val="0"/>
        <w:jc w:val="both"/>
        <w:rPr>
          <w:rFonts w:ascii="Arial" w:eastAsia="Times New Roman" w:hAnsi="Arial" w:cs="Arial"/>
          <w:sz w:val="24"/>
          <w:szCs w:val="24"/>
          <w:lang w:eastAsia="es-ES"/>
        </w:rPr>
      </w:pP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pacing w:val="-4"/>
          <w:sz w:val="24"/>
          <w:szCs w:val="24"/>
          <w:lang w:eastAsia="es-ES"/>
        </w:rPr>
      </w:pPr>
      <w:r w:rsidRPr="0000418B">
        <w:rPr>
          <w:rFonts w:ascii="Arial" w:eastAsia="Times New Roman" w:hAnsi="Arial" w:cs="Arial"/>
          <w:spacing w:val="-4"/>
          <w:sz w:val="24"/>
          <w:szCs w:val="24"/>
          <w:lang w:eastAsia="es-ES"/>
        </w:rPr>
        <w:t xml:space="preserve">Asimismo, bajo el rótulo de las causales de </w:t>
      </w:r>
      <w:proofErr w:type="spellStart"/>
      <w:r w:rsidRPr="0000418B">
        <w:rPr>
          <w:rFonts w:ascii="Arial" w:eastAsia="Times New Roman" w:hAnsi="Arial" w:cs="Arial"/>
          <w:spacing w:val="-4"/>
          <w:sz w:val="24"/>
          <w:szCs w:val="24"/>
          <w:lang w:eastAsia="es-ES"/>
        </w:rPr>
        <w:t>procedibilidad</w:t>
      </w:r>
      <w:proofErr w:type="spellEnd"/>
      <w:r w:rsidRPr="0000418B">
        <w:rPr>
          <w:rFonts w:ascii="Arial" w:eastAsia="Times New Roman" w:hAnsi="Arial" w:cs="Arial"/>
          <w:spacing w:val="-4"/>
          <w:sz w:val="24"/>
          <w:szCs w:val="24"/>
          <w:lang w:eastAsia="es-ES"/>
        </w:rPr>
        <w:t xml:space="preserve"> se rediseñó el ámbito de comprensión de la acción de tutela contra sentencias judiciales y quedó superada la noción de vía de hecho por la de decisión ilegítima con el propósito de destacar la excepcionalidad de la acción de tutela contra decisiones judiciales, la cual solamente cuando tenga eminente relevancia constitucional resulta procedente.</w:t>
      </w: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pacing w:val="-2"/>
          <w:sz w:val="24"/>
          <w:szCs w:val="24"/>
          <w:lang w:eastAsia="es-ES"/>
        </w:rPr>
      </w:pPr>
      <w:r w:rsidRPr="0000418B">
        <w:rPr>
          <w:rFonts w:ascii="Arial" w:eastAsia="Times New Roman" w:hAnsi="Arial" w:cs="Arial"/>
          <w:spacing w:val="-2"/>
          <w:sz w:val="24"/>
          <w:szCs w:val="24"/>
          <w:lang w:eastAsia="es-ES"/>
        </w:rPr>
        <w:t>Al respecto, la Corte indica que los defectos o vicios que debe presentar la decisión que se juzga, son: (i) defecto orgánico, que se presenta cuando el funcionario judicial que profirió la providencia impugnada, carece de competencia; (ii) defecto procedimental absoluto, se origina cuando el juez actuó completamente al margen del procedimiento establecido; (iii) defecto fáctico, que surge cuando el juzgador carece del apoyo probatorio que permita la aplicación del supuesto legal en el que se sustenta la decisión; (iv) defecto material o sustantivo, cuando se funda la decisión en normas inexistentes o inconstitucionales o que presentan una evidente y grosera contradicción entre las consideraciones y la decisión; (v) error inducido, se da cuando el juez o tribunal fue víctima de un engaño por parte de terceros y esto lo condujo adoptar una decisión que afecta derechos fundamentales; (vi)  decisión sin motivación, que implica el incumplimiento por parte de los servidores judiciales de dar cuenta de los fundamentos fácticos y jurídicos de sus decisiones; (vii) desconocimiento del precedente, según la Corte Constitucional, en estos casos la tutela procede como mecanismo para garantizar la eficacia jurídica del contenido constitucionalmente vinculante del derecho fundamental quebrantado; y (viii) violación directa de la Constitución, que procede cuando la decisión judicial supera el concepto de vía de hecho, vale decir, en eventos en los que si bien no se está ante una burda trasgresión de la Carta, sí se trata de decisiones ilegítimas que afectan derechos fundamentales.</w:t>
      </w:r>
    </w:p>
    <w:p w:rsidR="00991F78" w:rsidRPr="0000418B" w:rsidRDefault="00991F78" w:rsidP="00991F78">
      <w:pPr>
        <w:widowControl w:val="0"/>
        <w:autoSpaceDE w:val="0"/>
        <w:autoSpaceDN w:val="0"/>
        <w:adjustRightInd w:val="0"/>
        <w:jc w:val="both"/>
        <w:rPr>
          <w:rFonts w:ascii="Arial" w:eastAsia="Times New Roman" w:hAnsi="Arial" w:cs="Arial"/>
          <w:spacing w:val="-2"/>
          <w:sz w:val="24"/>
          <w:szCs w:val="24"/>
          <w:lang w:eastAsia="es-ES"/>
        </w:rPr>
      </w:pPr>
    </w:p>
    <w:p w:rsidR="00991F78" w:rsidRPr="0000418B" w:rsidRDefault="00991F78" w:rsidP="00991F78">
      <w:pPr>
        <w:widowControl w:val="0"/>
        <w:tabs>
          <w:tab w:val="left" w:pos="960"/>
        </w:tabs>
        <w:autoSpaceDE w:val="0"/>
        <w:autoSpaceDN w:val="0"/>
        <w:adjustRightInd w:val="0"/>
        <w:spacing w:line="360" w:lineRule="auto"/>
        <w:jc w:val="both"/>
        <w:rPr>
          <w:rFonts w:ascii="Arial" w:eastAsia="Times New Roman" w:hAnsi="Arial" w:cs="Arial"/>
          <w:sz w:val="24"/>
          <w:szCs w:val="24"/>
          <w:lang w:eastAsia="es-ES"/>
        </w:rPr>
      </w:pPr>
      <w:r w:rsidRPr="0000418B">
        <w:rPr>
          <w:rFonts w:ascii="Arial" w:eastAsia="Times New Roman" w:hAnsi="Arial" w:cs="Arial"/>
          <w:sz w:val="24"/>
          <w:szCs w:val="24"/>
          <w:lang w:eastAsia="es-ES"/>
        </w:rPr>
        <w:t>La Sala se ha detenido en el análisis de la posición de la Corte Constitucional en lo concerniente a la procedencia de la acción de tutela contra decisiones judiciales, por las razones que se exponen a continuación:</w:t>
      </w:r>
    </w:p>
    <w:p w:rsidR="00F02BC0" w:rsidRPr="0000418B" w:rsidRDefault="00F02BC0" w:rsidP="00991F78">
      <w:pPr>
        <w:widowControl w:val="0"/>
        <w:tabs>
          <w:tab w:val="left" w:pos="960"/>
        </w:tabs>
        <w:autoSpaceDE w:val="0"/>
        <w:autoSpaceDN w:val="0"/>
        <w:adjustRightInd w:val="0"/>
        <w:spacing w:line="360" w:lineRule="auto"/>
        <w:jc w:val="both"/>
        <w:rPr>
          <w:rFonts w:ascii="Arial" w:eastAsia="Times New Roman" w:hAnsi="Arial" w:cs="Arial"/>
          <w:sz w:val="24"/>
          <w:szCs w:val="24"/>
          <w:lang w:eastAsia="es-ES"/>
        </w:rPr>
      </w:pP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pacing w:val="-4"/>
          <w:sz w:val="24"/>
          <w:szCs w:val="24"/>
          <w:lang w:eastAsia="es-ES"/>
        </w:rPr>
      </w:pPr>
      <w:r w:rsidRPr="0000418B">
        <w:rPr>
          <w:rFonts w:ascii="Arial" w:eastAsia="Times New Roman" w:hAnsi="Arial" w:cs="Arial"/>
          <w:spacing w:val="-4"/>
          <w:sz w:val="24"/>
          <w:szCs w:val="24"/>
          <w:lang w:eastAsia="es-ES"/>
        </w:rPr>
        <w:t xml:space="preserve">La primera es </w:t>
      </w:r>
      <w:proofErr w:type="gramStart"/>
      <w:r w:rsidRPr="0000418B">
        <w:rPr>
          <w:rFonts w:ascii="Arial" w:eastAsia="Times New Roman" w:hAnsi="Arial" w:cs="Arial"/>
          <w:spacing w:val="-4"/>
          <w:sz w:val="24"/>
          <w:szCs w:val="24"/>
          <w:lang w:eastAsia="es-ES"/>
        </w:rPr>
        <w:t>que</w:t>
      </w:r>
      <w:proofErr w:type="gramEnd"/>
      <w:r w:rsidRPr="0000418B">
        <w:rPr>
          <w:rFonts w:ascii="Arial" w:eastAsia="Times New Roman" w:hAnsi="Arial" w:cs="Arial"/>
          <w:spacing w:val="-4"/>
          <w:sz w:val="24"/>
          <w:szCs w:val="24"/>
          <w:lang w:eastAsia="es-ES"/>
        </w:rPr>
        <w:t xml:space="preserve"> en este aspecto, comparte plenamente la idea cardinal de que en el Estado social de derecho la prevalencia de los derechos constitucionales fundamentales compromete la actuación de «</w:t>
      </w:r>
      <w:r w:rsidRPr="0000418B">
        <w:rPr>
          <w:rFonts w:ascii="Arial" w:eastAsia="Times New Roman" w:hAnsi="Arial" w:cs="Arial"/>
          <w:i/>
          <w:spacing w:val="-4"/>
          <w:sz w:val="24"/>
          <w:szCs w:val="24"/>
          <w:lang w:eastAsia="es-ES"/>
        </w:rPr>
        <w:t>cualquier autoridad pública</w:t>
      </w:r>
      <w:r w:rsidRPr="0000418B">
        <w:rPr>
          <w:rFonts w:ascii="Arial" w:eastAsia="Times New Roman" w:hAnsi="Arial" w:cs="Arial"/>
          <w:spacing w:val="-4"/>
          <w:sz w:val="24"/>
          <w:szCs w:val="24"/>
          <w:lang w:eastAsia="es-ES"/>
        </w:rPr>
        <w:t>» (artículo 86 de la CP), incluidos desde luego los jueces de la República de todas las jurisdicciones y rangos.</w:t>
      </w:r>
    </w:p>
    <w:p w:rsidR="00991F78" w:rsidRPr="0000418B" w:rsidRDefault="00991F78" w:rsidP="00991F78">
      <w:pPr>
        <w:widowControl w:val="0"/>
        <w:autoSpaceDE w:val="0"/>
        <w:autoSpaceDN w:val="0"/>
        <w:adjustRightInd w:val="0"/>
        <w:spacing w:line="360" w:lineRule="auto"/>
        <w:jc w:val="both"/>
        <w:rPr>
          <w:rFonts w:ascii="Arial" w:eastAsia="Times New Roman" w:hAnsi="Arial" w:cs="Arial"/>
          <w:sz w:val="24"/>
          <w:szCs w:val="24"/>
          <w:lang w:eastAsia="es-ES"/>
        </w:rPr>
      </w:pPr>
      <w:r w:rsidRPr="0000418B">
        <w:rPr>
          <w:rFonts w:ascii="Arial" w:eastAsia="Times New Roman" w:hAnsi="Arial" w:cs="Arial"/>
          <w:sz w:val="24"/>
          <w:szCs w:val="24"/>
          <w:lang w:eastAsia="es-ES"/>
        </w:rPr>
        <w:t xml:space="preserve">En segundo lugar, de acuerdo con los derroteros jurisprudenciales de la Corte Constitucional si bien la acción de tutela resulta procedente contra providencias </w:t>
      </w:r>
      <w:r w:rsidRPr="0000418B">
        <w:rPr>
          <w:rFonts w:ascii="Arial" w:eastAsia="Times New Roman" w:hAnsi="Arial" w:cs="Arial"/>
          <w:sz w:val="24"/>
          <w:szCs w:val="24"/>
          <w:lang w:eastAsia="es-ES"/>
        </w:rPr>
        <w:lastRenderedPageBreak/>
        <w:t>judiciales, esta comporta carácter excepcional y no puede significar, en modo alguno, una prolongación indefinida del debate jurídico.</w:t>
      </w:r>
    </w:p>
    <w:p w:rsidR="00D5232E" w:rsidRPr="0000418B" w:rsidRDefault="00D5232E" w:rsidP="00D5232E">
      <w:pPr>
        <w:widowControl w:val="0"/>
        <w:autoSpaceDE w:val="0"/>
        <w:autoSpaceDN w:val="0"/>
        <w:adjustRightInd w:val="0"/>
        <w:jc w:val="both"/>
        <w:rPr>
          <w:rFonts w:ascii="Arial" w:eastAsia="Times New Roman" w:hAnsi="Arial" w:cs="Arial"/>
          <w:sz w:val="24"/>
          <w:szCs w:val="24"/>
          <w:lang w:eastAsia="es-ES"/>
        </w:rPr>
      </w:pPr>
    </w:p>
    <w:p w:rsidR="00991F78" w:rsidRPr="0000418B" w:rsidRDefault="00991F78" w:rsidP="00991F78">
      <w:pPr>
        <w:widowControl w:val="0"/>
        <w:spacing w:line="360" w:lineRule="auto"/>
        <w:jc w:val="both"/>
        <w:rPr>
          <w:rFonts w:ascii="Arial" w:eastAsia="Times New Roman" w:hAnsi="Arial" w:cs="Arial"/>
          <w:iCs/>
          <w:sz w:val="24"/>
          <w:szCs w:val="24"/>
          <w:lang w:val="es-ES_tradnl" w:eastAsia="es-ES"/>
        </w:rPr>
      </w:pPr>
      <w:r w:rsidRPr="0000418B">
        <w:rPr>
          <w:rFonts w:ascii="Arial" w:eastAsia="Times New Roman" w:hAnsi="Arial" w:cs="Arial"/>
          <w:iCs/>
          <w:sz w:val="24"/>
          <w:szCs w:val="24"/>
          <w:lang w:val="es-ES_tradnl" w:eastAsia="es-ES"/>
        </w:rPr>
        <w:t xml:space="preserve">En tercer lugar, la metodología contenida en la jurisprudencia constitucional para verificar si una decisión judicial debe o no ser tutelada, constituye un valioso mecanismo para resolver el asunto, cuya adopción facilita el análisis de este complejo problema. </w:t>
      </w:r>
    </w:p>
    <w:p w:rsidR="00991F78" w:rsidRPr="0000418B" w:rsidRDefault="00991F78" w:rsidP="00991F78">
      <w:pPr>
        <w:widowControl w:val="0"/>
        <w:jc w:val="both"/>
        <w:rPr>
          <w:rFonts w:ascii="Arial" w:eastAsia="Times New Roman" w:hAnsi="Arial" w:cs="Arial"/>
          <w:iCs/>
          <w:sz w:val="24"/>
          <w:szCs w:val="24"/>
          <w:lang w:val="es-ES_tradnl" w:eastAsia="es-ES"/>
        </w:rPr>
      </w:pPr>
    </w:p>
    <w:p w:rsidR="00991F78" w:rsidRPr="0000418B" w:rsidRDefault="00991F78" w:rsidP="00991F78">
      <w:pPr>
        <w:widowControl w:val="0"/>
        <w:autoSpaceDE w:val="0"/>
        <w:autoSpaceDN w:val="0"/>
        <w:spacing w:line="360" w:lineRule="auto"/>
        <w:jc w:val="both"/>
        <w:rPr>
          <w:rFonts w:ascii="Arial" w:eastAsia="Times New Roman" w:hAnsi="Arial" w:cs="Arial"/>
          <w:sz w:val="24"/>
          <w:szCs w:val="24"/>
          <w:lang w:eastAsia="es-ES"/>
        </w:rPr>
      </w:pPr>
      <w:r w:rsidRPr="0000418B">
        <w:rPr>
          <w:rFonts w:ascii="Arial" w:eastAsia="Times New Roman" w:hAnsi="Arial" w:cs="Arial"/>
          <w:sz w:val="24"/>
          <w:szCs w:val="24"/>
          <w:lang w:val="es-ES_tradnl" w:eastAsia="es-ES"/>
        </w:rPr>
        <w:t>Por último, es pertinente destacar que</w:t>
      </w:r>
      <w:r w:rsidRPr="0000418B">
        <w:rPr>
          <w:rFonts w:ascii="Arial" w:eastAsia="Times New Roman" w:hAnsi="Arial" w:cs="Arial"/>
          <w:sz w:val="24"/>
          <w:szCs w:val="24"/>
          <w:lang w:eastAsia="es-ES"/>
        </w:rPr>
        <w:t xml:space="preserve"> la sala plena de lo contencioso administrativo del Consejo de Estado, la cual había sostenido que la acción de tutela resultaba improcedente para controvertir decisiones judiciales</w:t>
      </w:r>
      <w:r w:rsidRPr="0000418B">
        <w:rPr>
          <w:rFonts w:ascii="Arial" w:eastAsia="Times New Roman" w:hAnsi="Arial" w:cs="Arial"/>
          <w:sz w:val="24"/>
          <w:szCs w:val="24"/>
          <w:vertAlign w:val="superscript"/>
          <w:lang w:eastAsia="es-ES"/>
        </w:rPr>
        <w:footnoteReference w:id="4"/>
      </w:r>
      <w:r w:rsidRPr="0000418B">
        <w:rPr>
          <w:rFonts w:ascii="Arial" w:eastAsia="Times New Roman" w:hAnsi="Arial" w:cs="Arial"/>
          <w:sz w:val="24"/>
          <w:szCs w:val="24"/>
          <w:lang w:eastAsia="es-ES"/>
        </w:rPr>
        <w:t>, rectificó su posición mediante sentencia de 31 de julio de 2012</w:t>
      </w:r>
      <w:r w:rsidRPr="0000418B">
        <w:rPr>
          <w:rFonts w:ascii="Arial" w:eastAsia="Times New Roman" w:hAnsi="Arial" w:cs="Arial"/>
          <w:sz w:val="24"/>
          <w:szCs w:val="24"/>
          <w:vertAlign w:val="superscript"/>
          <w:lang w:eastAsia="es-ES"/>
        </w:rPr>
        <w:footnoteReference w:id="5"/>
      </w:r>
      <w:r w:rsidRPr="0000418B">
        <w:rPr>
          <w:rFonts w:ascii="Arial" w:eastAsia="Times New Roman" w:hAnsi="Arial" w:cs="Arial"/>
          <w:sz w:val="24"/>
          <w:szCs w:val="24"/>
          <w:lang w:eastAsia="es-ES"/>
        </w:rPr>
        <w:t xml:space="preserve">, en el sentido de disponer que la acción constitucional es procedente contra providencias, cuando vulneren derechos constitucionales fundamentales, </w:t>
      </w:r>
      <w:r w:rsidRPr="0000418B">
        <w:rPr>
          <w:rFonts w:ascii="Arial" w:eastAsia="Times New Roman" w:hAnsi="Arial" w:cs="Arial"/>
          <w:iCs/>
          <w:sz w:val="24"/>
          <w:szCs w:val="24"/>
          <w:lang w:eastAsia="es-ES"/>
        </w:rPr>
        <w:t>con observancia de los parámetros fijados jurisprudencialmente, así como los que en el futuro determine la ley y la jurisprudencia</w:t>
      </w:r>
      <w:r w:rsidRPr="0000418B">
        <w:rPr>
          <w:rFonts w:ascii="Arial" w:eastAsia="Times New Roman" w:hAnsi="Arial" w:cs="Arial"/>
          <w:sz w:val="24"/>
          <w:szCs w:val="24"/>
          <w:lang w:eastAsia="es-ES"/>
        </w:rPr>
        <w:t>; lineamientos que esta subsección con anterioridad al fallo citado ha aplicado en los términos antes expuestos</w:t>
      </w:r>
      <w:r w:rsidRPr="0000418B">
        <w:rPr>
          <w:rFonts w:ascii="Arial" w:eastAsia="Times New Roman" w:hAnsi="Arial" w:cs="Arial"/>
          <w:sz w:val="24"/>
          <w:szCs w:val="24"/>
          <w:vertAlign w:val="superscript"/>
          <w:lang w:eastAsia="es-ES"/>
        </w:rPr>
        <w:footnoteReference w:id="6"/>
      </w:r>
      <w:r w:rsidRPr="0000418B">
        <w:rPr>
          <w:rFonts w:ascii="Arial" w:eastAsia="Times New Roman" w:hAnsi="Arial" w:cs="Arial"/>
          <w:sz w:val="24"/>
          <w:szCs w:val="24"/>
          <w:lang w:eastAsia="es-ES"/>
        </w:rPr>
        <w:t>.</w:t>
      </w:r>
    </w:p>
    <w:p w:rsidR="00A06FB1" w:rsidRPr="0000418B" w:rsidRDefault="00A06FB1" w:rsidP="00A06FB1">
      <w:pPr>
        <w:widowControl w:val="0"/>
        <w:autoSpaceDE w:val="0"/>
        <w:autoSpaceDN w:val="0"/>
        <w:jc w:val="both"/>
        <w:rPr>
          <w:rFonts w:ascii="Arial" w:eastAsia="Times New Roman" w:hAnsi="Arial" w:cs="Arial"/>
          <w:sz w:val="24"/>
          <w:szCs w:val="24"/>
          <w:lang w:eastAsia="es-ES"/>
        </w:rPr>
      </w:pPr>
    </w:p>
    <w:p w:rsidR="00D073E8" w:rsidRPr="0000418B" w:rsidRDefault="00D5232E" w:rsidP="00D073E8">
      <w:pPr>
        <w:pStyle w:val="Sangradetextonormal2"/>
        <w:widowControl w:val="0"/>
        <w:ind w:firstLine="0"/>
        <w:rPr>
          <w:b w:val="0"/>
          <w:sz w:val="24"/>
          <w:szCs w:val="24"/>
        </w:rPr>
      </w:pPr>
      <w:r w:rsidRPr="0000418B">
        <w:rPr>
          <w:spacing w:val="-4"/>
          <w:sz w:val="24"/>
          <w:szCs w:val="24"/>
        </w:rPr>
        <w:t xml:space="preserve">3.5 </w:t>
      </w:r>
      <w:r w:rsidR="00D073E8" w:rsidRPr="0000418B">
        <w:rPr>
          <w:spacing w:val="-4"/>
          <w:sz w:val="24"/>
          <w:szCs w:val="24"/>
        </w:rPr>
        <w:t>Caso concreto.</w:t>
      </w:r>
      <w:r w:rsidR="00D073E8" w:rsidRPr="0000418B">
        <w:rPr>
          <w:b w:val="0"/>
          <w:spacing w:val="-4"/>
          <w:sz w:val="24"/>
          <w:szCs w:val="24"/>
        </w:rPr>
        <w:t xml:space="preserve"> </w:t>
      </w:r>
      <w:r w:rsidR="00D073E8" w:rsidRPr="0000418B">
        <w:rPr>
          <w:b w:val="0"/>
          <w:sz w:val="24"/>
          <w:szCs w:val="24"/>
        </w:rPr>
        <w:t xml:space="preserve">Analizados los requisitos generales de </w:t>
      </w:r>
      <w:proofErr w:type="spellStart"/>
      <w:r w:rsidR="00D073E8" w:rsidRPr="0000418B">
        <w:rPr>
          <w:b w:val="0"/>
          <w:sz w:val="24"/>
          <w:szCs w:val="24"/>
        </w:rPr>
        <w:t>procedibilidad</w:t>
      </w:r>
      <w:proofErr w:type="spellEnd"/>
      <w:r w:rsidR="00D073E8" w:rsidRPr="0000418B">
        <w:rPr>
          <w:b w:val="0"/>
          <w:sz w:val="24"/>
          <w:szCs w:val="24"/>
        </w:rPr>
        <w:t xml:space="preserve"> de la acción de tutela contra providencias judiciales, la Sala evidencia que: (i) el asunto es de relevancia constitucional, ya que se discute el supuesto desconocimiento de los derechos fundamentales </w:t>
      </w:r>
      <w:r w:rsidR="00617436" w:rsidRPr="0000418B">
        <w:rPr>
          <w:b w:val="0"/>
          <w:sz w:val="24"/>
          <w:szCs w:val="24"/>
        </w:rPr>
        <w:t>a la igualdad, debido proceso</w:t>
      </w:r>
      <w:r w:rsidR="00D073E8" w:rsidRPr="0000418B">
        <w:rPr>
          <w:b w:val="0"/>
          <w:sz w:val="24"/>
          <w:szCs w:val="24"/>
        </w:rPr>
        <w:t xml:space="preserve"> </w:t>
      </w:r>
      <w:r w:rsidR="00F7678F" w:rsidRPr="0000418B">
        <w:rPr>
          <w:b w:val="0"/>
          <w:sz w:val="24"/>
          <w:szCs w:val="24"/>
        </w:rPr>
        <w:t>y acceso a la administración de justicia del actor</w:t>
      </w:r>
      <w:r w:rsidR="00D073E8" w:rsidRPr="0000418B">
        <w:rPr>
          <w:rFonts w:eastAsia="Arial Unicode MS"/>
          <w:b w:val="0"/>
          <w:bCs w:val="0"/>
          <w:sz w:val="24"/>
          <w:szCs w:val="24"/>
        </w:rPr>
        <w:t>;</w:t>
      </w:r>
      <w:r w:rsidR="00D073E8" w:rsidRPr="0000418B">
        <w:rPr>
          <w:b w:val="0"/>
          <w:sz w:val="24"/>
          <w:szCs w:val="24"/>
        </w:rPr>
        <w:t xml:space="preserve"> (ii) contra </w:t>
      </w:r>
      <w:r w:rsidR="00F7678F" w:rsidRPr="0000418B">
        <w:rPr>
          <w:b w:val="0"/>
          <w:sz w:val="24"/>
          <w:szCs w:val="24"/>
        </w:rPr>
        <w:t xml:space="preserve">la sentencia objeto de </w:t>
      </w:r>
      <w:r w:rsidR="00D073E8" w:rsidRPr="0000418B">
        <w:rPr>
          <w:b w:val="0"/>
          <w:sz w:val="24"/>
          <w:szCs w:val="24"/>
        </w:rPr>
        <w:t xml:space="preserve">censura no procede recurso alguno; (iii) se determinaron los hechos que originaron el presunto quebranto de las aludidas garantías constitucionales; (iv) el requisito de inmediatez está satisfecho, porque </w:t>
      </w:r>
      <w:r w:rsidR="008A1EB0" w:rsidRPr="0000418B">
        <w:rPr>
          <w:b w:val="0"/>
          <w:sz w:val="24"/>
          <w:szCs w:val="24"/>
        </w:rPr>
        <w:t>el fallo</w:t>
      </w:r>
      <w:r w:rsidR="00617436" w:rsidRPr="0000418B">
        <w:rPr>
          <w:b w:val="0"/>
          <w:sz w:val="24"/>
          <w:szCs w:val="24"/>
        </w:rPr>
        <w:t xml:space="preserve"> atacado </w:t>
      </w:r>
      <w:r w:rsidR="00D073E8" w:rsidRPr="0000418B">
        <w:rPr>
          <w:b w:val="0"/>
          <w:sz w:val="24"/>
          <w:szCs w:val="24"/>
        </w:rPr>
        <w:t>quedó ejecutoriad</w:t>
      </w:r>
      <w:r w:rsidR="00617436" w:rsidRPr="0000418B">
        <w:rPr>
          <w:b w:val="0"/>
          <w:sz w:val="24"/>
          <w:szCs w:val="24"/>
        </w:rPr>
        <w:t>o</w:t>
      </w:r>
      <w:r w:rsidR="00D073E8" w:rsidRPr="0000418B">
        <w:rPr>
          <w:rStyle w:val="Refdenotaalpie"/>
          <w:b w:val="0"/>
          <w:sz w:val="24"/>
          <w:szCs w:val="24"/>
        </w:rPr>
        <w:footnoteReference w:id="7"/>
      </w:r>
      <w:r w:rsidR="00D073E8" w:rsidRPr="0000418B">
        <w:rPr>
          <w:b w:val="0"/>
          <w:sz w:val="24"/>
          <w:szCs w:val="24"/>
        </w:rPr>
        <w:t xml:space="preserve"> el </w:t>
      </w:r>
      <w:r w:rsidR="00E8093A" w:rsidRPr="0000418B">
        <w:rPr>
          <w:b w:val="0"/>
          <w:sz w:val="24"/>
          <w:szCs w:val="24"/>
        </w:rPr>
        <w:t>17</w:t>
      </w:r>
      <w:r w:rsidR="00617436" w:rsidRPr="0000418B">
        <w:rPr>
          <w:b w:val="0"/>
          <w:sz w:val="24"/>
          <w:szCs w:val="24"/>
        </w:rPr>
        <w:t xml:space="preserve"> de </w:t>
      </w:r>
      <w:r w:rsidR="006439EB" w:rsidRPr="0000418B">
        <w:rPr>
          <w:b w:val="0"/>
          <w:sz w:val="24"/>
          <w:szCs w:val="24"/>
        </w:rPr>
        <w:t>junio</w:t>
      </w:r>
      <w:r w:rsidR="00617436" w:rsidRPr="0000418B">
        <w:rPr>
          <w:b w:val="0"/>
          <w:sz w:val="24"/>
          <w:szCs w:val="24"/>
        </w:rPr>
        <w:t xml:space="preserve"> </w:t>
      </w:r>
      <w:r w:rsidR="00D073E8" w:rsidRPr="0000418B">
        <w:rPr>
          <w:b w:val="0"/>
          <w:sz w:val="24"/>
          <w:szCs w:val="24"/>
        </w:rPr>
        <w:t xml:space="preserve">de 2016 y la solicitud de amparo se instauró </w:t>
      </w:r>
      <w:r w:rsidR="006439EB" w:rsidRPr="0000418B">
        <w:rPr>
          <w:b w:val="0"/>
          <w:sz w:val="24"/>
          <w:szCs w:val="24"/>
        </w:rPr>
        <w:t xml:space="preserve">9 de diciembre </w:t>
      </w:r>
      <w:r w:rsidR="00D073E8" w:rsidRPr="0000418B">
        <w:rPr>
          <w:b w:val="0"/>
          <w:sz w:val="24"/>
          <w:szCs w:val="24"/>
        </w:rPr>
        <w:t xml:space="preserve">siguiente, es decir, dentro de un </w:t>
      </w:r>
      <w:r w:rsidR="00D073E8" w:rsidRPr="0000418B">
        <w:rPr>
          <w:b w:val="0"/>
          <w:sz w:val="24"/>
          <w:szCs w:val="24"/>
        </w:rPr>
        <w:lastRenderedPageBreak/>
        <w:t>término prudencial (</w:t>
      </w:r>
      <w:r w:rsidR="006439EB" w:rsidRPr="0000418B">
        <w:rPr>
          <w:b w:val="0"/>
          <w:sz w:val="24"/>
          <w:szCs w:val="24"/>
        </w:rPr>
        <w:t>5</w:t>
      </w:r>
      <w:r w:rsidR="00617436" w:rsidRPr="0000418B">
        <w:rPr>
          <w:b w:val="0"/>
          <w:sz w:val="24"/>
          <w:szCs w:val="24"/>
        </w:rPr>
        <w:t xml:space="preserve"> meses y </w:t>
      </w:r>
      <w:r w:rsidR="00E8093A" w:rsidRPr="0000418B">
        <w:rPr>
          <w:b w:val="0"/>
          <w:sz w:val="24"/>
          <w:szCs w:val="24"/>
        </w:rPr>
        <w:t>22</w:t>
      </w:r>
      <w:r w:rsidR="00D073E8" w:rsidRPr="0000418B">
        <w:rPr>
          <w:b w:val="0"/>
          <w:sz w:val="24"/>
          <w:szCs w:val="24"/>
        </w:rPr>
        <w:t xml:space="preserve"> días); y (v) la providencia cuestionada no se dict</w:t>
      </w:r>
      <w:r w:rsidR="00BD1A80" w:rsidRPr="0000418B">
        <w:rPr>
          <w:b w:val="0"/>
          <w:sz w:val="24"/>
          <w:szCs w:val="24"/>
        </w:rPr>
        <w:t>ó</w:t>
      </w:r>
      <w:r w:rsidR="00D073E8" w:rsidRPr="0000418B">
        <w:rPr>
          <w:b w:val="0"/>
          <w:sz w:val="24"/>
          <w:szCs w:val="24"/>
        </w:rPr>
        <w:t xml:space="preserve"> en una acción de tutela. </w:t>
      </w:r>
    </w:p>
    <w:p w:rsidR="00991F78" w:rsidRPr="0000418B" w:rsidRDefault="00991F78" w:rsidP="00A30543">
      <w:pPr>
        <w:widowControl w:val="0"/>
        <w:shd w:val="clear" w:color="auto" w:fill="FFFFFF"/>
        <w:jc w:val="both"/>
        <w:rPr>
          <w:rFonts w:ascii="Arial" w:hAnsi="Arial" w:cs="Arial"/>
          <w:b/>
          <w:spacing w:val="-4"/>
          <w:sz w:val="24"/>
          <w:szCs w:val="24"/>
        </w:rPr>
      </w:pPr>
    </w:p>
    <w:p w:rsidR="00617436" w:rsidRPr="0000418B" w:rsidRDefault="00617436" w:rsidP="00617436">
      <w:pPr>
        <w:pStyle w:val="Sangradetextonormal2"/>
        <w:widowControl w:val="0"/>
        <w:ind w:firstLine="0"/>
        <w:rPr>
          <w:b w:val="0"/>
          <w:sz w:val="24"/>
          <w:szCs w:val="24"/>
        </w:rPr>
      </w:pPr>
      <w:r w:rsidRPr="0000418B">
        <w:rPr>
          <w:sz w:val="24"/>
          <w:szCs w:val="24"/>
        </w:rPr>
        <w:t>3.5.1 Hechos probados.</w:t>
      </w:r>
      <w:r w:rsidRPr="0000418B">
        <w:rPr>
          <w:b w:val="0"/>
          <w:sz w:val="24"/>
          <w:szCs w:val="24"/>
        </w:rPr>
        <w:t xml:space="preserve"> Del escrito de tutela y las pruebas obrantes en el expediente, se destaca lo siguiente:</w:t>
      </w:r>
    </w:p>
    <w:p w:rsidR="00D5232E" w:rsidRPr="0000418B" w:rsidRDefault="00D5232E" w:rsidP="00F02BC0">
      <w:pPr>
        <w:widowControl w:val="0"/>
        <w:shd w:val="clear" w:color="auto" w:fill="FFFFFF"/>
        <w:jc w:val="both"/>
        <w:rPr>
          <w:rFonts w:ascii="Arial" w:hAnsi="Arial" w:cs="Arial"/>
          <w:spacing w:val="-4"/>
          <w:sz w:val="24"/>
          <w:szCs w:val="24"/>
        </w:rPr>
      </w:pPr>
    </w:p>
    <w:p w:rsidR="00BD1A80" w:rsidRPr="0000418B" w:rsidRDefault="00BD1A80" w:rsidP="00735687">
      <w:pPr>
        <w:widowControl w:val="0"/>
        <w:shd w:val="clear" w:color="auto" w:fill="FFFFFF"/>
        <w:spacing w:line="360" w:lineRule="auto"/>
        <w:jc w:val="both"/>
        <w:rPr>
          <w:rFonts w:ascii="Arial" w:hAnsi="Arial" w:cs="Arial"/>
          <w:spacing w:val="-4"/>
          <w:sz w:val="24"/>
          <w:szCs w:val="24"/>
        </w:rPr>
      </w:pPr>
      <w:r w:rsidRPr="0000418B">
        <w:rPr>
          <w:rFonts w:ascii="Arial" w:hAnsi="Arial" w:cs="Arial"/>
          <w:spacing w:val="-4"/>
          <w:sz w:val="24"/>
          <w:szCs w:val="24"/>
        </w:rPr>
        <w:t xml:space="preserve">a) </w:t>
      </w:r>
      <w:r w:rsidR="00E94D9B" w:rsidRPr="0000418B">
        <w:rPr>
          <w:rFonts w:ascii="Arial" w:hAnsi="Arial" w:cs="Arial"/>
          <w:spacing w:val="-4"/>
          <w:sz w:val="24"/>
          <w:szCs w:val="24"/>
        </w:rPr>
        <w:t>El demandante celebró contratos de</w:t>
      </w:r>
      <w:r w:rsidR="00FD4599" w:rsidRPr="0000418B">
        <w:rPr>
          <w:rFonts w:ascii="Arial" w:hAnsi="Arial" w:cs="Arial"/>
          <w:spacing w:val="-4"/>
          <w:sz w:val="24"/>
          <w:szCs w:val="24"/>
        </w:rPr>
        <w:t xml:space="preserve"> prestación de servicio</w:t>
      </w:r>
      <w:r w:rsidR="004C649B" w:rsidRPr="0000418B">
        <w:rPr>
          <w:rFonts w:ascii="Arial" w:hAnsi="Arial" w:cs="Arial"/>
          <w:spacing w:val="-4"/>
          <w:sz w:val="24"/>
          <w:szCs w:val="24"/>
        </w:rPr>
        <w:t>s</w:t>
      </w:r>
      <w:r w:rsidR="00FD4599" w:rsidRPr="0000418B">
        <w:rPr>
          <w:rFonts w:ascii="Arial" w:hAnsi="Arial" w:cs="Arial"/>
          <w:spacing w:val="-4"/>
          <w:sz w:val="24"/>
          <w:szCs w:val="24"/>
        </w:rPr>
        <w:t xml:space="preserve"> con el </w:t>
      </w:r>
      <w:r w:rsidR="00FD4599" w:rsidRPr="0000418B">
        <w:rPr>
          <w:rFonts w:ascii="Arial" w:hAnsi="Arial" w:cs="Arial"/>
          <w:smallCaps/>
          <w:spacing w:val="-4"/>
          <w:sz w:val="24"/>
          <w:szCs w:val="24"/>
        </w:rPr>
        <w:t>das</w:t>
      </w:r>
      <w:r w:rsidR="004C649B" w:rsidRPr="0000418B">
        <w:rPr>
          <w:rFonts w:ascii="Arial" w:hAnsi="Arial" w:cs="Arial"/>
          <w:smallCaps/>
          <w:spacing w:val="-4"/>
          <w:sz w:val="24"/>
          <w:szCs w:val="24"/>
        </w:rPr>
        <w:t>,</w:t>
      </w:r>
      <w:r w:rsidR="00E94D9B" w:rsidRPr="0000418B">
        <w:rPr>
          <w:rFonts w:ascii="Arial" w:hAnsi="Arial" w:cs="Arial"/>
          <w:spacing w:val="-4"/>
          <w:sz w:val="24"/>
          <w:szCs w:val="24"/>
        </w:rPr>
        <w:t xml:space="preserve"> con el objeto de </w:t>
      </w:r>
      <w:r w:rsidR="00A32054" w:rsidRPr="0000418B">
        <w:rPr>
          <w:rFonts w:ascii="Arial" w:hAnsi="Arial" w:cs="Arial"/>
          <w:spacing w:val="-4"/>
          <w:sz w:val="24"/>
          <w:szCs w:val="24"/>
        </w:rPr>
        <w:t>desempeñarse como escolta</w:t>
      </w:r>
      <w:r w:rsidR="00E94D9B" w:rsidRPr="0000418B">
        <w:rPr>
          <w:rFonts w:ascii="Arial" w:hAnsi="Arial" w:cs="Arial"/>
          <w:spacing w:val="-4"/>
          <w:sz w:val="24"/>
          <w:szCs w:val="24"/>
        </w:rPr>
        <w:t>, en los siguientes interregnos:</w:t>
      </w:r>
    </w:p>
    <w:p w:rsidR="00E94D9B" w:rsidRPr="0000418B" w:rsidRDefault="00A32054" w:rsidP="00A32054">
      <w:pPr>
        <w:widowControl w:val="0"/>
        <w:shd w:val="clear" w:color="auto" w:fill="FFFFFF"/>
        <w:tabs>
          <w:tab w:val="left" w:pos="3944"/>
        </w:tabs>
        <w:spacing w:line="360" w:lineRule="auto"/>
        <w:jc w:val="both"/>
        <w:rPr>
          <w:rFonts w:ascii="Arial" w:hAnsi="Arial" w:cs="Arial"/>
          <w:spacing w:val="-4"/>
          <w:sz w:val="24"/>
          <w:szCs w:val="24"/>
        </w:rPr>
      </w:pPr>
      <w:r w:rsidRPr="0000418B">
        <w:rPr>
          <w:rFonts w:ascii="Arial" w:hAnsi="Arial" w:cs="Arial"/>
          <w:spacing w:val="-4"/>
          <w:sz w:val="24"/>
          <w:szCs w:val="24"/>
        </w:rPr>
        <w:tab/>
      </w:r>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2693"/>
        <w:gridCol w:w="2552"/>
      </w:tblGrid>
      <w:tr w:rsidR="00E25561" w:rsidRPr="0000418B" w:rsidTr="000B1100">
        <w:tc>
          <w:tcPr>
            <w:tcW w:w="3085" w:type="dxa"/>
            <w:shd w:val="clear" w:color="auto" w:fill="auto"/>
          </w:tcPr>
          <w:p w:rsidR="00EA5F8F" w:rsidRPr="000B1100" w:rsidRDefault="00EA5F8F" w:rsidP="000B1100">
            <w:pPr>
              <w:jc w:val="center"/>
              <w:rPr>
                <w:rFonts w:ascii="Arial" w:hAnsi="Arial" w:cs="Arial"/>
                <w:b/>
                <w:sz w:val="24"/>
                <w:szCs w:val="24"/>
              </w:rPr>
            </w:pPr>
          </w:p>
          <w:p w:rsidR="00E25561" w:rsidRPr="000B1100" w:rsidRDefault="00EA5F8F" w:rsidP="000B1100">
            <w:pPr>
              <w:jc w:val="center"/>
              <w:rPr>
                <w:rFonts w:ascii="Arial" w:hAnsi="Arial" w:cs="Arial"/>
                <w:b/>
                <w:sz w:val="24"/>
                <w:szCs w:val="24"/>
              </w:rPr>
            </w:pPr>
            <w:r w:rsidRPr="000B1100">
              <w:rPr>
                <w:rFonts w:ascii="Arial" w:hAnsi="Arial" w:cs="Arial"/>
                <w:b/>
                <w:sz w:val="24"/>
                <w:szCs w:val="24"/>
              </w:rPr>
              <w:t>Contrato de prestación de servicios</w:t>
            </w:r>
          </w:p>
          <w:p w:rsidR="00EA5F8F" w:rsidRPr="000B1100" w:rsidRDefault="00EA5F8F" w:rsidP="000B1100">
            <w:pPr>
              <w:jc w:val="center"/>
              <w:rPr>
                <w:rFonts w:ascii="Arial" w:hAnsi="Arial" w:cs="Arial"/>
                <w:b/>
                <w:sz w:val="24"/>
                <w:szCs w:val="24"/>
              </w:rPr>
            </w:pPr>
          </w:p>
        </w:tc>
        <w:tc>
          <w:tcPr>
            <w:tcW w:w="2693" w:type="dxa"/>
            <w:shd w:val="clear" w:color="auto" w:fill="auto"/>
          </w:tcPr>
          <w:p w:rsidR="00EA5F8F" w:rsidRPr="000B1100" w:rsidRDefault="00EA5F8F" w:rsidP="000B1100">
            <w:pPr>
              <w:tabs>
                <w:tab w:val="center" w:pos="1014"/>
              </w:tabs>
              <w:jc w:val="center"/>
              <w:rPr>
                <w:rFonts w:ascii="Arial" w:hAnsi="Arial" w:cs="Arial"/>
                <w:b/>
                <w:sz w:val="24"/>
                <w:szCs w:val="24"/>
              </w:rPr>
            </w:pPr>
          </w:p>
          <w:p w:rsidR="00E25561" w:rsidRPr="000B1100" w:rsidRDefault="00E25561" w:rsidP="000B1100">
            <w:pPr>
              <w:tabs>
                <w:tab w:val="center" w:pos="1014"/>
              </w:tabs>
              <w:jc w:val="center"/>
              <w:rPr>
                <w:rFonts w:ascii="Arial" w:hAnsi="Arial" w:cs="Arial"/>
                <w:b/>
                <w:sz w:val="24"/>
                <w:szCs w:val="24"/>
              </w:rPr>
            </w:pPr>
            <w:r w:rsidRPr="000B1100">
              <w:rPr>
                <w:rFonts w:ascii="Arial" w:hAnsi="Arial" w:cs="Arial"/>
                <w:b/>
                <w:sz w:val="24"/>
                <w:szCs w:val="24"/>
              </w:rPr>
              <w:t>Fecha de inicio</w:t>
            </w:r>
          </w:p>
        </w:tc>
        <w:tc>
          <w:tcPr>
            <w:tcW w:w="2552" w:type="dxa"/>
            <w:shd w:val="clear" w:color="auto" w:fill="auto"/>
          </w:tcPr>
          <w:p w:rsidR="00EA5F8F" w:rsidRPr="000B1100" w:rsidRDefault="00EA5F8F" w:rsidP="000B1100">
            <w:pPr>
              <w:jc w:val="center"/>
              <w:rPr>
                <w:rFonts w:ascii="Arial" w:hAnsi="Arial" w:cs="Arial"/>
                <w:b/>
                <w:sz w:val="24"/>
                <w:szCs w:val="24"/>
              </w:rPr>
            </w:pPr>
          </w:p>
          <w:p w:rsidR="00E25561" w:rsidRPr="000B1100" w:rsidRDefault="00E25561" w:rsidP="000B1100">
            <w:pPr>
              <w:jc w:val="center"/>
              <w:rPr>
                <w:rFonts w:ascii="Arial" w:hAnsi="Arial" w:cs="Arial"/>
                <w:b/>
                <w:sz w:val="24"/>
                <w:szCs w:val="24"/>
              </w:rPr>
            </w:pPr>
            <w:r w:rsidRPr="000B1100">
              <w:rPr>
                <w:rFonts w:ascii="Arial" w:hAnsi="Arial" w:cs="Arial"/>
                <w:b/>
                <w:sz w:val="24"/>
                <w:szCs w:val="24"/>
              </w:rPr>
              <w:t>Fecha de terminación</w:t>
            </w:r>
          </w:p>
        </w:tc>
      </w:tr>
      <w:tr w:rsidR="0099660D" w:rsidRPr="0000418B" w:rsidTr="000B1100">
        <w:tc>
          <w:tcPr>
            <w:tcW w:w="3085" w:type="dxa"/>
            <w:shd w:val="clear" w:color="auto" w:fill="auto"/>
          </w:tcPr>
          <w:p w:rsidR="0099660D" w:rsidRPr="000B1100" w:rsidRDefault="00E8093A" w:rsidP="000B1100">
            <w:pPr>
              <w:jc w:val="both"/>
              <w:rPr>
                <w:rFonts w:ascii="Arial" w:hAnsi="Arial" w:cs="Arial"/>
                <w:sz w:val="24"/>
                <w:szCs w:val="24"/>
              </w:rPr>
            </w:pPr>
            <w:r w:rsidRPr="000B1100">
              <w:rPr>
                <w:rFonts w:ascii="Arial" w:hAnsi="Arial" w:cs="Arial"/>
                <w:sz w:val="24"/>
                <w:szCs w:val="24"/>
              </w:rPr>
              <w:t xml:space="preserve">53 de 1.º de julio de 2005 </w:t>
            </w:r>
            <w:r w:rsidR="007D72BC" w:rsidRPr="000B1100">
              <w:rPr>
                <w:rFonts w:ascii="Arial" w:hAnsi="Arial" w:cs="Arial"/>
                <w:sz w:val="24"/>
                <w:szCs w:val="24"/>
              </w:rPr>
              <w:t>(</w:t>
            </w:r>
            <w:proofErr w:type="spellStart"/>
            <w:r w:rsidR="007D72BC" w:rsidRPr="000B1100">
              <w:rPr>
                <w:rFonts w:ascii="Arial" w:hAnsi="Arial" w:cs="Arial"/>
                <w:sz w:val="24"/>
                <w:szCs w:val="24"/>
              </w:rPr>
              <w:t>ff</w:t>
            </w:r>
            <w:proofErr w:type="spellEnd"/>
            <w:r w:rsidR="007D72BC" w:rsidRPr="000B1100">
              <w:rPr>
                <w:rFonts w:ascii="Arial" w:hAnsi="Arial" w:cs="Arial"/>
                <w:sz w:val="24"/>
                <w:szCs w:val="24"/>
              </w:rPr>
              <w:t>. 353 a 358</w:t>
            </w:r>
            <w:r w:rsidR="007979FA" w:rsidRPr="000B1100">
              <w:rPr>
                <w:rFonts w:ascii="Arial" w:hAnsi="Arial" w:cs="Arial"/>
                <w:sz w:val="24"/>
                <w:szCs w:val="24"/>
              </w:rPr>
              <w:t xml:space="preserve"> c. 3</w:t>
            </w:r>
            <w:r w:rsidR="007D72BC" w:rsidRPr="000B1100">
              <w:rPr>
                <w:rFonts w:ascii="Arial" w:hAnsi="Arial" w:cs="Arial"/>
                <w:sz w:val="24"/>
                <w:szCs w:val="24"/>
              </w:rPr>
              <w:t>)</w:t>
            </w:r>
          </w:p>
        </w:tc>
        <w:tc>
          <w:tcPr>
            <w:tcW w:w="2693" w:type="dxa"/>
            <w:shd w:val="clear" w:color="auto" w:fill="auto"/>
          </w:tcPr>
          <w:p w:rsidR="0099660D" w:rsidRPr="000B1100" w:rsidRDefault="00E8093A" w:rsidP="000B1100">
            <w:pPr>
              <w:jc w:val="center"/>
              <w:rPr>
                <w:rFonts w:ascii="Arial" w:hAnsi="Arial" w:cs="Arial"/>
                <w:sz w:val="24"/>
                <w:szCs w:val="24"/>
              </w:rPr>
            </w:pPr>
            <w:r w:rsidRPr="000B1100">
              <w:rPr>
                <w:rFonts w:ascii="Arial" w:hAnsi="Arial" w:cs="Arial"/>
                <w:sz w:val="24"/>
                <w:szCs w:val="24"/>
              </w:rPr>
              <w:t>1.º de julio de 2005</w:t>
            </w:r>
          </w:p>
        </w:tc>
        <w:tc>
          <w:tcPr>
            <w:tcW w:w="2552" w:type="dxa"/>
            <w:shd w:val="clear" w:color="auto" w:fill="auto"/>
          </w:tcPr>
          <w:p w:rsidR="0099660D" w:rsidRPr="000B1100" w:rsidRDefault="00E8093A" w:rsidP="000B1100">
            <w:pPr>
              <w:jc w:val="center"/>
              <w:rPr>
                <w:rFonts w:ascii="Arial" w:hAnsi="Arial" w:cs="Arial"/>
                <w:sz w:val="24"/>
                <w:szCs w:val="24"/>
              </w:rPr>
            </w:pPr>
            <w:r w:rsidRPr="000B1100">
              <w:rPr>
                <w:rFonts w:ascii="Arial" w:hAnsi="Arial" w:cs="Arial"/>
                <w:sz w:val="24"/>
                <w:szCs w:val="24"/>
              </w:rPr>
              <w:t>31 de agosto de 2005</w:t>
            </w:r>
          </w:p>
        </w:tc>
      </w:tr>
      <w:tr w:rsidR="00931AD8" w:rsidRPr="0000418B" w:rsidTr="000B1100">
        <w:tc>
          <w:tcPr>
            <w:tcW w:w="3085" w:type="dxa"/>
            <w:shd w:val="clear" w:color="auto" w:fill="auto"/>
          </w:tcPr>
          <w:p w:rsidR="00931AD8" w:rsidRPr="000B1100" w:rsidRDefault="00E8093A" w:rsidP="000B1100">
            <w:pPr>
              <w:jc w:val="both"/>
              <w:rPr>
                <w:rFonts w:ascii="Arial" w:hAnsi="Arial" w:cs="Arial"/>
                <w:sz w:val="24"/>
                <w:szCs w:val="24"/>
              </w:rPr>
            </w:pPr>
            <w:r w:rsidRPr="000B1100">
              <w:rPr>
                <w:rFonts w:ascii="Arial" w:hAnsi="Arial" w:cs="Arial"/>
                <w:sz w:val="24"/>
                <w:szCs w:val="24"/>
              </w:rPr>
              <w:t>85 de 31 de agosto de 2005</w:t>
            </w:r>
            <w:r w:rsidR="007D72BC" w:rsidRPr="000B1100">
              <w:rPr>
                <w:rFonts w:ascii="Arial" w:hAnsi="Arial" w:cs="Arial"/>
                <w:sz w:val="24"/>
                <w:szCs w:val="24"/>
              </w:rPr>
              <w:t xml:space="preserve"> (</w:t>
            </w:r>
            <w:proofErr w:type="spellStart"/>
            <w:r w:rsidR="007D72BC" w:rsidRPr="000B1100">
              <w:rPr>
                <w:rFonts w:ascii="Arial" w:hAnsi="Arial" w:cs="Arial"/>
                <w:sz w:val="24"/>
                <w:szCs w:val="24"/>
              </w:rPr>
              <w:t>ff</w:t>
            </w:r>
            <w:proofErr w:type="spellEnd"/>
            <w:r w:rsidR="007D72BC" w:rsidRPr="000B1100">
              <w:rPr>
                <w:rFonts w:ascii="Arial" w:hAnsi="Arial" w:cs="Arial"/>
                <w:sz w:val="24"/>
                <w:szCs w:val="24"/>
              </w:rPr>
              <w:t>. 359 a 364</w:t>
            </w:r>
            <w:r w:rsidR="007979FA" w:rsidRPr="000B1100">
              <w:rPr>
                <w:rFonts w:ascii="Arial" w:hAnsi="Arial" w:cs="Arial"/>
                <w:sz w:val="24"/>
                <w:szCs w:val="24"/>
              </w:rPr>
              <w:t xml:space="preserve"> c. 3</w:t>
            </w:r>
            <w:r w:rsidR="007D72BC" w:rsidRPr="000B1100">
              <w:rPr>
                <w:rFonts w:ascii="Arial" w:hAnsi="Arial" w:cs="Arial"/>
                <w:sz w:val="24"/>
                <w:szCs w:val="24"/>
              </w:rPr>
              <w:t>)</w:t>
            </w:r>
          </w:p>
        </w:tc>
        <w:tc>
          <w:tcPr>
            <w:tcW w:w="2693" w:type="dxa"/>
            <w:shd w:val="clear" w:color="auto" w:fill="auto"/>
          </w:tcPr>
          <w:p w:rsidR="00931AD8" w:rsidRPr="000B1100" w:rsidRDefault="00E8093A" w:rsidP="000B1100">
            <w:pPr>
              <w:jc w:val="center"/>
              <w:rPr>
                <w:rFonts w:ascii="Arial" w:hAnsi="Arial" w:cs="Arial"/>
                <w:sz w:val="24"/>
                <w:szCs w:val="24"/>
              </w:rPr>
            </w:pPr>
            <w:r w:rsidRPr="000B1100">
              <w:rPr>
                <w:rFonts w:ascii="Arial" w:hAnsi="Arial" w:cs="Arial"/>
                <w:sz w:val="24"/>
                <w:szCs w:val="24"/>
              </w:rPr>
              <w:t>1.º de septiembre de 2005</w:t>
            </w:r>
          </w:p>
        </w:tc>
        <w:tc>
          <w:tcPr>
            <w:tcW w:w="2552" w:type="dxa"/>
            <w:shd w:val="clear" w:color="auto" w:fill="auto"/>
          </w:tcPr>
          <w:p w:rsidR="00931AD8" w:rsidRPr="000B1100" w:rsidRDefault="00E8093A" w:rsidP="000B1100">
            <w:pPr>
              <w:jc w:val="center"/>
              <w:rPr>
                <w:rFonts w:ascii="Arial" w:hAnsi="Arial" w:cs="Arial"/>
                <w:sz w:val="24"/>
                <w:szCs w:val="24"/>
              </w:rPr>
            </w:pPr>
            <w:r w:rsidRPr="000B1100">
              <w:rPr>
                <w:rFonts w:ascii="Arial" w:hAnsi="Arial" w:cs="Arial"/>
                <w:sz w:val="24"/>
                <w:szCs w:val="24"/>
              </w:rPr>
              <w:t>28 de febrero de 2006</w:t>
            </w:r>
          </w:p>
        </w:tc>
      </w:tr>
      <w:tr w:rsidR="00931AD8" w:rsidRPr="0000418B" w:rsidTr="000B1100">
        <w:tc>
          <w:tcPr>
            <w:tcW w:w="3085" w:type="dxa"/>
            <w:shd w:val="clear" w:color="auto" w:fill="auto"/>
          </w:tcPr>
          <w:p w:rsidR="00931AD8" w:rsidRPr="000B1100" w:rsidRDefault="00E8093A" w:rsidP="000B1100">
            <w:pPr>
              <w:jc w:val="both"/>
              <w:rPr>
                <w:rFonts w:ascii="Arial" w:hAnsi="Arial" w:cs="Arial"/>
                <w:sz w:val="24"/>
                <w:szCs w:val="24"/>
              </w:rPr>
            </w:pPr>
            <w:r w:rsidRPr="000B1100">
              <w:rPr>
                <w:rFonts w:ascii="Arial" w:hAnsi="Arial" w:cs="Arial"/>
                <w:sz w:val="24"/>
                <w:szCs w:val="24"/>
              </w:rPr>
              <w:t xml:space="preserve">30 de 1.º de marzo de 2006 </w:t>
            </w:r>
            <w:r w:rsidR="007D72BC" w:rsidRPr="000B1100">
              <w:rPr>
                <w:rFonts w:ascii="Arial" w:hAnsi="Arial" w:cs="Arial"/>
                <w:sz w:val="24"/>
                <w:szCs w:val="24"/>
              </w:rPr>
              <w:t>(</w:t>
            </w:r>
            <w:proofErr w:type="spellStart"/>
            <w:r w:rsidR="007D72BC" w:rsidRPr="000B1100">
              <w:rPr>
                <w:rFonts w:ascii="Arial" w:hAnsi="Arial" w:cs="Arial"/>
                <w:sz w:val="24"/>
                <w:szCs w:val="24"/>
              </w:rPr>
              <w:t>ff</w:t>
            </w:r>
            <w:proofErr w:type="spellEnd"/>
            <w:r w:rsidR="007D72BC" w:rsidRPr="000B1100">
              <w:rPr>
                <w:rFonts w:ascii="Arial" w:hAnsi="Arial" w:cs="Arial"/>
                <w:sz w:val="24"/>
                <w:szCs w:val="24"/>
              </w:rPr>
              <w:t>. 382 a 385</w:t>
            </w:r>
            <w:r w:rsidR="007979FA" w:rsidRPr="000B1100">
              <w:rPr>
                <w:rFonts w:ascii="Arial" w:hAnsi="Arial" w:cs="Arial"/>
                <w:sz w:val="24"/>
                <w:szCs w:val="24"/>
              </w:rPr>
              <w:t xml:space="preserve"> c. 3</w:t>
            </w:r>
            <w:r w:rsidR="007D72BC" w:rsidRPr="000B1100">
              <w:rPr>
                <w:rFonts w:ascii="Arial" w:hAnsi="Arial" w:cs="Arial"/>
                <w:sz w:val="24"/>
                <w:szCs w:val="24"/>
              </w:rPr>
              <w:t>)</w:t>
            </w:r>
          </w:p>
        </w:tc>
        <w:tc>
          <w:tcPr>
            <w:tcW w:w="2693" w:type="dxa"/>
            <w:shd w:val="clear" w:color="auto" w:fill="auto"/>
          </w:tcPr>
          <w:p w:rsidR="00931AD8" w:rsidRPr="000B1100" w:rsidRDefault="00E8093A" w:rsidP="000B1100">
            <w:pPr>
              <w:jc w:val="center"/>
              <w:rPr>
                <w:rFonts w:ascii="Arial" w:hAnsi="Arial" w:cs="Arial"/>
                <w:sz w:val="24"/>
                <w:szCs w:val="24"/>
              </w:rPr>
            </w:pPr>
            <w:r w:rsidRPr="000B1100">
              <w:rPr>
                <w:rFonts w:ascii="Arial" w:hAnsi="Arial" w:cs="Arial"/>
                <w:sz w:val="24"/>
                <w:szCs w:val="24"/>
              </w:rPr>
              <w:t>1.º de marzo de 2006</w:t>
            </w:r>
          </w:p>
        </w:tc>
        <w:tc>
          <w:tcPr>
            <w:tcW w:w="2552" w:type="dxa"/>
            <w:shd w:val="clear" w:color="auto" w:fill="auto"/>
          </w:tcPr>
          <w:p w:rsidR="00931AD8" w:rsidRPr="000B1100" w:rsidRDefault="00E8093A" w:rsidP="000B1100">
            <w:pPr>
              <w:jc w:val="center"/>
              <w:rPr>
                <w:rFonts w:ascii="Arial" w:hAnsi="Arial" w:cs="Arial"/>
                <w:sz w:val="24"/>
                <w:szCs w:val="24"/>
              </w:rPr>
            </w:pPr>
            <w:r w:rsidRPr="000B1100">
              <w:rPr>
                <w:rFonts w:ascii="Arial" w:hAnsi="Arial" w:cs="Arial"/>
                <w:sz w:val="24"/>
                <w:szCs w:val="24"/>
              </w:rPr>
              <w:t>30 de noviembre de 2006</w:t>
            </w:r>
          </w:p>
        </w:tc>
      </w:tr>
      <w:tr w:rsidR="00931AD8" w:rsidRPr="0000418B" w:rsidTr="000B1100">
        <w:tc>
          <w:tcPr>
            <w:tcW w:w="3085" w:type="dxa"/>
            <w:shd w:val="clear" w:color="auto" w:fill="auto"/>
          </w:tcPr>
          <w:p w:rsidR="00931AD8" w:rsidRPr="000B1100" w:rsidRDefault="00C8323C" w:rsidP="000B1100">
            <w:pPr>
              <w:jc w:val="both"/>
              <w:rPr>
                <w:rFonts w:ascii="Arial" w:hAnsi="Arial" w:cs="Arial"/>
                <w:sz w:val="24"/>
                <w:szCs w:val="24"/>
              </w:rPr>
            </w:pPr>
            <w:r w:rsidRPr="000B1100">
              <w:rPr>
                <w:rFonts w:ascii="Arial" w:hAnsi="Arial" w:cs="Arial"/>
                <w:sz w:val="24"/>
                <w:szCs w:val="24"/>
              </w:rPr>
              <w:t xml:space="preserve">70 de 1.º de diciembre de 2006 </w:t>
            </w:r>
            <w:r w:rsidR="007D72BC" w:rsidRPr="000B1100">
              <w:rPr>
                <w:rFonts w:ascii="Arial" w:hAnsi="Arial" w:cs="Arial"/>
                <w:sz w:val="24"/>
                <w:szCs w:val="24"/>
              </w:rPr>
              <w:t>(</w:t>
            </w:r>
            <w:proofErr w:type="spellStart"/>
            <w:r w:rsidR="007D72BC" w:rsidRPr="000B1100">
              <w:rPr>
                <w:rFonts w:ascii="Arial" w:hAnsi="Arial" w:cs="Arial"/>
                <w:sz w:val="24"/>
                <w:szCs w:val="24"/>
              </w:rPr>
              <w:t>ff</w:t>
            </w:r>
            <w:proofErr w:type="spellEnd"/>
            <w:r w:rsidR="007D72BC" w:rsidRPr="000B1100">
              <w:rPr>
                <w:rFonts w:ascii="Arial" w:hAnsi="Arial" w:cs="Arial"/>
                <w:sz w:val="24"/>
                <w:szCs w:val="24"/>
              </w:rPr>
              <w:t>. 406 a 410</w:t>
            </w:r>
            <w:r w:rsidR="007979FA" w:rsidRPr="000B1100">
              <w:rPr>
                <w:rFonts w:ascii="Arial" w:hAnsi="Arial" w:cs="Arial"/>
                <w:sz w:val="24"/>
                <w:szCs w:val="24"/>
              </w:rPr>
              <w:t xml:space="preserve"> c. 4</w:t>
            </w:r>
            <w:r w:rsidR="007D72BC" w:rsidRPr="000B1100">
              <w:rPr>
                <w:rFonts w:ascii="Arial" w:hAnsi="Arial" w:cs="Arial"/>
                <w:sz w:val="24"/>
                <w:szCs w:val="24"/>
              </w:rPr>
              <w:t>)</w:t>
            </w:r>
          </w:p>
        </w:tc>
        <w:tc>
          <w:tcPr>
            <w:tcW w:w="2693" w:type="dxa"/>
            <w:shd w:val="clear" w:color="auto" w:fill="auto"/>
          </w:tcPr>
          <w:p w:rsidR="00931AD8" w:rsidRPr="000B1100" w:rsidRDefault="00C8323C" w:rsidP="000B1100">
            <w:pPr>
              <w:jc w:val="center"/>
              <w:rPr>
                <w:rFonts w:ascii="Arial" w:hAnsi="Arial" w:cs="Arial"/>
                <w:sz w:val="24"/>
                <w:szCs w:val="24"/>
              </w:rPr>
            </w:pPr>
            <w:r w:rsidRPr="000B1100">
              <w:rPr>
                <w:rFonts w:ascii="Arial" w:hAnsi="Arial" w:cs="Arial"/>
                <w:sz w:val="24"/>
                <w:szCs w:val="24"/>
              </w:rPr>
              <w:t>1.º de diciembre de 2006</w:t>
            </w:r>
          </w:p>
        </w:tc>
        <w:tc>
          <w:tcPr>
            <w:tcW w:w="2552" w:type="dxa"/>
            <w:shd w:val="clear" w:color="auto" w:fill="auto"/>
          </w:tcPr>
          <w:p w:rsidR="00931AD8" w:rsidRPr="000B1100" w:rsidRDefault="00C8323C" w:rsidP="000B1100">
            <w:pPr>
              <w:jc w:val="center"/>
              <w:rPr>
                <w:rFonts w:ascii="Arial" w:hAnsi="Arial" w:cs="Arial"/>
                <w:sz w:val="24"/>
                <w:szCs w:val="24"/>
              </w:rPr>
            </w:pPr>
            <w:r w:rsidRPr="000B1100">
              <w:rPr>
                <w:rFonts w:ascii="Arial" w:hAnsi="Arial" w:cs="Arial"/>
                <w:sz w:val="24"/>
                <w:szCs w:val="24"/>
              </w:rPr>
              <w:t>30 de junio de 2007</w:t>
            </w:r>
          </w:p>
        </w:tc>
      </w:tr>
      <w:tr w:rsidR="00537BC5" w:rsidRPr="0000418B" w:rsidTr="000B1100">
        <w:tc>
          <w:tcPr>
            <w:tcW w:w="3085" w:type="dxa"/>
            <w:shd w:val="clear" w:color="auto" w:fill="auto"/>
          </w:tcPr>
          <w:p w:rsidR="00537BC5" w:rsidRPr="000B1100" w:rsidRDefault="00C8323C" w:rsidP="000B1100">
            <w:pPr>
              <w:jc w:val="both"/>
              <w:rPr>
                <w:rFonts w:ascii="Arial" w:hAnsi="Arial" w:cs="Arial"/>
                <w:sz w:val="24"/>
                <w:szCs w:val="24"/>
              </w:rPr>
            </w:pPr>
            <w:r w:rsidRPr="000B1100">
              <w:rPr>
                <w:rFonts w:ascii="Arial" w:hAnsi="Arial" w:cs="Arial"/>
                <w:sz w:val="24"/>
                <w:szCs w:val="24"/>
              </w:rPr>
              <w:t xml:space="preserve">17 de 1.º de julio de 2007 </w:t>
            </w:r>
            <w:r w:rsidR="007D72BC" w:rsidRPr="000B1100">
              <w:rPr>
                <w:rFonts w:ascii="Arial" w:hAnsi="Arial" w:cs="Arial"/>
                <w:sz w:val="24"/>
                <w:szCs w:val="24"/>
              </w:rPr>
              <w:t>(</w:t>
            </w:r>
            <w:proofErr w:type="spellStart"/>
            <w:r w:rsidR="007D72BC" w:rsidRPr="000B1100">
              <w:rPr>
                <w:rFonts w:ascii="Arial" w:hAnsi="Arial" w:cs="Arial"/>
                <w:sz w:val="24"/>
                <w:szCs w:val="24"/>
              </w:rPr>
              <w:t>ff</w:t>
            </w:r>
            <w:proofErr w:type="spellEnd"/>
            <w:r w:rsidR="007D72BC" w:rsidRPr="000B1100">
              <w:rPr>
                <w:rFonts w:ascii="Arial" w:hAnsi="Arial" w:cs="Arial"/>
                <w:sz w:val="24"/>
                <w:szCs w:val="24"/>
              </w:rPr>
              <w:t>. 414 a 419</w:t>
            </w:r>
            <w:r w:rsidR="007979FA" w:rsidRPr="000B1100">
              <w:rPr>
                <w:rFonts w:ascii="Arial" w:hAnsi="Arial" w:cs="Arial"/>
                <w:sz w:val="24"/>
                <w:szCs w:val="24"/>
              </w:rPr>
              <w:t xml:space="preserve"> c. 4</w:t>
            </w:r>
            <w:r w:rsidR="007D72BC" w:rsidRPr="000B1100">
              <w:rPr>
                <w:rFonts w:ascii="Arial" w:hAnsi="Arial" w:cs="Arial"/>
                <w:sz w:val="24"/>
                <w:szCs w:val="24"/>
              </w:rPr>
              <w:t>)</w:t>
            </w:r>
          </w:p>
        </w:tc>
        <w:tc>
          <w:tcPr>
            <w:tcW w:w="2693" w:type="dxa"/>
            <w:shd w:val="clear" w:color="auto" w:fill="auto"/>
          </w:tcPr>
          <w:p w:rsidR="00537BC5" w:rsidRPr="000B1100" w:rsidRDefault="00C8323C" w:rsidP="000B1100">
            <w:pPr>
              <w:jc w:val="center"/>
              <w:rPr>
                <w:rFonts w:ascii="Arial" w:hAnsi="Arial" w:cs="Arial"/>
                <w:sz w:val="24"/>
                <w:szCs w:val="24"/>
              </w:rPr>
            </w:pPr>
            <w:r w:rsidRPr="000B1100">
              <w:rPr>
                <w:rFonts w:ascii="Arial" w:hAnsi="Arial" w:cs="Arial"/>
                <w:sz w:val="24"/>
                <w:szCs w:val="24"/>
              </w:rPr>
              <w:t>1.º de julio de 2007</w:t>
            </w:r>
          </w:p>
        </w:tc>
        <w:tc>
          <w:tcPr>
            <w:tcW w:w="2552" w:type="dxa"/>
            <w:shd w:val="clear" w:color="auto" w:fill="auto"/>
          </w:tcPr>
          <w:p w:rsidR="00537BC5" w:rsidRPr="000B1100" w:rsidRDefault="00C8323C" w:rsidP="000B1100">
            <w:pPr>
              <w:jc w:val="center"/>
              <w:rPr>
                <w:rFonts w:ascii="Arial" w:hAnsi="Arial" w:cs="Arial"/>
                <w:sz w:val="24"/>
                <w:szCs w:val="24"/>
              </w:rPr>
            </w:pPr>
            <w:r w:rsidRPr="000B1100">
              <w:rPr>
                <w:rFonts w:ascii="Arial" w:hAnsi="Arial" w:cs="Arial"/>
                <w:sz w:val="24"/>
                <w:szCs w:val="24"/>
              </w:rPr>
              <w:t>31 de diciembre de 2007</w:t>
            </w:r>
          </w:p>
        </w:tc>
      </w:tr>
      <w:tr w:rsidR="00537BC5" w:rsidRPr="0000418B" w:rsidTr="000B1100">
        <w:tc>
          <w:tcPr>
            <w:tcW w:w="3085" w:type="dxa"/>
            <w:shd w:val="clear" w:color="auto" w:fill="auto"/>
          </w:tcPr>
          <w:p w:rsidR="00537BC5" w:rsidRPr="000B1100" w:rsidRDefault="00C8323C" w:rsidP="000B1100">
            <w:pPr>
              <w:jc w:val="both"/>
              <w:rPr>
                <w:rFonts w:ascii="Arial" w:hAnsi="Arial" w:cs="Arial"/>
                <w:sz w:val="24"/>
                <w:szCs w:val="24"/>
              </w:rPr>
            </w:pPr>
            <w:r w:rsidRPr="000B1100">
              <w:rPr>
                <w:rFonts w:ascii="Arial" w:hAnsi="Arial" w:cs="Arial"/>
                <w:sz w:val="24"/>
                <w:szCs w:val="24"/>
              </w:rPr>
              <w:t xml:space="preserve">17 de </w:t>
            </w:r>
            <w:r w:rsidR="007D72BC" w:rsidRPr="000B1100">
              <w:rPr>
                <w:rFonts w:ascii="Arial" w:hAnsi="Arial" w:cs="Arial"/>
                <w:sz w:val="24"/>
                <w:szCs w:val="24"/>
              </w:rPr>
              <w:t>14 de diciembre de 2007 (</w:t>
            </w:r>
            <w:proofErr w:type="spellStart"/>
            <w:r w:rsidR="007D72BC" w:rsidRPr="000B1100">
              <w:rPr>
                <w:rFonts w:ascii="Arial" w:hAnsi="Arial" w:cs="Arial"/>
                <w:sz w:val="24"/>
                <w:szCs w:val="24"/>
              </w:rPr>
              <w:t>ff</w:t>
            </w:r>
            <w:proofErr w:type="spellEnd"/>
            <w:r w:rsidR="007D72BC" w:rsidRPr="000B1100">
              <w:rPr>
                <w:rFonts w:ascii="Arial" w:hAnsi="Arial" w:cs="Arial"/>
                <w:sz w:val="24"/>
                <w:szCs w:val="24"/>
              </w:rPr>
              <w:t>. 435 a 441</w:t>
            </w:r>
            <w:r w:rsidR="007979FA" w:rsidRPr="000B1100">
              <w:rPr>
                <w:rFonts w:ascii="Arial" w:hAnsi="Arial" w:cs="Arial"/>
                <w:sz w:val="24"/>
                <w:szCs w:val="24"/>
              </w:rPr>
              <w:t xml:space="preserve"> c. 4</w:t>
            </w:r>
            <w:r w:rsidR="007D72BC" w:rsidRPr="000B1100">
              <w:rPr>
                <w:rFonts w:ascii="Arial" w:hAnsi="Arial" w:cs="Arial"/>
                <w:sz w:val="24"/>
                <w:szCs w:val="24"/>
              </w:rPr>
              <w:t>)</w:t>
            </w:r>
          </w:p>
        </w:tc>
        <w:tc>
          <w:tcPr>
            <w:tcW w:w="2693" w:type="dxa"/>
            <w:shd w:val="clear" w:color="auto" w:fill="auto"/>
          </w:tcPr>
          <w:p w:rsidR="00537BC5" w:rsidRPr="000B1100" w:rsidRDefault="007D72BC" w:rsidP="000B1100">
            <w:pPr>
              <w:jc w:val="center"/>
              <w:rPr>
                <w:rFonts w:ascii="Arial" w:hAnsi="Arial" w:cs="Arial"/>
                <w:sz w:val="24"/>
                <w:szCs w:val="24"/>
              </w:rPr>
            </w:pPr>
            <w:r w:rsidRPr="000B1100">
              <w:rPr>
                <w:rFonts w:ascii="Arial" w:hAnsi="Arial" w:cs="Arial"/>
                <w:sz w:val="24"/>
                <w:szCs w:val="24"/>
              </w:rPr>
              <w:t xml:space="preserve">1.º </w:t>
            </w:r>
            <w:r w:rsidR="00DA0C29" w:rsidRPr="000B1100">
              <w:rPr>
                <w:rFonts w:ascii="Arial" w:hAnsi="Arial" w:cs="Arial"/>
                <w:sz w:val="24"/>
                <w:szCs w:val="24"/>
              </w:rPr>
              <w:t xml:space="preserve"> de </w:t>
            </w:r>
            <w:r w:rsidRPr="000B1100">
              <w:rPr>
                <w:rFonts w:ascii="Arial" w:hAnsi="Arial" w:cs="Arial"/>
                <w:sz w:val="24"/>
                <w:szCs w:val="24"/>
              </w:rPr>
              <w:t>enero de 2008</w:t>
            </w:r>
          </w:p>
        </w:tc>
        <w:tc>
          <w:tcPr>
            <w:tcW w:w="2552" w:type="dxa"/>
            <w:shd w:val="clear" w:color="auto" w:fill="auto"/>
          </w:tcPr>
          <w:p w:rsidR="00537BC5" w:rsidRPr="000B1100" w:rsidRDefault="007D72BC" w:rsidP="000B1100">
            <w:pPr>
              <w:jc w:val="center"/>
              <w:rPr>
                <w:rFonts w:ascii="Arial" w:hAnsi="Arial" w:cs="Arial"/>
                <w:sz w:val="24"/>
                <w:szCs w:val="24"/>
              </w:rPr>
            </w:pPr>
            <w:r w:rsidRPr="000B1100">
              <w:rPr>
                <w:rFonts w:ascii="Arial" w:hAnsi="Arial" w:cs="Arial"/>
                <w:sz w:val="24"/>
                <w:szCs w:val="24"/>
              </w:rPr>
              <w:t>31 de diciembre de 2008</w:t>
            </w:r>
          </w:p>
        </w:tc>
      </w:tr>
    </w:tbl>
    <w:p w:rsidR="00931AD8" w:rsidRPr="0000418B" w:rsidRDefault="00931AD8" w:rsidP="00965ED9">
      <w:pPr>
        <w:widowControl w:val="0"/>
        <w:shd w:val="clear" w:color="auto" w:fill="FFFFFF"/>
        <w:spacing w:line="480" w:lineRule="auto"/>
        <w:jc w:val="both"/>
        <w:rPr>
          <w:rFonts w:ascii="Arial" w:hAnsi="Arial" w:cs="Arial"/>
          <w:spacing w:val="-4"/>
          <w:sz w:val="24"/>
          <w:szCs w:val="24"/>
        </w:rPr>
      </w:pPr>
    </w:p>
    <w:p w:rsidR="00931AD8" w:rsidRPr="0000418B" w:rsidRDefault="000D4871" w:rsidP="00735687">
      <w:pPr>
        <w:widowControl w:val="0"/>
        <w:shd w:val="clear" w:color="auto" w:fill="FFFFFF"/>
        <w:spacing w:line="360" w:lineRule="auto"/>
        <w:jc w:val="both"/>
        <w:rPr>
          <w:rFonts w:ascii="Arial" w:hAnsi="Arial" w:cs="Arial"/>
          <w:spacing w:val="-4"/>
          <w:sz w:val="24"/>
          <w:szCs w:val="24"/>
        </w:rPr>
      </w:pPr>
      <w:r w:rsidRPr="0000418B">
        <w:rPr>
          <w:rFonts w:ascii="Arial" w:hAnsi="Arial" w:cs="Arial"/>
          <w:spacing w:val="-4"/>
          <w:sz w:val="24"/>
          <w:szCs w:val="24"/>
        </w:rPr>
        <w:t>b) El 14</w:t>
      </w:r>
      <w:r w:rsidR="008D302C" w:rsidRPr="0000418B">
        <w:rPr>
          <w:rFonts w:ascii="Arial" w:hAnsi="Arial" w:cs="Arial"/>
          <w:spacing w:val="-4"/>
          <w:sz w:val="24"/>
          <w:szCs w:val="24"/>
        </w:rPr>
        <w:t xml:space="preserve"> de </w:t>
      </w:r>
      <w:r w:rsidR="00965ED9" w:rsidRPr="0000418B">
        <w:rPr>
          <w:rFonts w:ascii="Arial" w:hAnsi="Arial" w:cs="Arial"/>
          <w:spacing w:val="-4"/>
          <w:sz w:val="24"/>
          <w:szCs w:val="24"/>
        </w:rPr>
        <w:t>marzo de 2011</w:t>
      </w:r>
      <w:r w:rsidR="00AD76FC" w:rsidRPr="0000418B">
        <w:rPr>
          <w:rFonts w:ascii="Arial" w:hAnsi="Arial" w:cs="Arial"/>
          <w:spacing w:val="-4"/>
          <w:sz w:val="24"/>
          <w:szCs w:val="24"/>
        </w:rPr>
        <w:t>,</w:t>
      </w:r>
      <w:r w:rsidR="00965ED9" w:rsidRPr="0000418B">
        <w:rPr>
          <w:rFonts w:ascii="Arial" w:hAnsi="Arial" w:cs="Arial"/>
          <w:spacing w:val="-4"/>
          <w:sz w:val="24"/>
          <w:szCs w:val="24"/>
        </w:rPr>
        <w:t xml:space="preserve"> el actor interpuso</w:t>
      </w:r>
      <w:r w:rsidR="008D302C" w:rsidRPr="0000418B">
        <w:rPr>
          <w:rFonts w:ascii="Arial" w:hAnsi="Arial" w:cs="Arial"/>
          <w:spacing w:val="-4"/>
          <w:sz w:val="24"/>
          <w:szCs w:val="24"/>
        </w:rPr>
        <w:t xml:space="preserve"> acción de controversias contractuales, de que trata el artículo 87 del Código Contencioso Administrativo (CCA)</w:t>
      </w:r>
      <w:r w:rsidR="00A92B24" w:rsidRPr="0000418B">
        <w:rPr>
          <w:rFonts w:ascii="Arial" w:hAnsi="Arial" w:cs="Arial"/>
          <w:spacing w:val="-4"/>
          <w:sz w:val="24"/>
          <w:szCs w:val="24"/>
        </w:rPr>
        <w:t>,</w:t>
      </w:r>
      <w:r w:rsidR="009814A6" w:rsidRPr="0000418B">
        <w:rPr>
          <w:rFonts w:ascii="Arial" w:hAnsi="Arial" w:cs="Arial"/>
          <w:spacing w:val="-4"/>
          <w:sz w:val="24"/>
          <w:szCs w:val="24"/>
        </w:rPr>
        <w:t xml:space="preserve"> en la que solicit</w:t>
      </w:r>
      <w:r w:rsidR="00965ED9" w:rsidRPr="0000418B">
        <w:rPr>
          <w:rFonts w:ascii="Arial" w:hAnsi="Arial" w:cs="Arial"/>
          <w:spacing w:val="-4"/>
          <w:sz w:val="24"/>
          <w:szCs w:val="24"/>
        </w:rPr>
        <w:t>ó</w:t>
      </w:r>
      <w:r w:rsidR="0086495F" w:rsidRPr="0000418B">
        <w:rPr>
          <w:rFonts w:ascii="Arial" w:hAnsi="Arial" w:cs="Arial"/>
          <w:spacing w:val="-4"/>
          <w:sz w:val="24"/>
          <w:szCs w:val="24"/>
        </w:rPr>
        <w:t>,</w:t>
      </w:r>
      <w:r w:rsidR="009814A6" w:rsidRPr="0000418B">
        <w:rPr>
          <w:rFonts w:ascii="Arial" w:hAnsi="Arial" w:cs="Arial"/>
          <w:spacing w:val="-4"/>
          <w:sz w:val="24"/>
          <w:szCs w:val="24"/>
        </w:rPr>
        <w:t xml:space="preserve"> como pre</w:t>
      </w:r>
      <w:r w:rsidR="00965ED9" w:rsidRPr="0000418B">
        <w:rPr>
          <w:rFonts w:ascii="Arial" w:hAnsi="Arial" w:cs="Arial"/>
          <w:spacing w:val="-4"/>
          <w:sz w:val="24"/>
          <w:szCs w:val="24"/>
        </w:rPr>
        <w:t>tensiones principales</w:t>
      </w:r>
      <w:r w:rsidR="0086495F" w:rsidRPr="0000418B">
        <w:rPr>
          <w:rFonts w:ascii="Arial" w:hAnsi="Arial" w:cs="Arial"/>
          <w:spacing w:val="-4"/>
          <w:sz w:val="24"/>
          <w:szCs w:val="24"/>
        </w:rPr>
        <w:t>,</w:t>
      </w:r>
      <w:r w:rsidR="00965ED9" w:rsidRPr="0000418B">
        <w:rPr>
          <w:rFonts w:ascii="Arial" w:hAnsi="Arial" w:cs="Arial"/>
          <w:spacing w:val="-4"/>
          <w:sz w:val="24"/>
          <w:szCs w:val="24"/>
        </w:rPr>
        <w:t xml:space="preserve"> se declarara</w:t>
      </w:r>
      <w:r w:rsidR="009814A6" w:rsidRPr="0000418B">
        <w:rPr>
          <w:rFonts w:ascii="Arial" w:hAnsi="Arial" w:cs="Arial"/>
          <w:spacing w:val="-4"/>
          <w:sz w:val="24"/>
          <w:szCs w:val="24"/>
        </w:rPr>
        <w:t xml:space="preserve"> la existencia de </w:t>
      </w:r>
      <w:r w:rsidR="006736CB" w:rsidRPr="0000418B">
        <w:rPr>
          <w:rFonts w:ascii="Arial" w:hAnsi="Arial" w:cs="Arial"/>
          <w:spacing w:val="-4"/>
          <w:sz w:val="24"/>
          <w:szCs w:val="24"/>
        </w:rPr>
        <w:t>una relación laboral</w:t>
      </w:r>
      <w:r w:rsidR="00965ED9" w:rsidRPr="0000418B">
        <w:rPr>
          <w:rFonts w:ascii="Arial" w:hAnsi="Arial" w:cs="Arial"/>
          <w:spacing w:val="-4"/>
          <w:sz w:val="24"/>
          <w:szCs w:val="24"/>
        </w:rPr>
        <w:t xml:space="preserve"> entre él y el extinguido</w:t>
      </w:r>
      <w:r w:rsidR="009814A6" w:rsidRPr="0000418B">
        <w:rPr>
          <w:rFonts w:ascii="Arial" w:hAnsi="Arial" w:cs="Arial"/>
          <w:spacing w:val="-4"/>
          <w:sz w:val="24"/>
          <w:szCs w:val="24"/>
        </w:rPr>
        <w:t xml:space="preserve"> </w:t>
      </w:r>
      <w:r w:rsidR="00965ED9" w:rsidRPr="0000418B">
        <w:rPr>
          <w:rFonts w:ascii="Arial" w:hAnsi="Arial" w:cs="Arial"/>
          <w:smallCaps/>
          <w:spacing w:val="-4"/>
          <w:sz w:val="24"/>
          <w:szCs w:val="24"/>
        </w:rPr>
        <w:t>das</w:t>
      </w:r>
      <w:r w:rsidR="00965ED9" w:rsidRPr="0000418B">
        <w:rPr>
          <w:rFonts w:ascii="Arial" w:hAnsi="Arial" w:cs="Arial"/>
          <w:spacing w:val="-4"/>
          <w:sz w:val="24"/>
          <w:szCs w:val="24"/>
        </w:rPr>
        <w:t>,</w:t>
      </w:r>
      <w:r w:rsidR="009814A6" w:rsidRPr="0000418B">
        <w:rPr>
          <w:rFonts w:ascii="Arial" w:hAnsi="Arial" w:cs="Arial"/>
          <w:spacing w:val="-4"/>
          <w:sz w:val="24"/>
          <w:szCs w:val="24"/>
        </w:rPr>
        <w:t xml:space="preserve"> por el lapso comprendid</w:t>
      </w:r>
      <w:r w:rsidRPr="0000418B">
        <w:rPr>
          <w:rFonts w:ascii="Arial" w:hAnsi="Arial" w:cs="Arial"/>
          <w:spacing w:val="-4"/>
          <w:sz w:val="24"/>
          <w:szCs w:val="24"/>
        </w:rPr>
        <w:t>o entre el 1.º de julio de 2005</w:t>
      </w:r>
      <w:r w:rsidR="00965ED9" w:rsidRPr="0000418B">
        <w:rPr>
          <w:rFonts w:ascii="Arial" w:hAnsi="Arial" w:cs="Arial"/>
          <w:spacing w:val="-4"/>
          <w:sz w:val="24"/>
          <w:szCs w:val="24"/>
        </w:rPr>
        <w:t xml:space="preserve"> </w:t>
      </w:r>
      <w:r w:rsidR="006736CB" w:rsidRPr="0000418B">
        <w:rPr>
          <w:rFonts w:ascii="Arial" w:hAnsi="Arial" w:cs="Arial"/>
          <w:spacing w:val="-4"/>
          <w:sz w:val="24"/>
          <w:szCs w:val="24"/>
        </w:rPr>
        <w:t>y el</w:t>
      </w:r>
      <w:r w:rsidR="0086495F" w:rsidRPr="0000418B">
        <w:rPr>
          <w:rFonts w:ascii="Arial" w:hAnsi="Arial" w:cs="Arial"/>
          <w:spacing w:val="-4"/>
          <w:sz w:val="24"/>
          <w:szCs w:val="24"/>
        </w:rPr>
        <w:t xml:space="preserve"> 31 de diciembre de 2008;</w:t>
      </w:r>
      <w:r w:rsidR="00965ED9" w:rsidRPr="0000418B">
        <w:rPr>
          <w:rFonts w:ascii="Arial" w:hAnsi="Arial" w:cs="Arial"/>
          <w:spacing w:val="-4"/>
          <w:sz w:val="24"/>
          <w:szCs w:val="24"/>
        </w:rPr>
        <w:t xml:space="preserve"> se ordenara</w:t>
      </w:r>
      <w:r w:rsidR="009814A6" w:rsidRPr="0000418B">
        <w:rPr>
          <w:rFonts w:ascii="Arial" w:hAnsi="Arial" w:cs="Arial"/>
          <w:spacing w:val="-4"/>
          <w:sz w:val="24"/>
          <w:szCs w:val="24"/>
        </w:rPr>
        <w:t xml:space="preserve"> pagarle las correspondientes prestacione</w:t>
      </w:r>
      <w:r w:rsidR="00965ED9" w:rsidRPr="0000418B">
        <w:rPr>
          <w:rFonts w:ascii="Arial" w:hAnsi="Arial" w:cs="Arial"/>
          <w:spacing w:val="-4"/>
          <w:sz w:val="24"/>
          <w:szCs w:val="24"/>
        </w:rPr>
        <w:t xml:space="preserve">s y se </w:t>
      </w:r>
      <w:r w:rsidR="009741C6" w:rsidRPr="0000418B">
        <w:rPr>
          <w:rFonts w:ascii="Arial" w:hAnsi="Arial" w:cs="Arial"/>
          <w:spacing w:val="-4"/>
          <w:sz w:val="24"/>
          <w:szCs w:val="24"/>
        </w:rPr>
        <w:t>indexar</w:t>
      </w:r>
      <w:r w:rsidR="00965ED9" w:rsidRPr="0000418B">
        <w:rPr>
          <w:rFonts w:ascii="Arial" w:hAnsi="Arial" w:cs="Arial"/>
          <w:spacing w:val="-4"/>
          <w:sz w:val="24"/>
          <w:szCs w:val="24"/>
        </w:rPr>
        <w:t>a</w:t>
      </w:r>
      <w:r w:rsidR="009741C6" w:rsidRPr="0000418B">
        <w:rPr>
          <w:rFonts w:ascii="Arial" w:hAnsi="Arial" w:cs="Arial"/>
          <w:spacing w:val="-4"/>
          <w:sz w:val="24"/>
          <w:szCs w:val="24"/>
        </w:rPr>
        <w:t xml:space="preserve"> </w:t>
      </w:r>
      <w:r w:rsidR="00974F02" w:rsidRPr="0000418B">
        <w:rPr>
          <w:rFonts w:ascii="Arial" w:hAnsi="Arial" w:cs="Arial"/>
          <w:spacing w:val="-4"/>
          <w:sz w:val="24"/>
          <w:szCs w:val="24"/>
        </w:rPr>
        <w:t>la</w:t>
      </w:r>
      <w:r w:rsidR="00965ED9" w:rsidRPr="0000418B">
        <w:rPr>
          <w:rFonts w:ascii="Arial" w:hAnsi="Arial" w:cs="Arial"/>
          <w:spacing w:val="-4"/>
          <w:sz w:val="24"/>
          <w:szCs w:val="24"/>
        </w:rPr>
        <w:t xml:space="preserve"> condena</w:t>
      </w:r>
      <w:r w:rsidR="0086495F" w:rsidRPr="0000418B">
        <w:rPr>
          <w:rFonts w:ascii="Arial" w:hAnsi="Arial" w:cs="Arial"/>
          <w:spacing w:val="-4"/>
          <w:sz w:val="24"/>
          <w:szCs w:val="24"/>
        </w:rPr>
        <w:t xml:space="preserve"> </w:t>
      </w:r>
      <w:r w:rsidRPr="0000418B">
        <w:rPr>
          <w:rFonts w:ascii="Arial" w:hAnsi="Arial" w:cs="Arial"/>
          <w:spacing w:val="-4"/>
          <w:sz w:val="24"/>
          <w:szCs w:val="24"/>
        </w:rPr>
        <w:t>(</w:t>
      </w:r>
      <w:proofErr w:type="spellStart"/>
      <w:r w:rsidRPr="0000418B">
        <w:rPr>
          <w:rFonts w:ascii="Arial" w:hAnsi="Arial" w:cs="Arial"/>
          <w:spacing w:val="-4"/>
          <w:sz w:val="24"/>
          <w:szCs w:val="24"/>
        </w:rPr>
        <w:t>ff</w:t>
      </w:r>
      <w:proofErr w:type="spellEnd"/>
      <w:r w:rsidRPr="0000418B">
        <w:rPr>
          <w:rFonts w:ascii="Arial" w:hAnsi="Arial" w:cs="Arial"/>
          <w:spacing w:val="-4"/>
          <w:sz w:val="24"/>
          <w:szCs w:val="24"/>
        </w:rPr>
        <w:t xml:space="preserve">. </w:t>
      </w:r>
      <w:r w:rsidR="00F37F8B" w:rsidRPr="0000418B">
        <w:rPr>
          <w:rFonts w:ascii="Arial" w:hAnsi="Arial" w:cs="Arial"/>
          <w:spacing w:val="-4"/>
          <w:sz w:val="24"/>
          <w:szCs w:val="24"/>
        </w:rPr>
        <w:t>138 a 160</w:t>
      </w:r>
      <w:r w:rsidR="009741C6" w:rsidRPr="0000418B">
        <w:rPr>
          <w:rFonts w:ascii="Arial" w:hAnsi="Arial" w:cs="Arial"/>
          <w:spacing w:val="-4"/>
          <w:sz w:val="24"/>
          <w:szCs w:val="24"/>
        </w:rPr>
        <w:t xml:space="preserve"> c. 2).</w:t>
      </w:r>
    </w:p>
    <w:p w:rsidR="009741C6" w:rsidRPr="0000418B" w:rsidRDefault="009741C6" w:rsidP="00F02BC0">
      <w:pPr>
        <w:widowControl w:val="0"/>
        <w:shd w:val="clear" w:color="auto" w:fill="FFFFFF"/>
        <w:jc w:val="both"/>
        <w:rPr>
          <w:rFonts w:ascii="Arial" w:hAnsi="Arial" w:cs="Arial"/>
          <w:spacing w:val="-4"/>
          <w:sz w:val="24"/>
          <w:szCs w:val="24"/>
        </w:rPr>
      </w:pPr>
    </w:p>
    <w:p w:rsidR="002B1EB1" w:rsidRPr="0000418B" w:rsidRDefault="00704BBF" w:rsidP="00735687">
      <w:pPr>
        <w:widowControl w:val="0"/>
        <w:shd w:val="clear" w:color="auto" w:fill="FFFFFF"/>
        <w:spacing w:line="360" w:lineRule="auto"/>
        <w:jc w:val="both"/>
        <w:rPr>
          <w:rFonts w:ascii="Arial" w:hAnsi="Arial" w:cs="Arial"/>
          <w:spacing w:val="-4"/>
          <w:sz w:val="24"/>
          <w:szCs w:val="24"/>
        </w:rPr>
      </w:pPr>
      <w:r w:rsidRPr="0000418B">
        <w:rPr>
          <w:rFonts w:ascii="Arial" w:hAnsi="Arial" w:cs="Arial"/>
          <w:spacing w:val="-4"/>
          <w:sz w:val="24"/>
          <w:szCs w:val="24"/>
        </w:rPr>
        <w:t>Como súplicas</w:t>
      </w:r>
      <w:r w:rsidR="00BA4469" w:rsidRPr="0000418B">
        <w:rPr>
          <w:rFonts w:ascii="Arial" w:hAnsi="Arial" w:cs="Arial"/>
          <w:spacing w:val="-4"/>
          <w:sz w:val="24"/>
          <w:szCs w:val="24"/>
        </w:rPr>
        <w:t xml:space="preserve"> subsidiarias</w:t>
      </w:r>
      <w:r w:rsidR="00140E05" w:rsidRPr="0000418B">
        <w:rPr>
          <w:rFonts w:ascii="Arial" w:hAnsi="Arial" w:cs="Arial"/>
          <w:spacing w:val="-4"/>
          <w:sz w:val="24"/>
          <w:szCs w:val="24"/>
        </w:rPr>
        <w:t>, pidió</w:t>
      </w:r>
      <w:r w:rsidR="00BA4469" w:rsidRPr="0000418B">
        <w:rPr>
          <w:rFonts w:ascii="Arial" w:hAnsi="Arial" w:cs="Arial"/>
          <w:spacing w:val="-4"/>
          <w:sz w:val="24"/>
          <w:szCs w:val="24"/>
        </w:rPr>
        <w:t xml:space="preserve"> </w:t>
      </w:r>
      <w:r w:rsidR="00FE6C09" w:rsidRPr="0000418B">
        <w:rPr>
          <w:rFonts w:ascii="Arial" w:hAnsi="Arial" w:cs="Arial"/>
          <w:spacing w:val="-4"/>
          <w:sz w:val="24"/>
          <w:szCs w:val="24"/>
        </w:rPr>
        <w:t>declarar la nulidad de todos los contratos de prestación de servicios que celebró con la entidad demandada</w:t>
      </w:r>
      <w:r w:rsidR="0086495F" w:rsidRPr="0000418B">
        <w:rPr>
          <w:rFonts w:ascii="Arial" w:hAnsi="Arial" w:cs="Arial"/>
          <w:spacing w:val="-4"/>
          <w:sz w:val="24"/>
          <w:szCs w:val="24"/>
        </w:rPr>
        <w:t xml:space="preserve"> y reconocerle </w:t>
      </w:r>
      <w:r w:rsidR="002C4A5A" w:rsidRPr="0000418B">
        <w:rPr>
          <w:rFonts w:ascii="Arial" w:hAnsi="Arial" w:cs="Arial"/>
          <w:spacing w:val="-4"/>
          <w:sz w:val="24"/>
          <w:szCs w:val="24"/>
        </w:rPr>
        <w:t>una</w:t>
      </w:r>
      <w:r w:rsidR="002B1EB1" w:rsidRPr="0000418B">
        <w:rPr>
          <w:rFonts w:ascii="Arial" w:hAnsi="Arial" w:cs="Arial"/>
          <w:spacing w:val="-4"/>
          <w:sz w:val="24"/>
          <w:szCs w:val="24"/>
        </w:rPr>
        <w:t xml:space="preserve"> indemnización </w:t>
      </w:r>
      <w:r w:rsidR="002C4A5A" w:rsidRPr="0000418B">
        <w:rPr>
          <w:rFonts w:ascii="Arial" w:hAnsi="Arial" w:cs="Arial"/>
          <w:spacing w:val="-4"/>
          <w:sz w:val="24"/>
          <w:szCs w:val="24"/>
        </w:rPr>
        <w:t>equivalente a las prestaciones que</w:t>
      </w:r>
      <w:r w:rsidR="00140E05" w:rsidRPr="0000418B">
        <w:rPr>
          <w:rFonts w:ascii="Arial" w:hAnsi="Arial" w:cs="Arial"/>
          <w:spacing w:val="-4"/>
          <w:sz w:val="24"/>
          <w:szCs w:val="24"/>
        </w:rPr>
        <w:t xml:space="preserve"> debió recibir</w:t>
      </w:r>
      <w:r w:rsidR="002C4A5A" w:rsidRPr="0000418B">
        <w:rPr>
          <w:rFonts w:ascii="Arial" w:hAnsi="Arial" w:cs="Arial"/>
          <w:spacing w:val="-4"/>
          <w:sz w:val="24"/>
          <w:szCs w:val="24"/>
        </w:rPr>
        <w:t xml:space="preserve"> como</w:t>
      </w:r>
      <w:r w:rsidR="00A43AFE" w:rsidRPr="0000418B">
        <w:rPr>
          <w:rFonts w:ascii="Arial" w:hAnsi="Arial" w:cs="Arial"/>
          <w:spacing w:val="-4"/>
          <w:sz w:val="24"/>
          <w:szCs w:val="24"/>
        </w:rPr>
        <w:t xml:space="preserve"> empleado.</w:t>
      </w:r>
    </w:p>
    <w:p w:rsidR="00ED7544" w:rsidRPr="0000418B" w:rsidRDefault="00ED7544" w:rsidP="00F02BC0">
      <w:pPr>
        <w:widowControl w:val="0"/>
        <w:shd w:val="clear" w:color="auto" w:fill="FFFFFF"/>
        <w:jc w:val="both"/>
        <w:rPr>
          <w:rFonts w:ascii="Arial" w:hAnsi="Arial" w:cs="Arial"/>
          <w:spacing w:val="-4"/>
          <w:sz w:val="24"/>
          <w:szCs w:val="24"/>
        </w:rPr>
      </w:pPr>
    </w:p>
    <w:p w:rsidR="006F4E70" w:rsidRPr="0000418B" w:rsidRDefault="00ED7544" w:rsidP="00735687">
      <w:pPr>
        <w:widowControl w:val="0"/>
        <w:shd w:val="clear" w:color="auto" w:fill="FFFFFF"/>
        <w:spacing w:line="360" w:lineRule="auto"/>
        <w:jc w:val="both"/>
        <w:rPr>
          <w:rFonts w:ascii="Arial" w:hAnsi="Arial" w:cs="Arial"/>
          <w:spacing w:val="-4"/>
          <w:sz w:val="24"/>
          <w:szCs w:val="24"/>
        </w:rPr>
      </w:pPr>
      <w:r w:rsidRPr="0000418B">
        <w:rPr>
          <w:rFonts w:ascii="Arial" w:hAnsi="Arial" w:cs="Arial"/>
          <w:spacing w:val="-4"/>
          <w:sz w:val="24"/>
          <w:szCs w:val="24"/>
        </w:rPr>
        <w:t xml:space="preserve">c) </w:t>
      </w:r>
      <w:r w:rsidR="002143DD" w:rsidRPr="0000418B">
        <w:rPr>
          <w:rFonts w:ascii="Arial" w:hAnsi="Arial" w:cs="Arial"/>
          <w:spacing w:val="-4"/>
          <w:sz w:val="24"/>
          <w:szCs w:val="24"/>
        </w:rPr>
        <w:t xml:space="preserve">Con sentencia de </w:t>
      </w:r>
      <w:r w:rsidR="00FE29AF" w:rsidRPr="0000418B">
        <w:rPr>
          <w:rFonts w:ascii="Arial" w:hAnsi="Arial" w:cs="Arial"/>
          <w:spacing w:val="-4"/>
          <w:sz w:val="24"/>
          <w:szCs w:val="24"/>
        </w:rPr>
        <w:t xml:space="preserve">31 de </w:t>
      </w:r>
      <w:r w:rsidR="007979FA" w:rsidRPr="0000418B">
        <w:rPr>
          <w:rFonts w:ascii="Arial" w:hAnsi="Arial" w:cs="Arial"/>
          <w:spacing w:val="-4"/>
          <w:sz w:val="24"/>
          <w:szCs w:val="24"/>
        </w:rPr>
        <w:t>enero de 2014, el Juzgado Segundo</w:t>
      </w:r>
      <w:r w:rsidR="00FE29AF" w:rsidRPr="0000418B">
        <w:rPr>
          <w:rFonts w:ascii="Arial" w:hAnsi="Arial" w:cs="Arial"/>
          <w:spacing w:val="-4"/>
          <w:sz w:val="24"/>
          <w:szCs w:val="24"/>
        </w:rPr>
        <w:t xml:space="preserve"> (</w:t>
      </w:r>
      <w:r w:rsidR="007979FA" w:rsidRPr="0000418B">
        <w:rPr>
          <w:rFonts w:ascii="Arial" w:hAnsi="Arial" w:cs="Arial"/>
          <w:spacing w:val="-4"/>
          <w:sz w:val="24"/>
          <w:szCs w:val="24"/>
        </w:rPr>
        <w:t>2</w:t>
      </w:r>
      <w:r w:rsidR="00FE29AF" w:rsidRPr="0000418B">
        <w:rPr>
          <w:rFonts w:ascii="Arial" w:hAnsi="Arial" w:cs="Arial"/>
          <w:spacing w:val="-4"/>
          <w:sz w:val="24"/>
          <w:szCs w:val="24"/>
        </w:rPr>
        <w:t>.º) Administrativo de</w:t>
      </w:r>
      <w:r w:rsidR="00CE3DC3" w:rsidRPr="0000418B">
        <w:rPr>
          <w:rFonts w:ascii="Arial" w:hAnsi="Arial" w:cs="Arial"/>
          <w:spacing w:val="-4"/>
          <w:sz w:val="24"/>
          <w:szCs w:val="24"/>
        </w:rPr>
        <w:t xml:space="preserve"> Descongestión de</w:t>
      </w:r>
      <w:r w:rsidR="00FE29AF" w:rsidRPr="0000418B">
        <w:rPr>
          <w:rFonts w:ascii="Arial" w:hAnsi="Arial" w:cs="Arial"/>
          <w:spacing w:val="-4"/>
          <w:sz w:val="24"/>
          <w:szCs w:val="24"/>
        </w:rPr>
        <w:t xml:space="preserve"> Neiva declaró la existencia de una relación labora</w:t>
      </w:r>
      <w:r w:rsidR="00CE3DC3" w:rsidRPr="0000418B">
        <w:rPr>
          <w:rFonts w:ascii="Arial" w:hAnsi="Arial" w:cs="Arial"/>
          <w:spacing w:val="-4"/>
          <w:sz w:val="24"/>
          <w:szCs w:val="24"/>
        </w:rPr>
        <w:t>l entre el actor y el organismo demandado</w:t>
      </w:r>
      <w:r w:rsidR="00FE29AF" w:rsidRPr="0000418B">
        <w:rPr>
          <w:rFonts w:ascii="Arial" w:hAnsi="Arial" w:cs="Arial"/>
          <w:spacing w:val="-4"/>
          <w:sz w:val="24"/>
          <w:szCs w:val="24"/>
        </w:rPr>
        <w:t xml:space="preserve">, </w:t>
      </w:r>
      <w:r w:rsidR="00B20E92" w:rsidRPr="0000418B">
        <w:rPr>
          <w:rFonts w:ascii="Arial" w:hAnsi="Arial" w:cs="Arial"/>
          <w:spacing w:val="-4"/>
          <w:sz w:val="24"/>
          <w:szCs w:val="24"/>
        </w:rPr>
        <w:t xml:space="preserve">en virtud del principio constitucional de primacía de la realidad sobre las formalidades, </w:t>
      </w:r>
      <w:r w:rsidR="00FE29AF" w:rsidRPr="0000418B">
        <w:rPr>
          <w:rFonts w:ascii="Arial" w:hAnsi="Arial" w:cs="Arial"/>
          <w:spacing w:val="-4"/>
          <w:sz w:val="24"/>
          <w:szCs w:val="24"/>
        </w:rPr>
        <w:t xml:space="preserve">por lo que </w:t>
      </w:r>
      <w:r w:rsidR="002B45DE" w:rsidRPr="0000418B">
        <w:rPr>
          <w:rFonts w:ascii="Arial" w:hAnsi="Arial" w:cs="Arial"/>
          <w:spacing w:val="-4"/>
          <w:sz w:val="24"/>
          <w:szCs w:val="24"/>
        </w:rPr>
        <w:t>como</w:t>
      </w:r>
      <w:r w:rsidR="00FE29AF" w:rsidRPr="0000418B">
        <w:rPr>
          <w:rFonts w:ascii="Arial" w:hAnsi="Arial" w:cs="Arial"/>
          <w:spacing w:val="-4"/>
          <w:sz w:val="24"/>
          <w:szCs w:val="24"/>
        </w:rPr>
        <w:t xml:space="preserve"> </w:t>
      </w:r>
      <w:r w:rsidR="00E71A4B" w:rsidRPr="0000418B">
        <w:rPr>
          <w:rFonts w:ascii="Arial" w:hAnsi="Arial" w:cs="Arial"/>
          <w:spacing w:val="-4"/>
          <w:sz w:val="24"/>
          <w:szCs w:val="24"/>
        </w:rPr>
        <w:t>«</w:t>
      </w:r>
      <w:r w:rsidR="00FE29AF" w:rsidRPr="0000418B">
        <w:rPr>
          <w:rFonts w:ascii="Arial" w:hAnsi="Arial" w:cs="Arial"/>
          <w:i/>
          <w:spacing w:val="-4"/>
          <w:sz w:val="24"/>
          <w:szCs w:val="24"/>
        </w:rPr>
        <w:t>reparación del daño</w:t>
      </w:r>
      <w:r w:rsidR="00E71A4B" w:rsidRPr="0000418B">
        <w:rPr>
          <w:rFonts w:ascii="Arial" w:hAnsi="Arial" w:cs="Arial"/>
          <w:spacing w:val="-4"/>
          <w:sz w:val="24"/>
          <w:szCs w:val="24"/>
        </w:rPr>
        <w:t>»</w:t>
      </w:r>
      <w:r w:rsidR="00FE29AF" w:rsidRPr="0000418B">
        <w:rPr>
          <w:rFonts w:ascii="Arial" w:hAnsi="Arial" w:cs="Arial"/>
          <w:spacing w:val="-4"/>
          <w:sz w:val="24"/>
          <w:szCs w:val="24"/>
        </w:rPr>
        <w:t xml:space="preserve"> </w:t>
      </w:r>
      <w:r w:rsidR="00557EA7" w:rsidRPr="0000418B">
        <w:rPr>
          <w:rFonts w:ascii="Arial" w:hAnsi="Arial" w:cs="Arial"/>
          <w:spacing w:val="-4"/>
          <w:sz w:val="24"/>
          <w:szCs w:val="24"/>
        </w:rPr>
        <w:t xml:space="preserve">ordenó </w:t>
      </w:r>
      <w:r w:rsidR="00CE3DC3" w:rsidRPr="0000418B">
        <w:rPr>
          <w:rFonts w:ascii="Arial" w:hAnsi="Arial" w:cs="Arial"/>
          <w:spacing w:val="-4"/>
          <w:sz w:val="24"/>
          <w:szCs w:val="24"/>
        </w:rPr>
        <w:t>pagarle</w:t>
      </w:r>
      <w:r w:rsidR="00557EA7" w:rsidRPr="0000418B">
        <w:rPr>
          <w:rFonts w:ascii="Arial" w:hAnsi="Arial" w:cs="Arial"/>
          <w:spacing w:val="-4"/>
          <w:sz w:val="24"/>
          <w:szCs w:val="24"/>
        </w:rPr>
        <w:t xml:space="preserve"> las prestaciones a que había lugar</w:t>
      </w:r>
      <w:r w:rsidR="006F4E70" w:rsidRPr="0000418B">
        <w:rPr>
          <w:rFonts w:ascii="Arial" w:hAnsi="Arial" w:cs="Arial"/>
          <w:spacing w:val="-4"/>
          <w:sz w:val="24"/>
          <w:szCs w:val="24"/>
        </w:rPr>
        <w:t>,</w:t>
      </w:r>
      <w:r w:rsidR="00557EA7" w:rsidRPr="0000418B">
        <w:rPr>
          <w:rFonts w:ascii="Arial" w:hAnsi="Arial" w:cs="Arial"/>
          <w:spacing w:val="-4"/>
          <w:sz w:val="24"/>
          <w:szCs w:val="24"/>
        </w:rPr>
        <w:t xml:space="preserve"> debidamente actualizadas</w:t>
      </w:r>
      <w:r w:rsidR="008F78A2" w:rsidRPr="0000418B">
        <w:rPr>
          <w:rFonts w:ascii="Arial" w:hAnsi="Arial" w:cs="Arial"/>
          <w:spacing w:val="-4"/>
          <w:sz w:val="24"/>
          <w:szCs w:val="24"/>
        </w:rPr>
        <w:t>, al considerar</w:t>
      </w:r>
      <w:r w:rsidR="00CD280A" w:rsidRPr="0000418B">
        <w:rPr>
          <w:rFonts w:ascii="Arial" w:hAnsi="Arial" w:cs="Arial"/>
          <w:spacing w:val="-4"/>
          <w:sz w:val="24"/>
          <w:szCs w:val="24"/>
        </w:rPr>
        <w:t xml:space="preserve"> que </w:t>
      </w:r>
      <w:r w:rsidR="00CD2A95" w:rsidRPr="0000418B">
        <w:rPr>
          <w:rFonts w:ascii="Arial" w:hAnsi="Arial" w:cs="Arial"/>
          <w:spacing w:val="-4"/>
          <w:sz w:val="24"/>
          <w:szCs w:val="24"/>
        </w:rPr>
        <w:t xml:space="preserve">las funciones que desarrolló en cumplimiento de los contratos de prestación de servicios </w:t>
      </w:r>
      <w:r w:rsidR="00CD2A95" w:rsidRPr="0000418B">
        <w:rPr>
          <w:rFonts w:ascii="Arial" w:hAnsi="Arial" w:cs="Arial"/>
          <w:spacing w:val="-4"/>
          <w:sz w:val="24"/>
          <w:szCs w:val="24"/>
        </w:rPr>
        <w:lastRenderedPageBreak/>
        <w:t xml:space="preserve">eran del giro ordinario </w:t>
      </w:r>
      <w:r w:rsidR="0089296C" w:rsidRPr="0000418B">
        <w:rPr>
          <w:rFonts w:ascii="Arial" w:hAnsi="Arial" w:cs="Arial"/>
          <w:spacing w:val="-4"/>
          <w:sz w:val="24"/>
          <w:szCs w:val="24"/>
        </w:rPr>
        <w:t xml:space="preserve">del entonces </w:t>
      </w:r>
      <w:r w:rsidR="001B5492" w:rsidRPr="0000418B">
        <w:rPr>
          <w:rFonts w:ascii="Arial" w:hAnsi="Arial" w:cs="Arial"/>
          <w:smallCaps/>
          <w:spacing w:val="-4"/>
          <w:sz w:val="24"/>
          <w:szCs w:val="24"/>
        </w:rPr>
        <w:t>das</w:t>
      </w:r>
      <w:r w:rsidR="009A5F4F" w:rsidRPr="0000418B">
        <w:rPr>
          <w:rFonts w:ascii="Arial" w:hAnsi="Arial" w:cs="Arial"/>
          <w:spacing w:val="-4"/>
          <w:sz w:val="24"/>
          <w:szCs w:val="24"/>
        </w:rPr>
        <w:t xml:space="preserve"> y</w:t>
      </w:r>
      <w:r w:rsidR="002B45DE" w:rsidRPr="0000418B">
        <w:rPr>
          <w:rFonts w:ascii="Arial" w:hAnsi="Arial" w:cs="Arial"/>
          <w:spacing w:val="-4"/>
          <w:sz w:val="24"/>
          <w:szCs w:val="24"/>
        </w:rPr>
        <w:t xml:space="preserve"> no fueron </w:t>
      </w:r>
      <w:r w:rsidR="00B20E92" w:rsidRPr="0000418B">
        <w:rPr>
          <w:rFonts w:ascii="Arial" w:hAnsi="Arial" w:cs="Arial"/>
          <w:spacing w:val="-4"/>
          <w:sz w:val="24"/>
          <w:szCs w:val="24"/>
        </w:rPr>
        <w:t xml:space="preserve">temporales </w:t>
      </w:r>
      <w:r w:rsidR="0022581B" w:rsidRPr="0000418B">
        <w:rPr>
          <w:rFonts w:ascii="Arial" w:hAnsi="Arial" w:cs="Arial"/>
          <w:spacing w:val="-4"/>
          <w:sz w:val="24"/>
          <w:szCs w:val="24"/>
        </w:rPr>
        <w:t>(</w:t>
      </w:r>
      <w:proofErr w:type="spellStart"/>
      <w:r w:rsidR="0022581B" w:rsidRPr="0000418B">
        <w:rPr>
          <w:rFonts w:ascii="Arial" w:hAnsi="Arial" w:cs="Arial"/>
          <w:spacing w:val="-4"/>
          <w:sz w:val="24"/>
          <w:szCs w:val="24"/>
        </w:rPr>
        <w:t>ff</w:t>
      </w:r>
      <w:proofErr w:type="spellEnd"/>
      <w:r w:rsidR="0022581B" w:rsidRPr="0000418B">
        <w:rPr>
          <w:rFonts w:ascii="Arial" w:hAnsi="Arial" w:cs="Arial"/>
          <w:spacing w:val="-4"/>
          <w:sz w:val="24"/>
          <w:szCs w:val="24"/>
        </w:rPr>
        <w:t>. 536</w:t>
      </w:r>
      <w:r w:rsidR="006F4E70" w:rsidRPr="0000418B">
        <w:rPr>
          <w:rFonts w:ascii="Arial" w:hAnsi="Arial" w:cs="Arial"/>
          <w:spacing w:val="-4"/>
          <w:sz w:val="24"/>
          <w:szCs w:val="24"/>
        </w:rPr>
        <w:t xml:space="preserve"> a </w:t>
      </w:r>
      <w:r w:rsidR="0022581B" w:rsidRPr="0000418B">
        <w:rPr>
          <w:rFonts w:ascii="Arial" w:hAnsi="Arial" w:cs="Arial"/>
          <w:spacing w:val="-4"/>
          <w:sz w:val="24"/>
          <w:szCs w:val="24"/>
        </w:rPr>
        <w:t>554</w:t>
      </w:r>
      <w:r w:rsidR="006F4E70" w:rsidRPr="0000418B">
        <w:rPr>
          <w:rFonts w:ascii="Arial" w:hAnsi="Arial" w:cs="Arial"/>
          <w:spacing w:val="-4"/>
          <w:sz w:val="24"/>
          <w:szCs w:val="24"/>
        </w:rPr>
        <w:t xml:space="preserve"> c. 4).</w:t>
      </w:r>
    </w:p>
    <w:p w:rsidR="006F4E70" w:rsidRPr="0000418B" w:rsidRDefault="006F4E70" w:rsidP="00F02BC0">
      <w:pPr>
        <w:widowControl w:val="0"/>
        <w:shd w:val="clear" w:color="auto" w:fill="FFFFFF"/>
        <w:jc w:val="both"/>
        <w:rPr>
          <w:rFonts w:ascii="Arial" w:hAnsi="Arial" w:cs="Arial"/>
          <w:spacing w:val="-4"/>
          <w:sz w:val="24"/>
          <w:szCs w:val="24"/>
        </w:rPr>
      </w:pPr>
    </w:p>
    <w:p w:rsidR="00AE259C" w:rsidRPr="0000418B" w:rsidRDefault="006F4E70" w:rsidP="00735687">
      <w:pPr>
        <w:widowControl w:val="0"/>
        <w:shd w:val="clear" w:color="auto" w:fill="FFFFFF"/>
        <w:spacing w:line="360" w:lineRule="auto"/>
        <w:jc w:val="both"/>
        <w:rPr>
          <w:rFonts w:ascii="Arial" w:hAnsi="Arial" w:cs="Arial"/>
          <w:spacing w:val="-4"/>
          <w:sz w:val="24"/>
          <w:szCs w:val="24"/>
        </w:rPr>
      </w:pPr>
      <w:r w:rsidRPr="0000418B">
        <w:rPr>
          <w:rFonts w:ascii="Arial" w:hAnsi="Arial" w:cs="Arial"/>
          <w:spacing w:val="-4"/>
          <w:sz w:val="24"/>
          <w:szCs w:val="24"/>
        </w:rPr>
        <w:t xml:space="preserve">d) </w:t>
      </w:r>
      <w:r w:rsidR="00D5424C" w:rsidRPr="0000418B">
        <w:rPr>
          <w:rFonts w:ascii="Arial" w:hAnsi="Arial" w:cs="Arial"/>
          <w:spacing w:val="-4"/>
          <w:sz w:val="24"/>
          <w:szCs w:val="24"/>
        </w:rPr>
        <w:t>Contra la anterior decisión las partes interpusieron recursos de apelación (</w:t>
      </w:r>
      <w:proofErr w:type="spellStart"/>
      <w:r w:rsidR="00D5424C" w:rsidRPr="0000418B">
        <w:rPr>
          <w:rFonts w:ascii="Arial" w:hAnsi="Arial" w:cs="Arial"/>
          <w:spacing w:val="-4"/>
          <w:sz w:val="24"/>
          <w:szCs w:val="24"/>
        </w:rPr>
        <w:t>ff</w:t>
      </w:r>
      <w:proofErr w:type="spellEnd"/>
      <w:r w:rsidR="00D5424C" w:rsidRPr="0000418B">
        <w:rPr>
          <w:rFonts w:ascii="Arial" w:hAnsi="Arial" w:cs="Arial"/>
          <w:spacing w:val="-4"/>
          <w:sz w:val="24"/>
          <w:szCs w:val="24"/>
        </w:rPr>
        <w:t xml:space="preserve">. </w:t>
      </w:r>
      <w:r w:rsidR="0022581B" w:rsidRPr="0000418B">
        <w:rPr>
          <w:rFonts w:ascii="Arial" w:hAnsi="Arial" w:cs="Arial"/>
          <w:spacing w:val="-4"/>
          <w:sz w:val="24"/>
          <w:szCs w:val="24"/>
        </w:rPr>
        <w:t>557</w:t>
      </w:r>
      <w:r w:rsidR="00D5424C" w:rsidRPr="0000418B">
        <w:rPr>
          <w:rFonts w:ascii="Arial" w:hAnsi="Arial" w:cs="Arial"/>
          <w:spacing w:val="-4"/>
          <w:sz w:val="24"/>
          <w:szCs w:val="24"/>
        </w:rPr>
        <w:t xml:space="preserve"> a </w:t>
      </w:r>
      <w:r w:rsidR="0022581B" w:rsidRPr="0000418B">
        <w:rPr>
          <w:rFonts w:ascii="Arial" w:hAnsi="Arial" w:cs="Arial"/>
          <w:spacing w:val="-4"/>
          <w:sz w:val="24"/>
          <w:szCs w:val="24"/>
        </w:rPr>
        <w:t>570</w:t>
      </w:r>
      <w:r w:rsidR="00D5424C" w:rsidRPr="0000418B">
        <w:rPr>
          <w:rFonts w:ascii="Arial" w:hAnsi="Arial" w:cs="Arial"/>
          <w:spacing w:val="-4"/>
          <w:sz w:val="24"/>
          <w:szCs w:val="24"/>
        </w:rPr>
        <w:t xml:space="preserve"> c. 4), desatados por el Tribunal Administrativo del Hu</w:t>
      </w:r>
      <w:r w:rsidR="004D47FF" w:rsidRPr="0000418B">
        <w:rPr>
          <w:rFonts w:ascii="Arial" w:hAnsi="Arial" w:cs="Arial"/>
          <w:spacing w:val="-4"/>
          <w:sz w:val="24"/>
          <w:szCs w:val="24"/>
        </w:rPr>
        <w:t>ila</w:t>
      </w:r>
      <w:r w:rsidR="0092600D" w:rsidRPr="0000418B">
        <w:rPr>
          <w:rFonts w:ascii="Arial" w:hAnsi="Arial" w:cs="Arial"/>
          <w:spacing w:val="-4"/>
          <w:sz w:val="24"/>
          <w:szCs w:val="24"/>
        </w:rPr>
        <w:t xml:space="preserve"> (sala quinta de decisión)</w:t>
      </w:r>
      <w:r w:rsidR="004D47FF" w:rsidRPr="0000418B">
        <w:rPr>
          <w:rFonts w:ascii="Arial" w:hAnsi="Arial" w:cs="Arial"/>
          <w:spacing w:val="-4"/>
          <w:sz w:val="24"/>
          <w:szCs w:val="24"/>
        </w:rPr>
        <w:t>, por medio de fallo de 27 de mayo de 2016, en el sentido de</w:t>
      </w:r>
      <w:r w:rsidR="00140E05" w:rsidRPr="0000418B">
        <w:rPr>
          <w:rFonts w:ascii="Arial" w:hAnsi="Arial" w:cs="Arial"/>
          <w:spacing w:val="-4"/>
          <w:sz w:val="24"/>
          <w:szCs w:val="24"/>
        </w:rPr>
        <w:t xml:space="preserve"> revocar la sentencia de primera instancia para en su lugar</w:t>
      </w:r>
      <w:r w:rsidR="004D47FF" w:rsidRPr="0000418B">
        <w:rPr>
          <w:rFonts w:ascii="Arial" w:hAnsi="Arial" w:cs="Arial"/>
          <w:spacing w:val="-4"/>
          <w:sz w:val="24"/>
          <w:szCs w:val="24"/>
        </w:rPr>
        <w:t xml:space="preserve"> declarar </w:t>
      </w:r>
      <w:r w:rsidR="0089296C" w:rsidRPr="0000418B">
        <w:rPr>
          <w:rFonts w:ascii="Arial" w:hAnsi="Arial" w:cs="Arial"/>
          <w:spacing w:val="-4"/>
          <w:sz w:val="24"/>
          <w:szCs w:val="24"/>
        </w:rPr>
        <w:t>de oficio</w:t>
      </w:r>
      <w:r w:rsidR="004D47FF" w:rsidRPr="0000418B">
        <w:rPr>
          <w:rFonts w:ascii="Arial" w:hAnsi="Arial" w:cs="Arial"/>
          <w:spacing w:val="-4"/>
          <w:sz w:val="24"/>
          <w:szCs w:val="24"/>
        </w:rPr>
        <w:t xml:space="preserve"> las excepciones de «</w:t>
      </w:r>
      <w:r w:rsidR="004D47FF" w:rsidRPr="0000418B">
        <w:rPr>
          <w:rFonts w:ascii="Arial" w:hAnsi="Arial" w:cs="Arial"/>
          <w:i/>
          <w:spacing w:val="-4"/>
          <w:sz w:val="24"/>
          <w:szCs w:val="24"/>
        </w:rPr>
        <w:t>indebida escogencia de la acción e indebida acumulación de pretensiones</w:t>
      </w:r>
      <w:r w:rsidR="004D47FF" w:rsidRPr="0000418B">
        <w:rPr>
          <w:rFonts w:ascii="Arial" w:hAnsi="Arial" w:cs="Arial"/>
          <w:spacing w:val="-4"/>
          <w:sz w:val="24"/>
          <w:szCs w:val="24"/>
        </w:rPr>
        <w:t>»</w:t>
      </w:r>
      <w:r w:rsidR="004D7A6D" w:rsidRPr="0000418B">
        <w:rPr>
          <w:rFonts w:ascii="Arial" w:hAnsi="Arial" w:cs="Arial"/>
          <w:spacing w:val="-4"/>
          <w:sz w:val="24"/>
          <w:szCs w:val="24"/>
        </w:rPr>
        <w:t xml:space="preserve"> </w:t>
      </w:r>
      <w:r w:rsidR="00D5064D" w:rsidRPr="0000418B">
        <w:rPr>
          <w:rFonts w:ascii="Arial" w:hAnsi="Arial" w:cs="Arial"/>
          <w:spacing w:val="-4"/>
          <w:sz w:val="24"/>
          <w:szCs w:val="24"/>
        </w:rPr>
        <w:t>e inhibirse</w:t>
      </w:r>
      <w:r w:rsidR="00EC0FD8" w:rsidRPr="0000418B">
        <w:rPr>
          <w:rFonts w:ascii="Arial" w:hAnsi="Arial" w:cs="Arial"/>
          <w:spacing w:val="-4"/>
          <w:sz w:val="24"/>
          <w:szCs w:val="24"/>
        </w:rPr>
        <w:t xml:space="preserve"> para decidir la demanda contencioso-administrativa</w:t>
      </w:r>
      <w:r w:rsidR="0089296C" w:rsidRPr="0000418B">
        <w:rPr>
          <w:rFonts w:ascii="Arial" w:hAnsi="Arial" w:cs="Arial"/>
          <w:spacing w:val="-4"/>
          <w:sz w:val="24"/>
          <w:szCs w:val="24"/>
        </w:rPr>
        <w:t>, al estimar</w:t>
      </w:r>
      <w:r w:rsidR="004D7A6D" w:rsidRPr="0000418B">
        <w:rPr>
          <w:rFonts w:ascii="Arial" w:hAnsi="Arial" w:cs="Arial"/>
          <w:spacing w:val="-4"/>
          <w:sz w:val="24"/>
          <w:szCs w:val="24"/>
        </w:rPr>
        <w:t xml:space="preserve"> que la de controversias contractuales no está instituida para declarar la existencia de una relación</w:t>
      </w:r>
      <w:r w:rsidR="00844CDD" w:rsidRPr="0000418B">
        <w:rPr>
          <w:rFonts w:ascii="Arial" w:hAnsi="Arial" w:cs="Arial"/>
          <w:spacing w:val="-4"/>
          <w:sz w:val="24"/>
          <w:szCs w:val="24"/>
        </w:rPr>
        <w:t xml:space="preserve"> laboral, pues ello </w:t>
      </w:r>
      <w:r w:rsidR="00AF38E0" w:rsidRPr="0000418B">
        <w:rPr>
          <w:rFonts w:ascii="Arial" w:hAnsi="Arial" w:cs="Arial"/>
          <w:spacing w:val="-4"/>
          <w:sz w:val="24"/>
          <w:szCs w:val="24"/>
        </w:rPr>
        <w:t>corresponde a la</w:t>
      </w:r>
      <w:r w:rsidR="00D5064D" w:rsidRPr="0000418B">
        <w:rPr>
          <w:rFonts w:ascii="Arial" w:hAnsi="Arial" w:cs="Arial"/>
          <w:spacing w:val="-4"/>
          <w:sz w:val="24"/>
          <w:szCs w:val="24"/>
        </w:rPr>
        <w:t xml:space="preserve"> de </w:t>
      </w:r>
      <w:r w:rsidR="004D7A6D" w:rsidRPr="0000418B">
        <w:rPr>
          <w:rFonts w:ascii="Arial" w:hAnsi="Arial" w:cs="Arial"/>
          <w:spacing w:val="-4"/>
          <w:sz w:val="24"/>
          <w:szCs w:val="24"/>
        </w:rPr>
        <w:t>nulidad</w:t>
      </w:r>
      <w:r w:rsidR="00075A08" w:rsidRPr="0000418B">
        <w:rPr>
          <w:rFonts w:ascii="Arial" w:hAnsi="Arial" w:cs="Arial"/>
          <w:spacing w:val="-4"/>
          <w:sz w:val="24"/>
          <w:szCs w:val="24"/>
        </w:rPr>
        <w:t xml:space="preserve"> y restablecimiento del derecho</w:t>
      </w:r>
      <w:r w:rsidR="00AF4B2C" w:rsidRPr="0000418B">
        <w:rPr>
          <w:rFonts w:ascii="Arial" w:hAnsi="Arial" w:cs="Arial"/>
          <w:spacing w:val="-4"/>
          <w:sz w:val="24"/>
          <w:szCs w:val="24"/>
        </w:rPr>
        <w:t xml:space="preserve">; además, </w:t>
      </w:r>
      <w:r w:rsidR="00075A08" w:rsidRPr="0000418B">
        <w:rPr>
          <w:rFonts w:ascii="Arial" w:hAnsi="Arial" w:cs="Arial"/>
          <w:spacing w:val="-4"/>
          <w:sz w:val="24"/>
          <w:szCs w:val="24"/>
        </w:rPr>
        <w:t xml:space="preserve">no se invocó </w:t>
      </w:r>
      <w:r w:rsidR="00844CDD" w:rsidRPr="0000418B">
        <w:rPr>
          <w:rFonts w:ascii="Arial" w:hAnsi="Arial" w:cs="Arial"/>
          <w:spacing w:val="-4"/>
          <w:sz w:val="24"/>
          <w:szCs w:val="24"/>
        </w:rPr>
        <w:t xml:space="preserve">en el libelo introductorio </w:t>
      </w:r>
      <w:r w:rsidR="00075A08" w:rsidRPr="0000418B">
        <w:rPr>
          <w:rFonts w:ascii="Arial" w:hAnsi="Arial" w:cs="Arial"/>
          <w:spacing w:val="-4"/>
          <w:sz w:val="24"/>
          <w:szCs w:val="24"/>
        </w:rPr>
        <w:t xml:space="preserve">alguna </w:t>
      </w:r>
      <w:r w:rsidR="00A95F66" w:rsidRPr="0000418B">
        <w:rPr>
          <w:rFonts w:ascii="Arial" w:hAnsi="Arial" w:cs="Arial"/>
          <w:spacing w:val="-4"/>
          <w:sz w:val="24"/>
          <w:szCs w:val="24"/>
        </w:rPr>
        <w:t xml:space="preserve">de las </w:t>
      </w:r>
      <w:r w:rsidR="00075A08" w:rsidRPr="0000418B">
        <w:rPr>
          <w:rFonts w:ascii="Arial" w:hAnsi="Arial" w:cs="Arial"/>
          <w:spacing w:val="-4"/>
          <w:sz w:val="24"/>
          <w:szCs w:val="24"/>
        </w:rPr>
        <w:t>causal</w:t>
      </w:r>
      <w:r w:rsidR="00A95F66" w:rsidRPr="0000418B">
        <w:rPr>
          <w:rFonts w:ascii="Arial" w:hAnsi="Arial" w:cs="Arial"/>
          <w:spacing w:val="-4"/>
          <w:sz w:val="24"/>
          <w:szCs w:val="24"/>
        </w:rPr>
        <w:t>es</w:t>
      </w:r>
      <w:r w:rsidR="00075A08" w:rsidRPr="0000418B">
        <w:rPr>
          <w:rFonts w:ascii="Arial" w:hAnsi="Arial" w:cs="Arial"/>
          <w:spacing w:val="-4"/>
          <w:sz w:val="24"/>
          <w:szCs w:val="24"/>
        </w:rPr>
        <w:t xml:space="preserve"> de nulidad de </w:t>
      </w:r>
      <w:r w:rsidR="00844CDD" w:rsidRPr="0000418B">
        <w:rPr>
          <w:rFonts w:ascii="Arial" w:hAnsi="Arial" w:cs="Arial"/>
          <w:spacing w:val="-4"/>
          <w:sz w:val="24"/>
          <w:szCs w:val="24"/>
        </w:rPr>
        <w:t>los contratos estatales</w:t>
      </w:r>
      <w:r w:rsidR="00075A08" w:rsidRPr="0000418B">
        <w:rPr>
          <w:rFonts w:ascii="Arial" w:hAnsi="Arial" w:cs="Arial"/>
          <w:spacing w:val="-4"/>
          <w:sz w:val="24"/>
          <w:szCs w:val="24"/>
        </w:rPr>
        <w:t xml:space="preserve"> previstas en la Ley 80 </w:t>
      </w:r>
      <w:r w:rsidR="0022581B" w:rsidRPr="0000418B">
        <w:rPr>
          <w:rFonts w:ascii="Arial" w:hAnsi="Arial" w:cs="Arial"/>
          <w:spacing w:val="-4"/>
          <w:sz w:val="24"/>
          <w:szCs w:val="24"/>
        </w:rPr>
        <w:t>de 1993 (</w:t>
      </w:r>
      <w:proofErr w:type="spellStart"/>
      <w:r w:rsidR="0022581B" w:rsidRPr="0000418B">
        <w:rPr>
          <w:rFonts w:ascii="Arial" w:hAnsi="Arial" w:cs="Arial"/>
          <w:spacing w:val="-4"/>
          <w:sz w:val="24"/>
          <w:szCs w:val="24"/>
        </w:rPr>
        <w:t>ff</w:t>
      </w:r>
      <w:proofErr w:type="spellEnd"/>
      <w:r w:rsidR="0022581B" w:rsidRPr="0000418B">
        <w:rPr>
          <w:rFonts w:ascii="Arial" w:hAnsi="Arial" w:cs="Arial"/>
          <w:spacing w:val="-4"/>
          <w:sz w:val="24"/>
          <w:szCs w:val="24"/>
        </w:rPr>
        <w:t>. 53</w:t>
      </w:r>
      <w:r w:rsidR="00075A08" w:rsidRPr="0000418B">
        <w:rPr>
          <w:rFonts w:ascii="Arial" w:hAnsi="Arial" w:cs="Arial"/>
          <w:spacing w:val="-4"/>
          <w:sz w:val="24"/>
          <w:szCs w:val="24"/>
        </w:rPr>
        <w:t xml:space="preserve"> a </w:t>
      </w:r>
      <w:r w:rsidR="0022581B" w:rsidRPr="0000418B">
        <w:rPr>
          <w:rFonts w:ascii="Arial" w:hAnsi="Arial" w:cs="Arial"/>
          <w:spacing w:val="-4"/>
          <w:sz w:val="24"/>
          <w:szCs w:val="24"/>
        </w:rPr>
        <w:t>63</w:t>
      </w:r>
      <w:r w:rsidR="00075A08" w:rsidRPr="0000418B">
        <w:rPr>
          <w:rFonts w:ascii="Arial" w:hAnsi="Arial" w:cs="Arial"/>
          <w:spacing w:val="-4"/>
          <w:sz w:val="24"/>
          <w:szCs w:val="24"/>
        </w:rPr>
        <w:t xml:space="preserve"> c. 5).</w:t>
      </w:r>
    </w:p>
    <w:p w:rsidR="001627AC" w:rsidRPr="0000418B" w:rsidRDefault="001627AC" w:rsidP="00F02BC0">
      <w:pPr>
        <w:widowControl w:val="0"/>
        <w:shd w:val="clear" w:color="auto" w:fill="FFFFFF"/>
        <w:jc w:val="both"/>
        <w:rPr>
          <w:rFonts w:ascii="Arial" w:hAnsi="Arial" w:cs="Arial"/>
          <w:spacing w:val="-4"/>
          <w:sz w:val="24"/>
          <w:szCs w:val="24"/>
        </w:rPr>
      </w:pPr>
    </w:p>
    <w:p w:rsidR="001627AC" w:rsidRPr="0000418B" w:rsidRDefault="001627AC" w:rsidP="00735687">
      <w:pPr>
        <w:widowControl w:val="0"/>
        <w:shd w:val="clear" w:color="auto" w:fill="FFFFFF"/>
        <w:spacing w:line="360" w:lineRule="auto"/>
        <w:jc w:val="both"/>
        <w:rPr>
          <w:rFonts w:ascii="Arial" w:hAnsi="Arial" w:cs="Arial"/>
          <w:spacing w:val="-4"/>
          <w:sz w:val="24"/>
          <w:szCs w:val="24"/>
        </w:rPr>
      </w:pPr>
      <w:r w:rsidRPr="0000418B">
        <w:rPr>
          <w:rFonts w:ascii="Arial" w:hAnsi="Arial" w:cs="Arial"/>
          <w:spacing w:val="-4"/>
          <w:sz w:val="24"/>
          <w:szCs w:val="24"/>
        </w:rPr>
        <w:t xml:space="preserve">Afirma que si bien el Consejo de Estado ha declarado la existencia de un contrato realidad en situación fácticas idénticas a las del actor, ello </w:t>
      </w:r>
      <w:r w:rsidR="00AF38E0" w:rsidRPr="0000418B">
        <w:rPr>
          <w:rFonts w:ascii="Arial" w:hAnsi="Arial" w:cs="Arial"/>
          <w:spacing w:val="-4"/>
          <w:sz w:val="24"/>
          <w:szCs w:val="24"/>
        </w:rPr>
        <w:t>aconteció al decidir acci</w:t>
      </w:r>
      <w:r w:rsidR="00D03E49" w:rsidRPr="0000418B">
        <w:rPr>
          <w:rFonts w:ascii="Arial" w:hAnsi="Arial" w:cs="Arial"/>
          <w:spacing w:val="-4"/>
          <w:sz w:val="24"/>
          <w:szCs w:val="24"/>
        </w:rPr>
        <w:t>ones</w:t>
      </w:r>
      <w:r w:rsidRPr="0000418B">
        <w:rPr>
          <w:rFonts w:ascii="Arial" w:hAnsi="Arial" w:cs="Arial"/>
          <w:spacing w:val="-4"/>
          <w:sz w:val="24"/>
          <w:szCs w:val="24"/>
        </w:rPr>
        <w:t xml:space="preserve"> de nulidad y restablecimiento del derecho </w:t>
      </w:r>
      <w:r w:rsidR="00AF38E0" w:rsidRPr="0000418B">
        <w:rPr>
          <w:rFonts w:ascii="Arial" w:hAnsi="Arial" w:cs="Arial"/>
          <w:spacing w:val="-4"/>
          <w:sz w:val="24"/>
          <w:szCs w:val="24"/>
        </w:rPr>
        <w:t>(</w:t>
      </w:r>
      <w:r w:rsidR="00D03E49" w:rsidRPr="0000418B">
        <w:rPr>
          <w:rFonts w:ascii="Arial" w:hAnsi="Arial" w:cs="Arial"/>
          <w:spacing w:val="-4"/>
          <w:sz w:val="24"/>
          <w:szCs w:val="24"/>
        </w:rPr>
        <w:t xml:space="preserve">en las que </w:t>
      </w:r>
      <w:r w:rsidR="00683C50" w:rsidRPr="0000418B">
        <w:rPr>
          <w:rFonts w:ascii="Arial" w:hAnsi="Arial" w:cs="Arial"/>
          <w:spacing w:val="-4"/>
          <w:sz w:val="24"/>
          <w:szCs w:val="24"/>
        </w:rPr>
        <w:t>h</w:t>
      </w:r>
      <w:r w:rsidR="00AF38E0" w:rsidRPr="0000418B">
        <w:rPr>
          <w:rFonts w:ascii="Arial" w:hAnsi="Arial" w:cs="Arial"/>
          <w:spacing w:val="-4"/>
          <w:sz w:val="24"/>
          <w:szCs w:val="24"/>
        </w:rPr>
        <w:t>ay</w:t>
      </w:r>
      <w:r w:rsidR="00683C50" w:rsidRPr="0000418B">
        <w:rPr>
          <w:rFonts w:ascii="Arial" w:hAnsi="Arial" w:cs="Arial"/>
          <w:spacing w:val="-4"/>
          <w:sz w:val="24"/>
          <w:szCs w:val="24"/>
        </w:rPr>
        <w:t xml:space="preserve"> </w:t>
      </w:r>
      <w:r w:rsidR="00D03E49" w:rsidRPr="0000418B">
        <w:rPr>
          <w:rFonts w:ascii="Arial" w:hAnsi="Arial" w:cs="Arial"/>
          <w:spacing w:val="-4"/>
          <w:sz w:val="24"/>
          <w:szCs w:val="24"/>
        </w:rPr>
        <w:t>decisiones previas de la administración</w:t>
      </w:r>
      <w:r w:rsidR="00AF38E0" w:rsidRPr="0000418B">
        <w:rPr>
          <w:rFonts w:ascii="Arial" w:hAnsi="Arial" w:cs="Arial"/>
          <w:spacing w:val="-4"/>
          <w:sz w:val="24"/>
          <w:szCs w:val="24"/>
        </w:rPr>
        <w:t>)</w:t>
      </w:r>
      <w:r w:rsidR="00E733DB" w:rsidRPr="0000418B">
        <w:rPr>
          <w:rFonts w:ascii="Arial" w:hAnsi="Arial" w:cs="Arial"/>
          <w:spacing w:val="-4"/>
          <w:sz w:val="24"/>
          <w:szCs w:val="24"/>
        </w:rPr>
        <w:t>, lo cual no aconteció en el caso concret</w:t>
      </w:r>
      <w:r w:rsidR="004A1CC1" w:rsidRPr="0000418B">
        <w:rPr>
          <w:rFonts w:ascii="Arial" w:hAnsi="Arial" w:cs="Arial"/>
          <w:spacing w:val="-4"/>
          <w:sz w:val="24"/>
          <w:szCs w:val="24"/>
        </w:rPr>
        <w:t>o; adicionalmente,</w:t>
      </w:r>
      <w:r w:rsidR="00E733DB" w:rsidRPr="0000418B">
        <w:rPr>
          <w:rFonts w:ascii="Arial" w:hAnsi="Arial" w:cs="Arial"/>
          <w:spacing w:val="-4"/>
          <w:sz w:val="24"/>
          <w:szCs w:val="24"/>
        </w:rPr>
        <w:t xml:space="preserve"> se acumul</w:t>
      </w:r>
      <w:r w:rsidR="00140E05" w:rsidRPr="0000418B">
        <w:rPr>
          <w:rFonts w:ascii="Arial" w:hAnsi="Arial" w:cs="Arial"/>
          <w:spacing w:val="-4"/>
          <w:sz w:val="24"/>
          <w:szCs w:val="24"/>
        </w:rPr>
        <w:t>aron</w:t>
      </w:r>
      <w:r w:rsidR="00E733DB" w:rsidRPr="0000418B">
        <w:rPr>
          <w:rFonts w:ascii="Arial" w:hAnsi="Arial" w:cs="Arial"/>
          <w:spacing w:val="-4"/>
          <w:sz w:val="24"/>
          <w:szCs w:val="24"/>
        </w:rPr>
        <w:t xml:space="preserve"> indebidamente las pretensiones</w:t>
      </w:r>
      <w:r w:rsidR="00522B1B" w:rsidRPr="0000418B">
        <w:rPr>
          <w:rFonts w:ascii="Arial" w:hAnsi="Arial" w:cs="Arial"/>
          <w:spacing w:val="-4"/>
          <w:sz w:val="24"/>
          <w:szCs w:val="24"/>
        </w:rPr>
        <w:t>,</w:t>
      </w:r>
      <w:r w:rsidR="00E733DB" w:rsidRPr="0000418B">
        <w:rPr>
          <w:rFonts w:ascii="Arial" w:hAnsi="Arial" w:cs="Arial"/>
          <w:spacing w:val="-4"/>
          <w:sz w:val="24"/>
          <w:szCs w:val="24"/>
        </w:rPr>
        <w:t xml:space="preserve"> </w:t>
      </w:r>
      <w:r w:rsidR="004A1CC1" w:rsidRPr="0000418B">
        <w:rPr>
          <w:rFonts w:ascii="Arial" w:hAnsi="Arial" w:cs="Arial"/>
          <w:spacing w:val="-4"/>
          <w:sz w:val="24"/>
          <w:szCs w:val="24"/>
        </w:rPr>
        <w:t>porque no es dable</w:t>
      </w:r>
      <w:r w:rsidR="00E733DB" w:rsidRPr="0000418B">
        <w:rPr>
          <w:rFonts w:ascii="Arial" w:hAnsi="Arial" w:cs="Arial"/>
          <w:spacing w:val="-4"/>
          <w:sz w:val="24"/>
          <w:szCs w:val="24"/>
        </w:rPr>
        <w:t xml:space="preserve"> </w:t>
      </w:r>
      <w:r w:rsidR="006673B1" w:rsidRPr="0000418B">
        <w:rPr>
          <w:rFonts w:ascii="Arial" w:hAnsi="Arial" w:cs="Arial"/>
          <w:spacing w:val="-4"/>
          <w:sz w:val="24"/>
          <w:szCs w:val="24"/>
        </w:rPr>
        <w:t>deprecar la existencia de una relación laboral en virtud de contratos de prestación de servicios, y a la vez pedir la nulidad de estos.</w:t>
      </w:r>
    </w:p>
    <w:p w:rsidR="006673B1" w:rsidRPr="0000418B" w:rsidRDefault="006673B1" w:rsidP="00F02BC0">
      <w:pPr>
        <w:pStyle w:val="Sangradetextonormal4"/>
        <w:widowControl w:val="0"/>
        <w:tabs>
          <w:tab w:val="left" w:pos="1590"/>
        </w:tabs>
        <w:spacing w:line="240" w:lineRule="auto"/>
        <w:ind w:firstLine="0"/>
        <w:rPr>
          <w:b w:val="0"/>
          <w:sz w:val="24"/>
          <w:szCs w:val="24"/>
        </w:rPr>
      </w:pPr>
    </w:p>
    <w:p w:rsidR="00212678" w:rsidRPr="0000418B" w:rsidRDefault="00212678" w:rsidP="00212678">
      <w:pPr>
        <w:pStyle w:val="Sangradetextonormal4"/>
        <w:widowControl w:val="0"/>
        <w:tabs>
          <w:tab w:val="left" w:pos="1590"/>
        </w:tabs>
        <w:ind w:firstLine="0"/>
        <w:rPr>
          <w:b w:val="0"/>
          <w:sz w:val="24"/>
          <w:szCs w:val="24"/>
        </w:rPr>
      </w:pPr>
      <w:r w:rsidRPr="0000418B">
        <w:rPr>
          <w:b w:val="0"/>
          <w:sz w:val="24"/>
          <w:szCs w:val="24"/>
        </w:rPr>
        <w:t xml:space="preserve">Hechas las anteriores precisiones fácticas, la Sala </w:t>
      </w:r>
      <w:r w:rsidR="00AC795D" w:rsidRPr="0000418B">
        <w:rPr>
          <w:b w:val="0"/>
          <w:sz w:val="24"/>
          <w:szCs w:val="24"/>
        </w:rPr>
        <w:t>abordará</w:t>
      </w:r>
      <w:r w:rsidRPr="0000418B">
        <w:rPr>
          <w:b w:val="0"/>
          <w:sz w:val="24"/>
          <w:szCs w:val="24"/>
        </w:rPr>
        <w:t xml:space="preserve"> el estudio de la</w:t>
      </w:r>
      <w:r w:rsidR="006673B1" w:rsidRPr="0000418B">
        <w:rPr>
          <w:b w:val="0"/>
          <w:sz w:val="24"/>
          <w:szCs w:val="24"/>
        </w:rPr>
        <w:t>s</w:t>
      </w:r>
      <w:r w:rsidRPr="0000418B">
        <w:rPr>
          <w:b w:val="0"/>
          <w:sz w:val="24"/>
          <w:szCs w:val="24"/>
        </w:rPr>
        <w:t xml:space="preserve"> causal</w:t>
      </w:r>
      <w:r w:rsidR="006673B1" w:rsidRPr="0000418B">
        <w:rPr>
          <w:b w:val="0"/>
          <w:sz w:val="24"/>
          <w:szCs w:val="24"/>
        </w:rPr>
        <w:t>es</w:t>
      </w:r>
      <w:r w:rsidRPr="0000418B">
        <w:rPr>
          <w:b w:val="0"/>
          <w:sz w:val="24"/>
          <w:szCs w:val="24"/>
        </w:rPr>
        <w:t xml:space="preserve"> específica</w:t>
      </w:r>
      <w:r w:rsidR="006673B1" w:rsidRPr="0000418B">
        <w:rPr>
          <w:b w:val="0"/>
          <w:sz w:val="24"/>
          <w:szCs w:val="24"/>
        </w:rPr>
        <w:t>s</w:t>
      </w:r>
      <w:r w:rsidRPr="0000418B">
        <w:rPr>
          <w:b w:val="0"/>
          <w:sz w:val="24"/>
          <w:szCs w:val="24"/>
        </w:rPr>
        <w:t xml:space="preserve"> de </w:t>
      </w:r>
      <w:proofErr w:type="spellStart"/>
      <w:r w:rsidRPr="0000418B">
        <w:rPr>
          <w:b w:val="0"/>
          <w:sz w:val="24"/>
          <w:szCs w:val="24"/>
        </w:rPr>
        <w:t>procedibilidad</w:t>
      </w:r>
      <w:proofErr w:type="spellEnd"/>
      <w:r w:rsidRPr="0000418B">
        <w:rPr>
          <w:b w:val="0"/>
          <w:sz w:val="24"/>
          <w:szCs w:val="24"/>
        </w:rPr>
        <w:t xml:space="preserve"> de la acción de tutela contra providencias judiciales </w:t>
      </w:r>
      <w:r w:rsidR="00AF38E0" w:rsidRPr="0000418B">
        <w:rPr>
          <w:b w:val="0"/>
          <w:sz w:val="24"/>
          <w:szCs w:val="24"/>
        </w:rPr>
        <w:t>formuladas</w:t>
      </w:r>
      <w:r w:rsidR="006673B1" w:rsidRPr="0000418B">
        <w:rPr>
          <w:b w:val="0"/>
          <w:sz w:val="24"/>
          <w:szCs w:val="24"/>
        </w:rPr>
        <w:t xml:space="preserve"> en la solicitud de amparo. </w:t>
      </w:r>
    </w:p>
    <w:p w:rsidR="00212678" w:rsidRPr="0000418B" w:rsidRDefault="00212678" w:rsidP="00F02BC0">
      <w:pPr>
        <w:pStyle w:val="Sangradetextonormal4"/>
        <w:widowControl w:val="0"/>
        <w:tabs>
          <w:tab w:val="left" w:pos="1590"/>
        </w:tabs>
        <w:spacing w:line="240" w:lineRule="auto"/>
        <w:ind w:firstLine="0"/>
        <w:rPr>
          <w:b w:val="0"/>
          <w:sz w:val="24"/>
          <w:szCs w:val="24"/>
        </w:rPr>
      </w:pPr>
    </w:p>
    <w:p w:rsidR="00AC3378" w:rsidRPr="0000418B" w:rsidRDefault="00CE5D1D" w:rsidP="00212678">
      <w:pPr>
        <w:pStyle w:val="Sangradetextonormal4"/>
        <w:widowControl w:val="0"/>
        <w:tabs>
          <w:tab w:val="left" w:pos="1590"/>
        </w:tabs>
        <w:ind w:firstLine="0"/>
        <w:rPr>
          <w:b w:val="0"/>
          <w:sz w:val="24"/>
          <w:szCs w:val="24"/>
        </w:rPr>
      </w:pPr>
      <w:r w:rsidRPr="0000418B">
        <w:rPr>
          <w:sz w:val="24"/>
          <w:szCs w:val="24"/>
        </w:rPr>
        <w:t>3.5.2</w:t>
      </w:r>
      <w:r w:rsidR="00212678" w:rsidRPr="0000418B">
        <w:rPr>
          <w:sz w:val="24"/>
          <w:szCs w:val="24"/>
        </w:rPr>
        <w:t xml:space="preserve"> </w:t>
      </w:r>
      <w:r w:rsidR="004A1CC1" w:rsidRPr="0000418B">
        <w:rPr>
          <w:sz w:val="24"/>
          <w:szCs w:val="24"/>
        </w:rPr>
        <w:t>Defecto susta</w:t>
      </w:r>
      <w:r w:rsidR="00AB664F" w:rsidRPr="0000418B">
        <w:rPr>
          <w:sz w:val="24"/>
          <w:szCs w:val="24"/>
        </w:rPr>
        <w:t>n</w:t>
      </w:r>
      <w:r w:rsidR="004A1CC1" w:rsidRPr="0000418B">
        <w:rPr>
          <w:sz w:val="24"/>
          <w:szCs w:val="24"/>
        </w:rPr>
        <w:t>tivo.</w:t>
      </w:r>
      <w:r w:rsidR="00212678" w:rsidRPr="0000418B">
        <w:rPr>
          <w:sz w:val="24"/>
          <w:szCs w:val="24"/>
        </w:rPr>
        <w:t xml:space="preserve"> </w:t>
      </w:r>
      <w:r w:rsidR="006F68FB" w:rsidRPr="0000418B">
        <w:rPr>
          <w:b w:val="0"/>
          <w:sz w:val="24"/>
          <w:szCs w:val="24"/>
        </w:rPr>
        <w:t>El</w:t>
      </w:r>
      <w:r w:rsidR="00212678" w:rsidRPr="0000418B">
        <w:rPr>
          <w:b w:val="0"/>
          <w:sz w:val="24"/>
          <w:szCs w:val="24"/>
        </w:rPr>
        <w:t xml:space="preserve"> demandante</w:t>
      </w:r>
      <w:r w:rsidR="00352948" w:rsidRPr="0000418B">
        <w:rPr>
          <w:b w:val="0"/>
          <w:sz w:val="24"/>
          <w:szCs w:val="24"/>
        </w:rPr>
        <w:t xml:space="preserve"> afirma que la sentencia </w:t>
      </w:r>
      <w:r w:rsidRPr="0000418B">
        <w:rPr>
          <w:b w:val="0"/>
          <w:sz w:val="24"/>
          <w:szCs w:val="24"/>
        </w:rPr>
        <w:t>acusada incurre en</w:t>
      </w:r>
      <w:r w:rsidR="00AC3378" w:rsidRPr="0000418B">
        <w:rPr>
          <w:b w:val="0"/>
          <w:sz w:val="24"/>
          <w:szCs w:val="24"/>
        </w:rPr>
        <w:t xml:space="preserve"> defecto sustantivo</w:t>
      </w:r>
      <w:r w:rsidR="00851A0C" w:rsidRPr="0000418B">
        <w:rPr>
          <w:b w:val="0"/>
          <w:sz w:val="24"/>
          <w:szCs w:val="24"/>
        </w:rPr>
        <w:t>, por cuanto en ella se declaró la excepción de indebida escogencia de la acción</w:t>
      </w:r>
      <w:r w:rsidR="00DA0C29" w:rsidRPr="0000418B">
        <w:rPr>
          <w:b w:val="0"/>
          <w:sz w:val="24"/>
          <w:szCs w:val="24"/>
        </w:rPr>
        <w:t>,</w:t>
      </w:r>
      <w:r w:rsidR="00851A0C" w:rsidRPr="0000418B">
        <w:rPr>
          <w:b w:val="0"/>
          <w:sz w:val="24"/>
          <w:szCs w:val="24"/>
        </w:rPr>
        <w:t xml:space="preserve"> </w:t>
      </w:r>
      <w:r w:rsidR="00AC3378" w:rsidRPr="0000418B">
        <w:rPr>
          <w:b w:val="0"/>
          <w:sz w:val="24"/>
          <w:szCs w:val="24"/>
        </w:rPr>
        <w:t xml:space="preserve">pese a que el ordenamiento jurídico prevé que la demanda de controversias contractuales es procedente para decidir </w:t>
      </w:r>
      <w:r w:rsidR="005926C3" w:rsidRPr="0000418B">
        <w:rPr>
          <w:b w:val="0"/>
          <w:sz w:val="24"/>
          <w:szCs w:val="24"/>
        </w:rPr>
        <w:t>litigios</w:t>
      </w:r>
      <w:r w:rsidR="00AC3378" w:rsidRPr="0000418B">
        <w:rPr>
          <w:b w:val="0"/>
          <w:sz w:val="24"/>
          <w:szCs w:val="24"/>
        </w:rPr>
        <w:t xml:space="preserve"> </w:t>
      </w:r>
      <w:r w:rsidR="00254E47" w:rsidRPr="0000418B">
        <w:rPr>
          <w:b w:val="0"/>
          <w:sz w:val="24"/>
          <w:szCs w:val="24"/>
        </w:rPr>
        <w:t>que versan</w:t>
      </w:r>
      <w:r w:rsidR="00A1541B" w:rsidRPr="0000418B">
        <w:rPr>
          <w:b w:val="0"/>
          <w:sz w:val="24"/>
          <w:szCs w:val="24"/>
        </w:rPr>
        <w:t xml:space="preserve"> </w:t>
      </w:r>
      <w:r w:rsidR="00254E47" w:rsidRPr="0000418B">
        <w:rPr>
          <w:b w:val="0"/>
          <w:sz w:val="24"/>
          <w:szCs w:val="24"/>
        </w:rPr>
        <w:t xml:space="preserve">sobre relaciones laborales presuntamente originadas en contratos de prestación de servicios. </w:t>
      </w:r>
    </w:p>
    <w:p w:rsidR="00AC3378" w:rsidRPr="0000418B" w:rsidRDefault="00AC3378" w:rsidP="00F02BC0">
      <w:pPr>
        <w:pStyle w:val="Sangradetextonormal4"/>
        <w:widowControl w:val="0"/>
        <w:tabs>
          <w:tab w:val="left" w:pos="1590"/>
        </w:tabs>
        <w:spacing w:line="240" w:lineRule="auto"/>
        <w:ind w:firstLine="0"/>
        <w:rPr>
          <w:b w:val="0"/>
          <w:sz w:val="24"/>
          <w:szCs w:val="24"/>
        </w:rPr>
      </w:pPr>
    </w:p>
    <w:p w:rsidR="00AC3378" w:rsidRPr="0000418B" w:rsidRDefault="00AC3378" w:rsidP="00AC3378">
      <w:pPr>
        <w:pStyle w:val="Sangradetextonormal6"/>
        <w:widowControl w:val="0"/>
        <w:tabs>
          <w:tab w:val="left" w:pos="1590"/>
        </w:tabs>
        <w:ind w:firstLine="0"/>
        <w:rPr>
          <w:spacing w:val="-6"/>
          <w:sz w:val="24"/>
          <w:szCs w:val="24"/>
          <w:lang w:val="es-ES_tradnl"/>
        </w:rPr>
      </w:pPr>
      <w:r w:rsidRPr="0000418B">
        <w:rPr>
          <w:b w:val="0"/>
          <w:sz w:val="24"/>
          <w:szCs w:val="24"/>
        </w:rPr>
        <w:t xml:space="preserve">Con el objeto de determinar si el anterior argumento está llamado a prosperar, es menester tener en cuenta que </w:t>
      </w:r>
      <w:r w:rsidRPr="0000418B">
        <w:rPr>
          <w:b w:val="0"/>
          <w:spacing w:val="-6"/>
          <w:sz w:val="24"/>
          <w:szCs w:val="24"/>
        </w:rPr>
        <w:t>el</w:t>
      </w:r>
      <w:r w:rsidRPr="0000418B">
        <w:rPr>
          <w:b w:val="0"/>
          <w:spacing w:val="-6"/>
          <w:sz w:val="24"/>
          <w:szCs w:val="24"/>
          <w:lang w:val="es-ES_tradnl"/>
        </w:rPr>
        <w:t xml:space="preserve"> artículo 230 superior prevé que los jueces se encuentran sometidos al imperio de la ley. En virtud de dicho mandato, las autoridades judiciales deben decidir las controversias de acuerdo con las normas vigentes, con lo que se garantiza el principio de legalidad.</w:t>
      </w:r>
    </w:p>
    <w:p w:rsidR="00AC3378" w:rsidRPr="0000418B" w:rsidRDefault="00AC3378" w:rsidP="00F02BC0">
      <w:pPr>
        <w:jc w:val="both"/>
        <w:rPr>
          <w:rFonts w:ascii="Arial" w:hAnsi="Arial" w:cs="Arial"/>
          <w:spacing w:val="-4"/>
          <w:sz w:val="24"/>
          <w:szCs w:val="24"/>
          <w:lang w:val="es-ES_tradnl"/>
        </w:rPr>
      </w:pPr>
    </w:p>
    <w:p w:rsidR="00AC3378" w:rsidRPr="0000418B" w:rsidRDefault="00AC3378" w:rsidP="00AC3378">
      <w:pPr>
        <w:spacing w:line="360" w:lineRule="auto"/>
        <w:jc w:val="both"/>
        <w:rPr>
          <w:rFonts w:ascii="Arial" w:hAnsi="Arial" w:cs="Arial"/>
          <w:spacing w:val="-4"/>
          <w:sz w:val="24"/>
          <w:szCs w:val="24"/>
          <w:lang w:val="es-ES_tradnl"/>
        </w:rPr>
      </w:pPr>
      <w:r w:rsidRPr="0000418B">
        <w:rPr>
          <w:rFonts w:ascii="Arial" w:hAnsi="Arial" w:cs="Arial"/>
          <w:spacing w:val="-4"/>
          <w:sz w:val="24"/>
          <w:szCs w:val="24"/>
          <w:lang w:val="es-ES_tradnl"/>
        </w:rPr>
        <w:lastRenderedPageBreak/>
        <w:t>La jurisprudencia constitucional</w:t>
      </w:r>
      <w:r w:rsidRPr="0000418B">
        <w:rPr>
          <w:rStyle w:val="Refdenotaalpie"/>
          <w:rFonts w:ascii="Arial" w:hAnsi="Arial" w:cs="Arial"/>
          <w:spacing w:val="-4"/>
          <w:sz w:val="24"/>
          <w:szCs w:val="24"/>
          <w:lang w:val="es-ES_tradnl"/>
        </w:rPr>
        <w:footnoteReference w:id="8"/>
      </w:r>
      <w:r w:rsidRPr="0000418B">
        <w:rPr>
          <w:rFonts w:ascii="Arial" w:hAnsi="Arial" w:cs="Arial"/>
          <w:spacing w:val="-4"/>
          <w:sz w:val="24"/>
          <w:szCs w:val="24"/>
          <w:lang w:val="es-ES_tradnl"/>
        </w:rPr>
        <w:t xml:space="preserve"> ha señalado que las providencias proferidas en desconocimiento de preceptos normativos incurren en el denominado defecto sustantivo, que se configura cuando la </w:t>
      </w:r>
      <w:proofErr w:type="spellStart"/>
      <w:r w:rsidRPr="0000418B">
        <w:rPr>
          <w:rFonts w:ascii="Arial" w:hAnsi="Arial" w:cs="Arial"/>
          <w:i/>
          <w:spacing w:val="-4"/>
          <w:sz w:val="24"/>
          <w:szCs w:val="24"/>
          <w:lang w:val="es-ES_tradnl"/>
        </w:rPr>
        <w:t>litis</w:t>
      </w:r>
      <w:proofErr w:type="spellEnd"/>
      <w:r w:rsidRPr="0000418B">
        <w:rPr>
          <w:rFonts w:ascii="Arial" w:hAnsi="Arial" w:cs="Arial"/>
          <w:spacing w:val="-4"/>
          <w:sz w:val="24"/>
          <w:szCs w:val="24"/>
          <w:lang w:val="es-ES_tradnl"/>
        </w:rPr>
        <w:t xml:space="preserve"> es decidida con fundamento en una norma inaplicable al caso concreto, bien sea porque fue derogada, declarada inexequible o anulada, versa sobre otro asunto que no tiene relación con el decidido, la interpretación que hace de ella el juez es irracional u omite aplicarla.</w:t>
      </w:r>
    </w:p>
    <w:p w:rsidR="00AC3378" w:rsidRPr="0000418B" w:rsidRDefault="00AC3378" w:rsidP="00F02BC0">
      <w:pPr>
        <w:widowControl w:val="0"/>
        <w:jc w:val="both"/>
        <w:rPr>
          <w:rFonts w:ascii="Arial" w:hAnsi="Arial" w:cs="Arial"/>
          <w:sz w:val="24"/>
          <w:szCs w:val="24"/>
        </w:rPr>
      </w:pPr>
    </w:p>
    <w:p w:rsidR="00AC3378" w:rsidRPr="0000418B" w:rsidRDefault="00AC3378" w:rsidP="00AC3378">
      <w:pPr>
        <w:widowControl w:val="0"/>
        <w:spacing w:line="360" w:lineRule="auto"/>
        <w:jc w:val="both"/>
        <w:rPr>
          <w:rFonts w:ascii="Arial" w:hAnsi="Arial" w:cs="Arial"/>
          <w:sz w:val="24"/>
          <w:szCs w:val="24"/>
        </w:rPr>
      </w:pPr>
      <w:r w:rsidRPr="0000418B">
        <w:rPr>
          <w:rFonts w:ascii="Arial" w:hAnsi="Arial" w:cs="Arial"/>
          <w:sz w:val="24"/>
          <w:szCs w:val="24"/>
        </w:rPr>
        <w:t>Sobre el particular, la Corte Constitucional sostuvo:</w:t>
      </w:r>
    </w:p>
    <w:p w:rsidR="00AC3378" w:rsidRPr="0000418B" w:rsidRDefault="00AC3378" w:rsidP="00AC3378">
      <w:pPr>
        <w:tabs>
          <w:tab w:val="left" w:pos="1292"/>
        </w:tabs>
        <w:spacing w:line="360" w:lineRule="auto"/>
        <w:rPr>
          <w:rFonts w:ascii="Arial" w:hAnsi="Arial" w:cs="Arial"/>
          <w:sz w:val="24"/>
          <w:szCs w:val="24"/>
        </w:rPr>
      </w:pPr>
      <w:r w:rsidRPr="0000418B">
        <w:rPr>
          <w:rFonts w:ascii="Arial" w:hAnsi="Arial" w:cs="Arial"/>
          <w:sz w:val="24"/>
          <w:szCs w:val="24"/>
        </w:rPr>
        <w:tab/>
      </w:r>
    </w:p>
    <w:p w:rsidR="00AC3378" w:rsidRPr="0000418B" w:rsidRDefault="00AC3378" w:rsidP="00AC3378">
      <w:pPr>
        <w:widowControl w:val="0"/>
        <w:ind w:left="708" w:right="51"/>
        <w:jc w:val="both"/>
        <w:rPr>
          <w:rFonts w:ascii="Arial" w:hAnsi="Arial" w:cs="Arial"/>
          <w:spacing w:val="-4"/>
          <w:sz w:val="24"/>
          <w:szCs w:val="24"/>
          <w:shd w:val="clear" w:color="auto" w:fill="FFFFFF"/>
        </w:rPr>
      </w:pPr>
      <w:r w:rsidRPr="0000418B">
        <w:rPr>
          <w:rFonts w:ascii="Arial" w:hAnsi="Arial" w:cs="Arial"/>
          <w:spacing w:val="-4"/>
          <w:sz w:val="24"/>
          <w:szCs w:val="24"/>
          <w:shd w:val="clear" w:color="auto" w:fill="FFFFFF"/>
        </w:rPr>
        <w:t>Esta Corporación ha caracterizado este defecto como la existencia de una falencia o yerro en una providencia judicial, originada en el proceso de interpretación y aplicación de las disposiciones jurídicas al caso sometido al conocimiento del juez. Para que el defecto dé lugar a la procedencia de la acción de tutela, debe tratarse de una irregularidad de alta trascendencia, que lleve a la emisión de un fallo que obstaculice o lesione la efectividad de los derechos constitucionales.</w:t>
      </w:r>
      <w:r w:rsidRPr="0000418B">
        <w:rPr>
          <w:rStyle w:val="Refdenotaalpie"/>
          <w:rFonts w:ascii="Arial" w:hAnsi="Arial" w:cs="Arial"/>
          <w:spacing w:val="-4"/>
          <w:sz w:val="24"/>
          <w:szCs w:val="24"/>
          <w:shd w:val="clear" w:color="auto" w:fill="FFFFFF"/>
        </w:rPr>
        <w:footnoteReference w:id="9"/>
      </w:r>
    </w:p>
    <w:p w:rsidR="00AC3378" w:rsidRPr="0000418B" w:rsidRDefault="00AC3378" w:rsidP="00AC3378">
      <w:pPr>
        <w:widowControl w:val="0"/>
        <w:spacing w:line="480" w:lineRule="auto"/>
        <w:ind w:left="708" w:right="51"/>
        <w:jc w:val="both"/>
        <w:rPr>
          <w:rFonts w:ascii="Arial" w:hAnsi="Arial" w:cs="Arial"/>
          <w:spacing w:val="-4"/>
          <w:sz w:val="24"/>
          <w:szCs w:val="24"/>
          <w:shd w:val="clear" w:color="auto" w:fill="FFFFFF"/>
        </w:rPr>
      </w:pPr>
    </w:p>
    <w:p w:rsidR="00AC3378" w:rsidRPr="0000418B" w:rsidRDefault="00AC3378" w:rsidP="00AC3378">
      <w:pPr>
        <w:widowControl w:val="0"/>
        <w:overflowPunct w:val="0"/>
        <w:autoSpaceDE w:val="0"/>
        <w:autoSpaceDN w:val="0"/>
        <w:adjustRightInd w:val="0"/>
        <w:spacing w:line="360" w:lineRule="auto"/>
        <w:jc w:val="both"/>
        <w:rPr>
          <w:rFonts w:ascii="Arial" w:hAnsi="Arial" w:cs="Arial"/>
          <w:bCs/>
          <w:sz w:val="24"/>
          <w:szCs w:val="24"/>
        </w:rPr>
      </w:pPr>
      <w:r w:rsidRPr="0000418B">
        <w:rPr>
          <w:rFonts w:ascii="Arial" w:eastAsia="Times New Roman" w:hAnsi="Arial" w:cs="Arial"/>
          <w:sz w:val="24"/>
          <w:szCs w:val="24"/>
          <w:lang w:eastAsia="es-ES"/>
        </w:rPr>
        <w:t xml:space="preserve">Ahora bien, previo a analizar </w:t>
      </w:r>
      <w:r w:rsidR="00F364B8" w:rsidRPr="0000418B">
        <w:rPr>
          <w:rFonts w:ascii="Arial" w:eastAsia="Times New Roman" w:hAnsi="Arial" w:cs="Arial"/>
          <w:sz w:val="24"/>
          <w:szCs w:val="24"/>
          <w:lang w:eastAsia="es-ES"/>
        </w:rPr>
        <w:t>la aseveración d</w:t>
      </w:r>
      <w:r w:rsidRPr="0000418B">
        <w:rPr>
          <w:rFonts w:ascii="Arial" w:eastAsia="Times New Roman" w:hAnsi="Arial" w:cs="Arial"/>
          <w:sz w:val="24"/>
          <w:szCs w:val="24"/>
          <w:lang w:eastAsia="es-ES"/>
        </w:rPr>
        <w:t xml:space="preserve">el </w:t>
      </w:r>
      <w:proofErr w:type="spellStart"/>
      <w:r w:rsidRPr="0000418B">
        <w:rPr>
          <w:rFonts w:ascii="Arial" w:eastAsia="Times New Roman" w:hAnsi="Arial" w:cs="Arial"/>
          <w:sz w:val="24"/>
          <w:szCs w:val="24"/>
          <w:lang w:eastAsia="es-ES"/>
        </w:rPr>
        <w:t>tutelante</w:t>
      </w:r>
      <w:proofErr w:type="spellEnd"/>
      <w:r w:rsidRPr="0000418B">
        <w:rPr>
          <w:rFonts w:ascii="Arial" w:eastAsia="Times New Roman" w:hAnsi="Arial" w:cs="Arial"/>
          <w:sz w:val="24"/>
          <w:szCs w:val="24"/>
          <w:lang w:eastAsia="es-ES"/>
        </w:rPr>
        <w:t xml:space="preserve">, es menester evocar el criterio jurisprudencial de la sección tercera de esta Corporación (que valga decir, constituye el tribunal de cierre para asuntos contractuales de la jurisdicción contencioso-administrativa), contenido en sentencia de </w:t>
      </w:r>
      <w:r w:rsidRPr="0000418B">
        <w:rPr>
          <w:rFonts w:ascii="Arial" w:hAnsi="Arial" w:cs="Arial"/>
          <w:bCs/>
          <w:sz w:val="24"/>
          <w:szCs w:val="24"/>
        </w:rPr>
        <w:t>23 de junio de 2010</w:t>
      </w:r>
      <w:r w:rsidRPr="0000418B">
        <w:rPr>
          <w:rStyle w:val="Refdenotaalpie"/>
          <w:rFonts w:ascii="Arial" w:hAnsi="Arial" w:cs="Arial"/>
          <w:bCs/>
          <w:sz w:val="24"/>
          <w:szCs w:val="24"/>
        </w:rPr>
        <w:footnoteReference w:id="10"/>
      </w:r>
      <w:r w:rsidRPr="0000418B">
        <w:rPr>
          <w:rFonts w:ascii="Arial" w:hAnsi="Arial" w:cs="Arial"/>
          <w:bCs/>
          <w:sz w:val="24"/>
          <w:szCs w:val="24"/>
        </w:rPr>
        <w:t>, que al desatar una discusión similar a la que ahora nos ocupa</w:t>
      </w:r>
      <w:r w:rsidR="00395711" w:rsidRPr="0000418B">
        <w:rPr>
          <w:rFonts w:ascii="Arial" w:hAnsi="Arial" w:cs="Arial"/>
          <w:bCs/>
          <w:sz w:val="24"/>
          <w:szCs w:val="24"/>
        </w:rPr>
        <w:t>,</w:t>
      </w:r>
      <w:r w:rsidRPr="0000418B">
        <w:rPr>
          <w:rFonts w:ascii="Arial" w:hAnsi="Arial" w:cs="Arial"/>
          <w:bCs/>
          <w:sz w:val="24"/>
          <w:szCs w:val="24"/>
        </w:rPr>
        <w:t xml:space="preserve"> discurrió así:</w:t>
      </w:r>
    </w:p>
    <w:p w:rsidR="00F02BC0" w:rsidRPr="0000418B" w:rsidRDefault="00F02BC0" w:rsidP="00AC3378">
      <w:pPr>
        <w:widowControl w:val="0"/>
        <w:overflowPunct w:val="0"/>
        <w:autoSpaceDE w:val="0"/>
        <w:autoSpaceDN w:val="0"/>
        <w:adjustRightInd w:val="0"/>
        <w:spacing w:line="360" w:lineRule="auto"/>
        <w:jc w:val="both"/>
        <w:rPr>
          <w:rFonts w:ascii="Arial" w:eastAsia="Times New Roman" w:hAnsi="Arial" w:cs="Arial"/>
          <w:sz w:val="24"/>
          <w:szCs w:val="24"/>
          <w:lang w:eastAsia="es-ES"/>
        </w:rPr>
      </w:pPr>
    </w:p>
    <w:p w:rsidR="00AC3378" w:rsidRPr="0000418B" w:rsidRDefault="00AC3378" w:rsidP="00AC3378">
      <w:pPr>
        <w:widowControl w:val="0"/>
        <w:ind w:left="708"/>
        <w:jc w:val="both"/>
        <w:rPr>
          <w:rFonts w:ascii="Arial" w:hAnsi="Arial" w:cs="Arial"/>
          <w:sz w:val="24"/>
          <w:szCs w:val="24"/>
          <w:lang w:val="es-CO"/>
        </w:rPr>
      </w:pPr>
      <w:r w:rsidRPr="0000418B">
        <w:rPr>
          <w:rFonts w:ascii="Arial" w:hAnsi="Arial" w:cs="Arial"/>
          <w:sz w:val="24"/>
          <w:szCs w:val="24"/>
          <w:lang w:val="es-CO"/>
        </w:rPr>
        <w:t>Mediante sentencia de 17 de febrero de 2000, el Tribunal Administrativo de Casanare profirió un fallo inhibitorio, en consideración a que el actor escogió indebidamente la acción formulada, de tal suerte que se encuentra acreditado en el proceso la excepción de indebida escogencia de la acción, pues el actor pretende a través de la acción de reparación directa, que el juez declare que entre él y el Departamento de Casanare existió una relación laboral y que se ordene su vinculación a la Administración a través de una relación legal y reglamentaria, pero la acción indicada para ello es la de nulidad y restablecimiento del derecho, en la que el actor pueda solicitar el reconocimiento de salarios y el pago de prestaciones sociales dejadas de percibir, y que en el caso de que éstas fuesen negadas, tener la posibilidad de demandar dicho acto ante esta jurisdicción.</w:t>
      </w:r>
    </w:p>
    <w:p w:rsidR="00AC3378" w:rsidRPr="0000418B" w:rsidRDefault="00AC3378" w:rsidP="00AC3378">
      <w:pPr>
        <w:widowControl w:val="0"/>
        <w:overflowPunct w:val="0"/>
        <w:autoSpaceDE w:val="0"/>
        <w:autoSpaceDN w:val="0"/>
        <w:adjustRightInd w:val="0"/>
        <w:ind w:left="708"/>
        <w:jc w:val="both"/>
        <w:rPr>
          <w:rFonts w:ascii="Arial" w:hAnsi="Arial" w:cs="Arial"/>
          <w:bCs/>
          <w:sz w:val="24"/>
          <w:szCs w:val="24"/>
        </w:rPr>
      </w:pPr>
    </w:p>
    <w:p w:rsidR="00AC3378" w:rsidRPr="0000418B" w:rsidRDefault="00AC3378" w:rsidP="00AC3378">
      <w:pPr>
        <w:widowControl w:val="0"/>
        <w:overflowPunct w:val="0"/>
        <w:autoSpaceDE w:val="0"/>
        <w:autoSpaceDN w:val="0"/>
        <w:adjustRightInd w:val="0"/>
        <w:ind w:left="708"/>
        <w:jc w:val="both"/>
        <w:rPr>
          <w:rFonts w:ascii="Arial" w:hAnsi="Arial" w:cs="Arial"/>
          <w:bCs/>
          <w:sz w:val="24"/>
          <w:szCs w:val="24"/>
        </w:rPr>
      </w:pPr>
      <w:r w:rsidRPr="0000418B">
        <w:rPr>
          <w:rFonts w:ascii="Arial" w:hAnsi="Arial" w:cs="Arial"/>
          <w:bCs/>
          <w:sz w:val="24"/>
          <w:szCs w:val="24"/>
        </w:rPr>
        <w:t>[…]</w:t>
      </w:r>
    </w:p>
    <w:p w:rsidR="00AC3378" w:rsidRPr="0000418B" w:rsidRDefault="00AC3378" w:rsidP="00AC3378">
      <w:pPr>
        <w:widowControl w:val="0"/>
        <w:overflowPunct w:val="0"/>
        <w:autoSpaceDE w:val="0"/>
        <w:autoSpaceDN w:val="0"/>
        <w:adjustRightInd w:val="0"/>
        <w:ind w:left="708"/>
        <w:jc w:val="both"/>
        <w:rPr>
          <w:rFonts w:ascii="Arial" w:hAnsi="Arial" w:cs="Arial"/>
          <w:bCs/>
          <w:sz w:val="24"/>
          <w:szCs w:val="24"/>
        </w:rPr>
      </w:pPr>
    </w:p>
    <w:p w:rsidR="00AC3378" w:rsidRPr="0000418B" w:rsidRDefault="00AC3378" w:rsidP="00AC3378">
      <w:pPr>
        <w:widowControl w:val="0"/>
        <w:overflowPunct w:val="0"/>
        <w:autoSpaceDE w:val="0"/>
        <w:autoSpaceDN w:val="0"/>
        <w:adjustRightInd w:val="0"/>
        <w:ind w:left="708"/>
        <w:jc w:val="both"/>
        <w:rPr>
          <w:rFonts w:ascii="Arial" w:hAnsi="Arial" w:cs="Arial"/>
          <w:sz w:val="24"/>
          <w:szCs w:val="24"/>
        </w:rPr>
      </w:pPr>
      <w:r w:rsidRPr="0000418B">
        <w:rPr>
          <w:rFonts w:ascii="Arial" w:hAnsi="Arial" w:cs="Arial"/>
          <w:sz w:val="24"/>
          <w:szCs w:val="24"/>
        </w:rPr>
        <w:t xml:space="preserve">Ahora bien, interpretando el contenido de la demanda, puede colegirse, en estricto sentido, que </w:t>
      </w:r>
      <w:r w:rsidRPr="0000418B">
        <w:rPr>
          <w:rFonts w:ascii="Arial" w:hAnsi="Arial" w:cs="Arial"/>
          <w:sz w:val="24"/>
          <w:szCs w:val="24"/>
          <w:u w:val="single"/>
        </w:rPr>
        <w:t>lo pretendido realmente por el actor es que se le reconozcan los salarios dejados de percibir y las prestaciones sociales a las que tendría derecho, tal como se le reconoce a quienes desarrollan actividades semejantes</w:t>
      </w:r>
      <w:r w:rsidRPr="0000418B">
        <w:rPr>
          <w:rFonts w:ascii="Arial" w:hAnsi="Arial" w:cs="Arial"/>
          <w:sz w:val="24"/>
          <w:szCs w:val="24"/>
        </w:rPr>
        <w:t xml:space="preserve">, en consideración a que las labores de celaduría que desempeñó en el Departamento de Casanare, a través de órdenes de </w:t>
      </w:r>
      <w:r w:rsidRPr="0000418B">
        <w:rPr>
          <w:rFonts w:ascii="Arial" w:hAnsi="Arial" w:cs="Arial"/>
          <w:sz w:val="24"/>
          <w:szCs w:val="24"/>
        </w:rPr>
        <w:lastRenderedPageBreak/>
        <w:t xml:space="preserve">prestación de servicios, revisten todos los elementos propios de una relación legal y reglamentaria; sin embargo, a juicio de la Sala, </w:t>
      </w:r>
      <w:r w:rsidRPr="0000418B">
        <w:rPr>
          <w:rFonts w:ascii="Arial" w:hAnsi="Arial" w:cs="Arial"/>
          <w:sz w:val="24"/>
          <w:szCs w:val="24"/>
          <w:u w:val="single"/>
        </w:rPr>
        <w:t>la acción formulada por el demandante, con miras a obtener la satisfacción de los derechos alegados y que estarían siendo desconocidos por la Administración, no es la indicada, pues él debió acudir a la Jurisdicción de lo Contencioso Administrativo</w:t>
      </w:r>
      <w:r w:rsidRPr="0000418B">
        <w:rPr>
          <w:rStyle w:val="Refdenotaalpie"/>
          <w:rFonts w:ascii="Arial" w:hAnsi="Arial" w:cs="Arial"/>
          <w:sz w:val="24"/>
          <w:szCs w:val="24"/>
          <w:u w:val="single"/>
        </w:rPr>
        <w:footnoteReference w:id="11"/>
      </w:r>
      <w:r w:rsidRPr="0000418B">
        <w:rPr>
          <w:rFonts w:ascii="Arial" w:hAnsi="Arial" w:cs="Arial"/>
          <w:sz w:val="24"/>
          <w:szCs w:val="24"/>
          <w:u w:val="single"/>
        </w:rPr>
        <w:t xml:space="preserve"> mediante el ejercicio de la acción de nulidad y restablecimiento del derecho, por ser ésta la que procede en situaciones como la anotada</w:t>
      </w:r>
      <w:r w:rsidRPr="0000418B">
        <w:rPr>
          <w:rFonts w:ascii="Arial" w:hAnsi="Arial" w:cs="Arial"/>
          <w:sz w:val="24"/>
          <w:szCs w:val="24"/>
        </w:rPr>
        <w:t>, de tal suerte que la Sala confirmará la decisión de primera instancia en cuanto encontró acreditada la excepción de indebida escogencia de la acción […]</w:t>
      </w:r>
    </w:p>
    <w:p w:rsidR="00AC3378" w:rsidRPr="0000418B" w:rsidRDefault="00AC3378" w:rsidP="00AC3378">
      <w:pPr>
        <w:widowControl w:val="0"/>
        <w:overflowPunct w:val="0"/>
        <w:autoSpaceDE w:val="0"/>
        <w:autoSpaceDN w:val="0"/>
        <w:adjustRightInd w:val="0"/>
        <w:ind w:left="708"/>
        <w:jc w:val="both"/>
        <w:rPr>
          <w:rFonts w:ascii="Arial" w:hAnsi="Arial" w:cs="Arial"/>
          <w:sz w:val="24"/>
          <w:szCs w:val="24"/>
        </w:rPr>
      </w:pPr>
    </w:p>
    <w:p w:rsidR="00AC3378" w:rsidRPr="0000418B" w:rsidRDefault="00AC3378" w:rsidP="00470748">
      <w:pPr>
        <w:widowControl w:val="0"/>
        <w:ind w:left="708"/>
        <w:jc w:val="both"/>
        <w:rPr>
          <w:rFonts w:ascii="Arial" w:hAnsi="Arial" w:cs="Arial"/>
          <w:bCs/>
          <w:sz w:val="24"/>
          <w:szCs w:val="24"/>
        </w:rPr>
      </w:pPr>
      <w:r w:rsidRPr="0000418B">
        <w:rPr>
          <w:rFonts w:ascii="Arial" w:hAnsi="Arial" w:cs="Arial"/>
          <w:sz w:val="24"/>
          <w:szCs w:val="24"/>
        </w:rPr>
        <w:t>En ese orden de ideas, puede colegirse que este asunto es del resorte de la Jurisdicción de lo Contencioso Administrativo, de conformidad con lo dispuesto por el artículo 132 del C.C.A., numeral 2, y artículo 134 B, numeral 1</w:t>
      </w:r>
      <w:r w:rsidRPr="0000418B">
        <w:rPr>
          <w:rStyle w:val="Refdenotaalpie"/>
          <w:rFonts w:ascii="Arial" w:hAnsi="Arial" w:cs="Arial"/>
          <w:sz w:val="24"/>
          <w:szCs w:val="24"/>
        </w:rPr>
        <w:footnoteReference w:id="12"/>
      </w:r>
      <w:r w:rsidRPr="0000418B">
        <w:rPr>
          <w:rFonts w:ascii="Arial" w:hAnsi="Arial" w:cs="Arial"/>
          <w:sz w:val="24"/>
          <w:szCs w:val="24"/>
        </w:rPr>
        <w:t xml:space="preserve">, puesto que los asuntos laborales derivados de la relación legal y reglamentaria entre una entidad y un empleado público son de conocimiento de esta jurisdicción, cosa distinta es que la acción impetrada en el </w:t>
      </w:r>
      <w:r w:rsidRPr="0000418B">
        <w:rPr>
          <w:rFonts w:ascii="Arial" w:hAnsi="Arial" w:cs="Arial"/>
          <w:i/>
          <w:sz w:val="24"/>
          <w:szCs w:val="24"/>
        </w:rPr>
        <w:t>sub lite</w:t>
      </w:r>
      <w:r w:rsidRPr="0000418B">
        <w:rPr>
          <w:rFonts w:ascii="Arial" w:hAnsi="Arial" w:cs="Arial"/>
          <w:sz w:val="24"/>
          <w:szCs w:val="24"/>
        </w:rPr>
        <w:t xml:space="preserve">, cuyo conocimiento corresponde a la Sección Tercera del Consejo </w:t>
      </w:r>
      <w:r w:rsidR="00470748" w:rsidRPr="0000418B">
        <w:rPr>
          <w:rFonts w:ascii="Arial" w:hAnsi="Arial" w:cs="Arial"/>
          <w:sz w:val="24"/>
          <w:szCs w:val="24"/>
        </w:rPr>
        <w:t xml:space="preserve">de Estado, no sea la procedente </w:t>
      </w:r>
      <w:r w:rsidRPr="0000418B">
        <w:rPr>
          <w:rFonts w:ascii="Arial" w:hAnsi="Arial" w:cs="Arial"/>
          <w:bCs/>
          <w:sz w:val="24"/>
          <w:szCs w:val="24"/>
        </w:rPr>
        <w:t>[…]</w:t>
      </w:r>
    </w:p>
    <w:p w:rsidR="00AC3378" w:rsidRPr="0000418B" w:rsidRDefault="00AC3378" w:rsidP="00AC3378">
      <w:pPr>
        <w:widowControl w:val="0"/>
        <w:overflowPunct w:val="0"/>
        <w:autoSpaceDE w:val="0"/>
        <w:autoSpaceDN w:val="0"/>
        <w:adjustRightInd w:val="0"/>
        <w:ind w:left="708"/>
        <w:jc w:val="both"/>
        <w:rPr>
          <w:rFonts w:ascii="Arial" w:hAnsi="Arial" w:cs="Arial"/>
          <w:bCs/>
          <w:sz w:val="24"/>
          <w:szCs w:val="24"/>
        </w:rPr>
      </w:pPr>
    </w:p>
    <w:p w:rsidR="00AC3378" w:rsidRPr="0000418B" w:rsidRDefault="00AC3378" w:rsidP="00AC3378">
      <w:pPr>
        <w:pStyle w:val="Textoindependiente"/>
        <w:widowControl w:val="0"/>
        <w:spacing w:line="240" w:lineRule="auto"/>
        <w:ind w:left="708"/>
        <w:rPr>
          <w:rFonts w:cs="Arial"/>
          <w:szCs w:val="24"/>
        </w:rPr>
      </w:pPr>
      <w:r w:rsidRPr="0000418B">
        <w:rPr>
          <w:rFonts w:cs="Arial"/>
          <w:szCs w:val="24"/>
        </w:rPr>
        <w:t xml:space="preserve">En cuanto a la reclamación por el no pago de las prestaciones sociales a las que tiene derecho una persona en virtud de una relación laboral con la Administración, por aplicación del principio de la realidad sobre las formas en las relaciones de trabajo, la Sección Segunda del Consejo de Estado ha precisado lo siguiente en torno a la acción procedente para hacer efectivos los derechos conculcados: </w:t>
      </w:r>
    </w:p>
    <w:p w:rsidR="00AC3378" w:rsidRPr="0000418B" w:rsidRDefault="00AC3378" w:rsidP="00AC3378">
      <w:pPr>
        <w:pStyle w:val="Textoindependiente"/>
        <w:widowControl w:val="0"/>
        <w:spacing w:line="240" w:lineRule="auto"/>
        <w:ind w:left="708" w:firstLine="708"/>
        <w:rPr>
          <w:rFonts w:cs="Arial"/>
          <w:szCs w:val="24"/>
        </w:rPr>
      </w:pPr>
    </w:p>
    <w:p w:rsidR="00AC3378" w:rsidRPr="0000418B" w:rsidRDefault="00AC3378" w:rsidP="00AC3378">
      <w:pPr>
        <w:pStyle w:val="Textoindependiente"/>
        <w:widowControl w:val="0"/>
        <w:spacing w:line="240" w:lineRule="auto"/>
        <w:ind w:left="1428"/>
        <w:rPr>
          <w:rFonts w:cs="Arial"/>
          <w:szCs w:val="24"/>
        </w:rPr>
      </w:pPr>
      <w:r w:rsidRPr="0000418B">
        <w:rPr>
          <w:rFonts w:cs="Arial"/>
          <w:szCs w:val="24"/>
        </w:rPr>
        <w:t>“</w:t>
      </w:r>
      <w:r w:rsidRPr="0000418B">
        <w:rPr>
          <w:rFonts w:cs="Arial"/>
          <w:szCs w:val="24"/>
          <w:u w:val="single"/>
        </w:rPr>
        <w:t>La acción pertinente es la de nulidad y restablecimiento del derecho, consagrada en el artículo 85 del C.C.A., porque lo que ha debido hacer es demandar el acto administrativo de carácter particular, expreso o ficto, que le negó el pago de las prestaciones sociales reclamadas</w:t>
      </w:r>
      <w:r w:rsidRPr="0000418B">
        <w:rPr>
          <w:rFonts w:cs="Arial"/>
          <w:szCs w:val="24"/>
        </w:rPr>
        <w:t>, por transgredir el ordenamiento jurídico, a efectos de que se le restablezca el derecho lesionado y/o se le repare el daño ocasionado. Lo reclamado por la demandante corresponde definirlo a esta jurisdicción (…), por tratarse de una relación proveniente de la desnaturalización de un contrato de prestación de servicios, conforme a la orden de prestación de servicios 125, en la que la demandante era subcontratista, o, en su defecto, de la declaración de la existencia de una vinculación laboral de hecho […]</w:t>
      </w:r>
      <w:r w:rsidR="000A6167" w:rsidRPr="0000418B">
        <w:rPr>
          <w:rFonts w:cs="Arial"/>
          <w:szCs w:val="24"/>
        </w:rPr>
        <w:t>”</w:t>
      </w:r>
      <w:r w:rsidRPr="0000418B">
        <w:rPr>
          <w:rFonts w:cs="Arial"/>
          <w:szCs w:val="24"/>
        </w:rPr>
        <w:t xml:space="preserve"> [subraya la Sala]. </w:t>
      </w:r>
    </w:p>
    <w:p w:rsidR="00AC3378" w:rsidRPr="0000418B" w:rsidRDefault="00AC3378" w:rsidP="00F02BC0">
      <w:pPr>
        <w:pStyle w:val="Puesto"/>
        <w:widowControl w:val="0"/>
        <w:spacing w:line="480" w:lineRule="auto"/>
        <w:ind w:left="708"/>
        <w:jc w:val="left"/>
        <w:rPr>
          <w:rFonts w:cs="Arial"/>
          <w:iCs/>
          <w:sz w:val="24"/>
          <w:szCs w:val="24"/>
        </w:rPr>
      </w:pPr>
      <w:r w:rsidRPr="0000418B">
        <w:rPr>
          <w:rFonts w:cs="Arial"/>
          <w:iCs/>
          <w:sz w:val="24"/>
          <w:szCs w:val="24"/>
        </w:rPr>
        <w:lastRenderedPageBreak/>
        <w:t xml:space="preserve"> </w:t>
      </w:r>
    </w:p>
    <w:p w:rsidR="00AC3378" w:rsidRPr="0000418B" w:rsidRDefault="00AC3378" w:rsidP="00AC3378">
      <w:pPr>
        <w:pStyle w:val="NormalWeb"/>
        <w:widowControl w:val="0"/>
        <w:spacing w:before="0" w:beforeAutospacing="0" w:after="0" w:afterAutospacing="0" w:line="360" w:lineRule="auto"/>
        <w:jc w:val="both"/>
        <w:rPr>
          <w:rFonts w:ascii="Arial" w:hAnsi="Arial" w:cs="Arial"/>
          <w:lang w:val="es-ES_tradnl"/>
        </w:rPr>
      </w:pPr>
      <w:r w:rsidRPr="0000418B">
        <w:rPr>
          <w:rFonts w:ascii="Arial" w:hAnsi="Arial" w:cs="Arial"/>
          <w:lang w:val="es-ES" w:eastAsia="es-ES"/>
        </w:rPr>
        <w:t>De conformidad con lo expuesto en precedencia</w:t>
      </w:r>
      <w:r w:rsidRPr="0000418B">
        <w:rPr>
          <w:rFonts w:ascii="Arial" w:hAnsi="Arial" w:cs="Arial"/>
          <w:lang w:val="es-ES"/>
        </w:rPr>
        <w:t xml:space="preserve">, se concluye que en aquellos casos en los que se reclame la aplicación </w:t>
      </w:r>
      <w:r w:rsidRPr="0000418B">
        <w:rPr>
          <w:rFonts w:ascii="Arial" w:hAnsi="Arial" w:cs="Arial"/>
          <w:color w:val="000000"/>
          <w:lang w:val="es-ES"/>
        </w:rPr>
        <w:t>de la teoría de la primacía de la realidad sobre las formas</w:t>
      </w:r>
      <w:r w:rsidRPr="0000418B">
        <w:rPr>
          <w:rStyle w:val="Refdenotaalpie"/>
          <w:rFonts w:ascii="Arial" w:hAnsi="Arial" w:cs="Arial"/>
          <w:color w:val="000000"/>
          <w:lang w:val="es-ES"/>
        </w:rPr>
        <w:footnoteReference w:id="13"/>
      </w:r>
      <w:r w:rsidR="000A6167" w:rsidRPr="0000418B">
        <w:rPr>
          <w:rFonts w:ascii="Arial" w:hAnsi="Arial" w:cs="Arial"/>
          <w:color w:val="000000"/>
          <w:lang w:val="es-ES"/>
        </w:rPr>
        <w:t>,</w:t>
      </w:r>
      <w:r w:rsidRPr="0000418B">
        <w:rPr>
          <w:rFonts w:ascii="Arial" w:hAnsi="Arial" w:cs="Arial"/>
          <w:color w:val="000000"/>
          <w:lang w:val="es-ES"/>
        </w:rPr>
        <w:t xml:space="preserve"> en la medida en que la administración encubrió relaciones laborales permanentes y continuas en contratos de prestación de servicios (contrato realidad), es claro que lo que </w:t>
      </w:r>
      <w:r w:rsidRPr="0000418B">
        <w:rPr>
          <w:rFonts w:ascii="Arial" w:hAnsi="Arial" w:cs="Arial"/>
          <w:lang w:val="es-ES"/>
        </w:rPr>
        <w:t>se busca,</w:t>
      </w:r>
      <w:r w:rsidRPr="0000418B">
        <w:rPr>
          <w:rFonts w:ascii="Arial" w:hAnsi="Arial" w:cs="Arial"/>
          <w:color w:val="000000"/>
          <w:lang w:val="es-ES"/>
        </w:rPr>
        <w:t xml:space="preserve"> </w:t>
      </w:r>
      <w:r w:rsidRPr="0000418B">
        <w:rPr>
          <w:rFonts w:ascii="Arial" w:hAnsi="Arial" w:cs="Arial"/>
          <w:i/>
          <w:color w:val="000000"/>
          <w:lang w:val="es-ES"/>
        </w:rPr>
        <w:t>stricto sensu</w:t>
      </w:r>
      <w:r w:rsidRPr="0000418B">
        <w:rPr>
          <w:rFonts w:ascii="Arial" w:hAnsi="Arial" w:cs="Arial"/>
          <w:color w:val="000000"/>
          <w:lang w:val="es-ES"/>
        </w:rPr>
        <w:t xml:space="preserve">, </w:t>
      </w:r>
      <w:r w:rsidRPr="0000418B">
        <w:rPr>
          <w:rFonts w:ascii="Arial" w:hAnsi="Arial" w:cs="Arial"/>
          <w:lang w:val="es-ES"/>
        </w:rPr>
        <w:t xml:space="preserve">es demostrar que el presunto trabajador prestó sus servicios de manera personal, </w:t>
      </w:r>
      <w:r w:rsidRPr="0000418B">
        <w:rPr>
          <w:rFonts w:ascii="Arial" w:hAnsi="Arial" w:cs="Arial"/>
          <w:color w:val="000000"/>
          <w:lang w:val="es-ES"/>
        </w:rPr>
        <w:t>subordinada y remunerada</w:t>
      </w:r>
      <w:r w:rsidRPr="0000418B">
        <w:rPr>
          <w:rFonts w:ascii="Arial" w:hAnsi="Arial" w:cs="Arial"/>
          <w:lang w:val="es-ES_tradnl"/>
        </w:rPr>
        <w:t>, pretensión que evidentemente reviste carácter laboral y no contractual.</w:t>
      </w:r>
    </w:p>
    <w:p w:rsidR="00AC3378" w:rsidRPr="0000418B" w:rsidRDefault="00AC3378" w:rsidP="00F02BC0">
      <w:pPr>
        <w:pStyle w:val="NormalWeb"/>
        <w:widowControl w:val="0"/>
        <w:spacing w:before="0" w:beforeAutospacing="0" w:after="0" w:afterAutospacing="0"/>
        <w:jc w:val="both"/>
        <w:rPr>
          <w:rFonts w:ascii="Arial" w:hAnsi="Arial" w:cs="Arial"/>
          <w:lang w:val="es-ES_tradnl"/>
        </w:rPr>
      </w:pPr>
    </w:p>
    <w:p w:rsidR="00AC3378" w:rsidRPr="0000418B" w:rsidRDefault="00AC3378" w:rsidP="00AC3378">
      <w:pPr>
        <w:widowControl w:val="0"/>
        <w:overflowPunct w:val="0"/>
        <w:autoSpaceDE w:val="0"/>
        <w:autoSpaceDN w:val="0"/>
        <w:adjustRightInd w:val="0"/>
        <w:spacing w:line="360" w:lineRule="auto"/>
        <w:jc w:val="both"/>
        <w:rPr>
          <w:rFonts w:ascii="Arial" w:eastAsia="Times New Roman" w:hAnsi="Arial" w:cs="Arial"/>
          <w:spacing w:val="-6"/>
          <w:sz w:val="24"/>
          <w:szCs w:val="24"/>
          <w:lang w:eastAsia="es-ES"/>
        </w:rPr>
      </w:pPr>
      <w:r w:rsidRPr="0000418B">
        <w:rPr>
          <w:rFonts w:ascii="Arial" w:eastAsia="Times New Roman" w:hAnsi="Arial" w:cs="Arial"/>
          <w:spacing w:val="-6"/>
          <w:sz w:val="24"/>
          <w:szCs w:val="24"/>
          <w:lang w:eastAsia="es-ES"/>
        </w:rPr>
        <w:t xml:space="preserve">Ahora bien, resulta necesario advertir que previo a la interposición de la respectiva demanda, el interesado </w:t>
      </w:r>
      <w:r w:rsidRPr="0000418B">
        <w:rPr>
          <w:rFonts w:ascii="Arial" w:eastAsia="Times New Roman" w:hAnsi="Arial" w:cs="Arial"/>
          <w:spacing w:val="-6"/>
          <w:sz w:val="24"/>
          <w:szCs w:val="24"/>
          <w:u w:val="single"/>
          <w:lang w:eastAsia="es-ES"/>
        </w:rPr>
        <w:t>debe</w:t>
      </w:r>
      <w:r w:rsidRPr="0000418B">
        <w:rPr>
          <w:rFonts w:ascii="Arial" w:eastAsia="Times New Roman" w:hAnsi="Arial" w:cs="Arial"/>
          <w:spacing w:val="-6"/>
          <w:sz w:val="24"/>
          <w:szCs w:val="24"/>
          <w:lang w:eastAsia="es-ES"/>
        </w:rPr>
        <w:t xml:space="preserve"> solicitar de la administración el reconocimiento de la existencia del vínculo laboral, así como el pago de las prestaciones sociales y salariales que de este se deriven, cuya respuesta, en el evento de ser negativa o desfavorable</w:t>
      </w:r>
      <w:r w:rsidRPr="0000418B">
        <w:rPr>
          <w:rStyle w:val="Refdenotaalpie"/>
          <w:rFonts w:ascii="Arial" w:eastAsia="Times New Roman" w:hAnsi="Arial" w:cs="Arial"/>
          <w:spacing w:val="-6"/>
          <w:sz w:val="24"/>
          <w:szCs w:val="24"/>
          <w:lang w:eastAsia="es-ES"/>
        </w:rPr>
        <w:footnoteReference w:id="14"/>
      </w:r>
      <w:r w:rsidRPr="0000418B">
        <w:rPr>
          <w:rFonts w:ascii="Arial" w:eastAsia="Times New Roman" w:hAnsi="Arial" w:cs="Arial"/>
          <w:spacing w:val="-6"/>
          <w:sz w:val="24"/>
          <w:szCs w:val="24"/>
          <w:lang w:eastAsia="es-ES"/>
        </w:rPr>
        <w:t>, es susceptible de ser cuestionada a través de la acción (hoy medio de control</w:t>
      </w:r>
      <w:r w:rsidR="000A1053" w:rsidRPr="0000418B">
        <w:rPr>
          <w:rStyle w:val="Refdenotaalpie"/>
          <w:rFonts w:ascii="Arial" w:hAnsi="Arial" w:cs="Arial"/>
          <w:spacing w:val="-8"/>
          <w:sz w:val="24"/>
          <w:szCs w:val="24"/>
        </w:rPr>
        <w:footnoteReference w:id="15"/>
      </w:r>
      <w:r w:rsidRPr="0000418B">
        <w:rPr>
          <w:rFonts w:ascii="Arial" w:eastAsia="Times New Roman" w:hAnsi="Arial" w:cs="Arial"/>
          <w:spacing w:val="-6"/>
          <w:sz w:val="24"/>
          <w:szCs w:val="24"/>
          <w:lang w:eastAsia="es-ES"/>
        </w:rPr>
        <w:t>) de nulidad y restablecimiento del derecho.</w:t>
      </w:r>
    </w:p>
    <w:p w:rsidR="00AC3378" w:rsidRPr="0000418B" w:rsidRDefault="00AC3378" w:rsidP="00B711E9">
      <w:pPr>
        <w:widowControl w:val="0"/>
        <w:overflowPunct w:val="0"/>
        <w:autoSpaceDE w:val="0"/>
        <w:autoSpaceDN w:val="0"/>
        <w:adjustRightInd w:val="0"/>
        <w:spacing w:line="360" w:lineRule="auto"/>
        <w:jc w:val="both"/>
        <w:rPr>
          <w:rFonts w:ascii="Arial" w:eastAsia="Times New Roman" w:hAnsi="Arial" w:cs="Arial"/>
          <w:spacing w:val="-6"/>
          <w:sz w:val="24"/>
          <w:szCs w:val="24"/>
          <w:lang w:eastAsia="es-ES"/>
        </w:rPr>
      </w:pPr>
    </w:p>
    <w:p w:rsidR="00AC3378" w:rsidRPr="0000418B" w:rsidRDefault="00AC3378" w:rsidP="00AC3378">
      <w:pPr>
        <w:widowControl w:val="0"/>
        <w:spacing w:line="360" w:lineRule="auto"/>
        <w:jc w:val="both"/>
        <w:rPr>
          <w:rFonts w:ascii="Arial" w:hAnsi="Arial" w:cs="Arial"/>
          <w:bCs/>
          <w:spacing w:val="-8"/>
          <w:sz w:val="24"/>
          <w:szCs w:val="24"/>
        </w:rPr>
      </w:pPr>
      <w:r w:rsidRPr="0000418B">
        <w:rPr>
          <w:rFonts w:ascii="Arial" w:hAnsi="Arial" w:cs="Arial"/>
          <w:spacing w:val="-8"/>
          <w:sz w:val="24"/>
          <w:szCs w:val="24"/>
        </w:rPr>
        <w:t>En tal sentido, cabe precisar que al actor no le es dable escoger a su arbitrio la acción</w:t>
      </w:r>
      <w:r w:rsidR="000A1053" w:rsidRPr="0000418B">
        <w:rPr>
          <w:rFonts w:ascii="Arial" w:hAnsi="Arial" w:cs="Arial"/>
          <w:spacing w:val="-8"/>
          <w:sz w:val="24"/>
          <w:szCs w:val="24"/>
        </w:rPr>
        <w:t xml:space="preserve"> (o</w:t>
      </w:r>
      <w:r w:rsidR="00F96FCC" w:rsidRPr="0000418B">
        <w:rPr>
          <w:rFonts w:ascii="Arial" w:hAnsi="Arial" w:cs="Arial"/>
          <w:spacing w:val="-8"/>
          <w:sz w:val="24"/>
          <w:szCs w:val="24"/>
        </w:rPr>
        <w:t xml:space="preserve"> medio de control)</w:t>
      </w:r>
      <w:r w:rsidRPr="0000418B">
        <w:rPr>
          <w:rFonts w:ascii="Arial" w:hAnsi="Arial" w:cs="Arial"/>
          <w:spacing w:val="-8"/>
          <w:sz w:val="24"/>
          <w:szCs w:val="24"/>
        </w:rPr>
        <w:t xml:space="preserve"> </w:t>
      </w:r>
      <w:r w:rsidRPr="0000418B">
        <w:rPr>
          <w:rFonts w:ascii="Arial" w:hAnsi="Arial" w:cs="Arial"/>
          <w:bCs/>
          <w:spacing w:val="-8"/>
          <w:sz w:val="24"/>
          <w:szCs w:val="24"/>
        </w:rPr>
        <w:t xml:space="preserve">entendida esta como el «[…] </w:t>
      </w:r>
      <w:r w:rsidRPr="0000418B">
        <w:rPr>
          <w:rFonts w:ascii="Arial" w:hAnsi="Arial" w:cs="Arial"/>
          <w:bCs/>
          <w:i/>
          <w:spacing w:val="-8"/>
          <w:sz w:val="24"/>
          <w:szCs w:val="24"/>
        </w:rPr>
        <w:t>poder de solicitar la intervención de la jurisdicción con el objeto de hacer valer una determinada pretensión</w:t>
      </w:r>
      <w:r w:rsidRPr="0000418B">
        <w:rPr>
          <w:rFonts w:ascii="Arial" w:hAnsi="Arial" w:cs="Arial"/>
          <w:bCs/>
          <w:spacing w:val="-8"/>
          <w:sz w:val="24"/>
          <w:szCs w:val="24"/>
        </w:rPr>
        <w:t>»</w:t>
      </w:r>
      <w:r w:rsidRPr="0000418B">
        <w:rPr>
          <w:rStyle w:val="Refdenotaalpie"/>
          <w:rFonts w:ascii="Arial" w:hAnsi="Arial" w:cs="Arial"/>
          <w:bCs/>
          <w:spacing w:val="-8"/>
          <w:sz w:val="24"/>
          <w:szCs w:val="24"/>
        </w:rPr>
        <w:footnoteReference w:id="16"/>
      </w:r>
      <w:r w:rsidRPr="0000418B">
        <w:rPr>
          <w:rFonts w:ascii="Arial" w:hAnsi="Arial" w:cs="Arial"/>
          <w:spacing w:val="-8"/>
          <w:sz w:val="24"/>
          <w:szCs w:val="24"/>
        </w:rPr>
        <w:t xml:space="preserve">, en razón a que </w:t>
      </w:r>
      <w:r w:rsidRPr="0000418B">
        <w:rPr>
          <w:rFonts w:ascii="Arial" w:hAnsi="Arial" w:cs="Arial"/>
          <w:bCs/>
          <w:spacing w:val="-8"/>
          <w:sz w:val="24"/>
          <w:szCs w:val="24"/>
        </w:rPr>
        <w:t xml:space="preserve">«[…] </w:t>
      </w:r>
      <w:r w:rsidRPr="0000418B">
        <w:rPr>
          <w:rFonts w:ascii="Arial" w:hAnsi="Arial" w:cs="Arial"/>
          <w:i/>
          <w:spacing w:val="-8"/>
          <w:sz w:val="24"/>
          <w:szCs w:val="24"/>
        </w:rPr>
        <w:t xml:space="preserve">las distintas acciones de responsabilidad estatal </w:t>
      </w:r>
      <w:r w:rsidRPr="0000418B">
        <w:rPr>
          <w:rFonts w:ascii="Arial" w:hAnsi="Arial" w:cs="Arial"/>
          <w:bCs/>
          <w:spacing w:val="-8"/>
          <w:sz w:val="24"/>
          <w:szCs w:val="24"/>
        </w:rPr>
        <w:t xml:space="preserve">[…] </w:t>
      </w:r>
      <w:r w:rsidRPr="0000418B">
        <w:rPr>
          <w:rFonts w:ascii="Arial" w:hAnsi="Arial" w:cs="Arial"/>
          <w:bCs/>
          <w:i/>
          <w:spacing w:val="-8"/>
          <w:sz w:val="24"/>
          <w:szCs w:val="24"/>
        </w:rPr>
        <w:t>no pueden manejarse caprichosa o indistintamente, dejando de lado la fuente específica del perjuicio</w:t>
      </w:r>
      <w:r w:rsidRPr="0000418B">
        <w:rPr>
          <w:rFonts w:ascii="Arial" w:hAnsi="Arial" w:cs="Arial"/>
          <w:bCs/>
          <w:spacing w:val="-8"/>
          <w:sz w:val="24"/>
          <w:szCs w:val="24"/>
        </w:rPr>
        <w:t>»</w:t>
      </w:r>
      <w:r w:rsidRPr="0000418B">
        <w:rPr>
          <w:rStyle w:val="Refdenotaalpie"/>
          <w:rFonts w:ascii="Arial" w:hAnsi="Arial" w:cs="Arial"/>
          <w:bCs/>
          <w:spacing w:val="-8"/>
          <w:sz w:val="24"/>
          <w:szCs w:val="24"/>
        </w:rPr>
        <w:footnoteReference w:id="17"/>
      </w:r>
      <w:r w:rsidR="00B92805" w:rsidRPr="0000418B">
        <w:rPr>
          <w:rFonts w:ascii="Arial" w:hAnsi="Arial" w:cs="Arial"/>
          <w:bCs/>
          <w:spacing w:val="-8"/>
          <w:sz w:val="24"/>
          <w:szCs w:val="24"/>
        </w:rPr>
        <w:t>.</w:t>
      </w:r>
      <w:r w:rsidRPr="0000418B">
        <w:rPr>
          <w:rFonts w:ascii="Arial" w:hAnsi="Arial" w:cs="Arial"/>
          <w:bCs/>
          <w:spacing w:val="-8"/>
          <w:sz w:val="24"/>
          <w:szCs w:val="24"/>
        </w:rPr>
        <w:t xml:space="preserve"> Por tanto, no puede el juez pretermitir el ordenamiento normativo que gobierna la acción en sus múltiples especificidades, la que al decir del profesor Piero </w:t>
      </w:r>
      <w:proofErr w:type="spellStart"/>
      <w:r w:rsidRPr="0000418B">
        <w:rPr>
          <w:rFonts w:ascii="Arial" w:hAnsi="Arial" w:cs="Arial"/>
          <w:bCs/>
          <w:spacing w:val="-8"/>
          <w:sz w:val="24"/>
          <w:szCs w:val="24"/>
        </w:rPr>
        <w:t>Calamandrei</w:t>
      </w:r>
      <w:proofErr w:type="spellEnd"/>
      <w:r w:rsidRPr="0000418B">
        <w:rPr>
          <w:rFonts w:ascii="Arial" w:hAnsi="Arial" w:cs="Arial"/>
          <w:bCs/>
          <w:spacing w:val="-8"/>
          <w:sz w:val="24"/>
          <w:szCs w:val="24"/>
        </w:rPr>
        <w:t xml:space="preserve">, «[…] </w:t>
      </w:r>
      <w:r w:rsidRPr="0000418B">
        <w:rPr>
          <w:rFonts w:ascii="Arial" w:hAnsi="Arial" w:cs="Arial"/>
          <w:bCs/>
          <w:i/>
          <w:spacing w:val="-8"/>
          <w:sz w:val="24"/>
          <w:szCs w:val="24"/>
        </w:rPr>
        <w:t>se presenta como una condición indispensable para el ejercicio de la jurisdicción (</w:t>
      </w:r>
      <w:proofErr w:type="spellStart"/>
      <w:r w:rsidRPr="0000418B">
        <w:rPr>
          <w:rFonts w:ascii="Arial" w:hAnsi="Arial" w:cs="Arial"/>
          <w:b/>
          <w:bCs/>
          <w:i/>
          <w:spacing w:val="-8"/>
          <w:sz w:val="24"/>
          <w:szCs w:val="24"/>
        </w:rPr>
        <w:t>nemo</w:t>
      </w:r>
      <w:proofErr w:type="spellEnd"/>
      <w:r w:rsidRPr="0000418B">
        <w:rPr>
          <w:rFonts w:ascii="Arial" w:hAnsi="Arial" w:cs="Arial"/>
          <w:b/>
          <w:bCs/>
          <w:i/>
          <w:spacing w:val="-8"/>
          <w:sz w:val="24"/>
          <w:szCs w:val="24"/>
        </w:rPr>
        <w:t xml:space="preserve"> </w:t>
      </w:r>
      <w:proofErr w:type="spellStart"/>
      <w:r w:rsidRPr="0000418B">
        <w:rPr>
          <w:rFonts w:ascii="Arial" w:hAnsi="Arial" w:cs="Arial"/>
          <w:b/>
          <w:bCs/>
          <w:i/>
          <w:spacing w:val="-8"/>
          <w:sz w:val="24"/>
          <w:szCs w:val="24"/>
        </w:rPr>
        <w:t>iudex</w:t>
      </w:r>
      <w:proofErr w:type="spellEnd"/>
      <w:r w:rsidRPr="0000418B">
        <w:rPr>
          <w:rFonts w:ascii="Arial" w:hAnsi="Arial" w:cs="Arial"/>
          <w:b/>
          <w:bCs/>
          <w:i/>
          <w:spacing w:val="-8"/>
          <w:sz w:val="24"/>
          <w:szCs w:val="24"/>
        </w:rPr>
        <w:t xml:space="preserve"> sine </w:t>
      </w:r>
      <w:proofErr w:type="spellStart"/>
      <w:r w:rsidRPr="0000418B">
        <w:rPr>
          <w:rFonts w:ascii="Arial" w:hAnsi="Arial" w:cs="Arial"/>
          <w:b/>
          <w:bCs/>
          <w:i/>
          <w:spacing w:val="-8"/>
          <w:sz w:val="24"/>
          <w:szCs w:val="24"/>
        </w:rPr>
        <w:t>actore</w:t>
      </w:r>
      <w:proofErr w:type="spellEnd"/>
      <w:r w:rsidRPr="0000418B">
        <w:rPr>
          <w:rFonts w:ascii="Arial" w:hAnsi="Arial" w:cs="Arial"/>
          <w:bCs/>
          <w:spacing w:val="-8"/>
          <w:sz w:val="24"/>
          <w:szCs w:val="24"/>
        </w:rPr>
        <w:t>)», y agrega, «</w:t>
      </w:r>
      <w:r w:rsidRPr="0000418B">
        <w:rPr>
          <w:rFonts w:ascii="Arial" w:hAnsi="Arial" w:cs="Arial"/>
          <w:bCs/>
          <w:i/>
          <w:spacing w:val="-8"/>
          <w:sz w:val="24"/>
          <w:szCs w:val="24"/>
        </w:rPr>
        <w:t xml:space="preserve">Tal característica debe ser puesta en relación, sobre todo, con aquella exigencia esencial de la justicia que es la </w:t>
      </w:r>
      <w:r w:rsidRPr="0000418B">
        <w:rPr>
          <w:rFonts w:ascii="Arial" w:hAnsi="Arial" w:cs="Arial"/>
          <w:b/>
          <w:bCs/>
          <w:i/>
          <w:spacing w:val="-8"/>
          <w:sz w:val="24"/>
          <w:szCs w:val="24"/>
        </w:rPr>
        <w:t>imparcialidad</w:t>
      </w:r>
      <w:r w:rsidRPr="0000418B">
        <w:rPr>
          <w:rFonts w:ascii="Arial" w:hAnsi="Arial" w:cs="Arial"/>
          <w:bCs/>
          <w:i/>
          <w:spacing w:val="-8"/>
          <w:sz w:val="24"/>
          <w:szCs w:val="24"/>
        </w:rPr>
        <w:t xml:space="preserve"> del órgano juzgador</w:t>
      </w:r>
      <w:r w:rsidRPr="0000418B">
        <w:rPr>
          <w:rFonts w:ascii="Arial" w:hAnsi="Arial" w:cs="Arial"/>
          <w:bCs/>
          <w:spacing w:val="-8"/>
          <w:sz w:val="24"/>
          <w:szCs w:val="24"/>
        </w:rPr>
        <w:t>»</w:t>
      </w:r>
      <w:r w:rsidRPr="0000418B">
        <w:rPr>
          <w:rStyle w:val="Refdenotaalpie"/>
          <w:rFonts w:ascii="Arial" w:hAnsi="Arial" w:cs="Arial"/>
          <w:bCs/>
          <w:spacing w:val="-8"/>
          <w:sz w:val="24"/>
          <w:szCs w:val="24"/>
        </w:rPr>
        <w:footnoteReference w:id="18"/>
      </w:r>
      <w:r w:rsidRPr="0000418B">
        <w:rPr>
          <w:rFonts w:ascii="Arial" w:hAnsi="Arial" w:cs="Arial"/>
          <w:bCs/>
          <w:spacing w:val="-8"/>
          <w:sz w:val="24"/>
          <w:szCs w:val="24"/>
        </w:rPr>
        <w:t xml:space="preserve">. </w:t>
      </w:r>
    </w:p>
    <w:p w:rsidR="00AC3378" w:rsidRPr="0000418B" w:rsidRDefault="00AC3378" w:rsidP="00F02BC0">
      <w:pPr>
        <w:widowControl w:val="0"/>
        <w:jc w:val="both"/>
        <w:rPr>
          <w:rFonts w:ascii="Arial" w:hAnsi="Arial" w:cs="Arial"/>
          <w:bCs/>
          <w:sz w:val="24"/>
          <w:szCs w:val="24"/>
        </w:rPr>
      </w:pPr>
    </w:p>
    <w:p w:rsidR="00AC3378" w:rsidRPr="0000418B" w:rsidRDefault="00AC3378" w:rsidP="00AC337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rFonts w:ascii="Arial" w:hAnsi="Arial" w:cs="Arial"/>
          <w:sz w:val="24"/>
          <w:szCs w:val="24"/>
          <w:lang w:val="es-ES_tradnl"/>
        </w:rPr>
      </w:pPr>
      <w:r w:rsidRPr="0000418B">
        <w:rPr>
          <w:rFonts w:ascii="Arial" w:hAnsi="Arial" w:cs="Arial"/>
          <w:sz w:val="24"/>
          <w:szCs w:val="24"/>
          <w:lang w:val="es-ES_tradnl"/>
        </w:rPr>
        <w:t xml:space="preserve">En este orden de ideas, ciertamente la consecuencia del yerro del </w:t>
      </w:r>
      <w:proofErr w:type="spellStart"/>
      <w:r w:rsidRPr="0000418B">
        <w:rPr>
          <w:rFonts w:ascii="Arial" w:hAnsi="Arial" w:cs="Arial"/>
          <w:sz w:val="24"/>
          <w:szCs w:val="24"/>
          <w:lang w:val="es-ES_tradnl"/>
        </w:rPr>
        <w:t>tutelante</w:t>
      </w:r>
      <w:proofErr w:type="spellEnd"/>
      <w:r w:rsidRPr="0000418B">
        <w:rPr>
          <w:rFonts w:ascii="Arial" w:hAnsi="Arial" w:cs="Arial"/>
          <w:sz w:val="24"/>
          <w:szCs w:val="24"/>
          <w:lang w:val="es-ES_tradnl"/>
        </w:rPr>
        <w:t xml:space="preserve"> de interponer una acción</w:t>
      </w:r>
      <w:r w:rsidRPr="0000418B">
        <w:rPr>
          <w:rStyle w:val="Refdenotaalpie"/>
          <w:rFonts w:ascii="Arial" w:hAnsi="Arial" w:cs="Arial"/>
          <w:sz w:val="24"/>
          <w:szCs w:val="24"/>
          <w:lang w:val="es-ES_tradnl"/>
        </w:rPr>
        <w:footnoteReference w:id="19"/>
      </w:r>
      <w:r w:rsidRPr="0000418B">
        <w:rPr>
          <w:rFonts w:ascii="Arial" w:hAnsi="Arial" w:cs="Arial"/>
          <w:sz w:val="24"/>
          <w:szCs w:val="24"/>
          <w:lang w:val="es-ES_tradnl"/>
        </w:rPr>
        <w:t xml:space="preserve"> diferente a la que correspondía para deprecar la existencia </w:t>
      </w:r>
      <w:r w:rsidRPr="0000418B">
        <w:rPr>
          <w:rFonts w:ascii="Arial" w:hAnsi="Arial" w:cs="Arial"/>
          <w:sz w:val="24"/>
          <w:szCs w:val="24"/>
          <w:lang w:val="es-ES_tradnl"/>
        </w:rPr>
        <w:lastRenderedPageBreak/>
        <w:t xml:space="preserve">del contrato realidad, es la declaratoria de la excepción de indebida escogencia de la acción, lo que obliga al juez a inhibirse para conocer </w:t>
      </w:r>
      <w:r w:rsidR="00140E05" w:rsidRPr="0000418B">
        <w:rPr>
          <w:rFonts w:ascii="Arial" w:hAnsi="Arial" w:cs="Arial"/>
          <w:sz w:val="24"/>
          <w:szCs w:val="24"/>
          <w:lang w:val="es-ES_tradnl"/>
        </w:rPr>
        <w:t>d</w:t>
      </w:r>
      <w:r w:rsidRPr="0000418B">
        <w:rPr>
          <w:rFonts w:ascii="Arial" w:hAnsi="Arial" w:cs="Arial"/>
          <w:sz w:val="24"/>
          <w:szCs w:val="24"/>
          <w:lang w:val="es-ES_tradnl"/>
        </w:rPr>
        <w:t xml:space="preserve">el fondo del asunto, tal como ocurrió en el </w:t>
      </w:r>
      <w:r w:rsidRPr="0000418B">
        <w:rPr>
          <w:rFonts w:ascii="Arial" w:hAnsi="Arial" w:cs="Arial"/>
          <w:i/>
          <w:sz w:val="24"/>
          <w:szCs w:val="24"/>
          <w:lang w:val="es-ES_tradnl"/>
        </w:rPr>
        <w:t>sub lite</w:t>
      </w:r>
      <w:r w:rsidRPr="0000418B">
        <w:rPr>
          <w:rFonts w:ascii="Arial" w:hAnsi="Arial" w:cs="Arial"/>
          <w:sz w:val="24"/>
          <w:szCs w:val="24"/>
          <w:lang w:val="es-ES_tradnl"/>
        </w:rPr>
        <w:t>.</w:t>
      </w:r>
    </w:p>
    <w:p w:rsidR="000A6167" w:rsidRPr="0000418B" w:rsidRDefault="000A6167" w:rsidP="00F02BC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4"/>
          <w:szCs w:val="24"/>
        </w:rPr>
      </w:pPr>
    </w:p>
    <w:p w:rsidR="00AC3378" w:rsidRPr="0000418B" w:rsidRDefault="00AC3378" w:rsidP="00AC3378">
      <w:pPr>
        <w:widowControl w:val="0"/>
        <w:spacing w:line="360" w:lineRule="auto"/>
        <w:jc w:val="both"/>
        <w:rPr>
          <w:rFonts w:ascii="Arial" w:hAnsi="Arial" w:cs="Arial"/>
          <w:sz w:val="24"/>
          <w:szCs w:val="24"/>
        </w:rPr>
      </w:pPr>
      <w:r w:rsidRPr="0000418B">
        <w:rPr>
          <w:rFonts w:ascii="Arial" w:hAnsi="Arial" w:cs="Arial"/>
          <w:sz w:val="24"/>
          <w:szCs w:val="24"/>
        </w:rPr>
        <w:t xml:space="preserve">Por otra parte, en lo que atañe a la excepción de indebida acumulación </w:t>
      </w:r>
      <w:r w:rsidR="00140E05" w:rsidRPr="0000418B">
        <w:rPr>
          <w:rFonts w:ascii="Arial" w:hAnsi="Arial" w:cs="Arial"/>
          <w:sz w:val="24"/>
          <w:szCs w:val="24"/>
        </w:rPr>
        <w:t>de pretensiones declarada por lo</w:t>
      </w:r>
      <w:r w:rsidRPr="0000418B">
        <w:rPr>
          <w:rFonts w:ascii="Arial" w:hAnsi="Arial" w:cs="Arial"/>
          <w:sz w:val="24"/>
          <w:szCs w:val="24"/>
        </w:rPr>
        <w:t>s accionad</w:t>
      </w:r>
      <w:r w:rsidR="00140E05" w:rsidRPr="0000418B">
        <w:rPr>
          <w:rFonts w:ascii="Arial" w:hAnsi="Arial" w:cs="Arial"/>
          <w:sz w:val="24"/>
          <w:szCs w:val="24"/>
        </w:rPr>
        <w:t>o</w:t>
      </w:r>
      <w:r w:rsidRPr="0000418B">
        <w:rPr>
          <w:rFonts w:ascii="Arial" w:hAnsi="Arial" w:cs="Arial"/>
          <w:sz w:val="24"/>
          <w:szCs w:val="24"/>
        </w:rPr>
        <w:t>s, la Sala no se pronunciará</w:t>
      </w:r>
      <w:r w:rsidR="000A1053" w:rsidRPr="0000418B">
        <w:rPr>
          <w:rFonts w:ascii="Arial" w:hAnsi="Arial" w:cs="Arial"/>
          <w:sz w:val="24"/>
          <w:szCs w:val="24"/>
        </w:rPr>
        <w:t>,</w:t>
      </w:r>
      <w:r w:rsidRPr="0000418B">
        <w:rPr>
          <w:rFonts w:ascii="Arial" w:hAnsi="Arial" w:cs="Arial"/>
          <w:sz w:val="24"/>
          <w:szCs w:val="24"/>
        </w:rPr>
        <w:t xml:space="preserve"> ya que, como se explicó, el demandante no hizo uso de la acción judicial que correspondía en atención a los supuestos fácticos y jurídicos invocados en la demanda ordinaria.</w:t>
      </w:r>
    </w:p>
    <w:p w:rsidR="00216633" w:rsidRPr="0000418B" w:rsidRDefault="00216633" w:rsidP="00EB6315">
      <w:pPr>
        <w:widowControl w:val="0"/>
        <w:spacing w:line="360" w:lineRule="auto"/>
        <w:jc w:val="both"/>
        <w:rPr>
          <w:rFonts w:ascii="Arial" w:hAnsi="Arial" w:cs="Arial"/>
          <w:sz w:val="24"/>
          <w:szCs w:val="24"/>
        </w:rPr>
      </w:pPr>
    </w:p>
    <w:p w:rsidR="00216633" w:rsidRPr="0000418B" w:rsidRDefault="00216633" w:rsidP="00AC3378">
      <w:pPr>
        <w:widowControl w:val="0"/>
        <w:spacing w:line="360" w:lineRule="auto"/>
        <w:jc w:val="both"/>
        <w:rPr>
          <w:rFonts w:ascii="Arial" w:hAnsi="Arial" w:cs="Arial"/>
          <w:sz w:val="24"/>
          <w:szCs w:val="24"/>
        </w:rPr>
      </w:pPr>
      <w:r w:rsidRPr="0000418B">
        <w:rPr>
          <w:rFonts w:ascii="Arial" w:hAnsi="Arial" w:cs="Arial"/>
          <w:sz w:val="24"/>
          <w:szCs w:val="24"/>
        </w:rPr>
        <w:t>Desestimada la causal espec</w:t>
      </w:r>
      <w:r w:rsidR="00E45D0D" w:rsidRPr="0000418B">
        <w:rPr>
          <w:rFonts w:ascii="Arial" w:hAnsi="Arial" w:cs="Arial"/>
          <w:sz w:val="24"/>
          <w:szCs w:val="24"/>
        </w:rPr>
        <w:t>í</w:t>
      </w:r>
      <w:r w:rsidRPr="0000418B">
        <w:rPr>
          <w:rFonts w:ascii="Arial" w:hAnsi="Arial" w:cs="Arial"/>
          <w:sz w:val="24"/>
          <w:szCs w:val="24"/>
        </w:rPr>
        <w:t xml:space="preserve">fica de </w:t>
      </w:r>
      <w:proofErr w:type="spellStart"/>
      <w:r w:rsidRPr="0000418B">
        <w:rPr>
          <w:rFonts w:ascii="Arial" w:hAnsi="Arial" w:cs="Arial"/>
          <w:sz w:val="24"/>
          <w:szCs w:val="24"/>
        </w:rPr>
        <w:t>procedibilidad</w:t>
      </w:r>
      <w:proofErr w:type="spellEnd"/>
      <w:r w:rsidRPr="0000418B">
        <w:rPr>
          <w:rFonts w:ascii="Arial" w:hAnsi="Arial" w:cs="Arial"/>
          <w:sz w:val="24"/>
          <w:szCs w:val="24"/>
        </w:rPr>
        <w:t xml:space="preserve"> de la acción de tutela contra providencias judiciales denominada </w:t>
      </w:r>
      <w:r w:rsidR="00094EBE" w:rsidRPr="0000418B">
        <w:rPr>
          <w:rFonts w:ascii="Arial" w:hAnsi="Arial" w:cs="Arial"/>
          <w:sz w:val="24"/>
          <w:szCs w:val="24"/>
        </w:rPr>
        <w:t>defecto sustantivo, se estudiará</w:t>
      </w:r>
      <w:r w:rsidRPr="0000418B">
        <w:rPr>
          <w:rFonts w:ascii="Arial" w:hAnsi="Arial" w:cs="Arial"/>
          <w:sz w:val="24"/>
          <w:szCs w:val="24"/>
        </w:rPr>
        <w:t xml:space="preserve"> </w:t>
      </w:r>
      <w:r w:rsidR="00094EBE" w:rsidRPr="0000418B">
        <w:rPr>
          <w:rFonts w:ascii="Arial" w:hAnsi="Arial" w:cs="Arial"/>
          <w:sz w:val="24"/>
          <w:szCs w:val="24"/>
        </w:rPr>
        <w:t>el</w:t>
      </w:r>
      <w:r w:rsidRPr="0000418B">
        <w:rPr>
          <w:rFonts w:ascii="Arial" w:hAnsi="Arial" w:cs="Arial"/>
          <w:sz w:val="24"/>
          <w:szCs w:val="24"/>
        </w:rPr>
        <w:t xml:space="preserve"> defecto procedimental absoluto por exceso ritual manifiesto</w:t>
      </w:r>
      <w:r w:rsidR="00094EBE" w:rsidRPr="0000418B">
        <w:rPr>
          <w:rFonts w:ascii="Arial" w:hAnsi="Arial" w:cs="Arial"/>
          <w:sz w:val="24"/>
          <w:szCs w:val="24"/>
        </w:rPr>
        <w:t xml:space="preserve"> invocado en la solicitud de amparo.</w:t>
      </w:r>
    </w:p>
    <w:p w:rsidR="00AC3378" w:rsidRPr="0000418B" w:rsidRDefault="00AC3378" w:rsidP="00F02BC0">
      <w:pPr>
        <w:pStyle w:val="Sangradetextonormal4"/>
        <w:widowControl w:val="0"/>
        <w:tabs>
          <w:tab w:val="left" w:pos="1590"/>
        </w:tabs>
        <w:spacing w:line="240" w:lineRule="auto"/>
        <w:ind w:firstLine="0"/>
        <w:rPr>
          <w:b w:val="0"/>
          <w:sz w:val="24"/>
          <w:szCs w:val="24"/>
        </w:rPr>
      </w:pPr>
    </w:p>
    <w:p w:rsidR="00F671C4" w:rsidRPr="0000418B" w:rsidRDefault="00F671C4" w:rsidP="00212678">
      <w:pPr>
        <w:pStyle w:val="Sangradetextonormal4"/>
        <w:widowControl w:val="0"/>
        <w:tabs>
          <w:tab w:val="left" w:pos="1590"/>
        </w:tabs>
        <w:ind w:firstLine="0"/>
        <w:rPr>
          <w:b w:val="0"/>
          <w:sz w:val="24"/>
          <w:szCs w:val="24"/>
        </w:rPr>
      </w:pPr>
      <w:r w:rsidRPr="0000418B">
        <w:rPr>
          <w:sz w:val="24"/>
          <w:szCs w:val="24"/>
        </w:rPr>
        <w:t xml:space="preserve">3.5.3 Defecto procedimental absoluto. </w:t>
      </w:r>
      <w:r w:rsidR="00CF2B53" w:rsidRPr="0000418B">
        <w:rPr>
          <w:b w:val="0"/>
          <w:sz w:val="24"/>
          <w:szCs w:val="24"/>
        </w:rPr>
        <w:t xml:space="preserve">El demandante asevera </w:t>
      </w:r>
      <w:r w:rsidR="004E0A9C" w:rsidRPr="0000418B">
        <w:rPr>
          <w:b w:val="0"/>
          <w:sz w:val="24"/>
          <w:szCs w:val="24"/>
        </w:rPr>
        <w:t xml:space="preserve">que </w:t>
      </w:r>
      <w:r w:rsidR="0062083A" w:rsidRPr="0000418B">
        <w:rPr>
          <w:b w:val="0"/>
          <w:sz w:val="24"/>
          <w:szCs w:val="24"/>
        </w:rPr>
        <w:t>la providenci</w:t>
      </w:r>
      <w:r w:rsidR="000A6167" w:rsidRPr="0000418B">
        <w:rPr>
          <w:b w:val="0"/>
          <w:sz w:val="24"/>
          <w:szCs w:val="24"/>
        </w:rPr>
        <w:t>a objeto de censura adolece de</w:t>
      </w:r>
      <w:r w:rsidR="0062083A" w:rsidRPr="0000418B">
        <w:rPr>
          <w:b w:val="0"/>
          <w:sz w:val="24"/>
          <w:szCs w:val="24"/>
        </w:rPr>
        <w:t xml:space="preserve"> exceso ritual manifiesto, habida cuenta que las autoridades accionadas le dieron más importancia a la denominac</w:t>
      </w:r>
      <w:r w:rsidR="00704BBF" w:rsidRPr="0000418B">
        <w:rPr>
          <w:b w:val="0"/>
          <w:sz w:val="24"/>
          <w:szCs w:val="24"/>
        </w:rPr>
        <w:t>ión de la acción incoada que a su</w:t>
      </w:r>
      <w:r w:rsidR="0062083A" w:rsidRPr="0000418B">
        <w:rPr>
          <w:b w:val="0"/>
          <w:sz w:val="24"/>
          <w:szCs w:val="24"/>
        </w:rPr>
        <w:t xml:space="preserve"> obligación de proteger los derechos de los</w:t>
      </w:r>
      <w:r w:rsidR="000A6167" w:rsidRPr="0000418B">
        <w:rPr>
          <w:b w:val="0"/>
          <w:sz w:val="24"/>
          <w:szCs w:val="24"/>
        </w:rPr>
        <w:t xml:space="preserve"> trabajadores y </w:t>
      </w:r>
      <w:r w:rsidR="00D657E1" w:rsidRPr="0000418B">
        <w:rPr>
          <w:b w:val="0"/>
          <w:sz w:val="24"/>
          <w:szCs w:val="24"/>
        </w:rPr>
        <w:t>el</w:t>
      </w:r>
      <w:r w:rsidR="0062083A" w:rsidRPr="0000418B">
        <w:rPr>
          <w:b w:val="0"/>
          <w:sz w:val="24"/>
          <w:szCs w:val="24"/>
        </w:rPr>
        <w:t xml:space="preserve"> principio constitucional de primacía de la realidad sobre las formalidades. </w:t>
      </w:r>
    </w:p>
    <w:p w:rsidR="00CD70A2" w:rsidRPr="0000418B" w:rsidRDefault="00CD70A2" w:rsidP="00F02BC0">
      <w:pPr>
        <w:pStyle w:val="Sangradetextonormal4"/>
        <w:widowControl w:val="0"/>
        <w:tabs>
          <w:tab w:val="left" w:pos="1590"/>
        </w:tabs>
        <w:spacing w:line="240" w:lineRule="auto"/>
        <w:ind w:firstLine="0"/>
        <w:rPr>
          <w:b w:val="0"/>
          <w:sz w:val="24"/>
          <w:szCs w:val="24"/>
        </w:rPr>
      </w:pPr>
    </w:p>
    <w:p w:rsidR="00B0746F" w:rsidRPr="0000418B" w:rsidRDefault="00B0746F" w:rsidP="00B0746F">
      <w:pPr>
        <w:widowControl w:val="0"/>
        <w:spacing w:line="360" w:lineRule="auto"/>
        <w:jc w:val="both"/>
        <w:rPr>
          <w:rFonts w:ascii="Arial" w:hAnsi="Arial" w:cs="Arial"/>
          <w:iCs/>
          <w:sz w:val="24"/>
          <w:szCs w:val="24"/>
        </w:rPr>
      </w:pPr>
      <w:r w:rsidRPr="0000418B">
        <w:rPr>
          <w:rFonts w:ascii="Arial" w:hAnsi="Arial" w:cs="Arial"/>
          <w:bCs/>
          <w:sz w:val="24"/>
          <w:szCs w:val="24"/>
        </w:rPr>
        <w:t xml:space="preserve">Para determinar la procedencia de la anterior </w:t>
      </w:r>
      <w:r w:rsidR="009E13C4" w:rsidRPr="0000418B">
        <w:rPr>
          <w:rFonts w:ascii="Arial" w:hAnsi="Arial" w:cs="Arial"/>
          <w:bCs/>
          <w:sz w:val="24"/>
          <w:szCs w:val="24"/>
        </w:rPr>
        <w:t>aseveración</w:t>
      </w:r>
      <w:r w:rsidRPr="0000418B">
        <w:rPr>
          <w:rFonts w:ascii="Arial" w:hAnsi="Arial" w:cs="Arial"/>
          <w:bCs/>
          <w:sz w:val="24"/>
          <w:szCs w:val="24"/>
        </w:rPr>
        <w:t xml:space="preserve">, </w:t>
      </w:r>
      <w:r w:rsidR="009E13C4" w:rsidRPr="0000418B">
        <w:rPr>
          <w:rFonts w:ascii="Arial" w:hAnsi="Arial" w:cs="Arial"/>
          <w:bCs/>
          <w:sz w:val="24"/>
          <w:szCs w:val="24"/>
        </w:rPr>
        <w:t>se advierte</w:t>
      </w:r>
      <w:r w:rsidRPr="0000418B">
        <w:rPr>
          <w:rFonts w:ascii="Arial" w:hAnsi="Arial" w:cs="Arial"/>
          <w:bCs/>
          <w:sz w:val="24"/>
          <w:szCs w:val="24"/>
        </w:rPr>
        <w:t xml:space="preserve"> que este criterio específico de procedencia de la acción de tutela contra providencia judicial se fundamenta en los </w:t>
      </w:r>
      <w:r w:rsidRPr="0000418B">
        <w:rPr>
          <w:rFonts w:ascii="Arial" w:hAnsi="Arial" w:cs="Arial"/>
          <w:iCs/>
          <w:sz w:val="24"/>
          <w:szCs w:val="24"/>
        </w:rPr>
        <w:t xml:space="preserve">artículos 29 y 228 de la Constitución Política, referentes a los derechos al debido proceso, acceso a la administración de justicia y prevalencia del derecho sustancial en las actuaciones judiciales, que puede presentarse en dos modalidades: </w:t>
      </w:r>
      <w:r w:rsidR="00171269" w:rsidRPr="0000418B">
        <w:rPr>
          <w:rFonts w:ascii="Arial" w:hAnsi="Arial" w:cs="Arial"/>
          <w:iCs/>
          <w:sz w:val="24"/>
          <w:szCs w:val="24"/>
        </w:rPr>
        <w:t>(</w:t>
      </w:r>
      <w:r w:rsidR="009E13C4" w:rsidRPr="0000418B">
        <w:rPr>
          <w:rFonts w:ascii="Arial" w:hAnsi="Arial" w:cs="Arial"/>
          <w:iCs/>
          <w:sz w:val="24"/>
          <w:szCs w:val="24"/>
        </w:rPr>
        <w:t>i) absoluto, cuando el funcionario</w:t>
      </w:r>
      <w:r w:rsidRPr="0000418B">
        <w:rPr>
          <w:rFonts w:ascii="Arial" w:hAnsi="Arial" w:cs="Arial"/>
          <w:iCs/>
          <w:sz w:val="24"/>
          <w:szCs w:val="24"/>
        </w:rPr>
        <w:t xml:space="preserve"> judicial se aparta por completo del procedimiento legalmente establecido, y </w:t>
      </w:r>
      <w:r w:rsidR="00171269" w:rsidRPr="0000418B">
        <w:rPr>
          <w:rFonts w:ascii="Arial" w:hAnsi="Arial" w:cs="Arial"/>
          <w:iCs/>
          <w:sz w:val="24"/>
          <w:szCs w:val="24"/>
        </w:rPr>
        <w:t>(</w:t>
      </w:r>
      <w:r w:rsidRPr="0000418B">
        <w:rPr>
          <w:rFonts w:ascii="Arial" w:hAnsi="Arial" w:cs="Arial"/>
          <w:iCs/>
          <w:sz w:val="24"/>
          <w:szCs w:val="24"/>
        </w:rPr>
        <w:t xml:space="preserve">ii) por exceso ritual manifiesto, que ocurre </w:t>
      </w:r>
      <w:r w:rsidR="007470DD" w:rsidRPr="0000418B">
        <w:rPr>
          <w:rFonts w:ascii="Arial" w:hAnsi="Arial" w:cs="Arial"/>
          <w:iCs/>
          <w:sz w:val="24"/>
          <w:szCs w:val="24"/>
        </w:rPr>
        <w:t>en el evento en que</w:t>
      </w:r>
      <w:r w:rsidRPr="0000418B">
        <w:rPr>
          <w:rFonts w:ascii="Arial" w:hAnsi="Arial" w:cs="Arial"/>
          <w:iCs/>
          <w:sz w:val="24"/>
          <w:szCs w:val="24"/>
        </w:rPr>
        <w:t xml:space="preserve"> «[…] </w:t>
      </w:r>
      <w:r w:rsidRPr="0000418B">
        <w:rPr>
          <w:rFonts w:ascii="Arial" w:hAnsi="Arial" w:cs="Arial"/>
          <w:i/>
          <w:iCs/>
          <w:sz w:val="24"/>
          <w:szCs w:val="24"/>
        </w:rPr>
        <w:t>hay una renuncia consciente de la verdad jurídica objetiva evidente en los hechos, por extremo rigor en la aplicación de las normas procesales</w:t>
      </w:r>
      <w:r w:rsidRPr="0000418B">
        <w:rPr>
          <w:rFonts w:ascii="Arial" w:hAnsi="Arial" w:cs="Arial"/>
          <w:iCs/>
          <w:sz w:val="24"/>
          <w:szCs w:val="24"/>
        </w:rPr>
        <w:t>»</w:t>
      </w:r>
      <w:r w:rsidRPr="0000418B">
        <w:rPr>
          <w:rFonts w:ascii="Arial" w:hAnsi="Arial" w:cs="Arial"/>
          <w:iCs/>
          <w:sz w:val="24"/>
          <w:szCs w:val="24"/>
          <w:vertAlign w:val="superscript"/>
        </w:rPr>
        <w:footnoteReference w:id="20"/>
      </w:r>
      <w:r w:rsidRPr="0000418B">
        <w:rPr>
          <w:rFonts w:ascii="Arial" w:hAnsi="Arial" w:cs="Arial"/>
          <w:iCs/>
          <w:sz w:val="24"/>
          <w:szCs w:val="24"/>
        </w:rPr>
        <w:t>.</w:t>
      </w:r>
    </w:p>
    <w:p w:rsidR="00431DCB" w:rsidRPr="0000418B" w:rsidRDefault="00431DCB" w:rsidP="00B0746F">
      <w:pPr>
        <w:widowControl w:val="0"/>
        <w:spacing w:line="360" w:lineRule="auto"/>
        <w:jc w:val="both"/>
        <w:rPr>
          <w:rFonts w:ascii="Arial" w:hAnsi="Arial" w:cs="Arial"/>
          <w:iCs/>
          <w:sz w:val="24"/>
          <w:szCs w:val="24"/>
        </w:rPr>
      </w:pPr>
    </w:p>
    <w:p w:rsidR="00B0746F" w:rsidRPr="0000418B" w:rsidRDefault="00B0746F" w:rsidP="00B0746F">
      <w:pPr>
        <w:widowControl w:val="0"/>
        <w:spacing w:line="360" w:lineRule="auto"/>
        <w:jc w:val="both"/>
        <w:rPr>
          <w:rFonts w:ascii="Arial" w:hAnsi="Arial" w:cs="Arial"/>
          <w:iCs/>
          <w:sz w:val="24"/>
          <w:szCs w:val="24"/>
        </w:rPr>
      </w:pPr>
      <w:r w:rsidRPr="0000418B">
        <w:rPr>
          <w:rFonts w:ascii="Arial" w:hAnsi="Arial" w:cs="Arial"/>
          <w:bCs/>
          <w:sz w:val="24"/>
          <w:szCs w:val="24"/>
        </w:rPr>
        <w:t>La jurisprudencia constitucional</w:t>
      </w:r>
      <w:r w:rsidRPr="0000418B">
        <w:rPr>
          <w:rFonts w:ascii="Arial" w:hAnsi="Arial" w:cs="Arial"/>
          <w:iCs/>
          <w:sz w:val="24"/>
          <w:szCs w:val="24"/>
        </w:rPr>
        <w:t>, según se deduce de las sentencias SU-195 de 2002</w:t>
      </w:r>
      <w:r w:rsidRPr="0000418B">
        <w:rPr>
          <w:rStyle w:val="Refdenotaalpie"/>
          <w:rFonts w:ascii="Arial" w:hAnsi="Arial" w:cs="Arial"/>
          <w:iCs/>
          <w:sz w:val="24"/>
          <w:szCs w:val="24"/>
        </w:rPr>
        <w:footnoteReference w:id="21"/>
      </w:r>
      <w:r w:rsidRPr="0000418B">
        <w:rPr>
          <w:rFonts w:ascii="Arial" w:hAnsi="Arial" w:cs="Arial"/>
          <w:iCs/>
          <w:sz w:val="24"/>
          <w:szCs w:val="24"/>
        </w:rPr>
        <w:t>, C-590 de 2005</w:t>
      </w:r>
      <w:r w:rsidR="003F2C28" w:rsidRPr="0000418B">
        <w:rPr>
          <w:rStyle w:val="Refdenotaalpie"/>
          <w:rFonts w:ascii="Arial" w:hAnsi="Arial" w:cs="Arial"/>
          <w:iCs/>
          <w:sz w:val="24"/>
          <w:szCs w:val="24"/>
        </w:rPr>
        <w:footnoteReference w:id="22"/>
      </w:r>
      <w:r w:rsidRPr="0000418B">
        <w:rPr>
          <w:rFonts w:ascii="Arial" w:hAnsi="Arial" w:cs="Arial"/>
          <w:iCs/>
          <w:sz w:val="24"/>
          <w:szCs w:val="24"/>
        </w:rPr>
        <w:t xml:space="preserve"> y T-737 de 2007</w:t>
      </w:r>
      <w:r w:rsidR="003F2C28" w:rsidRPr="0000418B">
        <w:rPr>
          <w:rStyle w:val="Refdenotaalpie"/>
          <w:rFonts w:ascii="Arial" w:hAnsi="Arial" w:cs="Arial"/>
          <w:iCs/>
          <w:sz w:val="24"/>
          <w:szCs w:val="24"/>
        </w:rPr>
        <w:footnoteReference w:id="23"/>
      </w:r>
      <w:r w:rsidRPr="0000418B">
        <w:rPr>
          <w:rFonts w:ascii="Arial" w:hAnsi="Arial" w:cs="Arial"/>
          <w:iCs/>
          <w:sz w:val="24"/>
          <w:szCs w:val="24"/>
        </w:rPr>
        <w:t xml:space="preserve">, ha precisado que en esta causal deben concurrir los siguientes elementos: (i) que no se pueda corregir la irregularidad por otra vía; (ii) que el defecto procesal afecte directamente la decisión acusada de </w:t>
      </w:r>
      <w:r w:rsidRPr="0000418B">
        <w:rPr>
          <w:rFonts w:ascii="Arial" w:hAnsi="Arial" w:cs="Arial"/>
          <w:iCs/>
          <w:sz w:val="24"/>
          <w:szCs w:val="24"/>
        </w:rPr>
        <w:lastRenderedPageBreak/>
        <w:t>vulnerar derechos constitucionales fundamentales; (iii) que la irregularidad haya sido alegada, salvo que las propias circunstancias del caso lo impidieran; (iv) que como consecuencia de lo anterior, se vulneren garantías superiores</w:t>
      </w:r>
      <w:r w:rsidRPr="0000418B">
        <w:rPr>
          <w:rFonts w:ascii="Arial" w:hAnsi="Arial" w:cs="Arial"/>
          <w:sz w:val="24"/>
          <w:szCs w:val="24"/>
          <w:vertAlign w:val="superscript"/>
        </w:rPr>
        <w:footnoteReference w:id="24"/>
      </w:r>
      <w:r w:rsidRPr="0000418B">
        <w:rPr>
          <w:rFonts w:ascii="Arial" w:hAnsi="Arial" w:cs="Arial"/>
          <w:iCs/>
          <w:sz w:val="24"/>
          <w:szCs w:val="24"/>
        </w:rPr>
        <w:t>; y (v) que el desconocimiento del procedimiento que se arguye</w:t>
      </w:r>
      <w:r w:rsidR="003751DD" w:rsidRPr="0000418B">
        <w:rPr>
          <w:rFonts w:ascii="Arial" w:hAnsi="Arial" w:cs="Arial"/>
          <w:iCs/>
          <w:sz w:val="24"/>
          <w:szCs w:val="24"/>
        </w:rPr>
        <w:t xml:space="preserve"> no pueda ser atribuible al afectado </w:t>
      </w:r>
      <w:r w:rsidRPr="0000418B">
        <w:rPr>
          <w:rFonts w:ascii="Arial" w:hAnsi="Arial" w:cs="Arial"/>
          <w:iCs/>
          <w:sz w:val="24"/>
          <w:szCs w:val="24"/>
          <w:vertAlign w:val="superscript"/>
        </w:rPr>
        <w:footnoteReference w:id="25"/>
      </w:r>
      <w:r w:rsidRPr="0000418B">
        <w:rPr>
          <w:rFonts w:ascii="Arial" w:hAnsi="Arial" w:cs="Arial"/>
          <w:iCs/>
          <w:sz w:val="24"/>
          <w:szCs w:val="24"/>
        </w:rPr>
        <w:t xml:space="preserve">. </w:t>
      </w:r>
    </w:p>
    <w:p w:rsidR="00212678" w:rsidRPr="0000418B" w:rsidRDefault="00212678" w:rsidP="00212678">
      <w:pPr>
        <w:pStyle w:val="Sangradetextonormal4"/>
        <w:widowControl w:val="0"/>
        <w:tabs>
          <w:tab w:val="left" w:pos="1590"/>
        </w:tabs>
        <w:ind w:firstLine="0"/>
        <w:rPr>
          <w:b w:val="0"/>
          <w:sz w:val="24"/>
          <w:szCs w:val="24"/>
        </w:rPr>
      </w:pPr>
    </w:p>
    <w:p w:rsidR="003F2C28" w:rsidRPr="0000418B" w:rsidRDefault="009E13C4" w:rsidP="003F2C28">
      <w:pPr>
        <w:widowControl w:val="0"/>
        <w:spacing w:line="360" w:lineRule="auto"/>
        <w:jc w:val="both"/>
        <w:rPr>
          <w:rFonts w:ascii="Arial" w:hAnsi="Arial" w:cs="Arial"/>
          <w:iCs/>
          <w:sz w:val="24"/>
          <w:szCs w:val="24"/>
        </w:rPr>
      </w:pPr>
      <w:r w:rsidRPr="0000418B">
        <w:rPr>
          <w:rStyle w:val="FontStyle88"/>
          <w:sz w:val="24"/>
          <w:szCs w:val="24"/>
          <w:lang w:eastAsia="es-ES_tradnl"/>
        </w:rPr>
        <w:t>Cabe anotar</w:t>
      </w:r>
      <w:r w:rsidR="003F2C28" w:rsidRPr="0000418B">
        <w:rPr>
          <w:rStyle w:val="FontStyle88"/>
          <w:sz w:val="24"/>
          <w:szCs w:val="24"/>
          <w:lang w:eastAsia="es-ES_tradnl"/>
        </w:rPr>
        <w:t xml:space="preserve"> que la Corte Constitucional</w:t>
      </w:r>
      <w:r w:rsidR="003F2C28" w:rsidRPr="0000418B">
        <w:rPr>
          <w:rStyle w:val="Refdenotaalpie"/>
          <w:rFonts w:ascii="Arial" w:hAnsi="Arial" w:cs="Arial"/>
          <w:sz w:val="24"/>
          <w:szCs w:val="24"/>
          <w:lang w:eastAsia="es-ES_tradnl"/>
        </w:rPr>
        <w:footnoteReference w:id="26"/>
      </w:r>
      <w:r w:rsidR="003F2C28" w:rsidRPr="0000418B">
        <w:rPr>
          <w:rStyle w:val="FontStyle88"/>
          <w:sz w:val="24"/>
          <w:szCs w:val="24"/>
          <w:lang w:eastAsia="es-ES_tradnl"/>
        </w:rPr>
        <w:t xml:space="preserve"> ha señalado que </w:t>
      </w:r>
      <w:r w:rsidR="003F2C28" w:rsidRPr="0000418B">
        <w:rPr>
          <w:rFonts w:ascii="Arial" w:hAnsi="Arial" w:cs="Arial"/>
          <w:sz w:val="24"/>
          <w:szCs w:val="24"/>
        </w:rPr>
        <w:t xml:space="preserve">el defecto procedimental de carácter absoluto se configura </w:t>
      </w:r>
      <w:r w:rsidR="003F2C28" w:rsidRPr="0000418B">
        <w:rPr>
          <w:rFonts w:ascii="Arial" w:hAnsi="Arial" w:cs="Arial"/>
          <w:iCs/>
          <w:sz w:val="24"/>
          <w:szCs w:val="24"/>
        </w:rPr>
        <w:t>cuando</w:t>
      </w:r>
      <w:r w:rsidR="003F2C28" w:rsidRPr="0000418B">
        <w:rPr>
          <w:rFonts w:ascii="Arial" w:hAnsi="Arial" w:cs="Arial"/>
          <w:i/>
          <w:iCs/>
          <w:sz w:val="24"/>
          <w:szCs w:val="24"/>
        </w:rPr>
        <w:t xml:space="preserve"> </w:t>
      </w:r>
      <w:r w:rsidR="003F2C28" w:rsidRPr="0000418B">
        <w:rPr>
          <w:rFonts w:ascii="Arial" w:hAnsi="Arial" w:cs="Arial"/>
          <w:iCs/>
          <w:sz w:val="24"/>
          <w:szCs w:val="24"/>
        </w:rPr>
        <w:t xml:space="preserve">el juez se aparta del procedimiento </w:t>
      </w:r>
      <w:r w:rsidRPr="0000418B">
        <w:rPr>
          <w:rFonts w:ascii="Arial" w:hAnsi="Arial" w:cs="Arial"/>
          <w:iCs/>
          <w:sz w:val="24"/>
          <w:szCs w:val="24"/>
        </w:rPr>
        <w:t>pr</w:t>
      </w:r>
      <w:r w:rsidR="009101D0" w:rsidRPr="0000418B">
        <w:rPr>
          <w:rFonts w:ascii="Arial" w:hAnsi="Arial" w:cs="Arial"/>
          <w:iCs/>
          <w:sz w:val="24"/>
          <w:szCs w:val="24"/>
        </w:rPr>
        <w:t>e</w:t>
      </w:r>
      <w:r w:rsidRPr="0000418B">
        <w:rPr>
          <w:rFonts w:ascii="Arial" w:hAnsi="Arial" w:cs="Arial"/>
          <w:iCs/>
          <w:sz w:val="24"/>
          <w:szCs w:val="24"/>
        </w:rPr>
        <w:t>establecido</w:t>
      </w:r>
      <w:r w:rsidR="003F2C28" w:rsidRPr="0000418B">
        <w:rPr>
          <w:rFonts w:ascii="Arial" w:hAnsi="Arial" w:cs="Arial"/>
          <w:iCs/>
          <w:sz w:val="24"/>
          <w:szCs w:val="24"/>
        </w:rPr>
        <w:t>, bien porque sigue uno ajeno al autorizado ora porque omite una etapa sustancial, esto es, cuando soslaya el debido proceso de las partes e intervinientes con trámites o requisitos que no corresponden.</w:t>
      </w:r>
    </w:p>
    <w:p w:rsidR="003F2C28" w:rsidRPr="0000418B" w:rsidRDefault="003F2C28" w:rsidP="00F02BC0">
      <w:pPr>
        <w:widowControl w:val="0"/>
        <w:jc w:val="both"/>
        <w:rPr>
          <w:rFonts w:ascii="Arial" w:hAnsi="Arial" w:cs="Arial"/>
          <w:iCs/>
          <w:sz w:val="24"/>
          <w:szCs w:val="24"/>
        </w:rPr>
      </w:pPr>
    </w:p>
    <w:p w:rsidR="00EA6099" w:rsidRPr="0000418B" w:rsidRDefault="003F2C28" w:rsidP="003F2C28">
      <w:pPr>
        <w:widowControl w:val="0"/>
        <w:spacing w:line="360" w:lineRule="auto"/>
        <w:ind w:left="40"/>
        <w:jc w:val="both"/>
        <w:rPr>
          <w:rFonts w:ascii="Arial" w:hAnsi="Arial" w:cs="Arial"/>
          <w:sz w:val="24"/>
          <w:szCs w:val="24"/>
        </w:rPr>
      </w:pPr>
      <w:r w:rsidRPr="0000418B">
        <w:rPr>
          <w:rStyle w:val="FontStyle145"/>
          <w:b w:val="0"/>
          <w:sz w:val="24"/>
          <w:szCs w:val="24"/>
          <w:lang w:val="es-ES_tradnl" w:eastAsia="es-ES_tradnl"/>
        </w:rPr>
        <w:t xml:space="preserve">En el asunto </w:t>
      </w:r>
      <w:r w:rsidRPr="0000418B">
        <w:rPr>
          <w:rStyle w:val="FontStyle145"/>
          <w:b w:val="0"/>
          <w:i/>
          <w:sz w:val="24"/>
          <w:szCs w:val="24"/>
          <w:lang w:val="es-ES_tradnl" w:eastAsia="es-ES_tradnl"/>
        </w:rPr>
        <w:t>sub judice</w:t>
      </w:r>
      <w:r w:rsidRPr="0000418B">
        <w:rPr>
          <w:rStyle w:val="FontStyle145"/>
          <w:b w:val="0"/>
          <w:sz w:val="24"/>
          <w:szCs w:val="24"/>
          <w:lang w:val="es-ES_tradnl" w:eastAsia="es-ES_tradnl"/>
        </w:rPr>
        <w:t xml:space="preserve"> se tiene </w:t>
      </w:r>
      <w:r w:rsidRPr="0000418B">
        <w:rPr>
          <w:rFonts w:ascii="Arial" w:hAnsi="Arial" w:cs="Arial"/>
          <w:sz w:val="24"/>
          <w:szCs w:val="24"/>
        </w:rPr>
        <w:t xml:space="preserve">que no es dable reprochar </w:t>
      </w:r>
      <w:bookmarkStart w:id="1" w:name="bookmark81"/>
      <w:r w:rsidR="00EA6099" w:rsidRPr="0000418B">
        <w:rPr>
          <w:rFonts w:ascii="Arial" w:hAnsi="Arial" w:cs="Arial"/>
          <w:sz w:val="24"/>
          <w:szCs w:val="24"/>
        </w:rPr>
        <w:t>a las tuteladas haber incurrido en exceso ritual manifiesto por declarar la indebida escogencia de la acción, en razón a que el ordenamiento jurídico faculta a las autoridades judiciales a pronunciarse de oficio sobre las excepciones que encuentren probadas. Al respecto, el artículo 164 del CCA señala:</w:t>
      </w:r>
    </w:p>
    <w:bookmarkEnd w:id="1"/>
    <w:p w:rsidR="003F2C28" w:rsidRPr="0000418B" w:rsidRDefault="003F2C28" w:rsidP="003F2C28">
      <w:pPr>
        <w:widowControl w:val="0"/>
        <w:spacing w:line="360" w:lineRule="auto"/>
        <w:ind w:left="40"/>
        <w:jc w:val="both"/>
        <w:rPr>
          <w:rStyle w:val="Ttulo90"/>
          <w:b w:val="0"/>
          <w:bCs w:val="0"/>
          <w:sz w:val="24"/>
          <w:szCs w:val="24"/>
        </w:rPr>
      </w:pPr>
    </w:p>
    <w:p w:rsidR="003F2C28" w:rsidRPr="0000418B" w:rsidRDefault="003F2C28" w:rsidP="003F2C28">
      <w:pPr>
        <w:pStyle w:val="NormalWeb"/>
        <w:widowControl w:val="0"/>
        <w:spacing w:before="0" w:beforeAutospacing="0" w:after="0" w:afterAutospacing="0"/>
        <w:ind w:left="708"/>
        <w:jc w:val="both"/>
        <w:rPr>
          <w:rFonts w:ascii="Arial" w:hAnsi="Arial" w:cs="Arial"/>
          <w:lang w:val="es-ES"/>
        </w:rPr>
      </w:pPr>
      <w:bookmarkStart w:id="2" w:name="164"/>
      <w:r w:rsidRPr="0000418B">
        <w:rPr>
          <w:rFonts w:ascii="Arial" w:hAnsi="Arial" w:cs="Arial"/>
          <w:bCs/>
          <w:lang w:val="es-ES"/>
        </w:rPr>
        <w:t>Excepciones de fondo.</w:t>
      </w:r>
      <w:bookmarkEnd w:id="2"/>
      <w:r w:rsidRPr="0000418B">
        <w:rPr>
          <w:rStyle w:val="apple-converted-space"/>
          <w:rFonts w:ascii="Arial" w:hAnsi="Arial" w:cs="Arial"/>
          <w:lang w:val="es-ES"/>
        </w:rPr>
        <w:t> </w:t>
      </w:r>
      <w:r w:rsidRPr="0000418B">
        <w:rPr>
          <w:rFonts w:ascii="Arial" w:hAnsi="Arial" w:cs="Arial"/>
          <w:lang w:val="es-ES"/>
        </w:rPr>
        <w:t xml:space="preserve"> […]</w:t>
      </w:r>
    </w:p>
    <w:p w:rsidR="003F2C28" w:rsidRPr="0000418B" w:rsidRDefault="003F2C28" w:rsidP="003F2C28">
      <w:pPr>
        <w:pStyle w:val="NormalWeb"/>
        <w:widowControl w:val="0"/>
        <w:spacing w:before="0" w:beforeAutospacing="0" w:after="0" w:afterAutospacing="0"/>
        <w:ind w:left="708"/>
        <w:jc w:val="both"/>
        <w:rPr>
          <w:rFonts w:ascii="Arial" w:hAnsi="Arial" w:cs="Arial"/>
          <w:lang w:val="es-ES" w:eastAsia="es-CO"/>
        </w:rPr>
      </w:pPr>
    </w:p>
    <w:p w:rsidR="003F2C28" w:rsidRPr="0000418B" w:rsidRDefault="003F2C28" w:rsidP="003F2C28">
      <w:pPr>
        <w:pStyle w:val="NormalWeb"/>
        <w:widowControl w:val="0"/>
        <w:spacing w:before="0" w:beforeAutospacing="0" w:after="0" w:afterAutospacing="0"/>
        <w:ind w:left="708"/>
        <w:jc w:val="both"/>
        <w:rPr>
          <w:rFonts w:ascii="Arial" w:hAnsi="Arial" w:cs="Arial"/>
          <w:lang w:val="es-ES"/>
        </w:rPr>
      </w:pPr>
      <w:r w:rsidRPr="0000418B">
        <w:rPr>
          <w:rFonts w:ascii="Arial" w:hAnsi="Arial" w:cs="Arial"/>
          <w:b/>
          <w:lang w:val="es-ES"/>
        </w:rPr>
        <w:t>En la sentencia definitiva se decidirá sobre las excepciones</w:t>
      </w:r>
      <w:r w:rsidRPr="0000418B">
        <w:rPr>
          <w:rFonts w:ascii="Arial" w:hAnsi="Arial" w:cs="Arial"/>
          <w:lang w:val="es-ES"/>
        </w:rPr>
        <w:t xml:space="preserve"> propuestas y sobre cualquiera otra </w:t>
      </w:r>
      <w:r w:rsidRPr="0000418B">
        <w:rPr>
          <w:rFonts w:ascii="Arial" w:hAnsi="Arial" w:cs="Arial"/>
          <w:b/>
          <w:lang w:val="es-ES"/>
        </w:rPr>
        <w:t>que el fallador encuentre probada</w:t>
      </w:r>
      <w:r w:rsidRPr="0000418B">
        <w:rPr>
          <w:rFonts w:ascii="Arial" w:hAnsi="Arial" w:cs="Arial"/>
          <w:lang w:val="es-ES"/>
        </w:rPr>
        <w:t>.</w:t>
      </w:r>
    </w:p>
    <w:p w:rsidR="003F2C28" w:rsidRPr="0000418B" w:rsidRDefault="003F2C28" w:rsidP="003F2C28">
      <w:pPr>
        <w:pStyle w:val="NormalWeb"/>
        <w:widowControl w:val="0"/>
        <w:spacing w:before="0" w:beforeAutospacing="0" w:after="0" w:afterAutospacing="0"/>
        <w:ind w:left="708"/>
        <w:jc w:val="both"/>
        <w:rPr>
          <w:rFonts w:ascii="Arial" w:hAnsi="Arial" w:cs="Arial"/>
          <w:lang w:val="es-ES"/>
        </w:rPr>
      </w:pPr>
    </w:p>
    <w:p w:rsidR="003F2C28" w:rsidRPr="0000418B" w:rsidRDefault="003F2C28" w:rsidP="003F2C28">
      <w:pPr>
        <w:pStyle w:val="NormalWeb"/>
        <w:widowControl w:val="0"/>
        <w:spacing w:before="0" w:beforeAutospacing="0" w:after="0" w:afterAutospacing="0"/>
        <w:ind w:left="708"/>
        <w:jc w:val="both"/>
        <w:rPr>
          <w:rFonts w:ascii="Arial" w:hAnsi="Arial" w:cs="Arial"/>
          <w:lang w:val="es-ES"/>
        </w:rPr>
      </w:pPr>
      <w:r w:rsidRPr="0000418B">
        <w:rPr>
          <w:rFonts w:ascii="Arial" w:hAnsi="Arial" w:cs="Arial"/>
          <w:lang w:val="es-ES"/>
        </w:rPr>
        <w:t>Son excepciones de fondo las que se oponen a la prosperidad de la pretensión.</w:t>
      </w:r>
    </w:p>
    <w:p w:rsidR="003F2C28" w:rsidRPr="0000418B" w:rsidRDefault="003F2C28" w:rsidP="003F2C28">
      <w:pPr>
        <w:pStyle w:val="NormalWeb"/>
        <w:widowControl w:val="0"/>
        <w:spacing w:before="0" w:beforeAutospacing="0" w:after="0" w:afterAutospacing="0"/>
        <w:ind w:left="708"/>
        <w:jc w:val="both"/>
        <w:rPr>
          <w:rFonts w:ascii="Arial" w:hAnsi="Arial" w:cs="Arial"/>
          <w:lang w:val="es-ES"/>
        </w:rPr>
      </w:pPr>
    </w:p>
    <w:p w:rsidR="003F2C28" w:rsidRPr="0000418B" w:rsidRDefault="003F2C28" w:rsidP="003F2C28">
      <w:pPr>
        <w:pStyle w:val="NormalWeb"/>
        <w:widowControl w:val="0"/>
        <w:spacing w:before="0" w:beforeAutospacing="0" w:after="0" w:afterAutospacing="0"/>
        <w:ind w:left="708"/>
        <w:jc w:val="both"/>
        <w:rPr>
          <w:rFonts w:ascii="Arial" w:hAnsi="Arial" w:cs="Arial"/>
          <w:lang w:val="es-ES"/>
        </w:rPr>
      </w:pPr>
      <w:r w:rsidRPr="0000418B">
        <w:rPr>
          <w:rFonts w:ascii="Arial" w:hAnsi="Arial" w:cs="Arial"/>
          <w:b/>
          <w:lang w:val="es-ES"/>
        </w:rPr>
        <w:t xml:space="preserve">El silencio del inferior no impedirá que el superior estudie y decida </w:t>
      </w:r>
      <w:proofErr w:type="gramStart"/>
      <w:r w:rsidRPr="0000418B">
        <w:rPr>
          <w:rFonts w:ascii="Arial" w:hAnsi="Arial" w:cs="Arial"/>
          <w:b/>
          <w:lang w:val="es-ES"/>
        </w:rPr>
        <w:t>todas la excepciones</w:t>
      </w:r>
      <w:proofErr w:type="gramEnd"/>
      <w:r w:rsidRPr="0000418B">
        <w:rPr>
          <w:rFonts w:ascii="Arial" w:hAnsi="Arial" w:cs="Arial"/>
          <w:b/>
          <w:lang w:val="es-ES"/>
        </w:rPr>
        <w:t xml:space="preserve"> de fondo, propuestas o no</w:t>
      </w:r>
      <w:r w:rsidRPr="0000418B">
        <w:rPr>
          <w:rFonts w:ascii="Arial" w:hAnsi="Arial" w:cs="Arial"/>
          <w:lang w:val="es-ES"/>
        </w:rPr>
        <w:t>, sin perjuicio de la "</w:t>
      </w:r>
      <w:proofErr w:type="spellStart"/>
      <w:r w:rsidRPr="0000418B">
        <w:rPr>
          <w:rFonts w:ascii="Arial" w:hAnsi="Arial" w:cs="Arial"/>
          <w:lang w:val="es-ES"/>
        </w:rPr>
        <w:t>reformatio</w:t>
      </w:r>
      <w:proofErr w:type="spellEnd"/>
      <w:r w:rsidRPr="0000418B">
        <w:rPr>
          <w:rFonts w:ascii="Arial" w:hAnsi="Arial" w:cs="Arial"/>
          <w:lang w:val="es-ES"/>
        </w:rPr>
        <w:t xml:space="preserve"> in </w:t>
      </w:r>
      <w:proofErr w:type="spellStart"/>
      <w:r w:rsidRPr="0000418B">
        <w:rPr>
          <w:rFonts w:ascii="Arial" w:hAnsi="Arial" w:cs="Arial"/>
          <w:lang w:val="es-ES"/>
        </w:rPr>
        <w:t>pejus</w:t>
      </w:r>
      <w:proofErr w:type="spellEnd"/>
      <w:r w:rsidRPr="0000418B">
        <w:rPr>
          <w:rFonts w:ascii="Arial" w:hAnsi="Arial" w:cs="Arial"/>
          <w:lang w:val="es-ES"/>
        </w:rPr>
        <w:t>" [se destaca].</w:t>
      </w:r>
    </w:p>
    <w:p w:rsidR="003F2C28" w:rsidRPr="0000418B" w:rsidRDefault="003F2C28" w:rsidP="00EA6099">
      <w:pPr>
        <w:widowControl w:val="0"/>
        <w:spacing w:line="480" w:lineRule="auto"/>
        <w:jc w:val="both"/>
        <w:rPr>
          <w:rStyle w:val="FontStyle145"/>
          <w:sz w:val="24"/>
          <w:szCs w:val="24"/>
          <w:lang w:val="es-ES_tradnl" w:eastAsia="es-ES_tradnl"/>
        </w:rPr>
      </w:pPr>
    </w:p>
    <w:p w:rsidR="003F2C28" w:rsidRPr="0000418B" w:rsidRDefault="003F2C28" w:rsidP="003F2C28">
      <w:pPr>
        <w:widowControl w:val="0"/>
        <w:spacing w:line="360" w:lineRule="auto"/>
        <w:jc w:val="both"/>
        <w:rPr>
          <w:rFonts w:ascii="Arial" w:hAnsi="Arial" w:cs="Arial"/>
          <w:sz w:val="24"/>
          <w:szCs w:val="24"/>
        </w:rPr>
      </w:pPr>
      <w:r w:rsidRPr="0000418B">
        <w:rPr>
          <w:rStyle w:val="FontStyle145"/>
          <w:b w:val="0"/>
          <w:sz w:val="24"/>
          <w:szCs w:val="24"/>
          <w:lang w:val="es-ES_tradnl" w:eastAsia="es-ES_tradnl"/>
        </w:rPr>
        <w:t>De acuerdo con lo anteriormente expuesto, es claro que como en el presente caso ambas pa</w:t>
      </w:r>
      <w:r w:rsidRPr="0000418B">
        <w:rPr>
          <w:rStyle w:val="FontStyle145"/>
          <w:b w:val="0"/>
          <w:spacing w:val="-4"/>
          <w:sz w:val="24"/>
          <w:szCs w:val="24"/>
          <w:lang w:val="es-ES_tradnl" w:eastAsia="es-ES_tradnl"/>
        </w:rPr>
        <w:t xml:space="preserve">rtes apelaron la sentencia de primera instancia, el </w:t>
      </w:r>
      <w:r w:rsidRPr="0000418B">
        <w:rPr>
          <w:rStyle w:val="FontStyle145"/>
          <w:b w:val="0"/>
          <w:i/>
          <w:spacing w:val="-4"/>
          <w:sz w:val="24"/>
          <w:szCs w:val="24"/>
          <w:lang w:val="es-ES_tradnl" w:eastAsia="es-ES_tradnl"/>
        </w:rPr>
        <w:t xml:space="preserve">ad </w:t>
      </w:r>
      <w:proofErr w:type="spellStart"/>
      <w:r w:rsidRPr="0000418B">
        <w:rPr>
          <w:rStyle w:val="FontStyle145"/>
          <w:b w:val="0"/>
          <w:i/>
          <w:spacing w:val="-4"/>
          <w:sz w:val="24"/>
          <w:szCs w:val="24"/>
          <w:lang w:val="es-ES_tradnl" w:eastAsia="es-ES_tradnl"/>
        </w:rPr>
        <w:t>quem</w:t>
      </w:r>
      <w:proofErr w:type="spellEnd"/>
      <w:r w:rsidRPr="0000418B">
        <w:rPr>
          <w:rStyle w:val="FontStyle145"/>
          <w:b w:val="0"/>
          <w:spacing w:val="-4"/>
          <w:sz w:val="24"/>
          <w:szCs w:val="24"/>
          <w:lang w:val="es-ES_tradnl" w:eastAsia="es-ES_tradnl"/>
        </w:rPr>
        <w:t xml:space="preserve"> estaba </w:t>
      </w:r>
      <w:r w:rsidRPr="0000418B">
        <w:rPr>
          <w:rStyle w:val="FontStyle145"/>
          <w:b w:val="0"/>
          <w:spacing w:val="-8"/>
          <w:sz w:val="24"/>
          <w:szCs w:val="24"/>
          <w:lang w:val="es-ES_tradnl" w:eastAsia="es-ES_tradnl"/>
        </w:rPr>
        <w:t xml:space="preserve">facultado para analizarla en su integridad, </w:t>
      </w:r>
      <w:r w:rsidRPr="0000418B">
        <w:rPr>
          <w:rFonts w:ascii="Arial" w:eastAsia="Times New Roman" w:hAnsi="Arial" w:cs="Arial"/>
          <w:spacing w:val="-8"/>
          <w:sz w:val="24"/>
          <w:szCs w:val="24"/>
          <w:lang w:eastAsia="es-ES"/>
        </w:rPr>
        <w:t>«</w:t>
      </w:r>
      <w:r w:rsidRPr="0000418B">
        <w:rPr>
          <w:rStyle w:val="FontStyle135"/>
          <w:spacing w:val="-8"/>
          <w:sz w:val="24"/>
          <w:szCs w:val="24"/>
          <w:lang w:eastAsia="es-ES_tradnl"/>
        </w:rPr>
        <w:t xml:space="preserve">[…] </w:t>
      </w:r>
      <w:r w:rsidRPr="0000418B">
        <w:rPr>
          <w:rFonts w:ascii="Arial" w:hAnsi="Arial" w:cs="Arial"/>
          <w:i/>
          <w:spacing w:val="-8"/>
          <w:sz w:val="24"/>
          <w:szCs w:val="24"/>
        </w:rPr>
        <w:t>sin perjuicio de las decisiones que deba adoptar de oficio</w:t>
      </w:r>
      <w:r w:rsidRPr="0000418B">
        <w:rPr>
          <w:rStyle w:val="FontStyle135"/>
          <w:spacing w:val="-8"/>
          <w:sz w:val="24"/>
          <w:szCs w:val="24"/>
          <w:lang w:eastAsia="es-ES_tradnl"/>
        </w:rPr>
        <w:t xml:space="preserve"> […]</w:t>
      </w:r>
      <w:r w:rsidRPr="0000418B">
        <w:rPr>
          <w:rStyle w:val="FontStyle171"/>
          <w:rFonts w:ascii="Arial" w:hAnsi="Arial" w:cs="Arial"/>
          <w:spacing w:val="-8"/>
          <w:sz w:val="24"/>
          <w:szCs w:val="24"/>
          <w:lang w:eastAsia="es-ES_tradnl"/>
        </w:rPr>
        <w:t>» (conforme al</w:t>
      </w:r>
      <w:r w:rsidRPr="0000418B">
        <w:rPr>
          <w:rFonts w:ascii="Arial" w:hAnsi="Arial" w:cs="Arial"/>
          <w:spacing w:val="-8"/>
          <w:sz w:val="24"/>
          <w:szCs w:val="24"/>
        </w:rPr>
        <w:t xml:space="preserve"> artículo 328</w:t>
      </w:r>
      <w:r w:rsidRPr="0000418B">
        <w:rPr>
          <w:rStyle w:val="Refdenotaalpie"/>
          <w:rFonts w:ascii="Arial" w:hAnsi="Arial" w:cs="Arial"/>
          <w:spacing w:val="-8"/>
          <w:sz w:val="24"/>
          <w:szCs w:val="24"/>
        </w:rPr>
        <w:footnoteReference w:id="27"/>
      </w:r>
      <w:r w:rsidRPr="0000418B">
        <w:rPr>
          <w:rFonts w:ascii="Arial" w:hAnsi="Arial" w:cs="Arial"/>
          <w:spacing w:val="-8"/>
          <w:sz w:val="24"/>
          <w:szCs w:val="24"/>
        </w:rPr>
        <w:t xml:space="preserve"> del Código</w:t>
      </w:r>
      <w:r w:rsidR="00D810FA" w:rsidRPr="0000418B">
        <w:rPr>
          <w:rFonts w:ascii="Arial" w:hAnsi="Arial" w:cs="Arial"/>
          <w:spacing w:val="-8"/>
          <w:sz w:val="24"/>
          <w:szCs w:val="24"/>
        </w:rPr>
        <w:t xml:space="preserve"> General del Proceso [CGP]</w:t>
      </w:r>
      <w:r w:rsidRPr="0000418B">
        <w:rPr>
          <w:rStyle w:val="Refdenotaalpie"/>
          <w:rFonts w:ascii="Arial" w:hAnsi="Arial" w:cs="Arial"/>
          <w:spacing w:val="-8"/>
          <w:sz w:val="24"/>
          <w:szCs w:val="24"/>
        </w:rPr>
        <w:footnoteReference w:id="28"/>
      </w:r>
      <w:r w:rsidRPr="0000418B">
        <w:rPr>
          <w:rFonts w:ascii="Arial" w:hAnsi="Arial" w:cs="Arial"/>
          <w:spacing w:val="-8"/>
          <w:sz w:val="24"/>
          <w:szCs w:val="24"/>
        </w:rPr>
        <w:t xml:space="preserve">, normativa </w:t>
      </w:r>
      <w:r w:rsidRPr="0000418B">
        <w:rPr>
          <w:rFonts w:ascii="Arial" w:hAnsi="Arial" w:cs="Arial"/>
          <w:spacing w:val="-8"/>
          <w:sz w:val="24"/>
          <w:szCs w:val="24"/>
        </w:rPr>
        <w:lastRenderedPageBreak/>
        <w:t>aplicable en la jurisdicción contencioso-administrativa a partir del 1º de enero de 2014</w:t>
      </w:r>
      <w:r w:rsidRPr="0000418B">
        <w:rPr>
          <w:rFonts w:ascii="Arial" w:hAnsi="Arial" w:cs="Arial"/>
          <w:spacing w:val="-8"/>
          <w:sz w:val="24"/>
          <w:szCs w:val="24"/>
          <w:vertAlign w:val="superscript"/>
        </w:rPr>
        <w:footnoteReference w:id="29"/>
      </w:r>
      <w:r w:rsidRPr="0000418B">
        <w:rPr>
          <w:rFonts w:ascii="Arial" w:hAnsi="Arial" w:cs="Arial"/>
          <w:spacing w:val="-8"/>
          <w:sz w:val="24"/>
          <w:szCs w:val="24"/>
        </w:rPr>
        <w:t>), con el propósito de preservar los principios de legalidad e integridad</w:t>
      </w:r>
      <w:r w:rsidRPr="0000418B">
        <w:rPr>
          <w:rFonts w:ascii="Arial" w:hAnsi="Arial" w:cs="Arial"/>
          <w:spacing w:val="-4"/>
          <w:sz w:val="24"/>
          <w:szCs w:val="24"/>
        </w:rPr>
        <w:t xml:space="preserve"> en la aplicación </w:t>
      </w:r>
      <w:r w:rsidRPr="0000418B">
        <w:rPr>
          <w:rFonts w:ascii="Arial" w:hAnsi="Arial" w:cs="Arial"/>
          <w:sz w:val="24"/>
          <w:szCs w:val="24"/>
        </w:rPr>
        <w:t xml:space="preserve">del derecho, pues la garantía de la doble instancia asegura la posibilidad de corregir los errores en los que pueda incurrir el </w:t>
      </w:r>
      <w:r w:rsidRPr="0000418B">
        <w:rPr>
          <w:rFonts w:ascii="Arial" w:hAnsi="Arial" w:cs="Arial"/>
          <w:i/>
          <w:sz w:val="24"/>
          <w:szCs w:val="24"/>
        </w:rPr>
        <w:t>a quo</w:t>
      </w:r>
      <w:r w:rsidRPr="0000418B">
        <w:rPr>
          <w:rFonts w:ascii="Arial" w:hAnsi="Arial" w:cs="Arial"/>
          <w:sz w:val="24"/>
          <w:szCs w:val="24"/>
        </w:rPr>
        <w:t xml:space="preserve"> y permite enmendar la aplicación indebida que se haga de la Constitución o la ley</w:t>
      </w:r>
      <w:r w:rsidRPr="0000418B">
        <w:rPr>
          <w:rStyle w:val="Refdenotaalpie"/>
          <w:rFonts w:ascii="Arial" w:hAnsi="Arial" w:cs="Arial"/>
          <w:sz w:val="24"/>
          <w:szCs w:val="24"/>
        </w:rPr>
        <w:footnoteReference w:id="30"/>
      </w:r>
      <w:r w:rsidRPr="0000418B">
        <w:rPr>
          <w:rFonts w:ascii="Arial" w:hAnsi="Arial" w:cs="Arial"/>
          <w:sz w:val="24"/>
          <w:szCs w:val="24"/>
        </w:rPr>
        <w:t>.</w:t>
      </w:r>
    </w:p>
    <w:p w:rsidR="00EA6099" w:rsidRPr="0000418B" w:rsidRDefault="00EA6099" w:rsidP="00F02BC0">
      <w:pPr>
        <w:widowControl w:val="0"/>
        <w:spacing w:line="360" w:lineRule="auto"/>
        <w:jc w:val="both"/>
        <w:rPr>
          <w:rStyle w:val="FontStyle145"/>
          <w:b w:val="0"/>
          <w:sz w:val="24"/>
          <w:szCs w:val="24"/>
          <w:lang w:val="es-ES_tradnl" w:eastAsia="es-ES_tradnl"/>
        </w:rPr>
      </w:pPr>
    </w:p>
    <w:p w:rsidR="003F2C28" w:rsidRPr="0000418B" w:rsidRDefault="003F2C28" w:rsidP="003F2C28">
      <w:pPr>
        <w:pStyle w:val="Textoindependiente25"/>
        <w:widowControl w:val="0"/>
        <w:rPr>
          <w:rFonts w:cs="Arial"/>
          <w:sz w:val="24"/>
          <w:szCs w:val="24"/>
        </w:rPr>
      </w:pPr>
      <w:r w:rsidRPr="0000418B">
        <w:rPr>
          <w:rFonts w:cs="Arial"/>
          <w:sz w:val="24"/>
          <w:szCs w:val="24"/>
        </w:rPr>
        <w:t>Por lo tanto, debido a que las conclusiones a las que arribaron las autoridades accionadas en la sentencia objeto del amparo constitucional son razonables y atienden las reglas constitucionales, legales y jurisprudenciales, la Sala no encuentra que los defectos formulados por el demandante se hayan configurado</w:t>
      </w:r>
      <w:r w:rsidR="002D4249" w:rsidRPr="0000418B">
        <w:rPr>
          <w:rStyle w:val="Refdenotaalpie"/>
          <w:rFonts w:cs="Arial"/>
          <w:sz w:val="24"/>
          <w:szCs w:val="24"/>
        </w:rPr>
        <w:footnoteReference w:id="31"/>
      </w:r>
      <w:r w:rsidRPr="0000418B">
        <w:rPr>
          <w:rFonts w:cs="Arial"/>
          <w:sz w:val="24"/>
          <w:szCs w:val="24"/>
        </w:rPr>
        <w:t xml:space="preserve">. </w:t>
      </w:r>
    </w:p>
    <w:p w:rsidR="00EA6099" w:rsidRPr="0000418B" w:rsidRDefault="00EA6099" w:rsidP="00F02BC0">
      <w:pPr>
        <w:pStyle w:val="Textoindependiente25"/>
        <w:widowControl w:val="0"/>
        <w:rPr>
          <w:rFonts w:cs="Arial"/>
          <w:sz w:val="24"/>
          <w:szCs w:val="24"/>
        </w:rPr>
      </w:pPr>
    </w:p>
    <w:p w:rsidR="00EA6099" w:rsidRPr="0000418B" w:rsidRDefault="00EA6099" w:rsidP="003F2C28">
      <w:pPr>
        <w:pStyle w:val="Textoindependiente25"/>
        <w:widowControl w:val="0"/>
        <w:rPr>
          <w:rFonts w:cs="Arial"/>
          <w:sz w:val="24"/>
          <w:szCs w:val="24"/>
        </w:rPr>
      </w:pPr>
      <w:r w:rsidRPr="0000418B">
        <w:rPr>
          <w:rFonts w:cs="Arial"/>
          <w:sz w:val="24"/>
          <w:szCs w:val="24"/>
        </w:rPr>
        <w:t xml:space="preserve">Por </w:t>
      </w:r>
      <w:r w:rsidR="00AD0F76" w:rsidRPr="0000418B">
        <w:rPr>
          <w:rFonts w:cs="Arial"/>
          <w:sz w:val="24"/>
          <w:szCs w:val="24"/>
        </w:rPr>
        <w:t>último, resulta menester precisar</w:t>
      </w:r>
      <w:r w:rsidRPr="0000418B">
        <w:rPr>
          <w:rFonts w:cs="Arial"/>
          <w:sz w:val="24"/>
          <w:szCs w:val="24"/>
        </w:rPr>
        <w:t xml:space="preserve"> que si bien el actor invocó en la solicitud </w:t>
      </w:r>
      <w:r w:rsidRPr="0000418B">
        <w:rPr>
          <w:rFonts w:cs="Arial"/>
          <w:spacing w:val="-4"/>
          <w:sz w:val="24"/>
          <w:szCs w:val="24"/>
        </w:rPr>
        <w:t xml:space="preserve">de amparo </w:t>
      </w:r>
      <w:r w:rsidR="005D4FA7" w:rsidRPr="0000418B">
        <w:rPr>
          <w:rFonts w:cs="Arial"/>
          <w:spacing w:val="-4"/>
          <w:sz w:val="24"/>
          <w:szCs w:val="24"/>
        </w:rPr>
        <w:t>unas sentencias dictadas por la subsección A de la sección segunda de esta Corporación en la</w:t>
      </w:r>
      <w:r w:rsidR="00431DCB" w:rsidRPr="0000418B">
        <w:rPr>
          <w:rFonts w:cs="Arial"/>
          <w:spacing w:val="-4"/>
          <w:sz w:val="24"/>
          <w:szCs w:val="24"/>
        </w:rPr>
        <w:t>s</w:t>
      </w:r>
      <w:r w:rsidR="005D4FA7" w:rsidRPr="0000418B">
        <w:rPr>
          <w:rFonts w:cs="Arial"/>
          <w:spacing w:val="-4"/>
          <w:sz w:val="24"/>
          <w:szCs w:val="24"/>
        </w:rPr>
        <w:t xml:space="preserve"> que se accedió al amparo </w:t>
      </w:r>
      <w:r w:rsidR="00D810FA" w:rsidRPr="0000418B">
        <w:rPr>
          <w:rFonts w:cs="Arial"/>
          <w:spacing w:val="-4"/>
          <w:sz w:val="24"/>
          <w:szCs w:val="24"/>
        </w:rPr>
        <w:t>deprecado</w:t>
      </w:r>
      <w:r w:rsidR="00431DCB" w:rsidRPr="0000418B">
        <w:rPr>
          <w:rStyle w:val="Refdenotaalpie"/>
          <w:rFonts w:cs="Arial"/>
          <w:spacing w:val="-4"/>
          <w:sz w:val="24"/>
          <w:szCs w:val="24"/>
        </w:rPr>
        <w:footnoteReference w:id="32"/>
      </w:r>
      <w:r w:rsidR="00431DCB" w:rsidRPr="0000418B">
        <w:rPr>
          <w:rFonts w:cs="Arial"/>
          <w:spacing w:val="-4"/>
          <w:sz w:val="24"/>
          <w:szCs w:val="24"/>
        </w:rPr>
        <w:t xml:space="preserve"> en situaciones similares a la presente</w:t>
      </w:r>
      <w:r w:rsidR="005D4FA7" w:rsidRPr="0000418B">
        <w:rPr>
          <w:rFonts w:cs="Arial"/>
          <w:sz w:val="24"/>
          <w:szCs w:val="24"/>
        </w:rPr>
        <w:t xml:space="preserve">, estas por ser dictadas dentro de una acción de tutela no </w:t>
      </w:r>
      <w:r w:rsidR="00431DCB" w:rsidRPr="0000418B">
        <w:rPr>
          <w:rFonts w:cs="Arial"/>
          <w:sz w:val="24"/>
          <w:szCs w:val="24"/>
        </w:rPr>
        <w:t>tienen fuerza vinculante en este asunto</w:t>
      </w:r>
      <w:r w:rsidR="00AD0F76" w:rsidRPr="0000418B">
        <w:rPr>
          <w:rFonts w:cs="Arial"/>
          <w:sz w:val="24"/>
          <w:szCs w:val="24"/>
        </w:rPr>
        <w:t>,</w:t>
      </w:r>
      <w:r w:rsidR="00431DCB" w:rsidRPr="0000418B">
        <w:rPr>
          <w:rFonts w:cs="Arial"/>
          <w:sz w:val="24"/>
          <w:szCs w:val="24"/>
        </w:rPr>
        <w:t xml:space="preserve"> </w:t>
      </w:r>
      <w:r w:rsidR="005D4FA7" w:rsidRPr="0000418B">
        <w:rPr>
          <w:rFonts w:cs="Arial"/>
          <w:sz w:val="24"/>
          <w:szCs w:val="24"/>
        </w:rPr>
        <w:t xml:space="preserve">toda vez que </w:t>
      </w:r>
      <w:r w:rsidR="00431DCB" w:rsidRPr="0000418B">
        <w:rPr>
          <w:rFonts w:cs="Arial"/>
          <w:sz w:val="24"/>
          <w:szCs w:val="24"/>
        </w:rPr>
        <w:t>sus</w:t>
      </w:r>
      <w:r w:rsidR="005D4FA7" w:rsidRPr="0000418B">
        <w:rPr>
          <w:rFonts w:cs="Arial"/>
          <w:sz w:val="24"/>
          <w:szCs w:val="24"/>
        </w:rPr>
        <w:t xml:space="preserve"> efectos</w:t>
      </w:r>
      <w:r w:rsidR="00431DCB" w:rsidRPr="0000418B">
        <w:rPr>
          <w:rFonts w:cs="Arial"/>
          <w:sz w:val="24"/>
          <w:szCs w:val="24"/>
        </w:rPr>
        <w:t xml:space="preserve"> son</w:t>
      </w:r>
      <w:r w:rsidR="005D4FA7" w:rsidRPr="0000418B">
        <w:rPr>
          <w:rFonts w:cs="Arial"/>
          <w:sz w:val="24"/>
          <w:szCs w:val="24"/>
        </w:rPr>
        <w:t xml:space="preserve"> </w:t>
      </w:r>
      <w:r w:rsidR="005D4FA7" w:rsidRPr="0000418B">
        <w:rPr>
          <w:rFonts w:cs="Arial"/>
          <w:i/>
          <w:sz w:val="24"/>
          <w:szCs w:val="24"/>
        </w:rPr>
        <w:t>inter partes</w:t>
      </w:r>
      <w:r w:rsidR="00577D02" w:rsidRPr="0000418B">
        <w:rPr>
          <w:rFonts w:cs="Arial"/>
          <w:sz w:val="24"/>
          <w:szCs w:val="24"/>
        </w:rPr>
        <w:t>, tal como lo señala el numeral 2 del artículo 48 de la Ley 270 de 1996</w:t>
      </w:r>
      <w:r w:rsidR="00577D02" w:rsidRPr="0000418B">
        <w:rPr>
          <w:rStyle w:val="Refdenotaalpie"/>
          <w:rFonts w:cs="Arial"/>
          <w:sz w:val="24"/>
          <w:szCs w:val="24"/>
        </w:rPr>
        <w:footnoteReference w:id="33"/>
      </w:r>
      <w:r w:rsidR="00577D02" w:rsidRPr="0000418B">
        <w:rPr>
          <w:rFonts w:cs="Arial"/>
          <w:sz w:val="24"/>
          <w:szCs w:val="24"/>
        </w:rPr>
        <w:t>.</w:t>
      </w:r>
    </w:p>
    <w:p w:rsidR="00DB0B0C" w:rsidRPr="0000418B" w:rsidRDefault="00DB0B0C" w:rsidP="00F02BC0">
      <w:pPr>
        <w:pStyle w:val="Textoindependiente25"/>
        <w:widowControl w:val="0"/>
        <w:rPr>
          <w:rFonts w:cs="Arial"/>
          <w:sz w:val="24"/>
          <w:szCs w:val="24"/>
        </w:rPr>
      </w:pPr>
    </w:p>
    <w:p w:rsidR="00843B07" w:rsidRDefault="00843B07" w:rsidP="00843B07">
      <w:pPr>
        <w:pStyle w:val="Sangradetextonormal5"/>
        <w:widowControl w:val="0"/>
        <w:tabs>
          <w:tab w:val="left" w:pos="1590"/>
        </w:tabs>
        <w:ind w:firstLine="0"/>
        <w:rPr>
          <w:b w:val="0"/>
          <w:sz w:val="24"/>
          <w:szCs w:val="24"/>
        </w:rPr>
      </w:pPr>
      <w:r w:rsidRPr="0000418B">
        <w:rPr>
          <w:b w:val="0"/>
          <w:sz w:val="24"/>
          <w:szCs w:val="24"/>
        </w:rPr>
        <w:t xml:space="preserve">A partir de los anteriores prolegómenos, </w:t>
      </w:r>
      <w:r w:rsidR="00577D02" w:rsidRPr="0000418B">
        <w:rPr>
          <w:b w:val="0"/>
          <w:sz w:val="24"/>
          <w:szCs w:val="24"/>
        </w:rPr>
        <w:t xml:space="preserve">comoquiera que no se evidencia desconocimiento de los derechos constitucionales fundamentales invocados por el accionante, </w:t>
      </w:r>
      <w:r w:rsidRPr="0000418B">
        <w:rPr>
          <w:b w:val="0"/>
          <w:sz w:val="24"/>
          <w:szCs w:val="24"/>
        </w:rPr>
        <w:t>la Sala negará el amparo deprecado</w:t>
      </w:r>
      <w:r w:rsidR="006F68FB" w:rsidRPr="0000418B">
        <w:rPr>
          <w:b w:val="0"/>
          <w:sz w:val="24"/>
          <w:szCs w:val="24"/>
        </w:rPr>
        <w:t>.</w:t>
      </w:r>
    </w:p>
    <w:p w:rsidR="00A841AA" w:rsidRPr="0000418B" w:rsidRDefault="00A841AA" w:rsidP="00843B07">
      <w:pPr>
        <w:pStyle w:val="Sangradetextonormal5"/>
        <w:widowControl w:val="0"/>
        <w:tabs>
          <w:tab w:val="left" w:pos="1590"/>
        </w:tabs>
        <w:ind w:firstLine="0"/>
        <w:rPr>
          <w:b w:val="0"/>
          <w:sz w:val="24"/>
          <w:szCs w:val="24"/>
        </w:rPr>
      </w:pPr>
    </w:p>
    <w:p w:rsidR="00F417C7" w:rsidRPr="0000418B" w:rsidRDefault="00F417C7" w:rsidP="00F417C7">
      <w:pPr>
        <w:overflowPunct w:val="0"/>
        <w:autoSpaceDE w:val="0"/>
        <w:autoSpaceDN w:val="0"/>
        <w:adjustRightInd w:val="0"/>
        <w:spacing w:line="360" w:lineRule="auto"/>
        <w:ind w:right="51"/>
        <w:jc w:val="both"/>
        <w:textAlignment w:val="baseline"/>
        <w:rPr>
          <w:rFonts w:ascii="Arial" w:eastAsia="Times New Roman" w:hAnsi="Arial" w:cs="Arial"/>
          <w:sz w:val="24"/>
          <w:szCs w:val="24"/>
          <w:lang w:val="es-CO" w:eastAsia="es-CO"/>
        </w:rPr>
      </w:pPr>
      <w:r w:rsidRPr="0000418B">
        <w:rPr>
          <w:rFonts w:ascii="Arial" w:eastAsia="Times New Roman" w:hAnsi="Arial" w:cs="Arial"/>
          <w:sz w:val="24"/>
          <w:szCs w:val="24"/>
          <w:lang w:val="es-CO" w:eastAsia="es-CO"/>
        </w:rPr>
        <w:t>En mérito de lo expuesto, el Consejo de Estado, sala de lo contencioso-administrativo, sección segunda, subsección B, administrando justicia en nombre de la República y por autoridad de la Constitución Política,</w:t>
      </w:r>
    </w:p>
    <w:p w:rsidR="00FC2E5F" w:rsidRPr="0000418B" w:rsidRDefault="00FC2E5F" w:rsidP="009B6460">
      <w:pPr>
        <w:widowControl w:val="0"/>
        <w:spacing w:line="360" w:lineRule="auto"/>
        <w:jc w:val="center"/>
        <w:outlineLvl w:val="2"/>
        <w:rPr>
          <w:rFonts w:ascii="Arial" w:eastAsia="Times New Roman" w:hAnsi="Arial" w:cs="Arial"/>
          <w:b/>
          <w:bCs/>
          <w:sz w:val="24"/>
          <w:szCs w:val="24"/>
          <w:lang w:eastAsia="es-ES"/>
        </w:rPr>
      </w:pPr>
    </w:p>
    <w:p w:rsidR="009B6460" w:rsidRPr="0000418B" w:rsidRDefault="009B6460" w:rsidP="009B6460">
      <w:pPr>
        <w:widowControl w:val="0"/>
        <w:spacing w:line="360" w:lineRule="auto"/>
        <w:jc w:val="center"/>
        <w:outlineLvl w:val="2"/>
        <w:rPr>
          <w:rFonts w:ascii="Arial" w:eastAsia="Times New Roman" w:hAnsi="Arial" w:cs="Arial"/>
          <w:b/>
          <w:bCs/>
          <w:sz w:val="24"/>
          <w:szCs w:val="24"/>
          <w:lang w:eastAsia="es-ES"/>
        </w:rPr>
      </w:pPr>
      <w:r w:rsidRPr="0000418B">
        <w:rPr>
          <w:rFonts w:ascii="Arial" w:eastAsia="Times New Roman" w:hAnsi="Arial" w:cs="Arial"/>
          <w:b/>
          <w:bCs/>
          <w:sz w:val="24"/>
          <w:szCs w:val="24"/>
          <w:lang w:eastAsia="es-ES"/>
        </w:rPr>
        <w:t>FALLA:</w:t>
      </w:r>
    </w:p>
    <w:p w:rsidR="00691AB4" w:rsidRPr="0000418B" w:rsidRDefault="00691AB4" w:rsidP="0054706F">
      <w:pPr>
        <w:spacing w:line="360" w:lineRule="auto"/>
        <w:jc w:val="both"/>
        <w:rPr>
          <w:rFonts w:ascii="Arial" w:hAnsi="Arial" w:cs="Arial"/>
          <w:sz w:val="24"/>
          <w:szCs w:val="24"/>
        </w:rPr>
      </w:pPr>
    </w:p>
    <w:p w:rsidR="0054706F" w:rsidRPr="0000418B" w:rsidRDefault="0054706F" w:rsidP="0054706F">
      <w:pPr>
        <w:spacing w:line="360" w:lineRule="auto"/>
        <w:jc w:val="both"/>
        <w:rPr>
          <w:rFonts w:ascii="Arial" w:hAnsi="Arial" w:cs="Arial"/>
          <w:bCs/>
          <w:sz w:val="24"/>
          <w:szCs w:val="24"/>
        </w:rPr>
      </w:pPr>
      <w:r w:rsidRPr="0000418B">
        <w:rPr>
          <w:rFonts w:ascii="Arial" w:hAnsi="Arial" w:cs="Arial"/>
          <w:sz w:val="24"/>
          <w:szCs w:val="24"/>
        </w:rPr>
        <w:t xml:space="preserve">1.º </w:t>
      </w:r>
      <w:proofErr w:type="spellStart"/>
      <w:r w:rsidRPr="0000418B">
        <w:rPr>
          <w:rFonts w:ascii="Arial" w:hAnsi="Arial" w:cs="Arial"/>
          <w:bCs/>
          <w:sz w:val="24"/>
          <w:szCs w:val="24"/>
        </w:rPr>
        <w:t>Niégase</w:t>
      </w:r>
      <w:proofErr w:type="spellEnd"/>
      <w:r w:rsidRPr="0000418B">
        <w:rPr>
          <w:rFonts w:ascii="Arial" w:hAnsi="Arial" w:cs="Arial"/>
          <w:bCs/>
          <w:sz w:val="24"/>
          <w:szCs w:val="24"/>
        </w:rPr>
        <w:t xml:space="preserve"> el amparo de los derechos constitucionales fundamentales a</w:t>
      </w:r>
      <w:r w:rsidR="008008DB" w:rsidRPr="0000418B">
        <w:rPr>
          <w:rFonts w:ascii="Arial" w:hAnsi="Arial" w:cs="Arial"/>
          <w:bCs/>
          <w:sz w:val="24"/>
          <w:szCs w:val="24"/>
        </w:rPr>
        <w:t xml:space="preserve"> </w:t>
      </w:r>
      <w:r w:rsidRPr="0000418B">
        <w:rPr>
          <w:rFonts w:ascii="Arial" w:hAnsi="Arial" w:cs="Arial"/>
          <w:bCs/>
          <w:sz w:val="24"/>
          <w:szCs w:val="24"/>
        </w:rPr>
        <w:t>l</w:t>
      </w:r>
      <w:r w:rsidR="008008DB" w:rsidRPr="0000418B">
        <w:rPr>
          <w:rFonts w:ascii="Arial" w:hAnsi="Arial" w:cs="Arial"/>
          <w:bCs/>
          <w:sz w:val="24"/>
          <w:szCs w:val="24"/>
        </w:rPr>
        <w:t xml:space="preserve">a igualdad, debido proceso </w:t>
      </w:r>
      <w:r w:rsidRPr="0000418B">
        <w:rPr>
          <w:rFonts w:ascii="Arial" w:hAnsi="Arial" w:cs="Arial"/>
          <w:bCs/>
          <w:sz w:val="24"/>
          <w:szCs w:val="24"/>
        </w:rPr>
        <w:t xml:space="preserve">y </w:t>
      </w:r>
      <w:r w:rsidR="006F68FB" w:rsidRPr="0000418B">
        <w:rPr>
          <w:rFonts w:ascii="Arial" w:hAnsi="Arial" w:cs="Arial"/>
          <w:bCs/>
          <w:sz w:val="24"/>
          <w:szCs w:val="24"/>
        </w:rPr>
        <w:t>acceso a la administración de justicia</w:t>
      </w:r>
      <w:r w:rsidRPr="0000418B">
        <w:rPr>
          <w:rFonts w:ascii="Arial" w:hAnsi="Arial" w:cs="Arial"/>
          <w:bCs/>
          <w:sz w:val="24"/>
          <w:szCs w:val="24"/>
        </w:rPr>
        <w:t xml:space="preserve"> </w:t>
      </w:r>
      <w:r w:rsidR="006F68FB" w:rsidRPr="0000418B">
        <w:rPr>
          <w:rFonts w:ascii="Arial" w:hAnsi="Arial" w:cs="Arial"/>
          <w:bCs/>
          <w:sz w:val="24"/>
          <w:szCs w:val="24"/>
        </w:rPr>
        <w:t>invocados por el</w:t>
      </w:r>
      <w:r w:rsidRPr="0000418B">
        <w:rPr>
          <w:rFonts w:ascii="Arial" w:hAnsi="Arial" w:cs="Arial"/>
          <w:bCs/>
          <w:sz w:val="24"/>
          <w:szCs w:val="24"/>
        </w:rPr>
        <w:t xml:space="preserve"> señor </w:t>
      </w:r>
      <w:r w:rsidR="005421B3" w:rsidRPr="0000418B">
        <w:rPr>
          <w:rFonts w:ascii="Arial" w:hAnsi="Arial" w:cs="Arial"/>
          <w:bCs/>
          <w:sz w:val="24"/>
          <w:szCs w:val="24"/>
        </w:rPr>
        <w:t>Fredy Perdomo Salgado</w:t>
      </w:r>
      <w:r w:rsidRPr="0000418B">
        <w:rPr>
          <w:rFonts w:ascii="Arial" w:hAnsi="Arial" w:cs="Arial"/>
          <w:bCs/>
          <w:sz w:val="24"/>
          <w:szCs w:val="24"/>
        </w:rPr>
        <w:t xml:space="preserve">, conforme a la parte motiva.  </w:t>
      </w:r>
    </w:p>
    <w:p w:rsidR="0054706F" w:rsidRPr="0000418B" w:rsidRDefault="0054706F" w:rsidP="0054706F">
      <w:pPr>
        <w:spacing w:line="360" w:lineRule="auto"/>
        <w:jc w:val="both"/>
        <w:rPr>
          <w:rFonts w:ascii="Arial" w:hAnsi="Arial" w:cs="Arial"/>
          <w:bCs/>
          <w:sz w:val="24"/>
          <w:szCs w:val="24"/>
        </w:rPr>
      </w:pPr>
    </w:p>
    <w:p w:rsidR="0054706F" w:rsidRPr="0000418B" w:rsidRDefault="0054706F" w:rsidP="0054706F">
      <w:pPr>
        <w:pStyle w:val="Textoindependiente311"/>
        <w:widowControl w:val="0"/>
        <w:overflowPunct/>
        <w:autoSpaceDE/>
        <w:autoSpaceDN/>
        <w:adjustRightInd/>
        <w:textAlignment w:val="auto"/>
        <w:rPr>
          <w:rFonts w:cs="Arial"/>
          <w:bCs/>
          <w:sz w:val="24"/>
          <w:szCs w:val="24"/>
          <w:lang w:val="es-CO"/>
        </w:rPr>
      </w:pPr>
      <w:r w:rsidRPr="0000418B">
        <w:rPr>
          <w:rFonts w:cs="Arial"/>
          <w:iCs/>
          <w:sz w:val="24"/>
          <w:szCs w:val="24"/>
        </w:rPr>
        <w:t>2.º Notifíquese esta providencia en la forma y término previstos en el artículo 30 del Decreto ley 2591 de 1991</w:t>
      </w:r>
      <w:r w:rsidRPr="0000418B">
        <w:rPr>
          <w:rFonts w:cs="Arial"/>
          <w:bCs/>
          <w:sz w:val="24"/>
          <w:szCs w:val="24"/>
          <w:lang w:val="es-CO"/>
        </w:rPr>
        <w:t>.</w:t>
      </w:r>
    </w:p>
    <w:p w:rsidR="0054706F" w:rsidRPr="0000418B" w:rsidRDefault="0054706F" w:rsidP="0054706F">
      <w:pPr>
        <w:pStyle w:val="Textoindependiente311"/>
        <w:widowControl w:val="0"/>
        <w:overflowPunct/>
        <w:autoSpaceDE/>
        <w:autoSpaceDN/>
        <w:adjustRightInd/>
        <w:textAlignment w:val="auto"/>
        <w:rPr>
          <w:rFonts w:cs="Arial"/>
          <w:bCs/>
          <w:sz w:val="24"/>
          <w:szCs w:val="24"/>
          <w:lang w:val="es-CO"/>
        </w:rPr>
      </w:pPr>
    </w:p>
    <w:p w:rsidR="0054706F" w:rsidRPr="0000418B" w:rsidRDefault="0054706F" w:rsidP="0054706F">
      <w:pPr>
        <w:pStyle w:val="Textoindependiente311"/>
        <w:widowControl w:val="0"/>
        <w:overflowPunct/>
        <w:autoSpaceDE/>
        <w:autoSpaceDN/>
        <w:adjustRightInd/>
        <w:textAlignment w:val="auto"/>
        <w:rPr>
          <w:rFonts w:cs="Arial"/>
          <w:iCs/>
          <w:sz w:val="24"/>
          <w:szCs w:val="24"/>
        </w:rPr>
      </w:pPr>
      <w:r w:rsidRPr="0000418B">
        <w:rPr>
          <w:rFonts w:cs="Arial"/>
          <w:iCs/>
          <w:sz w:val="24"/>
          <w:szCs w:val="24"/>
        </w:rPr>
        <w:t>3.º Si este fallo no fuere impugnado dentro de los tres (3) días siguientes a su notificación como lo prevé el artículo 31 del Decreto 2591 de 1991, envíese el expediente a la honorable Corte Constitucional para su eventual revisión.</w:t>
      </w:r>
    </w:p>
    <w:p w:rsidR="0054706F" w:rsidRPr="0000418B" w:rsidRDefault="0054706F" w:rsidP="001E2849">
      <w:pPr>
        <w:widowControl w:val="0"/>
        <w:tabs>
          <w:tab w:val="left" w:pos="-720"/>
        </w:tabs>
        <w:spacing w:line="360" w:lineRule="auto"/>
        <w:jc w:val="center"/>
        <w:rPr>
          <w:rFonts w:ascii="Arial" w:hAnsi="Arial" w:cs="Arial"/>
          <w:sz w:val="24"/>
          <w:szCs w:val="24"/>
        </w:rPr>
      </w:pPr>
    </w:p>
    <w:p w:rsidR="0054706F" w:rsidRPr="0000418B" w:rsidRDefault="0054706F" w:rsidP="0054706F">
      <w:pPr>
        <w:widowControl w:val="0"/>
        <w:tabs>
          <w:tab w:val="left" w:pos="-720"/>
        </w:tabs>
        <w:spacing w:line="276" w:lineRule="auto"/>
        <w:jc w:val="center"/>
        <w:rPr>
          <w:rFonts w:ascii="Arial" w:hAnsi="Arial" w:cs="Arial"/>
          <w:sz w:val="24"/>
          <w:szCs w:val="24"/>
          <w:lang w:val="es-ES_tradnl"/>
        </w:rPr>
      </w:pPr>
      <w:r w:rsidRPr="0000418B">
        <w:rPr>
          <w:rFonts w:ascii="Arial" w:hAnsi="Arial" w:cs="Arial"/>
          <w:sz w:val="24"/>
          <w:szCs w:val="24"/>
        </w:rPr>
        <w:t>Notifíquese y cúmplase,</w:t>
      </w:r>
    </w:p>
    <w:p w:rsidR="0054706F" w:rsidRPr="0000418B" w:rsidRDefault="0054706F" w:rsidP="001E2849">
      <w:pPr>
        <w:widowControl w:val="0"/>
        <w:tabs>
          <w:tab w:val="left" w:pos="-720"/>
        </w:tabs>
        <w:spacing w:line="360" w:lineRule="auto"/>
        <w:jc w:val="both"/>
        <w:rPr>
          <w:rFonts w:ascii="Arial" w:hAnsi="Arial" w:cs="Arial"/>
          <w:sz w:val="24"/>
          <w:szCs w:val="24"/>
          <w:lang w:val="es-ES_tradnl"/>
        </w:rPr>
      </w:pPr>
    </w:p>
    <w:p w:rsidR="0054706F" w:rsidRDefault="0054706F" w:rsidP="0054706F">
      <w:pPr>
        <w:widowControl w:val="0"/>
        <w:tabs>
          <w:tab w:val="left" w:pos="6845"/>
          <w:tab w:val="right" w:pos="8602"/>
        </w:tabs>
        <w:spacing w:line="276" w:lineRule="auto"/>
        <w:rPr>
          <w:rFonts w:ascii="Arial" w:hAnsi="Arial" w:cs="Arial"/>
          <w:snapToGrid w:val="0"/>
          <w:sz w:val="24"/>
          <w:szCs w:val="24"/>
        </w:rPr>
      </w:pPr>
      <w:r w:rsidRPr="0000418B">
        <w:rPr>
          <w:rFonts w:ascii="Arial" w:hAnsi="Arial" w:cs="Arial"/>
          <w:snapToGrid w:val="0"/>
          <w:sz w:val="24"/>
          <w:szCs w:val="24"/>
        </w:rPr>
        <w:t>Este proyecto fue estudiado y aprobado en sala de la fecha.</w:t>
      </w:r>
    </w:p>
    <w:p w:rsidR="0000418B" w:rsidRDefault="0000418B" w:rsidP="0054706F">
      <w:pPr>
        <w:widowControl w:val="0"/>
        <w:tabs>
          <w:tab w:val="left" w:pos="6845"/>
          <w:tab w:val="right" w:pos="8602"/>
        </w:tabs>
        <w:spacing w:line="276" w:lineRule="auto"/>
        <w:rPr>
          <w:rFonts w:ascii="Arial" w:hAnsi="Arial" w:cs="Arial"/>
          <w:snapToGrid w:val="0"/>
          <w:sz w:val="24"/>
          <w:szCs w:val="24"/>
        </w:rPr>
      </w:pPr>
    </w:p>
    <w:p w:rsidR="0000418B" w:rsidRDefault="0000418B" w:rsidP="0054706F">
      <w:pPr>
        <w:widowControl w:val="0"/>
        <w:tabs>
          <w:tab w:val="left" w:pos="6845"/>
          <w:tab w:val="right" w:pos="8602"/>
        </w:tabs>
        <w:spacing w:line="276" w:lineRule="auto"/>
        <w:rPr>
          <w:rFonts w:ascii="Arial" w:hAnsi="Arial" w:cs="Arial"/>
          <w:snapToGrid w:val="0"/>
          <w:sz w:val="24"/>
          <w:szCs w:val="24"/>
        </w:rPr>
      </w:pPr>
    </w:p>
    <w:p w:rsidR="0000418B" w:rsidRDefault="0000418B" w:rsidP="0054706F">
      <w:pPr>
        <w:widowControl w:val="0"/>
        <w:tabs>
          <w:tab w:val="left" w:pos="6845"/>
          <w:tab w:val="right" w:pos="8602"/>
        </w:tabs>
        <w:spacing w:line="276" w:lineRule="auto"/>
        <w:rPr>
          <w:rFonts w:ascii="Arial" w:hAnsi="Arial" w:cs="Arial"/>
          <w:snapToGrid w:val="0"/>
          <w:sz w:val="24"/>
          <w:szCs w:val="24"/>
        </w:rPr>
      </w:pPr>
    </w:p>
    <w:p w:rsidR="0000418B" w:rsidRDefault="0000418B" w:rsidP="0054706F">
      <w:pPr>
        <w:widowControl w:val="0"/>
        <w:tabs>
          <w:tab w:val="left" w:pos="6845"/>
          <w:tab w:val="right" w:pos="8602"/>
        </w:tabs>
        <w:spacing w:line="276" w:lineRule="auto"/>
        <w:rPr>
          <w:rFonts w:ascii="Arial" w:hAnsi="Arial" w:cs="Arial"/>
          <w:snapToGrid w:val="0"/>
          <w:sz w:val="24"/>
          <w:szCs w:val="24"/>
        </w:rPr>
      </w:pPr>
    </w:p>
    <w:p w:rsidR="0000418B" w:rsidRPr="0000418B" w:rsidRDefault="0000418B" w:rsidP="0000418B">
      <w:pPr>
        <w:widowControl w:val="0"/>
        <w:tabs>
          <w:tab w:val="left" w:pos="6845"/>
          <w:tab w:val="right" w:pos="8602"/>
        </w:tabs>
        <w:spacing w:line="276" w:lineRule="auto"/>
        <w:jc w:val="center"/>
        <w:rPr>
          <w:rFonts w:ascii="Arial" w:hAnsi="Arial" w:cs="Arial"/>
          <w:snapToGrid w:val="0"/>
          <w:sz w:val="24"/>
          <w:szCs w:val="24"/>
        </w:rPr>
      </w:pPr>
      <w:r w:rsidRPr="0000418B">
        <w:rPr>
          <w:rFonts w:ascii="Arial" w:hAnsi="Arial" w:cs="Arial"/>
          <w:snapToGrid w:val="0"/>
          <w:sz w:val="24"/>
          <w:szCs w:val="24"/>
        </w:rPr>
        <w:t>CARMELO PERDOMO CUÉTER</w:t>
      </w:r>
    </w:p>
    <w:p w:rsidR="0000418B" w:rsidRPr="0000418B" w:rsidRDefault="0000418B" w:rsidP="0000418B">
      <w:pPr>
        <w:widowControl w:val="0"/>
        <w:tabs>
          <w:tab w:val="left" w:pos="6845"/>
          <w:tab w:val="right" w:pos="8602"/>
        </w:tabs>
        <w:spacing w:line="276" w:lineRule="auto"/>
        <w:jc w:val="center"/>
        <w:rPr>
          <w:rFonts w:ascii="Arial" w:hAnsi="Arial" w:cs="Arial"/>
          <w:snapToGrid w:val="0"/>
          <w:sz w:val="24"/>
          <w:szCs w:val="24"/>
        </w:rPr>
      </w:pPr>
    </w:p>
    <w:p w:rsidR="0000418B" w:rsidRPr="0000418B" w:rsidRDefault="0000418B" w:rsidP="0000418B">
      <w:pPr>
        <w:widowControl w:val="0"/>
        <w:tabs>
          <w:tab w:val="left" w:pos="6845"/>
          <w:tab w:val="right" w:pos="8602"/>
        </w:tabs>
        <w:spacing w:line="276" w:lineRule="auto"/>
        <w:jc w:val="center"/>
        <w:rPr>
          <w:rFonts w:ascii="Arial" w:hAnsi="Arial" w:cs="Arial"/>
          <w:snapToGrid w:val="0"/>
          <w:sz w:val="24"/>
          <w:szCs w:val="24"/>
        </w:rPr>
      </w:pPr>
    </w:p>
    <w:p w:rsidR="0000418B" w:rsidRPr="0000418B" w:rsidRDefault="0000418B" w:rsidP="0000418B">
      <w:pPr>
        <w:widowControl w:val="0"/>
        <w:tabs>
          <w:tab w:val="left" w:pos="6845"/>
          <w:tab w:val="right" w:pos="8602"/>
        </w:tabs>
        <w:spacing w:line="276" w:lineRule="auto"/>
        <w:jc w:val="center"/>
        <w:rPr>
          <w:rFonts w:ascii="Arial" w:hAnsi="Arial" w:cs="Arial"/>
          <w:snapToGrid w:val="0"/>
          <w:sz w:val="24"/>
          <w:szCs w:val="24"/>
        </w:rPr>
      </w:pPr>
    </w:p>
    <w:p w:rsidR="0000418B" w:rsidRPr="0000418B" w:rsidRDefault="0000418B" w:rsidP="0000418B">
      <w:pPr>
        <w:widowControl w:val="0"/>
        <w:tabs>
          <w:tab w:val="left" w:pos="6845"/>
          <w:tab w:val="right" w:pos="8602"/>
        </w:tabs>
        <w:spacing w:line="276" w:lineRule="auto"/>
        <w:jc w:val="center"/>
        <w:rPr>
          <w:rFonts w:ascii="Arial" w:hAnsi="Arial" w:cs="Arial"/>
          <w:snapToGrid w:val="0"/>
          <w:sz w:val="24"/>
          <w:szCs w:val="24"/>
        </w:rPr>
      </w:pPr>
    </w:p>
    <w:p w:rsidR="0000418B" w:rsidRPr="0000418B" w:rsidRDefault="0000418B" w:rsidP="0000418B">
      <w:pPr>
        <w:widowControl w:val="0"/>
        <w:tabs>
          <w:tab w:val="left" w:pos="6845"/>
          <w:tab w:val="right" w:pos="8602"/>
        </w:tabs>
        <w:spacing w:line="276" w:lineRule="auto"/>
        <w:jc w:val="center"/>
        <w:rPr>
          <w:rFonts w:ascii="Arial" w:hAnsi="Arial" w:cs="Arial"/>
          <w:snapToGrid w:val="0"/>
          <w:sz w:val="24"/>
          <w:szCs w:val="24"/>
        </w:rPr>
      </w:pPr>
      <w:r>
        <w:rPr>
          <w:rFonts w:ascii="Arial" w:hAnsi="Arial" w:cs="Arial"/>
          <w:snapToGrid w:val="0"/>
          <w:sz w:val="24"/>
          <w:szCs w:val="24"/>
        </w:rPr>
        <w:t>SANDRA LISSET IBARRA VÉLEZ</w:t>
      </w:r>
      <w:r w:rsidRPr="0000418B">
        <w:rPr>
          <w:rFonts w:ascii="Arial" w:hAnsi="Arial" w:cs="Arial"/>
          <w:snapToGrid w:val="0"/>
          <w:sz w:val="24"/>
          <w:szCs w:val="24"/>
        </w:rPr>
        <w:t xml:space="preserve">   </w:t>
      </w:r>
      <w:r>
        <w:rPr>
          <w:rFonts w:ascii="Arial" w:hAnsi="Arial" w:cs="Arial"/>
          <w:snapToGrid w:val="0"/>
          <w:sz w:val="24"/>
          <w:szCs w:val="24"/>
        </w:rPr>
        <w:t xml:space="preserve">                </w:t>
      </w:r>
      <w:r w:rsidRPr="0000418B">
        <w:rPr>
          <w:rFonts w:ascii="Arial" w:hAnsi="Arial" w:cs="Arial"/>
          <w:snapToGrid w:val="0"/>
          <w:sz w:val="24"/>
          <w:szCs w:val="24"/>
        </w:rPr>
        <w:t>CÉSAR PALOMINO CORTÉS</w:t>
      </w:r>
    </w:p>
    <w:p w:rsidR="0000418B" w:rsidRPr="0000418B" w:rsidRDefault="0000418B" w:rsidP="0000418B">
      <w:pPr>
        <w:widowControl w:val="0"/>
        <w:tabs>
          <w:tab w:val="left" w:pos="6845"/>
          <w:tab w:val="right" w:pos="8602"/>
        </w:tabs>
        <w:spacing w:line="276" w:lineRule="auto"/>
        <w:jc w:val="center"/>
        <w:rPr>
          <w:rFonts w:ascii="Arial" w:hAnsi="Arial" w:cs="Arial"/>
          <w:snapToGrid w:val="0"/>
          <w:sz w:val="24"/>
          <w:szCs w:val="24"/>
        </w:rPr>
      </w:pPr>
    </w:p>
    <w:p w:rsidR="0054706F" w:rsidRPr="0000418B" w:rsidRDefault="0054706F" w:rsidP="0000418B">
      <w:pPr>
        <w:widowControl w:val="0"/>
        <w:tabs>
          <w:tab w:val="left" w:pos="8820"/>
        </w:tabs>
        <w:autoSpaceDE w:val="0"/>
        <w:autoSpaceDN w:val="0"/>
        <w:ind w:right="20"/>
        <w:jc w:val="center"/>
        <w:rPr>
          <w:rFonts w:ascii="Arial" w:hAnsi="Arial" w:cs="Arial"/>
          <w:bCs/>
          <w:sz w:val="24"/>
          <w:szCs w:val="24"/>
        </w:rPr>
      </w:pPr>
    </w:p>
    <w:p w:rsidR="0054706F" w:rsidRPr="0000418B" w:rsidRDefault="0054706F" w:rsidP="00D117D6">
      <w:pPr>
        <w:widowControl w:val="0"/>
        <w:tabs>
          <w:tab w:val="left" w:pos="8820"/>
        </w:tabs>
        <w:autoSpaceDE w:val="0"/>
        <w:autoSpaceDN w:val="0"/>
        <w:spacing w:line="720" w:lineRule="auto"/>
        <w:ind w:right="20"/>
        <w:jc w:val="both"/>
        <w:rPr>
          <w:rFonts w:ascii="Arial" w:hAnsi="Arial" w:cs="Arial"/>
          <w:bCs/>
          <w:sz w:val="24"/>
          <w:szCs w:val="24"/>
        </w:rPr>
      </w:pPr>
    </w:p>
    <w:sectPr w:rsidR="0054706F" w:rsidRPr="0000418B" w:rsidSect="0000418B">
      <w:headerReference w:type="default" r:id="rId11"/>
      <w:headerReference w:type="first" r:id="rId12"/>
      <w:pgSz w:w="12242" w:h="18722" w:code="125"/>
      <w:pgMar w:top="1701" w:right="1701" w:bottom="1701" w:left="1701"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7029" w:rsidRDefault="00BD7029" w:rsidP="001628B6">
      <w:r>
        <w:separator/>
      </w:r>
    </w:p>
  </w:endnote>
  <w:endnote w:type="continuationSeparator" w:id="0">
    <w:p w:rsidR="00BD7029" w:rsidRDefault="00BD7029" w:rsidP="001628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7029" w:rsidRDefault="00BD7029" w:rsidP="001628B6">
      <w:r>
        <w:separator/>
      </w:r>
    </w:p>
  </w:footnote>
  <w:footnote w:type="continuationSeparator" w:id="0">
    <w:p w:rsidR="00BD7029" w:rsidRDefault="00BD7029" w:rsidP="001628B6">
      <w:r>
        <w:continuationSeparator/>
      </w:r>
    </w:p>
  </w:footnote>
  <w:footnote w:id="1">
    <w:p w:rsidR="005921BC" w:rsidRPr="00995301" w:rsidRDefault="005921BC" w:rsidP="00C9397D">
      <w:pPr>
        <w:pStyle w:val="Textonotapie"/>
        <w:rPr>
          <w:lang w:val="es-CO"/>
        </w:rPr>
      </w:pPr>
      <w:r>
        <w:rPr>
          <w:rStyle w:val="Refdenotaalpie"/>
        </w:rPr>
        <w:footnoteRef/>
      </w:r>
      <w:r>
        <w:t xml:space="preserve"> </w:t>
      </w:r>
      <w:r>
        <w:rPr>
          <w:lang w:val="es-CO"/>
        </w:rPr>
        <w:t xml:space="preserve">No </w:t>
      </w:r>
      <w:r w:rsidR="00E45D0D">
        <w:rPr>
          <w:lang w:val="es-CO"/>
        </w:rPr>
        <w:t>especifica</w:t>
      </w:r>
      <w:r>
        <w:rPr>
          <w:lang w:val="es-CO"/>
        </w:rPr>
        <w:t xml:space="preserve"> la fecha en que incoó la demanda contencioso-administrativa. </w:t>
      </w:r>
    </w:p>
  </w:footnote>
  <w:footnote w:id="2">
    <w:p w:rsidR="005921BC" w:rsidRPr="0004356B" w:rsidRDefault="005921BC" w:rsidP="0003060F">
      <w:pPr>
        <w:pStyle w:val="Textonotapie"/>
        <w:jc w:val="both"/>
        <w:rPr>
          <w:lang w:val="es-CO"/>
        </w:rPr>
      </w:pPr>
      <w:r>
        <w:rPr>
          <w:rStyle w:val="Refdenotaalpie"/>
        </w:rPr>
        <w:footnoteRef/>
      </w:r>
      <w:r>
        <w:t xml:space="preserve"> Sección segunda, subsección A, sentencia (sin fecha)</w:t>
      </w:r>
      <w:r w:rsidR="00FE3FA5">
        <w:t>,</w:t>
      </w:r>
      <w:r>
        <w:t xml:space="preserve"> M. P. Gabriel Valbuena Hernández, expediente: 11001-03-15-000-2016-00149-00. </w:t>
      </w:r>
    </w:p>
  </w:footnote>
  <w:footnote w:id="3">
    <w:p w:rsidR="005921BC" w:rsidRPr="008446FB" w:rsidRDefault="005921BC">
      <w:pPr>
        <w:pStyle w:val="Textonotapie"/>
        <w:rPr>
          <w:lang w:val="es-CO"/>
        </w:rPr>
      </w:pPr>
      <w:r>
        <w:rPr>
          <w:rStyle w:val="Refdenotaalpie"/>
        </w:rPr>
        <w:footnoteRef/>
      </w:r>
      <w:r>
        <w:t xml:space="preserve"> </w:t>
      </w:r>
      <w:r>
        <w:rPr>
          <w:lang w:val="es-CO"/>
        </w:rPr>
        <w:t xml:space="preserve">Subsección A, sentencia sin fecha, M. P. </w:t>
      </w:r>
      <w:r w:rsidR="0089424C">
        <w:rPr>
          <w:lang w:val="es-CO"/>
        </w:rPr>
        <w:t>«</w:t>
      </w:r>
      <w:r w:rsidRPr="0089424C">
        <w:rPr>
          <w:i/>
          <w:lang w:val="es-CO"/>
        </w:rPr>
        <w:t>William Hernández Gómez</w:t>
      </w:r>
      <w:r w:rsidR="0089424C">
        <w:rPr>
          <w:lang w:val="es-CO"/>
        </w:rPr>
        <w:t>»</w:t>
      </w:r>
      <w:r>
        <w:rPr>
          <w:lang w:val="es-CO"/>
        </w:rPr>
        <w:t xml:space="preserve">, expediente 11001-03-15-000-2016-00141-00. </w:t>
      </w:r>
    </w:p>
  </w:footnote>
  <w:footnote w:id="4">
    <w:p w:rsidR="005921BC" w:rsidRPr="00BC2FC8" w:rsidRDefault="005921BC" w:rsidP="00991F78">
      <w:pPr>
        <w:pStyle w:val="Prrafodelista"/>
        <w:widowControl w:val="0"/>
        <w:ind w:left="0"/>
        <w:jc w:val="both"/>
        <w:rPr>
          <w:sz w:val="20"/>
          <w:szCs w:val="20"/>
        </w:rPr>
      </w:pPr>
      <w:r w:rsidRPr="00BC2FC8">
        <w:rPr>
          <w:rStyle w:val="Refdenotaalpie"/>
          <w:sz w:val="20"/>
          <w:szCs w:val="20"/>
        </w:rPr>
        <w:footnoteRef/>
      </w:r>
      <w:r w:rsidRPr="00BC2FC8">
        <w:rPr>
          <w:sz w:val="20"/>
          <w:szCs w:val="20"/>
        </w:rPr>
        <w:t xml:space="preserve"> Sobre el particular pueden consultarse las siguientes providencias de la </w:t>
      </w:r>
      <w:r>
        <w:rPr>
          <w:sz w:val="20"/>
          <w:szCs w:val="20"/>
        </w:rPr>
        <w:t>s</w:t>
      </w:r>
      <w:r w:rsidRPr="00BC2FC8">
        <w:rPr>
          <w:sz w:val="20"/>
          <w:szCs w:val="20"/>
        </w:rPr>
        <w:t xml:space="preserve">ala </w:t>
      </w:r>
      <w:r>
        <w:rPr>
          <w:sz w:val="20"/>
          <w:szCs w:val="20"/>
        </w:rPr>
        <w:t>p</w:t>
      </w:r>
      <w:r w:rsidRPr="00BC2FC8">
        <w:rPr>
          <w:sz w:val="20"/>
          <w:szCs w:val="20"/>
        </w:rPr>
        <w:t xml:space="preserve">lena de lo </w:t>
      </w:r>
      <w:r>
        <w:rPr>
          <w:sz w:val="20"/>
          <w:szCs w:val="20"/>
        </w:rPr>
        <w:t>c</w:t>
      </w:r>
      <w:r w:rsidRPr="00BC2FC8">
        <w:rPr>
          <w:sz w:val="20"/>
          <w:szCs w:val="20"/>
        </w:rPr>
        <w:t xml:space="preserve">ontencioso </w:t>
      </w:r>
      <w:r>
        <w:rPr>
          <w:sz w:val="20"/>
          <w:szCs w:val="20"/>
        </w:rPr>
        <w:t>a</w:t>
      </w:r>
      <w:r w:rsidRPr="00BC2FC8">
        <w:rPr>
          <w:sz w:val="20"/>
          <w:szCs w:val="20"/>
        </w:rPr>
        <w:t>dministrativo del Consejo de Estado:</w:t>
      </w:r>
      <w:r w:rsidRPr="00BC2FC8">
        <w:rPr>
          <w:bCs/>
          <w:sz w:val="20"/>
          <w:szCs w:val="20"/>
        </w:rPr>
        <w:t xml:space="preserve"> 1) </w:t>
      </w:r>
      <w:r w:rsidRPr="00BC2FC8">
        <w:rPr>
          <w:sz w:val="20"/>
          <w:szCs w:val="20"/>
        </w:rPr>
        <w:t xml:space="preserve">29 de enero de 1992, AC – 009, CP. Dolly Pedraza de Arenas. </w:t>
      </w:r>
      <w:r w:rsidRPr="00BC2FC8">
        <w:rPr>
          <w:bCs/>
          <w:sz w:val="20"/>
          <w:szCs w:val="20"/>
        </w:rPr>
        <w:t>2)</w:t>
      </w:r>
      <w:r w:rsidRPr="00BC2FC8">
        <w:rPr>
          <w:sz w:val="20"/>
          <w:szCs w:val="20"/>
        </w:rPr>
        <w:t xml:space="preserve"> 31 de enero de 1992, AC – 016, CP. Guillermo </w:t>
      </w:r>
      <w:proofErr w:type="spellStart"/>
      <w:r w:rsidRPr="00BC2FC8">
        <w:rPr>
          <w:sz w:val="20"/>
          <w:szCs w:val="20"/>
        </w:rPr>
        <w:t>Chahín</w:t>
      </w:r>
      <w:proofErr w:type="spellEnd"/>
      <w:r w:rsidRPr="00BC2FC8">
        <w:rPr>
          <w:sz w:val="20"/>
          <w:szCs w:val="20"/>
        </w:rPr>
        <w:t xml:space="preserve"> Lizcano.</w:t>
      </w:r>
      <w:r w:rsidRPr="00BC2FC8">
        <w:rPr>
          <w:bCs/>
          <w:sz w:val="20"/>
          <w:szCs w:val="20"/>
        </w:rPr>
        <w:t xml:space="preserve"> 3) </w:t>
      </w:r>
      <w:r w:rsidRPr="00BC2FC8">
        <w:rPr>
          <w:sz w:val="20"/>
          <w:szCs w:val="20"/>
        </w:rPr>
        <w:t>3 de febrero de 1992, AC – 015, CP. Luis Eduardo Jaramillo</w:t>
      </w:r>
      <w:r w:rsidRPr="00BC2FC8">
        <w:rPr>
          <w:bCs/>
          <w:sz w:val="20"/>
          <w:szCs w:val="20"/>
        </w:rPr>
        <w:t>. 4)</w:t>
      </w:r>
      <w:r w:rsidRPr="00BC2FC8">
        <w:rPr>
          <w:sz w:val="20"/>
          <w:szCs w:val="20"/>
        </w:rPr>
        <w:t xml:space="preserve"> 27 de enero de 1993, AC-429, CP. Carlos Arturo Orjuela Góngora.</w:t>
      </w:r>
      <w:r w:rsidRPr="00BC2FC8">
        <w:rPr>
          <w:bCs/>
          <w:sz w:val="20"/>
          <w:szCs w:val="20"/>
        </w:rPr>
        <w:t xml:space="preserve"> 5)</w:t>
      </w:r>
      <w:r w:rsidRPr="00BC2FC8">
        <w:rPr>
          <w:sz w:val="20"/>
          <w:szCs w:val="20"/>
        </w:rPr>
        <w:t xml:space="preserve"> 29 de junio de 2004, </w:t>
      </w:r>
      <w:proofErr w:type="spellStart"/>
      <w:r w:rsidRPr="00BC2FC8">
        <w:rPr>
          <w:sz w:val="20"/>
          <w:szCs w:val="20"/>
        </w:rPr>
        <w:t>exp</w:t>
      </w:r>
      <w:proofErr w:type="spellEnd"/>
      <w:r w:rsidRPr="00BC2FC8">
        <w:rPr>
          <w:sz w:val="20"/>
          <w:szCs w:val="20"/>
        </w:rPr>
        <w:t xml:space="preserve">. 2000-10203-01, CP. Nicolás Pájaro Peñaranda. </w:t>
      </w:r>
      <w:r w:rsidRPr="00BC2FC8">
        <w:rPr>
          <w:bCs/>
          <w:sz w:val="20"/>
          <w:szCs w:val="20"/>
        </w:rPr>
        <w:t xml:space="preserve">6) </w:t>
      </w:r>
      <w:r w:rsidRPr="00BC2FC8">
        <w:rPr>
          <w:sz w:val="20"/>
          <w:szCs w:val="20"/>
        </w:rPr>
        <w:t xml:space="preserve">2 de noviembre de 2004, </w:t>
      </w:r>
      <w:proofErr w:type="spellStart"/>
      <w:r w:rsidRPr="00BC2FC8">
        <w:rPr>
          <w:sz w:val="20"/>
          <w:szCs w:val="20"/>
        </w:rPr>
        <w:t>exp</w:t>
      </w:r>
      <w:proofErr w:type="spellEnd"/>
      <w:r w:rsidRPr="00BC2FC8">
        <w:rPr>
          <w:sz w:val="20"/>
          <w:szCs w:val="20"/>
        </w:rPr>
        <w:t xml:space="preserve">. </w:t>
      </w:r>
      <w:r w:rsidRPr="00BC2FC8">
        <w:rPr>
          <w:spacing w:val="-3"/>
          <w:sz w:val="20"/>
          <w:szCs w:val="20"/>
        </w:rPr>
        <w:t>2004-0270-01</w:t>
      </w:r>
      <w:r w:rsidRPr="00BC2FC8">
        <w:rPr>
          <w:sz w:val="20"/>
          <w:szCs w:val="20"/>
        </w:rPr>
        <w:t xml:space="preserve">, CP. Rafael E. </w:t>
      </w:r>
      <w:proofErr w:type="spellStart"/>
      <w:r w:rsidRPr="00BC2FC8">
        <w:rPr>
          <w:sz w:val="20"/>
          <w:szCs w:val="20"/>
        </w:rPr>
        <w:t>Ostau</w:t>
      </w:r>
      <w:proofErr w:type="spellEnd"/>
      <w:r w:rsidRPr="00BC2FC8">
        <w:rPr>
          <w:sz w:val="20"/>
          <w:szCs w:val="20"/>
        </w:rPr>
        <w:t xml:space="preserve"> de </w:t>
      </w:r>
      <w:proofErr w:type="spellStart"/>
      <w:r w:rsidRPr="00BC2FC8">
        <w:rPr>
          <w:sz w:val="20"/>
          <w:szCs w:val="20"/>
        </w:rPr>
        <w:t>Lafont</w:t>
      </w:r>
      <w:proofErr w:type="spellEnd"/>
      <w:r w:rsidRPr="00BC2FC8">
        <w:rPr>
          <w:sz w:val="20"/>
          <w:szCs w:val="20"/>
        </w:rPr>
        <w:t xml:space="preserve"> </w:t>
      </w:r>
      <w:proofErr w:type="spellStart"/>
      <w:r w:rsidRPr="00BC2FC8">
        <w:rPr>
          <w:sz w:val="20"/>
          <w:szCs w:val="20"/>
        </w:rPr>
        <w:t>Pianeta</w:t>
      </w:r>
      <w:proofErr w:type="spellEnd"/>
      <w:r w:rsidRPr="00BC2FC8">
        <w:rPr>
          <w:sz w:val="20"/>
          <w:szCs w:val="20"/>
        </w:rPr>
        <w:t xml:space="preserve">. </w:t>
      </w:r>
      <w:r w:rsidRPr="00BC2FC8">
        <w:rPr>
          <w:bCs/>
          <w:sz w:val="20"/>
          <w:szCs w:val="20"/>
        </w:rPr>
        <w:t>7)</w:t>
      </w:r>
      <w:r w:rsidRPr="00BC2FC8">
        <w:rPr>
          <w:sz w:val="20"/>
          <w:szCs w:val="20"/>
        </w:rPr>
        <w:t xml:space="preserve"> 13 de junio de 2006, </w:t>
      </w:r>
      <w:proofErr w:type="spellStart"/>
      <w:r w:rsidRPr="00BC2FC8">
        <w:rPr>
          <w:sz w:val="20"/>
          <w:szCs w:val="20"/>
        </w:rPr>
        <w:t>exp</w:t>
      </w:r>
      <w:proofErr w:type="spellEnd"/>
      <w:r w:rsidRPr="00BC2FC8">
        <w:rPr>
          <w:sz w:val="20"/>
          <w:szCs w:val="20"/>
        </w:rPr>
        <w:t xml:space="preserve">. 2004-03194-01, CP. Ligia López Díaz. </w:t>
      </w:r>
      <w:r w:rsidRPr="00BC2FC8">
        <w:rPr>
          <w:bCs/>
          <w:sz w:val="20"/>
          <w:szCs w:val="20"/>
        </w:rPr>
        <w:t>8)</w:t>
      </w:r>
      <w:r w:rsidRPr="00BC2FC8">
        <w:rPr>
          <w:sz w:val="20"/>
          <w:szCs w:val="20"/>
        </w:rPr>
        <w:t xml:space="preserve"> 16 de diciembre de 2009, </w:t>
      </w:r>
      <w:proofErr w:type="spellStart"/>
      <w:r w:rsidRPr="00BC2FC8">
        <w:rPr>
          <w:sz w:val="20"/>
          <w:szCs w:val="20"/>
        </w:rPr>
        <w:t>exp</w:t>
      </w:r>
      <w:proofErr w:type="spellEnd"/>
      <w:r w:rsidRPr="00BC2FC8">
        <w:rPr>
          <w:sz w:val="20"/>
          <w:szCs w:val="20"/>
        </w:rPr>
        <w:t xml:space="preserve">. 2009-00089-01, CP. Rafael E. </w:t>
      </w:r>
      <w:proofErr w:type="spellStart"/>
      <w:r w:rsidRPr="00BC2FC8">
        <w:rPr>
          <w:sz w:val="20"/>
          <w:szCs w:val="20"/>
        </w:rPr>
        <w:t>Ostau</w:t>
      </w:r>
      <w:proofErr w:type="spellEnd"/>
      <w:r w:rsidRPr="00BC2FC8">
        <w:rPr>
          <w:sz w:val="20"/>
          <w:szCs w:val="20"/>
        </w:rPr>
        <w:t xml:space="preserve"> De </w:t>
      </w:r>
      <w:proofErr w:type="spellStart"/>
      <w:r w:rsidRPr="00BC2FC8">
        <w:rPr>
          <w:sz w:val="20"/>
          <w:szCs w:val="20"/>
        </w:rPr>
        <w:t>Lafont</w:t>
      </w:r>
      <w:proofErr w:type="spellEnd"/>
      <w:r w:rsidRPr="00BC2FC8">
        <w:rPr>
          <w:sz w:val="20"/>
          <w:szCs w:val="20"/>
        </w:rPr>
        <w:t xml:space="preserve"> </w:t>
      </w:r>
      <w:proofErr w:type="spellStart"/>
      <w:r w:rsidRPr="00BC2FC8">
        <w:rPr>
          <w:sz w:val="20"/>
          <w:szCs w:val="20"/>
        </w:rPr>
        <w:t>Pianeta</w:t>
      </w:r>
      <w:proofErr w:type="spellEnd"/>
      <w:r w:rsidRPr="00BC2FC8">
        <w:rPr>
          <w:sz w:val="20"/>
          <w:szCs w:val="20"/>
        </w:rPr>
        <w:t>.</w:t>
      </w:r>
    </w:p>
  </w:footnote>
  <w:footnote w:id="5">
    <w:p w:rsidR="005921BC" w:rsidRPr="00BC2FC8" w:rsidRDefault="005921BC" w:rsidP="00991F78">
      <w:pPr>
        <w:pStyle w:val="Textonotapie"/>
        <w:widowControl w:val="0"/>
        <w:jc w:val="both"/>
      </w:pPr>
      <w:r w:rsidRPr="00BC2FC8">
        <w:rPr>
          <w:rStyle w:val="Refdenotaalpie"/>
        </w:rPr>
        <w:footnoteRef/>
      </w:r>
      <w:r w:rsidRPr="00BC2FC8">
        <w:t xml:space="preserve"> Expediente 11001-03-15-000-2009-01328-</w:t>
      </w:r>
      <w:smartTag w:uri="urn:schemas-microsoft-com:office:smarttags" w:element="metricconverter">
        <w:smartTagPr>
          <w:attr w:name="ProductID" w:val="01. C"/>
        </w:smartTagPr>
        <w:r w:rsidRPr="00BC2FC8">
          <w:t>01. C</w:t>
        </w:r>
      </w:smartTag>
      <w:r w:rsidRPr="00BC2FC8">
        <w:t>P. María Elizabeth García González.</w:t>
      </w:r>
    </w:p>
  </w:footnote>
  <w:footnote w:id="6">
    <w:p w:rsidR="005921BC" w:rsidRPr="00611E27" w:rsidRDefault="005921BC" w:rsidP="00991F78">
      <w:pPr>
        <w:pStyle w:val="Textonotapie"/>
        <w:widowControl w:val="0"/>
        <w:jc w:val="both"/>
      </w:pPr>
      <w:r w:rsidRPr="00BC2FC8">
        <w:rPr>
          <w:rStyle w:val="Refdenotaalpie"/>
        </w:rPr>
        <w:footnoteRef/>
      </w:r>
      <w:r>
        <w:t xml:space="preserve"> Entre otras, de esta s</w:t>
      </w:r>
      <w:r w:rsidRPr="00BC2FC8">
        <w:t>ubsección pueden consultarse la</w:t>
      </w:r>
      <w:r>
        <w:t>s</w:t>
      </w:r>
      <w:r w:rsidRPr="00BC2FC8">
        <w:t xml:space="preserve"> siguiente</w:t>
      </w:r>
      <w:r>
        <w:t>s</w:t>
      </w:r>
      <w:r w:rsidRPr="00BC2FC8">
        <w:t xml:space="preserve"> providencias: </w:t>
      </w:r>
      <w:r w:rsidRPr="00BC2FC8">
        <w:rPr>
          <w:b/>
          <w:bCs/>
        </w:rPr>
        <w:t xml:space="preserve">1) </w:t>
      </w:r>
      <w:r w:rsidRPr="00BC2FC8">
        <w:t xml:space="preserve">28 de agosto de 2008, </w:t>
      </w:r>
      <w:proofErr w:type="spellStart"/>
      <w:r w:rsidRPr="00BC2FC8">
        <w:t>exp</w:t>
      </w:r>
      <w:proofErr w:type="spellEnd"/>
      <w:r w:rsidRPr="00BC2FC8">
        <w:t xml:space="preserve">. 2008-00779-00, CP. Gerardo Arenas Monsalve. </w:t>
      </w:r>
      <w:r w:rsidRPr="00BC2FC8">
        <w:rPr>
          <w:b/>
          <w:bCs/>
        </w:rPr>
        <w:t xml:space="preserve">2) </w:t>
      </w:r>
      <w:r w:rsidRPr="00BC2FC8">
        <w:t xml:space="preserve">22 de octubre de 2009, </w:t>
      </w:r>
      <w:proofErr w:type="spellStart"/>
      <w:r w:rsidRPr="00BC2FC8">
        <w:t>exp</w:t>
      </w:r>
      <w:proofErr w:type="spellEnd"/>
      <w:r w:rsidRPr="00BC2FC8">
        <w:t xml:space="preserve">. 2009-00888-00, CP. Víctor Hernando Alvarado Ardila. </w:t>
      </w:r>
      <w:r w:rsidRPr="00BC2FC8">
        <w:rPr>
          <w:b/>
          <w:bCs/>
        </w:rPr>
        <w:t xml:space="preserve">3) </w:t>
      </w:r>
      <w:r w:rsidRPr="00BC2FC8">
        <w:t xml:space="preserve">22 de octubre de 2009, </w:t>
      </w:r>
      <w:proofErr w:type="spellStart"/>
      <w:r w:rsidRPr="00BC2FC8">
        <w:t>exp</w:t>
      </w:r>
      <w:proofErr w:type="spellEnd"/>
      <w:r w:rsidRPr="00BC2FC8">
        <w:t xml:space="preserve">. 2009-00889-00, CP. Víctor Hernando Alvarado Ardila. </w:t>
      </w:r>
      <w:r w:rsidRPr="00BC2FC8">
        <w:rPr>
          <w:b/>
          <w:bCs/>
        </w:rPr>
        <w:t>4)</w:t>
      </w:r>
      <w:r w:rsidRPr="00BC2FC8">
        <w:t xml:space="preserve"> 3 de febrero de 2010, </w:t>
      </w:r>
      <w:proofErr w:type="spellStart"/>
      <w:r w:rsidRPr="00BC2FC8">
        <w:t>exp</w:t>
      </w:r>
      <w:proofErr w:type="spellEnd"/>
      <w:r w:rsidRPr="00BC2FC8">
        <w:t xml:space="preserve">. 2009-01268-00, CP. Gerardo Arenas Monsalve. </w:t>
      </w:r>
      <w:r w:rsidRPr="00BC2FC8">
        <w:rPr>
          <w:b/>
          <w:bCs/>
        </w:rPr>
        <w:t xml:space="preserve">5) </w:t>
      </w:r>
      <w:r w:rsidRPr="00BC2FC8">
        <w:t xml:space="preserve">25 de febrero de 2010, </w:t>
      </w:r>
      <w:proofErr w:type="spellStart"/>
      <w:r w:rsidRPr="00BC2FC8">
        <w:t>exp</w:t>
      </w:r>
      <w:proofErr w:type="spellEnd"/>
      <w:r w:rsidRPr="00BC2FC8">
        <w:t xml:space="preserve">. 2009-01082-01, CP. Víctor Hernando Alvarado Ardila. </w:t>
      </w:r>
      <w:r w:rsidRPr="00BC2FC8">
        <w:rPr>
          <w:b/>
          <w:bCs/>
        </w:rPr>
        <w:t xml:space="preserve">6) </w:t>
      </w:r>
      <w:r w:rsidRPr="00BC2FC8">
        <w:t xml:space="preserve">19 de mayo de 2010, </w:t>
      </w:r>
      <w:proofErr w:type="spellStart"/>
      <w:r w:rsidRPr="00BC2FC8">
        <w:t>exp</w:t>
      </w:r>
      <w:proofErr w:type="spellEnd"/>
      <w:r w:rsidRPr="00BC2FC8">
        <w:t xml:space="preserve">. 2010-00293-00, CP. Gerardo Arenas Monsalve. </w:t>
      </w:r>
      <w:r w:rsidRPr="00BC2FC8">
        <w:rPr>
          <w:b/>
          <w:bCs/>
        </w:rPr>
        <w:t>6)</w:t>
      </w:r>
      <w:r w:rsidRPr="00BC2FC8">
        <w:t xml:space="preserve"> 28 de junio de 2011, </w:t>
      </w:r>
      <w:proofErr w:type="spellStart"/>
      <w:r w:rsidRPr="00BC2FC8">
        <w:t>exp</w:t>
      </w:r>
      <w:proofErr w:type="spellEnd"/>
      <w:r w:rsidRPr="00BC2FC8">
        <w:t xml:space="preserve">. 2010-00540-00, CP. Gerardo Arenas Monsalve. </w:t>
      </w:r>
      <w:r w:rsidRPr="00BC2FC8">
        <w:rPr>
          <w:b/>
          <w:bCs/>
        </w:rPr>
        <w:t xml:space="preserve">7) </w:t>
      </w:r>
      <w:r w:rsidRPr="00BC2FC8">
        <w:t xml:space="preserve">30 de noviembre de 2011, </w:t>
      </w:r>
      <w:proofErr w:type="spellStart"/>
      <w:r w:rsidRPr="00BC2FC8">
        <w:t>exp</w:t>
      </w:r>
      <w:proofErr w:type="spellEnd"/>
      <w:r w:rsidRPr="00BC2FC8">
        <w:t xml:space="preserve">. 2011-01218-00, CP. Víctor Hernando Alvarado Ardila. </w:t>
      </w:r>
      <w:r w:rsidRPr="00BC2FC8">
        <w:rPr>
          <w:b/>
          <w:bCs/>
        </w:rPr>
        <w:t xml:space="preserve">8) </w:t>
      </w:r>
      <w:r w:rsidRPr="00BC2FC8">
        <w:t xml:space="preserve">2 de febrero de 2012, </w:t>
      </w:r>
      <w:proofErr w:type="spellStart"/>
      <w:r w:rsidRPr="00BC2FC8">
        <w:t>exp</w:t>
      </w:r>
      <w:proofErr w:type="spellEnd"/>
      <w:r w:rsidRPr="00BC2FC8">
        <w:t xml:space="preserve">. 2011-01581-00, CP. Gerardo Arenas Monsalve. </w:t>
      </w:r>
      <w:r w:rsidRPr="00BC2FC8">
        <w:rPr>
          <w:b/>
          <w:bCs/>
        </w:rPr>
        <w:t>9)</w:t>
      </w:r>
      <w:r w:rsidRPr="00BC2FC8">
        <w:t xml:space="preserve"> 23 de febrero de 2012, </w:t>
      </w:r>
      <w:proofErr w:type="spellStart"/>
      <w:r w:rsidRPr="00BC2FC8">
        <w:t>exp</w:t>
      </w:r>
      <w:proofErr w:type="spellEnd"/>
      <w:r w:rsidRPr="00BC2FC8">
        <w:t xml:space="preserve">. 2011-01741-00, CP. Víctor Hernando Alvarado Ardila. </w:t>
      </w:r>
      <w:r w:rsidRPr="00BC2FC8">
        <w:rPr>
          <w:b/>
          <w:bCs/>
        </w:rPr>
        <w:t xml:space="preserve">10) </w:t>
      </w:r>
      <w:r w:rsidRPr="00BC2FC8">
        <w:t xml:space="preserve">15 de marzo de 2012, </w:t>
      </w:r>
      <w:proofErr w:type="spellStart"/>
      <w:r w:rsidRPr="00BC2FC8">
        <w:t>exp</w:t>
      </w:r>
      <w:proofErr w:type="spellEnd"/>
      <w:r w:rsidRPr="00BC2FC8">
        <w:t>. 2012-00250-00, CP. Gerardo Arenas Monsalve.</w:t>
      </w:r>
    </w:p>
  </w:footnote>
  <w:footnote w:id="7">
    <w:p w:rsidR="005921BC" w:rsidRPr="006F52CD" w:rsidRDefault="005921BC" w:rsidP="00D073E8">
      <w:pPr>
        <w:pStyle w:val="Textonotapie"/>
        <w:rPr>
          <w:lang w:val="es-CO"/>
        </w:rPr>
      </w:pPr>
      <w:r>
        <w:rPr>
          <w:rStyle w:val="Refdenotaalpie"/>
        </w:rPr>
        <w:footnoteRef/>
      </w:r>
      <w:r>
        <w:t xml:space="preserve"> </w:t>
      </w:r>
      <w:r w:rsidR="00E8093A">
        <w:rPr>
          <w:lang w:val="es-CO"/>
        </w:rPr>
        <w:t>Notificado el 14</w:t>
      </w:r>
      <w:r w:rsidR="00FA3A17">
        <w:rPr>
          <w:lang w:val="es-CO"/>
        </w:rPr>
        <w:t xml:space="preserve"> de junio de 2016</w:t>
      </w:r>
      <w:r>
        <w:rPr>
          <w:lang w:val="es-CO"/>
        </w:rPr>
        <w:t>.</w:t>
      </w:r>
    </w:p>
  </w:footnote>
  <w:footnote w:id="8">
    <w:p w:rsidR="00AC3378" w:rsidRPr="00242F15" w:rsidRDefault="00AC3378" w:rsidP="00AC3378">
      <w:pPr>
        <w:pStyle w:val="Textonotapie"/>
        <w:rPr>
          <w:lang w:val="es-CO"/>
        </w:rPr>
      </w:pPr>
      <w:r w:rsidRPr="00242F15">
        <w:rPr>
          <w:rStyle w:val="Refdenotaalpie"/>
        </w:rPr>
        <w:footnoteRef/>
      </w:r>
      <w:r w:rsidRPr="00242F15">
        <w:t xml:space="preserve"> </w:t>
      </w:r>
      <w:r>
        <w:rPr>
          <w:lang w:val="es-CO"/>
        </w:rPr>
        <w:t>Sentencias T-781 de 2011 y</w:t>
      </w:r>
      <w:r w:rsidRPr="00242F15">
        <w:rPr>
          <w:lang w:val="es-CO"/>
        </w:rPr>
        <w:t xml:space="preserve"> </w:t>
      </w:r>
      <w:r>
        <w:rPr>
          <w:lang w:val="es-CO"/>
        </w:rPr>
        <w:t>T-907 de 7 de 2012, entre otras.</w:t>
      </w:r>
    </w:p>
  </w:footnote>
  <w:footnote w:id="9">
    <w:p w:rsidR="00AC3378" w:rsidRPr="00DF7A75" w:rsidRDefault="00AC3378" w:rsidP="00AC3378">
      <w:pPr>
        <w:pStyle w:val="Textonotapie"/>
        <w:jc w:val="both"/>
        <w:rPr>
          <w:b/>
          <w:lang w:val="es-CO"/>
        </w:rPr>
      </w:pPr>
      <w:r w:rsidRPr="00E5650C">
        <w:rPr>
          <w:rStyle w:val="Refdenotaalpie"/>
        </w:rPr>
        <w:footnoteRef/>
      </w:r>
      <w:r w:rsidRPr="00E5650C">
        <w:t xml:space="preserve"> Sentencia</w:t>
      </w:r>
      <w:r w:rsidRPr="00DF7A75">
        <w:t xml:space="preserve"> T-259 de 2012, M. P. Luis Ernesto Vargas Silva.</w:t>
      </w:r>
    </w:p>
  </w:footnote>
  <w:footnote w:id="10">
    <w:p w:rsidR="00AC3378" w:rsidRPr="00A50866" w:rsidRDefault="00AC3378" w:rsidP="00AC3378">
      <w:pPr>
        <w:pStyle w:val="Puesto"/>
        <w:widowControl w:val="0"/>
        <w:spacing w:line="240" w:lineRule="auto"/>
        <w:jc w:val="both"/>
        <w:rPr>
          <w:rFonts w:ascii="Times New Roman" w:hAnsi="Times New Roman"/>
          <w:sz w:val="20"/>
          <w:lang w:val="es-CO"/>
        </w:rPr>
      </w:pPr>
      <w:r w:rsidRPr="00A50866">
        <w:rPr>
          <w:rStyle w:val="Refdenotaalpie"/>
          <w:rFonts w:ascii="Times New Roman" w:hAnsi="Times New Roman"/>
          <w:b w:val="0"/>
          <w:sz w:val="20"/>
        </w:rPr>
        <w:footnoteRef/>
      </w:r>
      <w:r w:rsidRPr="00A50866">
        <w:rPr>
          <w:rFonts w:ascii="Times New Roman" w:hAnsi="Times New Roman"/>
          <w:b w:val="0"/>
          <w:sz w:val="20"/>
        </w:rPr>
        <w:t xml:space="preserve"> Sentencia de </w:t>
      </w:r>
      <w:r w:rsidRPr="00A50866">
        <w:rPr>
          <w:rFonts w:ascii="Times New Roman" w:hAnsi="Times New Roman"/>
          <w:b w:val="0"/>
          <w:bCs/>
          <w:sz w:val="20"/>
        </w:rPr>
        <w:t xml:space="preserve">23 de junio de 2010, </w:t>
      </w:r>
      <w:r w:rsidR="00F364B8">
        <w:rPr>
          <w:rFonts w:ascii="Times New Roman" w:hAnsi="Times New Roman"/>
          <w:b w:val="0"/>
          <w:sz w:val="20"/>
          <w:lang w:val="es-CO"/>
        </w:rPr>
        <w:t>M. P.</w:t>
      </w:r>
      <w:r w:rsidRPr="00A50866">
        <w:rPr>
          <w:rFonts w:ascii="Times New Roman" w:hAnsi="Times New Roman"/>
          <w:b w:val="0"/>
          <w:sz w:val="20"/>
          <w:lang w:val="es-CO"/>
        </w:rPr>
        <w:t xml:space="preserve"> </w:t>
      </w:r>
      <w:r>
        <w:rPr>
          <w:rFonts w:ascii="Times New Roman" w:hAnsi="Times New Roman"/>
          <w:b w:val="0"/>
          <w:sz w:val="20"/>
          <w:lang w:val="es-CO"/>
        </w:rPr>
        <w:t>Gladys Agudelo Ordó</w:t>
      </w:r>
      <w:r w:rsidRPr="00A50866">
        <w:rPr>
          <w:rFonts w:ascii="Times New Roman" w:hAnsi="Times New Roman"/>
          <w:b w:val="0"/>
          <w:sz w:val="20"/>
          <w:lang w:val="es-CO"/>
        </w:rPr>
        <w:t>ñez</w:t>
      </w:r>
      <w:r w:rsidR="00F364B8">
        <w:rPr>
          <w:rFonts w:ascii="Times New Roman" w:hAnsi="Times New Roman"/>
          <w:b w:val="0"/>
          <w:sz w:val="20"/>
          <w:lang w:val="es-CO"/>
        </w:rPr>
        <w:t xml:space="preserve"> (E)</w:t>
      </w:r>
      <w:r w:rsidRPr="00A50866">
        <w:rPr>
          <w:rFonts w:ascii="Times New Roman" w:hAnsi="Times New Roman"/>
          <w:b w:val="0"/>
          <w:sz w:val="20"/>
          <w:lang w:val="es-CO"/>
        </w:rPr>
        <w:t>, expediente 18.319 (R-0129).</w:t>
      </w:r>
    </w:p>
  </w:footnote>
  <w:footnote w:id="11">
    <w:p w:rsidR="00AC3378" w:rsidRPr="00B96F1B" w:rsidRDefault="00AC3378" w:rsidP="00AC3378">
      <w:pPr>
        <w:pStyle w:val="Textonotapie"/>
        <w:widowControl w:val="0"/>
        <w:jc w:val="both"/>
      </w:pPr>
      <w:r w:rsidRPr="00B96F1B">
        <w:rPr>
          <w:rStyle w:val="Refdenotaalpie"/>
        </w:rPr>
        <w:footnoteRef/>
      </w:r>
      <w:r w:rsidRPr="00B96F1B">
        <w:t xml:space="preserve"> </w:t>
      </w:r>
      <w:r w:rsidR="00A0530B">
        <w:t>“</w:t>
      </w:r>
      <w:r w:rsidRPr="00B96F1B">
        <w:t xml:space="preserve">Según el artículo 132 del C.C.A., modificado por el artículo 40 de </w:t>
      </w:r>
      <w:smartTag w:uri="urn:schemas-microsoft-com:office:smarttags" w:element="PersonName">
        <w:smartTagPr>
          <w:attr w:name="ProductID" w:val="la Ley"/>
        </w:smartTagPr>
        <w:r w:rsidRPr="00B96F1B">
          <w:t>la Ley</w:t>
        </w:r>
      </w:smartTag>
      <w:r w:rsidRPr="00B96F1B">
        <w:t xml:space="preserve"> 446 de 1998, Los Tribunales Administrativos conocerán en primera instancia de los siguientes asuntos:</w:t>
      </w:r>
    </w:p>
    <w:p w:rsidR="00AC3378" w:rsidRPr="00B96F1B" w:rsidRDefault="00AC3378" w:rsidP="00AC3378">
      <w:pPr>
        <w:pStyle w:val="Textonotapie"/>
        <w:widowControl w:val="0"/>
        <w:jc w:val="both"/>
      </w:pPr>
    </w:p>
    <w:p w:rsidR="00AC3378" w:rsidRPr="00B96F1B" w:rsidRDefault="00AC3378" w:rsidP="00AC3378">
      <w:pPr>
        <w:pStyle w:val="Textonotapie"/>
        <w:widowControl w:val="0"/>
        <w:jc w:val="both"/>
      </w:pPr>
      <w:r w:rsidRPr="00B96F1B">
        <w:t>(…)</w:t>
      </w:r>
    </w:p>
    <w:p w:rsidR="00AC3378" w:rsidRPr="00B96F1B" w:rsidRDefault="00AC3378" w:rsidP="00AC3378">
      <w:pPr>
        <w:pStyle w:val="Textonotapie"/>
        <w:widowControl w:val="0"/>
        <w:jc w:val="both"/>
      </w:pPr>
    </w:p>
    <w:p w:rsidR="00AC3378" w:rsidRPr="00B96F1B" w:rsidRDefault="00AC3378" w:rsidP="00AC3378">
      <w:pPr>
        <w:pStyle w:val="Textonotapie"/>
        <w:widowControl w:val="0"/>
        <w:jc w:val="both"/>
      </w:pPr>
      <w:r w:rsidRPr="00B96F1B">
        <w:t xml:space="preserve">2. De los de nulidad y restablecimiento del derecho de carácter laboral que no provengan de un contrato de trabajo, en los cuales se controviertan actos administrativos de cualquier autoridad, cuando la cuantía exceda de cien (100) salarios </w:t>
      </w:r>
      <w:proofErr w:type="gramStart"/>
      <w:r w:rsidRPr="00B96F1B">
        <w:t>mínimos  legales</w:t>
      </w:r>
      <w:proofErr w:type="gramEnd"/>
      <w:r w:rsidRPr="00B96F1B">
        <w:t xml:space="preserve"> mensuales.</w:t>
      </w:r>
    </w:p>
    <w:p w:rsidR="00AC3378" w:rsidRPr="00B96F1B" w:rsidRDefault="00AC3378" w:rsidP="00AC3378">
      <w:pPr>
        <w:pStyle w:val="Textonotapie"/>
        <w:widowControl w:val="0"/>
        <w:jc w:val="both"/>
      </w:pPr>
    </w:p>
    <w:p w:rsidR="00AC3378" w:rsidRPr="00B96F1B" w:rsidRDefault="00AC3378" w:rsidP="00AC3378">
      <w:pPr>
        <w:pStyle w:val="Textonotapie"/>
        <w:widowControl w:val="0"/>
        <w:jc w:val="both"/>
        <w:rPr>
          <w:lang w:val="es-MX"/>
        </w:rPr>
      </w:pPr>
      <w:r w:rsidRPr="00B96F1B">
        <w:t xml:space="preserve">Según el artículo 134B., adicionado por el artículo 42 de </w:t>
      </w:r>
      <w:smartTag w:uri="urn:schemas-microsoft-com:office:smarttags" w:element="PersonName">
        <w:smartTagPr>
          <w:attr w:name="ProductID" w:val="la Ley"/>
        </w:smartTagPr>
        <w:r w:rsidRPr="00B96F1B">
          <w:t>la Ley</w:t>
        </w:r>
      </w:smartTag>
      <w:r w:rsidRPr="00B96F1B">
        <w:t xml:space="preserve"> 446 de 1998, los Jueces Administrativos conocerán en primera instancia de los siguientes asuntos:   </w:t>
      </w:r>
      <w:r w:rsidRPr="00B96F1B">
        <w:rPr>
          <w:lang w:val="es-MX"/>
        </w:rPr>
        <w:t xml:space="preserve"> </w:t>
      </w:r>
    </w:p>
    <w:p w:rsidR="00AC3378" w:rsidRPr="00B96F1B" w:rsidRDefault="00AC3378" w:rsidP="00AC3378">
      <w:pPr>
        <w:pStyle w:val="Textonotapie"/>
        <w:widowControl w:val="0"/>
        <w:jc w:val="both"/>
        <w:rPr>
          <w:lang w:val="es-MX"/>
        </w:rPr>
      </w:pPr>
    </w:p>
    <w:p w:rsidR="00AC3378" w:rsidRPr="00B96F1B" w:rsidRDefault="00AC3378" w:rsidP="00AC3378">
      <w:pPr>
        <w:pStyle w:val="Textonotapie"/>
        <w:widowControl w:val="0"/>
        <w:jc w:val="both"/>
        <w:rPr>
          <w:lang w:val="es-MX"/>
        </w:rPr>
      </w:pPr>
      <w:r w:rsidRPr="00B96F1B">
        <w:rPr>
          <w:lang w:val="es-MX"/>
        </w:rPr>
        <w:t>1. De los procesos de nulidad y restablecimiento del derecho de carácter laboral, que no provengan de un contrato de trabajo, en los cuales se controviertan actos administrativos de cualquier autoridad, cuando la cuantía no exceda de cien (100) salarios mínimos legales mensuales</w:t>
      </w:r>
      <w:r w:rsidR="00A0530B">
        <w:rPr>
          <w:lang w:val="es-MX"/>
        </w:rPr>
        <w:t>”</w:t>
      </w:r>
      <w:r w:rsidRPr="00B96F1B">
        <w:rPr>
          <w:lang w:val="es-MX"/>
        </w:rPr>
        <w:t xml:space="preserve">.       </w:t>
      </w:r>
    </w:p>
  </w:footnote>
  <w:footnote w:id="12">
    <w:p w:rsidR="00AC3378" w:rsidRPr="00B96F1B" w:rsidRDefault="00AC3378" w:rsidP="00AC3378">
      <w:pPr>
        <w:pStyle w:val="Textonotapie"/>
        <w:widowControl w:val="0"/>
        <w:jc w:val="both"/>
      </w:pPr>
      <w:r w:rsidRPr="00B96F1B">
        <w:rPr>
          <w:rStyle w:val="Refdenotaalpie"/>
        </w:rPr>
        <w:footnoteRef/>
      </w:r>
      <w:r w:rsidRPr="00B96F1B">
        <w:t xml:space="preserve"> Si la relación laboral que el demandante pretende hacer valer se hubiere originado en un contrato de trabajo, por desarrollar labores de construcción y sostenimiento de obra pública, la jurisdicción competente para decidir sería la ordinaria, de acuerdo con lo establecido en el artículo 2º del Código de Procedimiento Laboral. </w:t>
      </w:r>
    </w:p>
  </w:footnote>
  <w:footnote w:id="13">
    <w:p w:rsidR="00AC3378" w:rsidRPr="00C56309" w:rsidRDefault="00AC3378" w:rsidP="00AC3378">
      <w:pPr>
        <w:pStyle w:val="Textonotapie"/>
        <w:widowControl w:val="0"/>
        <w:jc w:val="both"/>
        <w:rPr>
          <w:lang w:val="es-CO"/>
        </w:rPr>
      </w:pPr>
      <w:r w:rsidRPr="00C56309">
        <w:rPr>
          <w:rStyle w:val="Refdenotaalpie"/>
        </w:rPr>
        <w:footnoteRef/>
      </w:r>
      <w:r w:rsidRPr="00C56309">
        <w:t xml:space="preserve"> </w:t>
      </w:r>
      <w:r>
        <w:rPr>
          <w:lang w:val="es-CO"/>
        </w:rPr>
        <w:t>A</w:t>
      </w:r>
      <w:r w:rsidRPr="00C56309">
        <w:rPr>
          <w:lang w:val="es-CO"/>
        </w:rPr>
        <w:t>rtículo 53 de la Carta Política.</w:t>
      </w:r>
    </w:p>
  </w:footnote>
  <w:footnote w:id="14">
    <w:p w:rsidR="00AC3378" w:rsidRPr="000F43B8" w:rsidRDefault="00AC3378" w:rsidP="000B6878">
      <w:pPr>
        <w:pStyle w:val="Textonotapie"/>
        <w:jc w:val="both"/>
        <w:rPr>
          <w:lang w:val="es-CO"/>
        </w:rPr>
      </w:pPr>
      <w:r>
        <w:rPr>
          <w:rStyle w:val="Refdenotaalpie"/>
        </w:rPr>
        <w:footnoteRef/>
      </w:r>
      <w:r>
        <w:t xml:space="preserve"> </w:t>
      </w:r>
      <w:r>
        <w:rPr>
          <w:lang w:val="es-CO"/>
        </w:rPr>
        <w:t>Ya sea de manera expresa o ficta (en caso de silencio administrativo negativo).</w:t>
      </w:r>
    </w:p>
  </w:footnote>
  <w:footnote w:id="15">
    <w:p w:rsidR="000A1053" w:rsidRPr="00057C03" w:rsidRDefault="000A1053" w:rsidP="000A1053">
      <w:pPr>
        <w:pStyle w:val="Textonotapie"/>
        <w:jc w:val="both"/>
        <w:rPr>
          <w:lang w:val="es-CO"/>
        </w:rPr>
      </w:pPr>
      <w:r>
        <w:rPr>
          <w:rStyle w:val="Refdenotaalpie"/>
        </w:rPr>
        <w:footnoteRef/>
      </w:r>
      <w:r>
        <w:t xml:space="preserve"> </w:t>
      </w:r>
      <w:r>
        <w:rPr>
          <w:lang w:val="es-CO"/>
        </w:rPr>
        <w:t>Título III de la parte segunda del Código de Procedimiento Administrativo y de lo Contencioso Administrativo (CPACA).</w:t>
      </w:r>
    </w:p>
  </w:footnote>
  <w:footnote w:id="16">
    <w:p w:rsidR="00AC3378" w:rsidRPr="00FD0AB5" w:rsidRDefault="00AC3378" w:rsidP="00AC3378">
      <w:pPr>
        <w:pStyle w:val="Textonotapie"/>
        <w:widowControl w:val="0"/>
        <w:jc w:val="both"/>
      </w:pPr>
      <w:r w:rsidRPr="00FD0AB5">
        <w:rPr>
          <w:rStyle w:val="Refdenotaalpie"/>
        </w:rPr>
        <w:footnoteRef/>
      </w:r>
      <w:r w:rsidR="000A1053">
        <w:t xml:space="preserve"> MORA OSEJO, Humberto. </w:t>
      </w:r>
      <w:r w:rsidRPr="000A1053">
        <w:rPr>
          <w:i/>
        </w:rPr>
        <w:t>La acción en el proceso administrativo</w:t>
      </w:r>
      <w:r>
        <w:t xml:space="preserve">, en </w:t>
      </w:r>
      <w:r w:rsidRPr="00FD0AB5">
        <w:t xml:space="preserve">Derecho procesal administrativo, Ediciones </w:t>
      </w:r>
      <w:proofErr w:type="spellStart"/>
      <w:r w:rsidRPr="00FD0AB5">
        <w:t>Rosaristas</w:t>
      </w:r>
      <w:proofErr w:type="spellEnd"/>
      <w:r w:rsidRPr="00FD0AB5">
        <w:t>, Bogotá, 1980, p. 119</w:t>
      </w:r>
      <w:r>
        <w:t>.</w:t>
      </w:r>
    </w:p>
  </w:footnote>
  <w:footnote w:id="17">
    <w:p w:rsidR="00AC3378" w:rsidRDefault="00AC3378" w:rsidP="00AC3378">
      <w:pPr>
        <w:pStyle w:val="Textonotapie"/>
        <w:widowControl w:val="0"/>
        <w:jc w:val="both"/>
      </w:pPr>
      <w:r>
        <w:rPr>
          <w:rStyle w:val="Refdenotaalpie"/>
        </w:rPr>
        <w:footnoteRef/>
      </w:r>
      <w:r>
        <w:t xml:space="preserve"> Consejo de Estado, sección tercera, </w:t>
      </w:r>
      <w:r>
        <w:rPr>
          <w:lang w:val="es-ES_tradnl"/>
        </w:rPr>
        <w:t>auto de 12 de diciembre de 1996, C. P. Carlos Betancur Jaramillo</w:t>
      </w:r>
      <w:r>
        <w:t xml:space="preserve">, tesis reiterada, entre </w:t>
      </w:r>
      <w:proofErr w:type="gramStart"/>
      <w:r>
        <w:t>otras pr</w:t>
      </w:r>
      <w:r w:rsidR="00E43106">
        <w:t>onunciamientos</w:t>
      </w:r>
      <w:proofErr w:type="gramEnd"/>
      <w:r w:rsidR="00E43106">
        <w:t>, en sentencia de</w:t>
      </w:r>
      <w:r>
        <w:t xml:space="preserve"> 30 de abril de 1997, </w:t>
      </w:r>
      <w:proofErr w:type="spellStart"/>
      <w:r>
        <w:t>exp</w:t>
      </w:r>
      <w:proofErr w:type="spellEnd"/>
      <w:r>
        <w:t>. 13015, C. P. Juan de Dios Montes Hernández.</w:t>
      </w:r>
    </w:p>
  </w:footnote>
  <w:footnote w:id="18">
    <w:p w:rsidR="00AC3378" w:rsidRPr="00C84F95" w:rsidRDefault="00AC3378" w:rsidP="00AC3378">
      <w:pPr>
        <w:pStyle w:val="Textonotapie"/>
        <w:widowControl w:val="0"/>
      </w:pPr>
      <w:r>
        <w:rPr>
          <w:rStyle w:val="Refdenotaalpie"/>
        </w:rPr>
        <w:footnoteRef/>
      </w:r>
      <w:r>
        <w:t xml:space="preserve"> Derecho procesal civil, Oxford </w:t>
      </w:r>
      <w:proofErr w:type="spellStart"/>
      <w:r>
        <w:t>University</w:t>
      </w:r>
      <w:proofErr w:type="spellEnd"/>
      <w:r>
        <w:t xml:space="preserve"> </w:t>
      </w:r>
      <w:proofErr w:type="spellStart"/>
      <w:r>
        <w:t>Press</w:t>
      </w:r>
      <w:proofErr w:type="spellEnd"/>
      <w:r>
        <w:t>, México, 2001, vol. 2, p. 41.</w:t>
      </w:r>
    </w:p>
  </w:footnote>
  <w:footnote w:id="19">
    <w:p w:rsidR="00AC3378" w:rsidRPr="00CE5E57" w:rsidRDefault="00AC3378" w:rsidP="00AC3378">
      <w:pPr>
        <w:pStyle w:val="Textonotapie"/>
        <w:widowControl w:val="0"/>
        <w:jc w:val="both"/>
        <w:rPr>
          <w:lang w:val="es-CO"/>
        </w:rPr>
      </w:pPr>
      <w:r w:rsidRPr="006E56AD">
        <w:rPr>
          <w:rStyle w:val="Refdenotaalpie"/>
        </w:rPr>
        <w:footnoteRef/>
      </w:r>
      <w:r w:rsidRPr="006E56AD">
        <w:t xml:space="preserve"> Que no medio de control, to</w:t>
      </w:r>
      <w:r>
        <w:t xml:space="preserve">da vez que la demanda ordinaria </w:t>
      </w:r>
      <w:r w:rsidRPr="006E56AD">
        <w:t xml:space="preserve">fue interpuesta el 28 de marzo de 2011, esto es, antes de la entrada en vigor de la </w:t>
      </w:r>
      <w:r w:rsidRPr="00CE5E57">
        <w:t>Ley 1437 de 2011 (2 de julio de 2012).</w:t>
      </w:r>
    </w:p>
  </w:footnote>
  <w:footnote w:id="20">
    <w:p w:rsidR="00B0746F" w:rsidRPr="00CE5E57" w:rsidRDefault="00B0746F" w:rsidP="00B0746F">
      <w:pPr>
        <w:pStyle w:val="Textonotapie"/>
        <w:widowControl w:val="0"/>
        <w:jc w:val="both"/>
      </w:pPr>
      <w:r w:rsidRPr="00CE5E57">
        <w:rPr>
          <w:vertAlign w:val="superscript"/>
        </w:rPr>
        <w:footnoteRef/>
      </w:r>
      <w:r w:rsidRPr="00CE5E57">
        <w:t xml:space="preserve"> Corte Constitucional, sentencia T-620 de 2013, M. P. </w:t>
      </w:r>
      <w:r w:rsidRPr="00CE5E57">
        <w:rPr>
          <w:color w:val="000000"/>
        </w:rPr>
        <w:t xml:space="preserve">Jorge Iván Palacio </w:t>
      </w:r>
      <w:proofErr w:type="spellStart"/>
      <w:r w:rsidRPr="00CE5E57">
        <w:rPr>
          <w:color w:val="000000"/>
        </w:rPr>
        <w:t>Palacio</w:t>
      </w:r>
      <w:proofErr w:type="spellEnd"/>
      <w:r w:rsidRPr="00CE5E57">
        <w:t xml:space="preserve">. </w:t>
      </w:r>
    </w:p>
  </w:footnote>
  <w:footnote w:id="21">
    <w:p w:rsidR="00B0746F" w:rsidRPr="00B0746F" w:rsidRDefault="00B0746F">
      <w:pPr>
        <w:pStyle w:val="Textonotapie"/>
        <w:rPr>
          <w:lang w:val="es-CO"/>
        </w:rPr>
      </w:pPr>
      <w:r>
        <w:rPr>
          <w:rStyle w:val="Refdenotaalpie"/>
        </w:rPr>
        <w:footnoteRef/>
      </w:r>
      <w:r>
        <w:t xml:space="preserve"> </w:t>
      </w:r>
      <w:r>
        <w:rPr>
          <w:lang w:val="es-CO"/>
        </w:rPr>
        <w:t>M. P. Claudia Inés Vargas Hernández.</w:t>
      </w:r>
    </w:p>
  </w:footnote>
  <w:footnote w:id="22">
    <w:p w:rsidR="003F2C28" w:rsidRPr="003F2C28" w:rsidRDefault="003F2C28">
      <w:pPr>
        <w:pStyle w:val="Textonotapie"/>
        <w:rPr>
          <w:lang w:val="es-CO"/>
        </w:rPr>
      </w:pPr>
      <w:r>
        <w:rPr>
          <w:rStyle w:val="Refdenotaalpie"/>
        </w:rPr>
        <w:footnoteRef/>
      </w:r>
      <w:r>
        <w:t xml:space="preserve"> </w:t>
      </w:r>
      <w:r>
        <w:rPr>
          <w:lang w:val="es-CO"/>
        </w:rPr>
        <w:t>M. P. Jaime Córdoba Triviño.</w:t>
      </w:r>
    </w:p>
  </w:footnote>
  <w:footnote w:id="23">
    <w:p w:rsidR="003F2C28" w:rsidRPr="003F2C28" w:rsidRDefault="003F2C28">
      <w:pPr>
        <w:pStyle w:val="Textonotapie"/>
        <w:rPr>
          <w:lang w:val="es-CO"/>
        </w:rPr>
      </w:pPr>
      <w:r>
        <w:rPr>
          <w:rStyle w:val="Refdenotaalpie"/>
        </w:rPr>
        <w:footnoteRef/>
      </w:r>
      <w:r>
        <w:t xml:space="preserve"> </w:t>
      </w:r>
      <w:r>
        <w:rPr>
          <w:lang w:val="es-CO"/>
        </w:rPr>
        <w:t>M. P. Jaime Córdoba Triviño.</w:t>
      </w:r>
    </w:p>
  </w:footnote>
  <w:footnote w:id="24">
    <w:p w:rsidR="00B0746F" w:rsidRPr="00CE5E57" w:rsidRDefault="00B0746F" w:rsidP="00B0746F">
      <w:pPr>
        <w:pStyle w:val="Textonotapie"/>
        <w:widowControl w:val="0"/>
        <w:jc w:val="both"/>
      </w:pPr>
      <w:r w:rsidRPr="00CE5E57">
        <w:rPr>
          <w:vertAlign w:val="superscript"/>
        </w:rPr>
        <w:footnoteRef/>
      </w:r>
      <w:r w:rsidRPr="00CE5E57">
        <w:t xml:space="preserve"> Corte Constitucional, sentencia T-264 de 2009, M. P. Luis Ernesto Vargas Silva.</w:t>
      </w:r>
    </w:p>
  </w:footnote>
  <w:footnote w:id="25">
    <w:p w:rsidR="00B0746F" w:rsidRPr="006E56AD" w:rsidRDefault="00B0746F" w:rsidP="00B0746F">
      <w:pPr>
        <w:pStyle w:val="Textonotapie"/>
        <w:widowControl w:val="0"/>
        <w:jc w:val="both"/>
      </w:pPr>
      <w:r w:rsidRPr="006E56AD">
        <w:rPr>
          <w:vertAlign w:val="superscript"/>
        </w:rPr>
        <w:footnoteRef/>
      </w:r>
      <w:r w:rsidRPr="006E56AD">
        <w:t xml:space="preserve"> Al respecto, ver las sentencias T-538 de 1994, SU-478 de 1997, T-654 de 1998 y T-781 de 2011, entre otras.</w:t>
      </w:r>
    </w:p>
  </w:footnote>
  <w:footnote w:id="26">
    <w:p w:rsidR="003F2C28" w:rsidRPr="006E56AD" w:rsidRDefault="003F2C28" w:rsidP="003F2C28">
      <w:pPr>
        <w:pStyle w:val="Textonotapie"/>
        <w:widowControl w:val="0"/>
        <w:jc w:val="both"/>
      </w:pPr>
      <w:r w:rsidRPr="006E56AD">
        <w:rPr>
          <w:rStyle w:val="Refdenotaalpie"/>
        </w:rPr>
        <w:footnoteRef/>
      </w:r>
      <w:r w:rsidRPr="006E56AD">
        <w:t xml:space="preserve"> Sentencias </w:t>
      </w:r>
      <w:r w:rsidRPr="006E56AD">
        <w:rPr>
          <w:shd w:val="clear" w:color="auto" w:fill="FFFFFF"/>
        </w:rPr>
        <w:t>SU-159 de 2002, T-996 de 2003</w:t>
      </w:r>
      <w:r w:rsidRPr="006E56AD">
        <w:rPr>
          <w:rStyle w:val="apple-converted-space"/>
          <w:shd w:val="clear" w:color="auto" w:fill="FFFFFF"/>
        </w:rPr>
        <w:t xml:space="preserve"> y </w:t>
      </w:r>
      <w:r w:rsidRPr="006E56AD">
        <w:rPr>
          <w:bCs/>
        </w:rPr>
        <w:t>T-363 de 2013 de la Corte Constitucional, entre otras.</w:t>
      </w:r>
    </w:p>
  </w:footnote>
  <w:footnote w:id="27">
    <w:p w:rsidR="003F2C28" w:rsidRPr="00D810FA" w:rsidRDefault="003F2C28" w:rsidP="003F2C28">
      <w:pPr>
        <w:pStyle w:val="NormalWeb"/>
        <w:spacing w:before="0" w:beforeAutospacing="0" w:after="0" w:afterAutospacing="0"/>
        <w:jc w:val="both"/>
        <w:rPr>
          <w:sz w:val="20"/>
          <w:szCs w:val="20"/>
          <w:lang w:val="es-CO" w:eastAsia="es-CO"/>
        </w:rPr>
      </w:pPr>
      <w:r w:rsidRPr="00D810FA">
        <w:rPr>
          <w:rStyle w:val="Refdenotaalpie"/>
          <w:sz w:val="20"/>
          <w:szCs w:val="20"/>
        </w:rPr>
        <w:footnoteRef/>
      </w:r>
      <w:r w:rsidRPr="0000418B">
        <w:rPr>
          <w:sz w:val="20"/>
          <w:szCs w:val="20"/>
          <w:lang w:val="es-CO"/>
        </w:rPr>
        <w:t xml:space="preserve"> </w:t>
      </w:r>
      <w:bookmarkStart w:id="3" w:name="328"/>
      <w:r w:rsidRPr="0000418B">
        <w:rPr>
          <w:sz w:val="20"/>
          <w:szCs w:val="20"/>
          <w:lang w:val="es-CO"/>
        </w:rPr>
        <w:t>«C</w:t>
      </w:r>
      <w:r w:rsidRPr="00D810FA">
        <w:rPr>
          <w:bCs/>
          <w:sz w:val="20"/>
          <w:szCs w:val="20"/>
          <w:lang w:val="es-CO" w:eastAsia="es-CO"/>
        </w:rPr>
        <w:t>ompetencia del superior.</w:t>
      </w:r>
      <w:bookmarkEnd w:id="3"/>
      <w:r w:rsidRPr="00D810FA">
        <w:rPr>
          <w:sz w:val="20"/>
          <w:szCs w:val="20"/>
          <w:lang w:val="es-CO" w:eastAsia="es-CO"/>
        </w:rPr>
        <w:t> El juez de segunda instancia deberá pronunciarse solamente sobre los argumentos expuestos por el apelante, sin perjuicio de las decisiones que deba adoptar de oficio, en los casos previstos por la ley.</w:t>
      </w:r>
    </w:p>
    <w:p w:rsidR="003F2C28" w:rsidRPr="00C75C26" w:rsidRDefault="003F2C28" w:rsidP="003F2C28">
      <w:pPr>
        <w:jc w:val="both"/>
        <w:rPr>
          <w:rFonts w:ascii="Times New Roman" w:hAnsi="Times New Roman"/>
          <w:sz w:val="20"/>
          <w:szCs w:val="20"/>
          <w:lang w:val="es-CO"/>
        </w:rPr>
      </w:pPr>
      <w:r w:rsidRPr="00C75C26">
        <w:rPr>
          <w:rFonts w:ascii="Times New Roman" w:eastAsia="Times New Roman" w:hAnsi="Times New Roman"/>
          <w:sz w:val="20"/>
          <w:szCs w:val="20"/>
          <w:lang w:val="es-CO" w:eastAsia="es-CO"/>
        </w:rPr>
        <w:t>Sin embargo, cuando ambas partes hayan apelado toda la sentencia o la que no apeló hubiere adherido al recurso, el superior resolverá sin limitaciones».</w:t>
      </w:r>
    </w:p>
  </w:footnote>
  <w:footnote w:id="28">
    <w:p w:rsidR="003F2C28" w:rsidRPr="004E3CB7" w:rsidRDefault="003F2C28" w:rsidP="003F2C28">
      <w:pPr>
        <w:pStyle w:val="Textonotapie"/>
        <w:jc w:val="both"/>
      </w:pPr>
      <w:r w:rsidRPr="00C75C26">
        <w:rPr>
          <w:rStyle w:val="Refdenotaalpie"/>
        </w:rPr>
        <w:footnoteRef/>
      </w:r>
      <w:r w:rsidRPr="00C75C26">
        <w:t xml:space="preserve"> Estatuto procesal aplicable para el asunto que ahora ocupa la</w:t>
      </w:r>
      <w:r w:rsidRPr="00CF07F5">
        <w:t xml:space="preserve"> atención de la Sala, por remisión normativa de</w:t>
      </w:r>
      <w:r>
        <w:t>l</w:t>
      </w:r>
      <w:r w:rsidRPr="00CF07F5">
        <w:t xml:space="preserve"> </w:t>
      </w:r>
      <w:r>
        <w:t>artículo</w:t>
      </w:r>
      <w:r w:rsidRPr="00CF07F5">
        <w:t xml:space="preserve"> 267 (“</w:t>
      </w:r>
      <w:r w:rsidRPr="00CF07F5">
        <w:rPr>
          <w:lang w:eastAsia="es-CO"/>
        </w:rPr>
        <w:t xml:space="preserve">En los aspectos no contemplados en este código se seguirá el Código de Procedimiento Civil en </w:t>
      </w:r>
      <w:r w:rsidRPr="004E3CB7">
        <w:rPr>
          <w:lang w:eastAsia="es-CO"/>
        </w:rPr>
        <w:t xml:space="preserve">lo que sea compatible con la naturaleza de los procesos y actuaciones que correspondan a la jurisdicción en lo contencioso administrativo”) </w:t>
      </w:r>
      <w:r w:rsidRPr="004E3CB7">
        <w:t>del Código Contencioso Administrativo (CCA)</w:t>
      </w:r>
      <w:r w:rsidRPr="004E3CB7">
        <w:rPr>
          <w:color w:val="000000"/>
          <w:shd w:val="clear" w:color="auto" w:fill="FFFFFF"/>
        </w:rPr>
        <w:t>.</w:t>
      </w:r>
    </w:p>
  </w:footnote>
  <w:footnote w:id="29">
    <w:p w:rsidR="003F2C28" w:rsidRPr="004E3CB7" w:rsidRDefault="003F2C28" w:rsidP="003F2C28">
      <w:pPr>
        <w:pStyle w:val="Textonotapie"/>
        <w:jc w:val="both"/>
      </w:pPr>
      <w:r w:rsidRPr="004E3CB7">
        <w:rPr>
          <w:rStyle w:val="Refdenotaalpie"/>
        </w:rPr>
        <w:footnoteRef/>
      </w:r>
      <w:r w:rsidRPr="004E3CB7">
        <w:t xml:space="preserve"> Como lo</w:t>
      </w:r>
      <w:r w:rsidR="00D810FA">
        <w:t xml:space="preserve"> precisó la sala plena de esta C</w:t>
      </w:r>
      <w:r w:rsidRPr="004E3CB7">
        <w:t>orporación en auto del 25 de junio de 2014, M.</w:t>
      </w:r>
      <w:r w:rsidR="00D810FA">
        <w:t xml:space="preserve"> </w:t>
      </w:r>
      <w:r w:rsidRPr="004E3CB7">
        <w:t xml:space="preserve">P. Enrique Gil Botero, </w:t>
      </w:r>
      <w:r w:rsidRPr="004E3CB7">
        <w:rPr>
          <w:iCs/>
        </w:rPr>
        <w:t>expediente: 25000-23-36-000-2012-00395-01.</w:t>
      </w:r>
    </w:p>
  </w:footnote>
  <w:footnote w:id="30">
    <w:p w:rsidR="003F2C28" w:rsidRPr="00D332DA" w:rsidRDefault="003F2C28" w:rsidP="00D332DA">
      <w:pPr>
        <w:widowControl w:val="0"/>
        <w:jc w:val="both"/>
        <w:rPr>
          <w:rFonts w:ascii="Times New Roman" w:hAnsi="Times New Roman"/>
          <w:sz w:val="20"/>
          <w:szCs w:val="20"/>
          <w:lang w:val="es-CO"/>
        </w:rPr>
      </w:pPr>
      <w:r w:rsidRPr="003317DF">
        <w:rPr>
          <w:rStyle w:val="Refdenotaalpie"/>
          <w:rFonts w:ascii="Times New Roman" w:hAnsi="Times New Roman"/>
          <w:sz w:val="20"/>
          <w:szCs w:val="20"/>
        </w:rPr>
        <w:footnoteRef/>
      </w:r>
      <w:r w:rsidRPr="003317DF">
        <w:rPr>
          <w:rFonts w:ascii="Times New Roman" w:hAnsi="Times New Roman"/>
          <w:sz w:val="20"/>
          <w:szCs w:val="20"/>
        </w:rPr>
        <w:t xml:space="preserve"> Consejo de Estado, sala de lo contencioso administrativo, sección segunda, subsección B, </w:t>
      </w:r>
      <w:r w:rsidR="00D810FA">
        <w:rPr>
          <w:rFonts w:ascii="Times New Roman" w:hAnsi="Times New Roman"/>
          <w:sz w:val="20"/>
          <w:szCs w:val="20"/>
        </w:rPr>
        <w:t>M. P.</w:t>
      </w:r>
      <w:r w:rsidRPr="003317DF">
        <w:rPr>
          <w:rFonts w:ascii="Times New Roman" w:hAnsi="Times New Roman"/>
          <w:sz w:val="20"/>
          <w:szCs w:val="20"/>
        </w:rPr>
        <w:t xml:space="preserve"> Víctor </w:t>
      </w:r>
      <w:r w:rsidRPr="00D332DA">
        <w:rPr>
          <w:rFonts w:ascii="Times New Roman" w:hAnsi="Times New Roman"/>
          <w:sz w:val="20"/>
          <w:szCs w:val="20"/>
        </w:rPr>
        <w:t xml:space="preserve">Hernando Alvarado Ardila, </w:t>
      </w:r>
      <w:r w:rsidR="00D332DA" w:rsidRPr="00D332DA">
        <w:rPr>
          <w:rFonts w:ascii="Times New Roman" w:hAnsi="Times New Roman"/>
          <w:sz w:val="20"/>
          <w:szCs w:val="20"/>
        </w:rPr>
        <w:t>sentencia de</w:t>
      </w:r>
      <w:r w:rsidRPr="00D332DA">
        <w:rPr>
          <w:rFonts w:ascii="Times New Roman" w:hAnsi="Times New Roman"/>
          <w:sz w:val="20"/>
          <w:szCs w:val="20"/>
        </w:rPr>
        <w:t xml:space="preserve"> 18 de agosto de 2011</w:t>
      </w:r>
      <w:r w:rsidR="00D810FA" w:rsidRPr="00D332DA">
        <w:rPr>
          <w:rFonts w:ascii="Times New Roman" w:hAnsi="Times New Roman"/>
          <w:sz w:val="20"/>
          <w:szCs w:val="20"/>
        </w:rPr>
        <w:t>, expediente</w:t>
      </w:r>
      <w:r w:rsidRPr="00D332DA">
        <w:rPr>
          <w:rFonts w:ascii="Times New Roman" w:hAnsi="Times New Roman"/>
          <w:sz w:val="20"/>
          <w:szCs w:val="20"/>
        </w:rPr>
        <w:t>: 25000-23-25-000-2007-00753-01</w:t>
      </w:r>
      <w:r w:rsidR="00D810FA" w:rsidRPr="00D332DA">
        <w:rPr>
          <w:rFonts w:ascii="Times New Roman" w:hAnsi="Times New Roman"/>
          <w:sz w:val="20"/>
          <w:szCs w:val="20"/>
        </w:rPr>
        <w:t xml:space="preserve"> </w:t>
      </w:r>
      <w:r w:rsidRPr="00D332DA">
        <w:rPr>
          <w:rFonts w:ascii="Times New Roman" w:hAnsi="Times New Roman"/>
          <w:sz w:val="20"/>
          <w:szCs w:val="20"/>
        </w:rPr>
        <w:t>(0532-08).</w:t>
      </w:r>
    </w:p>
  </w:footnote>
  <w:footnote w:id="31">
    <w:p w:rsidR="002D4249" w:rsidRPr="00D332DA" w:rsidRDefault="002D4249" w:rsidP="002D4249">
      <w:pPr>
        <w:pStyle w:val="Textonotapie"/>
        <w:jc w:val="both"/>
        <w:rPr>
          <w:lang w:val="es-CO"/>
        </w:rPr>
      </w:pPr>
      <w:r w:rsidRPr="00D332DA">
        <w:rPr>
          <w:rStyle w:val="Refdenotaalpie"/>
        </w:rPr>
        <w:footnoteRef/>
      </w:r>
      <w:r w:rsidRPr="00D332DA">
        <w:t xml:space="preserve"> </w:t>
      </w:r>
      <w:r w:rsidRPr="00D332DA">
        <w:rPr>
          <w:lang w:val="es-CO"/>
        </w:rPr>
        <w:t xml:space="preserve">En su caso similar al presente, se pronunció en el mismo sentido esta Sala en sentencia de 11 de agosto de 2016, expediente </w:t>
      </w:r>
      <w:r w:rsidRPr="00D332DA">
        <w:t xml:space="preserve">11001-03-15-000-2016-02071-00, M. P. Carmelo Perdomo </w:t>
      </w:r>
      <w:proofErr w:type="spellStart"/>
      <w:r w:rsidRPr="00D332DA">
        <w:t>Cuéter</w:t>
      </w:r>
      <w:proofErr w:type="spellEnd"/>
      <w:r w:rsidRPr="00D332DA">
        <w:t>.</w:t>
      </w:r>
    </w:p>
  </w:footnote>
  <w:footnote w:id="32">
    <w:p w:rsidR="00431DCB" w:rsidRPr="00431DCB" w:rsidRDefault="00431DCB" w:rsidP="00431DCB">
      <w:pPr>
        <w:jc w:val="both"/>
        <w:rPr>
          <w:lang w:val="es-CO"/>
        </w:rPr>
      </w:pPr>
      <w:r w:rsidRPr="00D332DA">
        <w:rPr>
          <w:rStyle w:val="Refdenotaalpie"/>
          <w:rFonts w:ascii="Times New Roman" w:hAnsi="Times New Roman"/>
          <w:sz w:val="20"/>
          <w:szCs w:val="20"/>
        </w:rPr>
        <w:footnoteRef/>
      </w:r>
      <w:r w:rsidRPr="00D332DA">
        <w:rPr>
          <w:rFonts w:ascii="Times New Roman" w:hAnsi="Times New Roman"/>
          <w:sz w:val="20"/>
          <w:szCs w:val="20"/>
        </w:rPr>
        <w:t xml:space="preserve"> </w:t>
      </w:r>
      <w:r w:rsidRPr="00D332DA">
        <w:rPr>
          <w:rFonts w:ascii="Times New Roman" w:hAnsi="Times New Roman"/>
          <w:sz w:val="20"/>
          <w:szCs w:val="20"/>
          <w:lang w:val="es-CO"/>
        </w:rPr>
        <w:t>Sentencias</w:t>
      </w:r>
      <w:r w:rsidR="002D4249">
        <w:rPr>
          <w:rFonts w:ascii="Times New Roman" w:hAnsi="Times New Roman"/>
          <w:sz w:val="20"/>
          <w:szCs w:val="20"/>
          <w:lang w:val="es-CO"/>
        </w:rPr>
        <w:t xml:space="preserve"> de</w:t>
      </w:r>
      <w:r w:rsidRPr="00D332DA">
        <w:rPr>
          <w:rFonts w:ascii="Times New Roman" w:hAnsi="Times New Roman"/>
          <w:sz w:val="20"/>
          <w:szCs w:val="20"/>
          <w:lang w:val="es-CO"/>
        </w:rPr>
        <w:t xml:space="preserve">: (i) 10 de marzo de 2016, M. P. Gabriel Valbuena Hernández, expediente </w:t>
      </w:r>
      <w:r w:rsidRPr="00D332DA">
        <w:rPr>
          <w:rFonts w:ascii="Times New Roman" w:eastAsia="Times New Roman" w:hAnsi="Times New Roman"/>
          <w:sz w:val="20"/>
          <w:szCs w:val="20"/>
          <w:lang w:eastAsia="es-ES"/>
        </w:rPr>
        <w:t xml:space="preserve">11001-03-15-000-2016-00149-00; </w:t>
      </w:r>
      <w:r w:rsidRPr="00D332DA">
        <w:rPr>
          <w:rFonts w:ascii="Times New Roman" w:hAnsi="Times New Roman"/>
          <w:sz w:val="20"/>
          <w:szCs w:val="20"/>
          <w:lang w:val="es-CO"/>
        </w:rPr>
        <w:t xml:space="preserve">y (ii) 1.º de agosto de 2016, M. P. Luis Rafael Vergara Quintero, expediente </w:t>
      </w:r>
      <w:r w:rsidRPr="00D332DA">
        <w:rPr>
          <w:rFonts w:ascii="Times New Roman" w:eastAsia="Times New Roman" w:hAnsi="Times New Roman"/>
          <w:sz w:val="20"/>
          <w:szCs w:val="20"/>
          <w:lang w:val="es-CO" w:eastAsia="es-ES"/>
        </w:rPr>
        <w:t>11001-03-15-</w:t>
      </w:r>
      <w:r w:rsidRPr="00431DCB">
        <w:rPr>
          <w:rFonts w:ascii="Times New Roman" w:eastAsia="Times New Roman" w:hAnsi="Times New Roman"/>
          <w:sz w:val="20"/>
          <w:szCs w:val="20"/>
          <w:lang w:val="es-CO" w:eastAsia="es-ES"/>
        </w:rPr>
        <w:t>000-2016-00141-01</w:t>
      </w:r>
      <w:r>
        <w:rPr>
          <w:rFonts w:ascii="Times New Roman" w:eastAsia="Times New Roman" w:hAnsi="Times New Roman"/>
          <w:sz w:val="20"/>
          <w:szCs w:val="20"/>
          <w:lang w:val="es-CO" w:eastAsia="es-ES"/>
        </w:rPr>
        <w:t>.</w:t>
      </w:r>
    </w:p>
  </w:footnote>
  <w:footnote w:id="33">
    <w:p w:rsidR="00577D02" w:rsidRPr="00577D02" w:rsidRDefault="00577D02" w:rsidP="00577D02">
      <w:pPr>
        <w:pStyle w:val="Textonotapie"/>
        <w:jc w:val="both"/>
        <w:rPr>
          <w:color w:val="000000"/>
          <w:shd w:val="clear" w:color="auto" w:fill="FFFFFF"/>
        </w:rPr>
      </w:pPr>
      <w:r w:rsidRPr="005C6D57">
        <w:rPr>
          <w:rStyle w:val="Refdenotaalpie"/>
        </w:rPr>
        <w:footnoteRef/>
      </w:r>
      <w:r w:rsidRPr="005C6D57">
        <w:t xml:space="preserve"> </w:t>
      </w:r>
      <w:r>
        <w:t>«</w:t>
      </w:r>
      <w:r w:rsidRPr="00577D02">
        <w:rPr>
          <w:color w:val="000000"/>
          <w:shd w:val="clear" w:color="auto" w:fill="FFFFFF"/>
        </w:rPr>
        <w:t>Las sentencias proferidas en cumplimiento del control constitucional tienen el siguiente efecto:</w:t>
      </w:r>
    </w:p>
    <w:p w:rsidR="00577D02" w:rsidRPr="00577D02" w:rsidRDefault="00577D02" w:rsidP="00577D02">
      <w:pPr>
        <w:pStyle w:val="Textonotapie"/>
        <w:jc w:val="both"/>
      </w:pPr>
      <w:r w:rsidRPr="00577D02">
        <w:rPr>
          <w:color w:val="000000"/>
          <w:shd w:val="clear" w:color="auto" w:fill="FFFFFF"/>
        </w:rPr>
        <w:t>[…]</w:t>
      </w:r>
    </w:p>
    <w:p w:rsidR="00577D02" w:rsidRDefault="00577D02" w:rsidP="00577D02">
      <w:pPr>
        <w:pStyle w:val="Textonotapie"/>
        <w:jc w:val="both"/>
      </w:pPr>
      <w:r w:rsidRPr="00577D02">
        <w:rPr>
          <w:color w:val="000000"/>
          <w:shd w:val="clear" w:color="auto" w:fill="FFFFFF"/>
        </w:rPr>
        <w:t>2. Las decisiones judiciales adoptadas en ejercicio de la acción de tutela tienen carácter obligatorio únicamente para las partes</w:t>
      </w:r>
      <w:r w:rsidRPr="005C6D57">
        <w:rPr>
          <w:color w:val="000000"/>
          <w:shd w:val="clear" w:color="auto" w:fill="FFFFFF"/>
        </w:rPr>
        <w:t xml:space="preserve"> […]».</w:t>
      </w:r>
      <w:r>
        <w:rPr>
          <w:rFonts w:ascii="Arial" w:hAnsi="Arial" w:cs="Arial"/>
          <w:color w:val="000000"/>
          <w:sz w:val="27"/>
          <w:szCs w:val="27"/>
          <w:shd w:val="clear" w:color="auto" w:fill="FFFFFF"/>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21BC" w:rsidRPr="00E14EB2" w:rsidRDefault="005921BC" w:rsidP="00163216">
    <w:pPr>
      <w:pStyle w:val="Encabezado"/>
      <w:rPr>
        <w:rFonts w:ascii="Times New Roman" w:hAnsi="Times New Roman"/>
        <w:b/>
        <w:sz w:val="20"/>
        <w:szCs w:val="20"/>
      </w:rPr>
    </w:pPr>
  </w:p>
  <w:p w:rsidR="005921BC" w:rsidRPr="00E14EB2" w:rsidRDefault="005921BC" w:rsidP="00E14EB2">
    <w:pPr>
      <w:pStyle w:val="Encabezado"/>
      <w:framePr w:wrap="around" w:vAnchor="text" w:hAnchor="margin" w:xAlign="right" w:y="1"/>
      <w:rPr>
        <w:rStyle w:val="Nmerodepgina"/>
        <w:rFonts w:ascii="Times New Roman" w:hAnsi="Times New Roman"/>
        <w:sz w:val="20"/>
        <w:szCs w:val="20"/>
      </w:rPr>
    </w:pPr>
  </w:p>
  <w:p w:rsidR="005921BC" w:rsidRPr="00E14EB2" w:rsidRDefault="005921BC">
    <w:pPr>
      <w:rPr>
        <w:rFonts w:ascii="Times New Roman" w:hAnsi="Times New Roman"/>
        <w:sz w:val="20"/>
        <w:szCs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21BC" w:rsidRDefault="005921BC" w:rsidP="00E14EB2">
    <w:pPr>
      <w:pStyle w:val="Encabezado"/>
      <w:ind w:left="-118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164F46"/>
    <w:multiLevelType w:val="hybridMultilevel"/>
    <w:tmpl w:val="9B94FE0E"/>
    <w:lvl w:ilvl="0" w:tplc="BEA073E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55C75A0"/>
    <w:multiLevelType w:val="hybridMultilevel"/>
    <w:tmpl w:val="70BC7D4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05F6CE6"/>
    <w:multiLevelType w:val="multilevel"/>
    <w:tmpl w:val="2668DA30"/>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3154282F"/>
    <w:multiLevelType w:val="hybridMultilevel"/>
    <w:tmpl w:val="0BE23B5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31E5148"/>
    <w:multiLevelType w:val="hybridMultilevel"/>
    <w:tmpl w:val="2948383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EA220E5"/>
    <w:multiLevelType w:val="hybridMultilevel"/>
    <w:tmpl w:val="F71EC25A"/>
    <w:lvl w:ilvl="0" w:tplc="47A4C996">
      <w:start w:val="1"/>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6" w15:restartNumberingAfterBreak="0">
    <w:nsid w:val="41E52BEE"/>
    <w:multiLevelType w:val="hybridMultilevel"/>
    <w:tmpl w:val="B914DDD2"/>
    <w:lvl w:ilvl="0" w:tplc="B00C2E5A">
      <w:start w:val="5"/>
      <w:numFmt w:val="bullet"/>
      <w:lvlText w:val="-"/>
      <w:lvlJc w:val="left"/>
      <w:pPr>
        <w:ind w:left="720" w:hanging="360"/>
      </w:pPr>
      <w:rPr>
        <w:rFonts w:ascii="Times New Roman" w:eastAsia="Calibr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483F638D"/>
    <w:multiLevelType w:val="hybridMultilevel"/>
    <w:tmpl w:val="8CC2902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90F1087"/>
    <w:multiLevelType w:val="hybridMultilevel"/>
    <w:tmpl w:val="56FA24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537F6DDA"/>
    <w:multiLevelType w:val="hybridMultilevel"/>
    <w:tmpl w:val="7CA64F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39659EF"/>
    <w:multiLevelType w:val="hybridMultilevel"/>
    <w:tmpl w:val="033687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3B62963"/>
    <w:multiLevelType w:val="hybridMultilevel"/>
    <w:tmpl w:val="695A178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6633026C"/>
    <w:multiLevelType w:val="hybridMultilevel"/>
    <w:tmpl w:val="14C892C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6A5B005C"/>
    <w:multiLevelType w:val="hybridMultilevel"/>
    <w:tmpl w:val="E28237FA"/>
    <w:lvl w:ilvl="0" w:tplc="E8048230">
      <w:start w:val="5"/>
      <w:numFmt w:val="bullet"/>
      <w:lvlText w:val=""/>
      <w:lvlJc w:val="left"/>
      <w:pPr>
        <w:ind w:left="720" w:hanging="360"/>
      </w:pPr>
      <w:rPr>
        <w:rFonts w:ascii="Wingdings" w:eastAsia="Calibri" w:hAnsi="Wingding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71051977"/>
    <w:multiLevelType w:val="hybridMultilevel"/>
    <w:tmpl w:val="760C3DE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781E7482"/>
    <w:multiLevelType w:val="hybridMultilevel"/>
    <w:tmpl w:val="D4729E9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7EF83158"/>
    <w:multiLevelType w:val="hybridMultilevel"/>
    <w:tmpl w:val="E6C6C10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4"/>
  </w:num>
  <w:num w:numId="3">
    <w:abstractNumId w:val="13"/>
  </w:num>
  <w:num w:numId="4">
    <w:abstractNumId w:val="9"/>
  </w:num>
  <w:num w:numId="5">
    <w:abstractNumId w:val="11"/>
  </w:num>
  <w:num w:numId="6">
    <w:abstractNumId w:val="6"/>
  </w:num>
  <w:num w:numId="7">
    <w:abstractNumId w:val="2"/>
  </w:num>
  <w:num w:numId="8">
    <w:abstractNumId w:val="5"/>
  </w:num>
  <w:num w:numId="9">
    <w:abstractNumId w:val="7"/>
  </w:num>
  <w:num w:numId="10">
    <w:abstractNumId w:val="4"/>
  </w:num>
  <w:num w:numId="11">
    <w:abstractNumId w:val="1"/>
  </w:num>
  <w:num w:numId="12">
    <w:abstractNumId w:val="10"/>
  </w:num>
  <w:num w:numId="13">
    <w:abstractNumId w:val="3"/>
  </w:num>
  <w:num w:numId="14">
    <w:abstractNumId w:val="16"/>
  </w:num>
  <w:num w:numId="15">
    <w:abstractNumId w:val="8"/>
  </w:num>
  <w:num w:numId="16">
    <w:abstractNumId w:val="12"/>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131078" w:nlCheck="1" w:checkStyle="0"/>
  <w:activeWritingStyle w:appName="MSWord" w:lang="es-ES" w:vendorID="64" w:dllVersion="131078" w:nlCheck="1" w:checkStyle="0"/>
  <w:activeWritingStyle w:appName="MSWord" w:lang="es-MX" w:vendorID="64" w:dllVersion="131078" w:nlCheck="1" w:checkStyle="0"/>
  <w:activeWritingStyle w:appName="MSWord" w:lang="es-CO" w:vendorID="64" w:dllVersion="131078" w:nlCheck="1" w:checkStyle="0"/>
  <w:activeWritingStyle w:appName="MSWord" w:lang="es-ES_tradnl" w:vendorID="64" w:dllVersion="131078" w:nlCheck="1" w:checkStyle="0"/>
  <w:activeWritingStyle w:appName="MSWord" w:lang="en-US" w:vendorID="64" w:dllVersion="131078" w:nlCheck="1" w:checkStyle="1"/>
  <w:activeWritingStyle w:appName="MSWord" w:lang="es-ES" w:vendorID="64" w:dllVersion="0" w:nlCheck="1" w:checkStyle="0"/>
  <w:activeWritingStyle w:appName="MSWord" w:lang="es-CO" w:vendorID="64" w:dllVersion="0" w:nlCheck="1" w:checkStyle="0"/>
  <w:activeWritingStyle w:appName="MSWord" w:lang="es-ES_tradnl" w:vendorID="64" w:dllVersion="0" w:nlCheck="1" w:checkStyle="0"/>
  <w:activeWritingStyle w:appName="MSWord" w:lang="es-MX" w:vendorID="64" w:dllVersion="0" w:nlCheck="1" w:checkStyle="0"/>
  <w:proofState w:spelling="clean" w:grammar="clean"/>
  <w:defaultTabStop w:val="709"/>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051"/>
    <w:rsid w:val="0000055F"/>
    <w:rsid w:val="0000067D"/>
    <w:rsid w:val="00000732"/>
    <w:rsid w:val="000014C0"/>
    <w:rsid w:val="000015A0"/>
    <w:rsid w:val="00001915"/>
    <w:rsid w:val="000019F7"/>
    <w:rsid w:val="00002243"/>
    <w:rsid w:val="000028EC"/>
    <w:rsid w:val="000039D6"/>
    <w:rsid w:val="0000418B"/>
    <w:rsid w:val="0000471F"/>
    <w:rsid w:val="000048CD"/>
    <w:rsid w:val="0000492D"/>
    <w:rsid w:val="0000496A"/>
    <w:rsid w:val="00004E5D"/>
    <w:rsid w:val="00005790"/>
    <w:rsid w:val="00005C15"/>
    <w:rsid w:val="00005CA6"/>
    <w:rsid w:val="00005DEC"/>
    <w:rsid w:val="00005E02"/>
    <w:rsid w:val="00006138"/>
    <w:rsid w:val="0000634F"/>
    <w:rsid w:val="00006B32"/>
    <w:rsid w:val="000071A3"/>
    <w:rsid w:val="00007AAF"/>
    <w:rsid w:val="00007C34"/>
    <w:rsid w:val="00007D8C"/>
    <w:rsid w:val="00007F5A"/>
    <w:rsid w:val="00010001"/>
    <w:rsid w:val="0001004B"/>
    <w:rsid w:val="0001012E"/>
    <w:rsid w:val="00010285"/>
    <w:rsid w:val="00010B95"/>
    <w:rsid w:val="00010BFE"/>
    <w:rsid w:val="00010DE1"/>
    <w:rsid w:val="000116A3"/>
    <w:rsid w:val="000116E1"/>
    <w:rsid w:val="00011C07"/>
    <w:rsid w:val="00011D63"/>
    <w:rsid w:val="00011E85"/>
    <w:rsid w:val="00011F2C"/>
    <w:rsid w:val="0001232A"/>
    <w:rsid w:val="000123F3"/>
    <w:rsid w:val="00012518"/>
    <w:rsid w:val="00012632"/>
    <w:rsid w:val="00012A5B"/>
    <w:rsid w:val="00013022"/>
    <w:rsid w:val="000131AE"/>
    <w:rsid w:val="0001386D"/>
    <w:rsid w:val="00013B7A"/>
    <w:rsid w:val="00013FA5"/>
    <w:rsid w:val="00014319"/>
    <w:rsid w:val="000143BE"/>
    <w:rsid w:val="000143EA"/>
    <w:rsid w:val="000144DA"/>
    <w:rsid w:val="00014D45"/>
    <w:rsid w:val="00014D87"/>
    <w:rsid w:val="00015353"/>
    <w:rsid w:val="000158C8"/>
    <w:rsid w:val="00015C37"/>
    <w:rsid w:val="00015D38"/>
    <w:rsid w:val="00016054"/>
    <w:rsid w:val="000163AA"/>
    <w:rsid w:val="00016682"/>
    <w:rsid w:val="00016911"/>
    <w:rsid w:val="00016A63"/>
    <w:rsid w:val="0001741E"/>
    <w:rsid w:val="000177E3"/>
    <w:rsid w:val="00017803"/>
    <w:rsid w:val="00017D21"/>
    <w:rsid w:val="00017E00"/>
    <w:rsid w:val="000207F7"/>
    <w:rsid w:val="00020C16"/>
    <w:rsid w:val="00021049"/>
    <w:rsid w:val="00021270"/>
    <w:rsid w:val="00021382"/>
    <w:rsid w:val="00021588"/>
    <w:rsid w:val="000217E4"/>
    <w:rsid w:val="00021C30"/>
    <w:rsid w:val="000226A5"/>
    <w:rsid w:val="00022B2A"/>
    <w:rsid w:val="000230B2"/>
    <w:rsid w:val="000230C9"/>
    <w:rsid w:val="0002371C"/>
    <w:rsid w:val="000237AE"/>
    <w:rsid w:val="000238D3"/>
    <w:rsid w:val="000238FC"/>
    <w:rsid w:val="00023FE9"/>
    <w:rsid w:val="000244A1"/>
    <w:rsid w:val="0002468C"/>
    <w:rsid w:val="0002473A"/>
    <w:rsid w:val="0002478A"/>
    <w:rsid w:val="00024888"/>
    <w:rsid w:val="0002493B"/>
    <w:rsid w:val="00024E37"/>
    <w:rsid w:val="00024F65"/>
    <w:rsid w:val="00024F9F"/>
    <w:rsid w:val="00024FAC"/>
    <w:rsid w:val="0002597F"/>
    <w:rsid w:val="00025FAB"/>
    <w:rsid w:val="00026493"/>
    <w:rsid w:val="0002655F"/>
    <w:rsid w:val="00026B4F"/>
    <w:rsid w:val="00026DE1"/>
    <w:rsid w:val="000271D4"/>
    <w:rsid w:val="00027202"/>
    <w:rsid w:val="00027DD1"/>
    <w:rsid w:val="00027E2A"/>
    <w:rsid w:val="00027F1D"/>
    <w:rsid w:val="0003060F"/>
    <w:rsid w:val="00030B39"/>
    <w:rsid w:val="0003155D"/>
    <w:rsid w:val="000315E1"/>
    <w:rsid w:val="00031C41"/>
    <w:rsid w:val="0003254B"/>
    <w:rsid w:val="000326B8"/>
    <w:rsid w:val="00032B2D"/>
    <w:rsid w:val="00032E22"/>
    <w:rsid w:val="000332BE"/>
    <w:rsid w:val="00033349"/>
    <w:rsid w:val="00033840"/>
    <w:rsid w:val="00033A7A"/>
    <w:rsid w:val="00034351"/>
    <w:rsid w:val="00034535"/>
    <w:rsid w:val="00034871"/>
    <w:rsid w:val="00034CC5"/>
    <w:rsid w:val="00034D57"/>
    <w:rsid w:val="00035166"/>
    <w:rsid w:val="00035256"/>
    <w:rsid w:val="00035E51"/>
    <w:rsid w:val="00035E6E"/>
    <w:rsid w:val="0003655A"/>
    <w:rsid w:val="00036CA6"/>
    <w:rsid w:val="000370E2"/>
    <w:rsid w:val="0003744C"/>
    <w:rsid w:val="00037519"/>
    <w:rsid w:val="000375F8"/>
    <w:rsid w:val="00037C7A"/>
    <w:rsid w:val="00037DC2"/>
    <w:rsid w:val="00037E0C"/>
    <w:rsid w:val="00040184"/>
    <w:rsid w:val="000402B3"/>
    <w:rsid w:val="0004045E"/>
    <w:rsid w:val="00040477"/>
    <w:rsid w:val="0004072D"/>
    <w:rsid w:val="000408DA"/>
    <w:rsid w:val="00040E05"/>
    <w:rsid w:val="000411F6"/>
    <w:rsid w:val="0004163B"/>
    <w:rsid w:val="00041BEC"/>
    <w:rsid w:val="000427BE"/>
    <w:rsid w:val="00042FD7"/>
    <w:rsid w:val="0004356B"/>
    <w:rsid w:val="000437D0"/>
    <w:rsid w:val="00043A3A"/>
    <w:rsid w:val="00043C6F"/>
    <w:rsid w:val="00044BE0"/>
    <w:rsid w:val="00044DEE"/>
    <w:rsid w:val="00044F50"/>
    <w:rsid w:val="00044FC6"/>
    <w:rsid w:val="000465BE"/>
    <w:rsid w:val="000465F8"/>
    <w:rsid w:val="00046D19"/>
    <w:rsid w:val="00046E7B"/>
    <w:rsid w:val="00046F9E"/>
    <w:rsid w:val="00047006"/>
    <w:rsid w:val="0004762C"/>
    <w:rsid w:val="00047CF5"/>
    <w:rsid w:val="00047FAF"/>
    <w:rsid w:val="00050664"/>
    <w:rsid w:val="0005129F"/>
    <w:rsid w:val="00051676"/>
    <w:rsid w:val="00051810"/>
    <w:rsid w:val="00052285"/>
    <w:rsid w:val="00052371"/>
    <w:rsid w:val="000523CC"/>
    <w:rsid w:val="0005296A"/>
    <w:rsid w:val="00052AAD"/>
    <w:rsid w:val="00052DEA"/>
    <w:rsid w:val="00053334"/>
    <w:rsid w:val="00053BDF"/>
    <w:rsid w:val="00053FBD"/>
    <w:rsid w:val="000541EF"/>
    <w:rsid w:val="000543E6"/>
    <w:rsid w:val="0005460A"/>
    <w:rsid w:val="00054B3C"/>
    <w:rsid w:val="00054B6E"/>
    <w:rsid w:val="00054C94"/>
    <w:rsid w:val="00054DCC"/>
    <w:rsid w:val="00055118"/>
    <w:rsid w:val="00055680"/>
    <w:rsid w:val="0005586C"/>
    <w:rsid w:val="00055AA0"/>
    <w:rsid w:val="00055AA6"/>
    <w:rsid w:val="00055C80"/>
    <w:rsid w:val="00055CF1"/>
    <w:rsid w:val="00055D76"/>
    <w:rsid w:val="000561ED"/>
    <w:rsid w:val="000568B6"/>
    <w:rsid w:val="0005695F"/>
    <w:rsid w:val="00056BD6"/>
    <w:rsid w:val="00056ECA"/>
    <w:rsid w:val="00057AD0"/>
    <w:rsid w:val="00057C03"/>
    <w:rsid w:val="00060070"/>
    <w:rsid w:val="00060389"/>
    <w:rsid w:val="000609F0"/>
    <w:rsid w:val="00060AC5"/>
    <w:rsid w:val="00060E11"/>
    <w:rsid w:val="00060EF0"/>
    <w:rsid w:val="00060F95"/>
    <w:rsid w:val="00061139"/>
    <w:rsid w:val="000615FC"/>
    <w:rsid w:val="00061617"/>
    <w:rsid w:val="00061640"/>
    <w:rsid w:val="000617DC"/>
    <w:rsid w:val="00061A58"/>
    <w:rsid w:val="00061D9D"/>
    <w:rsid w:val="00061F25"/>
    <w:rsid w:val="00062434"/>
    <w:rsid w:val="00062549"/>
    <w:rsid w:val="0006279E"/>
    <w:rsid w:val="00062D1E"/>
    <w:rsid w:val="000633B2"/>
    <w:rsid w:val="00063C0A"/>
    <w:rsid w:val="00064271"/>
    <w:rsid w:val="0006479E"/>
    <w:rsid w:val="0006495F"/>
    <w:rsid w:val="00065043"/>
    <w:rsid w:val="00065062"/>
    <w:rsid w:val="00065153"/>
    <w:rsid w:val="00065289"/>
    <w:rsid w:val="000654B4"/>
    <w:rsid w:val="0006563F"/>
    <w:rsid w:val="000659C7"/>
    <w:rsid w:val="00065DBF"/>
    <w:rsid w:val="00065E47"/>
    <w:rsid w:val="00066084"/>
    <w:rsid w:val="00066390"/>
    <w:rsid w:val="000668ED"/>
    <w:rsid w:val="00066BC3"/>
    <w:rsid w:val="00067032"/>
    <w:rsid w:val="000671F4"/>
    <w:rsid w:val="00070075"/>
    <w:rsid w:val="00070175"/>
    <w:rsid w:val="000704E2"/>
    <w:rsid w:val="0007060D"/>
    <w:rsid w:val="0007063D"/>
    <w:rsid w:val="000709CF"/>
    <w:rsid w:val="00070E27"/>
    <w:rsid w:val="00070E6C"/>
    <w:rsid w:val="00070E9A"/>
    <w:rsid w:val="00070F77"/>
    <w:rsid w:val="00071741"/>
    <w:rsid w:val="00071AC2"/>
    <w:rsid w:val="000721E3"/>
    <w:rsid w:val="000723A8"/>
    <w:rsid w:val="000726B1"/>
    <w:rsid w:val="0007285B"/>
    <w:rsid w:val="00072F8A"/>
    <w:rsid w:val="00073365"/>
    <w:rsid w:val="000737E9"/>
    <w:rsid w:val="00073C61"/>
    <w:rsid w:val="00073D74"/>
    <w:rsid w:val="00073D8B"/>
    <w:rsid w:val="00073E47"/>
    <w:rsid w:val="00074B91"/>
    <w:rsid w:val="000751A8"/>
    <w:rsid w:val="0007542F"/>
    <w:rsid w:val="000755FA"/>
    <w:rsid w:val="00075A08"/>
    <w:rsid w:val="00075D87"/>
    <w:rsid w:val="000765B9"/>
    <w:rsid w:val="00076753"/>
    <w:rsid w:val="00076789"/>
    <w:rsid w:val="000767DB"/>
    <w:rsid w:val="00076818"/>
    <w:rsid w:val="00076E58"/>
    <w:rsid w:val="00076E7D"/>
    <w:rsid w:val="000774BE"/>
    <w:rsid w:val="00077566"/>
    <w:rsid w:val="00077B5D"/>
    <w:rsid w:val="00077CB2"/>
    <w:rsid w:val="00080006"/>
    <w:rsid w:val="00080819"/>
    <w:rsid w:val="00080868"/>
    <w:rsid w:val="00080A98"/>
    <w:rsid w:val="0008111E"/>
    <w:rsid w:val="00081671"/>
    <w:rsid w:val="0008177E"/>
    <w:rsid w:val="000819A1"/>
    <w:rsid w:val="000819FD"/>
    <w:rsid w:val="00081ABD"/>
    <w:rsid w:val="00081EF7"/>
    <w:rsid w:val="00081F7E"/>
    <w:rsid w:val="00082004"/>
    <w:rsid w:val="000822BF"/>
    <w:rsid w:val="00082407"/>
    <w:rsid w:val="00082B67"/>
    <w:rsid w:val="00082D39"/>
    <w:rsid w:val="000830A0"/>
    <w:rsid w:val="0008431C"/>
    <w:rsid w:val="00084683"/>
    <w:rsid w:val="00084730"/>
    <w:rsid w:val="00084822"/>
    <w:rsid w:val="00084D6B"/>
    <w:rsid w:val="00084D7E"/>
    <w:rsid w:val="0008592C"/>
    <w:rsid w:val="00085C48"/>
    <w:rsid w:val="00085DDF"/>
    <w:rsid w:val="00085FE3"/>
    <w:rsid w:val="00086513"/>
    <w:rsid w:val="0008676E"/>
    <w:rsid w:val="00086832"/>
    <w:rsid w:val="00086A7C"/>
    <w:rsid w:val="00086E45"/>
    <w:rsid w:val="00087099"/>
    <w:rsid w:val="00087311"/>
    <w:rsid w:val="0008739E"/>
    <w:rsid w:val="000873A9"/>
    <w:rsid w:val="000877DF"/>
    <w:rsid w:val="00087C73"/>
    <w:rsid w:val="000902BB"/>
    <w:rsid w:val="000903CA"/>
    <w:rsid w:val="000908A5"/>
    <w:rsid w:val="000908E2"/>
    <w:rsid w:val="0009105D"/>
    <w:rsid w:val="00091208"/>
    <w:rsid w:val="000912AD"/>
    <w:rsid w:val="0009199E"/>
    <w:rsid w:val="00091ADE"/>
    <w:rsid w:val="00091D27"/>
    <w:rsid w:val="00092134"/>
    <w:rsid w:val="00092388"/>
    <w:rsid w:val="00092691"/>
    <w:rsid w:val="000926B3"/>
    <w:rsid w:val="00092B75"/>
    <w:rsid w:val="0009350A"/>
    <w:rsid w:val="0009371E"/>
    <w:rsid w:val="000938FC"/>
    <w:rsid w:val="000943AD"/>
    <w:rsid w:val="00094B4E"/>
    <w:rsid w:val="00094CE0"/>
    <w:rsid w:val="00094E58"/>
    <w:rsid w:val="00094EBE"/>
    <w:rsid w:val="00095505"/>
    <w:rsid w:val="00095A2C"/>
    <w:rsid w:val="00096AA0"/>
    <w:rsid w:val="00096E67"/>
    <w:rsid w:val="000972DF"/>
    <w:rsid w:val="00097344"/>
    <w:rsid w:val="00097457"/>
    <w:rsid w:val="00097581"/>
    <w:rsid w:val="00097C03"/>
    <w:rsid w:val="00097CB2"/>
    <w:rsid w:val="00097CFD"/>
    <w:rsid w:val="000A0186"/>
    <w:rsid w:val="000A01D3"/>
    <w:rsid w:val="000A07C5"/>
    <w:rsid w:val="000A0807"/>
    <w:rsid w:val="000A0A23"/>
    <w:rsid w:val="000A0BFC"/>
    <w:rsid w:val="000A0EA1"/>
    <w:rsid w:val="000A104C"/>
    <w:rsid w:val="000A1053"/>
    <w:rsid w:val="000A113B"/>
    <w:rsid w:val="000A11D3"/>
    <w:rsid w:val="000A1756"/>
    <w:rsid w:val="000A17B5"/>
    <w:rsid w:val="000A1ADC"/>
    <w:rsid w:val="000A1B12"/>
    <w:rsid w:val="000A1F97"/>
    <w:rsid w:val="000A2582"/>
    <w:rsid w:val="000A273B"/>
    <w:rsid w:val="000A2927"/>
    <w:rsid w:val="000A2BC8"/>
    <w:rsid w:val="000A2DF1"/>
    <w:rsid w:val="000A30A1"/>
    <w:rsid w:val="000A329F"/>
    <w:rsid w:val="000A37B7"/>
    <w:rsid w:val="000A3840"/>
    <w:rsid w:val="000A3A58"/>
    <w:rsid w:val="000A3C26"/>
    <w:rsid w:val="000A4052"/>
    <w:rsid w:val="000A40BC"/>
    <w:rsid w:val="000A49C7"/>
    <w:rsid w:val="000A5457"/>
    <w:rsid w:val="000A5963"/>
    <w:rsid w:val="000A5E3E"/>
    <w:rsid w:val="000A6167"/>
    <w:rsid w:val="000A6879"/>
    <w:rsid w:val="000A6E60"/>
    <w:rsid w:val="000A73FF"/>
    <w:rsid w:val="000A754D"/>
    <w:rsid w:val="000A769F"/>
    <w:rsid w:val="000A79CC"/>
    <w:rsid w:val="000B0289"/>
    <w:rsid w:val="000B056E"/>
    <w:rsid w:val="000B0615"/>
    <w:rsid w:val="000B06CE"/>
    <w:rsid w:val="000B0AA0"/>
    <w:rsid w:val="000B0D7E"/>
    <w:rsid w:val="000B101A"/>
    <w:rsid w:val="000B1100"/>
    <w:rsid w:val="000B12C0"/>
    <w:rsid w:val="000B17F4"/>
    <w:rsid w:val="000B1812"/>
    <w:rsid w:val="000B1BF8"/>
    <w:rsid w:val="000B34A6"/>
    <w:rsid w:val="000B3626"/>
    <w:rsid w:val="000B3A79"/>
    <w:rsid w:val="000B3CE7"/>
    <w:rsid w:val="000B3F0D"/>
    <w:rsid w:val="000B42E9"/>
    <w:rsid w:val="000B481F"/>
    <w:rsid w:val="000B4D78"/>
    <w:rsid w:val="000B5243"/>
    <w:rsid w:val="000B56AA"/>
    <w:rsid w:val="000B570D"/>
    <w:rsid w:val="000B599A"/>
    <w:rsid w:val="000B5EB3"/>
    <w:rsid w:val="000B6129"/>
    <w:rsid w:val="000B6553"/>
    <w:rsid w:val="000B6878"/>
    <w:rsid w:val="000B6B1B"/>
    <w:rsid w:val="000B6C84"/>
    <w:rsid w:val="000B6D5B"/>
    <w:rsid w:val="000B6D7A"/>
    <w:rsid w:val="000B7094"/>
    <w:rsid w:val="000B7404"/>
    <w:rsid w:val="000B78B2"/>
    <w:rsid w:val="000B7985"/>
    <w:rsid w:val="000B7E9F"/>
    <w:rsid w:val="000C0DE3"/>
    <w:rsid w:val="000C1002"/>
    <w:rsid w:val="000C1941"/>
    <w:rsid w:val="000C29DA"/>
    <w:rsid w:val="000C2C64"/>
    <w:rsid w:val="000C30C7"/>
    <w:rsid w:val="000C3241"/>
    <w:rsid w:val="000C32CA"/>
    <w:rsid w:val="000C38DA"/>
    <w:rsid w:val="000C396B"/>
    <w:rsid w:val="000C39FB"/>
    <w:rsid w:val="000C3A25"/>
    <w:rsid w:val="000C3B0A"/>
    <w:rsid w:val="000C3C68"/>
    <w:rsid w:val="000C464F"/>
    <w:rsid w:val="000C4686"/>
    <w:rsid w:val="000C4A4F"/>
    <w:rsid w:val="000C4B2E"/>
    <w:rsid w:val="000C52D7"/>
    <w:rsid w:val="000C547A"/>
    <w:rsid w:val="000C552D"/>
    <w:rsid w:val="000C5714"/>
    <w:rsid w:val="000C5861"/>
    <w:rsid w:val="000C6015"/>
    <w:rsid w:val="000C6017"/>
    <w:rsid w:val="000C614E"/>
    <w:rsid w:val="000C641B"/>
    <w:rsid w:val="000C653A"/>
    <w:rsid w:val="000C65D0"/>
    <w:rsid w:val="000C6BF0"/>
    <w:rsid w:val="000C6F30"/>
    <w:rsid w:val="000C7088"/>
    <w:rsid w:val="000C7705"/>
    <w:rsid w:val="000C7ADA"/>
    <w:rsid w:val="000C7E68"/>
    <w:rsid w:val="000D0227"/>
    <w:rsid w:val="000D0233"/>
    <w:rsid w:val="000D1126"/>
    <w:rsid w:val="000D14EE"/>
    <w:rsid w:val="000D155F"/>
    <w:rsid w:val="000D2049"/>
    <w:rsid w:val="000D223F"/>
    <w:rsid w:val="000D32D5"/>
    <w:rsid w:val="000D39E9"/>
    <w:rsid w:val="000D3EB2"/>
    <w:rsid w:val="000D3F01"/>
    <w:rsid w:val="000D404C"/>
    <w:rsid w:val="000D4058"/>
    <w:rsid w:val="000D41FA"/>
    <w:rsid w:val="000D4255"/>
    <w:rsid w:val="000D4507"/>
    <w:rsid w:val="000D461C"/>
    <w:rsid w:val="000D4741"/>
    <w:rsid w:val="000D4871"/>
    <w:rsid w:val="000D4963"/>
    <w:rsid w:val="000D4A0E"/>
    <w:rsid w:val="000D4A9F"/>
    <w:rsid w:val="000D4B30"/>
    <w:rsid w:val="000D5AC6"/>
    <w:rsid w:val="000D5C70"/>
    <w:rsid w:val="000D621C"/>
    <w:rsid w:val="000D7092"/>
    <w:rsid w:val="000D731D"/>
    <w:rsid w:val="000D79BE"/>
    <w:rsid w:val="000D7A9F"/>
    <w:rsid w:val="000E002D"/>
    <w:rsid w:val="000E02D2"/>
    <w:rsid w:val="000E0648"/>
    <w:rsid w:val="000E0CAA"/>
    <w:rsid w:val="000E0E77"/>
    <w:rsid w:val="000E1225"/>
    <w:rsid w:val="000E13C8"/>
    <w:rsid w:val="000E19F0"/>
    <w:rsid w:val="000E2548"/>
    <w:rsid w:val="000E2560"/>
    <w:rsid w:val="000E29C0"/>
    <w:rsid w:val="000E2A50"/>
    <w:rsid w:val="000E2C1D"/>
    <w:rsid w:val="000E30A7"/>
    <w:rsid w:val="000E3357"/>
    <w:rsid w:val="000E3395"/>
    <w:rsid w:val="000E339A"/>
    <w:rsid w:val="000E365B"/>
    <w:rsid w:val="000E428B"/>
    <w:rsid w:val="000E436F"/>
    <w:rsid w:val="000E44F2"/>
    <w:rsid w:val="000E4AFE"/>
    <w:rsid w:val="000E55FB"/>
    <w:rsid w:val="000E57A5"/>
    <w:rsid w:val="000E59F8"/>
    <w:rsid w:val="000E5A03"/>
    <w:rsid w:val="000E5C19"/>
    <w:rsid w:val="000E627B"/>
    <w:rsid w:val="000E62B0"/>
    <w:rsid w:val="000E62E7"/>
    <w:rsid w:val="000E63EE"/>
    <w:rsid w:val="000E67F2"/>
    <w:rsid w:val="000E6E0F"/>
    <w:rsid w:val="000E6F26"/>
    <w:rsid w:val="000E7479"/>
    <w:rsid w:val="000E772D"/>
    <w:rsid w:val="000E77D4"/>
    <w:rsid w:val="000E7816"/>
    <w:rsid w:val="000E78EE"/>
    <w:rsid w:val="000E7A11"/>
    <w:rsid w:val="000E7DF6"/>
    <w:rsid w:val="000E7EC0"/>
    <w:rsid w:val="000F01C3"/>
    <w:rsid w:val="000F08B0"/>
    <w:rsid w:val="000F0D7B"/>
    <w:rsid w:val="000F0DD2"/>
    <w:rsid w:val="000F1002"/>
    <w:rsid w:val="000F11AD"/>
    <w:rsid w:val="000F172A"/>
    <w:rsid w:val="000F1899"/>
    <w:rsid w:val="000F1AA8"/>
    <w:rsid w:val="000F1C76"/>
    <w:rsid w:val="000F1E07"/>
    <w:rsid w:val="000F2A08"/>
    <w:rsid w:val="000F2BB8"/>
    <w:rsid w:val="000F2EE9"/>
    <w:rsid w:val="000F305F"/>
    <w:rsid w:val="000F38E8"/>
    <w:rsid w:val="000F3C39"/>
    <w:rsid w:val="000F3E3B"/>
    <w:rsid w:val="000F3F5F"/>
    <w:rsid w:val="000F4611"/>
    <w:rsid w:val="000F472F"/>
    <w:rsid w:val="000F4AFE"/>
    <w:rsid w:val="000F4C47"/>
    <w:rsid w:val="000F550D"/>
    <w:rsid w:val="000F5972"/>
    <w:rsid w:val="000F5AAC"/>
    <w:rsid w:val="000F5BED"/>
    <w:rsid w:val="000F6172"/>
    <w:rsid w:val="000F64CE"/>
    <w:rsid w:val="000F64D8"/>
    <w:rsid w:val="000F68A4"/>
    <w:rsid w:val="000F69F9"/>
    <w:rsid w:val="000F6C67"/>
    <w:rsid w:val="000F724B"/>
    <w:rsid w:val="000F7498"/>
    <w:rsid w:val="000F7696"/>
    <w:rsid w:val="001001D4"/>
    <w:rsid w:val="00100494"/>
    <w:rsid w:val="00100E7F"/>
    <w:rsid w:val="001012D0"/>
    <w:rsid w:val="001014E9"/>
    <w:rsid w:val="00101862"/>
    <w:rsid w:val="00101DCE"/>
    <w:rsid w:val="0010216E"/>
    <w:rsid w:val="00102189"/>
    <w:rsid w:val="001025C2"/>
    <w:rsid w:val="00102992"/>
    <w:rsid w:val="00102D6B"/>
    <w:rsid w:val="00102F52"/>
    <w:rsid w:val="00103562"/>
    <w:rsid w:val="001035A8"/>
    <w:rsid w:val="001038FC"/>
    <w:rsid w:val="00103B5E"/>
    <w:rsid w:val="00104B58"/>
    <w:rsid w:val="00104C7F"/>
    <w:rsid w:val="00104E74"/>
    <w:rsid w:val="00104FD1"/>
    <w:rsid w:val="00105169"/>
    <w:rsid w:val="0010608B"/>
    <w:rsid w:val="001061E7"/>
    <w:rsid w:val="001063FD"/>
    <w:rsid w:val="0010695F"/>
    <w:rsid w:val="00106A2C"/>
    <w:rsid w:val="00106D7D"/>
    <w:rsid w:val="0010712C"/>
    <w:rsid w:val="001071FD"/>
    <w:rsid w:val="0011032D"/>
    <w:rsid w:val="001103D8"/>
    <w:rsid w:val="00110770"/>
    <w:rsid w:val="00110B0B"/>
    <w:rsid w:val="00110C7A"/>
    <w:rsid w:val="00110D99"/>
    <w:rsid w:val="00110F29"/>
    <w:rsid w:val="0011102E"/>
    <w:rsid w:val="00111613"/>
    <w:rsid w:val="00111B75"/>
    <w:rsid w:val="00111BBF"/>
    <w:rsid w:val="00111C72"/>
    <w:rsid w:val="00111DD0"/>
    <w:rsid w:val="00111F13"/>
    <w:rsid w:val="00112725"/>
    <w:rsid w:val="0011289B"/>
    <w:rsid w:val="00112919"/>
    <w:rsid w:val="00112B0E"/>
    <w:rsid w:val="00113034"/>
    <w:rsid w:val="00113303"/>
    <w:rsid w:val="001135C0"/>
    <w:rsid w:val="00113BF6"/>
    <w:rsid w:val="00113C89"/>
    <w:rsid w:val="001141E7"/>
    <w:rsid w:val="001146E1"/>
    <w:rsid w:val="00114D5C"/>
    <w:rsid w:val="00114FB8"/>
    <w:rsid w:val="00115084"/>
    <w:rsid w:val="001152E9"/>
    <w:rsid w:val="00115874"/>
    <w:rsid w:val="00115FB3"/>
    <w:rsid w:val="00116059"/>
    <w:rsid w:val="001162DE"/>
    <w:rsid w:val="001165A6"/>
    <w:rsid w:val="00116A10"/>
    <w:rsid w:val="00116C87"/>
    <w:rsid w:val="00117A82"/>
    <w:rsid w:val="00117F1F"/>
    <w:rsid w:val="00117FDA"/>
    <w:rsid w:val="00120583"/>
    <w:rsid w:val="00120B4F"/>
    <w:rsid w:val="00121299"/>
    <w:rsid w:val="00121623"/>
    <w:rsid w:val="001218B3"/>
    <w:rsid w:val="001218CC"/>
    <w:rsid w:val="00121B99"/>
    <w:rsid w:val="00122330"/>
    <w:rsid w:val="00122A59"/>
    <w:rsid w:val="00122AA9"/>
    <w:rsid w:val="00123037"/>
    <w:rsid w:val="0012348B"/>
    <w:rsid w:val="001235EB"/>
    <w:rsid w:val="001237BD"/>
    <w:rsid w:val="00123ADA"/>
    <w:rsid w:val="00123E90"/>
    <w:rsid w:val="00124019"/>
    <w:rsid w:val="0012409D"/>
    <w:rsid w:val="0012411D"/>
    <w:rsid w:val="001241CC"/>
    <w:rsid w:val="0012456D"/>
    <w:rsid w:val="001245BF"/>
    <w:rsid w:val="001252BB"/>
    <w:rsid w:val="00125906"/>
    <w:rsid w:val="00125ECE"/>
    <w:rsid w:val="00126661"/>
    <w:rsid w:val="00126670"/>
    <w:rsid w:val="00126A1B"/>
    <w:rsid w:val="001270EE"/>
    <w:rsid w:val="00127179"/>
    <w:rsid w:val="001277C7"/>
    <w:rsid w:val="00127919"/>
    <w:rsid w:val="001279CE"/>
    <w:rsid w:val="001279D6"/>
    <w:rsid w:val="00127AA0"/>
    <w:rsid w:val="0013013C"/>
    <w:rsid w:val="001301F1"/>
    <w:rsid w:val="00130FE0"/>
    <w:rsid w:val="00131184"/>
    <w:rsid w:val="00131740"/>
    <w:rsid w:val="001319B7"/>
    <w:rsid w:val="00131BA1"/>
    <w:rsid w:val="00132CA5"/>
    <w:rsid w:val="00132D31"/>
    <w:rsid w:val="00132DF7"/>
    <w:rsid w:val="00132DFD"/>
    <w:rsid w:val="0013329A"/>
    <w:rsid w:val="00133435"/>
    <w:rsid w:val="00133CDB"/>
    <w:rsid w:val="00133D34"/>
    <w:rsid w:val="00133E57"/>
    <w:rsid w:val="00134434"/>
    <w:rsid w:val="0013451E"/>
    <w:rsid w:val="00134871"/>
    <w:rsid w:val="00134CB9"/>
    <w:rsid w:val="001356BB"/>
    <w:rsid w:val="001356F2"/>
    <w:rsid w:val="00135AFD"/>
    <w:rsid w:val="00135D5A"/>
    <w:rsid w:val="00136AE7"/>
    <w:rsid w:val="00136B36"/>
    <w:rsid w:val="00136E60"/>
    <w:rsid w:val="00136EC0"/>
    <w:rsid w:val="00137102"/>
    <w:rsid w:val="001375C2"/>
    <w:rsid w:val="001376B6"/>
    <w:rsid w:val="0014008C"/>
    <w:rsid w:val="001400BA"/>
    <w:rsid w:val="001405E1"/>
    <w:rsid w:val="001406CA"/>
    <w:rsid w:val="00140757"/>
    <w:rsid w:val="00140907"/>
    <w:rsid w:val="00140B60"/>
    <w:rsid w:val="00140C38"/>
    <w:rsid w:val="00140E05"/>
    <w:rsid w:val="00142708"/>
    <w:rsid w:val="00142C35"/>
    <w:rsid w:val="00142F69"/>
    <w:rsid w:val="00143B3B"/>
    <w:rsid w:val="001440E9"/>
    <w:rsid w:val="00144727"/>
    <w:rsid w:val="001451D9"/>
    <w:rsid w:val="00145323"/>
    <w:rsid w:val="00145336"/>
    <w:rsid w:val="00145415"/>
    <w:rsid w:val="001462A0"/>
    <w:rsid w:val="0014635B"/>
    <w:rsid w:val="0014646A"/>
    <w:rsid w:val="001464EE"/>
    <w:rsid w:val="001465DA"/>
    <w:rsid w:val="001465EB"/>
    <w:rsid w:val="001466A9"/>
    <w:rsid w:val="001466EA"/>
    <w:rsid w:val="00146E53"/>
    <w:rsid w:val="00147227"/>
    <w:rsid w:val="0014752D"/>
    <w:rsid w:val="001475E3"/>
    <w:rsid w:val="00147727"/>
    <w:rsid w:val="00147D44"/>
    <w:rsid w:val="00147E16"/>
    <w:rsid w:val="00150248"/>
    <w:rsid w:val="001506E7"/>
    <w:rsid w:val="00150C94"/>
    <w:rsid w:val="00150CBC"/>
    <w:rsid w:val="00150DB8"/>
    <w:rsid w:val="00150EC7"/>
    <w:rsid w:val="00150F09"/>
    <w:rsid w:val="00150F68"/>
    <w:rsid w:val="001512A3"/>
    <w:rsid w:val="00151BEF"/>
    <w:rsid w:val="00151BFB"/>
    <w:rsid w:val="0015222B"/>
    <w:rsid w:val="0015225C"/>
    <w:rsid w:val="0015232D"/>
    <w:rsid w:val="001524B0"/>
    <w:rsid w:val="00152B46"/>
    <w:rsid w:val="00152D91"/>
    <w:rsid w:val="00152FB4"/>
    <w:rsid w:val="0015359C"/>
    <w:rsid w:val="00153654"/>
    <w:rsid w:val="001538D8"/>
    <w:rsid w:val="00154100"/>
    <w:rsid w:val="0015418E"/>
    <w:rsid w:val="0015420F"/>
    <w:rsid w:val="0015452A"/>
    <w:rsid w:val="00154BF1"/>
    <w:rsid w:val="00154CA8"/>
    <w:rsid w:val="00154D6B"/>
    <w:rsid w:val="00155142"/>
    <w:rsid w:val="00155577"/>
    <w:rsid w:val="0015598A"/>
    <w:rsid w:val="00155D35"/>
    <w:rsid w:val="0015613B"/>
    <w:rsid w:val="001561A2"/>
    <w:rsid w:val="001561FB"/>
    <w:rsid w:val="00156253"/>
    <w:rsid w:val="001568ED"/>
    <w:rsid w:val="00157371"/>
    <w:rsid w:val="001578FF"/>
    <w:rsid w:val="0015792A"/>
    <w:rsid w:val="00157B6A"/>
    <w:rsid w:val="00157E9D"/>
    <w:rsid w:val="00157EFD"/>
    <w:rsid w:val="00157F4C"/>
    <w:rsid w:val="001606A3"/>
    <w:rsid w:val="00160710"/>
    <w:rsid w:val="00160785"/>
    <w:rsid w:val="00160982"/>
    <w:rsid w:val="00160E85"/>
    <w:rsid w:val="00160E96"/>
    <w:rsid w:val="00161B03"/>
    <w:rsid w:val="00161BB1"/>
    <w:rsid w:val="00161D11"/>
    <w:rsid w:val="00161DE3"/>
    <w:rsid w:val="00162573"/>
    <w:rsid w:val="001627AC"/>
    <w:rsid w:val="001627BB"/>
    <w:rsid w:val="001628B6"/>
    <w:rsid w:val="00162A80"/>
    <w:rsid w:val="00162E46"/>
    <w:rsid w:val="001631C5"/>
    <w:rsid w:val="00163216"/>
    <w:rsid w:val="00163653"/>
    <w:rsid w:val="001636E5"/>
    <w:rsid w:val="00163A60"/>
    <w:rsid w:val="00163CC1"/>
    <w:rsid w:val="001643B6"/>
    <w:rsid w:val="00164413"/>
    <w:rsid w:val="001646B4"/>
    <w:rsid w:val="00164832"/>
    <w:rsid w:val="001650A7"/>
    <w:rsid w:val="001650CF"/>
    <w:rsid w:val="00165127"/>
    <w:rsid w:val="00165936"/>
    <w:rsid w:val="00165A8E"/>
    <w:rsid w:val="00165D82"/>
    <w:rsid w:val="00165F0E"/>
    <w:rsid w:val="00165F87"/>
    <w:rsid w:val="00166D3C"/>
    <w:rsid w:val="00167105"/>
    <w:rsid w:val="00167EC1"/>
    <w:rsid w:val="001701DE"/>
    <w:rsid w:val="00170F2B"/>
    <w:rsid w:val="001710E1"/>
    <w:rsid w:val="00171269"/>
    <w:rsid w:val="0017147E"/>
    <w:rsid w:val="00171A6F"/>
    <w:rsid w:val="00171ABA"/>
    <w:rsid w:val="00171BD4"/>
    <w:rsid w:val="00171F6C"/>
    <w:rsid w:val="00171FC8"/>
    <w:rsid w:val="0017228A"/>
    <w:rsid w:val="001723BA"/>
    <w:rsid w:val="00172656"/>
    <w:rsid w:val="001726B3"/>
    <w:rsid w:val="00172862"/>
    <w:rsid w:val="00172B9E"/>
    <w:rsid w:val="00172E10"/>
    <w:rsid w:val="001747DF"/>
    <w:rsid w:val="00174B58"/>
    <w:rsid w:val="00175176"/>
    <w:rsid w:val="0017520A"/>
    <w:rsid w:val="001754CB"/>
    <w:rsid w:val="00175606"/>
    <w:rsid w:val="00175EBA"/>
    <w:rsid w:val="00176053"/>
    <w:rsid w:val="00176603"/>
    <w:rsid w:val="001766ED"/>
    <w:rsid w:val="00176828"/>
    <w:rsid w:val="001768D4"/>
    <w:rsid w:val="00176902"/>
    <w:rsid w:val="00176BB5"/>
    <w:rsid w:val="00176CE9"/>
    <w:rsid w:val="001773F0"/>
    <w:rsid w:val="00177863"/>
    <w:rsid w:val="001778BE"/>
    <w:rsid w:val="00180087"/>
    <w:rsid w:val="001800A4"/>
    <w:rsid w:val="001800B1"/>
    <w:rsid w:val="00180166"/>
    <w:rsid w:val="0018016D"/>
    <w:rsid w:val="001804E5"/>
    <w:rsid w:val="00180520"/>
    <w:rsid w:val="001805C0"/>
    <w:rsid w:val="001807F7"/>
    <w:rsid w:val="00180806"/>
    <w:rsid w:val="001808A1"/>
    <w:rsid w:val="00180931"/>
    <w:rsid w:val="00180A72"/>
    <w:rsid w:val="00180BCF"/>
    <w:rsid w:val="0018102B"/>
    <w:rsid w:val="001817F2"/>
    <w:rsid w:val="00182336"/>
    <w:rsid w:val="0018241B"/>
    <w:rsid w:val="0018243F"/>
    <w:rsid w:val="001825FC"/>
    <w:rsid w:val="00182E12"/>
    <w:rsid w:val="00183214"/>
    <w:rsid w:val="001836F6"/>
    <w:rsid w:val="00183A13"/>
    <w:rsid w:val="00183DE8"/>
    <w:rsid w:val="00184091"/>
    <w:rsid w:val="001842A3"/>
    <w:rsid w:val="001843B6"/>
    <w:rsid w:val="001847AD"/>
    <w:rsid w:val="00184823"/>
    <w:rsid w:val="00184F63"/>
    <w:rsid w:val="00185053"/>
    <w:rsid w:val="00185172"/>
    <w:rsid w:val="001851A0"/>
    <w:rsid w:val="001855CA"/>
    <w:rsid w:val="00185850"/>
    <w:rsid w:val="00185DAF"/>
    <w:rsid w:val="00185F93"/>
    <w:rsid w:val="001862DF"/>
    <w:rsid w:val="001862F3"/>
    <w:rsid w:val="001868D7"/>
    <w:rsid w:val="00186CBF"/>
    <w:rsid w:val="00186E8E"/>
    <w:rsid w:val="00186EB4"/>
    <w:rsid w:val="00186ED2"/>
    <w:rsid w:val="00187219"/>
    <w:rsid w:val="001872A1"/>
    <w:rsid w:val="00187307"/>
    <w:rsid w:val="00187375"/>
    <w:rsid w:val="00187996"/>
    <w:rsid w:val="00187C7A"/>
    <w:rsid w:val="001904CF"/>
    <w:rsid w:val="001911BB"/>
    <w:rsid w:val="00191287"/>
    <w:rsid w:val="0019133B"/>
    <w:rsid w:val="00191CCE"/>
    <w:rsid w:val="00192489"/>
    <w:rsid w:val="001925BC"/>
    <w:rsid w:val="001925F3"/>
    <w:rsid w:val="0019283C"/>
    <w:rsid w:val="0019285C"/>
    <w:rsid w:val="00192E7C"/>
    <w:rsid w:val="0019328E"/>
    <w:rsid w:val="00193580"/>
    <w:rsid w:val="00194216"/>
    <w:rsid w:val="001944C6"/>
    <w:rsid w:val="00194A1D"/>
    <w:rsid w:val="00194D84"/>
    <w:rsid w:val="0019521B"/>
    <w:rsid w:val="00195282"/>
    <w:rsid w:val="00195512"/>
    <w:rsid w:val="001957D8"/>
    <w:rsid w:val="00195940"/>
    <w:rsid w:val="00195B05"/>
    <w:rsid w:val="00195C5C"/>
    <w:rsid w:val="00195F16"/>
    <w:rsid w:val="00195F97"/>
    <w:rsid w:val="00196382"/>
    <w:rsid w:val="0019674B"/>
    <w:rsid w:val="00196BA2"/>
    <w:rsid w:val="00197083"/>
    <w:rsid w:val="00197216"/>
    <w:rsid w:val="0019785D"/>
    <w:rsid w:val="00197A92"/>
    <w:rsid w:val="00197CA0"/>
    <w:rsid w:val="00197D63"/>
    <w:rsid w:val="00197EFB"/>
    <w:rsid w:val="001A051C"/>
    <w:rsid w:val="001A0AE5"/>
    <w:rsid w:val="001A0B35"/>
    <w:rsid w:val="001A0DBD"/>
    <w:rsid w:val="001A0EB1"/>
    <w:rsid w:val="001A10D4"/>
    <w:rsid w:val="001A1618"/>
    <w:rsid w:val="001A17A5"/>
    <w:rsid w:val="001A1BB4"/>
    <w:rsid w:val="001A1DF7"/>
    <w:rsid w:val="001A1FE9"/>
    <w:rsid w:val="001A2187"/>
    <w:rsid w:val="001A2355"/>
    <w:rsid w:val="001A2D03"/>
    <w:rsid w:val="001A3AC8"/>
    <w:rsid w:val="001A3F89"/>
    <w:rsid w:val="001A4511"/>
    <w:rsid w:val="001A4516"/>
    <w:rsid w:val="001A4B55"/>
    <w:rsid w:val="001A4C31"/>
    <w:rsid w:val="001A51F0"/>
    <w:rsid w:val="001A55ED"/>
    <w:rsid w:val="001A56CC"/>
    <w:rsid w:val="001A5C8C"/>
    <w:rsid w:val="001A5D27"/>
    <w:rsid w:val="001A6582"/>
    <w:rsid w:val="001A66F8"/>
    <w:rsid w:val="001A6A3B"/>
    <w:rsid w:val="001A6F73"/>
    <w:rsid w:val="001A7658"/>
    <w:rsid w:val="001B0116"/>
    <w:rsid w:val="001B0409"/>
    <w:rsid w:val="001B0DEB"/>
    <w:rsid w:val="001B1B52"/>
    <w:rsid w:val="001B1CB4"/>
    <w:rsid w:val="001B20AD"/>
    <w:rsid w:val="001B2318"/>
    <w:rsid w:val="001B263D"/>
    <w:rsid w:val="001B281C"/>
    <w:rsid w:val="001B2A62"/>
    <w:rsid w:val="001B2E09"/>
    <w:rsid w:val="001B36D7"/>
    <w:rsid w:val="001B3AC4"/>
    <w:rsid w:val="001B3CC4"/>
    <w:rsid w:val="001B3F9F"/>
    <w:rsid w:val="001B4235"/>
    <w:rsid w:val="001B42F4"/>
    <w:rsid w:val="001B447D"/>
    <w:rsid w:val="001B45FB"/>
    <w:rsid w:val="001B4D40"/>
    <w:rsid w:val="001B5492"/>
    <w:rsid w:val="001B5592"/>
    <w:rsid w:val="001B5596"/>
    <w:rsid w:val="001B572A"/>
    <w:rsid w:val="001B5D8A"/>
    <w:rsid w:val="001B60ED"/>
    <w:rsid w:val="001B66AC"/>
    <w:rsid w:val="001B6990"/>
    <w:rsid w:val="001B6B4A"/>
    <w:rsid w:val="001B7019"/>
    <w:rsid w:val="001B7158"/>
    <w:rsid w:val="001B736D"/>
    <w:rsid w:val="001B77E8"/>
    <w:rsid w:val="001B7F3F"/>
    <w:rsid w:val="001C003D"/>
    <w:rsid w:val="001C0068"/>
    <w:rsid w:val="001C042A"/>
    <w:rsid w:val="001C059F"/>
    <w:rsid w:val="001C0788"/>
    <w:rsid w:val="001C0863"/>
    <w:rsid w:val="001C0AE9"/>
    <w:rsid w:val="001C0E29"/>
    <w:rsid w:val="001C0FCE"/>
    <w:rsid w:val="001C14EF"/>
    <w:rsid w:val="001C15EA"/>
    <w:rsid w:val="001C1B65"/>
    <w:rsid w:val="001C1D6C"/>
    <w:rsid w:val="001C22A7"/>
    <w:rsid w:val="001C2408"/>
    <w:rsid w:val="001C258C"/>
    <w:rsid w:val="001C27C4"/>
    <w:rsid w:val="001C281B"/>
    <w:rsid w:val="001C2CB1"/>
    <w:rsid w:val="001C2CE2"/>
    <w:rsid w:val="001C3491"/>
    <w:rsid w:val="001C36B2"/>
    <w:rsid w:val="001C3F7C"/>
    <w:rsid w:val="001C3F8D"/>
    <w:rsid w:val="001C4270"/>
    <w:rsid w:val="001C4CAE"/>
    <w:rsid w:val="001C4DE4"/>
    <w:rsid w:val="001C5969"/>
    <w:rsid w:val="001C6791"/>
    <w:rsid w:val="001C68AB"/>
    <w:rsid w:val="001C693A"/>
    <w:rsid w:val="001C6997"/>
    <w:rsid w:val="001C6CA0"/>
    <w:rsid w:val="001C7344"/>
    <w:rsid w:val="001C7C03"/>
    <w:rsid w:val="001C7C6F"/>
    <w:rsid w:val="001C7FA1"/>
    <w:rsid w:val="001C7FAB"/>
    <w:rsid w:val="001D061E"/>
    <w:rsid w:val="001D0A79"/>
    <w:rsid w:val="001D0D19"/>
    <w:rsid w:val="001D0D90"/>
    <w:rsid w:val="001D0E70"/>
    <w:rsid w:val="001D13B5"/>
    <w:rsid w:val="001D14D7"/>
    <w:rsid w:val="001D1846"/>
    <w:rsid w:val="001D1A94"/>
    <w:rsid w:val="001D20F9"/>
    <w:rsid w:val="001D2694"/>
    <w:rsid w:val="001D2976"/>
    <w:rsid w:val="001D2C7F"/>
    <w:rsid w:val="001D3322"/>
    <w:rsid w:val="001D3399"/>
    <w:rsid w:val="001D34ED"/>
    <w:rsid w:val="001D376A"/>
    <w:rsid w:val="001D3957"/>
    <w:rsid w:val="001D408C"/>
    <w:rsid w:val="001D409D"/>
    <w:rsid w:val="001D4914"/>
    <w:rsid w:val="001D4947"/>
    <w:rsid w:val="001D4C28"/>
    <w:rsid w:val="001D51EC"/>
    <w:rsid w:val="001D5260"/>
    <w:rsid w:val="001D584A"/>
    <w:rsid w:val="001D5B9B"/>
    <w:rsid w:val="001D5C65"/>
    <w:rsid w:val="001D5CB1"/>
    <w:rsid w:val="001D5EC9"/>
    <w:rsid w:val="001D5F16"/>
    <w:rsid w:val="001D6143"/>
    <w:rsid w:val="001D64BF"/>
    <w:rsid w:val="001D68A0"/>
    <w:rsid w:val="001D68A3"/>
    <w:rsid w:val="001D71DC"/>
    <w:rsid w:val="001D7C39"/>
    <w:rsid w:val="001D7DCA"/>
    <w:rsid w:val="001E0102"/>
    <w:rsid w:val="001E08BE"/>
    <w:rsid w:val="001E0B15"/>
    <w:rsid w:val="001E0E8C"/>
    <w:rsid w:val="001E0FE9"/>
    <w:rsid w:val="001E1122"/>
    <w:rsid w:val="001E120C"/>
    <w:rsid w:val="001E12F7"/>
    <w:rsid w:val="001E1502"/>
    <w:rsid w:val="001E1667"/>
    <w:rsid w:val="001E16AF"/>
    <w:rsid w:val="001E16BD"/>
    <w:rsid w:val="001E1D66"/>
    <w:rsid w:val="001E1DBC"/>
    <w:rsid w:val="001E1E08"/>
    <w:rsid w:val="001E21D6"/>
    <w:rsid w:val="001E25C5"/>
    <w:rsid w:val="001E25C9"/>
    <w:rsid w:val="001E2849"/>
    <w:rsid w:val="001E28F5"/>
    <w:rsid w:val="001E2A48"/>
    <w:rsid w:val="001E2C72"/>
    <w:rsid w:val="001E2CB4"/>
    <w:rsid w:val="001E30D0"/>
    <w:rsid w:val="001E30E5"/>
    <w:rsid w:val="001E324E"/>
    <w:rsid w:val="001E3689"/>
    <w:rsid w:val="001E37FC"/>
    <w:rsid w:val="001E3BC7"/>
    <w:rsid w:val="001E3DB9"/>
    <w:rsid w:val="001E3FAB"/>
    <w:rsid w:val="001E43DE"/>
    <w:rsid w:val="001E4C47"/>
    <w:rsid w:val="001E4CE3"/>
    <w:rsid w:val="001E4E08"/>
    <w:rsid w:val="001E554D"/>
    <w:rsid w:val="001E554F"/>
    <w:rsid w:val="001E5940"/>
    <w:rsid w:val="001E5AF6"/>
    <w:rsid w:val="001E5E77"/>
    <w:rsid w:val="001E60F9"/>
    <w:rsid w:val="001E67A6"/>
    <w:rsid w:val="001E68DD"/>
    <w:rsid w:val="001E6927"/>
    <w:rsid w:val="001E69E6"/>
    <w:rsid w:val="001E6B1D"/>
    <w:rsid w:val="001E7041"/>
    <w:rsid w:val="001E739A"/>
    <w:rsid w:val="001E759D"/>
    <w:rsid w:val="001E782E"/>
    <w:rsid w:val="001E7A66"/>
    <w:rsid w:val="001F0766"/>
    <w:rsid w:val="001F081C"/>
    <w:rsid w:val="001F11F3"/>
    <w:rsid w:val="001F167C"/>
    <w:rsid w:val="001F1C2A"/>
    <w:rsid w:val="001F1FE0"/>
    <w:rsid w:val="001F21AC"/>
    <w:rsid w:val="001F2B31"/>
    <w:rsid w:val="001F2B7F"/>
    <w:rsid w:val="001F2EE8"/>
    <w:rsid w:val="001F2F52"/>
    <w:rsid w:val="001F30DA"/>
    <w:rsid w:val="001F32F7"/>
    <w:rsid w:val="001F3340"/>
    <w:rsid w:val="001F3896"/>
    <w:rsid w:val="001F3B5C"/>
    <w:rsid w:val="001F481B"/>
    <w:rsid w:val="001F48D9"/>
    <w:rsid w:val="001F4900"/>
    <w:rsid w:val="001F4953"/>
    <w:rsid w:val="001F4AA1"/>
    <w:rsid w:val="001F4B04"/>
    <w:rsid w:val="001F4F6F"/>
    <w:rsid w:val="001F508F"/>
    <w:rsid w:val="001F52C3"/>
    <w:rsid w:val="001F5E18"/>
    <w:rsid w:val="001F6566"/>
    <w:rsid w:val="001F65A6"/>
    <w:rsid w:val="001F68E7"/>
    <w:rsid w:val="001F69BD"/>
    <w:rsid w:val="001F6AD8"/>
    <w:rsid w:val="001F6CC1"/>
    <w:rsid w:val="001F7979"/>
    <w:rsid w:val="001F7E31"/>
    <w:rsid w:val="00200436"/>
    <w:rsid w:val="0020094A"/>
    <w:rsid w:val="00200D04"/>
    <w:rsid w:val="00200E45"/>
    <w:rsid w:val="00201532"/>
    <w:rsid w:val="00201793"/>
    <w:rsid w:val="002019C6"/>
    <w:rsid w:val="00201BDA"/>
    <w:rsid w:val="0020269E"/>
    <w:rsid w:val="00202B84"/>
    <w:rsid w:val="00202FE4"/>
    <w:rsid w:val="002030FF"/>
    <w:rsid w:val="00203B06"/>
    <w:rsid w:val="002040A9"/>
    <w:rsid w:val="0020427F"/>
    <w:rsid w:val="0020460B"/>
    <w:rsid w:val="002046BC"/>
    <w:rsid w:val="002048A9"/>
    <w:rsid w:val="00204945"/>
    <w:rsid w:val="00204D4E"/>
    <w:rsid w:val="0020549E"/>
    <w:rsid w:val="002059A8"/>
    <w:rsid w:val="00205A0A"/>
    <w:rsid w:val="00206001"/>
    <w:rsid w:val="002065ED"/>
    <w:rsid w:val="0020677D"/>
    <w:rsid w:val="00206D7E"/>
    <w:rsid w:val="00206E26"/>
    <w:rsid w:val="00206E43"/>
    <w:rsid w:val="002070FB"/>
    <w:rsid w:val="002073A2"/>
    <w:rsid w:val="002073F0"/>
    <w:rsid w:val="00207C74"/>
    <w:rsid w:val="00207D0D"/>
    <w:rsid w:val="00207DDB"/>
    <w:rsid w:val="00207E8C"/>
    <w:rsid w:val="00210061"/>
    <w:rsid w:val="00210287"/>
    <w:rsid w:val="00211021"/>
    <w:rsid w:val="0021150D"/>
    <w:rsid w:val="00211814"/>
    <w:rsid w:val="00211943"/>
    <w:rsid w:val="00211994"/>
    <w:rsid w:val="00211CBB"/>
    <w:rsid w:val="002120C5"/>
    <w:rsid w:val="00212508"/>
    <w:rsid w:val="00212678"/>
    <w:rsid w:val="002127F5"/>
    <w:rsid w:val="00213B6F"/>
    <w:rsid w:val="00213B9C"/>
    <w:rsid w:val="00213DE0"/>
    <w:rsid w:val="00213E89"/>
    <w:rsid w:val="00214061"/>
    <w:rsid w:val="00214125"/>
    <w:rsid w:val="002143CC"/>
    <w:rsid w:val="002143DD"/>
    <w:rsid w:val="00214832"/>
    <w:rsid w:val="0021492D"/>
    <w:rsid w:val="00214943"/>
    <w:rsid w:val="00214DAA"/>
    <w:rsid w:val="0021533A"/>
    <w:rsid w:val="00215450"/>
    <w:rsid w:val="00215AF7"/>
    <w:rsid w:val="00215B1D"/>
    <w:rsid w:val="002160F5"/>
    <w:rsid w:val="0021613D"/>
    <w:rsid w:val="00216578"/>
    <w:rsid w:val="00216633"/>
    <w:rsid w:val="00216763"/>
    <w:rsid w:val="00216842"/>
    <w:rsid w:val="00216BEF"/>
    <w:rsid w:val="00216C84"/>
    <w:rsid w:val="00216CDA"/>
    <w:rsid w:val="00216D5E"/>
    <w:rsid w:val="002173F1"/>
    <w:rsid w:val="00217603"/>
    <w:rsid w:val="0021777B"/>
    <w:rsid w:val="00217783"/>
    <w:rsid w:val="00217990"/>
    <w:rsid w:val="00217AFB"/>
    <w:rsid w:val="00217B4B"/>
    <w:rsid w:val="00217B6C"/>
    <w:rsid w:val="00217FBE"/>
    <w:rsid w:val="002200E2"/>
    <w:rsid w:val="00220B44"/>
    <w:rsid w:val="00220EC2"/>
    <w:rsid w:val="00221148"/>
    <w:rsid w:val="0022165B"/>
    <w:rsid w:val="00221DFA"/>
    <w:rsid w:val="002221BA"/>
    <w:rsid w:val="00222791"/>
    <w:rsid w:val="002228C4"/>
    <w:rsid w:val="00222905"/>
    <w:rsid w:val="00222C4F"/>
    <w:rsid w:val="00222D28"/>
    <w:rsid w:val="00222FD6"/>
    <w:rsid w:val="00223109"/>
    <w:rsid w:val="002236B6"/>
    <w:rsid w:val="0022375C"/>
    <w:rsid w:val="00223D21"/>
    <w:rsid w:val="00224256"/>
    <w:rsid w:val="002246D2"/>
    <w:rsid w:val="002247AA"/>
    <w:rsid w:val="002248F9"/>
    <w:rsid w:val="00225112"/>
    <w:rsid w:val="00225427"/>
    <w:rsid w:val="0022566B"/>
    <w:rsid w:val="002256F7"/>
    <w:rsid w:val="0022581B"/>
    <w:rsid w:val="0022581F"/>
    <w:rsid w:val="00225B4C"/>
    <w:rsid w:val="00225CE1"/>
    <w:rsid w:val="00225F89"/>
    <w:rsid w:val="00225F9D"/>
    <w:rsid w:val="002261BD"/>
    <w:rsid w:val="00226281"/>
    <w:rsid w:val="00226BA2"/>
    <w:rsid w:val="002270CA"/>
    <w:rsid w:val="002275FE"/>
    <w:rsid w:val="00227851"/>
    <w:rsid w:val="0022785B"/>
    <w:rsid w:val="00227B7B"/>
    <w:rsid w:val="00227E76"/>
    <w:rsid w:val="00227F09"/>
    <w:rsid w:val="00227FBB"/>
    <w:rsid w:val="00230510"/>
    <w:rsid w:val="00230C27"/>
    <w:rsid w:val="00230FFC"/>
    <w:rsid w:val="0023137A"/>
    <w:rsid w:val="0023162F"/>
    <w:rsid w:val="00232010"/>
    <w:rsid w:val="00232431"/>
    <w:rsid w:val="00232927"/>
    <w:rsid w:val="0023294A"/>
    <w:rsid w:val="00232C90"/>
    <w:rsid w:val="00233037"/>
    <w:rsid w:val="0023367E"/>
    <w:rsid w:val="002338F2"/>
    <w:rsid w:val="00233915"/>
    <w:rsid w:val="002339AC"/>
    <w:rsid w:val="002339EC"/>
    <w:rsid w:val="00234D33"/>
    <w:rsid w:val="00234FC0"/>
    <w:rsid w:val="00234FCF"/>
    <w:rsid w:val="002357E0"/>
    <w:rsid w:val="00235915"/>
    <w:rsid w:val="00235970"/>
    <w:rsid w:val="002361DE"/>
    <w:rsid w:val="00236305"/>
    <w:rsid w:val="0023676D"/>
    <w:rsid w:val="002367E3"/>
    <w:rsid w:val="002368CF"/>
    <w:rsid w:val="0023715E"/>
    <w:rsid w:val="00237479"/>
    <w:rsid w:val="0023747E"/>
    <w:rsid w:val="00237678"/>
    <w:rsid w:val="00237AC7"/>
    <w:rsid w:val="00237B19"/>
    <w:rsid w:val="00237E69"/>
    <w:rsid w:val="00237E79"/>
    <w:rsid w:val="002400AF"/>
    <w:rsid w:val="002402BF"/>
    <w:rsid w:val="002404F5"/>
    <w:rsid w:val="00240C11"/>
    <w:rsid w:val="002411D9"/>
    <w:rsid w:val="002412C2"/>
    <w:rsid w:val="002414CF"/>
    <w:rsid w:val="002415A6"/>
    <w:rsid w:val="002415CD"/>
    <w:rsid w:val="0024172B"/>
    <w:rsid w:val="00241F07"/>
    <w:rsid w:val="002421EE"/>
    <w:rsid w:val="00242618"/>
    <w:rsid w:val="002426C8"/>
    <w:rsid w:val="0024295B"/>
    <w:rsid w:val="00242BAD"/>
    <w:rsid w:val="00242F15"/>
    <w:rsid w:val="0024326E"/>
    <w:rsid w:val="00243292"/>
    <w:rsid w:val="00243899"/>
    <w:rsid w:val="0024397C"/>
    <w:rsid w:val="00244042"/>
    <w:rsid w:val="0024413A"/>
    <w:rsid w:val="00244259"/>
    <w:rsid w:val="00244D00"/>
    <w:rsid w:val="002450B5"/>
    <w:rsid w:val="00245159"/>
    <w:rsid w:val="002451F0"/>
    <w:rsid w:val="00245448"/>
    <w:rsid w:val="00246500"/>
    <w:rsid w:val="0024661C"/>
    <w:rsid w:val="0024666A"/>
    <w:rsid w:val="002467C2"/>
    <w:rsid w:val="00246964"/>
    <w:rsid w:val="002469DB"/>
    <w:rsid w:val="00246A74"/>
    <w:rsid w:val="00246C3C"/>
    <w:rsid w:val="00246DA3"/>
    <w:rsid w:val="00246E8E"/>
    <w:rsid w:val="00246EC1"/>
    <w:rsid w:val="00247130"/>
    <w:rsid w:val="002479CC"/>
    <w:rsid w:val="00247AA9"/>
    <w:rsid w:val="00247AE4"/>
    <w:rsid w:val="0025072F"/>
    <w:rsid w:val="00250CAD"/>
    <w:rsid w:val="00251276"/>
    <w:rsid w:val="002514BD"/>
    <w:rsid w:val="00251643"/>
    <w:rsid w:val="00251669"/>
    <w:rsid w:val="002518CC"/>
    <w:rsid w:val="002518FA"/>
    <w:rsid w:val="00251F48"/>
    <w:rsid w:val="00252212"/>
    <w:rsid w:val="002523C9"/>
    <w:rsid w:val="0025250C"/>
    <w:rsid w:val="00253026"/>
    <w:rsid w:val="00253454"/>
    <w:rsid w:val="00253703"/>
    <w:rsid w:val="00253745"/>
    <w:rsid w:val="00253BEF"/>
    <w:rsid w:val="00253E4E"/>
    <w:rsid w:val="00253E67"/>
    <w:rsid w:val="00253EE3"/>
    <w:rsid w:val="00253FAD"/>
    <w:rsid w:val="00254934"/>
    <w:rsid w:val="00254AED"/>
    <w:rsid w:val="00254BF4"/>
    <w:rsid w:val="00254C9B"/>
    <w:rsid w:val="00254E47"/>
    <w:rsid w:val="00254F3B"/>
    <w:rsid w:val="00254F89"/>
    <w:rsid w:val="00254FF6"/>
    <w:rsid w:val="002550EC"/>
    <w:rsid w:val="00255786"/>
    <w:rsid w:val="00255930"/>
    <w:rsid w:val="00255A93"/>
    <w:rsid w:val="00255B33"/>
    <w:rsid w:val="00255BB1"/>
    <w:rsid w:val="00255E71"/>
    <w:rsid w:val="00256097"/>
    <w:rsid w:val="00256518"/>
    <w:rsid w:val="00256B78"/>
    <w:rsid w:val="00256BB3"/>
    <w:rsid w:val="00256C8B"/>
    <w:rsid w:val="002578E3"/>
    <w:rsid w:val="00257A71"/>
    <w:rsid w:val="00257E78"/>
    <w:rsid w:val="0026017D"/>
    <w:rsid w:val="002602BB"/>
    <w:rsid w:val="00260432"/>
    <w:rsid w:val="00260442"/>
    <w:rsid w:val="00260917"/>
    <w:rsid w:val="0026095D"/>
    <w:rsid w:val="00260A8C"/>
    <w:rsid w:val="00261268"/>
    <w:rsid w:val="00261536"/>
    <w:rsid w:val="002616EB"/>
    <w:rsid w:val="00261787"/>
    <w:rsid w:val="002617FD"/>
    <w:rsid w:val="00261AAA"/>
    <w:rsid w:val="00261F66"/>
    <w:rsid w:val="00262005"/>
    <w:rsid w:val="002620A6"/>
    <w:rsid w:val="00262278"/>
    <w:rsid w:val="002622D2"/>
    <w:rsid w:val="0026239B"/>
    <w:rsid w:val="00262497"/>
    <w:rsid w:val="0026250C"/>
    <w:rsid w:val="00262D69"/>
    <w:rsid w:val="00262E17"/>
    <w:rsid w:val="00262FB5"/>
    <w:rsid w:val="00263052"/>
    <w:rsid w:val="0026334F"/>
    <w:rsid w:val="00263964"/>
    <w:rsid w:val="00263D97"/>
    <w:rsid w:val="00263DBB"/>
    <w:rsid w:val="002643FA"/>
    <w:rsid w:val="0026445C"/>
    <w:rsid w:val="00264928"/>
    <w:rsid w:val="00264B26"/>
    <w:rsid w:val="00264B6E"/>
    <w:rsid w:val="00264B7C"/>
    <w:rsid w:val="00264B9F"/>
    <w:rsid w:val="00264DED"/>
    <w:rsid w:val="00265104"/>
    <w:rsid w:val="002656E4"/>
    <w:rsid w:val="00265B90"/>
    <w:rsid w:val="00265BB5"/>
    <w:rsid w:val="00265BBF"/>
    <w:rsid w:val="00265E8F"/>
    <w:rsid w:val="00266424"/>
    <w:rsid w:val="00266621"/>
    <w:rsid w:val="002668CB"/>
    <w:rsid w:val="00266998"/>
    <w:rsid w:val="00267329"/>
    <w:rsid w:val="00267AC7"/>
    <w:rsid w:val="00267B86"/>
    <w:rsid w:val="00270105"/>
    <w:rsid w:val="00270561"/>
    <w:rsid w:val="00270A0F"/>
    <w:rsid w:val="00271783"/>
    <w:rsid w:val="00271A6C"/>
    <w:rsid w:val="00271AC9"/>
    <w:rsid w:val="00271C70"/>
    <w:rsid w:val="00272028"/>
    <w:rsid w:val="0027209A"/>
    <w:rsid w:val="002720BD"/>
    <w:rsid w:val="00272E0B"/>
    <w:rsid w:val="00273562"/>
    <w:rsid w:val="002736A5"/>
    <w:rsid w:val="0027374B"/>
    <w:rsid w:val="00273D1E"/>
    <w:rsid w:val="00274867"/>
    <w:rsid w:val="00274A42"/>
    <w:rsid w:val="00274E78"/>
    <w:rsid w:val="002760A4"/>
    <w:rsid w:val="0027617B"/>
    <w:rsid w:val="002767BA"/>
    <w:rsid w:val="00276812"/>
    <w:rsid w:val="00276BFE"/>
    <w:rsid w:val="00276C02"/>
    <w:rsid w:val="00276C6C"/>
    <w:rsid w:val="00276CFD"/>
    <w:rsid w:val="0027710C"/>
    <w:rsid w:val="0027714E"/>
    <w:rsid w:val="0027720A"/>
    <w:rsid w:val="00277278"/>
    <w:rsid w:val="002778E4"/>
    <w:rsid w:val="002802F8"/>
    <w:rsid w:val="002803DD"/>
    <w:rsid w:val="00280805"/>
    <w:rsid w:val="0028091E"/>
    <w:rsid w:val="00280F38"/>
    <w:rsid w:val="002812B3"/>
    <w:rsid w:val="00281382"/>
    <w:rsid w:val="00281865"/>
    <w:rsid w:val="00281BA2"/>
    <w:rsid w:val="00281C3D"/>
    <w:rsid w:val="00281CC0"/>
    <w:rsid w:val="00281CE1"/>
    <w:rsid w:val="00281E56"/>
    <w:rsid w:val="002823FA"/>
    <w:rsid w:val="002828CC"/>
    <w:rsid w:val="00282B68"/>
    <w:rsid w:val="00282BE4"/>
    <w:rsid w:val="00282F2B"/>
    <w:rsid w:val="00282F48"/>
    <w:rsid w:val="00283B2D"/>
    <w:rsid w:val="00283B4F"/>
    <w:rsid w:val="00283BD2"/>
    <w:rsid w:val="002844AE"/>
    <w:rsid w:val="0028458A"/>
    <w:rsid w:val="00284B0C"/>
    <w:rsid w:val="00284CE9"/>
    <w:rsid w:val="00285263"/>
    <w:rsid w:val="00285408"/>
    <w:rsid w:val="00285624"/>
    <w:rsid w:val="00285D92"/>
    <w:rsid w:val="00285E2B"/>
    <w:rsid w:val="00285F33"/>
    <w:rsid w:val="002860EA"/>
    <w:rsid w:val="002864AE"/>
    <w:rsid w:val="00286830"/>
    <w:rsid w:val="00286872"/>
    <w:rsid w:val="00286CB9"/>
    <w:rsid w:val="00286EE5"/>
    <w:rsid w:val="0028743A"/>
    <w:rsid w:val="002875A0"/>
    <w:rsid w:val="00287C0B"/>
    <w:rsid w:val="00287DA6"/>
    <w:rsid w:val="00287E4C"/>
    <w:rsid w:val="00290472"/>
    <w:rsid w:val="00290889"/>
    <w:rsid w:val="00290A05"/>
    <w:rsid w:val="00290DF3"/>
    <w:rsid w:val="00290F01"/>
    <w:rsid w:val="002914BD"/>
    <w:rsid w:val="00291603"/>
    <w:rsid w:val="002919A4"/>
    <w:rsid w:val="002923E3"/>
    <w:rsid w:val="002925AB"/>
    <w:rsid w:val="0029277F"/>
    <w:rsid w:val="002929E2"/>
    <w:rsid w:val="00292B2D"/>
    <w:rsid w:val="002930C1"/>
    <w:rsid w:val="00293258"/>
    <w:rsid w:val="002938C4"/>
    <w:rsid w:val="00293A41"/>
    <w:rsid w:val="002945B5"/>
    <w:rsid w:val="00294DC8"/>
    <w:rsid w:val="0029503A"/>
    <w:rsid w:val="0029533A"/>
    <w:rsid w:val="0029559A"/>
    <w:rsid w:val="00295769"/>
    <w:rsid w:val="00295955"/>
    <w:rsid w:val="00295EE6"/>
    <w:rsid w:val="002966A6"/>
    <w:rsid w:val="00296AC2"/>
    <w:rsid w:val="0029705F"/>
    <w:rsid w:val="0029708A"/>
    <w:rsid w:val="0029714B"/>
    <w:rsid w:val="00297189"/>
    <w:rsid w:val="002976BC"/>
    <w:rsid w:val="00297966"/>
    <w:rsid w:val="002A0330"/>
    <w:rsid w:val="002A0FA0"/>
    <w:rsid w:val="002A1F3D"/>
    <w:rsid w:val="002A2294"/>
    <w:rsid w:val="002A2CBD"/>
    <w:rsid w:val="002A2E8D"/>
    <w:rsid w:val="002A3947"/>
    <w:rsid w:val="002A48D7"/>
    <w:rsid w:val="002A5064"/>
    <w:rsid w:val="002A51BB"/>
    <w:rsid w:val="002A5A4F"/>
    <w:rsid w:val="002A67D7"/>
    <w:rsid w:val="002A687B"/>
    <w:rsid w:val="002A74C9"/>
    <w:rsid w:val="002A7897"/>
    <w:rsid w:val="002A7995"/>
    <w:rsid w:val="002A7C83"/>
    <w:rsid w:val="002B00A7"/>
    <w:rsid w:val="002B00CF"/>
    <w:rsid w:val="002B035D"/>
    <w:rsid w:val="002B0409"/>
    <w:rsid w:val="002B0460"/>
    <w:rsid w:val="002B0486"/>
    <w:rsid w:val="002B0AD9"/>
    <w:rsid w:val="002B0D8D"/>
    <w:rsid w:val="002B1117"/>
    <w:rsid w:val="002B1AD2"/>
    <w:rsid w:val="002B1B60"/>
    <w:rsid w:val="002B1EB1"/>
    <w:rsid w:val="002B206B"/>
    <w:rsid w:val="002B2495"/>
    <w:rsid w:val="002B253C"/>
    <w:rsid w:val="002B3051"/>
    <w:rsid w:val="002B30C9"/>
    <w:rsid w:val="002B30CF"/>
    <w:rsid w:val="002B3409"/>
    <w:rsid w:val="002B3624"/>
    <w:rsid w:val="002B39FD"/>
    <w:rsid w:val="002B3F2E"/>
    <w:rsid w:val="002B401A"/>
    <w:rsid w:val="002B4039"/>
    <w:rsid w:val="002B4123"/>
    <w:rsid w:val="002B417A"/>
    <w:rsid w:val="002B45DE"/>
    <w:rsid w:val="002B4A13"/>
    <w:rsid w:val="002B4A95"/>
    <w:rsid w:val="002B4AB1"/>
    <w:rsid w:val="002B5022"/>
    <w:rsid w:val="002B5105"/>
    <w:rsid w:val="002B5836"/>
    <w:rsid w:val="002B5AE7"/>
    <w:rsid w:val="002B5B9C"/>
    <w:rsid w:val="002B5F01"/>
    <w:rsid w:val="002B60DA"/>
    <w:rsid w:val="002B62D8"/>
    <w:rsid w:val="002B655C"/>
    <w:rsid w:val="002B663D"/>
    <w:rsid w:val="002B68AB"/>
    <w:rsid w:val="002B6A21"/>
    <w:rsid w:val="002B6B1D"/>
    <w:rsid w:val="002B7382"/>
    <w:rsid w:val="002B761D"/>
    <w:rsid w:val="002B78FC"/>
    <w:rsid w:val="002B7AA9"/>
    <w:rsid w:val="002B7B98"/>
    <w:rsid w:val="002B7F1A"/>
    <w:rsid w:val="002C046E"/>
    <w:rsid w:val="002C0487"/>
    <w:rsid w:val="002C0593"/>
    <w:rsid w:val="002C0BA2"/>
    <w:rsid w:val="002C0C5D"/>
    <w:rsid w:val="002C0FD2"/>
    <w:rsid w:val="002C0FE2"/>
    <w:rsid w:val="002C16B5"/>
    <w:rsid w:val="002C170D"/>
    <w:rsid w:val="002C1768"/>
    <w:rsid w:val="002C1D67"/>
    <w:rsid w:val="002C1FB2"/>
    <w:rsid w:val="002C2175"/>
    <w:rsid w:val="002C25A0"/>
    <w:rsid w:val="002C2F7F"/>
    <w:rsid w:val="002C3065"/>
    <w:rsid w:val="002C312C"/>
    <w:rsid w:val="002C32F3"/>
    <w:rsid w:val="002C330C"/>
    <w:rsid w:val="002C33A2"/>
    <w:rsid w:val="002C35B1"/>
    <w:rsid w:val="002C37C9"/>
    <w:rsid w:val="002C3A12"/>
    <w:rsid w:val="002C3D5D"/>
    <w:rsid w:val="002C43B8"/>
    <w:rsid w:val="002C48D8"/>
    <w:rsid w:val="002C48F3"/>
    <w:rsid w:val="002C4A5A"/>
    <w:rsid w:val="002C4B63"/>
    <w:rsid w:val="002C4B6F"/>
    <w:rsid w:val="002C4DF0"/>
    <w:rsid w:val="002C4FB5"/>
    <w:rsid w:val="002C4FD2"/>
    <w:rsid w:val="002C51AA"/>
    <w:rsid w:val="002C56B9"/>
    <w:rsid w:val="002C57F8"/>
    <w:rsid w:val="002C5B85"/>
    <w:rsid w:val="002C6217"/>
    <w:rsid w:val="002C6471"/>
    <w:rsid w:val="002C64F0"/>
    <w:rsid w:val="002C6B1F"/>
    <w:rsid w:val="002C7032"/>
    <w:rsid w:val="002C7404"/>
    <w:rsid w:val="002C7591"/>
    <w:rsid w:val="002C78BA"/>
    <w:rsid w:val="002D052A"/>
    <w:rsid w:val="002D0A4C"/>
    <w:rsid w:val="002D15CC"/>
    <w:rsid w:val="002D1887"/>
    <w:rsid w:val="002D1E29"/>
    <w:rsid w:val="002D2049"/>
    <w:rsid w:val="002D20A9"/>
    <w:rsid w:val="002D25CE"/>
    <w:rsid w:val="002D2959"/>
    <w:rsid w:val="002D2991"/>
    <w:rsid w:val="002D2C57"/>
    <w:rsid w:val="002D2CE8"/>
    <w:rsid w:val="002D3002"/>
    <w:rsid w:val="002D321C"/>
    <w:rsid w:val="002D35BF"/>
    <w:rsid w:val="002D374A"/>
    <w:rsid w:val="002D3A3E"/>
    <w:rsid w:val="002D3AB1"/>
    <w:rsid w:val="002D3FED"/>
    <w:rsid w:val="002D4249"/>
    <w:rsid w:val="002D43BF"/>
    <w:rsid w:val="002D4AE8"/>
    <w:rsid w:val="002D4B68"/>
    <w:rsid w:val="002D5816"/>
    <w:rsid w:val="002D584F"/>
    <w:rsid w:val="002D5D9E"/>
    <w:rsid w:val="002D6319"/>
    <w:rsid w:val="002D6611"/>
    <w:rsid w:val="002D6634"/>
    <w:rsid w:val="002D71B4"/>
    <w:rsid w:val="002D73D9"/>
    <w:rsid w:val="002D747A"/>
    <w:rsid w:val="002D7797"/>
    <w:rsid w:val="002D79D8"/>
    <w:rsid w:val="002D7ED0"/>
    <w:rsid w:val="002E0696"/>
    <w:rsid w:val="002E0C3A"/>
    <w:rsid w:val="002E0E76"/>
    <w:rsid w:val="002E125D"/>
    <w:rsid w:val="002E12D7"/>
    <w:rsid w:val="002E14D6"/>
    <w:rsid w:val="002E18D9"/>
    <w:rsid w:val="002E1AE2"/>
    <w:rsid w:val="002E1D00"/>
    <w:rsid w:val="002E1DE2"/>
    <w:rsid w:val="002E1F58"/>
    <w:rsid w:val="002E2348"/>
    <w:rsid w:val="002E2576"/>
    <w:rsid w:val="002E31F3"/>
    <w:rsid w:val="002E3514"/>
    <w:rsid w:val="002E3CC3"/>
    <w:rsid w:val="002E4139"/>
    <w:rsid w:val="002E441C"/>
    <w:rsid w:val="002E483B"/>
    <w:rsid w:val="002E4BF8"/>
    <w:rsid w:val="002E4C5C"/>
    <w:rsid w:val="002E4CDB"/>
    <w:rsid w:val="002E4F3F"/>
    <w:rsid w:val="002E5617"/>
    <w:rsid w:val="002E5994"/>
    <w:rsid w:val="002E5E09"/>
    <w:rsid w:val="002E5E4D"/>
    <w:rsid w:val="002E5E5B"/>
    <w:rsid w:val="002E64FA"/>
    <w:rsid w:val="002E669B"/>
    <w:rsid w:val="002E67E9"/>
    <w:rsid w:val="002E692D"/>
    <w:rsid w:val="002E6A4C"/>
    <w:rsid w:val="002E7081"/>
    <w:rsid w:val="002E72FC"/>
    <w:rsid w:val="002E7524"/>
    <w:rsid w:val="002E756E"/>
    <w:rsid w:val="002E7614"/>
    <w:rsid w:val="002E792B"/>
    <w:rsid w:val="002E7F1B"/>
    <w:rsid w:val="002F0055"/>
    <w:rsid w:val="002F0279"/>
    <w:rsid w:val="002F02B1"/>
    <w:rsid w:val="002F0871"/>
    <w:rsid w:val="002F0902"/>
    <w:rsid w:val="002F0B22"/>
    <w:rsid w:val="002F11E0"/>
    <w:rsid w:val="002F1C19"/>
    <w:rsid w:val="002F202F"/>
    <w:rsid w:val="002F2126"/>
    <w:rsid w:val="002F2256"/>
    <w:rsid w:val="002F25F0"/>
    <w:rsid w:val="002F25F6"/>
    <w:rsid w:val="002F2E97"/>
    <w:rsid w:val="002F2F71"/>
    <w:rsid w:val="002F2FCD"/>
    <w:rsid w:val="002F326C"/>
    <w:rsid w:val="002F3512"/>
    <w:rsid w:val="002F38EA"/>
    <w:rsid w:val="002F4539"/>
    <w:rsid w:val="002F4766"/>
    <w:rsid w:val="002F4BF2"/>
    <w:rsid w:val="002F4D75"/>
    <w:rsid w:val="002F4ED9"/>
    <w:rsid w:val="002F4F48"/>
    <w:rsid w:val="002F5041"/>
    <w:rsid w:val="002F52D3"/>
    <w:rsid w:val="002F5349"/>
    <w:rsid w:val="002F5359"/>
    <w:rsid w:val="002F53DD"/>
    <w:rsid w:val="002F5D1E"/>
    <w:rsid w:val="002F6BB2"/>
    <w:rsid w:val="002F775C"/>
    <w:rsid w:val="002F7786"/>
    <w:rsid w:val="002F7B29"/>
    <w:rsid w:val="002F7BE9"/>
    <w:rsid w:val="00300289"/>
    <w:rsid w:val="00300CBE"/>
    <w:rsid w:val="00300F12"/>
    <w:rsid w:val="00301133"/>
    <w:rsid w:val="00301503"/>
    <w:rsid w:val="003015A6"/>
    <w:rsid w:val="003017E3"/>
    <w:rsid w:val="0030197E"/>
    <w:rsid w:val="00301D95"/>
    <w:rsid w:val="00301E6D"/>
    <w:rsid w:val="0030234C"/>
    <w:rsid w:val="003024F8"/>
    <w:rsid w:val="00302CC2"/>
    <w:rsid w:val="00302D37"/>
    <w:rsid w:val="00302DBA"/>
    <w:rsid w:val="00302E6C"/>
    <w:rsid w:val="00302ECF"/>
    <w:rsid w:val="00302F9F"/>
    <w:rsid w:val="0030352C"/>
    <w:rsid w:val="00303A14"/>
    <w:rsid w:val="00303AA4"/>
    <w:rsid w:val="00303D47"/>
    <w:rsid w:val="003041EE"/>
    <w:rsid w:val="0030421C"/>
    <w:rsid w:val="00304610"/>
    <w:rsid w:val="00304EB4"/>
    <w:rsid w:val="0030518C"/>
    <w:rsid w:val="003051BF"/>
    <w:rsid w:val="00305B06"/>
    <w:rsid w:val="00305D0C"/>
    <w:rsid w:val="00305E7E"/>
    <w:rsid w:val="00305EDA"/>
    <w:rsid w:val="00306266"/>
    <w:rsid w:val="0030649D"/>
    <w:rsid w:val="003065AF"/>
    <w:rsid w:val="0030699A"/>
    <w:rsid w:val="003069D8"/>
    <w:rsid w:val="00306A48"/>
    <w:rsid w:val="00306C63"/>
    <w:rsid w:val="003070C0"/>
    <w:rsid w:val="0030712F"/>
    <w:rsid w:val="0030727B"/>
    <w:rsid w:val="003075BD"/>
    <w:rsid w:val="003076D0"/>
    <w:rsid w:val="00307DFE"/>
    <w:rsid w:val="0031018F"/>
    <w:rsid w:val="0031039B"/>
    <w:rsid w:val="00310687"/>
    <w:rsid w:val="00310D27"/>
    <w:rsid w:val="00310E5C"/>
    <w:rsid w:val="003111F0"/>
    <w:rsid w:val="00311A97"/>
    <w:rsid w:val="0031221D"/>
    <w:rsid w:val="00312277"/>
    <w:rsid w:val="0031270F"/>
    <w:rsid w:val="00312968"/>
    <w:rsid w:val="00312994"/>
    <w:rsid w:val="00312BA8"/>
    <w:rsid w:val="00312D34"/>
    <w:rsid w:val="00312E25"/>
    <w:rsid w:val="00312E4B"/>
    <w:rsid w:val="00312EBC"/>
    <w:rsid w:val="00313334"/>
    <w:rsid w:val="00313449"/>
    <w:rsid w:val="003134CE"/>
    <w:rsid w:val="0031355F"/>
    <w:rsid w:val="003138D1"/>
    <w:rsid w:val="003139A3"/>
    <w:rsid w:val="00314102"/>
    <w:rsid w:val="0031410C"/>
    <w:rsid w:val="00314745"/>
    <w:rsid w:val="00314BAA"/>
    <w:rsid w:val="003153F7"/>
    <w:rsid w:val="00315739"/>
    <w:rsid w:val="00315951"/>
    <w:rsid w:val="00315B52"/>
    <w:rsid w:val="00315BA5"/>
    <w:rsid w:val="00316403"/>
    <w:rsid w:val="00316C52"/>
    <w:rsid w:val="00316C95"/>
    <w:rsid w:val="00316F29"/>
    <w:rsid w:val="003176FD"/>
    <w:rsid w:val="00317725"/>
    <w:rsid w:val="00317D40"/>
    <w:rsid w:val="0032079F"/>
    <w:rsid w:val="00320FD3"/>
    <w:rsid w:val="0032136B"/>
    <w:rsid w:val="00321630"/>
    <w:rsid w:val="00321B0F"/>
    <w:rsid w:val="00321BCB"/>
    <w:rsid w:val="00321E97"/>
    <w:rsid w:val="00321FF5"/>
    <w:rsid w:val="00322201"/>
    <w:rsid w:val="00322762"/>
    <w:rsid w:val="00322842"/>
    <w:rsid w:val="00322A43"/>
    <w:rsid w:val="00322B54"/>
    <w:rsid w:val="00322E55"/>
    <w:rsid w:val="00323497"/>
    <w:rsid w:val="003236E9"/>
    <w:rsid w:val="00323846"/>
    <w:rsid w:val="00323B40"/>
    <w:rsid w:val="00323F43"/>
    <w:rsid w:val="003242B3"/>
    <w:rsid w:val="003242E1"/>
    <w:rsid w:val="003244E2"/>
    <w:rsid w:val="00324517"/>
    <w:rsid w:val="00324CDD"/>
    <w:rsid w:val="00324FD4"/>
    <w:rsid w:val="00325108"/>
    <w:rsid w:val="00325149"/>
    <w:rsid w:val="00325425"/>
    <w:rsid w:val="003258DF"/>
    <w:rsid w:val="00325CCC"/>
    <w:rsid w:val="003263A7"/>
    <w:rsid w:val="00326436"/>
    <w:rsid w:val="00326506"/>
    <w:rsid w:val="0032674C"/>
    <w:rsid w:val="00326DB3"/>
    <w:rsid w:val="00327253"/>
    <w:rsid w:val="003275FA"/>
    <w:rsid w:val="003277EF"/>
    <w:rsid w:val="00327973"/>
    <w:rsid w:val="00327BBC"/>
    <w:rsid w:val="00327D82"/>
    <w:rsid w:val="00330121"/>
    <w:rsid w:val="00330289"/>
    <w:rsid w:val="00330322"/>
    <w:rsid w:val="00330471"/>
    <w:rsid w:val="0033061A"/>
    <w:rsid w:val="003309BB"/>
    <w:rsid w:val="00330B9B"/>
    <w:rsid w:val="00330D46"/>
    <w:rsid w:val="0033111B"/>
    <w:rsid w:val="003311AE"/>
    <w:rsid w:val="0033165D"/>
    <w:rsid w:val="00331A43"/>
    <w:rsid w:val="00331E9A"/>
    <w:rsid w:val="003324AF"/>
    <w:rsid w:val="003327F3"/>
    <w:rsid w:val="003330E5"/>
    <w:rsid w:val="003331BE"/>
    <w:rsid w:val="003333D5"/>
    <w:rsid w:val="0033344F"/>
    <w:rsid w:val="00333590"/>
    <w:rsid w:val="00333729"/>
    <w:rsid w:val="00333A01"/>
    <w:rsid w:val="00333A86"/>
    <w:rsid w:val="00333C30"/>
    <w:rsid w:val="00333ED7"/>
    <w:rsid w:val="00334217"/>
    <w:rsid w:val="0033448F"/>
    <w:rsid w:val="00334882"/>
    <w:rsid w:val="003348F6"/>
    <w:rsid w:val="003354CF"/>
    <w:rsid w:val="0033582A"/>
    <w:rsid w:val="003365CE"/>
    <w:rsid w:val="00336A77"/>
    <w:rsid w:val="00336BA2"/>
    <w:rsid w:val="00336DBB"/>
    <w:rsid w:val="00337444"/>
    <w:rsid w:val="00337E94"/>
    <w:rsid w:val="00340897"/>
    <w:rsid w:val="003409EC"/>
    <w:rsid w:val="00340A16"/>
    <w:rsid w:val="00340C3A"/>
    <w:rsid w:val="00340C65"/>
    <w:rsid w:val="00340CB4"/>
    <w:rsid w:val="00341207"/>
    <w:rsid w:val="00341264"/>
    <w:rsid w:val="00341899"/>
    <w:rsid w:val="00341E6F"/>
    <w:rsid w:val="00341EF1"/>
    <w:rsid w:val="00342085"/>
    <w:rsid w:val="00342674"/>
    <w:rsid w:val="003428AB"/>
    <w:rsid w:val="00342C3E"/>
    <w:rsid w:val="00342EC0"/>
    <w:rsid w:val="003430D1"/>
    <w:rsid w:val="003433E1"/>
    <w:rsid w:val="0034373C"/>
    <w:rsid w:val="0034391E"/>
    <w:rsid w:val="00343984"/>
    <w:rsid w:val="00343D35"/>
    <w:rsid w:val="003441E8"/>
    <w:rsid w:val="0034439F"/>
    <w:rsid w:val="003445D1"/>
    <w:rsid w:val="00344A67"/>
    <w:rsid w:val="00344E18"/>
    <w:rsid w:val="00344E42"/>
    <w:rsid w:val="003450A3"/>
    <w:rsid w:val="003457E3"/>
    <w:rsid w:val="00345802"/>
    <w:rsid w:val="00345A85"/>
    <w:rsid w:val="00345A88"/>
    <w:rsid w:val="00346658"/>
    <w:rsid w:val="0034676C"/>
    <w:rsid w:val="003467F6"/>
    <w:rsid w:val="003476E6"/>
    <w:rsid w:val="00347744"/>
    <w:rsid w:val="00347C70"/>
    <w:rsid w:val="00347DC0"/>
    <w:rsid w:val="00350348"/>
    <w:rsid w:val="0035043A"/>
    <w:rsid w:val="0035048B"/>
    <w:rsid w:val="003506E2"/>
    <w:rsid w:val="00351419"/>
    <w:rsid w:val="00351712"/>
    <w:rsid w:val="00351B6C"/>
    <w:rsid w:val="00351DD9"/>
    <w:rsid w:val="00351F97"/>
    <w:rsid w:val="0035208D"/>
    <w:rsid w:val="00352948"/>
    <w:rsid w:val="00352A2A"/>
    <w:rsid w:val="00352B49"/>
    <w:rsid w:val="003533D8"/>
    <w:rsid w:val="00353417"/>
    <w:rsid w:val="0035370B"/>
    <w:rsid w:val="00353AE4"/>
    <w:rsid w:val="00353D7A"/>
    <w:rsid w:val="0035453C"/>
    <w:rsid w:val="003545B1"/>
    <w:rsid w:val="0035462B"/>
    <w:rsid w:val="0035469E"/>
    <w:rsid w:val="0035487F"/>
    <w:rsid w:val="00354D06"/>
    <w:rsid w:val="00354E39"/>
    <w:rsid w:val="00354FCE"/>
    <w:rsid w:val="00355113"/>
    <w:rsid w:val="0035517A"/>
    <w:rsid w:val="003553A7"/>
    <w:rsid w:val="00355547"/>
    <w:rsid w:val="00355CC7"/>
    <w:rsid w:val="003564CC"/>
    <w:rsid w:val="00356619"/>
    <w:rsid w:val="003568DA"/>
    <w:rsid w:val="00356DDD"/>
    <w:rsid w:val="00356F8D"/>
    <w:rsid w:val="003571C7"/>
    <w:rsid w:val="0035727E"/>
    <w:rsid w:val="0035734C"/>
    <w:rsid w:val="0035742E"/>
    <w:rsid w:val="003576EC"/>
    <w:rsid w:val="003579FD"/>
    <w:rsid w:val="00360111"/>
    <w:rsid w:val="003604AB"/>
    <w:rsid w:val="003609A2"/>
    <w:rsid w:val="00360BD8"/>
    <w:rsid w:val="00361790"/>
    <w:rsid w:val="00361CA4"/>
    <w:rsid w:val="003622C8"/>
    <w:rsid w:val="00362D2F"/>
    <w:rsid w:val="00362FB1"/>
    <w:rsid w:val="00362FC2"/>
    <w:rsid w:val="003632E1"/>
    <w:rsid w:val="00363699"/>
    <w:rsid w:val="00363869"/>
    <w:rsid w:val="00363B62"/>
    <w:rsid w:val="00363D8E"/>
    <w:rsid w:val="00363D8F"/>
    <w:rsid w:val="00363EB0"/>
    <w:rsid w:val="00364194"/>
    <w:rsid w:val="003641F8"/>
    <w:rsid w:val="0036461A"/>
    <w:rsid w:val="003646EF"/>
    <w:rsid w:val="0036482D"/>
    <w:rsid w:val="00364844"/>
    <w:rsid w:val="003648EE"/>
    <w:rsid w:val="00364C05"/>
    <w:rsid w:val="00364CB7"/>
    <w:rsid w:val="003656D6"/>
    <w:rsid w:val="00365B54"/>
    <w:rsid w:val="00366045"/>
    <w:rsid w:val="0036664F"/>
    <w:rsid w:val="00366FB4"/>
    <w:rsid w:val="00366FCF"/>
    <w:rsid w:val="003671E2"/>
    <w:rsid w:val="0036731E"/>
    <w:rsid w:val="003673CA"/>
    <w:rsid w:val="00367454"/>
    <w:rsid w:val="00367908"/>
    <w:rsid w:val="0036795F"/>
    <w:rsid w:val="00367ABB"/>
    <w:rsid w:val="00367C39"/>
    <w:rsid w:val="00367EAC"/>
    <w:rsid w:val="00370429"/>
    <w:rsid w:val="00370B26"/>
    <w:rsid w:val="00370F16"/>
    <w:rsid w:val="00371061"/>
    <w:rsid w:val="00371293"/>
    <w:rsid w:val="00371560"/>
    <w:rsid w:val="00371A65"/>
    <w:rsid w:val="00371AD7"/>
    <w:rsid w:val="00371DB7"/>
    <w:rsid w:val="00372682"/>
    <w:rsid w:val="003726A6"/>
    <w:rsid w:val="00372765"/>
    <w:rsid w:val="00372868"/>
    <w:rsid w:val="00372949"/>
    <w:rsid w:val="00372D53"/>
    <w:rsid w:val="00372DE4"/>
    <w:rsid w:val="00372ED5"/>
    <w:rsid w:val="00372FCA"/>
    <w:rsid w:val="003730C2"/>
    <w:rsid w:val="003731A7"/>
    <w:rsid w:val="003733E3"/>
    <w:rsid w:val="003739EF"/>
    <w:rsid w:val="00373A0C"/>
    <w:rsid w:val="00373E87"/>
    <w:rsid w:val="0037408F"/>
    <w:rsid w:val="00374335"/>
    <w:rsid w:val="003746BE"/>
    <w:rsid w:val="0037506C"/>
    <w:rsid w:val="003751DD"/>
    <w:rsid w:val="00375211"/>
    <w:rsid w:val="0037548B"/>
    <w:rsid w:val="00375527"/>
    <w:rsid w:val="003755D7"/>
    <w:rsid w:val="0037564B"/>
    <w:rsid w:val="00375AD9"/>
    <w:rsid w:val="00375D85"/>
    <w:rsid w:val="00375DE3"/>
    <w:rsid w:val="00376394"/>
    <w:rsid w:val="003763F8"/>
    <w:rsid w:val="00376ADB"/>
    <w:rsid w:val="00377464"/>
    <w:rsid w:val="00377E9D"/>
    <w:rsid w:val="00380022"/>
    <w:rsid w:val="003803C2"/>
    <w:rsid w:val="00380BA8"/>
    <w:rsid w:val="00380BF7"/>
    <w:rsid w:val="00380C89"/>
    <w:rsid w:val="00380F4E"/>
    <w:rsid w:val="00381061"/>
    <w:rsid w:val="0038138F"/>
    <w:rsid w:val="003814BB"/>
    <w:rsid w:val="00381571"/>
    <w:rsid w:val="00381801"/>
    <w:rsid w:val="00381834"/>
    <w:rsid w:val="00382004"/>
    <w:rsid w:val="003824C1"/>
    <w:rsid w:val="003828D1"/>
    <w:rsid w:val="003829D1"/>
    <w:rsid w:val="003843FD"/>
    <w:rsid w:val="003848E4"/>
    <w:rsid w:val="003849DD"/>
    <w:rsid w:val="00385542"/>
    <w:rsid w:val="00385B20"/>
    <w:rsid w:val="00386121"/>
    <w:rsid w:val="00386130"/>
    <w:rsid w:val="003861CC"/>
    <w:rsid w:val="003861FF"/>
    <w:rsid w:val="003864DA"/>
    <w:rsid w:val="00386802"/>
    <w:rsid w:val="0038691B"/>
    <w:rsid w:val="003869C3"/>
    <w:rsid w:val="003869E5"/>
    <w:rsid w:val="00386D95"/>
    <w:rsid w:val="00386E9E"/>
    <w:rsid w:val="00387141"/>
    <w:rsid w:val="0038730A"/>
    <w:rsid w:val="003879D7"/>
    <w:rsid w:val="00387B4C"/>
    <w:rsid w:val="003900C6"/>
    <w:rsid w:val="0039058D"/>
    <w:rsid w:val="00390BD9"/>
    <w:rsid w:val="00390C50"/>
    <w:rsid w:val="00390E9F"/>
    <w:rsid w:val="003913FB"/>
    <w:rsid w:val="00391632"/>
    <w:rsid w:val="0039181D"/>
    <w:rsid w:val="00391A2D"/>
    <w:rsid w:val="00391B5B"/>
    <w:rsid w:val="00391F32"/>
    <w:rsid w:val="003922C0"/>
    <w:rsid w:val="003923B6"/>
    <w:rsid w:val="0039278C"/>
    <w:rsid w:val="003929AA"/>
    <w:rsid w:val="00392A79"/>
    <w:rsid w:val="00392BEB"/>
    <w:rsid w:val="00392C07"/>
    <w:rsid w:val="00393219"/>
    <w:rsid w:val="003932E0"/>
    <w:rsid w:val="003932E9"/>
    <w:rsid w:val="00393768"/>
    <w:rsid w:val="003937DE"/>
    <w:rsid w:val="00393963"/>
    <w:rsid w:val="003939DD"/>
    <w:rsid w:val="00393A12"/>
    <w:rsid w:val="00393A78"/>
    <w:rsid w:val="00393B16"/>
    <w:rsid w:val="00394419"/>
    <w:rsid w:val="00394D6B"/>
    <w:rsid w:val="00394EC5"/>
    <w:rsid w:val="00395004"/>
    <w:rsid w:val="003952D4"/>
    <w:rsid w:val="00395560"/>
    <w:rsid w:val="00395711"/>
    <w:rsid w:val="00395925"/>
    <w:rsid w:val="00395CCC"/>
    <w:rsid w:val="00396148"/>
    <w:rsid w:val="003963A6"/>
    <w:rsid w:val="003965F2"/>
    <w:rsid w:val="00396838"/>
    <w:rsid w:val="00396CBC"/>
    <w:rsid w:val="00397067"/>
    <w:rsid w:val="00397159"/>
    <w:rsid w:val="003973EA"/>
    <w:rsid w:val="00397577"/>
    <w:rsid w:val="00397BE8"/>
    <w:rsid w:val="00397EEC"/>
    <w:rsid w:val="003A05A0"/>
    <w:rsid w:val="003A0659"/>
    <w:rsid w:val="003A075E"/>
    <w:rsid w:val="003A0914"/>
    <w:rsid w:val="003A0A1E"/>
    <w:rsid w:val="003A0A40"/>
    <w:rsid w:val="003A0CBD"/>
    <w:rsid w:val="003A13BC"/>
    <w:rsid w:val="003A16CF"/>
    <w:rsid w:val="003A17FC"/>
    <w:rsid w:val="003A18CE"/>
    <w:rsid w:val="003A1F77"/>
    <w:rsid w:val="003A28C1"/>
    <w:rsid w:val="003A2B3D"/>
    <w:rsid w:val="003A31B9"/>
    <w:rsid w:val="003A40D2"/>
    <w:rsid w:val="003A4168"/>
    <w:rsid w:val="003A4339"/>
    <w:rsid w:val="003A4565"/>
    <w:rsid w:val="003A4592"/>
    <w:rsid w:val="003A4CE4"/>
    <w:rsid w:val="003A5059"/>
    <w:rsid w:val="003A50D0"/>
    <w:rsid w:val="003A5128"/>
    <w:rsid w:val="003A51A2"/>
    <w:rsid w:val="003A55A5"/>
    <w:rsid w:val="003A5927"/>
    <w:rsid w:val="003A59A6"/>
    <w:rsid w:val="003A5A25"/>
    <w:rsid w:val="003A5CB8"/>
    <w:rsid w:val="003A5F60"/>
    <w:rsid w:val="003A61EC"/>
    <w:rsid w:val="003A64A0"/>
    <w:rsid w:val="003A64AC"/>
    <w:rsid w:val="003A65A9"/>
    <w:rsid w:val="003A69D3"/>
    <w:rsid w:val="003A6DDB"/>
    <w:rsid w:val="003A70D3"/>
    <w:rsid w:val="003A7586"/>
    <w:rsid w:val="003A75E2"/>
    <w:rsid w:val="003A7CC0"/>
    <w:rsid w:val="003B040A"/>
    <w:rsid w:val="003B0468"/>
    <w:rsid w:val="003B086A"/>
    <w:rsid w:val="003B09D0"/>
    <w:rsid w:val="003B0CCD"/>
    <w:rsid w:val="003B0ED3"/>
    <w:rsid w:val="003B0FB6"/>
    <w:rsid w:val="003B1050"/>
    <w:rsid w:val="003B1160"/>
    <w:rsid w:val="003B1605"/>
    <w:rsid w:val="003B189A"/>
    <w:rsid w:val="003B1A8C"/>
    <w:rsid w:val="003B1AFB"/>
    <w:rsid w:val="003B2060"/>
    <w:rsid w:val="003B227C"/>
    <w:rsid w:val="003B247F"/>
    <w:rsid w:val="003B24A3"/>
    <w:rsid w:val="003B2907"/>
    <w:rsid w:val="003B2D4C"/>
    <w:rsid w:val="003B2DAD"/>
    <w:rsid w:val="003B2FE5"/>
    <w:rsid w:val="003B320C"/>
    <w:rsid w:val="003B3243"/>
    <w:rsid w:val="003B35DE"/>
    <w:rsid w:val="003B3713"/>
    <w:rsid w:val="003B3958"/>
    <w:rsid w:val="003B3B1B"/>
    <w:rsid w:val="003B40D3"/>
    <w:rsid w:val="003B4100"/>
    <w:rsid w:val="003B4F02"/>
    <w:rsid w:val="003B5289"/>
    <w:rsid w:val="003B5447"/>
    <w:rsid w:val="003B596A"/>
    <w:rsid w:val="003B5A75"/>
    <w:rsid w:val="003B5A8E"/>
    <w:rsid w:val="003B65A3"/>
    <w:rsid w:val="003B67ED"/>
    <w:rsid w:val="003B6A81"/>
    <w:rsid w:val="003B6D29"/>
    <w:rsid w:val="003B6E35"/>
    <w:rsid w:val="003B6F3D"/>
    <w:rsid w:val="003B741B"/>
    <w:rsid w:val="003B74E2"/>
    <w:rsid w:val="003B75CC"/>
    <w:rsid w:val="003B774C"/>
    <w:rsid w:val="003B774E"/>
    <w:rsid w:val="003B7802"/>
    <w:rsid w:val="003B7935"/>
    <w:rsid w:val="003B7D33"/>
    <w:rsid w:val="003C00B9"/>
    <w:rsid w:val="003C010C"/>
    <w:rsid w:val="003C035E"/>
    <w:rsid w:val="003C0AF1"/>
    <w:rsid w:val="003C0D2C"/>
    <w:rsid w:val="003C10D5"/>
    <w:rsid w:val="003C12AE"/>
    <w:rsid w:val="003C161C"/>
    <w:rsid w:val="003C1AB0"/>
    <w:rsid w:val="003C1E4D"/>
    <w:rsid w:val="003C1F1C"/>
    <w:rsid w:val="003C2352"/>
    <w:rsid w:val="003C257A"/>
    <w:rsid w:val="003C28C9"/>
    <w:rsid w:val="003C28D6"/>
    <w:rsid w:val="003C2984"/>
    <w:rsid w:val="003C2A61"/>
    <w:rsid w:val="003C2AB5"/>
    <w:rsid w:val="003C2D2F"/>
    <w:rsid w:val="003C3800"/>
    <w:rsid w:val="003C4487"/>
    <w:rsid w:val="003C478F"/>
    <w:rsid w:val="003C48CF"/>
    <w:rsid w:val="003C4A4B"/>
    <w:rsid w:val="003C52DA"/>
    <w:rsid w:val="003C5368"/>
    <w:rsid w:val="003C56C3"/>
    <w:rsid w:val="003C58DE"/>
    <w:rsid w:val="003C5BB1"/>
    <w:rsid w:val="003C5D5E"/>
    <w:rsid w:val="003C5F7B"/>
    <w:rsid w:val="003C6622"/>
    <w:rsid w:val="003C727B"/>
    <w:rsid w:val="003C7459"/>
    <w:rsid w:val="003C7537"/>
    <w:rsid w:val="003C7BD4"/>
    <w:rsid w:val="003C7D23"/>
    <w:rsid w:val="003D00BF"/>
    <w:rsid w:val="003D0BC3"/>
    <w:rsid w:val="003D1209"/>
    <w:rsid w:val="003D1285"/>
    <w:rsid w:val="003D14E0"/>
    <w:rsid w:val="003D17C1"/>
    <w:rsid w:val="003D18AF"/>
    <w:rsid w:val="003D1AA7"/>
    <w:rsid w:val="003D1CB2"/>
    <w:rsid w:val="003D1D9D"/>
    <w:rsid w:val="003D1F41"/>
    <w:rsid w:val="003D20C8"/>
    <w:rsid w:val="003D22EE"/>
    <w:rsid w:val="003D247F"/>
    <w:rsid w:val="003D26E3"/>
    <w:rsid w:val="003D2D2C"/>
    <w:rsid w:val="003D3159"/>
    <w:rsid w:val="003D3479"/>
    <w:rsid w:val="003D3574"/>
    <w:rsid w:val="003D3607"/>
    <w:rsid w:val="003D4167"/>
    <w:rsid w:val="003D420F"/>
    <w:rsid w:val="003D43F8"/>
    <w:rsid w:val="003D49CE"/>
    <w:rsid w:val="003D4B9D"/>
    <w:rsid w:val="003D4C5C"/>
    <w:rsid w:val="003D4FA5"/>
    <w:rsid w:val="003D501D"/>
    <w:rsid w:val="003D5CF5"/>
    <w:rsid w:val="003D61DF"/>
    <w:rsid w:val="003D62B1"/>
    <w:rsid w:val="003D64C2"/>
    <w:rsid w:val="003D65EA"/>
    <w:rsid w:val="003D681E"/>
    <w:rsid w:val="003D7413"/>
    <w:rsid w:val="003D7590"/>
    <w:rsid w:val="003D7612"/>
    <w:rsid w:val="003E0183"/>
    <w:rsid w:val="003E0754"/>
    <w:rsid w:val="003E0B43"/>
    <w:rsid w:val="003E13EE"/>
    <w:rsid w:val="003E173C"/>
    <w:rsid w:val="003E17C6"/>
    <w:rsid w:val="003E19C3"/>
    <w:rsid w:val="003E21E4"/>
    <w:rsid w:val="003E2EC9"/>
    <w:rsid w:val="003E2F7A"/>
    <w:rsid w:val="003E412B"/>
    <w:rsid w:val="003E431C"/>
    <w:rsid w:val="003E479F"/>
    <w:rsid w:val="003E4AF2"/>
    <w:rsid w:val="003E4DDB"/>
    <w:rsid w:val="003E5B73"/>
    <w:rsid w:val="003E5D5C"/>
    <w:rsid w:val="003E5F61"/>
    <w:rsid w:val="003E6013"/>
    <w:rsid w:val="003E60A9"/>
    <w:rsid w:val="003E6407"/>
    <w:rsid w:val="003E6755"/>
    <w:rsid w:val="003E68AB"/>
    <w:rsid w:val="003E691E"/>
    <w:rsid w:val="003E6DE1"/>
    <w:rsid w:val="003E704C"/>
    <w:rsid w:val="003E70D4"/>
    <w:rsid w:val="003E75BC"/>
    <w:rsid w:val="003F0171"/>
    <w:rsid w:val="003F0173"/>
    <w:rsid w:val="003F062F"/>
    <w:rsid w:val="003F0969"/>
    <w:rsid w:val="003F0B09"/>
    <w:rsid w:val="003F0BF5"/>
    <w:rsid w:val="003F116A"/>
    <w:rsid w:val="003F179E"/>
    <w:rsid w:val="003F1F4A"/>
    <w:rsid w:val="003F23AF"/>
    <w:rsid w:val="003F2C28"/>
    <w:rsid w:val="003F2CD8"/>
    <w:rsid w:val="003F2FA9"/>
    <w:rsid w:val="003F2FEC"/>
    <w:rsid w:val="003F323F"/>
    <w:rsid w:val="003F34CA"/>
    <w:rsid w:val="003F3936"/>
    <w:rsid w:val="003F3D53"/>
    <w:rsid w:val="003F43C1"/>
    <w:rsid w:val="003F45D7"/>
    <w:rsid w:val="003F47FB"/>
    <w:rsid w:val="003F4B1E"/>
    <w:rsid w:val="003F4EA0"/>
    <w:rsid w:val="003F4FC4"/>
    <w:rsid w:val="003F51C7"/>
    <w:rsid w:val="003F52BF"/>
    <w:rsid w:val="003F54D2"/>
    <w:rsid w:val="003F5795"/>
    <w:rsid w:val="003F593F"/>
    <w:rsid w:val="003F5987"/>
    <w:rsid w:val="003F5A32"/>
    <w:rsid w:val="003F5F39"/>
    <w:rsid w:val="003F67D9"/>
    <w:rsid w:val="003F68DB"/>
    <w:rsid w:val="003F690A"/>
    <w:rsid w:val="003F69CC"/>
    <w:rsid w:val="003F6C5A"/>
    <w:rsid w:val="003F6E2F"/>
    <w:rsid w:val="003F6F68"/>
    <w:rsid w:val="003F7021"/>
    <w:rsid w:val="003F7064"/>
    <w:rsid w:val="003F7667"/>
    <w:rsid w:val="00400A31"/>
    <w:rsid w:val="00401AC4"/>
    <w:rsid w:val="00401E7E"/>
    <w:rsid w:val="0040205F"/>
    <w:rsid w:val="00402089"/>
    <w:rsid w:val="004022FF"/>
    <w:rsid w:val="0040240C"/>
    <w:rsid w:val="004028C6"/>
    <w:rsid w:val="004028EF"/>
    <w:rsid w:val="00402E1B"/>
    <w:rsid w:val="004039C4"/>
    <w:rsid w:val="0040459E"/>
    <w:rsid w:val="00404C67"/>
    <w:rsid w:val="00404DCF"/>
    <w:rsid w:val="00404ECD"/>
    <w:rsid w:val="00404FFF"/>
    <w:rsid w:val="004051B3"/>
    <w:rsid w:val="004056C2"/>
    <w:rsid w:val="004059CE"/>
    <w:rsid w:val="00405A40"/>
    <w:rsid w:val="00405AFC"/>
    <w:rsid w:val="00405D95"/>
    <w:rsid w:val="004062EE"/>
    <w:rsid w:val="004065B0"/>
    <w:rsid w:val="00406695"/>
    <w:rsid w:val="00407056"/>
    <w:rsid w:val="004073DD"/>
    <w:rsid w:val="004075AC"/>
    <w:rsid w:val="00410211"/>
    <w:rsid w:val="004108BD"/>
    <w:rsid w:val="00410F4D"/>
    <w:rsid w:val="004110AF"/>
    <w:rsid w:val="0041128E"/>
    <w:rsid w:val="0041134C"/>
    <w:rsid w:val="0041171D"/>
    <w:rsid w:val="004120AC"/>
    <w:rsid w:val="00412460"/>
    <w:rsid w:val="004127EB"/>
    <w:rsid w:val="00412DFD"/>
    <w:rsid w:val="004133CE"/>
    <w:rsid w:val="00413792"/>
    <w:rsid w:val="00413B39"/>
    <w:rsid w:val="00413B60"/>
    <w:rsid w:val="00414242"/>
    <w:rsid w:val="004146A0"/>
    <w:rsid w:val="00414A1A"/>
    <w:rsid w:val="00414E6D"/>
    <w:rsid w:val="004152F4"/>
    <w:rsid w:val="00415477"/>
    <w:rsid w:val="004157DD"/>
    <w:rsid w:val="00415849"/>
    <w:rsid w:val="00415CAE"/>
    <w:rsid w:val="00415E4D"/>
    <w:rsid w:val="00415EBA"/>
    <w:rsid w:val="004160EB"/>
    <w:rsid w:val="00416111"/>
    <w:rsid w:val="004164A4"/>
    <w:rsid w:val="004164DB"/>
    <w:rsid w:val="00416F92"/>
    <w:rsid w:val="00417671"/>
    <w:rsid w:val="00417A91"/>
    <w:rsid w:val="00417CF0"/>
    <w:rsid w:val="0042025A"/>
    <w:rsid w:val="00420380"/>
    <w:rsid w:val="00420C8C"/>
    <w:rsid w:val="00421028"/>
    <w:rsid w:val="00421038"/>
    <w:rsid w:val="0042116D"/>
    <w:rsid w:val="00421218"/>
    <w:rsid w:val="00421445"/>
    <w:rsid w:val="00421564"/>
    <w:rsid w:val="0042163B"/>
    <w:rsid w:val="00421719"/>
    <w:rsid w:val="0042199F"/>
    <w:rsid w:val="00422219"/>
    <w:rsid w:val="0042244B"/>
    <w:rsid w:val="0042324D"/>
    <w:rsid w:val="004233A1"/>
    <w:rsid w:val="004234B7"/>
    <w:rsid w:val="00423AE1"/>
    <w:rsid w:val="00423C78"/>
    <w:rsid w:val="00424175"/>
    <w:rsid w:val="0042434C"/>
    <w:rsid w:val="004243DA"/>
    <w:rsid w:val="004244C9"/>
    <w:rsid w:val="0042497F"/>
    <w:rsid w:val="00424D82"/>
    <w:rsid w:val="00425557"/>
    <w:rsid w:val="004255FE"/>
    <w:rsid w:val="004256AF"/>
    <w:rsid w:val="004256F8"/>
    <w:rsid w:val="00425A33"/>
    <w:rsid w:val="00425A37"/>
    <w:rsid w:val="00425CFB"/>
    <w:rsid w:val="0042630D"/>
    <w:rsid w:val="00426678"/>
    <w:rsid w:val="0042692E"/>
    <w:rsid w:val="00426BEA"/>
    <w:rsid w:val="00426D72"/>
    <w:rsid w:val="00427158"/>
    <w:rsid w:val="004274AD"/>
    <w:rsid w:val="00427BA4"/>
    <w:rsid w:val="00427C0D"/>
    <w:rsid w:val="00427D87"/>
    <w:rsid w:val="00427E34"/>
    <w:rsid w:val="00430AA2"/>
    <w:rsid w:val="00430E6C"/>
    <w:rsid w:val="00430EBA"/>
    <w:rsid w:val="00430F0A"/>
    <w:rsid w:val="0043126C"/>
    <w:rsid w:val="004314DA"/>
    <w:rsid w:val="00431955"/>
    <w:rsid w:val="00431DCB"/>
    <w:rsid w:val="0043204E"/>
    <w:rsid w:val="00432340"/>
    <w:rsid w:val="004324C0"/>
    <w:rsid w:val="00432695"/>
    <w:rsid w:val="00432759"/>
    <w:rsid w:val="00432AB5"/>
    <w:rsid w:val="00432FAF"/>
    <w:rsid w:val="0043363F"/>
    <w:rsid w:val="00433B80"/>
    <w:rsid w:val="00434224"/>
    <w:rsid w:val="004345D1"/>
    <w:rsid w:val="00434D31"/>
    <w:rsid w:val="00434DBF"/>
    <w:rsid w:val="0043506E"/>
    <w:rsid w:val="00435122"/>
    <w:rsid w:val="00435157"/>
    <w:rsid w:val="00435255"/>
    <w:rsid w:val="00435477"/>
    <w:rsid w:val="004356F9"/>
    <w:rsid w:val="00435A3B"/>
    <w:rsid w:val="00435A87"/>
    <w:rsid w:val="00435AFF"/>
    <w:rsid w:val="00435F5C"/>
    <w:rsid w:val="00436038"/>
    <w:rsid w:val="0043605C"/>
    <w:rsid w:val="0043679F"/>
    <w:rsid w:val="00436A6B"/>
    <w:rsid w:val="00437411"/>
    <w:rsid w:val="004374A1"/>
    <w:rsid w:val="00437544"/>
    <w:rsid w:val="0043756E"/>
    <w:rsid w:val="00437642"/>
    <w:rsid w:val="0043771E"/>
    <w:rsid w:val="00437AE7"/>
    <w:rsid w:val="00437C00"/>
    <w:rsid w:val="004400CB"/>
    <w:rsid w:val="004408FB"/>
    <w:rsid w:val="00440A81"/>
    <w:rsid w:val="00440B52"/>
    <w:rsid w:val="00440D44"/>
    <w:rsid w:val="00440E5A"/>
    <w:rsid w:val="00440F89"/>
    <w:rsid w:val="00441144"/>
    <w:rsid w:val="00441331"/>
    <w:rsid w:val="00441E26"/>
    <w:rsid w:val="004424DE"/>
    <w:rsid w:val="00442552"/>
    <w:rsid w:val="0044279C"/>
    <w:rsid w:val="00442D3A"/>
    <w:rsid w:val="00442FEC"/>
    <w:rsid w:val="004437D6"/>
    <w:rsid w:val="00443896"/>
    <w:rsid w:val="004439AF"/>
    <w:rsid w:val="00443DA8"/>
    <w:rsid w:val="00443F44"/>
    <w:rsid w:val="0044451B"/>
    <w:rsid w:val="00444701"/>
    <w:rsid w:val="00444907"/>
    <w:rsid w:val="00444AF8"/>
    <w:rsid w:val="00444D18"/>
    <w:rsid w:val="004455BE"/>
    <w:rsid w:val="0044572C"/>
    <w:rsid w:val="00445918"/>
    <w:rsid w:val="00445D57"/>
    <w:rsid w:val="0044697A"/>
    <w:rsid w:val="00447B89"/>
    <w:rsid w:val="00447E77"/>
    <w:rsid w:val="00447E94"/>
    <w:rsid w:val="004501D5"/>
    <w:rsid w:val="004506CC"/>
    <w:rsid w:val="00450ADE"/>
    <w:rsid w:val="00450B53"/>
    <w:rsid w:val="00451659"/>
    <w:rsid w:val="00451672"/>
    <w:rsid w:val="004518B3"/>
    <w:rsid w:val="0045191D"/>
    <w:rsid w:val="0045196D"/>
    <w:rsid w:val="00451983"/>
    <w:rsid w:val="00451D01"/>
    <w:rsid w:val="00451D09"/>
    <w:rsid w:val="00451DC2"/>
    <w:rsid w:val="00451F72"/>
    <w:rsid w:val="00451FA2"/>
    <w:rsid w:val="00452304"/>
    <w:rsid w:val="0045234A"/>
    <w:rsid w:val="004529A9"/>
    <w:rsid w:val="00452AB6"/>
    <w:rsid w:val="00452F46"/>
    <w:rsid w:val="00452F5C"/>
    <w:rsid w:val="00453097"/>
    <w:rsid w:val="00453106"/>
    <w:rsid w:val="004531C7"/>
    <w:rsid w:val="00453289"/>
    <w:rsid w:val="0045343A"/>
    <w:rsid w:val="00453DB5"/>
    <w:rsid w:val="00453FA6"/>
    <w:rsid w:val="004542CD"/>
    <w:rsid w:val="004542EE"/>
    <w:rsid w:val="0045486D"/>
    <w:rsid w:val="0045528F"/>
    <w:rsid w:val="00455A6C"/>
    <w:rsid w:val="00455C63"/>
    <w:rsid w:val="00455CC3"/>
    <w:rsid w:val="00455D47"/>
    <w:rsid w:val="004560D5"/>
    <w:rsid w:val="004565C3"/>
    <w:rsid w:val="00456649"/>
    <w:rsid w:val="00456C83"/>
    <w:rsid w:val="00456EEA"/>
    <w:rsid w:val="0045707A"/>
    <w:rsid w:val="004573D2"/>
    <w:rsid w:val="0045764B"/>
    <w:rsid w:val="00457A02"/>
    <w:rsid w:val="00457A76"/>
    <w:rsid w:val="00460402"/>
    <w:rsid w:val="00460729"/>
    <w:rsid w:val="00460E8D"/>
    <w:rsid w:val="004610E7"/>
    <w:rsid w:val="00461445"/>
    <w:rsid w:val="004616D6"/>
    <w:rsid w:val="00461B19"/>
    <w:rsid w:val="00461CAD"/>
    <w:rsid w:val="00461FE7"/>
    <w:rsid w:val="004622FA"/>
    <w:rsid w:val="004623AA"/>
    <w:rsid w:val="00462FA4"/>
    <w:rsid w:val="00462FE2"/>
    <w:rsid w:val="0046326B"/>
    <w:rsid w:val="0046328B"/>
    <w:rsid w:val="0046331B"/>
    <w:rsid w:val="00463382"/>
    <w:rsid w:val="004640B1"/>
    <w:rsid w:val="00464223"/>
    <w:rsid w:val="00464504"/>
    <w:rsid w:val="004645AA"/>
    <w:rsid w:val="00464B8F"/>
    <w:rsid w:val="00464C1A"/>
    <w:rsid w:val="00464D19"/>
    <w:rsid w:val="00464E05"/>
    <w:rsid w:val="00465380"/>
    <w:rsid w:val="00465486"/>
    <w:rsid w:val="00465BA1"/>
    <w:rsid w:val="00465F8E"/>
    <w:rsid w:val="004665EE"/>
    <w:rsid w:val="0046669D"/>
    <w:rsid w:val="00466824"/>
    <w:rsid w:val="00466C4B"/>
    <w:rsid w:val="0046780A"/>
    <w:rsid w:val="0046791E"/>
    <w:rsid w:val="00470748"/>
    <w:rsid w:val="00470813"/>
    <w:rsid w:val="00470A52"/>
    <w:rsid w:val="00470AD3"/>
    <w:rsid w:val="00470E5E"/>
    <w:rsid w:val="00470E94"/>
    <w:rsid w:val="00470F0D"/>
    <w:rsid w:val="00471434"/>
    <w:rsid w:val="00471670"/>
    <w:rsid w:val="00471FA9"/>
    <w:rsid w:val="00472669"/>
    <w:rsid w:val="004727BE"/>
    <w:rsid w:val="004727C7"/>
    <w:rsid w:val="004728B9"/>
    <w:rsid w:val="00472C90"/>
    <w:rsid w:val="00473494"/>
    <w:rsid w:val="004734F8"/>
    <w:rsid w:val="004735CF"/>
    <w:rsid w:val="00473AEA"/>
    <w:rsid w:val="00473C92"/>
    <w:rsid w:val="00473E21"/>
    <w:rsid w:val="00473F12"/>
    <w:rsid w:val="004740EF"/>
    <w:rsid w:val="004748DD"/>
    <w:rsid w:val="00474B07"/>
    <w:rsid w:val="00474C97"/>
    <w:rsid w:val="0047510A"/>
    <w:rsid w:val="004751CB"/>
    <w:rsid w:val="004753D7"/>
    <w:rsid w:val="004754C2"/>
    <w:rsid w:val="004754D3"/>
    <w:rsid w:val="00475923"/>
    <w:rsid w:val="00475B93"/>
    <w:rsid w:val="00476882"/>
    <w:rsid w:val="0047754A"/>
    <w:rsid w:val="004776AA"/>
    <w:rsid w:val="004776FA"/>
    <w:rsid w:val="004777BD"/>
    <w:rsid w:val="00477B14"/>
    <w:rsid w:val="004800AA"/>
    <w:rsid w:val="0048034A"/>
    <w:rsid w:val="00480518"/>
    <w:rsid w:val="00480A63"/>
    <w:rsid w:val="00480AF1"/>
    <w:rsid w:val="00480C86"/>
    <w:rsid w:val="00480CCF"/>
    <w:rsid w:val="00480F18"/>
    <w:rsid w:val="00480F22"/>
    <w:rsid w:val="00481318"/>
    <w:rsid w:val="004813BA"/>
    <w:rsid w:val="0048155F"/>
    <w:rsid w:val="004818C8"/>
    <w:rsid w:val="00481A18"/>
    <w:rsid w:val="00481E78"/>
    <w:rsid w:val="00481EDE"/>
    <w:rsid w:val="00482496"/>
    <w:rsid w:val="0048273A"/>
    <w:rsid w:val="00482F38"/>
    <w:rsid w:val="00483304"/>
    <w:rsid w:val="0048335C"/>
    <w:rsid w:val="00483784"/>
    <w:rsid w:val="00483B83"/>
    <w:rsid w:val="004843D5"/>
    <w:rsid w:val="00484770"/>
    <w:rsid w:val="004847E2"/>
    <w:rsid w:val="00484AFB"/>
    <w:rsid w:val="00485054"/>
    <w:rsid w:val="004850BB"/>
    <w:rsid w:val="00485210"/>
    <w:rsid w:val="0048522C"/>
    <w:rsid w:val="00485586"/>
    <w:rsid w:val="004856A9"/>
    <w:rsid w:val="0048570A"/>
    <w:rsid w:val="004858B3"/>
    <w:rsid w:val="00485D59"/>
    <w:rsid w:val="00486303"/>
    <w:rsid w:val="004863D2"/>
    <w:rsid w:val="0048644E"/>
    <w:rsid w:val="0048653C"/>
    <w:rsid w:val="0048681D"/>
    <w:rsid w:val="00486BD2"/>
    <w:rsid w:val="00486BD6"/>
    <w:rsid w:val="004874A9"/>
    <w:rsid w:val="00487A1F"/>
    <w:rsid w:val="00487BB1"/>
    <w:rsid w:val="00487C2D"/>
    <w:rsid w:val="00487C74"/>
    <w:rsid w:val="004900CD"/>
    <w:rsid w:val="0049058C"/>
    <w:rsid w:val="00490A75"/>
    <w:rsid w:val="0049110C"/>
    <w:rsid w:val="004912ED"/>
    <w:rsid w:val="0049145F"/>
    <w:rsid w:val="00491686"/>
    <w:rsid w:val="00491A2C"/>
    <w:rsid w:val="0049220B"/>
    <w:rsid w:val="004922EA"/>
    <w:rsid w:val="00492359"/>
    <w:rsid w:val="004926CF"/>
    <w:rsid w:val="00492AFF"/>
    <w:rsid w:val="0049326A"/>
    <w:rsid w:val="004932CD"/>
    <w:rsid w:val="004939BC"/>
    <w:rsid w:val="0049430F"/>
    <w:rsid w:val="004943C3"/>
    <w:rsid w:val="00494885"/>
    <w:rsid w:val="00494909"/>
    <w:rsid w:val="00494ACC"/>
    <w:rsid w:val="00494D76"/>
    <w:rsid w:val="00494E5B"/>
    <w:rsid w:val="00495993"/>
    <w:rsid w:val="004959EF"/>
    <w:rsid w:val="004962A0"/>
    <w:rsid w:val="00496856"/>
    <w:rsid w:val="00496A94"/>
    <w:rsid w:val="00497014"/>
    <w:rsid w:val="004970B1"/>
    <w:rsid w:val="0049745F"/>
    <w:rsid w:val="0049755B"/>
    <w:rsid w:val="00497D96"/>
    <w:rsid w:val="00497DD2"/>
    <w:rsid w:val="004A00C0"/>
    <w:rsid w:val="004A024B"/>
    <w:rsid w:val="004A0FDE"/>
    <w:rsid w:val="004A0FE6"/>
    <w:rsid w:val="004A1840"/>
    <w:rsid w:val="004A1AEE"/>
    <w:rsid w:val="004A1CC1"/>
    <w:rsid w:val="004A292E"/>
    <w:rsid w:val="004A2958"/>
    <w:rsid w:val="004A2BE7"/>
    <w:rsid w:val="004A30C3"/>
    <w:rsid w:val="004A3128"/>
    <w:rsid w:val="004A37C4"/>
    <w:rsid w:val="004A3857"/>
    <w:rsid w:val="004A398F"/>
    <w:rsid w:val="004A3A70"/>
    <w:rsid w:val="004A3A96"/>
    <w:rsid w:val="004A44B1"/>
    <w:rsid w:val="004A452F"/>
    <w:rsid w:val="004A4DBD"/>
    <w:rsid w:val="004A4F0A"/>
    <w:rsid w:val="004A53CF"/>
    <w:rsid w:val="004A5578"/>
    <w:rsid w:val="004A5865"/>
    <w:rsid w:val="004A59F3"/>
    <w:rsid w:val="004A5A51"/>
    <w:rsid w:val="004A6351"/>
    <w:rsid w:val="004A6488"/>
    <w:rsid w:val="004A65BB"/>
    <w:rsid w:val="004A6682"/>
    <w:rsid w:val="004A66B8"/>
    <w:rsid w:val="004A6743"/>
    <w:rsid w:val="004A6B4E"/>
    <w:rsid w:val="004A6B96"/>
    <w:rsid w:val="004A6BEF"/>
    <w:rsid w:val="004A6C57"/>
    <w:rsid w:val="004A6EF1"/>
    <w:rsid w:val="004A709D"/>
    <w:rsid w:val="004A7A47"/>
    <w:rsid w:val="004A7BD6"/>
    <w:rsid w:val="004A7BEB"/>
    <w:rsid w:val="004A7CDD"/>
    <w:rsid w:val="004A7E55"/>
    <w:rsid w:val="004A7F46"/>
    <w:rsid w:val="004B00C0"/>
    <w:rsid w:val="004B0172"/>
    <w:rsid w:val="004B0544"/>
    <w:rsid w:val="004B1222"/>
    <w:rsid w:val="004B240B"/>
    <w:rsid w:val="004B24BC"/>
    <w:rsid w:val="004B299E"/>
    <w:rsid w:val="004B2CEE"/>
    <w:rsid w:val="004B3B47"/>
    <w:rsid w:val="004B3C4A"/>
    <w:rsid w:val="004B40D8"/>
    <w:rsid w:val="004B412F"/>
    <w:rsid w:val="004B4162"/>
    <w:rsid w:val="004B482D"/>
    <w:rsid w:val="004B49F1"/>
    <w:rsid w:val="004B55B7"/>
    <w:rsid w:val="004B5B54"/>
    <w:rsid w:val="004B616C"/>
    <w:rsid w:val="004B6609"/>
    <w:rsid w:val="004B66BB"/>
    <w:rsid w:val="004B71B5"/>
    <w:rsid w:val="004B72C0"/>
    <w:rsid w:val="004B7314"/>
    <w:rsid w:val="004B778E"/>
    <w:rsid w:val="004B7B99"/>
    <w:rsid w:val="004C086D"/>
    <w:rsid w:val="004C09AD"/>
    <w:rsid w:val="004C0FA8"/>
    <w:rsid w:val="004C1264"/>
    <w:rsid w:val="004C12B4"/>
    <w:rsid w:val="004C130C"/>
    <w:rsid w:val="004C1552"/>
    <w:rsid w:val="004C181B"/>
    <w:rsid w:val="004C1B73"/>
    <w:rsid w:val="004C1CB6"/>
    <w:rsid w:val="004C1D15"/>
    <w:rsid w:val="004C23CA"/>
    <w:rsid w:val="004C2458"/>
    <w:rsid w:val="004C2559"/>
    <w:rsid w:val="004C25A6"/>
    <w:rsid w:val="004C279F"/>
    <w:rsid w:val="004C2A77"/>
    <w:rsid w:val="004C2BD1"/>
    <w:rsid w:val="004C2E38"/>
    <w:rsid w:val="004C2FB4"/>
    <w:rsid w:val="004C33BF"/>
    <w:rsid w:val="004C364B"/>
    <w:rsid w:val="004C3760"/>
    <w:rsid w:val="004C3A4E"/>
    <w:rsid w:val="004C3E50"/>
    <w:rsid w:val="004C4581"/>
    <w:rsid w:val="004C4684"/>
    <w:rsid w:val="004C46E0"/>
    <w:rsid w:val="004C4D56"/>
    <w:rsid w:val="004C4EFF"/>
    <w:rsid w:val="004C4F58"/>
    <w:rsid w:val="004C56F4"/>
    <w:rsid w:val="004C5883"/>
    <w:rsid w:val="004C5C7C"/>
    <w:rsid w:val="004C5E8B"/>
    <w:rsid w:val="004C5F25"/>
    <w:rsid w:val="004C60B1"/>
    <w:rsid w:val="004C61C1"/>
    <w:rsid w:val="004C6394"/>
    <w:rsid w:val="004C6467"/>
    <w:rsid w:val="004C649B"/>
    <w:rsid w:val="004C674C"/>
    <w:rsid w:val="004C6AC6"/>
    <w:rsid w:val="004C6B5C"/>
    <w:rsid w:val="004C6E48"/>
    <w:rsid w:val="004C6EC0"/>
    <w:rsid w:val="004C6F98"/>
    <w:rsid w:val="004C751E"/>
    <w:rsid w:val="004C767D"/>
    <w:rsid w:val="004C7746"/>
    <w:rsid w:val="004C79F9"/>
    <w:rsid w:val="004C7AE8"/>
    <w:rsid w:val="004D05C9"/>
    <w:rsid w:val="004D0777"/>
    <w:rsid w:val="004D07C4"/>
    <w:rsid w:val="004D0863"/>
    <w:rsid w:val="004D0C20"/>
    <w:rsid w:val="004D0E53"/>
    <w:rsid w:val="004D1317"/>
    <w:rsid w:val="004D145A"/>
    <w:rsid w:val="004D1D99"/>
    <w:rsid w:val="004D232F"/>
    <w:rsid w:val="004D2B99"/>
    <w:rsid w:val="004D3240"/>
    <w:rsid w:val="004D3695"/>
    <w:rsid w:val="004D3ADC"/>
    <w:rsid w:val="004D3B68"/>
    <w:rsid w:val="004D4198"/>
    <w:rsid w:val="004D4239"/>
    <w:rsid w:val="004D44A2"/>
    <w:rsid w:val="004D4677"/>
    <w:rsid w:val="004D47FF"/>
    <w:rsid w:val="004D4915"/>
    <w:rsid w:val="004D4B7F"/>
    <w:rsid w:val="004D4D96"/>
    <w:rsid w:val="004D4F1D"/>
    <w:rsid w:val="004D59C0"/>
    <w:rsid w:val="004D5A46"/>
    <w:rsid w:val="004D5CB6"/>
    <w:rsid w:val="004D6326"/>
    <w:rsid w:val="004D6CAF"/>
    <w:rsid w:val="004D6CFE"/>
    <w:rsid w:val="004D6F87"/>
    <w:rsid w:val="004D7106"/>
    <w:rsid w:val="004D7124"/>
    <w:rsid w:val="004D7143"/>
    <w:rsid w:val="004D7217"/>
    <w:rsid w:val="004D7524"/>
    <w:rsid w:val="004D7606"/>
    <w:rsid w:val="004D7650"/>
    <w:rsid w:val="004D78C0"/>
    <w:rsid w:val="004D7A6D"/>
    <w:rsid w:val="004D7D99"/>
    <w:rsid w:val="004E01F8"/>
    <w:rsid w:val="004E04D6"/>
    <w:rsid w:val="004E04EA"/>
    <w:rsid w:val="004E0870"/>
    <w:rsid w:val="004E0A9C"/>
    <w:rsid w:val="004E0C34"/>
    <w:rsid w:val="004E0E76"/>
    <w:rsid w:val="004E0F64"/>
    <w:rsid w:val="004E1DAD"/>
    <w:rsid w:val="004E22F4"/>
    <w:rsid w:val="004E2487"/>
    <w:rsid w:val="004E2AE6"/>
    <w:rsid w:val="004E2AEB"/>
    <w:rsid w:val="004E2B09"/>
    <w:rsid w:val="004E2FD6"/>
    <w:rsid w:val="004E36BC"/>
    <w:rsid w:val="004E3727"/>
    <w:rsid w:val="004E3A54"/>
    <w:rsid w:val="004E447E"/>
    <w:rsid w:val="004E4599"/>
    <w:rsid w:val="004E45B3"/>
    <w:rsid w:val="004E4A81"/>
    <w:rsid w:val="004E4AF6"/>
    <w:rsid w:val="004E5195"/>
    <w:rsid w:val="004E542A"/>
    <w:rsid w:val="004E54A2"/>
    <w:rsid w:val="004E5528"/>
    <w:rsid w:val="004E5604"/>
    <w:rsid w:val="004E5836"/>
    <w:rsid w:val="004E5838"/>
    <w:rsid w:val="004E5BE5"/>
    <w:rsid w:val="004E5D56"/>
    <w:rsid w:val="004E5D79"/>
    <w:rsid w:val="004E5D94"/>
    <w:rsid w:val="004E5E50"/>
    <w:rsid w:val="004E5F08"/>
    <w:rsid w:val="004E5FA7"/>
    <w:rsid w:val="004E6242"/>
    <w:rsid w:val="004E697F"/>
    <w:rsid w:val="004E6AA9"/>
    <w:rsid w:val="004E6F8E"/>
    <w:rsid w:val="004E70EB"/>
    <w:rsid w:val="004E76B8"/>
    <w:rsid w:val="004E7AFF"/>
    <w:rsid w:val="004E7B0F"/>
    <w:rsid w:val="004E7DF3"/>
    <w:rsid w:val="004F026B"/>
    <w:rsid w:val="004F02A7"/>
    <w:rsid w:val="004F04FE"/>
    <w:rsid w:val="004F0786"/>
    <w:rsid w:val="004F07C0"/>
    <w:rsid w:val="004F08A2"/>
    <w:rsid w:val="004F104B"/>
    <w:rsid w:val="004F1BC6"/>
    <w:rsid w:val="004F1EEE"/>
    <w:rsid w:val="004F21F7"/>
    <w:rsid w:val="004F2237"/>
    <w:rsid w:val="004F241F"/>
    <w:rsid w:val="004F2C06"/>
    <w:rsid w:val="004F2C20"/>
    <w:rsid w:val="004F2EF0"/>
    <w:rsid w:val="004F3105"/>
    <w:rsid w:val="004F37B5"/>
    <w:rsid w:val="004F437E"/>
    <w:rsid w:val="004F49D4"/>
    <w:rsid w:val="004F4AEB"/>
    <w:rsid w:val="004F4C21"/>
    <w:rsid w:val="004F4C72"/>
    <w:rsid w:val="004F5001"/>
    <w:rsid w:val="004F51D9"/>
    <w:rsid w:val="004F54B9"/>
    <w:rsid w:val="004F56F1"/>
    <w:rsid w:val="004F5EC0"/>
    <w:rsid w:val="004F5F66"/>
    <w:rsid w:val="004F6037"/>
    <w:rsid w:val="004F6383"/>
    <w:rsid w:val="004F6419"/>
    <w:rsid w:val="004F65AE"/>
    <w:rsid w:val="004F69B7"/>
    <w:rsid w:val="004F6F28"/>
    <w:rsid w:val="004F704F"/>
    <w:rsid w:val="004F7334"/>
    <w:rsid w:val="004F745D"/>
    <w:rsid w:val="004F7751"/>
    <w:rsid w:val="004F7A25"/>
    <w:rsid w:val="005002C6"/>
    <w:rsid w:val="00500556"/>
    <w:rsid w:val="00501038"/>
    <w:rsid w:val="005011E7"/>
    <w:rsid w:val="0050158F"/>
    <w:rsid w:val="00501B34"/>
    <w:rsid w:val="00501B52"/>
    <w:rsid w:val="00501F23"/>
    <w:rsid w:val="0050216B"/>
    <w:rsid w:val="00502403"/>
    <w:rsid w:val="00502843"/>
    <w:rsid w:val="005029AA"/>
    <w:rsid w:val="005029E2"/>
    <w:rsid w:val="00502B95"/>
    <w:rsid w:val="00502CE8"/>
    <w:rsid w:val="00502D68"/>
    <w:rsid w:val="00502F77"/>
    <w:rsid w:val="00502FA7"/>
    <w:rsid w:val="00503758"/>
    <w:rsid w:val="005039B1"/>
    <w:rsid w:val="00503B36"/>
    <w:rsid w:val="005040E0"/>
    <w:rsid w:val="005045AD"/>
    <w:rsid w:val="00504804"/>
    <w:rsid w:val="00504F5C"/>
    <w:rsid w:val="00505039"/>
    <w:rsid w:val="00505165"/>
    <w:rsid w:val="00505A72"/>
    <w:rsid w:val="00505B3E"/>
    <w:rsid w:val="00505E4B"/>
    <w:rsid w:val="00505EAA"/>
    <w:rsid w:val="00505F0F"/>
    <w:rsid w:val="005060E7"/>
    <w:rsid w:val="00506A4C"/>
    <w:rsid w:val="00506B0B"/>
    <w:rsid w:val="00506B2F"/>
    <w:rsid w:val="00506DEE"/>
    <w:rsid w:val="005076B7"/>
    <w:rsid w:val="00507AC0"/>
    <w:rsid w:val="00510380"/>
    <w:rsid w:val="005105DA"/>
    <w:rsid w:val="00510DD1"/>
    <w:rsid w:val="005112A4"/>
    <w:rsid w:val="005114CC"/>
    <w:rsid w:val="00511566"/>
    <w:rsid w:val="0051164C"/>
    <w:rsid w:val="0051234D"/>
    <w:rsid w:val="005127E5"/>
    <w:rsid w:val="00512C27"/>
    <w:rsid w:val="00513015"/>
    <w:rsid w:val="00513121"/>
    <w:rsid w:val="005132AD"/>
    <w:rsid w:val="0051379A"/>
    <w:rsid w:val="00513ACB"/>
    <w:rsid w:val="00514201"/>
    <w:rsid w:val="00514267"/>
    <w:rsid w:val="00514CD7"/>
    <w:rsid w:val="00514D14"/>
    <w:rsid w:val="005151D6"/>
    <w:rsid w:val="0051572A"/>
    <w:rsid w:val="00515C7E"/>
    <w:rsid w:val="00515F81"/>
    <w:rsid w:val="005163A0"/>
    <w:rsid w:val="00516690"/>
    <w:rsid w:val="00516ACA"/>
    <w:rsid w:val="00516AE7"/>
    <w:rsid w:val="00516E2F"/>
    <w:rsid w:val="005171E1"/>
    <w:rsid w:val="00517D3F"/>
    <w:rsid w:val="00520658"/>
    <w:rsid w:val="00520D7B"/>
    <w:rsid w:val="0052106B"/>
    <w:rsid w:val="00521077"/>
    <w:rsid w:val="00521BE7"/>
    <w:rsid w:val="00521CD5"/>
    <w:rsid w:val="00521CEB"/>
    <w:rsid w:val="00522094"/>
    <w:rsid w:val="005221B9"/>
    <w:rsid w:val="005224F6"/>
    <w:rsid w:val="005226F5"/>
    <w:rsid w:val="00522AC0"/>
    <w:rsid w:val="00522B10"/>
    <w:rsid w:val="00522B1B"/>
    <w:rsid w:val="00522E5A"/>
    <w:rsid w:val="00523379"/>
    <w:rsid w:val="00523777"/>
    <w:rsid w:val="00523B0C"/>
    <w:rsid w:val="00523EBF"/>
    <w:rsid w:val="00524152"/>
    <w:rsid w:val="0052420A"/>
    <w:rsid w:val="00524877"/>
    <w:rsid w:val="00524959"/>
    <w:rsid w:val="00524A64"/>
    <w:rsid w:val="00524E8A"/>
    <w:rsid w:val="00524F44"/>
    <w:rsid w:val="0052501B"/>
    <w:rsid w:val="0052540C"/>
    <w:rsid w:val="005255B2"/>
    <w:rsid w:val="0052585A"/>
    <w:rsid w:val="00525AA2"/>
    <w:rsid w:val="00525C25"/>
    <w:rsid w:val="00525F27"/>
    <w:rsid w:val="0052625F"/>
    <w:rsid w:val="005265CE"/>
    <w:rsid w:val="00526902"/>
    <w:rsid w:val="00526FDE"/>
    <w:rsid w:val="00526FF3"/>
    <w:rsid w:val="00527B8D"/>
    <w:rsid w:val="00527F1D"/>
    <w:rsid w:val="00527F4F"/>
    <w:rsid w:val="005301CC"/>
    <w:rsid w:val="00530DBB"/>
    <w:rsid w:val="00530F59"/>
    <w:rsid w:val="005310D7"/>
    <w:rsid w:val="00531D96"/>
    <w:rsid w:val="00531DDB"/>
    <w:rsid w:val="00531EEB"/>
    <w:rsid w:val="00531EF9"/>
    <w:rsid w:val="00532332"/>
    <w:rsid w:val="00532579"/>
    <w:rsid w:val="0053279E"/>
    <w:rsid w:val="00532B6F"/>
    <w:rsid w:val="005332F1"/>
    <w:rsid w:val="00533468"/>
    <w:rsid w:val="00533F25"/>
    <w:rsid w:val="00534419"/>
    <w:rsid w:val="005348C5"/>
    <w:rsid w:val="00534BEE"/>
    <w:rsid w:val="00534E84"/>
    <w:rsid w:val="0053572A"/>
    <w:rsid w:val="00535772"/>
    <w:rsid w:val="00535AA2"/>
    <w:rsid w:val="00536033"/>
    <w:rsid w:val="00536219"/>
    <w:rsid w:val="00536734"/>
    <w:rsid w:val="00536E80"/>
    <w:rsid w:val="00536F85"/>
    <w:rsid w:val="00537012"/>
    <w:rsid w:val="0053736A"/>
    <w:rsid w:val="00537BC5"/>
    <w:rsid w:val="00537C09"/>
    <w:rsid w:val="00537FD0"/>
    <w:rsid w:val="00540052"/>
    <w:rsid w:val="005405EE"/>
    <w:rsid w:val="00540C48"/>
    <w:rsid w:val="00541043"/>
    <w:rsid w:val="00541472"/>
    <w:rsid w:val="00541905"/>
    <w:rsid w:val="00541E83"/>
    <w:rsid w:val="00541EFC"/>
    <w:rsid w:val="005421B3"/>
    <w:rsid w:val="005421B8"/>
    <w:rsid w:val="00542366"/>
    <w:rsid w:val="00542B25"/>
    <w:rsid w:val="00542BE6"/>
    <w:rsid w:val="00542E25"/>
    <w:rsid w:val="00542FFF"/>
    <w:rsid w:val="005437E0"/>
    <w:rsid w:val="00543817"/>
    <w:rsid w:val="00543ACA"/>
    <w:rsid w:val="00543D2C"/>
    <w:rsid w:val="00543EAD"/>
    <w:rsid w:val="0054497F"/>
    <w:rsid w:val="00544985"/>
    <w:rsid w:val="005454D6"/>
    <w:rsid w:val="00545C1B"/>
    <w:rsid w:val="00545C29"/>
    <w:rsid w:val="00545F73"/>
    <w:rsid w:val="005469BD"/>
    <w:rsid w:val="0054706F"/>
    <w:rsid w:val="00547269"/>
    <w:rsid w:val="005473BB"/>
    <w:rsid w:val="0054745D"/>
    <w:rsid w:val="00547481"/>
    <w:rsid w:val="00547B52"/>
    <w:rsid w:val="00547BE6"/>
    <w:rsid w:val="00547CDB"/>
    <w:rsid w:val="00547D76"/>
    <w:rsid w:val="00547FEB"/>
    <w:rsid w:val="0055022F"/>
    <w:rsid w:val="0055042B"/>
    <w:rsid w:val="00550468"/>
    <w:rsid w:val="00550788"/>
    <w:rsid w:val="005509C4"/>
    <w:rsid w:val="00550C9E"/>
    <w:rsid w:val="0055136C"/>
    <w:rsid w:val="00551447"/>
    <w:rsid w:val="005519A1"/>
    <w:rsid w:val="00551C38"/>
    <w:rsid w:val="00552051"/>
    <w:rsid w:val="005521DC"/>
    <w:rsid w:val="005526AD"/>
    <w:rsid w:val="00552875"/>
    <w:rsid w:val="00552B88"/>
    <w:rsid w:val="0055381E"/>
    <w:rsid w:val="005541ED"/>
    <w:rsid w:val="005543AD"/>
    <w:rsid w:val="005543B7"/>
    <w:rsid w:val="005547E6"/>
    <w:rsid w:val="005549DA"/>
    <w:rsid w:val="00554B10"/>
    <w:rsid w:val="00554F74"/>
    <w:rsid w:val="00554F7F"/>
    <w:rsid w:val="00554FDD"/>
    <w:rsid w:val="0055554F"/>
    <w:rsid w:val="005556F5"/>
    <w:rsid w:val="00555860"/>
    <w:rsid w:val="00555A78"/>
    <w:rsid w:val="00555B1A"/>
    <w:rsid w:val="00555B9D"/>
    <w:rsid w:val="00555CD3"/>
    <w:rsid w:val="00555CD9"/>
    <w:rsid w:val="00555D90"/>
    <w:rsid w:val="00556919"/>
    <w:rsid w:val="00556C4F"/>
    <w:rsid w:val="00556CE2"/>
    <w:rsid w:val="00556DEF"/>
    <w:rsid w:val="00556F70"/>
    <w:rsid w:val="005570B1"/>
    <w:rsid w:val="005574D0"/>
    <w:rsid w:val="00557D4F"/>
    <w:rsid w:val="00557DF6"/>
    <w:rsid w:val="00557E3C"/>
    <w:rsid w:val="00557EA7"/>
    <w:rsid w:val="00557EAE"/>
    <w:rsid w:val="00560037"/>
    <w:rsid w:val="00561427"/>
    <w:rsid w:val="00561446"/>
    <w:rsid w:val="005614CD"/>
    <w:rsid w:val="00561673"/>
    <w:rsid w:val="0056196A"/>
    <w:rsid w:val="00561A8B"/>
    <w:rsid w:val="005626DB"/>
    <w:rsid w:val="00562835"/>
    <w:rsid w:val="00562EB1"/>
    <w:rsid w:val="0056302D"/>
    <w:rsid w:val="0056387E"/>
    <w:rsid w:val="0056396D"/>
    <w:rsid w:val="00563A57"/>
    <w:rsid w:val="00563A7B"/>
    <w:rsid w:val="00563CD6"/>
    <w:rsid w:val="0056421D"/>
    <w:rsid w:val="0056441A"/>
    <w:rsid w:val="0056477C"/>
    <w:rsid w:val="00564911"/>
    <w:rsid w:val="00564CB5"/>
    <w:rsid w:val="00564D04"/>
    <w:rsid w:val="00564F7D"/>
    <w:rsid w:val="00565113"/>
    <w:rsid w:val="0056550C"/>
    <w:rsid w:val="00565635"/>
    <w:rsid w:val="005657B7"/>
    <w:rsid w:val="00565964"/>
    <w:rsid w:val="00565B9F"/>
    <w:rsid w:val="00565D13"/>
    <w:rsid w:val="005662E8"/>
    <w:rsid w:val="0056666E"/>
    <w:rsid w:val="0056689F"/>
    <w:rsid w:val="00566A24"/>
    <w:rsid w:val="00566D68"/>
    <w:rsid w:val="00566DFB"/>
    <w:rsid w:val="005671F8"/>
    <w:rsid w:val="005703C0"/>
    <w:rsid w:val="00570D53"/>
    <w:rsid w:val="00571565"/>
    <w:rsid w:val="00571673"/>
    <w:rsid w:val="00571704"/>
    <w:rsid w:val="0057176F"/>
    <w:rsid w:val="00571825"/>
    <w:rsid w:val="0057190A"/>
    <w:rsid w:val="00571D80"/>
    <w:rsid w:val="00572329"/>
    <w:rsid w:val="005723E0"/>
    <w:rsid w:val="005723E2"/>
    <w:rsid w:val="005723EA"/>
    <w:rsid w:val="00572415"/>
    <w:rsid w:val="00572682"/>
    <w:rsid w:val="0057274C"/>
    <w:rsid w:val="00572911"/>
    <w:rsid w:val="00572BB3"/>
    <w:rsid w:val="005735BD"/>
    <w:rsid w:val="00573A02"/>
    <w:rsid w:val="00573B3E"/>
    <w:rsid w:val="00573EBA"/>
    <w:rsid w:val="005740B7"/>
    <w:rsid w:val="00574890"/>
    <w:rsid w:val="00574911"/>
    <w:rsid w:val="00574BE9"/>
    <w:rsid w:val="0057532C"/>
    <w:rsid w:val="00575BE2"/>
    <w:rsid w:val="00575E24"/>
    <w:rsid w:val="00575E4A"/>
    <w:rsid w:val="00575FE9"/>
    <w:rsid w:val="00576A08"/>
    <w:rsid w:val="00577248"/>
    <w:rsid w:val="00577269"/>
    <w:rsid w:val="00577300"/>
    <w:rsid w:val="00577540"/>
    <w:rsid w:val="00577A08"/>
    <w:rsid w:val="00577D02"/>
    <w:rsid w:val="00580236"/>
    <w:rsid w:val="0058029F"/>
    <w:rsid w:val="005805CD"/>
    <w:rsid w:val="00580B11"/>
    <w:rsid w:val="00580DEF"/>
    <w:rsid w:val="00580F5E"/>
    <w:rsid w:val="005810A3"/>
    <w:rsid w:val="00581AFF"/>
    <w:rsid w:val="00581CF9"/>
    <w:rsid w:val="00582033"/>
    <w:rsid w:val="005821F6"/>
    <w:rsid w:val="00582244"/>
    <w:rsid w:val="005827BE"/>
    <w:rsid w:val="00582810"/>
    <w:rsid w:val="00582825"/>
    <w:rsid w:val="005828A2"/>
    <w:rsid w:val="00582AE6"/>
    <w:rsid w:val="0058317E"/>
    <w:rsid w:val="00583326"/>
    <w:rsid w:val="00583741"/>
    <w:rsid w:val="00583CC3"/>
    <w:rsid w:val="00584213"/>
    <w:rsid w:val="00584442"/>
    <w:rsid w:val="0058472B"/>
    <w:rsid w:val="00584E19"/>
    <w:rsid w:val="00584EA4"/>
    <w:rsid w:val="00585046"/>
    <w:rsid w:val="00585095"/>
    <w:rsid w:val="0058549A"/>
    <w:rsid w:val="005859B8"/>
    <w:rsid w:val="005862A1"/>
    <w:rsid w:val="00586346"/>
    <w:rsid w:val="00586748"/>
    <w:rsid w:val="00586859"/>
    <w:rsid w:val="00586860"/>
    <w:rsid w:val="00586C00"/>
    <w:rsid w:val="00586DEF"/>
    <w:rsid w:val="005872DE"/>
    <w:rsid w:val="00587670"/>
    <w:rsid w:val="00587A94"/>
    <w:rsid w:val="00587E07"/>
    <w:rsid w:val="00590086"/>
    <w:rsid w:val="005902E0"/>
    <w:rsid w:val="0059077C"/>
    <w:rsid w:val="00590FB7"/>
    <w:rsid w:val="005911E5"/>
    <w:rsid w:val="00591289"/>
    <w:rsid w:val="005914B0"/>
    <w:rsid w:val="005917C3"/>
    <w:rsid w:val="005919EC"/>
    <w:rsid w:val="00591B28"/>
    <w:rsid w:val="00591E34"/>
    <w:rsid w:val="00591EFD"/>
    <w:rsid w:val="00591FCE"/>
    <w:rsid w:val="005921BC"/>
    <w:rsid w:val="005926C3"/>
    <w:rsid w:val="0059272A"/>
    <w:rsid w:val="0059283E"/>
    <w:rsid w:val="005929B0"/>
    <w:rsid w:val="00592D99"/>
    <w:rsid w:val="00593567"/>
    <w:rsid w:val="005936A2"/>
    <w:rsid w:val="0059375B"/>
    <w:rsid w:val="00593C04"/>
    <w:rsid w:val="00593E7E"/>
    <w:rsid w:val="00593EA1"/>
    <w:rsid w:val="005941E6"/>
    <w:rsid w:val="00594411"/>
    <w:rsid w:val="00594672"/>
    <w:rsid w:val="00594930"/>
    <w:rsid w:val="00594ABB"/>
    <w:rsid w:val="00594AD7"/>
    <w:rsid w:val="00594C0F"/>
    <w:rsid w:val="00595202"/>
    <w:rsid w:val="00595C95"/>
    <w:rsid w:val="00595D97"/>
    <w:rsid w:val="00596CF6"/>
    <w:rsid w:val="005971AA"/>
    <w:rsid w:val="005971F9"/>
    <w:rsid w:val="00597932"/>
    <w:rsid w:val="005A0097"/>
    <w:rsid w:val="005A01D6"/>
    <w:rsid w:val="005A0335"/>
    <w:rsid w:val="005A0683"/>
    <w:rsid w:val="005A09BB"/>
    <w:rsid w:val="005A0CE8"/>
    <w:rsid w:val="005A1090"/>
    <w:rsid w:val="005A1355"/>
    <w:rsid w:val="005A1914"/>
    <w:rsid w:val="005A19BF"/>
    <w:rsid w:val="005A1FC2"/>
    <w:rsid w:val="005A259C"/>
    <w:rsid w:val="005A2815"/>
    <w:rsid w:val="005A2A2D"/>
    <w:rsid w:val="005A2B3D"/>
    <w:rsid w:val="005A2B9D"/>
    <w:rsid w:val="005A2E02"/>
    <w:rsid w:val="005A3B0D"/>
    <w:rsid w:val="005A3CBC"/>
    <w:rsid w:val="005A408D"/>
    <w:rsid w:val="005A445C"/>
    <w:rsid w:val="005A4785"/>
    <w:rsid w:val="005A47D4"/>
    <w:rsid w:val="005A4958"/>
    <w:rsid w:val="005A4D4B"/>
    <w:rsid w:val="005A4F10"/>
    <w:rsid w:val="005A544C"/>
    <w:rsid w:val="005A5CA5"/>
    <w:rsid w:val="005A5D5B"/>
    <w:rsid w:val="005A5E4D"/>
    <w:rsid w:val="005A618A"/>
    <w:rsid w:val="005A62FE"/>
    <w:rsid w:val="005A65E5"/>
    <w:rsid w:val="005A6F3E"/>
    <w:rsid w:val="005A6FB4"/>
    <w:rsid w:val="005A731C"/>
    <w:rsid w:val="005A77B5"/>
    <w:rsid w:val="005A7A01"/>
    <w:rsid w:val="005A7DD7"/>
    <w:rsid w:val="005A7F50"/>
    <w:rsid w:val="005B00DF"/>
    <w:rsid w:val="005B0368"/>
    <w:rsid w:val="005B048E"/>
    <w:rsid w:val="005B06BE"/>
    <w:rsid w:val="005B06EA"/>
    <w:rsid w:val="005B086F"/>
    <w:rsid w:val="005B0A52"/>
    <w:rsid w:val="005B12FA"/>
    <w:rsid w:val="005B1614"/>
    <w:rsid w:val="005B173F"/>
    <w:rsid w:val="005B1AD9"/>
    <w:rsid w:val="005B210A"/>
    <w:rsid w:val="005B266E"/>
    <w:rsid w:val="005B271A"/>
    <w:rsid w:val="005B27E0"/>
    <w:rsid w:val="005B2A37"/>
    <w:rsid w:val="005B2DDD"/>
    <w:rsid w:val="005B3542"/>
    <w:rsid w:val="005B37AA"/>
    <w:rsid w:val="005B39C0"/>
    <w:rsid w:val="005B3FAC"/>
    <w:rsid w:val="005B4354"/>
    <w:rsid w:val="005B4388"/>
    <w:rsid w:val="005B4864"/>
    <w:rsid w:val="005B4865"/>
    <w:rsid w:val="005B49FA"/>
    <w:rsid w:val="005B4A50"/>
    <w:rsid w:val="005B5193"/>
    <w:rsid w:val="005B5990"/>
    <w:rsid w:val="005B5CA5"/>
    <w:rsid w:val="005B5E7A"/>
    <w:rsid w:val="005B5F0F"/>
    <w:rsid w:val="005B62A8"/>
    <w:rsid w:val="005B6386"/>
    <w:rsid w:val="005B6683"/>
    <w:rsid w:val="005B7284"/>
    <w:rsid w:val="005B7516"/>
    <w:rsid w:val="005B754D"/>
    <w:rsid w:val="005B7E1C"/>
    <w:rsid w:val="005C0234"/>
    <w:rsid w:val="005C06C7"/>
    <w:rsid w:val="005C0A31"/>
    <w:rsid w:val="005C0AE2"/>
    <w:rsid w:val="005C1145"/>
    <w:rsid w:val="005C1382"/>
    <w:rsid w:val="005C14C4"/>
    <w:rsid w:val="005C182E"/>
    <w:rsid w:val="005C199D"/>
    <w:rsid w:val="005C1A78"/>
    <w:rsid w:val="005C1EAE"/>
    <w:rsid w:val="005C1F2A"/>
    <w:rsid w:val="005C1F89"/>
    <w:rsid w:val="005C293B"/>
    <w:rsid w:val="005C33A1"/>
    <w:rsid w:val="005C33F2"/>
    <w:rsid w:val="005C345F"/>
    <w:rsid w:val="005C352F"/>
    <w:rsid w:val="005C373C"/>
    <w:rsid w:val="005C3CBA"/>
    <w:rsid w:val="005C3E96"/>
    <w:rsid w:val="005C40FD"/>
    <w:rsid w:val="005C42F7"/>
    <w:rsid w:val="005C44CB"/>
    <w:rsid w:val="005C4521"/>
    <w:rsid w:val="005C45A2"/>
    <w:rsid w:val="005C45D9"/>
    <w:rsid w:val="005C4602"/>
    <w:rsid w:val="005C49D5"/>
    <w:rsid w:val="005C56D7"/>
    <w:rsid w:val="005C5AE2"/>
    <w:rsid w:val="005C5DE4"/>
    <w:rsid w:val="005C5E8F"/>
    <w:rsid w:val="005C6130"/>
    <w:rsid w:val="005C68A3"/>
    <w:rsid w:val="005C7541"/>
    <w:rsid w:val="005C79F7"/>
    <w:rsid w:val="005C7C14"/>
    <w:rsid w:val="005D0968"/>
    <w:rsid w:val="005D1CEC"/>
    <w:rsid w:val="005D2869"/>
    <w:rsid w:val="005D3161"/>
    <w:rsid w:val="005D3482"/>
    <w:rsid w:val="005D3552"/>
    <w:rsid w:val="005D3B2F"/>
    <w:rsid w:val="005D3F5F"/>
    <w:rsid w:val="005D3FED"/>
    <w:rsid w:val="005D4215"/>
    <w:rsid w:val="005D4388"/>
    <w:rsid w:val="005D4398"/>
    <w:rsid w:val="005D4FA7"/>
    <w:rsid w:val="005D508F"/>
    <w:rsid w:val="005D54A1"/>
    <w:rsid w:val="005D565D"/>
    <w:rsid w:val="005D61D2"/>
    <w:rsid w:val="005D6775"/>
    <w:rsid w:val="005D698B"/>
    <w:rsid w:val="005D71C7"/>
    <w:rsid w:val="005D7278"/>
    <w:rsid w:val="005D7385"/>
    <w:rsid w:val="005D799A"/>
    <w:rsid w:val="005E00F1"/>
    <w:rsid w:val="005E0109"/>
    <w:rsid w:val="005E01BB"/>
    <w:rsid w:val="005E04C5"/>
    <w:rsid w:val="005E0A26"/>
    <w:rsid w:val="005E0B4F"/>
    <w:rsid w:val="005E0B51"/>
    <w:rsid w:val="005E0CAF"/>
    <w:rsid w:val="005E0F49"/>
    <w:rsid w:val="005E1019"/>
    <w:rsid w:val="005E13B0"/>
    <w:rsid w:val="005E1618"/>
    <w:rsid w:val="005E1801"/>
    <w:rsid w:val="005E184D"/>
    <w:rsid w:val="005E18B6"/>
    <w:rsid w:val="005E1FC5"/>
    <w:rsid w:val="005E2749"/>
    <w:rsid w:val="005E2755"/>
    <w:rsid w:val="005E278E"/>
    <w:rsid w:val="005E2DB6"/>
    <w:rsid w:val="005E312D"/>
    <w:rsid w:val="005E3356"/>
    <w:rsid w:val="005E34B2"/>
    <w:rsid w:val="005E35D9"/>
    <w:rsid w:val="005E3653"/>
    <w:rsid w:val="005E379A"/>
    <w:rsid w:val="005E4030"/>
    <w:rsid w:val="005E449D"/>
    <w:rsid w:val="005E4A0A"/>
    <w:rsid w:val="005E4D4A"/>
    <w:rsid w:val="005E4D54"/>
    <w:rsid w:val="005E4EEE"/>
    <w:rsid w:val="005E561F"/>
    <w:rsid w:val="005E57E9"/>
    <w:rsid w:val="005E5E52"/>
    <w:rsid w:val="005E5EE4"/>
    <w:rsid w:val="005E5EE7"/>
    <w:rsid w:val="005E6529"/>
    <w:rsid w:val="005E76C9"/>
    <w:rsid w:val="005E7A83"/>
    <w:rsid w:val="005E7BB1"/>
    <w:rsid w:val="005F0306"/>
    <w:rsid w:val="005F0805"/>
    <w:rsid w:val="005F08E7"/>
    <w:rsid w:val="005F0DC5"/>
    <w:rsid w:val="005F0E49"/>
    <w:rsid w:val="005F17F2"/>
    <w:rsid w:val="005F1B34"/>
    <w:rsid w:val="005F1F93"/>
    <w:rsid w:val="005F253E"/>
    <w:rsid w:val="005F2998"/>
    <w:rsid w:val="005F324C"/>
    <w:rsid w:val="005F359C"/>
    <w:rsid w:val="005F3677"/>
    <w:rsid w:val="005F395E"/>
    <w:rsid w:val="005F3C74"/>
    <w:rsid w:val="005F4463"/>
    <w:rsid w:val="005F489E"/>
    <w:rsid w:val="005F490A"/>
    <w:rsid w:val="005F4B4E"/>
    <w:rsid w:val="005F535C"/>
    <w:rsid w:val="005F586B"/>
    <w:rsid w:val="005F5897"/>
    <w:rsid w:val="005F5928"/>
    <w:rsid w:val="005F5C43"/>
    <w:rsid w:val="005F5C63"/>
    <w:rsid w:val="005F646E"/>
    <w:rsid w:val="005F70C6"/>
    <w:rsid w:val="005F7459"/>
    <w:rsid w:val="005F7710"/>
    <w:rsid w:val="005F7D1A"/>
    <w:rsid w:val="005F7DE0"/>
    <w:rsid w:val="00600D57"/>
    <w:rsid w:val="00600F05"/>
    <w:rsid w:val="00600F9C"/>
    <w:rsid w:val="00601420"/>
    <w:rsid w:val="0060191D"/>
    <w:rsid w:val="00601AF2"/>
    <w:rsid w:val="00601D75"/>
    <w:rsid w:val="0060258D"/>
    <w:rsid w:val="006025EB"/>
    <w:rsid w:val="00602FCA"/>
    <w:rsid w:val="006037B0"/>
    <w:rsid w:val="00603A5F"/>
    <w:rsid w:val="00603CA7"/>
    <w:rsid w:val="00603CC6"/>
    <w:rsid w:val="00603D57"/>
    <w:rsid w:val="00603EF1"/>
    <w:rsid w:val="006044D7"/>
    <w:rsid w:val="00604CC1"/>
    <w:rsid w:val="00604D13"/>
    <w:rsid w:val="006053A6"/>
    <w:rsid w:val="00605400"/>
    <w:rsid w:val="00605418"/>
    <w:rsid w:val="006054E0"/>
    <w:rsid w:val="0060557D"/>
    <w:rsid w:val="006058D8"/>
    <w:rsid w:val="006059D3"/>
    <w:rsid w:val="00605DAB"/>
    <w:rsid w:val="00605ED1"/>
    <w:rsid w:val="006060D7"/>
    <w:rsid w:val="00606233"/>
    <w:rsid w:val="00606AD3"/>
    <w:rsid w:val="00606DB8"/>
    <w:rsid w:val="00607312"/>
    <w:rsid w:val="006077A3"/>
    <w:rsid w:val="00607CCD"/>
    <w:rsid w:val="00607F0B"/>
    <w:rsid w:val="006103EF"/>
    <w:rsid w:val="0061061D"/>
    <w:rsid w:val="006107D9"/>
    <w:rsid w:val="00610A2C"/>
    <w:rsid w:val="00610E6C"/>
    <w:rsid w:val="0061145E"/>
    <w:rsid w:val="00611570"/>
    <w:rsid w:val="00611740"/>
    <w:rsid w:val="00611769"/>
    <w:rsid w:val="00611B35"/>
    <w:rsid w:val="00611CA4"/>
    <w:rsid w:val="00611E27"/>
    <w:rsid w:val="00612904"/>
    <w:rsid w:val="00612A4C"/>
    <w:rsid w:val="00612BD9"/>
    <w:rsid w:val="00612BEA"/>
    <w:rsid w:val="0061361F"/>
    <w:rsid w:val="00613956"/>
    <w:rsid w:val="00613C64"/>
    <w:rsid w:val="00613D92"/>
    <w:rsid w:val="00613DC9"/>
    <w:rsid w:val="006140C4"/>
    <w:rsid w:val="006140CC"/>
    <w:rsid w:val="0061434C"/>
    <w:rsid w:val="006146A4"/>
    <w:rsid w:val="006149C1"/>
    <w:rsid w:val="00614C29"/>
    <w:rsid w:val="00614E06"/>
    <w:rsid w:val="00614F2E"/>
    <w:rsid w:val="00615090"/>
    <w:rsid w:val="00615251"/>
    <w:rsid w:val="0061554F"/>
    <w:rsid w:val="006156DB"/>
    <w:rsid w:val="006158CB"/>
    <w:rsid w:val="006159CF"/>
    <w:rsid w:val="00615BDF"/>
    <w:rsid w:val="00616710"/>
    <w:rsid w:val="00616FF5"/>
    <w:rsid w:val="00617019"/>
    <w:rsid w:val="006171BE"/>
    <w:rsid w:val="006171CE"/>
    <w:rsid w:val="006173B2"/>
    <w:rsid w:val="00617436"/>
    <w:rsid w:val="006201B8"/>
    <w:rsid w:val="006204F1"/>
    <w:rsid w:val="0062083A"/>
    <w:rsid w:val="00620CE1"/>
    <w:rsid w:val="006214E2"/>
    <w:rsid w:val="006217A1"/>
    <w:rsid w:val="00621ADB"/>
    <w:rsid w:val="006228FD"/>
    <w:rsid w:val="00622BDB"/>
    <w:rsid w:val="00622FE7"/>
    <w:rsid w:val="006235C9"/>
    <w:rsid w:val="00623979"/>
    <w:rsid w:val="006239AC"/>
    <w:rsid w:val="006239FD"/>
    <w:rsid w:val="00623F75"/>
    <w:rsid w:val="00624023"/>
    <w:rsid w:val="006244CE"/>
    <w:rsid w:val="006247C8"/>
    <w:rsid w:val="006248EE"/>
    <w:rsid w:val="0062519C"/>
    <w:rsid w:val="006254AF"/>
    <w:rsid w:val="0062594C"/>
    <w:rsid w:val="00625AEA"/>
    <w:rsid w:val="00626637"/>
    <w:rsid w:val="0062680E"/>
    <w:rsid w:val="00626950"/>
    <w:rsid w:val="0062695E"/>
    <w:rsid w:val="006269F6"/>
    <w:rsid w:val="00626CB4"/>
    <w:rsid w:val="00626CBD"/>
    <w:rsid w:val="00627364"/>
    <w:rsid w:val="006277ED"/>
    <w:rsid w:val="00627EE2"/>
    <w:rsid w:val="00630481"/>
    <w:rsid w:val="006307F8"/>
    <w:rsid w:val="00630C90"/>
    <w:rsid w:val="006313E1"/>
    <w:rsid w:val="0063152E"/>
    <w:rsid w:val="00631553"/>
    <w:rsid w:val="00631577"/>
    <w:rsid w:val="00631790"/>
    <w:rsid w:val="00631E0A"/>
    <w:rsid w:val="00631E4C"/>
    <w:rsid w:val="00631F62"/>
    <w:rsid w:val="0063279C"/>
    <w:rsid w:val="006328C9"/>
    <w:rsid w:val="006328F0"/>
    <w:rsid w:val="00632B22"/>
    <w:rsid w:val="00632C9D"/>
    <w:rsid w:val="00632FE2"/>
    <w:rsid w:val="00633113"/>
    <w:rsid w:val="0063366C"/>
    <w:rsid w:val="0063432A"/>
    <w:rsid w:val="00634AAE"/>
    <w:rsid w:val="006352D0"/>
    <w:rsid w:val="006353CF"/>
    <w:rsid w:val="0063584C"/>
    <w:rsid w:val="00635C12"/>
    <w:rsid w:val="00635F32"/>
    <w:rsid w:val="006360C0"/>
    <w:rsid w:val="00636772"/>
    <w:rsid w:val="00636876"/>
    <w:rsid w:val="00637386"/>
    <w:rsid w:val="0063754E"/>
    <w:rsid w:val="00637614"/>
    <w:rsid w:val="00637888"/>
    <w:rsid w:val="00637FD3"/>
    <w:rsid w:val="00640100"/>
    <w:rsid w:val="00640182"/>
    <w:rsid w:val="0064059D"/>
    <w:rsid w:val="00640937"/>
    <w:rsid w:val="00641086"/>
    <w:rsid w:val="006419D0"/>
    <w:rsid w:val="00641B98"/>
    <w:rsid w:val="00642582"/>
    <w:rsid w:val="00642835"/>
    <w:rsid w:val="00642837"/>
    <w:rsid w:val="0064283F"/>
    <w:rsid w:val="00642909"/>
    <w:rsid w:val="00642ADC"/>
    <w:rsid w:val="00642D8E"/>
    <w:rsid w:val="00642FB5"/>
    <w:rsid w:val="006439EB"/>
    <w:rsid w:val="00643FC0"/>
    <w:rsid w:val="0064402D"/>
    <w:rsid w:val="0064411E"/>
    <w:rsid w:val="006441C6"/>
    <w:rsid w:val="006449C2"/>
    <w:rsid w:val="006451AD"/>
    <w:rsid w:val="006452E9"/>
    <w:rsid w:val="00645586"/>
    <w:rsid w:val="00645C89"/>
    <w:rsid w:val="00645E12"/>
    <w:rsid w:val="0064617D"/>
    <w:rsid w:val="006464A0"/>
    <w:rsid w:val="006464E9"/>
    <w:rsid w:val="00646624"/>
    <w:rsid w:val="006469B7"/>
    <w:rsid w:val="00646C7D"/>
    <w:rsid w:val="0064715A"/>
    <w:rsid w:val="006471CF"/>
    <w:rsid w:val="00647377"/>
    <w:rsid w:val="006473EB"/>
    <w:rsid w:val="006476DD"/>
    <w:rsid w:val="006478F0"/>
    <w:rsid w:val="00650016"/>
    <w:rsid w:val="006500B1"/>
    <w:rsid w:val="0065013C"/>
    <w:rsid w:val="00650217"/>
    <w:rsid w:val="00650505"/>
    <w:rsid w:val="00650555"/>
    <w:rsid w:val="0065061B"/>
    <w:rsid w:val="00650D7F"/>
    <w:rsid w:val="006511F6"/>
    <w:rsid w:val="00651743"/>
    <w:rsid w:val="00651B53"/>
    <w:rsid w:val="00651C72"/>
    <w:rsid w:val="00651ECA"/>
    <w:rsid w:val="00652179"/>
    <w:rsid w:val="0065245D"/>
    <w:rsid w:val="00652612"/>
    <w:rsid w:val="00652938"/>
    <w:rsid w:val="00652CA7"/>
    <w:rsid w:val="00652D86"/>
    <w:rsid w:val="006530DF"/>
    <w:rsid w:val="00653135"/>
    <w:rsid w:val="00653D68"/>
    <w:rsid w:val="00653D74"/>
    <w:rsid w:val="00653E38"/>
    <w:rsid w:val="006540E3"/>
    <w:rsid w:val="0065419E"/>
    <w:rsid w:val="006547F0"/>
    <w:rsid w:val="00654F57"/>
    <w:rsid w:val="006553E5"/>
    <w:rsid w:val="00655597"/>
    <w:rsid w:val="0065565C"/>
    <w:rsid w:val="00655E61"/>
    <w:rsid w:val="00655E7A"/>
    <w:rsid w:val="006566E4"/>
    <w:rsid w:val="006570AD"/>
    <w:rsid w:val="006573AF"/>
    <w:rsid w:val="00657483"/>
    <w:rsid w:val="0065768D"/>
    <w:rsid w:val="00657AFC"/>
    <w:rsid w:val="00657C44"/>
    <w:rsid w:val="00657D24"/>
    <w:rsid w:val="00657E41"/>
    <w:rsid w:val="00660258"/>
    <w:rsid w:val="00660301"/>
    <w:rsid w:val="00660315"/>
    <w:rsid w:val="006609B7"/>
    <w:rsid w:val="00660B84"/>
    <w:rsid w:val="00660CA2"/>
    <w:rsid w:val="00661179"/>
    <w:rsid w:val="006611F0"/>
    <w:rsid w:val="00661435"/>
    <w:rsid w:val="0066153B"/>
    <w:rsid w:val="00661CE8"/>
    <w:rsid w:val="00662108"/>
    <w:rsid w:val="00662650"/>
    <w:rsid w:val="006628BA"/>
    <w:rsid w:val="0066299B"/>
    <w:rsid w:val="00662C36"/>
    <w:rsid w:val="00662CD2"/>
    <w:rsid w:val="006633D1"/>
    <w:rsid w:val="00663617"/>
    <w:rsid w:val="00663804"/>
    <w:rsid w:val="00663F48"/>
    <w:rsid w:val="0066435A"/>
    <w:rsid w:val="006648EA"/>
    <w:rsid w:val="00664C04"/>
    <w:rsid w:val="006650AA"/>
    <w:rsid w:val="0066543C"/>
    <w:rsid w:val="00665590"/>
    <w:rsid w:val="00665ADC"/>
    <w:rsid w:val="00665BF7"/>
    <w:rsid w:val="00665E59"/>
    <w:rsid w:val="006664A6"/>
    <w:rsid w:val="00666692"/>
    <w:rsid w:val="006669B9"/>
    <w:rsid w:val="00666D3A"/>
    <w:rsid w:val="00666F98"/>
    <w:rsid w:val="006670BA"/>
    <w:rsid w:val="00667110"/>
    <w:rsid w:val="006673B1"/>
    <w:rsid w:val="0066757B"/>
    <w:rsid w:val="00667787"/>
    <w:rsid w:val="00667875"/>
    <w:rsid w:val="00667902"/>
    <w:rsid w:val="00667D93"/>
    <w:rsid w:val="00667FC3"/>
    <w:rsid w:val="006700A1"/>
    <w:rsid w:val="0067012F"/>
    <w:rsid w:val="00670146"/>
    <w:rsid w:val="006701DB"/>
    <w:rsid w:val="0067032D"/>
    <w:rsid w:val="006704B2"/>
    <w:rsid w:val="00670ADF"/>
    <w:rsid w:val="00670E5A"/>
    <w:rsid w:val="00670F33"/>
    <w:rsid w:val="00671181"/>
    <w:rsid w:val="00671301"/>
    <w:rsid w:val="00671359"/>
    <w:rsid w:val="00671820"/>
    <w:rsid w:val="006718DE"/>
    <w:rsid w:val="00671952"/>
    <w:rsid w:val="006722DE"/>
    <w:rsid w:val="006728D8"/>
    <w:rsid w:val="006728F5"/>
    <w:rsid w:val="00672BC7"/>
    <w:rsid w:val="006736CB"/>
    <w:rsid w:val="00673729"/>
    <w:rsid w:val="00673743"/>
    <w:rsid w:val="00673897"/>
    <w:rsid w:val="00673B9C"/>
    <w:rsid w:val="00673E2F"/>
    <w:rsid w:val="00674075"/>
    <w:rsid w:val="0067456C"/>
    <w:rsid w:val="006748EA"/>
    <w:rsid w:val="00674EE7"/>
    <w:rsid w:val="0067514F"/>
    <w:rsid w:val="0067560A"/>
    <w:rsid w:val="00675752"/>
    <w:rsid w:val="006758AA"/>
    <w:rsid w:val="006761E3"/>
    <w:rsid w:val="0067649D"/>
    <w:rsid w:val="00676CF2"/>
    <w:rsid w:val="00676D7A"/>
    <w:rsid w:val="00677290"/>
    <w:rsid w:val="006779DA"/>
    <w:rsid w:val="00677B43"/>
    <w:rsid w:val="00680048"/>
    <w:rsid w:val="0068021C"/>
    <w:rsid w:val="006804AD"/>
    <w:rsid w:val="00680C19"/>
    <w:rsid w:val="00680C28"/>
    <w:rsid w:val="00680F28"/>
    <w:rsid w:val="00681238"/>
    <w:rsid w:val="00681267"/>
    <w:rsid w:val="0068182A"/>
    <w:rsid w:val="00681B8C"/>
    <w:rsid w:val="00681BEE"/>
    <w:rsid w:val="00681CC0"/>
    <w:rsid w:val="00681F14"/>
    <w:rsid w:val="00681F2B"/>
    <w:rsid w:val="006821B0"/>
    <w:rsid w:val="00682895"/>
    <w:rsid w:val="00682B9D"/>
    <w:rsid w:val="00682C26"/>
    <w:rsid w:val="00682E81"/>
    <w:rsid w:val="00683335"/>
    <w:rsid w:val="00683357"/>
    <w:rsid w:val="00683518"/>
    <w:rsid w:val="00683AB2"/>
    <w:rsid w:val="00683C50"/>
    <w:rsid w:val="00683DCF"/>
    <w:rsid w:val="00683ECA"/>
    <w:rsid w:val="00684316"/>
    <w:rsid w:val="006844A2"/>
    <w:rsid w:val="00684828"/>
    <w:rsid w:val="00684A7D"/>
    <w:rsid w:val="00684B19"/>
    <w:rsid w:val="00684D10"/>
    <w:rsid w:val="00684F40"/>
    <w:rsid w:val="006855F4"/>
    <w:rsid w:val="0068560E"/>
    <w:rsid w:val="00685C10"/>
    <w:rsid w:val="006864B4"/>
    <w:rsid w:val="00686586"/>
    <w:rsid w:val="00686819"/>
    <w:rsid w:val="00686A7B"/>
    <w:rsid w:val="00686AEC"/>
    <w:rsid w:val="00686BC6"/>
    <w:rsid w:val="00686FAA"/>
    <w:rsid w:val="00687039"/>
    <w:rsid w:val="00687112"/>
    <w:rsid w:val="00687464"/>
    <w:rsid w:val="00687506"/>
    <w:rsid w:val="0068754F"/>
    <w:rsid w:val="006875EB"/>
    <w:rsid w:val="00687E83"/>
    <w:rsid w:val="00690BA4"/>
    <w:rsid w:val="00690BFB"/>
    <w:rsid w:val="00690EFF"/>
    <w:rsid w:val="006911F5"/>
    <w:rsid w:val="00691AB4"/>
    <w:rsid w:val="00691AC4"/>
    <w:rsid w:val="0069208F"/>
    <w:rsid w:val="00692233"/>
    <w:rsid w:val="006923CF"/>
    <w:rsid w:val="00692598"/>
    <w:rsid w:val="00692732"/>
    <w:rsid w:val="00692758"/>
    <w:rsid w:val="00692999"/>
    <w:rsid w:val="00692C9A"/>
    <w:rsid w:val="00692CC9"/>
    <w:rsid w:val="00692F29"/>
    <w:rsid w:val="00693620"/>
    <w:rsid w:val="006936B0"/>
    <w:rsid w:val="00693AF2"/>
    <w:rsid w:val="00693C88"/>
    <w:rsid w:val="00693F8D"/>
    <w:rsid w:val="00693FBF"/>
    <w:rsid w:val="0069432E"/>
    <w:rsid w:val="00694380"/>
    <w:rsid w:val="00694441"/>
    <w:rsid w:val="006949CB"/>
    <w:rsid w:val="00694C30"/>
    <w:rsid w:val="00694F0E"/>
    <w:rsid w:val="006953CF"/>
    <w:rsid w:val="00695455"/>
    <w:rsid w:val="006955BD"/>
    <w:rsid w:val="00695646"/>
    <w:rsid w:val="00695C77"/>
    <w:rsid w:val="00696558"/>
    <w:rsid w:val="00696754"/>
    <w:rsid w:val="00696798"/>
    <w:rsid w:val="00696A1B"/>
    <w:rsid w:val="00696D70"/>
    <w:rsid w:val="006974B5"/>
    <w:rsid w:val="006A0080"/>
    <w:rsid w:val="006A0AA0"/>
    <w:rsid w:val="006A0BAC"/>
    <w:rsid w:val="006A0C0A"/>
    <w:rsid w:val="006A0D3D"/>
    <w:rsid w:val="006A0E4E"/>
    <w:rsid w:val="006A12DB"/>
    <w:rsid w:val="006A13AC"/>
    <w:rsid w:val="006A19E7"/>
    <w:rsid w:val="006A1C10"/>
    <w:rsid w:val="006A1EC2"/>
    <w:rsid w:val="006A257A"/>
    <w:rsid w:val="006A27C4"/>
    <w:rsid w:val="006A31A0"/>
    <w:rsid w:val="006A332B"/>
    <w:rsid w:val="006A33DB"/>
    <w:rsid w:val="006A343D"/>
    <w:rsid w:val="006A3668"/>
    <w:rsid w:val="006A3677"/>
    <w:rsid w:val="006A386D"/>
    <w:rsid w:val="006A3C8D"/>
    <w:rsid w:val="006A407A"/>
    <w:rsid w:val="006A4359"/>
    <w:rsid w:val="006A4FC2"/>
    <w:rsid w:val="006A5050"/>
    <w:rsid w:val="006A51F2"/>
    <w:rsid w:val="006A5324"/>
    <w:rsid w:val="006A592B"/>
    <w:rsid w:val="006A5DDD"/>
    <w:rsid w:val="006A63B2"/>
    <w:rsid w:val="006A6739"/>
    <w:rsid w:val="006A68FB"/>
    <w:rsid w:val="006A6A99"/>
    <w:rsid w:val="006A6F96"/>
    <w:rsid w:val="006A773E"/>
    <w:rsid w:val="006A77C6"/>
    <w:rsid w:val="006A793E"/>
    <w:rsid w:val="006A7B64"/>
    <w:rsid w:val="006A7DA1"/>
    <w:rsid w:val="006A7DC6"/>
    <w:rsid w:val="006A7F40"/>
    <w:rsid w:val="006B0891"/>
    <w:rsid w:val="006B0AB0"/>
    <w:rsid w:val="006B0DCD"/>
    <w:rsid w:val="006B103E"/>
    <w:rsid w:val="006B10AC"/>
    <w:rsid w:val="006B147C"/>
    <w:rsid w:val="006B1618"/>
    <w:rsid w:val="006B26CB"/>
    <w:rsid w:val="006B2B28"/>
    <w:rsid w:val="006B3230"/>
    <w:rsid w:val="006B36FF"/>
    <w:rsid w:val="006B38E7"/>
    <w:rsid w:val="006B3FDC"/>
    <w:rsid w:val="006B483C"/>
    <w:rsid w:val="006B4A2D"/>
    <w:rsid w:val="006B4A5F"/>
    <w:rsid w:val="006B4EC2"/>
    <w:rsid w:val="006B4F7E"/>
    <w:rsid w:val="006B4FC0"/>
    <w:rsid w:val="006B52E9"/>
    <w:rsid w:val="006B52FA"/>
    <w:rsid w:val="006B5691"/>
    <w:rsid w:val="006B5A62"/>
    <w:rsid w:val="006B5DD3"/>
    <w:rsid w:val="006B5E0D"/>
    <w:rsid w:val="006B73E4"/>
    <w:rsid w:val="006B7661"/>
    <w:rsid w:val="006B7B71"/>
    <w:rsid w:val="006B7EDB"/>
    <w:rsid w:val="006C0502"/>
    <w:rsid w:val="006C0780"/>
    <w:rsid w:val="006C0DA4"/>
    <w:rsid w:val="006C0E08"/>
    <w:rsid w:val="006C0F54"/>
    <w:rsid w:val="006C18BC"/>
    <w:rsid w:val="006C224B"/>
    <w:rsid w:val="006C2299"/>
    <w:rsid w:val="006C2874"/>
    <w:rsid w:val="006C2AF3"/>
    <w:rsid w:val="006C2B5C"/>
    <w:rsid w:val="006C2EDF"/>
    <w:rsid w:val="006C313F"/>
    <w:rsid w:val="006C36D2"/>
    <w:rsid w:val="006C3835"/>
    <w:rsid w:val="006C38B4"/>
    <w:rsid w:val="006C38DB"/>
    <w:rsid w:val="006C39C5"/>
    <w:rsid w:val="006C3BD9"/>
    <w:rsid w:val="006C3F33"/>
    <w:rsid w:val="006C4182"/>
    <w:rsid w:val="006C4245"/>
    <w:rsid w:val="006C44FE"/>
    <w:rsid w:val="006C4A06"/>
    <w:rsid w:val="006C5433"/>
    <w:rsid w:val="006C5633"/>
    <w:rsid w:val="006C566F"/>
    <w:rsid w:val="006C56F5"/>
    <w:rsid w:val="006C5981"/>
    <w:rsid w:val="006C5AD0"/>
    <w:rsid w:val="006C5BFF"/>
    <w:rsid w:val="006C6A97"/>
    <w:rsid w:val="006C6E74"/>
    <w:rsid w:val="006C7310"/>
    <w:rsid w:val="006C73F9"/>
    <w:rsid w:val="006C7590"/>
    <w:rsid w:val="006C773B"/>
    <w:rsid w:val="006C7A02"/>
    <w:rsid w:val="006C7D09"/>
    <w:rsid w:val="006C7DF2"/>
    <w:rsid w:val="006D00D9"/>
    <w:rsid w:val="006D01A9"/>
    <w:rsid w:val="006D0389"/>
    <w:rsid w:val="006D03B9"/>
    <w:rsid w:val="006D0BFC"/>
    <w:rsid w:val="006D0C51"/>
    <w:rsid w:val="006D1238"/>
    <w:rsid w:val="006D15DB"/>
    <w:rsid w:val="006D1BFB"/>
    <w:rsid w:val="006D2236"/>
    <w:rsid w:val="006D22CE"/>
    <w:rsid w:val="006D22F3"/>
    <w:rsid w:val="006D26AE"/>
    <w:rsid w:val="006D27C8"/>
    <w:rsid w:val="006D28B0"/>
    <w:rsid w:val="006D329B"/>
    <w:rsid w:val="006D3627"/>
    <w:rsid w:val="006D38CD"/>
    <w:rsid w:val="006D3DCE"/>
    <w:rsid w:val="006D3E7C"/>
    <w:rsid w:val="006D40FD"/>
    <w:rsid w:val="006D41D7"/>
    <w:rsid w:val="006D4730"/>
    <w:rsid w:val="006D476A"/>
    <w:rsid w:val="006D4C4C"/>
    <w:rsid w:val="006D4EB9"/>
    <w:rsid w:val="006D53E8"/>
    <w:rsid w:val="006D5683"/>
    <w:rsid w:val="006D5AEC"/>
    <w:rsid w:val="006D5C3E"/>
    <w:rsid w:val="006D611C"/>
    <w:rsid w:val="006D6709"/>
    <w:rsid w:val="006D67AB"/>
    <w:rsid w:val="006D67C2"/>
    <w:rsid w:val="006D75B7"/>
    <w:rsid w:val="006D78B6"/>
    <w:rsid w:val="006D7ACB"/>
    <w:rsid w:val="006D7BE8"/>
    <w:rsid w:val="006D7D69"/>
    <w:rsid w:val="006D7E67"/>
    <w:rsid w:val="006D7EC1"/>
    <w:rsid w:val="006E0612"/>
    <w:rsid w:val="006E08E4"/>
    <w:rsid w:val="006E11B0"/>
    <w:rsid w:val="006E13D3"/>
    <w:rsid w:val="006E147A"/>
    <w:rsid w:val="006E1E6B"/>
    <w:rsid w:val="006E2576"/>
    <w:rsid w:val="006E2D72"/>
    <w:rsid w:val="006E2EC6"/>
    <w:rsid w:val="006E2FBB"/>
    <w:rsid w:val="006E3036"/>
    <w:rsid w:val="006E305A"/>
    <w:rsid w:val="006E312A"/>
    <w:rsid w:val="006E327F"/>
    <w:rsid w:val="006E378F"/>
    <w:rsid w:val="006E38A2"/>
    <w:rsid w:val="006E39CC"/>
    <w:rsid w:val="006E3A77"/>
    <w:rsid w:val="006E3E2F"/>
    <w:rsid w:val="006E409B"/>
    <w:rsid w:val="006E441D"/>
    <w:rsid w:val="006E4A1D"/>
    <w:rsid w:val="006E4AC3"/>
    <w:rsid w:val="006E4E6C"/>
    <w:rsid w:val="006E52D4"/>
    <w:rsid w:val="006E5462"/>
    <w:rsid w:val="006E58C8"/>
    <w:rsid w:val="006E5952"/>
    <w:rsid w:val="006E60D7"/>
    <w:rsid w:val="006E61CF"/>
    <w:rsid w:val="006E65DE"/>
    <w:rsid w:val="006E66C7"/>
    <w:rsid w:val="006E6973"/>
    <w:rsid w:val="006E6AEC"/>
    <w:rsid w:val="006E6B7B"/>
    <w:rsid w:val="006E7550"/>
    <w:rsid w:val="006E7AE5"/>
    <w:rsid w:val="006F0005"/>
    <w:rsid w:val="006F051B"/>
    <w:rsid w:val="006F0AFC"/>
    <w:rsid w:val="006F0E4A"/>
    <w:rsid w:val="006F15D3"/>
    <w:rsid w:val="006F1CCF"/>
    <w:rsid w:val="006F1DA9"/>
    <w:rsid w:val="006F22D3"/>
    <w:rsid w:val="006F2889"/>
    <w:rsid w:val="006F2CA1"/>
    <w:rsid w:val="006F3988"/>
    <w:rsid w:val="006F3B9A"/>
    <w:rsid w:val="006F3C82"/>
    <w:rsid w:val="006F4514"/>
    <w:rsid w:val="006F4541"/>
    <w:rsid w:val="006F46A3"/>
    <w:rsid w:val="006F4A97"/>
    <w:rsid w:val="006F4B26"/>
    <w:rsid w:val="006F4E70"/>
    <w:rsid w:val="006F4F14"/>
    <w:rsid w:val="006F4F96"/>
    <w:rsid w:val="006F52CD"/>
    <w:rsid w:val="006F554A"/>
    <w:rsid w:val="006F56FB"/>
    <w:rsid w:val="006F59E1"/>
    <w:rsid w:val="006F5A15"/>
    <w:rsid w:val="006F5B5A"/>
    <w:rsid w:val="006F60E6"/>
    <w:rsid w:val="006F646C"/>
    <w:rsid w:val="006F68FB"/>
    <w:rsid w:val="006F6F77"/>
    <w:rsid w:val="006F7681"/>
    <w:rsid w:val="006F76C9"/>
    <w:rsid w:val="006F7D83"/>
    <w:rsid w:val="006F7E17"/>
    <w:rsid w:val="006F7FA5"/>
    <w:rsid w:val="00700064"/>
    <w:rsid w:val="00700078"/>
    <w:rsid w:val="007000F9"/>
    <w:rsid w:val="007006AE"/>
    <w:rsid w:val="007009B4"/>
    <w:rsid w:val="00700AEB"/>
    <w:rsid w:val="00700D48"/>
    <w:rsid w:val="00701218"/>
    <w:rsid w:val="0070144C"/>
    <w:rsid w:val="007015E4"/>
    <w:rsid w:val="00701688"/>
    <w:rsid w:val="007018BC"/>
    <w:rsid w:val="00701B51"/>
    <w:rsid w:val="007023D0"/>
    <w:rsid w:val="007024EB"/>
    <w:rsid w:val="00702966"/>
    <w:rsid w:val="00702A6C"/>
    <w:rsid w:val="00702CC4"/>
    <w:rsid w:val="00702DE3"/>
    <w:rsid w:val="00702DF2"/>
    <w:rsid w:val="00702E7F"/>
    <w:rsid w:val="00702ED7"/>
    <w:rsid w:val="007032C1"/>
    <w:rsid w:val="007032EE"/>
    <w:rsid w:val="007039A8"/>
    <w:rsid w:val="007039F3"/>
    <w:rsid w:val="00703D8B"/>
    <w:rsid w:val="00704974"/>
    <w:rsid w:val="00704BBF"/>
    <w:rsid w:val="00704DE1"/>
    <w:rsid w:val="00704E9B"/>
    <w:rsid w:val="007051E8"/>
    <w:rsid w:val="0070544D"/>
    <w:rsid w:val="00705673"/>
    <w:rsid w:val="00705911"/>
    <w:rsid w:val="00705ECA"/>
    <w:rsid w:val="00705EE6"/>
    <w:rsid w:val="00705EF3"/>
    <w:rsid w:val="00705EFB"/>
    <w:rsid w:val="00705FE6"/>
    <w:rsid w:val="007061E5"/>
    <w:rsid w:val="007065A7"/>
    <w:rsid w:val="0070679C"/>
    <w:rsid w:val="00706AE5"/>
    <w:rsid w:val="0070727D"/>
    <w:rsid w:val="00707ACB"/>
    <w:rsid w:val="00707E07"/>
    <w:rsid w:val="00707E49"/>
    <w:rsid w:val="007107E0"/>
    <w:rsid w:val="00710A27"/>
    <w:rsid w:val="00710AE7"/>
    <w:rsid w:val="00710B47"/>
    <w:rsid w:val="00710BBF"/>
    <w:rsid w:val="00710CB3"/>
    <w:rsid w:val="00710F86"/>
    <w:rsid w:val="00711168"/>
    <w:rsid w:val="0071146B"/>
    <w:rsid w:val="00711470"/>
    <w:rsid w:val="00711781"/>
    <w:rsid w:val="00711BD3"/>
    <w:rsid w:val="00711F00"/>
    <w:rsid w:val="007120CD"/>
    <w:rsid w:val="0071280D"/>
    <w:rsid w:val="00712A5F"/>
    <w:rsid w:val="00712B8F"/>
    <w:rsid w:val="00712F08"/>
    <w:rsid w:val="0071300C"/>
    <w:rsid w:val="0071301A"/>
    <w:rsid w:val="0071357B"/>
    <w:rsid w:val="0071364C"/>
    <w:rsid w:val="00713807"/>
    <w:rsid w:val="00713A47"/>
    <w:rsid w:val="00713D0F"/>
    <w:rsid w:val="0071420D"/>
    <w:rsid w:val="00715319"/>
    <w:rsid w:val="00715536"/>
    <w:rsid w:val="00715965"/>
    <w:rsid w:val="007159C1"/>
    <w:rsid w:val="007163C4"/>
    <w:rsid w:val="00716A18"/>
    <w:rsid w:val="00716B7F"/>
    <w:rsid w:val="00716CA0"/>
    <w:rsid w:val="00716CD8"/>
    <w:rsid w:val="00717305"/>
    <w:rsid w:val="00717566"/>
    <w:rsid w:val="0071758F"/>
    <w:rsid w:val="00717722"/>
    <w:rsid w:val="00717C51"/>
    <w:rsid w:val="00717EFE"/>
    <w:rsid w:val="007204BA"/>
    <w:rsid w:val="00720CB6"/>
    <w:rsid w:val="00720EC3"/>
    <w:rsid w:val="00720F6C"/>
    <w:rsid w:val="007212A3"/>
    <w:rsid w:val="0072149E"/>
    <w:rsid w:val="0072168F"/>
    <w:rsid w:val="00722131"/>
    <w:rsid w:val="0072295E"/>
    <w:rsid w:val="00722A0E"/>
    <w:rsid w:val="00722E47"/>
    <w:rsid w:val="00723672"/>
    <w:rsid w:val="00723AF8"/>
    <w:rsid w:val="00723D58"/>
    <w:rsid w:val="00723E88"/>
    <w:rsid w:val="00724134"/>
    <w:rsid w:val="00724AD3"/>
    <w:rsid w:val="00724C69"/>
    <w:rsid w:val="0072540A"/>
    <w:rsid w:val="00725672"/>
    <w:rsid w:val="007256AA"/>
    <w:rsid w:val="00725760"/>
    <w:rsid w:val="0072580E"/>
    <w:rsid w:val="007259F2"/>
    <w:rsid w:val="00725FAE"/>
    <w:rsid w:val="0072607F"/>
    <w:rsid w:val="0072628D"/>
    <w:rsid w:val="00726B0F"/>
    <w:rsid w:val="00726CCD"/>
    <w:rsid w:val="00727027"/>
    <w:rsid w:val="007272D5"/>
    <w:rsid w:val="0072787A"/>
    <w:rsid w:val="007278B4"/>
    <w:rsid w:val="00727C59"/>
    <w:rsid w:val="00727D4D"/>
    <w:rsid w:val="00730244"/>
    <w:rsid w:val="00730653"/>
    <w:rsid w:val="007307C3"/>
    <w:rsid w:val="00730928"/>
    <w:rsid w:val="00730F59"/>
    <w:rsid w:val="00731130"/>
    <w:rsid w:val="00731178"/>
    <w:rsid w:val="0073142E"/>
    <w:rsid w:val="007314CC"/>
    <w:rsid w:val="0073173D"/>
    <w:rsid w:val="0073195C"/>
    <w:rsid w:val="00731E55"/>
    <w:rsid w:val="007323E7"/>
    <w:rsid w:val="007326C3"/>
    <w:rsid w:val="0073283B"/>
    <w:rsid w:val="00732C48"/>
    <w:rsid w:val="00733C29"/>
    <w:rsid w:val="00733EC8"/>
    <w:rsid w:val="00733EE7"/>
    <w:rsid w:val="00733F91"/>
    <w:rsid w:val="007341BA"/>
    <w:rsid w:val="00734AE5"/>
    <w:rsid w:val="0073514D"/>
    <w:rsid w:val="00735161"/>
    <w:rsid w:val="00735185"/>
    <w:rsid w:val="007355CA"/>
    <w:rsid w:val="00735687"/>
    <w:rsid w:val="00735752"/>
    <w:rsid w:val="007358E4"/>
    <w:rsid w:val="00735C75"/>
    <w:rsid w:val="0073611F"/>
    <w:rsid w:val="007361D8"/>
    <w:rsid w:val="007368EC"/>
    <w:rsid w:val="00737315"/>
    <w:rsid w:val="00737824"/>
    <w:rsid w:val="00740789"/>
    <w:rsid w:val="00740B6E"/>
    <w:rsid w:val="00740BBD"/>
    <w:rsid w:val="00740C21"/>
    <w:rsid w:val="00740ED6"/>
    <w:rsid w:val="00740F2B"/>
    <w:rsid w:val="007413AE"/>
    <w:rsid w:val="0074153C"/>
    <w:rsid w:val="00741669"/>
    <w:rsid w:val="00741C00"/>
    <w:rsid w:val="00741DAA"/>
    <w:rsid w:val="00742E6A"/>
    <w:rsid w:val="00742F4A"/>
    <w:rsid w:val="00743AB2"/>
    <w:rsid w:val="00743AB7"/>
    <w:rsid w:val="007440D8"/>
    <w:rsid w:val="00744957"/>
    <w:rsid w:val="00744B2C"/>
    <w:rsid w:val="00744C99"/>
    <w:rsid w:val="00744EDF"/>
    <w:rsid w:val="0074521D"/>
    <w:rsid w:val="00745641"/>
    <w:rsid w:val="007456F8"/>
    <w:rsid w:val="00745BEA"/>
    <w:rsid w:val="00745C60"/>
    <w:rsid w:val="007469BC"/>
    <w:rsid w:val="007470DD"/>
    <w:rsid w:val="0074737A"/>
    <w:rsid w:val="007479B4"/>
    <w:rsid w:val="00747B47"/>
    <w:rsid w:val="00750009"/>
    <w:rsid w:val="0075087A"/>
    <w:rsid w:val="00750901"/>
    <w:rsid w:val="00750952"/>
    <w:rsid w:val="007512E3"/>
    <w:rsid w:val="00751CCE"/>
    <w:rsid w:val="00751E57"/>
    <w:rsid w:val="00751F37"/>
    <w:rsid w:val="00752215"/>
    <w:rsid w:val="0075229E"/>
    <w:rsid w:val="00752458"/>
    <w:rsid w:val="0075245B"/>
    <w:rsid w:val="00752BB2"/>
    <w:rsid w:val="00753090"/>
    <w:rsid w:val="007537E8"/>
    <w:rsid w:val="00753E30"/>
    <w:rsid w:val="00754820"/>
    <w:rsid w:val="00754997"/>
    <w:rsid w:val="00754DC7"/>
    <w:rsid w:val="00754DF5"/>
    <w:rsid w:val="0075519D"/>
    <w:rsid w:val="007551D6"/>
    <w:rsid w:val="007554E4"/>
    <w:rsid w:val="00755838"/>
    <w:rsid w:val="00755847"/>
    <w:rsid w:val="0075586E"/>
    <w:rsid w:val="00755F93"/>
    <w:rsid w:val="00755FF2"/>
    <w:rsid w:val="0075600A"/>
    <w:rsid w:val="00756039"/>
    <w:rsid w:val="0075611A"/>
    <w:rsid w:val="007563C4"/>
    <w:rsid w:val="00756483"/>
    <w:rsid w:val="007566CB"/>
    <w:rsid w:val="00757132"/>
    <w:rsid w:val="00757138"/>
    <w:rsid w:val="007571C7"/>
    <w:rsid w:val="007571D5"/>
    <w:rsid w:val="00757217"/>
    <w:rsid w:val="00757236"/>
    <w:rsid w:val="0075746C"/>
    <w:rsid w:val="0075770C"/>
    <w:rsid w:val="00757829"/>
    <w:rsid w:val="00757A01"/>
    <w:rsid w:val="00757CF7"/>
    <w:rsid w:val="00757F25"/>
    <w:rsid w:val="007606BE"/>
    <w:rsid w:val="0076117A"/>
    <w:rsid w:val="0076147E"/>
    <w:rsid w:val="00761731"/>
    <w:rsid w:val="00761867"/>
    <w:rsid w:val="00761D8B"/>
    <w:rsid w:val="00761E53"/>
    <w:rsid w:val="007620AA"/>
    <w:rsid w:val="00762A56"/>
    <w:rsid w:val="00762F67"/>
    <w:rsid w:val="00763513"/>
    <w:rsid w:val="00764079"/>
    <w:rsid w:val="0076435E"/>
    <w:rsid w:val="007655AB"/>
    <w:rsid w:val="007657B1"/>
    <w:rsid w:val="00765D2B"/>
    <w:rsid w:val="00765EE6"/>
    <w:rsid w:val="0076640C"/>
    <w:rsid w:val="00766697"/>
    <w:rsid w:val="00766931"/>
    <w:rsid w:val="00766A03"/>
    <w:rsid w:val="00766CF4"/>
    <w:rsid w:val="0076779A"/>
    <w:rsid w:val="0076791B"/>
    <w:rsid w:val="00767A6F"/>
    <w:rsid w:val="00767CB0"/>
    <w:rsid w:val="0077015E"/>
    <w:rsid w:val="007705C7"/>
    <w:rsid w:val="00770BDF"/>
    <w:rsid w:val="00770BF7"/>
    <w:rsid w:val="007710EC"/>
    <w:rsid w:val="00771421"/>
    <w:rsid w:val="007719EE"/>
    <w:rsid w:val="00771D6C"/>
    <w:rsid w:val="0077203B"/>
    <w:rsid w:val="00772098"/>
    <w:rsid w:val="00772193"/>
    <w:rsid w:val="00772784"/>
    <w:rsid w:val="00772884"/>
    <w:rsid w:val="00772903"/>
    <w:rsid w:val="007729FA"/>
    <w:rsid w:val="00772B27"/>
    <w:rsid w:val="00772C15"/>
    <w:rsid w:val="00772C32"/>
    <w:rsid w:val="0077328C"/>
    <w:rsid w:val="0077396B"/>
    <w:rsid w:val="007739FA"/>
    <w:rsid w:val="00773CC5"/>
    <w:rsid w:val="00773D0C"/>
    <w:rsid w:val="00773E3E"/>
    <w:rsid w:val="007742B6"/>
    <w:rsid w:val="007744B2"/>
    <w:rsid w:val="00774554"/>
    <w:rsid w:val="00774A1B"/>
    <w:rsid w:val="00774E1E"/>
    <w:rsid w:val="00774ED1"/>
    <w:rsid w:val="0077505B"/>
    <w:rsid w:val="00775495"/>
    <w:rsid w:val="0077628E"/>
    <w:rsid w:val="007764B5"/>
    <w:rsid w:val="0077686F"/>
    <w:rsid w:val="007768BB"/>
    <w:rsid w:val="00776A01"/>
    <w:rsid w:val="00777471"/>
    <w:rsid w:val="007779AB"/>
    <w:rsid w:val="00777C62"/>
    <w:rsid w:val="00777C8F"/>
    <w:rsid w:val="007800A0"/>
    <w:rsid w:val="00780195"/>
    <w:rsid w:val="0078028F"/>
    <w:rsid w:val="007802B5"/>
    <w:rsid w:val="00780773"/>
    <w:rsid w:val="00780841"/>
    <w:rsid w:val="00780964"/>
    <w:rsid w:val="00780C2E"/>
    <w:rsid w:val="00780CC9"/>
    <w:rsid w:val="00781161"/>
    <w:rsid w:val="0078147A"/>
    <w:rsid w:val="00781538"/>
    <w:rsid w:val="00781830"/>
    <w:rsid w:val="007818CF"/>
    <w:rsid w:val="007818E4"/>
    <w:rsid w:val="00781A78"/>
    <w:rsid w:val="00781AFD"/>
    <w:rsid w:val="00781C3A"/>
    <w:rsid w:val="00781E92"/>
    <w:rsid w:val="0078268F"/>
    <w:rsid w:val="00782DBE"/>
    <w:rsid w:val="0078347A"/>
    <w:rsid w:val="00783536"/>
    <w:rsid w:val="007836FE"/>
    <w:rsid w:val="0078383C"/>
    <w:rsid w:val="00783A72"/>
    <w:rsid w:val="00783F28"/>
    <w:rsid w:val="00783FB6"/>
    <w:rsid w:val="007841CE"/>
    <w:rsid w:val="007841FE"/>
    <w:rsid w:val="007842B9"/>
    <w:rsid w:val="0078437A"/>
    <w:rsid w:val="00784DBB"/>
    <w:rsid w:val="00785485"/>
    <w:rsid w:val="00785599"/>
    <w:rsid w:val="00785619"/>
    <w:rsid w:val="00785A20"/>
    <w:rsid w:val="00785C9E"/>
    <w:rsid w:val="00785E76"/>
    <w:rsid w:val="00786222"/>
    <w:rsid w:val="0078630F"/>
    <w:rsid w:val="0078650E"/>
    <w:rsid w:val="007866F0"/>
    <w:rsid w:val="00786C9A"/>
    <w:rsid w:val="0078734C"/>
    <w:rsid w:val="007873AC"/>
    <w:rsid w:val="007873B3"/>
    <w:rsid w:val="0078743E"/>
    <w:rsid w:val="0078769D"/>
    <w:rsid w:val="00787C1D"/>
    <w:rsid w:val="00787C2D"/>
    <w:rsid w:val="00787FE3"/>
    <w:rsid w:val="007907F6"/>
    <w:rsid w:val="00790DFB"/>
    <w:rsid w:val="0079162A"/>
    <w:rsid w:val="00791AF2"/>
    <w:rsid w:val="00791B61"/>
    <w:rsid w:val="007920EB"/>
    <w:rsid w:val="007922D3"/>
    <w:rsid w:val="00792810"/>
    <w:rsid w:val="00792852"/>
    <w:rsid w:val="00792B39"/>
    <w:rsid w:val="00792C46"/>
    <w:rsid w:val="00792D80"/>
    <w:rsid w:val="007930CA"/>
    <w:rsid w:val="00793245"/>
    <w:rsid w:val="00793D55"/>
    <w:rsid w:val="00793F45"/>
    <w:rsid w:val="0079493B"/>
    <w:rsid w:val="00795152"/>
    <w:rsid w:val="0079516B"/>
    <w:rsid w:val="0079553B"/>
    <w:rsid w:val="0079554A"/>
    <w:rsid w:val="007955CA"/>
    <w:rsid w:val="0079588C"/>
    <w:rsid w:val="0079596A"/>
    <w:rsid w:val="00795CAA"/>
    <w:rsid w:val="00796348"/>
    <w:rsid w:val="00796395"/>
    <w:rsid w:val="00796937"/>
    <w:rsid w:val="00796A77"/>
    <w:rsid w:val="00796C84"/>
    <w:rsid w:val="00796F3D"/>
    <w:rsid w:val="00797167"/>
    <w:rsid w:val="007971A6"/>
    <w:rsid w:val="007977CE"/>
    <w:rsid w:val="007979A9"/>
    <w:rsid w:val="007979FA"/>
    <w:rsid w:val="00797C16"/>
    <w:rsid w:val="007A0168"/>
    <w:rsid w:val="007A0669"/>
    <w:rsid w:val="007A06DA"/>
    <w:rsid w:val="007A0848"/>
    <w:rsid w:val="007A08E1"/>
    <w:rsid w:val="007A19C7"/>
    <w:rsid w:val="007A1BA7"/>
    <w:rsid w:val="007A20D5"/>
    <w:rsid w:val="007A2578"/>
    <w:rsid w:val="007A25A4"/>
    <w:rsid w:val="007A25EA"/>
    <w:rsid w:val="007A27FE"/>
    <w:rsid w:val="007A284C"/>
    <w:rsid w:val="007A2860"/>
    <w:rsid w:val="007A2A03"/>
    <w:rsid w:val="007A2A6E"/>
    <w:rsid w:val="007A2C34"/>
    <w:rsid w:val="007A2FDA"/>
    <w:rsid w:val="007A38EB"/>
    <w:rsid w:val="007A398C"/>
    <w:rsid w:val="007A3C3F"/>
    <w:rsid w:val="007A3CAA"/>
    <w:rsid w:val="007A3F77"/>
    <w:rsid w:val="007A41AC"/>
    <w:rsid w:val="007A42C4"/>
    <w:rsid w:val="007A430C"/>
    <w:rsid w:val="007A4381"/>
    <w:rsid w:val="007A4588"/>
    <w:rsid w:val="007A46E1"/>
    <w:rsid w:val="007A4A4C"/>
    <w:rsid w:val="007A4A6E"/>
    <w:rsid w:val="007A4B75"/>
    <w:rsid w:val="007A4B76"/>
    <w:rsid w:val="007A4C31"/>
    <w:rsid w:val="007A4F20"/>
    <w:rsid w:val="007A5335"/>
    <w:rsid w:val="007A536D"/>
    <w:rsid w:val="007A5739"/>
    <w:rsid w:val="007A583F"/>
    <w:rsid w:val="007A586E"/>
    <w:rsid w:val="007A643C"/>
    <w:rsid w:val="007A6727"/>
    <w:rsid w:val="007A67AB"/>
    <w:rsid w:val="007A683B"/>
    <w:rsid w:val="007A68AC"/>
    <w:rsid w:val="007A6949"/>
    <w:rsid w:val="007A6A90"/>
    <w:rsid w:val="007A6BE1"/>
    <w:rsid w:val="007A747C"/>
    <w:rsid w:val="007A7732"/>
    <w:rsid w:val="007A79B0"/>
    <w:rsid w:val="007A7B5F"/>
    <w:rsid w:val="007B0159"/>
    <w:rsid w:val="007B03FC"/>
    <w:rsid w:val="007B097D"/>
    <w:rsid w:val="007B0BF6"/>
    <w:rsid w:val="007B0C11"/>
    <w:rsid w:val="007B0D1A"/>
    <w:rsid w:val="007B1164"/>
    <w:rsid w:val="007B15E8"/>
    <w:rsid w:val="007B1644"/>
    <w:rsid w:val="007B19F3"/>
    <w:rsid w:val="007B1A5B"/>
    <w:rsid w:val="007B1CCC"/>
    <w:rsid w:val="007B1E1D"/>
    <w:rsid w:val="007B2031"/>
    <w:rsid w:val="007B2065"/>
    <w:rsid w:val="007B2091"/>
    <w:rsid w:val="007B273E"/>
    <w:rsid w:val="007B28FE"/>
    <w:rsid w:val="007B2EDB"/>
    <w:rsid w:val="007B3151"/>
    <w:rsid w:val="007B3155"/>
    <w:rsid w:val="007B3294"/>
    <w:rsid w:val="007B364A"/>
    <w:rsid w:val="007B3BD4"/>
    <w:rsid w:val="007B3FE2"/>
    <w:rsid w:val="007B426F"/>
    <w:rsid w:val="007B4285"/>
    <w:rsid w:val="007B47AB"/>
    <w:rsid w:val="007B4D4A"/>
    <w:rsid w:val="007B4F33"/>
    <w:rsid w:val="007B50E2"/>
    <w:rsid w:val="007B50E9"/>
    <w:rsid w:val="007B54FF"/>
    <w:rsid w:val="007B550E"/>
    <w:rsid w:val="007B5A14"/>
    <w:rsid w:val="007B6032"/>
    <w:rsid w:val="007B6105"/>
    <w:rsid w:val="007B62D1"/>
    <w:rsid w:val="007B6606"/>
    <w:rsid w:val="007B6CEB"/>
    <w:rsid w:val="007B719A"/>
    <w:rsid w:val="007B74C7"/>
    <w:rsid w:val="007B77FD"/>
    <w:rsid w:val="007B7805"/>
    <w:rsid w:val="007B791D"/>
    <w:rsid w:val="007B79F4"/>
    <w:rsid w:val="007B7A98"/>
    <w:rsid w:val="007B7CB6"/>
    <w:rsid w:val="007B7FE7"/>
    <w:rsid w:val="007C053C"/>
    <w:rsid w:val="007C0EA7"/>
    <w:rsid w:val="007C0F16"/>
    <w:rsid w:val="007C10A3"/>
    <w:rsid w:val="007C1243"/>
    <w:rsid w:val="007C16DC"/>
    <w:rsid w:val="007C178E"/>
    <w:rsid w:val="007C17D7"/>
    <w:rsid w:val="007C19C8"/>
    <w:rsid w:val="007C1AD4"/>
    <w:rsid w:val="007C1ED8"/>
    <w:rsid w:val="007C21FD"/>
    <w:rsid w:val="007C261A"/>
    <w:rsid w:val="007C27BF"/>
    <w:rsid w:val="007C2830"/>
    <w:rsid w:val="007C314B"/>
    <w:rsid w:val="007C3300"/>
    <w:rsid w:val="007C336C"/>
    <w:rsid w:val="007C363D"/>
    <w:rsid w:val="007C3962"/>
    <w:rsid w:val="007C3ADA"/>
    <w:rsid w:val="007C4165"/>
    <w:rsid w:val="007C418D"/>
    <w:rsid w:val="007C41FD"/>
    <w:rsid w:val="007C45E7"/>
    <w:rsid w:val="007C4E6C"/>
    <w:rsid w:val="007C4F7B"/>
    <w:rsid w:val="007C5143"/>
    <w:rsid w:val="007C5871"/>
    <w:rsid w:val="007C58B8"/>
    <w:rsid w:val="007C5B0F"/>
    <w:rsid w:val="007C6046"/>
    <w:rsid w:val="007C62CD"/>
    <w:rsid w:val="007C65FE"/>
    <w:rsid w:val="007C68DD"/>
    <w:rsid w:val="007C692D"/>
    <w:rsid w:val="007C69C8"/>
    <w:rsid w:val="007C6E6C"/>
    <w:rsid w:val="007C76AE"/>
    <w:rsid w:val="007C7B5C"/>
    <w:rsid w:val="007C7BD5"/>
    <w:rsid w:val="007C7C67"/>
    <w:rsid w:val="007C7F5A"/>
    <w:rsid w:val="007D08D0"/>
    <w:rsid w:val="007D0B73"/>
    <w:rsid w:val="007D1190"/>
    <w:rsid w:val="007D1436"/>
    <w:rsid w:val="007D1580"/>
    <w:rsid w:val="007D1802"/>
    <w:rsid w:val="007D2390"/>
    <w:rsid w:val="007D2564"/>
    <w:rsid w:val="007D2566"/>
    <w:rsid w:val="007D26E8"/>
    <w:rsid w:val="007D27D6"/>
    <w:rsid w:val="007D2937"/>
    <w:rsid w:val="007D2AAA"/>
    <w:rsid w:val="007D2AE7"/>
    <w:rsid w:val="007D2D7C"/>
    <w:rsid w:val="007D2E6C"/>
    <w:rsid w:val="007D2FBC"/>
    <w:rsid w:val="007D31F4"/>
    <w:rsid w:val="007D3CDA"/>
    <w:rsid w:val="007D43EA"/>
    <w:rsid w:val="007D4C4B"/>
    <w:rsid w:val="007D516D"/>
    <w:rsid w:val="007D5315"/>
    <w:rsid w:val="007D53D4"/>
    <w:rsid w:val="007D5438"/>
    <w:rsid w:val="007D5529"/>
    <w:rsid w:val="007D5EE4"/>
    <w:rsid w:val="007D6389"/>
    <w:rsid w:val="007D64AB"/>
    <w:rsid w:val="007D688C"/>
    <w:rsid w:val="007D6C97"/>
    <w:rsid w:val="007D72BC"/>
    <w:rsid w:val="007D73BD"/>
    <w:rsid w:val="007D7A4A"/>
    <w:rsid w:val="007E00C1"/>
    <w:rsid w:val="007E037B"/>
    <w:rsid w:val="007E041C"/>
    <w:rsid w:val="007E063D"/>
    <w:rsid w:val="007E138C"/>
    <w:rsid w:val="007E151D"/>
    <w:rsid w:val="007E15B9"/>
    <w:rsid w:val="007E166A"/>
    <w:rsid w:val="007E18B2"/>
    <w:rsid w:val="007E1926"/>
    <w:rsid w:val="007E198B"/>
    <w:rsid w:val="007E1AF1"/>
    <w:rsid w:val="007E20AB"/>
    <w:rsid w:val="007E21FA"/>
    <w:rsid w:val="007E22B3"/>
    <w:rsid w:val="007E2520"/>
    <w:rsid w:val="007E26F7"/>
    <w:rsid w:val="007E27D3"/>
    <w:rsid w:val="007E2AA3"/>
    <w:rsid w:val="007E2E64"/>
    <w:rsid w:val="007E327B"/>
    <w:rsid w:val="007E3638"/>
    <w:rsid w:val="007E375C"/>
    <w:rsid w:val="007E3A54"/>
    <w:rsid w:val="007E496C"/>
    <w:rsid w:val="007E4BEB"/>
    <w:rsid w:val="007E4FF6"/>
    <w:rsid w:val="007E509A"/>
    <w:rsid w:val="007E56DD"/>
    <w:rsid w:val="007E58F0"/>
    <w:rsid w:val="007E59F6"/>
    <w:rsid w:val="007E5A01"/>
    <w:rsid w:val="007E5DC5"/>
    <w:rsid w:val="007E6BB0"/>
    <w:rsid w:val="007E6FEC"/>
    <w:rsid w:val="007E723C"/>
    <w:rsid w:val="007E7303"/>
    <w:rsid w:val="007E7472"/>
    <w:rsid w:val="007E74C7"/>
    <w:rsid w:val="007E76F8"/>
    <w:rsid w:val="007E790E"/>
    <w:rsid w:val="007E7E03"/>
    <w:rsid w:val="007E7E0A"/>
    <w:rsid w:val="007E7E15"/>
    <w:rsid w:val="007F07AD"/>
    <w:rsid w:val="007F09D4"/>
    <w:rsid w:val="007F0BE4"/>
    <w:rsid w:val="007F0C65"/>
    <w:rsid w:val="007F0DF3"/>
    <w:rsid w:val="007F0FC1"/>
    <w:rsid w:val="007F15DF"/>
    <w:rsid w:val="007F16BE"/>
    <w:rsid w:val="007F16CC"/>
    <w:rsid w:val="007F2151"/>
    <w:rsid w:val="007F2332"/>
    <w:rsid w:val="007F2663"/>
    <w:rsid w:val="007F2761"/>
    <w:rsid w:val="007F2930"/>
    <w:rsid w:val="007F2BA6"/>
    <w:rsid w:val="007F2D33"/>
    <w:rsid w:val="007F2D9F"/>
    <w:rsid w:val="007F2FC7"/>
    <w:rsid w:val="007F36D2"/>
    <w:rsid w:val="007F3707"/>
    <w:rsid w:val="007F393F"/>
    <w:rsid w:val="007F3B32"/>
    <w:rsid w:val="007F3F83"/>
    <w:rsid w:val="007F428B"/>
    <w:rsid w:val="007F45CC"/>
    <w:rsid w:val="007F46DC"/>
    <w:rsid w:val="007F4799"/>
    <w:rsid w:val="007F4A6C"/>
    <w:rsid w:val="007F4B0A"/>
    <w:rsid w:val="007F5134"/>
    <w:rsid w:val="007F5167"/>
    <w:rsid w:val="007F51B7"/>
    <w:rsid w:val="007F5275"/>
    <w:rsid w:val="007F53C5"/>
    <w:rsid w:val="007F5809"/>
    <w:rsid w:val="007F5918"/>
    <w:rsid w:val="007F59AF"/>
    <w:rsid w:val="007F5C60"/>
    <w:rsid w:val="007F6232"/>
    <w:rsid w:val="007F69D5"/>
    <w:rsid w:val="007F6DD9"/>
    <w:rsid w:val="007F709F"/>
    <w:rsid w:val="007F7316"/>
    <w:rsid w:val="007F73C0"/>
    <w:rsid w:val="00800821"/>
    <w:rsid w:val="008008DB"/>
    <w:rsid w:val="00800D4B"/>
    <w:rsid w:val="0080116D"/>
    <w:rsid w:val="00801979"/>
    <w:rsid w:val="0080197E"/>
    <w:rsid w:val="00801AF8"/>
    <w:rsid w:val="00801CBD"/>
    <w:rsid w:val="00802146"/>
    <w:rsid w:val="00802220"/>
    <w:rsid w:val="0080296D"/>
    <w:rsid w:val="008029EF"/>
    <w:rsid w:val="00802A34"/>
    <w:rsid w:val="00802AE6"/>
    <w:rsid w:val="00802C21"/>
    <w:rsid w:val="00802E77"/>
    <w:rsid w:val="00803355"/>
    <w:rsid w:val="008034DD"/>
    <w:rsid w:val="00803648"/>
    <w:rsid w:val="008037B5"/>
    <w:rsid w:val="00803957"/>
    <w:rsid w:val="00803C60"/>
    <w:rsid w:val="008041DB"/>
    <w:rsid w:val="0080427E"/>
    <w:rsid w:val="00804723"/>
    <w:rsid w:val="00804725"/>
    <w:rsid w:val="00804797"/>
    <w:rsid w:val="00804B2D"/>
    <w:rsid w:val="00804BCE"/>
    <w:rsid w:val="00804CD5"/>
    <w:rsid w:val="00804FD8"/>
    <w:rsid w:val="00805116"/>
    <w:rsid w:val="0080516A"/>
    <w:rsid w:val="008052E5"/>
    <w:rsid w:val="0080537B"/>
    <w:rsid w:val="008054D8"/>
    <w:rsid w:val="0080555C"/>
    <w:rsid w:val="00805582"/>
    <w:rsid w:val="0080616C"/>
    <w:rsid w:val="008066D2"/>
    <w:rsid w:val="008078C5"/>
    <w:rsid w:val="00807A87"/>
    <w:rsid w:val="00807D24"/>
    <w:rsid w:val="00810031"/>
    <w:rsid w:val="00810093"/>
    <w:rsid w:val="00810174"/>
    <w:rsid w:val="00810939"/>
    <w:rsid w:val="008109D4"/>
    <w:rsid w:val="00810D8E"/>
    <w:rsid w:val="00811217"/>
    <w:rsid w:val="0081139E"/>
    <w:rsid w:val="00811A1E"/>
    <w:rsid w:val="00812201"/>
    <w:rsid w:val="008123C9"/>
    <w:rsid w:val="00812830"/>
    <w:rsid w:val="00812AB9"/>
    <w:rsid w:val="00812BFA"/>
    <w:rsid w:val="00812CED"/>
    <w:rsid w:val="00812DE1"/>
    <w:rsid w:val="00813011"/>
    <w:rsid w:val="00813DC6"/>
    <w:rsid w:val="0081484B"/>
    <w:rsid w:val="00815164"/>
    <w:rsid w:val="008151F2"/>
    <w:rsid w:val="00815359"/>
    <w:rsid w:val="008153D3"/>
    <w:rsid w:val="00815432"/>
    <w:rsid w:val="008156A3"/>
    <w:rsid w:val="008157BD"/>
    <w:rsid w:val="00815BA5"/>
    <w:rsid w:val="00815EC6"/>
    <w:rsid w:val="00815F34"/>
    <w:rsid w:val="00816045"/>
    <w:rsid w:val="008161B6"/>
    <w:rsid w:val="008162A0"/>
    <w:rsid w:val="008163D7"/>
    <w:rsid w:val="00816CC9"/>
    <w:rsid w:val="00816E56"/>
    <w:rsid w:val="00816FE7"/>
    <w:rsid w:val="00817402"/>
    <w:rsid w:val="00817506"/>
    <w:rsid w:val="008175B6"/>
    <w:rsid w:val="00817784"/>
    <w:rsid w:val="00817D84"/>
    <w:rsid w:val="00817E9E"/>
    <w:rsid w:val="008200BC"/>
    <w:rsid w:val="008202C4"/>
    <w:rsid w:val="00820AA5"/>
    <w:rsid w:val="00820E16"/>
    <w:rsid w:val="00820F66"/>
    <w:rsid w:val="00821651"/>
    <w:rsid w:val="00821870"/>
    <w:rsid w:val="00821916"/>
    <w:rsid w:val="00821B51"/>
    <w:rsid w:val="00822A21"/>
    <w:rsid w:val="00822AAA"/>
    <w:rsid w:val="00822C7C"/>
    <w:rsid w:val="00822F59"/>
    <w:rsid w:val="008230CF"/>
    <w:rsid w:val="0082327A"/>
    <w:rsid w:val="00823586"/>
    <w:rsid w:val="00823B08"/>
    <w:rsid w:val="00823EC2"/>
    <w:rsid w:val="00823F3D"/>
    <w:rsid w:val="008249D2"/>
    <w:rsid w:val="00824C65"/>
    <w:rsid w:val="00825434"/>
    <w:rsid w:val="008256B3"/>
    <w:rsid w:val="00825D84"/>
    <w:rsid w:val="00825D8B"/>
    <w:rsid w:val="00825EB5"/>
    <w:rsid w:val="00825F50"/>
    <w:rsid w:val="008274C3"/>
    <w:rsid w:val="00827557"/>
    <w:rsid w:val="00827F16"/>
    <w:rsid w:val="0083034A"/>
    <w:rsid w:val="008303D4"/>
    <w:rsid w:val="00830504"/>
    <w:rsid w:val="008305A2"/>
    <w:rsid w:val="0083077C"/>
    <w:rsid w:val="00830AC5"/>
    <w:rsid w:val="00831479"/>
    <w:rsid w:val="00831A85"/>
    <w:rsid w:val="00831FBB"/>
    <w:rsid w:val="008323D4"/>
    <w:rsid w:val="008332E0"/>
    <w:rsid w:val="00833CC9"/>
    <w:rsid w:val="008340C6"/>
    <w:rsid w:val="0083410C"/>
    <w:rsid w:val="008347F2"/>
    <w:rsid w:val="00835259"/>
    <w:rsid w:val="008357CC"/>
    <w:rsid w:val="00835851"/>
    <w:rsid w:val="00835910"/>
    <w:rsid w:val="00835D90"/>
    <w:rsid w:val="008360D0"/>
    <w:rsid w:val="008360F5"/>
    <w:rsid w:val="0083616B"/>
    <w:rsid w:val="0083629D"/>
    <w:rsid w:val="008364C4"/>
    <w:rsid w:val="0083654F"/>
    <w:rsid w:val="00837167"/>
    <w:rsid w:val="00837EAF"/>
    <w:rsid w:val="00837EC9"/>
    <w:rsid w:val="0084010E"/>
    <w:rsid w:val="00840942"/>
    <w:rsid w:val="00840A91"/>
    <w:rsid w:val="00840C5A"/>
    <w:rsid w:val="0084119D"/>
    <w:rsid w:val="00841383"/>
    <w:rsid w:val="00842148"/>
    <w:rsid w:val="008421B3"/>
    <w:rsid w:val="008421F3"/>
    <w:rsid w:val="00842242"/>
    <w:rsid w:val="00842391"/>
    <w:rsid w:val="008425D1"/>
    <w:rsid w:val="008429C7"/>
    <w:rsid w:val="0084314D"/>
    <w:rsid w:val="00843269"/>
    <w:rsid w:val="008434F8"/>
    <w:rsid w:val="008434FB"/>
    <w:rsid w:val="00843B07"/>
    <w:rsid w:val="00843FAD"/>
    <w:rsid w:val="008440F8"/>
    <w:rsid w:val="00844671"/>
    <w:rsid w:val="008446FB"/>
    <w:rsid w:val="00844BDD"/>
    <w:rsid w:val="00844CDD"/>
    <w:rsid w:val="00844D22"/>
    <w:rsid w:val="00844D91"/>
    <w:rsid w:val="00844DCD"/>
    <w:rsid w:val="00845012"/>
    <w:rsid w:val="008451DE"/>
    <w:rsid w:val="00845536"/>
    <w:rsid w:val="008458B9"/>
    <w:rsid w:val="00845A13"/>
    <w:rsid w:val="00845C64"/>
    <w:rsid w:val="00845F2E"/>
    <w:rsid w:val="0084620A"/>
    <w:rsid w:val="008462BC"/>
    <w:rsid w:val="00846D2C"/>
    <w:rsid w:val="00846E46"/>
    <w:rsid w:val="00846F60"/>
    <w:rsid w:val="008475E0"/>
    <w:rsid w:val="008476EA"/>
    <w:rsid w:val="008476F3"/>
    <w:rsid w:val="00847AB9"/>
    <w:rsid w:val="00850718"/>
    <w:rsid w:val="00850857"/>
    <w:rsid w:val="00850D1E"/>
    <w:rsid w:val="00850F8F"/>
    <w:rsid w:val="008513CA"/>
    <w:rsid w:val="00851A0C"/>
    <w:rsid w:val="00851D5B"/>
    <w:rsid w:val="00852166"/>
    <w:rsid w:val="008527B5"/>
    <w:rsid w:val="008529D6"/>
    <w:rsid w:val="00853513"/>
    <w:rsid w:val="00853862"/>
    <w:rsid w:val="00853949"/>
    <w:rsid w:val="00853C53"/>
    <w:rsid w:val="00853D25"/>
    <w:rsid w:val="00853D43"/>
    <w:rsid w:val="008540EE"/>
    <w:rsid w:val="008542C7"/>
    <w:rsid w:val="008545D0"/>
    <w:rsid w:val="008549C4"/>
    <w:rsid w:val="00854EB7"/>
    <w:rsid w:val="00855425"/>
    <w:rsid w:val="00856091"/>
    <w:rsid w:val="0085609C"/>
    <w:rsid w:val="00856284"/>
    <w:rsid w:val="008564DE"/>
    <w:rsid w:val="008570A7"/>
    <w:rsid w:val="00857173"/>
    <w:rsid w:val="0085750E"/>
    <w:rsid w:val="0085782F"/>
    <w:rsid w:val="00857E94"/>
    <w:rsid w:val="00860119"/>
    <w:rsid w:val="008608EB"/>
    <w:rsid w:val="00860C2D"/>
    <w:rsid w:val="0086101E"/>
    <w:rsid w:val="0086102F"/>
    <w:rsid w:val="00861198"/>
    <w:rsid w:val="00861A77"/>
    <w:rsid w:val="00862030"/>
    <w:rsid w:val="00862B78"/>
    <w:rsid w:val="00862C17"/>
    <w:rsid w:val="00862DA6"/>
    <w:rsid w:val="00862DFD"/>
    <w:rsid w:val="00863159"/>
    <w:rsid w:val="008631EC"/>
    <w:rsid w:val="0086321C"/>
    <w:rsid w:val="0086334D"/>
    <w:rsid w:val="00863BD4"/>
    <w:rsid w:val="0086416E"/>
    <w:rsid w:val="00864333"/>
    <w:rsid w:val="0086495F"/>
    <w:rsid w:val="00864D10"/>
    <w:rsid w:val="00864D4C"/>
    <w:rsid w:val="00864DC8"/>
    <w:rsid w:val="00864FE4"/>
    <w:rsid w:val="0086555D"/>
    <w:rsid w:val="008659C5"/>
    <w:rsid w:val="00865C2B"/>
    <w:rsid w:val="00865F1A"/>
    <w:rsid w:val="00865FD3"/>
    <w:rsid w:val="008661FF"/>
    <w:rsid w:val="0086655B"/>
    <w:rsid w:val="00866704"/>
    <w:rsid w:val="008667F8"/>
    <w:rsid w:val="00866909"/>
    <w:rsid w:val="00866979"/>
    <w:rsid w:val="00866C7B"/>
    <w:rsid w:val="00866C87"/>
    <w:rsid w:val="00867714"/>
    <w:rsid w:val="008677D1"/>
    <w:rsid w:val="008679EC"/>
    <w:rsid w:val="00867B41"/>
    <w:rsid w:val="008709A3"/>
    <w:rsid w:val="008709D5"/>
    <w:rsid w:val="008709FA"/>
    <w:rsid w:val="00870A65"/>
    <w:rsid w:val="00870A7B"/>
    <w:rsid w:val="00870E7C"/>
    <w:rsid w:val="00870EDA"/>
    <w:rsid w:val="0087135E"/>
    <w:rsid w:val="00871419"/>
    <w:rsid w:val="008716E4"/>
    <w:rsid w:val="00871728"/>
    <w:rsid w:val="008718EF"/>
    <w:rsid w:val="00871968"/>
    <w:rsid w:val="008722A6"/>
    <w:rsid w:val="008729CC"/>
    <w:rsid w:val="00872A66"/>
    <w:rsid w:val="008731BF"/>
    <w:rsid w:val="00873555"/>
    <w:rsid w:val="00873984"/>
    <w:rsid w:val="00873B91"/>
    <w:rsid w:val="00873F25"/>
    <w:rsid w:val="008740C0"/>
    <w:rsid w:val="008740CB"/>
    <w:rsid w:val="008743F4"/>
    <w:rsid w:val="00874943"/>
    <w:rsid w:val="00874F0E"/>
    <w:rsid w:val="008753D0"/>
    <w:rsid w:val="008758B4"/>
    <w:rsid w:val="00875D7A"/>
    <w:rsid w:val="00875F50"/>
    <w:rsid w:val="008761E3"/>
    <w:rsid w:val="00876380"/>
    <w:rsid w:val="008766B5"/>
    <w:rsid w:val="008769AA"/>
    <w:rsid w:val="00876FC8"/>
    <w:rsid w:val="00877386"/>
    <w:rsid w:val="008775D8"/>
    <w:rsid w:val="008804E5"/>
    <w:rsid w:val="008807ED"/>
    <w:rsid w:val="00880901"/>
    <w:rsid w:val="00880A2F"/>
    <w:rsid w:val="00881046"/>
    <w:rsid w:val="0088142F"/>
    <w:rsid w:val="008814A3"/>
    <w:rsid w:val="008814B3"/>
    <w:rsid w:val="0088167B"/>
    <w:rsid w:val="00881923"/>
    <w:rsid w:val="00881930"/>
    <w:rsid w:val="00881BF0"/>
    <w:rsid w:val="008826CF"/>
    <w:rsid w:val="00882855"/>
    <w:rsid w:val="00882892"/>
    <w:rsid w:val="00882A84"/>
    <w:rsid w:val="00882BF1"/>
    <w:rsid w:val="00882D1B"/>
    <w:rsid w:val="00882F17"/>
    <w:rsid w:val="0088307E"/>
    <w:rsid w:val="008832D9"/>
    <w:rsid w:val="008834D9"/>
    <w:rsid w:val="00883C00"/>
    <w:rsid w:val="00883E22"/>
    <w:rsid w:val="0088432D"/>
    <w:rsid w:val="0088501A"/>
    <w:rsid w:val="0088506A"/>
    <w:rsid w:val="008859ED"/>
    <w:rsid w:val="008860C4"/>
    <w:rsid w:val="00886169"/>
    <w:rsid w:val="0088653D"/>
    <w:rsid w:val="00886753"/>
    <w:rsid w:val="008867A2"/>
    <w:rsid w:val="00886AEA"/>
    <w:rsid w:val="00886C82"/>
    <w:rsid w:val="008870B2"/>
    <w:rsid w:val="008874B1"/>
    <w:rsid w:val="00887A64"/>
    <w:rsid w:val="00887C46"/>
    <w:rsid w:val="00887F04"/>
    <w:rsid w:val="00887FEB"/>
    <w:rsid w:val="00890016"/>
    <w:rsid w:val="008901F8"/>
    <w:rsid w:val="0089025B"/>
    <w:rsid w:val="008906FA"/>
    <w:rsid w:val="00890A52"/>
    <w:rsid w:val="00890AB9"/>
    <w:rsid w:val="00890C9B"/>
    <w:rsid w:val="00891058"/>
    <w:rsid w:val="008912B6"/>
    <w:rsid w:val="008915B4"/>
    <w:rsid w:val="00891871"/>
    <w:rsid w:val="00891AE3"/>
    <w:rsid w:val="00892033"/>
    <w:rsid w:val="0089296C"/>
    <w:rsid w:val="00892E1F"/>
    <w:rsid w:val="00893559"/>
    <w:rsid w:val="00893975"/>
    <w:rsid w:val="00893B71"/>
    <w:rsid w:val="00894104"/>
    <w:rsid w:val="00894136"/>
    <w:rsid w:val="008941F7"/>
    <w:rsid w:val="0089424C"/>
    <w:rsid w:val="00894507"/>
    <w:rsid w:val="0089457C"/>
    <w:rsid w:val="008946EA"/>
    <w:rsid w:val="00894D9F"/>
    <w:rsid w:val="00894EF5"/>
    <w:rsid w:val="008956AD"/>
    <w:rsid w:val="00895AF4"/>
    <w:rsid w:val="00895FDE"/>
    <w:rsid w:val="00896807"/>
    <w:rsid w:val="00896AFA"/>
    <w:rsid w:val="00896E9B"/>
    <w:rsid w:val="00896F3E"/>
    <w:rsid w:val="008970C5"/>
    <w:rsid w:val="008972CA"/>
    <w:rsid w:val="008973B6"/>
    <w:rsid w:val="00897970"/>
    <w:rsid w:val="00897DA6"/>
    <w:rsid w:val="00897DC7"/>
    <w:rsid w:val="008A01D2"/>
    <w:rsid w:val="008A0207"/>
    <w:rsid w:val="008A0980"/>
    <w:rsid w:val="008A0983"/>
    <w:rsid w:val="008A0E41"/>
    <w:rsid w:val="008A0F28"/>
    <w:rsid w:val="008A116C"/>
    <w:rsid w:val="008A174E"/>
    <w:rsid w:val="008A18BC"/>
    <w:rsid w:val="008A1938"/>
    <w:rsid w:val="008A1D89"/>
    <w:rsid w:val="008A1EB0"/>
    <w:rsid w:val="008A1EFD"/>
    <w:rsid w:val="008A20D5"/>
    <w:rsid w:val="008A261E"/>
    <w:rsid w:val="008A2734"/>
    <w:rsid w:val="008A2BA3"/>
    <w:rsid w:val="008A2DCC"/>
    <w:rsid w:val="008A3244"/>
    <w:rsid w:val="008A36E2"/>
    <w:rsid w:val="008A3973"/>
    <w:rsid w:val="008A4DA0"/>
    <w:rsid w:val="008A52AE"/>
    <w:rsid w:val="008A5828"/>
    <w:rsid w:val="008A5865"/>
    <w:rsid w:val="008A5A11"/>
    <w:rsid w:val="008A5AC6"/>
    <w:rsid w:val="008A5C50"/>
    <w:rsid w:val="008A5E8F"/>
    <w:rsid w:val="008A62D3"/>
    <w:rsid w:val="008A631D"/>
    <w:rsid w:val="008A6376"/>
    <w:rsid w:val="008A6F95"/>
    <w:rsid w:val="008A70B5"/>
    <w:rsid w:val="008A711E"/>
    <w:rsid w:val="008A753A"/>
    <w:rsid w:val="008A75EB"/>
    <w:rsid w:val="008A79D5"/>
    <w:rsid w:val="008A7C1F"/>
    <w:rsid w:val="008B02A8"/>
    <w:rsid w:val="008B0600"/>
    <w:rsid w:val="008B0776"/>
    <w:rsid w:val="008B0C1B"/>
    <w:rsid w:val="008B0E23"/>
    <w:rsid w:val="008B127D"/>
    <w:rsid w:val="008B166D"/>
    <w:rsid w:val="008B1858"/>
    <w:rsid w:val="008B20A1"/>
    <w:rsid w:val="008B2197"/>
    <w:rsid w:val="008B23D7"/>
    <w:rsid w:val="008B27A0"/>
    <w:rsid w:val="008B27BE"/>
    <w:rsid w:val="008B29DE"/>
    <w:rsid w:val="008B2B3D"/>
    <w:rsid w:val="008B3A4D"/>
    <w:rsid w:val="008B3B4F"/>
    <w:rsid w:val="008B4088"/>
    <w:rsid w:val="008B432D"/>
    <w:rsid w:val="008B4587"/>
    <w:rsid w:val="008B45B9"/>
    <w:rsid w:val="008B4B1A"/>
    <w:rsid w:val="008B5672"/>
    <w:rsid w:val="008B567E"/>
    <w:rsid w:val="008B5770"/>
    <w:rsid w:val="008B5E60"/>
    <w:rsid w:val="008B5ECF"/>
    <w:rsid w:val="008B6A6E"/>
    <w:rsid w:val="008B7132"/>
    <w:rsid w:val="008B773A"/>
    <w:rsid w:val="008B7941"/>
    <w:rsid w:val="008C01B5"/>
    <w:rsid w:val="008C03D8"/>
    <w:rsid w:val="008C03F6"/>
    <w:rsid w:val="008C076E"/>
    <w:rsid w:val="008C0E9B"/>
    <w:rsid w:val="008C1391"/>
    <w:rsid w:val="008C13AB"/>
    <w:rsid w:val="008C13F9"/>
    <w:rsid w:val="008C1B23"/>
    <w:rsid w:val="008C1F8D"/>
    <w:rsid w:val="008C2898"/>
    <w:rsid w:val="008C2F1F"/>
    <w:rsid w:val="008C310B"/>
    <w:rsid w:val="008C3A49"/>
    <w:rsid w:val="008C3A87"/>
    <w:rsid w:val="008C3CFA"/>
    <w:rsid w:val="008C41D0"/>
    <w:rsid w:val="008C42B9"/>
    <w:rsid w:val="008C449B"/>
    <w:rsid w:val="008C4656"/>
    <w:rsid w:val="008C504D"/>
    <w:rsid w:val="008C5342"/>
    <w:rsid w:val="008C5402"/>
    <w:rsid w:val="008C547A"/>
    <w:rsid w:val="008C5EA3"/>
    <w:rsid w:val="008C6367"/>
    <w:rsid w:val="008C6444"/>
    <w:rsid w:val="008C6A1C"/>
    <w:rsid w:val="008C6ED5"/>
    <w:rsid w:val="008C703A"/>
    <w:rsid w:val="008C731C"/>
    <w:rsid w:val="008C74C1"/>
    <w:rsid w:val="008C7678"/>
    <w:rsid w:val="008C78B0"/>
    <w:rsid w:val="008C7A47"/>
    <w:rsid w:val="008C7B86"/>
    <w:rsid w:val="008C7EDE"/>
    <w:rsid w:val="008D0ACE"/>
    <w:rsid w:val="008D0CD4"/>
    <w:rsid w:val="008D12D2"/>
    <w:rsid w:val="008D1448"/>
    <w:rsid w:val="008D176E"/>
    <w:rsid w:val="008D1A7F"/>
    <w:rsid w:val="008D1AB1"/>
    <w:rsid w:val="008D2047"/>
    <w:rsid w:val="008D2288"/>
    <w:rsid w:val="008D2855"/>
    <w:rsid w:val="008D29C4"/>
    <w:rsid w:val="008D2B85"/>
    <w:rsid w:val="008D2C15"/>
    <w:rsid w:val="008D302C"/>
    <w:rsid w:val="008D33F8"/>
    <w:rsid w:val="008D34A2"/>
    <w:rsid w:val="008D35B5"/>
    <w:rsid w:val="008D3917"/>
    <w:rsid w:val="008D3AF3"/>
    <w:rsid w:val="008D3E1B"/>
    <w:rsid w:val="008D45DD"/>
    <w:rsid w:val="008D4DE6"/>
    <w:rsid w:val="008D5215"/>
    <w:rsid w:val="008D5226"/>
    <w:rsid w:val="008D52FD"/>
    <w:rsid w:val="008D53D7"/>
    <w:rsid w:val="008D59B3"/>
    <w:rsid w:val="008D5E03"/>
    <w:rsid w:val="008D6840"/>
    <w:rsid w:val="008D6BFC"/>
    <w:rsid w:val="008D7791"/>
    <w:rsid w:val="008E0039"/>
    <w:rsid w:val="008E0064"/>
    <w:rsid w:val="008E0852"/>
    <w:rsid w:val="008E085C"/>
    <w:rsid w:val="008E0A3D"/>
    <w:rsid w:val="008E0B46"/>
    <w:rsid w:val="008E18E9"/>
    <w:rsid w:val="008E1AE6"/>
    <w:rsid w:val="008E1E72"/>
    <w:rsid w:val="008E2060"/>
    <w:rsid w:val="008E22E6"/>
    <w:rsid w:val="008E2377"/>
    <w:rsid w:val="008E26A4"/>
    <w:rsid w:val="008E2E52"/>
    <w:rsid w:val="008E2FF2"/>
    <w:rsid w:val="008E30C1"/>
    <w:rsid w:val="008E3337"/>
    <w:rsid w:val="008E3466"/>
    <w:rsid w:val="008E34C8"/>
    <w:rsid w:val="008E3627"/>
    <w:rsid w:val="008E384B"/>
    <w:rsid w:val="008E3BEF"/>
    <w:rsid w:val="008E4107"/>
    <w:rsid w:val="008E4482"/>
    <w:rsid w:val="008E4B23"/>
    <w:rsid w:val="008E4B7F"/>
    <w:rsid w:val="008E4C71"/>
    <w:rsid w:val="008E4D9F"/>
    <w:rsid w:val="008E5744"/>
    <w:rsid w:val="008E5771"/>
    <w:rsid w:val="008E5890"/>
    <w:rsid w:val="008E5A23"/>
    <w:rsid w:val="008E61A8"/>
    <w:rsid w:val="008E61DB"/>
    <w:rsid w:val="008E6635"/>
    <w:rsid w:val="008E69C5"/>
    <w:rsid w:val="008E72C5"/>
    <w:rsid w:val="008E7531"/>
    <w:rsid w:val="008E77C1"/>
    <w:rsid w:val="008F0831"/>
    <w:rsid w:val="008F0A6D"/>
    <w:rsid w:val="008F0B8F"/>
    <w:rsid w:val="008F0DD1"/>
    <w:rsid w:val="008F0FDF"/>
    <w:rsid w:val="008F10CD"/>
    <w:rsid w:val="008F13AB"/>
    <w:rsid w:val="008F155D"/>
    <w:rsid w:val="008F1CC5"/>
    <w:rsid w:val="008F1EF1"/>
    <w:rsid w:val="008F1EF5"/>
    <w:rsid w:val="008F1F9C"/>
    <w:rsid w:val="008F1FB3"/>
    <w:rsid w:val="008F2132"/>
    <w:rsid w:val="008F248F"/>
    <w:rsid w:val="008F284F"/>
    <w:rsid w:val="008F2B25"/>
    <w:rsid w:val="008F3110"/>
    <w:rsid w:val="008F31B9"/>
    <w:rsid w:val="008F3763"/>
    <w:rsid w:val="008F3B43"/>
    <w:rsid w:val="008F3EE0"/>
    <w:rsid w:val="008F400C"/>
    <w:rsid w:val="008F40A7"/>
    <w:rsid w:val="008F42DA"/>
    <w:rsid w:val="008F5A1D"/>
    <w:rsid w:val="008F5A54"/>
    <w:rsid w:val="008F69DE"/>
    <w:rsid w:val="008F6A17"/>
    <w:rsid w:val="008F6A20"/>
    <w:rsid w:val="008F6B8F"/>
    <w:rsid w:val="008F6C9F"/>
    <w:rsid w:val="008F6CD4"/>
    <w:rsid w:val="008F72B5"/>
    <w:rsid w:val="008F78A2"/>
    <w:rsid w:val="008F7AA4"/>
    <w:rsid w:val="008F7D15"/>
    <w:rsid w:val="008F7F85"/>
    <w:rsid w:val="008F7FA4"/>
    <w:rsid w:val="00900010"/>
    <w:rsid w:val="0090017D"/>
    <w:rsid w:val="00900CF8"/>
    <w:rsid w:val="009010B2"/>
    <w:rsid w:val="00901AFE"/>
    <w:rsid w:val="009022B4"/>
    <w:rsid w:val="0090292E"/>
    <w:rsid w:val="0090295D"/>
    <w:rsid w:val="00902F74"/>
    <w:rsid w:val="009033CF"/>
    <w:rsid w:val="009033E8"/>
    <w:rsid w:val="009034B8"/>
    <w:rsid w:val="00903C18"/>
    <w:rsid w:val="00903C7C"/>
    <w:rsid w:val="00903D51"/>
    <w:rsid w:val="0090458E"/>
    <w:rsid w:val="00904839"/>
    <w:rsid w:val="00904C58"/>
    <w:rsid w:val="00904CDD"/>
    <w:rsid w:val="00904F06"/>
    <w:rsid w:val="00904F91"/>
    <w:rsid w:val="0090526B"/>
    <w:rsid w:val="00905394"/>
    <w:rsid w:val="00905405"/>
    <w:rsid w:val="009058DF"/>
    <w:rsid w:val="009061A1"/>
    <w:rsid w:val="00906460"/>
    <w:rsid w:val="009064A6"/>
    <w:rsid w:val="0090666F"/>
    <w:rsid w:val="00906730"/>
    <w:rsid w:val="00906B13"/>
    <w:rsid w:val="00906B48"/>
    <w:rsid w:val="00906C00"/>
    <w:rsid w:val="00906E69"/>
    <w:rsid w:val="009071E5"/>
    <w:rsid w:val="0090767A"/>
    <w:rsid w:val="0090772C"/>
    <w:rsid w:val="00907B06"/>
    <w:rsid w:val="00907DA4"/>
    <w:rsid w:val="0091009F"/>
    <w:rsid w:val="009101A5"/>
    <w:rsid w:val="009101D0"/>
    <w:rsid w:val="0091051F"/>
    <w:rsid w:val="009108E4"/>
    <w:rsid w:val="009109CD"/>
    <w:rsid w:val="00910D86"/>
    <w:rsid w:val="00911019"/>
    <w:rsid w:val="009110A5"/>
    <w:rsid w:val="0091171A"/>
    <w:rsid w:val="00912747"/>
    <w:rsid w:val="00912A58"/>
    <w:rsid w:val="00912BD6"/>
    <w:rsid w:val="00912C35"/>
    <w:rsid w:val="00912D38"/>
    <w:rsid w:val="00912FDB"/>
    <w:rsid w:val="00913450"/>
    <w:rsid w:val="00913990"/>
    <w:rsid w:val="00913FA3"/>
    <w:rsid w:val="0091430A"/>
    <w:rsid w:val="009144F0"/>
    <w:rsid w:val="00914BFA"/>
    <w:rsid w:val="00914EA2"/>
    <w:rsid w:val="00915579"/>
    <w:rsid w:val="0091588E"/>
    <w:rsid w:val="00915BE9"/>
    <w:rsid w:val="00915C9A"/>
    <w:rsid w:val="00915D03"/>
    <w:rsid w:val="00915D90"/>
    <w:rsid w:val="00915E2C"/>
    <w:rsid w:val="00916447"/>
    <w:rsid w:val="00916B46"/>
    <w:rsid w:val="00916DF9"/>
    <w:rsid w:val="00917A3C"/>
    <w:rsid w:val="0092035A"/>
    <w:rsid w:val="00920976"/>
    <w:rsid w:val="00920CCC"/>
    <w:rsid w:val="00920F5E"/>
    <w:rsid w:val="00921190"/>
    <w:rsid w:val="00921346"/>
    <w:rsid w:val="00921477"/>
    <w:rsid w:val="009214B7"/>
    <w:rsid w:val="00921853"/>
    <w:rsid w:val="00921C75"/>
    <w:rsid w:val="00921CC4"/>
    <w:rsid w:val="00921FD8"/>
    <w:rsid w:val="0092256F"/>
    <w:rsid w:val="009225C9"/>
    <w:rsid w:val="00923D31"/>
    <w:rsid w:val="00923FA9"/>
    <w:rsid w:val="00924BBB"/>
    <w:rsid w:val="00924C94"/>
    <w:rsid w:val="00924DD5"/>
    <w:rsid w:val="00924E23"/>
    <w:rsid w:val="00925109"/>
    <w:rsid w:val="0092538A"/>
    <w:rsid w:val="00925792"/>
    <w:rsid w:val="0092585E"/>
    <w:rsid w:val="009258E8"/>
    <w:rsid w:val="00925931"/>
    <w:rsid w:val="00925AEB"/>
    <w:rsid w:val="00925C97"/>
    <w:rsid w:val="00925CBD"/>
    <w:rsid w:val="00925DC9"/>
    <w:rsid w:val="00925EF2"/>
    <w:rsid w:val="0092600D"/>
    <w:rsid w:val="0092624C"/>
    <w:rsid w:val="00926498"/>
    <w:rsid w:val="0092696C"/>
    <w:rsid w:val="00926A0B"/>
    <w:rsid w:val="00926A77"/>
    <w:rsid w:val="00926C36"/>
    <w:rsid w:val="00926EF3"/>
    <w:rsid w:val="00926F32"/>
    <w:rsid w:val="009271E6"/>
    <w:rsid w:val="009273F1"/>
    <w:rsid w:val="0092762E"/>
    <w:rsid w:val="00927838"/>
    <w:rsid w:val="00927956"/>
    <w:rsid w:val="00927ABB"/>
    <w:rsid w:val="00927F1D"/>
    <w:rsid w:val="0093026C"/>
    <w:rsid w:val="00930814"/>
    <w:rsid w:val="00930B72"/>
    <w:rsid w:val="009312B9"/>
    <w:rsid w:val="00931A13"/>
    <w:rsid w:val="00931AD8"/>
    <w:rsid w:val="00931C21"/>
    <w:rsid w:val="00931D97"/>
    <w:rsid w:val="00931DBE"/>
    <w:rsid w:val="0093213E"/>
    <w:rsid w:val="0093230E"/>
    <w:rsid w:val="00932482"/>
    <w:rsid w:val="009325CE"/>
    <w:rsid w:val="009329B0"/>
    <w:rsid w:val="00932C53"/>
    <w:rsid w:val="00932D07"/>
    <w:rsid w:val="00932D93"/>
    <w:rsid w:val="00933219"/>
    <w:rsid w:val="00933338"/>
    <w:rsid w:val="0093345C"/>
    <w:rsid w:val="009342E2"/>
    <w:rsid w:val="00934A20"/>
    <w:rsid w:val="00934A55"/>
    <w:rsid w:val="00934D63"/>
    <w:rsid w:val="00935B67"/>
    <w:rsid w:val="00936099"/>
    <w:rsid w:val="00936A3F"/>
    <w:rsid w:val="0093734B"/>
    <w:rsid w:val="00937662"/>
    <w:rsid w:val="009378A7"/>
    <w:rsid w:val="00937BD6"/>
    <w:rsid w:val="00937C45"/>
    <w:rsid w:val="00940066"/>
    <w:rsid w:val="00940522"/>
    <w:rsid w:val="00940BD1"/>
    <w:rsid w:val="00941297"/>
    <w:rsid w:val="009412AD"/>
    <w:rsid w:val="00941896"/>
    <w:rsid w:val="00941B85"/>
    <w:rsid w:val="009422E4"/>
    <w:rsid w:val="0094270A"/>
    <w:rsid w:val="0094273B"/>
    <w:rsid w:val="00942D0F"/>
    <w:rsid w:val="009430AD"/>
    <w:rsid w:val="009431F7"/>
    <w:rsid w:val="00943843"/>
    <w:rsid w:val="00943AD7"/>
    <w:rsid w:val="00943D1D"/>
    <w:rsid w:val="00943D2C"/>
    <w:rsid w:val="00943D54"/>
    <w:rsid w:val="00943EE3"/>
    <w:rsid w:val="0094410D"/>
    <w:rsid w:val="0094450E"/>
    <w:rsid w:val="00944803"/>
    <w:rsid w:val="00944969"/>
    <w:rsid w:val="00944ADF"/>
    <w:rsid w:val="00944EF2"/>
    <w:rsid w:val="0094513E"/>
    <w:rsid w:val="009451A3"/>
    <w:rsid w:val="00945244"/>
    <w:rsid w:val="0094534A"/>
    <w:rsid w:val="00945612"/>
    <w:rsid w:val="0094569E"/>
    <w:rsid w:val="00945A79"/>
    <w:rsid w:val="00945E4B"/>
    <w:rsid w:val="00945E52"/>
    <w:rsid w:val="009465CC"/>
    <w:rsid w:val="009468B1"/>
    <w:rsid w:val="00947453"/>
    <w:rsid w:val="00947716"/>
    <w:rsid w:val="0094789F"/>
    <w:rsid w:val="00947FA7"/>
    <w:rsid w:val="009503F8"/>
    <w:rsid w:val="00950C89"/>
    <w:rsid w:val="00950FF0"/>
    <w:rsid w:val="009515A3"/>
    <w:rsid w:val="00952037"/>
    <w:rsid w:val="009520F4"/>
    <w:rsid w:val="00952355"/>
    <w:rsid w:val="0095269B"/>
    <w:rsid w:val="009528B9"/>
    <w:rsid w:val="009529B5"/>
    <w:rsid w:val="00952DCB"/>
    <w:rsid w:val="0095311F"/>
    <w:rsid w:val="0095358E"/>
    <w:rsid w:val="00953CC4"/>
    <w:rsid w:val="00953EA5"/>
    <w:rsid w:val="009548C8"/>
    <w:rsid w:val="0095519E"/>
    <w:rsid w:val="0095520A"/>
    <w:rsid w:val="00955302"/>
    <w:rsid w:val="0095573F"/>
    <w:rsid w:val="009559AD"/>
    <w:rsid w:val="00955AC1"/>
    <w:rsid w:val="00955E7F"/>
    <w:rsid w:val="009564DE"/>
    <w:rsid w:val="00956570"/>
    <w:rsid w:val="00956A10"/>
    <w:rsid w:val="00956BA5"/>
    <w:rsid w:val="00956D68"/>
    <w:rsid w:val="00956DB9"/>
    <w:rsid w:val="00956FFD"/>
    <w:rsid w:val="00957040"/>
    <w:rsid w:val="00957144"/>
    <w:rsid w:val="0095734A"/>
    <w:rsid w:val="009573B2"/>
    <w:rsid w:val="00957597"/>
    <w:rsid w:val="00957771"/>
    <w:rsid w:val="009577B1"/>
    <w:rsid w:val="00957870"/>
    <w:rsid w:val="0096019A"/>
    <w:rsid w:val="00960437"/>
    <w:rsid w:val="009605D7"/>
    <w:rsid w:val="009608EF"/>
    <w:rsid w:val="00960F5E"/>
    <w:rsid w:val="00961009"/>
    <w:rsid w:val="009612FF"/>
    <w:rsid w:val="009616F9"/>
    <w:rsid w:val="0096177E"/>
    <w:rsid w:val="00961BEA"/>
    <w:rsid w:val="00961E6A"/>
    <w:rsid w:val="00961F01"/>
    <w:rsid w:val="009622F1"/>
    <w:rsid w:val="009628A7"/>
    <w:rsid w:val="00963053"/>
    <w:rsid w:val="0096322A"/>
    <w:rsid w:val="009632EE"/>
    <w:rsid w:val="0096350E"/>
    <w:rsid w:val="00963750"/>
    <w:rsid w:val="009638B7"/>
    <w:rsid w:val="00963B78"/>
    <w:rsid w:val="00963D2B"/>
    <w:rsid w:val="00963EF0"/>
    <w:rsid w:val="0096422C"/>
    <w:rsid w:val="00964751"/>
    <w:rsid w:val="009648BF"/>
    <w:rsid w:val="00964927"/>
    <w:rsid w:val="00964B4C"/>
    <w:rsid w:val="009656E5"/>
    <w:rsid w:val="009656F3"/>
    <w:rsid w:val="009657A7"/>
    <w:rsid w:val="0096580E"/>
    <w:rsid w:val="00965C8B"/>
    <w:rsid w:val="00965D1B"/>
    <w:rsid w:val="00965ED9"/>
    <w:rsid w:val="00966220"/>
    <w:rsid w:val="009664DA"/>
    <w:rsid w:val="0096714F"/>
    <w:rsid w:val="009675A1"/>
    <w:rsid w:val="0096774E"/>
    <w:rsid w:val="00967B53"/>
    <w:rsid w:val="00967E6C"/>
    <w:rsid w:val="0097037E"/>
    <w:rsid w:val="0097046C"/>
    <w:rsid w:val="00970B51"/>
    <w:rsid w:val="00970C7C"/>
    <w:rsid w:val="00970CD5"/>
    <w:rsid w:val="0097107F"/>
    <w:rsid w:val="00971274"/>
    <w:rsid w:val="00971311"/>
    <w:rsid w:val="009716A1"/>
    <w:rsid w:val="0097179B"/>
    <w:rsid w:val="00971D81"/>
    <w:rsid w:val="00971FA6"/>
    <w:rsid w:val="0097207D"/>
    <w:rsid w:val="009732A9"/>
    <w:rsid w:val="009733D9"/>
    <w:rsid w:val="009738B5"/>
    <w:rsid w:val="00973DFF"/>
    <w:rsid w:val="00973EAF"/>
    <w:rsid w:val="009741C6"/>
    <w:rsid w:val="0097429C"/>
    <w:rsid w:val="00974880"/>
    <w:rsid w:val="00974998"/>
    <w:rsid w:val="00974F02"/>
    <w:rsid w:val="009750EF"/>
    <w:rsid w:val="0097542E"/>
    <w:rsid w:val="0097591A"/>
    <w:rsid w:val="009764CB"/>
    <w:rsid w:val="00976A06"/>
    <w:rsid w:val="009774E5"/>
    <w:rsid w:val="009777C0"/>
    <w:rsid w:val="00977B07"/>
    <w:rsid w:val="00977D40"/>
    <w:rsid w:val="00977D86"/>
    <w:rsid w:val="00977E75"/>
    <w:rsid w:val="0098097D"/>
    <w:rsid w:val="00980A59"/>
    <w:rsid w:val="00980F1B"/>
    <w:rsid w:val="00981067"/>
    <w:rsid w:val="009810C2"/>
    <w:rsid w:val="0098124C"/>
    <w:rsid w:val="009814A6"/>
    <w:rsid w:val="009814AC"/>
    <w:rsid w:val="009817C3"/>
    <w:rsid w:val="0098201E"/>
    <w:rsid w:val="0098203C"/>
    <w:rsid w:val="009821BF"/>
    <w:rsid w:val="0098226C"/>
    <w:rsid w:val="0098258B"/>
    <w:rsid w:val="00982C06"/>
    <w:rsid w:val="00982D21"/>
    <w:rsid w:val="00982D27"/>
    <w:rsid w:val="00982F71"/>
    <w:rsid w:val="0098373B"/>
    <w:rsid w:val="00983757"/>
    <w:rsid w:val="009837B0"/>
    <w:rsid w:val="009847E4"/>
    <w:rsid w:val="00984893"/>
    <w:rsid w:val="0098494F"/>
    <w:rsid w:val="00984A2F"/>
    <w:rsid w:val="00984F91"/>
    <w:rsid w:val="0098564A"/>
    <w:rsid w:val="00985B87"/>
    <w:rsid w:val="00985B9E"/>
    <w:rsid w:val="00985DF4"/>
    <w:rsid w:val="00986051"/>
    <w:rsid w:val="00986510"/>
    <w:rsid w:val="00986665"/>
    <w:rsid w:val="00986985"/>
    <w:rsid w:val="00986A58"/>
    <w:rsid w:val="00986E5E"/>
    <w:rsid w:val="00986F56"/>
    <w:rsid w:val="00986F68"/>
    <w:rsid w:val="00987154"/>
    <w:rsid w:val="0098720F"/>
    <w:rsid w:val="0098725C"/>
    <w:rsid w:val="009876A9"/>
    <w:rsid w:val="009877E9"/>
    <w:rsid w:val="00987B09"/>
    <w:rsid w:val="00987B1E"/>
    <w:rsid w:val="00987B36"/>
    <w:rsid w:val="00987B85"/>
    <w:rsid w:val="00987CDC"/>
    <w:rsid w:val="00987D5D"/>
    <w:rsid w:val="0099010F"/>
    <w:rsid w:val="009903D5"/>
    <w:rsid w:val="009906FA"/>
    <w:rsid w:val="00990F1F"/>
    <w:rsid w:val="00991298"/>
    <w:rsid w:val="0099188D"/>
    <w:rsid w:val="009919F1"/>
    <w:rsid w:val="00991C73"/>
    <w:rsid w:val="00991DCB"/>
    <w:rsid w:val="00991F78"/>
    <w:rsid w:val="00992479"/>
    <w:rsid w:val="009928AF"/>
    <w:rsid w:val="00992AB9"/>
    <w:rsid w:val="0099341B"/>
    <w:rsid w:val="00993B0A"/>
    <w:rsid w:val="0099436F"/>
    <w:rsid w:val="00994451"/>
    <w:rsid w:val="00994EA7"/>
    <w:rsid w:val="009950BD"/>
    <w:rsid w:val="009952DB"/>
    <w:rsid w:val="00995301"/>
    <w:rsid w:val="00995ACC"/>
    <w:rsid w:val="00995ED0"/>
    <w:rsid w:val="00995F11"/>
    <w:rsid w:val="00995FF3"/>
    <w:rsid w:val="009961FB"/>
    <w:rsid w:val="00996409"/>
    <w:rsid w:val="00996475"/>
    <w:rsid w:val="009965E9"/>
    <w:rsid w:val="0099660D"/>
    <w:rsid w:val="009967D4"/>
    <w:rsid w:val="009967F8"/>
    <w:rsid w:val="00996D9D"/>
    <w:rsid w:val="00996F27"/>
    <w:rsid w:val="00997269"/>
    <w:rsid w:val="00997557"/>
    <w:rsid w:val="00997732"/>
    <w:rsid w:val="00997A92"/>
    <w:rsid w:val="00997DFE"/>
    <w:rsid w:val="00997EC0"/>
    <w:rsid w:val="009A0167"/>
    <w:rsid w:val="009A03B5"/>
    <w:rsid w:val="009A054D"/>
    <w:rsid w:val="009A0840"/>
    <w:rsid w:val="009A0B88"/>
    <w:rsid w:val="009A0BAC"/>
    <w:rsid w:val="009A0DBA"/>
    <w:rsid w:val="009A1076"/>
    <w:rsid w:val="009A1204"/>
    <w:rsid w:val="009A122B"/>
    <w:rsid w:val="009A16B5"/>
    <w:rsid w:val="009A2FAA"/>
    <w:rsid w:val="009A3484"/>
    <w:rsid w:val="009A3A13"/>
    <w:rsid w:val="009A407B"/>
    <w:rsid w:val="009A44CF"/>
    <w:rsid w:val="009A452A"/>
    <w:rsid w:val="009A4913"/>
    <w:rsid w:val="009A493E"/>
    <w:rsid w:val="009A4D0D"/>
    <w:rsid w:val="009A4E61"/>
    <w:rsid w:val="009A4F7C"/>
    <w:rsid w:val="009A53FC"/>
    <w:rsid w:val="009A57FF"/>
    <w:rsid w:val="009A586D"/>
    <w:rsid w:val="009A58A7"/>
    <w:rsid w:val="009A5D0F"/>
    <w:rsid w:val="009A5F4F"/>
    <w:rsid w:val="009A6086"/>
    <w:rsid w:val="009A6FD4"/>
    <w:rsid w:val="009A71FD"/>
    <w:rsid w:val="009A73AB"/>
    <w:rsid w:val="009A7457"/>
    <w:rsid w:val="009A7639"/>
    <w:rsid w:val="009A7E1D"/>
    <w:rsid w:val="009A7EF6"/>
    <w:rsid w:val="009B0050"/>
    <w:rsid w:val="009B008D"/>
    <w:rsid w:val="009B00F6"/>
    <w:rsid w:val="009B086F"/>
    <w:rsid w:val="009B1063"/>
    <w:rsid w:val="009B1127"/>
    <w:rsid w:val="009B13B1"/>
    <w:rsid w:val="009B1AC6"/>
    <w:rsid w:val="009B1DA3"/>
    <w:rsid w:val="009B1EF3"/>
    <w:rsid w:val="009B24F4"/>
    <w:rsid w:val="009B252C"/>
    <w:rsid w:val="009B2A2E"/>
    <w:rsid w:val="009B2AA7"/>
    <w:rsid w:val="009B326E"/>
    <w:rsid w:val="009B3C5D"/>
    <w:rsid w:val="009B3DF8"/>
    <w:rsid w:val="009B3EC4"/>
    <w:rsid w:val="009B4139"/>
    <w:rsid w:val="009B44F0"/>
    <w:rsid w:val="009B46F0"/>
    <w:rsid w:val="009B4727"/>
    <w:rsid w:val="009B4FC5"/>
    <w:rsid w:val="009B574C"/>
    <w:rsid w:val="009B587B"/>
    <w:rsid w:val="009B5D91"/>
    <w:rsid w:val="009B5DDA"/>
    <w:rsid w:val="009B5E14"/>
    <w:rsid w:val="009B5E58"/>
    <w:rsid w:val="009B611B"/>
    <w:rsid w:val="009B62A1"/>
    <w:rsid w:val="009B62BE"/>
    <w:rsid w:val="009B6336"/>
    <w:rsid w:val="009B6460"/>
    <w:rsid w:val="009B6A23"/>
    <w:rsid w:val="009B6C31"/>
    <w:rsid w:val="009B73F5"/>
    <w:rsid w:val="009B7DFF"/>
    <w:rsid w:val="009C0310"/>
    <w:rsid w:val="009C0319"/>
    <w:rsid w:val="009C0B2D"/>
    <w:rsid w:val="009C0E92"/>
    <w:rsid w:val="009C11A7"/>
    <w:rsid w:val="009C11ED"/>
    <w:rsid w:val="009C1D80"/>
    <w:rsid w:val="009C1F29"/>
    <w:rsid w:val="009C22C9"/>
    <w:rsid w:val="009C2394"/>
    <w:rsid w:val="009C287A"/>
    <w:rsid w:val="009C2B04"/>
    <w:rsid w:val="009C3529"/>
    <w:rsid w:val="009C370C"/>
    <w:rsid w:val="009C3859"/>
    <w:rsid w:val="009C3B0C"/>
    <w:rsid w:val="009C3C7D"/>
    <w:rsid w:val="009C3FF6"/>
    <w:rsid w:val="009C40E7"/>
    <w:rsid w:val="009C459F"/>
    <w:rsid w:val="009C46B7"/>
    <w:rsid w:val="009C483F"/>
    <w:rsid w:val="009C49C1"/>
    <w:rsid w:val="009C4A43"/>
    <w:rsid w:val="009C4E85"/>
    <w:rsid w:val="009C52BA"/>
    <w:rsid w:val="009C5589"/>
    <w:rsid w:val="009C57A9"/>
    <w:rsid w:val="009C5889"/>
    <w:rsid w:val="009C5A52"/>
    <w:rsid w:val="009C5EAD"/>
    <w:rsid w:val="009C5F56"/>
    <w:rsid w:val="009C66AC"/>
    <w:rsid w:val="009C671C"/>
    <w:rsid w:val="009C6B1A"/>
    <w:rsid w:val="009C6FFF"/>
    <w:rsid w:val="009C72EB"/>
    <w:rsid w:val="009C7311"/>
    <w:rsid w:val="009C7369"/>
    <w:rsid w:val="009C7411"/>
    <w:rsid w:val="009C757F"/>
    <w:rsid w:val="009C7CD4"/>
    <w:rsid w:val="009C7F4D"/>
    <w:rsid w:val="009D024B"/>
    <w:rsid w:val="009D0790"/>
    <w:rsid w:val="009D1152"/>
    <w:rsid w:val="009D1205"/>
    <w:rsid w:val="009D16D9"/>
    <w:rsid w:val="009D17F9"/>
    <w:rsid w:val="009D185E"/>
    <w:rsid w:val="009D1A97"/>
    <w:rsid w:val="009D1E00"/>
    <w:rsid w:val="009D1E11"/>
    <w:rsid w:val="009D2692"/>
    <w:rsid w:val="009D26B7"/>
    <w:rsid w:val="009D2ECB"/>
    <w:rsid w:val="009D3311"/>
    <w:rsid w:val="009D343E"/>
    <w:rsid w:val="009D39D6"/>
    <w:rsid w:val="009D3B8E"/>
    <w:rsid w:val="009D44CE"/>
    <w:rsid w:val="009D4E80"/>
    <w:rsid w:val="009D5123"/>
    <w:rsid w:val="009D51E1"/>
    <w:rsid w:val="009D586F"/>
    <w:rsid w:val="009D5B43"/>
    <w:rsid w:val="009D5BD3"/>
    <w:rsid w:val="009D5DEB"/>
    <w:rsid w:val="009D5E1A"/>
    <w:rsid w:val="009D606E"/>
    <w:rsid w:val="009D61EF"/>
    <w:rsid w:val="009D6A78"/>
    <w:rsid w:val="009D6B8E"/>
    <w:rsid w:val="009D6C89"/>
    <w:rsid w:val="009D6DD1"/>
    <w:rsid w:val="009D6F8D"/>
    <w:rsid w:val="009D7048"/>
    <w:rsid w:val="009D7396"/>
    <w:rsid w:val="009D7428"/>
    <w:rsid w:val="009D7730"/>
    <w:rsid w:val="009D799D"/>
    <w:rsid w:val="009D7AB9"/>
    <w:rsid w:val="009E0543"/>
    <w:rsid w:val="009E05CD"/>
    <w:rsid w:val="009E0A77"/>
    <w:rsid w:val="009E0C21"/>
    <w:rsid w:val="009E0CFE"/>
    <w:rsid w:val="009E0FF1"/>
    <w:rsid w:val="009E13C4"/>
    <w:rsid w:val="009E1664"/>
    <w:rsid w:val="009E1A6C"/>
    <w:rsid w:val="009E1AB8"/>
    <w:rsid w:val="009E2932"/>
    <w:rsid w:val="009E2AE3"/>
    <w:rsid w:val="009E3191"/>
    <w:rsid w:val="009E33A9"/>
    <w:rsid w:val="009E33B0"/>
    <w:rsid w:val="009E35F7"/>
    <w:rsid w:val="009E38C7"/>
    <w:rsid w:val="009E4A43"/>
    <w:rsid w:val="009E4AB9"/>
    <w:rsid w:val="009E4BD9"/>
    <w:rsid w:val="009E4D91"/>
    <w:rsid w:val="009E4DB1"/>
    <w:rsid w:val="009E4DC6"/>
    <w:rsid w:val="009E501F"/>
    <w:rsid w:val="009E50A1"/>
    <w:rsid w:val="009E50AC"/>
    <w:rsid w:val="009E551C"/>
    <w:rsid w:val="009E55E2"/>
    <w:rsid w:val="009E56FE"/>
    <w:rsid w:val="009E59BF"/>
    <w:rsid w:val="009E5C3F"/>
    <w:rsid w:val="009E623A"/>
    <w:rsid w:val="009E6653"/>
    <w:rsid w:val="009E6762"/>
    <w:rsid w:val="009E6793"/>
    <w:rsid w:val="009E6A80"/>
    <w:rsid w:val="009E707A"/>
    <w:rsid w:val="009E71F7"/>
    <w:rsid w:val="009E7500"/>
    <w:rsid w:val="009F01A3"/>
    <w:rsid w:val="009F0A59"/>
    <w:rsid w:val="009F0BD4"/>
    <w:rsid w:val="009F0C1C"/>
    <w:rsid w:val="009F1025"/>
    <w:rsid w:val="009F11B2"/>
    <w:rsid w:val="009F158A"/>
    <w:rsid w:val="009F1794"/>
    <w:rsid w:val="009F1972"/>
    <w:rsid w:val="009F1973"/>
    <w:rsid w:val="009F2206"/>
    <w:rsid w:val="009F2886"/>
    <w:rsid w:val="009F28ED"/>
    <w:rsid w:val="009F2A93"/>
    <w:rsid w:val="009F2B70"/>
    <w:rsid w:val="009F2DE6"/>
    <w:rsid w:val="009F2EB9"/>
    <w:rsid w:val="009F34A9"/>
    <w:rsid w:val="009F370D"/>
    <w:rsid w:val="009F3817"/>
    <w:rsid w:val="009F392C"/>
    <w:rsid w:val="009F4288"/>
    <w:rsid w:val="009F4522"/>
    <w:rsid w:val="009F4667"/>
    <w:rsid w:val="009F4A55"/>
    <w:rsid w:val="009F516C"/>
    <w:rsid w:val="009F55CD"/>
    <w:rsid w:val="009F60C3"/>
    <w:rsid w:val="009F625D"/>
    <w:rsid w:val="009F64A6"/>
    <w:rsid w:val="009F64E4"/>
    <w:rsid w:val="009F6803"/>
    <w:rsid w:val="009F69C6"/>
    <w:rsid w:val="009F69F8"/>
    <w:rsid w:val="009F6A3A"/>
    <w:rsid w:val="009F6AB6"/>
    <w:rsid w:val="009F6DA2"/>
    <w:rsid w:val="009F71A6"/>
    <w:rsid w:val="009F7333"/>
    <w:rsid w:val="009F78B7"/>
    <w:rsid w:val="009F7E64"/>
    <w:rsid w:val="00A001F9"/>
    <w:rsid w:val="00A0030F"/>
    <w:rsid w:val="00A006DE"/>
    <w:rsid w:val="00A007F1"/>
    <w:rsid w:val="00A00883"/>
    <w:rsid w:val="00A01016"/>
    <w:rsid w:val="00A014B3"/>
    <w:rsid w:val="00A01F81"/>
    <w:rsid w:val="00A020FB"/>
    <w:rsid w:val="00A0275F"/>
    <w:rsid w:val="00A02781"/>
    <w:rsid w:val="00A02B56"/>
    <w:rsid w:val="00A02EBB"/>
    <w:rsid w:val="00A0309A"/>
    <w:rsid w:val="00A03757"/>
    <w:rsid w:val="00A03EDD"/>
    <w:rsid w:val="00A044C3"/>
    <w:rsid w:val="00A048A8"/>
    <w:rsid w:val="00A04C9A"/>
    <w:rsid w:val="00A050CA"/>
    <w:rsid w:val="00A05168"/>
    <w:rsid w:val="00A0530B"/>
    <w:rsid w:val="00A05853"/>
    <w:rsid w:val="00A05DD6"/>
    <w:rsid w:val="00A061AB"/>
    <w:rsid w:val="00A062E7"/>
    <w:rsid w:val="00A06424"/>
    <w:rsid w:val="00A0659E"/>
    <w:rsid w:val="00A065CF"/>
    <w:rsid w:val="00A066B8"/>
    <w:rsid w:val="00A06D90"/>
    <w:rsid w:val="00A06DCB"/>
    <w:rsid w:val="00A06FA8"/>
    <w:rsid w:val="00A06FB1"/>
    <w:rsid w:val="00A0739A"/>
    <w:rsid w:val="00A073A9"/>
    <w:rsid w:val="00A07A17"/>
    <w:rsid w:val="00A07F29"/>
    <w:rsid w:val="00A07FB3"/>
    <w:rsid w:val="00A1061B"/>
    <w:rsid w:val="00A10886"/>
    <w:rsid w:val="00A10BEA"/>
    <w:rsid w:val="00A11024"/>
    <w:rsid w:val="00A1107A"/>
    <w:rsid w:val="00A118B8"/>
    <w:rsid w:val="00A119FB"/>
    <w:rsid w:val="00A11B1C"/>
    <w:rsid w:val="00A11F9D"/>
    <w:rsid w:val="00A12981"/>
    <w:rsid w:val="00A12C98"/>
    <w:rsid w:val="00A132AF"/>
    <w:rsid w:val="00A132C9"/>
    <w:rsid w:val="00A132EF"/>
    <w:rsid w:val="00A133E0"/>
    <w:rsid w:val="00A134FE"/>
    <w:rsid w:val="00A13544"/>
    <w:rsid w:val="00A136D6"/>
    <w:rsid w:val="00A1382A"/>
    <w:rsid w:val="00A13A27"/>
    <w:rsid w:val="00A140A0"/>
    <w:rsid w:val="00A1427B"/>
    <w:rsid w:val="00A14588"/>
    <w:rsid w:val="00A14725"/>
    <w:rsid w:val="00A14D0D"/>
    <w:rsid w:val="00A14D14"/>
    <w:rsid w:val="00A14D8D"/>
    <w:rsid w:val="00A15251"/>
    <w:rsid w:val="00A1541B"/>
    <w:rsid w:val="00A154CC"/>
    <w:rsid w:val="00A1602B"/>
    <w:rsid w:val="00A16057"/>
    <w:rsid w:val="00A164A1"/>
    <w:rsid w:val="00A165C1"/>
    <w:rsid w:val="00A1678F"/>
    <w:rsid w:val="00A17782"/>
    <w:rsid w:val="00A17937"/>
    <w:rsid w:val="00A17D00"/>
    <w:rsid w:val="00A17EFF"/>
    <w:rsid w:val="00A20040"/>
    <w:rsid w:val="00A200EB"/>
    <w:rsid w:val="00A2018B"/>
    <w:rsid w:val="00A20213"/>
    <w:rsid w:val="00A20BCC"/>
    <w:rsid w:val="00A20EB2"/>
    <w:rsid w:val="00A2181C"/>
    <w:rsid w:val="00A21C91"/>
    <w:rsid w:val="00A21CBD"/>
    <w:rsid w:val="00A22451"/>
    <w:rsid w:val="00A22DE4"/>
    <w:rsid w:val="00A22FE5"/>
    <w:rsid w:val="00A235DF"/>
    <w:rsid w:val="00A23BAE"/>
    <w:rsid w:val="00A24607"/>
    <w:rsid w:val="00A24638"/>
    <w:rsid w:val="00A247A6"/>
    <w:rsid w:val="00A249E0"/>
    <w:rsid w:val="00A24AA4"/>
    <w:rsid w:val="00A24CA6"/>
    <w:rsid w:val="00A25136"/>
    <w:rsid w:val="00A251FA"/>
    <w:rsid w:val="00A2571C"/>
    <w:rsid w:val="00A257D5"/>
    <w:rsid w:val="00A25932"/>
    <w:rsid w:val="00A25ABB"/>
    <w:rsid w:val="00A2600D"/>
    <w:rsid w:val="00A2669E"/>
    <w:rsid w:val="00A26B81"/>
    <w:rsid w:val="00A270B3"/>
    <w:rsid w:val="00A274E3"/>
    <w:rsid w:val="00A2790B"/>
    <w:rsid w:val="00A27C4F"/>
    <w:rsid w:val="00A27C59"/>
    <w:rsid w:val="00A27E03"/>
    <w:rsid w:val="00A30079"/>
    <w:rsid w:val="00A300E5"/>
    <w:rsid w:val="00A30330"/>
    <w:rsid w:val="00A304EF"/>
    <w:rsid w:val="00A30543"/>
    <w:rsid w:val="00A30A09"/>
    <w:rsid w:val="00A31780"/>
    <w:rsid w:val="00A317C4"/>
    <w:rsid w:val="00A31915"/>
    <w:rsid w:val="00A31FE4"/>
    <w:rsid w:val="00A32054"/>
    <w:rsid w:val="00A320C0"/>
    <w:rsid w:val="00A32647"/>
    <w:rsid w:val="00A327E7"/>
    <w:rsid w:val="00A32BC5"/>
    <w:rsid w:val="00A3335C"/>
    <w:rsid w:val="00A33878"/>
    <w:rsid w:val="00A33989"/>
    <w:rsid w:val="00A33D3E"/>
    <w:rsid w:val="00A33DE8"/>
    <w:rsid w:val="00A34137"/>
    <w:rsid w:val="00A3416D"/>
    <w:rsid w:val="00A3417E"/>
    <w:rsid w:val="00A343C7"/>
    <w:rsid w:val="00A34585"/>
    <w:rsid w:val="00A34B33"/>
    <w:rsid w:val="00A34BF2"/>
    <w:rsid w:val="00A34ED6"/>
    <w:rsid w:val="00A352F7"/>
    <w:rsid w:val="00A3552E"/>
    <w:rsid w:val="00A35832"/>
    <w:rsid w:val="00A358F4"/>
    <w:rsid w:val="00A35BDE"/>
    <w:rsid w:val="00A3637A"/>
    <w:rsid w:val="00A36E21"/>
    <w:rsid w:val="00A36EA3"/>
    <w:rsid w:val="00A36FE3"/>
    <w:rsid w:val="00A37BCA"/>
    <w:rsid w:val="00A37EF5"/>
    <w:rsid w:val="00A37F34"/>
    <w:rsid w:val="00A40161"/>
    <w:rsid w:val="00A4022D"/>
    <w:rsid w:val="00A4041D"/>
    <w:rsid w:val="00A40460"/>
    <w:rsid w:val="00A40C4F"/>
    <w:rsid w:val="00A41642"/>
    <w:rsid w:val="00A429BC"/>
    <w:rsid w:val="00A431F0"/>
    <w:rsid w:val="00A4346B"/>
    <w:rsid w:val="00A43472"/>
    <w:rsid w:val="00A434CE"/>
    <w:rsid w:val="00A4359B"/>
    <w:rsid w:val="00A439AD"/>
    <w:rsid w:val="00A43A7C"/>
    <w:rsid w:val="00A43AFE"/>
    <w:rsid w:val="00A43C59"/>
    <w:rsid w:val="00A44087"/>
    <w:rsid w:val="00A442C4"/>
    <w:rsid w:val="00A4472C"/>
    <w:rsid w:val="00A44AD5"/>
    <w:rsid w:val="00A4504C"/>
    <w:rsid w:val="00A4511B"/>
    <w:rsid w:val="00A457CD"/>
    <w:rsid w:val="00A45CCC"/>
    <w:rsid w:val="00A4610F"/>
    <w:rsid w:val="00A46678"/>
    <w:rsid w:val="00A46B86"/>
    <w:rsid w:val="00A46E7A"/>
    <w:rsid w:val="00A47542"/>
    <w:rsid w:val="00A47A2C"/>
    <w:rsid w:val="00A47A89"/>
    <w:rsid w:val="00A47C7B"/>
    <w:rsid w:val="00A47D48"/>
    <w:rsid w:val="00A47E65"/>
    <w:rsid w:val="00A50200"/>
    <w:rsid w:val="00A50207"/>
    <w:rsid w:val="00A50261"/>
    <w:rsid w:val="00A50A6A"/>
    <w:rsid w:val="00A50D1B"/>
    <w:rsid w:val="00A51C24"/>
    <w:rsid w:val="00A51D83"/>
    <w:rsid w:val="00A5277B"/>
    <w:rsid w:val="00A529F5"/>
    <w:rsid w:val="00A52ADB"/>
    <w:rsid w:val="00A52F22"/>
    <w:rsid w:val="00A530D9"/>
    <w:rsid w:val="00A532FF"/>
    <w:rsid w:val="00A53314"/>
    <w:rsid w:val="00A53639"/>
    <w:rsid w:val="00A53A77"/>
    <w:rsid w:val="00A53AC1"/>
    <w:rsid w:val="00A53B0F"/>
    <w:rsid w:val="00A53B39"/>
    <w:rsid w:val="00A53C2C"/>
    <w:rsid w:val="00A54739"/>
    <w:rsid w:val="00A549B6"/>
    <w:rsid w:val="00A54F41"/>
    <w:rsid w:val="00A5559B"/>
    <w:rsid w:val="00A55B78"/>
    <w:rsid w:val="00A55BCB"/>
    <w:rsid w:val="00A55C9D"/>
    <w:rsid w:val="00A560C5"/>
    <w:rsid w:val="00A56256"/>
    <w:rsid w:val="00A567E8"/>
    <w:rsid w:val="00A56D17"/>
    <w:rsid w:val="00A56E61"/>
    <w:rsid w:val="00A56E91"/>
    <w:rsid w:val="00A56E99"/>
    <w:rsid w:val="00A575F6"/>
    <w:rsid w:val="00A57FD0"/>
    <w:rsid w:val="00A60095"/>
    <w:rsid w:val="00A60796"/>
    <w:rsid w:val="00A60B98"/>
    <w:rsid w:val="00A61560"/>
    <w:rsid w:val="00A61B7D"/>
    <w:rsid w:val="00A61BCB"/>
    <w:rsid w:val="00A61FC9"/>
    <w:rsid w:val="00A621B5"/>
    <w:rsid w:val="00A621EC"/>
    <w:rsid w:val="00A622EB"/>
    <w:rsid w:val="00A62611"/>
    <w:rsid w:val="00A627C8"/>
    <w:rsid w:val="00A62C87"/>
    <w:rsid w:val="00A62F0D"/>
    <w:rsid w:val="00A6357D"/>
    <w:rsid w:val="00A6385B"/>
    <w:rsid w:val="00A63EE5"/>
    <w:rsid w:val="00A64287"/>
    <w:rsid w:val="00A642E2"/>
    <w:rsid w:val="00A64497"/>
    <w:rsid w:val="00A64D4F"/>
    <w:rsid w:val="00A64E39"/>
    <w:rsid w:val="00A64FFD"/>
    <w:rsid w:val="00A65310"/>
    <w:rsid w:val="00A65DC6"/>
    <w:rsid w:val="00A65EE5"/>
    <w:rsid w:val="00A66878"/>
    <w:rsid w:val="00A66A37"/>
    <w:rsid w:val="00A66AAD"/>
    <w:rsid w:val="00A66E83"/>
    <w:rsid w:val="00A6703C"/>
    <w:rsid w:val="00A678BE"/>
    <w:rsid w:val="00A678FE"/>
    <w:rsid w:val="00A67FE6"/>
    <w:rsid w:val="00A70229"/>
    <w:rsid w:val="00A70249"/>
    <w:rsid w:val="00A7035A"/>
    <w:rsid w:val="00A70676"/>
    <w:rsid w:val="00A70681"/>
    <w:rsid w:val="00A721D0"/>
    <w:rsid w:val="00A7227A"/>
    <w:rsid w:val="00A72798"/>
    <w:rsid w:val="00A72984"/>
    <w:rsid w:val="00A7328A"/>
    <w:rsid w:val="00A73515"/>
    <w:rsid w:val="00A736B1"/>
    <w:rsid w:val="00A73D0B"/>
    <w:rsid w:val="00A74656"/>
    <w:rsid w:val="00A74760"/>
    <w:rsid w:val="00A74AB5"/>
    <w:rsid w:val="00A74C6B"/>
    <w:rsid w:val="00A74E8B"/>
    <w:rsid w:val="00A752A9"/>
    <w:rsid w:val="00A75A3D"/>
    <w:rsid w:val="00A75B1F"/>
    <w:rsid w:val="00A75FCC"/>
    <w:rsid w:val="00A777C1"/>
    <w:rsid w:val="00A77A67"/>
    <w:rsid w:val="00A77B49"/>
    <w:rsid w:val="00A77F01"/>
    <w:rsid w:val="00A80156"/>
    <w:rsid w:val="00A8061C"/>
    <w:rsid w:val="00A80CA1"/>
    <w:rsid w:val="00A812E2"/>
    <w:rsid w:val="00A8191E"/>
    <w:rsid w:val="00A820FB"/>
    <w:rsid w:val="00A82171"/>
    <w:rsid w:val="00A821AF"/>
    <w:rsid w:val="00A8228F"/>
    <w:rsid w:val="00A82331"/>
    <w:rsid w:val="00A82471"/>
    <w:rsid w:val="00A8255C"/>
    <w:rsid w:val="00A82CFA"/>
    <w:rsid w:val="00A82FAB"/>
    <w:rsid w:val="00A839F8"/>
    <w:rsid w:val="00A841AA"/>
    <w:rsid w:val="00A841F5"/>
    <w:rsid w:val="00A84B18"/>
    <w:rsid w:val="00A852C7"/>
    <w:rsid w:val="00A8548B"/>
    <w:rsid w:val="00A85AF3"/>
    <w:rsid w:val="00A85EAF"/>
    <w:rsid w:val="00A85F12"/>
    <w:rsid w:val="00A86000"/>
    <w:rsid w:val="00A86894"/>
    <w:rsid w:val="00A873F5"/>
    <w:rsid w:val="00A87742"/>
    <w:rsid w:val="00A87925"/>
    <w:rsid w:val="00A87F3C"/>
    <w:rsid w:val="00A9016E"/>
    <w:rsid w:val="00A90288"/>
    <w:rsid w:val="00A90361"/>
    <w:rsid w:val="00A90393"/>
    <w:rsid w:val="00A9053F"/>
    <w:rsid w:val="00A90907"/>
    <w:rsid w:val="00A909E2"/>
    <w:rsid w:val="00A90A94"/>
    <w:rsid w:val="00A91137"/>
    <w:rsid w:val="00A91393"/>
    <w:rsid w:val="00A92188"/>
    <w:rsid w:val="00A926F0"/>
    <w:rsid w:val="00A92922"/>
    <w:rsid w:val="00A92988"/>
    <w:rsid w:val="00A92B24"/>
    <w:rsid w:val="00A92B51"/>
    <w:rsid w:val="00A92B5C"/>
    <w:rsid w:val="00A92FD9"/>
    <w:rsid w:val="00A930F2"/>
    <w:rsid w:val="00A933B8"/>
    <w:rsid w:val="00A93685"/>
    <w:rsid w:val="00A936D2"/>
    <w:rsid w:val="00A936FD"/>
    <w:rsid w:val="00A93E15"/>
    <w:rsid w:val="00A94041"/>
    <w:rsid w:val="00A9404D"/>
    <w:rsid w:val="00A940A4"/>
    <w:rsid w:val="00A943B8"/>
    <w:rsid w:val="00A946F0"/>
    <w:rsid w:val="00A9473A"/>
    <w:rsid w:val="00A94A71"/>
    <w:rsid w:val="00A94CAD"/>
    <w:rsid w:val="00A95659"/>
    <w:rsid w:val="00A95F66"/>
    <w:rsid w:val="00A960CD"/>
    <w:rsid w:val="00A964FA"/>
    <w:rsid w:val="00A96A82"/>
    <w:rsid w:val="00A96C71"/>
    <w:rsid w:val="00A97048"/>
    <w:rsid w:val="00A9726C"/>
    <w:rsid w:val="00A9755E"/>
    <w:rsid w:val="00A97898"/>
    <w:rsid w:val="00A97DC8"/>
    <w:rsid w:val="00AA05E5"/>
    <w:rsid w:val="00AA0720"/>
    <w:rsid w:val="00AA0744"/>
    <w:rsid w:val="00AA0909"/>
    <w:rsid w:val="00AA10FF"/>
    <w:rsid w:val="00AA1AC4"/>
    <w:rsid w:val="00AA1F61"/>
    <w:rsid w:val="00AA2C3A"/>
    <w:rsid w:val="00AA334F"/>
    <w:rsid w:val="00AA35F4"/>
    <w:rsid w:val="00AA36FF"/>
    <w:rsid w:val="00AA3944"/>
    <w:rsid w:val="00AA3B48"/>
    <w:rsid w:val="00AA3F77"/>
    <w:rsid w:val="00AA47CB"/>
    <w:rsid w:val="00AA4AAE"/>
    <w:rsid w:val="00AA4C9C"/>
    <w:rsid w:val="00AA4FC4"/>
    <w:rsid w:val="00AA539D"/>
    <w:rsid w:val="00AA54FB"/>
    <w:rsid w:val="00AA55C6"/>
    <w:rsid w:val="00AA56B5"/>
    <w:rsid w:val="00AA57EB"/>
    <w:rsid w:val="00AA5A5E"/>
    <w:rsid w:val="00AA5A9C"/>
    <w:rsid w:val="00AA5B59"/>
    <w:rsid w:val="00AA5FBB"/>
    <w:rsid w:val="00AA6125"/>
    <w:rsid w:val="00AA62A5"/>
    <w:rsid w:val="00AA62BF"/>
    <w:rsid w:val="00AA644C"/>
    <w:rsid w:val="00AA6498"/>
    <w:rsid w:val="00AA66AD"/>
    <w:rsid w:val="00AA6B34"/>
    <w:rsid w:val="00AA6C71"/>
    <w:rsid w:val="00AA7367"/>
    <w:rsid w:val="00AA7480"/>
    <w:rsid w:val="00AA7997"/>
    <w:rsid w:val="00AA7A57"/>
    <w:rsid w:val="00AA7B21"/>
    <w:rsid w:val="00AA7DE6"/>
    <w:rsid w:val="00AB0161"/>
    <w:rsid w:val="00AB01CF"/>
    <w:rsid w:val="00AB055A"/>
    <w:rsid w:val="00AB065D"/>
    <w:rsid w:val="00AB07F4"/>
    <w:rsid w:val="00AB09BD"/>
    <w:rsid w:val="00AB0BD1"/>
    <w:rsid w:val="00AB0EBC"/>
    <w:rsid w:val="00AB1628"/>
    <w:rsid w:val="00AB17A6"/>
    <w:rsid w:val="00AB1EC7"/>
    <w:rsid w:val="00AB26A4"/>
    <w:rsid w:val="00AB3020"/>
    <w:rsid w:val="00AB3873"/>
    <w:rsid w:val="00AB38DF"/>
    <w:rsid w:val="00AB3A1F"/>
    <w:rsid w:val="00AB3C5F"/>
    <w:rsid w:val="00AB45DB"/>
    <w:rsid w:val="00AB47C6"/>
    <w:rsid w:val="00AB4AB4"/>
    <w:rsid w:val="00AB4B06"/>
    <w:rsid w:val="00AB4C5B"/>
    <w:rsid w:val="00AB4D43"/>
    <w:rsid w:val="00AB4EE7"/>
    <w:rsid w:val="00AB4FC9"/>
    <w:rsid w:val="00AB5121"/>
    <w:rsid w:val="00AB51CF"/>
    <w:rsid w:val="00AB541D"/>
    <w:rsid w:val="00AB5459"/>
    <w:rsid w:val="00AB5CBE"/>
    <w:rsid w:val="00AB5E31"/>
    <w:rsid w:val="00AB60FF"/>
    <w:rsid w:val="00AB65C9"/>
    <w:rsid w:val="00AB664F"/>
    <w:rsid w:val="00AB6ABB"/>
    <w:rsid w:val="00AB6E04"/>
    <w:rsid w:val="00AB6F04"/>
    <w:rsid w:val="00AB6F67"/>
    <w:rsid w:val="00AB71CC"/>
    <w:rsid w:val="00AB7BD9"/>
    <w:rsid w:val="00AB7BFE"/>
    <w:rsid w:val="00AB7D94"/>
    <w:rsid w:val="00AC06A1"/>
    <w:rsid w:val="00AC08C3"/>
    <w:rsid w:val="00AC0AEF"/>
    <w:rsid w:val="00AC0C6B"/>
    <w:rsid w:val="00AC14CA"/>
    <w:rsid w:val="00AC15B7"/>
    <w:rsid w:val="00AC1DDE"/>
    <w:rsid w:val="00AC1F3B"/>
    <w:rsid w:val="00AC2605"/>
    <w:rsid w:val="00AC265A"/>
    <w:rsid w:val="00AC268B"/>
    <w:rsid w:val="00AC26C0"/>
    <w:rsid w:val="00AC2D01"/>
    <w:rsid w:val="00AC2EBC"/>
    <w:rsid w:val="00AC2EFE"/>
    <w:rsid w:val="00AC316A"/>
    <w:rsid w:val="00AC3378"/>
    <w:rsid w:val="00AC3538"/>
    <w:rsid w:val="00AC3714"/>
    <w:rsid w:val="00AC378F"/>
    <w:rsid w:val="00AC37CD"/>
    <w:rsid w:val="00AC3B89"/>
    <w:rsid w:val="00AC3C50"/>
    <w:rsid w:val="00AC42D8"/>
    <w:rsid w:val="00AC4739"/>
    <w:rsid w:val="00AC4C67"/>
    <w:rsid w:val="00AC4D1E"/>
    <w:rsid w:val="00AC4EE3"/>
    <w:rsid w:val="00AC4FA4"/>
    <w:rsid w:val="00AC5117"/>
    <w:rsid w:val="00AC5819"/>
    <w:rsid w:val="00AC5B28"/>
    <w:rsid w:val="00AC5D16"/>
    <w:rsid w:val="00AC5FDA"/>
    <w:rsid w:val="00AC62D4"/>
    <w:rsid w:val="00AC6B64"/>
    <w:rsid w:val="00AC6F9D"/>
    <w:rsid w:val="00AC706B"/>
    <w:rsid w:val="00AC795D"/>
    <w:rsid w:val="00AC79E3"/>
    <w:rsid w:val="00AC7AA5"/>
    <w:rsid w:val="00AC7D1D"/>
    <w:rsid w:val="00AD02EA"/>
    <w:rsid w:val="00AD0448"/>
    <w:rsid w:val="00AD0C35"/>
    <w:rsid w:val="00AD0D68"/>
    <w:rsid w:val="00AD0F76"/>
    <w:rsid w:val="00AD132E"/>
    <w:rsid w:val="00AD1EC1"/>
    <w:rsid w:val="00AD207B"/>
    <w:rsid w:val="00AD211D"/>
    <w:rsid w:val="00AD2315"/>
    <w:rsid w:val="00AD30C0"/>
    <w:rsid w:val="00AD3144"/>
    <w:rsid w:val="00AD3272"/>
    <w:rsid w:val="00AD32AC"/>
    <w:rsid w:val="00AD397A"/>
    <w:rsid w:val="00AD39EA"/>
    <w:rsid w:val="00AD3ADC"/>
    <w:rsid w:val="00AD3C8D"/>
    <w:rsid w:val="00AD3DA9"/>
    <w:rsid w:val="00AD3E09"/>
    <w:rsid w:val="00AD43E4"/>
    <w:rsid w:val="00AD45B3"/>
    <w:rsid w:val="00AD4A25"/>
    <w:rsid w:val="00AD4B05"/>
    <w:rsid w:val="00AD520B"/>
    <w:rsid w:val="00AD5835"/>
    <w:rsid w:val="00AD6390"/>
    <w:rsid w:val="00AD6691"/>
    <w:rsid w:val="00AD67BA"/>
    <w:rsid w:val="00AD68BE"/>
    <w:rsid w:val="00AD75BF"/>
    <w:rsid w:val="00AD76FC"/>
    <w:rsid w:val="00AD7DE1"/>
    <w:rsid w:val="00AD7F82"/>
    <w:rsid w:val="00AE006C"/>
    <w:rsid w:val="00AE0076"/>
    <w:rsid w:val="00AE0740"/>
    <w:rsid w:val="00AE082E"/>
    <w:rsid w:val="00AE099C"/>
    <w:rsid w:val="00AE0D49"/>
    <w:rsid w:val="00AE0E38"/>
    <w:rsid w:val="00AE1A11"/>
    <w:rsid w:val="00AE1E12"/>
    <w:rsid w:val="00AE1EE4"/>
    <w:rsid w:val="00AE20AA"/>
    <w:rsid w:val="00AE20EB"/>
    <w:rsid w:val="00AE215D"/>
    <w:rsid w:val="00AE259C"/>
    <w:rsid w:val="00AE28BE"/>
    <w:rsid w:val="00AE2965"/>
    <w:rsid w:val="00AE2A79"/>
    <w:rsid w:val="00AE2A80"/>
    <w:rsid w:val="00AE2C54"/>
    <w:rsid w:val="00AE3200"/>
    <w:rsid w:val="00AE336B"/>
    <w:rsid w:val="00AE3390"/>
    <w:rsid w:val="00AE443B"/>
    <w:rsid w:val="00AE460C"/>
    <w:rsid w:val="00AE4778"/>
    <w:rsid w:val="00AE5470"/>
    <w:rsid w:val="00AE553B"/>
    <w:rsid w:val="00AE567B"/>
    <w:rsid w:val="00AE594D"/>
    <w:rsid w:val="00AE654B"/>
    <w:rsid w:val="00AE6A9C"/>
    <w:rsid w:val="00AE7075"/>
    <w:rsid w:val="00AE72A3"/>
    <w:rsid w:val="00AE7773"/>
    <w:rsid w:val="00AE7F5A"/>
    <w:rsid w:val="00AF03C9"/>
    <w:rsid w:val="00AF0A1A"/>
    <w:rsid w:val="00AF0D70"/>
    <w:rsid w:val="00AF0DBC"/>
    <w:rsid w:val="00AF0EBE"/>
    <w:rsid w:val="00AF18C8"/>
    <w:rsid w:val="00AF1C2A"/>
    <w:rsid w:val="00AF1F60"/>
    <w:rsid w:val="00AF21C9"/>
    <w:rsid w:val="00AF239A"/>
    <w:rsid w:val="00AF26AB"/>
    <w:rsid w:val="00AF2B09"/>
    <w:rsid w:val="00AF2E47"/>
    <w:rsid w:val="00AF32AE"/>
    <w:rsid w:val="00AF3470"/>
    <w:rsid w:val="00AF3541"/>
    <w:rsid w:val="00AF38E0"/>
    <w:rsid w:val="00AF4311"/>
    <w:rsid w:val="00AF456E"/>
    <w:rsid w:val="00AF471C"/>
    <w:rsid w:val="00AF49A7"/>
    <w:rsid w:val="00AF4AE3"/>
    <w:rsid w:val="00AF4B2C"/>
    <w:rsid w:val="00AF576B"/>
    <w:rsid w:val="00AF5C89"/>
    <w:rsid w:val="00AF5DD4"/>
    <w:rsid w:val="00AF5E19"/>
    <w:rsid w:val="00AF5F28"/>
    <w:rsid w:val="00AF6526"/>
    <w:rsid w:val="00AF6927"/>
    <w:rsid w:val="00AF719C"/>
    <w:rsid w:val="00AF7273"/>
    <w:rsid w:val="00AF7522"/>
    <w:rsid w:val="00AF7AD2"/>
    <w:rsid w:val="00AF7AF9"/>
    <w:rsid w:val="00AF7E3F"/>
    <w:rsid w:val="00B0000B"/>
    <w:rsid w:val="00B00091"/>
    <w:rsid w:val="00B00270"/>
    <w:rsid w:val="00B007A7"/>
    <w:rsid w:val="00B0089A"/>
    <w:rsid w:val="00B00B96"/>
    <w:rsid w:val="00B0139C"/>
    <w:rsid w:val="00B0158E"/>
    <w:rsid w:val="00B0165F"/>
    <w:rsid w:val="00B0183B"/>
    <w:rsid w:val="00B0190A"/>
    <w:rsid w:val="00B01A5D"/>
    <w:rsid w:val="00B01CC3"/>
    <w:rsid w:val="00B020E2"/>
    <w:rsid w:val="00B02565"/>
    <w:rsid w:val="00B02BF2"/>
    <w:rsid w:val="00B02F32"/>
    <w:rsid w:val="00B043B9"/>
    <w:rsid w:val="00B0465C"/>
    <w:rsid w:val="00B05074"/>
    <w:rsid w:val="00B0539A"/>
    <w:rsid w:val="00B0547E"/>
    <w:rsid w:val="00B054AA"/>
    <w:rsid w:val="00B054C6"/>
    <w:rsid w:val="00B056A5"/>
    <w:rsid w:val="00B05928"/>
    <w:rsid w:val="00B05976"/>
    <w:rsid w:val="00B05BAD"/>
    <w:rsid w:val="00B066DE"/>
    <w:rsid w:val="00B06A29"/>
    <w:rsid w:val="00B06A83"/>
    <w:rsid w:val="00B06B5B"/>
    <w:rsid w:val="00B06D12"/>
    <w:rsid w:val="00B06D89"/>
    <w:rsid w:val="00B06DEB"/>
    <w:rsid w:val="00B07163"/>
    <w:rsid w:val="00B07337"/>
    <w:rsid w:val="00B0746F"/>
    <w:rsid w:val="00B07809"/>
    <w:rsid w:val="00B07E24"/>
    <w:rsid w:val="00B07F95"/>
    <w:rsid w:val="00B10020"/>
    <w:rsid w:val="00B10152"/>
    <w:rsid w:val="00B1096D"/>
    <w:rsid w:val="00B10AC0"/>
    <w:rsid w:val="00B11046"/>
    <w:rsid w:val="00B112E2"/>
    <w:rsid w:val="00B11A39"/>
    <w:rsid w:val="00B11BB6"/>
    <w:rsid w:val="00B125BD"/>
    <w:rsid w:val="00B12932"/>
    <w:rsid w:val="00B134EB"/>
    <w:rsid w:val="00B13A08"/>
    <w:rsid w:val="00B13A0C"/>
    <w:rsid w:val="00B14F3E"/>
    <w:rsid w:val="00B159B4"/>
    <w:rsid w:val="00B15ACD"/>
    <w:rsid w:val="00B15F7C"/>
    <w:rsid w:val="00B16186"/>
    <w:rsid w:val="00B163E1"/>
    <w:rsid w:val="00B164C5"/>
    <w:rsid w:val="00B16792"/>
    <w:rsid w:val="00B16953"/>
    <w:rsid w:val="00B16999"/>
    <w:rsid w:val="00B16D10"/>
    <w:rsid w:val="00B16E23"/>
    <w:rsid w:val="00B1711C"/>
    <w:rsid w:val="00B17277"/>
    <w:rsid w:val="00B1729A"/>
    <w:rsid w:val="00B174A3"/>
    <w:rsid w:val="00B17757"/>
    <w:rsid w:val="00B177CE"/>
    <w:rsid w:val="00B178BE"/>
    <w:rsid w:val="00B179BF"/>
    <w:rsid w:val="00B17AE5"/>
    <w:rsid w:val="00B17E0B"/>
    <w:rsid w:val="00B20035"/>
    <w:rsid w:val="00B201CC"/>
    <w:rsid w:val="00B204BD"/>
    <w:rsid w:val="00B208FA"/>
    <w:rsid w:val="00B20B8C"/>
    <w:rsid w:val="00B20C69"/>
    <w:rsid w:val="00B20E06"/>
    <w:rsid w:val="00B20E92"/>
    <w:rsid w:val="00B20F73"/>
    <w:rsid w:val="00B21AD5"/>
    <w:rsid w:val="00B21BB1"/>
    <w:rsid w:val="00B2209C"/>
    <w:rsid w:val="00B2231D"/>
    <w:rsid w:val="00B2233E"/>
    <w:rsid w:val="00B22497"/>
    <w:rsid w:val="00B2285A"/>
    <w:rsid w:val="00B22F15"/>
    <w:rsid w:val="00B22F57"/>
    <w:rsid w:val="00B23292"/>
    <w:rsid w:val="00B23961"/>
    <w:rsid w:val="00B23AC7"/>
    <w:rsid w:val="00B23CAA"/>
    <w:rsid w:val="00B24425"/>
    <w:rsid w:val="00B24866"/>
    <w:rsid w:val="00B24A49"/>
    <w:rsid w:val="00B24CDA"/>
    <w:rsid w:val="00B25BE5"/>
    <w:rsid w:val="00B25D6B"/>
    <w:rsid w:val="00B25E2A"/>
    <w:rsid w:val="00B25F41"/>
    <w:rsid w:val="00B2625C"/>
    <w:rsid w:val="00B26753"/>
    <w:rsid w:val="00B2690D"/>
    <w:rsid w:val="00B26A13"/>
    <w:rsid w:val="00B26ED7"/>
    <w:rsid w:val="00B26F38"/>
    <w:rsid w:val="00B272A9"/>
    <w:rsid w:val="00B273F8"/>
    <w:rsid w:val="00B27724"/>
    <w:rsid w:val="00B2789A"/>
    <w:rsid w:val="00B27E87"/>
    <w:rsid w:val="00B27F03"/>
    <w:rsid w:val="00B305E8"/>
    <w:rsid w:val="00B3076C"/>
    <w:rsid w:val="00B308AB"/>
    <w:rsid w:val="00B30C5F"/>
    <w:rsid w:val="00B30D9F"/>
    <w:rsid w:val="00B30E24"/>
    <w:rsid w:val="00B31182"/>
    <w:rsid w:val="00B314E4"/>
    <w:rsid w:val="00B316BD"/>
    <w:rsid w:val="00B3219A"/>
    <w:rsid w:val="00B32366"/>
    <w:rsid w:val="00B32777"/>
    <w:rsid w:val="00B33008"/>
    <w:rsid w:val="00B33222"/>
    <w:rsid w:val="00B33293"/>
    <w:rsid w:val="00B33351"/>
    <w:rsid w:val="00B33479"/>
    <w:rsid w:val="00B334FB"/>
    <w:rsid w:val="00B33561"/>
    <w:rsid w:val="00B339D4"/>
    <w:rsid w:val="00B33A12"/>
    <w:rsid w:val="00B33A5B"/>
    <w:rsid w:val="00B33BBC"/>
    <w:rsid w:val="00B33CEC"/>
    <w:rsid w:val="00B341BC"/>
    <w:rsid w:val="00B343E8"/>
    <w:rsid w:val="00B3481E"/>
    <w:rsid w:val="00B34A29"/>
    <w:rsid w:val="00B34A49"/>
    <w:rsid w:val="00B35227"/>
    <w:rsid w:val="00B35DC7"/>
    <w:rsid w:val="00B35F8B"/>
    <w:rsid w:val="00B3646F"/>
    <w:rsid w:val="00B36545"/>
    <w:rsid w:val="00B36553"/>
    <w:rsid w:val="00B36AC9"/>
    <w:rsid w:val="00B36F8A"/>
    <w:rsid w:val="00B370C0"/>
    <w:rsid w:val="00B370D3"/>
    <w:rsid w:val="00B371D4"/>
    <w:rsid w:val="00B37902"/>
    <w:rsid w:val="00B3796E"/>
    <w:rsid w:val="00B37B01"/>
    <w:rsid w:val="00B37C8F"/>
    <w:rsid w:val="00B37F7E"/>
    <w:rsid w:val="00B37F88"/>
    <w:rsid w:val="00B401D0"/>
    <w:rsid w:val="00B4032B"/>
    <w:rsid w:val="00B4075C"/>
    <w:rsid w:val="00B40A33"/>
    <w:rsid w:val="00B41067"/>
    <w:rsid w:val="00B41BFB"/>
    <w:rsid w:val="00B41DD2"/>
    <w:rsid w:val="00B42DC3"/>
    <w:rsid w:val="00B430E9"/>
    <w:rsid w:val="00B43300"/>
    <w:rsid w:val="00B433BC"/>
    <w:rsid w:val="00B43848"/>
    <w:rsid w:val="00B439F3"/>
    <w:rsid w:val="00B43E2E"/>
    <w:rsid w:val="00B441CE"/>
    <w:rsid w:val="00B4448A"/>
    <w:rsid w:val="00B44B36"/>
    <w:rsid w:val="00B44F9C"/>
    <w:rsid w:val="00B45A13"/>
    <w:rsid w:val="00B45CED"/>
    <w:rsid w:val="00B460E2"/>
    <w:rsid w:val="00B46167"/>
    <w:rsid w:val="00B4616D"/>
    <w:rsid w:val="00B46743"/>
    <w:rsid w:val="00B46E75"/>
    <w:rsid w:val="00B4704D"/>
    <w:rsid w:val="00B47153"/>
    <w:rsid w:val="00B47315"/>
    <w:rsid w:val="00B47593"/>
    <w:rsid w:val="00B47801"/>
    <w:rsid w:val="00B478F7"/>
    <w:rsid w:val="00B47EB7"/>
    <w:rsid w:val="00B50185"/>
    <w:rsid w:val="00B5034C"/>
    <w:rsid w:val="00B503E8"/>
    <w:rsid w:val="00B519B6"/>
    <w:rsid w:val="00B51D7E"/>
    <w:rsid w:val="00B52007"/>
    <w:rsid w:val="00B520A2"/>
    <w:rsid w:val="00B5218E"/>
    <w:rsid w:val="00B521D2"/>
    <w:rsid w:val="00B52413"/>
    <w:rsid w:val="00B52573"/>
    <w:rsid w:val="00B5258D"/>
    <w:rsid w:val="00B526BC"/>
    <w:rsid w:val="00B529EB"/>
    <w:rsid w:val="00B52AA9"/>
    <w:rsid w:val="00B52D4E"/>
    <w:rsid w:val="00B52EDF"/>
    <w:rsid w:val="00B53042"/>
    <w:rsid w:val="00B530C8"/>
    <w:rsid w:val="00B531EF"/>
    <w:rsid w:val="00B5383C"/>
    <w:rsid w:val="00B53A25"/>
    <w:rsid w:val="00B53AAB"/>
    <w:rsid w:val="00B53D4D"/>
    <w:rsid w:val="00B53D5B"/>
    <w:rsid w:val="00B53ED4"/>
    <w:rsid w:val="00B53F0A"/>
    <w:rsid w:val="00B54145"/>
    <w:rsid w:val="00B541E1"/>
    <w:rsid w:val="00B54A7A"/>
    <w:rsid w:val="00B552BB"/>
    <w:rsid w:val="00B556EB"/>
    <w:rsid w:val="00B5572B"/>
    <w:rsid w:val="00B55784"/>
    <w:rsid w:val="00B55C93"/>
    <w:rsid w:val="00B55CCB"/>
    <w:rsid w:val="00B55E88"/>
    <w:rsid w:val="00B55E91"/>
    <w:rsid w:val="00B56458"/>
    <w:rsid w:val="00B564C7"/>
    <w:rsid w:val="00B56884"/>
    <w:rsid w:val="00B569C3"/>
    <w:rsid w:val="00B56CBE"/>
    <w:rsid w:val="00B56ED0"/>
    <w:rsid w:val="00B5712B"/>
    <w:rsid w:val="00B571E8"/>
    <w:rsid w:val="00B5733A"/>
    <w:rsid w:val="00B57720"/>
    <w:rsid w:val="00B5772E"/>
    <w:rsid w:val="00B579A8"/>
    <w:rsid w:val="00B579E9"/>
    <w:rsid w:val="00B60877"/>
    <w:rsid w:val="00B60A71"/>
    <w:rsid w:val="00B60D11"/>
    <w:rsid w:val="00B60E76"/>
    <w:rsid w:val="00B612F1"/>
    <w:rsid w:val="00B61BFA"/>
    <w:rsid w:val="00B61C8B"/>
    <w:rsid w:val="00B61CE7"/>
    <w:rsid w:val="00B61F0F"/>
    <w:rsid w:val="00B61F9B"/>
    <w:rsid w:val="00B62048"/>
    <w:rsid w:val="00B621C8"/>
    <w:rsid w:val="00B621DB"/>
    <w:rsid w:val="00B62306"/>
    <w:rsid w:val="00B62327"/>
    <w:rsid w:val="00B6234B"/>
    <w:rsid w:val="00B62A76"/>
    <w:rsid w:val="00B64154"/>
    <w:rsid w:val="00B64525"/>
    <w:rsid w:val="00B64741"/>
    <w:rsid w:val="00B647AB"/>
    <w:rsid w:val="00B6481A"/>
    <w:rsid w:val="00B64976"/>
    <w:rsid w:val="00B653E3"/>
    <w:rsid w:val="00B65403"/>
    <w:rsid w:val="00B659EE"/>
    <w:rsid w:val="00B663D1"/>
    <w:rsid w:val="00B66403"/>
    <w:rsid w:val="00B66478"/>
    <w:rsid w:val="00B66B19"/>
    <w:rsid w:val="00B66C68"/>
    <w:rsid w:val="00B66E0B"/>
    <w:rsid w:val="00B6705A"/>
    <w:rsid w:val="00B671A5"/>
    <w:rsid w:val="00B673E7"/>
    <w:rsid w:val="00B67530"/>
    <w:rsid w:val="00B676EF"/>
    <w:rsid w:val="00B70014"/>
    <w:rsid w:val="00B70249"/>
    <w:rsid w:val="00B707C6"/>
    <w:rsid w:val="00B711E9"/>
    <w:rsid w:val="00B712A7"/>
    <w:rsid w:val="00B71555"/>
    <w:rsid w:val="00B71A81"/>
    <w:rsid w:val="00B71FDE"/>
    <w:rsid w:val="00B72B72"/>
    <w:rsid w:val="00B72D02"/>
    <w:rsid w:val="00B7305A"/>
    <w:rsid w:val="00B7339D"/>
    <w:rsid w:val="00B7368D"/>
    <w:rsid w:val="00B73B1C"/>
    <w:rsid w:val="00B73B2B"/>
    <w:rsid w:val="00B7415A"/>
    <w:rsid w:val="00B744FF"/>
    <w:rsid w:val="00B7466C"/>
    <w:rsid w:val="00B747D0"/>
    <w:rsid w:val="00B74801"/>
    <w:rsid w:val="00B74967"/>
    <w:rsid w:val="00B74D35"/>
    <w:rsid w:val="00B74E65"/>
    <w:rsid w:val="00B75192"/>
    <w:rsid w:val="00B756A0"/>
    <w:rsid w:val="00B75850"/>
    <w:rsid w:val="00B75C81"/>
    <w:rsid w:val="00B75E34"/>
    <w:rsid w:val="00B7618B"/>
    <w:rsid w:val="00B76288"/>
    <w:rsid w:val="00B769EC"/>
    <w:rsid w:val="00B76B52"/>
    <w:rsid w:val="00B76C1A"/>
    <w:rsid w:val="00B77182"/>
    <w:rsid w:val="00B77188"/>
    <w:rsid w:val="00B77A67"/>
    <w:rsid w:val="00B77F12"/>
    <w:rsid w:val="00B8050C"/>
    <w:rsid w:val="00B80BD8"/>
    <w:rsid w:val="00B80D06"/>
    <w:rsid w:val="00B80F34"/>
    <w:rsid w:val="00B8145C"/>
    <w:rsid w:val="00B814DD"/>
    <w:rsid w:val="00B81EE8"/>
    <w:rsid w:val="00B82403"/>
    <w:rsid w:val="00B82503"/>
    <w:rsid w:val="00B825A8"/>
    <w:rsid w:val="00B825F4"/>
    <w:rsid w:val="00B82A79"/>
    <w:rsid w:val="00B83687"/>
    <w:rsid w:val="00B83859"/>
    <w:rsid w:val="00B84B9A"/>
    <w:rsid w:val="00B852B6"/>
    <w:rsid w:val="00B8540A"/>
    <w:rsid w:val="00B85E0C"/>
    <w:rsid w:val="00B8619D"/>
    <w:rsid w:val="00B865A1"/>
    <w:rsid w:val="00B867D9"/>
    <w:rsid w:val="00B86AD5"/>
    <w:rsid w:val="00B87280"/>
    <w:rsid w:val="00B8767C"/>
    <w:rsid w:val="00B87E9C"/>
    <w:rsid w:val="00B90051"/>
    <w:rsid w:val="00B900A1"/>
    <w:rsid w:val="00B906F3"/>
    <w:rsid w:val="00B90BC5"/>
    <w:rsid w:val="00B90FF8"/>
    <w:rsid w:val="00B9107E"/>
    <w:rsid w:val="00B9117D"/>
    <w:rsid w:val="00B91242"/>
    <w:rsid w:val="00B9140A"/>
    <w:rsid w:val="00B91843"/>
    <w:rsid w:val="00B91847"/>
    <w:rsid w:val="00B91C90"/>
    <w:rsid w:val="00B9206B"/>
    <w:rsid w:val="00B921DF"/>
    <w:rsid w:val="00B923D1"/>
    <w:rsid w:val="00B926FE"/>
    <w:rsid w:val="00B92805"/>
    <w:rsid w:val="00B928E6"/>
    <w:rsid w:val="00B92AB3"/>
    <w:rsid w:val="00B92B47"/>
    <w:rsid w:val="00B9301E"/>
    <w:rsid w:val="00B934A5"/>
    <w:rsid w:val="00B94229"/>
    <w:rsid w:val="00B9449B"/>
    <w:rsid w:val="00B944DF"/>
    <w:rsid w:val="00B94695"/>
    <w:rsid w:val="00B946C4"/>
    <w:rsid w:val="00B94A11"/>
    <w:rsid w:val="00B94FA7"/>
    <w:rsid w:val="00B953B1"/>
    <w:rsid w:val="00B957AB"/>
    <w:rsid w:val="00B95DE6"/>
    <w:rsid w:val="00B95E15"/>
    <w:rsid w:val="00B960C1"/>
    <w:rsid w:val="00B964F3"/>
    <w:rsid w:val="00B96D97"/>
    <w:rsid w:val="00B96FAB"/>
    <w:rsid w:val="00B977DC"/>
    <w:rsid w:val="00B97A9B"/>
    <w:rsid w:val="00BA00AA"/>
    <w:rsid w:val="00BA02FE"/>
    <w:rsid w:val="00BA0E68"/>
    <w:rsid w:val="00BA0FED"/>
    <w:rsid w:val="00BA146C"/>
    <w:rsid w:val="00BA14C1"/>
    <w:rsid w:val="00BA1968"/>
    <w:rsid w:val="00BA1AFC"/>
    <w:rsid w:val="00BA1EBF"/>
    <w:rsid w:val="00BA1F44"/>
    <w:rsid w:val="00BA20BE"/>
    <w:rsid w:val="00BA221D"/>
    <w:rsid w:val="00BA23A2"/>
    <w:rsid w:val="00BA2A8D"/>
    <w:rsid w:val="00BA2EFF"/>
    <w:rsid w:val="00BA330E"/>
    <w:rsid w:val="00BA4469"/>
    <w:rsid w:val="00BA4669"/>
    <w:rsid w:val="00BA4AE2"/>
    <w:rsid w:val="00BA4D91"/>
    <w:rsid w:val="00BA4F36"/>
    <w:rsid w:val="00BA515B"/>
    <w:rsid w:val="00BA5760"/>
    <w:rsid w:val="00BA58A4"/>
    <w:rsid w:val="00BA59B7"/>
    <w:rsid w:val="00BA6044"/>
    <w:rsid w:val="00BA619D"/>
    <w:rsid w:val="00BA63D4"/>
    <w:rsid w:val="00BA67DA"/>
    <w:rsid w:val="00BA6829"/>
    <w:rsid w:val="00BA693C"/>
    <w:rsid w:val="00BA69A4"/>
    <w:rsid w:val="00BA69C2"/>
    <w:rsid w:val="00BA6E6D"/>
    <w:rsid w:val="00BA73F7"/>
    <w:rsid w:val="00BA7762"/>
    <w:rsid w:val="00BA7857"/>
    <w:rsid w:val="00BA7B2E"/>
    <w:rsid w:val="00BB0270"/>
    <w:rsid w:val="00BB07BA"/>
    <w:rsid w:val="00BB09C0"/>
    <w:rsid w:val="00BB0C25"/>
    <w:rsid w:val="00BB0CB5"/>
    <w:rsid w:val="00BB0F0C"/>
    <w:rsid w:val="00BB1712"/>
    <w:rsid w:val="00BB17BE"/>
    <w:rsid w:val="00BB1A2D"/>
    <w:rsid w:val="00BB1AEB"/>
    <w:rsid w:val="00BB1E06"/>
    <w:rsid w:val="00BB23E0"/>
    <w:rsid w:val="00BB26E4"/>
    <w:rsid w:val="00BB29CA"/>
    <w:rsid w:val="00BB2DB7"/>
    <w:rsid w:val="00BB2FA2"/>
    <w:rsid w:val="00BB348A"/>
    <w:rsid w:val="00BB3C47"/>
    <w:rsid w:val="00BB3C8E"/>
    <w:rsid w:val="00BB3CE3"/>
    <w:rsid w:val="00BB41BF"/>
    <w:rsid w:val="00BB4317"/>
    <w:rsid w:val="00BB440F"/>
    <w:rsid w:val="00BB44D1"/>
    <w:rsid w:val="00BB4C54"/>
    <w:rsid w:val="00BB561B"/>
    <w:rsid w:val="00BB57FB"/>
    <w:rsid w:val="00BB5852"/>
    <w:rsid w:val="00BB59E1"/>
    <w:rsid w:val="00BB5D13"/>
    <w:rsid w:val="00BB5FC7"/>
    <w:rsid w:val="00BB6991"/>
    <w:rsid w:val="00BB6C13"/>
    <w:rsid w:val="00BB6C83"/>
    <w:rsid w:val="00BB6E32"/>
    <w:rsid w:val="00BB6E5D"/>
    <w:rsid w:val="00BB717E"/>
    <w:rsid w:val="00BB729F"/>
    <w:rsid w:val="00BB74C8"/>
    <w:rsid w:val="00BB78F5"/>
    <w:rsid w:val="00BB7993"/>
    <w:rsid w:val="00BB7BE5"/>
    <w:rsid w:val="00BC009E"/>
    <w:rsid w:val="00BC0144"/>
    <w:rsid w:val="00BC0497"/>
    <w:rsid w:val="00BC051E"/>
    <w:rsid w:val="00BC082F"/>
    <w:rsid w:val="00BC11CF"/>
    <w:rsid w:val="00BC17A6"/>
    <w:rsid w:val="00BC1C89"/>
    <w:rsid w:val="00BC1CC4"/>
    <w:rsid w:val="00BC233E"/>
    <w:rsid w:val="00BC2391"/>
    <w:rsid w:val="00BC2643"/>
    <w:rsid w:val="00BC29A6"/>
    <w:rsid w:val="00BC2BA5"/>
    <w:rsid w:val="00BC2BBB"/>
    <w:rsid w:val="00BC2D24"/>
    <w:rsid w:val="00BC2F3D"/>
    <w:rsid w:val="00BC2F53"/>
    <w:rsid w:val="00BC2FC3"/>
    <w:rsid w:val="00BC30C0"/>
    <w:rsid w:val="00BC3345"/>
    <w:rsid w:val="00BC3B5E"/>
    <w:rsid w:val="00BC3BD8"/>
    <w:rsid w:val="00BC441C"/>
    <w:rsid w:val="00BC46FC"/>
    <w:rsid w:val="00BC486C"/>
    <w:rsid w:val="00BC4870"/>
    <w:rsid w:val="00BC4A23"/>
    <w:rsid w:val="00BC5B0D"/>
    <w:rsid w:val="00BC5C44"/>
    <w:rsid w:val="00BC5EEB"/>
    <w:rsid w:val="00BC6018"/>
    <w:rsid w:val="00BC6087"/>
    <w:rsid w:val="00BC69CD"/>
    <w:rsid w:val="00BC6ACE"/>
    <w:rsid w:val="00BC6CB6"/>
    <w:rsid w:val="00BC70E0"/>
    <w:rsid w:val="00BC79A6"/>
    <w:rsid w:val="00BC7F59"/>
    <w:rsid w:val="00BD00DC"/>
    <w:rsid w:val="00BD01FA"/>
    <w:rsid w:val="00BD0301"/>
    <w:rsid w:val="00BD0697"/>
    <w:rsid w:val="00BD0C7E"/>
    <w:rsid w:val="00BD10B8"/>
    <w:rsid w:val="00BD19CB"/>
    <w:rsid w:val="00BD1A79"/>
    <w:rsid w:val="00BD1A80"/>
    <w:rsid w:val="00BD28B8"/>
    <w:rsid w:val="00BD29C2"/>
    <w:rsid w:val="00BD2B49"/>
    <w:rsid w:val="00BD313B"/>
    <w:rsid w:val="00BD3534"/>
    <w:rsid w:val="00BD4A92"/>
    <w:rsid w:val="00BD505A"/>
    <w:rsid w:val="00BD5124"/>
    <w:rsid w:val="00BD59F6"/>
    <w:rsid w:val="00BD5A38"/>
    <w:rsid w:val="00BD6669"/>
    <w:rsid w:val="00BD6781"/>
    <w:rsid w:val="00BD6A25"/>
    <w:rsid w:val="00BD6A49"/>
    <w:rsid w:val="00BD6AF0"/>
    <w:rsid w:val="00BD6B7E"/>
    <w:rsid w:val="00BD6BF8"/>
    <w:rsid w:val="00BD6CAC"/>
    <w:rsid w:val="00BD6FDE"/>
    <w:rsid w:val="00BD6FEB"/>
    <w:rsid w:val="00BD7029"/>
    <w:rsid w:val="00BD7174"/>
    <w:rsid w:val="00BD777B"/>
    <w:rsid w:val="00BD782E"/>
    <w:rsid w:val="00BD7E18"/>
    <w:rsid w:val="00BD7F3B"/>
    <w:rsid w:val="00BD7FA1"/>
    <w:rsid w:val="00BE0982"/>
    <w:rsid w:val="00BE0D2B"/>
    <w:rsid w:val="00BE0DB9"/>
    <w:rsid w:val="00BE0F26"/>
    <w:rsid w:val="00BE1F36"/>
    <w:rsid w:val="00BE241B"/>
    <w:rsid w:val="00BE2742"/>
    <w:rsid w:val="00BE3036"/>
    <w:rsid w:val="00BE3730"/>
    <w:rsid w:val="00BE3E4B"/>
    <w:rsid w:val="00BE3F38"/>
    <w:rsid w:val="00BE47E2"/>
    <w:rsid w:val="00BE4DB4"/>
    <w:rsid w:val="00BE4DEC"/>
    <w:rsid w:val="00BE4FB0"/>
    <w:rsid w:val="00BE5290"/>
    <w:rsid w:val="00BE5332"/>
    <w:rsid w:val="00BE535D"/>
    <w:rsid w:val="00BE5A33"/>
    <w:rsid w:val="00BE6315"/>
    <w:rsid w:val="00BE6636"/>
    <w:rsid w:val="00BE678D"/>
    <w:rsid w:val="00BE7439"/>
    <w:rsid w:val="00BE7A00"/>
    <w:rsid w:val="00BF08E2"/>
    <w:rsid w:val="00BF09C9"/>
    <w:rsid w:val="00BF0C91"/>
    <w:rsid w:val="00BF1784"/>
    <w:rsid w:val="00BF17DB"/>
    <w:rsid w:val="00BF1821"/>
    <w:rsid w:val="00BF188E"/>
    <w:rsid w:val="00BF192F"/>
    <w:rsid w:val="00BF1F85"/>
    <w:rsid w:val="00BF1F92"/>
    <w:rsid w:val="00BF2326"/>
    <w:rsid w:val="00BF2A40"/>
    <w:rsid w:val="00BF4352"/>
    <w:rsid w:val="00BF44B0"/>
    <w:rsid w:val="00BF4534"/>
    <w:rsid w:val="00BF473B"/>
    <w:rsid w:val="00BF48BB"/>
    <w:rsid w:val="00BF5244"/>
    <w:rsid w:val="00BF5D73"/>
    <w:rsid w:val="00BF642E"/>
    <w:rsid w:val="00BF6609"/>
    <w:rsid w:val="00BF66B6"/>
    <w:rsid w:val="00BF7028"/>
    <w:rsid w:val="00BF70B4"/>
    <w:rsid w:val="00BF7930"/>
    <w:rsid w:val="00BF7A12"/>
    <w:rsid w:val="00BF7D63"/>
    <w:rsid w:val="00C0020C"/>
    <w:rsid w:val="00C01867"/>
    <w:rsid w:val="00C01989"/>
    <w:rsid w:val="00C01DF0"/>
    <w:rsid w:val="00C01E61"/>
    <w:rsid w:val="00C0243E"/>
    <w:rsid w:val="00C028E8"/>
    <w:rsid w:val="00C02A32"/>
    <w:rsid w:val="00C02A9D"/>
    <w:rsid w:val="00C02DBD"/>
    <w:rsid w:val="00C02F2B"/>
    <w:rsid w:val="00C03082"/>
    <w:rsid w:val="00C039C9"/>
    <w:rsid w:val="00C03D48"/>
    <w:rsid w:val="00C04148"/>
    <w:rsid w:val="00C044A8"/>
    <w:rsid w:val="00C0474F"/>
    <w:rsid w:val="00C04BF7"/>
    <w:rsid w:val="00C04FBD"/>
    <w:rsid w:val="00C052FF"/>
    <w:rsid w:val="00C05836"/>
    <w:rsid w:val="00C058F4"/>
    <w:rsid w:val="00C059C6"/>
    <w:rsid w:val="00C05DB8"/>
    <w:rsid w:val="00C06141"/>
    <w:rsid w:val="00C066A7"/>
    <w:rsid w:val="00C0697E"/>
    <w:rsid w:val="00C0754C"/>
    <w:rsid w:val="00C07983"/>
    <w:rsid w:val="00C102BF"/>
    <w:rsid w:val="00C108D3"/>
    <w:rsid w:val="00C10DCF"/>
    <w:rsid w:val="00C11187"/>
    <w:rsid w:val="00C11729"/>
    <w:rsid w:val="00C11D63"/>
    <w:rsid w:val="00C11E96"/>
    <w:rsid w:val="00C1258E"/>
    <w:rsid w:val="00C126C4"/>
    <w:rsid w:val="00C12780"/>
    <w:rsid w:val="00C13120"/>
    <w:rsid w:val="00C13204"/>
    <w:rsid w:val="00C13328"/>
    <w:rsid w:val="00C1364E"/>
    <w:rsid w:val="00C136D0"/>
    <w:rsid w:val="00C13A38"/>
    <w:rsid w:val="00C13D56"/>
    <w:rsid w:val="00C14249"/>
    <w:rsid w:val="00C14995"/>
    <w:rsid w:val="00C14BE8"/>
    <w:rsid w:val="00C151B9"/>
    <w:rsid w:val="00C155D4"/>
    <w:rsid w:val="00C15860"/>
    <w:rsid w:val="00C15BD3"/>
    <w:rsid w:val="00C15D5D"/>
    <w:rsid w:val="00C15F89"/>
    <w:rsid w:val="00C16168"/>
    <w:rsid w:val="00C162D2"/>
    <w:rsid w:val="00C163A0"/>
    <w:rsid w:val="00C170CD"/>
    <w:rsid w:val="00C173AA"/>
    <w:rsid w:val="00C1748B"/>
    <w:rsid w:val="00C177E4"/>
    <w:rsid w:val="00C17994"/>
    <w:rsid w:val="00C17C8B"/>
    <w:rsid w:val="00C17D7A"/>
    <w:rsid w:val="00C20354"/>
    <w:rsid w:val="00C20566"/>
    <w:rsid w:val="00C205B3"/>
    <w:rsid w:val="00C20A39"/>
    <w:rsid w:val="00C20B7D"/>
    <w:rsid w:val="00C212A8"/>
    <w:rsid w:val="00C214F0"/>
    <w:rsid w:val="00C2181D"/>
    <w:rsid w:val="00C21827"/>
    <w:rsid w:val="00C2197D"/>
    <w:rsid w:val="00C21A0F"/>
    <w:rsid w:val="00C21A85"/>
    <w:rsid w:val="00C21FA4"/>
    <w:rsid w:val="00C222FE"/>
    <w:rsid w:val="00C223CB"/>
    <w:rsid w:val="00C22649"/>
    <w:rsid w:val="00C227F2"/>
    <w:rsid w:val="00C22808"/>
    <w:rsid w:val="00C22DE5"/>
    <w:rsid w:val="00C22E2F"/>
    <w:rsid w:val="00C23C6A"/>
    <w:rsid w:val="00C23CAB"/>
    <w:rsid w:val="00C2421C"/>
    <w:rsid w:val="00C24220"/>
    <w:rsid w:val="00C24823"/>
    <w:rsid w:val="00C248F9"/>
    <w:rsid w:val="00C24932"/>
    <w:rsid w:val="00C24F44"/>
    <w:rsid w:val="00C25054"/>
    <w:rsid w:val="00C25117"/>
    <w:rsid w:val="00C251B2"/>
    <w:rsid w:val="00C2521A"/>
    <w:rsid w:val="00C25C86"/>
    <w:rsid w:val="00C25D78"/>
    <w:rsid w:val="00C25F3F"/>
    <w:rsid w:val="00C261DE"/>
    <w:rsid w:val="00C26321"/>
    <w:rsid w:val="00C263FB"/>
    <w:rsid w:val="00C26437"/>
    <w:rsid w:val="00C26801"/>
    <w:rsid w:val="00C26BFA"/>
    <w:rsid w:val="00C26CFD"/>
    <w:rsid w:val="00C27817"/>
    <w:rsid w:val="00C30C54"/>
    <w:rsid w:val="00C30DD6"/>
    <w:rsid w:val="00C30E27"/>
    <w:rsid w:val="00C31118"/>
    <w:rsid w:val="00C31459"/>
    <w:rsid w:val="00C31A2F"/>
    <w:rsid w:val="00C31C57"/>
    <w:rsid w:val="00C31DC0"/>
    <w:rsid w:val="00C32272"/>
    <w:rsid w:val="00C327A0"/>
    <w:rsid w:val="00C32A70"/>
    <w:rsid w:val="00C331C7"/>
    <w:rsid w:val="00C335D6"/>
    <w:rsid w:val="00C335E1"/>
    <w:rsid w:val="00C33D84"/>
    <w:rsid w:val="00C33E19"/>
    <w:rsid w:val="00C348E7"/>
    <w:rsid w:val="00C34D62"/>
    <w:rsid w:val="00C34F95"/>
    <w:rsid w:val="00C35096"/>
    <w:rsid w:val="00C359E9"/>
    <w:rsid w:val="00C35AA5"/>
    <w:rsid w:val="00C35F3D"/>
    <w:rsid w:val="00C36068"/>
    <w:rsid w:val="00C362B5"/>
    <w:rsid w:val="00C36479"/>
    <w:rsid w:val="00C36890"/>
    <w:rsid w:val="00C36A36"/>
    <w:rsid w:val="00C36C8A"/>
    <w:rsid w:val="00C36FAA"/>
    <w:rsid w:val="00C374F1"/>
    <w:rsid w:val="00C37687"/>
    <w:rsid w:val="00C379E8"/>
    <w:rsid w:val="00C37B86"/>
    <w:rsid w:val="00C37D2C"/>
    <w:rsid w:val="00C400CB"/>
    <w:rsid w:val="00C40488"/>
    <w:rsid w:val="00C40ADA"/>
    <w:rsid w:val="00C40B16"/>
    <w:rsid w:val="00C40CE6"/>
    <w:rsid w:val="00C40F01"/>
    <w:rsid w:val="00C41360"/>
    <w:rsid w:val="00C41627"/>
    <w:rsid w:val="00C41716"/>
    <w:rsid w:val="00C41808"/>
    <w:rsid w:val="00C418C1"/>
    <w:rsid w:val="00C41D39"/>
    <w:rsid w:val="00C41E14"/>
    <w:rsid w:val="00C41E3C"/>
    <w:rsid w:val="00C41E4D"/>
    <w:rsid w:val="00C42AD7"/>
    <w:rsid w:val="00C42D12"/>
    <w:rsid w:val="00C43082"/>
    <w:rsid w:val="00C431CB"/>
    <w:rsid w:val="00C43487"/>
    <w:rsid w:val="00C434EB"/>
    <w:rsid w:val="00C4369E"/>
    <w:rsid w:val="00C4385F"/>
    <w:rsid w:val="00C43E34"/>
    <w:rsid w:val="00C43FA2"/>
    <w:rsid w:val="00C44560"/>
    <w:rsid w:val="00C447DE"/>
    <w:rsid w:val="00C44D7A"/>
    <w:rsid w:val="00C44E71"/>
    <w:rsid w:val="00C45222"/>
    <w:rsid w:val="00C4528D"/>
    <w:rsid w:val="00C453BA"/>
    <w:rsid w:val="00C45496"/>
    <w:rsid w:val="00C463E3"/>
    <w:rsid w:val="00C466B0"/>
    <w:rsid w:val="00C468B9"/>
    <w:rsid w:val="00C471D3"/>
    <w:rsid w:val="00C47231"/>
    <w:rsid w:val="00C47367"/>
    <w:rsid w:val="00C477E7"/>
    <w:rsid w:val="00C47D4E"/>
    <w:rsid w:val="00C47E05"/>
    <w:rsid w:val="00C47EF5"/>
    <w:rsid w:val="00C47FA6"/>
    <w:rsid w:val="00C506D7"/>
    <w:rsid w:val="00C50A5A"/>
    <w:rsid w:val="00C50DBA"/>
    <w:rsid w:val="00C51032"/>
    <w:rsid w:val="00C51224"/>
    <w:rsid w:val="00C513EA"/>
    <w:rsid w:val="00C51448"/>
    <w:rsid w:val="00C51A95"/>
    <w:rsid w:val="00C51D52"/>
    <w:rsid w:val="00C51DC9"/>
    <w:rsid w:val="00C520BF"/>
    <w:rsid w:val="00C522DB"/>
    <w:rsid w:val="00C525AB"/>
    <w:rsid w:val="00C529DC"/>
    <w:rsid w:val="00C52FCE"/>
    <w:rsid w:val="00C530B7"/>
    <w:rsid w:val="00C5322F"/>
    <w:rsid w:val="00C5391F"/>
    <w:rsid w:val="00C53BF2"/>
    <w:rsid w:val="00C53F67"/>
    <w:rsid w:val="00C5495E"/>
    <w:rsid w:val="00C54A47"/>
    <w:rsid w:val="00C54FC5"/>
    <w:rsid w:val="00C551E6"/>
    <w:rsid w:val="00C558D8"/>
    <w:rsid w:val="00C55A25"/>
    <w:rsid w:val="00C55E80"/>
    <w:rsid w:val="00C5635A"/>
    <w:rsid w:val="00C56952"/>
    <w:rsid w:val="00C569F1"/>
    <w:rsid w:val="00C57088"/>
    <w:rsid w:val="00C57AC8"/>
    <w:rsid w:val="00C60115"/>
    <w:rsid w:val="00C6034B"/>
    <w:rsid w:val="00C603B8"/>
    <w:rsid w:val="00C60A40"/>
    <w:rsid w:val="00C60D8B"/>
    <w:rsid w:val="00C60DB9"/>
    <w:rsid w:val="00C60DC7"/>
    <w:rsid w:val="00C60EA3"/>
    <w:rsid w:val="00C61408"/>
    <w:rsid w:val="00C61BF9"/>
    <w:rsid w:val="00C61EC0"/>
    <w:rsid w:val="00C623AD"/>
    <w:rsid w:val="00C624BB"/>
    <w:rsid w:val="00C62725"/>
    <w:rsid w:val="00C628AB"/>
    <w:rsid w:val="00C63218"/>
    <w:rsid w:val="00C633F9"/>
    <w:rsid w:val="00C6393D"/>
    <w:rsid w:val="00C641F4"/>
    <w:rsid w:val="00C64513"/>
    <w:rsid w:val="00C6463B"/>
    <w:rsid w:val="00C6469A"/>
    <w:rsid w:val="00C6472E"/>
    <w:rsid w:val="00C64A02"/>
    <w:rsid w:val="00C64BE4"/>
    <w:rsid w:val="00C64C14"/>
    <w:rsid w:val="00C65AC7"/>
    <w:rsid w:val="00C65D26"/>
    <w:rsid w:val="00C65E07"/>
    <w:rsid w:val="00C661EA"/>
    <w:rsid w:val="00C663DD"/>
    <w:rsid w:val="00C66B71"/>
    <w:rsid w:val="00C66C2C"/>
    <w:rsid w:val="00C670F5"/>
    <w:rsid w:val="00C67368"/>
    <w:rsid w:val="00C67611"/>
    <w:rsid w:val="00C6797C"/>
    <w:rsid w:val="00C67B85"/>
    <w:rsid w:val="00C67C73"/>
    <w:rsid w:val="00C700B8"/>
    <w:rsid w:val="00C704E1"/>
    <w:rsid w:val="00C70725"/>
    <w:rsid w:val="00C70B82"/>
    <w:rsid w:val="00C70CA2"/>
    <w:rsid w:val="00C70F6A"/>
    <w:rsid w:val="00C70F9C"/>
    <w:rsid w:val="00C715FD"/>
    <w:rsid w:val="00C72AE5"/>
    <w:rsid w:val="00C72C58"/>
    <w:rsid w:val="00C73074"/>
    <w:rsid w:val="00C731CE"/>
    <w:rsid w:val="00C73255"/>
    <w:rsid w:val="00C7395C"/>
    <w:rsid w:val="00C7435C"/>
    <w:rsid w:val="00C74743"/>
    <w:rsid w:val="00C74B26"/>
    <w:rsid w:val="00C74C28"/>
    <w:rsid w:val="00C75525"/>
    <w:rsid w:val="00C75639"/>
    <w:rsid w:val="00C756D0"/>
    <w:rsid w:val="00C7573E"/>
    <w:rsid w:val="00C75781"/>
    <w:rsid w:val="00C75A76"/>
    <w:rsid w:val="00C75BA4"/>
    <w:rsid w:val="00C75C9C"/>
    <w:rsid w:val="00C7626D"/>
    <w:rsid w:val="00C76690"/>
    <w:rsid w:val="00C76850"/>
    <w:rsid w:val="00C76994"/>
    <w:rsid w:val="00C76AAA"/>
    <w:rsid w:val="00C76B2B"/>
    <w:rsid w:val="00C771D3"/>
    <w:rsid w:val="00C77434"/>
    <w:rsid w:val="00C7767C"/>
    <w:rsid w:val="00C776E8"/>
    <w:rsid w:val="00C77B93"/>
    <w:rsid w:val="00C802D9"/>
    <w:rsid w:val="00C803BE"/>
    <w:rsid w:val="00C804F3"/>
    <w:rsid w:val="00C80631"/>
    <w:rsid w:val="00C806D2"/>
    <w:rsid w:val="00C80831"/>
    <w:rsid w:val="00C808FE"/>
    <w:rsid w:val="00C80CB0"/>
    <w:rsid w:val="00C80E94"/>
    <w:rsid w:val="00C81101"/>
    <w:rsid w:val="00C817A4"/>
    <w:rsid w:val="00C81BC3"/>
    <w:rsid w:val="00C81C60"/>
    <w:rsid w:val="00C81E77"/>
    <w:rsid w:val="00C8211F"/>
    <w:rsid w:val="00C82EC3"/>
    <w:rsid w:val="00C8323C"/>
    <w:rsid w:val="00C83409"/>
    <w:rsid w:val="00C8358E"/>
    <w:rsid w:val="00C8361E"/>
    <w:rsid w:val="00C83B00"/>
    <w:rsid w:val="00C8411D"/>
    <w:rsid w:val="00C843EC"/>
    <w:rsid w:val="00C8483D"/>
    <w:rsid w:val="00C84943"/>
    <w:rsid w:val="00C84D2C"/>
    <w:rsid w:val="00C8538A"/>
    <w:rsid w:val="00C85429"/>
    <w:rsid w:val="00C85708"/>
    <w:rsid w:val="00C86278"/>
    <w:rsid w:val="00C86307"/>
    <w:rsid w:val="00C86816"/>
    <w:rsid w:val="00C868E4"/>
    <w:rsid w:val="00C8700D"/>
    <w:rsid w:val="00C87543"/>
    <w:rsid w:val="00C879D7"/>
    <w:rsid w:val="00C87A9C"/>
    <w:rsid w:val="00C9041E"/>
    <w:rsid w:val="00C907F4"/>
    <w:rsid w:val="00C90834"/>
    <w:rsid w:val="00C90857"/>
    <w:rsid w:val="00C908D9"/>
    <w:rsid w:val="00C90E67"/>
    <w:rsid w:val="00C91103"/>
    <w:rsid w:val="00C91913"/>
    <w:rsid w:val="00C91D85"/>
    <w:rsid w:val="00C92111"/>
    <w:rsid w:val="00C9224A"/>
    <w:rsid w:val="00C92875"/>
    <w:rsid w:val="00C92B11"/>
    <w:rsid w:val="00C92B51"/>
    <w:rsid w:val="00C930FF"/>
    <w:rsid w:val="00C931B5"/>
    <w:rsid w:val="00C9374F"/>
    <w:rsid w:val="00C938C4"/>
    <w:rsid w:val="00C9397D"/>
    <w:rsid w:val="00C93B4A"/>
    <w:rsid w:val="00C93C0F"/>
    <w:rsid w:val="00C93C8A"/>
    <w:rsid w:val="00C93FE7"/>
    <w:rsid w:val="00C940A6"/>
    <w:rsid w:val="00C94257"/>
    <w:rsid w:val="00C94303"/>
    <w:rsid w:val="00C94391"/>
    <w:rsid w:val="00C95039"/>
    <w:rsid w:val="00C954BA"/>
    <w:rsid w:val="00C95977"/>
    <w:rsid w:val="00C95B88"/>
    <w:rsid w:val="00C96916"/>
    <w:rsid w:val="00C969B4"/>
    <w:rsid w:val="00C96D9A"/>
    <w:rsid w:val="00C96E31"/>
    <w:rsid w:val="00C96FC4"/>
    <w:rsid w:val="00C974F8"/>
    <w:rsid w:val="00C9764C"/>
    <w:rsid w:val="00C97973"/>
    <w:rsid w:val="00C97C49"/>
    <w:rsid w:val="00C97EF2"/>
    <w:rsid w:val="00C97F1E"/>
    <w:rsid w:val="00C97FE7"/>
    <w:rsid w:val="00CA0067"/>
    <w:rsid w:val="00CA00FD"/>
    <w:rsid w:val="00CA0197"/>
    <w:rsid w:val="00CA04FA"/>
    <w:rsid w:val="00CA059A"/>
    <w:rsid w:val="00CA07D8"/>
    <w:rsid w:val="00CA0969"/>
    <w:rsid w:val="00CA166B"/>
    <w:rsid w:val="00CA16CD"/>
    <w:rsid w:val="00CA1AFE"/>
    <w:rsid w:val="00CA1B8B"/>
    <w:rsid w:val="00CA1E9D"/>
    <w:rsid w:val="00CA235D"/>
    <w:rsid w:val="00CA296F"/>
    <w:rsid w:val="00CA2AFA"/>
    <w:rsid w:val="00CA2B41"/>
    <w:rsid w:val="00CA2C87"/>
    <w:rsid w:val="00CA2DE0"/>
    <w:rsid w:val="00CA3006"/>
    <w:rsid w:val="00CA31A5"/>
    <w:rsid w:val="00CA3658"/>
    <w:rsid w:val="00CA36D7"/>
    <w:rsid w:val="00CA381E"/>
    <w:rsid w:val="00CA3C6F"/>
    <w:rsid w:val="00CA3F60"/>
    <w:rsid w:val="00CA4532"/>
    <w:rsid w:val="00CA4927"/>
    <w:rsid w:val="00CA5206"/>
    <w:rsid w:val="00CA5882"/>
    <w:rsid w:val="00CA599A"/>
    <w:rsid w:val="00CA5B86"/>
    <w:rsid w:val="00CA5CE8"/>
    <w:rsid w:val="00CA63E6"/>
    <w:rsid w:val="00CA65BE"/>
    <w:rsid w:val="00CA6709"/>
    <w:rsid w:val="00CA684D"/>
    <w:rsid w:val="00CA690F"/>
    <w:rsid w:val="00CA6A81"/>
    <w:rsid w:val="00CA7675"/>
    <w:rsid w:val="00CA768E"/>
    <w:rsid w:val="00CA7824"/>
    <w:rsid w:val="00CA7ACB"/>
    <w:rsid w:val="00CA7B08"/>
    <w:rsid w:val="00CB004D"/>
    <w:rsid w:val="00CB00F4"/>
    <w:rsid w:val="00CB04E3"/>
    <w:rsid w:val="00CB060A"/>
    <w:rsid w:val="00CB080F"/>
    <w:rsid w:val="00CB1EDF"/>
    <w:rsid w:val="00CB1EFD"/>
    <w:rsid w:val="00CB2BD7"/>
    <w:rsid w:val="00CB2E6D"/>
    <w:rsid w:val="00CB3091"/>
    <w:rsid w:val="00CB31F3"/>
    <w:rsid w:val="00CB33EF"/>
    <w:rsid w:val="00CB36AB"/>
    <w:rsid w:val="00CB3A46"/>
    <w:rsid w:val="00CB3D0A"/>
    <w:rsid w:val="00CB3F99"/>
    <w:rsid w:val="00CB410E"/>
    <w:rsid w:val="00CB416A"/>
    <w:rsid w:val="00CB45D7"/>
    <w:rsid w:val="00CB483D"/>
    <w:rsid w:val="00CB4DDE"/>
    <w:rsid w:val="00CB4ED4"/>
    <w:rsid w:val="00CB4FDA"/>
    <w:rsid w:val="00CB527A"/>
    <w:rsid w:val="00CB544D"/>
    <w:rsid w:val="00CB557F"/>
    <w:rsid w:val="00CB5D4B"/>
    <w:rsid w:val="00CB5E89"/>
    <w:rsid w:val="00CB5EA4"/>
    <w:rsid w:val="00CB5F18"/>
    <w:rsid w:val="00CB5F59"/>
    <w:rsid w:val="00CB64D8"/>
    <w:rsid w:val="00CB69BD"/>
    <w:rsid w:val="00CB6D45"/>
    <w:rsid w:val="00CB6FFE"/>
    <w:rsid w:val="00CB71C7"/>
    <w:rsid w:val="00CB7748"/>
    <w:rsid w:val="00CB7764"/>
    <w:rsid w:val="00CB7D78"/>
    <w:rsid w:val="00CB7FA8"/>
    <w:rsid w:val="00CC003B"/>
    <w:rsid w:val="00CC2722"/>
    <w:rsid w:val="00CC2C10"/>
    <w:rsid w:val="00CC303F"/>
    <w:rsid w:val="00CC3AF7"/>
    <w:rsid w:val="00CC3B73"/>
    <w:rsid w:val="00CC3C28"/>
    <w:rsid w:val="00CC3CEA"/>
    <w:rsid w:val="00CC3EEB"/>
    <w:rsid w:val="00CC3F6A"/>
    <w:rsid w:val="00CC5099"/>
    <w:rsid w:val="00CC5136"/>
    <w:rsid w:val="00CC5368"/>
    <w:rsid w:val="00CC5940"/>
    <w:rsid w:val="00CC59E2"/>
    <w:rsid w:val="00CC5C78"/>
    <w:rsid w:val="00CC5D87"/>
    <w:rsid w:val="00CC5F6E"/>
    <w:rsid w:val="00CC61B8"/>
    <w:rsid w:val="00CC6632"/>
    <w:rsid w:val="00CC67BB"/>
    <w:rsid w:val="00CC6928"/>
    <w:rsid w:val="00CC6DDE"/>
    <w:rsid w:val="00CC7374"/>
    <w:rsid w:val="00CC7597"/>
    <w:rsid w:val="00CC765C"/>
    <w:rsid w:val="00CC7755"/>
    <w:rsid w:val="00CC7C21"/>
    <w:rsid w:val="00CC7DEB"/>
    <w:rsid w:val="00CC7F0D"/>
    <w:rsid w:val="00CD04D5"/>
    <w:rsid w:val="00CD051D"/>
    <w:rsid w:val="00CD0535"/>
    <w:rsid w:val="00CD0548"/>
    <w:rsid w:val="00CD0D7B"/>
    <w:rsid w:val="00CD160B"/>
    <w:rsid w:val="00CD21B2"/>
    <w:rsid w:val="00CD23E8"/>
    <w:rsid w:val="00CD279A"/>
    <w:rsid w:val="00CD280A"/>
    <w:rsid w:val="00CD2A95"/>
    <w:rsid w:val="00CD2C50"/>
    <w:rsid w:val="00CD2D24"/>
    <w:rsid w:val="00CD2E29"/>
    <w:rsid w:val="00CD3557"/>
    <w:rsid w:val="00CD3570"/>
    <w:rsid w:val="00CD35A7"/>
    <w:rsid w:val="00CD3845"/>
    <w:rsid w:val="00CD3878"/>
    <w:rsid w:val="00CD38A0"/>
    <w:rsid w:val="00CD38C6"/>
    <w:rsid w:val="00CD4842"/>
    <w:rsid w:val="00CD4B0B"/>
    <w:rsid w:val="00CD552C"/>
    <w:rsid w:val="00CD5843"/>
    <w:rsid w:val="00CD5D4F"/>
    <w:rsid w:val="00CD64CA"/>
    <w:rsid w:val="00CD6A88"/>
    <w:rsid w:val="00CD6B9A"/>
    <w:rsid w:val="00CD70A2"/>
    <w:rsid w:val="00CD78F7"/>
    <w:rsid w:val="00CD7A77"/>
    <w:rsid w:val="00CD7ADE"/>
    <w:rsid w:val="00CD7DE4"/>
    <w:rsid w:val="00CD7E13"/>
    <w:rsid w:val="00CD7FCC"/>
    <w:rsid w:val="00CE022F"/>
    <w:rsid w:val="00CE0F59"/>
    <w:rsid w:val="00CE0FCD"/>
    <w:rsid w:val="00CE1324"/>
    <w:rsid w:val="00CE1561"/>
    <w:rsid w:val="00CE1926"/>
    <w:rsid w:val="00CE1E73"/>
    <w:rsid w:val="00CE1F44"/>
    <w:rsid w:val="00CE20CA"/>
    <w:rsid w:val="00CE24B3"/>
    <w:rsid w:val="00CE2727"/>
    <w:rsid w:val="00CE31CB"/>
    <w:rsid w:val="00CE35DB"/>
    <w:rsid w:val="00CE3A28"/>
    <w:rsid w:val="00CE3DC3"/>
    <w:rsid w:val="00CE3E4A"/>
    <w:rsid w:val="00CE48E4"/>
    <w:rsid w:val="00CE4B7C"/>
    <w:rsid w:val="00CE4EA5"/>
    <w:rsid w:val="00CE504A"/>
    <w:rsid w:val="00CE50A6"/>
    <w:rsid w:val="00CE5174"/>
    <w:rsid w:val="00CE51D1"/>
    <w:rsid w:val="00CE527D"/>
    <w:rsid w:val="00CE545C"/>
    <w:rsid w:val="00CE5D1D"/>
    <w:rsid w:val="00CE63A9"/>
    <w:rsid w:val="00CE65A8"/>
    <w:rsid w:val="00CE6A9E"/>
    <w:rsid w:val="00CE6CDC"/>
    <w:rsid w:val="00CE7063"/>
    <w:rsid w:val="00CE73E0"/>
    <w:rsid w:val="00CE77D2"/>
    <w:rsid w:val="00CE7B12"/>
    <w:rsid w:val="00CE7BD8"/>
    <w:rsid w:val="00CF00B6"/>
    <w:rsid w:val="00CF02FB"/>
    <w:rsid w:val="00CF09CF"/>
    <w:rsid w:val="00CF09D7"/>
    <w:rsid w:val="00CF0ACF"/>
    <w:rsid w:val="00CF0C20"/>
    <w:rsid w:val="00CF0C36"/>
    <w:rsid w:val="00CF0D2A"/>
    <w:rsid w:val="00CF0F2F"/>
    <w:rsid w:val="00CF10F8"/>
    <w:rsid w:val="00CF177D"/>
    <w:rsid w:val="00CF189E"/>
    <w:rsid w:val="00CF1A36"/>
    <w:rsid w:val="00CF1E97"/>
    <w:rsid w:val="00CF229B"/>
    <w:rsid w:val="00CF22CF"/>
    <w:rsid w:val="00CF246C"/>
    <w:rsid w:val="00CF2A73"/>
    <w:rsid w:val="00CF2B53"/>
    <w:rsid w:val="00CF2F5D"/>
    <w:rsid w:val="00CF2F6E"/>
    <w:rsid w:val="00CF3162"/>
    <w:rsid w:val="00CF359F"/>
    <w:rsid w:val="00CF3649"/>
    <w:rsid w:val="00CF3E23"/>
    <w:rsid w:val="00CF42CF"/>
    <w:rsid w:val="00CF44B0"/>
    <w:rsid w:val="00CF46D5"/>
    <w:rsid w:val="00CF4A1B"/>
    <w:rsid w:val="00CF4B25"/>
    <w:rsid w:val="00CF5CAC"/>
    <w:rsid w:val="00CF643D"/>
    <w:rsid w:val="00CF65BB"/>
    <w:rsid w:val="00CF6B37"/>
    <w:rsid w:val="00CF73EA"/>
    <w:rsid w:val="00CF742F"/>
    <w:rsid w:val="00CF7747"/>
    <w:rsid w:val="00CF7B1E"/>
    <w:rsid w:val="00CF7B8C"/>
    <w:rsid w:val="00CF7DCF"/>
    <w:rsid w:val="00CF7DFE"/>
    <w:rsid w:val="00D00060"/>
    <w:rsid w:val="00D00191"/>
    <w:rsid w:val="00D005FD"/>
    <w:rsid w:val="00D00816"/>
    <w:rsid w:val="00D00E4B"/>
    <w:rsid w:val="00D00E9C"/>
    <w:rsid w:val="00D01291"/>
    <w:rsid w:val="00D0182A"/>
    <w:rsid w:val="00D018E7"/>
    <w:rsid w:val="00D02C9F"/>
    <w:rsid w:val="00D031C0"/>
    <w:rsid w:val="00D033C2"/>
    <w:rsid w:val="00D03C11"/>
    <w:rsid w:val="00D03D14"/>
    <w:rsid w:val="00D03E49"/>
    <w:rsid w:val="00D043C8"/>
    <w:rsid w:val="00D044E5"/>
    <w:rsid w:val="00D04A8F"/>
    <w:rsid w:val="00D04E84"/>
    <w:rsid w:val="00D04EDD"/>
    <w:rsid w:val="00D04F57"/>
    <w:rsid w:val="00D0585F"/>
    <w:rsid w:val="00D05D6F"/>
    <w:rsid w:val="00D05F35"/>
    <w:rsid w:val="00D073E8"/>
    <w:rsid w:val="00D07532"/>
    <w:rsid w:val="00D078BD"/>
    <w:rsid w:val="00D0790B"/>
    <w:rsid w:val="00D079A2"/>
    <w:rsid w:val="00D079E4"/>
    <w:rsid w:val="00D07A2C"/>
    <w:rsid w:val="00D07CCD"/>
    <w:rsid w:val="00D100C5"/>
    <w:rsid w:val="00D10434"/>
    <w:rsid w:val="00D105A5"/>
    <w:rsid w:val="00D106BD"/>
    <w:rsid w:val="00D10AF3"/>
    <w:rsid w:val="00D10C0E"/>
    <w:rsid w:val="00D10D62"/>
    <w:rsid w:val="00D10EAE"/>
    <w:rsid w:val="00D10F51"/>
    <w:rsid w:val="00D10FA6"/>
    <w:rsid w:val="00D1165C"/>
    <w:rsid w:val="00D117D6"/>
    <w:rsid w:val="00D11B8A"/>
    <w:rsid w:val="00D11C68"/>
    <w:rsid w:val="00D11CC0"/>
    <w:rsid w:val="00D11D2D"/>
    <w:rsid w:val="00D11ED0"/>
    <w:rsid w:val="00D11F53"/>
    <w:rsid w:val="00D1212B"/>
    <w:rsid w:val="00D12382"/>
    <w:rsid w:val="00D1289A"/>
    <w:rsid w:val="00D12AA5"/>
    <w:rsid w:val="00D12D74"/>
    <w:rsid w:val="00D12DBD"/>
    <w:rsid w:val="00D12DBE"/>
    <w:rsid w:val="00D1377E"/>
    <w:rsid w:val="00D13E2B"/>
    <w:rsid w:val="00D142D2"/>
    <w:rsid w:val="00D147B5"/>
    <w:rsid w:val="00D15388"/>
    <w:rsid w:val="00D15464"/>
    <w:rsid w:val="00D159E2"/>
    <w:rsid w:val="00D15E05"/>
    <w:rsid w:val="00D15F5E"/>
    <w:rsid w:val="00D16173"/>
    <w:rsid w:val="00D16456"/>
    <w:rsid w:val="00D1669F"/>
    <w:rsid w:val="00D16A60"/>
    <w:rsid w:val="00D16BAD"/>
    <w:rsid w:val="00D17853"/>
    <w:rsid w:val="00D200B5"/>
    <w:rsid w:val="00D20571"/>
    <w:rsid w:val="00D20B36"/>
    <w:rsid w:val="00D211CC"/>
    <w:rsid w:val="00D21452"/>
    <w:rsid w:val="00D21B64"/>
    <w:rsid w:val="00D22112"/>
    <w:rsid w:val="00D22574"/>
    <w:rsid w:val="00D2267F"/>
    <w:rsid w:val="00D22EFE"/>
    <w:rsid w:val="00D22FD8"/>
    <w:rsid w:val="00D237D9"/>
    <w:rsid w:val="00D237FB"/>
    <w:rsid w:val="00D23B51"/>
    <w:rsid w:val="00D23E90"/>
    <w:rsid w:val="00D2415C"/>
    <w:rsid w:val="00D24345"/>
    <w:rsid w:val="00D246DA"/>
    <w:rsid w:val="00D24813"/>
    <w:rsid w:val="00D249B6"/>
    <w:rsid w:val="00D24FDE"/>
    <w:rsid w:val="00D251A0"/>
    <w:rsid w:val="00D256A6"/>
    <w:rsid w:val="00D25948"/>
    <w:rsid w:val="00D25A0A"/>
    <w:rsid w:val="00D260A3"/>
    <w:rsid w:val="00D263A9"/>
    <w:rsid w:val="00D26524"/>
    <w:rsid w:val="00D275F8"/>
    <w:rsid w:val="00D279FA"/>
    <w:rsid w:val="00D30481"/>
    <w:rsid w:val="00D30597"/>
    <w:rsid w:val="00D307EA"/>
    <w:rsid w:val="00D309EC"/>
    <w:rsid w:val="00D30A68"/>
    <w:rsid w:val="00D30F51"/>
    <w:rsid w:val="00D313CD"/>
    <w:rsid w:val="00D31467"/>
    <w:rsid w:val="00D3148C"/>
    <w:rsid w:val="00D328C4"/>
    <w:rsid w:val="00D32907"/>
    <w:rsid w:val="00D32916"/>
    <w:rsid w:val="00D32C93"/>
    <w:rsid w:val="00D330FB"/>
    <w:rsid w:val="00D332DA"/>
    <w:rsid w:val="00D3334C"/>
    <w:rsid w:val="00D3359B"/>
    <w:rsid w:val="00D33AF8"/>
    <w:rsid w:val="00D33D0C"/>
    <w:rsid w:val="00D340C8"/>
    <w:rsid w:val="00D34942"/>
    <w:rsid w:val="00D354CD"/>
    <w:rsid w:val="00D355BB"/>
    <w:rsid w:val="00D3576A"/>
    <w:rsid w:val="00D35777"/>
    <w:rsid w:val="00D36537"/>
    <w:rsid w:val="00D366A6"/>
    <w:rsid w:val="00D3693D"/>
    <w:rsid w:val="00D3697E"/>
    <w:rsid w:val="00D374EB"/>
    <w:rsid w:val="00D37565"/>
    <w:rsid w:val="00D37973"/>
    <w:rsid w:val="00D37A3B"/>
    <w:rsid w:val="00D40014"/>
    <w:rsid w:val="00D40149"/>
    <w:rsid w:val="00D4036C"/>
    <w:rsid w:val="00D403C1"/>
    <w:rsid w:val="00D4053B"/>
    <w:rsid w:val="00D40755"/>
    <w:rsid w:val="00D40D90"/>
    <w:rsid w:val="00D41BA9"/>
    <w:rsid w:val="00D41D69"/>
    <w:rsid w:val="00D421E2"/>
    <w:rsid w:val="00D423D7"/>
    <w:rsid w:val="00D42495"/>
    <w:rsid w:val="00D425C7"/>
    <w:rsid w:val="00D43C0B"/>
    <w:rsid w:val="00D43FDB"/>
    <w:rsid w:val="00D44011"/>
    <w:rsid w:val="00D44039"/>
    <w:rsid w:val="00D4434D"/>
    <w:rsid w:val="00D449A5"/>
    <w:rsid w:val="00D45B2B"/>
    <w:rsid w:val="00D461D2"/>
    <w:rsid w:val="00D46812"/>
    <w:rsid w:val="00D46C47"/>
    <w:rsid w:val="00D46EE2"/>
    <w:rsid w:val="00D47197"/>
    <w:rsid w:val="00D471E9"/>
    <w:rsid w:val="00D4760B"/>
    <w:rsid w:val="00D4777D"/>
    <w:rsid w:val="00D47B97"/>
    <w:rsid w:val="00D47BC0"/>
    <w:rsid w:val="00D5064D"/>
    <w:rsid w:val="00D50697"/>
    <w:rsid w:val="00D50C74"/>
    <w:rsid w:val="00D50D13"/>
    <w:rsid w:val="00D50EF2"/>
    <w:rsid w:val="00D50FB6"/>
    <w:rsid w:val="00D51725"/>
    <w:rsid w:val="00D518C0"/>
    <w:rsid w:val="00D5196B"/>
    <w:rsid w:val="00D51A8E"/>
    <w:rsid w:val="00D52207"/>
    <w:rsid w:val="00D5232E"/>
    <w:rsid w:val="00D52664"/>
    <w:rsid w:val="00D52ABD"/>
    <w:rsid w:val="00D52E59"/>
    <w:rsid w:val="00D53082"/>
    <w:rsid w:val="00D53788"/>
    <w:rsid w:val="00D539F2"/>
    <w:rsid w:val="00D53BA3"/>
    <w:rsid w:val="00D53D5B"/>
    <w:rsid w:val="00D5424C"/>
    <w:rsid w:val="00D5483F"/>
    <w:rsid w:val="00D54BF5"/>
    <w:rsid w:val="00D54C56"/>
    <w:rsid w:val="00D54E98"/>
    <w:rsid w:val="00D55381"/>
    <w:rsid w:val="00D55497"/>
    <w:rsid w:val="00D5568C"/>
    <w:rsid w:val="00D558B9"/>
    <w:rsid w:val="00D55D8A"/>
    <w:rsid w:val="00D55DD1"/>
    <w:rsid w:val="00D5638F"/>
    <w:rsid w:val="00D5639C"/>
    <w:rsid w:val="00D56484"/>
    <w:rsid w:val="00D57166"/>
    <w:rsid w:val="00D572B4"/>
    <w:rsid w:val="00D5756A"/>
    <w:rsid w:val="00D5784E"/>
    <w:rsid w:val="00D57D74"/>
    <w:rsid w:val="00D608A8"/>
    <w:rsid w:val="00D60987"/>
    <w:rsid w:val="00D60E4A"/>
    <w:rsid w:val="00D61A3C"/>
    <w:rsid w:val="00D61F0B"/>
    <w:rsid w:val="00D624A1"/>
    <w:rsid w:val="00D62A51"/>
    <w:rsid w:val="00D62C63"/>
    <w:rsid w:val="00D62DCC"/>
    <w:rsid w:val="00D63346"/>
    <w:rsid w:val="00D634BB"/>
    <w:rsid w:val="00D6356A"/>
    <w:rsid w:val="00D64146"/>
    <w:rsid w:val="00D64435"/>
    <w:rsid w:val="00D644F3"/>
    <w:rsid w:val="00D645C2"/>
    <w:rsid w:val="00D64AF8"/>
    <w:rsid w:val="00D64C19"/>
    <w:rsid w:val="00D65000"/>
    <w:rsid w:val="00D657E1"/>
    <w:rsid w:val="00D6591C"/>
    <w:rsid w:val="00D65CE0"/>
    <w:rsid w:val="00D667B2"/>
    <w:rsid w:val="00D66924"/>
    <w:rsid w:val="00D669BF"/>
    <w:rsid w:val="00D66DCB"/>
    <w:rsid w:val="00D66E2B"/>
    <w:rsid w:val="00D66FA9"/>
    <w:rsid w:val="00D672FA"/>
    <w:rsid w:val="00D67998"/>
    <w:rsid w:val="00D703BD"/>
    <w:rsid w:val="00D705B7"/>
    <w:rsid w:val="00D705E9"/>
    <w:rsid w:val="00D71021"/>
    <w:rsid w:val="00D7105D"/>
    <w:rsid w:val="00D7148D"/>
    <w:rsid w:val="00D72086"/>
    <w:rsid w:val="00D7235B"/>
    <w:rsid w:val="00D7239E"/>
    <w:rsid w:val="00D72D0D"/>
    <w:rsid w:val="00D72F36"/>
    <w:rsid w:val="00D73220"/>
    <w:rsid w:val="00D733DD"/>
    <w:rsid w:val="00D737C5"/>
    <w:rsid w:val="00D73C66"/>
    <w:rsid w:val="00D741BF"/>
    <w:rsid w:val="00D7440B"/>
    <w:rsid w:val="00D74601"/>
    <w:rsid w:val="00D74984"/>
    <w:rsid w:val="00D74AE6"/>
    <w:rsid w:val="00D74AFC"/>
    <w:rsid w:val="00D751B3"/>
    <w:rsid w:val="00D75552"/>
    <w:rsid w:val="00D75610"/>
    <w:rsid w:val="00D75B95"/>
    <w:rsid w:val="00D75D2D"/>
    <w:rsid w:val="00D75D76"/>
    <w:rsid w:val="00D75F87"/>
    <w:rsid w:val="00D75FBC"/>
    <w:rsid w:val="00D76249"/>
    <w:rsid w:val="00D764F7"/>
    <w:rsid w:val="00D764F9"/>
    <w:rsid w:val="00D765A7"/>
    <w:rsid w:val="00D76708"/>
    <w:rsid w:val="00D76802"/>
    <w:rsid w:val="00D7681E"/>
    <w:rsid w:val="00D76822"/>
    <w:rsid w:val="00D768E0"/>
    <w:rsid w:val="00D76CB7"/>
    <w:rsid w:val="00D76DF1"/>
    <w:rsid w:val="00D77279"/>
    <w:rsid w:val="00D7778E"/>
    <w:rsid w:val="00D779A6"/>
    <w:rsid w:val="00D77D06"/>
    <w:rsid w:val="00D8018C"/>
    <w:rsid w:val="00D802F7"/>
    <w:rsid w:val="00D80685"/>
    <w:rsid w:val="00D810FA"/>
    <w:rsid w:val="00D81371"/>
    <w:rsid w:val="00D81664"/>
    <w:rsid w:val="00D81765"/>
    <w:rsid w:val="00D81B84"/>
    <w:rsid w:val="00D82251"/>
    <w:rsid w:val="00D82463"/>
    <w:rsid w:val="00D82664"/>
    <w:rsid w:val="00D82708"/>
    <w:rsid w:val="00D8270A"/>
    <w:rsid w:val="00D82DBE"/>
    <w:rsid w:val="00D82DCE"/>
    <w:rsid w:val="00D82F51"/>
    <w:rsid w:val="00D831CD"/>
    <w:rsid w:val="00D832FB"/>
    <w:rsid w:val="00D83C97"/>
    <w:rsid w:val="00D844B2"/>
    <w:rsid w:val="00D844C9"/>
    <w:rsid w:val="00D845EC"/>
    <w:rsid w:val="00D848CA"/>
    <w:rsid w:val="00D84BC3"/>
    <w:rsid w:val="00D8527C"/>
    <w:rsid w:val="00D8534A"/>
    <w:rsid w:val="00D85643"/>
    <w:rsid w:val="00D85645"/>
    <w:rsid w:val="00D8588D"/>
    <w:rsid w:val="00D85985"/>
    <w:rsid w:val="00D85D45"/>
    <w:rsid w:val="00D85FC1"/>
    <w:rsid w:val="00D86061"/>
    <w:rsid w:val="00D8621A"/>
    <w:rsid w:val="00D86498"/>
    <w:rsid w:val="00D864F2"/>
    <w:rsid w:val="00D869D5"/>
    <w:rsid w:val="00D86A0C"/>
    <w:rsid w:val="00D87531"/>
    <w:rsid w:val="00D87DBA"/>
    <w:rsid w:val="00D90B2A"/>
    <w:rsid w:val="00D90FF7"/>
    <w:rsid w:val="00D91183"/>
    <w:rsid w:val="00D91680"/>
    <w:rsid w:val="00D9171A"/>
    <w:rsid w:val="00D91844"/>
    <w:rsid w:val="00D918F5"/>
    <w:rsid w:val="00D91A07"/>
    <w:rsid w:val="00D91CE4"/>
    <w:rsid w:val="00D9235A"/>
    <w:rsid w:val="00D923E5"/>
    <w:rsid w:val="00D934CD"/>
    <w:rsid w:val="00D937FB"/>
    <w:rsid w:val="00D93899"/>
    <w:rsid w:val="00D94031"/>
    <w:rsid w:val="00D942BF"/>
    <w:rsid w:val="00D94585"/>
    <w:rsid w:val="00D947B9"/>
    <w:rsid w:val="00D949CA"/>
    <w:rsid w:val="00D952D4"/>
    <w:rsid w:val="00D9578A"/>
    <w:rsid w:val="00D96092"/>
    <w:rsid w:val="00D96132"/>
    <w:rsid w:val="00D968AB"/>
    <w:rsid w:val="00D96AF8"/>
    <w:rsid w:val="00D96D1B"/>
    <w:rsid w:val="00D96D3D"/>
    <w:rsid w:val="00D97084"/>
    <w:rsid w:val="00D973B7"/>
    <w:rsid w:val="00D97653"/>
    <w:rsid w:val="00D977AF"/>
    <w:rsid w:val="00D97B34"/>
    <w:rsid w:val="00D97E85"/>
    <w:rsid w:val="00D97F89"/>
    <w:rsid w:val="00DA0BA6"/>
    <w:rsid w:val="00DA0C29"/>
    <w:rsid w:val="00DA101D"/>
    <w:rsid w:val="00DA115F"/>
    <w:rsid w:val="00DA1687"/>
    <w:rsid w:val="00DA1982"/>
    <w:rsid w:val="00DA1B67"/>
    <w:rsid w:val="00DA234B"/>
    <w:rsid w:val="00DA24A0"/>
    <w:rsid w:val="00DA27FF"/>
    <w:rsid w:val="00DA2961"/>
    <w:rsid w:val="00DA2AD4"/>
    <w:rsid w:val="00DA2D02"/>
    <w:rsid w:val="00DA304B"/>
    <w:rsid w:val="00DA3309"/>
    <w:rsid w:val="00DA35BB"/>
    <w:rsid w:val="00DA36DE"/>
    <w:rsid w:val="00DA37C9"/>
    <w:rsid w:val="00DA3A77"/>
    <w:rsid w:val="00DA3AB6"/>
    <w:rsid w:val="00DA3D7A"/>
    <w:rsid w:val="00DA40BD"/>
    <w:rsid w:val="00DA4970"/>
    <w:rsid w:val="00DA49B5"/>
    <w:rsid w:val="00DA52D7"/>
    <w:rsid w:val="00DA5480"/>
    <w:rsid w:val="00DA61D3"/>
    <w:rsid w:val="00DA64B6"/>
    <w:rsid w:val="00DA65EB"/>
    <w:rsid w:val="00DA670D"/>
    <w:rsid w:val="00DA67EF"/>
    <w:rsid w:val="00DA6A5E"/>
    <w:rsid w:val="00DA7A0F"/>
    <w:rsid w:val="00DA7AC1"/>
    <w:rsid w:val="00DA7AD7"/>
    <w:rsid w:val="00DA7D70"/>
    <w:rsid w:val="00DA7FFA"/>
    <w:rsid w:val="00DB0640"/>
    <w:rsid w:val="00DB065C"/>
    <w:rsid w:val="00DB066E"/>
    <w:rsid w:val="00DB0B0C"/>
    <w:rsid w:val="00DB0BEE"/>
    <w:rsid w:val="00DB11F2"/>
    <w:rsid w:val="00DB140F"/>
    <w:rsid w:val="00DB190E"/>
    <w:rsid w:val="00DB1F76"/>
    <w:rsid w:val="00DB2005"/>
    <w:rsid w:val="00DB2065"/>
    <w:rsid w:val="00DB2101"/>
    <w:rsid w:val="00DB2231"/>
    <w:rsid w:val="00DB23E3"/>
    <w:rsid w:val="00DB2AD4"/>
    <w:rsid w:val="00DB2D23"/>
    <w:rsid w:val="00DB2DC1"/>
    <w:rsid w:val="00DB316C"/>
    <w:rsid w:val="00DB407F"/>
    <w:rsid w:val="00DB49BD"/>
    <w:rsid w:val="00DB4E36"/>
    <w:rsid w:val="00DB4E79"/>
    <w:rsid w:val="00DB5042"/>
    <w:rsid w:val="00DB504D"/>
    <w:rsid w:val="00DB5247"/>
    <w:rsid w:val="00DB5993"/>
    <w:rsid w:val="00DB5BF7"/>
    <w:rsid w:val="00DB5D12"/>
    <w:rsid w:val="00DB5D18"/>
    <w:rsid w:val="00DB620A"/>
    <w:rsid w:val="00DB6463"/>
    <w:rsid w:val="00DB65AE"/>
    <w:rsid w:val="00DB6989"/>
    <w:rsid w:val="00DB6C9B"/>
    <w:rsid w:val="00DB6E90"/>
    <w:rsid w:val="00DB7028"/>
    <w:rsid w:val="00DB71C0"/>
    <w:rsid w:val="00DB7C09"/>
    <w:rsid w:val="00DB7DEB"/>
    <w:rsid w:val="00DB7F1D"/>
    <w:rsid w:val="00DB7F55"/>
    <w:rsid w:val="00DB7F80"/>
    <w:rsid w:val="00DC006C"/>
    <w:rsid w:val="00DC0423"/>
    <w:rsid w:val="00DC09E2"/>
    <w:rsid w:val="00DC0A3F"/>
    <w:rsid w:val="00DC0B01"/>
    <w:rsid w:val="00DC123C"/>
    <w:rsid w:val="00DC1306"/>
    <w:rsid w:val="00DC14FC"/>
    <w:rsid w:val="00DC17AC"/>
    <w:rsid w:val="00DC17F3"/>
    <w:rsid w:val="00DC1952"/>
    <w:rsid w:val="00DC1EAF"/>
    <w:rsid w:val="00DC1F25"/>
    <w:rsid w:val="00DC2364"/>
    <w:rsid w:val="00DC248A"/>
    <w:rsid w:val="00DC2A25"/>
    <w:rsid w:val="00DC2D69"/>
    <w:rsid w:val="00DC2EC8"/>
    <w:rsid w:val="00DC3057"/>
    <w:rsid w:val="00DC33DB"/>
    <w:rsid w:val="00DC37C9"/>
    <w:rsid w:val="00DC3861"/>
    <w:rsid w:val="00DC38BE"/>
    <w:rsid w:val="00DC3AC6"/>
    <w:rsid w:val="00DC3DEC"/>
    <w:rsid w:val="00DC41B9"/>
    <w:rsid w:val="00DC437E"/>
    <w:rsid w:val="00DC45CF"/>
    <w:rsid w:val="00DC45D0"/>
    <w:rsid w:val="00DC47FF"/>
    <w:rsid w:val="00DC4B32"/>
    <w:rsid w:val="00DC51E1"/>
    <w:rsid w:val="00DC56B9"/>
    <w:rsid w:val="00DC5957"/>
    <w:rsid w:val="00DC59D3"/>
    <w:rsid w:val="00DC5C0C"/>
    <w:rsid w:val="00DC614F"/>
    <w:rsid w:val="00DC666D"/>
    <w:rsid w:val="00DC66BC"/>
    <w:rsid w:val="00DC6898"/>
    <w:rsid w:val="00DC6CCB"/>
    <w:rsid w:val="00DC6E2A"/>
    <w:rsid w:val="00DC6FC8"/>
    <w:rsid w:val="00DC705C"/>
    <w:rsid w:val="00DC7075"/>
    <w:rsid w:val="00DC7278"/>
    <w:rsid w:val="00DC7DFC"/>
    <w:rsid w:val="00DD0172"/>
    <w:rsid w:val="00DD09B8"/>
    <w:rsid w:val="00DD109E"/>
    <w:rsid w:val="00DD1422"/>
    <w:rsid w:val="00DD1599"/>
    <w:rsid w:val="00DD1AC2"/>
    <w:rsid w:val="00DD20A6"/>
    <w:rsid w:val="00DD2144"/>
    <w:rsid w:val="00DD22DE"/>
    <w:rsid w:val="00DD25B5"/>
    <w:rsid w:val="00DD2727"/>
    <w:rsid w:val="00DD2B48"/>
    <w:rsid w:val="00DD2C28"/>
    <w:rsid w:val="00DD3363"/>
    <w:rsid w:val="00DD3FF7"/>
    <w:rsid w:val="00DD411A"/>
    <w:rsid w:val="00DD45B2"/>
    <w:rsid w:val="00DD4A97"/>
    <w:rsid w:val="00DD4DED"/>
    <w:rsid w:val="00DD59FE"/>
    <w:rsid w:val="00DD5C90"/>
    <w:rsid w:val="00DD5F61"/>
    <w:rsid w:val="00DD6388"/>
    <w:rsid w:val="00DD645B"/>
    <w:rsid w:val="00DD6770"/>
    <w:rsid w:val="00DD6A28"/>
    <w:rsid w:val="00DD6C37"/>
    <w:rsid w:val="00DD6D74"/>
    <w:rsid w:val="00DD6D8C"/>
    <w:rsid w:val="00DD6F30"/>
    <w:rsid w:val="00DD6F57"/>
    <w:rsid w:val="00DD716F"/>
    <w:rsid w:val="00DD7356"/>
    <w:rsid w:val="00DD76DC"/>
    <w:rsid w:val="00DD79A6"/>
    <w:rsid w:val="00DD7C52"/>
    <w:rsid w:val="00DD7E52"/>
    <w:rsid w:val="00DD7F7C"/>
    <w:rsid w:val="00DE0322"/>
    <w:rsid w:val="00DE05F1"/>
    <w:rsid w:val="00DE06F5"/>
    <w:rsid w:val="00DE0E82"/>
    <w:rsid w:val="00DE10B9"/>
    <w:rsid w:val="00DE15EE"/>
    <w:rsid w:val="00DE1839"/>
    <w:rsid w:val="00DE19BD"/>
    <w:rsid w:val="00DE1A7E"/>
    <w:rsid w:val="00DE1CA4"/>
    <w:rsid w:val="00DE2019"/>
    <w:rsid w:val="00DE25CF"/>
    <w:rsid w:val="00DE2BC6"/>
    <w:rsid w:val="00DE2FA7"/>
    <w:rsid w:val="00DE358D"/>
    <w:rsid w:val="00DE3D31"/>
    <w:rsid w:val="00DE40D2"/>
    <w:rsid w:val="00DE41DF"/>
    <w:rsid w:val="00DE46C5"/>
    <w:rsid w:val="00DE486A"/>
    <w:rsid w:val="00DE48FB"/>
    <w:rsid w:val="00DE4C96"/>
    <w:rsid w:val="00DE4D0F"/>
    <w:rsid w:val="00DE51E8"/>
    <w:rsid w:val="00DE5320"/>
    <w:rsid w:val="00DE55EB"/>
    <w:rsid w:val="00DE5972"/>
    <w:rsid w:val="00DE6155"/>
    <w:rsid w:val="00DE61A6"/>
    <w:rsid w:val="00DE62C3"/>
    <w:rsid w:val="00DE6364"/>
    <w:rsid w:val="00DE67B6"/>
    <w:rsid w:val="00DE6922"/>
    <w:rsid w:val="00DE6AF6"/>
    <w:rsid w:val="00DE6BD2"/>
    <w:rsid w:val="00DE6C1F"/>
    <w:rsid w:val="00DE6C9D"/>
    <w:rsid w:val="00DE6D75"/>
    <w:rsid w:val="00DE6D8E"/>
    <w:rsid w:val="00DE7391"/>
    <w:rsid w:val="00DE73C8"/>
    <w:rsid w:val="00DE7583"/>
    <w:rsid w:val="00DE78CE"/>
    <w:rsid w:val="00DE7CF0"/>
    <w:rsid w:val="00DE7D93"/>
    <w:rsid w:val="00DE7FC2"/>
    <w:rsid w:val="00DF00D2"/>
    <w:rsid w:val="00DF0169"/>
    <w:rsid w:val="00DF06AC"/>
    <w:rsid w:val="00DF0A42"/>
    <w:rsid w:val="00DF0AF3"/>
    <w:rsid w:val="00DF0C6B"/>
    <w:rsid w:val="00DF0D02"/>
    <w:rsid w:val="00DF10E1"/>
    <w:rsid w:val="00DF190C"/>
    <w:rsid w:val="00DF1CE5"/>
    <w:rsid w:val="00DF2349"/>
    <w:rsid w:val="00DF2528"/>
    <w:rsid w:val="00DF2F3C"/>
    <w:rsid w:val="00DF305F"/>
    <w:rsid w:val="00DF3231"/>
    <w:rsid w:val="00DF33DE"/>
    <w:rsid w:val="00DF3C7C"/>
    <w:rsid w:val="00DF4C13"/>
    <w:rsid w:val="00DF5197"/>
    <w:rsid w:val="00DF51F2"/>
    <w:rsid w:val="00DF53A3"/>
    <w:rsid w:val="00DF5480"/>
    <w:rsid w:val="00DF5515"/>
    <w:rsid w:val="00DF55A2"/>
    <w:rsid w:val="00DF57BC"/>
    <w:rsid w:val="00DF57C4"/>
    <w:rsid w:val="00DF585C"/>
    <w:rsid w:val="00DF5884"/>
    <w:rsid w:val="00DF5E52"/>
    <w:rsid w:val="00DF6296"/>
    <w:rsid w:val="00DF66A2"/>
    <w:rsid w:val="00DF699D"/>
    <w:rsid w:val="00DF6A61"/>
    <w:rsid w:val="00DF6FB9"/>
    <w:rsid w:val="00DF7137"/>
    <w:rsid w:val="00DF71C4"/>
    <w:rsid w:val="00DF7A75"/>
    <w:rsid w:val="00DF7C5A"/>
    <w:rsid w:val="00DF7D56"/>
    <w:rsid w:val="00E005F5"/>
    <w:rsid w:val="00E00ABF"/>
    <w:rsid w:val="00E011EF"/>
    <w:rsid w:val="00E01212"/>
    <w:rsid w:val="00E01418"/>
    <w:rsid w:val="00E014D3"/>
    <w:rsid w:val="00E0157A"/>
    <w:rsid w:val="00E0163A"/>
    <w:rsid w:val="00E016BB"/>
    <w:rsid w:val="00E01A68"/>
    <w:rsid w:val="00E01B6A"/>
    <w:rsid w:val="00E01F96"/>
    <w:rsid w:val="00E01FBC"/>
    <w:rsid w:val="00E02175"/>
    <w:rsid w:val="00E024DD"/>
    <w:rsid w:val="00E02F47"/>
    <w:rsid w:val="00E03105"/>
    <w:rsid w:val="00E034AC"/>
    <w:rsid w:val="00E03671"/>
    <w:rsid w:val="00E0372E"/>
    <w:rsid w:val="00E03AED"/>
    <w:rsid w:val="00E03B4D"/>
    <w:rsid w:val="00E03FD0"/>
    <w:rsid w:val="00E040EE"/>
    <w:rsid w:val="00E044F7"/>
    <w:rsid w:val="00E047A9"/>
    <w:rsid w:val="00E04832"/>
    <w:rsid w:val="00E04D22"/>
    <w:rsid w:val="00E04E73"/>
    <w:rsid w:val="00E05A29"/>
    <w:rsid w:val="00E05B39"/>
    <w:rsid w:val="00E05D3A"/>
    <w:rsid w:val="00E05EFC"/>
    <w:rsid w:val="00E06541"/>
    <w:rsid w:val="00E066BF"/>
    <w:rsid w:val="00E067EB"/>
    <w:rsid w:val="00E06C2E"/>
    <w:rsid w:val="00E06C7E"/>
    <w:rsid w:val="00E06C83"/>
    <w:rsid w:val="00E06DE3"/>
    <w:rsid w:val="00E07407"/>
    <w:rsid w:val="00E07734"/>
    <w:rsid w:val="00E078CB"/>
    <w:rsid w:val="00E0798F"/>
    <w:rsid w:val="00E07E82"/>
    <w:rsid w:val="00E10CBD"/>
    <w:rsid w:val="00E10CF9"/>
    <w:rsid w:val="00E112D9"/>
    <w:rsid w:val="00E118C5"/>
    <w:rsid w:val="00E11AC0"/>
    <w:rsid w:val="00E11BD9"/>
    <w:rsid w:val="00E11FBB"/>
    <w:rsid w:val="00E120FB"/>
    <w:rsid w:val="00E12316"/>
    <w:rsid w:val="00E12322"/>
    <w:rsid w:val="00E1248F"/>
    <w:rsid w:val="00E126D8"/>
    <w:rsid w:val="00E12973"/>
    <w:rsid w:val="00E12ACE"/>
    <w:rsid w:val="00E12DA7"/>
    <w:rsid w:val="00E12F14"/>
    <w:rsid w:val="00E12FC9"/>
    <w:rsid w:val="00E1362B"/>
    <w:rsid w:val="00E1428C"/>
    <w:rsid w:val="00E142A3"/>
    <w:rsid w:val="00E143C2"/>
    <w:rsid w:val="00E14496"/>
    <w:rsid w:val="00E1455A"/>
    <w:rsid w:val="00E14628"/>
    <w:rsid w:val="00E1497C"/>
    <w:rsid w:val="00E14A24"/>
    <w:rsid w:val="00E14B13"/>
    <w:rsid w:val="00E14C2C"/>
    <w:rsid w:val="00E14D33"/>
    <w:rsid w:val="00E14EB2"/>
    <w:rsid w:val="00E152D4"/>
    <w:rsid w:val="00E15A04"/>
    <w:rsid w:val="00E15ACA"/>
    <w:rsid w:val="00E16962"/>
    <w:rsid w:val="00E1726D"/>
    <w:rsid w:val="00E178A3"/>
    <w:rsid w:val="00E20049"/>
    <w:rsid w:val="00E200A3"/>
    <w:rsid w:val="00E201A0"/>
    <w:rsid w:val="00E204DB"/>
    <w:rsid w:val="00E2066B"/>
    <w:rsid w:val="00E2086C"/>
    <w:rsid w:val="00E20A5B"/>
    <w:rsid w:val="00E20C03"/>
    <w:rsid w:val="00E20CC3"/>
    <w:rsid w:val="00E20E77"/>
    <w:rsid w:val="00E212F0"/>
    <w:rsid w:val="00E21383"/>
    <w:rsid w:val="00E21928"/>
    <w:rsid w:val="00E21D98"/>
    <w:rsid w:val="00E21D99"/>
    <w:rsid w:val="00E21E6F"/>
    <w:rsid w:val="00E2206E"/>
    <w:rsid w:val="00E2247B"/>
    <w:rsid w:val="00E22640"/>
    <w:rsid w:val="00E22C50"/>
    <w:rsid w:val="00E23322"/>
    <w:rsid w:val="00E23415"/>
    <w:rsid w:val="00E23D29"/>
    <w:rsid w:val="00E23E89"/>
    <w:rsid w:val="00E2431A"/>
    <w:rsid w:val="00E2434F"/>
    <w:rsid w:val="00E246CC"/>
    <w:rsid w:val="00E24707"/>
    <w:rsid w:val="00E24C2D"/>
    <w:rsid w:val="00E24EC7"/>
    <w:rsid w:val="00E250A7"/>
    <w:rsid w:val="00E25140"/>
    <w:rsid w:val="00E25187"/>
    <w:rsid w:val="00E252EE"/>
    <w:rsid w:val="00E25561"/>
    <w:rsid w:val="00E2598C"/>
    <w:rsid w:val="00E25D09"/>
    <w:rsid w:val="00E25E4E"/>
    <w:rsid w:val="00E25F58"/>
    <w:rsid w:val="00E260F4"/>
    <w:rsid w:val="00E26138"/>
    <w:rsid w:val="00E2632C"/>
    <w:rsid w:val="00E265D3"/>
    <w:rsid w:val="00E26AA1"/>
    <w:rsid w:val="00E26ADC"/>
    <w:rsid w:val="00E26BB2"/>
    <w:rsid w:val="00E27879"/>
    <w:rsid w:val="00E27A15"/>
    <w:rsid w:val="00E27B10"/>
    <w:rsid w:val="00E3034C"/>
    <w:rsid w:val="00E30406"/>
    <w:rsid w:val="00E3040B"/>
    <w:rsid w:val="00E30508"/>
    <w:rsid w:val="00E30650"/>
    <w:rsid w:val="00E309D8"/>
    <w:rsid w:val="00E30DA2"/>
    <w:rsid w:val="00E31314"/>
    <w:rsid w:val="00E31543"/>
    <w:rsid w:val="00E31C4D"/>
    <w:rsid w:val="00E31EE6"/>
    <w:rsid w:val="00E31F67"/>
    <w:rsid w:val="00E3215F"/>
    <w:rsid w:val="00E32594"/>
    <w:rsid w:val="00E3273A"/>
    <w:rsid w:val="00E32C5A"/>
    <w:rsid w:val="00E32D4A"/>
    <w:rsid w:val="00E32E47"/>
    <w:rsid w:val="00E33470"/>
    <w:rsid w:val="00E3352B"/>
    <w:rsid w:val="00E33560"/>
    <w:rsid w:val="00E336B0"/>
    <w:rsid w:val="00E339A5"/>
    <w:rsid w:val="00E33A02"/>
    <w:rsid w:val="00E33C82"/>
    <w:rsid w:val="00E34509"/>
    <w:rsid w:val="00E34645"/>
    <w:rsid w:val="00E348B2"/>
    <w:rsid w:val="00E34CF6"/>
    <w:rsid w:val="00E34FD8"/>
    <w:rsid w:val="00E35107"/>
    <w:rsid w:val="00E356C1"/>
    <w:rsid w:val="00E35759"/>
    <w:rsid w:val="00E35F5E"/>
    <w:rsid w:val="00E36071"/>
    <w:rsid w:val="00E366BE"/>
    <w:rsid w:val="00E36A84"/>
    <w:rsid w:val="00E37A5A"/>
    <w:rsid w:val="00E37BEF"/>
    <w:rsid w:val="00E37DF2"/>
    <w:rsid w:val="00E40442"/>
    <w:rsid w:val="00E40710"/>
    <w:rsid w:val="00E407F7"/>
    <w:rsid w:val="00E4094A"/>
    <w:rsid w:val="00E40AAE"/>
    <w:rsid w:val="00E410FB"/>
    <w:rsid w:val="00E41103"/>
    <w:rsid w:val="00E411B8"/>
    <w:rsid w:val="00E41201"/>
    <w:rsid w:val="00E413D7"/>
    <w:rsid w:val="00E41BCC"/>
    <w:rsid w:val="00E41BF4"/>
    <w:rsid w:val="00E41F31"/>
    <w:rsid w:val="00E42408"/>
    <w:rsid w:val="00E4265B"/>
    <w:rsid w:val="00E429A3"/>
    <w:rsid w:val="00E42D1A"/>
    <w:rsid w:val="00E43106"/>
    <w:rsid w:val="00E43185"/>
    <w:rsid w:val="00E431A9"/>
    <w:rsid w:val="00E431AB"/>
    <w:rsid w:val="00E4335B"/>
    <w:rsid w:val="00E438A7"/>
    <w:rsid w:val="00E438AC"/>
    <w:rsid w:val="00E43916"/>
    <w:rsid w:val="00E43A20"/>
    <w:rsid w:val="00E44070"/>
    <w:rsid w:val="00E44985"/>
    <w:rsid w:val="00E44A10"/>
    <w:rsid w:val="00E44AB6"/>
    <w:rsid w:val="00E44D7E"/>
    <w:rsid w:val="00E45268"/>
    <w:rsid w:val="00E45649"/>
    <w:rsid w:val="00E45A8F"/>
    <w:rsid w:val="00E45D0D"/>
    <w:rsid w:val="00E460C6"/>
    <w:rsid w:val="00E46204"/>
    <w:rsid w:val="00E46363"/>
    <w:rsid w:val="00E466EC"/>
    <w:rsid w:val="00E468BE"/>
    <w:rsid w:val="00E469BC"/>
    <w:rsid w:val="00E46A5A"/>
    <w:rsid w:val="00E46BBC"/>
    <w:rsid w:val="00E46E7B"/>
    <w:rsid w:val="00E47449"/>
    <w:rsid w:val="00E479E1"/>
    <w:rsid w:val="00E479F7"/>
    <w:rsid w:val="00E47F9C"/>
    <w:rsid w:val="00E50684"/>
    <w:rsid w:val="00E50E0A"/>
    <w:rsid w:val="00E50ECB"/>
    <w:rsid w:val="00E50ECD"/>
    <w:rsid w:val="00E5118D"/>
    <w:rsid w:val="00E5130F"/>
    <w:rsid w:val="00E517D5"/>
    <w:rsid w:val="00E51BF0"/>
    <w:rsid w:val="00E51C6F"/>
    <w:rsid w:val="00E51FAA"/>
    <w:rsid w:val="00E5212E"/>
    <w:rsid w:val="00E52312"/>
    <w:rsid w:val="00E525B0"/>
    <w:rsid w:val="00E526C3"/>
    <w:rsid w:val="00E527FE"/>
    <w:rsid w:val="00E5288A"/>
    <w:rsid w:val="00E52DB3"/>
    <w:rsid w:val="00E52E29"/>
    <w:rsid w:val="00E535A2"/>
    <w:rsid w:val="00E53824"/>
    <w:rsid w:val="00E5384E"/>
    <w:rsid w:val="00E539FE"/>
    <w:rsid w:val="00E53CC7"/>
    <w:rsid w:val="00E53E2F"/>
    <w:rsid w:val="00E53E3C"/>
    <w:rsid w:val="00E540BF"/>
    <w:rsid w:val="00E5414D"/>
    <w:rsid w:val="00E54B1D"/>
    <w:rsid w:val="00E54BA7"/>
    <w:rsid w:val="00E550D2"/>
    <w:rsid w:val="00E553C6"/>
    <w:rsid w:val="00E554EB"/>
    <w:rsid w:val="00E55593"/>
    <w:rsid w:val="00E558A7"/>
    <w:rsid w:val="00E55CD8"/>
    <w:rsid w:val="00E55EE5"/>
    <w:rsid w:val="00E56158"/>
    <w:rsid w:val="00E5634C"/>
    <w:rsid w:val="00E5638E"/>
    <w:rsid w:val="00E5650C"/>
    <w:rsid w:val="00E56FBB"/>
    <w:rsid w:val="00E572FF"/>
    <w:rsid w:val="00E57448"/>
    <w:rsid w:val="00E57542"/>
    <w:rsid w:val="00E57921"/>
    <w:rsid w:val="00E57A2A"/>
    <w:rsid w:val="00E57C3D"/>
    <w:rsid w:val="00E6024D"/>
    <w:rsid w:val="00E60B64"/>
    <w:rsid w:val="00E60E9C"/>
    <w:rsid w:val="00E6167D"/>
    <w:rsid w:val="00E618B9"/>
    <w:rsid w:val="00E61D36"/>
    <w:rsid w:val="00E61EC4"/>
    <w:rsid w:val="00E6244F"/>
    <w:rsid w:val="00E624DE"/>
    <w:rsid w:val="00E624E4"/>
    <w:rsid w:val="00E627EC"/>
    <w:rsid w:val="00E62A36"/>
    <w:rsid w:val="00E6300E"/>
    <w:rsid w:val="00E6303C"/>
    <w:rsid w:val="00E6309E"/>
    <w:rsid w:val="00E63158"/>
    <w:rsid w:val="00E63586"/>
    <w:rsid w:val="00E63676"/>
    <w:rsid w:val="00E63AE1"/>
    <w:rsid w:val="00E63BD6"/>
    <w:rsid w:val="00E640C0"/>
    <w:rsid w:val="00E64106"/>
    <w:rsid w:val="00E643EA"/>
    <w:rsid w:val="00E644A4"/>
    <w:rsid w:val="00E6463D"/>
    <w:rsid w:val="00E646F1"/>
    <w:rsid w:val="00E64BE1"/>
    <w:rsid w:val="00E64CE5"/>
    <w:rsid w:val="00E64F13"/>
    <w:rsid w:val="00E6503B"/>
    <w:rsid w:val="00E6533D"/>
    <w:rsid w:val="00E6536E"/>
    <w:rsid w:val="00E6539E"/>
    <w:rsid w:val="00E655CE"/>
    <w:rsid w:val="00E658D5"/>
    <w:rsid w:val="00E65A11"/>
    <w:rsid w:val="00E65AC7"/>
    <w:rsid w:val="00E663B9"/>
    <w:rsid w:val="00E66DD8"/>
    <w:rsid w:val="00E66EA3"/>
    <w:rsid w:val="00E670E6"/>
    <w:rsid w:val="00E67112"/>
    <w:rsid w:val="00E67723"/>
    <w:rsid w:val="00E67E32"/>
    <w:rsid w:val="00E70092"/>
    <w:rsid w:val="00E70244"/>
    <w:rsid w:val="00E71550"/>
    <w:rsid w:val="00E716CB"/>
    <w:rsid w:val="00E71A4B"/>
    <w:rsid w:val="00E71B35"/>
    <w:rsid w:val="00E71E92"/>
    <w:rsid w:val="00E72222"/>
    <w:rsid w:val="00E72481"/>
    <w:rsid w:val="00E727B3"/>
    <w:rsid w:val="00E72DB7"/>
    <w:rsid w:val="00E72F3D"/>
    <w:rsid w:val="00E731B2"/>
    <w:rsid w:val="00E733DB"/>
    <w:rsid w:val="00E7346A"/>
    <w:rsid w:val="00E73713"/>
    <w:rsid w:val="00E7397B"/>
    <w:rsid w:val="00E73CF2"/>
    <w:rsid w:val="00E7423F"/>
    <w:rsid w:val="00E742AE"/>
    <w:rsid w:val="00E748A5"/>
    <w:rsid w:val="00E74A8C"/>
    <w:rsid w:val="00E74AD3"/>
    <w:rsid w:val="00E75187"/>
    <w:rsid w:val="00E75242"/>
    <w:rsid w:val="00E7528B"/>
    <w:rsid w:val="00E75317"/>
    <w:rsid w:val="00E75352"/>
    <w:rsid w:val="00E76088"/>
    <w:rsid w:val="00E7616B"/>
    <w:rsid w:val="00E765E9"/>
    <w:rsid w:val="00E766E5"/>
    <w:rsid w:val="00E76D5A"/>
    <w:rsid w:val="00E76DA8"/>
    <w:rsid w:val="00E76E95"/>
    <w:rsid w:val="00E7789C"/>
    <w:rsid w:val="00E77993"/>
    <w:rsid w:val="00E77A2C"/>
    <w:rsid w:val="00E77CE1"/>
    <w:rsid w:val="00E805DC"/>
    <w:rsid w:val="00E807E5"/>
    <w:rsid w:val="00E8093A"/>
    <w:rsid w:val="00E80D7E"/>
    <w:rsid w:val="00E810BD"/>
    <w:rsid w:val="00E81300"/>
    <w:rsid w:val="00E81438"/>
    <w:rsid w:val="00E81894"/>
    <w:rsid w:val="00E81A36"/>
    <w:rsid w:val="00E8238C"/>
    <w:rsid w:val="00E82A47"/>
    <w:rsid w:val="00E82B48"/>
    <w:rsid w:val="00E82F27"/>
    <w:rsid w:val="00E830EC"/>
    <w:rsid w:val="00E83198"/>
    <w:rsid w:val="00E838DE"/>
    <w:rsid w:val="00E83A37"/>
    <w:rsid w:val="00E83EDD"/>
    <w:rsid w:val="00E844EE"/>
    <w:rsid w:val="00E8462D"/>
    <w:rsid w:val="00E846C2"/>
    <w:rsid w:val="00E8473C"/>
    <w:rsid w:val="00E84D85"/>
    <w:rsid w:val="00E84FB3"/>
    <w:rsid w:val="00E858A5"/>
    <w:rsid w:val="00E85CAD"/>
    <w:rsid w:val="00E86469"/>
    <w:rsid w:val="00E866C4"/>
    <w:rsid w:val="00E8695C"/>
    <w:rsid w:val="00E86AC5"/>
    <w:rsid w:val="00E86D2A"/>
    <w:rsid w:val="00E86FDB"/>
    <w:rsid w:val="00E8722D"/>
    <w:rsid w:val="00E8728F"/>
    <w:rsid w:val="00E87397"/>
    <w:rsid w:val="00E87517"/>
    <w:rsid w:val="00E876DA"/>
    <w:rsid w:val="00E87954"/>
    <w:rsid w:val="00E87CA0"/>
    <w:rsid w:val="00E87CDB"/>
    <w:rsid w:val="00E90A29"/>
    <w:rsid w:val="00E90DB2"/>
    <w:rsid w:val="00E914C0"/>
    <w:rsid w:val="00E915F8"/>
    <w:rsid w:val="00E91963"/>
    <w:rsid w:val="00E91BF2"/>
    <w:rsid w:val="00E91FBB"/>
    <w:rsid w:val="00E920E8"/>
    <w:rsid w:val="00E9275A"/>
    <w:rsid w:val="00E927E5"/>
    <w:rsid w:val="00E92CE2"/>
    <w:rsid w:val="00E92E23"/>
    <w:rsid w:val="00E92EC6"/>
    <w:rsid w:val="00E92F46"/>
    <w:rsid w:val="00E93102"/>
    <w:rsid w:val="00E93572"/>
    <w:rsid w:val="00E935C0"/>
    <w:rsid w:val="00E93A15"/>
    <w:rsid w:val="00E93C65"/>
    <w:rsid w:val="00E93CA5"/>
    <w:rsid w:val="00E93FCC"/>
    <w:rsid w:val="00E94315"/>
    <w:rsid w:val="00E9431E"/>
    <w:rsid w:val="00E9494E"/>
    <w:rsid w:val="00E94D9B"/>
    <w:rsid w:val="00E94EA6"/>
    <w:rsid w:val="00E9505B"/>
    <w:rsid w:val="00E955BD"/>
    <w:rsid w:val="00E95863"/>
    <w:rsid w:val="00E95A6E"/>
    <w:rsid w:val="00E95B46"/>
    <w:rsid w:val="00E960D5"/>
    <w:rsid w:val="00E96486"/>
    <w:rsid w:val="00E96B6E"/>
    <w:rsid w:val="00E96D13"/>
    <w:rsid w:val="00E96DC7"/>
    <w:rsid w:val="00E97183"/>
    <w:rsid w:val="00E9745B"/>
    <w:rsid w:val="00E97752"/>
    <w:rsid w:val="00E97A38"/>
    <w:rsid w:val="00E97AC6"/>
    <w:rsid w:val="00EA0759"/>
    <w:rsid w:val="00EA0E7E"/>
    <w:rsid w:val="00EA1275"/>
    <w:rsid w:val="00EA14EA"/>
    <w:rsid w:val="00EA16CC"/>
    <w:rsid w:val="00EA173D"/>
    <w:rsid w:val="00EA20CC"/>
    <w:rsid w:val="00EA232E"/>
    <w:rsid w:val="00EA2518"/>
    <w:rsid w:val="00EA2709"/>
    <w:rsid w:val="00EA2D78"/>
    <w:rsid w:val="00EA2D9B"/>
    <w:rsid w:val="00EA2E7A"/>
    <w:rsid w:val="00EA31FC"/>
    <w:rsid w:val="00EA386F"/>
    <w:rsid w:val="00EA3E26"/>
    <w:rsid w:val="00EA439B"/>
    <w:rsid w:val="00EA446B"/>
    <w:rsid w:val="00EA457D"/>
    <w:rsid w:val="00EA4769"/>
    <w:rsid w:val="00EA5417"/>
    <w:rsid w:val="00EA5533"/>
    <w:rsid w:val="00EA5D77"/>
    <w:rsid w:val="00EA5F84"/>
    <w:rsid w:val="00EA5F8F"/>
    <w:rsid w:val="00EA6099"/>
    <w:rsid w:val="00EA6340"/>
    <w:rsid w:val="00EA65F0"/>
    <w:rsid w:val="00EA6647"/>
    <w:rsid w:val="00EA6701"/>
    <w:rsid w:val="00EA679A"/>
    <w:rsid w:val="00EA6AA1"/>
    <w:rsid w:val="00EA6C39"/>
    <w:rsid w:val="00EA703B"/>
    <w:rsid w:val="00EA71D5"/>
    <w:rsid w:val="00EA7286"/>
    <w:rsid w:val="00EA74AD"/>
    <w:rsid w:val="00EA7689"/>
    <w:rsid w:val="00EA77B2"/>
    <w:rsid w:val="00EB01CF"/>
    <w:rsid w:val="00EB0598"/>
    <w:rsid w:val="00EB076B"/>
    <w:rsid w:val="00EB0784"/>
    <w:rsid w:val="00EB0901"/>
    <w:rsid w:val="00EB0BE5"/>
    <w:rsid w:val="00EB0E88"/>
    <w:rsid w:val="00EB12C7"/>
    <w:rsid w:val="00EB13C5"/>
    <w:rsid w:val="00EB16CE"/>
    <w:rsid w:val="00EB188C"/>
    <w:rsid w:val="00EB1B63"/>
    <w:rsid w:val="00EB1BCE"/>
    <w:rsid w:val="00EB23A5"/>
    <w:rsid w:val="00EB275B"/>
    <w:rsid w:val="00EB3022"/>
    <w:rsid w:val="00EB3056"/>
    <w:rsid w:val="00EB30FB"/>
    <w:rsid w:val="00EB3745"/>
    <w:rsid w:val="00EB3B10"/>
    <w:rsid w:val="00EB404E"/>
    <w:rsid w:val="00EB4220"/>
    <w:rsid w:val="00EB4242"/>
    <w:rsid w:val="00EB42EA"/>
    <w:rsid w:val="00EB43AE"/>
    <w:rsid w:val="00EB49A9"/>
    <w:rsid w:val="00EB4CCC"/>
    <w:rsid w:val="00EB6315"/>
    <w:rsid w:val="00EB6674"/>
    <w:rsid w:val="00EB682D"/>
    <w:rsid w:val="00EB6B98"/>
    <w:rsid w:val="00EB6D7E"/>
    <w:rsid w:val="00EB7395"/>
    <w:rsid w:val="00EB7D38"/>
    <w:rsid w:val="00EC0468"/>
    <w:rsid w:val="00EC04ED"/>
    <w:rsid w:val="00EC06D6"/>
    <w:rsid w:val="00EC072B"/>
    <w:rsid w:val="00EC0FD8"/>
    <w:rsid w:val="00EC1268"/>
    <w:rsid w:val="00EC1649"/>
    <w:rsid w:val="00EC1F04"/>
    <w:rsid w:val="00EC20EA"/>
    <w:rsid w:val="00EC2235"/>
    <w:rsid w:val="00EC289D"/>
    <w:rsid w:val="00EC29F8"/>
    <w:rsid w:val="00EC2CBE"/>
    <w:rsid w:val="00EC2D51"/>
    <w:rsid w:val="00EC2DF4"/>
    <w:rsid w:val="00EC2FDA"/>
    <w:rsid w:val="00EC3095"/>
    <w:rsid w:val="00EC3403"/>
    <w:rsid w:val="00EC3843"/>
    <w:rsid w:val="00EC3EA0"/>
    <w:rsid w:val="00EC3F03"/>
    <w:rsid w:val="00EC445E"/>
    <w:rsid w:val="00EC485D"/>
    <w:rsid w:val="00EC4D16"/>
    <w:rsid w:val="00EC4F8D"/>
    <w:rsid w:val="00EC58E9"/>
    <w:rsid w:val="00EC5974"/>
    <w:rsid w:val="00EC5AED"/>
    <w:rsid w:val="00EC5B27"/>
    <w:rsid w:val="00EC5C2E"/>
    <w:rsid w:val="00EC5F1E"/>
    <w:rsid w:val="00EC64AE"/>
    <w:rsid w:val="00EC65A1"/>
    <w:rsid w:val="00EC6912"/>
    <w:rsid w:val="00EC6B70"/>
    <w:rsid w:val="00EC6DA0"/>
    <w:rsid w:val="00EC6EB0"/>
    <w:rsid w:val="00EC6FE5"/>
    <w:rsid w:val="00EC7391"/>
    <w:rsid w:val="00EC75A8"/>
    <w:rsid w:val="00EC7AA5"/>
    <w:rsid w:val="00ED04AC"/>
    <w:rsid w:val="00ED0700"/>
    <w:rsid w:val="00ED0788"/>
    <w:rsid w:val="00ED0BEB"/>
    <w:rsid w:val="00ED0C0D"/>
    <w:rsid w:val="00ED0CEC"/>
    <w:rsid w:val="00ED10C4"/>
    <w:rsid w:val="00ED11CB"/>
    <w:rsid w:val="00ED13A5"/>
    <w:rsid w:val="00ED1B3E"/>
    <w:rsid w:val="00ED1B71"/>
    <w:rsid w:val="00ED1C80"/>
    <w:rsid w:val="00ED2374"/>
    <w:rsid w:val="00ED2573"/>
    <w:rsid w:val="00ED2BB1"/>
    <w:rsid w:val="00ED2DD1"/>
    <w:rsid w:val="00ED3018"/>
    <w:rsid w:val="00ED304F"/>
    <w:rsid w:val="00ED3336"/>
    <w:rsid w:val="00ED3548"/>
    <w:rsid w:val="00ED35AD"/>
    <w:rsid w:val="00ED3650"/>
    <w:rsid w:val="00ED38FD"/>
    <w:rsid w:val="00ED3B4F"/>
    <w:rsid w:val="00ED3D10"/>
    <w:rsid w:val="00ED3D25"/>
    <w:rsid w:val="00ED4332"/>
    <w:rsid w:val="00ED43A7"/>
    <w:rsid w:val="00ED48FF"/>
    <w:rsid w:val="00ED497A"/>
    <w:rsid w:val="00ED4B6F"/>
    <w:rsid w:val="00ED4BF9"/>
    <w:rsid w:val="00ED5212"/>
    <w:rsid w:val="00ED5453"/>
    <w:rsid w:val="00ED5473"/>
    <w:rsid w:val="00ED54C0"/>
    <w:rsid w:val="00ED5A8B"/>
    <w:rsid w:val="00ED616A"/>
    <w:rsid w:val="00ED6248"/>
    <w:rsid w:val="00ED6391"/>
    <w:rsid w:val="00ED673F"/>
    <w:rsid w:val="00ED67C2"/>
    <w:rsid w:val="00ED6BBB"/>
    <w:rsid w:val="00ED6D28"/>
    <w:rsid w:val="00ED7349"/>
    <w:rsid w:val="00ED73BE"/>
    <w:rsid w:val="00ED7544"/>
    <w:rsid w:val="00ED78B4"/>
    <w:rsid w:val="00ED7939"/>
    <w:rsid w:val="00ED7FCC"/>
    <w:rsid w:val="00EE01F6"/>
    <w:rsid w:val="00EE133C"/>
    <w:rsid w:val="00EE13EB"/>
    <w:rsid w:val="00EE144A"/>
    <w:rsid w:val="00EE1BBF"/>
    <w:rsid w:val="00EE1C58"/>
    <w:rsid w:val="00EE1C6D"/>
    <w:rsid w:val="00EE23BB"/>
    <w:rsid w:val="00EE2426"/>
    <w:rsid w:val="00EE25FA"/>
    <w:rsid w:val="00EE288D"/>
    <w:rsid w:val="00EE2AF2"/>
    <w:rsid w:val="00EE2D2B"/>
    <w:rsid w:val="00EE358F"/>
    <w:rsid w:val="00EE35F4"/>
    <w:rsid w:val="00EE3B8A"/>
    <w:rsid w:val="00EE3DA3"/>
    <w:rsid w:val="00EE40F4"/>
    <w:rsid w:val="00EE442B"/>
    <w:rsid w:val="00EE481B"/>
    <w:rsid w:val="00EE52A3"/>
    <w:rsid w:val="00EE5A8C"/>
    <w:rsid w:val="00EE5B95"/>
    <w:rsid w:val="00EE5FF7"/>
    <w:rsid w:val="00EE624B"/>
    <w:rsid w:val="00EE6EAA"/>
    <w:rsid w:val="00EE7785"/>
    <w:rsid w:val="00EE79CA"/>
    <w:rsid w:val="00EF04C2"/>
    <w:rsid w:val="00EF0597"/>
    <w:rsid w:val="00EF06F7"/>
    <w:rsid w:val="00EF0A43"/>
    <w:rsid w:val="00EF0B19"/>
    <w:rsid w:val="00EF11FA"/>
    <w:rsid w:val="00EF1410"/>
    <w:rsid w:val="00EF1C02"/>
    <w:rsid w:val="00EF1D23"/>
    <w:rsid w:val="00EF1D8F"/>
    <w:rsid w:val="00EF280A"/>
    <w:rsid w:val="00EF2AA0"/>
    <w:rsid w:val="00EF2B81"/>
    <w:rsid w:val="00EF2E34"/>
    <w:rsid w:val="00EF2E68"/>
    <w:rsid w:val="00EF333C"/>
    <w:rsid w:val="00EF36EF"/>
    <w:rsid w:val="00EF372F"/>
    <w:rsid w:val="00EF3866"/>
    <w:rsid w:val="00EF38E8"/>
    <w:rsid w:val="00EF3B71"/>
    <w:rsid w:val="00EF3E69"/>
    <w:rsid w:val="00EF3EDC"/>
    <w:rsid w:val="00EF4253"/>
    <w:rsid w:val="00EF484D"/>
    <w:rsid w:val="00EF4864"/>
    <w:rsid w:val="00EF4DF8"/>
    <w:rsid w:val="00EF5269"/>
    <w:rsid w:val="00EF564E"/>
    <w:rsid w:val="00EF59AE"/>
    <w:rsid w:val="00EF6084"/>
    <w:rsid w:val="00EF61C9"/>
    <w:rsid w:val="00EF63EC"/>
    <w:rsid w:val="00EF692A"/>
    <w:rsid w:val="00EF6BD1"/>
    <w:rsid w:val="00EF6C81"/>
    <w:rsid w:val="00EF6E23"/>
    <w:rsid w:val="00EF7114"/>
    <w:rsid w:val="00EF72E5"/>
    <w:rsid w:val="00EF734F"/>
    <w:rsid w:val="00EF78E9"/>
    <w:rsid w:val="00EF78FA"/>
    <w:rsid w:val="00EF7A4E"/>
    <w:rsid w:val="00F00196"/>
    <w:rsid w:val="00F00767"/>
    <w:rsid w:val="00F00CD1"/>
    <w:rsid w:val="00F00CE6"/>
    <w:rsid w:val="00F00EF7"/>
    <w:rsid w:val="00F01755"/>
    <w:rsid w:val="00F02251"/>
    <w:rsid w:val="00F026DC"/>
    <w:rsid w:val="00F02BC0"/>
    <w:rsid w:val="00F02F05"/>
    <w:rsid w:val="00F03097"/>
    <w:rsid w:val="00F03164"/>
    <w:rsid w:val="00F03201"/>
    <w:rsid w:val="00F03CB5"/>
    <w:rsid w:val="00F04060"/>
    <w:rsid w:val="00F04179"/>
    <w:rsid w:val="00F04217"/>
    <w:rsid w:val="00F04266"/>
    <w:rsid w:val="00F045FE"/>
    <w:rsid w:val="00F04883"/>
    <w:rsid w:val="00F04E53"/>
    <w:rsid w:val="00F05288"/>
    <w:rsid w:val="00F053B2"/>
    <w:rsid w:val="00F05906"/>
    <w:rsid w:val="00F05E12"/>
    <w:rsid w:val="00F05E53"/>
    <w:rsid w:val="00F05EEB"/>
    <w:rsid w:val="00F06209"/>
    <w:rsid w:val="00F064E5"/>
    <w:rsid w:val="00F06B69"/>
    <w:rsid w:val="00F073E6"/>
    <w:rsid w:val="00F077A7"/>
    <w:rsid w:val="00F07B13"/>
    <w:rsid w:val="00F07C57"/>
    <w:rsid w:val="00F07F55"/>
    <w:rsid w:val="00F1042F"/>
    <w:rsid w:val="00F10719"/>
    <w:rsid w:val="00F10958"/>
    <w:rsid w:val="00F10F38"/>
    <w:rsid w:val="00F1103F"/>
    <w:rsid w:val="00F11147"/>
    <w:rsid w:val="00F1147A"/>
    <w:rsid w:val="00F11588"/>
    <w:rsid w:val="00F11961"/>
    <w:rsid w:val="00F11C5B"/>
    <w:rsid w:val="00F120BC"/>
    <w:rsid w:val="00F12150"/>
    <w:rsid w:val="00F12184"/>
    <w:rsid w:val="00F125B9"/>
    <w:rsid w:val="00F126A7"/>
    <w:rsid w:val="00F129CF"/>
    <w:rsid w:val="00F12ED2"/>
    <w:rsid w:val="00F12F8E"/>
    <w:rsid w:val="00F130E4"/>
    <w:rsid w:val="00F13982"/>
    <w:rsid w:val="00F13A23"/>
    <w:rsid w:val="00F13D9B"/>
    <w:rsid w:val="00F14090"/>
    <w:rsid w:val="00F148EB"/>
    <w:rsid w:val="00F149A4"/>
    <w:rsid w:val="00F14D0A"/>
    <w:rsid w:val="00F14D18"/>
    <w:rsid w:val="00F14D59"/>
    <w:rsid w:val="00F15034"/>
    <w:rsid w:val="00F1505E"/>
    <w:rsid w:val="00F15185"/>
    <w:rsid w:val="00F156E5"/>
    <w:rsid w:val="00F15AEB"/>
    <w:rsid w:val="00F15ED7"/>
    <w:rsid w:val="00F160E3"/>
    <w:rsid w:val="00F16124"/>
    <w:rsid w:val="00F163E0"/>
    <w:rsid w:val="00F16491"/>
    <w:rsid w:val="00F1670C"/>
    <w:rsid w:val="00F16A18"/>
    <w:rsid w:val="00F17310"/>
    <w:rsid w:val="00F1735D"/>
    <w:rsid w:val="00F17441"/>
    <w:rsid w:val="00F17B28"/>
    <w:rsid w:val="00F17B91"/>
    <w:rsid w:val="00F17FF8"/>
    <w:rsid w:val="00F20317"/>
    <w:rsid w:val="00F20662"/>
    <w:rsid w:val="00F2068B"/>
    <w:rsid w:val="00F20731"/>
    <w:rsid w:val="00F2095A"/>
    <w:rsid w:val="00F20B61"/>
    <w:rsid w:val="00F20F53"/>
    <w:rsid w:val="00F214D2"/>
    <w:rsid w:val="00F215E4"/>
    <w:rsid w:val="00F216F7"/>
    <w:rsid w:val="00F217BB"/>
    <w:rsid w:val="00F21D21"/>
    <w:rsid w:val="00F226B3"/>
    <w:rsid w:val="00F228BE"/>
    <w:rsid w:val="00F2324F"/>
    <w:rsid w:val="00F233C8"/>
    <w:rsid w:val="00F236F9"/>
    <w:rsid w:val="00F23C90"/>
    <w:rsid w:val="00F2499A"/>
    <w:rsid w:val="00F249A0"/>
    <w:rsid w:val="00F24A7C"/>
    <w:rsid w:val="00F24C12"/>
    <w:rsid w:val="00F24C6B"/>
    <w:rsid w:val="00F24CE9"/>
    <w:rsid w:val="00F25FF8"/>
    <w:rsid w:val="00F2629E"/>
    <w:rsid w:val="00F26352"/>
    <w:rsid w:val="00F26764"/>
    <w:rsid w:val="00F26C16"/>
    <w:rsid w:val="00F27233"/>
    <w:rsid w:val="00F2735E"/>
    <w:rsid w:val="00F2759C"/>
    <w:rsid w:val="00F277EA"/>
    <w:rsid w:val="00F27ACB"/>
    <w:rsid w:val="00F27BBD"/>
    <w:rsid w:val="00F3030D"/>
    <w:rsid w:val="00F3043F"/>
    <w:rsid w:val="00F308C1"/>
    <w:rsid w:val="00F30F1D"/>
    <w:rsid w:val="00F32300"/>
    <w:rsid w:val="00F32676"/>
    <w:rsid w:val="00F32983"/>
    <w:rsid w:val="00F32A4D"/>
    <w:rsid w:val="00F32D34"/>
    <w:rsid w:val="00F33946"/>
    <w:rsid w:val="00F33B43"/>
    <w:rsid w:val="00F34485"/>
    <w:rsid w:val="00F345E3"/>
    <w:rsid w:val="00F347D5"/>
    <w:rsid w:val="00F348B4"/>
    <w:rsid w:val="00F34937"/>
    <w:rsid w:val="00F34D30"/>
    <w:rsid w:val="00F35481"/>
    <w:rsid w:val="00F364B8"/>
    <w:rsid w:val="00F36548"/>
    <w:rsid w:val="00F36F55"/>
    <w:rsid w:val="00F3722A"/>
    <w:rsid w:val="00F3745A"/>
    <w:rsid w:val="00F37BE2"/>
    <w:rsid w:val="00F37F8B"/>
    <w:rsid w:val="00F40538"/>
    <w:rsid w:val="00F40D87"/>
    <w:rsid w:val="00F40DF7"/>
    <w:rsid w:val="00F4120E"/>
    <w:rsid w:val="00F412C5"/>
    <w:rsid w:val="00F41413"/>
    <w:rsid w:val="00F41535"/>
    <w:rsid w:val="00F417C7"/>
    <w:rsid w:val="00F41E91"/>
    <w:rsid w:val="00F421EF"/>
    <w:rsid w:val="00F42483"/>
    <w:rsid w:val="00F42655"/>
    <w:rsid w:val="00F43E5E"/>
    <w:rsid w:val="00F43EED"/>
    <w:rsid w:val="00F442A3"/>
    <w:rsid w:val="00F4431D"/>
    <w:rsid w:val="00F44376"/>
    <w:rsid w:val="00F448DA"/>
    <w:rsid w:val="00F44950"/>
    <w:rsid w:val="00F44DC7"/>
    <w:rsid w:val="00F44E56"/>
    <w:rsid w:val="00F45185"/>
    <w:rsid w:val="00F45560"/>
    <w:rsid w:val="00F457E7"/>
    <w:rsid w:val="00F45B56"/>
    <w:rsid w:val="00F460F7"/>
    <w:rsid w:val="00F46138"/>
    <w:rsid w:val="00F464E1"/>
    <w:rsid w:val="00F46611"/>
    <w:rsid w:val="00F469E0"/>
    <w:rsid w:val="00F46D87"/>
    <w:rsid w:val="00F47262"/>
    <w:rsid w:val="00F47735"/>
    <w:rsid w:val="00F4773B"/>
    <w:rsid w:val="00F47EE6"/>
    <w:rsid w:val="00F50427"/>
    <w:rsid w:val="00F50900"/>
    <w:rsid w:val="00F50A8F"/>
    <w:rsid w:val="00F50B2D"/>
    <w:rsid w:val="00F50E3F"/>
    <w:rsid w:val="00F513F9"/>
    <w:rsid w:val="00F51C41"/>
    <w:rsid w:val="00F51CC3"/>
    <w:rsid w:val="00F52324"/>
    <w:rsid w:val="00F52B84"/>
    <w:rsid w:val="00F53404"/>
    <w:rsid w:val="00F535A8"/>
    <w:rsid w:val="00F535FC"/>
    <w:rsid w:val="00F53A39"/>
    <w:rsid w:val="00F53E41"/>
    <w:rsid w:val="00F540E8"/>
    <w:rsid w:val="00F540F7"/>
    <w:rsid w:val="00F543D7"/>
    <w:rsid w:val="00F547EF"/>
    <w:rsid w:val="00F54BC7"/>
    <w:rsid w:val="00F54BD4"/>
    <w:rsid w:val="00F54CF1"/>
    <w:rsid w:val="00F54EA1"/>
    <w:rsid w:val="00F55031"/>
    <w:rsid w:val="00F55310"/>
    <w:rsid w:val="00F5556E"/>
    <w:rsid w:val="00F555C3"/>
    <w:rsid w:val="00F557A6"/>
    <w:rsid w:val="00F557F2"/>
    <w:rsid w:val="00F55A0A"/>
    <w:rsid w:val="00F55F87"/>
    <w:rsid w:val="00F55FF0"/>
    <w:rsid w:val="00F56223"/>
    <w:rsid w:val="00F5672C"/>
    <w:rsid w:val="00F57027"/>
    <w:rsid w:val="00F570EB"/>
    <w:rsid w:val="00F57279"/>
    <w:rsid w:val="00F572B0"/>
    <w:rsid w:val="00F574F8"/>
    <w:rsid w:val="00F57768"/>
    <w:rsid w:val="00F57859"/>
    <w:rsid w:val="00F57A62"/>
    <w:rsid w:val="00F57B4B"/>
    <w:rsid w:val="00F57CBB"/>
    <w:rsid w:val="00F57D09"/>
    <w:rsid w:val="00F57D23"/>
    <w:rsid w:val="00F57EAB"/>
    <w:rsid w:val="00F603FA"/>
    <w:rsid w:val="00F6052F"/>
    <w:rsid w:val="00F608FB"/>
    <w:rsid w:val="00F60D30"/>
    <w:rsid w:val="00F60D6A"/>
    <w:rsid w:val="00F60EB6"/>
    <w:rsid w:val="00F60F43"/>
    <w:rsid w:val="00F61307"/>
    <w:rsid w:val="00F61643"/>
    <w:rsid w:val="00F61CF7"/>
    <w:rsid w:val="00F620A1"/>
    <w:rsid w:val="00F62302"/>
    <w:rsid w:val="00F623C3"/>
    <w:rsid w:val="00F62CBA"/>
    <w:rsid w:val="00F62CEC"/>
    <w:rsid w:val="00F62FFA"/>
    <w:rsid w:val="00F63AB4"/>
    <w:rsid w:val="00F63CF3"/>
    <w:rsid w:val="00F63D2B"/>
    <w:rsid w:val="00F63F7D"/>
    <w:rsid w:val="00F64319"/>
    <w:rsid w:val="00F64F74"/>
    <w:rsid w:val="00F6597F"/>
    <w:rsid w:val="00F66372"/>
    <w:rsid w:val="00F66446"/>
    <w:rsid w:val="00F66472"/>
    <w:rsid w:val="00F66503"/>
    <w:rsid w:val="00F66797"/>
    <w:rsid w:val="00F66AEF"/>
    <w:rsid w:val="00F66F3B"/>
    <w:rsid w:val="00F671C4"/>
    <w:rsid w:val="00F6725D"/>
    <w:rsid w:val="00F67552"/>
    <w:rsid w:val="00F67596"/>
    <w:rsid w:val="00F677F5"/>
    <w:rsid w:val="00F67A43"/>
    <w:rsid w:val="00F67B12"/>
    <w:rsid w:val="00F67BCE"/>
    <w:rsid w:val="00F7031A"/>
    <w:rsid w:val="00F706C2"/>
    <w:rsid w:val="00F707F4"/>
    <w:rsid w:val="00F70F99"/>
    <w:rsid w:val="00F710D7"/>
    <w:rsid w:val="00F712F4"/>
    <w:rsid w:val="00F71D9F"/>
    <w:rsid w:val="00F71E12"/>
    <w:rsid w:val="00F71F10"/>
    <w:rsid w:val="00F7208E"/>
    <w:rsid w:val="00F721AE"/>
    <w:rsid w:val="00F724A3"/>
    <w:rsid w:val="00F72532"/>
    <w:rsid w:val="00F72735"/>
    <w:rsid w:val="00F73185"/>
    <w:rsid w:val="00F7362F"/>
    <w:rsid w:val="00F73AAF"/>
    <w:rsid w:val="00F74663"/>
    <w:rsid w:val="00F74773"/>
    <w:rsid w:val="00F74AD8"/>
    <w:rsid w:val="00F74ADB"/>
    <w:rsid w:val="00F76086"/>
    <w:rsid w:val="00F76321"/>
    <w:rsid w:val="00F76362"/>
    <w:rsid w:val="00F7678F"/>
    <w:rsid w:val="00F76B72"/>
    <w:rsid w:val="00F76F35"/>
    <w:rsid w:val="00F770F5"/>
    <w:rsid w:val="00F771EE"/>
    <w:rsid w:val="00F774B9"/>
    <w:rsid w:val="00F7755A"/>
    <w:rsid w:val="00F7774D"/>
    <w:rsid w:val="00F77988"/>
    <w:rsid w:val="00F77B58"/>
    <w:rsid w:val="00F77DBF"/>
    <w:rsid w:val="00F77E30"/>
    <w:rsid w:val="00F77EC2"/>
    <w:rsid w:val="00F80218"/>
    <w:rsid w:val="00F803EB"/>
    <w:rsid w:val="00F80425"/>
    <w:rsid w:val="00F80764"/>
    <w:rsid w:val="00F80901"/>
    <w:rsid w:val="00F80D38"/>
    <w:rsid w:val="00F8123E"/>
    <w:rsid w:val="00F81434"/>
    <w:rsid w:val="00F815A1"/>
    <w:rsid w:val="00F81F90"/>
    <w:rsid w:val="00F826BB"/>
    <w:rsid w:val="00F82C10"/>
    <w:rsid w:val="00F830FD"/>
    <w:rsid w:val="00F834C6"/>
    <w:rsid w:val="00F8361F"/>
    <w:rsid w:val="00F8377E"/>
    <w:rsid w:val="00F838C7"/>
    <w:rsid w:val="00F83B46"/>
    <w:rsid w:val="00F83B4E"/>
    <w:rsid w:val="00F83C34"/>
    <w:rsid w:val="00F83C9F"/>
    <w:rsid w:val="00F83D19"/>
    <w:rsid w:val="00F84821"/>
    <w:rsid w:val="00F84F66"/>
    <w:rsid w:val="00F84FE2"/>
    <w:rsid w:val="00F85701"/>
    <w:rsid w:val="00F85761"/>
    <w:rsid w:val="00F859AF"/>
    <w:rsid w:val="00F85CBA"/>
    <w:rsid w:val="00F85D78"/>
    <w:rsid w:val="00F86537"/>
    <w:rsid w:val="00F867D7"/>
    <w:rsid w:val="00F86BB3"/>
    <w:rsid w:val="00F86D07"/>
    <w:rsid w:val="00F86FAE"/>
    <w:rsid w:val="00F86FCB"/>
    <w:rsid w:val="00F87302"/>
    <w:rsid w:val="00F87370"/>
    <w:rsid w:val="00F87DE9"/>
    <w:rsid w:val="00F902EE"/>
    <w:rsid w:val="00F90779"/>
    <w:rsid w:val="00F9078F"/>
    <w:rsid w:val="00F90C38"/>
    <w:rsid w:val="00F91138"/>
    <w:rsid w:val="00F91193"/>
    <w:rsid w:val="00F91357"/>
    <w:rsid w:val="00F91637"/>
    <w:rsid w:val="00F9168B"/>
    <w:rsid w:val="00F91711"/>
    <w:rsid w:val="00F9187A"/>
    <w:rsid w:val="00F919CB"/>
    <w:rsid w:val="00F92058"/>
    <w:rsid w:val="00F92244"/>
    <w:rsid w:val="00F929C1"/>
    <w:rsid w:val="00F92A9D"/>
    <w:rsid w:val="00F92B23"/>
    <w:rsid w:val="00F92E40"/>
    <w:rsid w:val="00F9388D"/>
    <w:rsid w:val="00F9389F"/>
    <w:rsid w:val="00F93E16"/>
    <w:rsid w:val="00F94104"/>
    <w:rsid w:val="00F944B4"/>
    <w:rsid w:val="00F9491C"/>
    <w:rsid w:val="00F94B2B"/>
    <w:rsid w:val="00F94C41"/>
    <w:rsid w:val="00F94D34"/>
    <w:rsid w:val="00F95003"/>
    <w:rsid w:val="00F9570F"/>
    <w:rsid w:val="00F95A45"/>
    <w:rsid w:val="00F964EA"/>
    <w:rsid w:val="00F964FA"/>
    <w:rsid w:val="00F96567"/>
    <w:rsid w:val="00F968E4"/>
    <w:rsid w:val="00F96C92"/>
    <w:rsid w:val="00F96CF4"/>
    <w:rsid w:val="00F96EA5"/>
    <w:rsid w:val="00F96FCC"/>
    <w:rsid w:val="00F97239"/>
    <w:rsid w:val="00F976A7"/>
    <w:rsid w:val="00F976D7"/>
    <w:rsid w:val="00F9786C"/>
    <w:rsid w:val="00F97A8B"/>
    <w:rsid w:val="00F97EA0"/>
    <w:rsid w:val="00FA08FD"/>
    <w:rsid w:val="00FA1207"/>
    <w:rsid w:val="00FA15EE"/>
    <w:rsid w:val="00FA1C31"/>
    <w:rsid w:val="00FA1FC5"/>
    <w:rsid w:val="00FA21AB"/>
    <w:rsid w:val="00FA2562"/>
    <w:rsid w:val="00FA268F"/>
    <w:rsid w:val="00FA2AFA"/>
    <w:rsid w:val="00FA2DBE"/>
    <w:rsid w:val="00FA3022"/>
    <w:rsid w:val="00FA3532"/>
    <w:rsid w:val="00FA3796"/>
    <w:rsid w:val="00FA3A17"/>
    <w:rsid w:val="00FA3DB4"/>
    <w:rsid w:val="00FA4052"/>
    <w:rsid w:val="00FA4101"/>
    <w:rsid w:val="00FA434A"/>
    <w:rsid w:val="00FA470E"/>
    <w:rsid w:val="00FA4865"/>
    <w:rsid w:val="00FA4BA8"/>
    <w:rsid w:val="00FA4FBE"/>
    <w:rsid w:val="00FA557D"/>
    <w:rsid w:val="00FA5633"/>
    <w:rsid w:val="00FA57E3"/>
    <w:rsid w:val="00FA5889"/>
    <w:rsid w:val="00FA594A"/>
    <w:rsid w:val="00FA594F"/>
    <w:rsid w:val="00FA5CE1"/>
    <w:rsid w:val="00FA5D49"/>
    <w:rsid w:val="00FA5D87"/>
    <w:rsid w:val="00FA5DF9"/>
    <w:rsid w:val="00FA5F91"/>
    <w:rsid w:val="00FA635F"/>
    <w:rsid w:val="00FA6432"/>
    <w:rsid w:val="00FA6A53"/>
    <w:rsid w:val="00FA6E12"/>
    <w:rsid w:val="00FA73E7"/>
    <w:rsid w:val="00FA78FA"/>
    <w:rsid w:val="00FA7D07"/>
    <w:rsid w:val="00FB0048"/>
    <w:rsid w:val="00FB0360"/>
    <w:rsid w:val="00FB0380"/>
    <w:rsid w:val="00FB0436"/>
    <w:rsid w:val="00FB051F"/>
    <w:rsid w:val="00FB08F2"/>
    <w:rsid w:val="00FB0EEB"/>
    <w:rsid w:val="00FB0FFB"/>
    <w:rsid w:val="00FB10DB"/>
    <w:rsid w:val="00FB131C"/>
    <w:rsid w:val="00FB16A7"/>
    <w:rsid w:val="00FB1AB8"/>
    <w:rsid w:val="00FB1E1E"/>
    <w:rsid w:val="00FB20ED"/>
    <w:rsid w:val="00FB2226"/>
    <w:rsid w:val="00FB2378"/>
    <w:rsid w:val="00FB2844"/>
    <w:rsid w:val="00FB2F6B"/>
    <w:rsid w:val="00FB30DF"/>
    <w:rsid w:val="00FB312A"/>
    <w:rsid w:val="00FB39BD"/>
    <w:rsid w:val="00FB3D3C"/>
    <w:rsid w:val="00FB3EA3"/>
    <w:rsid w:val="00FB40FA"/>
    <w:rsid w:val="00FB4107"/>
    <w:rsid w:val="00FB4340"/>
    <w:rsid w:val="00FB4869"/>
    <w:rsid w:val="00FB4E74"/>
    <w:rsid w:val="00FB50C2"/>
    <w:rsid w:val="00FB537E"/>
    <w:rsid w:val="00FB58A4"/>
    <w:rsid w:val="00FB5960"/>
    <w:rsid w:val="00FB6108"/>
    <w:rsid w:val="00FB6832"/>
    <w:rsid w:val="00FB68C3"/>
    <w:rsid w:val="00FB6992"/>
    <w:rsid w:val="00FB6B0C"/>
    <w:rsid w:val="00FB6DC0"/>
    <w:rsid w:val="00FB7AC2"/>
    <w:rsid w:val="00FB7B52"/>
    <w:rsid w:val="00FB7F89"/>
    <w:rsid w:val="00FC0638"/>
    <w:rsid w:val="00FC0904"/>
    <w:rsid w:val="00FC0961"/>
    <w:rsid w:val="00FC0B1F"/>
    <w:rsid w:val="00FC0C88"/>
    <w:rsid w:val="00FC0E4F"/>
    <w:rsid w:val="00FC103E"/>
    <w:rsid w:val="00FC10C6"/>
    <w:rsid w:val="00FC122A"/>
    <w:rsid w:val="00FC131D"/>
    <w:rsid w:val="00FC1324"/>
    <w:rsid w:val="00FC15B0"/>
    <w:rsid w:val="00FC1822"/>
    <w:rsid w:val="00FC1A37"/>
    <w:rsid w:val="00FC1D3B"/>
    <w:rsid w:val="00FC2896"/>
    <w:rsid w:val="00FC2E5F"/>
    <w:rsid w:val="00FC3C8D"/>
    <w:rsid w:val="00FC43F2"/>
    <w:rsid w:val="00FC4826"/>
    <w:rsid w:val="00FC4855"/>
    <w:rsid w:val="00FC5720"/>
    <w:rsid w:val="00FC58C7"/>
    <w:rsid w:val="00FC5AF6"/>
    <w:rsid w:val="00FC61B5"/>
    <w:rsid w:val="00FC662B"/>
    <w:rsid w:val="00FC679E"/>
    <w:rsid w:val="00FC67D8"/>
    <w:rsid w:val="00FC6A8F"/>
    <w:rsid w:val="00FC6C28"/>
    <w:rsid w:val="00FC6F48"/>
    <w:rsid w:val="00FC7167"/>
    <w:rsid w:val="00FC7929"/>
    <w:rsid w:val="00FC7B71"/>
    <w:rsid w:val="00FC7BC7"/>
    <w:rsid w:val="00FC7CB1"/>
    <w:rsid w:val="00FD037F"/>
    <w:rsid w:val="00FD053C"/>
    <w:rsid w:val="00FD063C"/>
    <w:rsid w:val="00FD0920"/>
    <w:rsid w:val="00FD09AD"/>
    <w:rsid w:val="00FD0C34"/>
    <w:rsid w:val="00FD108B"/>
    <w:rsid w:val="00FD125F"/>
    <w:rsid w:val="00FD127C"/>
    <w:rsid w:val="00FD12BF"/>
    <w:rsid w:val="00FD1653"/>
    <w:rsid w:val="00FD19B4"/>
    <w:rsid w:val="00FD1B2E"/>
    <w:rsid w:val="00FD1B54"/>
    <w:rsid w:val="00FD1C4F"/>
    <w:rsid w:val="00FD1C58"/>
    <w:rsid w:val="00FD2066"/>
    <w:rsid w:val="00FD21C1"/>
    <w:rsid w:val="00FD29F5"/>
    <w:rsid w:val="00FD2B74"/>
    <w:rsid w:val="00FD2DC1"/>
    <w:rsid w:val="00FD3419"/>
    <w:rsid w:val="00FD393D"/>
    <w:rsid w:val="00FD3990"/>
    <w:rsid w:val="00FD39A7"/>
    <w:rsid w:val="00FD3A9E"/>
    <w:rsid w:val="00FD3B83"/>
    <w:rsid w:val="00FD3F50"/>
    <w:rsid w:val="00FD451C"/>
    <w:rsid w:val="00FD4599"/>
    <w:rsid w:val="00FD4A65"/>
    <w:rsid w:val="00FD4B03"/>
    <w:rsid w:val="00FD4FD7"/>
    <w:rsid w:val="00FD539C"/>
    <w:rsid w:val="00FD5601"/>
    <w:rsid w:val="00FD58EA"/>
    <w:rsid w:val="00FD6092"/>
    <w:rsid w:val="00FD69B4"/>
    <w:rsid w:val="00FD6BF2"/>
    <w:rsid w:val="00FD6D36"/>
    <w:rsid w:val="00FD6D6C"/>
    <w:rsid w:val="00FD6E97"/>
    <w:rsid w:val="00FD7385"/>
    <w:rsid w:val="00FD7863"/>
    <w:rsid w:val="00FD7BA0"/>
    <w:rsid w:val="00FE0044"/>
    <w:rsid w:val="00FE024C"/>
    <w:rsid w:val="00FE0365"/>
    <w:rsid w:val="00FE06B9"/>
    <w:rsid w:val="00FE0713"/>
    <w:rsid w:val="00FE086F"/>
    <w:rsid w:val="00FE0B01"/>
    <w:rsid w:val="00FE0D7E"/>
    <w:rsid w:val="00FE0F19"/>
    <w:rsid w:val="00FE1281"/>
    <w:rsid w:val="00FE1467"/>
    <w:rsid w:val="00FE1505"/>
    <w:rsid w:val="00FE1703"/>
    <w:rsid w:val="00FE1C61"/>
    <w:rsid w:val="00FE1E19"/>
    <w:rsid w:val="00FE1E73"/>
    <w:rsid w:val="00FE2519"/>
    <w:rsid w:val="00FE2662"/>
    <w:rsid w:val="00FE266C"/>
    <w:rsid w:val="00FE27AF"/>
    <w:rsid w:val="00FE29AF"/>
    <w:rsid w:val="00FE29BD"/>
    <w:rsid w:val="00FE2D2C"/>
    <w:rsid w:val="00FE374D"/>
    <w:rsid w:val="00FE3CEB"/>
    <w:rsid w:val="00FE3FA5"/>
    <w:rsid w:val="00FE40F9"/>
    <w:rsid w:val="00FE45EA"/>
    <w:rsid w:val="00FE4C05"/>
    <w:rsid w:val="00FE572D"/>
    <w:rsid w:val="00FE5F47"/>
    <w:rsid w:val="00FE6139"/>
    <w:rsid w:val="00FE6C09"/>
    <w:rsid w:val="00FE6F8F"/>
    <w:rsid w:val="00FE76C9"/>
    <w:rsid w:val="00FF077A"/>
    <w:rsid w:val="00FF0975"/>
    <w:rsid w:val="00FF0ACE"/>
    <w:rsid w:val="00FF0CC8"/>
    <w:rsid w:val="00FF0E75"/>
    <w:rsid w:val="00FF12B1"/>
    <w:rsid w:val="00FF153E"/>
    <w:rsid w:val="00FF156D"/>
    <w:rsid w:val="00FF173C"/>
    <w:rsid w:val="00FF1820"/>
    <w:rsid w:val="00FF1A51"/>
    <w:rsid w:val="00FF1EB6"/>
    <w:rsid w:val="00FF2B88"/>
    <w:rsid w:val="00FF32CA"/>
    <w:rsid w:val="00FF35D6"/>
    <w:rsid w:val="00FF39A3"/>
    <w:rsid w:val="00FF40C2"/>
    <w:rsid w:val="00FF4468"/>
    <w:rsid w:val="00FF447B"/>
    <w:rsid w:val="00FF458A"/>
    <w:rsid w:val="00FF4A59"/>
    <w:rsid w:val="00FF4C7F"/>
    <w:rsid w:val="00FF4DA1"/>
    <w:rsid w:val="00FF50D0"/>
    <w:rsid w:val="00FF54DC"/>
    <w:rsid w:val="00FF5760"/>
    <w:rsid w:val="00FF5B27"/>
    <w:rsid w:val="00FF5C82"/>
    <w:rsid w:val="00FF628C"/>
    <w:rsid w:val="00FF71A4"/>
    <w:rsid w:val="00FF7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0BDFCE43"/>
  <w15:chartTrackingRefBased/>
  <w15:docId w15:val="{51F251EC-22BB-461C-BBB2-40B53DA39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uiPriority="9" w:qFormat="1"/>
    <w:lsdException w:name="heading 6" w:uiPriority="9" w:qFormat="1"/>
    <w:lsdException w:name="heading 7" w:uiPriority="0"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ES"/>
    </w:rPr>
  </w:style>
  <w:style w:type="paragraph" w:styleId="Ttulo1">
    <w:name w:val="heading 1"/>
    <w:basedOn w:val="Normal"/>
    <w:next w:val="Normal"/>
    <w:link w:val="Ttulo1Car"/>
    <w:qFormat/>
    <w:rsid w:val="001628B6"/>
    <w:pPr>
      <w:keepNext/>
      <w:overflowPunct w:val="0"/>
      <w:autoSpaceDE w:val="0"/>
      <w:autoSpaceDN w:val="0"/>
      <w:adjustRightInd w:val="0"/>
      <w:jc w:val="center"/>
      <w:textAlignment w:val="baseline"/>
      <w:outlineLvl w:val="0"/>
    </w:pPr>
    <w:rPr>
      <w:rFonts w:ascii="Arial" w:eastAsia="Times New Roman" w:hAnsi="Arial"/>
      <w:b/>
      <w:sz w:val="24"/>
      <w:szCs w:val="20"/>
      <w:lang w:eastAsia="es-ES"/>
    </w:rPr>
  </w:style>
  <w:style w:type="paragraph" w:styleId="Ttulo2">
    <w:name w:val="heading 2"/>
    <w:basedOn w:val="Normal"/>
    <w:next w:val="Normal"/>
    <w:link w:val="Ttulo2Car"/>
    <w:qFormat/>
    <w:rsid w:val="001628B6"/>
    <w:pPr>
      <w:keepNext/>
      <w:overflowPunct w:val="0"/>
      <w:autoSpaceDE w:val="0"/>
      <w:autoSpaceDN w:val="0"/>
      <w:adjustRightInd w:val="0"/>
      <w:spacing w:line="360" w:lineRule="auto"/>
      <w:jc w:val="center"/>
      <w:textAlignment w:val="baseline"/>
      <w:outlineLvl w:val="1"/>
    </w:pPr>
    <w:rPr>
      <w:rFonts w:ascii="Arial" w:eastAsia="Times New Roman" w:hAnsi="Arial"/>
      <w:b/>
      <w:sz w:val="24"/>
      <w:szCs w:val="20"/>
      <w:u w:val="single"/>
      <w:lang w:eastAsia="es-ES"/>
    </w:rPr>
  </w:style>
  <w:style w:type="paragraph" w:styleId="Ttulo3">
    <w:name w:val="heading 3"/>
    <w:basedOn w:val="Normal"/>
    <w:next w:val="Normal"/>
    <w:qFormat/>
    <w:rsid w:val="00862DA6"/>
    <w:pPr>
      <w:keepNext/>
      <w:spacing w:before="240" w:after="60"/>
      <w:outlineLvl w:val="2"/>
    </w:pPr>
    <w:rPr>
      <w:rFonts w:ascii="Calibri Light" w:eastAsia="Times New Roman" w:hAnsi="Calibri Light"/>
      <w:b/>
      <w:bCs/>
      <w:sz w:val="26"/>
      <w:szCs w:val="26"/>
    </w:rPr>
  </w:style>
  <w:style w:type="paragraph" w:styleId="Ttulo4">
    <w:name w:val="heading 4"/>
    <w:basedOn w:val="Normal"/>
    <w:next w:val="Normal"/>
    <w:link w:val="Ttulo4Car"/>
    <w:uiPriority w:val="9"/>
    <w:semiHidden/>
    <w:unhideWhenUsed/>
    <w:qFormat/>
    <w:rsid w:val="00CB7D78"/>
    <w:pPr>
      <w:keepNext/>
      <w:spacing w:before="240" w:after="60"/>
      <w:outlineLvl w:val="3"/>
    </w:pPr>
    <w:rPr>
      <w:rFonts w:eastAsia="Times New Roman"/>
      <w:b/>
      <w:bCs/>
      <w:sz w:val="28"/>
      <w:szCs w:val="28"/>
    </w:rPr>
  </w:style>
  <w:style w:type="paragraph" w:styleId="Ttulo5">
    <w:name w:val="heading 5"/>
    <w:basedOn w:val="Normal"/>
    <w:next w:val="Normal"/>
    <w:qFormat/>
    <w:rsid w:val="00E14EB2"/>
    <w:pPr>
      <w:spacing w:before="240" w:after="60"/>
      <w:outlineLvl w:val="4"/>
    </w:pPr>
    <w:rPr>
      <w:b/>
      <w:bCs/>
      <w:i/>
      <w:iCs/>
      <w:sz w:val="26"/>
      <w:szCs w:val="26"/>
    </w:rPr>
  </w:style>
  <w:style w:type="paragraph" w:styleId="Ttulo6">
    <w:name w:val="heading 6"/>
    <w:basedOn w:val="Normal"/>
    <w:next w:val="Normal"/>
    <w:qFormat/>
    <w:rsid w:val="00E14EB2"/>
    <w:pPr>
      <w:spacing w:before="240" w:after="60"/>
      <w:outlineLvl w:val="5"/>
    </w:pPr>
    <w:rPr>
      <w:rFonts w:ascii="Times New Roman" w:hAnsi="Times New Roman"/>
      <w:b/>
      <w:bCs/>
    </w:rPr>
  </w:style>
  <w:style w:type="paragraph" w:styleId="Ttulo7">
    <w:name w:val="heading 7"/>
    <w:basedOn w:val="Normal"/>
    <w:next w:val="Normal"/>
    <w:link w:val="Ttulo7Car"/>
    <w:qFormat/>
    <w:rsid w:val="001628B6"/>
    <w:pPr>
      <w:keepNext/>
      <w:overflowPunct w:val="0"/>
      <w:autoSpaceDE w:val="0"/>
      <w:autoSpaceDN w:val="0"/>
      <w:adjustRightInd w:val="0"/>
      <w:spacing w:line="360" w:lineRule="auto"/>
      <w:jc w:val="both"/>
      <w:textAlignment w:val="baseline"/>
      <w:outlineLvl w:val="6"/>
    </w:pPr>
    <w:rPr>
      <w:rFonts w:ascii="Book Antiqua" w:eastAsia="Times New Roman" w:hAnsi="Book Antiqua"/>
      <w:b/>
      <w:i/>
      <w:sz w:val="28"/>
      <w:szCs w:val="20"/>
      <w:lang w:eastAsia="es-ES"/>
    </w:rPr>
  </w:style>
  <w:style w:type="paragraph" w:styleId="Ttulo9">
    <w:name w:val="heading 9"/>
    <w:basedOn w:val="Normal"/>
    <w:next w:val="Normal"/>
    <w:link w:val="Ttulo9Car"/>
    <w:qFormat/>
    <w:rsid w:val="001628B6"/>
    <w:pPr>
      <w:keepNext/>
      <w:tabs>
        <w:tab w:val="left" w:pos="9000"/>
      </w:tabs>
      <w:ind w:left="1416"/>
      <w:jc w:val="both"/>
      <w:outlineLvl w:val="8"/>
    </w:pPr>
    <w:rPr>
      <w:rFonts w:ascii="Lucida Bright" w:eastAsia="Times New Roman" w:hAnsi="Lucida Bright"/>
      <w:b/>
      <w:iCs/>
      <w:sz w:val="28"/>
      <w:szCs w:val="24"/>
      <w:u w:val="single"/>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1628B6"/>
    <w:rPr>
      <w:rFonts w:ascii="Arial" w:eastAsia="Times New Roman" w:hAnsi="Arial"/>
      <w:b/>
      <w:sz w:val="24"/>
    </w:rPr>
  </w:style>
  <w:style w:type="character" w:customStyle="1" w:styleId="Ttulo2Car">
    <w:name w:val="Título 2 Car"/>
    <w:link w:val="Ttulo2"/>
    <w:rsid w:val="001628B6"/>
    <w:rPr>
      <w:rFonts w:ascii="Arial" w:eastAsia="Times New Roman" w:hAnsi="Arial"/>
      <w:b/>
      <w:sz w:val="24"/>
      <w:u w:val="single"/>
    </w:rPr>
  </w:style>
  <w:style w:type="character" w:customStyle="1" w:styleId="Ttulo7Car">
    <w:name w:val="Título 7 Car"/>
    <w:link w:val="Ttulo7"/>
    <w:rsid w:val="001628B6"/>
    <w:rPr>
      <w:rFonts w:ascii="Book Antiqua" w:eastAsia="Times New Roman" w:hAnsi="Book Antiqua"/>
      <w:b/>
      <w:i/>
      <w:sz w:val="28"/>
    </w:rPr>
  </w:style>
  <w:style w:type="character" w:customStyle="1" w:styleId="Ttulo9Car">
    <w:name w:val="Título 9 Car"/>
    <w:link w:val="Ttulo9"/>
    <w:rsid w:val="001628B6"/>
    <w:rPr>
      <w:rFonts w:ascii="Lucida Bright" w:eastAsia="Times New Roman" w:hAnsi="Lucida Bright"/>
      <w:b/>
      <w:iCs/>
      <w:sz w:val="28"/>
      <w:szCs w:val="24"/>
      <w:u w:val="single"/>
    </w:rPr>
  </w:style>
  <w:style w:type="paragraph" w:styleId="Textoindependiente">
    <w:name w:val="Body Text"/>
    <w:basedOn w:val="Normal"/>
    <w:link w:val="TextoindependienteCar"/>
    <w:rsid w:val="001628B6"/>
    <w:pPr>
      <w:overflowPunct w:val="0"/>
      <w:autoSpaceDE w:val="0"/>
      <w:autoSpaceDN w:val="0"/>
      <w:adjustRightInd w:val="0"/>
      <w:spacing w:line="360" w:lineRule="auto"/>
      <w:jc w:val="both"/>
      <w:textAlignment w:val="baseline"/>
    </w:pPr>
    <w:rPr>
      <w:rFonts w:ascii="Arial" w:eastAsia="Times New Roman" w:hAnsi="Arial"/>
      <w:sz w:val="24"/>
      <w:szCs w:val="20"/>
      <w:lang w:eastAsia="es-ES"/>
    </w:rPr>
  </w:style>
  <w:style w:type="character" w:customStyle="1" w:styleId="TextoindependienteCar">
    <w:name w:val="Texto independiente Car"/>
    <w:link w:val="Textoindependiente"/>
    <w:rsid w:val="001628B6"/>
    <w:rPr>
      <w:rFonts w:ascii="Arial" w:eastAsia="Times New Roman" w:hAnsi="Arial"/>
      <w:sz w:val="24"/>
    </w:rPr>
  </w:style>
  <w:style w:type="paragraph" w:customStyle="1" w:styleId="Textoindependiente21">
    <w:name w:val="Texto independiente 21"/>
    <w:basedOn w:val="Normal"/>
    <w:rsid w:val="001628B6"/>
    <w:pPr>
      <w:overflowPunct w:val="0"/>
      <w:autoSpaceDE w:val="0"/>
      <w:autoSpaceDN w:val="0"/>
      <w:adjustRightInd w:val="0"/>
      <w:spacing w:line="360" w:lineRule="auto"/>
      <w:jc w:val="both"/>
      <w:textAlignment w:val="baseline"/>
    </w:pPr>
    <w:rPr>
      <w:rFonts w:ascii="Book Antiqua" w:eastAsia="Times New Roman" w:hAnsi="Book Antiqua"/>
      <w:i/>
      <w:sz w:val="28"/>
      <w:szCs w:val="20"/>
      <w:lang w:eastAsia="es-ES"/>
    </w:rPr>
  </w:style>
  <w:style w:type="paragraph" w:styleId="Textoindependiente2">
    <w:name w:val="Body Text 2"/>
    <w:basedOn w:val="Normal"/>
    <w:link w:val="Textoindependiente2Car"/>
    <w:rsid w:val="001628B6"/>
    <w:pPr>
      <w:spacing w:line="360" w:lineRule="auto"/>
      <w:jc w:val="both"/>
    </w:pPr>
    <w:rPr>
      <w:rFonts w:ascii="Times New Roman" w:eastAsia="Times New Roman" w:hAnsi="Times New Roman"/>
      <w:iCs/>
      <w:sz w:val="28"/>
      <w:szCs w:val="24"/>
      <w:lang w:eastAsia="es-ES"/>
    </w:rPr>
  </w:style>
  <w:style w:type="character" w:customStyle="1" w:styleId="Textoindependiente2Car">
    <w:name w:val="Texto independiente 2 Car"/>
    <w:link w:val="Textoindependiente2"/>
    <w:rsid w:val="001628B6"/>
    <w:rPr>
      <w:rFonts w:ascii="Times New Roman" w:eastAsia="Times New Roman" w:hAnsi="Times New Roman"/>
      <w:iCs/>
      <w:sz w:val="28"/>
      <w:szCs w:val="24"/>
    </w:rPr>
  </w:style>
  <w:style w:type="paragraph" w:styleId="Sangradetextonormal">
    <w:name w:val="Body Text Indent"/>
    <w:basedOn w:val="Normal"/>
    <w:link w:val="SangradetextonormalCar"/>
    <w:rsid w:val="001628B6"/>
    <w:pPr>
      <w:tabs>
        <w:tab w:val="left" w:pos="9000"/>
      </w:tabs>
      <w:ind w:left="1416"/>
      <w:jc w:val="both"/>
    </w:pPr>
    <w:rPr>
      <w:rFonts w:ascii="Lucida Bright" w:eastAsia="Times New Roman" w:hAnsi="Lucida Bright"/>
      <w:b/>
      <w:iCs/>
      <w:sz w:val="28"/>
      <w:szCs w:val="24"/>
      <w:lang w:eastAsia="es-ES"/>
    </w:rPr>
  </w:style>
  <w:style w:type="character" w:customStyle="1" w:styleId="SangradetextonormalCar">
    <w:name w:val="Sangría de texto normal Car"/>
    <w:link w:val="Sangradetextonormal"/>
    <w:rsid w:val="001628B6"/>
    <w:rPr>
      <w:rFonts w:ascii="Lucida Bright" w:eastAsia="Times New Roman" w:hAnsi="Lucida Bright"/>
      <w:b/>
      <w:iCs/>
      <w:sz w:val="28"/>
      <w:szCs w:val="24"/>
    </w:rPr>
  </w:style>
  <w:style w:type="paragraph" w:styleId="Textonotapie">
    <w:name w:val="footnote text"/>
    <w:aliases w:val="Footnote Text Char Char Char Char Char,Footnote Text Char Char Char Char,Footnote reference,FA Fu,texto de nota al pie,Footnote Text Char Char Char,Footnote Text Char,Footnote Text Char Char Char Char Char Char Char Cha,Footnote referenc"/>
    <w:basedOn w:val="Normal"/>
    <w:link w:val="TextonotapieCar1"/>
    <w:uiPriority w:val="99"/>
    <w:qFormat/>
    <w:rsid w:val="001628B6"/>
    <w:rPr>
      <w:rFonts w:ascii="Times New Roman" w:eastAsia="Times New Roman" w:hAnsi="Times New Roman"/>
      <w:sz w:val="20"/>
      <w:szCs w:val="20"/>
      <w:lang w:eastAsia="es-ES"/>
    </w:rPr>
  </w:style>
  <w:style w:type="character" w:customStyle="1" w:styleId="TextonotapieCar">
    <w:name w:val="Texto nota pie Car"/>
    <w:aliases w:val="Footnote Text Char Char Char Char Char Car1,Footnote Text Char Char Char Char Car1,FA Fu Car1,Texto nota pie Car Car Car,Footnote Text Char Char Char Char Char Car Car,Footnote Text Char Char Char Char Car Car,Footnote Text Cha Car"/>
    <w:uiPriority w:val="99"/>
    <w:rsid w:val="001628B6"/>
    <w:rPr>
      <w:lang w:eastAsia="en-US"/>
    </w:rPr>
  </w:style>
  <w:style w:type="character" w:styleId="Refdenotaalpie">
    <w:name w:val="footnote reference"/>
    <w:aliases w:val="Texto de nota al pie,referencia nota al pie,Ref. de nota al pie 2,Appel note de bas de page,Footnotes refss,Footnote number,BVI fnr,4_G,16 Point,Superscript 6 Point,Texto nota al pie,Pie de Página,FC,Texto de nota al pi,Nota de pie,f"/>
    <w:uiPriority w:val="99"/>
    <w:qFormat/>
    <w:rsid w:val="001628B6"/>
    <w:rPr>
      <w:vertAlign w:val="superscript"/>
    </w:rPr>
  </w:style>
  <w:style w:type="character" w:customStyle="1" w:styleId="TextonotapieCar1">
    <w:name w:val="Texto nota pie Car1"/>
    <w:aliases w:val="Footnote Text Char Char Char Char Char Car,Footnote Text Char Char Char Char Car,Footnote reference Car,FA Fu Car,texto de nota al pie Car,Footnote Text Char Char Char Car,Footnote Text Char Car,Footnote referenc Car"/>
    <w:link w:val="Textonotapie"/>
    <w:uiPriority w:val="99"/>
    <w:rsid w:val="001628B6"/>
    <w:rPr>
      <w:rFonts w:ascii="Times New Roman" w:eastAsia="Times New Roman" w:hAnsi="Times New Roman"/>
    </w:rPr>
  </w:style>
  <w:style w:type="paragraph" w:styleId="Prrafodelista">
    <w:name w:val="List Paragraph"/>
    <w:basedOn w:val="Normal"/>
    <w:uiPriority w:val="34"/>
    <w:qFormat/>
    <w:rsid w:val="001628B6"/>
    <w:pPr>
      <w:ind w:left="708"/>
    </w:pPr>
    <w:rPr>
      <w:rFonts w:ascii="Times New Roman" w:eastAsia="Times New Roman" w:hAnsi="Times New Roman"/>
      <w:sz w:val="24"/>
      <w:szCs w:val="24"/>
      <w:lang w:eastAsia="es-ES"/>
    </w:rPr>
  </w:style>
  <w:style w:type="paragraph" w:customStyle="1" w:styleId="Textoindependiente22">
    <w:name w:val="Texto independiente 22"/>
    <w:basedOn w:val="Normal"/>
    <w:link w:val="BodyText2Car"/>
    <w:rsid w:val="001628B6"/>
    <w:pPr>
      <w:spacing w:line="360" w:lineRule="auto"/>
      <w:jc w:val="both"/>
    </w:pPr>
    <w:rPr>
      <w:rFonts w:ascii="Arial" w:eastAsia="Times New Roman" w:hAnsi="Arial"/>
      <w:sz w:val="28"/>
      <w:szCs w:val="20"/>
      <w:lang w:val="es-CO" w:eastAsia="es-ES"/>
    </w:rPr>
  </w:style>
  <w:style w:type="character" w:customStyle="1" w:styleId="BodyText2Car">
    <w:name w:val="Body Text 2 Car"/>
    <w:link w:val="Textoindependiente22"/>
    <w:rsid w:val="001628B6"/>
    <w:rPr>
      <w:rFonts w:ascii="Arial" w:eastAsia="Times New Roman" w:hAnsi="Arial"/>
      <w:sz w:val="28"/>
      <w:lang w:val="es-CO"/>
    </w:rPr>
  </w:style>
  <w:style w:type="paragraph" w:styleId="Sinespaciado">
    <w:name w:val="No Spacing"/>
    <w:uiPriority w:val="1"/>
    <w:qFormat/>
    <w:rsid w:val="001628B6"/>
    <w:rPr>
      <w:rFonts w:eastAsia="Times New Roman"/>
      <w:sz w:val="22"/>
      <w:szCs w:val="22"/>
      <w:lang w:val="es-ES"/>
    </w:rPr>
  </w:style>
  <w:style w:type="paragraph" w:styleId="Encabezado">
    <w:name w:val="header"/>
    <w:basedOn w:val="Normal"/>
    <w:link w:val="EncabezadoCar"/>
    <w:uiPriority w:val="99"/>
    <w:unhideWhenUsed/>
    <w:rsid w:val="00363EB0"/>
    <w:pPr>
      <w:tabs>
        <w:tab w:val="center" w:pos="4419"/>
        <w:tab w:val="right" w:pos="8838"/>
      </w:tabs>
    </w:pPr>
  </w:style>
  <w:style w:type="character" w:customStyle="1" w:styleId="EncabezadoCar">
    <w:name w:val="Encabezado Car"/>
    <w:link w:val="Encabezado"/>
    <w:uiPriority w:val="99"/>
    <w:rsid w:val="00363EB0"/>
    <w:rPr>
      <w:sz w:val="22"/>
      <w:szCs w:val="22"/>
      <w:lang w:val="es-ES" w:eastAsia="en-US"/>
    </w:rPr>
  </w:style>
  <w:style w:type="paragraph" w:styleId="Piedepgina">
    <w:name w:val="footer"/>
    <w:basedOn w:val="Normal"/>
    <w:link w:val="PiedepginaCar"/>
    <w:uiPriority w:val="99"/>
    <w:unhideWhenUsed/>
    <w:rsid w:val="00363EB0"/>
    <w:pPr>
      <w:tabs>
        <w:tab w:val="center" w:pos="4419"/>
        <w:tab w:val="right" w:pos="8838"/>
      </w:tabs>
    </w:pPr>
  </w:style>
  <w:style w:type="character" w:customStyle="1" w:styleId="PiedepginaCar">
    <w:name w:val="Pie de página Car"/>
    <w:link w:val="Piedepgina"/>
    <w:uiPriority w:val="99"/>
    <w:rsid w:val="00363EB0"/>
    <w:rPr>
      <w:sz w:val="22"/>
      <w:szCs w:val="22"/>
      <w:lang w:val="es-ES" w:eastAsia="en-US"/>
    </w:rPr>
  </w:style>
  <w:style w:type="character" w:styleId="Textoennegrita">
    <w:name w:val="Strong"/>
    <w:uiPriority w:val="22"/>
    <w:qFormat/>
    <w:rsid w:val="00D644F3"/>
    <w:rPr>
      <w:b/>
      <w:bCs/>
    </w:rPr>
  </w:style>
  <w:style w:type="paragraph" w:styleId="Textodeglobo">
    <w:name w:val="Balloon Text"/>
    <w:basedOn w:val="Normal"/>
    <w:link w:val="TextodegloboCar"/>
    <w:uiPriority w:val="99"/>
    <w:semiHidden/>
    <w:unhideWhenUsed/>
    <w:rsid w:val="00B91843"/>
    <w:rPr>
      <w:rFonts w:ascii="Segoe UI" w:hAnsi="Segoe UI" w:cs="Segoe UI"/>
      <w:sz w:val="18"/>
      <w:szCs w:val="18"/>
    </w:rPr>
  </w:style>
  <w:style w:type="character" w:customStyle="1" w:styleId="TextodegloboCar">
    <w:name w:val="Texto de globo Car"/>
    <w:link w:val="Textodeglobo"/>
    <w:uiPriority w:val="99"/>
    <w:semiHidden/>
    <w:rsid w:val="00B91843"/>
    <w:rPr>
      <w:rFonts w:ascii="Segoe UI" w:hAnsi="Segoe UI" w:cs="Segoe UI"/>
      <w:sz w:val="18"/>
      <w:szCs w:val="18"/>
      <w:lang w:val="es-ES" w:eastAsia="en-US"/>
    </w:rPr>
  </w:style>
  <w:style w:type="paragraph" w:styleId="NormalWeb">
    <w:name w:val="Normal (Web)"/>
    <w:basedOn w:val="Normal"/>
    <w:uiPriority w:val="99"/>
    <w:unhideWhenUsed/>
    <w:rsid w:val="00113034"/>
    <w:pPr>
      <w:spacing w:before="100" w:beforeAutospacing="1" w:after="100" w:afterAutospacing="1"/>
    </w:pPr>
    <w:rPr>
      <w:rFonts w:ascii="Times New Roman" w:eastAsia="Times New Roman" w:hAnsi="Times New Roman"/>
      <w:sz w:val="24"/>
      <w:szCs w:val="24"/>
      <w:lang w:val="en-US"/>
    </w:rPr>
  </w:style>
  <w:style w:type="paragraph" w:customStyle="1" w:styleId="BodyText22">
    <w:name w:val="Body Text 22"/>
    <w:basedOn w:val="Normal"/>
    <w:rsid w:val="00661435"/>
    <w:pPr>
      <w:tabs>
        <w:tab w:val="left" w:pos="2160"/>
        <w:tab w:val="left" w:pos="2880"/>
        <w:tab w:val="left" w:pos="3600"/>
        <w:tab w:val="left" w:pos="8370"/>
      </w:tabs>
      <w:overflowPunct w:val="0"/>
      <w:autoSpaceDE w:val="0"/>
      <w:autoSpaceDN w:val="0"/>
      <w:adjustRightInd w:val="0"/>
      <w:spacing w:line="360" w:lineRule="auto"/>
      <w:jc w:val="both"/>
      <w:textAlignment w:val="baseline"/>
    </w:pPr>
    <w:rPr>
      <w:rFonts w:ascii="Arial" w:eastAsia="Times New Roman" w:hAnsi="Arial"/>
      <w:i/>
      <w:sz w:val="28"/>
      <w:szCs w:val="20"/>
      <w:lang w:eastAsia="es-ES"/>
    </w:rPr>
  </w:style>
  <w:style w:type="paragraph" w:customStyle="1" w:styleId="western">
    <w:name w:val="western"/>
    <w:basedOn w:val="Normal"/>
    <w:rsid w:val="00EB1B63"/>
    <w:pPr>
      <w:spacing w:before="100" w:beforeAutospacing="1" w:after="100" w:afterAutospacing="1"/>
    </w:pPr>
    <w:rPr>
      <w:rFonts w:ascii="Times New Roman" w:eastAsia="Times New Roman" w:hAnsi="Times New Roman"/>
      <w:sz w:val="24"/>
      <w:szCs w:val="24"/>
      <w:lang w:eastAsia="es-ES"/>
    </w:rPr>
  </w:style>
  <w:style w:type="character" w:styleId="Nmerodepgina">
    <w:name w:val="page number"/>
    <w:rsid w:val="00E14EB2"/>
  </w:style>
  <w:style w:type="character" w:customStyle="1" w:styleId="CarCar11">
    <w:name w:val="Car Car11"/>
    <w:rsid w:val="00862DA6"/>
    <w:rPr>
      <w:rFonts w:ascii="Arial" w:eastAsia="Times New Roman" w:hAnsi="Arial"/>
      <w:b/>
      <w:sz w:val="24"/>
    </w:rPr>
  </w:style>
  <w:style w:type="paragraph" w:customStyle="1" w:styleId="Sangradetextonormal1">
    <w:name w:val="Sangría de texto normal1"/>
    <w:basedOn w:val="Normal"/>
    <w:rsid w:val="001E5940"/>
    <w:pPr>
      <w:spacing w:line="360" w:lineRule="auto"/>
      <w:ind w:firstLine="708"/>
      <w:jc w:val="both"/>
    </w:pPr>
    <w:rPr>
      <w:rFonts w:ascii="Arial" w:eastAsia="Times New Roman" w:hAnsi="Arial" w:cs="Arial"/>
      <w:b/>
      <w:bCs/>
      <w:sz w:val="28"/>
      <w:szCs w:val="28"/>
      <w:lang w:val="es-CO" w:eastAsia="es-ES"/>
    </w:rPr>
  </w:style>
  <w:style w:type="paragraph" w:customStyle="1" w:styleId="Style8">
    <w:name w:val="Style8"/>
    <w:basedOn w:val="Normal"/>
    <w:rsid w:val="00131BA1"/>
    <w:pPr>
      <w:widowControl w:val="0"/>
      <w:autoSpaceDE w:val="0"/>
      <w:autoSpaceDN w:val="0"/>
      <w:adjustRightInd w:val="0"/>
      <w:spacing w:line="280" w:lineRule="exact"/>
      <w:jc w:val="both"/>
    </w:pPr>
    <w:rPr>
      <w:rFonts w:ascii="Tahoma" w:hAnsi="Tahoma" w:cs="Tahoma"/>
      <w:sz w:val="24"/>
      <w:szCs w:val="24"/>
      <w:lang w:val="es-CO" w:eastAsia="es-CO"/>
    </w:rPr>
  </w:style>
  <w:style w:type="paragraph" w:customStyle="1" w:styleId="Textoindependiente311">
    <w:name w:val="Texto independiente 311"/>
    <w:basedOn w:val="Normal"/>
    <w:rsid w:val="00C17C8B"/>
    <w:pPr>
      <w:overflowPunct w:val="0"/>
      <w:autoSpaceDE w:val="0"/>
      <w:autoSpaceDN w:val="0"/>
      <w:adjustRightInd w:val="0"/>
      <w:spacing w:line="360" w:lineRule="auto"/>
      <w:jc w:val="both"/>
      <w:textAlignment w:val="baseline"/>
    </w:pPr>
    <w:rPr>
      <w:rFonts w:ascii="Arial" w:eastAsia="Times New Roman" w:hAnsi="Arial"/>
      <w:sz w:val="28"/>
      <w:szCs w:val="20"/>
      <w:lang w:eastAsia="es-ES"/>
    </w:rPr>
  </w:style>
  <w:style w:type="character" w:styleId="Hipervnculo">
    <w:name w:val="Hyperlink"/>
    <w:uiPriority w:val="99"/>
    <w:unhideWhenUsed/>
    <w:rsid w:val="006B5DD3"/>
    <w:rPr>
      <w:color w:val="0563C1"/>
      <w:u w:val="single"/>
    </w:rPr>
  </w:style>
  <w:style w:type="character" w:styleId="Hipervnculovisitado">
    <w:name w:val="FollowedHyperlink"/>
    <w:uiPriority w:val="99"/>
    <w:semiHidden/>
    <w:unhideWhenUsed/>
    <w:rsid w:val="003D3159"/>
    <w:rPr>
      <w:color w:val="954F72"/>
      <w:u w:val="single"/>
    </w:rPr>
  </w:style>
  <w:style w:type="character" w:customStyle="1" w:styleId="apple-converted-space">
    <w:name w:val="apple-converted-space"/>
    <w:rsid w:val="008912B6"/>
  </w:style>
  <w:style w:type="paragraph" w:customStyle="1" w:styleId="Textoindependiente23">
    <w:name w:val="Texto independiente 23"/>
    <w:basedOn w:val="Normal"/>
    <w:rsid w:val="00733F91"/>
    <w:pPr>
      <w:spacing w:line="360" w:lineRule="auto"/>
      <w:jc w:val="both"/>
    </w:pPr>
    <w:rPr>
      <w:rFonts w:ascii="Arial" w:eastAsia="Times New Roman" w:hAnsi="Arial"/>
      <w:sz w:val="28"/>
      <w:szCs w:val="20"/>
      <w:lang w:eastAsia="es-ES"/>
    </w:rPr>
  </w:style>
  <w:style w:type="table" w:styleId="Tablaconcuadrcula">
    <w:name w:val="Table Grid"/>
    <w:basedOn w:val="Tablanormal"/>
    <w:uiPriority w:val="39"/>
    <w:rsid w:val="00EA55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2181D"/>
    <w:pPr>
      <w:autoSpaceDE w:val="0"/>
      <w:autoSpaceDN w:val="0"/>
      <w:adjustRightInd w:val="0"/>
    </w:pPr>
    <w:rPr>
      <w:rFonts w:ascii="Arial" w:eastAsia="Times New Roman" w:hAnsi="Arial" w:cs="Arial"/>
      <w:color w:val="000000"/>
      <w:sz w:val="24"/>
      <w:szCs w:val="24"/>
      <w:lang w:val="es-ES" w:eastAsia="es-ES"/>
    </w:rPr>
  </w:style>
  <w:style w:type="paragraph" w:customStyle="1" w:styleId="Cuerpo">
    <w:name w:val="Cuerpo"/>
    <w:rsid w:val="00C2181D"/>
    <w:pPr>
      <w:pBdr>
        <w:top w:val="nil"/>
        <w:left w:val="nil"/>
        <w:bottom w:val="nil"/>
        <w:right w:val="nil"/>
        <w:between w:val="nil"/>
        <w:bar w:val="nil"/>
      </w:pBdr>
    </w:pPr>
    <w:rPr>
      <w:rFonts w:cs="Calibri"/>
      <w:color w:val="000000"/>
      <w:sz w:val="22"/>
      <w:szCs w:val="22"/>
      <w:u w:color="000000"/>
      <w:bdr w:val="nil"/>
      <w:lang w:val="pt-PT" w:eastAsia="es-ES"/>
    </w:rPr>
  </w:style>
  <w:style w:type="character" w:customStyle="1" w:styleId="Ttulo4Car">
    <w:name w:val="Título 4 Car"/>
    <w:link w:val="Ttulo4"/>
    <w:uiPriority w:val="9"/>
    <w:semiHidden/>
    <w:rsid w:val="00CB7D78"/>
    <w:rPr>
      <w:rFonts w:ascii="Calibri" w:eastAsia="Times New Roman" w:hAnsi="Calibri" w:cs="Times New Roman"/>
      <w:b/>
      <w:bCs/>
      <w:sz w:val="28"/>
      <w:szCs w:val="28"/>
      <w:lang w:eastAsia="en-US"/>
    </w:rPr>
  </w:style>
  <w:style w:type="paragraph" w:styleId="Textodebloque">
    <w:name w:val="Block Text"/>
    <w:basedOn w:val="Normal"/>
    <w:unhideWhenUsed/>
    <w:rsid w:val="00B07163"/>
    <w:pPr>
      <w:overflowPunct w:val="0"/>
      <w:autoSpaceDE w:val="0"/>
      <w:autoSpaceDN w:val="0"/>
      <w:adjustRightInd w:val="0"/>
      <w:spacing w:line="360" w:lineRule="auto"/>
      <w:ind w:left="360" w:right="51"/>
      <w:jc w:val="both"/>
    </w:pPr>
    <w:rPr>
      <w:rFonts w:ascii="Arial" w:eastAsia="Times New Roman" w:hAnsi="Arial"/>
      <w:sz w:val="28"/>
      <w:szCs w:val="20"/>
      <w:lang w:val="es-ES_tradnl" w:eastAsia="es-ES"/>
    </w:rPr>
  </w:style>
  <w:style w:type="character" w:customStyle="1" w:styleId="textored">
    <w:name w:val="texto_red"/>
    <w:rsid w:val="00A960CD"/>
  </w:style>
  <w:style w:type="paragraph" w:customStyle="1" w:styleId="Textoindependiente24">
    <w:name w:val="Texto independiente 24"/>
    <w:basedOn w:val="Normal"/>
    <w:rsid w:val="00932D93"/>
    <w:pPr>
      <w:spacing w:line="360" w:lineRule="auto"/>
      <w:jc w:val="both"/>
    </w:pPr>
    <w:rPr>
      <w:rFonts w:ascii="Arial" w:eastAsia="Times New Roman" w:hAnsi="Arial"/>
      <w:sz w:val="28"/>
      <w:szCs w:val="20"/>
      <w:lang w:eastAsia="es-ES"/>
    </w:rPr>
  </w:style>
  <w:style w:type="paragraph" w:styleId="Textonotaalfinal">
    <w:name w:val="endnote text"/>
    <w:basedOn w:val="Normal"/>
    <w:link w:val="TextonotaalfinalCar"/>
    <w:uiPriority w:val="99"/>
    <w:semiHidden/>
    <w:unhideWhenUsed/>
    <w:rsid w:val="00DB5BF7"/>
    <w:rPr>
      <w:sz w:val="20"/>
      <w:szCs w:val="20"/>
    </w:rPr>
  </w:style>
  <w:style w:type="character" w:customStyle="1" w:styleId="TextonotaalfinalCar">
    <w:name w:val="Texto nota al final Car"/>
    <w:link w:val="Textonotaalfinal"/>
    <w:uiPriority w:val="99"/>
    <w:semiHidden/>
    <w:rsid w:val="00DB5BF7"/>
    <w:rPr>
      <w:lang w:eastAsia="en-US"/>
    </w:rPr>
  </w:style>
  <w:style w:type="character" w:styleId="Refdenotaalfinal">
    <w:name w:val="endnote reference"/>
    <w:uiPriority w:val="99"/>
    <w:semiHidden/>
    <w:unhideWhenUsed/>
    <w:rsid w:val="00DB5BF7"/>
    <w:rPr>
      <w:vertAlign w:val="superscript"/>
    </w:rPr>
  </w:style>
  <w:style w:type="paragraph" w:customStyle="1" w:styleId="Sangradetextonormal7">
    <w:name w:val="Sangría de texto normal7"/>
    <w:basedOn w:val="Normal"/>
    <w:rsid w:val="00715536"/>
    <w:pPr>
      <w:spacing w:line="360" w:lineRule="auto"/>
      <w:ind w:firstLine="708"/>
      <w:jc w:val="both"/>
    </w:pPr>
    <w:rPr>
      <w:rFonts w:ascii="Arial" w:eastAsia="Times New Roman" w:hAnsi="Arial" w:cs="Arial"/>
      <w:b/>
      <w:bCs/>
      <w:sz w:val="28"/>
      <w:szCs w:val="28"/>
      <w:lang w:val="es-CO" w:eastAsia="es-ES"/>
    </w:rPr>
  </w:style>
  <w:style w:type="paragraph" w:customStyle="1" w:styleId="Sangradetextonormal3">
    <w:name w:val="Sangría de texto normal3"/>
    <w:basedOn w:val="Normal"/>
    <w:rsid w:val="00A90288"/>
    <w:pPr>
      <w:spacing w:line="360" w:lineRule="auto"/>
      <w:ind w:firstLine="708"/>
      <w:jc w:val="both"/>
    </w:pPr>
    <w:rPr>
      <w:rFonts w:ascii="Arial" w:eastAsia="Times New Roman" w:hAnsi="Arial" w:cs="Arial"/>
      <w:b/>
      <w:bCs/>
      <w:sz w:val="28"/>
      <w:szCs w:val="28"/>
      <w:lang w:val="es-CO" w:eastAsia="es-ES"/>
    </w:rPr>
  </w:style>
  <w:style w:type="paragraph" w:styleId="Textoindependiente3">
    <w:name w:val="Body Text 3"/>
    <w:basedOn w:val="Normal"/>
    <w:link w:val="Textoindependiente3Car"/>
    <w:uiPriority w:val="99"/>
    <w:semiHidden/>
    <w:unhideWhenUsed/>
    <w:rsid w:val="002B7AA9"/>
    <w:pPr>
      <w:spacing w:after="120"/>
    </w:pPr>
    <w:rPr>
      <w:sz w:val="16"/>
      <w:szCs w:val="16"/>
    </w:rPr>
  </w:style>
  <w:style w:type="character" w:customStyle="1" w:styleId="Textoindependiente3Car">
    <w:name w:val="Texto independiente 3 Car"/>
    <w:link w:val="Textoindependiente3"/>
    <w:uiPriority w:val="99"/>
    <w:semiHidden/>
    <w:rsid w:val="002B7AA9"/>
    <w:rPr>
      <w:sz w:val="16"/>
      <w:szCs w:val="16"/>
      <w:lang w:eastAsia="en-US"/>
    </w:rPr>
  </w:style>
  <w:style w:type="character" w:customStyle="1" w:styleId="Hyperlink0">
    <w:name w:val="Hyperlink.0"/>
    <w:rsid w:val="00F417C7"/>
    <w:rPr>
      <w:u w:val="single"/>
    </w:rPr>
  </w:style>
  <w:style w:type="paragraph" w:customStyle="1" w:styleId="Sangradetextonormal2">
    <w:name w:val="Sangría de texto normal2"/>
    <w:basedOn w:val="Normal"/>
    <w:rsid w:val="00D073E8"/>
    <w:pPr>
      <w:spacing w:line="360" w:lineRule="auto"/>
      <w:ind w:firstLine="708"/>
      <w:jc w:val="both"/>
    </w:pPr>
    <w:rPr>
      <w:rFonts w:ascii="Arial" w:eastAsia="Times New Roman" w:hAnsi="Arial" w:cs="Arial"/>
      <w:b/>
      <w:bCs/>
      <w:sz w:val="28"/>
      <w:szCs w:val="28"/>
      <w:lang w:val="es-CO" w:eastAsia="es-ES"/>
    </w:rPr>
  </w:style>
  <w:style w:type="paragraph" w:customStyle="1" w:styleId="Sangradetextonormal4">
    <w:name w:val="Sangría de texto normal4"/>
    <w:basedOn w:val="Normal"/>
    <w:rsid w:val="00212678"/>
    <w:pPr>
      <w:spacing w:line="360" w:lineRule="auto"/>
      <w:ind w:firstLine="708"/>
      <w:jc w:val="both"/>
    </w:pPr>
    <w:rPr>
      <w:rFonts w:ascii="Arial" w:eastAsia="Times New Roman" w:hAnsi="Arial" w:cs="Arial"/>
      <w:b/>
      <w:bCs/>
      <w:sz w:val="28"/>
      <w:szCs w:val="28"/>
      <w:lang w:val="es-CO" w:eastAsia="es-ES"/>
    </w:rPr>
  </w:style>
  <w:style w:type="paragraph" w:customStyle="1" w:styleId="cita">
    <w:name w:val="cita"/>
    <w:basedOn w:val="Normal"/>
    <w:link w:val="citaCar"/>
    <w:qFormat/>
    <w:rsid w:val="00AB1EC7"/>
    <w:pPr>
      <w:widowControl w:val="0"/>
      <w:autoSpaceDE w:val="0"/>
      <w:autoSpaceDN w:val="0"/>
      <w:ind w:left="851" w:right="618"/>
      <w:jc w:val="both"/>
    </w:pPr>
    <w:rPr>
      <w:rFonts w:ascii="Times New Roman" w:hAnsi="Times New Roman"/>
      <w:sz w:val="26"/>
      <w:szCs w:val="28"/>
      <w:lang w:eastAsia="es-ES"/>
    </w:rPr>
  </w:style>
  <w:style w:type="character" w:customStyle="1" w:styleId="citaCar">
    <w:name w:val="cita Car"/>
    <w:link w:val="cita"/>
    <w:locked/>
    <w:rsid w:val="00AB1EC7"/>
    <w:rPr>
      <w:rFonts w:ascii="Times New Roman" w:hAnsi="Times New Roman"/>
      <w:sz w:val="26"/>
      <w:szCs w:val="28"/>
    </w:rPr>
  </w:style>
  <w:style w:type="paragraph" w:customStyle="1" w:styleId="Citalarga">
    <w:name w:val="Cita larga"/>
    <w:basedOn w:val="Normal"/>
    <w:next w:val="Normal"/>
    <w:qFormat/>
    <w:rsid w:val="00AB1EC7"/>
    <w:pPr>
      <w:ind w:left="284" w:right="335"/>
      <w:jc w:val="both"/>
    </w:pPr>
    <w:rPr>
      <w:rFonts w:ascii="Times New Roman" w:eastAsia="Times New Roman" w:hAnsi="Times New Roman"/>
      <w:i/>
      <w:sz w:val="28"/>
      <w:szCs w:val="28"/>
      <w:lang w:eastAsia="es-ES"/>
    </w:rPr>
  </w:style>
  <w:style w:type="paragraph" w:customStyle="1" w:styleId="Sangradetextonormal5">
    <w:name w:val="Sangría de texto normal5"/>
    <w:basedOn w:val="Normal"/>
    <w:rsid w:val="00843B07"/>
    <w:pPr>
      <w:spacing w:line="360" w:lineRule="auto"/>
      <w:ind w:firstLine="708"/>
      <w:jc w:val="both"/>
    </w:pPr>
    <w:rPr>
      <w:rFonts w:ascii="Arial" w:eastAsia="Times New Roman" w:hAnsi="Arial" w:cs="Arial"/>
      <w:b/>
      <w:bCs/>
      <w:sz w:val="28"/>
      <w:szCs w:val="28"/>
      <w:lang w:val="es-CO" w:eastAsia="es-ES"/>
    </w:rPr>
  </w:style>
  <w:style w:type="paragraph" w:customStyle="1" w:styleId="Sangradetextonormal6">
    <w:name w:val="Sangría de texto normal6"/>
    <w:basedOn w:val="Normal"/>
    <w:rsid w:val="00AC3378"/>
    <w:pPr>
      <w:spacing w:line="360" w:lineRule="auto"/>
      <w:ind w:firstLine="708"/>
      <w:jc w:val="both"/>
    </w:pPr>
    <w:rPr>
      <w:rFonts w:ascii="Arial" w:eastAsia="Times New Roman" w:hAnsi="Arial" w:cs="Arial"/>
      <w:b/>
      <w:bCs/>
      <w:sz w:val="28"/>
      <w:szCs w:val="28"/>
      <w:lang w:val="es-CO" w:eastAsia="es-ES"/>
    </w:rPr>
  </w:style>
  <w:style w:type="paragraph" w:customStyle="1" w:styleId="Puesto">
    <w:name w:val="Puesto"/>
    <w:basedOn w:val="Normal"/>
    <w:link w:val="PuestoCar"/>
    <w:qFormat/>
    <w:rsid w:val="00AC3378"/>
    <w:pPr>
      <w:tabs>
        <w:tab w:val="left" w:pos="1701"/>
        <w:tab w:val="left" w:pos="2835"/>
        <w:tab w:val="left" w:pos="3969"/>
      </w:tabs>
      <w:overflowPunct w:val="0"/>
      <w:autoSpaceDE w:val="0"/>
      <w:autoSpaceDN w:val="0"/>
      <w:adjustRightInd w:val="0"/>
      <w:spacing w:line="360" w:lineRule="auto"/>
      <w:jc w:val="center"/>
      <w:textAlignment w:val="baseline"/>
    </w:pPr>
    <w:rPr>
      <w:rFonts w:ascii="Arial" w:eastAsia="Times New Roman" w:hAnsi="Arial"/>
      <w:b/>
      <w:sz w:val="28"/>
      <w:szCs w:val="20"/>
      <w:lang w:val="es-ES_tradnl" w:eastAsia="es-ES"/>
    </w:rPr>
  </w:style>
  <w:style w:type="character" w:customStyle="1" w:styleId="PuestoCar">
    <w:name w:val="Puesto Car"/>
    <w:link w:val="Puesto"/>
    <w:rsid w:val="00AC3378"/>
    <w:rPr>
      <w:rFonts w:ascii="Arial" w:eastAsia="Times New Roman" w:hAnsi="Arial"/>
      <w:b/>
      <w:sz w:val="28"/>
      <w:lang w:val="es-ES_tradnl"/>
    </w:rPr>
  </w:style>
  <w:style w:type="paragraph" w:customStyle="1" w:styleId="Textoindependiente25">
    <w:name w:val="Texto independiente 25"/>
    <w:basedOn w:val="Normal"/>
    <w:rsid w:val="003F2C28"/>
    <w:pPr>
      <w:spacing w:line="360" w:lineRule="auto"/>
      <w:jc w:val="both"/>
    </w:pPr>
    <w:rPr>
      <w:rFonts w:ascii="Arial" w:eastAsia="Times New Roman" w:hAnsi="Arial"/>
      <w:sz w:val="28"/>
      <w:szCs w:val="20"/>
      <w:lang w:eastAsia="es-ES"/>
    </w:rPr>
  </w:style>
  <w:style w:type="character" w:customStyle="1" w:styleId="FontStyle88">
    <w:name w:val="Font Style88"/>
    <w:uiPriority w:val="99"/>
    <w:rsid w:val="003F2C28"/>
    <w:rPr>
      <w:rFonts w:ascii="Arial" w:hAnsi="Arial" w:cs="Arial"/>
      <w:sz w:val="20"/>
      <w:szCs w:val="20"/>
    </w:rPr>
  </w:style>
  <w:style w:type="character" w:customStyle="1" w:styleId="FontStyle171">
    <w:name w:val="Font Style171"/>
    <w:uiPriority w:val="99"/>
    <w:rsid w:val="003F2C28"/>
    <w:rPr>
      <w:rFonts w:ascii="Tahoma" w:hAnsi="Tahoma" w:cs="Tahoma"/>
      <w:sz w:val="28"/>
      <w:szCs w:val="28"/>
    </w:rPr>
  </w:style>
  <w:style w:type="character" w:customStyle="1" w:styleId="FontStyle135">
    <w:name w:val="Font Style135"/>
    <w:uiPriority w:val="99"/>
    <w:rsid w:val="003F2C28"/>
    <w:rPr>
      <w:rFonts w:ascii="Arial" w:hAnsi="Arial" w:cs="Arial"/>
      <w:sz w:val="20"/>
      <w:szCs w:val="20"/>
    </w:rPr>
  </w:style>
  <w:style w:type="character" w:customStyle="1" w:styleId="CuerpodeltextoCursiva">
    <w:name w:val="Cuerpo del texto + Cursiva"/>
    <w:rsid w:val="003F2C28"/>
    <w:rPr>
      <w:rFonts w:ascii="Arial" w:eastAsia="Arial" w:hAnsi="Arial" w:cs="Arial"/>
      <w:b w:val="0"/>
      <w:bCs w:val="0"/>
      <w:i/>
      <w:iCs/>
      <w:smallCaps w:val="0"/>
      <w:strike w:val="0"/>
      <w:color w:val="000000"/>
      <w:spacing w:val="0"/>
      <w:w w:val="100"/>
      <w:position w:val="0"/>
      <w:sz w:val="17"/>
      <w:szCs w:val="17"/>
      <w:u w:val="none"/>
      <w:lang w:val="es-ES"/>
    </w:rPr>
  </w:style>
  <w:style w:type="character" w:customStyle="1" w:styleId="FontStyle145">
    <w:name w:val="Font Style145"/>
    <w:uiPriority w:val="99"/>
    <w:rsid w:val="003F2C28"/>
    <w:rPr>
      <w:rFonts w:ascii="Arial" w:hAnsi="Arial" w:cs="Arial"/>
      <w:b/>
      <w:bCs/>
      <w:sz w:val="22"/>
      <w:szCs w:val="22"/>
    </w:rPr>
  </w:style>
  <w:style w:type="character" w:customStyle="1" w:styleId="Ttulo90">
    <w:name w:val="Título #9"/>
    <w:rsid w:val="003F2C28"/>
    <w:rPr>
      <w:rFonts w:ascii="Arial" w:eastAsia="Arial" w:hAnsi="Arial" w:cs="Arial"/>
      <w:b/>
      <w:bCs/>
      <w:i w:val="0"/>
      <w:iCs w:val="0"/>
      <w:smallCaps w:val="0"/>
      <w:strike w:val="0"/>
      <w:color w:val="000000"/>
      <w:spacing w:val="0"/>
      <w:w w:val="100"/>
      <w:position w:val="0"/>
      <w:sz w:val="23"/>
      <w:szCs w:val="23"/>
      <w:u w:val="single"/>
      <w:lang w:val="es-ES"/>
    </w:rPr>
  </w:style>
  <w:style w:type="paragraph" w:styleId="Subttulo">
    <w:name w:val="Subtitle"/>
    <w:basedOn w:val="Normal"/>
    <w:link w:val="SubttuloCar"/>
    <w:uiPriority w:val="11"/>
    <w:qFormat/>
    <w:rsid w:val="0000418B"/>
    <w:pPr>
      <w:spacing w:line="360" w:lineRule="auto"/>
      <w:jc w:val="center"/>
    </w:pPr>
    <w:rPr>
      <w:rFonts w:ascii="Century Gothic" w:eastAsia="Times New Roman" w:hAnsi="Century Gothic"/>
      <w:b/>
      <w:sz w:val="26"/>
      <w:szCs w:val="24"/>
      <w:lang w:eastAsia="es-ES"/>
    </w:rPr>
  </w:style>
  <w:style w:type="character" w:customStyle="1" w:styleId="SubttuloCar">
    <w:name w:val="Subtítulo Car"/>
    <w:link w:val="Subttulo"/>
    <w:uiPriority w:val="11"/>
    <w:rsid w:val="0000418B"/>
    <w:rPr>
      <w:rFonts w:ascii="Century Gothic" w:eastAsia="Times New Roman" w:hAnsi="Century Gothic"/>
      <w:b/>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58766">
      <w:bodyDiv w:val="1"/>
      <w:marLeft w:val="0"/>
      <w:marRight w:val="0"/>
      <w:marTop w:val="0"/>
      <w:marBottom w:val="0"/>
      <w:divBdr>
        <w:top w:val="none" w:sz="0" w:space="0" w:color="auto"/>
        <w:left w:val="none" w:sz="0" w:space="0" w:color="auto"/>
        <w:bottom w:val="none" w:sz="0" w:space="0" w:color="auto"/>
        <w:right w:val="none" w:sz="0" w:space="0" w:color="auto"/>
      </w:divBdr>
    </w:div>
    <w:div w:id="218329085">
      <w:bodyDiv w:val="1"/>
      <w:marLeft w:val="0"/>
      <w:marRight w:val="0"/>
      <w:marTop w:val="0"/>
      <w:marBottom w:val="0"/>
      <w:divBdr>
        <w:top w:val="none" w:sz="0" w:space="0" w:color="auto"/>
        <w:left w:val="none" w:sz="0" w:space="0" w:color="auto"/>
        <w:bottom w:val="none" w:sz="0" w:space="0" w:color="auto"/>
        <w:right w:val="none" w:sz="0" w:space="0" w:color="auto"/>
      </w:divBdr>
    </w:div>
    <w:div w:id="350377036">
      <w:bodyDiv w:val="1"/>
      <w:marLeft w:val="0"/>
      <w:marRight w:val="0"/>
      <w:marTop w:val="0"/>
      <w:marBottom w:val="0"/>
      <w:divBdr>
        <w:top w:val="none" w:sz="0" w:space="0" w:color="auto"/>
        <w:left w:val="none" w:sz="0" w:space="0" w:color="auto"/>
        <w:bottom w:val="none" w:sz="0" w:space="0" w:color="auto"/>
        <w:right w:val="none" w:sz="0" w:space="0" w:color="auto"/>
      </w:divBdr>
    </w:div>
    <w:div w:id="354119981">
      <w:bodyDiv w:val="1"/>
      <w:marLeft w:val="0"/>
      <w:marRight w:val="0"/>
      <w:marTop w:val="0"/>
      <w:marBottom w:val="0"/>
      <w:divBdr>
        <w:top w:val="none" w:sz="0" w:space="0" w:color="auto"/>
        <w:left w:val="none" w:sz="0" w:space="0" w:color="auto"/>
        <w:bottom w:val="none" w:sz="0" w:space="0" w:color="auto"/>
        <w:right w:val="none" w:sz="0" w:space="0" w:color="auto"/>
      </w:divBdr>
    </w:div>
    <w:div w:id="450133293">
      <w:bodyDiv w:val="1"/>
      <w:marLeft w:val="0"/>
      <w:marRight w:val="0"/>
      <w:marTop w:val="0"/>
      <w:marBottom w:val="0"/>
      <w:divBdr>
        <w:top w:val="none" w:sz="0" w:space="0" w:color="auto"/>
        <w:left w:val="none" w:sz="0" w:space="0" w:color="auto"/>
        <w:bottom w:val="none" w:sz="0" w:space="0" w:color="auto"/>
        <w:right w:val="none" w:sz="0" w:space="0" w:color="auto"/>
      </w:divBdr>
    </w:div>
    <w:div w:id="459955619">
      <w:bodyDiv w:val="1"/>
      <w:marLeft w:val="0"/>
      <w:marRight w:val="0"/>
      <w:marTop w:val="0"/>
      <w:marBottom w:val="0"/>
      <w:divBdr>
        <w:top w:val="none" w:sz="0" w:space="0" w:color="auto"/>
        <w:left w:val="none" w:sz="0" w:space="0" w:color="auto"/>
        <w:bottom w:val="none" w:sz="0" w:space="0" w:color="auto"/>
        <w:right w:val="none" w:sz="0" w:space="0" w:color="auto"/>
      </w:divBdr>
    </w:div>
    <w:div w:id="490103634">
      <w:bodyDiv w:val="1"/>
      <w:marLeft w:val="0"/>
      <w:marRight w:val="0"/>
      <w:marTop w:val="0"/>
      <w:marBottom w:val="0"/>
      <w:divBdr>
        <w:top w:val="none" w:sz="0" w:space="0" w:color="auto"/>
        <w:left w:val="none" w:sz="0" w:space="0" w:color="auto"/>
        <w:bottom w:val="none" w:sz="0" w:space="0" w:color="auto"/>
        <w:right w:val="none" w:sz="0" w:space="0" w:color="auto"/>
      </w:divBdr>
    </w:div>
    <w:div w:id="549927436">
      <w:bodyDiv w:val="1"/>
      <w:marLeft w:val="0"/>
      <w:marRight w:val="0"/>
      <w:marTop w:val="0"/>
      <w:marBottom w:val="0"/>
      <w:divBdr>
        <w:top w:val="none" w:sz="0" w:space="0" w:color="auto"/>
        <w:left w:val="none" w:sz="0" w:space="0" w:color="auto"/>
        <w:bottom w:val="none" w:sz="0" w:space="0" w:color="auto"/>
        <w:right w:val="none" w:sz="0" w:space="0" w:color="auto"/>
      </w:divBdr>
    </w:div>
    <w:div w:id="599684106">
      <w:bodyDiv w:val="1"/>
      <w:marLeft w:val="0"/>
      <w:marRight w:val="0"/>
      <w:marTop w:val="0"/>
      <w:marBottom w:val="0"/>
      <w:divBdr>
        <w:top w:val="none" w:sz="0" w:space="0" w:color="auto"/>
        <w:left w:val="none" w:sz="0" w:space="0" w:color="auto"/>
        <w:bottom w:val="none" w:sz="0" w:space="0" w:color="auto"/>
        <w:right w:val="none" w:sz="0" w:space="0" w:color="auto"/>
      </w:divBdr>
    </w:div>
    <w:div w:id="626743698">
      <w:bodyDiv w:val="1"/>
      <w:marLeft w:val="0"/>
      <w:marRight w:val="0"/>
      <w:marTop w:val="0"/>
      <w:marBottom w:val="0"/>
      <w:divBdr>
        <w:top w:val="none" w:sz="0" w:space="0" w:color="auto"/>
        <w:left w:val="none" w:sz="0" w:space="0" w:color="auto"/>
        <w:bottom w:val="none" w:sz="0" w:space="0" w:color="auto"/>
        <w:right w:val="none" w:sz="0" w:space="0" w:color="auto"/>
      </w:divBdr>
    </w:div>
    <w:div w:id="663357738">
      <w:bodyDiv w:val="1"/>
      <w:marLeft w:val="0"/>
      <w:marRight w:val="0"/>
      <w:marTop w:val="0"/>
      <w:marBottom w:val="0"/>
      <w:divBdr>
        <w:top w:val="none" w:sz="0" w:space="0" w:color="auto"/>
        <w:left w:val="none" w:sz="0" w:space="0" w:color="auto"/>
        <w:bottom w:val="none" w:sz="0" w:space="0" w:color="auto"/>
        <w:right w:val="none" w:sz="0" w:space="0" w:color="auto"/>
      </w:divBdr>
    </w:div>
    <w:div w:id="911279956">
      <w:bodyDiv w:val="1"/>
      <w:marLeft w:val="0"/>
      <w:marRight w:val="0"/>
      <w:marTop w:val="0"/>
      <w:marBottom w:val="0"/>
      <w:divBdr>
        <w:top w:val="none" w:sz="0" w:space="0" w:color="auto"/>
        <w:left w:val="none" w:sz="0" w:space="0" w:color="auto"/>
        <w:bottom w:val="none" w:sz="0" w:space="0" w:color="auto"/>
        <w:right w:val="none" w:sz="0" w:space="0" w:color="auto"/>
      </w:divBdr>
    </w:div>
    <w:div w:id="1123881837">
      <w:bodyDiv w:val="1"/>
      <w:marLeft w:val="0"/>
      <w:marRight w:val="0"/>
      <w:marTop w:val="0"/>
      <w:marBottom w:val="0"/>
      <w:divBdr>
        <w:top w:val="none" w:sz="0" w:space="0" w:color="auto"/>
        <w:left w:val="none" w:sz="0" w:space="0" w:color="auto"/>
        <w:bottom w:val="none" w:sz="0" w:space="0" w:color="auto"/>
        <w:right w:val="none" w:sz="0" w:space="0" w:color="auto"/>
      </w:divBdr>
    </w:div>
    <w:div w:id="1161581929">
      <w:bodyDiv w:val="1"/>
      <w:marLeft w:val="0"/>
      <w:marRight w:val="0"/>
      <w:marTop w:val="0"/>
      <w:marBottom w:val="0"/>
      <w:divBdr>
        <w:top w:val="none" w:sz="0" w:space="0" w:color="auto"/>
        <w:left w:val="none" w:sz="0" w:space="0" w:color="auto"/>
        <w:bottom w:val="none" w:sz="0" w:space="0" w:color="auto"/>
        <w:right w:val="none" w:sz="0" w:space="0" w:color="auto"/>
      </w:divBdr>
    </w:div>
    <w:div w:id="1188254444">
      <w:bodyDiv w:val="1"/>
      <w:marLeft w:val="0"/>
      <w:marRight w:val="0"/>
      <w:marTop w:val="0"/>
      <w:marBottom w:val="0"/>
      <w:divBdr>
        <w:top w:val="none" w:sz="0" w:space="0" w:color="auto"/>
        <w:left w:val="none" w:sz="0" w:space="0" w:color="auto"/>
        <w:bottom w:val="none" w:sz="0" w:space="0" w:color="auto"/>
        <w:right w:val="none" w:sz="0" w:space="0" w:color="auto"/>
      </w:divBdr>
    </w:div>
    <w:div w:id="1273517936">
      <w:bodyDiv w:val="1"/>
      <w:marLeft w:val="0"/>
      <w:marRight w:val="0"/>
      <w:marTop w:val="0"/>
      <w:marBottom w:val="0"/>
      <w:divBdr>
        <w:top w:val="none" w:sz="0" w:space="0" w:color="auto"/>
        <w:left w:val="none" w:sz="0" w:space="0" w:color="auto"/>
        <w:bottom w:val="none" w:sz="0" w:space="0" w:color="auto"/>
        <w:right w:val="none" w:sz="0" w:space="0" w:color="auto"/>
      </w:divBdr>
    </w:div>
    <w:div w:id="1277713212">
      <w:bodyDiv w:val="1"/>
      <w:marLeft w:val="0"/>
      <w:marRight w:val="0"/>
      <w:marTop w:val="0"/>
      <w:marBottom w:val="0"/>
      <w:divBdr>
        <w:top w:val="none" w:sz="0" w:space="0" w:color="auto"/>
        <w:left w:val="none" w:sz="0" w:space="0" w:color="auto"/>
        <w:bottom w:val="none" w:sz="0" w:space="0" w:color="auto"/>
        <w:right w:val="none" w:sz="0" w:space="0" w:color="auto"/>
      </w:divBdr>
    </w:div>
    <w:div w:id="1302148956">
      <w:bodyDiv w:val="1"/>
      <w:marLeft w:val="0"/>
      <w:marRight w:val="0"/>
      <w:marTop w:val="0"/>
      <w:marBottom w:val="0"/>
      <w:divBdr>
        <w:top w:val="none" w:sz="0" w:space="0" w:color="auto"/>
        <w:left w:val="none" w:sz="0" w:space="0" w:color="auto"/>
        <w:bottom w:val="none" w:sz="0" w:space="0" w:color="auto"/>
        <w:right w:val="none" w:sz="0" w:space="0" w:color="auto"/>
      </w:divBdr>
    </w:div>
    <w:div w:id="1309365259">
      <w:bodyDiv w:val="1"/>
      <w:marLeft w:val="0"/>
      <w:marRight w:val="0"/>
      <w:marTop w:val="0"/>
      <w:marBottom w:val="0"/>
      <w:divBdr>
        <w:top w:val="none" w:sz="0" w:space="0" w:color="auto"/>
        <w:left w:val="none" w:sz="0" w:space="0" w:color="auto"/>
        <w:bottom w:val="none" w:sz="0" w:space="0" w:color="auto"/>
        <w:right w:val="none" w:sz="0" w:space="0" w:color="auto"/>
      </w:divBdr>
    </w:div>
    <w:div w:id="1368876836">
      <w:bodyDiv w:val="1"/>
      <w:marLeft w:val="0"/>
      <w:marRight w:val="0"/>
      <w:marTop w:val="0"/>
      <w:marBottom w:val="0"/>
      <w:divBdr>
        <w:top w:val="none" w:sz="0" w:space="0" w:color="auto"/>
        <w:left w:val="none" w:sz="0" w:space="0" w:color="auto"/>
        <w:bottom w:val="none" w:sz="0" w:space="0" w:color="auto"/>
        <w:right w:val="none" w:sz="0" w:space="0" w:color="auto"/>
      </w:divBdr>
    </w:div>
    <w:div w:id="1380087087">
      <w:bodyDiv w:val="1"/>
      <w:marLeft w:val="0"/>
      <w:marRight w:val="0"/>
      <w:marTop w:val="0"/>
      <w:marBottom w:val="0"/>
      <w:divBdr>
        <w:top w:val="none" w:sz="0" w:space="0" w:color="auto"/>
        <w:left w:val="none" w:sz="0" w:space="0" w:color="auto"/>
        <w:bottom w:val="none" w:sz="0" w:space="0" w:color="auto"/>
        <w:right w:val="none" w:sz="0" w:space="0" w:color="auto"/>
      </w:divBdr>
    </w:div>
    <w:div w:id="1395275640">
      <w:bodyDiv w:val="1"/>
      <w:marLeft w:val="0"/>
      <w:marRight w:val="0"/>
      <w:marTop w:val="0"/>
      <w:marBottom w:val="0"/>
      <w:divBdr>
        <w:top w:val="none" w:sz="0" w:space="0" w:color="auto"/>
        <w:left w:val="none" w:sz="0" w:space="0" w:color="auto"/>
        <w:bottom w:val="none" w:sz="0" w:space="0" w:color="auto"/>
        <w:right w:val="none" w:sz="0" w:space="0" w:color="auto"/>
      </w:divBdr>
    </w:div>
    <w:div w:id="1476874506">
      <w:bodyDiv w:val="1"/>
      <w:marLeft w:val="0"/>
      <w:marRight w:val="0"/>
      <w:marTop w:val="0"/>
      <w:marBottom w:val="0"/>
      <w:divBdr>
        <w:top w:val="none" w:sz="0" w:space="0" w:color="auto"/>
        <w:left w:val="none" w:sz="0" w:space="0" w:color="auto"/>
        <w:bottom w:val="none" w:sz="0" w:space="0" w:color="auto"/>
        <w:right w:val="none" w:sz="0" w:space="0" w:color="auto"/>
      </w:divBdr>
    </w:div>
    <w:div w:id="1529641251">
      <w:bodyDiv w:val="1"/>
      <w:marLeft w:val="0"/>
      <w:marRight w:val="0"/>
      <w:marTop w:val="0"/>
      <w:marBottom w:val="0"/>
      <w:divBdr>
        <w:top w:val="none" w:sz="0" w:space="0" w:color="auto"/>
        <w:left w:val="none" w:sz="0" w:space="0" w:color="auto"/>
        <w:bottom w:val="none" w:sz="0" w:space="0" w:color="auto"/>
        <w:right w:val="none" w:sz="0" w:space="0" w:color="auto"/>
      </w:divBdr>
    </w:div>
    <w:div w:id="1548486704">
      <w:bodyDiv w:val="1"/>
      <w:marLeft w:val="0"/>
      <w:marRight w:val="0"/>
      <w:marTop w:val="0"/>
      <w:marBottom w:val="0"/>
      <w:divBdr>
        <w:top w:val="none" w:sz="0" w:space="0" w:color="auto"/>
        <w:left w:val="none" w:sz="0" w:space="0" w:color="auto"/>
        <w:bottom w:val="none" w:sz="0" w:space="0" w:color="auto"/>
        <w:right w:val="none" w:sz="0" w:space="0" w:color="auto"/>
      </w:divBdr>
    </w:div>
    <w:div w:id="1571040267">
      <w:bodyDiv w:val="1"/>
      <w:marLeft w:val="0"/>
      <w:marRight w:val="0"/>
      <w:marTop w:val="0"/>
      <w:marBottom w:val="0"/>
      <w:divBdr>
        <w:top w:val="none" w:sz="0" w:space="0" w:color="auto"/>
        <w:left w:val="none" w:sz="0" w:space="0" w:color="auto"/>
        <w:bottom w:val="none" w:sz="0" w:space="0" w:color="auto"/>
        <w:right w:val="none" w:sz="0" w:space="0" w:color="auto"/>
      </w:divBdr>
    </w:div>
    <w:div w:id="1684044332">
      <w:bodyDiv w:val="1"/>
      <w:marLeft w:val="0"/>
      <w:marRight w:val="0"/>
      <w:marTop w:val="0"/>
      <w:marBottom w:val="0"/>
      <w:divBdr>
        <w:top w:val="none" w:sz="0" w:space="0" w:color="auto"/>
        <w:left w:val="none" w:sz="0" w:space="0" w:color="auto"/>
        <w:bottom w:val="none" w:sz="0" w:space="0" w:color="auto"/>
        <w:right w:val="none" w:sz="0" w:space="0" w:color="auto"/>
      </w:divBdr>
    </w:div>
    <w:div w:id="1690645832">
      <w:bodyDiv w:val="1"/>
      <w:marLeft w:val="0"/>
      <w:marRight w:val="0"/>
      <w:marTop w:val="0"/>
      <w:marBottom w:val="0"/>
      <w:divBdr>
        <w:top w:val="none" w:sz="0" w:space="0" w:color="auto"/>
        <w:left w:val="none" w:sz="0" w:space="0" w:color="auto"/>
        <w:bottom w:val="none" w:sz="0" w:space="0" w:color="auto"/>
        <w:right w:val="none" w:sz="0" w:space="0" w:color="auto"/>
      </w:divBdr>
    </w:div>
    <w:div w:id="1906796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D93B8-813D-4298-AA18-B78F374BB96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AAA55C3-F127-43C1-9DDA-A7BB61A1A1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4030E19-1FF8-4823-A445-9464ED10DF39}">
  <ds:schemaRefs>
    <ds:schemaRef ds:uri="http://schemas.microsoft.com/sharepoint/v3/contenttype/forms"/>
  </ds:schemaRefs>
</ds:datastoreItem>
</file>

<file path=customXml/itemProps4.xml><?xml version="1.0" encoding="utf-8"?>
<ds:datastoreItem xmlns:ds="http://schemas.openxmlformats.org/officeDocument/2006/customXml" ds:itemID="{EA08B440-9AE4-4064-B3CA-F44EA7C23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6703</Words>
  <Characters>38208</Characters>
  <Application>Microsoft Office Word</Application>
  <DocSecurity>0</DocSecurity>
  <Lines>318</Lines>
  <Paragraphs>89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National Oilwell Varco</Company>
  <LinksUpToDate>false</LinksUpToDate>
  <CharactersWithSpaces>44822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GUILLERMO FORERO SALAZAR</dc:creator>
  <cp:keywords/>
  <dc:description/>
  <cp:lastModifiedBy>Nina María Padrón</cp:lastModifiedBy>
  <cp:revision>2</cp:revision>
  <cp:lastPrinted>2017-02-01T17:46:00Z</cp:lastPrinted>
  <dcterms:created xsi:type="dcterms:W3CDTF">2020-06-15T01:36:00Z</dcterms:created>
  <dcterms:modified xsi:type="dcterms:W3CDTF">2020-06-15T01:36:00Z</dcterms:modified>
</cp:coreProperties>
</file>