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2976" w:rsidRPr="00AC4179" w:rsidRDefault="00742976" w:rsidP="00AC4179">
      <w:pPr>
        <w:jc w:val="both"/>
        <w:rPr>
          <w:rFonts w:ascii="Arial" w:hAnsi="Arial" w:cs="Arial"/>
        </w:rPr>
      </w:pPr>
    </w:p>
    <w:p w:rsidR="003A592E" w:rsidRPr="00B97159" w:rsidRDefault="0088418B" w:rsidP="00AC4179">
      <w:pPr>
        <w:jc w:val="both"/>
        <w:rPr>
          <w:rFonts w:ascii="Arial" w:hAnsi="Arial" w:cs="Arial"/>
          <w:b/>
        </w:rPr>
      </w:pPr>
      <w:r>
        <w:rPr>
          <w:rFonts w:ascii="Arial" w:hAnsi="Arial" w:cs="Arial"/>
          <w:b/>
        </w:rPr>
        <w:t>ACCIÓN DE TUTELA – Contra providencia judicial –</w:t>
      </w:r>
      <w:r w:rsidR="003A592E" w:rsidRPr="00AC4179">
        <w:rPr>
          <w:rFonts w:ascii="Arial" w:hAnsi="Arial" w:cs="Arial"/>
          <w:b/>
        </w:rPr>
        <w:t xml:space="preserve"> </w:t>
      </w:r>
      <w:r w:rsidR="003A592E" w:rsidRPr="00B97159">
        <w:rPr>
          <w:rFonts w:ascii="Arial" w:hAnsi="Arial" w:cs="Arial"/>
          <w:b/>
        </w:rPr>
        <w:t>Procedencia</w:t>
      </w:r>
    </w:p>
    <w:p w:rsidR="00742976" w:rsidRPr="00AC4179" w:rsidRDefault="00742976" w:rsidP="00AC4179">
      <w:pPr>
        <w:jc w:val="both"/>
        <w:rPr>
          <w:rFonts w:ascii="Arial" w:hAnsi="Arial" w:cs="Arial"/>
          <w:b/>
          <w:lang w:val="es-ES"/>
        </w:rPr>
      </w:pPr>
    </w:p>
    <w:p w:rsidR="003A592E" w:rsidRPr="00AC4179" w:rsidRDefault="003A592E" w:rsidP="00AC4179">
      <w:pPr>
        <w:jc w:val="both"/>
        <w:rPr>
          <w:rFonts w:ascii="Arial" w:hAnsi="Arial" w:cs="Arial"/>
        </w:rPr>
      </w:pPr>
      <w:r w:rsidRPr="00AC4179">
        <w:rPr>
          <w:rFonts w:ascii="Arial" w:hAnsi="Arial" w:cs="Arial"/>
        </w:rPr>
        <w:t xml:space="preserve">Para tal efecto, el juez de tutela debe verificar el cumplimiento de los requisitos generales (procesales o de </w:t>
      </w:r>
      <w:proofErr w:type="spellStart"/>
      <w:r w:rsidRPr="00AC4179">
        <w:rPr>
          <w:rFonts w:ascii="Arial" w:hAnsi="Arial" w:cs="Arial"/>
        </w:rPr>
        <w:t>procedibilidad</w:t>
      </w:r>
      <w:proofErr w:type="spellEnd"/>
      <w:r w:rsidRPr="00AC4179">
        <w:rPr>
          <w:rFonts w:ascii="Arial" w:hAnsi="Arial" w:cs="Arial"/>
        </w:rPr>
        <w:t xml:space="preserve">) que fijó la Corte Constitucional, en la sentencia C-590 de 2005. Esto es, la relevancia constitucional, el agotamiento de los medios ordinarios de defensa, la inmediatez y que no se esté cuestionando una sentencia de tutela. Además, debe examinar si el demandante identificó y sustentó la causal específica de </w:t>
      </w:r>
      <w:proofErr w:type="spellStart"/>
      <w:r w:rsidRPr="00AC4179">
        <w:rPr>
          <w:rFonts w:ascii="Arial" w:hAnsi="Arial" w:cs="Arial"/>
        </w:rPr>
        <w:t>procedibilidad</w:t>
      </w:r>
      <w:proofErr w:type="spellEnd"/>
      <w:r w:rsidRPr="00AC4179">
        <w:rPr>
          <w:rFonts w:ascii="Arial" w:hAnsi="Arial" w:cs="Arial"/>
        </w:rPr>
        <w:t xml:space="preserve"> y expuso las razones que sustentan la violación o amenaza de los derechos fundamentales. No son suficientes las simples inconformidades frente a las decisiones tomadas por los jueces de instancia, sino que el interesado debe demostrar que la providencia cuestionada vulneró o dejó en situación de amenaza derechos fundamentales.</w:t>
      </w:r>
    </w:p>
    <w:p w:rsidR="003A592E" w:rsidRPr="00AC4179" w:rsidRDefault="003A592E" w:rsidP="00AC4179">
      <w:pPr>
        <w:jc w:val="both"/>
        <w:rPr>
          <w:rFonts w:ascii="Arial" w:hAnsi="Arial" w:cs="Arial"/>
          <w:b/>
        </w:rPr>
      </w:pPr>
    </w:p>
    <w:p w:rsidR="00A7527B" w:rsidRPr="00AC4179" w:rsidRDefault="0088418B" w:rsidP="00AC4179">
      <w:pPr>
        <w:jc w:val="both"/>
        <w:rPr>
          <w:rFonts w:ascii="Arial" w:hAnsi="Arial" w:cs="Arial"/>
        </w:rPr>
      </w:pPr>
      <w:r>
        <w:rPr>
          <w:rFonts w:ascii="Arial" w:hAnsi="Arial" w:cs="Arial"/>
          <w:b/>
        </w:rPr>
        <w:t>ACCIÓN DE TUTELA – Contra providencia judicial –</w:t>
      </w:r>
      <w:r w:rsidRPr="00AC4179">
        <w:rPr>
          <w:rFonts w:ascii="Arial" w:hAnsi="Arial" w:cs="Arial"/>
          <w:b/>
        </w:rPr>
        <w:t xml:space="preserve"> </w:t>
      </w:r>
      <w:r w:rsidR="00A7527B" w:rsidRPr="00B97159">
        <w:rPr>
          <w:rFonts w:ascii="Arial" w:hAnsi="Arial" w:cs="Arial"/>
          <w:b/>
        </w:rPr>
        <w:t>Requisitos específicos de procedencia</w:t>
      </w:r>
      <w:r w:rsidR="00A7527B" w:rsidRPr="00AC4179">
        <w:rPr>
          <w:rFonts w:ascii="Arial" w:hAnsi="Arial" w:cs="Arial"/>
        </w:rPr>
        <w:t xml:space="preserve"> </w:t>
      </w:r>
    </w:p>
    <w:p w:rsidR="00A7527B" w:rsidRPr="00AC4179" w:rsidRDefault="00A7527B" w:rsidP="00AC4179">
      <w:pPr>
        <w:jc w:val="both"/>
        <w:rPr>
          <w:rFonts w:ascii="Arial" w:hAnsi="Arial" w:cs="Arial"/>
          <w:b/>
        </w:rPr>
      </w:pPr>
    </w:p>
    <w:p w:rsidR="00A7527B" w:rsidRPr="00AC4179" w:rsidRDefault="00A7527B" w:rsidP="00AC4179">
      <w:pPr>
        <w:jc w:val="both"/>
        <w:rPr>
          <w:rFonts w:ascii="Arial" w:hAnsi="Arial" w:cs="Arial"/>
        </w:rPr>
      </w:pPr>
      <w:r w:rsidRPr="00AC4179">
        <w:rPr>
          <w:rFonts w:ascii="Arial" w:hAnsi="Arial" w:cs="Arial"/>
        </w:rPr>
        <w:t>i) defecto sustantivo; (ii) defecto fáctico; (iii) defecto procedimental absoluto; (iv) defecto orgánico; (v) error inducido; (vi) decisión sin motivación; (vii) desconocimiento del precedente, y (viii) violación directa de la Constitución. Las causales específicas que ha decantado la Corte Constitucional (y que han venido aplicando la mayoría de las autoridades judiciales) buscan que la tutela no se convierta en una instancia adicional para que las partes reabran discusiones jurídicas que son propias de los procesos ordinarios o expongan los argumentos que, por negligencia o decisión propia, dejaron de proponer oportunamente.</w:t>
      </w:r>
    </w:p>
    <w:p w:rsidR="00A7527B" w:rsidRPr="00AC4179" w:rsidRDefault="00A7527B" w:rsidP="00AC4179">
      <w:pPr>
        <w:jc w:val="both"/>
        <w:rPr>
          <w:rFonts w:ascii="Arial" w:hAnsi="Arial" w:cs="Arial"/>
          <w:b/>
        </w:rPr>
      </w:pPr>
    </w:p>
    <w:p w:rsidR="00BF2D95" w:rsidRPr="00B97159" w:rsidRDefault="00BF2D95" w:rsidP="00AC4179">
      <w:pPr>
        <w:jc w:val="both"/>
        <w:rPr>
          <w:rFonts w:ascii="Arial" w:hAnsi="Arial" w:cs="Arial"/>
          <w:b/>
          <w:bCs/>
          <w:lang w:val="es-ES" w:eastAsia="es-ES"/>
        </w:rPr>
      </w:pPr>
      <w:r w:rsidRPr="00AC4179">
        <w:rPr>
          <w:rFonts w:ascii="Arial" w:hAnsi="Arial" w:cs="Arial"/>
          <w:b/>
          <w:bCs/>
          <w:lang w:val="es-ES" w:eastAsia="es-ES"/>
        </w:rPr>
        <w:t xml:space="preserve">NULIDAD Y RESTABLECIMIENTO DEL DERECHO </w:t>
      </w:r>
      <w:r w:rsidR="0088418B">
        <w:rPr>
          <w:rFonts w:ascii="Arial" w:hAnsi="Arial" w:cs="Arial"/>
          <w:b/>
          <w:bCs/>
          <w:lang w:val="es-ES" w:eastAsia="es-ES"/>
        </w:rPr>
        <w:t>– Declaratoria – E</w:t>
      </w:r>
      <w:r w:rsidRPr="00B97159">
        <w:rPr>
          <w:rFonts w:ascii="Arial" w:hAnsi="Arial" w:cs="Arial"/>
          <w:b/>
          <w:bCs/>
          <w:lang w:val="es-ES" w:eastAsia="es-ES"/>
        </w:rPr>
        <w:t xml:space="preserve">xistencia del contrato realidad </w:t>
      </w:r>
      <w:r w:rsidR="0088418B">
        <w:rPr>
          <w:rFonts w:ascii="Arial" w:hAnsi="Arial" w:cs="Arial"/>
          <w:b/>
          <w:bCs/>
          <w:lang w:val="es-ES" w:eastAsia="es-ES"/>
        </w:rPr>
        <w:t>– R</w:t>
      </w:r>
      <w:r w:rsidRPr="00B97159">
        <w:rPr>
          <w:rFonts w:ascii="Arial" w:hAnsi="Arial" w:cs="Arial"/>
          <w:b/>
          <w:bCs/>
          <w:lang w:val="es-ES" w:eastAsia="es-ES"/>
        </w:rPr>
        <w:t>econocimiento económico</w:t>
      </w:r>
    </w:p>
    <w:p w:rsidR="0045498E" w:rsidRPr="00AC4179" w:rsidRDefault="0045498E" w:rsidP="00AC4179">
      <w:pPr>
        <w:jc w:val="both"/>
        <w:rPr>
          <w:rFonts w:ascii="Arial" w:hAnsi="Arial" w:cs="Arial"/>
          <w:bCs/>
          <w:lang w:val="es-ES" w:eastAsia="es-ES"/>
        </w:rPr>
      </w:pPr>
    </w:p>
    <w:p w:rsidR="0045498E" w:rsidRPr="00AC4179" w:rsidRDefault="0045498E" w:rsidP="00AC4179">
      <w:pPr>
        <w:jc w:val="both"/>
        <w:rPr>
          <w:rFonts w:ascii="Arial" w:hAnsi="Arial" w:cs="Arial"/>
          <w:bCs/>
          <w:lang w:eastAsia="es-ES"/>
        </w:rPr>
      </w:pPr>
      <w:r w:rsidRPr="00AC4179">
        <w:rPr>
          <w:rFonts w:ascii="Arial" w:hAnsi="Arial" w:cs="Arial"/>
          <w:bCs/>
          <w:lang w:val="es-ES" w:eastAsia="es-ES"/>
        </w:rPr>
        <w:t>la Sección Tercera del Consejo de Estado ha precisado que la acción procedente para la satisfacción de los emolumentos causados en virtud del contrato realidad es la de nulidad y restablecimiento del derecho y, bajo ese entendimiento, ha desestimado las pretensiones cuando el interesado reclama esos derechos laborales a través de una vía procesal distinta. (…) No cabe duda de que los conflictos originados en la falta de reconocimiento y pago de prestaciones sociales causadas en desarrollo de una relación de trabajo encubierta por la administración, mediante contratos u órdenes de prestación de servicios, pertenecen al ámbito del derecho laboral administrativo. Lo procedente en esos casos es que el interesado agote la vía gubernativa y luego ejerza la acción de nulidad y restablecimiento del derecho contra el acto —expreso o ficto— administrativo negativo, a fin de obtener el restablecimiento del derecho violado y/o la indemnización de perjuicios correspondiente.</w:t>
      </w:r>
      <w:r w:rsidR="008E1211" w:rsidRPr="00AC4179">
        <w:rPr>
          <w:rFonts w:ascii="Arial" w:hAnsi="Arial" w:cs="Arial"/>
          <w:bCs/>
          <w:lang w:val="es-ES" w:eastAsia="es-ES"/>
        </w:rPr>
        <w:t xml:space="preserve"> (…) Justamente por lo anterior, resulta extraño que el actor haya optado por ejercer la acción contractual, a pesar de que todas las sentencias del Consejo de Estado (Sección Segunda) que citó, se dictaron en procesos de nulidad y restablecimiento del derecho promovidos para reclamar el reconocimiento y pago de emolumentos derivados del contrato realidad.</w:t>
      </w:r>
    </w:p>
    <w:p w:rsidR="00BF2D95" w:rsidRPr="00AC4179" w:rsidRDefault="00BF2D95" w:rsidP="00AC4179">
      <w:pPr>
        <w:jc w:val="both"/>
        <w:rPr>
          <w:rFonts w:ascii="Arial" w:hAnsi="Arial" w:cs="Arial"/>
          <w:b/>
          <w:lang w:val="es-ES"/>
        </w:rPr>
      </w:pPr>
    </w:p>
    <w:p w:rsidR="006A3D37" w:rsidRPr="00B97159" w:rsidRDefault="0088418B" w:rsidP="00AC4179">
      <w:pPr>
        <w:jc w:val="both"/>
        <w:rPr>
          <w:rFonts w:ascii="Arial" w:hAnsi="Arial" w:cs="Arial"/>
          <w:b/>
          <w:lang w:val="es-ES"/>
        </w:rPr>
      </w:pPr>
      <w:r>
        <w:rPr>
          <w:rFonts w:ascii="Arial" w:hAnsi="Arial" w:cs="Arial"/>
          <w:b/>
          <w:lang w:val="es-ES"/>
        </w:rPr>
        <w:t xml:space="preserve">CONTROVERSIAS CONTRACTUALES – </w:t>
      </w:r>
      <w:r w:rsidR="006A3D37" w:rsidRPr="00B97159">
        <w:rPr>
          <w:rFonts w:ascii="Arial" w:hAnsi="Arial" w:cs="Arial"/>
          <w:b/>
          <w:lang w:val="es-ES"/>
        </w:rPr>
        <w:t>Procedencia</w:t>
      </w:r>
    </w:p>
    <w:p w:rsidR="006A3D37" w:rsidRPr="00AC4179" w:rsidRDefault="006A3D37" w:rsidP="00AC4179">
      <w:pPr>
        <w:jc w:val="both"/>
        <w:rPr>
          <w:rFonts w:ascii="Arial" w:hAnsi="Arial" w:cs="Arial"/>
          <w:b/>
          <w:lang w:val="es-ES"/>
        </w:rPr>
      </w:pPr>
    </w:p>
    <w:p w:rsidR="006A3D37" w:rsidRPr="00AC4179" w:rsidRDefault="006A3D37" w:rsidP="00AC4179">
      <w:pPr>
        <w:jc w:val="both"/>
        <w:rPr>
          <w:rFonts w:ascii="Arial" w:hAnsi="Arial" w:cs="Arial"/>
          <w:lang w:val="es-ES_tradnl"/>
        </w:rPr>
      </w:pPr>
      <w:r w:rsidRPr="00AC4179">
        <w:rPr>
          <w:rFonts w:ascii="Arial" w:hAnsi="Arial" w:cs="Arial"/>
          <w:lang w:val="es-ES_tradnl"/>
        </w:rPr>
        <w:t>Los litigios que se resuelven a través de la acción contractual (ahora medio de control de controversias contractuales) se originan en tres grandes escenarios: (i) la celebración del contrato, (ii) la ejecución (incluida la liquidación) y (iii) los actos administrativos contractuales, esto es, los actos unilaterales que dicta la administración con ocasión del contrato. Empero, ninguno de los escenarios referidos se presenta en este caso.</w:t>
      </w:r>
    </w:p>
    <w:p w:rsidR="006A3D37" w:rsidRPr="00AC4179" w:rsidRDefault="006A3D37" w:rsidP="00AC4179">
      <w:pPr>
        <w:jc w:val="both"/>
        <w:rPr>
          <w:rFonts w:ascii="Arial" w:hAnsi="Arial" w:cs="Arial"/>
          <w:b/>
          <w:lang w:val="es-ES_tradnl"/>
        </w:rPr>
      </w:pPr>
    </w:p>
    <w:p w:rsidR="008D629D" w:rsidRPr="003B65AA" w:rsidRDefault="008D629D" w:rsidP="008D629D">
      <w:pPr>
        <w:jc w:val="both"/>
        <w:rPr>
          <w:rFonts w:ascii="Arial" w:hAnsi="Arial" w:cs="Arial"/>
          <w:sz w:val="24"/>
          <w:szCs w:val="24"/>
        </w:rPr>
      </w:pPr>
      <w:bookmarkStart w:id="0" w:name="_GoBack"/>
      <w:bookmarkEnd w:id="0"/>
    </w:p>
    <w:p w:rsidR="00CF3927" w:rsidRDefault="00CF3927" w:rsidP="003931E3">
      <w:pPr>
        <w:jc w:val="center"/>
        <w:rPr>
          <w:rFonts w:ascii="Arial" w:hAnsi="Arial" w:cs="Arial"/>
          <w:b/>
          <w:sz w:val="24"/>
          <w:szCs w:val="24"/>
        </w:rPr>
      </w:pPr>
      <w:r w:rsidRPr="003931E3">
        <w:rPr>
          <w:rFonts w:ascii="Arial" w:hAnsi="Arial" w:cs="Arial"/>
          <w:b/>
          <w:sz w:val="24"/>
          <w:szCs w:val="24"/>
        </w:rPr>
        <w:t>CONSEJO DE ESTADO</w:t>
      </w:r>
    </w:p>
    <w:p w:rsidR="003931E3" w:rsidRPr="003931E3" w:rsidRDefault="003931E3" w:rsidP="003931E3">
      <w:pPr>
        <w:jc w:val="center"/>
        <w:rPr>
          <w:rFonts w:ascii="Arial" w:hAnsi="Arial" w:cs="Arial"/>
          <w:b/>
          <w:sz w:val="24"/>
          <w:szCs w:val="24"/>
        </w:rPr>
      </w:pPr>
    </w:p>
    <w:p w:rsidR="00CF3927" w:rsidRDefault="00CF3927" w:rsidP="003931E3">
      <w:pPr>
        <w:jc w:val="center"/>
        <w:rPr>
          <w:rFonts w:ascii="Arial" w:hAnsi="Arial" w:cs="Arial"/>
          <w:b/>
          <w:sz w:val="24"/>
          <w:szCs w:val="24"/>
        </w:rPr>
      </w:pPr>
      <w:r w:rsidRPr="003931E3">
        <w:rPr>
          <w:rFonts w:ascii="Arial" w:hAnsi="Arial" w:cs="Arial"/>
          <w:b/>
          <w:sz w:val="24"/>
          <w:szCs w:val="24"/>
        </w:rPr>
        <w:t>SALA DE LO CONTENCIOSO ADMINISTRATIVO</w:t>
      </w:r>
    </w:p>
    <w:p w:rsidR="003931E3" w:rsidRPr="003931E3" w:rsidRDefault="003931E3" w:rsidP="003931E3">
      <w:pPr>
        <w:jc w:val="center"/>
        <w:rPr>
          <w:rFonts w:ascii="Arial" w:hAnsi="Arial" w:cs="Arial"/>
          <w:b/>
          <w:sz w:val="24"/>
          <w:szCs w:val="24"/>
        </w:rPr>
      </w:pPr>
    </w:p>
    <w:p w:rsidR="00CF3927" w:rsidRPr="003931E3" w:rsidRDefault="00CF3927" w:rsidP="003931E3">
      <w:pPr>
        <w:jc w:val="center"/>
        <w:rPr>
          <w:rFonts w:ascii="Arial" w:hAnsi="Arial" w:cs="Arial"/>
          <w:b/>
          <w:sz w:val="24"/>
          <w:szCs w:val="24"/>
        </w:rPr>
      </w:pPr>
      <w:r w:rsidRPr="003931E3">
        <w:rPr>
          <w:rFonts w:ascii="Arial" w:hAnsi="Arial" w:cs="Arial"/>
          <w:b/>
          <w:sz w:val="24"/>
          <w:szCs w:val="24"/>
        </w:rPr>
        <w:t>SECCIÓN CUARTA</w:t>
      </w:r>
    </w:p>
    <w:p w:rsidR="00CF3927" w:rsidRPr="003931E3" w:rsidRDefault="00CF3927" w:rsidP="003931E3">
      <w:pPr>
        <w:jc w:val="center"/>
        <w:rPr>
          <w:rFonts w:ascii="Arial" w:hAnsi="Arial" w:cs="Arial"/>
          <w:b/>
          <w:sz w:val="24"/>
          <w:szCs w:val="24"/>
        </w:rPr>
      </w:pPr>
    </w:p>
    <w:p w:rsidR="00CF3927" w:rsidRPr="003931E3" w:rsidRDefault="003931E3" w:rsidP="003931E3">
      <w:pPr>
        <w:jc w:val="center"/>
        <w:rPr>
          <w:rFonts w:ascii="Arial" w:hAnsi="Arial" w:cs="Arial"/>
          <w:b/>
          <w:bCs/>
          <w:sz w:val="24"/>
          <w:szCs w:val="24"/>
        </w:rPr>
      </w:pPr>
      <w:r>
        <w:rPr>
          <w:rFonts w:ascii="Arial" w:hAnsi="Arial" w:cs="Arial"/>
          <w:b/>
          <w:bCs/>
          <w:sz w:val="24"/>
          <w:szCs w:val="24"/>
        </w:rPr>
        <w:t>Consejera ponente:</w:t>
      </w:r>
      <w:r w:rsidR="00DE2447" w:rsidRPr="003931E3">
        <w:rPr>
          <w:rFonts w:ascii="Arial" w:hAnsi="Arial" w:cs="Arial"/>
          <w:b/>
          <w:bCs/>
          <w:sz w:val="24"/>
          <w:szCs w:val="24"/>
        </w:rPr>
        <w:t xml:space="preserve"> STELLA JEANNETTE CARVAJAL BASTO (E)</w:t>
      </w:r>
    </w:p>
    <w:p w:rsidR="00CF3927" w:rsidRPr="003931E3" w:rsidRDefault="00CF3927" w:rsidP="003931E3">
      <w:pPr>
        <w:jc w:val="center"/>
        <w:rPr>
          <w:rFonts w:ascii="Arial" w:hAnsi="Arial" w:cs="Arial"/>
          <w:b/>
          <w:sz w:val="24"/>
          <w:szCs w:val="24"/>
        </w:rPr>
      </w:pPr>
    </w:p>
    <w:p w:rsidR="00CF3927" w:rsidRPr="003931E3" w:rsidRDefault="00CF3927" w:rsidP="003931E3">
      <w:pPr>
        <w:jc w:val="both"/>
        <w:rPr>
          <w:rFonts w:ascii="Arial" w:hAnsi="Arial" w:cs="Arial"/>
          <w:sz w:val="24"/>
          <w:szCs w:val="24"/>
        </w:rPr>
      </w:pPr>
      <w:r w:rsidRPr="003931E3">
        <w:rPr>
          <w:rFonts w:ascii="Arial" w:hAnsi="Arial" w:cs="Arial"/>
          <w:sz w:val="24"/>
          <w:szCs w:val="24"/>
        </w:rPr>
        <w:t xml:space="preserve">Bogotá, </w:t>
      </w:r>
      <w:r w:rsidR="003931E3">
        <w:rPr>
          <w:rFonts w:ascii="Arial" w:hAnsi="Arial" w:cs="Arial"/>
          <w:sz w:val="24"/>
          <w:szCs w:val="24"/>
        </w:rPr>
        <w:t>D.C., veinte (</w:t>
      </w:r>
      <w:r w:rsidR="001A50F0" w:rsidRPr="003931E3">
        <w:rPr>
          <w:rFonts w:ascii="Arial" w:hAnsi="Arial" w:cs="Arial"/>
          <w:sz w:val="24"/>
          <w:szCs w:val="24"/>
        </w:rPr>
        <w:t>2</w:t>
      </w:r>
      <w:r w:rsidR="00332850" w:rsidRPr="003931E3">
        <w:rPr>
          <w:rFonts w:ascii="Arial" w:hAnsi="Arial" w:cs="Arial"/>
          <w:sz w:val="24"/>
          <w:szCs w:val="24"/>
        </w:rPr>
        <w:t>0</w:t>
      </w:r>
      <w:r w:rsidR="003931E3">
        <w:rPr>
          <w:rFonts w:ascii="Arial" w:hAnsi="Arial" w:cs="Arial"/>
          <w:sz w:val="24"/>
          <w:szCs w:val="24"/>
        </w:rPr>
        <w:t>)</w:t>
      </w:r>
      <w:r w:rsidR="001A50F0" w:rsidRPr="003931E3">
        <w:rPr>
          <w:rFonts w:ascii="Arial" w:hAnsi="Arial" w:cs="Arial"/>
          <w:sz w:val="24"/>
          <w:szCs w:val="24"/>
        </w:rPr>
        <w:t xml:space="preserve"> </w:t>
      </w:r>
      <w:r w:rsidR="00C13D42" w:rsidRPr="003931E3">
        <w:rPr>
          <w:rFonts w:ascii="Arial" w:hAnsi="Arial" w:cs="Arial"/>
          <w:sz w:val="24"/>
          <w:szCs w:val="24"/>
        </w:rPr>
        <w:t xml:space="preserve">de septiembre de </w:t>
      </w:r>
      <w:r w:rsidR="003931E3">
        <w:rPr>
          <w:rFonts w:ascii="Arial" w:hAnsi="Arial" w:cs="Arial"/>
          <w:sz w:val="24"/>
          <w:szCs w:val="24"/>
        </w:rPr>
        <w:t>dos mil diecisiete (</w:t>
      </w:r>
      <w:r w:rsidR="00C13D42" w:rsidRPr="003931E3">
        <w:rPr>
          <w:rFonts w:ascii="Arial" w:hAnsi="Arial" w:cs="Arial"/>
          <w:sz w:val="24"/>
          <w:szCs w:val="24"/>
        </w:rPr>
        <w:t>201</w:t>
      </w:r>
      <w:r w:rsidR="00476CFB" w:rsidRPr="003931E3">
        <w:rPr>
          <w:rFonts w:ascii="Arial" w:hAnsi="Arial" w:cs="Arial"/>
          <w:sz w:val="24"/>
          <w:szCs w:val="24"/>
        </w:rPr>
        <w:t>7</w:t>
      </w:r>
      <w:r w:rsidR="003931E3">
        <w:rPr>
          <w:rFonts w:ascii="Arial" w:hAnsi="Arial" w:cs="Arial"/>
          <w:sz w:val="24"/>
          <w:szCs w:val="24"/>
        </w:rPr>
        <w:t>)</w:t>
      </w:r>
    </w:p>
    <w:p w:rsidR="00CF3927" w:rsidRPr="003931E3" w:rsidRDefault="00CF3927" w:rsidP="003931E3">
      <w:pPr>
        <w:jc w:val="both"/>
        <w:rPr>
          <w:rFonts w:ascii="Arial" w:hAnsi="Arial" w:cs="Arial"/>
          <w:b/>
          <w:bCs/>
          <w:sz w:val="24"/>
          <w:szCs w:val="24"/>
          <w:lang w:val="es-ES"/>
        </w:rPr>
      </w:pPr>
    </w:p>
    <w:p w:rsidR="00CF3927" w:rsidRDefault="003931E3" w:rsidP="003931E3">
      <w:pPr>
        <w:jc w:val="both"/>
        <w:rPr>
          <w:rFonts w:ascii="Arial" w:hAnsi="Arial" w:cs="Arial"/>
          <w:b/>
          <w:sz w:val="24"/>
          <w:szCs w:val="24"/>
        </w:rPr>
      </w:pPr>
      <w:r>
        <w:rPr>
          <w:rFonts w:ascii="Arial" w:hAnsi="Arial" w:cs="Arial"/>
          <w:b/>
          <w:bCs/>
          <w:sz w:val="24"/>
          <w:szCs w:val="24"/>
        </w:rPr>
        <w:t xml:space="preserve">Radicación número: </w:t>
      </w:r>
      <w:r w:rsidR="00CF3927" w:rsidRPr="003931E3">
        <w:rPr>
          <w:rFonts w:ascii="Arial" w:hAnsi="Arial" w:cs="Arial"/>
          <w:b/>
          <w:bCs/>
          <w:sz w:val="24"/>
          <w:szCs w:val="24"/>
        </w:rPr>
        <w:t>11001</w:t>
      </w:r>
      <w:r w:rsidR="00CF3927" w:rsidRPr="003931E3">
        <w:rPr>
          <w:rFonts w:ascii="Arial" w:hAnsi="Arial" w:cs="Arial"/>
          <w:b/>
          <w:sz w:val="24"/>
          <w:szCs w:val="24"/>
        </w:rPr>
        <w:t>-03-15-000-2016-</w:t>
      </w:r>
      <w:r w:rsidR="008F6450" w:rsidRPr="003931E3">
        <w:rPr>
          <w:rFonts w:ascii="Arial" w:hAnsi="Arial" w:cs="Arial"/>
          <w:b/>
          <w:sz w:val="24"/>
          <w:szCs w:val="24"/>
        </w:rPr>
        <w:t>0375</w:t>
      </w:r>
      <w:r w:rsidR="00C809AE" w:rsidRPr="003931E3">
        <w:rPr>
          <w:rFonts w:ascii="Arial" w:hAnsi="Arial" w:cs="Arial"/>
          <w:b/>
          <w:sz w:val="24"/>
          <w:szCs w:val="24"/>
        </w:rPr>
        <w:t>3</w:t>
      </w:r>
      <w:r w:rsidR="00CF3927" w:rsidRPr="003931E3">
        <w:rPr>
          <w:rFonts w:ascii="Arial" w:hAnsi="Arial" w:cs="Arial"/>
          <w:b/>
          <w:sz w:val="24"/>
          <w:szCs w:val="24"/>
        </w:rPr>
        <w:t>-01</w:t>
      </w:r>
      <w:r>
        <w:rPr>
          <w:rFonts w:ascii="Arial" w:hAnsi="Arial" w:cs="Arial"/>
          <w:b/>
          <w:sz w:val="24"/>
          <w:szCs w:val="24"/>
        </w:rPr>
        <w:t>(AC)</w:t>
      </w:r>
    </w:p>
    <w:p w:rsidR="003931E3" w:rsidRPr="003931E3" w:rsidRDefault="003931E3" w:rsidP="003931E3">
      <w:pPr>
        <w:jc w:val="both"/>
        <w:rPr>
          <w:rFonts w:ascii="Arial" w:hAnsi="Arial" w:cs="Arial"/>
          <w:b/>
          <w:bCs/>
          <w:sz w:val="24"/>
          <w:szCs w:val="24"/>
        </w:rPr>
      </w:pPr>
    </w:p>
    <w:p w:rsidR="00CF3927" w:rsidRDefault="003931E3" w:rsidP="003931E3">
      <w:pPr>
        <w:jc w:val="both"/>
        <w:rPr>
          <w:rFonts w:ascii="Arial" w:hAnsi="Arial" w:cs="Arial"/>
          <w:b/>
          <w:sz w:val="24"/>
          <w:szCs w:val="24"/>
        </w:rPr>
      </w:pPr>
      <w:r>
        <w:rPr>
          <w:rFonts w:ascii="Arial" w:hAnsi="Arial" w:cs="Arial"/>
          <w:b/>
          <w:bCs/>
          <w:sz w:val="24"/>
          <w:szCs w:val="24"/>
        </w:rPr>
        <w:t>Actor</w:t>
      </w:r>
      <w:r w:rsidR="00CF3927" w:rsidRPr="003931E3">
        <w:rPr>
          <w:rFonts w:ascii="Arial" w:hAnsi="Arial" w:cs="Arial"/>
          <w:b/>
          <w:bCs/>
          <w:sz w:val="24"/>
          <w:szCs w:val="24"/>
        </w:rPr>
        <w:t>:</w:t>
      </w:r>
      <w:r w:rsidR="008F6450" w:rsidRPr="003931E3">
        <w:rPr>
          <w:rFonts w:ascii="Arial" w:hAnsi="Arial" w:cs="Arial"/>
          <w:b/>
          <w:bCs/>
          <w:sz w:val="24"/>
          <w:szCs w:val="24"/>
        </w:rPr>
        <w:t xml:space="preserve"> </w:t>
      </w:r>
      <w:r w:rsidRPr="003931E3">
        <w:rPr>
          <w:rFonts w:ascii="Arial" w:hAnsi="Arial" w:cs="Arial"/>
          <w:b/>
          <w:bCs/>
          <w:sz w:val="24"/>
          <w:szCs w:val="24"/>
        </w:rPr>
        <w:t>FABIÁN TORRES MOSQUERA</w:t>
      </w:r>
    </w:p>
    <w:p w:rsidR="003931E3" w:rsidRPr="003931E3" w:rsidRDefault="003931E3" w:rsidP="003931E3">
      <w:pPr>
        <w:jc w:val="both"/>
        <w:rPr>
          <w:rFonts w:ascii="Arial" w:hAnsi="Arial" w:cs="Arial"/>
          <w:b/>
          <w:sz w:val="24"/>
          <w:szCs w:val="24"/>
        </w:rPr>
      </w:pPr>
    </w:p>
    <w:p w:rsidR="00CF3927" w:rsidRPr="003931E3" w:rsidRDefault="00CF3927" w:rsidP="003931E3">
      <w:pPr>
        <w:jc w:val="both"/>
        <w:rPr>
          <w:rFonts w:ascii="Arial" w:hAnsi="Arial" w:cs="Arial"/>
          <w:b/>
          <w:bCs/>
          <w:sz w:val="24"/>
          <w:szCs w:val="24"/>
        </w:rPr>
      </w:pPr>
      <w:r w:rsidRPr="003931E3">
        <w:rPr>
          <w:rFonts w:ascii="Arial" w:hAnsi="Arial" w:cs="Arial"/>
          <w:b/>
          <w:bCs/>
          <w:sz w:val="24"/>
          <w:szCs w:val="24"/>
        </w:rPr>
        <w:t xml:space="preserve">Demandado: </w:t>
      </w:r>
      <w:r w:rsidR="003931E3" w:rsidRPr="003931E3">
        <w:rPr>
          <w:rFonts w:ascii="Arial" w:hAnsi="Arial" w:cs="Arial"/>
          <w:b/>
          <w:bCs/>
          <w:sz w:val="24"/>
          <w:szCs w:val="24"/>
        </w:rPr>
        <w:t>TRIBUNAL ADMINISTRATIVO DEL HUILA, SALA QUINTA DE DECISIÓN ESCRITURAL</w:t>
      </w:r>
    </w:p>
    <w:p w:rsidR="00CF3927" w:rsidRPr="003931E3" w:rsidRDefault="00CF3927" w:rsidP="003931E3">
      <w:pPr>
        <w:jc w:val="both"/>
        <w:rPr>
          <w:rFonts w:ascii="Arial" w:hAnsi="Arial" w:cs="Arial"/>
          <w:b/>
          <w:bCs/>
          <w:sz w:val="24"/>
          <w:szCs w:val="24"/>
        </w:rPr>
      </w:pPr>
    </w:p>
    <w:p w:rsidR="00CF3927" w:rsidRDefault="00CF3927" w:rsidP="003931E3">
      <w:pPr>
        <w:jc w:val="both"/>
        <w:rPr>
          <w:rFonts w:ascii="Arial" w:hAnsi="Arial" w:cs="Arial"/>
          <w:b/>
          <w:sz w:val="24"/>
          <w:szCs w:val="24"/>
        </w:rPr>
      </w:pPr>
    </w:p>
    <w:p w:rsidR="003931E3" w:rsidRPr="003931E3" w:rsidRDefault="003931E3" w:rsidP="003931E3">
      <w:pPr>
        <w:jc w:val="both"/>
        <w:rPr>
          <w:rFonts w:ascii="Arial" w:hAnsi="Arial" w:cs="Arial"/>
          <w:b/>
          <w:sz w:val="24"/>
          <w:szCs w:val="24"/>
        </w:rPr>
      </w:pPr>
    </w:p>
    <w:p w:rsidR="00CF3927" w:rsidRPr="003931E3" w:rsidRDefault="00CF3927" w:rsidP="00CF3927">
      <w:pPr>
        <w:spacing w:line="360" w:lineRule="auto"/>
        <w:ind w:right="51"/>
        <w:jc w:val="both"/>
        <w:rPr>
          <w:rFonts w:ascii="Arial" w:hAnsi="Arial" w:cs="Arial"/>
          <w:bCs/>
          <w:sz w:val="24"/>
          <w:szCs w:val="24"/>
          <w:lang w:val="es-ES"/>
        </w:rPr>
      </w:pPr>
      <w:r w:rsidRPr="003931E3">
        <w:rPr>
          <w:rFonts w:ascii="Arial" w:hAnsi="Arial" w:cs="Arial"/>
          <w:sz w:val="24"/>
          <w:szCs w:val="24"/>
        </w:rPr>
        <w:t>La Sala decide la impugnación interpuesta por</w:t>
      </w:r>
      <w:r w:rsidR="00843A41" w:rsidRPr="003931E3">
        <w:rPr>
          <w:rFonts w:ascii="Arial" w:hAnsi="Arial" w:cs="Arial"/>
          <w:sz w:val="24"/>
          <w:szCs w:val="24"/>
        </w:rPr>
        <w:t xml:space="preserve"> el actor</w:t>
      </w:r>
      <w:r w:rsidRPr="003931E3">
        <w:rPr>
          <w:rFonts w:ascii="Arial" w:hAnsi="Arial" w:cs="Arial"/>
          <w:sz w:val="24"/>
          <w:szCs w:val="24"/>
        </w:rPr>
        <w:t xml:space="preserve"> contra la sentencia del </w:t>
      </w:r>
      <w:r w:rsidR="00843A41" w:rsidRPr="003931E3">
        <w:rPr>
          <w:rFonts w:ascii="Arial" w:hAnsi="Arial" w:cs="Arial"/>
          <w:sz w:val="24"/>
          <w:szCs w:val="24"/>
        </w:rPr>
        <w:t xml:space="preserve">8 de marzo </w:t>
      </w:r>
      <w:r w:rsidR="009420AE" w:rsidRPr="003931E3">
        <w:rPr>
          <w:rFonts w:ascii="Arial" w:hAnsi="Arial" w:cs="Arial"/>
          <w:sz w:val="24"/>
          <w:szCs w:val="24"/>
        </w:rPr>
        <w:t>de 2017</w:t>
      </w:r>
      <w:r w:rsidRPr="003931E3">
        <w:rPr>
          <w:rFonts w:ascii="Arial" w:hAnsi="Arial" w:cs="Arial"/>
          <w:sz w:val="24"/>
          <w:szCs w:val="24"/>
        </w:rPr>
        <w:t>, dictada por el Consejo de Estado, Sección Segunda, Subsección B, que denegó el amparo pedido.</w:t>
      </w:r>
    </w:p>
    <w:p w:rsidR="00CF3927" w:rsidRPr="003931E3" w:rsidRDefault="00CF3927" w:rsidP="007C6990">
      <w:pPr>
        <w:pStyle w:val="Sangradetextonormal"/>
        <w:widowControl w:val="0"/>
        <w:spacing w:line="480" w:lineRule="auto"/>
        <w:rPr>
          <w:sz w:val="24"/>
          <w:szCs w:val="24"/>
        </w:rPr>
      </w:pPr>
    </w:p>
    <w:p w:rsidR="00CF3927" w:rsidRPr="003931E3" w:rsidRDefault="00CF3927" w:rsidP="00724E32">
      <w:pPr>
        <w:pStyle w:val="Sangradetextonormal"/>
        <w:widowControl w:val="0"/>
        <w:numPr>
          <w:ilvl w:val="0"/>
          <w:numId w:val="6"/>
        </w:numPr>
        <w:jc w:val="center"/>
        <w:rPr>
          <w:sz w:val="24"/>
          <w:szCs w:val="24"/>
        </w:rPr>
      </w:pPr>
      <w:r w:rsidRPr="003931E3">
        <w:rPr>
          <w:sz w:val="24"/>
          <w:szCs w:val="24"/>
        </w:rPr>
        <w:t>ANTECEDENTES</w:t>
      </w:r>
    </w:p>
    <w:p w:rsidR="00CF3927" w:rsidRPr="003931E3" w:rsidRDefault="00CF3927" w:rsidP="00CF3927">
      <w:pPr>
        <w:pStyle w:val="Sangradetextonormal"/>
        <w:widowControl w:val="0"/>
        <w:jc w:val="center"/>
        <w:rPr>
          <w:sz w:val="24"/>
          <w:szCs w:val="24"/>
        </w:rPr>
      </w:pPr>
    </w:p>
    <w:p w:rsidR="00CF3927" w:rsidRPr="003931E3" w:rsidRDefault="00CF3927" w:rsidP="00CF3927">
      <w:pPr>
        <w:widowControl w:val="0"/>
        <w:numPr>
          <w:ilvl w:val="0"/>
          <w:numId w:val="1"/>
        </w:numPr>
        <w:spacing w:line="360" w:lineRule="auto"/>
        <w:rPr>
          <w:rFonts w:ascii="Arial" w:hAnsi="Arial" w:cs="Arial"/>
          <w:b/>
          <w:sz w:val="24"/>
          <w:szCs w:val="24"/>
          <w:lang w:val="es-ES"/>
        </w:rPr>
      </w:pPr>
      <w:r w:rsidRPr="003931E3">
        <w:rPr>
          <w:rFonts w:ascii="Arial" w:hAnsi="Arial" w:cs="Arial"/>
          <w:b/>
          <w:sz w:val="24"/>
          <w:szCs w:val="24"/>
          <w:lang w:val="es-ES"/>
        </w:rPr>
        <w:t xml:space="preserve">Pretensiones </w:t>
      </w:r>
    </w:p>
    <w:p w:rsidR="00CF3927" w:rsidRPr="003931E3" w:rsidRDefault="00CF3927" w:rsidP="00CF3927">
      <w:pPr>
        <w:widowControl w:val="0"/>
        <w:spacing w:line="360" w:lineRule="auto"/>
        <w:ind w:left="360"/>
        <w:rPr>
          <w:rFonts w:ascii="Arial" w:hAnsi="Arial" w:cs="Arial"/>
          <w:sz w:val="24"/>
          <w:szCs w:val="24"/>
          <w:lang w:val="es-ES_tradnl"/>
        </w:rPr>
      </w:pPr>
    </w:p>
    <w:p w:rsidR="00CF3927" w:rsidRPr="003931E3" w:rsidRDefault="00724E32" w:rsidP="00CF3927">
      <w:pPr>
        <w:spacing w:line="360" w:lineRule="auto"/>
        <w:ind w:right="51"/>
        <w:jc w:val="both"/>
        <w:rPr>
          <w:rFonts w:ascii="Arial" w:hAnsi="Arial" w:cs="Arial"/>
          <w:sz w:val="24"/>
          <w:szCs w:val="24"/>
        </w:rPr>
      </w:pPr>
      <w:r w:rsidRPr="003931E3">
        <w:rPr>
          <w:rFonts w:ascii="Arial" w:hAnsi="Arial" w:cs="Arial"/>
          <w:sz w:val="24"/>
          <w:szCs w:val="24"/>
        </w:rPr>
        <w:t>El</w:t>
      </w:r>
      <w:r w:rsidR="00CF3927" w:rsidRPr="003931E3">
        <w:rPr>
          <w:rFonts w:ascii="Arial" w:hAnsi="Arial" w:cs="Arial"/>
          <w:sz w:val="24"/>
          <w:szCs w:val="24"/>
        </w:rPr>
        <w:t xml:space="preserve"> señor </w:t>
      </w:r>
      <w:r w:rsidR="00843A41" w:rsidRPr="003931E3">
        <w:rPr>
          <w:rFonts w:ascii="Arial" w:hAnsi="Arial" w:cs="Arial"/>
          <w:sz w:val="24"/>
          <w:szCs w:val="24"/>
        </w:rPr>
        <w:t>Fabián Torres Mosquera</w:t>
      </w:r>
      <w:r w:rsidR="00CF3927" w:rsidRPr="003931E3">
        <w:rPr>
          <w:rFonts w:ascii="Arial" w:hAnsi="Arial" w:cs="Arial"/>
          <w:sz w:val="24"/>
          <w:szCs w:val="24"/>
        </w:rPr>
        <w:t xml:space="preserve">, mediante apoderada judicial, </w:t>
      </w:r>
      <w:r w:rsidR="00CF3927" w:rsidRPr="003931E3">
        <w:rPr>
          <w:rFonts w:ascii="Arial" w:hAnsi="Arial" w:cs="Arial"/>
          <w:sz w:val="24"/>
          <w:szCs w:val="24"/>
          <w:lang w:val="es-ES"/>
        </w:rPr>
        <w:t xml:space="preserve">presentó acción de tutela contra </w:t>
      </w:r>
      <w:r w:rsidR="00CF3927" w:rsidRPr="003931E3">
        <w:rPr>
          <w:rFonts w:ascii="Arial" w:hAnsi="Arial" w:cs="Arial"/>
          <w:sz w:val="24"/>
          <w:szCs w:val="24"/>
        </w:rPr>
        <w:t xml:space="preserve">la sentencia del </w:t>
      </w:r>
      <w:r w:rsidR="00CA198A" w:rsidRPr="003931E3">
        <w:rPr>
          <w:rFonts w:ascii="Arial" w:hAnsi="Arial" w:cs="Arial"/>
          <w:sz w:val="24"/>
          <w:szCs w:val="24"/>
        </w:rPr>
        <w:t>27 de mayo de 2016</w:t>
      </w:r>
      <w:r w:rsidR="00CF3927" w:rsidRPr="003931E3">
        <w:rPr>
          <w:rFonts w:ascii="Arial" w:hAnsi="Arial" w:cs="Arial"/>
          <w:sz w:val="24"/>
          <w:szCs w:val="24"/>
        </w:rPr>
        <w:t xml:space="preserve">, proferida por </w:t>
      </w:r>
      <w:r w:rsidRPr="003931E3">
        <w:rPr>
          <w:rFonts w:ascii="Arial" w:hAnsi="Arial" w:cs="Arial"/>
          <w:sz w:val="24"/>
          <w:szCs w:val="24"/>
        </w:rPr>
        <w:t xml:space="preserve">el </w:t>
      </w:r>
      <w:r w:rsidR="00CF3927" w:rsidRPr="003931E3">
        <w:rPr>
          <w:rFonts w:ascii="Arial" w:hAnsi="Arial" w:cs="Arial"/>
          <w:sz w:val="24"/>
          <w:szCs w:val="24"/>
        </w:rPr>
        <w:t>Tribunal Administrativo de</w:t>
      </w:r>
      <w:r w:rsidRPr="003931E3">
        <w:rPr>
          <w:rFonts w:ascii="Arial" w:hAnsi="Arial" w:cs="Arial"/>
          <w:sz w:val="24"/>
          <w:szCs w:val="24"/>
        </w:rPr>
        <w:t>l Huila</w:t>
      </w:r>
      <w:r w:rsidR="00F5161E" w:rsidRPr="003931E3">
        <w:rPr>
          <w:rFonts w:ascii="Arial" w:hAnsi="Arial" w:cs="Arial"/>
          <w:sz w:val="24"/>
          <w:szCs w:val="24"/>
        </w:rPr>
        <w:t xml:space="preserve">, Sala Quinta de Decisión Escritural, </w:t>
      </w:r>
      <w:r w:rsidR="00CF3927" w:rsidRPr="003931E3">
        <w:rPr>
          <w:rFonts w:ascii="Arial" w:hAnsi="Arial" w:cs="Arial"/>
          <w:sz w:val="24"/>
          <w:szCs w:val="24"/>
        </w:rPr>
        <w:t xml:space="preserve">por cuanto estimó </w:t>
      </w:r>
      <w:r w:rsidR="00CF3927" w:rsidRPr="003931E3">
        <w:rPr>
          <w:rFonts w:ascii="Arial" w:hAnsi="Arial" w:cs="Arial"/>
          <w:sz w:val="24"/>
          <w:szCs w:val="24"/>
          <w:lang w:val="es-ES"/>
        </w:rPr>
        <w:t xml:space="preserve">vulnerado </w:t>
      </w:r>
      <w:r w:rsidRPr="003931E3">
        <w:rPr>
          <w:rFonts w:ascii="Arial" w:hAnsi="Arial" w:cs="Arial"/>
          <w:sz w:val="24"/>
          <w:szCs w:val="24"/>
          <w:lang w:val="es-ES"/>
        </w:rPr>
        <w:t xml:space="preserve">el </w:t>
      </w:r>
      <w:r w:rsidR="00CF3927" w:rsidRPr="003931E3">
        <w:rPr>
          <w:rFonts w:ascii="Arial" w:hAnsi="Arial" w:cs="Arial"/>
          <w:sz w:val="24"/>
          <w:szCs w:val="24"/>
          <w:lang w:val="es-ES"/>
        </w:rPr>
        <w:t>derecho fundamental</w:t>
      </w:r>
      <w:r w:rsidRPr="003931E3">
        <w:rPr>
          <w:rFonts w:ascii="Arial" w:hAnsi="Arial" w:cs="Arial"/>
          <w:sz w:val="24"/>
          <w:szCs w:val="24"/>
          <w:lang w:val="es-ES"/>
        </w:rPr>
        <w:t xml:space="preserve"> al</w:t>
      </w:r>
      <w:r w:rsidR="00CF3927" w:rsidRPr="003931E3">
        <w:rPr>
          <w:rFonts w:ascii="Arial" w:hAnsi="Arial" w:cs="Arial"/>
          <w:sz w:val="24"/>
          <w:szCs w:val="24"/>
          <w:lang w:val="es-ES"/>
        </w:rPr>
        <w:t xml:space="preserve"> debido proceso. En consecuencia, formuló las siguientes pretensiones:</w:t>
      </w:r>
    </w:p>
    <w:p w:rsidR="00CF3927" w:rsidRPr="003931E3" w:rsidRDefault="00CF3927" w:rsidP="00CF3927">
      <w:pPr>
        <w:spacing w:line="360" w:lineRule="auto"/>
        <w:ind w:right="51"/>
        <w:jc w:val="both"/>
        <w:rPr>
          <w:rFonts w:ascii="Arial" w:hAnsi="Arial" w:cs="Arial"/>
          <w:sz w:val="24"/>
          <w:szCs w:val="24"/>
          <w:lang w:val="es-ES"/>
        </w:rPr>
      </w:pPr>
    </w:p>
    <w:p w:rsidR="00CF3927" w:rsidRPr="003931E3" w:rsidRDefault="00685572" w:rsidP="00CF3927">
      <w:pPr>
        <w:ind w:left="567" w:right="51"/>
        <w:jc w:val="both"/>
        <w:rPr>
          <w:rFonts w:ascii="Arial" w:hAnsi="Arial" w:cs="Arial"/>
          <w:sz w:val="24"/>
          <w:szCs w:val="24"/>
          <w:lang w:val="es-ES"/>
        </w:rPr>
      </w:pPr>
      <w:r w:rsidRPr="003931E3">
        <w:rPr>
          <w:rFonts w:ascii="Arial" w:hAnsi="Arial" w:cs="Arial"/>
          <w:sz w:val="24"/>
          <w:szCs w:val="24"/>
          <w:lang w:val="es-ES"/>
        </w:rPr>
        <w:t xml:space="preserve">PRIMERA: que se tutelen los derechos fundamentales conculcados a mi mandante, principalmente al Debido Proceso, que fueran vulnerados por el TRIBUNAL ADMINISTRATIVO DEL HUILA SALA </w:t>
      </w:r>
      <w:r w:rsidR="00F5161E" w:rsidRPr="003931E3">
        <w:rPr>
          <w:rFonts w:ascii="Arial" w:hAnsi="Arial" w:cs="Arial"/>
          <w:sz w:val="24"/>
          <w:szCs w:val="24"/>
          <w:lang w:val="es-ES"/>
        </w:rPr>
        <w:t>QUINTA</w:t>
      </w:r>
      <w:r w:rsidRPr="003931E3">
        <w:rPr>
          <w:rFonts w:ascii="Arial" w:hAnsi="Arial" w:cs="Arial"/>
          <w:sz w:val="24"/>
          <w:szCs w:val="24"/>
          <w:lang w:val="es-ES"/>
        </w:rPr>
        <w:t xml:space="preserve"> DE DECISIÓN ESCRITURAL, y se declare la configuración de las causales de </w:t>
      </w:r>
      <w:proofErr w:type="spellStart"/>
      <w:r w:rsidRPr="003931E3">
        <w:rPr>
          <w:rFonts w:ascii="Arial" w:hAnsi="Arial" w:cs="Arial"/>
          <w:sz w:val="24"/>
          <w:szCs w:val="24"/>
          <w:lang w:val="es-ES"/>
        </w:rPr>
        <w:t>Procedibilidad</w:t>
      </w:r>
      <w:proofErr w:type="spellEnd"/>
      <w:r w:rsidRPr="003931E3">
        <w:rPr>
          <w:rFonts w:ascii="Arial" w:hAnsi="Arial" w:cs="Arial"/>
          <w:sz w:val="24"/>
          <w:szCs w:val="24"/>
          <w:lang w:val="es-ES"/>
        </w:rPr>
        <w:t xml:space="preserve"> defecto sustantivo por interpretación errónea o irrazonable, defecto procedimental por exceso ritual manifiesto y violación directa de la constitución.</w:t>
      </w:r>
    </w:p>
    <w:p w:rsidR="00F5161E" w:rsidRPr="003931E3" w:rsidRDefault="00F5161E" w:rsidP="00CF3927">
      <w:pPr>
        <w:ind w:left="567" w:right="51"/>
        <w:jc w:val="both"/>
        <w:rPr>
          <w:rFonts w:ascii="Arial" w:hAnsi="Arial" w:cs="Arial"/>
          <w:sz w:val="24"/>
          <w:szCs w:val="24"/>
          <w:lang w:val="es-ES"/>
        </w:rPr>
      </w:pPr>
    </w:p>
    <w:p w:rsidR="00DE2447" w:rsidRPr="003931E3" w:rsidRDefault="00685572" w:rsidP="00CF3927">
      <w:pPr>
        <w:ind w:left="567" w:right="51"/>
        <w:jc w:val="both"/>
        <w:rPr>
          <w:rFonts w:ascii="Arial" w:hAnsi="Arial" w:cs="Arial"/>
          <w:sz w:val="24"/>
          <w:szCs w:val="24"/>
          <w:lang w:val="es-ES"/>
        </w:rPr>
      </w:pPr>
      <w:r w:rsidRPr="003931E3">
        <w:rPr>
          <w:rFonts w:ascii="Arial" w:hAnsi="Arial" w:cs="Arial"/>
          <w:sz w:val="24"/>
          <w:szCs w:val="24"/>
          <w:lang w:val="es-ES"/>
        </w:rPr>
        <w:t>SEGUNDA: Conforme a lo anterior se ordene al TRIBUNAL ADMINISTRATIVO DEL HUILA para que profiera una decisión de fondo con relación a los recursos interpuestos por las partes dentro del pro</w:t>
      </w:r>
      <w:r w:rsidR="00F5161E" w:rsidRPr="003931E3">
        <w:rPr>
          <w:rFonts w:ascii="Arial" w:hAnsi="Arial" w:cs="Arial"/>
          <w:sz w:val="24"/>
          <w:szCs w:val="24"/>
          <w:lang w:val="es-ES"/>
        </w:rPr>
        <w:t>ceso</w:t>
      </w:r>
      <w:r w:rsidR="00843A41" w:rsidRPr="003931E3">
        <w:rPr>
          <w:rFonts w:ascii="Arial" w:hAnsi="Arial" w:cs="Arial"/>
          <w:sz w:val="24"/>
          <w:szCs w:val="24"/>
          <w:lang w:val="es-ES"/>
        </w:rPr>
        <w:t xml:space="preserve"> </w:t>
      </w:r>
      <w:r w:rsidR="00F5161E" w:rsidRPr="003931E3">
        <w:rPr>
          <w:rFonts w:ascii="Arial" w:hAnsi="Arial" w:cs="Arial"/>
          <w:sz w:val="24"/>
          <w:szCs w:val="24"/>
          <w:lang w:val="es-ES"/>
        </w:rPr>
        <w:t>41-001-33-31-00</w:t>
      </w:r>
      <w:r w:rsidR="00843A41" w:rsidRPr="003931E3">
        <w:rPr>
          <w:rFonts w:ascii="Arial" w:hAnsi="Arial" w:cs="Arial"/>
          <w:sz w:val="24"/>
          <w:szCs w:val="24"/>
          <w:lang w:val="es-ES"/>
        </w:rPr>
        <w:t>2-2011-0008</w:t>
      </w:r>
      <w:r w:rsidR="00F5161E" w:rsidRPr="003931E3">
        <w:rPr>
          <w:rFonts w:ascii="Arial" w:hAnsi="Arial" w:cs="Arial"/>
          <w:sz w:val="24"/>
          <w:szCs w:val="24"/>
          <w:lang w:val="es-ES"/>
        </w:rPr>
        <w:t>0</w:t>
      </w:r>
      <w:r w:rsidRPr="003931E3">
        <w:rPr>
          <w:rFonts w:ascii="Arial" w:hAnsi="Arial" w:cs="Arial"/>
          <w:sz w:val="24"/>
          <w:szCs w:val="24"/>
          <w:lang w:val="es-ES"/>
        </w:rPr>
        <w:t>-00 y d</w:t>
      </w:r>
      <w:r w:rsidR="00070696" w:rsidRPr="003931E3">
        <w:rPr>
          <w:rFonts w:ascii="Arial" w:hAnsi="Arial" w:cs="Arial"/>
          <w:sz w:val="24"/>
          <w:szCs w:val="24"/>
          <w:lang w:val="es-ES"/>
        </w:rPr>
        <w:t>é</w:t>
      </w:r>
      <w:r w:rsidRPr="003931E3">
        <w:rPr>
          <w:rFonts w:ascii="Arial" w:hAnsi="Arial" w:cs="Arial"/>
          <w:sz w:val="24"/>
          <w:szCs w:val="24"/>
          <w:lang w:val="es-ES"/>
        </w:rPr>
        <w:t xml:space="preserve"> por superados los cuestionamientos relacionados con la presente acción de tutela</w:t>
      </w:r>
      <w:r w:rsidR="00CF3927" w:rsidRPr="003931E3">
        <w:rPr>
          <w:rStyle w:val="Refdenotaalpie"/>
          <w:rFonts w:ascii="Arial" w:hAnsi="Arial" w:cs="Arial"/>
          <w:sz w:val="24"/>
          <w:szCs w:val="24"/>
          <w:lang w:val="es-ES"/>
        </w:rPr>
        <w:footnoteReference w:id="1"/>
      </w:r>
      <w:r w:rsidR="00CF3927" w:rsidRPr="003931E3">
        <w:rPr>
          <w:rFonts w:ascii="Arial" w:hAnsi="Arial" w:cs="Arial"/>
          <w:sz w:val="24"/>
          <w:szCs w:val="24"/>
          <w:lang w:val="es-ES"/>
        </w:rPr>
        <w:t xml:space="preserve">. </w:t>
      </w:r>
    </w:p>
    <w:p w:rsidR="00CF3927" w:rsidRPr="003931E3" w:rsidRDefault="00CF3927" w:rsidP="00CF3927">
      <w:pPr>
        <w:ind w:left="567" w:right="51"/>
        <w:jc w:val="both"/>
        <w:rPr>
          <w:rFonts w:ascii="Arial" w:hAnsi="Arial" w:cs="Arial"/>
          <w:sz w:val="24"/>
          <w:szCs w:val="24"/>
          <w:lang w:val="es-ES"/>
        </w:rPr>
      </w:pPr>
    </w:p>
    <w:p w:rsidR="00CF3927" w:rsidRPr="003931E3" w:rsidRDefault="00CF3927" w:rsidP="00CF3927">
      <w:pPr>
        <w:pStyle w:val="Textoindependiente2"/>
        <w:widowControl w:val="0"/>
        <w:numPr>
          <w:ilvl w:val="0"/>
          <w:numId w:val="1"/>
        </w:numPr>
        <w:spacing w:after="0" w:line="240" w:lineRule="auto"/>
        <w:jc w:val="both"/>
        <w:rPr>
          <w:rFonts w:ascii="Arial" w:hAnsi="Arial" w:cs="Arial"/>
          <w:b/>
        </w:rPr>
      </w:pPr>
      <w:r w:rsidRPr="003931E3">
        <w:rPr>
          <w:rFonts w:ascii="Arial" w:hAnsi="Arial" w:cs="Arial"/>
          <w:b/>
        </w:rPr>
        <w:t>Hechos</w:t>
      </w:r>
    </w:p>
    <w:p w:rsidR="00CF3927" w:rsidRPr="003931E3" w:rsidRDefault="00CF3927" w:rsidP="00CF3927">
      <w:pPr>
        <w:pStyle w:val="Textoindependiente2"/>
        <w:widowControl w:val="0"/>
        <w:spacing w:after="0" w:line="360" w:lineRule="auto"/>
        <w:ind w:left="708"/>
        <w:jc w:val="both"/>
        <w:rPr>
          <w:rFonts w:ascii="Arial" w:hAnsi="Arial" w:cs="Arial"/>
        </w:rPr>
      </w:pPr>
    </w:p>
    <w:p w:rsidR="00CF3927" w:rsidRPr="003931E3" w:rsidRDefault="00CF3927" w:rsidP="00CF3927">
      <w:pPr>
        <w:pStyle w:val="Textoindependiente2"/>
        <w:widowControl w:val="0"/>
        <w:spacing w:after="0" w:line="360" w:lineRule="auto"/>
        <w:jc w:val="both"/>
        <w:rPr>
          <w:rFonts w:ascii="Arial" w:hAnsi="Arial" w:cs="Arial"/>
        </w:rPr>
      </w:pPr>
      <w:r w:rsidRPr="003931E3">
        <w:rPr>
          <w:rFonts w:ascii="Arial" w:hAnsi="Arial" w:cs="Arial"/>
        </w:rPr>
        <w:t>Del expediente, la Sala destaca la siguiente información:</w:t>
      </w:r>
    </w:p>
    <w:p w:rsidR="00852779" w:rsidRPr="003931E3" w:rsidRDefault="00852779" w:rsidP="00CF3927">
      <w:pPr>
        <w:pStyle w:val="Textoindependiente2"/>
        <w:widowControl w:val="0"/>
        <w:spacing w:after="0" w:line="360" w:lineRule="auto"/>
        <w:jc w:val="both"/>
        <w:rPr>
          <w:rFonts w:ascii="Arial" w:hAnsi="Arial" w:cs="Arial"/>
        </w:rPr>
      </w:pPr>
    </w:p>
    <w:p w:rsidR="00FB5602" w:rsidRPr="003931E3" w:rsidRDefault="00240AD5" w:rsidP="00CF3927">
      <w:pPr>
        <w:pStyle w:val="Textoindependiente2"/>
        <w:widowControl w:val="0"/>
        <w:spacing w:after="0" w:line="360" w:lineRule="auto"/>
        <w:jc w:val="both"/>
        <w:rPr>
          <w:rFonts w:ascii="Arial" w:hAnsi="Arial" w:cs="Arial"/>
        </w:rPr>
      </w:pPr>
      <w:r w:rsidRPr="003931E3">
        <w:rPr>
          <w:rFonts w:ascii="Arial" w:hAnsi="Arial" w:cs="Arial"/>
        </w:rPr>
        <w:t xml:space="preserve">Que </w:t>
      </w:r>
      <w:r w:rsidR="00843A41" w:rsidRPr="003931E3">
        <w:rPr>
          <w:rFonts w:ascii="Arial" w:hAnsi="Arial" w:cs="Arial"/>
        </w:rPr>
        <w:t>Fabián Torres Mosquera</w:t>
      </w:r>
      <w:r w:rsidRPr="003931E3">
        <w:rPr>
          <w:rFonts w:ascii="Arial" w:hAnsi="Arial" w:cs="Arial"/>
        </w:rPr>
        <w:t xml:space="preserve"> </w:t>
      </w:r>
      <w:r w:rsidR="00DC4A67" w:rsidRPr="003931E3">
        <w:rPr>
          <w:rFonts w:ascii="Arial" w:hAnsi="Arial" w:cs="Arial"/>
        </w:rPr>
        <w:t>estuvo vinculado</w:t>
      </w:r>
      <w:r w:rsidRPr="003931E3">
        <w:rPr>
          <w:rFonts w:ascii="Arial" w:hAnsi="Arial" w:cs="Arial"/>
        </w:rPr>
        <w:t xml:space="preserve"> al DAS </w:t>
      </w:r>
      <w:r w:rsidR="00DC4A67" w:rsidRPr="003931E3">
        <w:rPr>
          <w:rFonts w:ascii="Arial" w:hAnsi="Arial" w:cs="Arial"/>
        </w:rPr>
        <w:t>mediante sucesivos contratos de prestación de servicios</w:t>
      </w:r>
      <w:r w:rsidR="00D94EFA" w:rsidRPr="003931E3">
        <w:rPr>
          <w:rFonts w:ascii="Arial" w:hAnsi="Arial" w:cs="Arial"/>
        </w:rPr>
        <w:t>, entre el</w:t>
      </w:r>
      <w:r w:rsidR="0026207F" w:rsidRPr="003931E3">
        <w:rPr>
          <w:rFonts w:ascii="Arial" w:hAnsi="Arial" w:cs="Arial"/>
        </w:rPr>
        <w:t xml:space="preserve"> 4 de marzo de 2005 y el 31 de diciembre de 2008.</w:t>
      </w:r>
    </w:p>
    <w:p w:rsidR="00FB5602" w:rsidRPr="003931E3" w:rsidRDefault="00FB5602" w:rsidP="00CF3927">
      <w:pPr>
        <w:pStyle w:val="Textoindependiente2"/>
        <w:widowControl w:val="0"/>
        <w:spacing w:after="0" w:line="360" w:lineRule="auto"/>
        <w:jc w:val="both"/>
        <w:rPr>
          <w:rFonts w:ascii="Arial" w:hAnsi="Arial" w:cs="Arial"/>
        </w:rPr>
      </w:pPr>
    </w:p>
    <w:p w:rsidR="00852779" w:rsidRPr="003931E3" w:rsidRDefault="00FB5602" w:rsidP="00CF3927">
      <w:pPr>
        <w:pStyle w:val="Textoindependiente2"/>
        <w:widowControl w:val="0"/>
        <w:spacing w:after="0" w:line="360" w:lineRule="auto"/>
        <w:jc w:val="both"/>
        <w:rPr>
          <w:rFonts w:ascii="Arial" w:hAnsi="Arial" w:cs="Arial"/>
        </w:rPr>
      </w:pPr>
      <w:r w:rsidRPr="003931E3">
        <w:rPr>
          <w:rFonts w:ascii="Arial" w:hAnsi="Arial" w:cs="Arial"/>
        </w:rPr>
        <w:t xml:space="preserve">Que el señor </w:t>
      </w:r>
      <w:r w:rsidR="005F0EED" w:rsidRPr="003931E3">
        <w:rPr>
          <w:rFonts w:ascii="Arial" w:hAnsi="Arial" w:cs="Arial"/>
        </w:rPr>
        <w:t>Torres Mosquera</w:t>
      </w:r>
      <w:r w:rsidRPr="003931E3">
        <w:rPr>
          <w:rFonts w:ascii="Arial" w:hAnsi="Arial" w:cs="Arial"/>
        </w:rPr>
        <w:t xml:space="preserve"> </w:t>
      </w:r>
      <w:r w:rsidR="00875227" w:rsidRPr="003931E3">
        <w:rPr>
          <w:rFonts w:ascii="Arial" w:hAnsi="Arial" w:cs="Arial"/>
        </w:rPr>
        <w:t>prest</w:t>
      </w:r>
      <w:r w:rsidR="00B6170F" w:rsidRPr="003931E3">
        <w:rPr>
          <w:rFonts w:ascii="Arial" w:hAnsi="Arial" w:cs="Arial"/>
        </w:rPr>
        <w:t>ó</w:t>
      </w:r>
      <w:r w:rsidR="00875227" w:rsidRPr="003931E3">
        <w:rPr>
          <w:rFonts w:ascii="Arial" w:hAnsi="Arial" w:cs="Arial"/>
        </w:rPr>
        <w:t xml:space="preserve"> los servicios de manera personal, bajo continuada subordinación y dependencia</w:t>
      </w:r>
      <w:r w:rsidR="00D3047D" w:rsidRPr="003931E3">
        <w:rPr>
          <w:rFonts w:ascii="Arial" w:hAnsi="Arial" w:cs="Arial"/>
        </w:rPr>
        <w:t>,</w:t>
      </w:r>
      <w:r w:rsidR="00875227" w:rsidRPr="003931E3">
        <w:rPr>
          <w:rFonts w:ascii="Arial" w:hAnsi="Arial" w:cs="Arial"/>
        </w:rPr>
        <w:t xml:space="preserve"> y </w:t>
      </w:r>
      <w:r w:rsidR="00B6170F" w:rsidRPr="003931E3">
        <w:rPr>
          <w:rFonts w:ascii="Arial" w:hAnsi="Arial" w:cs="Arial"/>
        </w:rPr>
        <w:t xml:space="preserve">recibió una remuneración </w:t>
      </w:r>
      <w:r w:rsidR="00511688" w:rsidRPr="003931E3">
        <w:rPr>
          <w:rFonts w:ascii="Arial" w:hAnsi="Arial" w:cs="Arial"/>
        </w:rPr>
        <w:t xml:space="preserve">por </w:t>
      </w:r>
      <w:r w:rsidR="00155FCE" w:rsidRPr="003931E3">
        <w:rPr>
          <w:rFonts w:ascii="Arial" w:hAnsi="Arial" w:cs="Arial"/>
        </w:rPr>
        <w:t>las labores realizadas</w:t>
      </w:r>
      <w:r w:rsidR="00504A8E" w:rsidRPr="003931E3">
        <w:rPr>
          <w:rFonts w:ascii="Arial" w:hAnsi="Arial" w:cs="Arial"/>
        </w:rPr>
        <w:t>,</w:t>
      </w:r>
      <w:r w:rsidR="00CF095F" w:rsidRPr="003931E3">
        <w:rPr>
          <w:rFonts w:ascii="Arial" w:hAnsi="Arial" w:cs="Arial"/>
        </w:rPr>
        <w:t xml:space="preserve"> circunstancias indicativas de que </w:t>
      </w:r>
      <w:r w:rsidR="00E478DA" w:rsidRPr="003931E3">
        <w:rPr>
          <w:rFonts w:ascii="Arial" w:hAnsi="Arial" w:cs="Arial"/>
        </w:rPr>
        <w:t xml:space="preserve">se configuró </w:t>
      </w:r>
      <w:r w:rsidR="00CF095F" w:rsidRPr="003931E3">
        <w:rPr>
          <w:rFonts w:ascii="Arial" w:hAnsi="Arial" w:cs="Arial"/>
        </w:rPr>
        <w:t>una auténtica relación laboral</w:t>
      </w:r>
      <w:r w:rsidR="00FD3E1C" w:rsidRPr="003931E3">
        <w:rPr>
          <w:rFonts w:ascii="Arial" w:hAnsi="Arial" w:cs="Arial"/>
        </w:rPr>
        <w:t>.</w:t>
      </w:r>
      <w:r w:rsidR="00240AD5" w:rsidRPr="003931E3">
        <w:rPr>
          <w:rFonts w:ascii="Arial" w:hAnsi="Arial" w:cs="Arial"/>
        </w:rPr>
        <w:t xml:space="preserve"> </w:t>
      </w:r>
    </w:p>
    <w:p w:rsidR="00852779" w:rsidRPr="003931E3" w:rsidRDefault="00852779" w:rsidP="00CF3927">
      <w:pPr>
        <w:pStyle w:val="Textoindependiente2"/>
        <w:widowControl w:val="0"/>
        <w:spacing w:after="0" w:line="360" w:lineRule="auto"/>
        <w:jc w:val="both"/>
        <w:rPr>
          <w:rFonts w:ascii="Arial" w:hAnsi="Arial" w:cs="Arial"/>
        </w:rPr>
      </w:pPr>
    </w:p>
    <w:p w:rsidR="0005379C" w:rsidRPr="003931E3" w:rsidRDefault="00B172BB" w:rsidP="00CF3927">
      <w:pPr>
        <w:pStyle w:val="Textoindependiente2"/>
        <w:widowControl w:val="0"/>
        <w:spacing w:after="0" w:line="360" w:lineRule="auto"/>
        <w:jc w:val="both"/>
        <w:rPr>
          <w:rFonts w:ascii="Arial" w:hAnsi="Arial" w:cs="Arial"/>
        </w:rPr>
      </w:pPr>
      <w:r w:rsidRPr="003931E3">
        <w:rPr>
          <w:rFonts w:ascii="Arial" w:hAnsi="Arial" w:cs="Arial"/>
        </w:rPr>
        <w:t xml:space="preserve">Que, en ejercicio de la acción de controversias contractuales, el </w:t>
      </w:r>
      <w:r w:rsidR="00B954D3" w:rsidRPr="003931E3">
        <w:rPr>
          <w:rFonts w:ascii="Arial" w:hAnsi="Arial" w:cs="Arial"/>
        </w:rPr>
        <w:t>demandante</w:t>
      </w:r>
      <w:r w:rsidRPr="003931E3">
        <w:rPr>
          <w:rFonts w:ascii="Arial" w:hAnsi="Arial" w:cs="Arial"/>
        </w:rPr>
        <w:t xml:space="preserve"> solicitó</w:t>
      </w:r>
      <w:r w:rsidR="00666B67" w:rsidRPr="003931E3">
        <w:rPr>
          <w:rFonts w:ascii="Arial" w:hAnsi="Arial" w:cs="Arial"/>
        </w:rPr>
        <w:t xml:space="preserve"> </w:t>
      </w:r>
      <w:r w:rsidR="007B3D1E" w:rsidRPr="003931E3">
        <w:rPr>
          <w:rFonts w:ascii="Arial" w:hAnsi="Arial" w:cs="Arial"/>
          <w:b/>
        </w:rPr>
        <w:t xml:space="preserve">(i) </w:t>
      </w:r>
      <w:r w:rsidR="00666B67" w:rsidRPr="003931E3">
        <w:rPr>
          <w:rFonts w:ascii="Arial" w:hAnsi="Arial" w:cs="Arial"/>
        </w:rPr>
        <w:t>que se declarara la existencia del contrato de trabajo</w:t>
      </w:r>
      <w:r w:rsidR="00546D88" w:rsidRPr="003931E3">
        <w:rPr>
          <w:rFonts w:ascii="Arial" w:hAnsi="Arial" w:cs="Arial"/>
        </w:rPr>
        <w:t xml:space="preserve">, desde el </w:t>
      </w:r>
      <w:r w:rsidR="0026207F" w:rsidRPr="003931E3">
        <w:rPr>
          <w:rFonts w:ascii="Arial" w:hAnsi="Arial" w:cs="Arial"/>
        </w:rPr>
        <w:t>4 de marzo de 2005</w:t>
      </w:r>
      <w:r w:rsidR="00546D88" w:rsidRPr="003931E3">
        <w:rPr>
          <w:rFonts w:ascii="Arial" w:hAnsi="Arial" w:cs="Arial"/>
        </w:rPr>
        <w:t xml:space="preserve"> hasta el 31 de diciembre de 2008, </w:t>
      </w:r>
      <w:r w:rsidR="00F43A28" w:rsidRPr="003931E3">
        <w:rPr>
          <w:rFonts w:ascii="Arial" w:hAnsi="Arial" w:cs="Arial"/>
        </w:rPr>
        <w:t>con fundamento en</w:t>
      </w:r>
      <w:r w:rsidRPr="003931E3">
        <w:rPr>
          <w:rFonts w:ascii="Arial" w:hAnsi="Arial" w:cs="Arial"/>
        </w:rPr>
        <w:t xml:space="preserve"> los contratos de prestación de servicios celebrados con el DAS</w:t>
      </w:r>
      <w:r w:rsidR="007B3D1E" w:rsidRPr="003931E3">
        <w:rPr>
          <w:rFonts w:ascii="Arial" w:hAnsi="Arial" w:cs="Arial"/>
        </w:rPr>
        <w:t xml:space="preserve">, y </w:t>
      </w:r>
      <w:r w:rsidR="007B3D1E" w:rsidRPr="003931E3">
        <w:rPr>
          <w:rFonts w:ascii="Arial" w:hAnsi="Arial" w:cs="Arial"/>
          <w:b/>
        </w:rPr>
        <w:t xml:space="preserve">(ii) </w:t>
      </w:r>
      <w:r w:rsidR="007B3D1E" w:rsidRPr="003931E3">
        <w:rPr>
          <w:rFonts w:ascii="Arial" w:hAnsi="Arial" w:cs="Arial"/>
        </w:rPr>
        <w:t>que, a título de indemnización, se condenara al DAS a reconocer y pagar las prestaciones sociales dejadas de devengar durante el tiempo en que se mantuvo vigente la relación laboral.</w:t>
      </w:r>
      <w:r w:rsidR="00A7693A" w:rsidRPr="003931E3">
        <w:rPr>
          <w:rFonts w:ascii="Arial" w:hAnsi="Arial" w:cs="Arial"/>
        </w:rPr>
        <w:t xml:space="preserve"> </w:t>
      </w:r>
    </w:p>
    <w:p w:rsidR="0005379C" w:rsidRPr="003931E3" w:rsidRDefault="0005379C" w:rsidP="00CF3927">
      <w:pPr>
        <w:pStyle w:val="Textoindependiente2"/>
        <w:widowControl w:val="0"/>
        <w:spacing w:after="0" w:line="360" w:lineRule="auto"/>
        <w:jc w:val="both"/>
        <w:rPr>
          <w:rFonts w:ascii="Arial" w:hAnsi="Arial" w:cs="Arial"/>
        </w:rPr>
      </w:pPr>
    </w:p>
    <w:p w:rsidR="00CF353A" w:rsidRPr="003931E3" w:rsidRDefault="00153EDA" w:rsidP="00CF3927">
      <w:pPr>
        <w:pStyle w:val="Textoindependiente2"/>
        <w:widowControl w:val="0"/>
        <w:spacing w:after="0" w:line="360" w:lineRule="auto"/>
        <w:jc w:val="both"/>
        <w:rPr>
          <w:rFonts w:ascii="Arial" w:hAnsi="Arial" w:cs="Arial"/>
        </w:rPr>
      </w:pPr>
      <w:r w:rsidRPr="003931E3">
        <w:rPr>
          <w:rFonts w:ascii="Arial" w:hAnsi="Arial" w:cs="Arial"/>
        </w:rPr>
        <w:t>Que el conocimiento del asunto le correspondió al Juzgado</w:t>
      </w:r>
      <w:r w:rsidR="00843A41" w:rsidRPr="003931E3">
        <w:rPr>
          <w:rFonts w:ascii="Arial" w:hAnsi="Arial" w:cs="Arial"/>
        </w:rPr>
        <w:t xml:space="preserve"> Segundo Administrativo de Descongestión </w:t>
      </w:r>
      <w:r w:rsidRPr="003931E3">
        <w:rPr>
          <w:rFonts w:ascii="Arial" w:hAnsi="Arial" w:cs="Arial"/>
        </w:rPr>
        <w:t xml:space="preserve">de Neiva, que, por sentencia del </w:t>
      </w:r>
      <w:r w:rsidR="00843A41" w:rsidRPr="003931E3">
        <w:rPr>
          <w:rFonts w:ascii="Arial" w:hAnsi="Arial" w:cs="Arial"/>
        </w:rPr>
        <w:t>28 de febrero de 2014</w:t>
      </w:r>
      <w:r w:rsidR="00921013" w:rsidRPr="003931E3">
        <w:rPr>
          <w:rFonts w:ascii="Arial" w:hAnsi="Arial" w:cs="Arial"/>
        </w:rPr>
        <w:t xml:space="preserve">, </w:t>
      </w:r>
      <w:r w:rsidR="000C4955" w:rsidRPr="003931E3">
        <w:rPr>
          <w:rFonts w:ascii="Arial" w:hAnsi="Arial" w:cs="Arial"/>
        </w:rPr>
        <w:t>accedió a</w:t>
      </w:r>
      <w:r w:rsidR="00A11D9A" w:rsidRPr="003931E3">
        <w:rPr>
          <w:rFonts w:ascii="Arial" w:hAnsi="Arial" w:cs="Arial"/>
        </w:rPr>
        <w:t xml:space="preserve"> las pretensiones de la demanda</w:t>
      </w:r>
      <w:r w:rsidR="00B954D3" w:rsidRPr="003931E3">
        <w:rPr>
          <w:rFonts w:ascii="Arial" w:hAnsi="Arial" w:cs="Arial"/>
        </w:rPr>
        <w:t xml:space="preserve"> y, en consecuencia, </w:t>
      </w:r>
      <w:r w:rsidR="00B954D3" w:rsidRPr="003931E3">
        <w:rPr>
          <w:rFonts w:ascii="Arial" w:hAnsi="Arial" w:cs="Arial"/>
          <w:b/>
        </w:rPr>
        <w:t xml:space="preserve">(i) </w:t>
      </w:r>
      <w:r w:rsidR="0045783E" w:rsidRPr="003931E3">
        <w:rPr>
          <w:rFonts w:ascii="Arial" w:hAnsi="Arial" w:cs="Arial"/>
        </w:rPr>
        <w:t xml:space="preserve">declaró la </w:t>
      </w:r>
      <w:r w:rsidR="009205CD" w:rsidRPr="003931E3">
        <w:rPr>
          <w:rFonts w:ascii="Arial" w:hAnsi="Arial" w:cs="Arial"/>
        </w:rPr>
        <w:t xml:space="preserve">nulidad de los contratos de prestación de servicios suscritos entre las partes y la </w:t>
      </w:r>
      <w:r w:rsidR="0045783E" w:rsidRPr="003931E3">
        <w:rPr>
          <w:rFonts w:ascii="Arial" w:hAnsi="Arial" w:cs="Arial"/>
        </w:rPr>
        <w:t>existencia del</w:t>
      </w:r>
      <w:r w:rsidR="0045783E" w:rsidRPr="003931E3">
        <w:rPr>
          <w:rFonts w:ascii="Arial" w:hAnsi="Arial" w:cs="Arial"/>
          <w:b/>
        </w:rPr>
        <w:t xml:space="preserve"> </w:t>
      </w:r>
      <w:r w:rsidR="0045783E" w:rsidRPr="003931E3">
        <w:rPr>
          <w:rFonts w:ascii="Arial" w:hAnsi="Arial" w:cs="Arial"/>
        </w:rPr>
        <w:t>contrato de trabajo</w:t>
      </w:r>
      <w:r w:rsidR="00703778" w:rsidRPr="003931E3">
        <w:rPr>
          <w:rFonts w:ascii="Arial" w:hAnsi="Arial" w:cs="Arial"/>
        </w:rPr>
        <w:t xml:space="preserve">. Además, </w:t>
      </w:r>
      <w:r w:rsidR="00C46C1D" w:rsidRPr="003931E3">
        <w:rPr>
          <w:rFonts w:ascii="Arial" w:hAnsi="Arial" w:cs="Arial"/>
          <w:b/>
        </w:rPr>
        <w:t xml:space="preserve">(ii) </w:t>
      </w:r>
      <w:r w:rsidR="009205CD" w:rsidRPr="003931E3">
        <w:rPr>
          <w:rFonts w:ascii="Arial" w:hAnsi="Arial" w:cs="Arial"/>
        </w:rPr>
        <w:t>condenó a</w:t>
      </w:r>
      <w:r w:rsidR="00DE2C50" w:rsidRPr="003931E3">
        <w:rPr>
          <w:rFonts w:ascii="Arial" w:hAnsi="Arial" w:cs="Arial"/>
        </w:rPr>
        <w:t xml:space="preserve">l </w:t>
      </w:r>
      <w:r w:rsidR="00C46C1D" w:rsidRPr="003931E3">
        <w:rPr>
          <w:rFonts w:ascii="Arial" w:hAnsi="Arial" w:cs="Arial"/>
        </w:rPr>
        <w:t>DAS</w:t>
      </w:r>
      <w:r w:rsidR="00DE2C50" w:rsidRPr="003931E3">
        <w:rPr>
          <w:rFonts w:ascii="Arial" w:hAnsi="Arial" w:cs="Arial"/>
        </w:rPr>
        <w:t>,</w:t>
      </w:r>
      <w:r w:rsidR="00C46C1D" w:rsidRPr="003931E3">
        <w:rPr>
          <w:rFonts w:ascii="Arial" w:hAnsi="Arial" w:cs="Arial"/>
        </w:rPr>
        <w:t xml:space="preserve"> a pagarle </w:t>
      </w:r>
      <w:r w:rsidR="00DE2C50" w:rsidRPr="003931E3">
        <w:rPr>
          <w:rFonts w:ascii="Arial" w:hAnsi="Arial" w:cs="Arial"/>
        </w:rPr>
        <w:t xml:space="preserve">al actor </w:t>
      </w:r>
      <w:r w:rsidR="00C46C1D" w:rsidRPr="003931E3">
        <w:rPr>
          <w:rFonts w:ascii="Arial" w:hAnsi="Arial" w:cs="Arial"/>
        </w:rPr>
        <w:t>los emolumentos laborales dejados de percibir</w:t>
      </w:r>
      <w:r w:rsidR="009205CD" w:rsidRPr="003931E3">
        <w:rPr>
          <w:rFonts w:ascii="Arial" w:hAnsi="Arial" w:cs="Arial"/>
        </w:rPr>
        <w:t>, así como los porcentajes de cotización correspondientes a sal</w:t>
      </w:r>
      <w:r w:rsidR="001A50F0" w:rsidRPr="003931E3">
        <w:rPr>
          <w:rFonts w:ascii="Arial" w:hAnsi="Arial" w:cs="Arial"/>
        </w:rPr>
        <w:t>ud y pensión que debió trasladar</w:t>
      </w:r>
      <w:r w:rsidR="009205CD" w:rsidRPr="003931E3">
        <w:rPr>
          <w:rFonts w:ascii="Arial" w:hAnsi="Arial" w:cs="Arial"/>
        </w:rPr>
        <w:t xml:space="preserve"> a las entidades de seguridad social durante el período que prestó los servicios</w:t>
      </w:r>
      <w:r w:rsidR="00C46C1D" w:rsidRPr="003931E3">
        <w:rPr>
          <w:rFonts w:ascii="Arial" w:hAnsi="Arial" w:cs="Arial"/>
        </w:rPr>
        <w:t>.</w:t>
      </w:r>
      <w:r w:rsidR="00B954D3" w:rsidRPr="003931E3">
        <w:rPr>
          <w:rFonts w:ascii="Arial" w:hAnsi="Arial" w:cs="Arial"/>
        </w:rPr>
        <w:t xml:space="preserve"> </w:t>
      </w:r>
      <w:r w:rsidR="00A11D9A" w:rsidRPr="003931E3">
        <w:rPr>
          <w:rFonts w:ascii="Arial" w:hAnsi="Arial" w:cs="Arial"/>
        </w:rPr>
        <w:t xml:space="preserve"> </w:t>
      </w:r>
    </w:p>
    <w:p w:rsidR="00CF353A" w:rsidRPr="003931E3" w:rsidRDefault="00CF353A" w:rsidP="00CF3927">
      <w:pPr>
        <w:pStyle w:val="Textoindependiente2"/>
        <w:widowControl w:val="0"/>
        <w:spacing w:after="0" w:line="360" w:lineRule="auto"/>
        <w:jc w:val="both"/>
        <w:rPr>
          <w:rFonts w:ascii="Arial" w:hAnsi="Arial" w:cs="Arial"/>
        </w:rPr>
      </w:pPr>
    </w:p>
    <w:p w:rsidR="000C605E" w:rsidRPr="003931E3" w:rsidRDefault="00C46C1D" w:rsidP="00CF3927">
      <w:pPr>
        <w:pStyle w:val="Textoindependiente2"/>
        <w:widowControl w:val="0"/>
        <w:spacing w:after="0" w:line="360" w:lineRule="auto"/>
        <w:jc w:val="both"/>
        <w:rPr>
          <w:rFonts w:ascii="Arial" w:hAnsi="Arial" w:cs="Arial"/>
        </w:rPr>
      </w:pPr>
      <w:r w:rsidRPr="003931E3">
        <w:rPr>
          <w:rFonts w:ascii="Arial" w:hAnsi="Arial" w:cs="Arial"/>
        </w:rPr>
        <w:t>B</w:t>
      </w:r>
      <w:r w:rsidR="00A11D9A" w:rsidRPr="003931E3">
        <w:rPr>
          <w:rFonts w:ascii="Arial" w:hAnsi="Arial" w:cs="Arial"/>
        </w:rPr>
        <w:t xml:space="preserve">ásicamente, </w:t>
      </w:r>
      <w:r w:rsidRPr="003931E3">
        <w:rPr>
          <w:rFonts w:ascii="Arial" w:hAnsi="Arial" w:cs="Arial"/>
        </w:rPr>
        <w:t>el juzgado</w:t>
      </w:r>
      <w:r w:rsidR="00CF353A" w:rsidRPr="003931E3">
        <w:rPr>
          <w:rFonts w:ascii="Arial" w:hAnsi="Arial" w:cs="Arial"/>
        </w:rPr>
        <w:t xml:space="preserve"> halló probados los elementos del contrato de trabajo: la prestación personal del servicio, la remuneración y la continuada subordinación o dependencia, y concluyó que </w:t>
      </w:r>
      <w:r w:rsidR="006E20CE" w:rsidRPr="003931E3">
        <w:rPr>
          <w:rFonts w:ascii="Arial" w:hAnsi="Arial" w:cs="Arial"/>
        </w:rPr>
        <w:t xml:space="preserve">entre </w:t>
      </w:r>
      <w:r w:rsidR="009B365F" w:rsidRPr="003931E3">
        <w:rPr>
          <w:rFonts w:ascii="Arial" w:hAnsi="Arial" w:cs="Arial"/>
        </w:rPr>
        <w:t>el DAS</w:t>
      </w:r>
      <w:r w:rsidR="006E20CE" w:rsidRPr="003931E3">
        <w:rPr>
          <w:rFonts w:ascii="Arial" w:hAnsi="Arial" w:cs="Arial"/>
        </w:rPr>
        <w:t xml:space="preserve"> y el actor existió una </w:t>
      </w:r>
      <w:r w:rsidR="00703778" w:rsidRPr="003931E3">
        <w:rPr>
          <w:rFonts w:ascii="Arial" w:hAnsi="Arial" w:cs="Arial"/>
        </w:rPr>
        <w:t>auténtica</w:t>
      </w:r>
      <w:r w:rsidR="006E20CE" w:rsidRPr="003931E3">
        <w:rPr>
          <w:rFonts w:ascii="Arial" w:hAnsi="Arial" w:cs="Arial"/>
        </w:rPr>
        <w:t xml:space="preserve"> relación laboral, que estaba</w:t>
      </w:r>
      <w:r w:rsidR="009B365F" w:rsidRPr="003931E3">
        <w:rPr>
          <w:rFonts w:ascii="Arial" w:hAnsi="Arial" w:cs="Arial"/>
        </w:rPr>
        <w:t xml:space="preserve"> </w:t>
      </w:r>
      <w:r w:rsidR="006E20CE" w:rsidRPr="003931E3">
        <w:rPr>
          <w:rFonts w:ascii="Arial" w:hAnsi="Arial" w:cs="Arial"/>
        </w:rPr>
        <w:t>encubierta bajo la figura de los contratos de prestaci</w:t>
      </w:r>
      <w:r w:rsidR="00CF353A" w:rsidRPr="003931E3">
        <w:rPr>
          <w:rFonts w:ascii="Arial" w:hAnsi="Arial" w:cs="Arial"/>
        </w:rPr>
        <w:t>ón de servicios.</w:t>
      </w:r>
    </w:p>
    <w:p w:rsidR="000C605E" w:rsidRPr="003931E3" w:rsidRDefault="000C605E" w:rsidP="00CF3927">
      <w:pPr>
        <w:pStyle w:val="Textoindependiente2"/>
        <w:widowControl w:val="0"/>
        <w:spacing w:after="0" w:line="360" w:lineRule="auto"/>
        <w:jc w:val="both"/>
        <w:rPr>
          <w:rFonts w:ascii="Arial" w:hAnsi="Arial" w:cs="Arial"/>
        </w:rPr>
      </w:pPr>
    </w:p>
    <w:p w:rsidR="00E055C2" w:rsidRPr="003931E3" w:rsidRDefault="000C605E" w:rsidP="00CF3927">
      <w:pPr>
        <w:pStyle w:val="Textoindependiente2"/>
        <w:widowControl w:val="0"/>
        <w:spacing w:after="0" w:line="360" w:lineRule="auto"/>
        <w:jc w:val="both"/>
        <w:rPr>
          <w:rFonts w:ascii="Arial" w:hAnsi="Arial" w:cs="Arial"/>
        </w:rPr>
      </w:pPr>
      <w:r w:rsidRPr="003931E3">
        <w:rPr>
          <w:rFonts w:ascii="Arial" w:hAnsi="Arial" w:cs="Arial"/>
        </w:rPr>
        <w:t>Que, inconforme</w:t>
      </w:r>
      <w:r w:rsidR="00B711DA" w:rsidRPr="003931E3">
        <w:rPr>
          <w:rFonts w:ascii="Arial" w:hAnsi="Arial" w:cs="Arial"/>
        </w:rPr>
        <w:t>s</w:t>
      </w:r>
      <w:r w:rsidRPr="003931E3">
        <w:rPr>
          <w:rFonts w:ascii="Arial" w:hAnsi="Arial" w:cs="Arial"/>
        </w:rPr>
        <w:t xml:space="preserve"> con esa decisión, </w:t>
      </w:r>
      <w:r w:rsidR="00B711DA" w:rsidRPr="003931E3">
        <w:rPr>
          <w:rFonts w:ascii="Arial" w:hAnsi="Arial" w:cs="Arial"/>
        </w:rPr>
        <w:t xml:space="preserve">las partes </w:t>
      </w:r>
      <w:r w:rsidR="005637E9" w:rsidRPr="003931E3">
        <w:rPr>
          <w:rFonts w:ascii="Arial" w:hAnsi="Arial" w:cs="Arial"/>
        </w:rPr>
        <w:t>interpus</w:t>
      </w:r>
      <w:r w:rsidR="00B711DA" w:rsidRPr="003931E3">
        <w:rPr>
          <w:rFonts w:ascii="Arial" w:hAnsi="Arial" w:cs="Arial"/>
        </w:rPr>
        <w:t xml:space="preserve">ieron </w:t>
      </w:r>
      <w:r w:rsidR="007E7D22" w:rsidRPr="003931E3">
        <w:rPr>
          <w:rFonts w:ascii="Arial" w:hAnsi="Arial" w:cs="Arial"/>
        </w:rPr>
        <w:t xml:space="preserve">recurso de apelación </w:t>
      </w:r>
      <w:r w:rsidR="009F24D5" w:rsidRPr="003931E3">
        <w:rPr>
          <w:rFonts w:ascii="Arial" w:hAnsi="Arial" w:cs="Arial"/>
        </w:rPr>
        <w:t xml:space="preserve">y, mediante sentencia del </w:t>
      </w:r>
      <w:r w:rsidR="002D3A7D" w:rsidRPr="003931E3">
        <w:rPr>
          <w:rFonts w:ascii="Arial" w:hAnsi="Arial" w:cs="Arial"/>
        </w:rPr>
        <w:t xml:space="preserve">27 de mayo </w:t>
      </w:r>
      <w:r w:rsidR="00270783" w:rsidRPr="003931E3">
        <w:rPr>
          <w:rFonts w:ascii="Arial" w:hAnsi="Arial" w:cs="Arial"/>
        </w:rPr>
        <w:t>de 2016</w:t>
      </w:r>
      <w:r w:rsidR="008018E6" w:rsidRPr="003931E3">
        <w:rPr>
          <w:rFonts w:ascii="Arial" w:hAnsi="Arial" w:cs="Arial"/>
        </w:rPr>
        <w:t>, el Tribunal Administrativo del Huila</w:t>
      </w:r>
      <w:r w:rsidR="00EE6C0B" w:rsidRPr="003931E3">
        <w:rPr>
          <w:rFonts w:ascii="Arial" w:hAnsi="Arial" w:cs="Arial"/>
        </w:rPr>
        <w:t>, Sala Quinta de Decisión Escritural</w:t>
      </w:r>
      <w:r w:rsidR="00B711DA" w:rsidRPr="003931E3">
        <w:rPr>
          <w:rFonts w:ascii="Arial" w:hAnsi="Arial" w:cs="Arial"/>
        </w:rPr>
        <w:t>,</w:t>
      </w:r>
      <w:r w:rsidR="008018E6" w:rsidRPr="003931E3">
        <w:rPr>
          <w:rFonts w:ascii="Arial" w:hAnsi="Arial" w:cs="Arial"/>
        </w:rPr>
        <w:t xml:space="preserve"> la revocó y, en su lugar, </w:t>
      </w:r>
      <w:r w:rsidR="00711067" w:rsidRPr="003931E3">
        <w:rPr>
          <w:rFonts w:ascii="Arial" w:hAnsi="Arial" w:cs="Arial"/>
        </w:rPr>
        <w:t xml:space="preserve">declaró probadas de oficio las excepciones de indebida escogencia de la acción e indebida acumulación de pretensiones </w:t>
      </w:r>
      <w:r w:rsidR="00572712" w:rsidRPr="003931E3">
        <w:rPr>
          <w:rFonts w:ascii="Arial" w:hAnsi="Arial" w:cs="Arial"/>
        </w:rPr>
        <w:t xml:space="preserve">y se inhibió de emitir </w:t>
      </w:r>
      <w:r w:rsidR="00ED796B" w:rsidRPr="003931E3">
        <w:rPr>
          <w:rFonts w:ascii="Arial" w:hAnsi="Arial" w:cs="Arial"/>
        </w:rPr>
        <w:t>decisión</w:t>
      </w:r>
      <w:r w:rsidR="00572712" w:rsidRPr="003931E3">
        <w:rPr>
          <w:rFonts w:ascii="Arial" w:hAnsi="Arial" w:cs="Arial"/>
        </w:rPr>
        <w:t xml:space="preserve"> de fondo.</w:t>
      </w:r>
      <w:r w:rsidR="00FB57DD" w:rsidRPr="003931E3">
        <w:rPr>
          <w:rFonts w:ascii="Arial" w:hAnsi="Arial" w:cs="Arial"/>
        </w:rPr>
        <w:t xml:space="preserve"> </w:t>
      </w:r>
    </w:p>
    <w:p w:rsidR="00E62A67" w:rsidRPr="003931E3" w:rsidRDefault="00C6356D" w:rsidP="00CF3927">
      <w:pPr>
        <w:pStyle w:val="Textoindependiente2"/>
        <w:widowControl w:val="0"/>
        <w:spacing w:after="0" w:line="360" w:lineRule="auto"/>
        <w:jc w:val="both"/>
        <w:rPr>
          <w:rFonts w:ascii="Arial" w:hAnsi="Arial" w:cs="Arial"/>
        </w:rPr>
      </w:pPr>
      <w:r w:rsidRPr="003931E3">
        <w:rPr>
          <w:rFonts w:ascii="Arial" w:hAnsi="Arial" w:cs="Arial"/>
        </w:rPr>
        <w:lastRenderedPageBreak/>
        <w:t>En concreto, e</w:t>
      </w:r>
      <w:r w:rsidR="00FB57DD" w:rsidRPr="003931E3">
        <w:rPr>
          <w:rFonts w:ascii="Arial" w:hAnsi="Arial" w:cs="Arial"/>
        </w:rPr>
        <w:t xml:space="preserve">l tribunal </w:t>
      </w:r>
      <w:r w:rsidR="009418B9" w:rsidRPr="003931E3">
        <w:rPr>
          <w:rFonts w:ascii="Arial" w:hAnsi="Arial" w:cs="Arial"/>
        </w:rPr>
        <w:t xml:space="preserve">señaló que la </w:t>
      </w:r>
      <w:r w:rsidR="001F47A9" w:rsidRPr="003931E3">
        <w:rPr>
          <w:rFonts w:ascii="Arial" w:hAnsi="Arial" w:cs="Arial"/>
        </w:rPr>
        <w:t>juris</w:t>
      </w:r>
      <w:r w:rsidR="006A1BFE" w:rsidRPr="003931E3">
        <w:rPr>
          <w:rFonts w:ascii="Arial" w:hAnsi="Arial" w:cs="Arial"/>
        </w:rPr>
        <w:t>prudencia del Consejo de Estado establece</w:t>
      </w:r>
      <w:r w:rsidR="00E52057" w:rsidRPr="003931E3">
        <w:rPr>
          <w:rFonts w:ascii="Arial" w:hAnsi="Arial" w:cs="Arial"/>
        </w:rPr>
        <w:t xml:space="preserve"> </w:t>
      </w:r>
      <w:proofErr w:type="gramStart"/>
      <w:r w:rsidR="006A1BFE" w:rsidRPr="003931E3">
        <w:rPr>
          <w:rFonts w:ascii="Arial" w:hAnsi="Arial" w:cs="Arial"/>
        </w:rPr>
        <w:t>que</w:t>
      </w:r>
      <w:proofErr w:type="gramEnd"/>
      <w:r w:rsidR="00E52057" w:rsidRPr="003931E3">
        <w:rPr>
          <w:rFonts w:ascii="Arial" w:hAnsi="Arial" w:cs="Arial"/>
        </w:rPr>
        <w:t xml:space="preserve"> si bien el demandante puede elegir entre la acción contractual y la de nulidad y restablecimiento del derecho </w:t>
      </w:r>
      <w:r w:rsidR="006A1BFE" w:rsidRPr="003931E3">
        <w:rPr>
          <w:rFonts w:ascii="Arial" w:hAnsi="Arial" w:cs="Arial"/>
        </w:rPr>
        <w:t xml:space="preserve">para reclamar judicialmente el reconocimiento y pago de las </w:t>
      </w:r>
      <w:r w:rsidR="00C81E08" w:rsidRPr="003931E3">
        <w:rPr>
          <w:rFonts w:ascii="Arial" w:hAnsi="Arial" w:cs="Arial"/>
        </w:rPr>
        <w:t xml:space="preserve">acreencias laborales </w:t>
      </w:r>
      <w:r w:rsidR="007835C1" w:rsidRPr="003931E3">
        <w:rPr>
          <w:rFonts w:ascii="Arial" w:hAnsi="Arial" w:cs="Arial"/>
        </w:rPr>
        <w:t>surgidas</w:t>
      </w:r>
      <w:r w:rsidR="00C81E08" w:rsidRPr="003931E3">
        <w:rPr>
          <w:rFonts w:ascii="Arial" w:hAnsi="Arial" w:cs="Arial"/>
        </w:rPr>
        <w:t xml:space="preserve"> del contrato realidad</w:t>
      </w:r>
      <w:r w:rsidR="002D6A22" w:rsidRPr="003931E3">
        <w:rPr>
          <w:rFonts w:ascii="Arial" w:hAnsi="Arial" w:cs="Arial"/>
        </w:rPr>
        <w:t xml:space="preserve">, </w:t>
      </w:r>
      <w:r w:rsidR="00344671" w:rsidRPr="003931E3">
        <w:rPr>
          <w:rFonts w:ascii="Arial" w:hAnsi="Arial" w:cs="Arial"/>
        </w:rPr>
        <w:t xml:space="preserve">lo cierto es que </w:t>
      </w:r>
      <w:r w:rsidR="00E52057" w:rsidRPr="003931E3">
        <w:rPr>
          <w:rFonts w:ascii="Arial" w:hAnsi="Arial" w:cs="Arial"/>
        </w:rPr>
        <w:t xml:space="preserve">las pretensiones de la demanda </w:t>
      </w:r>
      <w:r w:rsidR="00344671" w:rsidRPr="003931E3">
        <w:rPr>
          <w:rFonts w:ascii="Arial" w:hAnsi="Arial" w:cs="Arial"/>
        </w:rPr>
        <w:t xml:space="preserve">deben adecuarse a </w:t>
      </w:r>
      <w:r w:rsidR="00E52057" w:rsidRPr="003931E3">
        <w:rPr>
          <w:rFonts w:ascii="Arial" w:hAnsi="Arial" w:cs="Arial"/>
        </w:rPr>
        <w:t xml:space="preserve">la acción que </w:t>
      </w:r>
      <w:r w:rsidR="00344671" w:rsidRPr="003931E3">
        <w:rPr>
          <w:rFonts w:ascii="Arial" w:hAnsi="Arial" w:cs="Arial"/>
        </w:rPr>
        <w:t xml:space="preserve">se </w:t>
      </w:r>
      <w:r w:rsidR="00E52057" w:rsidRPr="003931E3">
        <w:rPr>
          <w:rFonts w:ascii="Arial" w:hAnsi="Arial" w:cs="Arial"/>
        </w:rPr>
        <w:t xml:space="preserve">ejerció. Que, en el </w:t>
      </w:r>
      <w:r w:rsidR="00E52057" w:rsidRPr="003931E3">
        <w:rPr>
          <w:rFonts w:ascii="Arial" w:hAnsi="Arial" w:cs="Arial"/>
          <w:i/>
        </w:rPr>
        <w:t xml:space="preserve">sub lite, </w:t>
      </w:r>
      <w:r w:rsidR="00344671" w:rsidRPr="003931E3">
        <w:rPr>
          <w:rFonts w:ascii="Arial" w:hAnsi="Arial" w:cs="Arial"/>
        </w:rPr>
        <w:t xml:space="preserve">se </w:t>
      </w:r>
      <w:r w:rsidR="00E52057" w:rsidRPr="003931E3">
        <w:rPr>
          <w:rFonts w:ascii="Arial" w:hAnsi="Arial" w:cs="Arial"/>
        </w:rPr>
        <w:t>advertía que el actor eligió interpone</w:t>
      </w:r>
      <w:r w:rsidR="00344671" w:rsidRPr="003931E3">
        <w:rPr>
          <w:rFonts w:ascii="Arial" w:hAnsi="Arial" w:cs="Arial"/>
        </w:rPr>
        <w:t>r la acción contractual, pero la</w:t>
      </w:r>
      <w:r w:rsidR="00E52057" w:rsidRPr="003931E3">
        <w:rPr>
          <w:rFonts w:ascii="Arial" w:hAnsi="Arial" w:cs="Arial"/>
        </w:rPr>
        <w:t xml:space="preserve"> argumentación se refería a una acción de nulidad y restablecimiento del derecho</w:t>
      </w:r>
      <w:r w:rsidR="00344671" w:rsidRPr="003931E3">
        <w:rPr>
          <w:rFonts w:ascii="Arial" w:hAnsi="Arial" w:cs="Arial"/>
        </w:rPr>
        <w:t xml:space="preserve">. Que, </w:t>
      </w:r>
      <w:r w:rsidR="00E52057" w:rsidRPr="003931E3">
        <w:rPr>
          <w:rFonts w:ascii="Arial" w:hAnsi="Arial" w:cs="Arial"/>
        </w:rPr>
        <w:t xml:space="preserve">por lo tanto, </w:t>
      </w:r>
      <w:r w:rsidR="00344671" w:rsidRPr="003931E3">
        <w:rPr>
          <w:rFonts w:ascii="Arial" w:hAnsi="Arial" w:cs="Arial"/>
        </w:rPr>
        <w:t xml:space="preserve">si pretendía demandar en nulidad y restablecimiento del derecho </w:t>
      </w:r>
      <w:r w:rsidR="00E52057" w:rsidRPr="003931E3">
        <w:rPr>
          <w:rFonts w:ascii="Arial" w:hAnsi="Arial" w:cs="Arial"/>
        </w:rPr>
        <w:t xml:space="preserve">debió </w:t>
      </w:r>
      <w:r w:rsidR="002D6A22" w:rsidRPr="003931E3">
        <w:rPr>
          <w:rFonts w:ascii="Arial" w:hAnsi="Arial" w:cs="Arial"/>
        </w:rPr>
        <w:t>obtener un pronunciamiento previo de la administraci</w:t>
      </w:r>
      <w:r w:rsidR="00C96B43" w:rsidRPr="003931E3">
        <w:rPr>
          <w:rFonts w:ascii="Arial" w:hAnsi="Arial" w:cs="Arial"/>
        </w:rPr>
        <w:t>ón</w:t>
      </w:r>
      <w:r w:rsidR="00E52057" w:rsidRPr="003931E3">
        <w:rPr>
          <w:rFonts w:ascii="Arial" w:hAnsi="Arial" w:cs="Arial"/>
        </w:rPr>
        <w:t xml:space="preserve"> (acto administrativo)</w:t>
      </w:r>
      <w:r w:rsidR="00FB04A9" w:rsidRPr="003931E3">
        <w:rPr>
          <w:rFonts w:ascii="Arial" w:hAnsi="Arial" w:cs="Arial"/>
        </w:rPr>
        <w:t>.</w:t>
      </w:r>
    </w:p>
    <w:p w:rsidR="00663A78" w:rsidRPr="003931E3" w:rsidRDefault="00663A78" w:rsidP="00CF3927">
      <w:pPr>
        <w:pStyle w:val="Textoindependiente2"/>
        <w:widowControl w:val="0"/>
        <w:spacing w:after="0" w:line="360" w:lineRule="auto"/>
        <w:jc w:val="both"/>
        <w:rPr>
          <w:rFonts w:ascii="Arial" w:hAnsi="Arial" w:cs="Arial"/>
        </w:rPr>
      </w:pPr>
    </w:p>
    <w:p w:rsidR="00663A78" w:rsidRPr="003931E3" w:rsidRDefault="00663A78" w:rsidP="00742907">
      <w:pPr>
        <w:pStyle w:val="Textoindependiente2"/>
        <w:widowControl w:val="0"/>
        <w:spacing w:after="0" w:line="360" w:lineRule="auto"/>
        <w:jc w:val="both"/>
        <w:rPr>
          <w:rFonts w:ascii="Arial" w:hAnsi="Arial" w:cs="Arial"/>
        </w:rPr>
      </w:pPr>
      <w:r w:rsidRPr="003931E3">
        <w:rPr>
          <w:rFonts w:ascii="Arial" w:hAnsi="Arial" w:cs="Arial"/>
        </w:rPr>
        <w:t xml:space="preserve">Que, además, </w:t>
      </w:r>
      <w:r w:rsidR="00C959AA" w:rsidRPr="003931E3">
        <w:rPr>
          <w:rFonts w:ascii="Arial" w:hAnsi="Arial" w:cs="Arial"/>
        </w:rPr>
        <w:t xml:space="preserve">conforme con lo establecido en el artículo 97, numeral 7, del Código de Procedimiento Civil, </w:t>
      </w:r>
      <w:r w:rsidRPr="003931E3">
        <w:rPr>
          <w:rFonts w:ascii="Arial" w:hAnsi="Arial" w:cs="Arial"/>
        </w:rPr>
        <w:t>las pretensiones de declaratoria de la existencia del contrato de trabajo y de declaratoria de los contratos de prestación de servicios resultan excluyentes y, por ende, no pod</w:t>
      </w:r>
      <w:r w:rsidR="00C959AA" w:rsidRPr="003931E3">
        <w:rPr>
          <w:rFonts w:ascii="Arial" w:hAnsi="Arial" w:cs="Arial"/>
        </w:rPr>
        <w:t>ían acumularse.</w:t>
      </w:r>
    </w:p>
    <w:p w:rsidR="00852779" w:rsidRPr="003931E3" w:rsidRDefault="00852779" w:rsidP="00742907">
      <w:pPr>
        <w:pStyle w:val="Textoindependiente2"/>
        <w:widowControl w:val="0"/>
        <w:spacing w:after="0" w:line="360" w:lineRule="auto"/>
        <w:jc w:val="both"/>
        <w:rPr>
          <w:rFonts w:ascii="Arial" w:hAnsi="Arial" w:cs="Arial"/>
        </w:rPr>
      </w:pPr>
    </w:p>
    <w:p w:rsidR="00CF3927" w:rsidRPr="003931E3" w:rsidRDefault="00CF3927" w:rsidP="00742907">
      <w:pPr>
        <w:pStyle w:val="Textoindependiente2"/>
        <w:widowControl w:val="0"/>
        <w:numPr>
          <w:ilvl w:val="0"/>
          <w:numId w:val="1"/>
        </w:numPr>
        <w:spacing w:after="0" w:line="360" w:lineRule="auto"/>
        <w:jc w:val="both"/>
        <w:rPr>
          <w:rFonts w:ascii="Arial" w:hAnsi="Arial" w:cs="Arial"/>
          <w:b/>
        </w:rPr>
      </w:pPr>
      <w:r w:rsidRPr="003931E3">
        <w:rPr>
          <w:rFonts w:ascii="Arial" w:hAnsi="Arial" w:cs="Arial"/>
          <w:b/>
        </w:rPr>
        <w:t>Argumentos de la tutela</w:t>
      </w:r>
    </w:p>
    <w:p w:rsidR="00CF3927" w:rsidRPr="003931E3" w:rsidRDefault="00CF3927" w:rsidP="00742907">
      <w:pPr>
        <w:pStyle w:val="Textoindependiente2"/>
        <w:widowControl w:val="0"/>
        <w:spacing w:after="0" w:line="360" w:lineRule="auto"/>
        <w:jc w:val="both"/>
        <w:rPr>
          <w:rFonts w:ascii="Arial" w:hAnsi="Arial" w:cs="Arial"/>
        </w:rPr>
      </w:pPr>
    </w:p>
    <w:p w:rsidR="009C7E8F" w:rsidRPr="003931E3" w:rsidRDefault="003608A9" w:rsidP="00742907">
      <w:pPr>
        <w:pStyle w:val="Textoindependiente2"/>
        <w:widowControl w:val="0"/>
        <w:spacing w:after="0" w:line="360" w:lineRule="auto"/>
        <w:jc w:val="both"/>
        <w:rPr>
          <w:rFonts w:ascii="Arial" w:hAnsi="Arial" w:cs="Arial"/>
        </w:rPr>
      </w:pPr>
      <w:r w:rsidRPr="003931E3">
        <w:rPr>
          <w:rFonts w:ascii="Arial" w:hAnsi="Arial" w:cs="Arial"/>
        </w:rPr>
        <w:t xml:space="preserve">En concreto, </w:t>
      </w:r>
      <w:r w:rsidR="005B2C71" w:rsidRPr="003931E3">
        <w:rPr>
          <w:rFonts w:ascii="Arial" w:hAnsi="Arial" w:cs="Arial"/>
        </w:rPr>
        <w:t>el señor</w:t>
      </w:r>
      <w:r w:rsidR="00CF3927" w:rsidRPr="003931E3">
        <w:rPr>
          <w:rFonts w:ascii="Arial" w:hAnsi="Arial" w:cs="Arial"/>
        </w:rPr>
        <w:t xml:space="preserve"> </w:t>
      </w:r>
      <w:r w:rsidR="005637E9" w:rsidRPr="003931E3">
        <w:rPr>
          <w:rFonts w:ascii="Arial" w:hAnsi="Arial" w:cs="Arial"/>
        </w:rPr>
        <w:t>Fabi</w:t>
      </w:r>
      <w:r w:rsidR="00404A44" w:rsidRPr="003931E3">
        <w:rPr>
          <w:rFonts w:ascii="Arial" w:hAnsi="Arial" w:cs="Arial"/>
        </w:rPr>
        <w:t>án Torres Mo</w:t>
      </w:r>
      <w:r w:rsidR="005637E9" w:rsidRPr="003931E3">
        <w:rPr>
          <w:rFonts w:ascii="Arial" w:hAnsi="Arial" w:cs="Arial"/>
        </w:rPr>
        <w:t>squera</w:t>
      </w:r>
      <w:r w:rsidRPr="003931E3">
        <w:rPr>
          <w:rFonts w:ascii="Arial" w:hAnsi="Arial" w:cs="Arial"/>
        </w:rPr>
        <w:t xml:space="preserve"> adujo que la sentencia del </w:t>
      </w:r>
      <w:r w:rsidR="00126D21" w:rsidRPr="003931E3">
        <w:rPr>
          <w:rFonts w:ascii="Arial" w:hAnsi="Arial" w:cs="Arial"/>
        </w:rPr>
        <w:t>27 de mayo de 2016</w:t>
      </w:r>
      <w:r w:rsidRPr="003931E3">
        <w:rPr>
          <w:rFonts w:ascii="Arial" w:hAnsi="Arial" w:cs="Arial"/>
        </w:rPr>
        <w:t xml:space="preserve">, dictada por </w:t>
      </w:r>
      <w:r w:rsidR="00646D2C" w:rsidRPr="003931E3">
        <w:rPr>
          <w:rFonts w:ascii="Arial" w:hAnsi="Arial" w:cs="Arial"/>
        </w:rPr>
        <w:t>la Sala Quinta de Decisión Escritural del</w:t>
      </w:r>
      <w:r w:rsidR="00CF3927" w:rsidRPr="003931E3">
        <w:rPr>
          <w:rFonts w:ascii="Arial" w:hAnsi="Arial" w:cs="Arial"/>
        </w:rPr>
        <w:t xml:space="preserve"> Tribunal Administrativo de</w:t>
      </w:r>
      <w:r w:rsidR="0030186F" w:rsidRPr="003931E3">
        <w:rPr>
          <w:rFonts w:ascii="Arial" w:hAnsi="Arial" w:cs="Arial"/>
        </w:rPr>
        <w:t>l Huila</w:t>
      </w:r>
      <w:r w:rsidRPr="003931E3">
        <w:rPr>
          <w:rFonts w:ascii="Arial" w:hAnsi="Arial" w:cs="Arial"/>
        </w:rPr>
        <w:t>,</w:t>
      </w:r>
      <w:r w:rsidR="005B2C71" w:rsidRPr="003931E3">
        <w:rPr>
          <w:rFonts w:ascii="Arial" w:hAnsi="Arial" w:cs="Arial"/>
        </w:rPr>
        <w:t xml:space="preserve"> </w:t>
      </w:r>
      <w:r w:rsidR="00D3231A" w:rsidRPr="003931E3">
        <w:rPr>
          <w:rFonts w:ascii="Arial" w:hAnsi="Arial" w:cs="Arial"/>
        </w:rPr>
        <w:t>incurrió en defecto sustantivo</w:t>
      </w:r>
      <w:r w:rsidR="00344671" w:rsidRPr="003931E3">
        <w:rPr>
          <w:rFonts w:ascii="Arial" w:hAnsi="Arial" w:cs="Arial"/>
        </w:rPr>
        <w:t>,</w:t>
      </w:r>
      <w:r w:rsidR="00D3231A" w:rsidRPr="003931E3">
        <w:rPr>
          <w:rFonts w:ascii="Arial" w:hAnsi="Arial" w:cs="Arial"/>
        </w:rPr>
        <w:t xml:space="preserve"> </w:t>
      </w:r>
      <w:r w:rsidR="00802570" w:rsidRPr="003931E3">
        <w:rPr>
          <w:rFonts w:ascii="Arial" w:hAnsi="Arial" w:cs="Arial"/>
        </w:rPr>
        <w:t>al concluir que la acción de controversias contractuales</w:t>
      </w:r>
      <w:r w:rsidR="00955D01" w:rsidRPr="003931E3">
        <w:rPr>
          <w:rFonts w:ascii="Arial" w:hAnsi="Arial" w:cs="Arial"/>
        </w:rPr>
        <w:t>, prevista en el artículo 87 del Decreto 01 de 1984,</w:t>
      </w:r>
      <w:r w:rsidR="00802570" w:rsidRPr="003931E3">
        <w:rPr>
          <w:rFonts w:ascii="Arial" w:hAnsi="Arial" w:cs="Arial"/>
        </w:rPr>
        <w:t xml:space="preserve"> </w:t>
      </w:r>
      <w:r w:rsidR="0084689D" w:rsidRPr="003931E3">
        <w:rPr>
          <w:rFonts w:ascii="Arial" w:hAnsi="Arial" w:cs="Arial"/>
        </w:rPr>
        <w:t>no era procedente para solicitar la declaratoria de existencia del contrato realidad y el reconocimiento y pago de los derechos laborales que de allí surgen</w:t>
      </w:r>
      <w:r w:rsidR="003931E3">
        <w:rPr>
          <w:rFonts w:ascii="Arial" w:hAnsi="Arial" w:cs="Arial"/>
        </w:rPr>
        <w:t>.</w:t>
      </w:r>
    </w:p>
    <w:p w:rsidR="00BE3CE8" w:rsidRPr="003931E3" w:rsidRDefault="00BE3CE8" w:rsidP="00BE73C4">
      <w:pPr>
        <w:pStyle w:val="Textoindependiente2"/>
        <w:widowControl w:val="0"/>
        <w:spacing w:after="0" w:line="360" w:lineRule="auto"/>
        <w:jc w:val="both"/>
        <w:rPr>
          <w:rFonts w:ascii="Arial" w:hAnsi="Arial" w:cs="Arial"/>
        </w:rPr>
      </w:pPr>
    </w:p>
    <w:p w:rsidR="00BE3CE8" w:rsidRPr="003931E3" w:rsidRDefault="00BE3CE8" w:rsidP="00BE73C4">
      <w:pPr>
        <w:pStyle w:val="Textoindependiente2"/>
        <w:widowControl w:val="0"/>
        <w:spacing w:after="0" w:line="360" w:lineRule="auto"/>
        <w:jc w:val="both"/>
        <w:rPr>
          <w:rFonts w:ascii="Arial" w:hAnsi="Arial" w:cs="Arial"/>
        </w:rPr>
      </w:pPr>
      <w:r w:rsidRPr="003931E3">
        <w:rPr>
          <w:rFonts w:ascii="Arial" w:hAnsi="Arial" w:cs="Arial"/>
        </w:rPr>
        <w:t xml:space="preserve">Que, </w:t>
      </w:r>
      <w:r w:rsidR="00CD6E5A" w:rsidRPr="003931E3">
        <w:rPr>
          <w:rFonts w:ascii="Arial" w:hAnsi="Arial" w:cs="Arial"/>
        </w:rPr>
        <w:t>adicionalmente</w:t>
      </w:r>
      <w:r w:rsidR="007045E5" w:rsidRPr="003931E3">
        <w:rPr>
          <w:rFonts w:ascii="Arial" w:hAnsi="Arial" w:cs="Arial"/>
        </w:rPr>
        <w:t xml:space="preserve">, el tribunal interpretó </w:t>
      </w:r>
      <w:r w:rsidR="00BA0B5D" w:rsidRPr="003931E3">
        <w:rPr>
          <w:rFonts w:ascii="Arial" w:hAnsi="Arial" w:cs="Arial"/>
        </w:rPr>
        <w:t>indebidamente</w:t>
      </w:r>
      <w:r w:rsidR="007045E5" w:rsidRPr="003931E3">
        <w:rPr>
          <w:rFonts w:ascii="Arial" w:hAnsi="Arial" w:cs="Arial"/>
        </w:rPr>
        <w:t xml:space="preserve"> </w:t>
      </w:r>
      <w:r w:rsidR="005C3D27" w:rsidRPr="003931E3">
        <w:rPr>
          <w:rFonts w:ascii="Arial" w:hAnsi="Arial" w:cs="Arial"/>
        </w:rPr>
        <w:t xml:space="preserve">el numeral 2 del artículo 82 del Código Procedimiento Civil, </w:t>
      </w:r>
      <w:r w:rsidR="0030135A" w:rsidRPr="003931E3">
        <w:rPr>
          <w:rFonts w:ascii="Arial" w:hAnsi="Arial" w:cs="Arial"/>
        </w:rPr>
        <w:t>que establece que en la demanda se pueden</w:t>
      </w:r>
      <w:r w:rsidR="00377A53" w:rsidRPr="003931E3">
        <w:rPr>
          <w:rFonts w:ascii="Arial" w:hAnsi="Arial" w:cs="Arial"/>
        </w:rPr>
        <w:t xml:space="preserve"> acumular pretensiones que se excluyan entre sí, siempre que se propongan </w:t>
      </w:r>
      <w:r w:rsidR="00374FDC" w:rsidRPr="003931E3">
        <w:rPr>
          <w:rFonts w:ascii="Arial" w:hAnsi="Arial" w:cs="Arial"/>
        </w:rPr>
        <w:t>como p</w:t>
      </w:r>
      <w:r w:rsidR="0005249A" w:rsidRPr="003931E3">
        <w:rPr>
          <w:rFonts w:ascii="Arial" w:hAnsi="Arial" w:cs="Arial"/>
        </w:rPr>
        <w:t>rincipales y subsidiarias, como</w:t>
      </w:r>
      <w:r w:rsidR="00E00F06" w:rsidRPr="003931E3">
        <w:rPr>
          <w:rFonts w:ascii="Arial" w:hAnsi="Arial" w:cs="Arial"/>
        </w:rPr>
        <w:t xml:space="preserve"> se hizo en la reforma de la demanda.</w:t>
      </w:r>
    </w:p>
    <w:p w:rsidR="004C72C8" w:rsidRPr="003931E3" w:rsidRDefault="004C72C8" w:rsidP="00BE73C4">
      <w:pPr>
        <w:pStyle w:val="Textoindependiente2"/>
        <w:widowControl w:val="0"/>
        <w:spacing w:after="0" w:line="360" w:lineRule="auto"/>
        <w:jc w:val="both"/>
        <w:rPr>
          <w:rFonts w:ascii="Arial" w:hAnsi="Arial" w:cs="Arial"/>
        </w:rPr>
      </w:pPr>
    </w:p>
    <w:p w:rsidR="00432DA0" w:rsidRPr="003931E3" w:rsidRDefault="0017520C" w:rsidP="00BE73C4">
      <w:pPr>
        <w:pStyle w:val="Textoindependiente2"/>
        <w:widowControl w:val="0"/>
        <w:spacing w:after="0" w:line="360" w:lineRule="auto"/>
        <w:jc w:val="both"/>
        <w:rPr>
          <w:rFonts w:ascii="Arial" w:hAnsi="Arial" w:cs="Arial"/>
        </w:rPr>
      </w:pPr>
      <w:r w:rsidRPr="003931E3">
        <w:rPr>
          <w:rFonts w:ascii="Arial" w:hAnsi="Arial" w:cs="Arial"/>
        </w:rPr>
        <w:t xml:space="preserve">Por </w:t>
      </w:r>
      <w:r w:rsidR="000B6FB2" w:rsidRPr="003931E3">
        <w:rPr>
          <w:rFonts w:ascii="Arial" w:hAnsi="Arial" w:cs="Arial"/>
        </w:rPr>
        <w:t xml:space="preserve">último, </w:t>
      </w:r>
      <w:r w:rsidR="00C1253B" w:rsidRPr="003931E3">
        <w:rPr>
          <w:rFonts w:ascii="Arial" w:hAnsi="Arial" w:cs="Arial"/>
        </w:rPr>
        <w:t>señal</w:t>
      </w:r>
      <w:r w:rsidR="005727E7" w:rsidRPr="003931E3">
        <w:rPr>
          <w:rFonts w:ascii="Arial" w:hAnsi="Arial" w:cs="Arial"/>
        </w:rPr>
        <w:t>ó que la autoridad judicial demandada incurrió en defecto proce</w:t>
      </w:r>
      <w:r w:rsidR="000F1BC3" w:rsidRPr="003931E3">
        <w:rPr>
          <w:rFonts w:ascii="Arial" w:hAnsi="Arial" w:cs="Arial"/>
        </w:rPr>
        <w:t>dimen</w:t>
      </w:r>
      <w:r w:rsidR="002A4CEE" w:rsidRPr="003931E3">
        <w:rPr>
          <w:rFonts w:ascii="Arial" w:hAnsi="Arial" w:cs="Arial"/>
        </w:rPr>
        <w:t>tal absoluto,</w:t>
      </w:r>
      <w:r w:rsidR="00023BB5" w:rsidRPr="003931E3">
        <w:rPr>
          <w:rFonts w:ascii="Arial" w:hAnsi="Arial" w:cs="Arial"/>
        </w:rPr>
        <w:t xml:space="preserve"> </w:t>
      </w:r>
      <w:r w:rsidR="00344671" w:rsidRPr="003931E3">
        <w:rPr>
          <w:rFonts w:ascii="Arial" w:hAnsi="Arial" w:cs="Arial"/>
        </w:rPr>
        <w:t xml:space="preserve">cuando </w:t>
      </w:r>
      <w:r w:rsidR="00C21491" w:rsidRPr="003931E3">
        <w:rPr>
          <w:rFonts w:ascii="Arial" w:hAnsi="Arial" w:cs="Arial"/>
        </w:rPr>
        <w:t>concluyó que el actor debió invocar las causales de nulidad previstas en los artículos 44, 45 y 47 de la Ley 80 de 1993</w:t>
      </w:r>
      <w:r w:rsidR="00A51A59" w:rsidRPr="003931E3">
        <w:rPr>
          <w:rFonts w:ascii="Arial" w:hAnsi="Arial" w:cs="Arial"/>
        </w:rPr>
        <w:t xml:space="preserve"> en la demanda de controversias contractuales,</w:t>
      </w:r>
      <w:r w:rsidR="007064F5" w:rsidRPr="003931E3">
        <w:rPr>
          <w:rFonts w:ascii="Arial" w:hAnsi="Arial" w:cs="Arial"/>
        </w:rPr>
        <w:t xml:space="preserve"> pese a que</w:t>
      </w:r>
      <w:r w:rsidR="00432DA0" w:rsidRPr="003931E3">
        <w:rPr>
          <w:rFonts w:ascii="Arial" w:hAnsi="Arial" w:cs="Arial"/>
        </w:rPr>
        <w:t xml:space="preserve"> sí se aludió al </w:t>
      </w:r>
      <w:r w:rsidR="007064F5" w:rsidRPr="003931E3">
        <w:rPr>
          <w:rFonts w:ascii="Arial" w:hAnsi="Arial" w:cs="Arial"/>
        </w:rPr>
        <w:t>principio de la primacía</w:t>
      </w:r>
      <w:r w:rsidR="00432DA0" w:rsidRPr="003931E3">
        <w:rPr>
          <w:rFonts w:ascii="Arial" w:hAnsi="Arial" w:cs="Arial"/>
        </w:rPr>
        <w:t xml:space="preserve"> de la realidad sobre las forma</w:t>
      </w:r>
      <w:r w:rsidR="00404A44" w:rsidRPr="003931E3">
        <w:rPr>
          <w:rFonts w:ascii="Arial" w:hAnsi="Arial" w:cs="Arial"/>
        </w:rPr>
        <w:t>s</w:t>
      </w:r>
      <w:r w:rsidR="00432DA0" w:rsidRPr="003931E3">
        <w:rPr>
          <w:rFonts w:ascii="Arial" w:hAnsi="Arial" w:cs="Arial"/>
        </w:rPr>
        <w:t>, que era suficiente para examinar de fondo las pretensiones de la demanda.</w:t>
      </w:r>
    </w:p>
    <w:p w:rsidR="00CF3927" w:rsidRPr="003931E3" w:rsidRDefault="00CF3927" w:rsidP="00432DA0">
      <w:pPr>
        <w:pStyle w:val="Textoindependiente2"/>
        <w:widowControl w:val="0"/>
        <w:spacing w:after="0"/>
        <w:jc w:val="both"/>
        <w:rPr>
          <w:rFonts w:ascii="Arial" w:hAnsi="Arial" w:cs="Arial"/>
        </w:rPr>
      </w:pPr>
    </w:p>
    <w:p w:rsidR="00CF3927" w:rsidRPr="003931E3" w:rsidRDefault="00CF3927" w:rsidP="00CF3927">
      <w:pPr>
        <w:pStyle w:val="Textoindependiente2"/>
        <w:widowControl w:val="0"/>
        <w:numPr>
          <w:ilvl w:val="0"/>
          <w:numId w:val="1"/>
        </w:numPr>
        <w:tabs>
          <w:tab w:val="clear" w:pos="1068"/>
          <w:tab w:val="num" w:pos="1418"/>
        </w:tabs>
        <w:spacing w:after="0" w:line="360" w:lineRule="auto"/>
        <w:ind w:left="1418" w:hanging="710"/>
        <w:jc w:val="both"/>
        <w:rPr>
          <w:rFonts w:ascii="Arial" w:hAnsi="Arial" w:cs="Arial"/>
          <w:b/>
        </w:rPr>
      </w:pPr>
      <w:r w:rsidRPr="003931E3">
        <w:rPr>
          <w:rFonts w:ascii="Arial" w:hAnsi="Arial" w:cs="Arial"/>
          <w:b/>
        </w:rPr>
        <w:lastRenderedPageBreak/>
        <w:t>Intervenciones</w:t>
      </w:r>
    </w:p>
    <w:p w:rsidR="00CF3927" w:rsidRPr="003931E3" w:rsidRDefault="00CF3927" w:rsidP="00CF3927">
      <w:pPr>
        <w:pStyle w:val="Textoindependiente2"/>
        <w:widowControl w:val="0"/>
        <w:spacing w:after="0" w:line="360" w:lineRule="auto"/>
        <w:jc w:val="both"/>
        <w:rPr>
          <w:rFonts w:ascii="Arial" w:hAnsi="Arial" w:cs="Arial"/>
        </w:rPr>
      </w:pPr>
    </w:p>
    <w:p w:rsidR="003F6129" w:rsidRPr="003931E3" w:rsidRDefault="003F6129" w:rsidP="003F6129">
      <w:pPr>
        <w:pStyle w:val="Textoindependiente2"/>
        <w:widowControl w:val="0"/>
        <w:spacing w:after="0" w:line="360" w:lineRule="auto"/>
        <w:ind w:firstLine="708"/>
        <w:jc w:val="both"/>
        <w:rPr>
          <w:rFonts w:ascii="Arial" w:hAnsi="Arial" w:cs="Arial"/>
          <w:b/>
        </w:rPr>
      </w:pPr>
      <w:r w:rsidRPr="003931E3">
        <w:rPr>
          <w:rFonts w:ascii="Arial" w:hAnsi="Arial" w:cs="Arial"/>
          <w:b/>
        </w:rPr>
        <w:t>4.1.</w:t>
      </w:r>
      <w:r w:rsidRPr="003931E3">
        <w:rPr>
          <w:rFonts w:ascii="Arial" w:hAnsi="Arial" w:cs="Arial"/>
        </w:rPr>
        <w:t xml:space="preserve"> </w:t>
      </w:r>
      <w:r w:rsidRPr="003931E3">
        <w:rPr>
          <w:rFonts w:ascii="Arial" w:hAnsi="Arial" w:cs="Arial"/>
          <w:b/>
        </w:rPr>
        <w:t>Tribunal Administrativo del Huila</w:t>
      </w:r>
      <w:r w:rsidR="00BD35B6" w:rsidRPr="003931E3">
        <w:rPr>
          <w:rFonts w:ascii="Arial" w:hAnsi="Arial" w:cs="Arial"/>
          <w:b/>
        </w:rPr>
        <w:t>, Sala Quinta de Decisión Escritural</w:t>
      </w:r>
    </w:p>
    <w:p w:rsidR="00BD35B6" w:rsidRPr="003931E3" w:rsidRDefault="00BD35B6" w:rsidP="003F6129">
      <w:pPr>
        <w:pStyle w:val="Textoindependiente2"/>
        <w:widowControl w:val="0"/>
        <w:spacing w:after="0" w:line="360" w:lineRule="auto"/>
        <w:ind w:firstLine="708"/>
        <w:jc w:val="both"/>
        <w:rPr>
          <w:rFonts w:ascii="Arial" w:hAnsi="Arial" w:cs="Arial"/>
          <w:b/>
        </w:rPr>
      </w:pPr>
    </w:p>
    <w:p w:rsidR="00965631" w:rsidRPr="003931E3" w:rsidRDefault="00BD35B6" w:rsidP="00CF3927">
      <w:pPr>
        <w:pStyle w:val="Textoindependiente2"/>
        <w:widowControl w:val="0"/>
        <w:spacing w:after="0" w:line="360" w:lineRule="auto"/>
        <w:jc w:val="both"/>
        <w:rPr>
          <w:rFonts w:ascii="Arial" w:hAnsi="Arial" w:cs="Arial"/>
        </w:rPr>
      </w:pPr>
      <w:r w:rsidRPr="003931E3">
        <w:rPr>
          <w:rFonts w:ascii="Arial" w:hAnsi="Arial" w:cs="Arial"/>
        </w:rPr>
        <w:t>A pesar de haber sido notificados</w:t>
      </w:r>
      <w:r w:rsidRPr="003931E3">
        <w:rPr>
          <w:rStyle w:val="Refdenotaalpie"/>
          <w:rFonts w:ascii="Arial" w:hAnsi="Arial" w:cs="Arial"/>
        </w:rPr>
        <w:footnoteReference w:id="2"/>
      </w:r>
      <w:r w:rsidRPr="003931E3">
        <w:rPr>
          <w:rFonts w:ascii="Arial" w:hAnsi="Arial" w:cs="Arial"/>
        </w:rPr>
        <w:t>, los magistrados del tribunal demandado no se pronunciaron frente a la tutela</w:t>
      </w:r>
      <w:r w:rsidR="009122E4" w:rsidRPr="003931E3">
        <w:rPr>
          <w:rFonts w:ascii="Arial" w:hAnsi="Arial" w:cs="Arial"/>
        </w:rPr>
        <w:t>.</w:t>
      </w:r>
    </w:p>
    <w:p w:rsidR="006C2588" w:rsidRPr="003931E3" w:rsidRDefault="006C2588" w:rsidP="00CF3927">
      <w:pPr>
        <w:pStyle w:val="Textoindependiente2"/>
        <w:widowControl w:val="0"/>
        <w:spacing w:after="0" w:line="360" w:lineRule="auto"/>
        <w:jc w:val="both"/>
        <w:rPr>
          <w:rFonts w:ascii="Arial" w:hAnsi="Arial" w:cs="Arial"/>
        </w:rPr>
      </w:pPr>
    </w:p>
    <w:p w:rsidR="00404A44" w:rsidRPr="003931E3" w:rsidRDefault="006C2588" w:rsidP="006C2588">
      <w:pPr>
        <w:pStyle w:val="Textoindependiente2"/>
        <w:widowControl w:val="0"/>
        <w:spacing w:after="0" w:line="360" w:lineRule="auto"/>
        <w:ind w:firstLine="708"/>
        <w:jc w:val="both"/>
        <w:rPr>
          <w:rFonts w:ascii="Arial" w:hAnsi="Arial" w:cs="Arial"/>
          <w:b/>
        </w:rPr>
      </w:pPr>
      <w:r w:rsidRPr="003931E3">
        <w:rPr>
          <w:rFonts w:ascii="Arial" w:hAnsi="Arial" w:cs="Arial"/>
          <w:b/>
        </w:rPr>
        <w:t xml:space="preserve">4.2. </w:t>
      </w:r>
      <w:r w:rsidR="00C969A5" w:rsidRPr="003931E3">
        <w:rPr>
          <w:rFonts w:ascii="Arial" w:hAnsi="Arial" w:cs="Arial"/>
          <w:b/>
        </w:rPr>
        <w:t>Unidad Nacional de Protección</w:t>
      </w:r>
    </w:p>
    <w:p w:rsidR="00404A44" w:rsidRPr="003931E3" w:rsidRDefault="00404A44" w:rsidP="006C2588">
      <w:pPr>
        <w:pStyle w:val="Textoindependiente2"/>
        <w:widowControl w:val="0"/>
        <w:spacing w:after="0" w:line="360" w:lineRule="auto"/>
        <w:ind w:firstLine="708"/>
        <w:jc w:val="both"/>
        <w:rPr>
          <w:rFonts w:ascii="Arial" w:hAnsi="Arial" w:cs="Arial"/>
          <w:b/>
        </w:rPr>
      </w:pPr>
    </w:p>
    <w:p w:rsidR="00404A44" w:rsidRPr="003931E3" w:rsidRDefault="00C969A5" w:rsidP="00C969A5">
      <w:pPr>
        <w:pStyle w:val="Textoindependiente2"/>
        <w:widowControl w:val="0"/>
        <w:spacing w:after="0" w:line="360" w:lineRule="auto"/>
        <w:jc w:val="both"/>
        <w:rPr>
          <w:rFonts w:ascii="Arial" w:hAnsi="Arial" w:cs="Arial"/>
        </w:rPr>
      </w:pPr>
      <w:r w:rsidRPr="003931E3">
        <w:rPr>
          <w:rFonts w:ascii="Arial" w:hAnsi="Arial" w:cs="Arial"/>
        </w:rPr>
        <w:t xml:space="preserve">La Jefe de la Oficina Jurídica de la Unidad Nacional de Protección, UNP, solicitó </w:t>
      </w:r>
      <w:r w:rsidR="00344671" w:rsidRPr="003931E3">
        <w:rPr>
          <w:rFonts w:ascii="Arial" w:hAnsi="Arial" w:cs="Arial"/>
        </w:rPr>
        <w:t xml:space="preserve">la desvinculación del trámite de </w:t>
      </w:r>
      <w:r w:rsidRPr="003931E3">
        <w:rPr>
          <w:rFonts w:ascii="Arial" w:hAnsi="Arial" w:cs="Arial"/>
        </w:rPr>
        <w:t>tutela, toda vez que no era la competente para atender la petición del actor.</w:t>
      </w:r>
    </w:p>
    <w:p w:rsidR="00404A44" w:rsidRPr="003931E3" w:rsidRDefault="00404A44" w:rsidP="006C2588">
      <w:pPr>
        <w:pStyle w:val="Textoindependiente2"/>
        <w:widowControl w:val="0"/>
        <w:spacing w:after="0" w:line="360" w:lineRule="auto"/>
        <w:ind w:firstLine="708"/>
        <w:jc w:val="both"/>
        <w:rPr>
          <w:rFonts w:ascii="Arial" w:hAnsi="Arial" w:cs="Arial"/>
          <w:b/>
        </w:rPr>
      </w:pPr>
    </w:p>
    <w:p w:rsidR="00BA0886" w:rsidRPr="003931E3" w:rsidRDefault="00404A44" w:rsidP="006C2588">
      <w:pPr>
        <w:pStyle w:val="Textoindependiente2"/>
        <w:widowControl w:val="0"/>
        <w:spacing w:after="0" w:line="360" w:lineRule="auto"/>
        <w:ind w:firstLine="708"/>
        <w:jc w:val="both"/>
        <w:rPr>
          <w:rFonts w:ascii="Arial" w:hAnsi="Arial" w:cs="Arial"/>
          <w:b/>
        </w:rPr>
      </w:pPr>
      <w:r w:rsidRPr="003931E3">
        <w:rPr>
          <w:rFonts w:ascii="Arial" w:hAnsi="Arial" w:cs="Arial"/>
          <w:b/>
        </w:rPr>
        <w:t xml:space="preserve">4.3. </w:t>
      </w:r>
      <w:r w:rsidR="00BA0886" w:rsidRPr="003931E3">
        <w:rPr>
          <w:rFonts w:ascii="Arial" w:hAnsi="Arial" w:cs="Arial"/>
          <w:b/>
        </w:rPr>
        <w:t xml:space="preserve">Dirección Nacional de </w:t>
      </w:r>
      <w:r w:rsidR="00BD35B6" w:rsidRPr="003931E3">
        <w:rPr>
          <w:rFonts w:ascii="Arial" w:hAnsi="Arial" w:cs="Arial"/>
          <w:b/>
        </w:rPr>
        <w:t>Inteligencia</w:t>
      </w:r>
    </w:p>
    <w:p w:rsidR="00BA0886" w:rsidRPr="003931E3" w:rsidRDefault="00BA0886" w:rsidP="00BA0886">
      <w:pPr>
        <w:pStyle w:val="Textoindependiente2"/>
        <w:widowControl w:val="0"/>
        <w:spacing w:after="0" w:line="360" w:lineRule="auto"/>
        <w:jc w:val="both"/>
        <w:rPr>
          <w:rFonts w:ascii="Arial" w:hAnsi="Arial" w:cs="Arial"/>
          <w:b/>
        </w:rPr>
      </w:pPr>
    </w:p>
    <w:p w:rsidR="00CF6DE0" w:rsidRPr="003931E3" w:rsidRDefault="00CF6DE0" w:rsidP="00CF6DE0">
      <w:pPr>
        <w:pStyle w:val="Textoindependiente2"/>
        <w:widowControl w:val="0"/>
        <w:spacing w:after="0" w:line="360" w:lineRule="auto"/>
        <w:jc w:val="both"/>
        <w:rPr>
          <w:rFonts w:ascii="Arial" w:hAnsi="Arial" w:cs="Arial"/>
        </w:rPr>
      </w:pPr>
      <w:r w:rsidRPr="003931E3">
        <w:rPr>
          <w:rFonts w:ascii="Arial" w:hAnsi="Arial" w:cs="Arial"/>
        </w:rPr>
        <w:t xml:space="preserve">La Jefe de la Oficina Jurídica de la Dirección Nacional de Inteligencia, DNI, </w:t>
      </w:r>
      <w:r w:rsidR="00344671" w:rsidRPr="003931E3">
        <w:rPr>
          <w:rFonts w:ascii="Arial" w:hAnsi="Arial" w:cs="Arial"/>
        </w:rPr>
        <w:t>también pidió</w:t>
      </w:r>
      <w:r w:rsidRPr="003931E3">
        <w:rPr>
          <w:rFonts w:ascii="Arial" w:hAnsi="Arial" w:cs="Arial"/>
        </w:rPr>
        <w:t xml:space="preserve"> que </w:t>
      </w:r>
      <w:r w:rsidR="00344671" w:rsidRPr="003931E3">
        <w:rPr>
          <w:rFonts w:ascii="Arial" w:hAnsi="Arial" w:cs="Arial"/>
        </w:rPr>
        <w:t xml:space="preserve">fuera </w:t>
      </w:r>
      <w:r w:rsidRPr="003931E3">
        <w:rPr>
          <w:rFonts w:ascii="Arial" w:hAnsi="Arial" w:cs="Arial"/>
        </w:rPr>
        <w:t>desvincula</w:t>
      </w:r>
      <w:r w:rsidR="00344671" w:rsidRPr="003931E3">
        <w:rPr>
          <w:rFonts w:ascii="Arial" w:hAnsi="Arial" w:cs="Arial"/>
        </w:rPr>
        <w:t>da</w:t>
      </w:r>
      <w:r w:rsidRPr="003931E3">
        <w:rPr>
          <w:rFonts w:ascii="Arial" w:hAnsi="Arial" w:cs="Arial"/>
        </w:rPr>
        <w:t xml:space="preserve"> de la tutela, pues no era responsable de la posible amenaza o vulneración del derecho fundamental al debido proceso invocado por el actor. Que, en efecto, los procesos judiciales del DAS se entregaron a las entidades que, conforme con el artículo 3 del Decreto 4057 de 2011, asumieron las funciones de ese organismo y que el DNI no ejerce ninguna intervención sobre ellos.</w:t>
      </w:r>
    </w:p>
    <w:p w:rsidR="00CF6DE0" w:rsidRPr="003931E3" w:rsidRDefault="00CF6DE0" w:rsidP="003931E3">
      <w:pPr>
        <w:pStyle w:val="Textoindependiente2"/>
        <w:widowControl w:val="0"/>
        <w:spacing w:after="0" w:line="360" w:lineRule="auto"/>
        <w:jc w:val="both"/>
        <w:rPr>
          <w:rFonts w:ascii="Arial" w:hAnsi="Arial" w:cs="Arial"/>
        </w:rPr>
      </w:pPr>
    </w:p>
    <w:p w:rsidR="00CF6DE0" w:rsidRPr="003931E3" w:rsidRDefault="00CF6DE0" w:rsidP="00CF6DE0">
      <w:pPr>
        <w:pStyle w:val="Textoindependiente2"/>
        <w:widowControl w:val="0"/>
        <w:spacing w:after="0" w:line="360" w:lineRule="auto"/>
        <w:jc w:val="both"/>
        <w:rPr>
          <w:rFonts w:ascii="Arial" w:hAnsi="Arial" w:cs="Arial"/>
        </w:rPr>
      </w:pPr>
      <w:r w:rsidRPr="003931E3">
        <w:rPr>
          <w:rFonts w:ascii="Arial" w:hAnsi="Arial" w:cs="Arial"/>
        </w:rPr>
        <w:t>Que, además, la DNI no intervino en el proceso ordinario que dio lugar a la providencia objeto de tutela, de ahí que no haya ejercido el derecho de contracción con relación a las pretensiones del demandante.</w:t>
      </w:r>
    </w:p>
    <w:p w:rsidR="00CF6DE0" w:rsidRPr="003931E3" w:rsidRDefault="00CF6DE0" w:rsidP="003931E3">
      <w:pPr>
        <w:pStyle w:val="Textoindependiente2"/>
        <w:widowControl w:val="0"/>
        <w:tabs>
          <w:tab w:val="left" w:pos="2397"/>
        </w:tabs>
        <w:spacing w:after="0"/>
        <w:jc w:val="both"/>
        <w:rPr>
          <w:rFonts w:ascii="Arial" w:hAnsi="Arial" w:cs="Arial"/>
        </w:rPr>
      </w:pPr>
    </w:p>
    <w:p w:rsidR="00CF3927" w:rsidRPr="003931E3" w:rsidRDefault="00CF3927" w:rsidP="00CF6DE0">
      <w:pPr>
        <w:pStyle w:val="Textoindependiente2"/>
        <w:widowControl w:val="0"/>
        <w:numPr>
          <w:ilvl w:val="0"/>
          <w:numId w:val="1"/>
        </w:numPr>
        <w:tabs>
          <w:tab w:val="clear" w:pos="1068"/>
          <w:tab w:val="num" w:pos="1418"/>
        </w:tabs>
        <w:spacing w:after="0" w:line="360" w:lineRule="auto"/>
        <w:ind w:left="1418" w:hanging="710"/>
        <w:jc w:val="both"/>
        <w:rPr>
          <w:rFonts w:ascii="Arial" w:hAnsi="Arial" w:cs="Arial"/>
          <w:b/>
        </w:rPr>
      </w:pPr>
      <w:r w:rsidRPr="003931E3">
        <w:rPr>
          <w:rFonts w:ascii="Arial" w:hAnsi="Arial" w:cs="Arial"/>
          <w:b/>
        </w:rPr>
        <w:t>Sentencia impugnada</w:t>
      </w:r>
    </w:p>
    <w:p w:rsidR="00CF3927" w:rsidRPr="003931E3" w:rsidRDefault="00CF3927" w:rsidP="00CF3927">
      <w:pPr>
        <w:pStyle w:val="Textoindependiente2"/>
        <w:widowControl w:val="0"/>
        <w:spacing w:after="0" w:line="360" w:lineRule="auto"/>
        <w:jc w:val="both"/>
        <w:rPr>
          <w:rFonts w:ascii="Arial" w:hAnsi="Arial" w:cs="Arial"/>
        </w:rPr>
      </w:pPr>
    </w:p>
    <w:p w:rsidR="00FA00B6" w:rsidRPr="003931E3" w:rsidRDefault="00CF3927" w:rsidP="00CF3927">
      <w:pPr>
        <w:pStyle w:val="Textoindependiente2"/>
        <w:widowControl w:val="0"/>
        <w:spacing w:after="0" w:line="360" w:lineRule="auto"/>
        <w:jc w:val="both"/>
        <w:rPr>
          <w:rFonts w:ascii="Arial" w:hAnsi="Arial" w:cs="Arial"/>
        </w:rPr>
      </w:pPr>
      <w:r w:rsidRPr="003931E3">
        <w:rPr>
          <w:rFonts w:ascii="Arial" w:hAnsi="Arial" w:cs="Arial"/>
        </w:rPr>
        <w:t xml:space="preserve">El Consejo de Estado, Sección Segunda, Subsección B, mediante sentencia del </w:t>
      </w:r>
      <w:r w:rsidR="00E06CC6" w:rsidRPr="003931E3">
        <w:rPr>
          <w:rFonts w:ascii="Arial" w:hAnsi="Arial" w:cs="Arial"/>
        </w:rPr>
        <w:t>8</w:t>
      </w:r>
      <w:r w:rsidR="00163CF3" w:rsidRPr="003931E3">
        <w:rPr>
          <w:rFonts w:ascii="Arial" w:hAnsi="Arial" w:cs="Arial"/>
        </w:rPr>
        <w:t xml:space="preserve"> de </w:t>
      </w:r>
      <w:r w:rsidR="00E06CC6" w:rsidRPr="003931E3">
        <w:rPr>
          <w:rFonts w:ascii="Arial" w:hAnsi="Arial" w:cs="Arial"/>
        </w:rPr>
        <w:t>marzo</w:t>
      </w:r>
      <w:r w:rsidR="00163CF3" w:rsidRPr="003931E3">
        <w:rPr>
          <w:rFonts w:ascii="Arial" w:hAnsi="Arial" w:cs="Arial"/>
        </w:rPr>
        <w:t xml:space="preserve"> de 2017, </w:t>
      </w:r>
      <w:r w:rsidRPr="003931E3">
        <w:rPr>
          <w:rFonts w:ascii="Arial" w:hAnsi="Arial" w:cs="Arial"/>
        </w:rPr>
        <w:t>denegó el amparo pedido. Para el efecto,</w:t>
      </w:r>
      <w:r w:rsidR="00204B84" w:rsidRPr="003931E3">
        <w:rPr>
          <w:rFonts w:ascii="Arial" w:hAnsi="Arial" w:cs="Arial"/>
        </w:rPr>
        <w:t xml:space="preserve"> luego de hacer un resumen del fallo cuestionado,</w:t>
      </w:r>
      <w:r w:rsidR="002A21B9" w:rsidRPr="003931E3">
        <w:rPr>
          <w:rFonts w:ascii="Arial" w:hAnsi="Arial" w:cs="Arial"/>
        </w:rPr>
        <w:t xml:space="preserve"> </w:t>
      </w:r>
      <w:r w:rsidR="002839D2" w:rsidRPr="003931E3">
        <w:rPr>
          <w:rFonts w:ascii="Arial" w:hAnsi="Arial" w:cs="Arial"/>
        </w:rPr>
        <w:t>dijo</w:t>
      </w:r>
      <w:r w:rsidR="002A21B9" w:rsidRPr="003931E3">
        <w:rPr>
          <w:rFonts w:ascii="Arial" w:hAnsi="Arial" w:cs="Arial"/>
        </w:rPr>
        <w:t xml:space="preserve"> que el Tribunal Administrativo del Huila no incurrió en los defectos </w:t>
      </w:r>
      <w:r w:rsidR="000E43BC" w:rsidRPr="003931E3">
        <w:rPr>
          <w:rFonts w:ascii="Arial" w:hAnsi="Arial" w:cs="Arial"/>
        </w:rPr>
        <w:t>señalados en la demanda de tutela ni vulneró el derecho fundamental al debido proceso.</w:t>
      </w:r>
    </w:p>
    <w:p w:rsidR="00FA00B6" w:rsidRPr="003931E3" w:rsidRDefault="00FA00B6" w:rsidP="00CF3927">
      <w:pPr>
        <w:pStyle w:val="Textoindependiente2"/>
        <w:widowControl w:val="0"/>
        <w:spacing w:after="0" w:line="360" w:lineRule="auto"/>
        <w:jc w:val="both"/>
        <w:rPr>
          <w:rFonts w:ascii="Arial" w:hAnsi="Arial" w:cs="Arial"/>
        </w:rPr>
      </w:pPr>
    </w:p>
    <w:p w:rsidR="005D25D4" w:rsidRPr="003931E3" w:rsidRDefault="004921BD" w:rsidP="00CF3927">
      <w:pPr>
        <w:pStyle w:val="Textoindependiente2"/>
        <w:widowControl w:val="0"/>
        <w:spacing w:after="0" w:line="360" w:lineRule="auto"/>
        <w:jc w:val="both"/>
        <w:rPr>
          <w:rFonts w:ascii="Arial" w:hAnsi="Arial" w:cs="Arial"/>
        </w:rPr>
      </w:pPr>
      <w:r w:rsidRPr="003931E3">
        <w:rPr>
          <w:rFonts w:ascii="Arial" w:hAnsi="Arial" w:cs="Arial"/>
        </w:rPr>
        <w:t xml:space="preserve">Que, en efecto, </w:t>
      </w:r>
      <w:r w:rsidR="00BC0F9F" w:rsidRPr="003931E3">
        <w:rPr>
          <w:rFonts w:ascii="Arial" w:hAnsi="Arial" w:cs="Arial"/>
        </w:rPr>
        <w:t xml:space="preserve">el tribunal se basó en la jurisprudencia del Consejo de Estado para </w:t>
      </w:r>
      <w:r w:rsidR="00BC0F9F" w:rsidRPr="003931E3">
        <w:rPr>
          <w:rFonts w:ascii="Arial" w:hAnsi="Arial" w:cs="Arial"/>
        </w:rPr>
        <w:lastRenderedPageBreak/>
        <w:t>concluir que</w:t>
      </w:r>
      <w:r w:rsidR="002839D2" w:rsidRPr="003931E3">
        <w:rPr>
          <w:rFonts w:ascii="Arial" w:hAnsi="Arial" w:cs="Arial"/>
        </w:rPr>
        <w:t xml:space="preserve"> </w:t>
      </w:r>
      <w:r w:rsidR="008324E4" w:rsidRPr="003931E3">
        <w:rPr>
          <w:rFonts w:ascii="Arial" w:hAnsi="Arial" w:cs="Arial"/>
        </w:rPr>
        <w:t xml:space="preserve">la vía procesal idónea para reclamar el reconocimiento y pago de los derechos laborales y prestacionales </w:t>
      </w:r>
      <w:r w:rsidR="00A0659A" w:rsidRPr="003931E3">
        <w:rPr>
          <w:rFonts w:ascii="Arial" w:hAnsi="Arial" w:cs="Arial"/>
        </w:rPr>
        <w:t>surgidos del contrato realid</w:t>
      </w:r>
      <w:r w:rsidR="00424EF2" w:rsidRPr="003931E3">
        <w:rPr>
          <w:rFonts w:ascii="Arial" w:hAnsi="Arial" w:cs="Arial"/>
        </w:rPr>
        <w:t>ad era la acción de nulidad y restablecimiento</w:t>
      </w:r>
      <w:r w:rsidR="007037C6" w:rsidRPr="003931E3">
        <w:rPr>
          <w:rFonts w:ascii="Arial" w:hAnsi="Arial" w:cs="Arial"/>
        </w:rPr>
        <w:t xml:space="preserve"> del derecho</w:t>
      </w:r>
      <w:r w:rsidR="00277829" w:rsidRPr="003931E3">
        <w:rPr>
          <w:rFonts w:ascii="Arial" w:hAnsi="Arial" w:cs="Arial"/>
        </w:rPr>
        <w:t xml:space="preserve">, </w:t>
      </w:r>
      <w:r w:rsidR="006D7132" w:rsidRPr="003931E3">
        <w:rPr>
          <w:rFonts w:ascii="Arial" w:hAnsi="Arial" w:cs="Arial"/>
        </w:rPr>
        <w:t>más</w:t>
      </w:r>
      <w:r w:rsidR="00277829" w:rsidRPr="003931E3">
        <w:rPr>
          <w:rFonts w:ascii="Arial" w:hAnsi="Arial" w:cs="Arial"/>
        </w:rPr>
        <w:t xml:space="preserve"> no la de controversias contractuales</w:t>
      </w:r>
      <w:r w:rsidR="007037C6" w:rsidRPr="003931E3">
        <w:rPr>
          <w:rFonts w:ascii="Arial" w:hAnsi="Arial" w:cs="Arial"/>
        </w:rPr>
        <w:t xml:space="preserve">. </w:t>
      </w:r>
    </w:p>
    <w:p w:rsidR="00277829" w:rsidRPr="003931E3" w:rsidRDefault="00277829" w:rsidP="00CF3927">
      <w:pPr>
        <w:pStyle w:val="Textoindependiente2"/>
        <w:widowControl w:val="0"/>
        <w:spacing w:after="0" w:line="360" w:lineRule="auto"/>
        <w:jc w:val="both"/>
        <w:rPr>
          <w:rFonts w:ascii="Arial" w:hAnsi="Arial" w:cs="Arial"/>
        </w:rPr>
      </w:pPr>
    </w:p>
    <w:p w:rsidR="00734732" w:rsidRPr="003931E3" w:rsidRDefault="00734732" w:rsidP="00CF3927">
      <w:pPr>
        <w:pStyle w:val="Textoindependiente2"/>
        <w:widowControl w:val="0"/>
        <w:spacing w:after="0" w:line="360" w:lineRule="auto"/>
        <w:jc w:val="both"/>
        <w:rPr>
          <w:rFonts w:ascii="Arial" w:hAnsi="Arial" w:cs="Arial"/>
        </w:rPr>
      </w:pPr>
      <w:r w:rsidRPr="003931E3">
        <w:rPr>
          <w:rFonts w:ascii="Arial" w:hAnsi="Arial" w:cs="Arial"/>
        </w:rPr>
        <w:t xml:space="preserve">Por otro lado, dijo que se abstenía de pronunciarse respecto de los defectos alegados </w:t>
      </w:r>
      <w:r w:rsidR="00742976" w:rsidRPr="003931E3">
        <w:rPr>
          <w:rFonts w:ascii="Arial" w:hAnsi="Arial" w:cs="Arial"/>
        </w:rPr>
        <w:t>por la</w:t>
      </w:r>
      <w:r w:rsidRPr="003931E3">
        <w:rPr>
          <w:rFonts w:ascii="Arial" w:hAnsi="Arial" w:cs="Arial"/>
        </w:rPr>
        <w:t xml:space="preserve"> excepción de indebida acumulación de pretensiones, porque resultaba inane con ocasión a lo considerado </w:t>
      </w:r>
      <w:r w:rsidR="007D5575" w:rsidRPr="003931E3">
        <w:rPr>
          <w:rFonts w:ascii="Arial" w:hAnsi="Arial" w:cs="Arial"/>
        </w:rPr>
        <w:t>respecto a la excepción de indebida escogencia de la acción</w:t>
      </w:r>
      <w:r w:rsidRPr="003931E3">
        <w:rPr>
          <w:rFonts w:ascii="Arial" w:hAnsi="Arial" w:cs="Arial"/>
        </w:rPr>
        <w:t>.</w:t>
      </w:r>
    </w:p>
    <w:p w:rsidR="0012719D" w:rsidRPr="003931E3" w:rsidRDefault="0012719D" w:rsidP="00CF3927">
      <w:pPr>
        <w:pStyle w:val="Textoindependiente2"/>
        <w:widowControl w:val="0"/>
        <w:spacing w:after="0" w:line="360" w:lineRule="auto"/>
        <w:jc w:val="both"/>
        <w:rPr>
          <w:rFonts w:ascii="Arial" w:hAnsi="Arial" w:cs="Arial"/>
        </w:rPr>
      </w:pPr>
    </w:p>
    <w:p w:rsidR="007D5575" w:rsidRPr="003931E3" w:rsidRDefault="00585E2F" w:rsidP="00CF3927">
      <w:pPr>
        <w:pStyle w:val="Textoindependiente2"/>
        <w:widowControl w:val="0"/>
        <w:spacing w:after="0" w:line="360" w:lineRule="auto"/>
        <w:jc w:val="both"/>
        <w:rPr>
          <w:rFonts w:ascii="Arial" w:hAnsi="Arial" w:cs="Arial"/>
        </w:rPr>
      </w:pPr>
      <w:r w:rsidRPr="003931E3">
        <w:rPr>
          <w:rFonts w:ascii="Arial" w:hAnsi="Arial" w:cs="Arial"/>
        </w:rPr>
        <w:t xml:space="preserve">Que, </w:t>
      </w:r>
      <w:r w:rsidR="00FE660B" w:rsidRPr="003931E3">
        <w:rPr>
          <w:rFonts w:ascii="Arial" w:hAnsi="Arial" w:cs="Arial"/>
        </w:rPr>
        <w:t xml:space="preserve">en conclusión, </w:t>
      </w:r>
      <w:r w:rsidR="00673EFB" w:rsidRPr="003931E3">
        <w:rPr>
          <w:rFonts w:ascii="Arial" w:hAnsi="Arial" w:cs="Arial"/>
        </w:rPr>
        <w:t xml:space="preserve">la sentencia objeto de tutela </w:t>
      </w:r>
      <w:r w:rsidR="007D5575" w:rsidRPr="003931E3">
        <w:rPr>
          <w:rFonts w:ascii="Arial" w:hAnsi="Arial" w:cs="Arial"/>
        </w:rPr>
        <w:t>no incurrió en una interpretación absurda o desmesurada de los preceptos que orientan el deber de escoger debidamente la acción.</w:t>
      </w:r>
    </w:p>
    <w:p w:rsidR="00204B84" w:rsidRPr="003931E3" w:rsidRDefault="00204B84" w:rsidP="00742907">
      <w:pPr>
        <w:pStyle w:val="Textoindependiente2"/>
        <w:widowControl w:val="0"/>
        <w:tabs>
          <w:tab w:val="left" w:pos="2455"/>
        </w:tabs>
        <w:spacing w:after="0"/>
        <w:jc w:val="both"/>
        <w:rPr>
          <w:rFonts w:ascii="Arial" w:hAnsi="Arial" w:cs="Arial"/>
        </w:rPr>
      </w:pPr>
    </w:p>
    <w:p w:rsidR="00CF3927" w:rsidRPr="003931E3" w:rsidRDefault="00CF3927" w:rsidP="00CF3927">
      <w:pPr>
        <w:pStyle w:val="Textoindependiente2"/>
        <w:widowControl w:val="0"/>
        <w:numPr>
          <w:ilvl w:val="0"/>
          <w:numId w:val="1"/>
        </w:numPr>
        <w:spacing w:after="0" w:line="360" w:lineRule="auto"/>
        <w:jc w:val="both"/>
        <w:rPr>
          <w:rFonts w:ascii="Arial" w:hAnsi="Arial" w:cs="Arial"/>
          <w:b/>
        </w:rPr>
      </w:pPr>
      <w:r w:rsidRPr="003931E3">
        <w:rPr>
          <w:rFonts w:ascii="Arial" w:hAnsi="Arial" w:cs="Arial"/>
          <w:b/>
        </w:rPr>
        <w:t>Impugnación</w:t>
      </w:r>
    </w:p>
    <w:p w:rsidR="00CF3927" w:rsidRPr="003931E3" w:rsidRDefault="00CF3927" w:rsidP="00CF3927">
      <w:pPr>
        <w:pStyle w:val="Textoindependiente2"/>
        <w:widowControl w:val="0"/>
        <w:spacing w:after="0" w:line="360" w:lineRule="auto"/>
        <w:jc w:val="both"/>
        <w:rPr>
          <w:rFonts w:ascii="Arial" w:hAnsi="Arial" w:cs="Arial"/>
          <w:b/>
        </w:rPr>
      </w:pPr>
    </w:p>
    <w:p w:rsidR="00D611FA" w:rsidRPr="003931E3" w:rsidRDefault="00CF3927" w:rsidP="00E33C20">
      <w:pPr>
        <w:pStyle w:val="Textoindependiente2"/>
        <w:widowControl w:val="0"/>
        <w:spacing w:after="0" w:line="360" w:lineRule="auto"/>
        <w:jc w:val="both"/>
        <w:rPr>
          <w:rFonts w:ascii="Arial" w:hAnsi="Arial" w:cs="Arial"/>
        </w:rPr>
      </w:pPr>
      <w:r w:rsidRPr="003931E3">
        <w:rPr>
          <w:rFonts w:ascii="Arial" w:hAnsi="Arial" w:cs="Arial"/>
        </w:rPr>
        <w:t xml:space="preserve">En la impugnación, el demandante reiteró </w:t>
      </w:r>
      <w:r w:rsidR="00A80966" w:rsidRPr="003931E3">
        <w:rPr>
          <w:rFonts w:ascii="Arial" w:hAnsi="Arial" w:cs="Arial"/>
        </w:rPr>
        <w:t>que</w:t>
      </w:r>
      <w:r w:rsidR="009F091C" w:rsidRPr="003931E3">
        <w:rPr>
          <w:rFonts w:ascii="Arial" w:hAnsi="Arial" w:cs="Arial"/>
        </w:rPr>
        <w:t>, conforme con lo establecido en el artículo 87 del Decreto 01 de 1984,</w:t>
      </w:r>
      <w:r w:rsidR="00A80966" w:rsidRPr="003931E3">
        <w:rPr>
          <w:rFonts w:ascii="Arial" w:hAnsi="Arial" w:cs="Arial"/>
        </w:rPr>
        <w:t xml:space="preserve"> la acción procedente para </w:t>
      </w:r>
      <w:r w:rsidR="007F6FB9" w:rsidRPr="003931E3">
        <w:rPr>
          <w:rFonts w:ascii="Arial" w:hAnsi="Arial" w:cs="Arial"/>
        </w:rPr>
        <w:t>solicitar la declaratoria de existencia del contrato realidad es la acción</w:t>
      </w:r>
      <w:r w:rsidR="00E56A82" w:rsidRPr="003931E3">
        <w:rPr>
          <w:rFonts w:ascii="Arial" w:hAnsi="Arial" w:cs="Arial"/>
        </w:rPr>
        <w:t xml:space="preserve"> de controversias contractuales.</w:t>
      </w:r>
      <w:r w:rsidR="00D56ABA" w:rsidRPr="003931E3">
        <w:rPr>
          <w:rFonts w:ascii="Arial" w:hAnsi="Arial" w:cs="Arial"/>
        </w:rPr>
        <w:t xml:space="preserve"> </w:t>
      </w:r>
      <w:r w:rsidR="0084375F" w:rsidRPr="003931E3">
        <w:rPr>
          <w:rFonts w:ascii="Arial" w:hAnsi="Arial" w:cs="Arial"/>
        </w:rPr>
        <w:t>Que así lo dispuso la Sección Segunda del Consejo de Estado</w:t>
      </w:r>
      <w:r w:rsidR="00B5039D" w:rsidRPr="003931E3">
        <w:rPr>
          <w:rFonts w:ascii="Arial" w:hAnsi="Arial" w:cs="Arial"/>
        </w:rPr>
        <w:t>,</w:t>
      </w:r>
      <w:r w:rsidR="0084375F" w:rsidRPr="003931E3">
        <w:rPr>
          <w:rFonts w:ascii="Arial" w:hAnsi="Arial" w:cs="Arial"/>
        </w:rPr>
        <w:t xml:space="preserve"> en la sentencia del 19 de julio de 2007</w:t>
      </w:r>
      <w:r w:rsidR="0084375F" w:rsidRPr="003931E3">
        <w:rPr>
          <w:rStyle w:val="Refdenotaalpie"/>
          <w:rFonts w:ascii="Arial" w:hAnsi="Arial" w:cs="Arial"/>
        </w:rPr>
        <w:footnoteReference w:id="3"/>
      </w:r>
      <w:r w:rsidR="0084375F" w:rsidRPr="003931E3">
        <w:rPr>
          <w:rFonts w:ascii="Arial" w:hAnsi="Arial" w:cs="Arial"/>
        </w:rPr>
        <w:t>, en la que admitió que los asuntos relacionados con la aplicación del principio de realidad sobre las formas se tramitaran a través de la acción contractual.</w:t>
      </w:r>
    </w:p>
    <w:p w:rsidR="00B5039D" w:rsidRPr="003931E3" w:rsidRDefault="00B5039D" w:rsidP="00E33C20">
      <w:pPr>
        <w:pStyle w:val="Textoindependiente2"/>
        <w:widowControl w:val="0"/>
        <w:spacing w:after="0" w:line="360" w:lineRule="auto"/>
        <w:jc w:val="both"/>
        <w:rPr>
          <w:rFonts w:ascii="Arial" w:hAnsi="Arial" w:cs="Arial"/>
        </w:rPr>
      </w:pPr>
    </w:p>
    <w:p w:rsidR="00D611FA" w:rsidRPr="003931E3" w:rsidRDefault="0084375F" w:rsidP="00E33C20">
      <w:pPr>
        <w:pStyle w:val="Textoindependiente2"/>
        <w:widowControl w:val="0"/>
        <w:spacing w:after="0" w:line="360" w:lineRule="auto"/>
        <w:jc w:val="both"/>
        <w:rPr>
          <w:rFonts w:ascii="Arial" w:hAnsi="Arial" w:cs="Arial"/>
        </w:rPr>
      </w:pPr>
      <w:r w:rsidRPr="003931E3">
        <w:rPr>
          <w:rFonts w:ascii="Arial" w:hAnsi="Arial" w:cs="Arial"/>
        </w:rPr>
        <w:t xml:space="preserve">Que </w:t>
      </w:r>
      <w:r w:rsidR="00C64956" w:rsidRPr="003931E3">
        <w:rPr>
          <w:rFonts w:ascii="Arial" w:hAnsi="Arial" w:cs="Arial"/>
        </w:rPr>
        <w:t xml:space="preserve">en la demanda </w:t>
      </w:r>
      <w:r w:rsidR="006F0FF0" w:rsidRPr="003931E3">
        <w:rPr>
          <w:rFonts w:ascii="Arial" w:hAnsi="Arial" w:cs="Arial"/>
        </w:rPr>
        <w:t xml:space="preserve">de controversias contractuales </w:t>
      </w:r>
      <w:r w:rsidR="00246D57" w:rsidRPr="003931E3">
        <w:rPr>
          <w:rFonts w:ascii="Arial" w:hAnsi="Arial" w:cs="Arial"/>
        </w:rPr>
        <w:t>no</w:t>
      </w:r>
      <w:r w:rsidR="006F0FF0" w:rsidRPr="003931E3">
        <w:rPr>
          <w:rFonts w:ascii="Arial" w:hAnsi="Arial" w:cs="Arial"/>
        </w:rPr>
        <w:t xml:space="preserve"> se hizo</w:t>
      </w:r>
      <w:r w:rsidR="00383C77" w:rsidRPr="003931E3">
        <w:rPr>
          <w:rFonts w:ascii="Arial" w:hAnsi="Arial" w:cs="Arial"/>
        </w:rPr>
        <w:t xml:space="preserve"> ninguna</w:t>
      </w:r>
      <w:r w:rsidR="006F0FF0" w:rsidRPr="003931E3">
        <w:rPr>
          <w:rFonts w:ascii="Arial" w:hAnsi="Arial" w:cs="Arial"/>
        </w:rPr>
        <w:t xml:space="preserve"> referencia </w:t>
      </w:r>
      <w:r w:rsidR="00685206" w:rsidRPr="003931E3">
        <w:rPr>
          <w:rFonts w:ascii="Arial" w:hAnsi="Arial" w:cs="Arial"/>
        </w:rPr>
        <w:t xml:space="preserve">a la </w:t>
      </w:r>
      <w:r w:rsidR="000407DC" w:rsidRPr="003931E3">
        <w:rPr>
          <w:rFonts w:ascii="Arial" w:hAnsi="Arial" w:cs="Arial"/>
        </w:rPr>
        <w:t xml:space="preserve">nulidad </w:t>
      </w:r>
      <w:r w:rsidR="00246D57" w:rsidRPr="003931E3">
        <w:rPr>
          <w:rFonts w:ascii="Arial" w:hAnsi="Arial" w:cs="Arial"/>
        </w:rPr>
        <w:t>de</w:t>
      </w:r>
      <w:r w:rsidR="000407DC" w:rsidRPr="003931E3">
        <w:rPr>
          <w:rFonts w:ascii="Arial" w:hAnsi="Arial" w:cs="Arial"/>
        </w:rPr>
        <w:t xml:space="preserve"> acto</w:t>
      </w:r>
      <w:r w:rsidR="00383C77" w:rsidRPr="003931E3">
        <w:rPr>
          <w:rFonts w:ascii="Arial" w:hAnsi="Arial" w:cs="Arial"/>
        </w:rPr>
        <w:t>s</w:t>
      </w:r>
      <w:r w:rsidR="000407DC" w:rsidRPr="003931E3">
        <w:rPr>
          <w:rFonts w:ascii="Arial" w:hAnsi="Arial" w:cs="Arial"/>
        </w:rPr>
        <w:t xml:space="preserve"> administrativo</w:t>
      </w:r>
      <w:r w:rsidR="00383C77" w:rsidRPr="003931E3">
        <w:rPr>
          <w:rFonts w:ascii="Arial" w:hAnsi="Arial" w:cs="Arial"/>
        </w:rPr>
        <w:t>s</w:t>
      </w:r>
      <w:r w:rsidR="001F416A" w:rsidRPr="003931E3">
        <w:rPr>
          <w:rFonts w:ascii="Arial" w:hAnsi="Arial" w:cs="Arial"/>
        </w:rPr>
        <w:t>, pues la</w:t>
      </w:r>
      <w:r w:rsidR="000D23DF" w:rsidRPr="003931E3">
        <w:rPr>
          <w:rFonts w:ascii="Arial" w:hAnsi="Arial" w:cs="Arial"/>
        </w:rPr>
        <w:t xml:space="preserve"> pretensi</w:t>
      </w:r>
      <w:r w:rsidR="001F416A" w:rsidRPr="003931E3">
        <w:rPr>
          <w:rFonts w:ascii="Arial" w:hAnsi="Arial" w:cs="Arial"/>
        </w:rPr>
        <w:t>ón principal</w:t>
      </w:r>
      <w:r w:rsidR="000D23DF" w:rsidRPr="003931E3">
        <w:rPr>
          <w:rFonts w:ascii="Arial" w:hAnsi="Arial" w:cs="Arial"/>
        </w:rPr>
        <w:t xml:space="preserve"> </w:t>
      </w:r>
      <w:r w:rsidR="001F416A" w:rsidRPr="003931E3">
        <w:rPr>
          <w:rFonts w:ascii="Arial" w:hAnsi="Arial" w:cs="Arial"/>
        </w:rPr>
        <w:t>busca</w:t>
      </w:r>
      <w:r w:rsidR="00B5039D" w:rsidRPr="003931E3">
        <w:rPr>
          <w:rFonts w:ascii="Arial" w:hAnsi="Arial" w:cs="Arial"/>
        </w:rPr>
        <w:t>ba que se declarara</w:t>
      </w:r>
      <w:r w:rsidR="00FC6BDA" w:rsidRPr="003931E3">
        <w:rPr>
          <w:rFonts w:ascii="Arial" w:hAnsi="Arial" w:cs="Arial"/>
        </w:rPr>
        <w:t xml:space="preserve"> la existencia del contrato realidad</w:t>
      </w:r>
      <w:r w:rsidR="00C22FF8" w:rsidRPr="003931E3">
        <w:rPr>
          <w:rFonts w:ascii="Arial" w:hAnsi="Arial" w:cs="Arial"/>
        </w:rPr>
        <w:t xml:space="preserve"> </w:t>
      </w:r>
      <w:r w:rsidR="001F416A" w:rsidRPr="003931E3">
        <w:rPr>
          <w:rFonts w:ascii="Arial" w:hAnsi="Arial" w:cs="Arial"/>
        </w:rPr>
        <w:t>y las</w:t>
      </w:r>
      <w:r w:rsidR="0038796C" w:rsidRPr="003931E3">
        <w:rPr>
          <w:rFonts w:ascii="Arial" w:hAnsi="Arial" w:cs="Arial"/>
        </w:rPr>
        <w:t xml:space="preserve"> pretensiones</w:t>
      </w:r>
      <w:r w:rsidR="001F416A" w:rsidRPr="003931E3">
        <w:rPr>
          <w:rFonts w:ascii="Arial" w:hAnsi="Arial" w:cs="Arial"/>
        </w:rPr>
        <w:t xml:space="preserve"> subsidiarias </w:t>
      </w:r>
      <w:r w:rsidR="00902ED4" w:rsidRPr="003931E3">
        <w:rPr>
          <w:rFonts w:ascii="Arial" w:hAnsi="Arial" w:cs="Arial"/>
        </w:rPr>
        <w:t>están encaminadas a obtener la nulidad de los contratos de prestación de servicios</w:t>
      </w:r>
      <w:r w:rsidR="00D611FA" w:rsidRPr="003931E3">
        <w:rPr>
          <w:rFonts w:ascii="Arial" w:hAnsi="Arial" w:cs="Arial"/>
        </w:rPr>
        <w:t>.</w:t>
      </w:r>
    </w:p>
    <w:p w:rsidR="00D611FA" w:rsidRPr="003931E3" w:rsidRDefault="00D611FA" w:rsidP="00E33C20">
      <w:pPr>
        <w:pStyle w:val="Textoindependiente2"/>
        <w:widowControl w:val="0"/>
        <w:spacing w:after="0" w:line="360" w:lineRule="auto"/>
        <w:jc w:val="both"/>
        <w:rPr>
          <w:rFonts w:ascii="Arial" w:hAnsi="Arial" w:cs="Arial"/>
        </w:rPr>
      </w:pPr>
    </w:p>
    <w:p w:rsidR="009D41EB" w:rsidRPr="003931E3" w:rsidRDefault="00D611FA" w:rsidP="00E33C20">
      <w:pPr>
        <w:pStyle w:val="Textoindependiente2"/>
        <w:widowControl w:val="0"/>
        <w:spacing w:after="0" w:line="360" w:lineRule="auto"/>
        <w:jc w:val="both"/>
        <w:rPr>
          <w:rFonts w:ascii="Arial" w:hAnsi="Arial" w:cs="Arial"/>
        </w:rPr>
      </w:pPr>
      <w:r w:rsidRPr="003931E3">
        <w:rPr>
          <w:rFonts w:ascii="Arial" w:hAnsi="Arial" w:cs="Arial"/>
        </w:rPr>
        <w:t xml:space="preserve">Que, </w:t>
      </w:r>
      <w:r w:rsidR="006A324E" w:rsidRPr="003931E3">
        <w:rPr>
          <w:rFonts w:ascii="Arial" w:hAnsi="Arial" w:cs="Arial"/>
        </w:rPr>
        <w:t>siendo así</w:t>
      </w:r>
      <w:r w:rsidRPr="003931E3">
        <w:rPr>
          <w:rFonts w:ascii="Arial" w:hAnsi="Arial" w:cs="Arial"/>
        </w:rPr>
        <w:t xml:space="preserve">, no se entiende </w:t>
      </w:r>
      <w:r w:rsidR="00217979" w:rsidRPr="003931E3">
        <w:rPr>
          <w:rFonts w:ascii="Arial" w:hAnsi="Arial" w:cs="Arial"/>
        </w:rPr>
        <w:t xml:space="preserve">por qué </w:t>
      </w:r>
      <w:r w:rsidR="002A6D9A" w:rsidRPr="003931E3">
        <w:rPr>
          <w:rFonts w:ascii="Arial" w:hAnsi="Arial" w:cs="Arial"/>
        </w:rPr>
        <w:t xml:space="preserve">el tribunal </w:t>
      </w:r>
      <w:r w:rsidR="000D4AF5" w:rsidRPr="003931E3">
        <w:rPr>
          <w:rFonts w:ascii="Arial" w:hAnsi="Arial" w:cs="Arial"/>
        </w:rPr>
        <w:t xml:space="preserve">demandado </w:t>
      </w:r>
      <w:r w:rsidR="00FB1C73" w:rsidRPr="003931E3">
        <w:rPr>
          <w:rFonts w:ascii="Arial" w:hAnsi="Arial" w:cs="Arial"/>
        </w:rPr>
        <w:t>le da</w:t>
      </w:r>
      <w:r w:rsidR="00BC0C39" w:rsidRPr="003931E3">
        <w:rPr>
          <w:rFonts w:ascii="Arial" w:hAnsi="Arial" w:cs="Arial"/>
        </w:rPr>
        <w:t xml:space="preserve"> un alcance d</w:t>
      </w:r>
      <w:r w:rsidR="009D1D31" w:rsidRPr="003931E3">
        <w:rPr>
          <w:rFonts w:ascii="Arial" w:hAnsi="Arial" w:cs="Arial"/>
        </w:rPr>
        <w:t xml:space="preserve">istinto a </w:t>
      </w:r>
      <w:r w:rsidR="00337292" w:rsidRPr="003931E3">
        <w:rPr>
          <w:rFonts w:ascii="Arial" w:hAnsi="Arial" w:cs="Arial"/>
        </w:rPr>
        <w:t xml:space="preserve">lo pretendido </w:t>
      </w:r>
      <w:r w:rsidR="009D1D31" w:rsidRPr="003931E3">
        <w:rPr>
          <w:rFonts w:ascii="Arial" w:hAnsi="Arial" w:cs="Arial"/>
        </w:rPr>
        <w:t>por el demandante</w:t>
      </w:r>
      <w:r w:rsidR="002814B8" w:rsidRPr="003931E3">
        <w:rPr>
          <w:rFonts w:ascii="Arial" w:hAnsi="Arial" w:cs="Arial"/>
        </w:rPr>
        <w:t xml:space="preserve">, al </w:t>
      </w:r>
      <w:r w:rsidR="00CA08B4" w:rsidRPr="003931E3">
        <w:rPr>
          <w:rFonts w:ascii="Arial" w:hAnsi="Arial" w:cs="Arial"/>
        </w:rPr>
        <w:t>concluir que</w:t>
      </w:r>
      <w:r w:rsidR="00337292" w:rsidRPr="003931E3">
        <w:rPr>
          <w:rFonts w:ascii="Arial" w:hAnsi="Arial" w:cs="Arial"/>
        </w:rPr>
        <w:t xml:space="preserve"> </w:t>
      </w:r>
      <w:r w:rsidR="00563D78" w:rsidRPr="003931E3">
        <w:rPr>
          <w:rFonts w:ascii="Arial" w:hAnsi="Arial" w:cs="Arial"/>
        </w:rPr>
        <w:t>acumuló indebidamente pretensiones de la acción de controversias contractuales y de la acción de nulidad y restablecimiento del derecho.</w:t>
      </w:r>
    </w:p>
    <w:p w:rsidR="00FA3E44" w:rsidRPr="003931E3" w:rsidRDefault="00FA3E44" w:rsidP="00E33C20">
      <w:pPr>
        <w:pStyle w:val="Textoindependiente2"/>
        <w:widowControl w:val="0"/>
        <w:spacing w:after="0" w:line="360" w:lineRule="auto"/>
        <w:jc w:val="both"/>
        <w:rPr>
          <w:rFonts w:ascii="Arial" w:hAnsi="Arial" w:cs="Arial"/>
        </w:rPr>
      </w:pPr>
    </w:p>
    <w:p w:rsidR="00FA3E44" w:rsidRPr="003931E3" w:rsidRDefault="00676CA5" w:rsidP="00E33C20">
      <w:pPr>
        <w:pStyle w:val="Textoindependiente2"/>
        <w:widowControl w:val="0"/>
        <w:spacing w:after="0" w:line="360" w:lineRule="auto"/>
        <w:jc w:val="both"/>
        <w:rPr>
          <w:rFonts w:ascii="Arial" w:hAnsi="Arial" w:cs="Arial"/>
        </w:rPr>
      </w:pPr>
      <w:r w:rsidRPr="003931E3">
        <w:rPr>
          <w:rFonts w:ascii="Arial" w:hAnsi="Arial" w:cs="Arial"/>
        </w:rPr>
        <w:t>S</w:t>
      </w:r>
      <w:r w:rsidR="00FA3E44" w:rsidRPr="003931E3">
        <w:rPr>
          <w:rFonts w:ascii="Arial" w:hAnsi="Arial" w:cs="Arial"/>
        </w:rPr>
        <w:t xml:space="preserve">ostuvo </w:t>
      </w:r>
      <w:r w:rsidR="00425E62" w:rsidRPr="003931E3">
        <w:rPr>
          <w:rFonts w:ascii="Arial" w:hAnsi="Arial" w:cs="Arial"/>
        </w:rPr>
        <w:t>que, en un</w:t>
      </w:r>
      <w:r w:rsidR="009328EF" w:rsidRPr="003931E3">
        <w:rPr>
          <w:rFonts w:ascii="Arial" w:hAnsi="Arial" w:cs="Arial"/>
        </w:rPr>
        <w:t>os</w:t>
      </w:r>
      <w:r w:rsidR="00425E62" w:rsidRPr="003931E3">
        <w:rPr>
          <w:rFonts w:ascii="Arial" w:hAnsi="Arial" w:cs="Arial"/>
        </w:rPr>
        <w:t xml:space="preserve"> caso</w:t>
      </w:r>
      <w:r w:rsidR="009328EF" w:rsidRPr="003931E3">
        <w:rPr>
          <w:rFonts w:ascii="Arial" w:hAnsi="Arial" w:cs="Arial"/>
        </w:rPr>
        <w:t>s</w:t>
      </w:r>
      <w:r w:rsidR="00425E62" w:rsidRPr="003931E3">
        <w:rPr>
          <w:rFonts w:ascii="Arial" w:hAnsi="Arial" w:cs="Arial"/>
        </w:rPr>
        <w:t xml:space="preserve"> similar</w:t>
      </w:r>
      <w:r w:rsidR="009328EF" w:rsidRPr="003931E3">
        <w:rPr>
          <w:rFonts w:ascii="Arial" w:hAnsi="Arial" w:cs="Arial"/>
        </w:rPr>
        <w:t>es</w:t>
      </w:r>
      <w:r w:rsidR="00A813CE" w:rsidRPr="003931E3">
        <w:rPr>
          <w:rStyle w:val="Refdenotaalpie"/>
          <w:rFonts w:ascii="Arial" w:hAnsi="Arial" w:cs="Arial"/>
        </w:rPr>
        <w:footnoteReference w:id="4"/>
      </w:r>
      <w:r w:rsidR="00425E62" w:rsidRPr="003931E3">
        <w:rPr>
          <w:rFonts w:ascii="Arial" w:hAnsi="Arial" w:cs="Arial"/>
        </w:rPr>
        <w:t>,</w:t>
      </w:r>
      <w:r w:rsidR="00FA3E44" w:rsidRPr="003931E3">
        <w:rPr>
          <w:rFonts w:ascii="Arial" w:hAnsi="Arial" w:cs="Arial"/>
        </w:rPr>
        <w:t xml:space="preserve"> la</w:t>
      </w:r>
      <w:r w:rsidR="0084375F" w:rsidRPr="003931E3">
        <w:rPr>
          <w:rFonts w:ascii="Arial" w:hAnsi="Arial" w:cs="Arial"/>
        </w:rPr>
        <w:t xml:space="preserve"> </w:t>
      </w:r>
      <w:r w:rsidR="009328EF" w:rsidRPr="003931E3">
        <w:rPr>
          <w:rFonts w:ascii="Arial" w:hAnsi="Arial" w:cs="Arial"/>
        </w:rPr>
        <w:t xml:space="preserve">Subsección A de la </w:t>
      </w:r>
      <w:r w:rsidR="0084375F" w:rsidRPr="003931E3">
        <w:rPr>
          <w:rFonts w:ascii="Arial" w:hAnsi="Arial" w:cs="Arial"/>
        </w:rPr>
        <w:t>Secci</w:t>
      </w:r>
      <w:r w:rsidR="009328EF" w:rsidRPr="003931E3">
        <w:rPr>
          <w:rFonts w:ascii="Arial" w:hAnsi="Arial" w:cs="Arial"/>
        </w:rPr>
        <w:t xml:space="preserve">ón Segunda </w:t>
      </w:r>
      <w:r w:rsidR="00FA3E44" w:rsidRPr="003931E3">
        <w:rPr>
          <w:rFonts w:ascii="Arial" w:hAnsi="Arial" w:cs="Arial"/>
        </w:rPr>
        <w:t xml:space="preserve">de </w:t>
      </w:r>
      <w:r w:rsidR="00FA3E44" w:rsidRPr="003931E3">
        <w:rPr>
          <w:rFonts w:ascii="Arial" w:hAnsi="Arial" w:cs="Arial"/>
        </w:rPr>
        <w:lastRenderedPageBreak/>
        <w:t>esta</w:t>
      </w:r>
      <w:r w:rsidRPr="003931E3">
        <w:rPr>
          <w:rFonts w:ascii="Arial" w:hAnsi="Arial" w:cs="Arial"/>
        </w:rPr>
        <w:t xml:space="preserve"> </w:t>
      </w:r>
      <w:r w:rsidR="00FA3E44" w:rsidRPr="003931E3">
        <w:rPr>
          <w:rFonts w:ascii="Arial" w:hAnsi="Arial" w:cs="Arial"/>
        </w:rPr>
        <w:t>Corporaci</w:t>
      </w:r>
      <w:r w:rsidR="00916EA4" w:rsidRPr="003931E3">
        <w:rPr>
          <w:rFonts w:ascii="Arial" w:hAnsi="Arial" w:cs="Arial"/>
        </w:rPr>
        <w:t xml:space="preserve">ón dejó sin </w:t>
      </w:r>
      <w:r w:rsidR="00E1728C" w:rsidRPr="003931E3">
        <w:rPr>
          <w:rFonts w:ascii="Arial" w:hAnsi="Arial" w:cs="Arial"/>
        </w:rPr>
        <w:t xml:space="preserve">efectos </w:t>
      </w:r>
      <w:r w:rsidR="009328EF" w:rsidRPr="003931E3">
        <w:rPr>
          <w:rFonts w:ascii="Arial" w:hAnsi="Arial" w:cs="Arial"/>
        </w:rPr>
        <w:t>las</w:t>
      </w:r>
      <w:r w:rsidR="00E1728C" w:rsidRPr="003931E3">
        <w:rPr>
          <w:rFonts w:ascii="Arial" w:hAnsi="Arial" w:cs="Arial"/>
        </w:rPr>
        <w:t xml:space="preserve"> sentencia</w:t>
      </w:r>
      <w:r w:rsidR="009328EF" w:rsidRPr="003931E3">
        <w:rPr>
          <w:rFonts w:ascii="Arial" w:hAnsi="Arial" w:cs="Arial"/>
        </w:rPr>
        <w:t>s dictadas por e</w:t>
      </w:r>
      <w:r w:rsidR="00E1728C" w:rsidRPr="003931E3">
        <w:rPr>
          <w:rFonts w:ascii="Arial" w:hAnsi="Arial" w:cs="Arial"/>
        </w:rPr>
        <w:t>l Tribunal Administ</w:t>
      </w:r>
      <w:r w:rsidR="00B46DE3" w:rsidRPr="003931E3">
        <w:rPr>
          <w:rFonts w:ascii="Arial" w:hAnsi="Arial" w:cs="Arial"/>
        </w:rPr>
        <w:t>rativo</w:t>
      </w:r>
      <w:r w:rsidR="0084375F" w:rsidRPr="003931E3">
        <w:rPr>
          <w:rFonts w:ascii="Arial" w:hAnsi="Arial" w:cs="Arial"/>
        </w:rPr>
        <w:t xml:space="preserve"> del Huila</w:t>
      </w:r>
      <w:r w:rsidR="00B46DE3" w:rsidRPr="003931E3">
        <w:rPr>
          <w:rFonts w:ascii="Arial" w:hAnsi="Arial" w:cs="Arial"/>
        </w:rPr>
        <w:t>,</w:t>
      </w:r>
      <w:r w:rsidR="00B5039D" w:rsidRPr="003931E3">
        <w:rPr>
          <w:rFonts w:ascii="Arial" w:hAnsi="Arial" w:cs="Arial"/>
        </w:rPr>
        <w:t xml:space="preserve"> </w:t>
      </w:r>
      <w:r w:rsidR="00B46DE3" w:rsidRPr="003931E3">
        <w:rPr>
          <w:rFonts w:ascii="Arial" w:hAnsi="Arial" w:cs="Arial"/>
        </w:rPr>
        <w:t>que</w:t>
      </w:r>
      <w:r w:rsidR="002909CC" w:rsidRPr="003931E3">
        <w:rPr>
          <w:rFonts w:ascii="Arial" w:hAnsi="Arial" w:cs="Arial"/>
        </w:rPr>
        <w:t>, en sede de alzada,</w:t>
      </w:r>
      <w:r w:rsidR="00B46DE3" w:rsidRPr="003931E3">
        <w:rPr>
          <w:rFonts w:ascii="Arial" w:hAnsi="Arial" w:cs="Arial"/>
        </w:rPr>
        <w:t xml:space="preserve"> </w:t>
      </w:r>
      <w:r w:rsidRPr="003931E3">
        <w:rPr>
          <w:rFonts w:ascii="Arial" w:hAnsi="Arial" w:cs="Arial"/>
        </w:rPr>
        <w:t>declararon</w:t>
      </w:r>
      <w:r w:rsidR="0068116A" w:rsidRPr="003931E3">
        <w:rPr>
          <w:rFonts w:ascii="Arial" w:hAnsi="Arial" w:cs="Arial"/>
        </w:rPr>
        <w:t xml:space="preserve"> probada de oficio la excepción de inepta demanda </w:t>
      </w:r>
      <w:r w:rsidR="00B40B1C" w:rsidRPr="003931E3">
        <w:rPr>
          <w:rFonts w:ascii="Arial" w:hAnsi="Arial" w:cs="Arial"/>
        </w:rPr>
        <w:t>porque el actor ejerció la acción de controvers</w:t>
      </w:r>
      <w:r w:rsidR="00FB4A37" w:rsidRPr="003931E3">
        <w:rPr>
          <w:rFonts w:ascii="Arial" w:hAnsi="Arial" w:cs="Arial"/>
        </w:rPr>
        <w:t>ias contractuales para solicitar la declaratoria de existencia del contrato realidad.</w:t>
      </w:r>
      <w:r w:rsidR="00FA3E44" w:rsidRPr="003931E3">
        <w:rPr>
          <w:rFonts w:ascii="Arial" w:hAnsi="Arial" w:cs="Arial"/>
        </w:rPr>
        <w:t xml:space="preserve"> </w:t>
      </w:r>
    </w:p>
    <w:p w:rsidR="00676CA5" w:rsidRPr="003931E3" w:rsidRDefault="00676CA5" w:rsidP="00E33C20">
      <w:pPr>
        <w:pStyle w:val="Textoindependiente2"/>
        <w:widowControl w:val="0"/>
        <w:spacing w:after="0" w:line="360" w:lineRule="auto"/>
        <w:jc w:val="both"/>
        <w:rPr>
          <w:rFonts w:ascii="Arial" w:hAnsi="Arial" w:cs="Arial"/>
        </w:rPr>
      </w:pPr>
    </w:p>
    <w:p w:rsidR="00676CA5" w:rsidRDefault="00676CA5" w:rsidP="00E33C20">
      <w:pPr>
        <w:pStyle w:val="Textoindependiente2"/>
        <w:widowControl w:val="0"/>
        <w:spacing w:after="0" w:line="360" w:lineRule="auto"/>
        <w:jc w:val="both"/>
        <w:rPr>
          <w:rFonts w:ascii="Arial" w:hAnsi="Arial" w:cs="Arial"/>
        </w:rPr>
      </w:pPr>
      <w:r w:rsidRPr="003931E3">
        <w:rPr>
          <w:rFonts w:ascii="Arial" w:hAnsi="Arial" w:cs="Arial"/>
        </w:rPr>
        <w:t>Finalmente, dijo que el Consejo de Estado ha originado inseguridad jurídica, pues no existe un criterio unánime frente al tema bajo estudio, lo que ha dado lugar a que en algunos casos se amparen los derechos y, en otros, se denieguen. Que, además, se le generó una expectativa legítima de tener resolución de fondo de su petición, debido al análisis inicial del juzgado de conocimiento.</w:t>
      </w:r>
    </w:p>
    <w:p w:rsidR="00923198" w:rsidRPr="003931E3" w:rsidRDefault="00923198" w:rsidP="00E33C20">
      <w:pPr>
        <w:pStyle w:val="Textoindependiente2"/>
        <w:widowControl w:val="0"/>
        <w:spacing w:after="0" w:line="360" w:lineRule="auto"/>
        <w:jc w:val="both"/>
        <w:rPr>
          <w:rFonts w:ascii="Arial" w:hAnsi="Arial" w:cs="Arial"/>
        </w:rPr>
      </w:pPr>
    </w:p>
    <w:p w:rsidR="00242892" w:rsidRPr="003931E3" w:rsidRDefault="00242892" w:rsidP="00242892">
      <w:pPr>
        <w:pStyle w:val="Sangradetextonormal"/>
        <w:widowControl w:val="0"/>
        <w:numPr>
          <w:ilvl w:val="0"/>
          <w:numId w:val="6"/>
        </w:numPr>
        <w:jc w:val="center"/>
        <w:rPr>
          <w:sz w:val="24"/>
          <w:szCs w:val="24"/>
        </w:rPr>
      </w:pPr>
      <w:r w:rsidRPr="003931E3">
        <w:rPr>
          <w:sz w:val="24"/>
          <w:szCs w:val="24"/>
        </w:rPr>
        <w:t>CONSIDERACIONES</w:t>
      </w:r>
    </w:p>
    <w:p w:rsidR="00242892" w:rsidRPr="003931E3" w:rsidRDefault="00242892" w:rsidP="00242892">
      <w:pPr>
        <w:pStyle w:val="Sangradetextonormal"/>
        <w:rPr>
          <w:b w:val="0"/>
          <w:bCs w:val="0"/>
          <w:sz w:val="24"/>
          <w:szCs w:val="24"/>
          <w:lang w:val="es-CO"/>
        </w:rPr>
      </w:pPr>
    </w:p>
    <w:p w:rsidR="00242892" w:rsidRPr="003931E3" w:rsidRDefault="00242892" w:rsidP="00242892">
      <w:pPr>
        <w:pStyle w:val="Encabezado"/>
        <w:numPr>
          <w:ilvl w:val="0"/>
          <w:numId w:val="4"/>
        </w:numPr>
        <w:tabs>
          <w:tab w:val="clear" w:pos="4419"/>
          <w:tab w:val="center" w:pos="567"/>
        </w:tabs>
        <w:spacing w:line="360" w:lineRule="auto"/>
        <w:ind w:right="51"/>
        <w:jc w:val="both"/>
        <w:rPr>
          <w:rFonts w:ascii="Arial" w:hAnsi="Arial" w:cs="Arial"/>
          <w:b/>
        </w:rPr>
      </w:pPr>
      <w:r w:rsidRPr="003931E3">
        <w:rPr>
          <w:rFonts w:ascii="Arial" w:hAnsi="Arial" w:cs="Arial"/>
          <w:b/>
        </w:rPr>
        <w:t>De la acción de tutela contra providencias judiciales</w:t>
      </w:r>
    </w:p>
    <w:p w:rsidR="00242892" w:rsidRPr="003931E3" w:rsidRDefault="00242892" w:rsidP="00242892">
      <w:pPr>
        <w:pStyle w:val="Encabezado"/>
        <w:tabs>
          <w:tab w:val="clear" w:pos="4419"/>
          <w:tab w:val="center" w:pos="567"/>
        </w:tabs>
        <w:spacing w:line="360" w:lineRule="auto"/>
        <w:ind w:right="51"/>
        <w:jc w:val="both"/>
        <w:rPr>
          <w:rFonts w:ascii="Arial" w:hAnsi="Arial" w:cs="Arial"/>
          <w:b/>
        </w:rPr>
      </w:pP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r w:rsidRPr="003931E3">
        <w:rPr>
          <w:rFonts w:ascii="Arial" w:eastAsia="Times New Roman" w:hAnsi="Arial" w:cs="Arial"/>
          <w:color w:val="000000"/>
          <w:sz w:val="24"/>
          <w:szCs w:val="24"/>
          <w:lang w:eastAsia="es-ES"/>
        </w:rPr>
        <w:t>La acción de tutela es un mecanismo judicial cuyo objeto es la protección de los derechos fundamentales amenazados o vulnerados por la acción u omisión de cualquier autoridad pública o por un particular, en el último caso, cuando así lo permita expresamente la ley.</w:t>
      </w: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r w:rsidRPr="003931E3">
        <w:rPr>
          <w:rFonts w:ascii="Arial" w:eastAsia="Times New Roman" w:hAnsi="Arial" w:cs="Arial"/>
          <w:color w:val="000000"/>
          <w:sz w:val="24"/>
          <w:szCs w:val="24"/>
          <w:lang w:eastAsia="es-ES"/>
        </w:rPr>
        <w:t>La tutela procede cuando el interesado no dispone de otro medio de defensa, salvo que se utilice como mecanismo transitorio para evitar un perjuicio irremediable. En todo caso, el otro mecanismo de defensa debe ser eficaz para proteger el derecho fundamental vulnerado o amenazado, pues, de lo contrario, el juez de tutela deberá examinar si existe perjuicio irremediable y, de existir, concederá el amparo impetrado como mecanismo transitorio, siempre que esté plenamente acreditada la razón para conceder la tutela.</w:t>
      </w: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r w:rsidRPr="003931E3">
        <w:rPr>
          <w:rFonts w:ascii="Arial" w:eastAsia="Times New Roman" w:hAnsi="Arial" w:cs="Arial"/>
          <w:color w:val="000000"/>
          <w:sz w:val="24"/>
          <w:szCs w:val="24"/>
          <w:lang w:eastAsia="es-ES"/>
        </w:rPr>
        <w:t>A partir del año 2012</w:t>
      </w:r>
      <w:r w:rsidRPr="003931E3">
        <w:rPr>
          <w:rStyle w:val="Refdenotaalpie"/>
          <w:rFonts w:ascii="Arial" w:hAnsi="Arial" w:cs="Arial"/>
          <w:color w:val="000000"/>
          <w:sz w:val="24"/>
          <w:szCs w:val="24"/>
        </w:rPr>
        <w:footnoteReference w:id="5"/>
      </w:r>
      <w:r w:rsidRPr="003931E3">
        <w:rPr>
          <w:rFonts w:ascii="Arial" w:eastAsia="Times New Roman" w:hAnsi="Arial" w:cs="Arial"/>
          <w:color w:val="000000"/>
          <w:sz w:val="24"/>
          <w:szCs w:val="24"/>
          <w:lang w:eastAsia="es-ES"/>
        </w:rPr>
        <w:t>, la Sala Plena de lo Contencioso Administrativo de esta Corporación aceptó la procedencia de la acción de tutela contra providencias judiciales. De hecho, en la sentencia de unificación del 5 de agosto de 2014</w:t>
      </w:r>
      <w:r w:rsidRPr="003931E3">
        <w:rPr>
          <w:rStyle w:val="Refdenotaalpie"/>
          <w:rFonts w:ascii="Arial" w:hAnsi="Arial" w:cs="Arial"/>
          <w:color w:val="000000"/>
          <w:sz w:val="24"/>
          <w:szCs w:val="24"/>
        </w:rPr>
        <w:footnoteReference w:id="6"/>
      </w:r>
      <w:r w:rsidRPr="003931E3">
        <w:rPr>
          <w:rFonts w:ascii="Arial" w:eastAsia="Times New Roman" w:hAnsi="Arial" w:cs="Arial"/>
          <w:color w:val="000000"/>
          <w:sz w:val="24"/>
          <w:szCs w:val="24"/>
          <w:lang w:eastAsia="es-ES"/>
        </w:rPr>
        <w:t xml:space="preserve">, se precisó que la acción de tutela es procedente, incluso, para cuestionar providencias judiciales dictadas por el Consejo de Estado, pues, de conformidad con el artículo </w:t>
      </w:r>
      <w:r w:rsidRPr="003931E3">
        <w:rPr>
          <w:rFonts w:ascii="Arial" w:eastAsia="Times New Roman" w:hAnsi="Arial" w:cs="Arial"/>
          <w:color w:val="000000"/>
          <w:sz w:val="24"/>
          <w:szCs w:val="24"/>
          <w:lang w:eastAsia="es-ES"/>
        </w:rPr>
        <w:lastRenderedPageBreak/>
        <w:t>86 de la Constitución Política, ese mecanismo puede ejercerse contra cualquier autoridad pública.</w:t>
      </w: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r w:rsidRPr="003931E3">
        <w:rPr>
          <w:rFonts w:ascii="Arial" w:eastAsia="Times New Roman" w:hAnsi="Arial" w:cs="Arial"/>
          <w:color w:val="000000"/>
          <w:sz w:val="24"/>
          <w:szCs w:val="24"/>
          <w:lang w:eastAsia="es-ES"/>
        </w:rPr>
        <w:t xml:space="preserve">Para tal efecto, el juez de tutela debe verificar el cumplimiento de los requisitos generales (procesales o de </w:t>
      </w:r>
      <w:proofErr w:type="spellStart"/>
      <w:r w:rsidRPr="003931E3">
        <w:rPr>
          <w:rFonts w:ascii="Arial" w:eastAsia="Times New Roman" w:hAnsi="Arial" w:cs="Arial"/>
          <w:color w:val="000000"/>
          <w:sz w:val="24"/>
          <w:szCs w:val="24"/>
          <w:lang w:eastAsia="es-ES"/>
        </w:rPr>
        <w:t>procedibilidad</w:t>
      </w:r>
      <w:proofErr w:type="spellEnd"/>
      <w:r w:rsidRPr="003931E3">
        <w:rPr>
          <w:rFonts w:ascii="Arial" w:eastAsia="Times New Roman" w:hAnsi="Arial" w:cs="Arial"/>
          <w:color w:val="000000"/>
          <w:sz w:val="24"/>
          <w:szCs w:val="24"/>
          <w:lang w:eastAsia="es-ES"/>
        </w:rPr>
        <w:t xml:space="preserve">) que fijó la Corte Constitucional, en la sentencia C-590 de 2005. Esto es, la relevancia constitucional, el agotamiento de los medios ordinarios de defensa, la inmediatez y que no se esté cuestionando una sentencia de tutela. Además, debe examinar si el demandante identificó y sustentó la causal específica de </w:t>
      </w:r>
      <w:proofErr w:type="spellStart"/>
      <w:r w:rsidRPr="003931E3">
        <w:rPr>
          <w:rFonts w:ascii="Arial" w:eastAsia="Times New Roman" w:hAnsi="Arial" w:cs="Arial"/>
          <w:color w:val="000000"/>
          <w:sz w:val="24"/>
          <w:szCs w:val="24"/>
          <w:lang w:eastAsia="es-ES"/>
        </w:rPr>
        <w:t>procedibilidad</w:t>
      </w:r>
      <w:proofErr w:type="spellEnd"/>
      <w:r w:rsidRPr="003931E3">
        <w:rPr>
          <w:rFonts w:ascii="Arial" w:eastAsia="Times New Roman" w:hAnsi="Arial" w:cs="Arial"/>
          <w:color w:val="000000"/>
          <w:sz w:val="24"/>
          <w:szCs w:val="24"/>
          <w:lang w:eastAsia="es-ES"/>
        </w:rPr>
        <w:t xml:space="preserve"> y expuso las razones que sustentan la violación o amenaza de los derechos fundamentales. No son suficientes las simples inconformidades frente a las decisiones tomadas por los jueces de instancia, sino que el interesado debe demostrar que la providencia cuestionada vulneró o dejó en situación de amenaza derechos fundamentales.</w:t>
      </w:r>
    </w:p>
    <w:p w:rsidR="00242892" w:rsidRPr="003931E3" w:rsidRDefault="00242892" w:rsidP="00242892">
      <w:pPr>
        <w:shd w:val="clear" w:color="auto" w:fill="FFFFFF"/>
        <w:tabs>
          <w:tab w:val="left" w:pos="1418"/>
        </w:tabs>
        <w:spacing w:line="360" w:lineRule="auto"/>
        <w:jc w:val="both"/>
        <w:rPr>
          <w:rFonts w:ascii="Arial" w:eastAsia="Times New Roman" w:hAnsi="Arial" w:cs="Arial"/>
          <w:color w:val="000000"/>
          <w:sz w:val="24"/>
          <w:szCs w:val="24"/>
          <w:lang w:eastAsia="es-ES"/>
        </w:rPr>
      </w:pPr>
    </w:p>
    <w:p w:rsidR="00242892" w:rsidRPr="003931E3" w:rsidRDefault="00242892" w:rsidP="00242892">
      <w:pPr>
        <w:shd w:val="clear" w:color="auto" w:fill="FFFFFF"/>
        <w:tabs>
          <w:tab w:val="left" w:pos="1418"/>
        </w:tabs>
        <w:spacing w:line="360" w:lineRule="auto"/>
        <w:jc w:val="both"/>
        <w:rPr>
          <w:rFonts w:ascii="Arial" w:eastAsia="Times New Roman" w:hAnsi="Arial" w:cs="Arial"/>
          <w:color w:val="000000"/>
          <w:sz w:val="24"/>
          <w:szCs w:val="24"/>
          <w:lang w:eastAsia="es-ES"/>
        </w:rPr>
      </w:pPr>
      <w:r w:rsidRPr="003931E3">
        <w:rPr>
          <w:rFonts w:ascii="Arial" w:eastAsia="Times New Roman" w:hAnsi="Arial" w:cs="Arial"/>
          <w:color w:val="000000"/>
          <w:sz w:val="24"/>
          <w:szCs w:val="24"/>
          <w:lang w:eastAsia="es-ES"/>
        </w:rPr>
        <w:t>Una vez la acción de tutela supere el estudio de las causales procesales, el juez puede conceder la protección, siempre que advierta la presencia de alguno de los siguientes defectos o vicios de fondo, que miran más hacia la prosperidad de la tutela: </w:t>
      </w:r>
      <w:r w:rsidRPr="003931E3">
        <w:rPr>
          <w:rFonts w:ascii="Arial" w:eastAsia="Times New Roman" w:hAnsi="Arial" w:cs="Arial"/>
          <w:b/>
          <w:color w:val="000000"/>
          <w:sz w:val="24"/>
          <w:szCs w:val="24"/>
          <w:lang w:eastAsia="es-ES"/>
        </w:rPr>
        <w:t xml:space="preserve">(i) </w:t>
      </w:r>
      <w:r w:rsidRPr="003931E3">
        <w:rPr>
          <w:rFonts w:ascii="Arial" w:eastAsia="Times New Roman" w:hAnsi="Arial" w:cs="Arial"/>
          <w:color w:val="000000"/>
          <w:sz w:val="24"/>
          <w:szCs w:val="24"/>
          <w:lang w:eastAsia="es-ES"/>
        </w:rPr>
        <w:t xml:space="preserve">defecto sustantivo; </w:t>
      </w:r>
      <w:r w:rsidRPr="003931E3">
        <w:rPr>
          <w:rFonts w:ascii="Arial" w:eastAsia="Times New Roman" w:hAnsi="Arial" w:cs="Arial"/>
          <w:b/>
          <w:color w:val="000000"/>
          <w:sz w:val="24"/>
          <w:szCs w:val="24"/>
          <w:lang w:eastAsia="es-ES"/>
        </w:rPr>
        <w:t>(ii)</w:t>
      </w:r>
      <w:r w:rsidRPr="003931E3">
        <w:rPr>
          <w:rFonts w:ascii="Arial" w:eastAsia="Times New Roman" w:hAnsi="Arial" w:cs="Arial"/>
          <w:color w:val="000000"/>
          <w:sz w:val="24"/>
          <w:szCs w:val="24"/>
          <w:lang w:eastAsia="es-ES"/>
        </w:rPr>
        <w:t xml:space="preserve"> defecto fáctico; </w:t>
      </w:r>
      <w:r w:rsidRPr="003931E3">
        <w:rPr>
          <w:rFonts w:ascii="Arial" w:eastAsia="Times New Roman" w:hAnsi="Arial" w:cs="Arial"/>
          <w:b/>
          <w:color w:val="000000"/>
          <w:sz w:val="24"/>
          <w:szCs w:val="24"/>
          <w:lang w:eastAsia="es-ES"/>
        </w:rPr>
        <w:t xml:space="preserve">(iii) </w:t>
      </w:r>
      <w:r w:rsidRPr="003931E3">
        <w:rPr>
          <w:rFonts w:ascii="Arial" w:eastAsia="Times New Roman" w:hAnsi="Arial" w:cs="Arial"/>
          <w:color w:val="000000"/>
          <w:sz w:val="24"/>
          <w:szCs w:val="24"/>
          <w:lang w:eastAsia="es-ES"/>
        </w:rPr>
        <w:t xml:space="preserve">defecto procedimental absoluto; </w:t>
      </w:r>
      <w:r w:rsidRPr="003931E3">
        <w:rPr>
          <w:rFonts w:ascii="Arial" w:eastAsia="Times New Roman" w:hAnsi="Arial" w:cs="Arial"/>
          <w:b/>
          <w:color w:val="000000"/>
          <w:sz w:val="24"/>
          <w:szCs w:val="24"/>
          <w:lang w:eastAsia="es-ES"/>
        </w:rPr>
        <w:t xml:space="preserve">(iv) </w:t>
      </w:r>
      <w:r w:rsidRPr="003931E3">
        <w:rPr>
          <w:rFonts w:ascii="Arial" w:eastAsia="Times New Roman" w:hAnsi="Arial" w:cs="Arial"/>
          <w:color w:val="000000"/>
          <w:sz w:val="24"/>
          <w:szCs w:val="24"/>
          <w:lang w:eastAsia="es-ES"/>
        </w:rPr>
        <w:t xml:space="preserve">defecto orgánico; </w:t>
      </w:r>
      <w:r w:rsidRPr="003931E3">
        <w:rPr>
          <w:rFonts w:ascii="Arial" w:eastAsia="Times New Roman" w:hAnsi="Arial" w:cs="Arial"/>
          <w:b/>
          <w:color w:val="000000"/>
          <w:sz w:val="24"/>
          <w:szCs w:val="24"/>
          <w:lang w:eastAsia="es-ES"/>
        </w:rPr>
        <w:t xml:space="preserve">(v) </w:t>
      </w:r>
      <w:r w:rsidRPr="003931E3">
        <w:rPr>
          <w:rFonts w:ascii="Arial" w:eastAsia="Times New Roman" w:hAnsi="Arial" w:cs="Arial"/>
          <w:color w:val="000000"/>
          <w:sz w:val="24"/>
          <w:szCs w:val="24"/>
          <w:lang w:eastAsia="es-ES"/>
        </w:rPr>
        <w:t xml:space="preserve">error inducido; </w:t>
      </w:r>
      <w:r w:rsidRPr="003931E3">
        <w:rPr>
          <w:rFonts w:ascii="Arial" w:eastAsia="Times New Roman" w:hAnsi="Arial" w:cs="Arial"/>
          <w:b/>
          <w:color w:val="000000"/>
          <w:sz w:val="24"/>
          <w:szCs w:val="24"/>
          <w:lang w:eastAsia="es-ES"/>
        </w:rPr>
        <w:t xml:space="preserve">(vi) </w:t>
      </w:r>
      <w:r w:rsidRPr="003931E3">
        <w:rPr>
          <w:rFonts w:ascii="Arial" w:eastAsia="Times New Roman" w:hAnsi="Arial" w:cs="Arial"/>
          <w:color w:val="000000"/>
          <w:sz w:val="24"/>
          <w:szCs w:val="24"/>
          <w:lang w:eastAsia="es-ES"/>
        </w:rPr>
        <w:t xml:space="preserve">decisión sin motivación; </w:t>
      </w:r>
      <w:r w:rsidRPr="003931E3">
        <w:rPr>
          <w:rFonts w:ascii="Arial" w:eastAsia="Times New Roman" w:hAnsi="Arial" w:cs="Arial"/>
          <w:b/>
          <w:color w:val="000000"/>
          <w:sz w:val="24"/>
          <w:szCs w:val="24"/>
          <w:lang w:eastAsia="es-ES"/>
        </w:rPr>
        <w:t xml:space="preserve">(vii) </w:t>
      </w:r>
      <w:r w:rsidRPr="003931E3">
        <w:rPr>
          <w:rFonts w:ascii="Arial" w:eastAsia="Times New Roman" w:hAnsi="Arial" w:cs="Arial"/>
          <w:color w:val="000000"/>
          <w:sz w:val="24"/>
          <w:szCs w:val="24"/>
          <w:lang w:eastAsia="es-ES"/>
        </w:rPr>
        <w:t xml:space="preserve">desconocimiento del precedente, y </w:t>
      </w:r>
      <w:r w:rsidRPr="003931E3">
        <w:rPr>
          <w:rFonts w:ascii="Arial" w:eastAsia="Times New Roman" w:hAnsi="Arial" w:cs="Arial"/>
          <w:b/>
          <w:color w:val="000000"/>
          <w:sz w:val="24"/>
          <w:szCs w:val="24"/>
          <w:lang w:eastAsia="es-ES"/>
        </w:rPr>
        <w:t xml:space="preserve">(viii) </w:t>
      </w:r>
      <w:r w:rsidRPr="003931E3">
        <w:rPr>
          <w:rFonts w:ascii="Arial" w:eastAsia="Times New Roman" w:hAnsi="Arial" w:cs="Arial"/>
          <w:color w:val="000000"/>
          <w:sz w:val="24"/>
          <w:szCs w:val="24"/>
          <w:lang w:eastAsia="es-ES"/>
        </w:rPr>
        <w:t>violación directa de la Constitución.</w:t>
      </w: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r w:rsidRPr="003931E3">
        <w:rPr>
          <w:rFonts w:ascii="Arial" w:eastAsia="Times New Roman" w:hAnsi="Arial" w:cs="Arial"/>
          <w:color w:val="000000"/>
          <w:sz w:val="24"/>
          <w:szCs w:val="24"/>
          <w:lang w:eastAsia="es-ES"/>
        </w:rPr>
        <w:t>Las causales específicas que ha decantado la Corte Constitucional (y que han venido aplicando la mayoría de las autoridades judiciales) buscan que la tutela no se convierta en una instancia adicional para que las partes reabran discusiones jurídicas que son propias de los procesos ordinarios o expongan los argumentos que, por negligencia o decisión propia, dejaron de proponer oportunamente.</w:t>
      </w:r>
    </w:p>
    <w:p w:rsidR="00242892" w:rsidRPr="003931E3" w:rsidRDefault="00242892" w:rsidP="00242892">
      <w:pPr>
        <w:shd w:val="clear" w:color="auto" w:fill="FFFFFF"/>
        <w:spacing w:line="360" w:lineRule="auto"/>
        <w:jc w:val="both"/>
        <w:rPr>
          <w:rFonts w:ascii="Arial" w:eastAsia="Times New Roman" w:hAnsi="Arial" w:cs="Arial"/>
          <w:color w:val="000000"/>
          <w:sz w:val="24"/>
          <w:szCs w:val="24"/>
          <w:lang w:eastAsia="es-ES"/>
        </w:rPr>
      </w:pPr>
    </w:p>
    <w:p w:rsidR="00242892" w:rsidRPr="00A86211" w:rsidRDefault="00242892" w:rsidP="00242892">
      <w:pPr>
        <w:shd w:val="clear" w:color="auto" w:fill="FFFFFF"/>
        <w:spacing w:line="360" w:lineRule="auto"/>
        <w:jc w:val="both"/>
        <w:rPr>
          <w:rFonts w:ascii="Arial" w:eastAsia="Times New Roman" w:hAnsi="Arial" w:cs="Arial"/>
          <w:sz w:val="24"/>
          <w:szCs w:val="24"/>
          <w:lang w:eastAsia="es-ES"/>
        </w:rPr>
      </w:pPr>
      <w:r w:rsidRPr="003931E3">
        <w:rPr>
          <w:rFonts w:ascii="Arial" w:eastAsia="Times New Roman" w:hAnsi="Arial" w:cs="Arial"/>
          <w:color w:val="000000"/>
          <w:sz w:val="24"/>
          <w:szCs w:val="24"/>
          <w:lang w:eastAsia="es-ES"/>
        </w:rPr>
        <w:t xml:space="preserve">La tutela no puede convertirse en la instancia adicional de los procesos judiciales, pues los principios de seguridad jurídica y de coherencia del ordenamiento jurídico no permiten la revisión permanente y a perpetuidad de las decisiones de los jueces y, por tanto, no </w:t>
      </w:r>
      <w:r w:rsidRPr="00A86211">
        <w:rPr>
          <w:rFonts w:ascii="Arial" w:eastAsia="Times New Roman" w:hAnsi="Arial" w:cs="Arial"/>
          <w:sz w:val="24"/>
          <w:szCs w:val="24"/>
          <w:lang w:eastAsia="es-ES"/>
        </w:rPr>
        <w:t>puede admitirse, sin mayores excepciones, la procedencia de la tutela contra providencias judiciales</w:t>
      </w:r>
    </w:p>
    <w:p w:rsidR="00242892" w:rsidRPr="00A86211" w:rsidRDefault="00242892" w:rsidP="00242892">
      <w:pPr>
        <w:shd w:val="clear" w:color="auto" w:fill="FFFFFF"/>
        <w:spacing w:line="360" w:lineRule="auto"/>
        <w:jc w:val="both"/>
        <w:rPr>
          <w:rFonts w:ascii="Arial" w:eastAsia="Times New Roman" w:hAnsi="Arial" w:cs="Arial"/>
          <w:sz w:val="24"/>
          <w:szCs w:val="24"/>
          <w:lang w:eastAsia="es-ES"/>
        </w:rPr>
      </w:pPr>
      <w:r w:rsidRPr="00A86211">
        <w:rPr>
          <w:rFonts w:ascii="Arial" w:eastAsia="Times New Roman" w:hAnsi="Arial" w:cs="Arial"/>
          <w:sz w:val="24"/>
          <w:szCs w:val="24"/>
          <w:lang w:eastAsia="es-ES"/>
        </w:rPr>
        <w:t> </w:t>
      </w:r>
    </w:p>
    <w:p w:rsidR="00242892" w:rsidRPr="00A86211" w:rsidRDefault="00242892" w:rsidP="00242892">
      <w:pPr>
        <w:shd w:val="clear" w:color="auto" w:fill="FFFFFF"/>
        <w:spacing w:line="360" w:lineRule="auto"/>
        <w:jc w:val="both"/>
        <w:rPr>
          <w:rFonts w:ascii="Arial" w:eastAsia="Times New Roman" w:hAnsi="Arial" w:cs="Arial"/>
          <w:sz w:val="24"/>
          <w:szCs w:val="24"/>
          <w:lang w:eastAsia="es-ES"/>
        </w:rPr>
      </w:pPr>
      <w:r w:rsidRPr="00A86211">
        <w:rPr>
          <w:rFonts w:ascii="Arial" w:eastAsia="Times New Roman" w:hAnsi="Arial" w:cs="Arial"/>
          <w:sz w:val="24"/>
          <w:szCs w:val="24"/>
          <w:lang w:eastAsia="es-ES"/>
        </w:rPr>
        <w:t>Es de esa manera que se estudia una providencia judicial mediante el mecanismo excepcional de la acción de tutela.</w:t>
      </w:r>
    </w:p>
    <w:p w:rsidR="00242892" w:rsidRPr="00A86211" w:rsidRDefault="00242892" w:rsidP="00242892">
      <w:pPr>
        <w:pStyle w:val="Sangradetextonormal"/>
        <w:rPr>
          <w:b w:val="0"/>
          <w:bCs w:val="0"/>
          <w:sz w:val="24"/>
          <w:szCs w:val="24"/>
          <w:lang w:val="es-CO"/>
        </w:rPr>
      </w:pPr>
    </w:p>
    <w:p w:rsidR="00242892" w:rsidRPr="00A86211" w:rsidRDefault="00242892" w:rsidP="00242892">
      <w:pPr>
        <w:numPr>
          <w:ilvl w:val="0"/>
          <w:numId w:val="4"/>
        </w:numPr>
        <w:spacing w:line="360" w:lineRule="auto"/>
        <w:ind w:right="51"/>
        <w:jc w:val="both"/>
        <w:rPr>
          <w:rFonts w:ascii="Arial" w:hAnsi="Arial" w:cs="Arial"/>
          <w:b/>
          <w:sz w:val="24"/>
          <w:szCs w:val="24"/>
        </w:rPr>
      </w:pPr>
      <w:r w:rsidRPr="00A86211">
        <w:rPr>
          <w:rFonts w:ascii="Arial" w:hAnsi="Arial" w:cs="Arial"/>
          <w:b/>
          <w:sz w:val="24"/>
          <w:szCs w:val="24"/>
        </w:rPr>
        <w:t>Problema jurídico</w:t>
      </w:r>
    </w:p>
    <w:p w:rsidR="00242892" w:rsidRPr="00A86211" w:rsidRDefault="00242892" w:rsidP="00242892">
      <w:pPr>
        <w:ind w:right="51"/>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lang w:eastAsia="es-ES"/>
        </w:rPr>
      </w:pPr>
      <w:r w:rsidRPr="00A86211">
        <w:rPr>
          <w:rFonts w:ascii="Arial" w:hAnsi="Arial" w:cs="Arial"/>
          <w:bCs/>
          <w:sz w:val="24"/>
          <w:szCs w:val="24"/>
          <w:lang w:val="es-ES"/>
        </w:rPr>
        <w:t>E</w:t>
      </w:r>
      <w:r w:rsidRPr="00A86211">
        <w:rPr>
          <w:rFonts w:ascii="Arial" w:hAnsi="Arial" w:cs="Arial"/>
          <w:sz w:val="24"/>
          <w:szCs w:val="24"/>
          <w:lang w:eastAsia="es-ES"/>
        </w:rPr>
        <w:t>n los términos de la impugnación, a la Sala le corresponde determinar si el fallo de tutela de primera instancia se ajustó a derecho al denegar el amparo pedido, por considerar que la decisión del tribunal demandado de declarar probada de oficio la excepción de indebida escogencia de la acción no vulneró los derechos fundamentales invocados por el actor ni incurrió en los defectos endilgados.</w:t>
      </w:r>
    </w:p>
    <w:p w:rsidR="00242892" w:rsidRPr="00A86211" w:rsidRDefault="00242892" w:rsidP="00242892">
      <w:pPr>
        <w:spacing w:line="360" w:lineRule="auto"/>
        <w:jc w:val="both"/>
        <w:rPr>
          <w:rFonts w:ascii="Arial" w:hAnsi="Arial" w:cs="Arial"/>
          <w:bCs/>
          <w:sz w:val="24"/>
          <w:szCs w:val="24"/>
          <w:lang w:val="es-ES"/>
        </w:rPr>
      </w:pPr>
    </w:p>
    <w:p w:rsidR="00242892" w:rsidRPr="00A86211" w:rsidRDefault="00242892" w:rsidP="00242892">
      <w:pPr>
        <w:numPr>
          <w:ilvl w:val="0"/>
          <w:numId w:val="4"/>
        </w:numPr>
        <w:spacing w:line="360" w:lineRule="auto"/>
        <w:jc w:val="both"/>
        <w:rPr>
          <w:rFonts w:ascii="Arial" w:hAnsi="Arial" w:cs="Arial"/>
          <w:b/>
          <w:sz w:val="24"/>
          <w:szCs w:val="24"/>
        </w:rPr>
      </w:pPr>
      <w:r w:rsidRPr="00A86211">
        <w:rPr>
          <w:rFonts w:ascii="Arial" w:hAnsi="Arial" w:cs="Arial"/>
          <w:b/>
          <w:sz w:val="24"/>
          <w:szCs w:val="24"/>
        </w:rPr>
        <w:t>Solución del caso</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En orden a dirimir la controversia, conviene referirse a los aspectos más relevantes de la sentencia del 27 de mayo de 2016, que aquí se cuestiona.</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 xml:space="preserve">En lo pertinente, el Tribunal Administrativo del Huila, Sala Quinta de Decisión </w:t>
      </w:r>
      <w:r w:rsidR="00BC53CB" w:rsidRPr="00A86211">
        <w:rPr>
          <w:rFonts w:ascii="Arial" w:hAnsi="Arial" w:cs="Arial"/>
          <w:sz w:val="24"/>
          <w:szCs w:val="24"/>
        </w:rPr>
        <w:t xml:space="preserve">   </w:t>
      </w:r>
      <w:r w:rsidRPr="00A86211">
        <w:rPr>
          <w:rFonts w:ascii="Arial" w:hAnsi="Arial" w:cs="Arial"/>
          <w:sz w:val="24"/>
          <w:szCs w:val="24"/>
        </w:rPr>
        <w:t xml:space="preserve">Escritural, señaló que el problema jurídico consistía en determinar si </w:t>
      </w:r>
      <w:r w:rsidR="00D826A7" w:rsidRPr="00A86211">
        <w:rPr>
          <w:rFonts w:ascii="Arial" w:hAnsi="Arial" w:cs="Arial"/>
          <w:sz w:val="24"/>
          <w:szCs w:val="24"/>
        </w:rPr>
        <w:t>Fabián Torres Mosquera</w:t>
      </w:r>
      <w:r w:rsidRPr="00A86211">
        <w:rPr>
          <w:rFonts w:ascii="Arial" w:hAnsi="Arial" w:cs="Arial"/>
          <w:sz w:val="24"/>
          <w:szCs w:val="24"/>
        </w:rPr>
        <w:t xml:space="preserve"> podía ejercer la acción contractual para obtener el reconocimiento y pago de las prestaciones sociales y otros emolumentos derivados de la supuesta relación laboral que sostuvo con el DAS. Para resolverlo, la autoridad judicial demandada cotejó el contenido de los artículos 85 y 87 del Decreto 01 de 1984 ―que, en su orden, aluden a la acción de nulidad y restablecimiento del derecho y a la acción contractual (hoy de controversias contractuales)— con lo pretendido por el señor </w:t>
      </w:r>
      <w:r w:rsidR="00D826A7" w:rsidRPr="00A86211">
        <w:rPr>
          <w:rFonts w:ascii="Arial" w:hAnsi="Arial" w:cs="Arial"/>
          <w:sz w:val="24"/>
          <w:szCs w:val="24"/>
        </w:rPr>
        <w:t>Torres Mosquera</w:t>
      </w:r>
      <w:r w:rsidRPr="00A86211">
        <w:rPr>
          <w:rFonts w:ascii="Arial" w:hAnsi="Arial" w:cs="Arial"/>
          <w:sz w:val="24"/>
          <w:szCs w:val="24"/>
        </w:rPr>
        <w:t xml:space="preserve">. </w:t>
      </w:r>
      <w:proofErr w:type="gramStart"/>
      <w:r w:rsidRPr="00A86211">
        <w:rPr>
          <w:rFonts w:ascii="Arial" w:hAnsi="Arial" w:cs="Arial"/>
          <w:sz w:val="24"/>
          <w:szCs w:val="24"/>
        </w:rPr>
        <w:t>Que</w:t>
      </w:r>
      <w:proofErr w:type="gramEnd"/>
      <w:r w:rsidRPr="00A86211">
        <w:rPr>
          <w:rFonts w:ascii="Arial" w:hAnsi="Arial" w:cs="Arial"/>
          <w:sz w:val="24"/>
          <w:szCs w:val="24"/>
        </w:rPr>
        <w:t xml:space="preserve"> sin</w:t>
      </w:r>
      <w:r w:rsidR="00461395" w:rsidRPr="00A86211">
        <w:rPr>
          <w:rFonts w:ascii="Arial" w:hAnsi="Arial" w:cs="Arial"/>
          <w:sz w:val="24"/>
          <w:szCs w:val="24"/>
        </w:rPr>
        <w:t xml:space="preserve"> embargo, como el actor no agotó</w:t>
      </w:r>
      <w:r w:rsidRPr="00A86211">
        <w:rPr>
          <w:rFonts w:ascii="Arial" w:hAnsi="Arial" w:cs="Arial"/>
          <w:sz w:val="24"/>
          <w:szCs w:val="24"/>
        </w:rPr>
        <w:t xml:space="preserve"> la vía gubernativa y optó por instaurar demanda de controversias contractuales, era menester declarar probada la excepción de indebida escogencia de la acción e inhibirse de decidir de fondo la controversia.  </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El tribunal agregó que, en casos similares</w:t>
      </w:r>
      <w:r w:rsidRPr="00A86211">
        <w:rPr>
          <w:rFonts w:ascii="Arial" w:hAnsi="Arial" w:cs="Arial"/>
          <w:sz w:val="24"/>
          <w:szCs w:val="24"/>
          <w:vertAlign w:val="superscript"/>
        </w:rPr>
        <w:footnoteReference w:id="7"/>
      </w:r>
      <w:r w:rsidRPr="00A86211">
        <w:rPr>
          <w:rFonts w:ascii="Arial" w:hAnsi="Arial" w:cs="Arial"/>
          <w:sz w:val="24"/>
          <w:szCs w:val="24"/>
        </w:rPr>
        <w:t>, el Consejo de Estado ha dicho que la acción de nulidad y restablecimiento del derecho es la acción procedente para reclamar el pago de las prestaciones sociales a las que tiene derecho una persona en virtud de la relación laboral encubierta mediante contratos u órdenes de prestación de servicios.</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 xml:space="preserve">Finalmente, dijo que también estaba configurada la excepción de inepta demanda, por cuanto se acumularon indebidamente pretensiones de la acción contractual con las pretensiones propias de la acción de nulidad y restablecimiento del derecho. </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 xml:space="preserve">Con claridad frente al contenido de la sentencia cuestionada, la Sala anticipa </w:t>
      </w:r>
      <w:r w:rsidR="004D589B" w:rsidRPr="00A86211">
        <w:rPr>
          <w:rFonts w:ascii="Arial" w:hAnsi="Arial" w:cs="Arial"/>
          <w:sz w:val="24"/>
          <w:szCs w:val="24"/>
        </w:rPr>
        <w:t xml:space="preserve">que </w:t>
      </w:r>
      <w:r w:rsidRPr="00A86211">
        <w:rPr>
          <w:rFonts w:ascii="Arial" w:hAnsi="Arial" w:cs="Arial"/>
          <w:sz w:val="24"/>
          <w:szCs w:val="24"/>
        </w:rPr>
        <w:t xml:space="preserve">confirmará el fallo de tutela de primera instancia, que denegó el amparo pedido por </w:t>
      </w:r>
      <w:r w:rsidR="003A5864" w:rsidRPr="00A86211">
        <w:rPr>
          <w:rFonts w:ascii="Arial" w:hAnsi="Arial" w:cs="Arial"/>
          <w:sz w:val="24"/>
          <w:szCs w:val="24"/>
        </w:rPr>
        <w:t>Fabián Torres Mosquera</w:t>
      </w:r>
      <w:r w:rsidRPr="00A86211">
        <w:rPr>
          <w:rFonts w:ascii="Arial" w:hAnsi="Arial" w:cs="Arial"/>
          <w:sz w:val="24"/>
          <w:szCs w:val="24"/>
        </w:rPr>
        <w:t>.</w:t>
      </w:r>
    </w:p>
    <w:p w:rsidR="00242892" w:rsidRPr="00A86211" w:rsidRDefault="00242892" w:rsidP="00242892">
      <w:pPr>
        <w:spacing w:line="360" w:lineRule="auto"/>
        <w:jc w:val="both"/>
        <w:rPr>
          <w:rFonts w:ascii="Arial" w:hAnsi="Arial" w:cs="Arial"/>
          <w:sz w:val="24"/>
          <w:szCs w:val="24"/>
          <w:highlight w:val="yellow"/>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 xml:space="preserve">En la solicitud de amparo y en la impugnación, el señor </w:t>
      </w:r>
      <w:r w:rsidR="003A5864" w:rsidRPr="00A86211">
        <w:rPr>
          <w:rFonts w:ascii="Arial" w:hAnsi="Arial" w:cs="Arial"/>
          <w:sz w:val="24"/>
          <w:szCs w:val="24"/>
        </w:rPr>
        <w:t>Torres Mosquera</w:t>
      </w:r>
      <w:r w:rsidRPr="00A86211">
        <w:rPr>
          <w:rFonts w:ascii="Arial" w:hAnsi="Arial" w:cs="Arial"/>
          <w:sz w:val="24"/>
          <w:szCs w:val="24"/>
        </w:rPr>
        <w:t xml:space="preserve"> </w:t>
      </w:r>
      <w:r w:rsidR="00EB438C" w:rsidRPr="00A86211">
        <w:rPr>
          <w:rFonts w:ascii="Arial" w:hAnsi="Arial" w:cs="Arial"/>
          <w:sz w:val="24"/>
          <w:szCs w:val="24"/>
        </w:rPr>
        <w:t>insistió en</w:t>
      </w:r>
      <w:r w:rsidRPr="00A86211">
        <w:rPr>
          <w:rFonts w:ascii="Arial" w:hAnsi="Arial" w:cs="Arial"/>
          <w:sz w:val="24"/>
          <w:szCs w:val="24"/>
        </w:rPr>
        <w:t xml:space="preserve"> que la acción de controversias contractuales sí es procedente para reclamar el pago de los emolumentos y prestaciones surgidos del contrato realidad. Que, de hecho, conforme con los artículos 87 del Decreto 01 de 1984 y 82 del C. de P.C., la demanda puede contener la pretensión principal de declaratoria de existencia del contrato y, subsidiariamente, se puede solicitar la nulidad de los contratos de prestación de servicios. </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 xml:space="preserve">No obstante, como bien lo advirtió el </w:t>
      </w:r>
      <w:r w:rsidRPr="00A86211">
        <w:rPr>
          <w:rFonts w:ascii="Arial" w:hAnsi="Arial" w:cs="Arial"/>
          <w:i/>
          <w:sz w:val="24"/>
          <w:szCs w:val="24"/>
        </w:rPr>
        <w:t>a quo</w:t>
      </w:r>
      <w:r w:rsidRPr="00A86211">
        <w:rPr>
          <w:rFonts w:ascii="Arial" w:hAnsi="Arial" w:cs="Arial"/>
          <w:sz w:val="24"/>
          <w:szCs w:val="24"/>
        </w:rPr>
        <w:t xml:space="preserve">, dichos argumentos no se avienen a la línea jurisprudencial del Consejo de Estado, que, en materia de contrato realidad, indica que la vía procesal idónea para solicitar el reconocimiento y pago de los emolumentos originados en una relación laboral encubierta es la acción de nulidad y restablecimiento del derecho, previo agotamiento de la vía gubernativa. Al respecto, la Sección Segunda de esta Corporación señaló: </w:t>
      </w:r>
    </w:p>
    <w:p w:rsidR="00242892" w:rsidRPr="00A86211" w:rsidRDefault="00242892" w:rsidP="00242892">
      <w:pPr>
        <w:widowControl w:val="0"/>
        <w:tabs>
          <w:tab w:val="left" w:pos="-720"/>
        </w:tabs>
        <w:ind w:left="567"/>
        <w:jc w:val="both"/>
        <w:rPr>
          <w:rFonts w:ascii="Arial" w:hAnsi="Arial" w:cs="Arial"/>
          <w:spacing w:val="-3"/>
          <w:sz w:val="24"/>
          <w:szCs w:val="24"/>
        </w:rPr>
      </w:pPr>
    </w:p>
    <w:p w:rsidR="00242892" w:rsidRPr="00A86211" w:rsidRDefault="00242892" w:rsidP="00242892">
      <w:pPr>
        <w:widowControl w:val="0"/>
        <w:tabs>
          <w:tab w:val="left" w:pos="-720"/>
        </w:tabs>
        <w:ind w:left="567"/>
        <w:jc w:val="both"/>
        <w:rPr>
          <w:rFonts w:ascii="Arial" w:hAnsi="Arial" w:cs="Arial"/>
          <w:spacing w:val="-3"/>
          <w:sz w:val="24"/>
          <w:szCs w:val="24"/>
        </w:rPr>
      </w:pPr>
      <w:r w:rsidRPr="00A86211">
        <w:rPr>
          <w:rFonts w:ascii="Arial" w:hAnsi="Arial" w:cs="Arial"/>
          <w:spacing w:val="-3"/>
          <w:sz w:val="24"/>
          <w:szCs w:val="24"/>
        </w:rPr>
        <w:t>(…)</w:t>
      </w:r>
    </w:p>
    <w:p w:rsidR="00242892" w:rsidRPr="00A86211" w:rsidRDefault="00242892" w:rsidP="00242892">
      <w:pPr>
        <w:widowControl w:val="0"/>
        <w:tabs>
          <w:tab w:val="left" w:pos="-720"/>
        </w:tabs>
        <w:ind w:left="567"/>
        <w:jc w:val="both"/>
        <w:rPr>
          <w:rFonts w:ascii="Arial" w:hAnsi="Arial" w:cs="Arial"/>
          <w:spacing w:val="-3"/>
          <w:sz w:val="24"/>
          <w:szCs w:val="24"/>
        </w:rPr>
      </w:pPr>
      <w:r w:rsidRPr="00A86211">
        <w:rPr>
          <w:rFonts w:ascii="Arial" w:hAnsi="Arial" w:cs="Arial"/>
          <w:spacing w:val="-3"/>
          <w:sz w:val="24"/>
          <w:szCs w:val="24"/>
        </w:rPr>
        <w:t xml:space="preserve">Esta Corporación ha precisado en varias oportunidades que las acciones previstas en el Código Contencioso Administrativo no pueden ser ejercidas de manera caprichosa o al arbitrio de los interesados. Cada una de ellas tiene un propósito definido. </w:t>
      </w:r>
    </w:p>
    <w:p w:rsidR="00C21AC8" w:rsidRPr="00A86211" w:rsidRDefault="00C21AC8" w:rsidP="00242892">
      <w:pPr>
        <w:widowControl w:val="0"/>
        <w:tabs>
          <w:tab w:val="left" w:pos="-720"/>
        </w:tabs>
        <w:ind w:left="567"/>
        <w:jc w:val="both"/>
        <w:rPr>
          <w:rFonts w:ascii="Arial" w:hAnsi="Arial" w:cs="Arial"/>
          <w:spacing w:val="-3"/>
          <w:sz w:val="24"/>
          <w:szCs w:val="24"/>
        </w:rPr>
      </w:pPr>
    </w:p>
    <w:p w:rsidR="00242892" w:rsidRPr="00A86211" w:rsidRDefault="00242892" w:rsidP="00242892">
      <w:pPr>
        <w:widowControl w:val="0"/>
        <w:tabs>
          <w:tab w:val="left" w:pos="-720"/>
        </w:tabs>
        <w:ind w:left="567"/>
        <w:jc w:val="both"/>
        <w:rPr>
          <w:rFonts w:ascii="Arial" w:hAnsi="Arial" w:cs="Arial"/>
          <w:spacing w:val="-3"/>
          <w:sz w:val="24"/>
          <w:szCs w:val="24"/>
        </w:rPr>
      </w:pPr>
      <w:r w:rsidRPr="00A86211">
        <w:rPr>
          <w:rFonts w:ascii="Arial" w:hAnsi="Arial" w:cs="Arial"/>
          <w:spacing w:val="-3"/>
          <w:sz w:val="24"/>
          <w:szCs w:val="24"/>
        </w:rPr>
        <w:t>Mediante el ejercicio de la acción contractual prevista en el artículo 87 del Código Contencioso Administrativo, puede solicitarse la declaración de la existencia o nulidad de los contratos, las declaraciones, condenas o restituciones consecuenciales, su revisión, la declaración de su incumplimiento, entre otros, mas no el restablecimiento del derecho.</w:t>
      </w:r>
    </w:p>
    <w:p w:rsidR="00242892" w:rsidRPr="00A86211" w:rsidRDefault="00242892" w:rsidP="00242892">
      <w:pPr>
        <w:widowControl w:val="0"/>
        <w:tabs>
          <w:tab w:val="left" w:pos="-720"/>
        </w:tabs>
        <w:ind w:left="567"/>
        <w:jc w:val="both"/>
        <w:rPr>
          <w:rFonts w:ascii="Arial" w:hAnsi="Arial" w:cs="Arial"/>
          <w:spacing w:val="-3"/>
          <w:sz w:val="24"/>
          <w:szCs w:val="24"/>
        </w:rPr>
      </w:pPr>
      <w:r w:rsidRPr="00A86211">
        <w:rPr>
          <w:rFonts w:ascii="Arial" w:hAnsi="Arial" w:cs="Arial"/>
          <w:spacing w:val="-3"/>
          <w:sz w:val="24"/>
          <w:szCs w:val="24"/>
          <w:u w:val="single"/>
        </w:rPr>
        <w:t>Para el reconocimiento y pago de prestaciones sociales que en sentir del actor, la entidad demandada le adeuda por la relación laboral que alega haber mantenido, el Legislador plasmó en el artículo 85 del Código Contencioso Administrativo, la acción de nulidad y restablecimiento del derecho, exigiendo para su ejercicio, el agotamiento previo de la vía gubernativa</w:t>
      </w:r>
      <w:r w:rsidRPr="00A86211">
        <w:rPr>
          <w:rStyle w:val="Refdenotaalpie"/>
          <w:rFonts w:ascii="Arial" w:hAnsi="Arial" w:cs="Arial"/>
          <w:spacing w:val="-3"/>
          <w:sz w:val="24"/>
          <w:szCs w:val="24"/>
        </w:rPr>
        <w:footnoteReference w:id="8"/>
      </w:r>
      <w:r w:rsidRPr="00A86211">
        <w:rPr>
          <w:rFonts w:ascii="Arial" w:hAnsi="Arial" w:cs="Arial"/>
          <w:spacing w:val="-3"/>
          <w:sz w:val="24"/>
          <w:szCs w:val="24"/>
        </w:rPr>
        <w:t xml:space="preserve"> (se destaca).</w:t>
      </w:r>
    </w:p>
    <w:p w:rsidR="00242892" w:rsidRPr="00A86211" w:rsidRDefault="00242892" w:rsidP="00EB438C">
      <w:pPr>
        <w:widowControl w:val="0"/>
        <w:tabs>
          <w:tab w:val="left" w:pos="-720"/>
        </w:tabs>
        <w:spacing w:line="480" w:lineRule="auto"/>
        <w:ind w:left="567"/>
        <w:jc w:val="both"/>
        <w:rPr>
          <w:rFonts w:ascii="Arial" w:hAnsi="Arial" w:cs="Arial"/>
          <w:spacing w:val="-3"/>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rPr>
        <w:t xml:space="preserve">Por igual, la Sección Tercera del Consejo de Estado ha precisado que la acción procedente para la satisfacción de los emolumentos causados en virtud del contrato realidad es la de nulidad y restablecimiento del derecho y, bajo ese entendimiento, </w:t>
      </w:r>
      <w:r w:rsidRPr="00A86211">
        <w:rPr>
          <w:rFonts w:ascii="Arial" w:hAnsi="Arial" w:cs="Arial"/>
          <w:sz w:val="24"/>
          <w:szCs w:val="24"/>
        </w:rPr>
        <w:lastRenderedPageBreak/>
        <w:t>ha desestimado las pretensiones cuando el interesado reclama esos derechos laborales a través de una vía procesal distinta. Textualmente, en un caso similar, señaló:</w:t>
      </w:r>
    </w:p>
    <w:p w:rsidR="00242892" w:rsidRPr="003931E3" w:rsidRDefault="00242892" w:rsidP="00242892">
      <w:pPr>
        <w:spacing w:line="360" w:lineRule="auto"/>
        <w:jc w:val="both"/>
        <w:rPr>
          <w:rFonts w:ascii="Arial" w:hAnsi="Arial" w:cs="Arial"/>
          <w:sz w:val="24"/>
          <w:szCs w:val="24"/>
        </w:rPr>
      </w:pPr>
    </w:p>
    <w:p w:rsidR="00242892" w:rsidRPr="003931E3" w:rsidRDefault="00242892" w:rsidP="00242892">
      <w:pPr>
        <w:ind w:left="567"/>
        <w:jc w:val="both"/>
        <w:rPr>
          <w:rFonts w:ascii="Arial" w:hAnsi="Arial" w:cs="Arial"/>
          <w:sz w:val="24"/>
          <w:szCs w:val="24"/>
        </w:rPr>
      </w:pPr>
      <w:r w:rsidRPr="003931E3">
        <w:rPr>
          <w:rFonts w:ascii="Arial" w:hAnsi="Arial" w:cs="Arial"/>
          <w:sz w:val="24"/>
          <w:szCs w:val="24"/>
        </w:rPr>
        <w:t>Ahora bien, interpretando el contenido de la demanda, puede colegirse, en estricto sentido, que lo pretendido realmente por el actor es que se le reconozcan los salarios dejados de percibir y las prestaciones sociales a las que tendría derecho, tal como se le reconoce a quienes desarrollan actividades semejantes, (…) a través de órdenes de prestación de servicios, (…) sin embargo, a juicio de la Sala, la acción formulada por el demandante, con miras a obtener la satisfacción de los derechos alegados y que estarían siendo desconocidos por la Administración, no es la indicada, pues él debió acudir a la Jurisdicción de lo Contencioso Administrativo mediante el ejercicio de la acción de nulidad y restablecimiento del derecho, por ser esta la que procede en situaciones como la anotada, de tal suerte que la Sala confirmará la decisión de primera instancia en cuanto encontró acreditada la excepción de indebida escogencia de la acción (…)</w:t>
      </w:r>
      <w:r w:rsidRPr="003931E3">
        <w:rPr>
          <w:rStyle w:val="Refdenotaalpie"/>
          <w:rFonts w:ascii="Arial" w:hAnsi="Arial" w:cs="Arial"/>
          <w:sz w:val="24"/>
          <w:szCs w:val="24"/>
        </w:rPr>
        <w:footnoteReference w:id="9"/>
      </w:r>
      <w:r w:rsidRPr="003931E3">
        <w:rPr>
          <w:rFonts w:ascii="Arial" w:hAnsi="Arial" w:cs="Arial"/>
          <w:sz w:val="24"/>
          <w:szCs w:val="24"/>
        </w:rPr>
        <w:t>.</w:t>
      </w:r>
    </w:p>
    <w:p w:rsidR="00242892" w:rsidRPr="00A86211" w:rsidRDefault="00242892" w:rsidP="00242892">
      <w:pPr>
        <w:spacing w:line="360" w:lineRule="auto"/>
        <w:jc w:val="both"/>
        <w:rPr>
          <w:rFonts w:ascii="Arial" w:hAnsi="Arial" w:cs="Arial"/>
          <w:sz w:val="24"/>
          <w:szCs w:val="24"/>
        </w:rPr>
      </w:pPr>
    </w:p>
    <w:p w:rsidR="00242892" w:rsidRPr="00A86211" w:rsidRDefault="00242892" w:rsidP="00242892">
      <w:pPr>
        <w:spacing w:line="360" w:lineRule="auto"/>
        <w:jc w:val="both"/>
        <w:rPr>
          <w:rFonts w:ascii="Arial" w:hAnsi="Arial" w:cs="Arial"/>
          <w:sz w:val="24"/>
          <w:szCs w:val="24"/>
        </w:rPr>
      </w:pPr>
      <w:r w:rsidRPr="00A86211">
        <w:rPr>
          <w:rFonts w:ascii="Arial" w:hAnsi="Arial" w:cs="Arial"/>
          <w:sz w:val="24"/>
          <w:szCs w:val="24"/>
          <w:lang w:val="es-ES_tradnl"/>
        </w:rPr>
        <w:t>No cabe duda de que los conflictos originados en</w:t>
      </w:r>
      <w:r w:rsidRPr="00A86211">
        <w:rPr>
          <w:rFonts w:ascii="Arial" w:hAnsi="Arial" w:cs="Arial"/>
          <w:sz w:val="24"/>
          <w:szCs w:val="24"/>
        </w:rPr>
        <w:t xml:space="preserve"> la falta de reconocimiento y pago de prestaciones sociales causadas en desarrollo de una relación de trabajo encubierta por la administración, mediante contratos u órdenes de prestación de servicios, pertenecen al ámbito del derecho laboral administrativo. Lo procedente en esos casos es que el interesado agote la vía gubernativa y luego ejerza la acción de nulidad y restablecimiento del derecho contra el acto —expreso o ficto— administrativo negativo, a fin de obtener</w:t>
      </w:r>
      <w:r w:rsidRPr="00A86211">
        <w:rPr>
          <w:rFonts w:ascii="Arial" w:hAnsi="Arial" w:cs="Arial"/>
          <w:sz w:val="24"/>
          <w:szCs w:val="24"/>
          <w:shd w:val="clear" w:color="auto" w:fill="FFFFFF"/>
        </w:rPr>
        <w:t xml:space="preserve"> el restablecimiento del derecho violado y/o la indemnización </w:t>
      </w:r>
      <w:r w:rsidRPr="00A86211">
        <w:rPr>
          <w:rStyle w:val="Textoennegrita"/>
          <w:rFonts w:ascii="Arial" w:hAnsi="Arial" w:cs="Arial"/>
          <w:b w:val="0"/>
          <w:sz w:val="24"/>
          <w:szCs w:val="24"/>
          <w:shd w:val="clear" w:color="auto" w:fill="FFFFFF"/>
        </w:rPr>
        <w:t>de perjuicios</w:t>
      </w:r>
      <w:r w:rsidRPr="00A86211">
        <w:rPr>
          <w:rStyle w:val="Textoennegrita"/>
          <w:rFonts w:ascii="Arial" w:hAnsi="Arial" w:cs="Arial"/>
          <w:sz w:val="24"/>
          <w:szCs w:val="24"/>
          <w:shd w:val="clear" w:color="auto" w:fill="FFFFFF"/>
        </w:rPr>
        <w:t> </w:t>
      </w:r>
      <w:r w:rsidRPr="00A86211">
        <w:rPr>
          <w:rFonts w:ascii="Arial" w:hAnsi="Arial" w:cs="Arial"/>
          <w:sz w:val="24"/>
          <w:szCs w:val="24"/>
          <w:shd w:val="clear" w:color="auto" w:fill="FFFFFF"/>
        </w:rPr>
        <w:t>correspondiente</w:t>
      </w:r>
      <w:r w:rsidRPr="00A86211">
        <w:rPr>
          <w:rFonts w:ascii="Arial" w:hAnsi="Arial" w:cs="Arial"/>
          <w:sz w:val="24"/>
          <w:szCs w:val="24"/>
        </w:rPr>
        <w:t xml:space="preserve">. </w:t>
      </w:r>
    </w:p>
    <w:p w:rsidR="00242892" w:rsidRPr="00A86211" w:rsidRDefault="00242892" w:rsidP="00242892">
      <w:pPr>
        <w:spacing w:line="360" w:lineRule="auto"/>
        <w:jc w:val="both"/>
        <w:rPr>
          <w:rFonts w:ascii="Arial" w:hAnsi="Arial" w:cs="Arial"/>
          <w:sz w:val="24"/>
          <w:szCs w:val="24"/>
        </w:rPr>
      </w:pPr>
    </w:p>
    <w:p w:rsidR="00242892" w:rsidRPr="003931E3" w:rsidRDefault="00242892" w:rsidP="00242892">
      <w:pPr>
        <w:spacing w:line="360" w:lineRule="auto"/>
        <w:jc w:val="both"/>
        <w:rPr>
          <w:rFonts w:ascii="Arial" w:hAnsi="Arial" w:cs="Arial"/>
          <w:sz w:val="24"/>
          <w:szCs w:val="24"/>
          <w:lang w:val="es-ES_tradnl"/>
        </w:rPr>
      </w:pPr>
      <w:r w:rsidRPr="00A86211">
        <w:rPr>
          <w:rFonts w:ascii="Arial" w:hAnsi="Arial" w:cs="Arial"/>
          <w:sz w:val="24"/>
          <w:szCs w:val="24"/>
        </w:rPr>
        <w:t xml:space="preserve">En contraste, los litigios que se resuelven a través de </w:t>
      </w:r>
      <w:r w:rsidRPr="00A86211">
        <w:rPr>
          <w:rFonts w:ascii="Arial" w:hAnsi="Arial" w:cs="Arial"/>
          <w:sz w:val="24"/>
          <w:szCs w:val="24"/>
          <w:lang w:val="es-ES_tradnl"/>
        </w:rPr>
        <w:t>la acción contractual (ahora medio de control de controversias contractuales) se</w:t>
      </w:r>
      <w:r w:rsidRPr="003931E3">
        <w:rPr>
          <w:rFonts w:ascii="Arial" w:hAnsi="Arial" w:cs="Arial"/>
          <w:sz w:val="24"/>
          <w:szCs w:val="24"/>
          <w:lang w:val="es-ES_tradnl"/>
        </w:rPr>
        <w:t xml:space="preserve"> originan en tres grandes escenarios: </w:t>
      </w:r>
      <w:r w:rsidRPr="003931E3">
        <w:rPr>
          <w:rFonts w:ascii="Arial" w:hAnsi="Arial" w:cs="Arial"/>
          <w:b/>
          <w:sz w:val="24"/>
          <w:szCs w:val="24"/>
          <w:lang w:val="es-ES_tradnl"/>
        </w:rPr>
        <w:t xml:space="preserve">(i) </w:t>
      </w:r>
      <w:r w:rsidRPr="003931E3">
        <w:rPr>
          <w:rFonts w:ascii="Arial" w:hAnsi="Arial" w:cs="Arial"/>
          <w:sz w:val="24"/>
          <w:szCs w:val="24"/>
          <w:lang w:val="es-ES_tradnl"/>
        </w:rPr>
        <w:t xml:space="preserve">la celebración del contrato, </w:t>
      </w:r>
      <w:r w:rsidRPr="003931E3">
        <w:rPr>
          <w:rFonts w:ascii="Arial" w:hAnsi="Arial" w:cs="Arial"/>
          <w:b/>
          <w:sz w:val="24"/>
          <w:szCs w:val="24"/>
          <w:lang w:val="es-ES_tradnl"/>
        </w:rPr>
        <w:t xml:space="preserve">(ii) </w:t>
      </w:r>
      <w:r w:rsidRPr="003931E3">
        <w:rPr>
          <w:rFonts w:ascii="Arial" w:hAnsi="Arial" w:cs="Arial"/>
          <w:sz w:val="24"/>
          <w:szCs w:val="24"/>
          <w:lang w:val="es-ES_tradnl"/>
        </w:rPr>
        <w:t xml:space="preserve">la ejecución (incluida la liquidación) y </w:t>
      </w:r>
      <w:r w:rsidRPr="003931E3">
        <w:rPr>
          <w:rFonts w:ascii="Arial" w:hAnsi="Arial" w:cs="Arial"/>
          <w:b/>
          <w:sz w:val="24"/>
          <w:szCs w:val="24"/>
          <w:lang w:val="es-ES_tradnl"/>
        </w:rPr>
        <w:t xml:space="preserve">(iii) </w:t>
      </w:r>
      <w:r w:rsidRPr="003931E3">
        <w:rPr>
          <w:rFonts w:ascii="Arial" w:hAnsi="Arial" w:cs="Arial"/>
          <w:sz w:val="24"/>
          <w:szCs w:val="24"/>
          <w:lang w:val="es-ES_tradnl"/>
        </w:rPr>
        <w:t>los actos administrativos contractuales, esto es, los actos unilaterales que dicta la administración con ocasión del contrato. Empero, ninguno de los escenarios referidos se presenta en este caso.</w:t>
      </w:r>
    </w:p>
    <w:p w:rsidR="00EB438C" w:rsidRPr="003931E3" w:rsidRDefault="00EB438C" w:rsidP="00242892">
      <w:pPr>
        <w:spacing w:line="360" w:lineRule="auto"/>
        <w:jc w:val="both"/>
        <w:rPr>
          <w:rFonts w:ascii="Arial" w:hAnsi="Arial" w:cs="Arial"/>
          <w:sz w:val="24"/>
          <w:szCs w:val="24"/>
          <w:lang w:val="es-ES_tradnl"/>
        </w:rPr>
      </w:pPr>
    </w:p>
    <w:p w:rsidR="00242892" w:rsidRPr="003931E3" w:rsidRDefault="00242892" w:rsidP="00242892">
      <w:pPr>
        <w:spacing w:line="360" w:lineRule="auto"/>
        <w:jc w:val="both"/>
        <w:rPr>
          <w:rFonts w:ascii="Arial" w:hAnsi="Arial" w:cs="Arial"/>
          <w:sz w:val="24"/>
          <w:szCs w:val="24"/>
        </w:rPr>
      </w:pPr>
      <w:r w:rsidRPr="003931E3">
        <w:rPr>
          <w:rFonts w:ascii="Arial" w:hAnsi="Arial" w:cs="Arial"/>
          <w:sz w:val="24"/>
          <w:szCs w:val="24"/>
        </w:rPr>
        <w:t xml:space="preserve">Justamente por lo anterior, resulta extraño que el actor haya optado por ejercer la acción contractual, a pesar de que todas las sentencias del Consejo de Estado (Sección Segunda) que citó, se dictaron en procesos de nulidad y restablecimiento del derecho promovidos para reclamar el reconocimiento y pago de emolumentos derivados del contrato realidad. </w:t>
      </w:r>
    </w:p>
    <w:p w:rsidR="00242892" w:rsidRPr="003931E3" w:rsidRDefault="00242892" w:rsidP="00242892">
      <w:pPr>
        <w:spacing w:line="360" w:lineRule="auto"/>
        <w:jc w:val="both"/>
        <w:rPr>
          <w:rFonts w:ascii="Arial" w:hAnsi="Arial" w:cs="Arial"/>
          <w:sz w:val="24"/>
          <w:szCs w:val="24"/>
        </w:rPr>
      </w:pPr>
    </w:p>
    <w:p w:rsidR="00242892" w:rsidRPr="003931E3" w:rsidRDefault="00242892" w:rsidP="00242892">
      <w:pPr>
        <w:spacing w:line="360" w:lineRule="auto"/>
        <w:jc w:val="both"/>
        <w:rPr>
          <w:rFonts w:ascii="Arial" w:hAnsi="Arial" w:cs="Arial"/>
          <w:sz w:val="24"/>
          <w:szCs w:val="24"/>
        </w:rPr>
      </w:pPr>
      <w:r w:rsidRPr="003931E3">
        <w:rPr>
          <w:rFonts w:ascii="Arial" w:hAnsi="Arial" w:cs="Arial"/>
          <w:sz w:val="24"/>
          <w:szCs w:val="24"/>
        </w:rPr>
        <w:t>Conviene precisar que, en la demanda</w:t>
      </w:r>
      <w:r w:rsidRPr="003931E3">
        <w:rPr>
          <w:rStyle w:val="Refdenotaalpie"/>
          <w:rFonts w:ascii="Arial" w:hAnsi="Arial" w:cs="Arial"/>
          <w:sz w:val="24"/>
          <w:szCs w:val="24"/>
        </w:rPr>
        <w:footnoteReference w:id="10"/>
      </w:r>
      <w:r w:rsidRPr="003931E3">
        <w:rPr>
          <w:rFonts w:ascii="Arial" w:hAnsi="Arial" w:cs="Arial"/>
          <w:sz w:val="24"/>
          <w:szCs w:val="24"/>
        </w:rPr>
        <w:t xml:space="preserve"> de controversias contractuales, el señor </w:t>
      </w:r>
      <w:r w:rsidR="003A5864" w:rsidRPr="003931E3">
        <w:rPr>
          <w:rFonts w:ascii="Arial" w:hAnsi="Arial" w:cs="Arial"/>
          <w:sz w:val="24"/>
          <w:szCs w:val="24"/>
        </w:rPr>
        <w:t>Torres Mosquera</w:t>
      </w:r>
      <w:r w:rsidRPr="003931E3">
        <w:rPr>
          <w:rFonts w:ascii="Arial" w:hAnsi="Arial" w:cs="Arial"/>
          <w:sz w:val="24"/>
          <w:szCs w:val="24"/>
        </w:rPr>
        <w:t xml:space="preserve"> pidió la nulidad de los contratos de prestación de servicios celebrados con el DAS, sin ofrecer ninguna explicación respecto de las causales de nulidad de los contratos, previstas en la Ley 80 de 1993, al tiempo que solicitó que se declarara la existencia de la relación laboral con el DAS, con fundamento en el principio de primacía de la realidad sobre las formas. </w:t>
      </w:r>
    </w:p>
    <w:p w:rsidR="00242892" w:rsidRPr="003931E3" w:rsidRDefault="00242892" w:rsidP="00242892">
      <w:pPr>
        <w:spacing w:line="360" w:lineRule="auto"/>
        <w:jc w:val="both"/>
        <w:rPr>
          <w:rFonts w:ascii="Arial" w:hAnsi="Arial" w:cs="Arial"/>
          <w:sz w:val="24"/>
          <w:szCs w:val="24"/>
        </w:rPr>
      </w:pPr>
    </w:p>
    <w:p w:rsidR="00242892" w:rsidRPr="003931E3" w:rsidRDefault="00242892" w:rsidP="00242892">
      <w:pPr>
        <w:spacing w:line="360" w:lineRule="auto"/>
        <w:jc w:val="both"/>
        <w:rPr>
          <w:rFonts w:ascii="Arial" w:hAnsi="Arial" w:cs="Arial"/>
          <w:sz w:val="24"/>
          <w:szCs w:val="24"/>
        </w:rPr>
      </w:pPr>
      <w:r w:rsidRPr="003931E3">
        <w:rPr>
          <w:rFonts w:ascii="Arial" w:hAnsi="Arial" w:cs="Arial"/>
          <w:sz w:val="24"/>
          <w:szCs w:val="24"/>
        </w:rPr>
        <w:t xml:space="preserve">Es decir, el actor formuló pretensiones propias de la acción contractual (nulidad de los contratos de prestación de servicios) y pretensiones de la acción de nulidad y restablecimiento del derecho de carácter laboral (declaratoria de existencia del contrato realidad y reconocimiento y pago de los emolumentos que de allí se derivan), razón por la que no podían tramitarse bajo una misma cuerda procesal. Si bien </w:t>
      </w:r>
      <w:r w:rsidRPr="003931E3">
        <w:rPr>
          <w:rFonts w:ascii="Arial" w:hAnsi="Arial" w:cs="Arial"/>
          <w:sz w:val="24"/>
          <w:szCs w:val="24"/>
          <w:lang w:val="es-MX"/>
        </w:rPr>
        <w:t xml:space="preserve">la Ley 1437 de 2011 establece el mismo procedimiento ordinario para tramitar todas las pretensiones, lo cierto es que, </w:t>
      </w:r>
      <w:r w:rsidRPr="003931E3">
        <w:rPr>
          <w:rFonts w:ascii="Arial" w:hAnsi="Arial" w:cs="Arial"/>
          <w:sz w:val="24"/>
          <w:szCs w:val="24"/>
        </w:rPr>
        <w:t xml:space="preserve">en </w:t>
      </w:r>
      <w:r w:rsidRPr="003931E3">
        <w:rPr>
          <w:rFonts w:ascii="Arial" w:hAnsi="Arial" w:cs="Arial"/>
          <w:sz w:val="24"/>
          <w:szCs w:val="24"/>
          <w:lang w:val="es-MX"/>
        </w:rPr>
        <w:t>vigencia del Decreto 01 de 1984 (estatuto procesal bajo el cual se tramitó el proceso de controversias contractuales</w:t>
      </w:r>
      <w:r w:rsidRPr="003931E3">
        <w:rPr>
          <w:rStyle w:val="Refdenotaalpie"/>
          <w:rFonts w:ascii="Arial" w:hAnsi="Arial" w:cs="Arial"/>
          <w:sz w:val="24"/>
          <w:szCs w:val="24"/>
          <w:lang w:val="es-MX"/>
        </w:rPr>
        <w:footnoteReference w:id="11"/>
      </w:r>
      <w:r w:rsidRPr="003931E3">
        <w:rPr>
          <w:rFonts w:ascii="Arial" w:hAnsi="Arial" w:cs="Arial"/>
          <w:sz w:val="24"/>
          <w:szCs w:val="24"/>
          <w:lang w:val="es-MX"/>
        </w:rPr>
        <w:t xml:space="preserve">) el control judicial de la administración se ejercía por medio de las acciones judiciales, esto es, por el sistema de que cada acción tiene su pertinente pretensión.  </w:t>
      </w:r>
      <w:r w:rsidRPr="003931E3">
        <w:rPr>
          <w:rFonts w:ascii="Arial" w:hAnsi="Arial" w:cs="Arial"/>
          <w:sz w:val="24"/>
          <w:szCs w:val="24"/>
        </w:rPr>
        <w:t xml:space="preserve"> </w:t>
      </w:r>
    </w:p>
    <w:p w:rsidR="00242892" w:rsidRPr="003931E3" w:rsidRDefault="00242892" w:rsidP="00242892">
      <w:pPr>
        <w:spacing w:line="360" w:lineRule="auto"/>
        <w:jc w:val="both"/>
        <w:rPr>
          <w:rFonts w:ascii="Arial" w:hAnsi="Arial" w:cs="Arial"/>
          <w:sz w:val="24"/>
          <w:szCs w:val="24"/>
        </w:rPr>
      </w:pPr>
    </w:p>
    <w:p w:rsidR="00242892" w:rsidRPr="003931E3" w:rsidRDefault="00242892" w:rsidP="00242892">
      <w:pPr>
        <w:spacing w:line="360" w:lineRule="auto"/>
        <w:jc w:val="both"/>
        <w:rPr>
          <w:rFonts w:ascii="Arial" w:hAnsi="Arial" w:cs="Arial"/>
          <w:sz w:val="24"/>
          <w:szCs w:val="24"/>
        </w:rPr>
      </w:pPr>
      <w:r w:rsidRPr="003931E3">
        <w:rPr>
          <w:rFonts w:ascii="Arial" w:hAnsi="Arial" w:cs="Arial"/>
          <w:sz w:val="24"/>
          <w:szCs w:val="24"/>
        </w:rPr>
        <w:t xml:space="preserve">En ese contexto, ningún reproche puede hacer la Sala frente a la sentencia del </w:t>
      </w:r>
      <w:r w:rsidR="009B274F" w:rsidRPr="003931E3">
        <w:rPr>
          <w:rFonts w:ascii="Arial" w:hAnsi="Arial" w:cs="Arial"/>
          <w:sz w:val="24"/>
          <w:szCs w:val="24"/>
        </w:rPr>
        <w:t xml:space="preserve">27 de mayo </w:t>
      </w:r>
      <w:r w:rsidRPr="003931E3">
        <w:rPr>
          <w:rFonts w:ascii="Arial" w:hAnsi="Arial" w:cs="Arial"/>
          <w:sz w:val="24"/>
          <w:szCs w:val="24"/>
        </w:rPr>
        <w:t>de 2016, que aquí se cuestiona, de declarar probadas de oficio las excepciones de indebida escogencia de la acción y de indebida acumulación de pretensiones.</w:t>
      </w:r>
    </w:p>
    <w:p w:rsidR="00242892" w:rsidRPr="003931E3" w:rsidRDefault="00242892" w:rsidP="00242892">
      <w:pPr>
        <w:spacing w:line="360" w:lineRule="auto"/>
        <w:jc w:val="both"/>
        <w:rPr>
          <w:rFonts w:ascii="Arial" w:hAnsi="Arial" w:cs="Arial"/>
          <w:sz w:val="24"/>
          <w:szCs w:val="24"/>
        </w:rPr>
      </w:pPr>
    </w:p>
    <w:p w:rsidR="00242892" w:rsidRPr="003931E3" w:rsidRDefault="00242892" w:rsidP="00242892">
      <w:pPr>
        <w:pStyle w:val="Textoindependiente"/>
        <w:rPr>
          <w:bCs/>
          <w:color w:val="000000"/>
          <w:sz w:val="24"/>
        </w:rPr>
      </w:pPr>
      <w:r w:rsidRPr="003931E3">
        <w:rPr>
          <w:bCs/>
          <w:color w:val="000000"/>
          <w:sz w:val="24"/>
        </w:rPr>
        <w:t xml:space="preserve">Lo anterior es suficiente para confirmar la sentencia impugnada, que denegó las pretensiones de la tutela interpuesta por </w:t>
      </w:r>
      <w:r w:rsidR="003A5864" w:rsidRPr="003931E3">
        <w:rPr>
          <w:bCs/>
          <w:color w:val="000000"/>
          <w:sz w:val="24"/>
        </w:rPr>
        <w:t>Fabián Torres Mosquera</w:t>
      </w:r>
      <w:r w:rsidRPr="003931E3">
        <w:rPr>
          <w:bCs/>
          <w:color w:val="000000"/>
          <w:sz w:val="24"/>
        </w:rPr>
        <w:t>.</w:t>
      </w:r>
    </w:p>
    <w:p w:rsidR="00242892" w:rsidRPr="003931E3" w:rsidRDefault="00242892" w:rsidP="00242892">
      <w:pPr>
        <w:pStyle w:val="Textoindependiente"/>
        <w:rPr>
          <w:bCs/>
          <w:color w:val="000000"/>
          <w:sz w:val="24"/>
        </w:rPr>
      </w:pPr>
    </w:p>
    <w:p w:rsidR="00242892" w:rsidRPr="003931E3" w:rsidRDefault="00242892" w:rsidP="00242892">
      <w:pPr>
        <w:pStyle w:val="Sangradetextonormal"/>
        <w:tabs>
          <w:tab w:val="left" w:pos="2655"/>
        </w:tabs>
        <w:ind w:right="51"/>
        <w:rPr>
          <w:b w:val="0"/>
          <w:sz w:val="24"/>
          <w:szCs w:val="24"/>
        </w:rPr>
      </w:pPr>
      <w:r w:rsidRPr="003931E3">
        <w:rPr>
          <w:b w:val="0"/>
          <w:sz w:val="24"/>
          <w:szCs w:val="24"/>
        </w:rPr>
        <w:t>Por lo expuesto, el Consejo de Estado, Sala de lo Contencioso Administrativo, Sección Cuarta, administrando justicia en nombre de la República y por autoridad de la ley,</w:t>
      </w:r>
    </w:p>
    <w:p w:rsidR="00242892" w:rsidRPr="003931E3" w:rsidRDefault="00242892" w:rsidP="00242892">
      <w:pPr>
        <w:spacing w:line="360" w:lineRule="auto"/>
        <w:jc w:val="center"/>
        <w:rPr>
          <w:rFonts w:ascii="Arial" w:hAnsi="Arial" w:cs="Arial"/>
          <w:b/>
          <w:bCs/>
          <w:sz w:val="24"/>
          <w:szCs w:val="24"/>
        </w:rPr>
      </w:pPr>
    </w:p>
    <w:p w:rsidR="00242892" w:rsidRPr="003931E3" w:rsidRDefault="00242892" w:rsidP="00242892">
      <w:pPr>
        <w:spacing w:line="360" w:lineRule="auto"/>
        <w:jc w:val="center"/>
        <w:rPr>
          <w:rFonts w:ascii="Arial" w:hAnsi="Arial" w:cs="Arial"/>
          <w:b/>
          <w:bCs/>
          <w:sz w:val="24"/>
          <w:szCs w:val="24"/>
        </w:rPr>
      </w:pPr>
      <w:r w:rsidRPr="003931E3">
        <w:rPr>
          <w:rFonts w:ascii="Arial" w:hAnsi="Arial" w:cs="Arial"/>
          <w:b/>
          <w:bCs/>
          <w:sz w:val="24"/>
          <w:szCs w:val="24"/>
        </w:rPr>
        <w:t>III. FALLA</w:t>
      </w:r>
    </w:p>
    <w:p w:rsidR="00242892" w:rsidRPr="003931E3" w:rsidRDefault="00242892" w:rsidP="00242892">
      <w:pPr>
        <w:spacing w:line="360" w:lineRule="auto"/>
        <w:ind w:firstLine="284"/>
        <w:jc w:val="center"/>
        <w:rPr>
          <w:rFonts w:ascii="Arial" w:hAnsi="Arial" w:cs="Arial"/>
          <w:b/>
          <w:bCs/>
          <w:sz w:val="24"/>
          <w:szCs w:val="24"/>
        </w:rPr>
      </w:pPr>
    </w:p>
    <w:p w:rsidR="00242892" w:rsidRPr="003931E3" w:rsidRDefault="00242892" w:rsidP="00EB438C">
      <w:pPr>
        <w:pStyle w:val="Textoindependiente3"/>
        <w:widowControl w:val="0"/>
        <w:numPr>
          <w:ilvl w:val="0"/>
          <w:numId w:val="2"/>
        </w:numPr>
        <w:tabs>
          <w:tab w:val="left" w:pos="-57"/>
        </w:tabs>
        <w:spacing w:after="0" w:line="360" w:lineRule="auto"/>
        <w:ind w:left="0" w:firstLine="284"/>
        <w:jc w:val="both"/>
        <w:rPr>
          <w:rFonts w:ascii="Arial" w:eastAsia="Times New Roman" w:hAnsi="Arial" w:cs="Arial"/>
          <w:bCs/>
          <w:sz w:val="24"/>
          <w:szCs w:val="24"/>
          <w:lang w:val="es-ES" w:eastAsia="es-ES"/>
        </w:rPr>
      </w:pPr>
      <w:r w:rsidRPr="003931E3">
        <w:rPr>
          <w:rFonts w:ascii="Arial" w:eastAsia="Times New Roman" w:hAnsi="Arial" w:cs="Arial"/>
          <w:b/>
          <w:bCs/>
          <w:sz w:val="24"/>
          <w:szCs w:val="24"/>
          <w:lang w:val="es-ES" w:eastAsia="es-ES"/>
        </w:rPr>
        <w:t xml:space="preserve">Confirmar </w:t>
      </w:r>
      <w:r w:rsidRPr="003931E3">
        <w:rPr>
          <w:rFonts w:ascii="Arial" w:eastAsia="Times New Roman" w:hAnsi="Arial" w:cs="Arial"/>
          <w:bCs/>
          <w:sz w:val="24"/>
          <w:szCs w:val="24"/>
          <w:lang w:val="es-ES" w:eastAsia="es-ES"/>
        </w:rPr>
        <w:t>la sentencia impugnada</w:t>
      </w:r>
      <w:r w:rsidRPr="003931E3">
        <w:rPr>
          <w:rFonts w:ascii="Arial" w:hAnsi="Arial" w:cs="Arial"/>
          <w:bCs/>
          <w:sz w:val="24"/>
          <w:szCs w:val="24"/>
        </w:rPr>
        <w:t>, por las razones expuestas.</w:t>
      </w:r>
    </w:p>
    <w:p w:rsidR="009B274F" w:rsidRPr="003931E3" w:rsidRDefault="009B274F" w:rsidP="00EB438C">
      <w:pPr>
        <w:pStyle w:val="Textoindependiente3"/>
        <w:widowControl w:val="0"/>
        <w:tabs>
          <w:tab w:val="left" w:pos="-57"/>
        </w:tabs>
        <w:spacing w:after="0" w:line="360" w:lineRule="auto"/>
        <w:ind w:left="284" w:firstLine="284"/>
        <w:jc w:val="both"/>
        <w:rPr>
          <w:rFonts w:ascii="Arial" w:eastAsia="Times New Roman" w:hAnsi="Arial" w:cs="Arial"/>
          <w:bCs/>
          <w:sz w:val="24"/>
          <w:szCs w:val="24"/>
          <w:lang w:val="es-ES" w:eastAsia="es-ES"/>
        </w:rPr>
      </w:pPr>
    </w:p>
    <w:p w:rsidR="00242892" w:rsidRPr="003931E3" w:rsidRDefault="00242892" w:rsidP="00EB438C">
      <w:pPr>
        <w:pStyle w:val="Textoindependiente3"/>
        <w:widowControl w:val="0"/>
        <w:numPr>
          <w:ilvl w:val="0"/>
          <w:numId w:val="2"/>
        </w:numPr>
        <w:tabs>
          <w:tab w:val="left" w:pos="-57"/>
        </w:tabs>
        <w:spacing w:after="0" w:line="360" w:lineRule="auto"/>
        <w:ind w:left="0" w:firstLine="284"/>
        <w:jc w:val="both"/>
        <w:rPr>
          <w:rFonts w:ascii="Arial" w:eastAsia="Times New Roman" w:hAnsi="Arial" w:cs="Arial"/>
          <w:bCs/>
          <w:sz w:val="24"/>
          <w:szCs w:val="24"/>
          <w:lang w:val="es-ES" w:eastAsia="es-ES"/>
        </w:rPr>
      </w:pPr>
      <w:r w:rsidRPr="003931E3">
        <w:rPr>
          <w:rFonts w:ascii="Arial" w:eastAsia="Times New Roman" w:hAnsi="Arial" w:cs="Arial"/>
          <w:b/>
          <w:bCs/>
          <w:sz w:val="24"/>
          <w:szCs w:val="24"/>
          <w:lang w:val="es-ES" w:eastAsia="es-ES"/>
        </w:rPr>
        <w:t>Enviar</w:t>
      </w:r>
      <w:r w:rsidRPr="003931E3">
        <w:rPr>
          <w:rFonts w:ascii="Arial" w:eastAsia="Times New Roman" w:hAnsi="Arial" w:cs="Arial"/>
          <w:bCs/>
          <w:sz w:val="24"/>
          <w:szCs w:val="24"/>
          <w:lang w:val="es-ES" w:eastAsia="es-ES"/>
        </w:rPr>
        <w:t xml:space="preserve"> el expediente de tutela a la Corte Constitucional para lo de su cargo. </w:t>
      </w:r>
    </w:p>
    <w:p w:rsidR="00242892" w:rsidRPr="003931E3" w:rsidRDefault="00242892" w:rsidP="00242892">
      <w:pPr>
        <w:spacing w:line="360" w:lineRule="auto"/>
        <w:rPr>
          <w:rFonts w:ascii="Arial" w:eastAsia="Times New Roman" w:hAnsi="Arial" w:cs="Arial"/>
          <w:bCs/>
          <w:sz w:val="24"/>
          <w:szCs w:val="24"/>
          <w:lang w:val="es-ES" w:eastAsia="es-ES"/>
        </w:rPr>
      </w:pPr>
    </w:p>
    <w:p w:rsidR="00242892" w:rsidRPr="003931E3" w:rsidRDefault="00242892" w:rsidP="00242892">
      <w:pPr>
        <w:spacing w:line="360" w:lineRule="auto"/>
        <w:rPr>
          <w:rFonts w:ascii="Arial" w:eastAsia="Times New Roman" w:hAnsi="Arial" w:cs="Arial"/>
          <w:bCs/>
          <w:sz w:val="24"/>
          <w:szCs w:val="24"/>
          <w:lang w:val="es-ES" w:eastAsia="es-ES"/>
        </w:rPr>
      </w:pPr>
      <w:r w:rsidRPr="003931E3">
        <w:rPr>
          <w:rFonts w:ascii="Arial" w:eastAsia="Times New Roman" w:hAnsi="Arial" w:cs="Arial"/>
          <w:bCs/>
          <w:sz w:val="24"/>
          <w:szCs w:val="24"/>
          <w:lang w:val="es-ES" w:eastAsia="es-ES"/>
        </w:rPr>
        <w:t>Cópiese, notifíquese y cúmplase.</w:t>
      </w:r>
    </w:p>
    <w:p w:rsidR="00242892" w:rsidRPr="003931E3" w:rsidRDefault="00242892" w:rsidP="00242892">
      <w:pPr>
        <w:spacing w:line="360" w:lineRule="auto"/>
        <w:rPr>
          <w:rFonts w:ascii="Arial" w:eastAsia="Times New Roman" w:hAnsi="Arial" w:cs="Arial"/>
          <w:bCs/>
          <w:sz w:val="24"/>
          <w:szCs w:val="24"/>
          <w:lang w:val="es-ES" w:eastAsia="es-ES"/>
        </w:rPr>
      </w:pPr>
    </w:p>
    <w:p w:rsidR="00242892" w:rsidRPr="003931E3" w:rsidRDefault="00242892" w:rsidP="00242892">
      <w:pPr>
        <w:spacing w:line="360" w:lineRule="auto"/>
        <w:rPr>
          <w:rFonts w:ascii="Arial" w:eastAsia="Times New Roman" w:hAnsi="Arial" w:cs="Arial"/>
          <w:bCs/>
          <w:sz w:val="24"/>
          <w:szCs w:val="24"/>
          <w:lang w:val="es-ES" w:eastAsia="es-ES"/>
        </w:rPr>
      </w:pPr>
      <w:r w:rsidRPr="003931E3">
        <w:rPr>
          <w:rFonts w:ascii="Arial" w:eastAsia="Times New Roman" w:hAnsi="Arial" w:cs="Arial"/>
          <w:bCs/>
          <w:sz w:val="24"/>
          <w:szCs w:val="24"/>
          <w:lang w:val="es-ES" w:eastAsia="es-ES"/>
        </w:rPr>
        <w:t>La anterior providencia fue discutida y aprobada en sesión de la fecha.</w:t>
      </w:r>
    </w:p>
    <w:p w:rsidR="00242892" w:rsidRPr="003931E3" w:rsidRDefault="00242892" w:rsidP="00242892">
      <w:pPr>
        <w:tabs>
          <w:tab w:val="left" w:pos="2655"/>
        </w:tabs>
        <w:spacing w:line="360" w:lineRule="auto"/>
        <w:ind w:right="51"/>
        <w:jc w:val="both"/>
        <w:rPr>
          <w:rFonts w:ascii="Arial" w:eastAsia="Times New Roman" w:hAnsi="Arial" w:cs="Arial"/>
          <w:bCs/>
          <w:sz w:val="24"/>
          <w:szCs w:val="24"/>
          <w:lang w:val="es-ES" w:eastAsia="es-ES"/>
        </w:rPr>
      </w:pPr>
    </w:p>
    <w:p w:rsidR="004D589B" w:rsidRPr="003931E3" w:rsidRDefault="004D589B" w:rsidP="004D589B">
      <w:pPr>
        <w:spacing w:line="360" w:lineRule="auto"/>
        <w:rPr>
          <w:rFonts w:ascii="Arial" w:eastAsia="Times New Roman" w:hAnsi="Arial" w:cs="Arial"/>
          <w:bCs/>
          <w:sz w:val="24"/>
          <w:szCs w:val="24"/>
          <w:lang w:eastAsia="es-ES"/>
        </w:rPr>
      </w:pPr>
    </w:p>
    <w:p w:rsidR="00332850" w:rsidRPr="003931E3" w:rsidRDefault="00332850" w:rsidP="004D589B">
      <w:pPr>
        <w:spacing w:line="360" w:lineRule="auto"/>
        <w:rPr>
          <w:rFonts w:ascii="Arial" w:eastAsia="Times New Roman" w:hAnsi="Arial" w:cs="Arial"/>
          <w:bCs/>
          <w:sz w:val="24"/>
          <w:szCs w:val="24"/>
          <w:lang w:eastAsia="es-ES"/>
        </w:rPr>
      </w:pPr>
    </w:p>
    <w:p w:rsidR="004D589B" w:rsidRPr="003931E3" w:rsidRDefault="004D589B" w:rsidP="004D589B">
      <w:pPr>
        <w:pStyle w:val="Sangradetextonormal"/>
        <w:tabs>
          <w:tab w:val="left" w:pos="2655"/>
        </w:tabs>
        <w:spacing w:line="240" w:lineRule="auto"/>
        <w:ind w:right="-91"/>
        <w:rPr>
          <w:sz w:val="24"/>
          <w:szCs w:val="24"/>
          <w:lang w:val="es-CO"/>
        </w:rPr>
      </w:pPr>
      <w:r w:rsidRPr="003931E3">
        <w:rPr>
          <w:sz w:val="24"/>
          <w:szCs w:val="24"/>
          <w:lang w:val="es-CO"/>
        </w:rPr>
        <w:t xml:space="preserve">STELLA JEANNETTE CARVAJAL BASTO </w:t>
      </w:r>
      <w:r w:rsidRPr="003931E3">
        <w:rPr>
          <w:sz w:val="24"/>
          <w:szCs w:val="24"/>
          <w:lang w:val="es-CO"/>
        </w:rPr>
        <w:tab/>
      </w:r>
      <w:r w:rsidRPr="003931E3">
        <w:rPr>
          <w:sz w:val="24"/>
          <w:szCs w:val="24"/>
          <w:lang w:val="es-CO"/>
        </w:rPr>
        <w:tab/>
        <w:t>MILTON CHAVES GARCÍA</w:t>
      </w:r>
    </w:p>
    <w:p w:rsidR="004D589B" w:rsidRPr="003931E3" w:rsidRDefault="004D589B" w:rsidP="004D589B">
      <w:pPr>
        <w:pStyle w:val="Sangradetextonormal"/>
        <w:tabs>
          <w:tab w:val="left" w:pos="2655"/>
        </w:tabs>
        <w:spacing w:line="240" w:lineRule="auto"/>
        <w:ind w:right="-91"/>
        <w:rPr>
          <w:b w:val="0"/>
          <w:sz w:val="24"/>
          <w:szCs w:val="24"/>
          <w:lang w:val="es-CO"/>
        </w:rPr>
      </w:pPr>
      <w:r w:rsidRPr="003931E3">
        <w:rPr>
          <w:b w:val="0"/>
          <w:sz w:val="24"/>
          <w:szCs w:val="24"/>
          <w:lang w:val="es-CO"/>
        </w:rPr>
        <w:t xml:space="preserve">              Presidenta de la Sección</w:t>
      </w:r>
    </w:p>
    <w:p w:rsidR="004D589B" w:rsidRPr="003931E3" w:rsidRDefault="004D589B" w:rsidP="004D589B">
      <w:pPr>
        <w:pStyle w:val="Sangradetextonormal"/>
        <w:tabs>
          <w:tab w:val="left" w:pos="2655"/>
        </w:tabs>
        <w:ind w:right="-91"/>
        <w:rPr>
          <w:b w:val="0"/>
          <w:sz w:val="24"/>
          <w:szCs w:val="24"/>
          <w:lang w:val="es-CO"/>
        </w:rPr>
      </w:pPr>
    </w:p>
    <w:p w:rsidR="004D589B" w:rsidRPr="003931E3" w:rsidRDefault="004D589B" w:rsidP="004D589B">
      <w:pPr>
        <w:pStyle w:val="Sangradetextonormal"/>
        <w:tabs>
          <w:tab w:val="left" w:pos="2655"/>
        </w:tabs>
        <w:ind w:right="-91"/>
        <w:rPr>
          <w:b w:val="0"/>
          <w:sz w:val="24"/>
          <w:szCs w:val="24"/>
          <w:lang w:val="es-CO"/>
        </w:rPr>
      </w:pPr>
    </w:p>
    <w:p w:rsidR="004D589B" w:rsidRPr="003931E3" w:rsidRDefault="004D589B" w:rsidP="004D589B">
      <w:pPr>
        <w:pStyle w:val="Sangradetextonormal"/>
        <w:tabs>
          <w:tab w:val="left" w:pos="2655"/>
        </w:tabs>
        <w:ind w:right="-91"/>
        <w:rPr>
          <w:b w:val="0"/>
          <w:sz w:val="24"/>
          <w:szCs w:val="24"/>
          <w:lang w:val="es-CO"/>
        </w:rPr>
      </w:pPr>
    </w:p>
    <w:p w:rsidR="004D589B" w:rsidRPr="003931E3" w:rsidRDefault="004D589B" w:rsidP="00332850">
      <w:pPr>
        <w:pStyle w:val="Sangradetextonormal"/>
        <w:tabs>
          <w:tab w:val="left" w:pos="2655"/>
        </w:tabs>
        <w:spacing w:line="240" w:lineRule="auto"/>
        <w:ind w:right="-91"/>
        <w:jc w:val="center"/>
        <w:rPr>
          <w:sz w:val="24"/>
          <w:szCs w:val="24"/>
          <w:lang w:val="es-CO"/>
        </w:rPr>
      </w:pPr>
      <w:r w:rsidRPr="003931E3">
        <w:rPr>
          <w:sz w:val="24"/>
          <w:szCs w:val="24"/>
          <w:lang w:val="es-CO"/>
        </w:rPr>
        <w:t xml:space="preserve">JORGE OCTAVIO RAMÍREZ </w:t>
      </w:r>
      <w:proofErr w:type="spellStart"/>
      <w:r w:rsidRPr="003931E3">
        <w:rPr>
          <w:sz w:val="24"/>
          <w:szCs w:val="24"/>
          <w:lang w:val="es-CO"/>
        </w:rPr>
        <w:t>RAMÍREZ</w:t>
      </w:r>
      <w:proofErr w:type="spellEnd"/>
    </w:p>
    <w:p w:rsidR="00332850" w:rsidRPr="003931E3" w:rsidRDefault="00F96058" w:rsidP="00332850">
      <w:pPr>
        <w:pStyle w:val="Sangradetextonormal"/>
        <w:tabs>
          <w:tab w:val="left" w:pos="2655"/>
        </w:tabs>
        <w:spacing w:line="240" w:lineRule="auto"/>
        <w:ind w:right="-91"/>
        <w:jc w:val="center"/>
        <w:rPr>
          <w:b w:val="0"/>
          <w:sz w:val="24"/>
          <w:szCs w:val="24"/>
        </w:rPr>
      </w:pPr>
      <w:r>
        <w:rPr>
          <w:b w:val="0"/>
          <w:sz w:val="24"/>
          <w:szCs w:val="24"/>
          <w:lang w:val="es-CO"/>
        </w:rPr>
        <w:t>Aclaro voto</w:t>
      </w:r>
    </w:p>
    <w:sectPr w:rsidR="00332850" w:rsidRPr="003931E3" w:rsidSect="003931E3">
      <w:headerReference w:type="even" r:id="rId11"/>
      <w:pgSz w:w="12242" w:h="18722" w:code="120"/>
      <w:pgMar w:top="1701" w:right="1701" w:bottom="1701" w:left="1701"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19B0" w:rsidRDefault="00FA19B0" w:rsidP="00CF3927">
      <w:r>
        <w:separator/>
      </w:r>
    </w:p>
  </w:endnote>
  <w:endnote w:type="continuationSeparator" w:id="0">
    <w:p w:rsidR="00FA19B0" w:rsidRDefault="00FA19B0" w:rsidP="00CF3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19B0" w:rsidRDefault="00FA19B0" w:rsidP="00CF3927">
      <w:r>
        <w:separator/>
      </w:r>
    </w:p>
  </w:footnote>
  <w:footnote w:type="continuationSeparator" w:id="0">
    <w:p w:rsidR="00FA19B0" w:rsidRDefault="00FA19B0" w:rsidP="00CF3927">
      <w:r>
        <w:continuationSeparator/>
      </w:r>
    </w:p>
  </w:footnote>
  <w:footnote w:id="1">
    <w:p w:rsidR="003931E3" w:rsidRPr="003931E3" w:rsidRDefault="003931E3" w:rsidP="005B5C95">
      <w:pPr>
        <w:pStyle w:val="Textonotapie"/>
        <w:jc w:val="both"/>
        <w:rPr>
          <w:rFonts w:ascii="Arial" w:hAnsi="Arial" w:cs="Arial"/>
          <w:lang w:val="es-CO"/>
        </w:rPr>
      </w:pPr>
      <w:r w:rsidRPr="003931E3">
        <w:rPr>
          <w:rStyle w:val="Refdenotaalpie"/>
          <w:rFonts w:ascii="Arial" w:hAnsi="Arial" w:cs="Arial"/>
        </w:rPr>
        <w:footnoteRef/>
      </w:r>
      <w:r w:rsidRPr="003931E3">
        <w:rPr>
          <w:rFonts w:ascii="Arial" w:hAnsi="Arial" w:cs="Arial"/>
        </w:rPr>
        <w:t xml:space="preserve"> </w:t>
      </w:r>
      <w:r w:rsidRPr="003931E3">
        <w:rPr>
          <w:rFonts w:ascii="Arial" w:hAnsi="Arial" w:cs="Arial"/>
          <w:lang w:val="es-CO"/>
        </w:rPr>
        <w:t>Folio 17 del expediente de tutela.</w:t>
      </w:r>
    </w:p>
  </w:footnote>
  <w:footnote w:id="2">
    <w:p w:rsidR="003931E3" w:rsidRPr="003931E3" w:rsidRDefault="003931E3" w:rsidP="003931E3">
      <w:pPr>
        <w:pStyle w:val="Textonotapie"/>
        <w:jc w:val="both"/>
        <w:rPr>
          <w:rFonts w:ascii="Arial" w:hAnsi="Arial" w:cs="Arial"/>
          <w:lang w:val="es-CO"/>
        </w:rPr>
      </w:pPr>
      <w:r w:rsidRPr="003931E3">
        <w:rPr>
          <w:rStyle w:val="Refdenotaalpie"/>
          <w:rFonts w:ascii="Arial" w:hAnsi="Arial" w:cs="Arial"/>
        </w:rPr>
        <w:footnoteRef/>
      </w:r>
      <w:r w:rsidRPr="003931E3">
        <w:rPr>
          <w:rFonts w:ascii="Arial" w:hAnsi="Arial" w:cs="Arial"/>
        </w:rPr>
        <w:t xml:space="preserve"> </w:t>
      </w:r>
      <w:r w:rsidRPr="003931E3">
        <w:rPr>
          <w:rFonts w:ascii="Arial" w:hAnsi="Arial" w:cs="Arial"/>
          <w:lang w:val="es-CO"/>
        </w:rPr>
        <w:t>Folio 83 del expediente de tutela.</w:t>
      </w:r>
    </w:p>
  </w:footnote>
  <w:footnote w:id="3">
    <w:p w:rsidR="003931E3" w:rsidRPr="003931E3" w:rsidRDefault="003931E3" w:rsidP="0084375F">
      <w:pPr>
        <w:pStyle w:val="Textonotapie"/>
        <w:jc w:val="both"/>
        <w:rPr>
          <w:rFonts w:ascii="Arial" w:hAnsi="Arial" w:cs="Arial"/>
          <w:lang w:val="es-CO"/>
        </w:rPr>
      </w:pPr>
      <w:r w:rsidRPr="003931E3">
        <w:rPr>
          <w:rStyle w:val="Refdenotaalpie"/>
          <w:rFonts w:ascii="Arial" w:hAnsi="Arial" w:cs="Arial"/>
        </w:rPr>
        <w:footnoteRef/>
      </w:r>
      <w:r w:rsidRPr="003931E3">
        <w:rPr>
          <w:rFonts w:ascii="Arial" w:hAnsi="Arial" w:cs="Arial"/>
        </w:rPr>
        <w:t xml:space="preserve"> </w:t>
      </w:r>
      <w:r w:rsidRPr="003931E3">
        <w:rPr>
          <w:rFonts w:ascii="Arial" w:hAnsi="Arial" w:cs="Arial"/>
          <w:lang w:val="es-CO"/>
        </w:rPr>
        <w:t xml:space="preserve">El actor señaló que la sentencia era del año 2003, no </w:t>
      </w:r>
      <w:proofErr w:type="gramStart"/>
      <w:r w:rsidRPr="003931E3">
        <w:rPr>
          <w:rFonts w:ascii="Arial" w:hAnsi="Arial" w:cs="Arial"/>
          <w:lang w:val="es-CO"/>
        </w:rPr>
        <w:t>obstante</w:t>
      </w:r>
      <w:proofErr w:type="gramEnd"/>
      <w:r w:rsidRPr="003931E3">
        <w:rPr>
          <w:rFonts w:ascii="Arial" w:hAnsi="Arial" w:cs="Arial"/>
          <w:lang w:val="es-CO"/>
        </w:rPr>
        <w:t xml:space="preserve"> el precedente referenciado es del expediente: </w:t>
      </w:r>
      <w:r w:rsidRPr="003931E3">
        <w:rPr>
          <w:rFonts w:ascii="Arial" w:hAnsi="Arial" w:cs="Arial"/>
          <w:iCs/>
        </w:rPr>
        <w:t>25000-23-25-000-2002-06813-01(6813-05), Magistrado Ponente: Alejandro Ordoñez Maldonado.</w:t>
      </w:r>
    </w:p>
  </w:footnote>
  <w:footnote w:id="4">
    <w:p w:rsidR="003931E3" w:rsidRPr="003931E3" w:rsidRDefault="003931E3" w:rsidP="003931E3">
      <w:pPr>
        <w:pStyle w:val="Textonotapie"/>
        <w:jc w:val="both"/>
        <w:rPr>
          <w:rFonts w:ascii="Arial" w:hAnsi="Arial" w:cs="Arial"/>
          <w:lang w:val="es-CO"/>
        </w:rPr>
      </w:pPr>
      <w:r w:rsidRPr="003931E3">
        <w:rPr>
          <w:rStyle w:val="Refdenotaalpie"/>
          <w:rFonts w:ascii="Arial" w:hAnsi="Arial" w:cs="Arial"/>
        </w:rPr>
        <w:footnoteRef/>
      </w:r>
      <w:r w:rsidRPr="003931E3">
        <w:rPr>
          <w:rFonts w:ascii="Arial" w:hAnsi="Arial" w:cs="Arial"/>
        </w:rPr>
        <w:t xml:space="preserve"> </w:t>
      </w:r>
      <w:r w:rsidRPr="003931E3">
        <w:rPr>
          <w:rFonts w:ascii="Arial" w:hAnsi="Arial" w:cs="Arial"/>
          <w:lang w:val="es-CO"/>
        </w:rPr>
        <w:t xml:space="preserve">Expediente No. 11001-03-15-000-2016-00149-00. Magistrado ponente: Gabriel Valbuena Hernández. </w:t>
      </w:r>
    </w:p>
    <w:p w:rsidR="003931E3" w:rsidRPr="003931E3" w:rsidRDefault="003931E3" w:rsidP="003931E3">
      <w:pPr>
        <w:pStyle w:val="Textonotapie"/>
        <w:jc w:val="both"/>
        <w:rPr>
          <w:rFonts w:ascii="Arial" w:hAnsi="Arial" w:cs="Arial"/>
          <w:lang w:val="es-CO"/>
        </w:rPr>
      </w:pPr>
      <w:r w:rsidRPr="003931E3">
        <w:rPr>
          <w:rFonts w:ascii="Arial" w:hAnsi="Arial" w:cs="Arial"/>
          <w:lang w:val="es-CO"/>
        </w:rPr>
        <w:t>Expediente No. 11001-03-15-000-2016-00149-00. Magistrado ponente: William Hernández Gómez.</w:t>
      </w:r>
    </w:p>
  </w:footnote>
  <w:footnote w:id="5">
    <w:p w:rsidR="003931E3" w:rsidRPr="003931E3" w:rsidRDefault="003931E3" w:rsidP="00242892">
      <w:pPr>
        <w:shd w:val="clear" w:color="auto" w:fill="FFFFFF"/>
        <w:jc w:val="both"/>
        <w:rPr>
          <w:rFonts w:ascii="Arial" w:hAnsi="Arial" w:cs="Arial"/>
          <w:sz w:val="20"/>
          <w:szCs w:val="20"/>
        </w:rPr>
      </w:pPr>
      <w:r w:rsidRPr="003931E3">
        <w:rPr>
          <w:rStyle w:val="Refdenotaalpie"/>
          <w:rFonts w:ascii="Arial" w:hAnsi="Arial" w:cs="Arial"/>
          <w:sz w:val="20"/>
          <w:szCs w:val="20"/>
        </w:rPr>
        <w:footnoteRef/>
      </w:r>
      <w:r w:rsidRPr="003931E3">
        <w:rPr>
          <w:rFonts w:ascii="Arial" w:hAnsi="Arial" w:cs="Arial"/>
          <w:sz w:val="20"/>
          <w:szCs w:val="20"/>
        </w:rPr>
        <w:t xml:space="preserve"> </w:t>
      </w:r>
      <w:r w:rsidRPr="003931E3">
        <w:rPr>
          <w:rFonts w:ascii="Arial" w:eastAsia="Times New Roman" w:hAnsi="Arial" w:cs="Arial"/>
          <w:color w:val="000000"/>
          <w:sz w:val="20"/>
          <w:szCs w:val="20"/>
          <w:lang w:val="es-ES_tradnl" w:eastAsia="es-ES"/>
        </w:rPr>
        <w:t>Ver sentencia del 31 de julio de 2012.</w:t>
      </w:r>
    </w:p>
  </w:footnote>
  <w:footnote w:id="6">
    <w:p w:rsidR="003931E3" w:rsidRPr="003931E3" w:rsidRDefault="003931E3" w:rsidP="00843E4D">
      <w:pPr>
        <w:shd w:val="clear" w:color="auto" w:fill="FFFFFF"/>
        <w:jc w:val="both"/>
        <w:rPr>
          <w:rFonts w:ascii="Arial" w:eastAsia="Times New Roman" w:hAnsi="Arial" w:cs="Arial"/>
          <w:color w:val="000000"/>
          <w:sz w:val="20"/>
          <w:szCs w:val="20"/>
          <w:lang w:eastAsia="es-ES"/>
        </w:rPr>
      </w:pPr>
      <w:r w:rsidRPr="003931E3">
        <w:rPr>
          <w:rStyle w:val="Refdenotaalpie"/>
          <w:rFonts w:ascii="Arial" w:hAnsi="Arial" w:cs="Arial"/>
          <w:sz w:val="20"/>
          <w:szCs w:val="20"/>
        </w:rPr>
        <w:footnoteRef/>
      </w:r>
      <w:r w:rsidRPr="003931E3">
        <w:rPr>
          <w:rFonts w:ascii="Arial" w:hAnsi="Arial" w:cs="Arial"/>
          <w:sz w:val="20"/>
          <w:szCs w:val="20"/>
        </w:rPr>
        <w:t xml:space="preserve"> </w:t>
      </w:r>
      <w:r w:rsidRPr="003931E3">
        <w:rPr>
          <w:rFonts w:ascii="Arial" w:eastAsia="Times New Roman" w:hAnsi="Arial" w:cs="Arial"/>
          <w:color w:val="000000"/>
          <w:sz w:val="20"/>
          <w:szCs w:val="20"/>
          <w:lang w:val="es-ES_tradnl" w:eastAsia="es-ES"/>
        </w:rPr>
        <w:t>Expediente (IJ</w:t>
      </w:r>
      <w:r w:rsidR="003A0B00">
        <w:rPr>
          <w:rFonts w:ascii="Arial" w:eastAsia="Times New Roman" w:hAnsi="Arial" w:cs="Arial"/>
          <w:color w:val="000000"/>
          <w:sz w:val="20"/>
          <w:szCs w:val="20"/>
          <w:lang w:val="es-ES_tradnl" w:eastAsia="es-ES"/>
        </w:rPr>
        <w:t>) 11001-03-15-000-2012-02201-01</w:t>
      </w:r>
    </w:p>
  </w:footnote>
  <w:footnote w:id="7">
    <w:p w:rsidR="003931E3" w:rsidRPr="003931E3" w:rsidRDefault="003931E3" w:rsidP="00242892">
      <w:pPr>
        <w:pStyle w:val="Textonotapie"/>
        <w:jc w:val="both"/>
        <w:rPr>
          <w:rFonts w:ascii="Arial" w:hAnsi="Arial" w:cs="Arial"/>
          <w:lang w:val="es-CO"/>
        </w:rPr>
      </w:pPr>
      <w:r w:rsidRPr="003931E3">
        <w:rPr>
          <w:rStyle w:val="Refdenotaalpie"/>
          <w:rFonts w:ascii="Arial" w:hAnsi="Arial" w:cs="Arial"/>
        </w:rPr>
        <w:footnoteRef/>
      </w:r>
      <w:r w:rsidRPr="003931E3">
        <w:rPr>
          <w:rFonts w:ascii="Arial" w:hAnsi="Arial" w:cs="Arial"/>
        </w:rPr>
        <w:t xml:space="preserve"> </w:t>
      </w:r>
      <w:r w:rsidRPr="003931E3">
        <w:rPr>
          <w:rFonts w:ascii="Arial" w:hAnsi="Arial" w:cs="Arial"/>
          <w:lang w:val="es-CO"/>
        </w:rPr>
        <w:t xml:space="preserve">El tribunal citó las siguientes providencias: </w:t>
      </w:r>
      <w:r w:rsidRPr="003931E3">
        <w:rPr>
          <w:rFonts w:ascii="Arial" w:hAnsi="Arial" w:cs="Arial"/>
          <w:b/>
          <w:lang w:val="es-CO"/>
        </w:rPr>
        <w:t xml:space="preserve">(i) </w:t>
      </w:r>
      <w:r w:rsidRPr="003931E3">
        <w:rPr>
          <w:rFonts w:ascii="Arial" w:hAnsi="Arial" w:cs="Arial"/>
          <w:lang w:val="es-CO"/>
        </w:rPr>
        <w:t xml:space="preserve">sentencia del 1º de noviembre de 1994. M.P. Carlos Betancur Jaramillo. Expediente No. 7960; </w:t>
      </w:r>
      <w:r w:rsidRPr="003931E3">
        <w:rPr>
          <w:rFonts w:ascii="Arial" w:hAnsi="Arial" w:cs="Arial"/>
          <w:b/>
          <w:lang w:val="es-CO"/>
        </w:rPr>
        <w:t xml:space="preserve">(ii) </w:t>
      </w:r>
      <w:r w:rsidRPr="003931E3">
        <w:rPr>
          <w:rFonts w:ascii="Arial" w:hAnsi="Arial" w:cs="Arial"/>
          <w:lang w:val="es-CO"/>
        </w:rPr>
        <w:t xml:space="preserve">sentencia del 19 de julio de 2007. Alejandro Ordóñez Maldonado. Expediente No. 6813, y </w:t>
      </w:r>
      <w:r w:rsidRPr="003931E3">
        <w:rPr>
          <w:rFonts w:ascii="Arial" w:hAnsi="Arial" w:cs="Arial"/>
          <w:b/>
          <w:lang w:val="es-CO"/>
        </w:rPr>
        <w:t xml:space="preserve">(iii) </w:t>
      </w:r>
      <w:r w:rsidRPr="003931E3">
        <w:rPr>
          <w:rFonts w:ascii="Arial" w:hAnsi="Arial" w:cs="Arial"/>
          <w:lang w:val="es-CO"/>
        </w:rPr>
        <w:t xml:space="preserve">sentencia del 23 de junio de 2010. M.P. (e) Gladys Agudelo Ordóñez. Expediente No. 18319. </w:t>
      </w:r>
    </w:p>
  </w:footnote>
  <w:footnote w:id="8">
    <w:p w:rsidR="003931E3" w:rsidRPr="00F96058" w:rsidRDefault="003931E3" w:rsidP="00F96058">
      <w:pPr>
        <w:pStyle w:val="Textonotapie"/>
        <w:jc w:val="both"/>
        <w:rPr>
          <w:rFonts w:ascii="Arial" w:hAnsi="Arial" w:cs="Arial"/>
        </w:rPr>
      </w:pPr>
      <w:r w:rsidRPr="00F96058">
        <w:rPr>
          <w:rStyle w:val="Refdenotaalpie"/>
          <w:rFonts w:ascii="Arial" w:hAnsi="Arial" w:cs="Arial"/>
        </w:rPr>
        <w:footnoteRef/>
      </w:r>
      <w:r w:rsidRPr="00F96058">
        <w:rPr>
          <w:rFonts w:ascii="Arial" w:hAnsi="Arial" w:cs="Arial"/>
        </w:rPr>
        <w:t xml:space="preserve"> Sentencia del 10 de octubre de 2013. M.P. Alfonso Vargas Rincón. Radicación número: 05001-23-31-000-2004-00287-01(0486-13). Actor: Pedro Guillermo Moreno Cuesta.</w:t>
      </w:r>
    </w:p>
  </w:footnote>
  <w:footnote w:id="9">
    <w:p w:rsidR="003931E3" w:rsidRPr="00F96058" w:rsidRDefault="003931E3" w:rsidP="00F96058">
      <w:pPr>
        <w:pStyle w:val="Textonotapie"/>
        <w:jc w:val="both"/>
        <w:rPr>
          <w:rFonts w:ascii="Arial" w:hAnsi="Arial" w:cs="Arial"/>
          <w:lang w:val="es-CO"/>
        </w:rPr>
      </w:pPr>
      <w:r w:rsidRPr="00F96058">
        <w:rPr>
          <w:rStyle w:val="Refdenotaalpie"/>
          <w:rFonts w:ascii="Arial" w:hAnsi="Arial" w:cs="Arial"/>
        </w:rPr>
        <w:footnoteRef/>
      </w:r>
      <w:r w:rsidRPr="00F96058">
        <w:rPr>
          <w:rFonts w:ascii="Arial" w:hAnsi="Arial" w:cs="Arial"/>
        </w:rPr>
        <w:t xml:space="preserve"> Sentencia del 23 de junio de 2010. M.P. (e) Gladys Agudelo Ordóñez. Expediente No. 1998-00129-01(18319). </w:t>
      </w:r>
    </w:p>
  </w:footnote>
  <w:footnote w:id="10">
    <w:p w:rsidR="003931E3" w:rsidRPr="00F96058" w:rsidRDefault="003931E3" w:rsidP="00F96058">
      <w:pPr>
        <w:pStyle w:val="Textonotapie"/>
        <w:jc w:val="both"/>
        <w:rPr>
          <w:rFonts w:ascii="Arial" w:hAnsi="Arial" w:cs="Arial"/>
          <w:lang w:val="es-CO"/>
        </w:rPr>
      </w:pPr>
      <w:r w:rsidRPr="00F96058">
        <w:rPr>
          <w:rStyle w:val="Refdenotaalpie"/>
          <w:rFonts w:ascii="Arial" w:hAnsi="Arial" w:cs="Arial"/>
        </w:rPr>
        <w:footnoteRef/>
      </w:r>
      <w:r w:rsidRPr="00F96058">
        <w:rPr>
          <w:rFonts w:ascii="Arial" w:hAnsi="Arial" w:cs="Arial"/>
        </w:rPr>
        <w:t xml:space="preserve"> </w:t>
      </w:r>
      <w:r w:rsidRPr="00F96058">
        <w:rPr>
          <w:rFonts w:ascii="Arial" w:hAnsi="Arial" w:cs="Arial"/>
          <w:lang w:val="es-CO"/>
        </w:rPr>
        <w:t>Folios 47 a 72 del expediente.</w:t>
      </w:r>
    </w:p>
  </w:footnote>
  <w:footnote w:id="11">
    <w:p w:rsidR="003931E3" w:rsidRPr="00F96058" w:rsidRDefault="003931E3" w:rsidP="00F96058">
      <w:pPr>
        <w:pStyle w:val="Textonotapie"/>
        <w:jc w:val="both"/>
        <w:rPr>
          <w:rFonts w:ascii="Arial" w:hAnsi="Arial" w:cs="Arial"/>
          <w:lang w:val="es-CO"/>
        </w:rPr>
      </w:pPr>
      <w:r w:rsidRPr="00F96058">
        <w:rPr>
          <w:rStyle w:val="Refdenotaalpie"/>
          <w:rFonts w:ascii="Arial" w:hAnsi="Arial" w:cs="Arial"/>
        </w:rPr>
        <w:footnoteRef/>
      </w:r>
      <w:r w:rsidRPr="00F96058">
        <w:rPr>
          <w:rFonts w:ascii="Arial" w:hAnsi="Arial" w:cs="Arial"/>
        </w:rPr>
        <w:t xml:space="preserve"> </w:t>
      </w:r>
      <w:r w:rsidRPr="00F96058">
        <w:rPr>
          <w:rFonts w:ascii="Arial" w:hAnsi="Arial" w:cs="Arial"/>
          <w:lang w:val="es-CO"/>
        </w:rPr>
        <w:t xml:space="preserve">El señor Fabián Torres Mosquera interpuso la demanda de controversias contractuales el 10 de junio de 2011. Ver página 47.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1E3" w:rsidRDefault="003931E3" w:rsidP="009B6EBE">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931E3" w:rsidRDefault="003931E3" w:rsidP="009B6EBE">
    <w:pPr>
      <w:pStyle w:val="Encabezado"/>
      <w:ind w:right="360"/>
    </w:pPr>
  </w:p>
  <w:p w:rsidR="003931E3" w:rsidRDefault="003931E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A690D"/>
    <w:multiLevelType w:val="hybridMultilevel"/>
    <w:tmpl w:val="72243CB8"/>
    <w:lvl w:ilvl="0" w:tplc="DCE83E18">
      <w:start w:val="1"/>
      <w:numFmt w:val="decimal"/>
      <w:lvlText w:val="%1."/>
      <w:lvlJc w:val="left"/>
      <w:pPr>
        <w:tabs>
          <w:tab w:val="num" w:pos="720"/>
        </w:tabs>
        <w:ind w:left="720" w:hanging="360"/>
      </w:pPr>
      <w:rPr>
        <w:rFonts w:hint="default"/>
        <w:b/>
        <w:sz w:val="24"/>
        <w:szCs w:val="24"/>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1B15377C"/>
    <w:multiLevelType w:val="multilevel"/>
    <w:tmpl w:val="F7284696"/>
    <w:lvl w:ilvl="0">
      <w:start w:val="1"/>
      <w:numFmt w:val="decimal"/>
      <w:lvlText w:val="%1."/>
      <w:lvlJc w:val="left"/>
      <w:pPr>
        <w:tabs>
          <w:tab w:val="num" w:pos="927"/>
        </w:tabs>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 w15:restartNumberingAfterBreak="0">
    <w:nsid w:val="1CE356F8"/>
    <w:multiLevelType w:val="multilevel"/>
    <w:tmpl w:val="ABAC57EE"/>
    <w:lvl w:ilvl="0">
      <w:start w:val="1"/>
      <w:numFmt w:val="decimal"/>
      <w:lvlText w:val="%1."/>
      <w:lvlJc w:val="left"/>
      <w:pPr>
        <w:tabs>
          <w:tab w:val="num" w:pos="720"/>
        </w:tabs>
        <w:ind w:left="720" w:hanging="360"/>
      </w:pPr>
      <w:rPr>
        <w:rFonts w:hint="default"/>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389B4B69"/>
    <w:multiLevelType w:val="hybridMultilevel"/>
    <w:tmpl w:val="5C0A7E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19B1172"/>
    <w:multiLevelType w:val="multilevel"/>
    <w:tmpl w:val="86EA360C"/>
    <w:lvl w:ilvl="0">
      <w:start w:val="1"/>
      <w:numFmt w:val="decimal"/>
      <w:lvlText w:val="%1."/>
      <w:lvlJc w:val="left"/>
      <w:pPr>
        <w:tabs>
          <w:tab w:val="num" w:pos="1068"/>
        </w:tabs>
        <w:ind w:left="1068" w:hanging="360"/>
      </w:pPr>
      <w:rPr>
        <w:rFonts w:hint="default"/>
        <w:b/>
      </w:rPr>
    </w:lvl>
    <w:lvl w:ilvl="1">
      <w:start w:val="2"/>
      <w:numFmt w:val="decimal"/>
      <w:isLgl/>
      <w:lvlText w:val="%1.%2"/>
      <w:lvlJc w:val="left"/>
      <w:pPr>
        <w:tabs>
          <w:tab w:val="num" w:pos="1158"/>
        </w:tabs>
        <w:ind w:left="1158" w:hanging="450"/>
      </w:pPr>
      <w:rPr>
        <w:rFonts w:hint="default"/>
      </w:rPr>
    </w:lvl>
    <w:lvl w:ilvl="2">
      <w:start w:val="1"/>
      <w:numFmt w:val="decimal"/>
      <w:isLgl/>
      <w:lvlText w:val="%1.%2.%3"/>
      <w:lvlJc w:val="left"/>
      <w:pPr>
        <w:tabs>
          <w:tab w:val="num" w:pos="1428"/>
        </w:tabs>
        <w:ind w:left="1428" w:hanging="720"/>
      </w:pPr>
      <w:rPr>
        <w:rFonts w:hint="default"/>
      </w:rPr>
    </w:lvl>
    <w:lvl w:ilvl="3">
      <w:start w:val="1"/>
      <w:numFmt w:val="decimal"/>
      <w:isLgl/>
      <w:lvlText w:val="%1.%2.%3.%4"/>
      <w:lvlJc w:val="left"/>
      <w:pPr>
        <w:tabs>
          <w:tab w:val="num" w:pos="1788"/>
        </w:tabs>
        <w:ind w:left="1788" w:hanging="1080"/>
      </w:pPr>
      <w:rPr>
        <w:rFonts w:hint="default"/>
      </w:rPr>
    </w:lvl>
    <w:lvl w:ilvl="4">
      <w:start w:val="1"/>
      <w:numFmt w:val="decimal"/>
      <w:isLgl/>
      <w:lvlText w:val="%1.%2.%3.%4.%5"/>
      <w:lvlJc w:val="left"/>
      <w:pPr>
        <w:tabs>
          <w:tab w:val="num" w:pos="1788"/>
        </w:tabs>
        <w:ind w:left="1788" w:hanging="1080"/>
      </w:pPr>
      <w:rPr>
        <w:rFonts w:hint="default"/>
      </w:rPr>
    </w:lvl>
    <w:lvl w:ilvl="5">
      <w:start w:val="1"/>
      <w:numFmt w:val="decimal"/>
      <w:isLgl/>
      <w:lvlText w:val="%1.%2.%3.%4.%5.%6"/>
      <w:lvlJc w:val="left"/>
      <w:pPr>
        <w:tabs>
          <w:tab w:val="num" w:pos="2148"/>
        </w:tabs>
        <w:ind w:left="2148" w:hanging="1440"/>
      </w:pPr>
      <w:rPr>
        <w:rFonts w:hint="default"/>
      </w:rPr>
    </w:lvl>
    <w:lvl w:ilvl="6">
      <w:start w:val="1"/>
      <w:numFmt w:val="decimal"/>
      <w:isLgl/>
      <w:lvlText w:val="%1.%2.%3.%4.%5.%6.%7"/>
      <w:lvlJc w:val="left"/>
      <w:pPr>
        <w:tabs>
          <w:tab w:val="num" w:pos="2148"/>
        </w:tabs>
        <w:ind w:left="2148" w:hanging="1440"/>
      </w:pPr>
      <w:rPr>
        <w:rFonts w:hint="default"/>
      </w:rPr>
    </w:lvl>
    <w:lvl w:ilvl="7">
      <w:start w:val="1"/>
      <w:numFmt w:val="decimal"/>
      <w:isLgl/>
      <w:lvlText w:val="%1.%2.%3.%4.%5.%6.%7.%8"/>
      <w:lvlJc w:val="left"/>
      <w:pPr>
        <w:tabs>
          <w:tab w:val="num" w:pos="2508"/>
        </w:tabs>
        <w:ind w:left="2508" w:hanging="1800"/>
      </w:pPr>
      <w:rPr>
        <w:rFonts w:hint="default"/>
      </w:rPr>
    </w:lvl>
    <w:lvl w:ilvl="8">
      <w:start w:val="1"/>
      <w:numFmt w:val="decimal"/>
      <w:isLgl/>
      <w:lvlText w:val="%1.%2.%3.%4.%5.%6.%7.%8.%9"/>
      <w:lvlJc w:val="left"/>
      <w:pPr>
        <w:tabs>
          <w:tab w:val="num" w:pos="2508"/>
        </w:tabs>
        <w:ind w:left="2508" w:hanging="1800"/>
      </w:pPr>
      <w:rPr>
        <w:rFonts w:hint="default"/>
      </w:rPr>
    </w:lvl>
  </w:abstractNum>
  <w:abstractNum w:abstractNumId="5" w15:restartNumberingAfterBreak="0">
    <w:nsid w:val="4D894C2F"/>
    <w:multiLevelType w:val="hybridMultilevel"/>
    <w:tmpl w:val="FBFEDCAE"/>
    <w:lvl w:ilvl="0" w:tplc="F4840DF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E09567C"/>
    <w:multiLevelType w:val="hybridMultilevel"/>
    <w:tmpl w:val="833AD9A8"/>
    <w:lvl w:ilvl="0" w:tplc="C10EEEF2">
      <w:start w:val="1"/>
      <w:numFmt w:val="lowerRoman"/>
      <w:lvlText w:val="%1)"/>
      <w:lvlJc w:val="left"/>
      <w:pPr>
        <w:ind w:left="1080" w:hanging="7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6AFC02CF"/>
    <w:multiLevelType w:val="multilevel"/>
    <w:tmpl w:val="3030251A"/>
    <w:lvl w:ilvl="0">
      <w:start w:val="1"/>
      <w:numFmt w:val="decimal"/>
      <w:lvlText w:val="%1."/>
      <w:lvlJc w:val="left"/>
      <w:pPr>
        <w:ind w:left="390" w:hanging="390"/>
      </w:pPr>
      <w:rPr>
        <w:rFonts w:hint="default"/>
        <w:b/>
      </w:rPr>
    </w:lvl>
    <w:lvl w:ilvl="1">
      <w:start w:val="2"/>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num w:numId="1">
    <w:abstractNumId w:val="4"/>
  </w:num>
  <w:num w:numId="2">
    <w:abstractNumId w:val="2"/>
  </w:num>
  <w:num w:numId="3">
    <w:abstractNumId w:val="3"/>
  </w:num>
  <w:num w:numId="4">
    <w:abstractNumId w:val="1"/>
  </w:num>
  <w:num w:numId="5">
    <w:abstractNumId w:val="6"/>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927"/>
    <w:rsid w:val="00002970"/>
    <w:rsid w:val="0000347E"/>
    <w:rsid w:val="00004633"/>
    <w:rsid w:val="00005EBC"/>
    <w:rsid w:val="00006B9C"/>
    <w:rsid w:val="00012B3A"/>
    <w:rsid w:val="00012D06"/>
    <w:rsid w:val="0001670C"/>
    <w:rsid w:val="00020E8C"/>
    <w:rsid w:val="00021087"/>
    <w:rsid w:val="000219AC"/>
    <w:rsid w:val="000224B9"/>
    <w:rsid w:val="00022635"/>
    <w:rsid w:val="00023BB5"/>
    <w:rsid w:val="00023C4B"/>
    <w:rsid w:val="00031322"/>
    <w:rsid w:val="00032150"/>
    <w:rsid w:val="000407DC"/>
    <w:rsid w:val="00040EC8"/>
    <w:rsid w:val="00041ED8"/>
    <w:rsid w:val="000475F5"/>
    <w:rsid w:val="00051F5A"/>
    <w:rsid w:val="0005249A"/>
    <w:rsid w:val="0005379C"/>
    <w:rsid w:val="000552D5"/>
    <w:rsid w:val="00055A67"/>
    <w:rsid w:val="00056277"/>
    <w:rsid w:val="000615F8"/>
    <w:rsid w:val="00062DAC"/>
    <w:rsid w:val="00063DD3"/>
    <w:rsid w:val="0006411B"/>
    <w:rsid w:val="00067BDE"/>
    <w:rsid w:val="00070696"/>
    <w:rsid w:val="00074438"/>
    <w:rsid w:val="000752E9"/>
    <w:rsid w:val="00075361"/>
    <w:rsid w:val="00077B36"/>
    <w:rsid w:val="0008489B"/>
    <w:rsid w:val="00086B0D"/>
    <w:rsid w:val="00090398"/>
    <w:rsid w:val="00090610"/>
    <w:rsid w:val="000910CC"/>
    <w:rsid w:val="00091F61"/>
    <w:rsid w:val="000A0191"/>
    <w:rsid w:val="000A2AB6"/>
    <w:rsid w:val="000A2F3E"/>
    <w:rsid w:val="000A336C"/>
    <w:rsid w:val="000A6C6F"/>
    <w:rsid w:val="000A711F"/>
    <w:rsid w:val="000A7D61"/>
    <w:rsid w:val="000B09CD"/>
    <w:rsid w:val="000B1678"/>
    <w:rsid w:val="000B3535"/>
    <w:rsid w:val="000B5E85"/>
    <w:rsid w:val="000B6FB2"/>
    <w:rsid w:val="000C1DB7"/>
    <w:rsid w:val="000C3308"/>
    <w:rsid w:val="000C3935"/>
    <w:rsid w:val="000C4955"/>
    <w:rsid w:val="000C57A2"/>
    <w:rsid w:val="000C605E"/>
    <w:rsid w:val="000C7073"/>
    <w:rsid w:val="000C79D4"/>
    <w:rsid w:val="000D23DF"/>
    <w:rsid w:val="000D4411"/>
    <w:rsid w:val="000D4484"/>
    <w:rsid w:val="000D4590"/>
    <w:rsid w:val="000D4AF5"/>
    <w:rsid w:val="000D51DA"/>
    <w:rsid w:val="000E43BC"/>
    <w:rsid w:val="000E735A"/>
    <w:rsid w:val="000F0277"/>
    <w:rsid w:val="000F1BC3"/>
    <w:rsid w:val="000F1F54"/>
    <w:rsid w:val="000F2813"/>
    <w:rsid w:val="000F3719"/>
    <w:rsid w:val="000F5F9C"/>
    <w:rsid w:val="000F6223"/>
    <w:rsid w:val="00100621"/>
    <w:rsid w:val="00105A65"/>
    <w:rsid w:val="00111324"/>
    <w:rsid w:val="00113AD9"/>
    <w:rsid w:val="001161F6"/>
    <w:rsid w:val="00117394"/>
    <w:rsid w:val="00117670"/>
    <w:rsid w:val="0011786B"/>
    <w:rsid w:val="001205D5"/>
    <w:rsid w:val="00125008"/>
    <w:rsid w:val="00125D8F"/>
    <w:rsid w:val="00126D21"/>
    <w:rsid w:val="0012719D"/>
    <w:rsid w:val="00127935"/>
    <w:rsid w:val="00132F16"/>
    <w:rsid w:val="001373F7"/>
    <w:rsid w:val="001405A0"/>
    <w:rsid w:val="001442E9"/>
    <w:rsid w:val="00145133"/>
    <w:rsid w:val="00151A74"/>
    <w:rsid w:val="00153871"/>
    <w:rsid w:val="00153EDA"/>
    <w:rsid w:val="00155FCE"/>
    <w:rsid w:val="001562BE"/>
    <w:rsid w:val="00163CF3"/>
    <w:rsid w:val="00164415"/>
    <w:rsid w:val="00165F29"/>
    <w:rsid w:val="00166799"/>
    <w:rsid w:val="001703ED"/>
    <w:rsid w:val="001703FA"/>
    <w:rsid w:val="00171C0C"/>
    <w:rsid w:val="001726DD"/>
    <w:rsid w:val="00172CBD"/>
    <w:rsid w:val="0017520C"/>
    <w:rsid w:val="00175567"/>
    <w:rsid w:val="0017602E"/>
    <w:rsid w:val="0017717E"/>
    <w:rsid w:val="00177D47"/>
    <w:rsid w:val="001821C9"/>
    <w:rsid w:val="001843C8"/>
    <w:rsid w:val="0018728D"/>
    <w:rsid w:val="001909D8"/>
    <w:rsid w:val="00194548"/>
    <w:rsid w:val="001957EE"/>
    <w:rsid w:val="00195B5A"/>
    <w:rsid w:val="001966FE"/>
    <w:rsid w:val="001A1628"/>
    <w:rsid w:val="001A1642"/>
    <w:rsid w:val="001A2722"/>
    <w:rsid w:val="001A50F0"/>
    <w:rsid w:val="001B0FA1"/>
    <w:rsid w:val="001B6C48"/>
    <w:rsid w:val="001B75D3"/>
    <w:rsid w:val="001C3CB1"/>
    <w:rsid w:val="001C52BB"/>
    <w:rsid w:val="001D10D4"/>
    <w:rsid w:val="001D1F6E"/>
    <w:rsid w:val="001D3716"/>
    <w:rsid w:val="001D63E2"/>
    <w:rsid w:val="001D7337"/>
    <w:rsid w:val="001D7CCC"/>
    <w:rsid w:val="001E0F01"/>
    <w:rsid w:val="001E157E"/>
    <w:rsid w:val="001E397F"/>
    <w:rsid w:val="001E403E"/>
    <w:rsid w:val="001E7A84"/>
    <w:rsid w:val="001F0415"/>
    <w:rsid w:val="001F2B26"/>
    <w:rsid w:val="001F416A"/>
    <w:rsid w:val="001F47A9"/>
    <w:rsid w:val="001F65FB"/>
    <w:rsid w:val="00202AF7"/>
    <w:rsid w:val="00203CCF"/>
    <w:rsid w:val="00204B84"/>
    <w:rsid w:val="002062D2"/>
    <w:rsid w:val="00207B43"/>
    <w:rsid w:val="00216788"/>
    <w:rsid w:val="00217979"/>
    <w:rsid w:val="00217CB0"/>
    <w:rsid w:val="00231977"/>
    <w:rsid w:val="00231EAC"/>
    <w:rsid w:val="002347DB"/>
    <w:rsid w:val="00234A37"/>
    <w:rsid w:val="00234B9C"/>
    <w:rsid w:val="00240AD5"/>
    <w:rsid w:val="00241AFB"/>
    <w:rsid w:val="00242892"/>
    <w:rsid w:val="002447D4"/>
    <w:rsid w:val="00245A06"/>
    <w:rsid w:val="00246D57"/>
    <w:rsid w:val="00255148"/>
    <w:rsid w:val="00260F95"/>
    <w:rsid w:val="0026207F"/>
    <w:rsid w:val="00262B4F"/>
    <w:rsid w:val="00270783"/>
    <w:rsid w:val="00272754"/>
    <w:rsid w:val="00273142"/>
    <w:rsid w:val="00276E20"/>
    <w:rsid w:val="0027735E"/>
    <w:rsid w:val="00277829"/>
    <w:rsid w:val="002814B8"/>
    <w:rsid w:val="00283127"/>
    <w:rsid w:val="002839D2"/>
    <w:rsid w:val="002909CC"/>
    <w:rsid w:val="00293971"/>
    <w:rsid w:val="002939A8"/>
    <w:rsid w:val="00296FCD"/>
    <w:rsid w:val="00297623"/>
    <w:rsid w:val="002A0E8D"/>
    <w:rsid w:val="002A21B9"/>
    <w:rsid w:val="002A37A7"/>
    <w:rsid w:val="002A3B01"/>
    <w:rsid w:val="002A40BA"/>
    <w:rsid w:val="002A4CEE"/>
    <w:rsid w:val="002A6D9A"/>
    <w:rsid w:val="002B0E3A"/>
    <w:rsid w:val="002B19F4"/>
    <w:rsid w:val="002B203F"/>
    <w:rsid w:val="002B213D"/>
    <w:rsid w:val="002B2B36"/>
    <w:rsid w:val="002B7752"/>
    <w:rsid w:val="002B7AB9"/>
    <w:rsid w:val="002C1F8B"/>
    <w:rsid w:val="002C435E"/>
    <w:rsid w:val="002C52A6"/>
    <w:rsid w:val="002C674D"/>
    <w:rsid w:val="002D0210"/>
    <w:rsid w:val="002D3A7D"/>
    <w:rsid w:val="002D4085"/>
    <w:rsid w:val="002D6A22"/>
    <w:rsid w:val="002D7414"/>
    <w:rsid w:val="002E1013"/>
    <w:rsid w:val="002E436B"/>
    <w:rsid w:val="002E6931"/>
    <w:rsid w:val="002E7071"/>
    <w:rsid w:val="002E7A20"/>
    <w:rsid w:val="002E7EA6"/>
    <w:rsid w:val="002F2314"/>
    <w:rsid w:val="002F4780"/>
    <w:rsid w:val="002F793B"/>
    <w:rsid w:val="0030135A"/>
    <w:rsid w:val="0030186F"/>
    <w:rsid w:val="003042F0"/>
    <w:rsid w:val="00310831"/>
    <w:rsid w:val="003131DB"/>
    <w:rsid w:val="0031602E"/>
    <w:rsid w:val="00320A13"/>
    <w:rsid w:val="00321C7C"/>
    <w:rsid w:val="00322952"/>
    <w:rsid w:val="0032369C"/>
    <w:rsid w:val="0032741C"/>
    <w:rsid w:val="00331BC5"/>
    <w:rsid w:val="00332850"/>
    <w:rsid w:val="00336DFD"/>
    <w:rsid w:val="00337292"/>
    <w:rsid w:val="00342C84"/>
    <w:rsid w:val="00344671"/>
    <w:rsid w:val="00346D3A"/>
    <w:rsid w:val="00346FDA"/>
    <w:rsid w:val="00351863"/>
    <w:rsid w:val="00353A56"/>
    <w:rsid w:val="003546B8"/>
    <w:rsid w:val="0035550A"/>
    <w:rsid w:val="00356758"/>
    <w:rsid w:val="003608A9"/>
    <w:rsid w:val="00360F33"/>
    <w:rsid w:val="0036170A"/>
    <w:rsid w:val="00361F4D"/>
    <w:rsid w:val="00363934"/>
    <w:rsid w:val="003658EA"/>
    <w:rsid w:val="00366C96"/>
    <w:rsid w:val="00371FCD"/>
    <w:rsid w:val="00374FDC"/>
    <w:rsid w:val="00375957"/>
    <w:rsid w:val="00377A53"/>
    <w:rsid w:val="00383C77"/>
    <w:rsid w:val="003860E7"/>
    <w:rsid w:val="0038796C"/>
    <w:rsid w:val="00387B2C"/>
    <w:rsid w:val="00390667"/>
    <w:rsid w:val="003931E3"/>
    <w:rsid w:val="00394CDF"/>
    <w:rsid w:val="00394FE0"/>
    <w:rsid w:val="00397782"/>
    <w:rsid w:val="003A0B00"/>
    <w:rsid w:val="003A1919"/>
    <w:rsid w:val="003A3078"/>
    <w:rsid w:val="003A5864"/>
    <w:rsid w:val="003A592E"/>
    <w:rsid w:val="003B5658"/>
    <w:rsid w:val="003B573A"/>
    <w:rsid w:val="003B6E80"/>
    <w:rsid w:val="003C0E79"/>
    <w:rsid w:val="003C2525"/>
    <w:rsid w:val="003C3667"/>
    <w:rsid w:val="003C73F5"/>
    <w:rsid w:val="003D0847"/>
    <w:rsid w:val="003D4444"/>
    <w:rsid w:val="003D4CD4"/>
    <w:rsid w:val="003E3C7D"/>
    <w:rsid w:val="003F1851"/>
    <w:rsid w:val="003F313B"/>
    <w:rsid w:val="003F4DC7"/>
    <w:rsid w:val="003F6129"/>
    <w:rsid w:val="00400CBF"/>
    <w:rsid w:val="00403FF7"/>
    <w:rsid w:val="00404A44"/>
    <w:rsid w:val="00404C15"/>
    <w:rsid w:val="00404CBE"/>
    <w:rsid w:val="0040775C"/>
    <w:rsid w:val="00411607"/>
    <w:rsid w:val="00412948"/>
    <w:rsid w:val="00412A2C"/>
    <w:rsid w:val="00412D4C"/>
    <w:rsid w:val="0041363C"/>
    <w:rsid w:val="00415D17"/>
    <w:rsid w:val="004162BD"/>
    <w:rsid w:val="00416F81"/>
    <w:rsid w:val="004200B2"/>
    <w:rsid w:val="004200E4"/>
    <w:rsid w:val="004208ED"/>
    <w:rsid w:val="00423830"/>
    <w:rsid w:val="00424EF2"/>
    <w:rsid w:val="0042591D"/>
    <w:rsid w:val="00425E62"/>
    <w:rsid w:val="00426B4F"/>
    <w:rsid w:val="004304FB"/>
    <w:rsid w:val="00430563"/>
    <w:rsid w:val="00432DA0"/>
    <w:rsid w:val="00432E40"/>
    <w:rsid w:val="0043539E"/>
    <w:rsid w:val="00440A4C"/>
    <w:rsid w:val="00442A51"/>
    <w:rsid w:val="00444E2E"/>
    <w:rsid w:val="00447DE4"/>
    <w:rsid w:val="004528FE"/>
    <w:rsid w:val="0045498E"/>
    <w:rsid w:val="00454FF2"/>
    <w:rsid w:val="00456C56"/>
    <w:rsid w:val="00457444"/>
    <w:rsid w:val="004575A0"/>
    <w:rsid w:val="0045783E"/>
    <w:rsid w:val="00457FDD"/>
    <w:rsid w:val="00461395"/>
    <w:rsid w:val="00462A24"/>
    <w:rsid w:val="00464A7A"/>
    <w:rsid w:val="00465282"/>
    <w:rsid w:val="0047068C"/>
    <w:rsid w:val="00473DD6"/>
    <w:rsid w:val="00474C01"/>
    <w:rsid w:val="0047518E"/>
    <w:rsid w:val="004766A2"/>
    <w:rsid w:val="00476CFB"/>
    <w:rsid w:val="00480116"/>
    <w:rsid w:val="00480E6C"/>
    <w:rsid w:val="00483A3A"/>
    <w:rsid w:val="004921BD"/>
    <w:rsid w:val="004929CC"/>
    <w:rsid w:val="00496B2E"/>
    <w:rsid w:val="004973E7"/>
    <w:rsid w:val="004A1699"/>
    <w:rsid w:val="004A4099"/>
    <w:rsid w:val="004B1D43"/>
    <w:rsid w:val="004B39AA"/>
    <w:rsid w:val="004B48EA"/>
    <w:rsid w:val="004B5B88"/>
    <w:rsid w:val="004B6D48"/>
    <w:rsid w:val="004B78F0"/>
    <w:rsid w:val="004C193B"/>
    <w:rsid w:val="004C2416"/>
    <w:rsid w:val="004C3AB3"/>
    <w:rsid w:val="004C5A26"/>
    <w:rsid w:val="004C69FA"/>
    <w:rsid w:val="004C72C8"/>
    <w:rsid w:val="004D13D3"/>
    <w:rsid w:val="004D1ADD"/>
    <w:rsid w:val="004D48BE"/>
    <w:rsid w:val="004D589B"/>
    <w:rsid w:val="004D6907"/>
    <w:rsid w:val="004D71EA"/>
    <w:rsid w:val="004E5625"/>
    <w:rsid w:val="004F2890"/>
    <w:rsid w:val="004F2BB4"/>
    <w:rsid w:val="004F2CB5"/>
    <w:rsid w:val="004F7E99"/>
    <w:rsid w:val="00504A8E"/>
    <w:rsid w:val="00506D74"/>
    <w:rsid w:val="00510E3D"/>
    <w:rsid w:val="00511323"/>
    <w:rsid w:val="00511688"/>
    <w:rsid w:val="00512042"/>
    <w:rsid w:val="0051750C"/>
    <w:rsid w:val="00517C00"/>
    <w:rsid w:val="00517CB5"/>
    <w:rsid w:val="00520C4B"/>
    <w:rsid w:val="005264C2"/>
    <w:rsid w:val="005278F1"/>
    <w:rsid w:val="00532057"/>
    <w:rsid w:val="00532FE3"/>
    <w:rsid w:val="00533BF7"/>
    <w:rsid w:val="00533F57"/>
    <w:rsid w:val="00536FEB"/>
    <w:rsid w:val="00540D62"/>
    <w:rsid w:val="005425CA"/>
    <w:rsid w:val="005438A4"/>
    <w:rsid w:val="00543923"/>
    <w:rsid w:val="00546D88"/>
    <w:rsid w:val="00547617"/>
    <w:rsid w:val="005516A9"/>
    <w:rsid w:val="00554B55"/>
    <w:rsid w:val="005571E9"/>
    <w:rsid w:val="005637E9"/>
    <w:rsid w:val="00563D78"/>
    <w:rsid w:val="00567A23"/>
    <w:rsid w:val="00567C0F"/>
    <w:rsid w:val="00570A4B"/>
    <w:rsid w:val="00571256"/>
    <w:rsid w:val="00572712"/>
    <w:rsid w:val="005727E7"/>
    <w:rsid w:val="00575135"/>
    <w:rsid w:val="00580E63"/>
    <w:rsid w:val="0058220F"/>
    <w:rsid w:val="00585E2F"/>
    <w:rsid w:val="00586541"/>
    <w:rsid w:val="005873D3"/>
    <w:rsid w:val="00590213"/>
    <w:rsid w:val="005919B2"/>
    <w:rsid w:val="00597F95"/>
    <w:rsid w:val="005A0375"/>
    <w:rsid w:val="005A0E90"/>
    <w:rsid w:val="005A1752"/>
    <w:rsid w:val="005A1BA2"/>
    <w:rsid w:val="005A456C"/>
    <w:rsid w:val="005A5A6D"/>
    <w:rsid w:val="005A5B6E"/>
    <w:rsid w:val="005B182F"/>
    <w:rsid w:val="005B2C71"/>
    <w:rsid w:val="005B3D68"/>
    <w:rsid w:val="005B5692"/>
    <w:rsid w:val="005B5C95"/>
    <w:rsid w:val="005B6556"/>
    <w:rsid w:val="005B7C46"/>
    <w:rsid w:val="005C06A9"/>
    <w:rsid w:val="005C1D6D"/>
    <w:rsid w:val="005C3463"/>
    <w:rsid w:val="005C3D27"/>
    <w:rsid w:val="005D0634"/>
    <w:rsid w:val="005D25D4"/>
    <w:rsid w:val="005D3D73"/>
    <w:rsid w:val="005D3FB4"/>
    <w:rsid w:val="005D63F8"/>
    <w:rsid w:val="005D7A33"/>
    <w:rsid w:val="005E11FF"/>
    <w:rsid w:val="005E17E6"/>
    <w:rsid w:val="005E254C"/>
    <w:rsid w:val="005E6781"/>
    <w:rsid w:val="005E77DB"/>
    <w:rsid w:val="005F00B3"/>
    <w:rsid w:val="005F0EED"/>
    <w:rsid w:val="005F1ADD"/>
    <w:rsid w:val="005F3411"/>
    <w:rsid w:val="005F4968"/>
    <w:rsid w:val="005F7773"/>
    <w:rsid w:val="005F7E52"/>
    <w:rsid w:val="00602AEA"/>
    <w:rsid w:val="00604776"/>
    <w:rsid w:val="0060575F"/>
    <w:rsid w:val="006075D3"/>
    <w:rsid w:val="006107E6"/>
    <w:rsid w:val="00610B47"/>
    <w:rsid w:val="00612C12"/>
    <w:rsid w:val="006135FA"/>
    <w:rsid w:val="00621C11"/>
    <w:rsid w:val="00621FE2"/>
    <w:rsid w:val="00627893"/>
    <w:rsid w:val="00632F0B"/>
    <w:rsid w:val="006358BD"/>
    <w:rsid w:val="00641BC4"/>
    <w:rsid w:val="0064205B"/>
    <w:rsid w:val="00646D2C"/>
    <w:rsid w:val="00646EAF"/>
    <w:rsid w:val="0065138D"/>
    <w:rsid w:val="006520A3"/>
    <w:rsid w:val="00653F4D"/>
    <w:rsid w:val="00654319"/>
    <w:rsid w:val="00655A90"/>
    <w:rsid w:val="00655F9E"/>
    <w:rsid w:val="006568D8"/>
    <w:rsid w:val="006612FE"/>
    <w:rsid w:val="0066311F"/>
    <w:rsid w:val="00663915"/>
    <w:rsid w:val="00663A78"/>
    <w:rsid w:val="00664457"/>
    <w:rsid w:val="006647B2"/>
    <w:rsid w:val="006648C7"/>
    <w:rsid w:val="0066517E"/>
    <w:rsid w:val="00666B67"/>
    <w:rsid w:val="00667FB8"/>
    <w:rsid w:val="00670446"/>
    <w:rsid w:val="00673EFB"/>
    <w:rsid w:val="006745B2"/>
    <w:rsid w:val="00674B9B"/>
    <w:rsid w:val="00676CA5"/>
    <w:rsid w:val="00677CF9"/>
    <w:rsid w:val="0068116A"/>
    <w:rsid w:val="00685206"/>
    <w:rsid w:val="00685572"/>
    <w:rsid w:val="00690F3D"/>
    <w:rsid w:val="00693570"/>
    <w:rsid w:val="006945AD"/>
    <w:rsid w:val="00694999"/>
    <w:rsid w:val="00697020"/>
    <w:rsid w:val="006A1BFE"/>
    <w:rsid w:val="006A324E"/>
    <w:rsid w:val="006A3A8A"/>
    <w:rsid w:val="006A3D37"/>
    <w:rsid w:val="006A47CB"/>
    <w:rsid w:val="006A5D63"/>
    <w:rsid w:val="006A6187"/>
    <w:rsid w:val="006A6292"/>
    <w:rsid w:val="006A68A6"/>
    <w:rsid w:val="006B4DD2"/>
    <w:rsid w:val="006B6AE8"/>
    <w:rsid w:val="006B7221"/>
    <w:rsid w:val="006C2588"/>
    <w:rsid w:val="006C2E14"/>
    <w:rsid w:val="006C2F55"/>
    <w:rsid w:val="006C5351"/>
    <w:rsid w:val="006D0DAF"/>
    <w:rsid w:val="006D1764"/>
    <w:rsid w:val="006D1BDD"/>
    <w:rsid w:val="006D27AF"/>
    <w:rsid w:val="006D7132"/>
    <w:rsid w:val="006E0920"/>
    <w:rsid w:val="006E0E5A"/>
    <w:rsid w:val="006E1B57"/>
    <w:rsid w:val="006E20CE"/>
    <w:rsid w:val="006F0FF0"/>
    <w:rsid w:val="006F1113"/>
    <w:rsid w:val="00703778"/>
    <w:rsid w:val="007037C6"/>
    <w:rsid w:val="00703B1C"/>
    <w:rsid w:val="007042AD"/>
    <w:rsid w:val="00704323"/>
    <w:rsid w:val="0070445E"/>
    <w:rsid w:val="007045E5"/>
    <w:rsid w:val="00704DE0"/>
    <w:rsid w:val="007058A8"/>
    <w:rsid w:val="007064F5"/>
    <w:rsid w:val="007069D8"/>
    <w:rsid w:val="00707E57"/>
    <w:rsid w:val="00710103"/>
    <w:rsid w:val="00711067"/>
    <w:rsid w:val="00713013"/>
    <w:rsid w:val="0071576F"/>
    <w:rsid w:val="00717968"/>
    <w:rsid w:val="00717F92"/>
    <w:rsid w:val="00723416"/>
    <w:rsid w:val="007242DD"/>
    <w:rsid w:val="00724894"/>
    <w:rsid w:val="00724E32"/>
    <w:rsid w:val="00730132"/>
    <w:rsid w:val="007316C5"/>
    <w:rsid w:val="0073170F"/>
    <w:rsid w:val="0073339D"/>
    <w:rsid w:val="00734732"/>
    <w:rsid w:val="007366B9"/>
    <w:rsid w:val="00742907"/>
    <w:rsid w:val="00742976"/>
    <w:rsid w:val="00743ADC"/>
    <w:rsid w:val="00743C98"/>
    <w:rsid w:val="0074527F"/>
    <w:rsid w:val="00747C75"/>
    <w:rsid w:val="00751342"/>
    <w:rsid w:val="00751571"/>
    <w:rsid w:val="007600D9"/>
    <w:rsid w:val="0076320F"/>
    <w:rsid w:val="007632E0"/>
    <w:rsid w:val="007652FF"/>
    <w:rsid w:val="00766A0C"/>
    <w:rsid w:val="00766BD4"/>
    <w:rsid w:val="007673FE"/>
    <w:rsid w:val="00770023"/>
    <w:rsid w:val="0077013B"/>
    <w:rsid w:val="007708F7"/>
    <w:rsid w:val="00770CB7"/>
    <w:rsid w:val="00771291"/>
    <w:rsid w:val="0077133A"/>
    <w:rsid w:val="007747CD"/>
    <w:rsid w:val="007762D0"/>
    <w:rsid w:val="007778F1"/>
    <w:rsid w:val="00777993"/>
    <w:rsid w:val="0078064D"/>
    <w:rsid w:val="007811E1"/>
    <w:rsid w:val="00781362"/>
    <w:rsid w:val="007835C1"/>
    <w:rsid w:val="007923E7"/>
    <w:rsid w:val="00792693"/>
    <w:rsid w:val="00796DC9"/>
    <w:rsid w:val="007A0B5F"/>
    <w:rsid w:val="007A0F7F"/>
    <w:rsid w:val="007A13B6"/>
    <w:rsid w:val="007A23E5"/>
    <w:rsid w:val="007A6772"/>
    <w:rsid w:val="007A69A3"/>
    <w:rsid w:val="007B0E89"/>
    <w:rsid w:val="007B2CA0"/>
    <w:rsid w:val="007B3BC1"/>
    <w:rsid w:val="007B3D1E"/>
    <w:rsid w:val="007B4344"/>
    <w:rsid w:val="007B60F7"/>
    <w:rsid w:val="007B6249"/>
    <w:rsid w:val="007C0270"/>
    <w:rsid w:val="007C5D69"/>
    <w:rsid w:val="007C6990"/>
    <w:rsid w:val="007D0E48"/>
    <w:rsid w:val="007D113F"/>
    <w:rsid w:val="007D2193"/>
    <w:rsid w:val="007D5575"/>
    <w:rsid w:val="007D6DEA"/>
    <w:rsid w:val="007D799D"/>
    <w:rsid w:val="007E01D5"/>
    <w:rsid w:val="007E199B"/>
    <w:rsid w:val="007E2BA5"/>
    <w:rsid w:val="007E4632"/>
    <w:rsid w:val="007E50FE"/>
    <w:rsid w:val="007E7D22"/>
    <w:rsid w:val="007F18F7"/>
    <w:rsid w:val="007F6FB9"/>
    <w:rsid w:val="0080015A"/>
    <w:rsid w:val="008013E1"/>
    <w:rsid w:val="008018E6"/>
    <w:rsid w:val="00802570"/>
    <w:rsid w:val="008025D1"/>
    <w:rsid w:val="00803D37"/>
    <w:rsid w:val="00806188"/>
    <w:rsid w:val="00812AE7"/>
    <w:rsid w:val="00816F2D"/>
    <w:rsid w:val="00821AE2"/>
    <w:rsid w:val="00827C01"/>
    <w:rsid w:val="00830649"/>
    <w:rsid w:val="008324E4"/>
    <w:rsid w:val="00835066"/>
    <w:rsid w:val="008423A2"/>
    <w:rsid w:val="00842B38"/>
    <w:rsid w:val="0084375F"/>
    <w:rsid w:val="00843A41"/>
    <w:rsid w:val="00843E4D"/>
    <w:rsid w:val="008443EB"/>
    <w:rsid w:val="00845871"/>
    <w:rsid w:val="0084588A"/>
    <w:rsid w:val="008462A2"/>
    <w:rsid w:val="0084689D"/>
    <w:rsid w:val="00846E2C"/>
    <w:rsid w:val="0084706C"/>
    <w:rsid w:val="00850BDE"/>
    <w:rsid w:val="00850E60"/>
    <w:rsid w:val="00852779"/>
    <w:rsid w:val="008546A7"/>
    <w:rsid w:val="00860084"/>
    <w:rsid w:val="008660D6"/>
    <w:rsid w:val="00866147"/>
    <w:rsid w:val="0086702A"/>
    <w:rsid w:val="00870C9B"/>
    <w:rsid w:val="00873978"/>
    <w:rsid w:val="00875227"/>
    <w:rsid w:val="00875755"/>
    <w:rsid w:val="00880571"/>
    <w:rsid w:val="008836CA"/>
    <w:rsid w:val="0088418B"/>
    <w:rsid w:val="00884BE4"/>
    <w:rsid w:val="00893C3E"/>
    <w:rsid w:val="008A4C2D"/>
    <w:rsid w:val="008A7977"/>
    <w:rsid w:val="008B12D5"/>
    <w:rsid w:val="008B39E9"/>
    <w:rsid w:val="008B4995"/>
    <w:rsid w:val="008B5F5C"/>
    <w:rsid w:val="008C30D5"/>
    <w:rsid w:val="008C3BB0"/>
    <w:rsid w:val="008C68C4"/>
    <w:rsid w:val="008C6E6D"/>
    <w:rsid w:val="008D03E9"/>
    <w:rsid w:val="008D0CA8"/>
    <w:rsid w:val="008D2EF9"/>
    <w:rsid w:val="008D39B9"/>
    <w:rsid w:val="008D3F9D"/>
    <w:rsid w:val="008D48FA"/>
    <w:rsid w:val="008D629D"/>
    <w:rsid w:val="008D732E"/>
    <w:rsid w:val="008E1211"/>
    <w:rsid w:val="008E1652"/>
    <w:rsid w:val="008E18A0"/>
    <w:rsid w:val="008E1A3F"/>
    <w:rsid w:val="008E1F90"/>
    <w:rsid w:val="008E2C87"/>
    <w:rsid w:val="008E63BE"/>
    <w:rsid w:val="008E7FAF"/>
    <w:rsid w:val="008F0113"/>
    <w:rsid w:val="008F3BF2"/>
    <w:rsid w:val="008F5A4A"/>
    <w:rsid w:val="008F6450"/>
    <w:rsid w:val="008F766E"/>
    <w:rsid w:val="008F7C9A"/>
    <w:rsid w:val="00900C44"/>
    <w:rsid w:val="00901DA7"/>
    <w:rsid w:val="00902466"/>
    <w:rsid w:val="00902ED4"/>
    <w:rsid w:val="00904B1D"/>
    <w:rsid w:val="00905512"/>
    <w:rsid w:val="00905F27"/>
    <w:rsid w:val="009116F0"/>
    <w:rsid w:val="009122E4"/>
    <w:rsid w:val="009128CC"/>
    <w:rsid w:val="00915C90"/>
    <w:rsid w:val="009161CF"/>
    <w:rsid w:val="009169E7"/>
    <w:rsid w:val="00916DFE"/>
    <w:rsid w:val="00916EA4"/>
    <w:rsid w:val="00917D9F"/>
    <w:rsid w:val="009205CD"/>
    <w:rsid w:val="00921013"/>
    <w:rsid w:val="00921401"/>
    <w:rsid w:val="00921EBB"/>
    <w:rsid w:val="00923155"/>
    <w:rsid w:val="00923198"/>
    <w:rsid w:val="009240CD"/>
    <w:rsid w:val="009268AA"/>
    <w:rsid w:val="00926B5B"/>
    <w:rsid w:val="00932560"/>
    <w:rsid w:val="009325D7"/>
    <w:rsid w:val="009328EF"/>
    <w:rsid w:val="009337FC"/>
    <w:rsid w:val="00933C59"/>
    <w:rsid w:val="00936A4A"/>
    <w:rsid w:val="00940B47"/>
    <w:rsid w:val="009411A0"/>
    <w:rsid w:val="009418B9"/>
    <w:rsid w:val="009420AE"/>
    <w:rsid w:val="00942353"/>
    <w:rsid w:val="00942FB2"/>
    <w:rsid w:val="00955C97"/>
    <w:rsid w:val="00955D01"/>
    <w:rsid w:val="0095671C"/>
    <w:rsid w:val="00956C3E"/>
    <w:rsid w:val="0095723D"/>
    <w:rsid w:val="009625FD"/>
    <w:rsid w:val="0096317E"/>
    <w:rsid w:val="00963251"/>
    <w:rsid w:val="00965631"/>
    <w:rsid w:val="00966DD0"/>
    <w:rsid w:val="00966E3C"/>
    <w:rsid w:val="009702F1"/>
    <w:rsid w:val="0097466C"/>
    <w:rsid w:val="00974A91"/>
    <w:rsid w:val="009755DB"/>
    <w:rsid w:val="009766A6"/>
    <w:rsid w:val="00976DB6"/>
    <w:rsid w:val="0098580C"/>
    <w:rsid w:val="00985D59"/>
    <w:rsid w:val="00992BB2"/>
    <w:rsid w:val="009954B1"/>
    <w:rsid w:val="00995898"/>
    <w:rsid w:val="00996883"/>
    <w:rsid w:val="009A18E0"/>
    <w:rsid w:val="009A1EA6"/>
    <w:rsid w:val="009A4DDE"/>
    <w:rsid w:val="009A5900"/>
    <w:rsid w:val="009A64FE"/>
    <w:rsid w:val="009B0D1F"/>
    <w:rsid w:val="009B1E22"/>
    <w:rsid w:val="009B274F"/>
    <w:rsid w:val="009B365F"/>
    <w:rsid w:val="009B6D01"/>
    <w:rsid w:val="009B6D7A"/>
    <w:rsid w:val="009B6EBE"/>
    <w:rsid w:val="009B7BEF"/>
    <w:rsid w:val="009C00DB"/>
    <w:rsid w:val="009C071A"/>
    <w:rsid w:val="009C17DF"/>
    <w:rsid w:val="009C2567"/>
    <w:rsid w:val="009C42F2"/>
    <w:rsid w:val="009C7E8F"/>
    <w:rsid w:val="009D06AB"/>
    <w:rsid w:val="009D0D81"/>
    <w:rsid w:val="009D1D31"/>
    <w:rsid w:val="009D27D8"/>
    <w:rsid w:val="009D41EB"/>
    <w:rsid w:val="009E1DBA"/>
    <w:rsid w:val="009E224D"/>
    <w:rsid w:val="009E2DD0"/>
    <w:rsid w:val="009E6B94"/>
    <w:rsid w:val="009F091C"/>
    <w:rsid w:val="009F1CE1"/>
    <w:rsid w:val="009F24D5"/>
    <w:rsid w:val="009F3184"/>
    <w:rsid w:val="009F4C83"/>
    <w:rsid w:val="00A00954"/>
    <w:rsid w:val="00A01063"/>
    <w:rsid w:val="00A017F9"/>
    <w:rsid w:val="00A02005"/>
    <w:rsid w:val="00A02045"/>
    <w:rsid w:val="00A03FE0"/>
    <w:rsid w:val="00A0659A"/>
    <w:rsid w:val="00A06703"/>
    <w:rsid w:val="00A11D9A"/>
    <w:rsid w:val="00A13A08"/>
    <w:rsid w:val="00A17F44"/>
    <w:rsid w:val="00A20297"/>
    <w:rsid w:val="00A22B4A"/>
    <w:rsid w:val="00A32DF5"/>
    <w:rsid w:val="00A35225"/>
    <w:rsid w:val="00A42C16"/>
    <w:rsid w:val="00A443A3"/>
    <w:rsid w:val="00A4669D"/>
    <w:rsid w:val="00A47116"/>
    <w:rsid w:val="00A47FC6"/>
    <w:rsid w:val="00A51A53"/>
    <w:rsid w:val="00A51A59"/>
    <w:rsid w:val="00A53070"/>
    <w:rsid w:val="00A53520"/>
    <w:rsid w:val="00A57691"/>
    <w:rsid w:val="00A616B4"/>
    <w:rsid w:val="00A62254"/>
    <w:rsid w:val="00A66DE4"/>
    <w:rsid w:val="00A71859"/>
    <w:rsid w:val="00A7527B"/>
    <w:rsid w:val="00A7693A"/>
    <w:rsid w:val="00A8049F"/>
    <w:rsid w:val="00A80966"/>
    <w:rsid w:val="00A813CE"/>
    <w:rsid w:val="00A84069"/>
    <w:rsid w:val="00A86211"/>
    <w:rsid w:val="00A903BD"/>
    <w:rsid w:val="00A9453D"/>
    <w:rsid w:val="00A9537C"/>
    <w:rsid w:val="00A97D43"/>
    <w:rsid w:val="00AA0244"/>
    <w:rsid w:val="00AA0D44"/>
    <w:rsid w:val="00AA1911"/>
    <w:rsid w:val="00AA3435"/>
    <w:rsid w:val="00AA52AC"/>
    <w:rsid w:val="00AA68C3"/>
    <w:rsid w:val="00AA6D93"/>
    <w:rsid w:val="00AB0BE9"/>
    <w:rsid w:val="00AB1BF1"/>
    <w:rsid w:val="00AB2B48"/>
    <w:rsid w:val="00AB2D7B"/>
    <w:rsid w:val="00AB349F"/>
    <w:rsid w:val="00AB5918"/>
    <w:rsid w:val="00AB7835"/>
    <w:rsid w:val="00AC1447"/>
    <w:rsid w:val="00AC30A7"/>
    <w:rsid w:val="00AC4179"/>
    <w:rsid w:val="00AC6696"/>
    <w:rsid w:val="00AD2550"/>
    <w:rsid w:val="00AD2B3E"/>
    <w:rsid w:val="00AD3177"/>
    <w:rsid w:val="00AD4641"/>
    <w:rsid w:val="00AD5A0E"/>
    <w:rsid w:val="00AD6116"/>
    <w:rsid w:val="00AD6118"/>
    <w:rsid w:val="00AE3156"/>
    <w:rsid w:val="00AE48D8"/>
    <w:rsid w:val="00AE7D81"/>
    <w:rsid w:val="00AF027F"/>
    <w:rsid w:val="00AF7EA7"/>
    <w:rsid w:val="00B03751"/>
    <w:rsid w:val="00B03778"/>
    <w:rsid w:val="00B037D8"/>
    <w:rsid w:val="00B0508A"/>
    <w:rsid w:val="00B058A1"/>
    <w:rsid w:val="00B077A8"/>
    <w:rsid w:val="00B10D82"/>
    <w:rsid w:val="00B1260F"/>
    <w:rsid w:val="00B13351"/>
    <w:rsid w:val="00B1383F"/>
    <w:rsid w:val="00B141A2"/>
    <w:rsid w:val="00B14A30"/>
    <w:rsid w:val="00B15FE1"/>
    <w:rsid w:val="00B16963"/>
    <w:rsid w:val="00B172BB"/>
    <w:rsid w:val="00B22003"/>
    <w:rsid w:val="00B247A4"/>
    <w:rsid w:val="00B33425"/>
    <w:rsid w:val="00B36061"/>
    <w:rsid w:val="00B37D27"/>
    <w:rsid w:val="00B408A5"/>
    <w:rsid w:val="00B40B1C"/>
    <w:rsid w:val="00B40DA8"/>
    <w:rsid w:val="00B441CB"/>
    <w:rsid w:val="00B46DE3"/>
    <w:rsid w:val="00B4710C"/>
    <w:rsid w:val="00B500F1"/>
    <w:rsid w:val="00B5039D"/>
    <w:rsid w:val="00B5123D"/>
    <w:rsid w:val="00B5670D"/>
    <w:rsid w:val="00B56FF6"/>
    <w:rsid w:val="00B60C0D"/>
    <w:rsid w:val="00B6170F"/>
    <w:rsid w:val="00B6266C"/>
    <w:rsid w:val="00B7030C"/>
    <w:rsid w:val="00B711DA"/>
    <w:rsid w:val="00B74E47"/>
    <w:rsid w:val="00B80BA4"/>
    <w:rsid w:val="00B8260C"/>
    <w:rsid w:val="00B8771B"/>
    <w:rsid w:val="00B92221"/>
    <w:rsid w:val="00B9288C"/>
    <w:rsid w:val="00B92A07"/>
    <w:rsid w:val="00B92C8F"/>
    <w:rsid w:val="00B92CAC"/>
    <w:rsid w:val="00B93852"/>
    <w:rsid w:val="00B954D3"/>
    <w:rsid w:val="00B96674"/>
    <w:rsid w:val="00B97159"/>
    <w:rsid w:val="00B9724C"/>
    <w:rsid w:val="00BA0886"/>
    <w:rsid w:val="00BA0B5D"/>
    <w:rsid w:val="00BA3A1B"/>
    <w:rsid w:val="00BA3C82"/>
    <w:rsid w:val="00BA6822"/>
    <w:rsid w:val="00BA7E54"/>
    <w:rsid w:val="00BB2555"/>
    <w:rsid w:val="00BC0C39"/>
    <w:rsid w:val="00BC0F9F"/>
    <w:rsid w:val="00BC3851"/>
    <w:rsid w:val="00BC4005"/>
    <w:rsid w:val="00BC4761"/>
    <w:rsid w:val="00BC53CB"/>
    <w:rsid w:val="00BC641A"/>
    <w:rsid w:val="00BC6760"/>
    <w:rsid w:val="00BC7290"/>
    <w:rsid w:val="00BD020D"/>
    <w:rsid w:val="00BD35B6"/>
    <w:rsid w:val="00BD74F6"/>
    <w:rsid w:val="00BE10E7"/>
    <w:rsid w:val="00BE19C8"/>
    <w:rsid w:val="00BE38E4"/>
    <w:rsid w:val="00BE3CE8"/>
    <w:rsid w:val="00BE659E"/>
    <w:rsid w:val="00BE72FA"/>
    <w:rsid w:val="00BE73C4"/>
    <w:rsid w:val="00BE7B95"/>
    <w:rsid w:val="00BE7DD7"/>
    <w:rsid w:val="00BF0235"/>
    <w:rsid w:val="00BF19E0"/>
    <w:rsid w:val="00BF2520"/>
    <w:rsid w:val="00BF2D95"/>
    <w:rsid w:val="00BF5694"/>
    <w:rsid w:val="00C003C3"/>
    <w:rsid w:val="00C01AF6"/>
    <w:rsid w:val="00C03FE2"/>
    <w:rsid w:val="00C06059"/>
    <w:rsid w:val="00C07A8A"/>
    <w:rsid w:val="00C1253B"/>
    <w:rsid w:val="00C13D42"/>
    <w:rsid w:val="00C14350"/>
    <w:rsid w:val="00C17E9F"/>
    <w:rsid w:val="00C20B4F"/>
    <w:rsid w:val="00C21491"/>
    <w:rsid w:val="00C21AC8"/>
    <w:rsid w:val="00C21D94"/>
    <w:rsid w:val="00C22E9A"/>
    <w:rsid w:val="00C22FF8"/>
    <w:rsid w:val="00C234EB"/>
    <w:rsid w:val="00C25FC4"/>
    <w:rsid w:val="00C30388"/>
    <w:rsid w:val="00C328E6"/>
    <w:rsid w:val="00C33EC5"/>
    <w:rsid w:val="00C342D2"/>
    <w:rsid w:val="00C4174B"/>
    <w:rsid w:val="00C42CC3"/>
    <w:rsid w:val="00C43629"/>
    <w:rsid w:val="00C448EF"/>
    <w:rsid w:val="00C4651E"/>
    <w:rsid w:val="00C46C1D"/>
    <w:rsid w:val="00C46E1C"/>
    <w:rsid w:val="00C524CF"/>
    <w:rsid w:val="00C627C8"/>
    <w:rsid w:val="00C633E4"/>
    <w:rsid w:val="00C6356D"/>
    <w:rsid w:val="00C6385C"/>
    <w:rsid w:val="00C63EBF"/>
    <w:rsid w:val="00C64956"/>
    <w:rsid w:val="00C650E7"/>
    <w:rsid w:val="00C6545E"/>
    <w:rsid w:val="00C65860"/>
    <w:rsid w:val="00C70F53"/>
    <w:rsid w:val="00C74468"/>
    <w:rsid w:val="00C74C29"/>
    <w:rsid w:val="00C76FF0"/>
    <w:rsid w:val="00C809AE"/>
    <w:rsid w:val="00C81E08"/>
    <w:rsid w:val="00C84C99"/>
    <w:rsid w:val="00C90A21"/>
    <w:rsid w:val="00C91F5B"/>
    <w:rsid w:val="00C93173"/>
    <w:rsid w:val="00C95369"/>
    <w:rsid w:val="00C959AA"/>
    <w:rsid w:val="00C969A5"/>
    <w:rsid w:val="00C96B43"/>
    <w:rsid w:val="00C97B08"/>
    <w:rsid w:val="00CA08B4"/>
    <w:rsid w:val="00CA188C"/>
    <w:rsid w:val="00CA198A"/>
    <w:rsid w:val="00CB1532"/>
    <w:rsid w:val="00CB283A"/>
    <w:rsid w:val="00CB4154"/>
    <w:rsid w:val="00CC3E1C"/>
    <w:rsid w:val="00CC5A9B"/>
    <w:rsid w:val="00CC5BB3"/>
    <w:rsid w:val="00CD28C1"/>
    <w:rsid w:val="00CD6E5A"/>
    <w:rsid w:val="00CD7552"/>
    <w:rsid w:val="00CE2221"/>
    <w:rsid w:val="00CE29DF"/>
    <w:rsid w:val="00CE3366"/>
    <w:rsid w:val="00CE3688"/>
    <w:rsid w:val="00CE716D"/>
    <w:rsid w:val="00CF0281"/>
    <w:rsid w:val="00CF095F"/>
    <w:rsid w:val="00CF268A"/>
    <w:rsid w:val="00CF353A"/>
    <w:rsid w:val="00CF389D"/>
    <w:rsid w:val="00CF3927"/>
    <w:rsid w:val="00CF49AD"/>
    <w:rsid w:val="00CF6288"/>
    <w:rsid w:val="00CF6DE0"/>
    <w:rsid w:val="00CF767B"/>
    <w:rsid w:val="00CF78AD"/>
    <w:rsid w:val="00CF78D2"/>
    <w:rsid w:val="00CF7E47"/>
    <w:rsid w:val="00D00274"/>
    <w:rsid w:val="00D021B2"/>
    <w:rsid w:val="00D100C7"/>
    <w:rsid w:val="00D112C8"/>
    <w:rsid w:val="00D1235A"/>
    <w:rsid w:val="00D16A56"/>
    <w:rsid w:val="00D16B3A"/>
    <w:rsid w:val="00D16E2F"/>
    <w:rsid w:val="00D23985"/>
    <w:rsid w:val="00D24D82"/>
    <w:rsid w:val="00D27F6C"/>
    <w:rsid w:val="00D3047D"/>
    <w:rsid w:val="00D31C74"/>
    <w:rsid w:val="00D3231A"/>
    <w:rsid w:val="00D32612"/>
    <w:rsid w:val="00D35AA3"/>
    <w:rsid w:val="00D40D78"/>
    <w:rsid w:val="00D419BE"/>
    <w:rsid w:val="00D43334"/>
    <w:rsid w:val="00D45A8A"/>
    <w:rsid w:val="00D45BE3"/>
    <w:rsid w:val="00D551EC"/>
    <w:rsid w:val="00D55708"/>
    <w:rsid w:val="00D55A8C"/>
    <w:rsid w:val="00D55C8E"/>
    <w:rsid w:val="00D55E41"/>
    <w:rsid w:val="00D55EFA"/>
    <w:rsid w:val="00D5681B"/>
    <w:rsid w:val="00D56ABA"/>
    <w:rsid w:val="00D56EB3"/>
    <w:rsid w:val="00D57FE5"/>
    <w:rsid w:val="00D611FA"/>
    <w:rsid w:val="00D62D84"/>
    <w:rsid w:val="00D65CE4"/>
    <w:rsid w:val="00D6612B"/>
    <w:rsid w:val="00D712D4"/>
    <w:rsid w:val="00D7332C"/>
    <w:rsid w:val="00D7501D"/>
    <w:rsid w:val="00D77447"/>
    <w:rsid w:val="00D81B47"/>
    <w:rsid w:val="00D826A7"/>
    <w:rsid w:val="00D8373D"/>
    <w:rsid w:val="00D94EFA"/>
    <w:rsid w:val="00D96FEB"/>
    <w:rsid w:val="00D9755E"/>
    <w:rsid w:val="00DA0366"/>
    <w:rsid w:val="00DA0DA8"/>
    <w:rsid w:val="00DA116E"/>
    <w:rsid w:val="00DA1A8E"/>
    <w:rsid w:val="00DA1FC0"/>
    <w:rsid w:val="00DA313E"/>
    <w:rsid w:val="00DA4052"/>
    <w:rsid w:val="00DA518B"/>
    <w:rsid w:val="00DA6463"/>
    <w:rsid w:val="00DA7779"/>
    <w:rsid w:val="00DB2A5F"/>
    <w:rsid w:val="00DB3484"/>
    <w:rsid w:val="00DB4BA4"/>
    <w:rsid w:val="00DB78C0"/>
    <w:rsid w:val="00DB7E50"/>
    <w:rsid w:val="00DC20CD"/>
    <w:rsid w:val="00DC2BA5"/>
    <w:rsid w:val="00DC4A67"/>
    <w:rsid w:val="00DC5140"/>
    <w:rsid w:val="00DD00E4"/>
    <w:rsid w:val="00DD2E69"/>
    <w:rsid w:val="00DD3197"/>
    <w:rsid w:val="00DD5F66"/>
    <w:rsid w:val="00DD6006"/>
    <w:rsid w:val="00DD698F"/>
    <w:rsid w:val="00DD716B"/>
    <w:rsid w:val="00DE0F7B"/>
    <w:rsid w:val="00DE1B11"/>
    <w:rsid w:val="00DE2447"/>
    <w:rsid w:val="00DE25FB"/>
    <w:rsid w:val="00DE2BC5"/>
    <w:rsid w:val="00DE2C50"/>
    <w:rsid w:val="00DE43E8"/>
    <w:rsid w:val="00DF0A7D"/>
    <w:rsid w:val="00DF1883"/>
    <w:rsid w:val="00DF411D"/>
    <w:rsid w:val="00DF4DF2"/>
    <w:rsid w:val="00DF52E8"/>
    <w:rsid w:val="00DF5F76"/>
    <w:rsid w:val="00DF7318"/>
    <w:rsid w:val="00E0087D"/>
    <w:rsid w:val="00E00F06"/>
    <w:rsid w:val="00E01BE6"/>
    <w:rsid w:val="00E03280"/>
    <w:rsid w:val="00E04BC9"/>
    <w:rsid w:val="00E055C2"/>
    <w:rsid w:val="00E06CC6"/>
    <w:rsid w:val="00E141E3"/>
    <w:rsid w:val="00E14A63"/>
    <w:rsid w:val="00E1578E"/>
    <w:rsid w:val="00E1728C"/>
    <w:rsid w:val="00E26ECE"/>
    <w:rsid w:val="00E26EE0"/>
    <w:rsid w:val="00E31A20"/>
    <w:rsid w:val="00E33C20"/>
    <w:rsid w:val="00E35788"/>
    <w:rsid w:val="00E40152"/>
    <w:rsid w:val="00E4042C"/>
    <w:rsid w:val="00E40461"/>
    <w:rsid w:val="00E41889"/>
    <w:rsid w:val="00E43A98"/>
    <w:rsid w:val="00E44586"/>
    <w:rsid w:val="00E478DA"/>
    <w:rsid w:val="00E52057"/>
    <w:rsid w:val="00E53B36"/>
    <w:rsid w:val="00E552DD"/>
    <w:rsid w:val="00E56A03"/>
    <w:rsid w:val="00E56A82"/>
    <w:rsid w:val="00E60DF8"/>
    <w:rsid w:val="00E62A67"/>
    <w:rsid w:val="00E63454"/>
    <w:rsid w:val="00E641FF"/>
    <w:rsid w:val="00E71AC9"/>
    <w:rsid w:val="00E73CF1"/>
    <w:rsid w:val="00E75D63"/>
    <w:rsid w:val="00E76088"/>
    <w:rsid w:val="00E771E9"/>
    <w:rsid w:val="00E814E2"/>
    <w:rsid w:val="00E82B39"/>
    <w:rsid w:val="00E8603F"/>
    <w:rsid w:val="00E869A9"/>
    <w:rsid w:val="00E9017D"/>
    <w:rsid w:val="00E91402"/>
    <w:rsid w:val="00E91ED1"/>
    <w:rsid w:val="00EA33E7"/>
    <w:rsid w:val="00EB23DB"/>
    <w:rsid w:val="00EB438C"/>
    <w:rsid w:val="00EC494A"/>
    <w:rsid w:val="00EC55E9"/>
    <w:rsid w:val="00EC677B"/>
    <w:rsid w:val="00EC6BF7"/>
    <w:rsid w:val="00ED053F"/>
    <w:rsid w:val="00ED07BB"/>
    <w:rsid w:val="00ED480E"/>
    <w:rsid w:val="00ED580B"/>
    <w:rsid w:val="00ED7654"/>
    <w:rsid w:val="00ED796B"/>
    <w:rsid w:val="00EE0A2D"/>
    <w:rsid w:val="00EE3292"/>
    <w:rsid w:val="00EE4E09"/>
    <w:rsid w:val="00EE6C0B"/>
    <w:rsid w:val="00EE706A"/>
    <w:rsid w:val="00EE76FB"/>
    <w:rsid w:val="00EF074A"/>
    <w:rsid w:val="00EF47B3"/>
    <w:rsid w:val="00EF5561"/>
    <w:rsid w:val="00EF585A"/>
    <w:rsid w:val="00F00C48"/>
    <w:rsid w:val="00F0192E"/>
    <w:rsid w:val="00F02391"/>
    <w:rsid w:val="00F03DD4"/>
    <w:rsid w:val="00F043CB"/>
    <w:rsid w:val="00F05371"/>
    <w:rsid w:val="00F06140"/>
    <w:rsid w:val="00F1059B"/>
    <w:rsid w:val="00F1161E"/>
    <w:rsid w:val="00F12643"/>
    <w:rsid w:val="00F13E5E"/>
    <w:rsid w:val="00F171A8"/>
    <w:rsid w:val="00F21EC7"/>
    <w:rsid w:val="00F2400B"/>
    <w:rsid w:val="00F251A4"/>
    <w:rsid w:val="00F26152"/>
    <w:rsid w:val="00F30563"/>
    <w:rsid w:val="00F30642"/>
    <w:rsid w:val="00F30D0C"/>
    <w:rsid w:val="00F3147E"/>
    <w:rsid w:val="00F342C0"/>
    <w:rsid w:val="00F342E0"/>
    <w:rsid w:val="00F34301"/>
    <w:rsid w:val="00F34E84"/>
    <w:rsid w:val="00F377C3"/>
    <w:rsid w:val="00F37BB1"/>
    <w:rsid w:val="00F40D8A"/>
    <w:rsid w:val="00F42ABF"/>
    <w:rsid w:val="00F43A28"/>
    <w:rsid w:val="00F44A58"/>
    <w:rsid w:val="00F46416"/>
    <w:rsid w:val="00F5035D"/>
    <w:rsid w:val="00F5161E"/>
    <w:rsid w:val="00F516B1"/>
    <w:rsid w:val="00F51A28"/>
    <w:rsid w:val="00F55B9D"/>
    <w:rsid w:val="00F63B48"/>
    <w:rsid w:val="00F70319"/>
    <w:rsid w:val="00F72219"/>
    <w:rsid w:val="00F733AE"/>
    <w:rsid w:val="00F76E91"/>
    <w:rsid w:val="00F81A18"/>
    <w:rsid w:val="00F82EA5"/>
    <w:rsid w:val="00F838E0"/>
    <w:rsid w:val="00F845DE"/>
    <w:rsid w:val="00F86090"/>
    <w:rsid w:val="00F87D3C"/>
    <w:rsid w:val="00F90EED"/>
    <w:rsid w:val="00F91395"/>
    <w:rsid w:val="00F9270B"/>
    <w:rsid w:val="00F94E26"/>
    <w:rsid w:val="00F96058"/>
    <w:rsid w:val="00F97C59"/>
    <w:rsid w:val="00FA00B6"/>
    <w:rsid w:val="00FA05C5"/>
    <w:rsid w:val="00FA19B0"/>
    <w:rsid w:val="00FA1E23"/>
    <w:rsid w:val="00FA3E44"/>
    <w:rsid w:val="00FA4926"/>
    <w:rsid w:val="00FA6C0F"/>
    <w:rsid w:val="00FA73A1"/>
    <w:rsid w:val="00FB04A9"/>
    <w:rsid w:val="00FB1C73"/>
    <w:rsid w:val="00FB4A37"/>
    <w:rsid w:val="00FB5602"/>
    <w:rsid w:val="00FB57DD"/>
    <w:rsid w:val="00FC08C0"/>
    <w:rsid w:val="00FC1410"/>
    <w:rsid w:val="00FC6BDA"/>
    <w:rsid w:val="00FD0A72"/>
    <w:rsid w:val="00FD1696"/>
    <w:rsid w:val="00FD30B0"/>
    <w:rsid w:val="00FD3B8E"/>
    <w:rsid w:val="00FD3E1C"/>
    <w:rsid w:val="00FE27BA"/>
    <w:rsid w:val="00FE348A"/>
    <w:rsid w:val="00FE50FE"/>
    <w:rsid w:val="00FE5FFF"/>
    <w:rsid w:val="00FE660B"/>
    <w:rsid w:val="00FF1FAD"/>
    <w:rsid w:val="00FF6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B0CB05"/>
  <w15:chartTrackingRefBased/>
  <w15:docId w15:val="{21753845-7FAF-4BCF-8239-D254D755F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paragraph" w:styleId="Ttulo1">
    <w:name w:val="heading 1"/>
    <w:basedOn w:val="Normal"/>
    <w:next w:val="Normal"/>
    <w:link w:val="Ttulo1Car"/>
    <w:qFormat/>
    <w:rsid w:val="00CF3927"/>
    <w:pPr>
      <w:keepNext/>
      <w:spacing w:line="360" w:lineRule="auto"/>
      <w:jc w:val="both"/>
      <w:outlineLvl w:val="0"/>
    </w:pPr>
    <w:rPr>
      <w:rFonts w:ascii="Arial" w:eastAsia="Batang" w:hAnsi="Arial" w:cs="Arial"/>
      <w:b/>
      <w:bCs/>
      <w:sz w:val="26"/>
      <w:szCs w:val="24"/>
      <w:u w:val="single"/>
      <w:lang w:val="es-ES" w:eastAsia="es-ES"/>
    </w:rPr>
  </w:style>
  <w:style w:type="paragraph" w:styleId="Ttulo3">
    <w:name w:val="heading 3"/>
    <w:basedOn w:val="Normal"/>
    <w:next w:val="Normal"/>
    <w:link w:val="Ttulo3Car"/>
    <w:qFormat/>
    <w:rsid w:val="00CF3927"/>
    <w:pPr>
      <w:keepNext/>
      <w:spacing w:before="240" w:after="60"/>
      <w:outlineLvl w:val="2"/>
    </w:pPr>
    <w:rPr>
      <w:rFonts w:ascii="Arial" w:eastAsia="Times New Roman" w:hAnsi="Arial" w:cs="Arial"/>
      <w:b/>
      <w:bCs/>
      <w:sz w:val="26"/>
      <w:szCs w:val="2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F3927"/>
    <w:rPr>
      <w:rFonts w:ascii="Arial" w:eastAsia="Batang" w:hAnsi="Arial" w:cs="Arial"/>
      <w:b/>
      <w:bCs/>
      <w:sz w:val="26"/>
      <w:szCs w:val="24"/>
      <w:u w:val="single"/>
      <w:lang w:val="es-ES" w:eastAsia="es-ES"/>
    </w:rPr>
  </w:style>
  <w:style w:type="character" w:customStyle="1" w:styleId="Ttulo3Car">
    <w:name w:val="Título 3 Car"/>
    <w:link w:val="Ttulo3"/>
    <w:rsid w:val="00CF3927"/>
    <w:rPr>
      <w:rFonts w:ascii="Arial" w:eastAsia="Times New Roman" w:hAnsi="Arial" w:cs="Arial"/>
      <w:b/>
      <w:bCs/>
      <w:sz w:val="26"/>
      <w:szCs w:val="26"/>
      <w:lang w:eastAsia="es-ES"/>
    </w:rPr>
  </w:style>
  <w:style w:type="paragraph" w:styleId="Textoindependiente">
    <w:name w:val="Body Text"/>
    <w:aliases w:val=" Car Car, Car Car Car Car"/>
    <w:basedOn w:val="Normal"/>
    <w:link w:val="TextoindependienteCar"/>
    <w:rsid w:val="00CF3927"/>
    <w:pPr>
      <w:spacing w:line="360" w:lineRule="auto"/>
      <w:jc w:val="both"/>
    </w:pPr>
    <w:rPr>
      <w:rFonts w:ascii="Arial" w:eastAsia="Batang" w:hAnsi="Arial" w:cs="Arial"/>
      <w:sz w:val="26"/>
      <w:szCs w:val="24"/>
      <w:lang w:val="es-ES" w:eastAsia="es-ES"/>
    </w:rPr>
  </w:style>
  <w:style w:type="character" w:customStyle="1" w:styleId="TextoindependienteCar">
    <w:name w:val="Texto independiente Car"/>
    <w:aliases w:val=" Car Car Car, Car Car Car Car Car"/>
    <w:link w:val="Textoindependiente"/>
    <w:rsid w:val="00CF3927"/>
    <w:rPr>
      <w:rFonts w:ascii="Arial" w:eastAsia="Batang" w:hAnsi="Arial" w:cs="Arial"/>
      <w:sz w:val="26"/>
      <w:szCs w:val="24"/>
      <w:lang w:val="es-ES" w:eastAsia="es-ES"/>
    </w:rPr>
  </w:style>
  <w:style w:type="paragraph" w:styleId="Encabezado">
    <w:name w:val="header"/>
    <w:basedOn w:val="Normal"/>
    <w:link w:val="EncabezadoCar"/>
    <w:rsid w:val="00CF3927"/>
    <w:pPr>
      <w:tabs>
        <w:tab w:val="center" w:pos="4419"/>
        <w:tab w:val="right" w:pos="8838"/>
      </w:tabs>
    </w:pPr>
    <w:rPr>
      <w:rFonts w:ascii="Times New Roman" w:eastAsia="Times New Roman" w:hAnsi="Times New Roman"/>
      <w:sz w:val="24"/>
      <w:szCs w:val="24"/>
      <w:lang w:val="es-ES" w:eastAsia="es-ES"/>
    </w:rPr>
  </w:style>
  <w:style w:type="character" w:customStyle="1" w:styleId="EncabezadoCar">
    <w:name w:val="Encabezado Car"/>
    <w:link w:val="Encabezado"/>
    <w:rsid w:val="00CF3927"/>
    <w:rPr>
      <w:rFonts w:ascii="Times New Roman" w:eastAsia="Times New Roman" w:hAnsi="Times New Roman"/>
      <w:sz w:val="24"/>
      <w:szCs w:val="24"/>
      <w:lang w:val="es-ES" w:eastAsia="es-ES"/>
    </w:rPr>
  </w:style>
  <w:style w:type="character" w:styleId="Nmerodepgina">
    <w:name w:val="page number"/>
    <w:rsid w:val="00CF3927"/>
  </w:style>
  <w:style w:type="paragraph" w:styleId="Sangradetextonormal">
    <w:name w:val="Body Text Indent"/>
    <w:basedOn w:val="Normal"/>
    <w:link w:val="SangradetextonormalCar"/>
    <w:rsid w:val="00CF3927"/>
    <w:pPr>
      <w:spacing w:line="360" w:lineRule="auto"/>
      <w:jc w:val="both"/>
    </w:pPr>
    <w:rPr>
      <w:rFonts w:ascii="Arial" w:eastAsia="Times New Roman" w:hAnsi="Arial" w:cs="Arial"/>
      <w:b/>
      <w:bCs/>
      <w:sz w:val="26"/>
      <w:szCs w:val="26"/>
      <w:lang w:val="es-ES" w:eastAsia="es-ES"/>
    </w:rPr>
  </w:style>
  <w:style w:type="character" w:customStyle="1" w:styleId="SangradetextonormalCar">
    <w:name w:val="Sangría de texto normal Car"/>
    <w:link w:val="Sangradetextonormal"/>
    <w:rsid w:val="00CF3927"/>
    <w:rPr>
      <w:rFonts w:ascii="Arial" w:eastAsia="Times New Roman" w:hAnsi="Arial" w:cs="Arial"/>
      <w:b/>
      <w:bCs/>
      <w:sz w:val="26"/>
      <w:szCs w:val="26"/>
      <w:lang w:val="es-ES" w:eastAsia="es-ES"/>
    </w:rPr>
  </w:style>
  <w:style w:type="paragraph" w:styleId="Textoindependiente2">
    <w:name w:val="Body Text 2"/>
    <w:basedOn w:val="Normal"/>
    <w:link w:val="Textoindependiente2Car"/>
    <w:rsid w:val="00CF3927"/>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link w:val="Textoindependiente2"/>
    <w:rsid w:val="00CF3927"/>
    <w:rPr>
      <w:rFonts w:ascii="Times New Roman" w:eastAsia="Times New Roman" w:hAnsi="Times New Roman"/>
      <w:sz w:val="24"/>
      <w:szCs w:val="24"/>
      <w:lang w:eastAsia="es-ES"/>
    </w:rPr>
  </w:style>
  <w:style w:type="paragraph" w:styleId="Textonotapie">
    <w:name w:val="footnote text"/>
    <w:aliases w:val="Footnote Text Char Char Char Char Char,Footnote Text Char Char Char Char,Footnote reference,FA Fu,Footnote Text Char Char Char,Footnote Text Char,Footnote Text Char Char Char Char Char Char Char Char,texto de nota al pi,texto de nota al p"/>
    <w:basedOn w:val="Normal"/>
    <w:link w:val="TextonotapieCar1"/>
    <w:uiPriority w:val="99"/>
    <w:qFormat/>
    <w:rsid w:val="00CF3927"/>
    <w:pPr>
      <w:overflowPunct w:val="0"/>
      <w:autoSpaceDE w:val="0"/>
      <w:autoSpaceDN w:val="0"/>
      <w:adjustRightInd w:val="0"/>
      <w:textAlignment w:val="baseline"/>
    </w:pPr>
    <w:rPr>
      <w:rFonts w:ascii="Times New Roman" w:eastAsia="Times New Roman" w:hAnsi="Times New Roman"/>
      <w:sz w:val="20"/>
      <w:szCs w:val="20"/>
      <w:lang w:val="es-ES_tradnl" w:eastAsia="es-ES"/>
    </w:rPr>
  </w:style>
  <w:style w:type="character" w:customStyle="1" w:styleId="TextonotapieCar">
    <w:name w:val="Texto nota pie Car"/>
    <w:semiHidden/>
    <w:rsid w:val="00CF3927"/>
    <w:rPr>
      <w:lang w:eastAsia="en-US"/>
    </w:rPr>
  </w:style>
  <w:style w:type="character" w:styleId="Refdenotaalpie">
    <w:name w:val="footnote reference"/>
    <w:aliases w:val="Texto de nota al pie,Ref. de nota al pie 2,referencia nota al pie,Pie de Página,FC,Texto de nota al pi,Appel note de bas de page,Footnotes refss,Footnote number,BVI fnr,f,4_G,16 Point,Superscript 6 Point,Texto nota al pie,Nota de pie"/>
    <w:qFormat/>
    <w:rsid w:val="00CF3927"/>
    <w:rPr>
      <w:vertAlign w:val="superscript"/>
    </w:rPr>
  </w:style>
  <w:style w:type="character" w:customStyle="1" w:styleId="TextonotapieCar1">
    <w:name w:val="Texto nota pie Car1"/>
    <w:aliases w:val="Footnote Text Char Char Char Char Char Car,Footnote Text Char Char Char Char Car,Footnote reference Car,FA Fu Car,Footnote Text Char Char Char Car,Footnote Text Char Car,Footnote Text Char Char Char Char Char Char Char Char Car"/>
    <w:link w:val="Textonotapie"/>
    <w:uiPriority w:val="99"/>
    <w:locked/>
    <w:rsid w:val="00CF3927"/>
    <w:rPr>
      <w:rFonts w:ascii="Times New Roman" w:eastAsia="Times New Roman" w:hAnsi="Times New Roman"/>
      <w:lang w:val="es-ES_tradnl" w:eastAsia="es-ES"/>
    </w:rPr>
  </w:style>
  <w:style w:type="paragraph" w:styleId="Textoindependiente3">
    <w:name w:val="Body Text 3"/>
    <w:basedOn w:val="Normal"/>
    <w:link w:val="Textoindependiente3Car"/>
    <w:uiPriority w:val="99"/>
    <w:unhideWhenUsed/>
    <w:rsid w:val="00CF3927"/>
    <w:pPr>
      <w:spacing w:after="120" w:line="259" w:lineRule="auto"/>
    </w:pPr>
    <w:rPr>
      <w:rFonts w:eastAsia="Batang"/>
      <w:sz w:val="16"/>
      <w:szCs w:val="16"/>
    </w:rPr>
  </w:style>
  <w:style w:type="character" w:customStyle="1" w:styleId="Textoindependiente3Car">
    <w:name w:val="Texto independiente 3 Car"/>
    <w:link w:val="Textoindependiente3"/>
    <w:uiPriority w:val="99"/>
    <w:rsid w:val="00CF3927"/>
    <w:rPr>
      <w:rFonts w:eastAsia="Batang"/>
      <w:sz w:val="16"/>
      <w:szCs w:val="16"/>
      <w:lang w:eastAsia="en-US"/>
    </w:rPr>
  </w:style>
  <w:style w:type="paragraph" w:styleId="NormalWeb">
    <w:name w:val="Normal (Web)"/>
    <w:basedOn w:val="Normal"/>
    <w:uiPriority w:val="99"/>
    <w:unhideWhenUsed/>
    <w:rsid w:val="00CF3927"/>
    <w:pPr>
      <w:spacing w:before="100" w:beforeAutospacing="1" w:after="100" w:afterAutospacing="1"/>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CF3927"/>
    <w:pPr>
      <w:tabs>
        <w:tab w:val="center" w:pos="4419"/>
        <w:tab w:val="right" w:pos="8838"/>
      </w:tabs>
    </w:pPr>
  </w:style>
  <w:style w:type="character" w:customStyle="1" w:styleId="PiedepginaCar">
    <w:name w:val="Pie de página Car"/>
    <w:link w:val="Piedepgina"/>
    <w:uiPriority w:val="99"/>
    <w:rsid w:val="00CF3927"/>
    <w:rPr>
      <w:sz w:val="22"/>
      <w:szCs w:val="22"/>
      <w:lang w:eastAsia="en-US"/>
    </w:rPr>
  </w:style>
  <w:style w:type="paragraph" w:styleId="Textodeglobo">
    <w:name w:val="Balloon Text"/>
    <w:basedOn w:val="Normal"/>
    <w:link w:val="TextodegloboCar"/>
    <w:uiPriority w:val="99"/>
    <w:semiHidden/>
    <w:unhideWhenUsed/>
    <w:rsid w:val="001442E9"/>
    <w:rPr>
      <w:rFonts w:ascii="Segoe UI" w:hAnsi="Segoe UI" w:cs="Segoe UI"/>
      <w:sz w:val="18"/>
      <w:szCs w:val="18"/>
    </w:rPr>
  </w:style>
  <w:style w:type="character" w:customStyle="1" w:styleId="TextodegloboCar">
    <w:name w:val="Texto de globo Car"/>
    <w:link w:val="Textodeglobo"/>
    <w:uiPriority w:val="99"/>
    <w:semiHidden/>
    <w:rsid w:val="001442E9"/>
    <w:rPr>
      <w:rFonts w:ascii="Segoe UI" w:hAnsi="Segoe UI" w:cs="Segoe UI"/>
      <w:sz w:val="18"/>
      <w:szCs w:val="18"/>
      <w:lang w:eastAsia="en-US"/>
    </w:rPr>
  </w:style>
  <w:style w:type="character" w:styleId="Textoennegrita">
    <w:name w:val="Strong"/>
    <w:uiPriority w:val="22"/>
    <w:qFormat/>
    <w:rsid w:val="00D55EFA"/>
    <w:rPr>
      <w:b/>
      <w:bCs/>
    </w:rPr>
  </w:style>
  <w:style w:type="character" w:styleId="Refdecomentario">
    <w:name w:val="annotation reference"/>
    <w:uiPriority w:val="99"/>
    <w:semiHidden/>
    <w:unhideWhenUsed/>
    <w:rsid w:val="00F34E84"/>
    <w:rPr>
      <w:sz w:val="16"/>
      <w:szCs w:val="16"/>
    </w:rPr>
  </w:style>
  <w:style w:type="paragraph" w:styleId="Textocomentario">
    <w:name w:val="annotation text"/>
    <w:basedOn w:val="Normal"/>
    <w:link w:val="TextocomentarioCar"/>
    <w:uiPriority w:val="99"/>
    <w:semiHidden/>
    <w:unhideWhenUsed/>
    <w:rsid w:val="00F34E84"/>
    <w:rPr>
      <w:sz w:val="20"/>
      <w:szCs w:val="20"/>
    </w:rPr>
  </w:style>
  <w:style w:type="character" w:customStyle="1" w:styleId="TextocomentarioCar">
    <w:name w:val="Texto comentario Car"/>
    <w:link w:val="Textocomentario"/>
    <w:uiPriority w:val="99"/>
    <w:semiHidden/>
    <w:rsid w:val="00F34E84"/>
    <w:rPr>
      <w:lang w:val="es-CO" w:eastAsia="en-US"/>
    </w:rPr>
  </w:style>
  <w:style w:type="paragraph" w:styleId="Asuntodelcomentario">
    <w:name w:val="annotation subject"/>
    <w:basedOn w:val="Textocomentario"/>
    <w:next w:val="Textocomentario"/>
    <w:link w:val="AsuntodelcomentarioCar"/>
    <w:uiPriority w:val="99"/>
    <w:semiHidden/>
    <w:unhideWhenUsed/>
    <w:rsid w:val="00F34E84"/>
    <w:rPr>
      <w:b/>
      <w:bCs/>
    </w:rPr>
  </w:style>
  <w:style w:type="character" w:customStyle="1" w:styleId="AsuntodelcomentarioCar">
    <w:name w:val="Asunto del comentario Car"/>
    <w:link w:val="Asuntodelcomentario"/>
    <w:uiPriority w:val="99"/>
    <w:semiHidden/>
    <w:rsid w:val="00F34E84"/>
    <w:rPr>
      <w:b/>
      <w:bCs/>
      <w:lang w:val="es-CO" w:eastAsia="en-US"/>
    </w:rPr>
  </w:style>
  <w:style w:type="character" w:customStyle="1" w:styleId="apple-converted-space">
    <w:name w:val="apple-converted-space"/>
    <w:rsid w:val="00474C01"/>
  </w:style>
  <w:style w:type="paragraph" w:styleId="Prrafodelista">
    <w:name w:val="List Paragraph"/>
    <w:basedOn w:val="Normal"/>
    <w:uiPriority w:val="34"/>
    <w:qFormat/>
    <w:rsid w:val="00086B0D"/>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244613">
      <w:bodyDiv w:val="1"/>
      <w:marLeft w:val="0"/>
      <w:marRight w:val="0"/>
      <w:marTop w:val="0"/>
      <w:marBottom w:val="0"/>
      <w:divBdr>
        <w:top w:val="none" w:sz="0" w:space="0" w:color="auto"/>
        <w:left w:val="none" w:sz="0" w:space="0" w:color="auto"/>
        <w:bottom w:val="none" w:sz="0" w:space="0" w:color="auto"/>
        <w:right w:val="none" w:sz="0" w:space="0" w:color="auto"/>
      </w:divBdr>
    </w:div>
    <w:div w:id="210417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DDF40-6125-4068-B3F1-06AA3706EA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3F21FF-8165-4E78-A585-C0E2902F4AE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351AE8B-C3E5-4DE6-B067-12FED923D937}">
  <ds:schemaRefs>
    <ds:schemaRef ds:uri="http://schemas.microsoft.com/sharepoint/v3/contenttype/forms"/>
  </ds:schemaRefs>
</ds:datastoreItem>
</file>

<file path=customXml/itemProps4.xml><?xml version="1.0" encoding="utf-8"?>
<ds:datastoreItem xmlns:ds="http://schemas.openxmlformats.org/officeDocument/2006/customXml" ds:itemID="{DCADE9D5-0F34-4E95-ABBC-6522F7A0B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4008</Words>
  <Characters>22851</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MARTINEZ GALVIS</dc:creator>
  <cp:keywords/>
  <cp:lastModifiedBy>Nina María Padrón</cp:lastModifiedBy>
  <cp:revision>2</cp:revision>
  <cp:lastPrinted>2017-06-20T13:17:00Z</cp:lastPrinted>
  <dcterms:created xsi:type="dcterms:W3CDTF">2020-06-15T01:42:00Z</dcterms:created>
  <dcterms:modified xsi:type="dcterms:W3CDTF">2020-06-15T01:42:00Z</dcterms:modified>
</cp:coreProperties>
</file>