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1BE0" w:rsidRPr="00CF1DB0" w:rsidRDefault="00D96688" w:rsidP="00F51BE0">
      <w:pPr>
        <w:jc w:val="both"/>
        <w:rPr>
          <w:rFonts w:ascii="Arial" w:hAnsi="Arial" w:cs="Arial"/>
          <w:b/>
        </w:rPr>
      </w:pPr>
      <w:r>
        <w:rPr>
          <w:rFonts w:ascii="Arial" w:hAnsi="Arial" w:cs="Arial"/>
          <w:b/>
        </w:rPr>
        <w:t xml:space="preserve">ACCIÓN DE TUTELA </w:t>
      </w:r>
      <w:r>
        <w:rPr>
          <w:rFonts w:ascii="Arial" w:hAnsi="Arial" w:cs="Arial"/>
          <w:b/>
        </w:rPr>
        <w:t>– Contra providencia judicial –</w:t>
      </w:r>
      <w:r w:rsidR="00F51BE0" w:rsidRPr="00C966DF">
        <w:rPr>
          <w:rFonts w:ascii="Arial" w:hAnsi="Arial" w:cs="Arial"/>
          <w:b/>
        </w:rPr>
        <w:t xml:space="preserve"> </w:t>
      </w:r>
      <w:r w:rsidR="00F51BE0" w:rsidRPr="00CF1DB0">
        <w:rPr>
          <w:rFonts w:ascii="Arial" w:hAnsi="Arial" w:cs="Arial"/>
          <w:b/>
        </w:rPr>
        <w:t xml:space="preserve">Finalidad </w:t>
      </w:r>
    </w:p>
    <w:p w:rsidR="00E00B08" w:rsidRPr="00C966DF" w:rsidRDefault="00E00B08" w:rsidP="00F51BE0">
      <w:pPr>
        <w:jc w:val="both"/>
        <w:rPr>
          <w:rFonts w:ascii="Arial" w:hAnsi="Arial" w:cs="Arial"/>
        </w:rPr>
      </w:pPr>
    </w:p>
    <w:p w:rsidR="00F51BE0" w:rsidRDefault="00F51BE0" w:rsidP="00F51BE0">
      <w:pPr>
        <w:jc w:val="both"/>
        <w:rPr>
          <w:rFonts w:ascii="Arial" w:hAnsi="Arial" w:cs="Arial"/>
        </w:rPr>
      </w:pPr>
      <w:r w:rsidRPr="00C966DF">
        <w:rPr>
          <w:rFonts w:ascii="Arial" w:hAnsi="Arial" w:cs="Arial"/>
        </w:rPr>
        <w:t>La acción de tutela, consagrada en el artículo 86 de la Constitución Política, reglamentado por el Decreto 2591 de 1991, fue concebida como un mecanismo para la protección inmediata, oportuna y adecuada de derechos fundamentales, ante situaciones de amenaza o vulneración, por la acción u omisión de las autoridades públicas, o de los particulares en casos concretos y excepcionales. Sin embargo, es subsidiaria a otras herramientas judiciales, salvo cuando se interponga como mecanismo transitorio para evitar un perjuicio irremediable.</w:t>
      </w:r>
    </w:p>
    <w:p w:rsidR="00F51BE0" w:rsidRPr="00C966DF" w:rsidRDefault="00F51BE0" w:rsidP="00F51BE0">
      <w:pPr>
        <w:jc w:val="both"/>
        <w:rPr>
          <w:rFonts w:ascii="Arial" w:hAnsi="Arial" w:cs="Arial"/>
        </w:rPr>
      </w:pPr>
    </w:p>
    <w:p w:rsidR="00F51BE0" w:rsidRPr="00CF1DB0" w:rsidRDefault="00D96688" w:rsidP="00F51BE0">
      <w:pPr>
        <w:jc w:val="both"/>
        <w:rPr>
          <w:rFonts w:ascii="Arial" w:hAnsi="Arial" w:cs="Arial"/>
          <w:b/>
        </w:rPr>
      </w:pPr>
      <w:r>
        <w:rPr>
          <w:rFonts w:ascii="Arial" w:hAnsi="Arial" w:cs="Arial"/>
          <w:b/>
        </w:rPr>
        <w:t xml:space="preserve">ACCIÓN DE TUTELA – </w:t>
      </w:r>
      <w:r>
        <w:rPr>
          <w:rFonts w:ascii="Arial" w:hAnsi="Arial" w:cs="Arial"/>
          <w:b/>
        </w:rPr>
        <w:t>Contra providencia judicial –</w:t>
      </w:r>
      <w:r>
        <w:rPr>
          <w:rFonts w:ascii="Arial" w:hAnsi="Arial" w:cs="Arial"/>
          <w:b/>
        </w:rPr>
        <w:t xml:space="preserve"> </w:t>
      </w:r>
      <w:r w:rsidR="00F51BE0" w:rsidRPr="00CF1DB0">
        <w:rPr>
          <w:rFonts w:ascii="Arial" w:hAnsi="Arial" w:cs="Arial"/>
          <w:b/>
        </w:rPr>
        <w:t>Procedencia</w:t>
      </w:r>
    </w:p>
    <w:p w:rsidR="00F51BE0" w:rsidRPr="00C966DF" w:rsidRDefault="00F51BE0" w:rsidP="00F51BE0">
      <w:pPr>
        <w:jc w:val="both"/>
        <w:rPr>
          <w:rFonts w:ascii="Arial" w:hAnsi="Arial" w:cs="Arial"/>
        </w:rPr>
      </w:pPr>
    </w:p>
    <w:p w:rsidR="00F51BE0" w:rsidRPr="00C966DF" w:rsidRDefault="00F51BE0" w:rsidP="00F51BE0">
      <w:pPr>
        <w:jc w:val="both"/>
        <w:rPr>
          <w:rFonts w:ascii="Arial" w:hAnsi="Arial" w:cs="Arial"/>
          <w:bCs/>
          <w:lang w:eastAsia="es-ES"/>
        </w:rPr>
      </w:pPr>
      <w:r w:rsidRPr="00C966DF">
        <w:rPr>
          <w:rFonts w:ascii="Arial" w:hAnsi="Arial" w:cs="Arial"/>
          <w:bCs/>
          <w:lang w:eastAsia="es-ES"/>
        </w:rPr>
        <w:t>La acción de tutela es procedente contra providencias judiciales. Así lo ha reconocido la Corte Constitucional y el Consejo de Estado. Sin embargo, la procedencia de la acción de tutela contra providencias judiciales es excepcional. Por esto, la jurisprudencia ha establecido una serie de requisitos generales y especiales que deben cumplirse de forma estricta. Si no se cumplen todos los requisitos generales y por lo menos uno de los defectos o requisitos especiales la acción no será procedente.</w:t>
      </w:r>
    </w:p>
    <w:p w:rsidR="00F51BE0" w:rsidRPr="00C966DF" w:rsidRDefault="00F51BE0" w:rsidP="00F51BE0">
      <w:pPr>
        <w:jc w:val="both"/>
        <w:rPr>
          <w:rFonts w:ascii="Arial" w:hAnsi="Arial" w:cs="Arial"/>
          <w:b/>
          <w:bCs/>
          <w:lang w:eastAsia="es-ES"/>
        </w:rPr>
      </w:pPr>
    </w:p>
    <w:p w:rsidR="00F51BE0" w:rsidRDefault="00D96688" w:rsidP="00F51BE0">
      <w:pPr>
        <w:jc w:val="both"/>
        <w:rPr>
          <w:rFonts w:ascii="Arial" w:hAnsi="Arial" w:cs="Arial"/>
        </w:rPr>
      </w:pPr>
      <w:r>
        <w:rPr>
          <w:rFonts w:ascii="Arial" w:hAnsi="Arial" w:cs="Arial"/>
          <w:b/>
        </w:rPr>
        <w:t xml:space="preserve">ACCIÓN DE TUTELA – Contra providencia judicial </w:t>
      </w:r>
      <w:r>
        <w:rPr>
          <w:rFonts w:ascii="Arial" w:hAnsi="Arial" w:cs="Arial"/>
          <w:b/>
        </w:rPr>
        <w:t xml:space="preserve">– </w:t>
      </w:r>
      <w:r w:rsidR="00F51BE0" w:rsidRPr="00CF1DB0">
        <w:rPr>
          <w:rFonts w:ascii="Arial" w:hAnsi="Arial" w:cs="Arial"/>
          <w:b/>
        </w:rPr>
        <w:t>Requisitos de procedencia</w:t>
      </w:r>
      <w:r w:rsidR="00F51BE0" w:rsidRPr="00C966DF">
        <w:rPr>
          <w:rFonts w:ascii="Arial" w:hAnsi="Arial" w:cs="Arial"/>
        </w:rPr>
        <w:t xml:space="preserve"> </w:t>
      </w:r>
    </w:p>
    <w:p w:rsidR="00CF1DB0" w:rsidRPr="00C966DF" w:rsidRDefault="00CF1DB0" w:rsidP="00F51BE0">
      <w:pPr>
        <w:jc w:val="both"/>
        <w:rPr>
          <w:rFonts w:ascii="Arial" w:hAnsi="Arial" w:cs="Arial"/>
        </w:rPr>
      </w:pPr>
    </w:p>
    <w:p w:rsidR="00F51BE0" w:rsidRPr="00C966DF" w:rsidRDefault="00F51BE0" w:rsidP="00F51BE0">
      <w:pPr>
        <w:jc w:val="both"/>
        <w:rPr>
          <w:rFonts w:ascii="Arial" w:hAnsi="Arial" w:cs="Arial"/>
          <w:bCs/>
          <w:lang w:eastAsia="es-ES"/>
        </w:rPr>
      </w:pPr>
      <w:r w:rsidRPr="00C966DF">
        <w:rPr>
          <w:rFonts w:ascii="Arial" w:hAnsi="Arial" w:cs="Arial"/>
          <w:bCs/>
          <w:lang w:eastAsia="es-ES"/>
        </w:rPr>
        <w:t>El análisis sobre el cumplimiento de los requisitos debe restringirse únicamente a los argumentos planteados por los intervinientes en el proceso. En consecuencia, la procedencia de la acción de tutela contra providencias judiciales exige un mayor rigor en la fundamentación del vicio que se atribuye a la sentencia judicial objeto de la acción.</w:t>
      </w:r>
      <w:r w:rsidRPr="00C966DF">
        <w:rPr>
          <w:rFonts w:ascii="Arial" w:hAnsi="Arial" w:cs="Arial"/>
          <w:bCs/>
          <w:lang w:eastAsia="es-ES"/>
        </w:rPr>
        <w:tab/>
      </w:r>
    </w:p>
    <w:p w:rsidR="00F51BE0" w:rsidRPr="00C966DF" w:rsidRDefault="00F51BE0" w:rsidP="00F51BE0">
      <w:pPr>
        <w:jc w:val="both"/>
        <w:rPr>
          <w:rFonts w:ascii="Arial" w:hAnsi="Arial" w:cs="Arial"/>
          <w:b/>
          <w:bCs/>
          <w:lang w:eastAsia="es-ES"/>
        </w:rPr>
      </w:pPr>
    </w:p>
    <w:p w:rsidR="00F51BE0" w:rsidRPr="00C966DF" w:rsidRDefault="00F51BE0" w:rsidP="00F51BE0">
      <w:pPr>
        <w:jc w:val="both"/>
        <w:rPr>
          <w:rFonts w:ascii="Arial" w:hAnsi="Arial" w:cs="Arial"/>
          <w:b/>
          <w:bCs/>
          <w:lang w:eastAsia="es-ES"/>
        </w:rPr>
      </w:pPr>
    </w:p>
    <w:p w:rsidR="00F51BE0" w:rsidRPr="00CF1DB0" w:rsidRDefault="00F51BE0" w:rsidP="00F51BE0">
      <w:pPr>
        <w:jc w:val="both"/>
        <w:rPr>
          <w:rFonts w:ascii="Arial" w:hAnsi="Arial" w:cs="Arial"/>
          <w:b/>
          <w:bCs/>
          <w:lang w:eastAsia="es-ES"/>
        </w:rPr>
      </w:pPr>
      <w:r w:rsidRPr="00C966DF">
        <w:rPr>
          <w:rFonts w:ascii="Arial" w:hAnsi="Arial" w:cs="Arial"/>
          <w:b/>
          <w:bCs/>
          <w:lang w:eastAsia="es-ES"/>
        </w:rPr>
        <w:t>NULIDAD Y RESTABLECIMIENTO D</w:t>
      </w:r>
      <w:r w:rsidR="00D96688">
        <w:rPr>
          <w:rFonts w:ascii="Arial" w:hAnsi="Arial" w:cs="Arial"/>
          <w:b/>
          <w:bCs/>
          <w:lang w:eastAsia="es-ES"/>
        </w:rPr>
        <w:t>EL DERECHO –</w:t>
      </w:r>
      <w:r w:rsidRPr="00C966DF">
        <w:rPr>
          <w:rFonts w:ascii="Arial" w:hAnsi="Arial" w:cs="Arial"/>
          <w:b/>
          <w:bCs/>
          <w:lang w:eastAsia="es-ES"/>
        </w:rPr>
        <w:t xml:space="preserve"> </w:t>
      </w:r>
      <w:bookmarkStart w:id="0" w:name="_GoBack"/>
      <w:r w:rsidR="00D96688">
        <w:rPr>
          <w:rFonts w:ascii="Arial" w:hAnsi="Arial" w:cs="Arial"/>
          <w:b/>
          <w:bCs/>
          <w:lang w:eastAsia="es-ES"/>
        </w:rPr>
        <w:t>Declaratoria – E</w:t>
      </w:r>
      <w:r w:rsidRPr="00CF1DB0">
        <w:rPr>
          <w:rFonts w:ascii="Arial" w:hAnsi="Arial" w:cs="Arial"/>
          <w:b/>
          <w:bCs/>
          <w:lang w:eastAsia="es-ES"/>
        </w:rPr>
        <w:t>xis</w:t>
      </w:r>
      <w:r w:rsidR="00D96688">
        <w:rPr>
          <w:rFonts w:ascii="Arial" w:hAnsi="Arial" w:cs="Arial"/>
          <w:b/>
          <w:bCs/>
          <w:lang w:eastAsia="es-ES"/>
        </w:rPr>
        <w:t>tencia del contrato realidad – R</w:t>
      </w:r>
      <w:r w:rsidRPr="00CF1DB0">
        <w:rPr>
          <w:rFonts w:ascii="Arial" w:hAnsi="Arial" w:cs="Arial"/>
          <w:b/>
          <w:bCs/>
          <w:lang w:eastAsia="es-ES"/>
        </w:rPr>
        <w:t>econocimiento económico</w:t>
      </w:r>
    </w:p>
    <w:bookmarkEnd w:id="0"/>
    <w:p w:rsidR="00F51BE0" w:rsidRPr="00C966DF" w:rsidRDefault="00F51BE0" w:rsidP="00F51BE0">
      <w:pPr>
        <w:jc w:val="both"/>
        <w:rPr>
          <w:rFonts w:ascii="Arial" w:hAnsi="Arial" w:cs="Arial"/>
          <w:bCs/>
          <w:lang w:eastAsia="es-ES"/>
        </w:rPr>
      </w:pPr>
    </w:p>
    <w:p w:rsidR="00F51BE0" w:rsidRPr="00C966DF" w:rsidRDefault="00F51BE0" w:rsidP="00F51BE0">
      <w:pPr>
        <w:jc w:val="both"/>
        <w:rPr>
          <w:rFonts w:ascii="Arial" w:hAnsi="Arial" w:cs="Arial"/>
          <w:bCs/>
          <w:lang w:eastAsia="es-ES"/>
        </w:rPr>
      </w:pPr>
      <w:r w:rsidRPr="00C966DF">
        <w:rPr>
          <w:rFonts w:ascii="Arial" w:hAnsi="Arial" w:cs="Arial"/>
          <w:bCs/>
          <w:lang w:eastAsia="es-ES"/>
        </w:rPr>
        <w:t>De acuerdo con la línea jurisprudencial trazada por la Sección Segunda del Consejo de Estado, cuando se demanda la existencia de un contrato realidad y el consecuente pago de los emolumentos que se originan en una relación laboral, la vía procesal idónea es el medio de control de nulidad y restablecimiento del derecho, previo agotamiento de la vía gubernativa. (…) Igualmente la Sección Tercera de esta Corporación, ha indicado que la vía idónea para que se declare la existencia de un contrato realidad y el consecuente pago de los salarios y prestaciones dejadas de percibir, es la acción de nulidad y restablecimiento del derecho.</w:t>
      </w:r>
    </w:p>
    <w:p w:rsidR="00F51BE0" w:rsidRPr="00C966DF" w:rsidRDefault="00F51BE0" w:rsidP="00F51BE0">
      <w:pPr>
        <w:jc w:val="both"/>
        <w:rPr>
          <w:rFonts w:ascii="Arial" w:hAnsi="Arial" w:cs="Arial"/>
          <w:b/>
          <w:bCs/>
          <w:lang w:eastAsia="es-ES"/>
        </w:rPr>
      </w:pPr>
    </w:p>
    <w:p w:rsidR="00CF1DB0" w:rsidRDefault="00CF1DB0" w:rsidP="00F51BE0">
      <w:pPr>
        <w:jc w:val="both"/>
        <w:rPr>
          <w:rFonts w:ascii="Arial" w:eastAsia="Arial" w:hAnsi="Arial" w:cs="Arial"/>
        </w:rPr>
      </w:pPr>
    </w:p>
    <w:p w:rsidR="00CF1DB0" w:rsidRDefault="00CF1DB0" w:rsidP="00F51BE0">
      <w:pPr>
        <w:jc w:val="both"/>
        <w:rPr>
          <w:rFonts w:ascii="Arial" w:hAnsi="Arial" w:cs="Arial"/>
          <w:b/>
          <w:sz w:val="24"/>
          <w:szCs w:val="24"/>
        </w:rPr>
      </w:pPr>
    </w:p>
    <w:p w:rsidR="006C6470" w:rsidRPr="006C6470" w:rsidRDefault="006C6470" w:rsidP="006C6470">
      <w:pPr>
        <w:widowControl w:val="0"/>
        <w:jc w:val="center"/>
        <w:rPr>
          <w:rFonts w:ascii="Arial" w:hAnsi="Arial" w:cs="Arial"/>
          <w:b/>
          <w:sz w:val="24"/>
          <w:szCs w:val="24"/>
        </w:rPr>
      </w:pPr>
      <w:r w:rsidRPr="006C6470">
        <w:rPr>
          <w:rFonts w:ascii="Arial" w:hAnsi="Arial" w:cs="Arial"/>
          <w:b/>
          <w:sz w:val="24"/>
          <w:szCs w:val="24"/>
        </w:rPr>
        <w:t>CONSEJO DE ESTADO</w:t>
      </w:r>
    </w:p>
    <w:p w:rsidR="006C6470" w:rsidRPr="006C6470" w:rsidRDefault="006C6470" w:rsidP="006C6470">
      <w:pPr>
        <w:widowControl w:val="0"/>
        <w:jc w:val="center"/>
        <w:rPr>
          <w:rFonts w:ascii="Arial" w:hAnsi="Arial" w:cs="Arial"/>
          <w:b/>
          <w:sz w:val="24"/>
          <w:szCs w:val="24"/>
        </w:rPr>
      </w:pPr>
    </w:p>
    <w:p w:rsidR="006C6470" w:rsidRPr="006C6470" w:rsidRDefault="006C6470" w:rsidP="006C6470">
      <w:pPr>
        <w:pStyle w:val="Subttulo"/>
        <w:widowControl w:val="0"/>
        <w:spacing w:line="240" w:lineRule="auto"/>
        <w:rPr>
          <w:rFonts w:ascii="Arial" w:hAnsi="Arial" w:cs="Arial"/>
          <w:sz w:val="24"/>
        </w:rPr>
      </w:pPr>
      <w:r w:rsidRPr="006C6470">
        <w:rPr>
          <w:rFonts w:ascii="Arial" w:hAnsi="Arial" w:cs="Arial"/>
          <w:sz w:val="24"/>
        </w:rPr>
        <w:t>SALA DE LO CONTENCIOSO ADMINISTRATIVO</w:t>
      </w:r>
    </w:p>
    <w:p w:rsidR="006C6470" w:rsidRPr="006C6470" w:rsidRDefault="006C6470" w:rsidP="006C6470">
      <w:pPr>
        <w:pStyle w:val="Subttulo"/>
        <w:widowControl w:val="0"/>
        <w:spacing w:line="240" w:lineRule="auto"/>
        <w:rPr>
          <w:rFonts w:ascii="Arial" w:hAnsi="Arial" w:cs="Arial"/>
          <w:sz w:val="24"/>
        </w:rPr>
      </w:pPr>
    </w:p>
    <w:p w:rsidR="006C6470" w:rsidRPr="006C6470" w:rsidRDefault="006C6470" w:rsidP="006C6470">
      <w:pPr>
        <w:pStyle w:val="Subttulo"/>
        <w:widowControl w:val="0"/>
        <w:spacing w:line="240" w:lineRule="auto"/>
        <w:rPr>
          <w:rFonts w:ascii="Arial" w:hAnsi="Arial" w:cs="Arial"/>
          <w:sz w:val="24"/>
        </w:rPr>
      </w:pPr>
      <w:r w:rsidRPr="006C6470">
        <w:rPr>
          <w:rFonts w:ascii="Arial" w:hAnsi="Arial" w:cs="Arial"/>
          <w:sz w:val="24"/>
        </w:rPr>
        <w:t>SECCIÓN SEGUNDA</w:t>
      </w:r>
    </w:p>
    <w:p w:rsidR="006C6470" w:rsidRPr="006C6470" w:rsidRDefault="006C6470" w:rsidP="006C6470">
      <w:pPr>
        <w:pStyle w:val="Subttulo"/>
        <w:widowControl w:val="0"/>
        <w:spacing w:line="240" w:lineRule="auto"/>
        <w:rPr>
          <w:rFonts w:ascii="Arial" w:hAnsi="Arial" w:cs="Arial"/>
          <w:sz w:val="24"/>
        </w:rPr>
      </w:pPr>
    </w:p>
    <w:p w:rsidR="006C6470" w:rsidRPr="006C6470" w:rsidRDefault="006C6470" w:rsidP="006C6470">
      <w:pPr>
        <w:pStyle w:val="Subttulo"/>
        <w:widowControl w:val="0"/>
        <w:spacing w:line="240" w:lineRule="auto"/>
        <w:rPr>
          <w:rFonts w:ascii="Arial" w:hAnsi="Arial" w:cs="Arial"/>
          <w:sz w:val="24"/>
        </w:rPr>
      </w:pPr>
      <w:r w:rsidRPr="006C6470">
        <w:rPr>
          <w:rFonts w:ascii="Arial" w:hAnsi="Arial" w:cs="Arial"/>
          <w:sz w:val="24"/>
        </w:rPr>
        <w:t>SUBSECCIÓN B</w:t>
      </w:r>
    </w:p>
    <w:p w:rsidR="006C6470" w:rsidRPr="006C6470" w:rsidRDefault="006C6470" w:rsidP="006C6470">
      <w:pPr>
        <w:pStyle w:val="Subttulo"/>
        <w:widowControl w:val="0"/>
        <w:spacing w:line="240" w:lineRule="auto"/>
        <w:rPr>
          <w:rFonts w:ascii="Arial" w:hAnsi="Arial" w:cs="Arial"/>
          <w:sz w:val="24"/>
        </w:rPr>
      </w:pPr>
    </w:p>
    <w:p w:rsidR="006C6470" w:rsidRPr="006C6470" w:rsidRDefault="006C6470" w:rsidP="006C6470">
      <w:pPr>
        <w:pStyle w:val="Subttulo"/>
        <w:widowControl w:val="0"/>
        <w:spacing w:line="240" w:lineRule="auto"/>
        <w:rPr>
          <w:rFonts w:ascii="Arial" w:hAnsi="Arial" w:cs="Arial"/>
          <w:sz w:val="24"/>
        </w:rPr>
      </w:pPr>
      <w:r w:rsidRPr="006C6470">
        <w:rPr>
          <w:rFonts w:ascii="Arial" w:hAnsi="Arial" w:cs="Arial"/>
          <w:sz w:val="24"/>
        </w:rPr>
        <w:t>Consejero ponente: CARMELO PERDOMO CUÉTER</w:t>
      </w:r>
    </w:p>
    <w:p w:rsidR="006C6470" w:rsidRPr="006C6470" w:rsidRDefault="006C6470" w:rsidP="006C6470">
      <w:pPr>
        <w:widowControl w:val="0"/>
        <w:rPr>
          <w:rFonts w:ascii="Arial" w:eastAsia="Arial Unicode MS" w:hAnsi="Arial" w:cs="Arial"/>
          <w:sz w:val="24"/>
          <w:szCs w:val="24"/>
        </w:rPr>
      </w:pPr>
    </w:p>
    <w:p w:rsidR="006C6470" w:rsidRPr="006C6470" w:rsidRDefault="006C6470" w:rsidP="006C6470">
      <w:pPr>
        <w:widowControl w:val="0"/>
        <w:rPr>
          <w:rFonts w:ascii="Arial" w:eastAsia="Arial Unicode MS" w:hAnsi="Arial" w:cs="Arial"/>
          <w:sz w:val="24"/>
          <w:szCs w:val="24"/>
        </w:rPr>
      </w:pPr>
      <w:r w:rsidRPr="006C6470">
        <w:rPr>
          <w:rFonts w:ascii="Arial" w:eastAsia="Arial Unicode MS" w:hAnsi="Arial" w:cs="Arial"/>
          <w:sz w:val="24"/>
          <w:szCs w:val="24"/>
        </w:rPr>
        <w:t>Bogotá, D.C., veintiséis (26) de enero de dos mil diecisiete (2017)</w:t>
      </w:r>
    </w:p>
    <w:p w:rsidR="006C6470" w:rsidRPr="006C6470" w:rsidRDefault="006C6470" w:rsidP="006C6470">
      <w:pPr>
        <w:widowControl w:val="0"/>
        <w:rPr>
          <w:rFonts w:ascii="Arial" w:eastAsia="Arial Unicode MS" w:hAnsi="Arial" w:cs="Arial"/>
          <w:b/>
          <w:sz w:val="24"/>
          <w:szCs w:val="24"/>
        </w:rPr>
      </w:pPr>
    </w:p>
    <w:p w:rsidR="006C6470" w:rsidRPr="006C6470" w:rsidRDefault="006C6470" w:rsidP="006C6470">
      <w:pPr>
        <w:widowControl w:val="0"/>
        <w:jc w:val="both"/>
        <w:rPr>
          <w:rFonts w:ascii="Arial" w:eastAsia="Arial Unicode MS" w:hAnsi="Arial" w:cs="Arial"/>
          <w:b/>
          <w:bCs/>
          <w:sz w:val="24"/>
          <w:szCs w:val="24"/>
        </w:rPr>
      </w:pPr>
      <w:r w:rsidRPr="006C6470">
        <w:rPr>
          <w:rFonts w:ascii="Arial" w:eastAsia="Arial Unicode MS" w:hAnsi="Arial" w:cs="Arial"/>
          <w:b/>
          <w:bCs/>
          <w:sz w:val="24"/>
          <w:szCs w:val="24"/>
        </w:rPr>
        <w:t>Radicación número:</w:t>
      </w:r>
      <w:r w:rsidRPr="006C6470">
        <w:rPr>
          <w:rFonts w:ascii="Arial" w:eastAsia="Arial Unicode MS" w:hAnsi="Arial" w:cs="Arial"/>
          <w:b/>
          <w:sz w:val="24"/>
          <w:szCs w:val="24"/>
        </w:rPr>
        <w:t xml:space="preserve"> 11001-03-15-000-2016-03757-00</w:t>
      </w:r>
      <w:r w:rsidRPr="006C6470">
        <w:rPr>
          <w:rFonts w:ascii="Arial" w:eastAsia="Arial Unicode MS" w:hAnsi="Arial" w:cs="Arial"/>
          <w:b/>
          <w:bCs/>
          <w:sz w:val="24"/>
          <w:szCs w:val="24"/>
        </w:rPr>
        <w:t>(AC)</w:t>
      </w:r>
    </w:p>
    <w:p w:rsidR="006C6470" w:rsidRPr="006C6470" w:rsidRDefault="006C6470" w:rsidP="006C6470">
      <w:pPr>
        <w:widowControl w:val="0"/>
        <w:jc w:val="both"/>
        <w:rPr>
          <w:rFonts w:ascii="Arial" w:eastAsia="Arial Unicode MS" w:hAnsi="Arial" w:cs="Arial"/>
          <w:b/>
          <w:bCs/>
          <w:sz w:val="24"/>
          <w:szCs w:val="24"/>
        </w:rPr>
      </w:pPr>
    </w:p>
    <w:p w:rsidR="006C6470" w:rsidRPr="006C6470" w:rsidRDefault="006C6470" w:rsidP="006C6470">
      <w:pPr>
        <w:widowControl w:val="0"/>
        <w:jc w:val="both"/>
        <w:rPr>
          <w:rFonts w:ascii="Arial" w:eastAsia="Arial Unicode MS" w:hAnsi="Arial" w:cs="Arial"/>
          <w:b/>
          <w:bCs/>
          <w:sz w:val="24"/>
          <w:szCs w:val="24"/>
        </w:rPr>
      </w:pPr>
      <w:r w:rsidRPr="006C6470">
        <w:rPr>
          <w:rFonts w:ascii="Arial" w:eastAsia="Arial Unicode MS" w:hAnsi="Arial" w:cs="Arial"/>
          <w:b/>
          <w:bCs/>
          <w:sz w:val="24"/>
          <w:szCs w:val="24"/>
        </w:rPr>
        <w:t xml:space="preserve">Actor: </w:t>
      </w:r>
      <w:r w:rsidRPr="006C6470">
        <w:rPr>
          <w:rFonts w:ascii="Arial" w:eastAsia="Arial Unicode MS" w:hAnsi="Arial" w:cs="Arial"/>
          <w:b/>
          <w:sz w:val="24"/>
          <w:szCs w:val="24"/>
        </w:rPr>
        <w:t>LUNIO ESQUIVEL POLANÍA</w:t>
      </w:r>
    </w:p>
    <w:p w:rsidR="006C6470" w:rsidRPr="006C6470" w:rsidRDefault="006C6470" w:rsidP="006C6470">
      <w:pPr>
        <w:widowControl w:val="0"/>
        <w:jc w:val="both"/>
        <w:rPr>
          <w:rFonts w:ascii="Arial" w:eastAsia="Arial Unicode MS" w:hAnsi="Arial" w:cs="Arial"/>
          <w:b/>
          <w:bCs/>
          <w:sz w:val="24"/>
          <w:szCs w:val="24"/>
        </w:rPr>
      </w:pPr>
    </w:p>
    <w:p w:rsidR="006C6470" w:rsidRPr="006C6470" w:rsidRDefault="006C6470" w:rsidP="006C6470">
      <w:pPr>
        <w:rPr>
          <w:rFonts w:ascii="Arial" w:eastAsia="Arial Unicode MS" w:hAnsi="Arial" w:cs="Arial"/>
          <w:b/>
          <w:sz w:val="24"/>
          <w:szCs w:val="24"/>
        </w:rPr>
      </w:pPr>
      <w:r w:rsidRPr="006C6470">
        <w:rPr>
          <w:rFonts w:ascii="Arial" w:hAnsi="Arial" w:cs="Arial"/>
          <w:b/>
          <w:sz w:val="24"/>
          <w:szCs w:val="24"/>
        </w:rPr>
        <w:t xml:space="preserve">Demandado: </w:t>
      </w:r>
      <w:r w:rsidRPr="006C6470">
        <w:rPr>
          <w:rFonts w:ascii="Arial" w:eastAsia="Arial Unicode MS" w:hAnsi="Arial" w:cs="Arial"/>
          <w:b/>
          <w:sz w:val="24"/>
          <w:szCs w:val="24"/>
        </w:rPr>
        <w:t>TRIBUNAL ADMINISTRATIVO DEL HUILA</w:t>
      </w:r>
    </w:p>
    <w:p w:rsidR="006C6470" w:rsidRPr="006C6470" w:rsidRDefault="006C6470" w:rsidP="006C6470">
      <w:pPr>
        <w:rPr>
          <w:rFonts w:ascii="Arial" w:eastAsia="Arial Unicode MS" w:hAnsi="Arial" w:cs="Arial"/>
          <w:b/>
          <w:sz w:val="24"/>
          <w:szCs w:val="24"/>
        </w:rPr>
      </w:pPr>
    </w:p>
    <w:p w:rsidR="006C6470" w:rsidRPr="006C6470" w:rsidRDefault="006C6470" w:rsidP="006C6470">
      <w:pPr>
        <w:rPr>
          <w:rFonts w:ascii="Arial" w:eastAsia="Arial Unicode MS" w:hAnsi="Arial" w:cs="Arial"/>
          <w:sz w:val="24"/>
          <w:szCs w:val="24"/>
        </w:rPr>
      </w:pPr>
    </w:p>
    <w:p w:rsidR="00A91393" w:rsidRPr="006C6470" w:rsidRDefault="00A91393" w:rsidP="00A91393">
      <w:pPr>
        <w:rPr>
          <w:rFonts w:ascii="Arial" w:hAnsi="Arial" w:cs="Arial"/>
          <w:sz w:val="24"/>
          <w:szCs w:val="24"/>
          <w:highlight w:val="yellow"/>
        </w:rPr>
      </w:pPr>
    </w:p>
    <w:p w:rsidR="003D0BC3" w:rsidRPr="006C6470" w:rsidRDefault="007361D8" w:rsidP="008A5828">
      <w:pPr>
        <w:widowControl w:val="0"/>
        <w:spacing w:line="360" w:lineRule="auto"/>
        <w:jc w:val="both"/>
        <w:rPr>
          <w:rFonts w:ascii="Arial" w:hAnsi="Arial" w:cs="Arial"/>
          <w:sz w:val="24"/>
          <w:szCs w:val="24"/>
        </w:rPr>
      </w:pPr>
      <w:r w:rsidRPr="006C6470">
        <w:rPr>
          <w:rFonts w:ascii="Arial" w:hAnsi="Arial" w:cs="Arial"/>
          <w:sz w:val="24"/>
          <w:szCs w:val="24"/>
        </w:rPr>
        <w:t xml:space="preserve">Procede la Sala a dictar la sentencia que en derecho </w:t>
      </w:r>
      <w:r w:rsidR="00C058F4" w:rsidRPr="006C6470">
        <w:rPr>
          <w:rFonts w:ascii="Arial" w:hAnsi="Arial" w:cs="Arial"/>
          <w:sz w:val="24"/>
          <w:szCs w:val="24"/>
        </w:rPr>
        <w:t>corresponda den</w:t>
      </w:r>
      <w:r w:rsidRPr="006C6470">
        <w:rPr>
          <w:rFonts w:ascii="Arial" w:hAnsi="Arial" w:cs="Arial"/>
          <w:sz w:val="24"/>
          <w:szCs w:val="24"/>
        </w:rPr>
        <w:t xml:space="preserve">tro del trámite relacionado con la acción de tutela incoada </w:t>
      </w:r>
      <w:r w:rsidR="0079588C" w:rsidRPr="006C6470">
        <w:rPr>
          <w:rFonts w:ascii="Arial" w:hAnsi="Arial" w:cs="Arial"/>
          <w:sz w:val="24"/>
          <w:szCs w:val="24"/>
        </w:rPr>
        <w:t xml:space="preserve">por </w:t>
      </w:r>
      <w:r w:rsidR="00A30330" w:rsidRPr="006C6470">
        <w:rPr>
          <w:rFonts w:ascii="Arial" w:hAnsi="Arial" w:cs="Arial"/>
          <w:sz w:val="24"/>
          <w:szCs w:val="24"/>
        </w:rPr>
        <w:t xml:space="preserve">el señor </w:t>
      </w:r>
      <w:proofErr w:type="spellStart"/>
      <w:r w:rsidR="00A30330" w:rsidRPr="006C6470">
        <w:rPr>
          <w:rFonts w:ascii="Arial" w:hAnsi="Arial" w:cs="Arial"/>
          <w:sz w:val="24"/>
          <w:szCs w:val="24"/>
        </w:rPr>
        <w:t>Lunio</w:t>
      </w:r>
      <w:proofErr w:type="spellEnd"/>
      <w:r w:rsidR="00A30330" w:rsidRPr="006C6470">
        <w:rPr>
          <w:rFonts w:ascii="Arial" w:hAnsi="Arial" w:cs="Arial"/>
          <w:sz w:val="24"/>
          <w:szCs w:val="24"/>
        </w:rPr>
        <w:t xml:space="preserve"> Esquivel </w:t>
      </w:r>
      <w:proofErr w:type="spellStart"/>
      <w:r w:rsidR="00A30330" w:rsidRPr="006C6470">
        <w:rPr>
          <w:rFonts w:ascii="Arial" w:hAnsi="Arial" w:cs="Arial"/>
          <w:sz w:val="24"/>
          <w:szCs w:val="24"/>
        </w:rPr>
        <w:t>Polaní</w:t>
      </w:r>
      <w:r w:rsidR="004408FB" w:rsidRPr="006C6470">
        <w:rPr>
          <w:rFonts w:ascii="Arial" w:hAnsi="Arial" w:cs="Arial"/>
          <w:sz w:val="24"/>
          <w:szCs w:val="24"/>
        </w:rPr>
        <w:t>a</w:t>
      </w:r>
      <w:proofErr w:type="spellEnd"/>
      <w:r w:rsidR="00256C8B" w:rsidRPr="006C6470">
        <w:rPr>
          <w:rFonts w:ascii="Arial" w:hAnsi="Arial" w:cs="Arial"/>
          <w:sz w:val="24"/>
          <w:szCs w:val="24"/>
        </w:rPr>
        <w:t xml:space="preserve">, por la presunta vulneración de sus derechos constitucionales fundamentales </w:t>
      </w:r>
      <w:r w:rsidR="00F57D23" w:rsidRPr="006C6470">
        <w:rPr>
          <w:rFonts w:ascii="Arial" w:hAnsi="Arial" w:cs="Arial"/>
          <w:sz w:val="24"/>
          <w:szCs w:val="24"/>
        </w:rPr>
        <w:t xml:space="preserve">a la igualdad, debido proceso y </w:t>
      </w:r>
      <w:r w:rsidR="004408FB" w:rsidRPr="006C6470">
        <w:rPr>
          <w:rFonts w:ascii="Arial" w:hAnsi="Arial" w:cs="Arial"/>
          <w:sz w:val="24"/>
          <w:szCs w:val="24"/>
        </w:rPr>
        <w:t>acceso a la administración de justicia.</w:t>
      </w:r>
    </w:p>
    <w:p w:rsidR="003236E9" w:rsidRPr="006C6470" w:rsidRDefault="003236E9" w:rsidP="000C3B0A">
      <w:pPr>
        <w:pStyle w:val="Ttulo2"/>
        <w:rPr>
          <w:rFonts w:cs="Arial"/>
          <w:iCs/>
          <w:szCs w:val="24"/>
          <w:u w:val="none"/>
        </w:rPr>
      </w:pPr>
    </w:p>
    <w:p w:rsidR="001628B6" w:rsidRPr="006C6470" w:rsidRDefault="00AE567B" w:rsidP="000C3B0A">
      <w:pPr>
        <w:pStyle w:val="Ttulo2"/>
        <w:rPr>
          <w:rFonts w:cs="Arial"/>
          <w:iCs/>
          <w:szCs w:val="24"/>
          <w:u w:val="none"/>
        </w:rPr>
      </w:pPr>
      <w:r w:rsidRPr="006C6470">
        <w:rPr>
          <w:rFonts w:cs="Arial"/>
          <w:iCs/>
          <w:szCs w:val="24"/>
          <w:u w:val="none"/>
        </w:rPr>
        <w:t xml:space="preserve">I. </w:t>
      </w:r>
      <w:r w:rsidR="001628B6" w:rsidRPr="006C6470">
        <w:rPr>
          <w:rFonts w:cs="Arial"/>
          <w:iCs/>
          <w:szCs w:val="24"/>
          <w:u w:val="none"/>
        </w:rPr>
        <w:t>ANTECEDENTES</w:t>
      </w:r>
    </w:p>
    <w:p w:rsidR="00A85EAF" w:rsidRPr="006C6470" w:rsidRDefault="00A85EAF" w:rsidP="00662CD2">
      <w:pPr>
        <w:widowControl w:val="0"/>
        <w:spacing w:line="360" w:lineRule="auto"/>
        <w:rPr>
          <w:rFonts w:ascii="Arial" w:hAnsi="Arial" w:cs="Arial"/>
          <w:sz w:val="24"/>
          <w:szCs w:val="24"/>
          <w:lang w:eastAsia="es-ES"/>
        </w:rPr>
      </w:pPr>
    </w:p>
    <w:p w:rsidR="002C6471" w:rsidRPr="006C6470" w:rsidRDefault="00625AEA" w:rsidP="00625AEA">
      <w:pPr>
        <w:widowControl w:val="0"/>
        <w:spacing w:line="360" w:lineRule="auto"/>
        <w:jc w:val="both"/>
        <w:rPr>
          <w:rFonts w:ascii="Arial" w:eastAsia="Arial Unicode MS" w:hAnsi="Arial" w:cs="Arial"/>
          <w:bCs/>
          <w:spacing w:val="-4"/>
          <w:sz w:val="24"/>
          <w:szCs w:val="24"/>
          <w:lang w:eastAsia="es-ES"/>
        </w:rPr>
      </w:pPr>
      <w:r w:rsidRPr="006C6470">
        <w:rPr>
          <w:rFonts w:ascii="Arial" w:eastAsia="Arial Unicode MS" w:hAnsi="Arial" w:cs="Arial"/>
          <w:b/>
          <w:bCs/>
          <w:spacing w:val="-4"/>
          <w:sz w:val="24"/>
          <w:szCs w:val="24"/>
          <w:lang w:eastAsia="es-ES"/>
        </w:rPr>
        <w:t xml:space="preserve">1.1 </w:t>
      </w:r>
      <w:r w:rsidR="00D74984" w:rsidRPr="006C6470">
        <w:rPr>
          <w:rFonts w:ascii="Arial" w:eastAsia="Arial Unicode MS" w:hAnsi="Arial" w:cs="Arial"/>
          <w:b/>
          <w:bCs/>
          <w:spacing w:val="-4"/>
          <w:sz w:val="24"/>
          <w:szCs w:val="24"/>
          <w:lang w:eastAsia="es-ES"/>
        </w:rPr>
        <w:t xml:space="preserve">La solicitud de amparo </w:t>
      </w:r>
      <w:r w:rsidR="00643FC0" w:rsidRPr="006C6470">
        <w:rPr>
          <w:rFonts w:ascii="Arial" w:hAnsi="Arial" w:cs="Arial"/>
          <w:iCs/>
          <w:spacing w:val="-4"/>
          <w:sz w:val="24"/>
          <w:szCs w:val="24"/>
        </w:rPr>
        <w:t>(</w:t>
      </w:r>
      <w:proofErr w:type="spellStart"/>
      <w:r w:rsidR="00643FC0" w:rsidRPr="006C6470">
        <w:rPr>
          <w:rFonts w:ascii="Arial" w:hAnsi="Arial" w:cs="Arial"/>
          <w:iCs/>
          <w:spacing w:val="-4"/>
          <w:sz w:val="24"/>
          <w:szCs w:val="24"/>
        </w:rPr>
        <w:t>ff</w:t>
      </w:r>
      <w:proofErr w:type="spellEnd"/>
      <w:r w:rsidR="00D74984" w:rsidRPr="006C6470">
        <w:rPr>
          <w:rFonts w:ascii="Arial" w:hAnsi="Arial" w:cs="Arial"/>
          <w:iCs/>
          <w:spacing w:val="-4"/>
          <w:sz w:val="24"/>
          <w:szCs w:val="24"/>
        </w:rPr>
        <w:t xml:space="preserve">. </w:t>
      </w:r>
      <w:r w:rsidR="00F57D23" w:rsidRPr="006C6470">
        <w:rPr>
          <w:rFonts w:ascii="Arial" w:hAnsi="Arial" w:cs="Arial"/>
          <w:iCs/>
          <w:spacing w:val="-4"/>
          <w:sz w:val="24"/>
          <w:szCs w:val="24"/>
        </w:rPr>
        <w:t>1</w:t>
      </w:r>
      <w:r w:rsidR="00B82503" w:rsidRPr="006C6470">
        <w:rPr>
          <w:rFonts w:ascii="Arial" w:hAnsi="Arial" w:cs="Arial"/>
          <w:iCs/>
          <w:spacing w:val="-4"/>
          <w:sz w:val="24"/>
          <w:szCs w:val="24"/>
        </w:rPr>
        <w:t xml:space="preserve"> a </w:t>
      </w:r>
      <w:r w:rsidR="002C6471" w:rsidRPr="006C6470">
        <w:rPr>
          <w:rFonts w:ascii="Arial" w:hAnsi="Arial" w:cs="Arial"/>
          <w:iCs/>
          <w:spacing w:val="-4"/>
          <w:sz w:val="24"/>
          <w:szCs w:val="24"/>
        </w:rPr>
        <w:t>18</w:t>
      </w:r>
      <w:r w:rsidR="00D74984" w:rsidRPr="006C6470">
        <w:rPr>
          <w:rFonts w:ascii="Arial" w:hAnsi="Arial" w:cs="Arial"/>
          <w:iCs/>
          <w:spacing w:val="-4"/>
          <w:sz w:val="24"/>
          <w:szCs w:val="24"/>
        </w:rPr>
        <w:t xml:space="preserve"> c. 1)</w:t>
      </w:r>
      <w:r w:rsidR="00D74984" w:rsidRPr="006C6470">
        <w:rPr>
          <w:rFonts w:ascii="Arial" w:eastAsia="Arial Unicode MS" w:hAnsi="Arial" w:cs="Arial"/>
          <w:bCs/>
          <w:spacing w:val="-4"/>
          <w:sz w:val="24"/>
          <w:szCs w:val="24"/>
          <w:lang w:eastAsia="es-ES"/>
        </w:rPr>
        <w:t>.</w:t>
      </w:r>
      <w:r w:rsidR="008F0B8F" w:rsidRPr="006C6470">
        <w:rPr>
          <w:rFonts w:ascii="Arial" w:eastAsia="Arial Unicode MS" w:hAnsi="Arial" w:cs="Arial"/>
          <w:bCs/>
          <w:spacing w:val="-4"/>
          <w:sz w:val="24"/>
          <w:szCs w:val="24"/>
          <w:lang w:eastAsia="es-ES"/>
        </w:rPr>
        <w:t xml:space="preserve"> </w:t>
      </w:r>
      <w:r w:rsidR="00A30330" w:rsidRPr="006C6470">
        <w:rPr>
          <w:rFonts w:ascii="Arial" w:eastAsia="Arial Unicode MS" w:hAnsi="Arial" w:cs="Arial"/>
          <w:bCs/>
          <w:spacing w:val="-4"/>
          <w:sz w:val="24"/>
          <w:szCs w:val="24"/>
          <w:lang w:eastAsia="es-ES"/>
        </w:rPr>
        <w:t xml:space="preserve">El señor </w:t>
      </w:r>
      <w:proofErr w:type="spellStart"/>
      <w:r w:rsidR="00A30330" w:rsidRPr="006C6470">
        <w:rPr>
          <w:rFonts w:ascii="Arial" w:eastAsia="Arial Unicode MS" w:hAnsi="Arial" w:cs="Arial"/>
          <w:bCs/>
          <w:spacing w:val="-4"/>
          <w:sz w:val="24"/>
          <w:szCs w:val="24"/>
          <w:lang w:eastAsia="es-ES"/>
        </w:rPr>
        <w:t>Lunio</w:t>
      </w:r>
      <w:proofErr w:type="spellEnd"/>
      <w:r w:rsidR="00A30330" w:rsidRPr="006C6470">
        <w:rPr>
          <w:rFonts w:ascii="Arial" w:eastAsia="Arial Unicode MS" w:hAnsi="Arial" w:cs="Arial"/>
          <w:bCs/>
          <w:spacing w:val="-4"/>
          <w:sz w:val="24"/>
          <w:szCs w:val="24"/>
          <w:lang w:eastAsia="es-ES"/>
        </w:rPr>
        <w:t xml:space="preserve"> Esquivel </w:t>
      </w:r>
      <w:proofErr w:type="spellStart"/>
      <w:r w:rsidR="00A30330" w:rsidRPr="006C6470">
        <w:rPr>
          <w:rFonts w:ascii="Arial" w:eastAsia="Arial Unicode MS" w:hAnsi="Arial" w:cs="Arial"/>
          <w:bCs/>
          <w:spacing w:val="-4"/>
          <w:sz w:val="24"/>
          <w:szCs w:val="24"/>
          <w:lang w:eastAsia="es-ES"/>
        </w:rPr>
        <w:t>Polaní</w:t>
      </w:r>
      <w:r w:rsidR="002C6471" w:rsidRPr="006C6470">
        <w:rPr>
          <w:rFonts w:ascii="Arial" w:eastAsia="Arial Unicode MS" w:hAnsi="Arial" w:cs="Arial"/>
          <w:bCs/>
          <w:spacing w:val="-4"/>
          <w:sz w:val="24"/>
          <w:szCs w:val="24"/>
          <w:lang w:eastAsia="es-ES"/>
        </w:rPr>
        <w:t>a</w:t>
      </w:r>
      <w:proofErr w:type="spellEnd"/>
      <w:r w:rsidR="002C6471" w:rsidRPr="006C6470">
        <w:rPr>
          <w:rFonts w:ascii="Arial" w:eastAsia="Arial Unicode MS" w:hAnsi="Arial" w:cs="Arial"/>
          <w:bCs/>
          <w:spacing w:val="-4"/>
          <w:sz w:val="24"/>
          <w:szCs w:val="24"/>
          <w:lang w:eastAsia="es-ES"/>
        </w:rPr>
        <w:t xml:space="preserve">, quien actúa por intermedio de apoderada, presenta acción de tutela con el fin de que se protejan sus derechos constitucionales fundamentales a la igualdad, debido proceso y acceso a la administración de justicia, presuntamente quebrantados por los señores magistrados de la sala quinta </w:t>
      </w:r>
      <w:r w:rsidR="00744C99" w:rsidRPr="006C6470">
        <w:rPr>
          <w:rFonts w:ascii="Arial" w:eastAsia="Arial Unicode MS" w:hAnsi="Arial" w:cs="Arial"/>
          <w:bCs/>
          <w:spacing w:val="-4"/>
          <w:sz w:val="24"/>
          <w:szCs w:val="24"/>
          <w:lang w:eastAsia="es-ES"/>
        </w:rPr>
        <w:t xml:space="preserve">(5.ª) </w:t>
      </w:r>
      <w:r w:rsidR="002C6471" w:rsidRPr="006C6470">
        <w:rPr>
          <w:rFonts w:ascii="Arial" w:eastAsia="Arial Unicode MS" w:hAnsi="Arial" w:cs="Arial"/>
          <w:bCs/>
          <w:spacing w:val="-4"/>
          <w:sz w:val="24"/>
          <w:szCs w:val="24"/>
          <w:lang w:eastAsia="es-ES"/>
        </w:rPr>
        <w:t>de decisión del Tribunal Administrativo del Huila.</w:t>
      </w:r>
    </w:p>
    <w:p w:rsidR="002C6471" w:rsidRPr="006C6470" w:rsidRDefault="002C6471" w:rsidP="00F02BC0">
      <w:pPr>
        <w:jc w:val="both"/>
        <w:rPr>
          <w:rFonts w:ascii="Arial" w:eastAsia="Arial Unicode MS" w:hAnsi="Arial" w:cs="Arial"/>
          <w:sz w:val="24"/>
          <w:szCs w:val="24"/>
          <w:lang w:val="es-CO"/>
        </w:rPr>
      </w:pPr>
    </w:p>
    <w:p w:rsidR="00013022" w:rsidRPr="006C6470" w:rsidRDefault="00E252EE" w:rsidP="00E252EE">
      <w:pPr>
        <w:spacing w:line="360" w:lineRule="auto"/>
        <w:jc w:val="both"/>
        <w:rPr>
          <w:rFonts w:ascii="Arial" w:eastAsia="Arial Unicode MS" w:hAnsi="Arial" w:cs="Arial"/>
          <w:sz w:val="24"/>
          <w:szCs w:val="24"/>
          <w:lang w:val="es-CO"/>
        </w:rPr>
      </w:pPr>
      <w:r w:rsidRPr="006C6470">
        <w:rPr>
          <w:rFonts w:ascii="Arial" w:eastAsia="Arial Unicode MS" w:hAnsi="Arial" w:cs="Arial"/>
          <w:sz w:val="24"/>
          <w:szCs w:val="24"/>
          <w:lang w:val="es-CO"/>
        </w:rPr>
        <w:t>Como consecuencia de lo anterior, solicita se deje</w:t>
      </w:r>
      <w:r w:rsidR="00013022" w:rsidRPr="006C6470">
        <w:rPr>
          <w:rFonts w:ascii="Arial" w:eastAsia="Arial Unicode MS" w:hAnsi="Arial" w:cs="Arial"/>
          <w:sz w:val="24"/>
          <w:szCs w:val="24"/>
          <w:lang w:val="es-CO"/>
        </w:rPr>
        <w:t xml:space="preserve"> sin efectos la sentencia de 27 de mayo de 2016, con la que el Tribunal Administrativo del Huila (sala quinta de decisión) </w:t>
      </w:r>
      <w:r w:rsidR="00314BAA" w:rsidRPr="006C6470">
        <w:rPr>
          <w:rFonts w:ascii="Arial" w:eastAsia="Arial Unicode MS" w:hAnsi="Arial" w:cs="Arial"/>
          <w:sz w:val="24"/>
          <w:szCs w:val="24"/>
          <w:lang w:val="es-CO"/>
        </w:rPr>
        <w:t>revocó el fallo de 31 de julio de 2014, proferido por el Juzgado Cuarto (4.º) Administrativo de Descongestión de Neiva, declaró probada</w:t>
      </w:r>
      <w:r w:rsidR="008B29DE" w:rsidRPr="006C6470">
        <w:rPr>
          <w:rFonts w:ascii="Arial" w:eastAsia="Arial Unicode MS" w:hAnsi="Arial" w:cs="Arial"/>
          <w:sz w:val="24"/>
          <w:szCs w:val="24"/>
          <w:lang w:val="es-CO"/>
        </w:rPr>
        <w:t>s</w:t>
      </w:r>
      <w:r w:rsidR="00314BAA" w:rsidRPr="006C6470">
        <w:rPr>
          <w:rFonts w:ascii="Arial" w:eastAsia="Arial Unicode MS" w:hAnsi="Arial" w:cs="Arial"/>
          <w:sz w:val="24"/>
          <w:szCs w:val="24"/>
          <w:lang w:val="es-CO"/>
        </w:rPr>
        <w:t xml:space="preserve"> de oficio las excepciones de «</w:t>
      </w:r>
      <w:r w:rsidR="00314BAA" w:rsidRPr="006C6470">
        <w:rPr>
          <w:rFonts w:ascii="Arial" w:eastAsia="Arial Unicode MS" w:hAnsi="Arial" w:cs="Arial"/>
          <w:i/>
          <w:sz w:val="24"/>
          <w:szCs w:val="24"/>
          <w:lang w:val="es-CO"/>
        </w:rPr>
        <w:t>indebida escogencia de la acción e indebida acumulación de pretensiones</w:t>
      </w:r>
      <w:r w:rsidR="001D0A79" w:rsidRPr="006C6470">
        <w:rPr>
          <w:rFonts w:ascii="Arial" w:eastAsia="Arial Unicode MS" w:hAnsi="Arial" w:cs="Arial"/>
          <w:sz w:val="24"/>
          <w:szCs w:val="24"/>
          <w:lang w:val="es-CO"/>
        </w:rPr>
        <w:t>»</w:t>
      </w:r>
      <w:r w:rsidR="00314BAA" w:rsidRPr="006C6470">
        <w:rPr>
          <w:rFonts w:ascii="Arial" w:eastAsia="Arial Unicode MS" w:hAnsi="Arial" w:cs="Arial"/>
          <w:sz w:val="24"/>
          <w:szCs w:val="24"/>
          <w:lang w:val="es-CO"/>
        </w:rPr>
        <w:t xml:space="preserve"> </w:t>
      </w:r>
      <w:r w:rsidR="001D0A79" w:rsidRPr="006C6470">
        <w:rPr>
          <w:rFonts w:ascii="Arial" w:eastAsia="Arial Unicode MS" w:hAnsi="Arial" w:cs="Arial"/>
          <w:sz w:val="24"/>
          <w:szCs w:val="24"/>
          <w:lang w:val="es-CO"/>
        </w:rPr>
        <w:t>y</w:t>
      </w:r>
      <w:r w:rsidR="00314BAA" w:rsidRPr="006C6470">
        <w:rPr>
          <w:rFonts w:ascii="Arial" w:eastAsia="Arial Unicode MS" w:hAnsi="Arial" w:cs="Arial"/>
          <w:sz w:val="24"/>
          <w:szCs w:val="24"/>
          <w:lang w:val="es-CO"/>
        </w:rPr>
        <w:t xml:space="preserve"> se inhibió </w:t>
      </w:r>
      <w:r w:rsidR="001D0A79" w:rsidRPr="006C6470">
        <w:rPr>
          <w:rFonts w:ascii="Arial" w:eastAsia="Arial Unicode MS" w:hAnsi="Arial" w:cs="Arial"/>
          <w:sz w:val="24"/>
          <w:szCs w:val="24"/>
          <w:lang w:val="es-CO"/>
        </w:rPr>
        <w:t xml:space="preserve">para </w:t>
      </w:r>
      <w:r w:rsidR="00314BAA" w:rsidRPr="006C6470">
        <w:rPr>
          <w:rFonts w:ascii="Arial" w:eastAsia="Arial Unicode MS" w:hAnsi="Arial" w:cs="Arial"/>
          <w:sz w:val="24"/>
          <w:szCs w:val="24"/>
          <w:lang w:val="es-CO"/>
        </w:rPr>
        <w:t xml:space="preserve">decidir la acción de </w:t>
      </w:r>
      <w:r w:rsidR="001D0A79" w:rsidRPr="006C6470">
        <w:rPr>
          <w:rFonts w:ascii="Arial" w:eastAsia="Arial Unicode MS" w:hAnsi="Arial" w:cs="Arial"/>
          <w:sz w:val="24"/>
          <w:szCs w:val="24"/>
          <w:lang w:val="es-CO"/>
        </w:rPr>
        <w:t>controversias contractuales</w:t>
      </w:r>
      <w:r w:rsidR="0086555D" w:rsidRPr="006C6470">
        <w:rPr>
          <w:rFonts w:ascii="Arial" w:eastAsia="Arial Unicode MS" w:hAnsi="Arial" w:cs="Arial"/>
          <w:sz w:val="24"/>
          <w:szCs w:val="24"/>
          <w:lang w:val="es-CO"/>
        </w:rPr>
        <w:t xml:space="preserve"> 41001-33-31-</w:t>
      </w:r>
      <w:r w:rsidR="001D0A79" w:rsidRPr="006C6470">
        <w:rPr>
          <w:rFonts w:ascii="Arial" w:eastAsia="Arial Unicode MS" w:hAnsi="Arial" w:cs="Arial"/>
          <w:sz w:val="24"/>
          <w:szCs w:val="24"/>
          <w:lang w:val="es-CO"/>
        </w:rPr>
        <w:t>003</w:t>
      </w:r>
      <w:r w:rsidR="0086555D" w:rsidRPr="006C6470">
        <w:rPr>
          <w:rFonts w:ascii="Arial" w:eastAsia="Arial Unicode MS" w:hAnsi="Arial" w:cs="Arial"/>
          <w:sz w:val="24"/>
          <w:szCs w:val="24"/>
          <w:lang w:val="es-CO"/>
        </w:rPr>
        <w:t xml:space="preserve">-2011-00110-00 incoada contra el entonces Departamento Administrativo de Seguridad </w:t>
      </w:r>
      <w:r w:rsidR="00DD22DE" w:rsidRPr="006C6470">
        <w:rPr>
          <w:rFonts w:ascii="Arial" w:eastAsia="Arial Unicode MS" w:hAnsi="Arial" w:cs="Arial"/>
          <w:sz w:val="24"/>
          <w:szCs w:val="24"/>
          <w:lang w:val="es-CO"/>
        </w:rPr>
        <w:t>(</w:t>
      </w:r>
      <w:r w:rsidR="00DD22DE" w:rsidRPr="006C6470">
        <w:rPr>
          <w:rFonts w:ascii="Arial" w:eastAsia="Arial Unicode MS" w:hAnsi="Arial" w:cs="Arial"/>
          <w:smallCaps/>
          <w:sz w:val="24"/>
          <w:szCs w:val="24"/>
          <w:lang w:val="es-CO"/>
        </w:rPr>
        <w:t>das)</w:t>
      </w:r>
      <w:r w:rsidR="0086555D" w:rsidRPr="006C6470">
        <w:rPr>
          <w:rFonts w:ascii="Arial" w:eastAsia="Arial Unicode MS" w:hAnsi="Arial" w:cs="Arial"/>
          <w:sz w:val="24"/>
          <w:szCs w:val="24"/>
          <w:lang w:val="es-CO"/>
        </w:rPr>
        <w:t>, y en su lugar, se ordene proferir una nueva prov</w:t>
      </w:r>
      <w:r w:rsidR="001D0A79" w:rsidRPr="006C6470">
        <w:rPr>
          <w:rFonts w:ascii="Arial" w:eastAsia="Arial Unicode MS" w:hAnsi="Arial" w:cs="Arial"/>
          <w:sz w:val="24"/>
          <w:szCs w:val="24"/>
          <w:lang w:val="es-CO"/>
        </w:rPr>
        <w:t xml:space="preserve">idencia en la que se confirme la decisión </w:t>
      </w:r>
      <w:r w:rsidR="00E45D0D" w:rsidRPr="006C6470">
        <w:rPr>
          <w:rFonts w:ascii="Arial" w:eastAsia="Arial Unicode MS" w:hAnsi="Arial" w:cs="Arial"/>
          <w:sz w:val="24"/>
          <w:szCs w:val="24"/>
          <w:lang w:val="es-CO"/>
        </w:rPr>
        <w:t>de primera instancia, con la que se accedió a las pretensiones de la mencionada demanda.</w:t>
      </w:r>
      <w:r w:rsidR="0086555D" w:rsidRPr="006C6470">
        <w:rPr>
          <w:rFonts w:ascii="Arial" w:eastAsia="Arial Unicode MS" w:hAnsi="Arial" w:cs="Arial"/>
          <w:sz w:val="24"/>
          <w:szCs w:val="24"/>
          <w:lang w:val="es-CO"/>
        </w:rPr>
        <w:t xml:space="preserve"> </w:t>
      </w:r>
    </w:p>
    <w:p w:rsidR="00E252EE" w:rsidRPr="006C6470" w:rsidRDefault="00E252EE" w:rsidP="00A30543">
      <w:pPr>
        <w:jc w:val="both"/>
        <w:rPr>
          <w:rFonts w:ascii="Arial" w:hAnsi="Arial" w:cs="Arial"/>
          <w:b/>
          <w:sz w:val="24"/>
          <w:szCs w:val="24"/>
          <w:lang w:val="es-CO" w:eastAsia="es-ES"/>
        </w:rPr>
      </w:pPr>
    </w:p>
    <w:p w:rsidR="00104FD1" w:rsidRPr="006C6470" w:rsidRDefault="00D74984" w:rsidP="00D74984">
      <w:pPr>
        <w:spacing w:line="360" w:lineRule="auto"/>
        <w:jc w:val="both"/>
        <w:rPr>
          <w:rFonts w:ascii="Arial" w:hAnsi="Arial" w:cs="Arial"/>
          <w:sz w:val="24"/>
          <w:szCs w:val="24"/>
        </w:rPr>
      </w:pPr>
      <w:r w:rsidRPr="006C6470">
        <w:rPr>
          <w:rFonts w:ascii="Arial" w:hAnsi="Arial" w:cs="Arial"/>
          <w:b/>
          <w:sz w:val="24"/>
          <w:szCs w:val="24"/>
          <w:lang w:val="es-CO" w:eastAsia="es-ES"/>
        </w:rPr>
        <w:t>1.2 Hechos</w:t>
      </w:r>
      <w:r w:rsidRPr="006C6470">
        <w:rPr>
          <w:rFonts w:ascii="Arial" w:hAnsi="Arial" w:cs="Arial"/>
          <w:iCs/>
          <w:sz w:val="24"/>
          <w:szCs w:val="24"/>
        </w:rPr>
        <w:t xml:space="preserve">. </w:t>
      </w:r>
      <w:r w:rsidRPr="006C6470">
        <w:rPr>
          <w:rFonts w:ascii="Arial" w:hAnsi="Arial" w:cs="Arial"/>
          <w:sz w:val="24"/>
          <w:szCs w:val="24"/>
        </w:rPr>
        <w:t>Relata</w:t>
      </w:r>
      <w:r w:rsidR="009E1AB8" w:rsidRPr="006C6470">
        <w:rPr>
          <w:rFonts w:ascii="Arial" w:hAnsi="Arial" w:cs="Arial"/>
          <w:sz w:val="24"/>
          <w:szCs w:val="24"/>
        </w:rPr>
        <w:t xml:space="preserve"> </w:t>
      </w:r>
      <w:r w:rsidR="0086555D" w:rsidRPr="006C6470">
        <w:rPr>
          <w:rFonts w:ascii="Arial" w:hAnsi="Arial" w:cs="Arial"/>
          <w:sz w:val="24"/>
          <w:szCs w:val="24"/>
        </w:rPr>
        <w:t>el</w:t>
      </w:r>
      <w:r w:rsidR="001F32F7" w:rsidRPr="006C6470">
        <w:rPr>
          <w:rFonts w:ascii="Arial" w:hAnsi="Arial" w:cs="Arial"/>
          <w:sz w:val="24"/>
          <w:szCs w:val="24"/>
        </w:rPr>
        <w:t xml:space="preserve"> demandante </w:t>
      </w:r>
      <w:proofErr w:type="gramStart"/>
      <w:r w:rsidR="001F32F7" w:rsidRPr="006C6470">
        <w:rPr>
          <w:rFonts w:ascii="Arial" w:hAnsi="Arial" w:cs="Arial"/>
          <w:sz w:val="24"/>
          <w:szCs w:val="24"/>
        </w:rPr>
        <w:t>qu</w:t>
      </w:r>
      <w:r w:rsidR="00DA3D7A" w:rsidRPr="006C6470">
        <w:rPr>
          <w:rFonts w:ascii="Arial" w:hAnsi="Arial" w:cs="Arial"/>
          <w:sz w:val="24"/>
          <w:szCs w:val="24"/>
        </w:rPr>
        <w:t>e</w:t>
      </w:r>
      <w:proofErr w:type="gramEnd"/>
      <w:r w:rsidR="00DA3D7A" w:rsidRPr="006C6470">
        <w:rPr>
          <w:rFonts w:ascii="Arial" w:hAnsi="Arial" w:cs="Arial"/>
          <w:sz w:val="24"/>
          <w:szCs w:val="24"/>
        </w:rPr>
        <w:t xml:space="preserve"> </w:t>
      </w:r>
      <w:r w:rsidR="00A27C59" w:rsidRPr="006C6470">
        <w:rPr>
          <w:rFonts w:ascii="Arial" w:hAnsi="Arial" w:cs="Arial"/>
          <w:sz w:val="24"/>
          <w:szCs w:val="24"/>
        </w:rPr>
        <w:t>dur</w:t>
      </w:r>
      <w:r w:rsidR="001D0A79" w:rsidRPr="006C6470">
        <w:rPr>
          <w:rFonts w:ascii="Arial" w:hAnsi="Arial" w:cs="Arial"/>
          <w:sz w:val="24"/>
          <w:szCs w:val="24"/>
        </w:rPr>
        <w:t>ante el lapso comprendido entre</w:t>
      </w:r>
      <w:r w:rsidR="00882F17" w:rsidRPr="006C6470">
        <w:rPr>
          <w:rFonts w:ascii="Arial" w:hAnsi="Arial" w:cs="Arial"/>
          <w:sz w:val="24"/>
          <w:szCs w:val="24"/>
        </w:rPr>
        <w:t xml:space="preserve"> diciembre de 2003 y diciembre de 2008, celebró contratos de pr</w:t>
      </w:r>
      <w:r w:rsidR="00DD22DE" w:rsidRPr="006C6470">
        <w:rPr>
          <w:rFonts w:ascii="Arial" w:hAnsi="Arial" w:cs="Arial"/>
          <w:sz w:val="24"/>
          <w:szCs w:val="24"/>
        </w:rPr>
        <w:t xml:space="preserve">estación de servicios con el </w:t>
      </w:r>
      <w:r w:rsidR="00DD22DE" w:rsidRPr="006C6470">
        <w:rPr>
          <w:rFonts w:ascii="Arial" w:hAnsi="Arial" w:cs="Arial"/>
          <w:smallCaps/>
          <w:sz w:val="24"/>
          <w:szCs w:val="24"/>
        </w:rPr>
        <w:t>das</w:t>
      </w:r>
      <w:r w:rsidR="00882F17" w:rsidRPr="006C6470">
        <w:rPr>
          <w:rFonts w:ascii="Arial" w:hAnsi="Arial" w:cs="Arial"/>
          <w:sz w:val="24"/>
          <w:szCs w:val="24"/>
        </w:rPr>
        <w:t xml:space="preserve"> con el objeto de </w:t>
      </w:r>
      <w:r w:rsidR="001D0A79" w:rsidRPr="006C6470">
        <w:rPr>
          <w:rFonts w:ascii="Arial" w:hAnsi="Arial" w:cs="Arial"/>
          <w:sz w:val="24"/>
          <w:szCs w:val="24"/>
        </w:rPr>
        <w:t>desempeñarse como escolta.</w:t>
      </w:r>
    </w:p>
    <w:p w:rsidR="00104FD1" w:rsidRPr="006C6470" w:rsidRDefault="00104FD1" w:rsidP="00F02BC0">
      <w:pPr>
        <w:jc w:val="both"/>
        <w:rPr>
          <w:rFonts w:ascii="Arial" w:hAnsi="Arial" w:cs="Arial"/>
          <w:sz w:val="24"/>
          <w:szCs w:val="24"/>
        </w:rPr>
      </w:pPr>
    </w:p>
    <w:p w:rsidR="0086555D" w:rsidRPr="006C6470" w:rsidRDefault="00104FD1" w:rsidP="00D74984">
      <w:pPr>
        <w:spacing w:line="360" w:lineRule="auto"/>
        <w:jc w:val="both"/>
        <w:rPr>
          <w:rFonts w:ascii="Arial" w:hAnsi="Arial" w:cs="Arial"/>
          <w:sz w:val="24"/>
          <w:szCs w:val="24"/>
        </w:rPr>
      </w:pPr>
      <w:r w:rsidRPr="006C6470">
        <w:rPr>
          <w:rFonts w:ascii="Arial" w:hAnsi="Arial" w:cs="Arial"/>
          <w:sz w:val="24"/>
          <w:szCs w:val="24"/>
        </w:rPr>
        <w:t xml:space="preserve">Que al estimar que su </w:t>
      </w:r>
      <w:r w:rsidR="004108BD" w:rsidRPr="006C6470">
        <w:rPr>
          <w:rFonts w:ascii="Arial" w:hAnsi="Arial" w:cs="Arial"/>
          <w:sz w:val="24"/>
          <w:szCs w:val="24"/>
        </w:rPr>
        <w:t>vínculo</w:t>
      </w:r>
      <w:r w:rsidR="004F6037" w:rsidRPr="006C6470">
        <w:rPr>
          <w:rFonts w:ascii="Arial" w:hAnsi="Arial" w:cs="Arial"/>
          <w:sz w:val="24"/>
          <w:szCs w:val="24"/>
        </w:rPr>
        <w:t xml:space="preserve"> </w:t>
      </w:r>
      <w:r w:rsidR="004108BD" w:rsidRPr="006C6470">
        <w:rPr>
          <w:rFonts w:ascii="Arial" w:hAnsi="Arial" w:cs="Arial"/>
          <w:sz w:val="24"/>
          <w:szCs w:val="24"/>
        </w:rPr>
        <w:t xml:space="preserve">con el organismo estatal </w:t>
      </w:r>
      <w:r w:rsidR="001D0A79" w:rsidRPr="006C6470">
        <w:rPr>
          <w:rFonts w:ascii="Arial" w:hAnsi="Arial" w:cs="Arial"/>
          <w:sz w:val="24"/>
          <w:szCs w:val="24"/>
        </w:rPr>
        <w:t>configura</w:t>
      </w:r>
      <w:r w:rsidRPr="006C6470">
        <w:rPr>
          <w:rFonts w:ascii="Arial" w:hAnsi="Arial" w:cs="Arial"/>
          <w:sz w:val="24"/>
          <w:szCs w:val="24"/>
        </w:rPr>
        <w:t xml:space="preserve"> una</w:t>
      </w:r>
      <w:r w:rsidR="004108BD" w:rsidRPr="006C6470">
        <w:rPr>
          <w:rFonts w:ascii="Arial" w:hAnsi="Arial" w:cs="Arial"/>
          <w:sz w:val="24"/>
          <w:szCs w:val="24"/>
        </w:rPr>
        <w:t xml:space="preserve"> relación</w:t>
      </w:r>
      <w:r w:rsidRPr="006C6470">
        <w:rPr>
          <w:rFonts w:ascii="Arial" w:hAnsi="Arial" w:cs="Arial"/>
          <w:sz w:val="24"/>
          <w:szCs w:val="24"/>
        </w:rPr>
        <w:t xml:space="preserve"> laboral, en virtud del principio constitucional de primacía de la realidad sobre las formalidades, presentó acción de controversias contractuales</w:t>
      </w:r>
      <w:r w:rsidR="00C9397D" w:rsidRPr="006C6470">
        <w:rPr>
          <w:rStyle w:val="Refdenotaalpie"/>
          <w:rFonts w:ascii="Arial" w:hAnsi="Arial" w:cs="Arial"/>
          <w:sz w:val="24"/>
          <w:szCs w:val="24"/>
        </w:rPr>
        <w:footnoteReference w:id="1"/>
      </w:r>
      <w:r w:rsidRPr="006C6470">
        <w:rPr>
          <w:rFonts w:ascii="Arial" w:hAnsi="Arial" w:cs="Arial"/>
          <w:sz w:val="24"/>
          <w:szCs w:val="24"/>
        </w:rPr>
        <w:t xml:space="preserve"> en la que </w:t>
      </w:r>
      <w:r w:rsidR="007107E0" w:rsidRPr="006C6470">
        <w:rPr>
          <w:rFonts w:ascii="Arial" w:hAnsi="Arial" w:cs="Arial"/>
          <w:sz w:val="24"/>
          <w:szCs w:val="24"/>
        </w:rPr>
        <w:t>pidió</w:t>
      </w:r>
      <w:r w:rsidR="004108BD" w:rsidRPr="006C6470">
        <w:rPr>
          <w:rFonts w:ascii="Arial" w:hAnsi="Arial" w:cs="Arial"/>
          <w:sz w:val="24"/>
          <w:szCs w:val="24"/>
        </w:rPr>
        <w:t xml:space="preserve"> declarar</w:t>
      </w:r>
      <w:r w:rsidR="00E45D0D" w:rsidRPr="006C6470">
        <w:rPr>
          <w:rFonts w:ascii="Arial" w:hAnsi="Arial" w:cs="Arial"/>
          <w:sz w:val="24"/>
          <w:szCs w:val="24"/>
        </w:rPr>
        <w:t xml:space="preserve"> la existencia de un contrato realidad</w:t>
      </w:r>
      <w:r w:rsidR="004108BD" w:rsidRPr="006C6470">
        <w:rPr>
          <w:rFonts w:ascii="Arial" w:hAnsi="Arial" w:cs="Arial"/>
          <w:sz w:val="24"/>
          <w:szCs w:val="24"/>
        </w:rPr>
        <w:t xml:space="preserve"> </w:t>
      </w:r>
      <w:r w:rsidR="009C7311" w:rsidRPr="006C6470">
        <w:rPr>
          <w:rFonts w:ascii="Arial" w:hAnsi="Arial" w:cs="Arial"/>
          <w:sz w:val="24"/>
          <w:szCs w:val="24"/>
        </w:rPr>
        <w:t>y</w:t>
      </w:r>
      <w:r w:rsidR="003673CA" w:rsidRPr="006C6470">
        <w:rPr>
          <w:rFonts w:ascii="Arial" w:hAnsi="Arial" w:cs="Arial"/>
          <w:sz w:val="24"/>
          <w:szCs w:val="24"/>
        </w:rPr>
        <w:t xml:space="preserve"> ordenar</w:t>
      </w:r>
      <w:r w:rsidR="004108BD" w:rsidRPr="006C6470">
        <w:rPr>
          <w:rFonts w:ascii="Arial" w:hAnsi="Arial" w:cs="Arial"/>
          <w:sz w:val="24"/>
          <w:szCs w:val="24"/>
        </w:rPr>
        <w:t xml:space="preserve"> a la entidad</w:t>
      </w:r>
      <w:r w:rsidR="003673CA" w:rsidRPr="006C6470">
        <w:rPr>
          <w:rFonts w:ascii="Arial" w:hAnsi="Arial" w:cs="Arial"/>
          <w:sz w:val="24"/>
          <w:szCs w:val="24"/>
        </w:rPr>
        <w:t xml:space="preserve"> </w:t>
      </w:r>
      <w:r w:rsidR="00E45D0D" w:rsidRPr="006C6470">
        <w:rPr>
          <w:rFonts w:ascii="Arial" w:hAnsi="Arial" w:cs="Arial"/>
          <w:sz w:val="24"/>
          <w:szCs w:val="24"/>
        </w:rPr>
        <w:t xml:space="preserve">demandada que le pague </w:t>
      </w:r>
      <w:r w:rsidR="004108BD" w:rsidRPr="006C6470">
        <w:rPr>
          <w:rFonts w:ascii="Arial" w:hAnsi="Arial" w:cs="Arial"/>
          <w:sz w:val="24"/>
          <w:szCs w:val="24"/>
        </w:rPr>
        <w:t>las correspondientes prestaciones.</w:t>
      </w:r>
    </w:p>
    <w:p w:rsidR="009C7311" w:rsidRPr="006C6470" w:rsidRDefault="009C7311" w:rsidP="00F02BC0">
      <w:pPr>
        <w:jc w:val="both"/>
        <w:rPr>
          <w:rFonts w:ascii="Arial" w:hAnsi="Arial" w:cs="Arial"/>
          <w:sz w:val="24"/>
          <w:szCs w:val="24"/>
        </w:rPr>
      </w:pPr>
    </w:p>
    <w:p w:rsidR="009C7311" w:rsidRPr="006C6470" w:rsidRDefault="009C7311" w:rsidP="00D74984">
      <w:pPr>
        <w:spacing w:line="360" w:lineRule="auto"/>
        <w:jc w:val="both"/>
        <w:rPr>
          <w:rFonts w:ascii="Arial" w:hAnsi="Arial" w:cs="Arial"/>
          <w:sz w:val="24"/>
          <w:szCs w:val="24"/>
        </w:rPr>
      </w:pPr>
      <w:r w:rsidRPr="006C6470">
        <w:rPr>
          <w:rFonts w:ascii="Arial" w:hAnsi="Arial" w:cs="Arial"/>
          <w:sz w:val="24"/>
          <w:szCs w:val="24"/>
        </w:rPr>
        <w:lastRenderedPageBreak/>
        <w:t xml:space="preserve">Dice que </w:t>
      </w:r>
      <w:r w:rsidR="004A2958" w:rsidRPr="006C6470">
        <w:rPr>
          <w:rFonts w:ascii="Arial" w:hAnsi="Arial" w:cs="Arial"/>
          <w:sz w:val="24"/>
          <w:szCs w:val="24"/>
        </w:rPr>
        <w:t>el Juzgado Cuarto (4.º) Administrativo de Descongesti</w:t>
      </w:r>
      <w:r w:rsidR="005740B7" w:rsidRPr="006C6470">
        <w:rPr>
          <w:rFonts w:ascii="Arial" w:hAnsi="Arial" w:cs="Arial"/>
          <w:sz w:val="24"/>
          <w:szCs w:val="24"/>
        </w:rPr>
        <w:t>ón de Neiva, con sentencia de 31 de julio de 2014, accedió parcialmente a la</w:t>
      </w:r>
      <w:r w:rsidR="00BB5FC7" w:rsidRPr="006C6470">
        <w:rPr>
          <w:rFonts w:ascii="Arial" w:hAnsi="Arial" w:cs="Arial"/>
          <w:sz w:val="24"/>
          <w:szCs w:val="24"/>
        </w:rPr>
        <w:t>s</w:t>
      </w:r>
      <w:r w:rsidR="005740B7" w:rsidRPr="006C6470">
        <w:rPr>
          <w:rFonts w:ascii="Arial" w:hAnsi="Arial" w:cs="Arial"/>
          <w:sz w:val="24"/>
          <w:szCs w:val="24"/>
        </w:rPr>
        <w:t xml:space="preserve"> p</w:t>
      </w:r>
      <w:r w:rsidR="007107E0" w:rsidRPr="006C6470">
        <w:rPr>
          <w:rFonts w:ascii="Arial" w:hAnsi="Arial" w:cs="Arial"/>
          <w:sz w:val="24"/>
          <w:szCs w:val="24"/>
        </w:rPr>
        <w:t xml:space="preserve">retensiones de la demanda, al considerar </w:t>
      </w:r>
      <w:r w:rsidR="00744C99" w:rsidRPr="006C6470">
        <w:rPr>
          <w:rFonts w:ascii="Arial" w:hAnsi="Arial" w:cs="Arial"/>
          <w:sz w:val="24"/>
          <w:szCs w:val="24"/>
        </w:rPr>
        <w:t>que en</w:t>
      </w:r>
      <w:r w:rsidR="00DD22DE" w:rsidRPr="006C6470">
        <w:rPr>
          <w:rFonts w:ascii="Arial" w:hAnsi="Arial" w:cs="Arial"/>
          <w:sz w:val="24"/>
          <w:szCs w:val="24"/>
        </w:rPr>
        <w:t xml:space="preserve"> la relación</w:t>
      </w:r>
      <w:r w:rsidR="00744C99" w:rsidRPr="006C6470">
        <w:rPr>
          <w:rFonts w:ascii="Arial" w:hAnsi="Arial" w:cs="Arial"/>
          <w:sz w:val="24"/>
          <w:szCs w:val="24"/>
        </w:rPr>
        <w:t xml:space="preserve"> contractual</w:t>
      </w:r>
      <w:r w:rsidR="00DD22DE" w:rsidRPr="006C6470">
        <w:rPr>
          <w:rFonts w:ascii="Arial" w:hAnsi="Arial" w:cs="Arial"/>
          <w:sz w:val="24"/>
          <w:szCs w:val="24"/>
        </w:rPr>
        <w:t xml:space="preserve"> entre él y el </w:t>
      </w:r>
      <w:r w:rsidR="00DD22DE" w:rsidRPr="006C6470">
        <w:rPr>
          <w:rFonts w:ascii="Arial" w:hAnsi="Arial" w:cs="Arial"/>
          <w:smallCaps/>
          <w:sz w:val="24"/>
          <w:szCs w:val="24"/>
        </w:rPr>
        <w:t>das</w:t>
      </w:r>
      <w:r w:rsidR="00DD22DE" w:rsidRPr="006C6470">
        <w:rPr>
          <w:rFonts w:ascii="Arial" w:hAnsi="Arial" w:cs="Arial"/>
          <w:sz w:val="24"/>
          <w:szCs w:val="24"/>
        </w:rPr>
        <w:t xml:space="preserve"> </w:t>
      </w:r>
      <w:r w:rsidR="005740B7" w:rsidRPr="006C6470">
        <w:rPr>
          <w:rFonts w:ascii="Arial" w:hAnsi="Arial" w:cs="Arial"/>
          <w:sz w:val="24"/>
          <w:szCs w:val="24"/>
        </w:rPr>
        <w:t>concurrían los elementos de un contrato de trabajo, decisión que fue apelada por las partes.</w:t>
      </w:r>
    </w:p>
    <w:p w:rsidR="005740B7" w:rsidRPr="006C6470" w:rsidRDefault="005740B7" w:rsidP="00F02BC0">
      <w:pPr>
        <w:jc w:val="both"/>
        <w:rPr>
          <w:rFonts w:ascii="Arial" w:hAnsi="Arial" w:cs="Arial"/>
          <w:sz w:val="24"/>
          <w:szCs w:val="24"/>
        </w:rPr>
      </w:pPr>
    </w:p>
    <w:p w:rsidR="005740B7" w:rsidRPr="006C6470" w:rsidRDefault="005740B7" w:rsidP="00D74984">
      <w:pPr>
        <w:spacing w:line="360" w:lineRule="auto"/>
        <w:jc w:val="both"/>
        <w:rPr>
          <w:rFonts w:ascii="Arial" w:hAnsi="Arial" w:cs="Arial"/>
          <w:spacing w:val="-2"/>
          <w:sz w:val="24"/>
          <w:szCs w:val="24"/>
        </w:rPr>
      </w:pPr>
      <w:r w:rsidRPr="006C6470">
        <w:rPr>
          <w:rFonts w:ascii="Arial" w:hAnsi="Arial" w:cs="Arial"/>
          <w:sz w:val="24"/>
          <w:szCs w:val="24"/>
        </w:rPr>
        <w:t>Que el Tribunal Administrativo del Huila</w:t>
      </w:r>
      <w:r w:rsidR="00CF02FB" w:rsidRPr="006C6470">
        <w:rPr>
          <w:rFonts w:ascii="Arial" w:hAnsi="Arial" w:cs="Arial"/>
          <w:sz w:val="24"/>
          <w:szCs w:val="24"/>
        </w:rPr>
        <w:t xml:space="preserve"> (sala quinta</w:t>
      </w:r>
      <w:r w:rsidR="00744C99" w:rsidRPr="006C6470">
        <w:rPr>
          <w:rFonts w:ascii="Arial" w:hAnsi="Arial" w:cs="Arial"/>
          <w:sz w:val="24"/>
          <w:szCs w:val="24"/>
        </w:rPr>
        <w:t xml:space="preserve"> de decisión)</w:t>
      </w:r>
      <w:r w:rsidR="008D3917" w:rsidRPr="006C6470">
        <w:rPr>
          <w:rFonts w:ascii="Arial" w:hAnsi="Arial" w:cs="Arial"/>
          <w:sz w:val="24"/>
          <w:szCs w:val="24"/>
        </w:rPr>
        <w:t xml:space="preserve">, </w:t>
      </w:r>
      <w:r w:rsidR="00744C99" w:rsidRPr="006C6470">
        <w:rPr>
          <w:rFonts w:ascii="Arial" w:hAnsi="Arial" w:cs="Arial"/>
          <w:sz w:val="24"/>
          <w:szCs w:val="24"/>
        </w:rPr>
        <w:t>mediante</w:t>
      </w:r>
      <w:r w:rsidR="008D3917" w:rsidRPr="006C6470">
        <w:rPr>
          <w:rFonts w:ascii="Arial" w:hAnsi="Arial" w:cs="Arial"/>
          <w:sz w:val="24"/>
          <w:szCs w:val="24"/>
        </w:rPr>
        <w:t xml:space="preserve"> fallo de 27 de mayo de 2016, </w:t>
      </w:r>
      <w:r w:rsidR="003333D5" w:rsidRPr="006C6470">
        <w:rPr>
          <w:rFonts w:ascii="Arial" w:hAnsi="Arial" w:cs="Arial"/>
          <w:sz w:val="24"/>
          <w:szCs w:val="24"/>
        </w:rPr>
        <w:t xml:space="preserve">desató </w:t>
      </w:r>
      <w:r w:rsidR="00744C99" w:rsidRPr="006C6470">
        <w:rPr>
          <w:rFonts w:ascii="Arial" w:hAnsi="Arial" w:cs="Arial"/>
          <w:sz w:val="24"/>
          <w:szCs w:val="24"/>
        </w:rPr>
        <w:t xml:space="preserve">las alzadas </w:t>
      </w:r>
      <w:r w:rsidR="003333D5" w:rsidRPr="006C6470">
        <w:rPr>
          <w:rFonts w:ascii="Arial" w:hAnsi="Arial" w:cs="Arial"/>
          <w:sz w:val="24"/>
          <w:szCs w:val="24"/>
        </w:rPr>
        <w:t xml:space="preserve">en el sentido de </w:t>
      </w:r>
      <w:r w:rsidR="009A6086" w:rsidRPr="006C6470">
        <w:rPr>
          <w:rFonts w:ascii="Arial" w:hAnsi="Arial" w:cs="Arial"/>
          <w:sz w:val="24"/>
          <w:szCs w:val="24"/>
        </w:rPr>
        <w:t>revocar la sentencia recurrida</w:t>
      </w:r>
      <w:r w:rsidR="00906460" w:rsidRPr="006C6470">
        <w:rPr>
          <w:rFonts w:ascii="Arial" w:hAnsi="Arial" w:cs="Arial"/>
          <w:sz w:val="24"/>
          <w:szCs w:val="24"/>
        </w:rPr>
        <w:t xml:space="preserve"> para en su lugar</w:t>
      </w:r>
      <w:r w:rsidR="009A6086" w:rsidRPr="006C6470">
        <w:rPr>
          <w:rFonts w:ascii="Arial" w:hAnsi="Arial" w:cs="Arial"/>
          <w:sz w:val="24"/>
          <w:szCs w:val="24"/>
        </w:rPr>
        <w:t xml:space="preserve"> declarar probadas de oficio «</w:t>
      </w:r>
      <w:r w:rsidR="009A6086" w:rsidRPr="006C6470">
        <w:rPr>
          <w:rFonts w:ascii="Arial" w:hAnsi="Arial" w:cs="Arial"/>
          <w:i/>
          <w:sz w:val="24"/>
          <w:szCs w:val="24"/>
        </w:rPr>
        <w:t>las excepciones de indebida escogencia de la acción e indebida acumulación de pretensiones</w:t>
      </w:r>
      <w:r w:rsidR="009A6086" w:rsidRPr="006C6470">
        <w:rPr>
          <w:rFonts w:ascii="Arial" w:hAnsi="Arial" w:cs="Arial"/>
          <w:sz w:val="24"/>
          <w:szCs w:val="24"/>
        </w:rPr>
        <w:t xml:space="preserve">» e inhibirse para conocer </w:t>
      </w:r>
      <w:r w:rsidR="00AB6ABB" w:rsidRPr="006C6470">
        <w:rPr>
          <w:rFonts w:ascii="Arial" w:hAnsi="Arial" w:cs="Arial"/>
          <w:sz w:val="24"/>
          <w:szCs w:val="24"/>
        </w:rPr>
        <w:t>d</w:t>
      </w:r>
      <w:r w:rsidR="009A6086" w:rsidRPr="006C6470">
        <w:rPr>
          <w:rFonts w:ascii="Arial" w:hAnsi="Arial" w:cs="Arial"/>
          <w:sz w:val="24"/>
          <w:szCs w:val="24"/>
        </w:rPr>
        <w:t xml:space="preserve">el fondo </w:t>
      </w:r>
      <w:r w:rsidR="00BB5FC7" w:rsidRPr="006C6470">
        <w:rPr>
          <w:rFonts w:ascii="Arial" w:hAnsi="Arial" w:cs="Arial"/>
          <w:sz w:val="24"/>
          <w:szCs w:val="24"/>
        </w:rPr>
        <w:t>del litigio</w:t>
      </w:r>
      <w:r w:rsidR="009A6086" w:rsidRPr="006C6470">
        <w:rPr>
          <w:rFonts w:ascii="Arial" w:hAnsi="Arial" w:cs="Arial"/>
          <w:sz w:val="24"/>
          <w:szCs w:val="24"/>
        </w:rPr>
        <w:t xml:space="preserve">, </w:t>
      </w:r>
      <w:r w:rsidR="00BB5FC7" w:rsidRPr="006C6470">
        <w:rPr>
          <w:rFonts w:ascii="Arial" w:hAnsi="Arial" w:cs="Arial"/>
          <w:sz w:val="24"/>
          <w:szCs w:val="24"/>
        </w:rPr>
        <w:t>puesto</w:t>
      </w:r>
      <w:r w:rsidR="009A6086" w:rsidRPr="006C6470">
        <w:rPr>
          <w:rFonts w:ascii="Arial" w:hAnsi="Arial" w:cs="Arial"/>
          <w:sz w:val="24"/>
          <w:szCs w:val="24"/>
        </w:rPr>
        <w:t xml:space="preserve"> </w:t>
      </w:r>
      <w:r w:rsidR="00744C99" w:rsidRPr="006C6470">
        <w:rPr>
          <w:rFonts w:ascii="Arial" w:hAnsi="Arial" w:cs="Arial"/>
          <w:sz w:val="24"/>
          <w:szCs w:val="24"/>
        </w:rPr>
        <w:t>que la demanda de controversias contractuales no era la procedente para debatir la existencia de un</w:t>
      </w:r>
      <w:r w:rsidR="00BB5FC7" w:rsidRPr="006C6470">
        <w:rPr>
          <w:rFonts w:ascii="Arial" w:hAnsi="Arial" w:cs="Arial"/>
          <w:sz w:val="24"/>
          <w:szCs w:val="24"/>
        </w:rPr>
        <w:t>a</w:t>
      </w:r>
      <w:r w:rsidR="00744C99" w:rsidRPr="006C6470">
        <w:rPr>
          <w:rFonts w:ascii="Arial" w:hAnsi="Arial" w:cs="Arial"/>
          <w:sz w:val="24"/>
          <w:szCs w:val="24"/>
        </w:rPr>
        <w:t xml:space="preserve"> relación laboral, debido a que el ordenamiento jurídico prevé para ello la acción de nulidad y restablecimiento del derecho.</w:t>
      </w:r>
    </w:p>
    <w:p w:rsidR="00117FDA" w:rsidRPr="006C6470" w:rsidRDefault="00117FDA" w:rsidP="00F02BC0">
      <w:pPr>
        <w:jc w:val="both"/>
        <w:rPr>
          <w:rFonts w:ascii="Arial" w:hAnsi="Arial" w:cs="Arial"/>
          <w:spacing w:val="-2"/>
          <w:sz w:val="24"/>
          <w:szCs w:val="24"/>
        </w:rPr>
      </w:pPr>
    </w:p>
    <w:p w:rsidR="00117FDA" w:rsidRPr="006C6470" w:rsidRDefault="005E1801" w:rsidP="00D74984">
      <w:pPr>
        <w:spacing w:line="360" w:lineRule="auto"/>
        <w:jc w:val="both"/>
        <w:rPr>
          <w:rFonts w:ascii="Arial" w:hAnsi="Arial" w:cs="Arial"/>
          <w:spacing w:val="-2"/>
          <w:sz w:val="24"/>
          <w:szCs w:val="24"/>
        </w:rPr>
      </w:pPr>
      <w:r w:rsidRPr="006C6470">
        <w:rPr>
          <w:rFonts w:ascii="Arial" w:hAnsi="Arial" w:cs="Arial"/>
          <w:spacing w:val="-2"/>
          <w:sz w:val="24"/>
          <w:szCs w:val="24"/>
        </w:rPr>
        <w:t>Arguye que la</w:t>
      </w:r>
      <w:r w:rsidR="0030518C" w:rsidRPr="006C6470">
        <w:rPr>
          <w:rFonts w:ascii="Arial" w:hAnsi="Arial" w:cs="Arial"/>
          <w:spacing w:val="-2"/>
          <w:sz w:val="24"/>
          <w:szCs w:val="24"/>
        </w:rPr>
        <w:t xml:space="preserve"> anterior providencia incurre en la causal específica de </w:t>
      </w:r>
      <w:proofErr w:type="spellStart"/>
      <w:r w:rsidR="0030518C" w:rsidRPr="006C6470">
        <w:rPr>
          <w:rFonts w:ascii="Arial" w:hAnsi="Arial" w:cs="Arial"/>
          <w:spacing w:val="-2"/>
          <w:sz w:val="24"/>
          <w:szCs w:val="24"/>
        </w:rPr>
        <w:t>procedibilidad</w:t>
      </w:r>
      <w:proofErr w:type="spellEnd"/>
      <w:r w:rsidR="0030518C" w:rsidRPr="006C6470">
        <w:rPr>
          <w:rFonts w:ascii="Arial" w:hAnsi="Arial" w:cs="Arial"/>
          <w:spacing w:val="-2"/>
          <w:sz w:val="24"/>
          <w:szCs w:val="24"/>
        </w:rPr>
        <w:t xml:space="preserve"> de la tutela contra providencias judiciales denominada defecto sustantivo, toda vez que el </w:t>
      </w:r>
      <w:r w:rsidR="00364194" w:rsidRPr="006C6470">
        <w:rPr>
          <w:rFonts w:ascii="Arial" w:hAnsi="Arial" w:cs="Arial"/>
          <w:spacing w:val="-2"/>
          <w:sz w:val="24"/>
          <w:szCs w:val="24"/>
        </w:rPr>
        <w:t>sistema normativo</w:t>
      </w:r>
      <w:r w:rsidR="0030518C" w:rsidRPr="006C6470">
        <w:rPr>
          <w:rFonts w:ascii="Arial" w:hAnsi="Arial" w:cs="Arial"/>
          <w:spacing w:val="-2"/>
          <w:sz w:val="24"/>
          <w:szCs w:val="24"/>
        </w:rPr>
        <w:t xml:space="preserve"> </w:t>
      </w:r>
      <w:r w:rsidR="00364194" w:rsidRPr="006C6470">
        <w:rPr>
          <w:rFonts w:ascii="Arial" w:hAnsi="Arial" w:cs="Arial"/>
          <w:spacing w:val="-2"/>
          <w:sz w:val="24"/>
          <w:szCs w:val="24"/>
        </w:rPr>
        <w:t>estipula</w:t>
      </w:r>
      <w:r w:rsidR="0030518C" w:rsidRPr="006C6470">
        <w:rPr>
          <w:rFonts w:ascii="Arial" w:hAnsi="Arial" w:cs="Arial"/>
          <w:spacing w:val="-2"/>
          <w:sz w:val="24"/>
          <w:szCs w:val="24"/>
        </w:rPr>
        <w:t xml:space="preserve"> que mediante la acción de controversias contr</w:t>
      </w:r>
      <w:r w:rsidR="00BB5FC7" w:rsidRPr="006C6470">
        <w:rPr>
          <w:rFonts w:ascii="Arial" w:hAnsi="Arial" w:cs="Arial"/>
          <w:spacing w:val="-2"/>
          <w:sz w:val="24"/>
          <w:szCs w:val="24"/>
        </w:rPr>
        <w:t>actuales es dable ventilar las disputas relacionadas con</w:t>
      </w:r>
      <w:r w:rsidR="0030518C" w:rsidRPr="006C6470">
        <w:rPr>
          <w:rFonts w:ascii="Arial" w:hAnsi="Arial" w:cs="Arial"/>
          <w:spacing w:val="-2"/>
          <w:sz w:val="24"/>
          <w:szCs w:val="24"/>
        </w:rPr>
        <w:t xml:space="preserve"> derechos derivados de contratos de prestaci</w:t>
      </w:r>
      <w:r w:rsidR="00D7681E" w:rsidRPr="006C6470">
        <w:rPr>
          <w:rFonts w:ascii="Arial" w:hAnsi="Arial" w:cs="Arial"/>
          <w:spacing w:val="-2"/>
          <w:sz w:val="24"/>
          <w:szCs w:val="24"/>
        </w:rPr>
        <w:t>ón de servicio</w:t>
      </w:r>
      <w:r w:rsidR="00BB5FC7" w:rsidRPr="006C6470">
        <w:rPr>
          <w:rFonts w:ascii="Arial" w:hAnsi="Arial" w:cs="Arial"/>
          <w:spacing w:val="-2"/>
          <w:sz w:val="24"/>
          <w:szCs w:val="24"/>
        </w:rPr>
        <w:t>s</w:t>
      </w:r>
      <w:r w:rsidR="00D7681E" w:rsidRPr="006C6470">
        <w:rPr>
          <w:rFonts w:ascii="Arial" w:hAnsi="Arial" w:cs="Arial"/>
          <w:spacing w:val="-2"/>
          <w:sz w:val="24"/>
          <w:szCs w:val="24"/>
        </w:rPr>
        <w:t>.</w:t>
      </w:r>
    </w:p>
    <w:p w:rsidR="00D7681E" w:rsidRPr="006C6470" w:rsidRDefault="00D7681E" w:rsidP="00F02BC0">
      <w:pPr>
        <w:jc w:val="both"/>
        <w:rPr>
          <w:rFonts w:ascii="Arial" w:hAnsi="Arial" w:cs="Arial"/>
          <w:spacing w:val="-2"/>
          <w:sz w:val="24"/>
          <w:szCs w:val="24"/>
        </w:rPr>
      </w:pPr>
    </w:p>
    <w:p w:rsidR="00D7681E" w:rsidRPr="006C6470" w:rsidRDefault="00D7681E" w:rsidP="00D74984">
      <w:pPr>
        <w:spacing w:line="360" w:lineRule="auto"/>
        <w:jc w:val="both"/>
        <w:rPr>
          <w:rFonts w:ascii="Arial" w:hAnsi="Arial" w:cs="Arial"/>
          <w:spacing w:val="-2"/>
          <w:sz w:val="24"/>
          <w:szCs w:val="24"/>
        </w:rPr>
      </w:pPr>
      <w:r w:rsidRPr="006C6470">
        <w:rPr>
          <w:rFonts w:ascii="Arial" w:hAnsi="Arial" w:cs="Arial"/>
          <w:spacing w:val="-2"/>
          <w:sz w:val="24"/>
          <w:szCs w:val="24"/>
        </w:rPr>
        <w:t xml:space="preserve">Que </w:t>
      </w:r>
      <w:r w:rsidR="00364194" w:rsidRPr="006C6470">
        <w:rPr>
          <w:rFonts w:ascii="Arial" w:hAnsi="Arial" w:cs="Arial"/>
          <w:spacing w:val="-2"/>
          <w:sz w:val="24"/>
          <w:szCs w:val="24"/>
        </w:rPr>
        <w:t xml:space="preserve">debido a que </w:t>
      </w:r>
      <w:r w:rsidRPr="006C6470">
        <w:rPr>
          <w:rFonts w:ascii="Arial" w:hAnsi="Arial" w:cs="Arial"/>
          <w:spacing w:val="-2"/>
          <w:sz w:val="24"/>
          <w:szCs w:val="24"/>
        </w:rPr>
        <w:t>solicitó como pretensiones subsidiarias la nulidad de los contratos de prestación de servicio</w:t>
      </w:r>
      <w:r w:rsidR="00BB5FC7" w:rsidRPr="006C6470">
        <w:rPr>
          <w:rFonts w:ascii="Arial" w:hAnsi="Arial" w:cs="Arial"/>
          <w:spacing w:val="-2"/>
          <w:sz w:val="24"/>
          <w:szCs w:val="24"/>
        </w:rPr>
        <w:t>s</w:t>
      </w:r>
      <w:r w:rsidRPr="006C6470">
        <w:rPr>
          <w:rFonts w:ascii="Arial" w:hAnsi="Arial" w:cs="Arial"/>
          <w:spacing w:val="-2"/>
          <w:sz w:val="24"/>
          <w:szCs w:val="24"/>
        </w:rPr>
        <w:t xml:space="preserve">, </w:t>
      </w:r>
      <w:r w:rsidR="00BB5FC7" w:rsidRPr="006C6470">
        <w:rPr>
          <w:rFonts w:ascii="Arial" w:hAnsi="Arial" w:cs="Arial"/>
          <w:spacing w:val="-2"/>
          <w:sz w:val="24"/>
          <w:szCs w:val="24"/>
        </w:rPr>
        <w:t>no era posible</w:t>
      </w:r>
      <w:r w:rsidRPr="006C6470">
        <w:rPr>
          <w:rFonts w:ascii="Arial" w:hAnsi="Arial" w:cs="Arial"/>
          <w:spacing w:val="-2"/>
          <w:sz w:val="24"/>
          <w:szCs w:val="24"/>
        </w:rPr>
        <w:t xml:space="preserve"> concluir que se </w:t>
      </w:r>
      <w:r w:rsidR="00BB5FC7" w:rsidRPr="006C6470">
        <w:rPr>
          <w:rFonts w:ascii="Arial" w:hAnsi="Arial" w:cs="Arial"/>
          <w:spacing w:val="-2"/>
          <w:sz w:val="24"/>
          <w:szCs w:val="24"/>
        </w:rPr>
        <w:t>configuró</w:t>
      </w:r>
      <w:r w:rsidRPr="006C6470">
        <w:rPr>
          <w:rFonts w:ascii="Arial" w:hAnsi="Arial" w:cs="Arial"/>
          <w:spacing w:val="-2"/>
          <w:sz w:val="24"/>
          <w:szCs w:val="24"/>
        </w:rPr>
        <w:t xml:space="preserve"> una indebida escogencia de la acci</w:t>
      </w:r>
      <w:r w:rsidR="00D44011" w:rsidRPr="006C6470">
        <w:rPr>
          <w:rFonts w:ascii="Arial" w:hAnsi="Arial" w:cs="Arial"/>
          <w:spacing w:val="-2"/>
          <w:sz w:val="24"/>
          <w:szCs w:val="24"/>
        </w:rPr>
        <w:t>ón, máxime cuando el Consejo de Estado</w:t>
      </w:r>
      <w:r w:rsidR="0004356B" w:rsidRPr="006C6470">
        <w:rPr>
          <w:rStyle w:val="Refdenotaalpie"/>
          <w:rFonts w:ascii="Arial" w:hAnsi="Arial" w:cs="Arial"/>
          <w:spacing w:val="-2"/>
          <w:sz w:val="24"/>
          <w:szCs w:val="24"/>
        </w:rPr>
        <w:footnoteReference w:id="2"/>
      </w:r>
      <w:r w:rsidR="00D44011" w:rsidRPr="006C6470">
        <w:rPr>
          <w:rFonts w:ascii="Arial" w:hAnsi="Arial" w:cs="Arial"/>
          <w:spacing w:val="-2"/>
          <w:sz w:val="24"/>
          <w:szCs w:val="24"/>
        </w:rPr>
        <w:t xml:space="preserve"> ha señalado que</w:t>
      </w:r>
      <w:r w:rsidR="00364194" w:rsidRPr="006C6470">
        <w:rPr>
          <w:rFonts w:ascii="Arial" w:hAnsi="Arial" w:cs="Arial"/>
          <w:spacing w:val="-2"/>
          <w:sz w:val="24"/>
          <w:szCs w:val="24"/>
        </w:rPr>
        <w:t>,</w:t>
      </w:r>
      <w:r w:rsidR="00D44011" w:rsidRPr="006C6470">
        <w:rPr>
          <w:rFonts w:ascii="Arial" w:hAnsi="Arial" w:cs="Arial"/>
          <w:spacing w:val="-2"/>
          <w:sz w:val="24"/>
          <w:szCs w:val="24"/>
        </w:rPr>
        <w:t xml:space="preserve"> </w:t>
      </w:r>
      <w:r w:rsidR="00727027" w:rsidRPr="006C6470">
        <w:rPr>
          <w:rFonts w:ascii="Arial" w:hAnsi="Arial" w:cs="Arial"/>
          <w:spacing w:val="-2"/>
          <w:sz w:val="24"/>
          <w:szCs w:val="24"/>
        </w:rPr>
        <w:t xml:space="preserve">en virtud del precepto constitucional de primacía de la realidad sobre las formalidades, </w:t>
      </w:r>
      <w:r w:rsidR="00BB5FC7" w:rsidRPr="006C6470">
        <w:rPr>
          <w:rFonts w:ascii="Arial" w:hAnsi="Arial" w:cs="Arial"/>
          <w:spacing w:val="-2"/>
          <w:sz w:val="24"/>
          <w:szCs w:val="24"/>
        </w:rPr>
        <w:t>el juez debe</w:t>
      </w:r>
      <w:r w:rsidR="00364194" w:rsidRPr="006C6470">
        <w:rPr>
          <w:rFonts w:ascii="Arial" w:hAnsi="Arial" w:cs="Arial"/>
          <w:spacing w:val="-2"/>
          <w:sz w:val="24"/>
          <w:szCs w:val="24"/>
        </w:rPr>
        <w:t xml:space="preserve"> interpretar</w:t>
      </w:r>
      <w:r w:rsidR="00BB5FC7" w:rsidRPr="006C6470">
        <w:rPr>
          <w:rFonts w:ascii="Arial" w:hAnsi="Arial" w:cs="Arial"/>
          <w:spacing w:val="-2"/>
          <w:sz w:val="24"/>
          <w:szCs w:val="24"/>
        </w:rPr>
        <w:t>la</w:t>
      </w:r>
      <w:r w:rsidR="00364194" w:rsidRPr="006C6470">
        <w:rPr>
          <w:rFonts w:ascii="Arial" w:hAnsi="Arial" w:cs="Arial"/>
          <w:spacing w:val="-2"/>
          <w:sz w:val="24"/>
          <w:szCs w:val="24"/>
        </w:rPr>
        <w:t xml:space="preserve"> y encausar</w:t>
      </w:r>
      <w:r w:rsidR="00BB5FC7" w:rsidRPr="006C6470">
        <w:rPr>
          <w:rFonts w:ascii="Arial" w:hAnsi="Arial" w:cs="Arial"/>
          <w:spacing w:val="-2"/>
          <w:sz w:val="24"/>
          <w:szCs w:val="24"/>
        </w:rPr>
        <w:t>la puesto que l</w:t>
      </w:r>
      <w:r w:rsidR="0004356B" w:rsidRPr="006C6470">
        <w:rPr>
          <w:rFonts w:ascii="Arial" w:hAnsi="Arial" w:cs="Arial"/>
          <w:spacing w:val="-2"/>
          <w:sz w:val="24"/>
          <w:szCs w:val="24"/>
        </w:rPr>
        <w:t>as demandas contencioso-administrativas están sujetas al mismo trámite.</w:t>
      </w:r>
    </w:p>
    <w:p w:rsidR="001F167C" w:rsidRPr="006C6470" w:rsidRDefault="001F167C" w:rsidP="00F02BC0">
      <w:pPr>
        <w:jc w:val="both"/>
        <w:rPr>
          <w:rFonts w:ascii="Arial" w:hAnsi="Arial" w:cs="Arial"/>
          <w:spacing w:val="-2"/>
          <w:sz w:val="24"/>
          <w:szCs w:val="24"/>
        </w:rPr>
      </w:pPr>
    </w:p>
    <w:p w:rsidR="00B15ACD" w:rsidRPr="006C6470" w:rsidRDefault="00547BE6" w:rsidP="00D74984">
      <w:pPr>
        <w:spacing w:line="360" w:lineRule="auto"/>
        <w:jc w:val="both"/>
        <w:rPr>
          <w:rFonts w:ascii="Arial" w:hAnsi="Arial" w:cs="Arial"/>
          <w:spacing w:val="-2"/>
          <w:sz w:val="24"/>
          <w:szCs w:val="24"/>
        </w:rPr>
      </w:pPr>
      <w:r w:rsidRPr="006C6470">
        <w:rPr>
          <w:rFonts w:ascii="Arial" w:hAnsi="Arial" w:cs="Arial"/>
          <w:spacing w:val="-2"/>
          <w:sz w:val="24"/>
          <w:szCs w:val="24"/>
        </w:rPr>
        <w:t>Agrega q</w:t>
      </w:r>
      <w:r w:rsidR="00DE73C8" w:rsidRPr="006C6470">
        <w:rPr>
          <w:rFonts w:ascii="Arial" w:hAnsi="Arial" w:cs="Arial"/>
          <w:spacing w:val="-2"/>
          <w:sz w:val="24"/>
          <w:szCs w:val="24"/>
        </w:rPr>
        <w:t>ue la sentencia objeto de censura también adolece de</w:t>
      </w:r>
      <w:r w:rsidRPr="006C6470">
        <w:rPr>
          <w:rFonts w:ascii="Arial" w:hAnsi="Arial" w:cs="Arial"/>
          <w:spacing w:val="-2"/>
          <w:sz w:val="24"/>
          <w:szCs w:val="24"/>
        </w:rPr>
        <w:t xml:space="preserve"> un</w:t>
      </w:r>
      <w:r w:rsidR="00DE73C8" w:rsidRPr="006C6470">
        <w:rPr>
          <w:rFonts w:ascii="Arial" w:hAnsi="Arial" w:cs="Arial"/>
          <w:spacing w:val="-2"/>
          <w:sz w:val="24"/>
          <w:szCs w:val="24"/>
        </w:rPr>
        <w:t xml:space="preserve"> defecto procedimental absoluto por exceso ritual manifiesto, </w:t>
      </w:r>
      <w:r w:rsidR="00822A21" w:rsidRPr="006C6470">
        <w:rPr>
          <w:rFonts w:ascii="Arial" w:hAnsi="Arial" w:cs="Arial"/>
          <w:spacing w:val="-2"/>
          <w:sz w:val="24"/>
          <w:szCs w:val="24"/>
        </w:rPr>
        <w:t>pues las autoridades accionadas le</w:t>
      </w:r>
      <w:r w:rsidR="008446FB" w:rsidRPr="006C6470">
        <w:rPr>
          <w:rFonts w:ascii="Arial" w:hAnsi="Arial" w:cs="Arial"/>
          <w:spacing w:val="-2"/>
          <w:sz w:val="24"/>
          <w:szCs w:val="24"/>
        </w:rPr>
        <w:t xml:space="preserve"> </w:t>
      </w:r>
      <w:r w:rsidR="00822A21" w:rsidRPr="006C6470">
        <w:rPr>
          <w:rFonts w:ascii="Arial" w:hAnsi="Arial" w:cs="Arial"/>
          <w:spacing w:val="-2"/>
          <w:sz w:val="24"/>
          <w:szCs w:val="24"/>
        </w:rPr>
        <w:t xml:space="preserve">dieron más importancia a la denominación de la acción que </w:t>
      </w:r>
      <w:r w:rsidR="002E4BF8" w:rsidRPr="006C6470">
        <w:rPr>
          <w:rFonts w:ascii="Arial" w:hAnsi="Arial" w:cs="Arial"/>
          <w:spacing w:val="-2"/>
          <w:sz w:val="24"/>
          <w:szCs w:val="24"/>
        </w:rPr>
        <w:t xml:space="preserve">al deber de </w:t>
      </w:r>
      <w:r w:rsidR="00822A21" w:rsidRPr="006C6470">
        <w:rPr>
          <w:rFonts w:ascii="Arial" w:hAnsi="Arial" w:cs="Arial"/>
          <w:spacing w:val="-2"/>
          <w:sz w:val="24"/>
          <w:szCs w:val="24"/>
        </w:rPr>
        <w:t>garantizar los derechos de los trabajadores afectados por actuacio</w:t>
      </w:r>
      <w:r w:rsidR="00F834C6" w:rsidRPr="006C6470">
        <w:rPr>
          <w:rFonts w:ascii="Arial" w:hAnsi="Arial" w:cs="Arial"/>
          <w:spacing w:val="-2"/>
          <w:sz w:val="24"/>
          <w:szCs w:val="24"/>
        </w:rPr>
        <w:t xml:space="preserve">nes administrativas arbitrarias, </w:t>
      </w:r>
      <w:r w:rsidR="00AB6ABB" w:rsidRPr="006C6470">
        <w:rPr>
          <w:rFonts w:ascii="Arial" w:hAnsi="Arial" w:cs="Arial"/>
          <w:spacing w:val="-2"/>
          <w:sz w:val="24"/>
          <w:szCs w:val="24"/>
        </w:rPr>
        <w:t>cuanto más si</w:t>
      </w:r>
      <w:r w:rsidR="00492359" w:rsidRPr="006C6470">
        <w:rPr>
          <w:rFonts w:ascii="Arial" w:hAnsi="Arial" w:cs="Arial"/>
          <w:spacing w:val="-2"/>
          <w:sz w:val="24"/>
          <w:szCs w:val="24"/>
        </w:rPr>
        <w:t xml:space="preserve"> l</w:t>
      </w:r>
      <w:r w:rsidR="00B4448A" w:rsidRPr="006C6470">
        <w:rPr>
          <w:rFonts w:ascii="Arial" w:hAnsi="Arial" w:cs="Arial"/>
          <w:spacing w:val="-2"/>
          <w:sz w:val="24"/>
          <w:szCs w:val="24"/>
        </w:rPr>
        <w:t>os</w:t>
      </w:r>
      <w:r w:rsidR="000226A5" w:rsidRPr="006C6470">
        <w:rPr>
          <w:rFonts w:ascii="Arial" w:hAnsi="Arial" w:cs="Arial"/>
          <w:spacing w:val="-2"/>
          <w:sz w:val="24"/>
          <w:szCs w:val="24"/>
        </w:rPr>
        <w:t xml:space="preserve"> litigios relacionados </w:t>
      </w:r>
      <w:r w:rsidR="00492359" w:rsidRPr="006C6470">
        <w:rPr>
          <w:rFonts w:ascii="Arial" w:hAnsi="Arial" w:cs="Arial"/>
          <w:spacing w:val="-2"/>
          <w:sz w:val="24"/>
          <w:szCs w:val="24"/>
        </w:rPr>
        <w:t xml:space="preserve">con </w:t>
      </w:r>
      <w:r w:rsidRPr="006C6470">
        <w:rPr>
          <w:rFonts w:ascii="Arial" w:hAnsi="Arial" w:cs="Arial"/>
          <w:spacing w:val="-2"/>
          <w:sz w:val="24"/>
          <w:szCs w:val="24"/>
        </w:rPr>
        <w:t>un</w:t>
      </w:r>
      <w:r w:rsidR="00492359" w:rsidRPr="006C6470">
        <w:rPr>
          <w:rFonts w:ascii="Arial" w:hAnsi="Arial" w:cs="Arial"/>
          <w:spacing w:val="-2"/>
          <w:sz w:val="24"/>
          <w:szCs w:val="24"/>
        </w:rPr>
        <w:t xml:space="preserve"> contrato</w:t>
      </w:r>
      <w:r w:rsidR="00B15ACD" w:rsidRPr="006C6470">
        <w:rPr>
          <w:rFonts w:ascii="Arial" w:hAnsi="Arial" w:cs="Arial"/>
          <w:spacing w:val="-2"/>
          <w:sz w:val="24"/>
          <w:szCs w:val="24"/>
        </w:rPr>
        <w:t xml:space="preserve"> realidad </w:t>
      </w:r>
      <w:r w:rsidR="00AB6ABB" w:rsidRPr="006C6470">
        <w:rPr>
          <w:rFonts w:ascii="Arial" w:hAnsi="Arial" w:cs="Arial"/>
          <w:spacing w:val="-2"/>
          <w:sz w:val="24"/>
          <w:szCs w:val="24"/>
        </w:rPr>
        <w:t>pueden decidirse</w:t>
      </w:r>
      <w:r w:rsidR="00B15ACD" w:rsidRPr="006C6470">
        <w:rPr>
          <w:rFonts w:ascii="Arial" w:hAnsi="Arial" w:cs="Arial"/>
          <w:spacing w:val="-2"/>
          <w:sz w:val="24"/>
          <w:szCs w:val="24"/>
        </w:rPr>
        <w:t xml:space="preserve"> </w:t>
      </w:r>
      <w:r w:rsidR="00BE0D2B" w:rsidRPr="006C6470">
        <w:rPr>
          <w:rFonts w:ascii="Arial" w:hAnsi="Arial" w:cs="Arial"/>
          <w:spacing w:val="-2"/>
          <w:sz w:val="24"/>
          <w:szCs w:val="24"/>
        </w:rPr>
        <w:t>a través de la demanda</w:t>
      </w:r>
      <w:r w:rsidR="000014C0" w:rsidRPr="006C6470">
        <w:rPr>
          <w:rFonts w:ascii="Arial" w:hAnsi="Arial" w:cs="Arial"/>
          <w:spacing w:val="-2"/>
          <w:sz w:val="24"/>
          <w:szCs w:val="24"/>
        </w:rPr>
        <w:t xml:space="preserve"> de controversias contractuales. </w:t>
      </w:r>
    </w:p>
    <w:p w:rsidR="00547BE6" w:rsidRPr="006C6470" w:rsidRDefault="00547BE6" w:rsidP="00F02BC0">
      <w:pPr>
        <w:jc w:val="both"/>
        <w:rPr>
          <w:rFonts w:ascii="Arial" w:hAnsi="Arial" w:cs="Arial"/>
          <w:spacing w:val="-2"/>
          <w:sz w:val="24"/>
          <w:szCs w:val="24"/>
        </w:rPr>
      </w:pPr>
    </w:p>
    <w:p w:rsidR="00CA04FA" w:rsidRPr="006C6470" w:rsidRDefault="00B73B2B" w:rsidP="00D74984">
      <w:pPr>
        <w:spacing w:line="360" w:lineRule="auto"/>
        <w:jc w:val="both"/>
        <w:rPr>
          <w:rFonts w:ascii="Arial" w:hAnsi="Arial" w:cs="Arial"/>
          <w:spacing w:val="-2"/>
          <w:sz w:val="24"/>
          <w:szCs w:val="24"/>
        </w:rPr>
      </w:pPr>
      <w:r w:rsidRPr="006C6470">
        <w:rPr>
          <w:rFonts w:ascii="Arial" w:hAnsi="Arial" w:cs="Arial"/>
          <w:spacing w:val="-2"/>
          <w:sz w:val="24"/>
          <w:szCs w:val="24"/>
        </w:rPr>
        <w:t>Q</w:t>
      </w:r>
      <w:r w:rsidR="00062549" w:rsidRPr="006C6470">
        <w:rPr>
          <w:rFonts w:ascii="Arial" w:hAnsi="Arial" w:cs="Arial"/>
          <w:spacing w:val="-2"/>
          <w:sz w:val="24"/>
          <w:szCs w:val="24"/>
        </w:rPr>
        <w:t xml:space="preserve">ue las autoridades accionadas interpretaron de manera errada las pretensiones de la </w:t>
      </w:r>
      <w:r w:rsidR="00BE0D2B" w:rsidRPr="006C6470">
        <w:rPr>
          <w:rFonts w:ascii="Arial" w:hAnsi="Arial" w:cs="Arial"/>
          <w:spacing w:val="-2"/>
          <w:sz w:val="24"/>
          <w:szCs w:val="24"/>
        </w:rPr>
        <w:t>acción</w:t>
      </w:r>
      <w:r w:rsidR="00AB6ABB" w:rsidRPr="006C6470">
        <w:rPr>
          <w:rFonts w:ascii="Arial" w:hAnsi="Arial" w:cs="Arial"/>
          <w:spacing w:val="-2"/>
          <w:sz w:val="24"/>
          <w:szCs w:val="24"/>
        </w:rPr>
        <w:t>, ya que</w:t>
      </w:r>
      <w:r w:rsidR="00062549" w:rsidRPr="006C6470">
        <w:rPr>
          <w:rFonts w:ascii="Arial" w:hAnsi="Arial" w:cs="Arial"/>
          <w:spacing w:val="-2"/>
          <w:sz w:val="24"/>
          <w:szCs w:val="24"/>
        </w:rPr>
        <w:t xml:space="preserve"> si consideraban que no era dable declarar la nulidad de los contratos </w:t>
      </w:r>
      <w:r w:rsidR="00062549" w:rsidRPr="006C6470">
        <w:rPr>
          <w:rFonts w:ascii="Arial" w:hAnsi="Arial" w:cs="Arial"/>
          <w:spacing w:val="-2"/>
          <w:sz w:val="24"/>
          <w:szCs w:val="24"/>
        </w:rPr>
        <w:lastRenderedPageBreak/>
        <w:t xml:space="preserve">de prestación de servicios que celebró con el </w:t>
      </w:r>
      <w:r w:rsidR="009F64E4" w:rsidRPr="006C6470">
        <w:rPr>
          <w:rFonts w:ascii="Arial" w:hAnsi="Arial" w:cs="Arial"/>
          <w:smallCaps/>
          <w:spacing w:val="-2"/>
          <w:sz w:val="24"/>
          <w:szCs w:val="24"/>
        </w:rPr>
        <w:t>das</w:t>
      </w:r>
      <w:r w:rsidR="00062549" w:rsidRPr="006C6470">
        <w:rPr>
          <w:rFonts w:ascii="Arial" w:hAnsi="Arial" w:cs="Arial"/>
          <w:spacing w:val="-2"/>
          <w:sz w:val="24"/>
          <w:szCs w:val="24"/>
        </w:rPr>
        <w:t xml:space="preserve">, </w:t>
      </w:r>
      <w:r w:rsidR="006911F5" w:rsidRPr="006C6470">
        <w:rPr>
          <w:rFonts w:ascii="Arial" w:hAnsi="Arial" w:cs="Arial"/>
          <w:spacing w:val="-2"/>
          <w:sz w:val="24"/>
          <w:szCs w:val="24"/>
        </w:rPr>
        <w:t>tenían que pronunciarse</w:t>
      </w:r>
      <w:r w:rsidR="00062549" w:rsidRPr="006C6470">
        <w:rPr>
          <w:rFonts w:ascii="Arial" w:hAnsi="Arial" w:cs="Arial"/>
          <w:spacing w:val="-2"/>
          <w:sz w:val="24"/>
          <w:szCs w:val="24"/>
        </w:rPr>
        <w:t xml:space="preserve"> sobre las súp</w:t>
      </w:r>
      <w:r w:rsidR="00DB2AD4" w:rsidRPr="006C6470">
        <w:rPr>
          <w:rFonts w:ascii="Arial" w:hAnsi="Arial" w:cs="Arial"/>
          <w:spacing w:val="-2"/>
          <w:sz w:val="24"/>
          <w:szCs w:val="24"/>
        </w:rPr>
        <w:t>licas subsidiarias</w:t>
      </w:r>
      <w:r w:rsidR="006911F5" w:rsidRPr="006C6470">
        <w:rPr>
          <w:rFonts w:ascii="Arial" w:hAnsi="Arial" w:cs="Arial"/>
          <w:spacing w:val="-2"/>
          <w:sz w:val="24"/>
          <w:szCs w:val="24"/>
        </w:rPr>
        <w:t>, pero no desestimarlas de plano</w:t>
      </w:r>
      <w:r w:rsidR="00DB2AD4" w:rsidRPr="006C6470">
        <w:rPr>
          <w:rFonts w:ascii="Arial" w:hAnsi="Arial" w:cs="Arial"/>
          <w:spacing w:val="-2"/>
          <w:sz w:val="24"/>
          <w:szCs w:val="24"/>
        </w:rPr>
        <w:t>, tal como aconteció.</w:t>
      </w:r>
    </w:p>
    <w:p w:rsidR="0086555D" w:rsidRPr="006C6470" w:rsidRDefault="00B73B2B" w:rsidP="00D74984">
      <w:pPr>
        <w:spacing w:line="360" w:lineRule="auto"/>
        <w:jc w:val="both"/>
        <w:rPr>
          <w:rFonts w:ascii="Arial" w:hAnsi="Arial" w:cs="Arial"/>
          <w:spacing w:val="-6"/>
          <w:sz w:val="24"/>
          <w:szCs w:val="24"/>
        </w:rPr>
      </w:pPr>
      <w:r w:rsidRPr="006C6470">
        <w:rPr>
          <w:rFonts w:ascii="Arial" w:hAnsi="Arial" w:cs="Arial"/>
          <w:spacing w:val="-6"/>
          <w:sz w:val="24"/>
          <w:szCs w:val="24"/>
        </w:rPr>
        <w:t>Concluye que</w:t>
      </w:r>
      <w:r w:rsidR="00524A64" w:rsidRPr="006C6470">
        <w:rPr>
          <w:rFonts w:ascii="Arial" w:hAnsi="Arial" w:cs="Arial"/>
          <w:spacing w:val="-6"/>
          <w:sz w:val="24"/>
          <w:szCs w:val="24"/>
        </w:rPr>
        <w:t xml:space="preserve"> en casos similares, la sección segunda del alto tribunal contencioso-administrativo</w:t>
      </w:r>
      <w:r w:rsidR="008446FB" w:rsidRPr="006C6470">
        <w:rPr>
          <w:rStyle w:val="Refdenotaalpie"/>
          <w:rFonts w:ascii="Arial" w:hAnsi="Arial" w:cs="Arial"/>
          <w:spacing w:val="-6"/>
          <w:sz w:val="24"/>
          <w:szCs w:val="24"/>
        </w:rPr>
        <w:footnoteReference w:id="3"/>
      </w:r>
      <w:r w:rsidR="00524A64" w:rsidRPr="006C6470">
        <w:rPr>
          <w:rFonts w:ascii="Arial" w:hAnsi="Arial" w:cs="Arial"/>
          <w:spacing w:val="-6"/>
          <w:sz w:val="24"/>
          <w:szCs w:val="24"/>
        </w:rPr>
        <w:t xml:space="preserve"> ha señalado que se vulnera el derecho constitucional fundamental de acceso a la administrac</w:t>
      </w:r>
      <w:r w:rsidR="005921BC" w:rsidRPr="006C6470">
        <w:rPr>
          <w:rFonts w:ascii="Arial" w:hAnsi="Arial" w:cs="Arial"/>
          <w:spacing w:val="-6"/>
          <w:sz w:val="24"/>
          <w:szCs w:val="24"/>
        </w:rPr>
        <w:t>ión de justicia cuando el juez, tras agotar el trámite procesal para</w:t>
      </w:r>
      <w:r w:rsidR="00524A64" w:rsidRPr="006C6470">
        <w:rPr>
          <w:rFonts w:ascii="Arial" w:hAnsi="Arial" w:cs="Arial"/>
          <w:spacing w:val="-6"/>
          <w:sz w:val="24"/>
          <w:szCs w:val="24"/>
        </w:rPr>
        <w:t xml:space="preserve"> decidir la demanda</w:t>
      </w:r>
      <w:r w:rsidR="005921BC" w:rsidRPr="006C6470">
        <w:rPr>
          <w:rFonts w:ascii="Arial" w:hAnsi="Arial" w:cs="Arial"/>
          <w:spacing w:val="-6"/>
          <w:sz w:val="24"/>
          <w:szCs w:val="24"/>
        </w:rPr>
        <w:t>,</w:t>
      </w:r>
      <w:r w:rsidR="00524A64" w:rsidRPr="006C6470">
        <w:rPr>
          <w:rFonts w:ascii="Arial" w:hAnsi="Arial" w:cs="Arial"/>
          <w:spacing w:val="-6"/>
          <w:sz w:val="24"/>
          <w:szCs w:val="24"/>
        </w:rPr>
        <w:t xml:space="preserve"> declara la indeb</w:t>
      </w:r>
      <w:r w:rsidR="005921BC" w:rsidRPr="006C6470">
        <w:rPr>
          <w:rFonts w:ascii="Arial" w:hAnsi="Arial" w:cs="Arial"/>
          <w:spacing w:val="-6"/>
          <w:sz w:val="24"/>
          <w:szCs w:val="24"/>
        </w:rPr>
        <w:t>ida escogencia de la acción, en razón a que es</w:t>
      </w:r>
      <w:r w:rsidR="00322E55" w:rsidRPr="006C6470">
        <w:rPr>
          <w:rFonts w:ascii="Arial" w:hAnsi="Arial" w:cs="Arial"/>
          <w:spacing w:val="-6"/>
          <w:sz w:val="24"/>
          <w:szCs w:val="24"/>
        </w:rPr>
        <w:t xml:space="preserve"> un aspecto</w:t>
      </w:r>
      <w:r w:rsidR="00524A64" w:rsidRPr="006C6470">
        <w:rPr>
          <w:rFonts w:ascii="Arial" w:hAnsi="Arial" w:cs="Arial"/>
          <w:spacing w:val="-6"/>
          <w:sz w:val="24"/>
          <w:szCs w:val="24"/>
        </w:rPr>
        <w:t xml:space="preserve"> </w:t>
      </w:r>
      <w:r w:rsidR="0077396B" w:rsidRPr="006C6470">
        <w:rPr>
          <w:rFonts w:ascii="Arial" w:hAnsi="Arial" w:cs="Arial"/>
          <w:spacing w:val="-6"/>
          <w:sz w:val="24"/>
          <w:szCs w:val="24"/>
        </w:rPr>
        <w:t>superado tras admitirse</w:t>
      </w:r>
      <w:r w:rsidR="005921BC" w:rsidRPr="006C6470">
        <w:rPr>
          <w:rFonts w:ascii="Arial" w:hAnsi="Arial" w:cs="Arial"/>
          <w:spacing w:val="-6"/>
          <w:sz w:val="24"/>
          <w:szCs w:val="24"/>
        </w:rPr>
        <w:t xml:space="preserve">, acto que crea la confianza legítima de que se incoó correctamente. </w:t>
      </w:r>
    </w:p>
    <w:p w:rsidR="005921BC" w:rsidRPr="006C6470" w:rsidRDefault="005921BC" w:rsidP="00F02BC0">
      <w:pPr>
        <w:jc w:val="both"/>
        <w:rPr>
          <w:rFonts w:ascii="Arial" w:hAnsi="Arial" w:cs="Arial"/>
          <w:sz w:val="24"/>
          <w:szCs w:val="24"/>
        </w:rPr>
      </w:pPr>
    </w:p>
    <w:p w:rsidR="003B1160" w:rsidRPr="006C6470" w:rsidRDefault="003B1160" w:rsidP="000C3B0A">
      <w:pPr>
        <w:widowControl w:val="0"/>
        <w:spacing w:line="360" w:lineRule="auto"/>
        <w:jc w:val="center"/>
        <w:rPr>
          <w:rFonts w:ascii="Arial" w:eastAsia="Arial Unicode MS" w:hAnsi="Arial" w:cs="Arial"/>
          <w:b/>
          <w:sz w:val="24"/>
          <w:szCs w:val="24"/>
          <w:lang w:eastAsia="es-ES"/>
        </w:rPr>
      </w:pPr>
      <w:r w:rsidRPr="006C6470">
        <w:rPr>
          <w:rFonts w:ascii="Arial" w:eastAsia="Arial Unicode MS" w:hAnsi="Arial" w:cs="Arial"/>
          <w:b/>
          <w:sz w:val="24"/>
          <w:szCs w:val="24"/>
          <w:lang w:eastAsia="es-ES"/>
        </w:rPr>
        <w:t>II. TRÁMITE PROCESAL</w:t>
      </w:r>
    </w:p>
    <w:p w:rsidR="003B1160" w:rsidRPr="006C6470" w:rsidRDefault="003B1160" w:rsidP="00F02BC0">
      <w:pPr>
        <w:pStyle w:val="Textoindependiente"/>
        <w:spacing w:line="240" w:lineRule="auto"/>
        <w:rPr>
          <w:rFonts w:cs="Arial"/>
          <w:b/>
          <w:szCs w:val="24"/>
        </w:rPr>
      </w:pPr>
    </w:p>
    <w:p w:rsidR="0073611F" w:rsidRPr="006C6470" w:rsidRDefault="004518B3" w:rsidP="006F76C9">
      <w:pPr>
        <w:widowControl w:val="0"/>
        <w:autoSpaceDE w:val="0"/>
        <w:autoSpaceDN w:val="0"/>
        <w:adjustRightInd w:val="0"/>
        <w:spacing w:line="360" w:lineRule="auto"/>
        <w:jc w:val="both"/>
        <w:rPr>
          <w:rFonts w:ascii="Arial" w:eastAsia="Times New Roman" w:hAnsi="Arial" w:cs="Arial"/>
          <w:spacing w:val="-4"/>
          <w:sz w:val="24"/>
          <w:szCs w:val="24"/>
          <w:lang w:eastAsia="es-CO"/>
        </w:rPr>
      </w:pPr>
      <w:r w:rsidRPr="006C6470">
        <w:rPr>
          <w:rFonts w:ascii="Arial" w:hAnsi="Arial" w:cs="Arial"/>
          <w:spacing w:val="-4"/>
          <w:sz w:val="24"/>
          <w:szCs w:val="24"/>
        </w:rPr>
        <w:t>Por alcanzar a satisfacer los requisitos formales, el Consejo</w:t>
      </w:r>
      <w:r w:rsidR="004F56F1" w:rsidRPr="006C6470">
        <w:rPr>
          <w:rFonts w:ascii="Arial" w:hAnsi="Arial" w:cs="Arial"/>
          <w:spacing w:val="-4"/>
          <w:sz w:val="24"/>
          <w:szCs w:val="24"/>
        </w:rPr>
        <w:t xml:space="preserve"> de Estado, a través de auto de</w:t>
      </w:r>
      <w:r w:rsidR="00F9187A" w:rsidRPr="006C6470">
        <w:rPr>
          <w:rFonts w:ascii="Arial" w:hAnsi="Arial" w:cs="Arial"/>
          <w:spacing w:val="-4"/>
          <w:sz w:val="24"/>
          <w:szCs w:val="24"/>
        </w:rPr>
        <w:t xml:space="preserve"> </w:t>
      </w:r>
      <w:r w:rsidR="008446FB" w:rsidRPr="006C6470">
        <w:rPr>
          <w:rFonts w:ascii="Arial" w:hAnsi="Arial" w:cs="Arial"/>
          <w:spacing w:val="-4"/>
          <w:sz w:val="24"/>
          <w:szCs w:val="24"/>
        </w:rPr>
        <w:t>14 de diciembre de 2016</w:t>
      </w:r>
      <w:r w:rsidRPr="006C6470">
        <w:rPr>
          <w:rFonts w:ascii="Arial" w:hAnsi="Arial" w:cs="Arial"/>
          <w:spacing w:val="-4"/>
          <w:sz w:val="24"/>
          <w:szCs w:val="24"/>
        </w:rPr>
        <w:t xml:space="preserve"> </w:t>
      </w:r>
      <w:r w:rsidRPr="006C6470">
        <w:rPr>
          <w:rFonts w:ascii="Arial" w:eastAsia="Times New Roman" w:hAnsi="Arial" w:cs="Arial"/>
          <w:spacing w:val="-4"/>
          <w:sz w:val="24"/>
          <w:szCs w:val="24"/>
          <w:lang w:eastAsia="es-CO"/>
        </w:rPr>
        <w:t>(</w:t>
      </w:r>
      <w:proofErr w:type="spellStart"/>
      <w:r w:rsidRPr="006C6470">
        <w:rPr>
          <w:rFonts w:ascii="Arial" w:eastAsia="Times New Roman" w:hAnsi="Arial" w:cs="Arial"/>
          <w:spacing w:val="-4"/>
          <w:sz w:val="24"/>
          <w:szCs w:val="24"/>
          <w:lang w:eastAsia="es-CO"/>
        </w:rPr>
        <w:t>f</w:t>
      </w:r>
      <w:r w:rsidR="00460729" w:rsidRPr="006C6470">
        <w:rPr>
          <w:rFonts w:ascii="Arial" w:eastAsia="Times New Roman" w:hAnsi="Arial" w:cs="Arial"/>
          <w:spacing w:val="-4"/>
          <w:sz w:val="24"/>
          <w:szCs w:val="24"/>
          <w:lang w:eastAsia="es-CO"/>
        </w:rPr>
        <w:t>f</w:t>
      </w:r>
      <w:proofErr w:type="spellEnd"/>
      <w:r w:rsidRPr="006C6470">
        <w:rPr>
          <w:rFonts w:ascii="Arial" w:eastAsia="Times New Roman" w:hAnsi="Arial" w:cs="Arial"/>
          <w:spacing w:val="-4"/>
          <w:sz w:val="24"/>
          <w:szCs w:val="24"/>
          <w:lang w:eastAsia="es-CO"/>
        </w:rPr>
        <w:t xml:space="preserve">. </w:t>
      </w:r>
      <w:r w:rsidR="008446FB" w:rsidRPr="006C6470">
        <w:rPr>
          <w:rFonts w:ascii="Arial" w:eastAsia="Times New Roman" w:hAnsi="Arial" w:cs="Arial"/>
          <w:spacing w:val="-4"/>
          <w:sz w:val="24"/>
          <w:szCs w:val="24"/>
          <w:lang w:eastAsia="es-CO"/>
        </w:rPr>
        <w:t>88</w:t>
      </w:r>
      <w:r w:rsidR="00845536" w:rsidRPr="006C6470">
        <w:rPr>
          <w:rFonts w:ascii="Arial" w:eastAsia="Times New Roman" w:hAnsi="Arial" w:cs="Arial"/>
          <w:spacing w:val="-4"/>
          <w:sz w:val="24"/>
          <w:szCs w:val="24"/>
          <w:lang w:eastAsia="es-CO"/>
        </w:rPr>
        <w:t xml:space="preserve"> y </w:t>
      </w:r>
      <w:r w:rsidR="008446FB" w:rsidRPr="006C6470">
        <w:rPr>
          <w:rFonts w:ascii="Arial" w:eastAsia="Times New Roman" w:hAnsi="Arial" w:cs="Arial"/>
          <w:spacing w:val="-4"/>
          <w:sz w:val="24"/>
          <w:szCs w:val="24"/>
          <w:lang w:eastAsia="es-CO"/>
        </w:rPr>
        <w:t>89</w:t>
      </w:r>
      <w:r w:rsidR="00F9187A" w:rsidRPr="006C6470">
        <w:rPr>
          <w:rFonts w:ascii="Arial" w:eastAsia="Times New Roman" w:hAnsi="Arial" w:cs="Arial"/>
          <w:spacing w:val="-4"/>
          <w:sz w:val="24"/>
          <w:szCs w:val="24"/>
          <w:lang w:eastAsia="es-CO"/>
        </w:rPr>
        <w:t xml:space="preserve"> </w:t>
      </w:r>
      <w:r w:rsidRPr="006C6470">
        <w:rPr>
          <w:rFonts w:ascii="Arial" w:eastAsia="Times New Roman" w:hAnsi="Arial" w:cs="Arial"/>
          <w:spacing w:val="-4"/>
          <w:sz w:val="24"/>
          <w:szCs w:val="24"/>
          <w:lang w:eastAsia="es-CO"/>
        </w:rPr>
        <w:t>c. 1</w:t>
      </w:r>
      <w:r w:rsidRPr="006C6470">
        <w:rPr>
          <w:rFonts w:ascii="Arial" w:eastAsia="Times New Roman" w:hAnsi="Arial" w:cs="Arial"/>
          <w:spacing w:val="-4"/>
          <w:sz w:val="24"/>
          <w:szCs w:val="24"/>
          <w:lang w:eastAsia="es-ES"/>
        </w:rPr>
        <w:t>),</w:t>
      </w:r>
      <w:r w:rsidRPr="006C6470">
        <w:rPr>
          <w:rFonts w:ascii="Arial" w:hAnsi="Arial" w:cs="Arial"/>
          <w:spacing w:val="-4"/>
          <w:sz w:val="24"/>
          <w:szCs w:val="24"/>
        </w:rPr>
        <w:t xml:space="preserve"> admitió la presente acción, </w:t>
      </w:r>
      <w:r w:rsidRPr="006C6470">
        <w:rPr>
          <w:rFonts w:ascii="Arial" w:eastAsia="Times New Roman" w:hAnsi="Arial" w:cs="Arial"/>
          <w:spacing w:val="-4"/>
          <w:sz w:val="24"/>
          <w:szCs w:val="24"/>
          <w:lang w:eastAsia="es-CO"/>
        </w:rPr>
        <w:t>ordenó notificar a los señores magistrados</w:t>
      </w:r>
      <w:r w:rsidR="008446FB" w:rsidRPr="006C6470">
        <w:rPr>
          <w:rFonts w:ascii="Arial" w:eastAsia="Times New Roman" w:hAnsi="Arial" w:cs="Arial"/>
          <w:spacing w:val="-4"/>
          <w:sz w:val="24"/>
          <w:szCs w:val="24"/>
          <w:lang w:eastAsia="es-CO"/>
        </w:rPr>
        <w:t xml:space="preserve"> de sala quinta</w:t>
      </w:r>
      <w:r w:rsidR="00070E27" w:rsidRPr="006C6470">
        <w:rPr>
          <w:rFonts w:ascii="Arial" w:eastAsia="Times New Roman" w:hAnsi="Arial" w:cs="Arial"/>
          <w:spacing w:val="-4"/>
          <w:sz w:val="24"/>
          <w:szCs w:val="24"/>
          <w:lang w:eastAsia="es-CO"/>
        </w:rPr>
        <w:t xml:space="preserve"> (5.ª)</w:t>
      </w:r>
      <w:r w:rsidR="008446FB" w:rsidRPr="006C6470">
        <w:rPr>
          <w:rFonts w:ascii="Arial" w:eastAsia="Times New Roman" w:hAnsi="Arial" w:cs="Arial"/>
          <w:spacing w:val="-4"/>
          <w:sz w:val="24"/>
          <w:szCs w:val="24"/>
          <w:lang w:eastAsia="es-CO"/>
        </w:rPr>
        <w:t xml:space="preserve"> de decisión del Tribunal Administrativo del Huila y </w:t>
      </w:r>
      <w:r w:rsidR="00BB09C0" w:rsidRPr="006C6470">
        <w:rPr>
          <w:rFonts w:ascii="Arial" w:eastAsia="Times New Roman" w:hAnsi="Arial" w:cs="Arial"/>
          <w:spacing w:val="-4"/>
          <w:sz w:val="24"/>
          <w:szCs w:val="24"/>
          <w:lang w:eastAsia="es-CO"/>
        </w:rPr>
        <w:t xml:space="preserve">dispuso vincular </w:t>
      </w:r>
      <w:r w:rsidR="008446FB" w:rsidRPr="006C6470">
        <w:rPr>
          <w:rFonts w:ascii="Arial" w:eastAsia="Times New Roman" w:hAnsi="Arial" w:cs="Arial"/>
          <w:spacing w:val="-4"/>
          <w:sz w:val="24"/>
          <w:szCs w:val="24"/>
          <w:lang w:eastAsia="es-CO"/>
        </w:rPr>
        <w:t>al señor director de la Unidad Nacional de Protección</w:t>
      </w:r>
      <w:r w:rsidR="006F76C9" w:rsidRPr="006C6470">
        <w:rPr>
          <w:rFonts w:ascii="Arial" w:eastAsia="Times New Roman" w:hAnsi="Arial" w:cs="Arial"/>
          <w:spacing w:val="-4"/>
          <w:sz w:val="24"/>
          <w:szCs w:val="24"/>
          <w:lang w:eastAsia="es-CO"/>
        </w:rPr>
        <w:t xml:space="preserve">, </w:t>
      </w:r>
      <w:r w:rsidRPr="006C6470">
        <w:rPr>
          <w:rFonts w:ascii="Arial" w:eastAsia="Times New Roman" w:hAnsi="Arial" w:cs="Arial"/>
          <w:spacing w:val="-4"/>
          <w:sz w:val="24"/>
          <w:szCs w:val="24"/>
          <w:lang w:eastAsia="es-CO"/>
        </w:rPr>
        <w:t>en los términos del artículo 13 del Decreto 2591 de 1991.</w:t>
      </w:r>
    </w:p>
    <w:p w:rsidR="006307F8" w:rsidRPr="006C6470" w:rsidRDefault="006307F8" w:rsidP="00A30543">
      <w:pPr>
        <w:widowControl w:val="0"/>
        <w:autoSpaceDE w:val="0"/>
        <w:autoSpaceDN w:val="0"/>
        <w:adjustRightInd w:val="0"/>
        <w:jc w:val="both"/>
        <w:rPr>
          <w:rFonts w:ascii="Arial" w:eastAsia="Times New Roman" w:hAnsi="Arial" w:cs="Arial"/>
          <w:spacing w:val="-4"/>
          <w:sz w:val="24"/>
          <w:szCs w:val="24"/>
          <w:lang w:eastAsia="es-CO"/>
        </w:rPr>
      </w:pPr>
    </w:p>
    <w:p w:rsidR="00C155D4" w:rsidRPr="006C6470" w:rsidRDefault="003F3936" w:rsidP="0073611F">
      <w:pPr>
        <w:widowControl w:val="0"/>
        <w:autoSpaceDE w:val="0"/>
        <w:autoSpaceDN w:val="0"/>
        <w:adjustRightInd w:val="0"/>
        <w:spacing w:line="360" w:lineRule="auto"/>
        <w:jc w:val="both"/>
        <w:rPr>
          <w:rFonts w:ascii="Arial" w:eastAsia="Times New Roman" w:hAnsi="Arial" w:cs="Arial"/>
          <w:b/>
          <w:sz w:val="24"/>
          <w:szCs w:val="24"/>
          <w:shd w:val="clear" w:color="auto" w:fill="FFFFFF"/>
          <w:lang w:eastAsia="es-CO"/>
        </w:rPr>
      </w:pPr>
      <w:r w:rsidRPr="006C6470">
        <w:rPr>
          <w:rFonts w:ascii="Arial" w:hAnsi="Arial" w:cs="Arial"/>
          <w:b/>
          <w:sz w:val="24"/>
          <w:szCs w:val="24"/>
        </w:rPr>
        <w:t>2</w:t>
      </w:r>
      <w:r w:rsidR="005F4B4E" w:rsidRPr="006C6470">
        <w:rPr>
          <w:rFonts w:ascii="Arial" w:hAnsi="Arial" w:cs="Arial"/>
          <w:b/>
          <w:sz w:val="24"/>
          <w:szCs w:val="24"/>
        </w:rPr>
        <w:t>.1 Cont</w:t>
      </w:r>
      <w:r w:rsidR="00FE572D" w:rsidRPr="006C6470">
        <w:rPr>
          <w:rFonts w:ascii="Arial" w:hAnsi="Arial" w:cs="Arial"/>
          <w:b/>
          <w:sz w:val="24"/>
          <w:szCs w:val="24"/>
        </w:rPr>
        <w:t>estación</w:t>
      </w:r>
      <w:r w:rsidR="004C279F" w:rsidRPr="006C6470">
        <w:rPr>
          <w:rFonts w:ascii="Arial" w:hAnsi="Arial" w:cs="Arial"/>
          <w:b/>
          <w:sz w:val="24"/>
          <w:szCs w:val="24"/>
        </w:rPr>
        <w:t xml:space="preserve"> de la acción</w:t>
      </w:r>
      <w:r w:rsidRPr="006C6470">
        <w:rPr>
          <w:rFonts w:ascii="Arial" w:hAnsi="Arial" w:cs="Arial"/>
          <w:b/>
          <w:sz w:val="24"/>
          <w:szCs w:val="24"/>
        </w:rPr>
        <w:t>.</w:t>
      </w:r>
      <w:r w:rsidR="00AE336B" w:rsidRPr="006C6470">
        <w:rPr>
          <w:rFonts w:ascii="Arial" w:eastAsia="Times New Roman" w:hAnsi="Arial" w:cs="Arial"/>
          <w:b/>
          <w:sz w:val="24"/>
          <w:szCs w:val="24"/>
          <w:shd w:val="clear" w:color="auto" w:fill="FFFFFF"/>
          <w:lang w:eastAsia="es-CO"/>
        </w:rPr>
        <w:t xml:space="preserve"> </w:t>
      </w:r>
    </w:p>
    <w:p w:rsidR="00C155D4" w:rsidRPr="006C6470" w:rsidRDefault="00C155D4" w:rsidP="00A30543">
      <w:pPr>
        <w:widowControl w:val="0"/>
        <w:autoSpaceDE w:val="0"/>
        <w:autoSpaceDN w:val="0"/>
        <w:adjustRightInd w:val="0"/>
        <w:jc w:val="both"/>
        <w:rPr>
          <w:rFonts w:ascii="Arial" w:eastAsia="Times New Roman" w:hAnsi="Arial" w:cs="Arial"/>
          <w:b/>
          <w:sz w:val="24"/>
          <w:szCs w:val="24"/>
          <w:shd w:val="clear" w:color="auto" w:fill="FFFFFF"/>
          <w:lang w:eastAsia="es-CO"/>
        </w:rPr>
      </w:pPr>
    </w:p>
    <w:p w:rsidR="008446FB" w:rsidRPr="006C6470" w:rsidRDefault="006307F8" w:rsidP="0073611F">
      <w:pPr>
        <w:widowControl w:val="0"/>
        <w:autoSpaceDE w:val="0"/>
        <w:autoSpaceDN w:val="0"/>
        <w:adjustRightInd w:val="0"/>
        <w:spacing w:line="360" w:lineRule="auto"/>
        <w:jc w:val="both"/>
        <w:rPr>
          <w:rFonts w:ascii="Arial" w:eastAsia="Times New Roman" w:hAnsi="Arial" w:cs="Arial"/>
          <w:sz w:val="24"/>
          <w:szCs w:val="24"/>
          <w:shd w:val="clear" w:color="auto" w:fill="FFFFFF"/>
          <w:lang w:eastAsia="es-CO"/>
        </w:rPr>
      </w:pPr>
      <w:r w:rsidRPr="006C6470">
        <w:rPr>
          <w:rFonts w:ascii="Arial" w:eastAsia="Times New Roman" w:hAnsi="Arial" w:cs="Arial"/>
          <w:b/>
          <w:sz w:val="24"/>
          <w:szCs w:val="24"/>
          <w:shd w:val="clear" w:color="auto" w:fill="FFFFFF"/>
          <w:lang w:eastAsia="es-CO"/>
        </w:rPr>
        <w:t xml:space="preserve">2.1.1 </w:t>
      </w:r>
      <w:r w:rsidR="00B00091" w:rsidRPr="006C6470">
        <w:rPr>
          <w:rFonts w:ascii="Arial" w:eastAsia="Times New Roman" w:hAnsi="Arial" w:cs="Arial"/>
          <w:sz w:val="24"/>
          <w:szCs w:val="24"/>
          <w:shd w:val="clear" w:color="auto" w:fill="FFFFFF"/>
          <w:lang w:eastAsia="es-CO"/>
        </w:rPr>
        <w:t>El jefe de la oficina asesora jurídica de la Unidad Nacional de Protección (</w:t>
      </w:r>
      <w:proofErr w:type="spellStart"/>
      <w:r w:rsidR="00B00091" w:rsidRPr="006C6470">
        <w:rPr>
          <w:rFonts w:ascii="Arial" w:eastAsia="Times New Roman" w:hAnsi="Arial" w:cs="Arial"/>
          <w:sz w:val="24"/>
          <w:szCs w:val="24"/>
          <w:shd w:val="clear" w:color="auto" w:fill="FFFFFF"/>
          <w:lang w:eastAsia="es-CO"/>
        </w:rPr>
        <w:t>ff</w:t>
      </w:r>
      <w:proofErr w:type="spellEnd"/>
      <w:r w:rsidR="00B00091" w:rsidRPr="006C6470">
        <w:rPr>
          <w:rFonts w:ascii="Arial" w:eastAsia="Times New Roman" w:hAnsi="Arial" w:cs="Arial"/>
          <w:sz w:val="24"/>
          <w:szCs w:val="24"/>
          <w:shd w:val="clear" w:color="auto" w:fill="FFFFFF"/>
          <w:lang w:eastAsia="es-CO"/>
        </w:rPr>
        <w:t>. 99 a 10</w:t>
      </w:r>
      <w:r w:rsidR="00BF1784" w:rsidRPr="006C6470">
        <w:rPr>
          <w:rFonts w:ascii="Arial" w:eastAsia="Times New Roman" w:hAnsi="Arial" w:cs="Arial"/>
          <w:sz w:val="24"/>
          <w:szCs w:val="24"/>
          <w:shd w:val="clear" w:color="auto" w:fill="FFFFFF"/>
          <w:lang w:eastAsia="es-CO"/>
        </w:rPr>
        <w:t>2</w:t>
      </w:r>
      <w:r w:rsidR="00B00091" w:rsidRPr="006C6470">
        <w:rPr>
          <w:rFonts w:ascii="Arial" w:eastAsia="Times New Roman" w:hAnsi="Arial" w:cs="Arial"/>
          <w:sz w:val="24"/>
          <w:szCs w:val="24"/>
          <w:shd w:val="clear" w:color="auto" w:fill="FFFFFF"/>
          <w:lang w:eastAsia="es-CO"/>
        </w:rPr>
        <w:t xml:space="preserve"> c. 1) pide </w:t>
      </w:r>
      <w:r w:rsidR="00BF1784" w:rsidRPr="006C6470">
        <w:rPr>
          <w:rFonts w:ascii="Arial" w:eastAsia="Times New Roman" w:hAnsi="Arial" w:cs="Arial"/>
          <w:sz w:val="24"/>
          <w:szCs w:val="24"/>
          <w:shd w:val="clear" w:color="auto" w:fill="FFFFFF"/>
          <w:lang w:eastAsia="es-CO"/>
        </w:rPr>
        <w:t>rechazar por improcedente la acción de tutela del epígrafe, toda vez que fue interpuesta casi seis (6) meses después de proferirse la sentencia controvertida, término que no se ajusta al presupuesto de inmediatez de es</w:t>
      </w:r>
      <w:r w:rsidR="00322E55" w:rsidRPr="006C6470">
        <w:rPr>
          <w:rFonts w:ascii="Arial" w:eastAsia="Times New Roman" w:hAnsi="Arial" w:cs="Arial"/>
          <w:sz w:val="24"/>
          <w:szCs w:val="24"/>
          <w:shd w:val="clear" w:color="auto" w:fill="FFFFFF"/>
          <w:lang w:eastAsia="es-CO"/>
        </w:rPr>
        <w:t>t</w:t>
      </w:r>
      <w:r w:rsidR="00BF1784" w:rsidRPr="006C6470">
        <w:rPr>
          <w:rFonts w:ascii="Arial" w:eastAsia="Times New Roman" w:hAnsi="Arial" w:cs="Arial"/>
          <w:sz w:val="24"/>
          <w:szCs w:val="24"/>
          <w:shd w:val="clear" w:color="auto" w:fill="FFFFFF"/>
          <w:lang w:eastAsia="es-CO"/>
        </w:rPr>
        <w:t xml:space="preserve">e mecanismo constitucional. </w:t>
      </w:r>
    </w:p>
    <w:p w:rsidR="0089424C" w:rsidRPr="006C6470" w:rsidRDefault="0089424C" w:rsidP="00F02BC0">
      <w:pPr>
        <w:widowControl w:val="0"/>
        <w:autoSpaceDE w:val="0"/>
        <w:autoSpaceDN w:val="0"/>
        <w:adjustRightInd w:val="0"/>
        <w:jc w:val="both"/>
        <w:rPr>
          <w:rFonts w:ascii="Arial" w:eastAsia="Times New Roman" w:hAnsi="Arial" w:cs="Arial"/>
          <w:b/>
          <w:sz w:val="24"/>
          <w:szCs w:val="24"/>
          <w:shd w:val="clear" w:color="auto" w:fill="FFFFFF"/>
          <w:lang w:eastAsia="es-CO"/>
        </w:rPr>
      </w:pPr>
    </w:p>
    <w:p w:rsidR="00C32A70" w:rsidRPr="006C6470" w:rsidRDefault="00C32A70" w:rsidP="0073611F">
      <w:pPr>
        <w:widowControl w:val="0"/>
        <w:autoSpaceDE w:val="0"/>
        <w:autoSpaceDN w:val="0"/>
        <w:adjustRightInd w:val="0"/>
        <w:spacing w:line="360" w:lineRule="auto"/>
        <w:jc w:val="both"/>
        <w:rPr>
          <w:rFonts w:ascii="Arial" w:eastAsia="Times New Roman" w:hAnsi="Arial" w:cs="Arial"/>
          <w:sz w:val="24"/>
          <w:szCs w:val="24"/>
          <w:shd w:val="clear" w:color="auto" w:fill="FFFFFF"/>
          <w:lang w:eastAsia="es-CO"/>
        </w:rPr>
      </w:pPr>
      <w:r w:rsidRPr="006C6470">
        <w:rPr>
          <w:rFonts w:ascii="Arial" w:eastAsia="Times New Roman" w:hAnsi="Arial" w:cs="Arial"/>
          <w:b/>
          <w:sz w:val="24"/>
          <w:szCs w:val="24"/>
          <w:shd w:val="clear" w:color="auto" w:fill="FFFFFF"/>
          <w:lang w:eastAsia="es-CO"/>
        </w:rPr>
        <w:t xml:space="preserve">2.1.2 </w:t>
      </w:r>
      <w:r w:rsidR="00464C1A" w:rsidRPr="006C6470">
        <w:rPr>
          <w:rFonts w:ascii="Arial" w:eastAsia="Times New Roman" w:hAnsi="Arial" w:cs="Arial"/>
          <w:sz w:val="24"/>
          <w:szCs w:val="24"/>
          <w:shd w:val="clear" w:color="auto" w:fill="FFFFFF"/>
          <w:lang w:eastAsia="es-CO"/>
        </w:rPr>
        <w:t xml:space="preserve">Los señores magistrados de la sala quinta </w:t>
      </w:r>
      <w:r w:rsidR="005C1EAE" w:rsidRPr="006C6470">
        <w:rPr>
          <w:rFonts w:ascii="Arial" w:eastAsia="Times New Roman" w:hAnsi="Arial" w:cs="Arial"/>
          <w:sz w:val="24"/>
          <w:szCs w:val="24"/>
          <w:shd w:val="clear" w:color="auto" w:fill="FFFFFF"/>
          <w:lang w:eastAsia="es-CO"/>
        </w:rPr>
        <w:t xml:space="preserve">(5.ª) </w:t>
      </w:r>
      <w:r w:rsidR="00464C1A" w:rsidRPr="006C6470">
        <w:rPr>
          <w:rFonts w:ascii="Arial" w:eastAsia="Times New Roman" w:hAnsi="Arial" w:cs="Arial"/>
          <w:sz w:val="24"/>
          <w:szCs w:val="24"/>
          <w:shd w:val="clear" w:color="auto" w:fill="FFFFFF"/>
          <w:lang w:eastAsia="es-CO"/>
        </w:rPr>
        <w:t xml:space="preserve">de decisión del Tribunal Administrativo del Huila guardaron silencio. </w:t>
      </w:r>
    </w:p>
    <w:p w:rsidR="00F02BC0" w:rsidRPr="006C6470" w:rsidRDefault="00F02BC0" w:rsidP="00F02BC0">
      <w:pPr>
        <w:widowControl w:val="0"/>
        <w:autoSpaceDE w:val="0"/>
        <w:autoSpaceDN w:val="0"/>
        <w:adjustRightInd w:val="0"/>
        <w:jc w:val="both"/>
        <w:rPr>
          <w:rFonts w:ascii="Arial" w:eastAsia="Times New Roman" w:hAnsi="Arial" w:cs="Arial"/>
          <w:sz w:val="24"/>
          <w:szCs w:val="24"/>
          <w:shd w:val="clear" w:color="auto" w:fill="FFFFFF"/>
          <w:lang w:eastAsia="es-CO"/>
        </w:rPr>
      </w:pPr>
    </w:p>
    <w:p w:rsidR="00862DA6" w:rsidRPr="006C6470" w:rsidRDefault="00862DA6" w:rsidP="00751E57">
      <w:pPr>
        <w:widowControl w:val="0"/>
        <w:tabs>
          <w:tab w:val="left" w:pos="703"/>
          <w:tab w:val="left" w:pos="5841"/>
        </w:tabs>
        <w:spacing w:line="360" w:lineRule="auto"/>
        <w:jc w:val="center"/>
        <w:rPr>
          <w:rFonts w:ascii="Arial" w:eastAsia="Arial Unicode MS" w:hAnsi="Arial" w:cs="Arial"/>
          <w:b/>
          <w:iCs/>
          <w:sz w:val="24"/>
          <w:szCs w:val="24"/>
        </w:rPr>
      </w:pPr>
      <w:r w:rsidRPr="006C6470">
        <w:rPr>
          <w:rFonts w:ascii="Arial" w:eastAsia="Arial Unicode MS" w:hAnsi="Arial" w:cs="Arial"/>
          <w:b/>
          <w:iCs/>
          <w:sz w:val="24"/>
          <w:szCs w:val="24"/>
        </w:rPr>
        <w:t>III. CONSIDERACIONES DE LA SALA</w:t>
      </w:r>
    </w:p>
    <w:p w:rsidR="00AC08C3" w:rsidRPr="006C6470" w:rsidRDefault="00AC08C3" w:rsidP="00F02BC0">
      <w:pPr>
        <w:widowControl w:val="0"/>
        <w:tabs>
          <w:tab w:val="left" w:pos="703"/>
          <w:tab w:val="left" w:pos="5841"/>
        </w:tabs>
        <w:jc w:val="center"/>
        <w:rPr>
          <w:rFonts w:ascii="Arial" w:eastAsia="Times New Roman" w:hAnsi="Arial" w:cs="Arial"/>
          <w:b/>
          <w:sz w:val="24"/>
          <w:szCs w:val="24"/>
          <w:shd w:val="clear" w:color="auto" w:fill="FFFFFF"/>
          <w:lang w:eastAsia="es-CO"/>
        </w:rPr>
      </w:pPr>
    </w:p>
    <w:p w:rsidR="00E64106" w:rsidRPr="006C6470" w:rsidRDefault="00862DA6" w:rsidP="005C56D7">
      <w:pPr>
        <w:pStyle w:val="Ttulo1"/>
        <w:keepNext w:val="0"/>
        <w:widowControl w:val="0"/>
        <w:overflowPunct/>
        <w:autoSpaceDE/>
        <w:autoSpaceDN/>
        <w:adjustRightInd/>
        <w:spacing w:line="360" w:lineRule="auto"/>
        <w:jc w:val="both"/>
        <w:textAlignment w:val="auto"/>
        <w:rPr>
          <w:rFonts w:cs="Arial"/>
          <w:b w:val="0"/>
          <w:szCs w:val="24"/>
        </w:rPr>
      </w:pPr>
      <w:r w:rsidRPr="006C6470">
        <w:rPr>
          <w:rFonts w:cs="Arial"/>
          <w:bCs/>
          <w:spacing w:val="-4"/>
          <w:szCs w:val="24"/>
        </w:rPr>
        <w:t>3.1 Competencia.</w:t>
      </w:r>
      <w:r w:rsidR="003755D7" w:rsidRPr="006C6470">
        <w:rPr>
          <w:rFonts w:cs="Arial"/>
          <w:bCs/>
          <w:spacing w:val="-4"/>
          <w:szCs w:val="24"/>
        </w:rPr>
        <w:t xml:space="preserve"> </w:t>
      </w:r>
      <w:r w:rsidR="00BD313B" w:rsidRPr="006C6470">
        <w:rPr>
          <w:rFonts w:cs="Arial"/>
          <w:b w:val="0"/>
          <w:spacing w:val="-4"/>
          <w:szCs w:val="24"/>
        </w:rPr>
        <w:t>Corresponde a esta C</w:t>
      </w:r>
      <w:r w:rsidR="00C81C60" w:rsidRPr="006C6470">
        <w:rPr>
          <w:rFonts w:cs="Arial"/>
          <w:b w:val="0"/>
          <w:spacing w:val="-4"/>
          <w:szCs w:val="24"/>
        </w:rPr>
        <w:t xml:space="preserve">olegiatura, en virtud de las reglas de reparto de la acción de tutela previstas en el Decreto 1382 de 2000, determinar si en el presente caso hay lugar al amparo deprecado por </w:t>
      </w:r>
      <w:r w:rsidR="00464C1A" w:rsidRPr="006C6470">
        <w:rPr>
          <w:rFonts w:cs="Arial"/>
          <w:b w:val="0"/>
          <w:spacing w:val="-4"/>
          <w:szCs w:val="24"/>
        </w:rPr>
        <w:t>el</w:t>
      </w:r>
      <w:r w:rsidR="00F126A7" w:rsidRPr="006C6470">
        <w:rPr>
          <w:rFonts w:cs="Arial"/>
          <w:b w:val="0"/>
          <w:spacing w:val="-4"/>
          <w:szCs w:val="24"/>
        </w:rPr>
        <w:t xml:space="preserve"> </w:t>
      </w:r>
      <w:r w:rsidR="00C81C60" w:rsidRPr="006C6470">
        <w:rPr>
          <w:rFonts w:cs="Arial"/>
          <w:b w:val="0"/>
          <w:spacing w:val="-4"/>
          <w:szCs w:val="24"/>
        </w:rPr>
        <w:t xml:space="preserve">accionante, quien aduce quebranto de </w:t>
      </w:r>
      <w:r w:rsidR="00C81C60" w:rsidRPr="006C6470">
        <w:rPr>
          <w:rFonts w:cs="Arial"/>
          <w:b w:val="0"/>
          <w:szCs w:val="24"/>
        </w:rPr>
        <w:t xml:space="preserve">sus derechos constitucionales fundamentales </w:t>
      </w:r>
      <w:r w:rsidR="00E64106" w:rsidRPr="006C6470">
        <w:rPr>
          <w:rFonts w:cs="Arial"/>
          <w:b w:val="0"/>
          <w:szCs w:val="24"/>
        </w:rPr>
        <w:t xml:space="preserve">a la igualdad, debido proceso y </w:t>
      </w:r>
      <w:r w:rsidR="00464C1A" w:rsidRPr="006C6470">
        <w:rPr>
          <w:rFonts w:cs="Arial"/>
          <w:b w:val="0"/>
          <w:szCs w:val="24"/>
        </w:rPr>
        <w:t>acceso a la administración de justicia.</w:t>
      </w:r>
      <w:r w:rsidR="00E64106" w:rsidRPr="006C6470">
        <w:rPr>
          <w:rFonts w:cs="Arial"/>
          <w:b w:val="0"/>
          <w:szCs w:val="24"/>
        </w:rPr>
        <w:t xml:space="preserve"> </w:t>
      </w:r>
    </w:p>
    <w:p w:rsidR="00E64106" w:rsidRPr="006C6470" w:rsidRDefault="00E64106" w:rsidP="00F02BC0">
      <w:pPr>
        <w:widowControl w:val="0"/>
        <w:jc w:val="both"/>
        <w:rPr>
          <w:rFonts w:ascii="Arial" w:hAnsi="Arial" w:cs="Arial"/>
          <w:b/>
          <w:bCs/>
          <w:sz w:val="24"/>
          <w:szCs w:val="24"/>
        </w:rPr>
      </w:pPr>
    </w:p>
    <w:p w:rsidR="00BF09C9" w:rsidRPr="006C6470" w:rsidRDefault="001E5940" w:rsidP="00FD053C">
      <w:pPr>
        <w:widowControl w:val="0"/>
        <w:spacing w:line="360" w:lineRule="auto"/>
        <w:jc w:val="both"/>
        <w:rPr>
          <w:rFonts w:ascii="Arial" w:hAnsi="Arial" w:cs="Arial"/>
          <w:sz w:val="24"/>
          <w:szCs w:val="24"/>
        </w:rPr>
      </w:pPr>
      <w:r w:rsidRPr="006C6470">
        <w:rPr>
          <w:rFonts w:ascii="Arial" w:hAnsi="Arial" w:cs="Arial"/>
          <w:b/>
          <w:bCs/>
          <w:sz w:val="24"/>
          <w:szCs w:val="24"/>
        </w:rPr>
        <w:t>3.2 La acción.</w:t>
      </w:r>
      <w:r w:rsidRPr="006C6470">
        <w:rPr>
          <w:rFonts w:ascii="Arial" w:hAnsi="Arial" w:cs="Arial"/>
          <w:sz w:val="24"/>
          <w:szCs w:val="24"/>
        </w:rPr>
        <w:t xml:space="preserve"> </w:t>
      </w:r>
      <w:r w:rsidR="00C251B2" w:rsidRPr="006C6470">
        <w:rPr>
          <w:rFonts w:ascii="Arial" w:hAnsi="Arial" w:cs="Arial"/>
          <w:sz w:val="24"/>
          <w:szCs w:val="24"/>
        </w:rPr>
        <w:t xml:space="preserve">Como se sabe, la acción de tutela prevista en el artículo 86 de la </w:t>
      </w:r>
      <w:r w:rsidR="00C251B2" w:rsidRPr="006C6470">
        <w:rPr>
          <w:rFonts w:ascii="Arial" w:hAnsi="Arial" w:cs="Arial"/>
          <w:sz w:val="24"/>
          <w:szCs w:val="24"/>
        </w:rPr>
        <w:lastRenderedPageBreak/>
        <w:t>Carta Política y reglamentada por los Decretos 2591 de 1991, 306 de 1992 y 1382 de 2000, como mecanismo directo y expedito para la protección de los derechos constitucionales fundamentales, permite a las personas reclamar ante los jueces, en todo momento y lugar, mediante un procedimiento preferente y sumario, la protección inmediata de ellos cuando quiera que resulten amenazados o vulnerados por la acción o la omisión de cualquier autoridad pública o de los particulares, siempre que no se disponga de otro medio de defensa judicial, salvo que se trate de impedir un daño irremediable, en cuyo evento procede como mecanismo transitorio.</w:t>
      </w:r>
    </w:p>
    <w:p w:rsidR="00803957" w:rsidRPr="006C6470" w:rsidRDefault="00803957" w:rsidP="009D5123">
      <w:pPr>
        <w:widowControl w:val="0"/>
        <w:jc w:val="both"/>
        <w:rPr>
          <w:rFonts w:ascii="Arial" w:hAnsi="Arial" w:cs="Arial"/>
          <w:sz w:val="24"/>
          <w:szCs w:val="24"/>
        </w:rPr>
      </w:pPr>
    </w:p>
    <w:p w:rsidR="00991F78" w:rsidRPr="006C6470" w:rsidRDefault="002938C4" w:rsidP="00BE5290">
      <w:pPr>
        <w:spacing w:line="360" w:lineRule="auto"/>
        <w:jc w:val="both"/>
        <w:rPr>
          <w:rFonts w:ascii="Arial" w:hAnsi="Arial" w:cs="Arial"/>
          <w:spacing w:val="-2"/>
          <w:sz w:val="24"/>
          <w:szCs w:val="24"/>
          <w:lang w:val="es-ES_tradnl"/>
        </w:rPr>
      </w:pPr>
      <w:r w:rsidRPr="006C6470">
        <w:rPr>
          <w:rFonts w:ascii="Arial" w:hAnsi="Arial" w:cs="Arial"/>
          <w:b/>
          <w:spacing w:val="-6"/>
          <w:sz w:val="24"/>
          <w:szCs w:val="24"/>
          <w:shd w:val="clear" w:color="auto" w:fill="FFFFFF"/>
          <w:lang w:eastAsia="es-ES"/>
        </w:rPr>
        <w:t>3</w:t>
      </w:r>
      <w:r w:rsidR="00C60DB9" w:rsidRPr="006C6470">
        <w:rPr>
          <w:rFonts w:ascii="Arial" w:hAnsi="Arial" w:cs="Arial"/>
          <w:b/>
          <w:spacing w:val="-6"/>
          <w:sz w:val="24"/>
          <w:szCs w:val="24"/>
          <w:shd w:val="clear" w:color="auto" w:fill="FFFFFF"/>
          <w:lang w:eastAsia="es-ES"/>
        </w:rPr>
        <w:t>.3</w:t>
      </w:r>
      <w:r w:rsidRPr="006C6470">
        <w:rPr>
          <w:rFonts w:ascii="Arial" w:hAnsi="Arial" w:cs="Arial"/>
          <w:b/>
          <w:spacing w:val="-6"/>
          <w:sz w:val="24"/>
          <w:szCs w:val="24"/>
          <w:shd w:val="clear" w:color="auto" w:fill="FFFFFF"/>
          <w:lang w:eastAsia="es-ES"/>
        </w:rPr>
        <w:t xml:space="preserve"> </w:t>
      </w:r>
      <w:r w:rsidR="001E5940" w:rsidRPr="006C6470">
        <w:rPr>
          <w:rFonts w:ascii="Arial" w:hAnsi="Arial" w:cs="Arial"/>
          <w:b/>
          <w:spacing w:val="-6"/>
          <w:sz w:val="24"/>
          <w:szCs w:val="24"/>
          <w:shd w:val="clear" w:color="auto" w:fill="FFFFFF"/>
          <w:lang w:eastAsia="es-ES"/>
        </w:rPr>
        <w:t>Problema jurídico.</w:t>
      </w:r>
      <w:r w:rsidR="00757236" w:rsidRPr="006C6470">
        <w:rPr>
          <w:rFonts w:ascii="Arial" w:hAnsi="Arial" w:cs="Arial"/>
          <w:b/>
          <w:spacing w:val="-6"/>
          <w:sz w:val="24"/>
          <w:szCs w:val="24"/>
          <w:shd w:val="clear" w:color="auto" w:fill="FFFFFF"/>
          <w:lang w:eastAsia="es-ES"/>
        </w:rPr>
        <w:t xml:space="preserve"> </w:t>
      </w:r>
      <w:r w:rsidR="00991F78" w:rsidRPr="006C6470">
        <w:rPr>
          <w:rFonts w:ascii="Arial" w:hAnsi="Arial" w:cs="Arial"/>
          <w:spacing w:val="-2"/>
          <w:sz w:val="24"/>
          <w:szCs w:val="24"/>
        </w:rPr>
        <w:t>Se contrae a determinar si es dable a través de la acción de tutela, examinar el eventual quebranto de derechos de linaje constitucional fundamental que pueda</w:t>
      </w:r>
      <w:r w:rsidR="0064283F" w:rsidRPr="006C6470">
        <w:rPr>
          <w:rFonts w:ascii="Arial" w:hAnsi="Arial" w:cs="Arial"/>
          <w:spacing w:val="-2"/>
          <w:sz w:val="24"/>
          <w:szCs w:val="24"/>
        </w:rPr>
        <w:t xml:space="preserve"> comportar la sentencia de 27 de mayo de 2016, con la que el Tribunal Administrativo del Huila (</w:t>
      </w:r>
      <w:r w:rsidR="002A51BB" w:rsidRPr="006C6470">
        <w:rPr>
          <w:rFonts w:ascii="Arial" w:hAnsi="Arial" w:cs="Arial"/>
          <w:spacing w:val="-2"/>
          <w:sz w:val="24"/>
          <w:szCs w:val="24"/>
        </w:rPr>
        <w:t xml:space="preserve">sala </w:t>
      </w:r>
      <w:r w:rsidR="00CF02FB" w:rsidRPr="006C6470">
        <w:rPr>
          <w:rFonts w:ascii="Arial" w:hAnsi="Arial" w:cs="Arial"/>
          <w:spacing w:val="-2"/>
          <w:sz w:val="24"/>
          <w:szCs w:val="24"/>
        </w:rPr>
        <w:t xml:space="preserve">quinta </w:t>
      </w:r>
      <w:r w:rsidR="002D584F" w:rsidRPr="006C6470">
        <w:rPr>
          <w:rFonts w:ascii="Arial" w:hAnsi="Arial" w:cs="Arial"/>
          <w:spacing w:val="-2"/>
          <w:sz w:val="24"/>
          <w:szCs w:val="24"/>
        </w:rPr>
        <w:t xml:space="preserve">de decisión) revocó el fallo de </w:t>
      </w:r>
      <w:r w:rsidR="00BE5290" w:rsidRPr="006C6470">
        <w:rPr>
          <w:rFonts w:ascii="Arial" w:hAnsi="Arial" w:cs="Arial"/>
          <w:spacing w:val="-2"/>
          <w:sz w:val="24"/>
          <w:szCs w:val="24"/>
        </w:rPr>
        <w:t>31 de julio de 2014</w:t>
      </w:r>
      <w:r w:rsidR="002D584F" w:rsidRPr="006C6470">
        <w:rPr>
          <w:rFonts w:ascii="Arial" w:hAnsi="Arial" w:cs="Arial"/>
          <w:spacing w:val="-2"/>
          <w:sz w:val="24"/>
          <w:szCs w:val="24"/>
        </w:rPr>
        <w:t>, dictado por el Juzgado Cuarto (4.º) Administrativo de</w:t>
      </w:r>
      <w:r w:rsidR="00CF02FB" w:rsidRPr="006C6470">
        <w:rPr>
          <w:rFonts w:ascii="Arial" w:hAnsi="Arial" w:cs="Arial"/>
          <w:spacing w:val="-2"/>
          <w:sz w:val="24"/>
          <w:szCs w:val="24"/>
        </w:rPr>
        <w:t xml:space="preserve"> Descongestión de</w:t>
      </w:r>
      <w:r w:rsidR="002D584F" w:rsidRPr="006C6470">
        <w:rPr>
          <w:rFonts w:ascii="Arial" w:hAnsi="Arial" w:cs="Arial"/>
          <w:spacing w:val="-2"/>
          <w:sz w:val="24"/>
          <w:szCs w:val="24"/>
        </w:rPr>
        <w:t xml:space="preserve"> Neiva, </w:t>
      </w:r>
      <w:r w:rsidR="00322E55" w:rsidRPr="006C6470">
        <w:rPr>
          <w:rFonts w:ascii="Arial" w:hAnsi="Arial" w:cs="Arial"/>
          <w:spacing w:val="-2"/>
          <w:sz w:val="24"/>
          <w:szCs w:val="24"/>
        </w:rPr>
        <w:t xml:space="preserve">para en su lugar </w:t>
      </w:r>
      <w:r w:rsidR="002D584F" w:rsidRPr="006C6470">
        <w:rPr>
          <w:rFonts w:ascii="Arial" w:hAnsi="Arial" w:cs="Arial"/>
          <w:spacing w:val="-2"/>
          <w:sz w:val="24"/>
          <w:szCs w:val="24"/>
        </w:rPr>
        <w:t>declar</w:t>
      </w:r>
      <w:r w:rsidR="008A1EB0" w:rsidRPr="006C6470">
        <w:rPr>
          <w:rFonts w:ascii="Arial" w:hAnsi="Arial" w:cs="Arial"/>
          <w:spacing w:val="-2"/>
          <w:sz w:val="24"/>
          <w:szCs w:val="24"/>
        </w:rPr>
        <w:t>ar</w:t>
      </w:r>
      <w:r w:rsidR="002D584F" w:rsidRPr="006C6470">
        <w:rPr>
          <w:rFonts w:ascii="Arial" w:hAnsi="Arial" w:cs="Arial"/>
          <w:spacing w:val="-2"/>
          <w:sz w:val="24"/>
          <w:szCs w:val="24"/>
        </w:rPr>
        <w:t xml:space="preserve"> de oficio probadas las excepciones de </w:t>
      </w:r>
      <w:r w:rsidR="001A17A5" w:rsidRPr="006C6470">
        <w:rPr>
          <w:rFonts w:ascii="Arial" w:hAnsi="Arial" w:cs="Arial"/>
          <w:spacing w:val="-2"/>
          <w:sz w:val="24"/>
          <w:szCs w:val="24"/>
        </w:rPr>
        <w:t>«</w:t>
      </w:r>
      <w:r w:rsidR="00BE5290" w:rsidRPr="006C6470">
        <w:rPr>
          <w:rFonts w:ascii="Arial" w:hAnsi="Arial" w:cs="Arial"/>
          <w:i/>
          <w:spacing w:val="-2"/>
          <w:sz w:val="24"/>
          <w:szCs w:val="24"/>
        </w:rPr>
        <w:t>indebida escogencia de la acción e indebida acumulación de pretensiones</w:t>
      </w:r>
      <w:r w:rsidR="001A17A5" w:rsidRPr="006C6470">
        <w:rPr>
          <w:rFonts w:ascii="Arial" w:hAnsi="Arial" w:cs="Arial"/>
          <w:spacing w:val="-2"/>
          <w:sz w:val="24"/>
          <w:szCs w:val="24"/>
        </w:rPr>
        <w:t>»</w:t>
      </w:r>
      <w:r w:rsidR="00BE5290" w:rsidRPr="006C6470">
        <w:rPr>
          <w:rFonts w:ascii="Arial" w:hAnsi="Arial" w:cs="Arial"/>
          <w:spacing w:val="-2"/>
          <w:sz w:val="24"/>
          <w:szCs w:val="24"/>
        </w:rPr>
        <w:t xml:space="preserve"> y se inhibió para decidir de fondo la acción de controversi</w:t>
      </w:r>
      <w:r w:rsidR="001A17A5" w:rsidRPr="006C6470">
        <w:rPr>
          <w:rFonts w:ascii="Arial" w:hAnsi="Arial" w:cs="Arial"/>
          <w:spacing w:val="-2"/>
          <w:sz w:val="24"/>
          <w:szCs w:val="24"/>
        </w:rPr>
        <w:t>as contractuales 41001-33-31-003</w:t>
      </w:r>
      <w:r w:rsidR="00BE5290" w:rsidRPr="006C6470">
        <w:rPr>
          <w:rFonts w:ascii="Arial" w:hAnsi="Arial" w:cs="Arial"/>
          <w:spacing w:val="-2"/>
          <w:sz w:val="24"/>
          <w:szCs w:val="24"/>
        </w:rPr>
        <w:t>-2011-00110-00 incoada contra el entonces Departamento Administrativo de Seguridad (</w:t>
      </w:r>
      <w:r w:rsidR="001A17A5" w:rsidRPr="006C6470">
        <w:rPr>
          <w:rFonts w:ascii="Arial" w:hAnsi="Arial" w:cs="Arial"/>
          <w:smallCaps/>
          <w:spacing w:val="-2"/>
          <w:sz w:val="24"/>
          <w:szCs w:val="24"/>
        </w:rPr>
        <w:t>das</w:t>
      </w:r>
      <w:r w:rsidR="00BE5290" w:rsidRPr="006C6470">
        <w:rPr>
          <w:rFonts w:ascii="Arial" w:hAnsi="Arial" w:cs="Arial"/>
          <w:spacing w:val="-2"/>
          <w:sz w:val="24"/>
          <w:szCs w:val="24"/>
        </w:rPr>
        <w:t>),</w:t>
      </w:r>
      <w:r w:rsidR="00991F78" w:rsidRPr="006C6470">
        <w:rPr>
          <w:rFonts w:ascii="Arial" w:hAnsi="Arial" w:cs="Arial"/>
          <w:spacing w:val="-2"/>
          <w:sz w:val="24"/>
          <w:szCs w:val="24"/>
        </w:rPr>
        <w:t xml:space="preserve"> </w:t>
      </w:r>
      <w:r w:rsidR="00991F78" w:rsidRPr="006C6470">
        <w:rPr>
          <w:rFonts w:ascii="Arial" w:eastAsia="Arial Unicode MS" w:hAnsi="Arial" w:cs="Arial"/>
          <w:spacing w:val="-2"/>
          <w:sz w:val="24"/>
          <w:szCs w:val="24"/>
          <w:lang w:val="es-CO"/>
        </w:rPr>
        <w:t xml:space="preserve">y </w:t>
      </w:r>
      <w:r w:rsidR="00991F78" w:rsidRPr="006C6470">
        <w:rPr>
          <w:rFonts w:ascii="Arial" w:hAnsi="Arial" w:cs="Arial"/>
          <w:spacing w:val="-2"/>
          <w:sz w:val="24"/>
          <w:szCs w:val="24"/>
          <w:lang w:val="es-ES_tradnl"/>
        </w:rPr>
        <w:t>en caso afirmativo, si se han vulnerado las garantías superiores</w:t>
      </w:r>
      <w:r w:rsidR="00D53D5B" w:rsidRPr="006C6470">
        <w:rPr>
          <w:rFonts w:ascii="Arial" w:hAnsi="Arial" w:cs="Arial"/>
          <w:spacing w:val="-2"/>
          <w:sz w:val="24"/>
          <w:szCs w:val="24"/>
          <w:lang w:val="es-ES_tradnl"/>
        </w:rPr>
        <w:t xml:space="preserve"> a la igualdad, debido proceso </w:t>
      </w:r>
      <w:r w:rsidR="00991F78" w:rsidRPr="006C6470">
        <w:rPr>
          <w:rFonts w:ascii="Arial" w:hAnsi="Arial" w:cs="Arial"/>
          <w:spacing w:val="-2"/>
          <w:sz w:val="24"/>
          <w:szCs w:val="24"/>
          <w:lang w:val="es-ES_tradnl"/>
        </w:rPr>
        <w:t xml:space="preserve">y </w:t>
      </w:r>
      <w:r w:rsidR="00BE5290" w:rsidRPr="006C6470">
        <w:rPr>
          <w:rFonts w:ascii="Arial" w:hAnsi="Arial" w:cs="Arial"/>
          <w:spacing w:val="-2"/>
          <w:sz w:val="24"/>
          <w:szCs w:val="24"/>
          <w:lang w:val="es-ES_tradnl"/>
        </w:rPr>
        <w:t>acceso a la administración de justicia</w:t>
      </w:r>
      <w:r w:rsidR="00F14090" w:rsidRPr="006C6470">
        <w:rPr>
          <w:rFonts w:ascii="Arial" w:hAnsi="Arial" w:cs="Arial"/>
          <w:spacing w:val="-2"/>
          <w:sz w:val="24"/>
          <w:szCs w:val="24"/>
          <w:lang w:val="es-ES_tradnl"/>
        </w:rPr>
        <w:t>,</w:t>
      </w:r>
      <w:r w:rsidR="00991F78" w:rsidRPr="006C6470">
        <w:rPr>
          <w:rFonts w:ascii="Arial" w:hAnsi="Arial" w:cs="Arial"/>
          <w:spacing w:val="-2"/>
          <w:sz w:val="24"/>
          <w:szCs w:val="24"/>
          <w:lang w:val="es-ES_tradnl"/>
        </w:rPr>
        <w:t xml:space="preserve"> invocadas en la solicitud de amparo.</w:t>
      </w:r>
    </w:p>
    <w:p w:rsidR="00F02BC0" w:rsidRPr="006C6470" w:rsidRDefault="00F02BC0" w:rsidP="00F02BC0">
      <w:pPr>
        <w:jc w:val="both"/>
        <w:rPr>
          <w:rFonts w:ascii="Arial" w:hAnsi="Arial" w:cs="Arial"/>
          <w:spacing w:val="-2"/>
          <w:sz w:val="24"/>
          <w:szCs w:val="24"/>
          <w:lang w:val="es-ES_tradnl"/>
        </w:rPr>
      </w:pPr>
    </w:p>
    <w:p w:rsidR="00991F78" w:rsidRPr="006C6470" w:rsidRDefault="00991F78" w:rsidP="00991F78">
      <w:pPr>
        <w:widowControl w:val="0"/>
        <w:spacing w:line="360" w:lineRule="auto"/>
        <w:jc w:val="both"/>
        <w:rPr>
          <w:rFonts w:ascii="Arial" w:eastAsia="Times New Roman" w:hAnsi="Arial" w:cs="Arial"/>
          <w:spacing w:val="-4"/>
          <w:sz w:val="24"/>
          <w:szCs w:val="24"/>
          <w:lang w:eastAsia="es-ES"/>
        </w:rPr>
      </w:pPr>
      <w:r w:rsidRPr="006C6470">
        <w:rPr>
          <w:rFonts w:ascii="Arial" w:hAnsi="Arial" w:cs="Arial"/>
          <w:b/>
          <w:spacing w:val="-4"/>
          <w:sz w:val="24"/>
          <w:szCs w:val="24"/>
        </w:rPr>
        <w:t xml:space="preserve">3.4 </w:t>
      </w:r>
      <w:r w:rsidRPr="006C6470">
        <w:rPr>
          <w:rFonts w:ascii="Arial" w:eastAsia="Times New Roman" w:hAnsi="Arial" w:cs="Arial"/>
          <w:b/>
          <w:spacing w:val="-4"/>
          <w:sz w:val="24"/>
          <w:szCs w:val="24"/>
          <w:lang w:val="es-ES_tradnl" w:eastAsia="es-CO"/>
        </w:rPr>
        <w:t xml:space="preserve">La acción de tutela contra providencias judiciales. </w:t>
      </w:r>
      <w:r w:rsidRPr="006C6470">
        <w:rPr>
          <w:rFonts w:ascii="Arial" w:eastAsia="Times New Roman" w:hAnsi="Arial" w:cs="Arial"/>
          <w:spacing w:val="-4"/>
          <w:sz w:val="24"/>
          <w:szCs w:val="24"/>
          <w:lang w:eastAsia="es-ES"/>
        </w:rPr>
        <w:t xml:space="preserve">El debate jurisprudencial sobre la procedencia de la tutela contra decisiones judiciales tiene génesis en la sentencia C-543 de 1992 de la Corte Constitucional que declaró la </w:t>
      </w:r>
      <w:proofErr w:type="spellStart"/>
      <w:r w:rsidRPr="006C6470">
        <w:rPr>
          <w:rFonts w:ascii="Arial" w:eastAsia="Times New Roman" w:hAnsi="Arial" w:cs="Arial"/>
          <w:spacing w:val="-4"/>
          <w:sz w:val="24"/>
          <w:szCs w:val="24"/>
          <w:lang w:eastAsia="es-ES"/>
        </w:rPr>
        <w:t>inexequibilidad</w:t>
      </w:r>
      <w:proofErr w:type="spellEnd"/>
      <w:r w:rsidRPr="006C6470">
        <w:rPr>
          <w:rFonts w:ascii="Arial" w:eastAsia="Times New Roman" w:hAnsi="Arial" w:cs="Arial"/>
          <w:spacing w:val="-4"/>
          <w:sz w:val="24"/>
          <w:szCs w:val="24"/>
          <w:lang w:eastAsia="es-ES"/>
        </w:rPr>
        <w:t xml:space="preserve"> del artículo 40 del Decreto 2591 de 1991. Más adelante, la misma Corte permitió de manera excepcional y frente a la amenaza de derechos fundamentales, el reexamen de la decisión judicial en sede de tutela, con la finalidad de establecer si el fallo judicial se adoptó, en apariencia revestida de forma jurídica, cuando en realidad envolvía una vía de hecho. </w:t>
      </w:r>
    </w:p>
    <w:p w:rsidR="00991F78" w:rsidRPr="006C6470" w:rsidRDefault="00991F78" w:rsidP="00F02BC0">
      <w:pPr>
        <w:widowControl w:val="0"/>
        <w:jc w:val="both"/>
        <w:rPr>
          <w:rFonts w:ascii="Arial" w:eastAsia="Times New Roman" w:hAnsi="Arial" w:cs="Arial"/>
          <w:spacing w:val="-4"/>
          <w:sz w:val="24"/>
          <w:szCs w:val="24"/>
          <w:lang w:eastAsia="es-ES"/>
        </w:rPr>
      </w:pPr>
    </w:p>
    <w:p w:rsidR="00991F78" w:rsidRPr="006C6470" w:rsidRDefault="00991F78" w:rsidP="00991F78">
      <w:pPr>
        <w:widowControl w:val="0"/>
        <w:autoSpaceDE w:val="0"/>
        <w:autoSpaceDN w:val="0"/>
        <w:adjustRightInd w:val="0"/>
        <w:spacing w:line="360" w:lineRule="auto"/>
        <w:jc w:val="both"/>
        <w:rPr>
          <w:rFonts w:ascii="Arial" w:eastAsia="Times New Roman" w:hAnsi="Arial" w:cs="Arial"/>
          <w:sz w:val="24"/>
          <w:szCs w:val="24"/>
          <w:lang w:eastAsia="es-ES"/>
        </w:rPr>
      </w:pPr>
      <w:r w:rsidRPr="006C6470">
        <w:rPr>
          <w:rFonts w:ascii="Arial" w:eastAsia="Times New Roman" w:hAnsi="Arial" w:cs="Arial"/>
          <w:sz w:val="24"/>
          <w:szCs w:val="24"/>
          <w:lang w:eastAsia="es-ES"/>
        </w:rPr>
        <w:t xml:space="preserve">La vía de hecho entendida como una manifestación burda, flagrante y desprovista de todo vestigio de legalidad, inspiró la posibilidad de instaurar la acción de tutela contra decisiones judiciales, pues no obstante el reconocimiento al principio de autonomía funcional del juez, quien la administra quebranta, bajo la forma de una providencia judicial, derechos fundamentales. </w:t>
      </w:r>
    </w:p>
    <w:p w:rsidR="00991F78" w:rsidRPr="006C6470" w:rsidRDefault="00991F78" w:rsidP="00991F78">
      <w:pPr>
        <w:widowControl w:val="0"/>
        <w:autoSpaceDE w:val="0"/>
        <w:autoSpaceDN w:val="0"/>
        <w:adjustRightInd w:val="0"/>
        <w:jc w:val="both"/>
        <w:rPr>
          <w:rFonts w:ascii="Arial" w:eastAsia="Times New Roman" w:hAnsi="Arial" w:cs="Arial"/>
          <w:spacing w:val="-6"/>
          <w:sz w:val="24"/>
          <w:szCs w:val="24"/>
          <w:lang w:eastAsia="es-ES"/>
        </w:rPr>
      </w:pPr>
    </w:p>
    <w:p w:rsidR="00991F78" w:rsidRPr="006C6470" w:rsidRDefault="00991F78" w:rsidP="00991F78">
      <w:pPr>
        <w:widowControl w:val="0"/>
        <w:autoSpaceDE w:val="0"/>
        <w:autoSpaceDN w:val="0"/>
        <w:adjustRightInd w:val="0"/>
        <w:spacing w:line="360" w:lineRule="auto"/>
        <w:jc w:val="both"/>
        <w:rPr>
          <w:rFonts w:ascii="Arial" w:eastAsia="Times New Roman" w:hAnsi="Arial" w:cs="Arial"/>
          <w:spacing w:val="-6"/>
          <w:sz w:val="24"/>
          <w:szCs w:val="24"/>
          <w:lang w:eastAsia="es-ES"/>
        </w:rPr>
      </w:pPr>
      <w:r w:rsidRPr="006C6470">
        <w:rPr>
          <w:rFonts w:ascii="Arial" w:eastAsia="Times New Roman" w:hAnsi="Arial" w:cs="Arial"/>
          <w:spacing w:val="-6"/>
          <w:sz w:val="24"/>
          <w:szCs w:val="24"/>
          <w:lang w:eastAsia="es-ES"/>
        </w:rPr>
        <w:lastRenderedPageBreak/>
        <w:t xml:space="preserve">La evolución de la jurisprudencia condujo a que desde la sentencia T-231 de 1994 se determinaran cuáles defectos podían conducir a que una sentencia fuera calificada como vía de hecho, para lo cual sostuvo que esta se configura cuando se presenta, al menos, uno de los siguientes vicios o defectos protuberantes: (i) defecto sustantivo, que se produce cuando la decisión controvertida se funda en una norma indiscutiblemente inaplicable; (ii) defecto fáctico, que ocurre cuando resulta indudable que el juez carece de sustento probatorio suficiente para proceder a aplicar el supuesto legal en el que se sustenta la decisión; (iii) defecto orgánico, se presenta cuando el funcionario judicial que profirió la providencia impugnada, carece, absolutamente, de competencia para ello; y (iv) defecto procedimental, que aparece en aquellos eventos en los que se actuó completamente al margen del procedimiento establecido. </w:t>
      </w:r>
    </w:p>
    <w:p w:rsidR="00991F78" w:rsidRPr="006C6470" w:rsidRDefault="00991F78" w:rsidP="00991F78">
      <w:pPr>
        <w:widowControl w:val="0"/>
        <w:autoSpaceDE w:val="0"/>
        <w:autoSpaceDN w:val="0"/>
        <w:adjustRightInd w:val="0"/>
        <w:jc w:val="both"/>
        <w:rPr>
          <w:rFonts w:ascii="Arial" w:eastAsia="Times New Roman" w:hAnsi="Arial" w:cs="Arial"/>
          <w:sz w:val="24"/>
          <w:szCs w:val="24"/>
          <w:lang w:eastAsia="es-ES"/>
        </w:rPr>
      </w:pPr>
    </w:p>
    <w:p w:rsidR="00991F78" w:rsidRPr="006C6470" w:rsidRDefault="00991F78" w:rsidP="00991F78">
      <w:pPr>
        <w:widowControl w:val="0"/>
        <w:autoSpaceDE w:val="0"/>
        <w:autoSpaceDN w:val="0"/>
        <w:adjustRightInd w:val="0"/>
        <w:spacing w:line="360" w:lineRule="auto"/>
        <w:jc w:val="both"/>
        <w:rPr>
          <w:rFonts w:ascii="Arial" w:eastAsia="Times New Roman" w:hAnsi="Arial" w:cs="Arial"/>
          <w:sz w:val="24"/>
          <w:szCs w:val="24"/>
          <w:lang w:eastAsia="es-ES"/>
        </w:rPr>
      </w:pPr>
      <w:r w:rsidRPr="006C6470">
        <w:rPr>
          <w:rFonts w:ascii="Arial" w:eastAsia="Times New Roman" w:hAnsi="Arial" w:cs="Arial"/>
          <w:sz w:val="24"/>
          <w:szCs w:val="24"/>
          <w:lang w:eastAsia="es-ES"/>
        </w:rPr>
        <w:t>Esta doctrina constitucional ha sido reiterada en varias decisiones de unificación proferidas por la sala plena de la Corte Constitucional, entre las cuales están las sentencias SU-1184 de 2001 y SU-159 de 2002.</w:t>
      </w:r>
    </w:p>
    <w:p w:rsidR="00991F78" w:rsidRPr="006C6470" w:rsidRDefault="00991F78" w:rsidP="00991F78">
      <w:pPr>
        <w:widowControl w:val="0"/>
        <w:autoSpaceDE w:val="0"/>
        <w:autoSpaceDN w:val="0"/>
        <w:adjustRightInd w:val="0"/>
        <w:jc w:val="both"/>
        <w:rPr>
          <w:rFonts w:ascii="Arial" w:eastAsia="Times New Roman" w:hAnsi="Arial" w:cs="Arial"/>
          <w:sz w:val="24"/>
          <w:szCs w:val="24"/>
          <w:lang w:eastAsia="es-ES"/>
        </w:rPr>
      </w:pPr>
    </w:p>
    <w:p w:rsidR="00991F78" w:rsidRPr="006C6470" w:rsidRDefault="00991F78" w:rsidP="00991F78">
      <w:pPr>
        <w:widowControl w:val="0"/>
        <w:autoSpaceDE w:val="0"/>
        <w:autoSpaceDN w:val="0"/>
        <w:adjustRightInd w:val="0"/>
        <w:spacing w:line="360" w:lineRule="auto"/>
        <w:jc w:val="both"/>
        <w:rPr>
          <w:rFonts w:ascii="Arial" w:eastAsia="Times New Roman" w:hAnsi="Arial" w:cs="Arial"/>
          <w:spacing w:val="-4"/>
          <w:sz w:val="24"/>
          <w:szCs w:val="24"/>
          <w:lang w:eastAsia="es-ES"/>
        </w:rPr>
      </w:pPr>
      <w:r w:rsidRPr="006C6470">
        <w:rPr>
          <w:rFonts w:ascii="Arial" w:eastAsia="Times New Roman" w:hAnsi="Arial" w:cs="Arial"/>
          <w:spacing w:val="-4"/>
          <w:sz w:val="24"/>
          <w:szCs w:val="24"/>
          <w:lang w:eastAsia="es-ES"/>
        </w:rPr>
        <w:t xml:space="preserve">Posteriormente, mediante sentencia C-590 de 2005, la Corte Constitucional destacó el carácter excepcional de la acción de tutela, vale decir cuando de forma protuberante se vulneren o amenacen derechos fundamentales. La regla general de improcedencia de la acción de tutela contra tales decisiones, se expone en la citada providencia al destacar que incluso las sentencias judiciales constituyen ámbitos ordinarios de reconocimiento y realización de los derechos fundamentales y, además, porque el valor de cosa juzgada de las sentencias, la garantía del principio de seguridad jurídica y la autonomía e independencia son principios que caracterizan a la jurisdicción en la estructura del poder público.  </w:t>
      </w:r>
    </w:p>
    <w:p w:rsidR="00991F78" w:rsidRPr="006C6470" w:rsidRDefault="00991F78" w:rsidP="00F02BC0">
      <w:pPr>
        <w:widowControl w:val="0"/>
        <w:autoSpaceDE w:val="0"/>
        <w:autoSpaceDN w:val="0"/>
        <w:adjustRightInd w:val="0"/>
        <w:jc w:val="both"/>
        <w:rPr>
          <w:rFonts w:ascii="Arial" w:eastAsia="Times New Roman" w:hAnsi="Arial" w:cs="Arial"/>
          <w:spacing w:val="-4"/>
          <w:sz w:val="24"/>
          <w:szCs w:val="24"/>
          <w:lang w:eastAsia="es-ES"/>
        </w:rPr>
      </w:pPr>
    </w:p>
    <w:p w:rsidR="00991F78" w:rsidRPr="006C6470" w:rsidRDefault="00991F78" w:rsidP="00991F78">
      <w:pPr>
        <w:widowControl w:val="0"/>
        <w:autoSpaceDE w:val="0"/>
        <w:autoSpaceDN w:val="0"/>
        <w:adjustRightInd w:val="0"/>
        <w:spacing w:line="360" w:lineRule="auto"/>
        <w:jc w:val="both"/>
        <w:rPr>
          <w:rFonts w:ascii="Arial" w:eastAsia="Times New Roman" w:hAnsi="Arial" w:cs="Arial"/>
          <w:sz w:val="24"/>
          <w:szCs w:val="24"/>
          <w:lang w:eastAsia="es-ES"/>
        </w:rPr>
      </w:pPr>
      <w:r w:rsidRPr="006C6470">
        <w:rPr>
          <w:rFonts w:ascii="Arial" w:eastAsia="Times New Roman" w:hAnsi="Arial" w:cs="Arial"/>
          <w:sz w:val="24"/>
          <w:szCs w:val="24"/>
          <w:lang w:eastAsia="es-ES"/>
        </w:rPr>
        <w:t>En otro aparte, en la mencionada decisión se precisó:</w:t>
      </w:r>
    </w:p>
    <w:p w:rsidR="00991F78" w:rsidRPr="006C6470" w:rsidRDefault="00991F78" w:rsidP="00991F78">
      <w:pPr>
        <w:widowControl w:val="0"/>
        <w:autoSpaceDE w:val="0"/>
        <w:autoSpaceDN w:val="0"/>
        <w:adjustRightInd w:val="0"/>
        <w:spacing w:line="360" w:lineRule="auto"/>
        <w:jc w:val="both"/>
        <w:rPr>
          <w:rFonts w:ascii="Arial" w:eastAsia="Times New Roman" w:hAnsi="Arial" w:cs="Arial"/>
          <w:sz w:val="24"/>
          <w:szCs w:val="24"/>
          <w:lang w:eastAsia="es-ES"/>
        </w:rPr>
      </w:pPr>
    </w:p>
    <w:p w:rsidR="00991F78" w:rsidRPr="006C6470" w:rsidRDefault="00991F78" w:rsidP="00991F78">
      <w:pPr>
        <w:widowControl w:val="0"/>
        <w:autoSpaceDE w:val="0"/>
        <w:autoSpaceDN w:val="0"/>
        <w:adjustRightInd w:val="0"/>
        <w:ind w:left="567"/>
        <w:jc w:val="both"/>
        <w:rPr>
          <w:rFonts w:ascii="Arial" w:eastAsia="Times New Roman" w:hAnsi="Arial" w:cs="Arial"/>
          <w:sz w:val="24"/>
          <w:szCs w:val="24"/>
          <w:lang w:eastAsia="es-ES"/>
        </w:rPr>
      </w:pPr>
      <w:r w:rsidRPr="006C6470">
        <w:rPr>
          <w:rFonts w:ascii="Arial" w:eastAsia="Times New Roman" w:hAnsi="Arial" w:cs="Arial"/>
          <w:sz w:val="24"/>
          <w:szCs w:val="24"/>
          <w:lang w:eastAsia="es-ES"/>
        </w:rPr>
        <w:t>[…] 22. Con todo, no obstante que la improcedencia de la acción de tutela contra sentencias es compatible con el carácter de ámbitos ordinarios de reconocimiento y realización de los derechos fundamentales inherente a los fallos judiciales, con el valor de cosa juzgada de las sentencias y con la autonomía e independencia que caracteriza a la jurisdicción en la estructura del poder público; ello no se opone a que en supuestos sumamente excepcionales la acción de tutela proceda contra aquellas decisiones que vulneran o amenazan derechos fundamentales […].</w:t>
      </w:r>
    </w:p>
    <w:p w:rsidR="00991F78" w:rsidRPr="006C6470" w:rsidRDefault="00991F78" w:rsidP="004C649B">
      <w:pPr>
        <w:widowControl w:val="0"/>
        <w:autoSpaceDE w:val="0"/>
        <w:autoSpaceDN w:val="0"/>
        <w:adjustRightInd w:val="0"/>
        <w:spacing w:line="480" w:lineRule="auto"/>
        <w:ind w:left="567"/>
        <w:jc w:val="both"/>
        <w:rPr>
          <w:rFonts w:ascii="Arial" w:eastAsia="Times New Roman" w:hAnsi="Arial" w:cs="Arial"/>
          <w:sz w:val="24"/>
          <w:szCs w:val="24"/>
          <w:lang w:eastAsia="es-ES"/>
        </w:rPr>
      </w:pPr>
    </w:p>
    <w:p w:rsidR="00BD313B" w:rsidRPr="006C6470" w:rsidRDefault="00991F78" w:rsidP="00991F78">
      <w:pPr>
        <w:widowControl w:val="0"/>
        <w:autoSpaceDE w:val="0"/>
        <w:autoSpaceDN w:val="0"/>
        <w:adjustRightInd w:val="0"/>
        <w:spacing w:line="360" w:lineRule="auto"/>
        <w:jc w:val="both"/>
        <w:rPr>
          <w:rFonts w:ascii="Arial" w:eastAsia="Times New Roman" w:hAnsi="Arial" w:cs="Arial"/>
          <w:spacing w:val="-4"/>
          <w:sz w:val="24"/>
          <w:szCs w:val="24"/>
          <w:lang w:eastAsia="es-ES"/>
        </w:rPr>
      </w:pPr>
      <w:r w:rsidRPr="006C6470">
        <w:rPr>
          <w:rFonts w:ascii="Arial" w:eastAsia="Times New Roman" w:hAnsi="Arial" w:cs="Arial"/>
          <w:spacing w:val="-4"/>
          <w:sz w:val="24"/>
          <w:szCs w:val="24"/>
          <w:lang w:eastAsia="es-ES"/>
        </w:rPr>
        <w:t xml:space="preserve">Así las cosas, se elaboró el test de procedencia de la acción de tutela contra decisiones judiciales, con la finalidad de destacar los eventos excepcionales de aplicación, los cuales deben satisfacerse plenamente para identificar cuándo una sentencia judicial </w:t>
      </w:r>
      <w:r w:rsidRPr="006C6470">
        <w:rPr>
          <w:rFonts w:ascii="Arial" w:eastAsia="Times New Roman" w:hAnsi="Arial" w:cs="Arial"/>
          <w:spacing w:val="-4"/>
          <w:sz w:val="24"/>
          <w:szCs w:val="24"/>
          <w:lang w:eastAsia="es-ES"/>
        </w:rPr>
        <w:lastRenderedPageBreak/>
        <w:t xml:space="preserve">puede someterse al examen de orden estrictamente constitucional, en aras de precisar si con la actuación se afectan derechos de relevancia constitucional o si no alcanza a vulnerarlos porque se profirió dentro del marco de actuación propio de los órganos judiciales ordinarios.  </w:t>
      </w:r>
    </w:p>
    <w:p w:rsidR="004C649B" w:rsidRPr="006C6470" w:rsidRDefault="004C649B" w:rsidP="00F02BC0">
      <w:pPr>
        <w:widowControl w:val="0"/>
        <w:autoSpaceDE w:val="0"/>
        <w:autoSpaceDN w:val="0"/>
        <w:adjustRightInd w:val="0"/>
        <w:jc w:val="both"/>
        <w:rPr>
          <w:rFonts w:ascii="Arial" w:eastAsia="Times New Roman" w:hAnsi="Arial" w:cs="Arial"/>
          <w:spacing w:val="-4"/>
          <w:sz w:val="24"/>
          <w:szCs w:val="24"/>
          <w:lang w:eastAsia="es-ES"/>
        </w:rPr>
      </w:pPr>
    </w:p>
    <w:p w:rsidR="00991F78" w:rsidRPr="006C6470" w:rsidRDefault="00991F78" w:rsidP="00991F78">
      <w:pPr>
        <w:widowControl w:val="0"/>
        <w:autoSpaceDE w:val="0"/>
        <w:autoSpaceDN w:val="0"/>
        <w:adjustRightInd w:val="0"/>
        <w:spacing w:line="360" w:lineRule="auto"/>
        <w:jc w:val="both"/>
        <w:rPr>
          <w:rFonts w:ascii="Arial" w:eastAsia="Times New Roman" w:hAnsi="Arial" w:cs="Arial"/>
          <w:sz w:val="24"/>
          <w:szCs w:val="24"/>
          <w:lang w:eastAsia="es-ES"/>
        </w:rPr>
      </w:pPr>
      <w:r w:rsidRPr="006C6470">
        <w:rPr>
          <w:rFonts w:ascii="Arial" w:eastAsia="Times New Roman" w:hAnsi="Arial" w:cs="Arial"/>
          <w:sz w:val="24"/>
          <w:szCs w:val="24"/>
          <w:lang w:eastAsia="es-ES"/>
        </w:rPr>
        <w:t xml:space="preserve">Tales presupuestos son: (i) Que la cuestión que se discuta resulte de evidente relevancia constitucional; lo anterior porque el juez constitucional no puede entrar a estudiar cuestiones que no tienen una clara y marcada importancia constitucional so pena de involucrarse en asuntos que corresponde definir a otras jurisdicciones. (ii) Que se hayan agotado todos los medios ordinarios y extraordinarios de defensa judicial al alcance de la persona afectada, salvo que se trate de evitar la consumación de un perjuicio </w:t>
      </w:r>
      <w:proofErr w:type="spellStart"/>
      <w:r w:rsidRPr="006C6470">
        <w:rPr>
          <w:rFonts w:ascii="Arial" w:eastAsia="Times New Roman" w:hAnsi="Arial" w:cs="Arial"/>
          <w:i/>
          <w:sz w:val="24"/>
          <w:szCs w:val="24"/>
          <w:lang w:eastAsia="es-ES"/>
        </w:rPr>
        <w:t>iusfundamental</w:t>
      </w:r>
      <w:proofErr w:type="spellEnd"/>
      <w:r w:rsidRPr="006C6470">
        <w:rPr>
          <w:rFonts w:ascii="Arial" w:eastAsia="Times New Roman" w:hAnsi="Arial" w:cs="Arial"/>
          <w:sz w:val="24"/>
          <w:szCs w:val="24"/>
          <w:lang w:eastAsia="es-ES"/>
        </w:rPr>
        <w:t xml:space="preserve"> irremediable. Al respecto señala la Corte Constitucional </w:t>
      </w:r>
      <w:proofErr w:type="gramStart"/>
      <w:r w:rsidRPr="006C6470">
        <w:rPr>
          <w:rFonts w:ascii="Arial" w:eastAsia="Times New Roman" w:hAnsi="Arial" w:cs="Arial"/>
          <w:sz w:val="24"/>
          <w:szCs w:val="24"/>
          <w:lang w:eastAsia="es-ES"/>
        </w:rPr>
        <w:t>que</w:t>
      </w:r>
      <w:proofErr w:type="gramEnd"/>
      <w:r w:rsidRPr="006C6470">
        <w:rPr>
          <w:rFonts w:ascii="Arial" w:eastAsia="Times New Roman" w:hAnsi="Arial" w:cs="Arial"/>
          <w:sz w:val="24"/>
          <w:szCs w:val="24"/>
          <w:lang w:eastAsia="es-ES"/>
        </w:rPr>
        <w:t xml:space="preserve"> de no ser así, esto es, de asumirse la acción de tutela como mecanismo de protección alternativo, se correría el riesgo de vaciar las competencias de las distintas autoridades judiciales. (iii)  Que se cumpla el requisito de la inmediatez, es decir, que la tutela se hubiere interpuesto en un término razonable y proporcionado a partir del hecho que originó la vulneración. (iv) Cuando se trate de una irregularidad procesal, debe quedar claro que la misma tiene un efecto decisivo o determinante en la sentencia que se impugna y que afecta los derechos fundamentales de la parte actora. Dicha irregularidad debe comportar grave lesión de derechos fundamentales, tal como ocurre con los casos de pruebas ilícitas susceptibles de imputarse frente a crímenes de lesa humanidad, y la protección de tales derechos se genera independientemente de la incidencia que tengan en el litigio, por ello hay lugar a la anulación del juicio. (v) Que el actor identifique de manera razonable tanto los hechos que generaron la vulneración como los derechos quebrantados y que lo hubiere alegado en el proceso judicial siempre que esto hubiese sido posible. Sobre este punto, la Corte anota que esta exigencia es comprensible, pues sin que la acción de tutela llegue a rodearse de unas exigencias formales contrarias a su naturaleza y no previstas por el constituyente, sí es menester que el accionante tenga claridad en cuanto al fundamento de la afectación de derechos que imputa a la decisión judicial, que la haya planteado al interior del proceso y que dé cuenta de todo ello al momento de pretender la protección constitucional de sus derechos. (vi) Que no se trate de sentencias de tutela, dado el riguroso proceso de selección que hace la Corporación. </w:t>
      </w:r>
    </w:p>
    <w:p w:rsidR="00991F78" w:rsidRPr="006C6470" w:rsidRDefault="00991F78" w:rsidP="00991F78">
      <w:pPr>
        <w:widowControl w:val="0"/>
        <w:autoSpaceDE w:val="0"/>
        <w:autoSpaceDN w:val="0"/>
        <w:adjustRightInd w:val="0"/>
        <w:jc w:val="both"/>
        <w:rPr>
          <w:rFonts w:ascii="Arial" w:eastAsia="Times New Roman" w:hAnsi="Arial" w:cs="Arial"/>
          <w:sz w:val="24"/>
          <w:szCs w:val="24"/>
          <w:lang w:eastAsia="es-ES"/>
        </w:rPr>
      </w:pPr>
    </w:p>
    <w:p w:rsidR="00991F78" w:rsidRPr="006C6470" w:rsidRDefault="00991F78" w:rsidP="00991F78">
      <w:pPr>
        <w:widowControl w:val="0"/>
        <w:autoSpaceDE w:val="0"/>
        <w:autoSpaceDN w:val="0"/>
        <w:adjustRightInd w:val="0"/>
        <w:spacing w:line="360" w:lineRule="auto"/>
        <w:jc w:val="both"/>
        <w:rPr>
          <w:rFonts w:ascii="Arial" w:eastAsia="Times New Roman" w:hAnsi="Arial" w:cs="Arial"/>
          <w:spacing w:val="-4"/>
          <w:sz w:val="24"/>
          <w:szCs w:val="24"/>
          <w:lang w:eastAsia="es-ES"/>
        </w:rPr>
      </w:pPr>
      <w:r w:rsidRPr="006C6470">
        <w:rPr>
          <w:rFonts w:ascii="Arial" w:eastAsia="Times New Roman" w:hAnsi="Arial" w:cs="Arial"/>
          <w:spacing w:val="-4"/>
          <w:sz w:val="24"/>
          <w:szCs w:val="24"/>
          <w:lang w:eastAsia="es-ES"/>
        </w:rPr>
        <w:t xml:space="preserve">Asimismo, bajo el rótulo de las causales de </w:t>
      </w:r>
      <w:proofErr w:type="spellStart"/>
      <w:r w:rsidRPr="006C6470">
        <w:rPr>
          <w:rFonts w:ascii="Arial" w:eastAsia="Times New Roman" w:hAnsi="Arial" w:cs="Arial"/>
          <w:spacing w:val="-4"/>
          <w:sz w:val="24"/>
          <w:szCs w:val="24"/>
          <w:lang w:eastAsia="es-ES"/>
        </w:rPr>
        <w:t>procedibilidad</w:t>
      </w:r>
      <w:proofErr w:type="spellEnd"/>
      <w:r w:rsidRPr="006C6470">
        <w:rPr>
          <w:rFonts w:ascii="Arial" w:eastAsia="Times New Roman" w:hAnsi="Arial" w:cs="Arial"/>
          <w:spacing w:val="-4"/>
          <w:sz w:val="24"/>
          <w:szCs w:val="24"/>
          <w:lang w:eastAsia="es-ES"/>
        </w:rPr>
        <w:t xml:space="preserve"> se rediseñó el ámbito de comprensión de la acción de tutela contra sentencias judiciales y quedó superada la </w:t>
      </w:r>
      <w:r w:rsidRPr="006C6470">
        <w:rPr>
          <w:rFonts w:ascii="Arial" w:eastAsia="Times New Roman" w:hAnsi="Arial" w:cs="Arial"/>
          <w:spacing w:val="-4"/>
          <w:sz w:val="24"/>
          <w:szCs w:val="24"/>
          <w:lang w:eastAsia="es-ES"/>
        </w:rPr>
        <w:lastRenderedPageBreak/>
        <w:t>noción de vía de hecho por la de decisión ilegítima con el propósito de destacar la excepcionalidad de la acción de tutela contra decisiones judiciales, la cual solamente cuando tenga eminente relevancia constitucional resulta procedente.</w:t>
      </w:r>
    </w:p>
    <w:p w:rsidR="00991F78" w:rsidRPr="006C6470" w:rsidRDefault="00991F78" w:rsidP="00991F78">
      <w:pPr>
        <w:widowControl w:val="0"/>
        <w:autoSpaceDE w:val="0"/>
        <w:autoSpaceDN w:val="0"/>
        <w:adjustRightInd w:val="0"/>
        <w:spacing w:line="360" w:lineRule="auto"/>
        <w:jc w:val="both"/>
        <w:rPr>
          <w:rFonts w:ascii="Arial" w:eastAsia="Times New Roman" w:hAnsi="Arial" w:cs="Arial"/>
          <w:spacing w:val="-2"/>
          <w:sz w:val="24"/>
          <w:szCs w:val="24"/>
          <w:lang w:eastAsia="es-ES"/>
        </w:rPr>
      </w:pPr>
      <w:r w:rsidRPr="006C6470">
        <w:rPr>
          <w:rFonts w:ascii="Arial" w:eastAsia="Times New Roman" w:hAnsi="Arial" w:cs="Arial"/>
          <w:spacing w:val="-2"/>
          <w:sz w:val="24"/>
          <w:szCs w:val="24"/>
          <w:lang w:eastAsia="es-ES"/>
        </w:rPr>
        <w:t>Al respecto, la Corte indica que los defectos o vicios que debe presentar la decisión que se juzga, son: (i) defecto orgánico, que se presenta cuando el funcionario judicial que profirió la providencia impugnada, carece de competencia; (ii) defecto procedimental absoluto, se origina cuando el juez actuó completamente al margen del procedimiento establecido; (iii) defecto fáctico, que surge cuando el juzgador carece del apoyo probatorio que permita la aplicación del supuesto legal en el que se sustenta la decisión; (iv) defecto material o sustantivo, cuando se funda la decisión en normas inexistentes o inconstitucionales o que presentan una evidente y grosera contradicción entre las consideraciones y la decisión; (v) error inducido, se da cuando el juez o tribunal fue víctima de un engaño por parte de terceros y esto lo condujo adoptar una decisión que afecta derechos fundamentales; (vi)  decisión sin motivación, que implica el incumplimiento por parte de los servidores judiciales de dar cuenta de los fundamentos fácticos y jurídicos de sus decisiones; (vii) desconocimiento del precedente, según la Corte Constitucional, en estos casos la tutela procede como mecanismo para garantizar la eficacia jurídica del contenido constitucionalmente vinculante del derecho fundamental quebrantado; y (viii) violación directa de la Constitución, que procede cuando la decisión judicial supera el concepto de vía de hecho, vale decir, en eventos en los que si bien no se está ante una burda trasgresión de la Carta, sí se trata de decisiones ilegítimas que afectan derechos fundamentales.</w:t>
      </w:r>
    </w:p>
    <w:p w:rsidR="00991F78" w:rsidRPr="006C6470" w:rsidRDefault="00991F78" w:rsidP="00991F78">
      <w:pPr>
        <w:widowControl w:val="0"/>
        <w:autoSpaceDE w:val="0"/>
        <w:autoSpaceDN w:val="0"/>
        <w:adjustRightInd w:val="0"/>
        <w:jc w:val="both"/>
        <w:rPr>
          <w:rFonts w:ascii="Arial" w:eastAsia="Times New Roman" w:hAnsi="Arial" w:cs="Arial"/>
          <w:spacing w:val="-2"/>
          <w:sz w:val="24"/>
          <w:szCs w:val="24"/>
          <w:lang w:eastAsia="es-ES"/>
        </w:rPr>
      </w:pPr>
    </w:p>
    <w:p w:rsidR="00991F78" w:rsidRPr="006C6470" w:rsidRDefault="00991F78" w:rsidP="00991F78">
      <w:pPr>
        <w:widowControl w:val="0"/>
        <w:tabs>
          <w:tab w:val="left" w:pos="960"/>
        </w:tabs>
        <w:autoSpaceDE w:val="0"/>
        <w:autoSpaceDN w:val="0"/>
        <w:adjustRightInd w:val="0"/>
        <w:spacing w:line="360" w:lineRule="auto"/>
        <w:jc w:val="both"/>
        <w:rPr>
          <w:rFonts w:ascii="Arial" w:eastAsia="Times New Roman" w:hAnsi="Arial" w:cs="Arial"/>
          <w:sz w:val="24"/>
          <w:szCs w:val="24"/>
          <w:lang w:eastAsia="es-ES"/>
        </w:rPr>
      </w:pPr>
      <w:r w:rsidRPr="006C6470">
        <w:rPr>
          <w:rFonts w:ascii="Arial" w:eastAsia="Times New Roman" w:hAnsi="Arial" w:cs="Arial"/>
          <w:sz w:val="24"/>
          <w:szCs w:val="24"/>
          <w:lang w:eastAsia="es-ES"/>
        </w:rPr>
        <w:t>La Sala se ha detenido en el análisis de la posición de la Corte Constitucional en lo concerniente a la procedencia de la acción de tutela contra decisiones judiciales, por las razones que se exponen a continuación:</w:t>
      </w:r>
    </w:p>
    <w:p w:rsidR="00F02BC0" w:rsidRPr="006C6470" w:rsidRDefault="00F02BC0" w:rsidP="00991F78">
      <w:pPr>
        <w:widowControl w:val="0"/>
        <w:tabs>
          <w:tab w:val="left" w:pos="960"/>
        </w:tabs>
        <w:autoSpaceDE w:val="0"/>
        <w:autoSpaceDN w:val="0"/>
        <w:adjustRightInd w:val="0"/>
        <w:spacing w:line="360" w:lineRule="auto"/>
        <w:jc w:val="both"/>
        <w:rPr>
          <w:rFonts w:ascii="Arial" w:eastAsia="Times New Roman" w:hAnsi="Arial" w:cs="Arial"/>
          <w:sz w:val="24"/>
          <w:szCs w:val="24"/>
          <w:lang w:eastAsia="es-ES"/>
        </w:rPr>
      </w:pPr>
    </w:p>
    <w:p w:rsidR="00991F78" w:rsidRPr="006C6470" w:rsidRDefault="00991F78" w:rsidP="00991F78">
      <w:pPr>
        <w:widowControl w:val="0"/>
        <w:autoSpaceDE w:val="0"/>
        <w:autoSpaceDN w:val="0"/>
        <w:adjustRightInd w:val="0"/>
        <w:spacing w:line="360" w:lineRule="auto"/>
        <w:jc w:val="both"/>
        <w:rPr>
          <w:rFonts w:ascii="Arial" w:eastAsia="Times New Roman" w:hAnsi="Arial" w:cs="Arial"/>
          <w:spacing w:val="-4"/>
          <w:sz w:val="24"/>
          <w:szCs w:val="24"/>
          <w:lang w:eastAsia="es-ES"/>
        </w:rPr>
      </w:pPr>
      <w:r w:rsidRPr="006C6470">
        <w:rPr>
          <w:rFonts w:ascii="Arial" w:eastAsia="Times New Roman" w:hAnsi="Arial" w:cs="Arial"/>
          <w:spacing w:val="-4"/>
          <w:sz w:val="24"/>
          <w:szCs w:val="24"/>
          <w:lang w:eastAsia="es-ES"/>
        </w:rPr>
        <w:t xml:space="preserve">La primera es </w:t>
      </w:r>
      <w:proofErr w:type="gramStart"/>
      <w:r w:rsidRPr="006C6470">
        <w:rPr>
          <w:rFonts w:ascii="Arial" w:eastAsia="Times New Roman" w:hAnsi="Arial" w:cs="Arial"/>
          <w:spacing w:val="-4"/>
          <w:sz w:val="24"/>
          <w:szCs w:val="24"/>
          <w:lang w:eastAsia="es-ES"/>
        </w:rPr>
        <w:t>que</w:t>
      </w:r>
      <w:proofErr w:type="gramEnd"/>
      <w:r w:rsidRPr="006C6470">
        <w:rPr>
          <w:rFonts w:ascii="Arial" w:eastAsia="Times New Roman" w:hAnsi="Arial" w:cs="Arial"/>
          <w:spacing w:val="-4"/>
          <w:sz w:val="24"/>
          <w:szCs w:val="24"/>
          <w:lang w:eastAsia="es-ES"/>
        </w:rPr>
        <w:t xml:space="preserve"> en este aspecto, comparte plenamente la idea cardinal de que en el Estado social de derecho la prevalencia de los derechos constitucionales fundamentales compromete la actuación de «</w:t>
      </w:r>
      <w:r w:rsidRPr="006C6470">
        <w:rPr>
          <w:rFonts w:ascii="Arial" w:eastAsia="Times New Roman" w:hAnsi="Arial" w:cs="Arial"/>
          <w:i/>
          <w:spacing w:val="-4"/>
          <w:sz w:val="24"/>
          <w:szCs w:val="24"/>
          <w:lang w:eastAsia="es-ES"/>
        </w:rPr>
        <w:t>cualquier autoridad pública</w:t>
      </w:r>
      <w:r w:rsidRPr="006C6470">
        <w:rPr>
          <w:rFonts w:ascii="Arial" w:eastAsia="Times New Roman" w:hAnsi="Arial" w:cs="Arial"/>
          <w:spacing w:val="-4"/>
          <w:sz w:val="24"/>
          <w:szCs w:val="24"/>
          <w:lang w:eastAsia="es-ES"/>
        </w:rPr>
        <w:t>» (artículo 86 de la CP), incluidos desde luego los jueces de la República de todas las jurisdicciones y rangos.</w:t>
      </w:r>
    </w:p>
    <w:p w:rsidR="00991F78" w:rsidRPr="006C6470" w:rsidRDefault="00991F78" w:rsidP="00991F78">
      <w:pPr>
        <w:widowControl w:val="0"/>
        <w:autoSpaceDE w:val="0"/>
        <w:autoSpaceDN w:val="0"/>
        <w:adjustRightInd w:val="0"/>
        <w:spacing w:line="360" w:lineRule="auto"/>
        <w:jc w:val="both"/>
        <w:rPr>
          <w:rFonts w:ascii="Arial" w:eastAsia="Times New Roman" w:hAnsi="Arial" w:cs="Arial"/>
          <w:sz w:val="24"/>
          <w:szCs w:val="24"/>
          <w:lang w:eastAsia="es-ES"/>
        </w:rPr>
      </w:pPr>
      <w:r w:rsidRPr="006C6470">
        <w:rPr>
          <w:rFonts w:ascii="Arial" w:eastAsia="Times New Roman" w:hAnsi="Arial" w:cs="Arial"/>
          <w:sz w:val="24"/>
          <w:szCs w:val="24"/>
          <w:lang w:eastAsia="es-ES"/>
        </w:rPr>
        <w:t>En segundo lugar, de acuerdo con los derroteros jurisprudenciales de la Corte Constitucional si bien la acción de tutela resulta procedente contra providencias judiciales, esta comporta carácter excepcional y no puede significar, en modo alguno, una prolongación indefinida del debate jurídico.</w:t>
      </w:r>
    </w:p>
    <w:p w:rsidR="00D5232E" w:rsidRPr="006C6470" w:rsidRDefault="00D5232E" w:rsidP="00D5232E">
      <w:pPr>
        <w:widowControl w:val="0"/>
        <w:autoSpaceDE w:val="0"/>
        <w:autoSpaceDN w:val="0"/>
        <w:adjustRightInd w:val="0"/>
        <w:jc w:val="both"/>
        <w:rPr>
          <w:rFonts w:ascii="Arial" w:eastAsia="Times New Roman" w:hAnsi="Arial" w:cs="Arial"/>
          <w:sz w:val="24"/>
          <w:szCs w:val="24"/>
          <w:lang w:eastAsia="es-ES"/>
        </w:rPr>
      </w:pPr>
    </w:p>
    <w:p w:rsidR="00991F78" w:rsidRPr="006C6470" w:rsidRDefault="00991F78" w:rsidP="00991F78">
      <w:pPr>
        <w:widowControl w:val="0"/>
        <w:spacing w:line="360" w:lineRule="auto"/>
        <w:jc w:val="both"/>
        <w:rPr>
          <w:rFonts w:ascii="Arial" w:eastAsia="Times New Roman" w:hAnsi="Arial" w:cs="Arial"/>
          <w:iCs/>
          <w:sz w:val="24"/>
          <w:szCs w:val="24"/>
          <w:lang w:val="es-ES_tradnl" w:eastAsia="es-ES"/>
        </w:rPr>
      </w:pPr>
      <w:r w:rsidRPr="006C6470">
        <w:rPr>
          <w:rFonts w:ascii="Arial" w:eastAsia="Times New Roman" w:hAnsi="Arial" w:cs="Arial"/>
          <w:iCs/>
          <w:sz w:val="24"/>
          <w:szCs w:val="24"/>
          <w:lang w:val="es-ES_tradnl" w:eastAsia="es-ES"/>
        </w:rPr>
        <w:t xml:space="preserve">En tercer lugar, la metodología contenida en la jurisprudencia constitucional para verificar si una decisión judicial debe o no ser tutelada, constituye un valioso mecanismo para resolver el asunto, cuya adopción facilita el análisis de este complejo problema. </w:t>
      </w:r>
    </w:p>
    <w:p w:rsidR="00991F78" w:rsidRPr="006C6470" w:rsidRDefault="00991F78" w:rsidP="00991F78">
      <w:pPr>
        <w:widowControl w:val="0"/>
        <w:jc w:val="both"/>
        <w:rPr>
          <w:rFonts w:ascii="Arial" w:eastAsia="Times New Roman" w:hAnsi="Arial" w:cs="Arial"/>
          <w:iCs/>
          <w:sz w:val="24"/>
          <w:szCs w:val="24"/>
          <w:lang w:val="es-ES_tradnl" w:eastAsia="es-ES"/>
        </w:rPr>
      </w:pPr>
    </w:p>
    <w:p w:rsidR="00991F78" w:rsidRPr="006C6470" w:rsidRDefault="00991F78" w:rsidP="00991F78">
      <w:pPr>
        <w:widowControl w:val="0"/>
        <w:autoSpaceDE w:val="0"/>
        <w:autoSpaceDN w:val="0"/>
        <w:spacing w:line="360" w:lineRule="auto"/>
        <w:jc w:val="both"/>
        <w:rPr>
          <w:rFonts w:ascii="Arial" w:eastAsia="Times New Roman" w:hAnsi="Arial" w:cs="Arial"/>
          <w:sz w:val="24"/>
          <w:szCs w:val="24"/>
          <w:lang w:eastAsia="es-ES"/>
        </w:rPr>
      </w:pPr>
      <w:r w:rsidRPr="006C6470">
        <w:rPr>
          <w:rFonts w:ascii="Arial" w:eastAsia="Times New Roman" w:hAnsi="Arial" w:cs="Arial"/>
          <w:sz w:val="24"/>
          <w:szCs w:val="24"/>
          <w:lang w:val="es-ES_tradnl" w:eastAsia="es-ES"/>
        </w:rPr>
        <w:t>Por último, es pertinente destacar que</w:t>
      </w:r>
      <w:r w:rsidRPr="006C6470">
        <w:rPr>
          <w:rFonts w:ascii="Arial" w:eastAsia="Times New Roman" w:hAnsi="Arial" w:cs="Arial"/>
          <w:sz w:val="24"/>
          <w:szCs w:val="24"/>
          <w:lang w:eastAsia="es-ES"/>
        </w:rPr>
        <w:t xml:space="preserve"> la sala plena de lo contencioso administrativo del Consejo de Estado, la cual había sostenido que la acción de tutela resultaba improcedente para controvertir decisiones judiciales</w:t>
      </w:r>
      <w:r w:rsidRPr="006C6470">
        <w:rPr>
          <w:rFonts w:ascii="Arial" w:eastAsia="Times New Roman" w:hAnsi="Arial" w:cs="Arial"/>
          <w:sz w:val="24"/>
          <w:szCs w:val="24"/>
          <w:vertAlign w:val="superscript"/>
          <w:lang w:eastAsia="es-ES"/>
        </w:rPr>
        <w:footnoteReference w:id="4"/>
      </w:r>
      <w:r w:rsidRPr="006C6470">
        <w:rPr>
          <w:rFonts w:ascii="Arial" w:eastAsia="Times New Roman" w:hAnsi="Arial" w:cs="Arial"/>
          <w:sz w:val="24"/>
          <w:szCs w:val="24"/>
          <w:lang w:eastAsia="es-ES"/>
        </w:rPr>
        <w:t>, rectificó su posición mediante sentencia de 31 de julio de 2012</w:t>
      </w:r>
      <w:r w:rsidRPr="006C6470">
        <w:rPr>
          <w:rFonts w:ascii="Arial" w:eastAsia="Times New Roman" w:hAnsi="Arial" w:cs="Arial"/>
          <w:sz w:val="24"/>
          <w:szCs w:val="24"/>
          <w:vertAlign w:val="superscript"/>
          <w:lang w:eastAsia="es-ES"/>
        </w:rPr>
        <w:footnoteReference w:id="5"/>
      </w:r>
      <w:r w:rsidRPr="006C6470">
        <w:rPr>
          <w:rFonts w:ascii="Arial" w:eastAsia="Times New Roman" w:hAnsi="Arial" w:cs="Arial"/>
          <w:sz w:val="24"/>
          <w:szCs w:val="24"/>
          <w:lang w:eastAsia="es-ES"/>
        </w:rPr>
        <w:t xml:space="preserve">, en el sentido de disponer que la acción constitucional es procedente contra providencias, cuando vulneren derechos constitucionales fundamentales, </w:t>
      </w:r>
      <w:r w:rsidRPr="006C6470">
        <w:rPr>
          <w:rFonts w:ascii="Arial" w:eastAsia="Times New Roman" w:hAnsi="Arial" w:cs="Arial"/>
          <w:iCs/>
          <w:sz w:val="24"/>
          <w:szCs w:val="24"/>
          <w:lang w:eastAsia="es-ES"/>
        </w:rPr>
        <w:t>con observancia de los parámetros fijados jurisprudencialmente, así como los que en el futuro determine la ley y la jurisprudencia</w:t>
      </w:r>
      <w:r w:rsidRPr="006C6470">
        <w:rPr>
          <w:rFonts w:ascii="Arial" w:eastAsia="Times New Roman" w:hAnsi="Arial" w:cs="Arial"/>
          <w:sz w:val="24"/>
          <w:szCs w:val="24"/>
          <w:lang w:eastAsia="es-ES"/>
        </w:rPr>
        <w:t>; lineamientos que esta subsección con anterioridad al fallo citado ha aplicado en los términos antes expuestos</w:t>
      </w:r>
      <w:r w:rsidRPr="006C6470">
        <w:rPr>
          <w:rFonts w:ascii="Arial" w:eastAsia="Times New Roman" w:hAnsi="Arial" w:cs="Arial"/>
          <w:sz w:val="24"/>
          <w:szCs w:val="24"/>
          <w:vertAlign w:val="superscript"/>
          <w:lang w:eastAsia="es-ES"/>
        </w:rPr>
        <w:footnoteReference w:id="6"/>
      </w:r>
      <w:r w:rsidRPr="006C6470">
        <w:rPr>
          <w:rFonts w:ascii="Arial" w:eastAsia="Times New Roman" w:hAnsi="Arial" w:cs="Arial"/>
          <w:sz w:val="24"/>
          <w:szCs w:val="24"/>
          <w:lang w:eastAsia="es-ES"/>
        </w:rPr>
        <w:t>.</w:t>
      </w:r>
    </w:p>
    <w:p w:rsidR="00F02BC0" w:rsidRPr="006C6470" w:rsidRDefault="00F02BC0" w:rsidP="00F02BC0">
      <w:pPr>
        <w:widowControl w:val="0"/>
        <w:autoSpaceDE w:val="0"/>
        <w:autoSpaceDN w:val="0"/>
        <w:jc w:val="both"/>
        <w:rPr>
          <w:rFonts w:ascii="Arial" w:eastAsia="Times New Roman" w:hAnsi="Arial" w:cs="Arial"/>
          <w:sz w:val="24"/>
          <w:szCs w:val="24"/>
          <w:lang w:eastAsia="es-ES"/>
        </w:rPr>
      </w:pPr>
    </w:p>
    <w:p w:rsidR="00D073E8" w:rsidRPr="006C6470" w:rsidRDefault="00D5232E" w:rsidP="00D073E8">
      <w:pPr>
        <w:pStyle w:val="Sangradetextonormal2"/>
        <w:widowControl w:val="0"/>
        <w:ind w:firstLine="0"/>
        <w:rPr>
          <w:b w:val="0"/>
          <w:sz w:val="24"/>
          <w:szCs w:val="24"/>
        </w:rPr>
      </w:pPr>
      <w:r w:rsidRPr="006C6470">
        <w:rPr>
          <w:spacing w:val="-4"/>
          <w:sz w:val="24"/>
          <w:szCs w:val="24"/>
        </w:rPr>
        <w:t xml:space="preserve">3.5 </w:t>
      </w:r>
      <w:r w:rsidR="00D073E8" w:rsidRPr="006C6470">
        <w:rPr>
          <w:spacing w:val="-4"/>
          <w:sz w:val="24"/>
          <w:szCs w:val="24"/>
        </w:rPr>
        <w:t>Caso concreto.</w:t>
      </w:r>
      <w:r w:rsidR="00D073E8" w:rsidRPr="006C6470">
        <w:rPr>
          <w:b w:val="0"/>
          <w:spacing w:val="-4"/>
          <w:sz w:val="24"/>
          <w:szCs w:val="24"/>
        </w:rPr>
        <w:t xml:space="preserve"> </w:t>
      </w:r>
      <w:r w:rsidR="00D073E8" w:rsidRPr="006C6470">
        <w:rPr>
          <w:b w:val="0"/>
          <w:sz w:val="24"/>
          <w:szCs w:val="24"/>
        </w:rPr>
        <w:t xml:space="preserve">Analizados los requisitos generales de </w:t>
      </w:r>
      <w:proofErr w:type="spellStart"/>
      <w:r w:rsidR="00D073E8" w:rsidRPr="006C6470">
        <w:rPr>
          <w:b w:val="0"/>
          <w:sz w:val="24"/>
          <w:szCs w:val="24"/>
        </w:rPr>
        <w:t>procedibilidad</w:t>
      </w:r>
      <w:proofErr w:type="spellEnd"/>
      <w:r w:rsidR="00D073E8" w:rsidRPr="006C6470">
        <w:rPr>
          <w:b w:val="0"/>
          <w:sz w:val="24"/>
          <w:szCs w:val="24"/>
        </w:rPr>
        <w:t xml:space="preserve"> de la acción de tutela contra providencias judiciales, la Sala evidencia que: (i) el asunto es de relevancia constitucional, ya que se discute el supuesto desconocimiento de los derechos fundamentales </w:t>
      </w:r>
      <w:r w:rsidR="00617436" w:rsidRPr="006C6470">
        <w:rPr>
          <w:b w:val="0"/>
          <w:sz w:val="24"/>
          <w:szCs w:val="24"/>
        </w:rPr>
        <w:t>a la igualdad, debido proceso</w:t>
      </w:r>
      <w:r w:rsidR="00D073E8" w:rsidRPr="006C6470">
        <w:rPr>
          <w:b w:val="0"/>
          <w:sz w:val="24"/>
          <w:szCs w:val="24"/>
        </w:rPr>
        <w:t xml:space="preserve"> </w:t>
      </w:r>
      <w:r w:rsidR="00F7678F" w:rsidRPr="006C6470">
        <w:rPr>
          <w:b w:val="0"/>
          <w:sz w:val="24"/>
          <w:szCs w:val="24"/>
        </w:rPr>
        <w:t>y acceso a la administración de justicia del actor</w:t>
      </w:r>
      <w:r w:rsidR="00D073E8" w:rsidRPr="006C6470">
        <w:rPr>
          <w:rFonts w:eastAsia="Arial Unicode MS"/>
          <w:b w:val="0"/>
          <w:bCs w:val="0"/>
          <w:sz w:val="24"/>
          <w:szCs w:val="24"/>
        </w:rPr>
        <w:t>;</w:t>
      </w:r>
      <w:r w:rsidR="00D073E8" w:rsidRPr="006C6470">
        <w:rPr>
          <w:b w:val="0"/>
          <w:sz w:val="24"/>
          <w:szCs w:val="24"/>
        </w:rPr>
        <w:t xml:space="preserve"> (ii) contra </w:t>
      </w:r>
      <w:r w:rsidR="00F7678F" w:rsidRPr="006C6470">
        <w:rPr>
          <w:b w:val="0"/>
          <w:sz w:val="24"/>
          <w:szCs w:val="24"/>
        </w:rPr>
        <w:t xml:space="preserve">la sentencia objeto de </w:t>
      </w:r>
      <w:r w:rsidR="00D073E8" w:rsidRPr="006C6470">
        <w:rPr>
          <w:b w:val="0"/>
          <w:sz w:val="24"/>
          <w:szCs w:val="24"/>
        </w:rPr>
        <w:t xml:space="preserve">censura no procede recurso alguno; (iii) se determinaron los hechos que originaron el presunto quebranto de las aludidas garantías constitucionales; (iv) el requisito de inmediatez está satisfecho, porque </w:t>
      </w:r>
      <w:r w:rsidR="008A1EB0" w:rsidRPr="006C6470">
        <w:rPr>
          <w:b w:val="0"/>
          <w:sz w:val="24"/>
          <w:szCs w:val="24"/>
        </w:rPr>
        <w:t>el fallo</w:t>
      </w:r>
      <w:r w:rsidR="00617436" w:rsidRPr="006C6470">
        <w:rPr>
          <w:b w:val="0"/>
          <w:sz w:val="24"/>
          <w:szCs w:val="24"/>
        </w:rPr>
        <w:t xml:space="preserve"> atacado </w:t>
      </w:r>
      <w:r w:rsidR="00D073E8" w:rsidRPr="006C6470">
        <w:rPr>
          <w:b w:val="0"/>
          <w:sz w:val="24"/>
          <w:szCs w:val="24"/>
        </w:rPr>
        <w:t>quedó ejecutoriad</w:t>
      </w:r>
      <w:r w:rsidR="00617436" w:rsidRPr="006C6470">
        <w:rPr>
          <w:b w:val="0"/>
          <w:sz w:val="24"/>
          <w:szCs w:val="24"/>
        </w:rPr>
        <w:t>o</w:t>
      </w:r>
      <w:r w:rsidR="00D073E8" w:rsidRPr="006C6470">
        <w:rPr>
          <w:rStyle w:val="Refdenotaalpie"/>
          <w:b w:val="0"/>
          <w:sz w:val="24"/>
          <w:szCs w:val="24"/>
        </w:rPr>
        <w:footnoteReference w:id="7"/>
      </w:r>
      <w:r w:rsidR="00D073E8" w:rsidRPr="006C6470">
        <w:rPr>
          <w:b w:val="0"/>
          <w:sz w:val="24"/>
          <w:szCs w:val="24"/>
        </w:rPr>
        <w:t xml:space="preserve"> el </w:t>
      </w:r>
      <w:r w:rsidR="006439EB" w:rsidRPr="006C6470">
        <w:rPr>
          <w:b w:val="0"/>
          <w:sz w:val="24"/>
          <w:szCs w:val="24"/>
        </w:rPr>
        <w:t>20</w:t>
      </w:r>
      <w:r w:rsidR="00617436" w:rsidRPr="006C6470">
        <w:rPr>
          <w:b w:val="0"/>
          <w:sz w:val="24"/>
          <w:szCs w:val="24"/>
        </w:rPr>
        <w:t xml:space="preserve"> de </w:t>
      </w:r>
      <w:r w:rsidR="006439EB" w:rsidRPr="006C6470">
        <w:rPr>
          <w:b w:val="0"/>
          <w:sz w:val="24"/>
          <w:szCs w:val="24"/>
        </w:rPr>
        <w:t>junio</w:t>
      </w:r>
      <w:r w:rsidR="00617436" w:rsidRPr="006C6470">
        <w:rPr>
          <w:b w:val="0"/>
          <w:sz w:val="24"/>
          <w:szCs w:val="24"/>
        </w:rPr>
        <w:t xml:space="preserve"> </w:t>
      </w:r>
      <w:r w:rsidR="00D073E8" w:rsidRPr="006C6470">
        <w:rPr>
          <w:b w:val="0"/>
          <w:sz w:val="24"/>
          <w:szCs w:val="24"/>
        </w:rPr>
        <w:t xml:space="preserve">de 2016 y la solicitud de amparo se instauró </w:t>
      </w:r>
      <w:r w:rsidR="006439EB" w:rsidRPr="006C6470">
        <w:rPr>
          <w:b w:val="0"/>
          <w:sz w:val="24"/>
          <w:szCs w:val="24"/>
        </w:rPr>
        <w:t xml:space="preserve">9 de diciembre </w:t>
      </w:r>
      <w:r w:rsidR="00D073E8" w:rsidRPr="006C6470">
        <w:rPr>
          <w:b w:val="0"/>
          <w:sz w:val="24"/>
          <w:szCs w:val="24"/>
        </w:rPr>
        <w:t>siguiente, es decir, dentro de un término prudencial (</w:t>
      </w:r>
      <w:r w:rsidR="006439EB" w:rsidRPr="006C6470">
        <w:rPr>
          <w:b w:val="0"/>
          <w:sz w:val="24"/>
          <w:szCs w:val="24"/>
        </w:rPr>
        <w:t>5</w:t>
      </w:r>
      <w:r w:rsidR="00617436" w:rsidRPr="006C6470">
        <w:rPr>
          <w:b w:val="0"/>
          <w:sz w:val="24"/>
          <w:szCs w:val="24"/>
        </w:rPr>
        <w:t xml:space="preserve"> meses y </w:t>
      </w:r>
      <w:r w:rsidR="006439EB" w:rsidRPr="006C6470">
        <w:rPr>
          <w:b w:val="0"/>
          <w:sz w:val="24"/>
          <w:szCs w:val="24"/>
        </w:rPr>
        <w:t>19</w:t>
      </w:r>
      <w:r w:rsidR="00D073E8" w:rsidRPr="006C6470">
        <w:rPr>
          <w:b w:val="0"/>
          <w:sz w:val="24"/>
          <w:szCs w:val="24"/>
        </w:rPr>
        <w:t xml:space="preserve"> días); y (v) la providencia cuestionada no se dict</w:t>
      </w:r>
      <w:r w:rsidR="00BD1A80" w:rsidRPr="006C6470">
        <w:rPr>
          <w:b w:val="0"/>
          <w:sz w:val="24"/>
          <w:szCs w:val="24"/>
        </w:rPr>
        <w:t>ó</w:t>
      </w:r>
      <w:r w:rsidR="00D073E8" w:rsidRPr="006C6470">
        <w:rPr>
          <w:b w:val="0"/>
          <w:sz w:val="24"/>
          <w:szCs w:val="24"/>
        </w:rPr>
        <w:t xml:space="preserve"> en una acción de tutela. </w:t>
      </w:r>
    </w:p>
    <w:p w:rsidR="00991F78" w:rsidRPr="006C6470" w:rsidRDefault="00991F78" w:rsidP="00A30543">
      <w:pPr>
        <w:widowControl w:val="0"/>
        <w:shd w:val="clear" w:color="auto" w:fill="FFFFFF"/>
        <w:jc w:val="both"/>
        <w:rPr>
          <w:rFonts w:ascii="Arial" w:hAnsi="Arial" w:cs="Arial"/>
          <w:b/>
          <w:spacing w:val="-4"/>
          <w:sz w:val="24"/>
          <w:szCs w:val="24"/>
        </w:rPr>
      </w:pPr>
    </w:p>
    <w:p w:rsidR="00617436" w:rsidRPr="006C6470" w:rsidRDefault="00617436" w:rsidP="00617436">
      <w:pPr>
        <w:pStyle w:val="Sangradetextonormal2"/>
        <w:widowControl w:val="0"/>
        <w:ind w:firstLine="0"/>
        <w:rPr>
          <w:b w:val="0"/>
          <w:sz w:val="24"/>
          <w:szCs w:val="24"/>
        </w:rPr>
      </w:pPr>
      <w:r w:rsidRPr="006C6470">
        <w:rPr>
          <w:sz w:val="24"/>
          <w:szCs w:val="24"/>
        </w:rPr>
        <w:t>3.5.1 Hechos probados.</w:t>
      </w:r>
      <w:r w:rsidRPr="006C6470">
        <w:rPr>
          <w:b w:val="0"/>
          <w:sz w:val="24"/>
          <w:szCs w:val="24"/>
        </w:rPr>
        <w:t xml:space="preserve"> Del escrito de tutela y las pruebas obrantes en el expediente, se destaca lo siguiente:</w:t>
      </w:r>
    </w:p>
    <w:p w:rsidR="00D5232E" w:rsidRPr="006C6470" w:rsidRDefault="00D5232E" w:rsidP="00F02BC0">
      <w:pPr>
        <w:widowControl w:val="0"/>
        <w:shd w:val="clear" w:color="auto" w:fill="FFFFFF"/>
        <w:jc w:val="both"/>
        <w:rPr>
          <w:rFonts w:ascii="Arial" w:hAnsi="Arial" w:cs="Arial"/>
          <w:spacing w:val="-4"/>
          <w:sz w:val="24"/>
          <w:szCs w:val="24"/>
        </w:rPr>
      </w:pPr>
    </w:p>
    <w:p w:rsidR="00BD1A80" w:rsidRPr="006C6470" w:rsidRDefault="00BD1A80" w:rsidP="00735687">
      <w:pPr>
        <w:widowControl w:val="0"/>
        <w:shd w:val="clear" w:color="auto" w:fill="FFFFFF"/>
        <w:spacing w:line="360" w:lineRule="auto"/>
        <w:jc w:val="both"/>
        <w:rPr>
          <w:rFonts w:ascii="Arial" w:hAnsi="Arial" w:cs="Arial"/>
          <w:spacing w:val="-4"/>
          <w:sz w:val="24"/>
          <w:szCs w:val="24"/>
        </w:rPr>
      </w:pPr>
      <w:r w:rsidRPr="006C6470">
        <w:rPr>
          <w:rFonts w:ascii="Arial" w:hAnsi="Arial" w:cs="Arial"/>
          <w:spacing w:val="-4"/>
          <w:sz w:val="24"/>
          <w:szCs w:val="24"/>
        </w:rPr>
        <w:t xml:space="preserve">a) </w:t>
      </w:r>
      <w:r w:rsidR="00E94D9B" w:rsidRPr="006C6470">
        <w:rPr>
          <w:rFonts w:ascii="Arial" w:hAnsi="Arial" w:cs="Arial"/>
          <w:spacing w:val="-4"/>
          <w:sz w:val="24"/>
          <w:szCs w:val="24"/>
        </w:rPr>
        <w:t>El demandante celebró contratos de</w:t>
      </w:r>
      <w:r w:rsidR="00FD4599" w:rsidRPr="006C6470">
        <w:rPr>
          <w:rFonts w:ascii="Arial" w:hAnsi="Arial" w:cs="Arial"/>
          <w:spacing w:val="-4"/>
          <w:sz w:val="24"/>
          <w:szCs w:val="24"/>
        </w:rPr>
        <w:t xml:space="preserve"> prestación de servicio</w:t>
      </w:r>
      <w:r w:rsidR="004C649B" w:rsidRPr="006C6470">
        <w:rPr>
          <w:rFonts w:ascii="Arial" w:hAnsi="Arial" w:cs="Arial"/>
          <w:spacing w:val="-4"/>
          <w:sz w:val="24"/>
          <w:szCs w:val="24"/>
        </w:rPr>
        <w:t>s</w:t>
      </w:r>
      <w:r w:rsidR="00FD4599" w:rsidRPr="006C6470">
        <w:rPr>
          <w:rFonts w:ascii="Arial" w:hAnsi="Arial" w:cs="Arial"/>
          <w:spacing w:val="-4"/>
          <w:sz w:val="24"/>
          <w:szCs w:val="24"/>
        </w:rPr>
        <w:t xml:space="preserve"> con el </w:t>
      </w:r>
      <w:r w:rsidR="00FD4599" w:rsidRPr="006C6470">
        <w:rPr>
          <w:rFonts w:ascii="Arial" w:hAnsi="Arial" w:cs="Arial"/>
          <w:smallCaps/>
          <w:spacing w:val="-4"/>
          <w:sz w:val="24"/>
          <w:szCs w:val="24"/>
        </w:rPr>
        <w:t>das</w:t>
      </w:r>
      <w:r w:rsidR="004C649B" w:rsidRPr="006C6470">
        <w:rPr>
          <w:rFonts w:ascii="Arial" w:hAnsi="Arial" w:cs="Arial"/>
          <w:smallCaps/>
          <w:spacing w:val="-4"/>
          <w:sz w:val="24"/>
          <w:szCs w:val="24"/>
        </w:rPr>
        <w:t>,</w:t>
      </w:r>
      <w:r w:rsidR="00E94D9B" w:rsidRPr="006C6470">
        <w:rPr>
          <w:rFonts w:ascii="Arial" w:hAnsi="Arial" w:cs="Arial"/>
          <w:spacing w:val="-4"/>
          <w:sz w:val="24"/>
          <w:szCs w:val="24"/>
        </w:rPr>
        <w:t xml:space="preserve"> con el objeto de </w:t>
      </w:r>
      <w:r w:rsidR="00A32054" w:rsidRPr="006C6470">
        <w:rPr>
          <w:rFonts w:ascii="Arial" w:hAnsi="Arial" w:cs="Arial"/>
          <w:spacing w:val="-4"/>
          <w:sz w:val="24"/>
          <w:szCs w:val="24"/>
        </w:rPr>
        <w:t>desempeñarse como escolta</w:t>
      </w:r>
      <w:r w:rsidR="00E94D9B" w:rsidRPr="006C6470">
        <w:rPr>
          <w:rFonts w:ascii="Arial" w:hAnsi="Arial" w:cs="Arial"/>
          <w:spacing w:val="-4"/>
          <w:sz w:val="24"/>
          <w:szCs w:val="24"/>
        </w:rPr>
        <w:t>, en los siguientes interregnos:</w:t>
      </w:r>
    </w:p>
    <w:p w:rsidR="00E94D9B" w:rsidRPr="006C6470" w:rsidRDefault="00A32054" w:rsidP="00A32054">
      <w:pPr>
        <w:widowControl w:val="0"/>
        <w:shd w:val="clear" w:color="auto" w:fill="FFFFFF"/>
        <w:tabs>
          <w:tab w:val="left" w:pos="3944"/>
        </w:tabs>
        <w:spacing w:line="360" w:lineRule="auto"/>
        <w:jc w:val="both"/>
        <w:rPr>
          <w:rFonts w:ascii="Arial" w:hAnsi="Arial" w:cs="Arial"/>
          <w:spacing w:val="-4"/>
          <w:sz w:val="24"/>
          <w:szCs w:val="24"/>
        </w:rPr>
      </w:pPr>
      <w:r w:rsidRPr="006C6470">
        <w:rPr>
          <w:rFonts w:ascii="Arial" w:hAnsi="Arial" w:cs="Arial"/>
          <w:spacing w:val="-4"/>
          <w:sz w:val="24"/>
          <w:szCs w:val="24"/>
        </w:rPr>
        <w:tab/>
      </w:r>
    </w:p>
    <w:tbl>
      <w:tblPr>
        <w:tblpPr w:leftFromText="141" w:rightFromText="141" w:vertAnchor="text"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46"/>
        <w:gridCol w:w="2932"/>
        <w:gridCol w:w="2552"/>
      </w:tblGrid>
      <w:tr w:rsidR="00E25561" w:rsidRPr="006C6470" w:rsidTr="00A010CF">
        <w:tc>
          <w:tcPr>
            <w:tcW w:w="2846" w:type="dxa"/>
            <w:shd w:val="clear" w:color="auto" w:fill="auto"/>
          </w:tcPr>
          <w:p w:rsidR="00EA5F8F" w:rsidRPr="00A010CF" w:rsidRDefault="00EA5F8F" w:rsidP="00A010CF">
            <w:pPr>
              <w:jc w:val="center"/>
              <w:rPr>
                <w:rFonts w:ascii="Arial" w:hAnsi="Arial" w:cs="Arial"/>
                <w:b/>
                <w:sz w:val="24"/>
                <w:szCs w:val="24"/>
              </w:rPr>
            </w:pPr>
          </w:p>
          <w:p w:rsidR="00E25561" w:rsidRPr="00A010CF" w:rsidRDefault="00EA5F8F" w:rsidP="00A010CF">
            <w:pPr>
              <w:jc w:val="center"/>
              <w:rPr>
                <w:rFonts w:ascii="Arial" w:hAnsi="Arial" w:cs="Arial"/>
                <w:b/>
                <w:sz w:val="24"/>
                <w:szCs w:val="24"/>
              </w:rPr>
            </w:pPr>
            <w:r w:rsidRPr="00A010CF">
              <w:rPr>
                <w:rFonts w:ascii="Arial" w:hAnsi="Arial" w:cs="Arial"/>
                <w:b/>
                <w:sz w:val="24"/>
                <w:szCs w:val="24"/>
              </w:rPr>
              <w:t>Contrato de prestación de servicios</w:t>
            </w:r>
          </w:p>
          <w:p w:rsidR="00EA5F8F" w:rsidRPr="00A010CF" w:rsidRDefault="00EA5F8F" w:rsidP="00A010CF">
            <w:pPr>
              <w:jc w:val="center"/>
              <w:rPr>
                <w:rFonts w:ascii="Arial" w:hAnsi="Arial" w:cs="Arial"/>
                <w:b/>
                <w:sz w:val="24"/>
                <w:szCs w:val="24"/>
              </w:rPr>
            </w:pPr>
          </w:p>
        </w:tc>
        <w:tc>
          <w:tcPr>
            <w:tcW w:w="2932" w:type="dxa"/>
            <w:shd w:val="clear" w:color="auto" w:fill="auto"/>
          </w:tcPr>
          <w:p w:rsidR="00EA5F8F" w:rsidRPr="00A010CF" w:rsidRDefault="00EA5F8F" w:rsidP="00A010CF">
            <w:pPr>
              <w:tabs>
                <w:tab w:val="center" w:pos="1014"/>
              </w:tabs>
              <w:jc w:val="center"/>
              <w:rPr>
                <w:rFonts w:ascii="Arial" w:hAnsi="Arial" w:cs="Arial"/>
                <w:b/>
                <w:sz w:val="24"/>
                <w:szCs w:val="24"/>
              </w:rPr>
            </w:pPr>
          </w:p>
          <w:p w:rsidR="00E25561" w:rsidRPr="00A010CF" w:rsidRDefault="00E25561" w:rsidP="00A010CF">
            <w:pPr>
              <w:tabs>
                <w:tab w:val="center" w:pos="1014"/>
              </w:tabs>
              <w:jc w:val="center"/>
              <w:rPr>
                <w:rFonts w:ascii="Arial" w:hAnsi="Arial" w:cs="Arial"/>
                <w:b/>
                <w:sz w:val="24"/>
                <w:szCs w:val="24"/>
              </w:rPr>
            </w:pPr>
            <w:r w:rsidRPr="00A010CF">
              <w:rPr>
                <w:rFonts w:ascii="Arial" w:hAnsi="Arial" w:cs="Arial"/>
                <w:b/>
                <w:sz w:val="24"/>
                <w:szCs w:val="24"/>
              </w:rPr>
              <w:t>Fecha de inicio</w:t>
            </w:r>
          </w:p>
        </w:tc>
        <w:tc>
          <w:tcPr>
            <w:tcW w:w="2552" w:type="dxa"/>
            <w:shd w:val="clear" w:color="auto" w:fill="auto"/>
          </w:tcPr>
          <w:p w:rsidR="00EA5F8F" w:rsidRPr="00A010CF" w:rsidRDefault="00EA5F8F" w:rsidP="00A010CF">
            <w:pPr>
              <w:jc w:val="center"/>
              <w:rPr>
                <w:rFonts w:ascii="Arial" w:hAnsi="Arial" w:cs="Arial"/>
                <w:b/>
                <w:sz w:val="24"/>
                <w:szCs w:val="24"/>
              </w:rPr>
            </w:pPr>
          </w:p>
          <w:p w:rsidR="00E25561" w:rsidRPr="00A010CF" w:rsidRDefault="00E25561" w:rsidP="00A010CF">
            <w:pPr>
              <w:jc w:val="center"/>
              <w:rPr>
                <w:rFonts w:ascii="Arial" w:hAnsi="Arial" w:cs="Arial"/>
                <w:b/>
                <w:sz w:val="24"/>
                <w:szCs w:val="24"/>
              </w:rPr>
            </w:pPr>
            <w:r w:rsidRPr="00A010CF">
              <w:rPr>
                <w:rFonts w:ascii="Arial" w:hAnsi="Arial" w:cs="Arial"/>
                <w:b/>
                <w:sz w:val="24"/>
                <w:szCs w:val="24"/>
              </w:rPr>
              <w:t>Fecha de terminación</w:t>
            </w:r>
          </w:p>
        </w:tc>
      </w:tr>
      <w:tr w:rsidR="0099660D" w:rsidRPr="006C6470" w:rsidTr="00A010CF">
        <w:tc>
          <w:tcPr>
            <w:tcW w:w="2846" w:type="dxa"/>
            <w:shd w:val="clear" w:color="auto" w:fill="auto"/>
          </w:tcPr>
          <w:p w:rsidR="0099660D" w:rsidRPr="00A010CF" w:rsidRDefault="0099660D" w:rsidP="00A010CF">
            <w:pPr>
              <w:jc w:val="both"/>
              <w:rPr>
                <w:rFonts w:ascii="Arial" w:hAnsi="Arial" w:cs="Arial"/>
                <w:sz w:val="24"/>
                <w:szCs w:val="24"/>
              </w:rPr>
            </w:pPr>
            <w:r w:rsidRPr="00A010CF">
              <w:rPr>
                <w:rFonts w:ascii="Arial" w:hAnsi="Arial" w:cs="Arial"/>
                <w:sz w:val="24"/>
                <w:szCs w:val="24"/>
              </w:rPr>
              <w:t>15 de 1</w:t>
            </w:r>
            <w:r w:rsidR="00EA5F8F" w:rsidRPr="00A010CF">
              <w:rPr>
                <w:rFonts w:ascii="Arial" w:hAnsi="Arial" w:cs="Arial"/>
                <w:sz w:val="24"/>
                <w:szCs w:val="24"/>
              </w:rPr>
              <w:t>.</w:t>
            </w:r>
            <w:r w:rsidRPr="00A010CF">
              <w:rPr>
                <w:rFonts w:ascii="Arial" w:hAnsi="Arial" w:cs="Arial"/>
                <w:sz w:val="24"/>
                <w:szCs w:val="24"/>
              </w:rPr>
              <w:t xml:space="preserve">º </w:t>
            </w:r>
            <w:r w:rsidR="00EA5F8F" w:rsidRPr="00A010CF">
              <w:rPr>
                <w:rFonts w:ascii="Arial" w:hAnsi="Arial" w:cs="Arial"/>
                <w:sz w:val="24"/>
                <w:szCs w:val="24"/>
              </w:rPr>
              <w:t>d</w:t>
            </w:r>
            <w:r w:rsidRPr="00A010CF">
              <w:rPr>
                <w:rFonts w:ascii="Arial" w:hAnsi="Arial" w:cs="Arial"/>
                <w:sz w:val="24"/>
                <w:szCs w:val="24"/>
              </w:rPr>
              <w:t>e diciembre de 2003 (</w:t>
            </w:r>
            <w:proofErr w:type="spellStart"/>
            <w:r w:rsidRPr="00A010CF">
              <w:rPr>
                <w:rFonts w:ascii="Arial" w:hAnsi="Arial" w:cs="Arial"/>
                <w:sz w:val="24"/>
                <w:szCs w:val="24"/>
              </w:rPr>
              <w:t>ff</w:t>
            </w:r>
            <w:proofErr w:type="spellEnd"/>
            <w:r w:rsidRPr="00A010CF">
              <w:rPr>
                <w:rFonts w:ascii="Arial" w:hAnsi="Arial" w:cs="Arial"/>
                <w:sz w:val="24"/>
                <w:szCs w:val="24"/>
              </w:rPr>
              <w:t xml:space="preserve">. </w:t>
            </w:r>
            <w:r w:rsidR="00EA5F8F" w:rsidRPr="00A010CF">
              <w:rPr>
                <w:rFonts w:ascii="Arial" w:hAnsi="Arial" w:cs="Arial"/>
                <w:sz w:val="24"/>
                <w:szCs w:val="24"/>
              </w:rPr>
              <w:t>60 a 64 c. 2)</w:t>
            </w:r>
          </w:p>
        </w:tc>
        <w:tc>
          <w:tcPr>
            <w:tcW w:w="2932" w:type="dxa"/>
            <w:shd w:val="clear" w:color="auto" w:fill="auto"/>
          </w:tcPr>
          <w:p w:rsidR="0099660D" w:rsidRPr="00A010CF" w:rsidRDefault="00EA5F8F" w:rsidP="00A010CF">
            <w:pPr>
              <w:jc w:val="center"/>
              <w:rPr>
                <w:rFonts w:ascii="Arial" w:hAnsi="Arial" w:cs="Arial"/>
                <w:sz w:val="24"/>
                <w:szCs w:val="24"/>
              </w:rPr>
            </w:pPr>
            <w:r w:rsidRPr="00A010CF">
              <w:rPr>
                <w:rFonts w:ascii="Arial" w:hAnsi="Arial" w:cs="Arial"/>
                <w:sz w:val="24"/>
                <w:szCs w:val="24"/>
              </w:rPr>
              <w:t>1º. de diciembre de 2003</w:t>
            </w:r>
          </w:p>
        </w:tc>
        <w:tc>
          <w:tcPr>
            <w:tcW w:w="2552" w:type="dxa"/>
            <w:shd w:val="clear" w:color="auto" w:fill="auto"/>
          </w:tcPr>
          <w:p w:rsidR="0099660D" w:rsidRPr="00A010CF" w:rsidRDefault="00EA5F8F" w:rsidP="00A010CF">
            <w:pPr>
              <w:jc w:val="center"/>
              <w:rPr>
                <w:rFonts w:ascii="Arial" w:hAnsi="Arial" w:cs="Arial"/>
                <w:sz w:val="24"/>
                <w:szCs w:val="24"/>
              </w:rPr>
            </w:pPr>
            <w:r w:rsidRPr="00A010CF">
              <w:rPr>
                <w:rFonts w:ascii="Arial" w:hAnsi="Arial" w:cs="Arial"/>
                <w:sz w:val="24"/>
                <w:szCs w:val="24"/>
              </w:rPr>
              <w:t>30 de abril de 2004</w:t>
            </w:r>
          </w:p>
        </w:tc>
      </w:tr>
      <w:tr w:rsidR="00931AD8" w:rsidRPr="006C6470" w:rsidTr="00A010CF">
        <w:tc>
          <w:tcPr>
            <w:tcW w:w="2846" w:type="dxa"/>
            <w:shd w:val="clear" w:color="auto" w:fill="auto"/>
          </w:tcPr>
          <w:p w:rsidR="00931AD8" w:rsidRPr="00A010CF" w:rsidRDefault="00931AD8" w:rsidP="00A010CF">
            <w:pPr>
              <w:jc w:val="both"/>
              <w:rPr>
                <w:rFonts w:ascii="Arial" w:hAnsi="Arial" w:cs="Arial"/>
                <w:sz w:val="24"/>
                <w:szCs w:val="24"/>
              </w:rPr>
            </w:pPr>
            <w:r w:rsidRPr="00A010CF">
              <w:rPr>
                <w:rFonts w:ascii="Arial" w:hAnsi="Arial" w:cs="Arial"/>
                <w:sz w:val="24"/>
                <w:szCs w:val="24"/>
              </w:rPr>
              <w:t>4 de 1.º de mayo de 2004 (</w:t>
            </w:r>
            <w:proofErr w:type="spellStart"/>
            <w:r w:rsidRPr="00A010CF">
              <w:rPr>
                <w:rFonts w:ascii="Arial" w:hAnsi="Arial" w:cs="Arial"/>
                <w:sz w:val="24"/>
                <w:szCs w:val="24"/>
              </w:rPr>
              <w:t>ff</w:t>
            </w:r>
            <w:proofErr w:type="spellEnd"/>
            <w:r w:rsidRPr="00A010CF">
              <w:rPr>
                <w:rFonts w:ascii="Arial" w:hAnsi="Arial" w:cs="Arial"/>
                <w:sz w:val="24"/>
                <w:szCs w:val="24"/>
              </w:rPr>
              <w:t>. 51 a 55 c. 2)</w:t>
            </w:r>
          </w:p>
        </w:tc>
        <w:tc>
          <w:tcPr>
            <w:tcW w:w="2932" w:type="dxa"/>
            <w:shd w:val="clear" w:color="auto" w:fill="auto"/>
          </w:tcPr>
          <w:p w:rsidR="00931AD8" w:rsidRPr="00A010CF" w:rsidRDefault="0099660D" w:rsidP="00A010CF">
            <w:pPr>
              <w:jc w:val="center"/>
              <w:rPr>
                <w:rFonts w:ascii="Arial" w:hAnsi="Arial" w:cs="Arial"/>
                <w:sz w:val="24"/>
                <w:szCs w:val="24"/>
              </w:rPr>
            </w:pPr>
            <w:r w:rsidRPr="00A010CF">
              <w:rPr>
                <w:rFonts w:ascii="Arial" w:hAnsi="Arial" w:cs="Arial"/>
                <w:sz w:val="24"/>
                <w:szCs w:val="24"/>
              </w:rPr>
              <w:t>1º de mayo de 2004</w:t>
            </w:r>
          </w:p>
        </w:tc>
        <w:tc>
          <w:tcPr>
            <w:tcW w:w="2552" w:type="dxa"/>
            <w:shd w:val="clear" w:color="auto" w:fill="auto"/>
          </w:tcPr>
          <w:p w:rsidR="00931AD8" w:rsidRPr="00A010CF" w:rsidRDefault="0099660D" w:rsidP="00A010CF">
            <w:pPr>
              <w:jc w:val="center"/>
              <w:rPr>
                <w:rFonts w:ascii="Arial" w:hAnsi="Arial" w:cs="Arial"/>
                <w:sz w:val="24"/>
                <w:szCs w:val="24"/>
              </w:rPr>
            </w:pPr>
            <w:r w:rsidRPr="00A010CF">
              <w:rPr>
                <w:rFonts w:ascii="Arial" w:hAnsi="Arial" w:cs="Arial"/>
                <w:sz w:val="24"/>
                <w:szCs w:val="24"/>
              </w:rPr>
              <w:t>28 de febrero de 2005</w:t>
            </w:r>
          </w:p>
        </w:tc>
      </w:tr>
      <w:tr w:rsidR="00931AD8" w:rsidRPr="006C6470" w:rsidTr="00A010CF">
        <w:tc>
          <w:tcPr>
            <w:tcW w:w="2846" w:type="dxa"/>
            <w:shd w:val="clear" w:color="auto" w:fill="auto"/>
          </w:tcPr>
          <w:p w:rsidR="00931AD8" w:rsidRPr="00A010CF" w:rsidRDefault="00931AD8" w:rsidP="00A010CF">
            <w:pPr>
              <w:jc w:val="both"/>
              <w:rPr>
                <w:rFonts w:ascii="Arial" w:hAnsi="Arial" w:cs="Arial"/>
                <w:sz w:val="24"/>
                <w:szCs w:val="24"/>
              </w:rPr>
            </w:pPr>
            <w:r w:rsidRPr="00A010CF">
              <w:rPr>
                <w:rFonts w:ascii="Arial" w:hAnsi="Arial" w:cs="Arial"/>
                <w:sz w:val="24"/>
                <w:szCs w:val="24"/>
              </w:rPr>
              <w:t>10 de 1.º de marzo de 2005 (</w:t>
            </w:r>
            <w:proofErr w:type="spellStart"/>
            <w:r w:rsidRPr="00A010CF">
              <w:rPr>
                <w:rFonts w:ascii="Arial" w:hAnsi="Arial" w:cs="Arial"/>
                <w:sz w:val="24"/>
                <w:szCs w:val="24"/>
              </w:rPr>
              <w:t>ff</w:t>
            </w:r>
            <w:proofErr w:type="spellEnd"/>
            <w:r w:rsidRPr="00A010CF">
              <w:rPr>
                <w:rFonts w:ascii="Arial" w:hAnsi="Arial" w:cs="Arial"/>
                <w:sz w:val="24"/>
                <w:szCs w:val="24"/>
              </w:rPr>
              <w:t>. 42 a 47 c. 2)</w:t>
            </w:r>
          </w:p>
        </w:tc>
        <w:tc>
          <w:tcPr>
            <w:tcW w:w="2932" w:type="dxa"/>
            <w:shd w:val="clear" w:color="auto" w:fill="auto"/>
          </w:tcPr>
          <w:p w:rsidR="00931AD8" w:rsidRPr="00A010CF" w:rsidRDefault="00931AD8" w:rsidP="00A010CF">
            <w:pPr>
              <w:jc w:val="center"/>
              <w:rPr>
                <w:rFonts w:ascii="Arial" w:hAnsi="Arial" w:cs="Arial"/>
                <w:sz w:val="24"/>
                <w:szCs w:val="24"/>
              </w:rPr>
            </w:pPr>
            <w:r w:rsidRPr="00A010CF">
              <w:rPr>
                <w:rFonts w:ascii="Arial" w:hAnsi="Arial" w:cs="Arial"/>
                <w:sz w:val="24"/>
                <w:szCs w:val="24"/>
              </w:rPr>
              <w:t>1.º de marzo de 2005</w:t>
            </w:r>
          </w:p>
        </w:tc>
        <w:tc>
          <w:tcPr>
            <w:tcW w:w="2552" w:type="dxa"/>
            <w:shd w:val="clear" w:color="auto" w:fill="auto"/>
          </w:tcPr>
          <w:p w:rsidR="00931AD8" w:rsidRPr="00A010CF" w:rsidRDefault="00931AD8" w:rsidP="00A010CF">
            <w:pPr>
              <w:jc w:val="center"/>
              <w:rPr>
                <w:rFonts w:ascii="Arial" w:hAnsi="Arial" w:cs="Arial"/>
                <w:sz w:val="24"/>
                <w:szCs w:val="24"/>
              </w:rPr>
            </w:pPr>
            <w:r w:rsidRPr="00A010CF">
              <w:rPr>
                <w:rFonts w:ascii="Arial" w:hAnsi="Arial" w:cs="Arial"/>
                <w:sz w:val="24"/>
                <w:szCs w:val="24"/>
              </w:rPr>
              <w:t>30 de junio de 2005</w:t>
            </w:r>
          </w:p>
        </w:tc>
      </w:tr>
      <w:tr w:rsidR="00931AD8" w:rsidRPr="006C6470" w:rsidTr="00A010CF">
        <w:tc>
          <w:tcPr>
            <w:tcW w:w="2846" w:type="dxa"/>
            <w:shd w:val="clear" w:color="auto" w:fill="auto"/>
          </w:tcPr>
          <w:p w:rsidR="00931AD8" w:rsidRPr="00A010CF" w:rsidRDefault="00931AD8" w:rsidP="00A010CF">
            <w:pPr>
              <w:jc w:val="both"/>
              <w:rPr>
                <w:rFonts w:ascii="Arial" w:hAnsi="Arial" w:cs="Arial"/>
                <w:sz w:val="24"/>
                <w:szCs w:val="24"/>
              </w:rPr>
            </w:pPr>
            <w:r w:rsidRPr="00A010CF">
              <w:rPr>
                <w:rFonts w:ascii="Arial" w:hAnsi="Arial" w:cs="Arial"/>
                <w:sz w:val="24"/>
                <w:szCs w:val="24"/>
              </w:rPr>
              <w:t>51 de 1.º de julio de 2005 (</w:t>
            </w:r>
            <w:proofErr w:type="spellStart"/>
            <w:r w:rsidRPr="00A010CF">
              <w:rPr>
                <w:rFonts w:ascii="Arial" w:hAnsi="Arial" w:cs="Arial"/>
                <w:sz w:val="24"/>
                <w:szCs w:val="24"/>
              </w:rPr>
              <w:t>ff</w:t>
            </w:r>
            <w:proofErr w:type="spellEnd"/>
            <w:r w:rsidRPr="00A010CF">
              <w:rPr>
                <w:rFonts w:ascii="Arial" w:hAnsi="Arial" w:cs="Arial"/>
                <w:sz w:val="24"/>
                <w:szCs w:val="24"/>
              </w:rPr>
              <w:t>. 49 y 50 c. 2)</w:t>
            </w:r>
          </w:p>
        </w:tc>
        <w:tc>
          <w:tcPr>
            <w:tcW w:w="2932" w:type="dxa"/>
            <w:shd w:val="clear" w:color="auto" w:fill="auto"/>
          </w:tcPr>
          <w:p w:rsidR="00931AD8" w:rsidRPr="00A010CF" w:rsidRDefault="00931AD8" w:rsidP="00A010CF">
            <w:pPr>
              <w:jc w:val="center"/>
              <w:rPr>
                <w:rFonts w:ascii="Arial" w:hAnsi="Arial" w:cs="Arial"/>
                <w:sz w:val="24"/>
                <w:szCs w:val="24"/>
              </w:rPr>
            </w:pPr>
            <w:r w:rsidRPr="00A010CF">
              <w:rPr>
                <w:rFonts w:ascii="Arial" w:hAnsi="Arial" w:cs="Arial"/>
                <w:sz w:val="24"/>
                <w:szCs w:val="24"/>
              </w:rPr>
              <w:t xml:space="preserve">1º </w:t>
            </w:r>
            <w:r w:rsidR="00EA5F8F" w:rsidRPr="00A010CF">
              <w:rPr>
                <w:rFonts w:ascii="Arial" w:hAnsi="Arial" w:cs="Arial"/>
                <w:sz w:val="24"/>
                <w:szCs w:val="24"/>
              </w:rPr>
              <w:t>de julio de 200</w:t>
            </w:r>
            <w:r w:rsidRPr="00A010CF">
              <w:rPr>
                <w:rFonts w:ascii="Arial" w:hAnsi="Arial" w:cs="Arial"/>
                <w:sz w:val="24"/>
                <w:szCs w:val="24"/>
              </w:rPr>
              <w:t>5</w:t>
            </w:r>
          </w:p>
        </w:tc>
        <w:tc>
          <w:tcPr>
            <w:tcW w:w="2552" w:type="dxa"/>
            <w:shd w:val="clear" w:color="auto" w:fill="auto"/>
          </w:tcPr>
          <w:p w:rsidR="00931AD8" w:rsidRPr="00A010CF" w:rsidRDefault="00931AD8" w:rsidP="00A010CF">
            <w:pPr>
              <w:jc w:val="center"/>
              <w:rPr>
                <w:rFonts w:ascii="Arial" w:hAnsi="Arial" w:cs="Arial"/>
                <w:sz w:val="24"/>
                <w:szCs w:val="24"/>
              </w:rPr>
            </w:pPr>
            <w:r w:rsidRPr="00A010CF">
              <w:rPr>
                <w:rFonts w:ascii="Arial" w:hAnsi="Arial" w:cs="Arial"/>
                <w:sz w:val="24"/>
                <w:szCs w:val="24"/>
              </w:rPr>
              <w:t>30 de agosto de 2005</w:t>
            </w:r>
          </w:p>
        </w:tc>
      </w:tr>
      <w:tr w:rsidR="00537BC5" w:rsidRPr="006C6470" w:rsidTr="00A010CF">
        <w:tc>
          <w:tcPr>
            <w:tcW w:w="2846" w:type="dxa"/>
            <w:shd w:val="clear" w:color="auto" w:fill="auto"/>
          </w:tcPr>
          <w:p w:rsidR="00537BC5" w:rsidRPr="00A010CF" w:rsidRDefault="00537BC5" w:rsidP="00A010CF">
            <w:pPr>
              <w:jc w:val="both"/>
              <w:rPr>
                <w:rFonts w:ascii="Arial" w:hAnsi="Arial" w:cs="Arial"/>
                <w:sz w:val="24"/>
                <w:szCs w:val="24"/>
              </w:rPr>
            </w:pPr>
            <w:r w:rsidRPr="00A010CF">
              <w:rPr>
                <w:rFonts w:ascii="Arial" w:hAnsi="Arial" w:cs="Arial"/>
                <w:sz w:val="24"/>
                <w:szCs w:val="24"/>
              </w:rPr>
              <w:t>83 de 31 de agosto de 2005 (</w:t>
            </w:r>
            <w:proofErr w:type="spellStart"/>
            <w:r w:rsidRPr="00A010CF">
              <w:rPr>
                <w:rFonts w:ascii="Arial" w:hAnsi="Arial" w:cs="Arial"/>
                <w:sz w:val="24"/>
                <w:szCs w:val="24"/>
              </w:rPr>
              <w:t>ff</w:t>
            </w:r>
            <w:proofErr w:type="spellEnd"/>
            <w:r w:rsidRPr="00A010CF">
              <w:rPr>
                <w:rFonts w:ascii="Arial" w:hAnsi="Arial" w:cs="Arial"/>
                <w:sz w:val="24"/>
                <w:szCs w:val="24"/>
              </w:rPr>
              <w:t>. 32 a 38 c. 2)</w:t>
            </w:r>
          </w:p>
        </w:tc>
        <w:tc>
          <w:tcPr>
            <w:tcW w:w="2932" w:type="dxa"/>
            <w:shd w:val="clear" w:color="auto" w:fill="auto"/>
          </w:tcPr>
          <w:p w:rsidR="00537BC5" w:rsidRPr="00A010CF" w:rsidRDefault="00537BC5" w:rsidP="00A010CF">
            <w:pPr>
              <w:jc w:val="center"/>
              <w:rPr>
                <w:rFonts w:ascii="Arial" w:hAnsi="Arial" w:cs="Arial"/>
                <w:sz w:val="24"/>
                <w:szCs w:val="24"/>
              </w:rPr>
            </w:pPr>
            <w:r w:rsidRPr="00A010CF">
              <w:rPr>
                <w:rFonts w:ascii="Arial" w:hAnsi="Arial" w:cs="Arial"/>
                <w:sz w:val="24"/>
                <w:szCs w:val="24"/>
              </w:rPr>
              <w:t>1.º de septiembre de 2005</w:t>
            </w:r>
          </w:p>
        </w:tc>
        <w:tc>
          <w:tcPr>
            <w:tcW w:w="2552" w:type="dxa"/>
            <w:shd w:val="clear" w:color="auto" w:fill="auto"/>
          </w:tcPr>
          <w:p w:rsidR="00537BC5" w:rsidRPr="00A010CF" w:rsidRDefault="00931AD8" w:rsidP="00A010CF">
            <w:pPr>
              <w:jc w:val="center"/>
              <w:rPr>
                <w:rFonts w:ascii="Arial" w:hAnsi="Arial" w:cs="Arial"/>
                <w:sz w:val="24"/>
                <w:szCs w:val="24"/>
              </w:rPr>
            </w:pPr>
            <w:r w:rsidRPr="00A010CF">
              <w:rPr>
                <w:rFonts w:ascii="Arial" w:hAnsi="Arial" w:cs="Arial"/>
                <w:sz w:val="24"/>
                <w:szCs w:val="24"/>
              </w:rPr>
              <w:t>28 de febrero de 2006</w:t>
            </w:r>
          </w:p>
        </w:tc>
      </w:tr>
      <w:tr w:rsidR="00537BC5" w:rsidRPr="006C6470" w:rsidTr="00A010CF">
        <w:tc>
          <w:tcPr>
            <w:tcW w:w="2846" w:type="dxa"/>
            <w:shd w:val="clear" w:color="auto" w:fill="auto"/>
          </w:tcPr>
          <w:p w:rsidR="00537BC5" w:rsidRPr="00A010CF" w:rsidRDefault="00537BC5" w:rsidP="00A010CF">
            <w:pPr>
              <w:jc w:val="both"/>
              <w:rPr>
                <w:rFonts w:ascii="Arial" w:hAnsi="Arial" w:cs="Arial"/>
                <w:sz w:val="24"/>
                <w:szCs w:val="24"/>
              </w:rPr>
            </w:pPr>
            <w:r w:rsidRPr="00A010CF">
              <w:rPr>
                <w:rFonts w:ascii="Arial" w:hAnsi="Arial" w:cs="Arial"/>
                <w:sz w:val="24"/>
                <w:szCs w:val="24"/>
              </w:rPr>
              <w:t>43 de 1º de marzo de 2006 (</w:t>
            </w:r>
            <w:proofErr w:type="spellStart"/>
            <w:r w:rsidRPr="00A010CF">
              <w:rPr>
                <w:rFonts w:ascii="Arial" w:hAnsi="Arial" w:cs="Arial"/>
                <w:sz w:val="24"/>
                <w:szCs w:val="24"/>
              </w:rPr>
              <w:t>ff</w:t>
            </w:r>
            <w:proofErr w:type="spellEnd"/>
            <w:r w:rsidRPr="00A010CF">
              <w:rPr>
                <w:rFonts w:ascii="Arial" w:hAnsi="Arial" w:cs="Arial"/>
                <w:sz w:val="24"/>
                <w:szCs w:val="24"/>
              </w:rPr>
              <w:t>. 25 a 28 c. 2)</w:t>
            </w:r>
          </w:p>
        </w:tc>
        <w:tc>
          <w:tcPr>
            <w:tcW w:w="2932" w:type="dxa"/>
            <w:shd w:val="clear" w:color="auto" w:fill="auto"/>
          </w:tcPr>
          <w:p w:rsidR="00537BC5" w:rsidRPr="00A010CF" w:rsidRDefault="00537BC5" w:rsidP="00A010CF">
            <w:pPr>
              <w:jc w:val="center"/>
              <w:rPr>
                <w:rFonts w:ascii="Arial" w:hAnsi="Arial" w:cs="Arial"/>
                <w:sz w:val="24"/>
                <w:szCs w:val="24"/>
              </w:rPr>
            </w:pPr>
            <w:r w:rsidRPr="00A010CF">
              <w:rPr>
                <w:rFonts w:ascii="Arial" w:hAnsi="Arial" w:cs="Arial"/>
                <w:sz w:val="24"/>
                <w:szCs w:val="24"/>
              </w:rPr>
              <w:t>1.º de marzo de 2006</w:t>
            </w:r>
          </w:p>
        </w:tc>
        <w:tc>
          <w:tcPr>
            <w:tcW w:w="2552" w:type="dxa"/>
            <w:shd w:val="clear" w:color="auto" w:fill="auto"/>
          </w:tcPr>
          <w:p w:rsidR="00537BC5" w:rsidRPr="00A010CF" w:rsidRDefault="00537BC5" w:rsidP="00A010CF">
            <w:pPr>
              <w:jc w:val="center"/>
              <w:rPr>
                <w:rFonts w:ascii="Arial" w:hAnsi="Arial" w:cs="Arial"/>
                <w:sz w:val="24"/>
                <w:szCs w:val="24"/>
              </w:rPr>
            </w:pPr>
            <w:r w:rsidRPr="00A010CF">
              <w:rPr>
                <w:rFonts w:ascii="Arial" w:hAnsi="Arial" w:cs="Arial"/>
                <w:sz w:val="24"/>
                <w:szCs w:val="24"/>
              </w:rPr>
              <w:t>30 de noviembre de 2006</w:t>
            </w:r>
          </w:p>
        </w:tc>
      </w:tr>
      <w:tr w:rsidR="00E25561" w:rsidRPr="006C6470" w:rsidTr="00A010CF">
        <w:tc>
          <w:tcPr>
            <w:tcW w:w="2846" w:type="dxa"/>
            <w:shd w:val="clear" w:color="auto" w:fill="auto"/>
          </w:tcPr>
          <w:p w:rsidR="00E25561" w:rsidRPr="00A010CF" w:rsidRDefault="00E25561" w:rsidP="00A010CF">
            <w:pPr>
              <w:jc w:val="both"/>
              <w:rPr>
                <w:rFonts w:ascii="Arial" w:hAnsi="Arial" w:cs="Arial"/>
                <w:sz w:val="24"/>
                <w:szCs w:val="24"/>
              </w:rPr>
            </w:pPr>
            <w:r w:rsidRPr="00A010CF">
              <w:rPr>
                <w:rFonts w:ascii="Arial" w:hAnsi="Arial" w:cs="Arial"/>
                <w:sz w:val="24"/>
                <w:szCs w:val="24"/>
              </w:rPr>
              <w:t>41 de 1.º de julio de 2007 (</w:t>
            </w:r>
            <w:proofErr w:type="spellStart"/>
            <w:r w:rsidRPr="00A010CF">
              <w:rPr>
                <w:rFonts w:ascii="Arial" w:hAnsi="Arial" w:cs="Arial"/>
                <w:sz w:val="24"/>
                <w:szCs w:val="24"/>
              </w:rPr>
              <w:t>ff</w:t>
            </w:r>
            <w:proofErr w:type="spellEnd"/>
            <w:r w:rsidRPr="00A010CF">
              <w:rPr>
                <w:rFonts w:ascii="Arial" w:hAnsi="Arial" w:cs="Arial"/>
                <w:sz w:val="24"/>
                <w:szCs w:val="24"/>
              </w:rPr>
              <w:t>. 15 a 20 c. 2)</w:t>
            </w:r>
          </w:p>
        </w:tc>
        <w:tc>
          <w:tcPr>
            <w:tcW w:w="2932" w:type="dxa"/>
            <w:shd w:val="clear" w:color="auto" w:fill="auto"/>
          </w:tcPr>
          <w:p w:rsidR="00E25561" w:rsidRPr="00A010CF" w:rsidRDefault="00E25561" w:rsidP="00A010CF">
            <w:pPr>
              <w:jc w:val="center"/>
              <w:rPr>
                <w:rFonts w:ascii="Arial" w:hAnsi="Arial" w:cs="Arial"/>
                <w:sz w:val="24"/>
                <w:szCs w:val="24"/>
              </w:rPr>
            </w:pPr>
            <w:r w:rsidRPr="00A010CF">
              <w:rPr>
                <w:rFonts w:ascii="Arial" w:hAnsi="Arial" w:cs="Arial"/>
                <w:sz w:val="24"/>
                <w:szCs w:val="24"/>
              </w:rPr>
              <w:t>1.º julio de 2007</w:t>
            </w:r>
          </w:p>
        </w:tc>
        <w:tc>
          <w:tcPr>
            <w:tcW w:w="2552" w:type="dxa"/>
            <w:shd w:val="clear" w:color="auto" w:fill="auto"/>
          </w:tcPr>
          <w:p w:rsidR="00E25561" w:rsidRPr="00A010CF" w:rsidRDefault="00E25561" w:rsidP="00A010CF">
            <w:pPr>
              <w:jc w:val="center"/>
              <w:rPr>
                <w:rFonts w:ascii="Arial" w:hAnsi="Arial" w:cs="Arial"/>
                <w:sz w:val="24"/>
                <w:szCs w:val="24"/>
              </w:rPr>
            </w:pPr>
            <w:r w:rsidRPr="00A010CF">
              <w:rPr>
                <w:rFonts w:ascii="Arial" w:hAnsi="Arial" w:cs="Arial"/>
                <w:sz w:val="24"/>
                <w:szCs w:val="24"/>
              </w:rPr>
              <w:t>31 de diciembre de 2007</w:t>
            </w:r>
          </w:p>
        </w:tc>
      </w:tr>
      <w:tr w:rsidR="00E25561" w:rsidRPr="006C6470" w:rsidTr="00A010CF">
        <w:tc>
          <w:tcPr>
            <w:tcW w:w="2846" w:type="dxa"/>
            <w:shd w:val="clear" w:color="auto" w:fill="auto"/>
          </w:tcPr>
          <w:p w:rsidR="00E25561" w:rsidRPr="00A010CF" w:rsidRDefault="00E25561" w:rsidP="00A010CF">
            <w:pPr>
              <w:jc w:val="both"/>
              <w:rPr>
                <w:rFonts w:ascii="Arial" w:hAnsi="Arial" w:cs="Arial"/>
                <w:sz w:val="24"/>
                <w:szCs w:val="24"/>
              </w:rPr>
            </w:pPr>
            <w:r w:rsidRPr="00A010CF">
              <w:rPr>
                <w:rFonts w:ascii="Arial" w:hAnsi="Arial" w:cs="Arial"/>
                <w:sz w:val="24"/>
                <w:szCs w:val="24"/>
              </w:rPr>
              <w:t>41 de 14 de diciembre de 2007 (</w:t>
            </w:r>
            <w:proofErr w:type="spellStart"/>
            <w:r w:rsidRPr="00A010CF">
              <w:rPr>
                <w:rFonts w:ascii="Arial" w:hAnsi="Arial" w:cs="Arial"/>
                <w:sz w:val="24"/>
                <w:szCs w:val="24"/>
              </w:rPr>
              <w:t>ff</w:t>
            </w:r>
            <w:proofErr w:type="spellEnd"/>
            <w:r w:rsidRPr="00A010CF">
              <w:rPr>
                <w:rFonts w:ascii="Arial" w:hAnsi="Arial" w:cs="Arial"/>
                <w:sz w:val="24"/>
                <w:szCs w:val="24"/>
              </w:rPr>
              <w:t>. 3 a 8 c. 2)</w:t>
            </w:r>
          </w:p>
        </w:tc>
        <w:tc>
          <w:tcPr>
            <w:tcW w:w="2932" w:type="dxa"/>
            <w:shd w:val="clear" w:color="auto" w:fill="auto"/>
          </w:tcPr>
          <w:p w:rsidR="00E25561" w:rsidRPr="00A010CF" w:rsidRDefault="00E25561" w:rsidP="00A010CF">
            <w:pPr>
              <w:jc w:val="center"/>
              <w:rPr>
                <w:rFonts w:ascii="Arial" w:hAnsi="Arial" w:cs="Arial"/>
                <w:sz w:val="24"/>
                <w:szCs w:val="24"/>
              </w:rPr>
            </w:pPr>
            <w:r w:rsidRPr="00A010CF">
              <w:rPr>
                <w:rFonts w:ascii="Arial" w:hAnsi="Arial" w:cs="Arial"/>
                <w:sz w:val="24"/>
                <w:szCs w:val="24"/>
              </w:rPr>
              <w:t>1º de enero de 2008</w:t>
            </w:r>
          </w:p>
        </w:tc>
        <w:tc>
          <w:tcPr>
            <w:tcW w:w="2552" w:type="dxa"/>
            <w:shd w:val="clear" w:color="auto" w:fill="auto"/>
          </w:tcPr>
          <w:p w:rsidR="00E25561" w:rsidRPr="00A010CF" w:rsidRDefault="00E25561" w:rsidP="00A010CF">
            <w:pPr>
              <w:jc w:val="center"/>
              <w:rPr>
                <w:rFonts w:ascii="Arial" w:hAnsi="Arial" w:cs="Arial"/>
                <w:sz w:val="24"/>
                <w:szCs w:val="24"/>
              </w:rPr>
            </w:pPr>
            <w:r w:rsidRPr="00A010CF">
              <w:rPr>
                <w:rFonts w:ascii="Arial" w:hAnsi="Arial" w:cs="Arial"/>
                <w:sz w:val="24"/>
                <w:szCs w:val="24"/>
              </w:rPr>
              <w:t>31 de diciembre de 2008</w:t>
            </w:r>
          </w:p>
        </w:tc>
      </w:tr>
    </w:tbl>
    <w:p w:rsidR="00931AD8" w:rsidRPr="006C6470" w:rsidRDefault="00931AD8" w:rsidP="00965ED9">
      <w:pPr>
        <w:widowControl w:val="0"/>
        <w:shd w:val="clear" w:color="auto" w:fill="FFFFFF"/>
        <w:spacing w:line="480" w:lineRule="auto"/>
        <w:jc w:val="both"/>
        <w:rPr>
          <w:rFonts w:ascii="Arial" w:hAnsi="Arial" w:cs="Arial"/>
          <w:spacing w:val="-4"/>
          <w:sz w:val="24"/>
          <w:szCs w:val="24"/>
        </w:rPr>
      </w:pPr>
    </w:p>
    <w:p w:rsidR="00931AD8" w:rsidRPr="006C6470" w:rsidRDefault="008D302C" w:rsidP="00735687">
      <w:pPr>
        <w:widowControl w:val="0"/>
        <w:shd w:val="clear" w:color="auto" w:fill="FFFFFF"/>
        <w:spacing w:line="360" w:lineRule="auto"/>
        <w:jc w:val="both"/>
        <w:rPr>
          <w:rFonts w:ascii="Arial" w:hAnsi="Arial" w:cs="Arial"/>
          <w:spacing w:val="-4"/>
          <w:sz w:val="24"/>
          <w:szCs w:val="24"/>
        </w:rPr>
      </w:pPr>
      <w:r w:rsidRPr="006C6470">
        <w:rPr>
          <w:rFonts w:ascii="Arial" w:hAnsi="Arial" w:cs="Arial"/>
          <w:spacing w:val="-4"/>
          <w:sz w:val="24"/>
          <w:szCs w:val="24"/>
        </w:rPr>
        <w:t xml:space="preserve">b) El 28 de </w:t>
      </w:r>
      <w:r w:rsidR="00965ED9" w:rsidRPr="006C6470">
        <w:rPr>
          <w:rFonts w:ascii="Arial" w:hAnsi="Arial" w:cs="Arial"/>
          <w:spacing w:val="-4"/>
          <w:sz w:val="24"/>
          <w:szCs w:val="24"/>
        </w:rPr>
        <w:t>marzo de 2011</w:t>
      </w:r>
      <w:r w:rsidR="00AD76FC" w:rsidRPr="006C6470">
        <w:rPr>
          <w:rFonts w:ascii="Arial" w:hAnsi="Arial" w:cs="Arial"/>
          <w:spacing w:val="-4"/>
          <w:sz w:val="24"/>
          <w:szCs w:val="24"/>
        </w:rPr>
        <w:t>,</w:t>
      </w:r>
      <w:r w:rsidR="00965ED9" w:rsidRPr="006C6470">
        <w:rPr>
          <w:rFonts w:ascii="Arial" w:hAnsi="Arial" w:cs="Arial"/>
          <w:spacing w:val="-4"/>
          <w:sz w:val="24"/>
          <w:szCs w:val="24"/>
        </w:rPr>
        <w:t xml:space="preserve"> el actor interpuso</w:t>
      </w:r>
      <w:r w:rsidRPr="006C6470">
        <w:rPr>
          <w:rFonts w:ascii="Arial" w:hAnsi="Arial" w:cs="Arial"/>
          <w:spacing w:val="-4"/>
          <w:sz w:val="24"/>
          <w:szCs w:val="24"/>
        </w:rPr>
        <w:t xml:space="preserve"> acción de controversias contractuales, de que trata el artículo 87 del Código Contencioso Administrativo (CCA)</w:t>
      </w:r>
      <w:r w:rsidR="00A92B24" w:rsidRPr="006C6470">
        <w:rPr>
          <w:rFonts w:ascii="Arial" w:hAnsi="Arial" w:cs="Arial"/>
          <w:spacing w:val="-4"/>
          <w:sz w:val="24"/>
          <w:szCs w:val="24"/>
        </w:rPr>
        <w:t>,</w:t>
      </w:r>
      <w:r w:rsidR="009814A6" w:rsidRPr="006C6470">
        <w:rPr>
          <w:rFonts w:ascii="Arial" w:hAnsi="Arial" w:cs="Arial"/>
          <w:spacing w:val="-4"/>
          <w:sz w:val="24"/>
          <w:szCs w:val="24"/>
        </w:rPr>
        <w:t xml:space="preserve"> en la que solicit</w:t>
      </w:r>
      <w:r w:rsidR="00965ED9" w:rsidRPr="006C6470">
        <w:rPr>
          <w:rFonts w:ascii="Arial" w:hAnsi="Arial" w:cs="Arial"/>
          <w:spacing w:val="-4"/>
          <w:sz w:val="24"/>
          <w:szCs w:val="24"/>
        </w:rPr>
        <w:t>ó</w:t>
      </w:r>
      <w:r w:rsidR="0086495F" w:rsidRPr="006C6470">
        <w:rPr>
          <w:rFonts w:ascii="Arial" w:hAnsi="Arial" w:cs="Arial"/>
          <w:spacing w:val="-4"/>
          <w:sz w:val="24"/>
          <w:szCs w:val="24"/>
        </w:rPr>
        <w:t>,</w:t>
      </w:r>
      <w:r w:rsidR="009814A6" w:rsidRPr="006C6470">
        <w:rPr>
          <w:rFonts w:ascii="Arial" w:hAnsi="Arial" w:cs="Arial"/>
          <w:spacing w:val="-4"/>
          <w:sz w:val="24"/>
          <w:szCs w:val="24"/>
        </w:rPr>
        <w:t xml:space="preserve"> como pre</w:t>
      </w:r>
      <w:r w:rsidR="00965ED9" w:rsidRPr="006C6470">
        <w:rPr>
          <w:rFonts w:ascii="Arial" w:hAnsi="Arial" w:cs="Arial"/>
          <w:spacing w:val="-4"/>
          <w:sz w:val="24"/>
          <w:szCs w:val="24"/>
        </w:rPr>
        <w:t>tensiones principales</w:t>
      </w:r>
      <w:r w:rsidR="0086495F" w:rsidRPr="006C6470">
        <w:rPr>
          <w:rFonts w:ascii="Arial" w:hAnsi="Arial" w:cs="Arial"/>
          <w:spacing w:val="-4"/>
          <w:sz w:val="24"/>
          <w:szCs w:val="24"/>
        </w:rPr>
        <w:t>,</w:t>
      </w:r>
      <w:r w:rsidR="00965ED9" w:rsidRPr="006C6470">
        <w:rPr>
          <w:rFonts w:ascii="Arial" w:hAnsi="Arial" w:cs="Arial"/>
          <w:spacing w:val="-4"/>
          <w:sz w:val="24"/>
          <w:szCs w:val="24"/>
        </w:rPr>
        <w:t xml:space="preserve"> se declarara</w:t>
      </w:r>
      <w:r w:rsidR="009814A6" w:rsidRPr="006C6470">
        <w:rPr>
          <w:rFonts w:ascii="Arial" w:hAnsi="Arial" w:cs="Arial"/>
          <w:spacing w:val="-4"/>
          <w:sz w:val="24"/>
          <w:szCs w:val="24"/>
        </w:rPr>
        <w:t xml:space="preserve"> la existencia de </w:t>
      </w:r>
      <w:r w:rsidR="006736CB" w:rsidRPr="006C6470">
        <w:rPr>
          <w:rFonts w:ascii="Arial" w:hAnsi="Arial" w:cs="Arial"/>
          <w:spacing w:val="-4"/>
          <w:sz w:val="24"/>
          <w:szCs w:val="24"/>
        </w:rPr>
        <w:t>una relación laboral</w:t>
      </w:r>
      <w:r w:rsidR="00965ED9" w:rsidRPr="006C6470">
        <w:rPr>
          <w:rFonts w:ascii="Arial" w:hAnsi="Arial" w:cs="Arial"/>
          <w:spacing w:val="-4"/>
          <w:sz w:val="24"/>
          <w:szCs w:val="24"/>
        </w:rPr>
        <w:t xml:space="preserve"> entre él y el extinguido</w:t>
      </w:r>
      <w:r w:rsidR="009814A6" w:rsidRPr="006C6470">
        <w:rPr>
          <w:rFonts w:ascii="Arial" w:hAnsi="Arial" w:cs="Arial"/>
          <w:spacing w:val="-4"/>
          <w:sz w:val="24"/>
          <w:szCs w:val="24"/>
        </w:rPr>
        <w:t xml:space="preserve"> </w:t>
      </w:r>
      <w:r w:rsidR="00965ED9" w:rsidRPr="006C6470">
        <w:rPr>
          <w:rFonts w:ascii="Arial" w:hAnsi="Arial" w:cs="Arial"/>
          <w:smallCaps/>
          <w:spacing w:val="-4"/>
          <w:sz w:val="24"/>
          <w:szCs w:val="24"/>
        </w:rPr>
        <w:t>das</w:t>
      </w:r>
      <w:r w:rsidR="00965ED9" w:rsidRPr="006C6470">
        <w:rPr>
          <w:rFonts w:ascii="Arial" w:hAnsi="Arial" w:cs="Arial"/>
          <w:spacing w:val="-4"/>
          <w:sz w:val="24"/>
          <w:szCs w:val="24"/>
        </w:rPr>
        <w:t>,</w:t>
      </w:r>
      <w:r w:rsidR="009814A6" w:rsidRPr="006C6470">
        <w:rPr>
          <w:rFonts w:ascii="Arial" w:hAnsi="Arial" w:cs="Arial"/>
          <w:spacing w:val="-4"/>
          <w:sz w:val="24"/>
          <w:szCs w:val="24"/>
        </w:rPr>
        <w:t xml:space="preserve"> por el lapso comprendido entre el 1.º de diciembre de 2</w:t>
      </w:r>
      <w:r w:rsidR="00965ED9" w:rsidRPr="006C6470">
        <w:rPr>
          <w:rFonts w:ascii="Arial" w:hAnsi="Arial" w:cs="Arial"/>
          <w:spacing w:val="-4"/>
          <w:sz w:val="24"/>
          <w:szCs w:val="24"/>
        </w:rPr>
        <w:t xml:space="preserve">003 </w:t>
      </w:r>
      <w:r w:rsidR="006736CB" w:rsidRPr="006C6470">
        <w:rPr>
          <w:rFonts w:ascii="Arial" w:hAnsi="Arial" w:cs="Arial"/>
          <w:spacing w:val="-4"/>
          <w:sz w:val="24"/>
          <w:szCs w:val="24"/>
        </w:rPr>
        <w:t>y el</w:t>
      </w:r>
      <w:r w:rsidR="0086495F" w:rsidRPr="006C6470">
        <w:rPr>
          <w:rFonts w:ascii="Arial" w:hAnsi="Arial" w:cs="Arial"/>
          <w:spacing w:val="-4"/>
          <w:sz w:val="24"/>
          <w:szCs w:val="24"/>
        </w:rPr>
        <w:t xml:space="preserve"> 31 de diciembre de 2008;</w:t>
      </w:r>
      <w:r w:rsidR="00965ED9" w:rsidRPr="006C6470">
        <w:rPr>
          <w:rFonts w:ascii="Arial" w:hAnsi="Arial" w:cs="Arial"/>
          <w:spacing w:val="-4"/>
          <w:sz w:val="24"/>
          <w:szCs w:val="24"/>
        </w:rPr>
        <w:t xml:space="preserve"> se ordenara</w:t>
      </w:r>
      <w:r w:rsidR="009814A6" w:rsidRPr="006C6470">
        <w:rPr>
          <w:rFonts w:ascii="Arial" w:hAnsi="Arial" w:cs="Arial"/>
          <w:spacing w:val="-4"/>
          <w:sz w:val="24"/>
          <w:szCs w:val="24"/>
        </w:rPr>
        <w:t xml:space="preserve"> pagarle las correspondientes prestacione</w:t>
      </w:r>
      <w:r w:rsidR="00965ED9" w:rsidRPr="006C6470">
        <w:rPr>
          <w:rFonts w:ascii="Arial" w:hAnsi="Arial" w:cs="Arial"/>
          <w:spacing w:val="-4"/>
          <w:sz w:val="24"/>
          <w:szCs w:val="24"/>
        </w:rPr>
        <w:t xml:space="preserve">s y se </w:t>
      </w:r>
      <w:r w:rsidR="009741C6" w:rsidRPr="006C6470">
        <w:rPr>
          <w:rFonts w:ascii="Arial" w:hAnsi="Arial" w:cs="Arial"/>
          <w:spacing w:val="-4"/>
          <w:sz w:val="24"/>
          <w:szCs w:val="24"/>
        </w:rPr>
        <w:t>indexar</w:t>
      </w:r>
      <w:r w:rsidR="00965ED9" w:rsidRPr="006C6470">
        <w:rPr>
          <w:rFonts w:ascii="Arial" w:hAnsi="Arial" w:cs="Arial"/>
          <w:spacing w:val="-4"/>
          <w:sz w:val="24"/>
          <w:szCs w:val="24"/>
        </w:rPr>
        <w:t>a</w:t>
      </w:r>
      <w:r w:rsidR="009741C6" w:rsidRPr="006C6470">
        <w:rPr>
          <w:rFonts w:ascii="Arial" w:hAnsi="Arial" w:cs="Arial"/>
          <w:spacing w:val="-4"/>
          <w:sz w:val="24"/>
          <w:szCs w:val="24"/>
        </w:rPr>
        <w:t xml:space="preserve"> </w:t>
      </w:r>
      <w:r w:rsidR="00974F02" w:rsidRPr="006C6470">
        <w:rPr>
          <w:rFonts w:ascii="Arial" w:hAnsi="Arial" w:cs="Arial"/>
          <w:spacing w:val="-4"/>
          <w:sz w:val="24"/>
          <w:szCs w:val="24"/>
        </w:rPr>
        <w:t>la</w:t>
      </w:r>
      <w:r w:rsidR="00965ED9" w:rsidRPr="006C6470">
        <w:rPr>
          <w:rFonts w:ascii="Arial" w:hAnsi="Arial" w:cs="Arial"/>
          <w:spacing w:val="-4"/>
          <w:sz w:val="24"/>
          <w:szCs w:val="24"/>
        </w:rPr>
        <w:t xml:space="preserve"> condena</w:t>
      </w:r>
      <w:r w:rsidR="0086495F" w:rsidRPr="006C6470">
        <w:rPr>
          <w:rFonts w:ascii="Arial" w:hAnsi="Arial" w:cs="Arial"/>
          <w:spacing w:val="-4"/>
          <w:sz w:val="24"/>
          <w:szCs w:val="24"/>
        </w:rPr>
        <w:t xml:space="preserve"> </w:t>
      </w:r>
      <w:r w:rsidR="009741C6" w:rsidRPr="006C6470">
        <w:rPr>
          <w:rFonts w:ascii="Arial" w:hAnsi="Arial" w:cs="Arial"/>
          <w:spacing w:val="-4"/>
          <w:sz w:val="24"/>
          <w:szCs w:val="24"/>
        </w:rPr>
        <w:t>(</w:t>
      </w:r>
      <w:proofErr w:type="spellStart"/>
      <w:r w:rsidR="009741C6" w:rsidRPr="006C6470">
        <w:rPr>
          <w:rFonts w:ascii="Arial" w:hAnsi="Arial" w:cs="Arial"/>
          <w:spacing w:val="-4"/>
          <w:sz w:val="24"/>
          <w:szCs w:val="24"/>
        </w:rPr>
        <w:t>ff</w:t>
      </w:r>
      <w:proofErr w:type="spellEnd"/>
      <w:r w:rsidR="009741C6" w:rsidRPr="006C6470">
        <w:rPr>
          <w:rFonts w:ascii="Arial" w:hAnsi="Arial" w:cs="Arial"/>
          <w:spacing w:val="-4"/>
          <w:sz w:val="24"/>
          <w:szCs w:val="24"/>
        </w:rPr>
        <w:t>. 153 a 175 c. 2).</w:t>
      </w:r>
    </w:p>
    <w:p w:rsidR="009741C6" w:rsidRPr="006C6470" w:rsidRDefault="009741C6" w:rsidP="00F02BC0">
      <w:pPr>
        <w:widowControl w:val="0"/>
        <w:shd w:val="clear" w:color="auto" w:fill="FFFFFF"/>
        <w:jc w:val="both"/>
        <w:rPr>
          <w:rFonts w:ascii="Arial" w:hAnsi="Arial" w:cs="Arial"/>
          <w:spacing w:val="-4"/>
          <w:sz w:val="24"/>
          <w:szCs w:val="24"/>
        </w:rPr>
      </w:pPr>
    </w:p>
    <w:p w:rsidR="002B1EB1" w:rsidRPr="006C6470" w:rsidRDefault="00704BBF" w:rsidP="00735687">
      <w:pPr>
        <w:widowControl w:val="0"/>
        <w:shd w:val="clear" w:color="auto" w:fill="FFFFFF"/>
        <w:spacing w:line="360" w:lineRule="auto"/>
        <w:jc w:val="both"/>
        <w:rPr>
          <w:rFonts w:ascii="Arial" w:hAnsi="Arial" w:cs="Arial"/>
          <w:spacing w:val="-4"/>
          <w:sz w:val="24"/>
          <w:szCs w:val="24"/>
        </w:rPr>
      </w:pPr>
      <w:r w:rsidRPr="006C6470">
        <w:rPr>
          <w:rFonts w:ascii="Arial" w:hAnsi="Arial" w:cs="Arial"/>
          <w:spacing w:val="-4"/>
          <w:sz w:val="24"/>
          <w:szCs w:val="24"/>
        </w:rPr>
        <w:t>Como súplicas</w:t>
      </w:r>
      <w:r w:rsidR="00BA4469" w:rsidRPr="006C6470">
        <w:rPr>
          <w:rFonts w:ascii="Arial" w:hAnsi="Arial" w:cs="Arial"/>
          <w:spacing w:val="-4"/>
          <w:sz w:val="24"/>
          <w:szCs w:val="24"/>
        </w:rPr>
        <w:t xml:space="preserve"> subsidiarias</w:t>
      </w:r>
      <w:r w:rsidR="00140E05" w:rsidRPr="006C6470">
        <w:rPr>
          <w:rFonts w:ascii="Arial" w:hAnsi="Arial" w:cs="Arial"/>
          <w:spacing w:val="-4"/>
          <w:sz w:val="24"/>
          <w:szCs w:val="24"/>
        </w:rPr>
        <w:t>, pidió</w:t>
      </w:r>
      <w:r w:rsidR="00BA4469" w:rsidRPr="006C6470">
        <w:rPr>
          <w:rFonts w:ascii="Arial" w:hAnsi="Arial" w:cs="Arial"/>
          <w:spacing w:val="-4"/>
          <w:sz w:val="24"/>
          <w:szCs w:val="24"/>
        </w:rPr>
        <w:t xml:space="preserve"> </w:t>
      </w:r>
      <w:r w:rsidR="00FE6C09" w:rsidRPr="006C6470">
        <w:rPr>
          <w:rFonts w:ascii="Arial" w:hAnsi="Arial" w:cs="Arial"/>
          <w:spacing w:val="-4"/>
          <w:sz w:val="24"/>
          <w:szCs w:val="24"/>
        </w:rPr>
        <w:t>declarar la nulidad de todos los contratos de prestación de servicios que celebró con la entidad demandada</w:t>
      </w:r>
      <w:r w:rsidR="0086495F" w:rsidRPr="006C6470">
        <w:rPr>
          <w:rFonts w:ascii="Arial" w:hAnsi="Arial" w:cs="Arial"/>
          <w:spacing w:val="-4"/>
          <w:sz w:val="24"/>
          <w:szCs w:val="24"/>
        </w:rPr>
        <w:t xml:space="preserve"> y reconocerle </w:t>
      </w:r>
      <w:r w:rsidR="002C4A5A" w:rsidRPr="006C6470">
        <w:rPr>
          <w:rFonts w:ascii="Arial" w:hAnsi="Arial" w:cs="Arial"/>
          <w:spacing w:val="-4"/>
          <w:sz w:val="24"/>
          <w:szCs w:val="24"/>
        </w:rPr>
        <w:t>una</w:t>
      </w:r>
      <w:r w:rsidR="002B1EB1" w:rsidRPr="006C6470">
        <w:rPr>
          <w:rFonts w:ascii="Arial" w:hAnsi="Arial" w:cs="Arial"/>
          <w:spacing w:val="-4"/>
          <w:sz w:val="24"/>
          <w:szCs w:val="24"/>
        </w:rPr>
        <w:t xml:space="preserve"> indemnización </w:t>
      </w:r>
      <w:r w:rsidR="002C4A5A" w:rsidRPr="006C6470">
        <w:rPr>
          <w:rFonts w:ascii="Arial" w:hAnsi="Arial" w:cs="Arial"/>
          <w:spacing w:val="-4"/>
          <w:sz w:val="24"/>
          <w:szCs w:val="24"/>
        </w:rPr>
        <w:t>equivalente a las prestaciones que</w:t>
      </w:r>
      <w:r w:rsidR="00140E05" w:rsidRPr="006C6470">
        <w:rPr>
          <w:rFonts w:ascii="Arial" w:hAnsi="Arial" w:cs="Arial"/>
          <w:spacing w:val="-4"/>
          <w:sz w:val="24"/>
          <w:szCs w:val="24"/>
        </w:rPr>
        <w:t xml:space="preserve"> debió recibir</w:t>
      </w:r>
      <w:r w:rsidR="002C4A5A" w:rsidRPr="006C6470">
        <w:rPr>
          <w:rFonts w:ascii="Arial" w:hAnsi="Arial" w:cs="Arial"/>
          <w:spacing w:val="-4"/>
          <w:sz w:val="24"/>
          <w:szCs w:val="24"/>
        </w:rPr>
        <w:t xml:space="preserve"> como</w:t>
      </w:r>
      <w:r w:rsidR="00A43AFE" w:rsidRPr="006C6470">
        <w:rPr>
          <w:rFonts w:ascii="Arial" w:hAnsi="Arial" w:cs="Arial"/>
          <w:spacing w:val="-4"/>
          <w:sz w:val="24"/>
          <w:szCs w:val="24"/>
        </w:rPr>
        <w:t xml:space="preserve"> empleado.</w:t>
      </w:r>
    </w:p>
    <w:p w:rsidR="00ED7544" w:rsidRPr="006C6470" w:rsidRDefault="00ED7544" w:rsidP="00F02BC0">
      <w:pPr>
        <w:widowControl w:val="0"/>
        <w:shd w:val="clear" w:color="auto" w:fill="FFFFFF"/>
        <w:jc w:val="both"/>
        <w:rPr>
          <w:rFonts w:ascii="Arial" w:hAnsi="Arial" w:cs="Arial"/>
          <w:spacing w:val="-4"/>
          <w:sz w:val="24"/>
          <w:szCs w:val="24"/>
        </w:rPr>
      </w:pPr>
    </w:p>
    <w:p w:rsidR="006F4E70" w:rsidRPr="006C6470" w:rsidRDefault="00ED7544" w:rsidP="00735687">
      <w:pPr>
        <w:widowControl w:val="0"/>
        <w:shd w:val="clear" w:color="auto" w:fill="FFFFFF"/>
        <w:spacing w:line="360" w:lineRule="auto"/>
        <w:jc w:val="both"/>
        <w:rPr>
          <w:rFonts w:ascii="Arial" w:hAnsi="Arial" w:cs="Arial"/>
          <w:spacing w:val="-4"/>
          <w:sz w:val="24"/>
          <w:szCs w:val="24"/>
        </w:rPr>
      </w:pPr>
      <w:r w:rsidRPr="006C6470">
        <w:rPr>
          <w:rFonts w:ascii="Arial" w:hAnsi="Arial" w:cs="Arial"/>
          <w:spacing w:val="-4"/>
          <w:sz w:val="24"/>
          <w:szCs w:val="24"/>
        </w:rPr>
        <w:t xml:space="preserve">c) </w:t>
      </w:r>
      <w:r w:rsidR="002143DD" w:rsidRPr="006C6470">
        <w:rPr>
          <w:rFonts w:ascii="Arial" w:hAnsi="Arial" w:cs="Arial"/>
          <w:spacing w:val="-4"/>
          <w:sz w:val="24"/>
          <w:szCs w:val="24"/>
        </w:rPr>
        <w:t xml:space="preserve">Con sentencia de </w:t>
      </w:r>
      <w:r w:rsidR="00FE29AF" w:rsidRPr="006C6470">
        <w:rPr>
          <w:rFonts w:ascii="Arial" w:hAnsi="Arial" w:cs="Arial"/>
          <w:spacing w:val="-4"/>
          <w:sz w:val="24"/>
          <w:szCs w:val="24"/>
        </w:rPr>
        <w:t>31 de julio de 2014, el Juzgado Cuarto (4.º) Administrativo de</w:t>
      </w:r>
      <w:r w:rsidR="00CE3DC3" w:rsidRPr="006C6470">
        <w:rPr>
          <w:rFonts w:ascii="Arial" w:hAnsi="Arial" w:cs="Arial"/>
          <w:spacing w:val="-4"/>
          <w:sz w:val="24"/>
          <w:szCs w:val="24"/>
        </w:rPr>
        <w:t xml:space="preserve"> Descongestión de</w:t>
      </w:r>
      <w:r w:rsidR="00FE29AF" w:rsidRPr="006C6470">
        <w:rPr>
          <w:rFonts w:ascii="Arial" w:hAnsi="Arial" w:cs="Arial"/>
          <w:spacing w:val="-4"/>
          <w:sz w:val="24"/>
          <w:szCs w:val="24"/>
        </w:rPr>
        <w:t xml:space="preserve"> Neiva declaró la existencia de una relación labora</w:t>
      </w:r>
      <w:r w:rsidR="00CE3DC3" w:rsidRPr="006C6470">
        <w:rPr>
          <w:rFonts w:ascii="Arial" w:hAnsi="Arial" w:cs="Arial"/>
          <w:spacing w:val="-4"/>
          <w:sz w:val="24"/>
          <w:szCs w:val="24"/>
        </w:rPr>
        <w:t>l entre el actor y el organismo demandado</w:t>
      </w:r>
      <w:r w:rsidR="00FE29AF" w:rsidRPr="006C6470">
        <w:rPr>
          <w:rFonts w:ascii="Arial" w:hAnsi="Arial" w:cs="Arial"/>
          <w:spacing w:val="-4"/>
          <w:sz w:val="24"/>
          <w:szCs w:val="24"/>
        </w:rPr>
        <w:t xml:space="preserve">, </w:t>
      </w:r>
      <w:r w:rsidR="00B20E92" w:rsidRPr="006C6470">
        <w:rPr>
          <w:rFonts w:ascii="Arial" w:hAnsi="Arial" w:cs="Arial"/>
          <w:spacing w:val="-4"/>
          <w:sz w:val="24"/>
          <w:szCs w:val="24"/>
        </w:rPr>
        <w:t xml:space="preserve">en virtud del principio constitucional de primacía de la realidad sobre las formalidades, </w:t>
      </w:r>
      <w:r w:rsidR="00FE29AF" w:rsidRPr="006C6470">
        <w:rPr>
          <w:rFonts w:ascii="Arial" w:hAnsi="Arial" w:cs="Arial"/>
          <w:spacing w:val="-4"/>
          <w:sz w:val="24"/>
          <w:szCs w:val="24"/>
        </w:rPr>
        <w:t xml:space="preserve">por lo que </w:t>
      </w:r>
      <w:r w:rsidR="002B45DE" w:rsidRPr="006C6470">
        <w:rPr>
          <w:rFonts w:ascii="Arial" w:hAnsi="Arial" w:cs="Arial"/>
          <w:spacing w:val="-4"/>
          <w:sz w:val="24"/>
          <w:szCs w:val="24"/>
        </w:rPr>
        <w:t>como</w:t>
      </w:r>
      <w:r w:rsidR="00FE29AF" w:rsidRPr="006C6470">
        <w:rPr>
          <w:rFonts w:ascii="Arial" w:hAnsi="Arial" w:cs="Arial"/>
          <w:spacing w:val="-4"/>
          <w:sz w:val="24"/>
          <w:szCs w:val="24"/>
        </w:rPr>
        <w:t xml:space="preserve"> </w:t>
      </w:r>
      <w:r w:rsidR="00E71A4B" w:rsidRPr="006C6470">
        <w:rPr>
          <w:rFonts w:ascii="Arial" w:hAnsi="Arial" w:cs="Arial"/>
          <w:spacing w:val="-4"/>
          <w:sz w:val="24"/>
          <w:szCs w:val="24"/>
        </w:rPr>
        <w:t>«</w:t>
      </w:r>
      <w:r w:rsidR="00FE29AF" w:rsidRPr="006C6470">
        <w:rPr>
          <w:rFonts w:ascii="Arial" w:hAnsi="Arial" w:cs="Arial"/>
          <w:i/>
          <w:spacing w:val="-4"/>
          <w:sz w:val="24"/>
          <w:szCs w:val="24"/>
        </w:rPr>
        <w:t>reparación del daño</w:t>
      </w:r>
      <w:r w:rsidR="00E71A4B" w:rsidRPr="006C6470">
        <w:rPr>
          <w:rFonts w:ascii="Arial" w:hAnsi="Arial" w:cs="Arial"/>
          <w:spacing w:val="-4"/>
          <w:sz w:val="24"/>
          <w:szCs w:val="24"/>
        </w:rPr>
        <w:t>»</w:t>
      </w:r>
      <w:r w:rsidR="00FE29AF" w:rsidRPr="006C6470">
        <w:rPr>
          <w:rFonts w:ascii="Arial" w:hAnsi="Arial" w:cs="Arial"/>
          <w:spacing w:val="-4"/>
          <w:sz w:val="24"/>
          <w:szCs w:val="24"/>
        </w:rPr>
        <w:t xml:space="preserve"> </w:t>
      </w:r>
      <w:r w:rsidR="00557EA7" w:rsidRPr="006C6470">
        <w:rPr>
          <w:rFonts w:ascii="Arial" w:hAnsi="Arial" w:cs="Arial"/>
          <w:spacing w:val="-4"/>
          <w:sz w:val="24"/>
          <w:szCs w:val="24"/>
        </w:rPr>
        <w:t xml:space="preserve">ordenó </w:t>
      </w:r>
      <w:r w:rsidR="00CE3DC3" w:rsidRPr="006C6470">
        <w:rPr>
          <w:rFonts w:ascii="Arial" w:hAnsi="Arial" w:cs="Arial"/>
          <w:spacing w:val="-4"/>
          <w:sz w:val="24"/>
          <w:szCs w:val="24"/>
        </w:rPr>
        <w:t>pagarle</w:t>
      </w:r>
      <w:r w:rsidR="00557EA7" w:rsidRPr="006C6470">
        <w:rPr>
          <w:rFonts w:ascii="Arial" w:hAnsi="Arial" w:cs="Arial"/>
          <w:spacing w:val="-4"/>
          <w:sz w:val="24"/>
          <w:szCs w:val="24"/>
        </w:rPr>
        <w:t xml:space="preserve"> las prestaciones a que había lugar</w:t>
      </w:r>
      <w:r w:rsidR="006F4E70" w:rsidRPr="006C6470">
        <w:rPr>
          <w:rFonts w:ascii="Arial" w:hAnsi="Arial" w:cs="Arial"/>
          <w:spacing w:val="-4"/>
          <w:sz w:val="24"/>
          <w:szCs w:val="24"/>
        </w:rPr>
        <w:t>,</w:t>
      </w:r>
      <w:r w:rsidR="00557EA7" w:rsidRPr="006C6470">
        <w:rPr>
          <w:rFonts w:ascii="Arial" w:hAnsi="Arial" w:cs="Arial"/>
          <w:spacing w:val="-4"/>
          <w:sz w:val="24"/>
          <w:szCs w:val="24"/>
        </w:rPr>
        <w:t xml:space="preserve"> debidamente actualizadas</w:t>
      </w:r>
      <w:r w:rsidR="008F78A2" w:rsidRPr="006C6470">
        <w:rPr>
          <w:rFonts w:ascii="Arial" w:hAnsi="Arial" w:cs="Arial"/>
          <w:spacing w:val="-4"/>
          <w:sz w:val="24"/>
          <w:szCs w:val="24"/>
        </w:rPr>
        <w:t>, al considerar</w:t>
      </w:r>
      <w:r w:rsidR="00CD280A" w:rsidRPr="006C6470">
        <w:rPr>
          <w:rFonts w:ascii="Arial" w:hAnsi="Arial" w:cs="Arial"/>
          <w:spacing w:val="-4"/>
          <w:sz w:val="24"/>
          <w:szCs w:val="24"/>
        </w:rPr>
        <w:t xml:space="preserve"> que </w:t>
      </w:r>
      <w:r w:rsidR="00CD2A95" w:rsidRPr="006C6470">
        <w:rPr>
          <w:rFonts w:ascii="Arial" w:hAnsi="Arial" w:cs="Arial"/>
          <w:spacing w:val="-4"/>
          <w:sz w:val="24"/>
          <w:szCs w:val="24"/>
        </w:rPr>
        <w:t xml:space="preserve">las </w:t>
      </w:r>
      <w:r w:rsidR="00CD2A95" w:rsidRPr="006C6470">
        <w:rPr>
          <w:rFonts w:ascii="Arial" w:hAnsi="Arial" w:cs="Arial"/>
          <w:spacing w:val="-4"/>
          <w:sz w:val="24"/>
          <w:szCs w:val="24"/>
        </w:rPr>
        <w:lastRenderedPageBreak/>
        <w:t xml:space="preserve">funciones que desarrolló en cumplimiento de los contratos de prestación de servicios eran del giro ordinario </w:t>
      </w:r>
      <w:r w:rsidR="0089296C" w:rsidRPr="006C6470">
        <w:rPr>
          <w:rFonts w:ascii="Arial" w:hAnsi="Arial" w:cs="Arial"/>
          <w:spacing w:val="-4"/>
          <w:sz w:val="24"/>
          <w:szCs w:val="24"/>
        </w:rPr>
        <w:t xml:space="preserve">del entonces </w:t>
      </w:r>
      <w:r w:rsidR="001B5492" w:rsidRPr="006C6470">
        <w:rPr>
          <w:rFonts w:ascii="Arial" w:hAnsi="Arial" w:cs="Arial"/>
          <w:smallCaps/>
          <w:spacing w:val="-4"/>
          <w:sz w:val="24"/>
          <w:szCs w:val="24"/>
        </w:rPr>
        <w:t>das</w:t>
      </w:r>
      <w:r w:rsidR="009A5F4F" w:rsidRPr="006C6470">
        <w:rPr>
          <w:rFonts w:ascii="Arial" w:hAnsi="Arial" w:cs="Arial"/>
          <w:spacing w:val="-4"/>
          <w:sz w:val="24"/>
          <w:szCs w:val="24"/>
        </w:rPr>
        <w:t xml:space="preserve"> y</w:t>
      </w:r>
      <w:r w:rsidR="002B45DE" w:rsidRPr="006C6470">
        <w:rPr>
          <w:rFonts w:ascii="Arial" w:hAnsi="Arial" w:cs="Arial"/>
          <w:spacing w:val="-4"/>
          <w:sz w:val="24"/>
          <w:szCs w:val="24"/>
        </w:rPr>
        <w:t xml:space="preserve"> no fueron </w:t>
      </w:r>
      <w:r w:rsidR="00B20E92" w:rsidRPr="006C6470">
        <w:rPr>
          <w:rFonts w:ascii="Arial" w:hAnsi="Arial" w:cs="Arial"/>
          <w:spacing w:val="-4"/>
          <w:sz w:val="24"/>
          <w:szCs w:val="24"/>
        </w:rPr>
        <w:t xml:space="preserve">temporales </w:t>
      </w:r>
      <w:r w:rsidR="006F4E70" w:rsidRPr="006C6470">
        <w:rPr>
          <w:rFonts w:ascii="Arial" w:hAnsi="Arial" w:cs="Arial"/>
          <w:spacing w:val="-4"/>
          <w:sz w:val="24"/>
          <w:szCs w:val="24"/>
        </w:rPr>
        <w:t>(</w:t>
      </w:r>
      <w:proofErr w:type="spellStart"/>
      <w:r w:rsidR="006F4E70" w:rsidRPr="006C6470">
        <w:rPr>
          <w:rFonts w:ascii="Arial" w:hAnsi="Arial" w:cs="Arial"/>
          <w:spacing w:val="-4"/>
          <w:sz w:val="24"/>
          <w:szCs w:val="24"/>
        </w:rPr>
        <w:t>ff</w:t>
      </w:r>
      <w:proofErr w:type="spellEnd"/>
      <w:r w:rsidR="006F4E70" w:rsidRPr="006C6470">
        <w:rPr>
          <w:rFonts w:ascii="Arial" w:hAnsi="Arial" w:cs="Arial"/>
          <w:spacing w:val="-4"/>
          <w:sz w:val="24"/>
          <w:szCs w:val="24"/>
        </w:rPr>
        <w:t>. 454 a 477 c. 4).</w:t>
      </w:r>
    </w:p>
    <w:p w:rsidR="006F4E70" w:rsidRPr="006C6470" w:rsidRDefault="006F4E70" w:rsidP="00F02BC0">
      <w:pPr>
        <w:widowControl w:val="0"/>
        <w:shd w:val="clear" w:color="auto" w:fill="FFFFFF"/>
        <w:jc w:val="both"/>
        <w:rPr>
          <w:rFonts w:ascii="Arial" w:hAnsi="Arial" w:cs="Arial"/>
          <w:spacing w:val="-4"/>
          <w:sz w:val="24"/>
          <w:szCs w:val="24"/>
        </w:rPr>
      </w:pPr>
    </w:p>
    <w:p w:rsidR="00AE259C" w:rsidRPr="006C6470" w:rsidRDefault="006F4E70" w:rsidP="00735687">
      <w:pPr>
        <w:widowControl w:val="0"/>
        <w:shd w:val="clear" w:color="auto" w:fill="FFFFFF"/>
        <w:spacing w:line="360" w:lineRule="auto"/>
        <w:jc w:val="both"/>
        <w:rPr>
          <w:rFonts w:ascii="Arial" w:hAnsi="Arial" w:cs="Arial"/>
          <w:spacing w:val="-4"/>
          <w:sz w:val="24"/>
          <w:szCs w:val="24"/>
        </w:rPr>
      </w:pPr>
      <w:r w:rsidRPr="006C6470">
        <w:rPr>
          <w:rFonts w:ascii="Arial" w:hAnsi="Arial" w:cs="Arial"/>
          <w:spacing w:val="-4"/>
          <w:sz w:val="24"/>
          <w:szCs w:val="24"/>
        </w:rPr>
        <w:t xml:space="preserve">d) </w:t>
      </w:r>
      <w:r w:rsidR="00D5424C" w:rsidRPr="006C6470">
        <w:rPr>
          <w:rFonts w:ascii="Arial" w:hAnsi="Arial" w:cs="Arial"/>
          <w:spacing w:val="-4"/>
          <w:sz w:val="24"/>
          <w:szCs w:val="24"/>
        </w:rPr>
        <w:t>Contra la anterior decisión las partes interpusieron recursos de apelación (</w:t>
      </w:r>
      <w:proofErr w:type="spellStart"/>
      <w:r w:rsidR="00D5424C" w:rsidRPr="006C6470">
        <w:rPr>
          <w:rFonts w:ascii="Arial" w:hAnsi="Arial" w:cs="Arial"/>
          <w:spacing w:val="-4"/>
          <w:sz w:val="24"/>
          <w:szCs w:val="24"/>
        </w:rPr>
        <w:t>ff</w:t>
      </w:r>
      <w:proofErr w:type="spellEnd"/>
      <w:r w:rsidR="00D5424C" w:rsidRPr="006C6470">
        <w:rPr>
          <w:rFonts w:ascii="Arial" w:hAnsi="Arial" w:cs="Arial"/>
          <w:spacing w:val="-4"/>
          <w:sz w:val="24"/>
          <w:szCs w:val="24"/>
        </w:rPr>
        <w:t>. 482 a 489 c. 4), desatados por el Tribunal Administrativo del Hu</w:t>
      </w:r>
      <w:r w:rsidR="004D47FF" w:rsidRPr="006C6470">
        <w:rPr>
          <w:rFonts w:ascii="Arial" w:hAnsi="Arial" w:cs="Arial"/>
          <w:spacing w:val="-4"/>
          <w:sz w:val="24"/>
          <w:szCs w:val="24"/>
        </w:rPr>
        <w:t>ila</w:t>
      </w:r>
      <w:r w:rsidR="0092600D" w:rsidRPr="006C6470">
        <w:rPr>
          <w:rFonts w:ascii="Arial" w:hAnsi="Arial" w:cs="Arial"/>
          <w:spacing w:val="-4"/>
          <w:sz w:val="24"/>
          <w:szCs w:val="24"/>
        </w:rPr>
        <w:t xml:space="preserve"> (sala quinta de decisión)</w:t>
      </w:r>
      <w:r w:rsidR="004D47FF" w:rsidRPr="006C6470">
        <w:rPr>
          <w:rFonts w:ascii="Arial" w:hAnsi="Arial" w:cs="Arial"/>
          <w:spacing w:val="-4"/>
          <w:sz w:val="24"/>
          <w:szCs w:val="24"/>
        </w:rPr>
        <w:t>, por medio de fallo de 27 de mayo de 2016, en el sentido de</w:t>
      </w:r>
      <w:r w:rsidR="00140E05" w:rsidRPr="006C6470">
        <w:rPr>
          <w:rFonts w:ascii="Arial" w:hAnsi="Arial" w:cs="Arial"/>
          <w:spacing w:val="-4"/>
          <w:sz w:val="24"/>
          <w:szCs w:val="24"/>
        </w:rPr>
        <w:t xml:space="preserve"> revocar la sentencia de primera instancia para en su lugar</w:t>
      </w:r>
      <w:r w:rsidR="004D47FF" w:rsidRPr="006C6470">
        <w:rPr>
          <w:rFonts w:ascii="Arial" w:hAnsi="Arial" w:cs="Arial"/>
          <w:spacing w:val="-4"/>
          <w:sz w:val="24"/>
          <w:szCs w:val="24"/>
        </w:rPr>
        <w:t xml:space="preserve"> declarar </w:t>
      </w:r>
      <w:r w:rsidR="0089296C" w:rsidRPr="006C6470">
        <w:rPr>
          <w:rFonts w:ascii="Arial" w:hAnsi="Arial" w:cs="Arial"/>
          <w:spacing w:val="-4"/>
          <w:sz w:val="24"/>
          <w:szCs w:val="24"/>
        </w:rPr>
        <w:t>de oficio</w:t>
      </w:r>
      <w:r w:rsidR="004D47FF" w:rsidRPr="006C6470">
        <w:rPr>
          <w:rFonts w:ascii="Arial" w:hAnsi="Arial" w:cs="Arial"/>
          <w:spacing w:val="-4"/>
          <w:sz w:val="24"/>
          <w:szCs w:val="24"/>
        </w:rPr>
        <w:t xml:space="preserve"> las excepciones de «</w:t>
      </w:r>
      <w:r w:rsidR="004D47FF" w:rsidRPr="006C6470">
        <w:rPr>
          <w:rFonts w:ascii="Arial" w:hAnsi="Arial" w:cs="Arial"/>
          <w:i/>
          <w:spacing w:val="-4"/>
          <w:sz w:val="24"/>
          <w:szCs w:val="24"/>
        </w:rPr>
        <w:t>indebida escogencia de la acción e indebida acumulación de pretensiones</w:t>
      </w:r>
      <w:r w:rsidR="004D47FF" w:rsidRPr="006C6470">
        <w:rPr>
          <w:rFonts w:ascii="Arial" w:hAnsi="Arial" w:cs="Arial"/>
          <w:spacing w:val="-4"/>
          <w:sz w:val="24"/>
          <w:szCs w:val="24"/>
        </w:rPr>
        <w:t>»</w:t>
      </w:r>
      <w:r w:rsidR="004D7A6D" w:rsidRPr="006C6470">
        <w:rPr>
          <w:rFonts w:ascii="Arial" w:hAnsi="Arial" w:cs="Arial"/>
          <w:spacing w:val="-4"/>
          <w:sz w:val="24"/>
          <w:szCs w:val="24"/>
        </w:rPr>
        <w:t xml:space="preserve"> </w:t>
      </w:r>
      <w:r w:rsidR="00D5064D" w:rsidRPr="006C6470">
        <w:rPr>
          <w:rFonts w:ascii="Arial" w:hAnsi="Arial" w:cs="Arial"/>
          <w:spacing w:val="-4"/>
          <w:sz w:val="24"/>
          <w:szCs w:val="24"/>
        </w:rPr>
        <w:t>e inhibirse</w:t>
      </w:r>
      <w:r w:rsidR="00EC0FD8" w:rsidRPr="006C6470">
        <w:rPr>
          <w:rFonts w:ascii="Arial" w:hAnsi="Arial" w:cs="Arial"/>
          <w:spacing w:val="-4"/>
          <w:sz w:val="24"/>
          <w:szCs w:val="24"/>
        </w:rPr>
        <w:t xml:space="preserve"> para decidir la demanda contencioso-administrativa</w:t>
      </w:r>
      <w:r w:rsidR="0089296C" w:rsidRPr="006C6470">
        <w:rPr>
          <w:rFonts w:ascii="Arial" w:hAnsi="Arial" w:cs="Arial"/>
          <w:spacing w:val="-4"/>
          <w:sz w:val="24"/>
          <w:szCs w:val="24"/>
        </w:rPr>
        <w:t>, al estimar</w:t>
      </w:r>
      <w:r w:rsidR="004D7A6D" w:rsidRPr="006C6470">
        <w:rPr>
          <w:rFonts w:ascii="Arial" w:hAnsi="Arial" w:cs="Arial"/>
          <w:spacing w:val="-4"/>
          <w:sz w:val="24"/>
          <w:szCs w:val="24"/>
        </w:rPr>
        <w:t xml:space="preserve"> que la de controversias contractuales no está instituida para declarar la existencia de una relación</w:t>
      </w:r>
      <w:r w:rsidR="00844CDD" w:rsidRPr="006C6470">
        <w:rPr>
          <w:rFonts w:ascii="Arial" w:hAnsi="Arial" w:cs="Arial"/>
          <w:spacing w:val="-4"/>
          <w:sz w:val="24"/>
          <w:szCs w:val="24"/>
        </w:rPr>
        <w:t xml:space="preserve"> laboral, pues ello </w:t>
      </w:r>
      <w:r w:rsidR="00AF38E0" w:rsidRPr="006C6470">
        <w:rPr>
          <w:rFonts w:ascii="Arial" w:hAnsi="Arial" w:cs="Arial"/>
          <w:spacing w:val="-4"/>
          <w:sz w:val="24"/>
          <w:szCs w:val="24"/>
        </w:rPr>
        <w:t>corresponde a la</w:t>
      </w:r>
      <w:r w:rsidR="00D5064D" w:rsidRPr="006C6470">
        <w:rPr>
          <w:rFonts w:ascii="Arial" w:hAnsi="Arial" w:cs="Arial"/>
          <w:spacing w:val="-4"/>
          <w:sz w:val="24"/>
          <w:szCs w:val="24"/>
        </w:rPr>
        <w:t xml:space="preserve"> de </w:t>
      </w:r>
      <w:r w:rsidR="004D7A6D" w:rsidRPr="006C6470">
        <w:rPr>
          <w:rFonts w:ascii="Arial" w:hAnsi="Arial" w:cs="Arial"/>
          <w:spacing w:val="-4"/>
          <w:sz w:val="24"/>
          <w:szCs w:val="24"/>
        </w:rPr>
        <w:t>nulidad</w:t>
      </w:r>
      <w:r w:rsidR="00075A08" w:rsidRPr="006C6470">
        <w:rPr>
          <w:rFonts w:ascii="Arial" w:hAnsi="Arial" w:cs="Arial"/>
          <w:spacing w:val="-4"/>
          <w:sz w:val="24"/>
          <w:szCs w:val="24"/>
        </w:rPr>
        <w:t xml:space="preserve"> y restablecimiento del derecho</w:t>
      </w:r>
      <w:r w:rsidR="00AF4B2C" w:rsidRPr="006C6470">
        <w:rPr>
          <w:rFonts w:ascii="Arial" w:hAnsi="Arial" w:cs="Arial"/>
          <w:spacing w:val="-4"/>
          <w:sz w:val="24"/>
          <w:szCs w:val="24"/>
        </w:rPr>
        <w:t xml:space="preserve">; además, </w:t>
      </w:r>
      <w:r w:rsidR="00075A08" w:rsidRPr="006C6470">
        <w:rPr>
          <w:rFonts w:ascii="Arial" w:hAnsi="Arial" w:cs="Arial"/>
          <w:spacing w:val="-4"/>
          <w:sz w:val="24"/>
          <w:szCs w:val="24"/>
        </w:rPr>
        <w:t xml:space="preserve">no se invocó </w:t>
      </w:r>
      <w:r w:rsidR="00844CDD" w:rsidRPr="006C6470">
        <w:rPr>
          <w:rFonts w:ascii="Arial" w:hAnsi="Arial" w:cs="Arial"/>
          <w:spacing w:val="-4"/>
          <w:sz w:val="24"/>
          <w:szCs w:val="24"/>
        </w:rPr>
        <w:t xml:space="preserve">en el libelo introductorio </w:t>
      </w:r>
      <w:r w:rsidR="00075A08" w:rsidRPr="006C6470">
        <w:rPr>
          <w:rFonts w:ascii="Arial" w:hAnsi="Arial" w:cs="Arial"/>
          <w:spacing w:val="-4"/>
          <w:sz w:val="24"/>
          <w:szCs w:val="24"/>
        </w:rPr>
        <w:t xml:space="preserve">alguna </w:t>
      </w:r>
      <w:r w:rsidR="00A95F66" w:rsidRPr="006C6470">
        <w:rPr>
          <w:rFonts w:ascii="Arial" w:hAnsi="Arial" w:cs="Arial"/>
          <w:spacing w:val="-4"/>
          <w:sz w:val="24"/>
          <w:szCs w:val="24"/>
        </w:rPr>
        <w:t xml:space="preserve">de las </w:t>
      </w:r>
      <w:r w:rsidR="00075A08" w:rsidRPr="006C6470">
        <w:rPr>
          <w:rFonts w:ascii="Arial" w:hAnsi="Arial" w:cs="Arial"/>
          <w:spacing w:val="-4"/>
          <w:sz w:val="24"/>
          <w:szCs w:val="24"/>
        </w:rPr>
        <w:t>causal</w:t>
      </w:r>
      <w:r w:rsidR="00A95F66" w:rsidRPr="006C6470">
        <w:rPr>
          <w:rFonts w:ascii="Arial" w:hAnsi="Arial" w:cs="Arial"/>
          <w:spacing w:val="-4"/>
          <w:sz w:val="24"/>
          <w:szCs w:val="24"/>
        </w:rPr>
        <w:t>es</w:t>
      </w:r>
      <w:r w:rsidR="00075A08" w:rsidRPr="006C6470">
        <w:rPr>
          <w:rFonts w:ascii="Arial" w:hAnsi="Arial" w:cs="Arial"/>
          <w:spacing w:val="-4"/>
          <w:sz w:val="24"/>
          <w:szCs w:val="24"/>
        </w:rPr>
        <w:t xml:space="preserve"> de nulidad de </w:t>
      </w:r>
      <w:r w:rsidR="00844CDD" w:rsidRPr="006C6470">
        <w:rPr>
          <w:rFonts w:ascii="Arial" w:hAnsi="Arial" w:cs="Arial"/>
          <w:spacing w:val="-4"/>
          <w:sz w:val="24"/>
          <w:szCs w:val="24"/>
        </w:rPr>
        <w:t>los contratos estatales</w:t>
      </w:r>
      <w:r w:rsidR="00075A08" w:rsidRPr="006C6470">
        <w:rPr>
          <w:rFonts w:ascii="Arial" w:hAnsi="Arial" w:cs="Arial"/>
          <w:spacing w:val="-4"/>
          <w:sz w:val="24"/>
          <w:szCs w:val="24"/>
        </w:rPr>
        <w:t xml:space="preserve"> previstas en la Ley 80 de 1993 (</w:t>
      </w:r>
      <w:proofErr w:type="spellStart"/>
      <w:r w:rsidR="00075A08" w:rsidRPr="006C6470">
        <w:rPr>
          <w:rFonts w:ascii="Arial" w:hAnsi="Arial" w:cs="Arial"/>
          <w:spacing w:val="-4"/>
          <w:sz w:val="24"/>
          <w:szCs w:val="24"/>
        </w:rPr>
        <w:t>ff</w:t>
      </w:r>
      <w:proofErr w:type="spellEnd"/>
      <w:r w:rsidR="00075A08" w:rsidRPr="006C6470">
        <w:rPr>
          <w:rFonts w:ascii="Arial" w:hAnsi="Arial" w:cs="Arial"/>
          <w:spacing w:val="-4"/>
          <w:sz w:val="24"/>
          <w:szCs w:val="24"/>
        </w:rPr>
        <w:t>. 41 a 54 c. 5).</w:t>
      </w:r>
    </w:p>
    <w:p w:rsidR="001627AC" w:rsidRPr="006C6470" w:rsidRDefault="001627AC" w:rsidP="00F02BC0">
      <w:pPr>
        <w:widowControl w:val="0"/>
        <w:shd w:val="clear" w:color="auto" w:fill="FFFFFF"/>
        <w:jc w:val="both"/>
        <w:rPr>
          <w:rFonts w:ascii="Arial" w:hAnsi="Arial" w:cs="Arial"/>
          <w:spacing w:val="-4"/>
          <w:sz w:val="24"/>
          <w:szCs w:val="24"/>
        </w:rPr>
      </w:pPr>
    </w:p>
    <w:p w:rsidR="001627AC" w:rsidRPr="006C6470" w:rsidRDefault="001627AC" w:rsidP="00735687">
      <w:pPr>
        <w:widowControl w:val="0"/>
        <w:shd w:val="clear" w:color="auto" w:fill="FFFFFF"/>
        <w:spacing w:line="360" w:lineRule="auto"/>
        <w:jc w:val="both"/>
        <w:rPr>
          <w:rFonts w:ascii="Arial" w:hAnsi="Arial" w:cs="Arial"/>
          <w:spacing w:val="-4"/>
          <w:sz w:val="24"/>
          <w:szCs w:val="24"/>
        </w:rPr>
      </w:pPr>
      <w:r w:rsidRPr="006C6470">
        <w:rPr>
          <w:rFonts w:ascii="Arial" w:hAnsi="Arial" w:cs="Arial"/>
          <w:spacing w:val="-4"/>
          <w:sz w:val="24"/>
          <w:szCs w:val="24"/>
        </w:rPr>
        <w:t xml:space="preserve">Afirma que si bien el Consejo de Estado ha declarado la existencia de un contrato realidad en situación fácticas idénticas a las del actor, ello </w:t>
      </w:r>
      <w:r w:rsidR="00AF38E0" w:rsidRPr="006C6470">
        <w:rPr>
          <w:rFonts w:ascii="Arial" w:hAnsi="Arial" w:cs="Arial"/>
          <w:spacing w:val="-4"/>
          <w:sz w:val="24"/>
          <w:szCs w:val="24"/>
        </w:rPr>
        <w:t>aconteció al decidir acci</w:t>
      </w:r>
      <w:r w:rsidR="00D03E49" w:rsidRPr="006C6470">
        <w:rPr>
          <w:rFonts w:ascii="Arial" w:hAnsi="Arial" w:cs="Arial"/>
          <w:spacing w:val="-4"/>
          <w:sz w:val="24"/>
          <w:szCs w:val="24"/>
        </w:rPr>
        <w:t>ones</w:t>
      </w:r>
      <w:r w:rsidRPr="006C6470">
        <w:rPr>
          <w:rFonts w:ascii="Arial" w:hAnsi="Arial" w:cs="Arial"/>
          <w:spacing w:val="-4"/>
          <w:sz w:val="24"/>
          <w:szCs w:val="24"/>
        </w:rPr>
        <w:t xml:space="preserve"> de nulidad y restablecimiento del derecho </w:t>
      </w:r>
      <w:r w:rsidR="00AF38E0" w:rsidRPr="006C6470">
        <w:rPr>
          <w:rFonts w:ascii="Arial" w:hAnsi="Arial" w:cs="Arial"/>
          <w:spacing w:val="-4"/>
          <w:sz w:val="24"/>
          <w:szCs w:val="24"/>
        </w:rPr>
        <w:t>(</w:t>
      </w:r>
      <w:r w:rsidR="00D03E49" w:rsidRPr="006C6470">
        <w:rPr>
          <w:rFonts w:ascii="Arial" w:hAnsi="Arial" w:cs="Arial"/>
          <w:spacing w:val="-4"/>
          <w:sz w:val="24"/>
          <w:szCs w:val="24"/>
        </w:rPr>
        <w:t xml:space="preserve">en las que </w:t>
      </w:r>
      <w:r w:rsidR="00683C50" w:rsidRPr="006C6470">
        <w:rPr>
          <w:rFonts w:ascii="Arial" w:hAnsi="Arial" w:cs="Arial"/>
          <w:spacing w:val="-4"/>
          <w:sz w:val="24"/>
          <w:szCs w:val="24"/>
        </w:rPr>
        <w:t>h</w:t>
      </w:r>
      <w:r w:rsidR="00AF38E0" w:rsidRPr="006C6470">
        <w:rPr>
          <w:rFonts w:ascii="Arial" w:hAnsi="Arial" w:cs="Arial"/>
          <w:spacing w:val="-4"/>
          <w:sz w:val="24"/>
          <w:szCs w:val="24"/>
        </w:rPr>
        <w:t>ay</w:t>
      </w:r>
      <w:r w:rsidR="00683C50" w:rsidRPr="006C6470">
        <w:rPr>
          <w:rFonts w:ascii="Arial" w:hAnsi="Arial" w:cs="Arial"/>
          <w:spacing w:val="-4"/>
          <w:sz w:val="24"/>
          <w:szCs w:val="24"/>
        </w:rPr>
        <w:t xml:space="preserve"> </w:t>
      </w:r>
      <w:r w:rsidR="00D03E49" w:rsidRPr="006C6470">
        <w:rPr>
          <w:rFonts w:ascii="Arial" w:hAnsi="Arial" w:cs="Arial"/>
          <w:spacing w:val="-4"/>
          <w:sz w:val="24"/>
          <w:szCs w:val="24"/>
        </w:rPr>
        <w:t>decisiones previas de la administración</w:t>
      </w:r>
      <w:r w:rsidR="00AF38E0" w:rsidRPr="006C6470">
        <w:rPr>
          <w:rFonts w:ascii="Arial" w:hAnsi="Arial" w:cs="Arial"/>
          <w:spacing w:val="-4"/>
          <w:sz w:val="24"/>
          <w:szCs w:val="24"/>
        </w:rPr>
        <w:t>)</w:t>
      </w:r>
      <w:r w:rsidR="00E733DB" w:rsidRPr="006C6470">
        <w:rPr>
          <w:rFonts w:ascii="Arial" w:hAnsi="Arial" w:cs="Arial"/>
          <w:spacing w:val="-4"/>
          <w:sz w:val="24"/>
          <w:szCs w:val="24"/>
        </w:rPr>
        <w:t>, lo cual no aconteció en el caso concret</w:t>
      </w:r>
      <w:r w:rsidR="004A1CC1" w:rsidRPr="006C6470">
        <w:rPr>
          <w:rFonts w:ascii="Arial" w:hAnsi="Arial" w:cs="Arial"/>
          <w:spacing w:val="-4"/>
          <w:sz w:val="24"/>
          <w:szCs w:val="24"/>
        </w:rPr>
        <w:t>o; adicionalmente,</w:t>
      </w:r>
      <w:r w:rsidR="00E733DB" w:rsidRPr="006C6470">
        <w:rPr>
          <w:rFonts w:ascii="Arial" w:hAnsi="Arial" w:cs="Arial"/>
          <w:spacing w:val="-4"/>
          <w:sz w:val="24"/>
          <w:szCs w:val="24"/>
        </w:rPr>
        <w:t xml:space="preserve"> se acumul</w:t>
      </w:r>
      <w:r w:rsidR="00140E05" w:rsidRPr="006C6470">
        <w:rPr>
          <w:rFonts w:ascii="Arial" w:hAnsi="Arial" w:cs="Arial"/>
          <w:spacing w:val="-4"/>
          <w:sz w:val="24"/>
          <w:szCs w:val="24"/>
        </w:rPr>
        <w:t>aron</w:t>
      </w:r>
      <w:r w:rsidR="00E733DB" w:rsidRPr="006C6470">
        <w:rPr>
          <w:rFonts w:ascii="Arial" w:hAnsi="Arial" w:cs="Arial"/>
          <w:spacing w:val="-4"/>
          <w:sz w:val="24"/>
          <w:szCs w:val="24"/>
        </w:rPr>
        <w:t xml:space="preserve"> indebidamente las pretensiones </w:t>
      </w:r>
      <w:r w:rsidR="004A1CC1" w:rsidRPr="006C6470">
        <w:rPr>
          <w:rFonts w:ascii="Arial" w:hAnsi="Arial" w:cs="Arial"/>
          <w:spacing w:val="-4"/>
          <w:sz w:val="24"/>
          <w:szCs w:val="24"/>
        </w:rPr>
        <w:t>porque no es dable</w:t>
      </w:r>
      <w:r w:rsidR="00E733DB" w:rsidRPr="006C6470">
        <w:rPr>
          <w:rFonts w:ascii="Arial" w:hAnsi="Arial" w:cs="Arial"/>
          <w:spacing w:val="-4"/>
          <w:sz w:val="24"/>
          <w:szCs w:val="24"/>
        </w:rPr>
        <w:t xml:space="preserve"> </w:t>
      </w:r>
      <w:r w:rsidR="006673B1" w:rsidRPr="006C6470">
        <w:rPr>
          <w:rFonts w:ascii="Arial" w:hAnsi="Arial" w:cs="Arial"/>
          <w:spacing w:val="-4"/>
          <w:sz w:val="24"/>
          <w:szCs w:val="24"/>
        </w:rPr>
        <w:t>deprecar la existencia de una relación laboral en virtud de contratos de prestación de servicios, y a la vez pedir la nulidad de estos.</w:t>
      </w:r>
    </w:p>
    <w:p w:rsidR="006673B1" w:rsidRPr="006C6470" w:rsidRDefault="006673B1" w:rsidP="00F02BC0">
      <w:pPr>
        <w:pStyle w:val="Sangradetextonormal4"/>
        <w:widowControl w:val="0"/>
        <w:tabs>
          <w:tab w:val="left" w:pos="1590"/>
        </w:tabs>
        <w:spacing w:line="240" w:lineRule="auto"/>
        <w:ind w:firstLine="0"/>
        <w:rPr>
          <w:b w:val="0"/>
          <w:sz w:val="24"/>
          <w:szCs w:val="24"/>
        </w:rPr>
      </w:pPr>
    </w:p>
    <w:p w:rsidR="00212678" w:rsidRPr="006C6470" w:rsidRDefault="00212678" w:rsidP="00212678">
      <w:pPr>
        <w:pStyle w:val="Sangradetextonormal4"/>
        <w:widowControl w:val="0"/>
        <w:tabs>
          <w:tab w:val="left" w:pos="1590"/>
        </w:tabs>
        <w:ind w:firstLine="0"/>
        <w:rPr>
          <w:b w:val="0"/>
          <w:sz w:val="24"/>
          <w:szCs w:val="24"/>
        </w:rPr>
      </w:pPr>
      <w:r w:rsidRPr="006C6470">
        <w:rPr>
          <w:b w:val="0"/>
          <w:sz w:val="24"/>
          <w:szCs w:val="24"/>
        </w:rPr>
        <w:t xml:space="preserve">Hechas las anteriores precisiones fácticas, la Sala </w:t>
      </w:r>
      <w:r w:rsidR="00AC795D" w:rsidRPr="006C6470">
        <w:rPr>
          <w:b w:val="0"/>
          <w:sz w:val="24"/>
          <w:szCs w:val="24"/>
        </w:rPr>
        <w:t>abordará</w:t>
      </w:r>
      <w:r w:rsidRPr="006C6470">
        <w:rPr>
          <w:b w:val="0"/>
          <w:sz w:val="24"/>
          <w:szCs w:val="24"/>
        </w:rPr>
        <w:t xml:space="preserve"> el estudio de la</w:t>
      </w:r>
      <w:r w:rsidR="006673B1" w:rsidRPr="006C6470">
        <w:rPr>
          <w:b w:val="0"/>
          <w:sz w:val="24"/>
          <w:szCs w:val="24"/>
        </w:rPr>
        <w:t>s</w:t>
      </w:r>
      <w:r w:rsidRPr="006C6470">
        <w:rPr>
          <w:b w:val="0"/>
          <w:sz w:val="24"/>
          <w:szCs w:val="24"/>
        </w:rPr>
        <w:t xml:space="preserve"> causal</w:t>
      </w:r>
      <w:r w:rsidR="006673B1" w:rsidRPr="006C6470">
        <w:rPr>
          <w:b w:val="0"/>
          <w:sz w:val="24"/>
          <w:szCs w:val="24"/>
        </w:rPr>
        <w:t>es</w:t>
      </w:r>
      <w:r w:rsidRPr="006C6470">
        <w:rPr>
          <w:b w:val="0"/>
          <w:sz w:val="24"/>
          <w:szCs w:val="24"/>
        </w:rPr>
        <w:t xml:space="preserve"> específica</w:t>
      </w:r>
      <w:r w:rsidR="006673B1" w:rsidRPr="006C6470">
        <w:rPr>
          <w:b w:val="0"/>
          <w:sz w:val="24"/>
          <w:szCs w:val="24"/>
        </w:rPr>
        <w:t>s</w:t>
      </w:r>
      <w:r w:rsidRPr="006C6470">
        <w:rPr>
          <w:b w:val="0"/>
          <w:sz w:val="24"/>
          <w:szCs w:val="24"/>
        </w:rPr>
        <w:t xml:space="preserve"> de </w:t>
      </w:r>
      <w:proofErr w:type="spellStart"/>
      <w:r w:rsidRPr="006C6470">
        <w:rPr>
          <w:b w:val="0"/>
          <w:sz w:val="24"/>
          <w:szCs w:val="24"/>
        </w:rPr>
        <w:t>procedibilidad</w:t>
      </w:r>
      <w:proofErr w:type="spellEnd"/>
      <w:r w:rsidRPr="006C6470">
        <w:rPr>
          <w:b w:val="0"/>
          <w:sz w:val="24"/>
          <w:szCs w:val="24"/>
        </w:rPr>
        <w:t xml:space="preserve"> de la acción de tutela contra providencias judiciales </w:t>
      </w:r>
      <w:r w:rsidR="00AF38E0" w:rsidRPr="006C6470">
        <w:rPr>
          <w:b w:val="0"/>
          <w:sz w:val="24"/>
          <w:szCs w:val="24"/>
        </w:rPr>
        <w:t>formuladas</w:t>
      </w:r>
      <w:r w:rsidR="006673B1" w:rsidRPr="006C6470">
        <w:rPr>
          <w:b w:val="0"/>
          <w:sz w:val="24"/>
          <w:szCs w:val="24"/>
        </w:rPr>
        <w:t xml:space="preserve"> en la solicitud de amparo. </w:t>
      </w:r>
    </w:p>
    <w:p w:rsidR="00212678" w:rsidRPr="006C6470" w:rsidRDefault="00212678" w:rsidP="00F02BC0">
      <w:pPr>
        <w:pStyle w:val="Sangradetextonormal4"/>
        <w:widowControl w:val="0"/>
        <w:tabs>
          <w:tab w:val="left" w:pos="1590"/>
        </w:tabs>
        <w:spacing w:line="240" w:lineRule="auto"/>
        <w:ind w:firstLine="0"/>
        <w:rPr>
          <w:b w:val="0"/>
          <w:sz w:val="24"/>
          <w:szCs w:val="24"/>
        </w:rPr>
      </w:pPr>
    </w:p>
    <w:p w:rsidR="00AC3378" w:rsidRPr="006C6470" w:rsidRDefault="00CE5D1D" w:rsidP="00212678">
      <w:pPr>
        <w:pStyle w:val="Sangradetextonormal4"/>
        <w:widowControl w:val="0"/>
        <w:tabs>
          <w:tab w:val="left" w:pos="1590"/>
        </w:tabs>
        <w:ind w:firstLine="0"/>
        <w:rPr>
          <w:b w:val="0"/>
          <w:sz w:val="24"/>
          <w:szCs w:val="24"/>
        </w:rPr>
      </w:pPr>
      <w:r w:rsidRPr="006C6470">
        <w:rPr>
          <w:sz w:val="24"/>
          <w:szCs w:val="24"/>
        </w:rPr>
        <w:t>3.5.2</w:t>
      </w:r>
      <w:r w:rsidR="00212678" w:rsidRPr="006C6470">
        <w:rPr>
          <w:sz w:val="24"/>
          <w:szCs w:val="24"/>
        </w:rPr>
        <w:t xml:space="preserve"> </w:t>
      </w:r>
      <w:r w:rsidR="004A1CC1" w:rsidRPr="006C6470">
        <w:rPr>
          <w:sz w:val="24"/>
          <w:szCs w:val="24"/>
        </w:rPr>
        <w:t>Defecto susta</w:t>
      </w:r>
      <w:r w:rsidR="00AB664F" w:rsidRPr="006C6470">
        <w:rPr>
          <w:sz w:val="24"/>
          <w:szCs w:val="24"/>
        </w:rPr>
        <w:t>n</w:t>
      </w:r>
      <w:r w:rsidR="004A1CC1" w:rsidRPr="006C6470">
        <w:rPr>
          <w:sz w:val="24"/>
          <w:szCs w:val="24"/>
        </w:rPr>
        <w:t>tivo.</w:t>
      </w:r>
      <w:r w:rsidR="00212678" w:rsidRPr="006C6470">
        <w:rPr>
          <w:sz w:val="24"/>
          <w:szCs w:val="24"/>
        </w:rPr>
        <w:t xml:space="preserve"> </w:t>
      </w:r>
      <w:r w:rsidR="006F68FB" w:rsidRPr="006C6470">
        <w:rPr>
          <w:b w:val="0"/>
          <w:sz w:val="24"/>
          <w:szCs w:val="24"/>
        </w:rPr>
        <w:t>El</w:t>
      </w:r>
      <w:r w:rsidR="00212678" w:rsidRPr="006C6470">
        <w:rPr>
          <w:b w:val="0"/>
          <w:sz w:val="24"/>
          <w:szCs w:val="24"/>
        </w:rPr>
        <w:t xml:space="preserve"> demandante</w:t>
      </w:r>
      <w:r w:rsidR="00352948" w:rsidRPr="006C6470">
        <w:rPr>
          <w:b w:val="0"/>
          <w:sz w:val="24"/>
          <w:szCs w:val="24"/>
        </w:rPr>
        <w:t xml:space="preserve"> afirma que la sentencia </w:t>
      </w:r>
      <w:r w:rsidRPr="006C6470">
        <w:rPr>
          <w:b w:val="0"/>
          <w:sz w:val="24"/>
          <w:szCs w:val="24"/>
        </w:rPr>
        <w:t>acusada incurre en</w:t>
      </w:r>
      <w:r w:rsidR="00AC3378" w:rsidRPr="006C6470">
        <w:rPr>
          <w:b w:val="0"/>
          <w:sz w:val="24"/>
          <w:szCs w:val="24"/>
        </w:rPr>
        <w:t xml:space="preserve"> defecto sustantivo</w:t>
      </w:r>
      <w:r w:rsidR="00851A0C" w:rsidRPr="006C6470">
        <w:rPr>
          <w:b w:val="0"/>
          <w:sz w:val="24"/>
          <w:szCs w:val="24"/>
        </w:rPr>
        <w:t xml:space="preserve">, por cuanto en ella se declaró la excepción de indebida escogencia de la acción </w:t>
      </w:r>
      <w:r w:rsidR="00AC3378" w:rsidRPr="006C6470">
        <w:rPr>
          <w:b w:val="0"/>
          <w:sz w:val="24"/>
          <w:szCs w:val="24"/>
        </w:rPr>
        <w:t xml:space="preserve">pese a que el ordenamiento jurídico prevé que la demanda de controversias contractuales es procedente para decidir </w:t>
      </w:r>
      <w:r w:rsidR="005926C3" w:rsidRPr="006C6470">
        <w:rPr>
          <w:b w:val="0"/>
          <w:sz w:val="24"/>
          <w:szCs w:val="24"/>
        </w:rPr>
        <w:t>litigios</w:t>
      </w:r>
      <w:r w:rsidR="00AC3378" w:rsidRPr="006C6470">
        <w:rPr>
          <w:b w:val="0"/>
          <w:sz w:val="24"/>
          <w:szCs w:val="24"/>
        </w:rPr>
        <w:t xml:space="preserve"> </w:t>
      </w:r>
      <w:r w:rsidR="00254E47" w:rsidRPr="006C6470">
        <w:rPr>
          <w:b w:val="0"/>
          <w:sz w:val="24"/>
          <w:szCs w:val="24"/>
        </w:rPr>
        <w:t>que versan</w:t>
      </w:r>
      <w:r w:rsidR="00A1541B" w:rsidRPr="006C6470">
        <w:rPr>
          <w:b w:val="0"/>
          <w:sz w:val="24"/>
          <w:szCs w:val="24"/>
        </w:rPr>
        <w:t xml:space="preserve"> </w:t>
      </w:r>
      <w:r w:rsidR="00254E47" w:rsidRPr="006C6470">
        <w:rPr>
          <w:b w:val="0"/>
          <w:sz w:val="24"/>
          <w:szCs w:val="24"/>
        </w:rPr>
        <w:t xml:space="preserve">sobre relaciones laborales presuntamente originadas en contratos de prestación de servicios. </w:t>
      </w:r>
    </w:p>
    <w:p w:rsidR="00AC3378" w:rsidRPr="006C6470" w:rsidRDefault="00AC3378" w:rsidP="00F02BC0">
      <w:pPr>
        <w:pStyle w:val="Sangradetextonormal4"/>
        <w:widowControl w:val="0"/>
        <w:tabs>
          <w:tab w:val="left" w:pos="1590"/>
        </w:tabs>
        <w:spacing w:line="240" w:lineRule="auto"/>
        <w:ind w:firstLine="0"/>
        <w:rPr>
          <w:b w:val="0"/>
          <w:sz w:val="24"/>
          <w:szCs w:val="24"/>
        </w:rPr>
      </w:pPr>
    </w:p>
    <w:p w:rsidR="00AC3378" w:rsidRPr="006C6470" w:rsidRDefault="00AC3378" w:rsidP="00AC3378">
      <w:pPr>
        <w:pStyle w:val="Sangradetextonormal6"/>
        <w:widowControl w:val="0"/>
        <w:tabs>
          <w:tab w:val="left" w:pos="1590"/>
        </w:tabs>
        <w:ind w:firstLine="0"/>
        <w:rPr>
          <w:spacing w:val="-6"/>
          <w:sz w:val="24"/>
          <w:szCs w:val="24"/>
          <w:lang w:val="es-ES_tradnl"/>
        </w:rPr>
      </w:pPr>
      <w:r w:rsidRPr="006C6470">
        <w:rPr>
          <w:b w:val="0"/>
          <w:sz w:val="24"/>
          <w:szCs w:val="24"/>
        </w:rPr>
        <w:t xml:space="preserve">Con el objeto de determinar si el anterior argumento está llamado a prosperar, es menester tener en cuenta que </w:t>
      </w:r>
      <w:r w:rsidRPr="006C6470">
        <w:rPr>
          <w:b w:val="0"/>
          <w:spacing w:val="-6"/>
          <w:sz w:val="24"/>
          <w:szCs w:val="24"/>
        </w:rPr>
        <w:t>el</w:t>
      </w:r>
      <w:r w:rsidRPr="006C6470">
        <w:rPr>
          <w:b w:val="0"/>
          <w:spacing w:val="-6"/>
          <w:sz w:val="24"/>
          <w:szCs w:val="24"/>
          <w:lang w:val="es-ES_tradnl"/>
        </w:rPr>
        <w:t xml:space="preserve"> artículo 230 superior prevé que los jueces se encuentran sometidos al imperio de la ley. En virtud de dicho mandato, las autoridades judiciales deben decidir las controversias de acuerdo con las normas vigentes, con lo que se garantiza el principio de legalidad.</w:t>
      </w:r>
    </w:p>
    <w:p w:rsidR="00AC3378" w:rsidRPr="006C6470" w:rsidRDefault="00AC3378" w:rsidP="00F02BC0">
      <w:pPr>
        <w:jc w:val="both"/>
        <w:rPr>
          <w:rFonts w:ascii="Arial" w:hAnsi="Arial" w:cs="Arial"/>
          <w:spacing w:val="-4"/>
          <w:sz w:val="24"/>
          <w:szCs w:val="24"/>
          <w:lang w:val="es-ES_tradnl"/>
        </w:rPr>
      </w:pPr>
    </w:p>
    <w:p w:rsidR="00AC3378" w:rsidRPr="006C6470" w:rsidRDefault="00AC3378" w:rsidP="00AC3378">
      <w:pPr>
        <w:spacing w:line="360" w:lineRule="auto"/>
        <w:jc w:val="both"/>
        <w:rPr>
          <w:rFonts w:ascii="Arial" w:hAnsi="Arial" w:cs="Arial"/>
          <w:spacing w:val="-4"/>
          <w:sz w:val="24"/>
          <w:szCs w:val="24"/>
          <w:lang w:val="es-ES_tradnl"/>
        </w:rPr>
      </w:pPr>
      <w:r w:rsidRPr="006C6470">
        <w:rPr>
          <w:rFonts w:ascii="Arial" w:hAnsi="Arial" w:cs="Arial"/>
          <w:spacing w:val="-4"/>
          <w:sz w:val="24"/>
          <w:szCs w:val="24"/>
          <w:lang w:val="es-ES_tradnl"/>
        </w:rPr>
        <w:lastRenderedPageBreak/>
        <w:t>La jurisprudencia constitucional</w:t>
      </w:r>
      <w:r w:rsidRPr="006C6470">
        <w:rPr>
          <w:rStyle w:val="Refdenotaalpie"/>
          <w:rFonts w:ascii="Arial" w:hAnsi="Arial" w:cs="Arial"/>
          <w:spacing w:val="-4"/>
          <w:sz w:val="24"/>
          <w:szCs w:val="24"/>
          <w:lang w:val="es-ES_tradnl"/>
        </w:rPr>
        <w:footnoteReference w:id="8"/>
      </w:r>
      <w:r w:rsidRPr="006C6470">
        <w:rPr>
          <w:rFonts w:ascii="Arial" w:hAnsi="Arial" w:cs="Arial"/>
          <w:spacing w:val="-4"/>
          <w:sz w:val="24"/>
          <w:szCs w:val="24"/>
          <w:lang w:val="es-ES_tradnl"/>
        </w:rPr>
        <w:t xml:space="preserve"> ha señalado que las providencias proferidas en desconocimiento de preceptos normativos incurren en el denominado defecto sustantivo, que se configura cuando la </w:t>
      </w:r>
      <w:proofErr w:type="spellStart"/>
      <w:r w:rsidRPr="006C6470">
        <w:rPr>
          <w:rFonts w:ascii="Arial" w:hAnsi="Arial" w:cs="Arial"/>
          <w:i/>
          <w:spacing w:val="-4"/>
          <w:sz w:val="24"/>
          <w:szCs w:val="24"/>
          <w:lang w:val="es-ES_tradnl"/>
        </w:rPr>
        <w:t>litis</w:t>
      </w:r>
      <w:proofErr w:type="spellEnd"/>
      <w:r w:rsidRPr="006C6470">
        <w:rPr>
          <w:rFonts w:ascii="Arial" w:hAnsi="Arial" w:cs="Arial"/>
          <w:spacing w:val="-4"/>
          <w:sz w:val="24"/>
          <w:szCs w:val="24"/>
          <w:lang w:val="es-ES_tradnl"/>
        </w:rPr>
        <w:t xml:space="preserve"> es decidida con fundamento en una norma inaplicable al caso concreto, bien sea porque fue derogada, declarada inexequible o anulada, versa sobre otro asunto que no tiene relación con el decidido, la interpretación que hace de ella el juez es irracional u omite aplicarla.</w:t>
      </w:r>
    </w:p>
    <w:p w:rsidR="00AC3378" w:rsidRPr="006C6470" w:rsidRDefault="00AC3378" w:rsidP="00F02BC0">
      <w:pPr>
        <w:widowControl w:val="0"/>
        <w:jc w:val="both"/>
        <w:rPr>
          <w:rFonts w:ascii="Arial" w:hAnsi="Arial" w:cs="Arial"/>
          <w:sz w:val="24"/>
          <w:szCs w:val="24"/>
        </w:rPr>
      </w:pPr>
    </w:p>
    <w:p w:rsidR="00AC3378" w:rsidRPr="006C6470" w:rsidRDefault="00AC3378" w:rsidP="00AC3378">
      <w:pPr>
        <w:widowControl w:val="0"/>
        <w:spacing w:line="360" w:lineRule="auto"/>
        <w:jc w:val="both"/>
        <w:rPr>
          <w:rFonts w:ascii="Arial" w:hAnsi="Arial" w:cs="Arial"/>
          <w:sz w:val="24"/>
          <w:szCs w:val="24"/>
        </w:rPr>
      </w:pPr>
      <w:r w:rsidRPr="006C6470">
        <w:rPr>
          <w:rFonts w:ascii="Arial" w:hAnsi="Arial" w:cs="Arial"/>
          <w:sz w:val="24"/>
          <w:szCs w:val="24"/>
        </w:rPr>
        <w:t>Sobre el particular, la Corte Constitucional sostuvo:</w:t>
      </w:r>
    </w:p>
    <w:p w:rsidR="00AC3378" w:rsidRPr="006C6470" w:rsidRDefault="00AC3378" w:rsidP="00AC3378">
      <w:pPr>
        <w:tabs>
          <w:tab w:val="left" w:pos="1292"/>
        </w:tabs>
        <w:spacing w:line="360" w:lineRule="auto"/>
        <w:rPr>
          <w:rFonts w:ascii="Arial" w:hAnsi="Arial" w:cs="Arial"/>
          <w:sz w:val="24"/>
          <w:szCs w:val="24"/>
        </w:rPr>
      </w:pPr>
      <w:r w:rsidRPr="006C6470">
        <w:rPr>
          <w:rFonts w:ascii="Arial" w:hAnsi="Arial" w:cs="Arial"/>
          <w:sz w:val="24"/>
          <w:szCs w:val="24"/>
        </w:rPr>
        <w:tab/>
      </w:r>
    </w:p>
    <w:p w:rsidR="00AC3378" w:rsidRPr="006C6470" w:rsidRDefault="00AC3378" w:rsidP="00AC3378">
      <w:pPr>
        <w:widowControl w:val="0"/>
        <w:ind w:left="708" w:right="51"/>
        <w:jc w:val="both"/>
        <w:rPr>
          <w:rFonts w:ascii="Arial" w:hAnsi="Arial" w:cs="Arial"/>
          <w:spacing w:val="-4"/>
          <w:sz w:val="24"/>
          <w:szCs w:val="24"/>
          <w:shd w:val="clear" w:color="auto" w:fill="FFFFFF"/>
        </w:rPr>
      </w:pPr>
      <w:r w:rsidRPr="006C6470">
        <w:rPr>
          <w:rFonts w:ascii="Arial" w:hAnsi="Arial" w:cs="Arial"/>
          <w:spacing w:val="-4"/>
          <w:sz w:val="24"/>
          <w:szCs w:val="24"/>
          <w:shd w:val="clear" w:color="auto" w:fill="FFFFFF"/>
        </w:rPr>
        <w:t>Esta Corporación ha caracterizado este defecto como la existencia de una falencia o yerro en una providencia judicial, originada en el proceso de interpretación y aplicación de las disposiciones jurídicas al caso sometido al conocimiento del juez. Para que el defecto dé lugar a la procedencia de la acción de tutela, debe tratarse de una irregularidad de alta trascendencia, que lleve a la emisión de un fallo que obstaculice o lesione la efectividad de los derechos constitucionales.</w:t>
      </w:r>
      <w:r w:rsidRPr="006C6470">
        <w:rPr>
          <w:rStyle w:val="Refdenotaalpie"/>
          <w:rFonts w:ascii="Arial" w:hAnsi="Arial" w:cs="Arial"/>
          <w:spacing w:val="-4"/>
          <w:sz w:val="24"/>
          <w:szCs w:val="24"/>
          <w:shd w:val="clear" w:color="auto" w:fill="FFFFFF"/>
        </w:rPr>
        <w:footnoteReference w:id="9"/>
      </w:r>
    </w:p>
    <w:p w:rsidR="00AC3378" w:rsidRPr="006C6470" w:rsidRDefault="00AC3378" w:rsidP="00AC3378">
      <w:pPr>
        <w:widowControl w:val="0"/>
        <w:spacing w:line="480" w:lineRule="auto"/>
        <w:ind w:left="708" w:right="51"/>
        <w:jc w:val="both"/>
        <w:rPr>
          <w:rFonts w:ascii="Arial" w:hAnsi="Arial" w:cs="Arial"/>
          <w:spacing w:val="-4"/>
          <w:sz w:val="24"/>
          <w:szCs w:val="24"/>
          <w:shd w:val="clear" w:color="auto" w:fill="FFFFFF"/>
        </w:rPr>
      </w:pPr>
    </w:p>
    <w:p w:rsidR="00AC3378" w:rsidRPr="006C6470" w:rsidRDefault="00AC3378" w:rsidP="00AC3378">
      <w:pPr>
        <w:widowControl w:val="0"/>
        <w:overflowPunct w:val="0"/>
        <w:autoSpaceDE w:val="0"/>
        <w:autoSpaceDN w:val="0"/>
        <w:adjustRightInd w:val="0"/>
        <w:spacing w:line="360" w:lineRule="auto"/>
        <w:jc w:val="both"/>
        <w:rPr>
          <w:rFonts w:ascii="Arial" w:hAnsi="Arial" w:cs="Arial"/>
          <w:bCs/>
          <w:sz w:val="24"/>
          <w:szCs w:val="24"/>
        </w:rPr>
      </w:pPr>
      <w:r w:rsidRPr="006C6470">
        <w:rPr>
          <w:rFonts w:ascii="Arial" w:eastAsia="Times New Roman" w:hAnsi="Arial" w:cs="Arial"/>
          <w:sz w:val="24"/>
          <w:szCs w:val="24"/>
          <w:lang w:eastAsia="es-ES"/>
        </w:rPr>
        <w:t xml:space="preserve">Ahora bien, previo a analizar </w:t>
      </w:r>
      <w:r w:rsidR="00F364B8" w:rsidRPr="006C6470">
        <w:rPr>
          <w:rFonts w:ascii="Arial" w:eastAsia="Times New Roman" w:hAnsi="Arial" w:cs="Arial"/>
          <w:sz w:val="24"/>
          <w:szCs w:val="24"/>
          <w:lang w:eastAsia="es-ES"/>
        </w:rPr>
        <w:t>la aseveración d</w:t>
      </w:r>
      <w:r w:rsidRPr="006C6470">
        <w:rPr>
          <w:rFonts w:ascii="Arial" w:eastAsia="Times New Roman" w:hAnsi="Arial" w:cs="Arial"/>
          <w:sz w:val="24"/>
          <w:szCs w:val="24"/>
          <w:lang w:eastAsia="es-ES"/>
        </w:rPr>
        <w:t xml:space="preserve">el </w:t>
      </w:r>
      <w:proofErr w:type="spellStart"/>
      <w:r w:rsidRPr="006C6470">
        <w:rPr>
          <w:rFonts w:ascii="Arial" w:eastAsia="Times New Roman" w:hAnsi="Arial" w:cs="Arial"/>
          <w:sz w:val="24"/>
          <w:szCs w:val="24"/>
          <w:lang w:eastAsia="es-ES"/>
        </w:rPr>
        <w:t>tutelante</w:t>
      </w:r>
      <w:proofErr w:type="spellEnd"/>
      <w:r w:rsidRPr="006C6470">
        <w:rPr>
          <w:rFonts w:ascii="Arial" w:eastAsia="Times New Roman" w:hAnsi="Arial" w:cs="Arial"/>
          <w:sz w:val="24"/>
          <w:szCs w:val="24"/>
          <w:lang w:eastAsia="es-ES"/>
        </w:rPr>
        <w:t xml:space="preserve">, es menester evocar el criterio jurisprudencial de la sección tercera de esta Corporación (que valga decir, constituye el tribunal de cierre para asuntos contractuales de la jurisdicción contencioso-administrativa), contenido en sentencia de </w:t>
      </w:r>
      <w:r w:rsidRPr="006C6470">
        <w:rPr>
          <w:rFonts w:ascii="Arial" w:hAnsi="Arial" w:cs="Arial"/>
          <w:bCs/>
          <w:sz w:val="24"/>
          <w:szCs w:val="24"/>
        </w:rPr>
        <w:t>23 de junio de 2010</w:t>
      </w:r>
      <w:r w:rsidRPr="006C6470">
        <w:rPr>
          <w:rStyle w:val="Refdenotaalpie"/>
          <w:rFonts w:ascii="Arial" w:hAnsi="Arial" w:cs="Arial"/>
          <w:bCs/>
          <w:sz w:val="24"/>
          <w:szCs w:val="24"/>
        </w:rPr>
        <w:footnoteReference w:id="10"/>
      </w:r>
      <w:r w:rsidRPr="006C6470">
        <w:rPr>
          <w:rFonts w:ascii="Arial" w:hAnsi="Arial" w:cs="Arial"/>
          <w:bCs/>
          <w:sz w:val="24"/>
          <w:szCs w:val="24"/>
        </w:rPr>
        <w:t>, que al desatar una discusión similar a la que ahora nos ocupa discurrió así:</w:t>
      </w:r>
    </w:p>
    <w:p w:rsidR="00F02BC0" w:rsidRPr="006C6470" w:rsidRDefault="00F02BC0" w:rsidP="00AC3378">
      <w:pPr>
        <w:widowControl w:val="0"/>
        <w:overflowPunct w:val="0"/>
        <w:autoSpaceDE w:val="0"/>
        <w:autoSpaceDN w:val="0"/>
        <w:adjustRightInd w:val="0"/>
        <w:spacing w:line="360" w:lineRule="auto"/>
        <w:jc w:val="both"/>
        <w:rPr>
          <w:rFonts w:ascii="Arial" w:eastAsia="Times New Roman" w:hAnsi="Arial" w:cs="Arial"/>
          <w:sz w:val="24"/>
          <w:szCs w:val="24"/>
          <w:lang w:eastAsia="es-ES"/>
        </w:rPr>
      </w:pPr>
    </w:p>
    <w:p w:rsidR="00AC3378" w:rsidRPr="006C6470" w:rsidRDefault="00AC3378" w:rsidP="00AC3378">
      <w:pPr>
        <w:widowControl w:val="0"/>
        <w:ind w:left="708"/>
        <w:jc w:val="both"/>
        <w:rPr>
          <w:rFonts w:ascii="Arial" w:hAnsi="Arial" w:cs="Arial"/>
          <w:sz w:val="24"/>
          <w:szCs w:val="24"/>
          <w:lang w:val="es-CO"/>
        </w:rPr>
      </w:pPr>
      <w:r w:rsidRPr="006C6470">
        <w:rPr>
          <w:rFonts w:ascii="Arial" w:hAnsi="Arial" w:cs="Arial"/>
          <w:sz w:val="24"/>
          <w:szCs w:val="24"/>
          <w:lang w:val="es-CO"/>
        </w:rPr>
        <w:t>Mediante sentencia de 17 de febrero de 2000, el Tribunal Administrativo de Casanare profirió un fallo inhibitorio, en consideración a que el actor escogió indebidamente la acción formulada, de tal suerte que se encuentra acreditado en el proceso la excepción de indebida escogencia de la acción, pues el actor pretende a través de la acción de reparación directa, que el juez declare que entre él y el Departamento de Casanare existió una relación laboral y que se ordene su vinculación a la Administración a través de una relación legal y reglamentaria, pero la acción indicada para ello es la de nulidad y restablecimiento del derecho, en la que el actor pueda solicitar el reconocimiento de salarios y el pago de prestaciones sociales dejadas de percibir, y que en el caso de que éstas fuesen negadas, tener la posibilidad de demandar dicho acto ante esta jurisdicción.</w:t>
      </w:r>
    </w:p>
    <w:p w:rsidR="00AC3378" w:rsidRPr="006C6470" w:rsidRDefault="00AC3378" w:rsidP="00AC3378">
      <w:pPr>
        <w:widowControl w:val="0"/>
        <w:overflowPunct w:val="0"/>
        <w:autoSpaceDE w:val="0"/>
        <w:autoSpaceDN w:val="0"/>
        <w:adjustRightInd w:val="0"/>
        <w:ind w:left="708"/>
        <w:jc w:val="both"/>
        <w:rPr>
          <w:rFonts w:ascii="Arial" w:hAnsi="Arial" w:cs="Arial"/>
          <w:bCs/>
          <w:sz w:val="24"/>
          <w:szCs w:val="24"/>
        </w:rPr>
      </w:pPr>
    </w:p>
    <w:p w:rsidR="00AC3378" w:rsidRPr="006C6470" w:rsidRDefault="00AC3378" w:rsidP="00AC3378">
      <w:pPr>
        <w:widowControl w:val="0"/>
        <w:overflowPunct w:val="0"/>
        <w:autoSpaceDE w:val="0"/>
        <w:autoSpaceDN w:val="0"/>
        <w:adjustRightInd w:val="0"/>
        <w:ind w:left="708"/>
        <w:jc w:val="both"/>
        <w:rPr>
          <w:rFonts w:ascii="Arial" w:hAnsi="Arial" w:cs="Arial"/>
          <w:bCs/>
          <w:sz w:val="24"/>
          <w:szCs w:val="24"/>
        </w:rPr>
      </w:pPr>
      <w:r w:rsidRPr="006C6470">
        <w:rPr>
          <w:rFonts w:ascii="Arial" w:hAnsi="Arial" w:cs="Arial"/>
          <w:bCs/>
          <w:sz w:val="24"/>
          <w:szCs w:val="24"/>
        </w:rPr>
        <w:t>[…]</w:t>
      </w:r>
    </w:p>
    <w:p w:rsidR="00AC3378" w:rsidRPr="006C6470" w:rsidRDefault="00AC3378" w:rsidP="00AC3378">
      <w:pPr>
        <w:widowControl w:val="0"/>
        <w:overflowPunct w:val="0"/>
        <w:autoSpaceDE w:val="0"/>
        <w:autoSpaceDN w:val="0"/>
        <w:adjustRightInd w:val="0"/>
        <w:ind w:left="708"/>
        <w:jc w:val="both"/>
        <w:rPr>
          <w:rFonts w:ascii="Arial" w:hAnsi="Arial" w:cs="Arial"/>
          <w:bCs/>
          <w:sz w:val="24"/>
          <w:szCs w:val="24"/>
        </w:rPr>
      </w:pPr>
    </w:p>
    <w:p w:rsidR="00AC3378" w:rsidRPr="006C6470" w:rsidRDefault="00AC3378" w:rsidP="00AC3378">
      <w:pPr>
        <w:widowControl w:val="0"/>
        <w:overflowPunct w:val="0"/>
        <w:autoSpaceDE w:val="0"/>
        <w:autoSpaceDN w:val="0"/>
        <w:adjustRightInd w:val="0"/>
        <w:ind w:left="708"/>
        <w:jc w:val="both"/>
        <w:rPr>
          <w:rFonts w:ascii="Arial" w:hAnsi="Arial" w:cs="Arial"/>
          <w:sz w:val="24"/>
          <w:szCs w:val="24"/>
        </w:rPr>
      </w:pPr>
      <w:r w:rsidRPr="006C6470">
        <w:rPr>
          <w:rFonts w:ascii="Arial" w:hAnsi="Arial" w:cs="Arial"/>
          <w:sz w:val="24"/>
          <w:szCs w:val="24"/>
        </w:rPr>
        <w:t xml:space="preserve">Ahora bien, interpretando el contenido de la demanda, puede colegirse, en estricto sentido, que </w:t>
      </w:r>
      <w:r w:rsidRPr="006C6470">
        <w:rPr>
          <w:rFonts w:ascii="Arial" w:hAnsi="Arial" w:cs="Arial"/>
          <w:sz w:val="24"/>
          <w:szCs w:val="24"/>
          <w:u w:val="single"/>
        </w:rPr>
        <w:t>lo pretendido realmente por el actor es que se le reconozcan los salarios dejados de percibir y las prestaciones sociales a las que tendría derecho, tal como se le reconoce a quienes desarrollan actividades semejantes</w:t>
      </w:r>
      <w:r w:rsidRPr="006C6470">
        <w:rPr>
          <w:rFonts w:ascii="Arial" w:hAnsi="Arial" w:cs="Arial"/>
          <w:sz w:val="24"/>
          <w:szCs w:val="24"/>
        </w:rPr>
        <w:t xml:space="preserve">, en consideración a que las labores de celaduría que desempeñó en el Departamento de Casanare, a través de órdenes de </w:t>
      </w:r>
      <w:r w:rsidRPr="006C6470">
        <w:rPr>
          <w:rFonts w:ascii="Arial" w:hAnsi="Arial" w:cs="Arial"/>
          <w:sz w:val="24"/>
          <w:szCs w:val="24"/>
        </w:rPr>
        <w:lastRenderedPageBreak/>
        <w:t xml:space="preserve">prestación de servicios, revisten todos los elementos propios de una relación legal y reglamentaria; sin embargo, a juicio de la Sala, </w:t>
      </w:r>
      <w:r w:rsidRPr="006C6470">
        <w:rPr>
          <w:rFonts w:ascii="Arial" w:hAnsi="Arial" w:cs="Arial"/>
          <w:sz w:val="24"/>
          <w:szCs w:val="24"/>
          <w:u w:val="single"/>
        </w:rPr>
        <w:t>la acción formulada por el demandante, con miras a obtener la satisfacción de los derechos alegados y que estarían siendo desconocidos por la Administración, no es la indicada, pues él debió acudir a la Jurisdicción de lo Contencioso Administrativo</w:t>
      </w:r>
      <w:r w:rsidRPr="006C6470">
        <w:rPr>
          <w:rStyle w:val="Refdenotaalpie"/>
          <w:rFonts w:ascii="Arial" w:hAnsi="Arial" w:cs="Arial"/>
          <w:sz w:val="24"/>
          <w:szCs w:val="24"/>
          <w:u w:val="single"/>
        </w:rPr>
        <w:footnoteReference w:id="11"/>
      </w:r>
      <w:r w:rsidRPr="006C6470">
        <w:rPr>
          <w:rFonts w:ascii="Arial" w:hAnsi="Arial" w:cs="Arial"/>
          <w:sz w:val="24"/>
          <w:szCs w:val="24"/>
          <w:u w:val="single"/>
        </w:rPr>
        <w:t xml:space="preserve"> mediante el ejercicio de la acción de nulidad y restablecimiento del derecho, por ser ésta la que procede en situaciones como la anotada</w:t>
      </w:r>
      <w:r w:rsidRPr="006C6470">
        <w:rPr>
          <w:rFonts w:ascii="Arial" w:hAnsi="Arial" w:cs="Arial"/>
          <w:sz w:val="24"/>
          <w:szCs w:val="24"/>
        </w:rPr>
        <w:t>, de tal suerte que la Sala confirmará la decisión de primera instancia en cuanto encontró acreditada la excepción de indebida escogencia de la acción […]</w:t>
      </w:r>
    </w:p>
    <w:p w:rsidR="00AC3378" w:rsidRPr="006C6470" w:rsidRDefault="00AC3378" w:rsidP="00AC3378">
      <w:pPr>
        <w:widowControl w:val="0"/>
        <w:overflowPunct w:val="0"/>
        <w:autoSpaceDE w:val="0"/>
        <w:autoSpaceDN w:val="0"/>
        <w:adjustRightInd w:val="0"/>
        <w:ind w:left="708"/>
        <w:jc w:val="both"/>
        <w:rPr>
          <w:rFonts w:ascii="Arial" w:hAnsi="Arial" w:cs="Arial"/>
          <w:sz w:val="24"/>
          <w:szCs w:val="24"/>
        </w:rPr>
      </w:pPr>
    </w:p>
    <w:p w:rsidR="00AC3378" w:rsidRPr="006C6470" w:rsidRDefault="00AC3378" w:rsidP="00470748">
      <w:pPr>
        <w:widowControl w:val="0"/>
        <w:ind w:left="708"/>
        <w:jc w:val="both"/>
        <w:rPr>
          <w:rFonts w:ascii="Arial" w:hAnsi="Arial" w:cs="Arial"/>
          <w:bCs/>
          <w:sz w:val="24"/>
          <w:szCs w:val="24"/>
        </w:rPr>
      </w:pPr>
      <w:r w:rsidRPr="006C6470">
        <w:rPr>
          <w:rFonts w:ascii="Arial" w:hAnsi="Arial" w:cs="Arial"/>
          <w:sz w:val="24"/>
          <w:szCs w:val="24"/>
        </w:rPr>
        <w:t>En ese orden de ideas, puede colegirse que este asunto es del resorte de la Jurisdicción de lo Contencioso Administrativo, de conformidad con lo dispuesto por el artículo 132 del C.C.A., numeral 2, y artículo 134 B, numeral 1</w:t>
      </w:r>
      <w:r w:rsidRPr="006C6470">
        <w:rPr>
          <w:rStyle w:val="Refdenotaalpie"/>
          <w:rFonts w:ascii="Arial" w:hAnsi="Arial" w:cs="Arial"/>
          <w:sz w:val="24"/>
          <w:szCs w:val="24"/>
        </w:rPr>
        <w:footnoteReference w:id="12"/>
      </w:r>
      <w:r w:rsidRPr="006C6470">
        <w:rPr>
          <w:rFonts w:ascii="Arial" w:hAnsi="Arial" w:cs="Arial"/>
          <w:sz w:val="24"/>
          <w:szCs w:val="24"/>
        </w:rPr>
        <w:t xml:space="preserve">, puesto que los asuntos laborales derivados de la relación legal y reglamentaria entre una entidad y un empleado público son de conocimiento de esta jurisdicción, cosa distinta es que la acción impetrada en el </w:t>
      </w:r>
      <w:r w:rsidRPr="006C6470">
        <w:rPr>
          <w:rFonts w:ascii="Arial" w:hAnsi="Arial" w:cs="Arial"/>
          <w:i/>
          <w:sz w:val="24"/>
          <w:szCs w:val="24"/>
        </w:rPr>
        <w:t>sub lite</w:t>
      </w:r>
      <w:r w:rsidRPr="006C6470">
        <w:rPr>
          <w:rFonts w:ascii="Arial" w:hAnsi="Arial" w:cs="Arial"/>
          <w:sz w:val="24"/>
          <w:szCs w:val="24"/>
        </w:rPr>
        <w:t xml:space="preserve">, cuyo conocimiento corresponde a la Sección Tercera del Consejo </w:t>
      </w:r>
      <w:r w:rsidR="00470748" w:rsidRPr="006C6470">
        <w:rPr>
          <w:rFonts w:ascii="Arial" w:hAnsi="Arial" w:cs="Arial"/>
          <w:sz w:val="24"/>
          <w:szCs w:val="24"/>
        </w:rPr>
        <w:t xml:space="preserve">de Estado, no sea la procedente </w:t>
      </w:r>
      <w:r w:rsidRPr="006C6470">
        <w:rPr>
          <w:rFonts w:ascii="Arial" w:hAnsi="Arial" w:cs="Arial"/>
          <w:bCs/>
          <w:sz w:val="24"/>
          <w:szCs w:val="24"/>
        </w:rPr>
        <w:t>[…]</w:t>
      </w:r>
    </w:p>
    <w:p w:rsidR="00AC3378" w:rsidRPr="006C6470" w:rsidRDefault="00AC3378" w:rsidP="00AC3378">
      <w:pPr>
        <w:widowControl w:val="0"/>
        <w:overflowPunct w:val="0"/>
        <w:autoSpaceDE w:val="0"/>
        <w:autoSpaceDN w:val="0"/>
        <w:adjustRightInd w:val="0"/>
        <w:ind w:left="708"/>
        <w:jc w:val="both"/>
        <w:rPr>
          <w:rFonts w:ascii="Arial" w:hAnsi="Arial" w:cs="Arial"/>
          <w:bCs/>
          <w:sz w:val="24"/>
          <w:szCs w:val="24"/>
        </w:rPr>
      </w:pPr>
    </w:p>
    <w:p w:rsidR="00AC3378" w:rsidRPr="006C6470" w:rsidRDefault="00AC3378" w:rsidP="00AC3378">
      <w:pPr>
        <w:pStyle w:val="Textoindependiente"/>
        <w:widowControl w:val="0"/>
        <w:spacing w:line="240" w:lineRule="auto"/>
        <w:ind w:left="708"/>
        <w:rPr>
          <w:rFonts w:cs="Arial"/>
          <w:szCs w:val="24"/>
        </w:rPr>
      </w:pPr>
      <w:r w:rsidRPr="006C6470">
        <w:rPr>
          <w:rFonts w:cs="Arial"/>
          <w:szCs w:val="24"/>
        </w:rPr>
        <w:t xml:space="preserve">En cuanto a la reclamación por el no pago de las prestaciones sociales a las que tiene derecho una persona en virtud de una relación laboral con la Administración, por aplicación del principio de la realidad sobre las formas en las relaciones de trabajo, la Sección Segunda del Consejo de Estado ha precisado lo siguiente en torno a la acción procedente para hacer efectivos los derechos conculcados: </w:t>
      </w:r>
    </w:p>
    <w:p w:rsidR="00AC3378" w:rsidRPr="006C6470" w:rsidRDefault="00AC3378" w:rsidP="00AC3378">
      <w:pPr>
        <w:pStyle w:val="Textoindependiente"/>
        <w:widowControl w:val="0"/>
        <w:spacing w:line="240" w:lineRule="auto"/>
        <w:ind w:left="708" w:firstLine="708"/>
        <w:rPr>
          <w:rFonts w:cs="Arial"/>
          <w:szCs w:val="24"/>
        </w:rPr>
      </w:pPr>
    </w:p>
    <w:p w:rsidR="00AC3378" w:rsidRPr="006C6470" w:rsidRDefault="00AC3378" w:rsidP="00AC3378">
      <w:pPr>
        <w:pStyle w:val="Textoindependiente"/>
        <w:widowControl w:val="0"/>
        <w:spacing w:line="240" w:lineRule="auto"/>
        <w:ind w:left="1428"/>
        <w:rPr>
          <w:rFonts w:cs="Arial"/>
          <w:szCs w:val="24"/>
        </w:rPr>
      </w:pPr>
      <w:r w:rsidRPr="006C6470">
        <w:rPr>
          <w:rFonts w:cs="Arial"/>
          <w:szCs w:val="24"/>
        </w:rPr>
        <w:t>“</w:t>
      </w:r>
      <w:r w:rsidRPr="006C6470">
        <w:rPr>
          <w:rFonts w:cs="Arial"/>
          <w:szCs w:val="24"/>
          <w:u w:val="single"/>
        </w:rPr>
        <w:t>La acción pertinente es la de nulidad y restablecimiento del derecho, consagrada en el artículo 85 del C.C.A., porque lo que ha debido hacer es demandar el acto administrativo de carácter particular, expreso o ficto, que le negó el pago de las prestaciones sociales reclamadas</w:t>
      </w:r>
      <w:r w:rsidRPr="006C6470">
        <w:rPr>
          <w:rFonts w:cs="Arial"/>
          <w:szCs w:val="24"/>
        </w:rPr>
        <w:t>, por transgredir el ordenamiento jurídico, a efectos de que se le restablezca el derecho lesionado y/o se le repare el daño ocasionado. Lo reclamado por la demandante corresponde definirlo a esta jurisdicción (…), por tratarse de una relación proveniente de la desnaturalización de un contrato de prestación de servicios, conforme a la orden de prestación de servicios 125, en la que la demandante era subcontratista, o, en su defecto, de la declaración de la existencia de una vinculación laboral de hecho […]</w:t>
      </w:r>
      <w:r w:rsidR="000A6167" w:rsidRPr="006C6470">
        <w:rPr>
          <w:rFonts w:cs="Arial"/>
          <w:szCs w:val="24"/>
        </w:rPr>
        <w:t>”</w:t>
      </w:r>
      <w:r w:rsidRPr="006C6470">
        <w:rPr>
          <w:rFonts w:cs="Arial"/>
          <w:szCs w:val="24"/>
        </w:rPr>
        <w:t xml:space="preserve"> [subraya la Sala]. </w:t>
      </w:r>
    </w:p>
    <w:p w:rsidR="00AC3378" w:rsidRPr="006C6470" w:rsidRDefault="00AC3378" w:rsidP="00F02BC0">
      <w:pPr>
        <w:pStyle w:val="Puesto"/>
        <w:widowControl w:val="0"/>
        <w:spacing w:line="480" w:lineRule="auto"/>
        <w:ind w:left="708"/>
        <w:jc w:val="left"/>
        <w:rPr>
          <w:rFonts w:cs="Arial"/>
          <w:iCs/>
          <w:sz w:val="24"/>
          <w:szCs w:val="24"/>
        </w:rPr>
      </w:pPr>
      <w:r w:rsidRPr="006C6470">
        <w:rPr>
          <w:rFonts w:cs="Arial"/>
          <w:iCs/>
          <w:sz w:val="24"/>
          <w:szCs w:val="24"/>
        </w:rPr>
        <w:lastRenderedPageBreak/>
        <w:t xml:space="preserve"> </w:t>
      </w:r>
    </w:p>
    <w:p w:rsidR="00AC3378" w:rsidRPr="006C6470" w:rsidRDefault="00AC3378" w:rsidP="00AC3378">
      <w:pPr>
        <w:pStyle w:val="NormalWeb"/>
        <w:widowControl w:val="0"/>
        <w:spacing w:before="0" w:beforeAutospacing="0" w:after="0" w:afterAutospacing="0" w:line="360" w:lineRule="auto"/>
        <w:jc w:val="both"/>
        <w:rPr>
          <w:rFonts w:ascii="Arial" w:hAnsi="Arial" w:cs="Arial"/>
          <w:lang w:val="es-ES_tradnl"/>
        </w:rPr>
      </w:pPr>
      <w:r w:rsidRPr="006C6470">
        <w:rPr>
          <w:rFonts w:ascii="Arial" w:hAnsi="Arial" w:cs="Arial"/>
          <w:lang w:val="es-ES" w:eastAsia="es-ES"/>
        </w:rPr>
        <w:t>De conformidad con lo expuesto en precedencia</w:t>
      </w:r>
      <w:r w:rsidRPr="006C6470">
        <w:rPr>
          <w:rFonts w:ascii="Arial" w:hAnsi="Arial" w:cs="Arial"/>
          <w:lang w:val="es-ES"/>
        </w:rPr>
        <w:t xml:space="preserve">, se concluye que en aquellos casos en los que se reclame la aplicación </w:t>
      </w:r>
      <w:r w:rsidRPr="006C6470">
        <w:rPr>
          <w:rFonts w:ascii="Arial" w:hAnsi="Arial" w:cs="Arial"/>
          <w:color w:val="000000"/>
          <w:lang w:val="es-ES"/>
        </w:rPr>
        <w:t>de la teoría de la primacía de la realidad sobre las formas</w:t>
      </w:r>
      <w:r w:rsidRPr="006C6470">
        <w:rPr>
          <w:rStyle w:val="Refdenotaalpie"/>
          <w:rFonts w:ascii="Arial" w:hAnsi="Arial" w:cs="Arial"/>
          <w:color w:val="000000"/>
          <w:lang w:val="es-ES"/>
        </w:rPr>
        <w:footnoteReference w:id="13"/>
      </w:r>
      <w:r w:rsidR="000A6167" w:rsidRPr="006C6470">
        <w:rPr>
          <w:rFonts w:ascii="Arial" w:hAnsi="Arial" w:cs="Arial"/>
          <w:color w:val="000000"/>
          <w:lang w:val="es-ES"/>
        </w:rPr>
        <w:t>,</w:t>
      </w:r>
      <w:r w:rsidRPr="006C6470">
        <w:rPr>
          <w:rFonts w:ascii="Arial" w:hAnsi="Arial" w:cs="Arial"/>
          <w:color w:val="000000"/>
          <w:lang w:val="es-ES"/>
        </w:rPr>
        <w:t xml:space="preserve"> en la medida en que la administración encubrió relaciones laborales permanentes y continuas en contratos de prestación de servicios (contrato realidad), es claro que lo que </w:t>
      </w:r>
      <w:r w:rsidRPr="006C6470">
        <w:rPr>
          <w:rFonts w:ascii="Arial" w:hAnsi="Arial" w:cs="Arial"/>
          <w:lang w:val="es-ES"/>
        </w:rPr>
        <w:t>se busca,</w:t>
      </w:r>
      <w:r w:rsidRPr="006C6470">
        <w:rPr>
          <w:rFonts w:ascii="Arial" w:hAnsi="Arial" w:cs="Arial"/>
          <w:color w:val="000000"/>
          <w:lang w:val="es-ES"/>
        </w:rPr>
        <w:t xml:space="preserve"> </w:t>
      </w:r>
      <w:r w:rsidRPr="006C6470">
        <w:rPr>
          <w:rFonts w:ascii="Arial" w:hAnsi="Arial" w:cs="Arial"/>
          <w:i/>
          <w:color w:val="000000"/>
          <w:lang w:val="es-ES"/>
        </w:rPr>
        <w:t>stricto sensu</w:t>
      </w:r>
      <w:r w:rsidRPr="006C6470">
        <w:rPr>
          <w:rFonts w:ascii="Arial" w:hAnsi="Arial" w:cs="Arial"/>
          <w:color w:val="000000"/>
          <w:lang w:val="es-ES"/>
        </w:rPr>
        <w:t xml:space="preserve">, </w:t>
      </w:r>
      <w:r w:rsidRPr="006C6470">
        <w:rPr>
          <w:rFonts w:ascii="Arial" w:hAnsi="Arial" w:cs="Arial"/>
          <w:lang w:val="es-ES"/>
        </w:rPr>
        <w:t xml:space="preserve">es demostrar que el presunto trabajador prestó sus servicios de manera personal, </w:t>
      </w:r>
      <w:r w:rsidRPr="006C6470">
        <w:rPr>
          <w:rFonts w:ascii="Arial" w:hAnsi="Arial" w:cs="Arial"/>
          <w:color w:val="000000"/>
          <w:lang w:val="es-ES"/>
        </w:rPr>
        <w:t>subordinada y remunerada</w:t>
      </w:r>
      <w:r w:rsidRPr="006C6470">
        <w:rPr>
          <w:rFonts w:ascii="Arial" w:hAnsi="Arial" w:cs="Arial"/>
          <w:lang w:val="es-ES_tradnl"/>
        </w:rPr>
        <w:t>, pretensión que evidentemente reviste carácter laboral y no contractual.</w:t>
      </w:r>
    </w:p>
    <w:p w:rsidR="00AC3378" w:rsidRPr="006C6470" w:rsidRDefault="00AC3378" w:rsidP="00F02BC0">
      <w:pPr>
        <w:pStyle w:val="NormalWeb"/>
        <w:widowControl w:val="0"/>
        <w:spacing w:before="0" w:beforeAutospacing="0" w:after="0" w:afterAutospacing="0"/>
        <w:jc w:val="both"/>
        <w:rPr>
          <w:rFonts w:ascii="Arial" w:hAnsi="Arial" w:cs="Arial"/>
          <w:lang w:val="es-ES_tradnl"/>
        </w:rPr>
      </w:pPr>
    </w:p>
    <w:p w:rsidR="00AC3378" w:rsidRPr="006C6470" w:rsidRDefault="00AC3378" w:rsidP="00AC3378">
      <w:pPr>
        <w:widowControl w:val="0"/>
        <w:overflowPunct w:val="0"/>
        <w:autoSpaceDE w:val="0"/>
        <w:autoSpaceDN w:val="0"/>
        <w:adjustRightInd w:val="0"/>
        <w:spacing w:line="360" w:lineRule="auto"/>
        <w:jc w:val="both"/>
        <w:rPr>
          <w:rFonts w:ascii="Arial" w:eastAsia="Times New Roman" w:hAnsi="Arial" w:cs="Arial"/>
          <w:spacing w:val="-6"/>
          <w:sz w:val="24"/>
          <w:szCs w:val="24"/>
          <w:lang w:eastAsia="es-ES"/>
        </w:rPr>
      </w:pPr>
      <w:r w:rsidRPr="006C6470">
        <w:rPr>
          <w:rFonts w:ascii="Arial" w:eastAsia="Times New Roman" w:hAnsi="Arial" w:cs="Arial"/>
          <w:spacing w:val="-6"/>
          <w:sz w:val="24"/>
          <w:szCs w:val="24"/>
          <w:lang w:eastAsia="es-ES"/>
        </w:rPr>
        <w:t xml:space="preserve">Ahora bien, resulta necesario advertir que previo a la interposición de la respectiva demanda, el interesado </w:t>
      </w:r>
      <w:r w:rsidRPr="006C6470">
        <w:rPr>
          <w:rFonts w:ascii="Arial" w:eastAsia="Times New Roman" w:hAnsi="Arial" w:cs="Arial"/>
          <w:spacing w:val="-6"/>
          <w:sz w:val="24"/>
          <w:szCs w:val="24"/>
          <w:u w:val="single"/>
          <w:lang w:eastAsia="es-ES"/>
        </w:rPr>
        <w:t>debe</w:t>
      </w:r>
      <w:r w:rsidRPr="006C6470">
        <w:rPr>
          <w:rFonts w:ascii="Arial" w:eastAsia="Times New Roman" w:hAnsi="Arial" w:cs="Arial"/>
          <w:spacing w:val="-6"/>
          <w:sz w:val="24"/>
          <w:szCs w:val="24"/>
          <w:lang w:eastAsia="es-ES"/>
        </w:rPr>
        <w:t xml:space="preserve"> solicitar de la administración el reconocimiento de la existencia del vínculo laboral, así como el pago de las prestaciones sociales y salariales que de este se deriven, cuya respuesta, en el evento de ser negativa o desfavorable</w:t>
      </w:r>
      <w:r w:rsidRPr="006C6470">
        <w:rPr>
          <w:rStyle w:val="Refdenotaalpie"/>
          <w:rFonts w:ascii="Arial" w:eastAsia="Times New Roman" w:hAnsi="Arial" w:cs="Arial"/>
          <w:spacing w:val="-6"/>
          <w:sz w:val="24"/>
          <w:szCs w:val="24"/>
          <w:lang w:eastAsia="es-ES"/>
        </w:rPr>
        <w:footnoteReference w:id="14"/>
      </w:r>
      <w:r w:rsidRPr="006C6470">
        <w:rPr>
          <w:rFonts w:ascii="Arial" w:eastAsia="Times New Roman" w:hAnsi="Arial" w:cs="Arial"/>
          <w:spacing w:val="-6"/>
          <w:sz w:val="24"/>
          <w:szCs w:val="24"/>
          <w:lang w:eastAsia="es-ES"/>
        </w:rPr>
        <w:t>, es susceptible de ser cuestionada a través de la acción (hoy medio de control) de nulidad y restablecimiento del derecho.</w:t>
      </w:r>
    </w:p>
    <w:p w:rsidR="00AC3378" w:rsidRPr="006C6470" w:rsidRDefault="00AC3378" w:rsidP="00B711E9">
      <w:pPr>
        <w:widowControl w:val="0"/>
        <w:overflowPunct w:val="0"/>
        <w:autoSpaceDE w:val="0"/>
        <w:autoSpaceDN w:val="0"/>
        <w:adjustRightInd w:val="0"/>
        <w:spacing w:line="360" w:lineRule="auto"/>
        <w:jc w:val="both"/>
        <w:rPr>
          <w:rFonts w:ascii="Arial" w:eastAsia="Times New Roman" w:hAnsi="Arial" w:cs="Arial"/>
          <w:spacing w:val="-6"/>
          <w:sz w:val="24"/>
          <w:szCs w:val="24"/>
          <w:lang w:eastAsia="es-ES"/>
        </w:rPr>
      </w:pPr>
    </w:p>
    <w:p w:rsidR="00AC3378" w:rsidRPr="006C6470" w:rsidRDefault="00AC3378" w:rsidP="00AC3378">
      <w:pPr>
        <w:widowControl w:val="0"/>
        <w:spacing w:line="360" w:lineRule="auto"/>
        <w:jc w:val="both"/>
        <w:rPr>
          <w:rFonts w:ascii="Arial" w:hAnsi="Arial" w:cs="Arial"/>
          <w:bCs/>
          <w:spacing w:val="-8"/>
          <w:sz w:val="24"/>
          <w:szCs w:val="24"/>
        </w:rPr>
      </w:pPr>
      <w:r w:rsidRPr="006C6470">
        <w:rPr>
          <w:rFonts w:ascii="Arial" w:hAnsi="Arial" w:cs="Arial"/>
          <w:spacing w:val="-8"/>
          <w:sz w:val="24"/>
          <w:szCs w:val="24"/>
        </w:rPr>
        <w:t>En tal sentido, cabe precisar que al actor no le es dable escoger a su arbitrio la acción</w:t>
      </w:r>
      <w:r w:rsidR="00F96FCC" w:rsidRPr="006C6470">
        <w:rPr>
          <w:rFonts w:ascii="Arial" w:hAnsi="Arial" w:cs="Arial"/>
          <w:spacing w:val="-8"/>
          <w:sz w:val="24"/>
          <w:szCs w:val="24"/>
        </w:rPr>
        <w:t xml:space="preserve"> (hoy medio de control</w:t>
      </w:r>
      <w:r w:rsidR="00057C03" w:rsidRPr="006C6470">
        <w:rPr>
          <w:rStyle w:val="Refdenotaalpie"/>
          <w:rFonts w:ascii="Arial" w:hAnsi="Arial" w:cs="Arial"/>
          <w:spacing w:val="-8"/>
          <w:sz w:val="24"/>
          <w:szCs w:val="24"/>
        </w:rPr>
        <w:footnoteReference w:id="15"/>
      </w:r>
      <w:r w:rsidR="00F96FCC" w:rsidRPr="006C6470">
        <w:rPr>
          <w:rFonts w:ascii="Arial" w:hAnsi="Arial" w:cs="Arial"/>
          <w:spacing w:val="-8"/>
          <w:sz w:val="24"/>
          <w:szCs w:val="24"/>
        </w:rPr>
        <w:t>)</w:t>
      </w:r>
      <w:r w:rsidRPr="006C6470">
        <w:rPr>
          <w:rFonts w:ascii="Arial" w:hAnsi="Arial" w:cs="Arial"/>
          <w:spacing w:val="-8"/>
          <w:sz w:val="24"/>
          <w:szCs w:val="24"/>
        </w:rPr>
        <w:t xml:space="preserve"> </w:t>
      </w:r>
      <w:r w:rsidRPr="006C6470">
        <w:rPr>
          <w:rFonts w:ascii="Arial" w:hAnsi="Arial" w:cs="Arial"/>
          <w:bCs/>
          <w:spacing w:val="-8"/>
          <w:sz w:val="24"/>
          <w:szCs w:val="24"/>
        </w:rPr>
        <w:t xml:space="preserve">entendida esta como el «[…] </w:t>
      </w:r>
      <w:r w:rsidRPr="006C6470">
        <w:rPr>
          <w:rFonts w:ascii="Arial" w:hAnsi="Arial" w:cs="Arial"/>
          <w:bCs/>
          <w:i/>
          <w:spacing w:val="-8"/>
          <w:sz w:val="24"/>
          <w:szCs w:val="24"/>
        </w:rPr>
        <w:t>poder de solicitar la intervención de la jurisdicción con el objeto de hacer valer una determinada pretensión</w:t>
      </w:r>
      <w:r w:rsidRPr="006C6470">
        <w:rPr>
          <w:rFonts w:ascii="Arial" w:hAnsi="Arial" w:cs="Arial"/>
          <w:bCs/>
          <w:spacing w:val="-8"/>
          <w:sz w:val="24"/>
          <w:szCs w:val="24"/>
        </w:rPr>
        <w:t>»</w:t>
      </w:r>
      <w:r w:rsidRPr="006C6470">
        <w:rPr>
          <w:rStyle w:val="Refdenotaalpie"/>
          <w:rFonts w:ascii="Arial" w:hAnsi="Arial" w:cs="Arial"/>
          <w:bCs/>
          <w:spacing w:val="-8"/>
          <w:sz w:val="24"/>
          <w:szCs w:val="24"/>
        </w:rPr>
        <w:footnoteReference w:id="16"/>
      </w:r>
      <w:r w:rsidRPr="006C6470">
        <w:rPr>
          <w:rFonts w:ascii="Arial" w:hAnsi="Arial" w:cs="Arial"/>
          <w:spacing w:val="-8"/>
          <w:sz w:val="24"/>
          <w:szCs w:val="24"/>
        </w:rPr>
        <w:t xml:space="preserve">, en razón a que </w:t>
      </w:r>
      <w:r w:rsidRPr="006C6470">
        <w:rPr>
          <w:rFonts w:ascii="Arial" w:hAnsi="Arial" w:cs="Arial"/>
          <w:bCs/>
          <w:spacing w:val="-8"/>
          <w:sz w:val="24"/>
          <w:szCs w:val="24"/>
        </w:rPr>
        <w:t xml:space="preserve">«[…] </w:t>
      </w:r>
      <w:r w:rsidRPr="006C6470">
        <w:rPr>
          <w:rFonts w:ascii="Arial" w:hAnsi="Arial" w:cs="Arial"/>
          <w:i/>
          <w:spacing w:val="-8"/>
          <w:sz w:val="24"/>
          <w:szCs w:val="24"/>
        </w:rPr>
        <w:t xml:space="preserve">las distintas acciones de responsabilidad estatal </w:t>
      </w:r>
      <w:r w:rsidRPr="006C6470">
        <w:rPr>
          <w:rFonts w:ascii="Arial" w:hAnsi="Arial" w:cs="Arial"/>
          <w:bCs/>
          <w:spacing w:val="-8"/>
          <w:sz w:val="24"/>
          <w:szCs w:val="24"/>
        </w:rPr>
        <w:t xml:space="preserve">[…] </w:t>
      </w:r>
      <w:r w:rsidRPr="006C6470">
        <w:rPr>
          <w:rFonts w:ascii="Arial" w:hAnsi="Arial" w:cs="Arial"/>
          <w:bCs/>
          <w:i/>
          <w:spacing w:val="-8"/>
          <w:sz w:val="24"/>
          <w:szCs w:val="24"/>
        </w:rPr>
        <w:t>no pueden manejarse caprichosa o indistintamente, dejando de lado la fuente específica del perjuicio</w:t>
      </w:r>
      <w:r w:rsidRPr="006C6470">
        <w:rPr>
          <w:rFonts w:ascii="Arial" w:hAnsi="Arial" w:cs="Arial"/>
          <w:bCs/>
          <w:spacing w:val="-8"/>
          <w:sz w:val="24"/>
          <w:szCs w:val="24"/>
        </w:rPr>
        <w:t>»</w:t>
      </w:r>
      <w:r w:rsidRPr="006C6470">
        <w:rPr>
          <w:rStyle w:val="Refdenotaalpie"/>
          <w:rFonts w:ascii="Arial" w:hAnsi="Arial" w:cs="Arial"/>
          <w:bCs/>
          <w:spacing w:val="-8"/>
          <w:sz w:val="24"/>
          <w:szCs w:val="24"/>
        </w:rPr>
        <w:footnoteReference w:id="17"/>
      </w:r>
      <w:r w:rsidR="00B92805" w:rsidRPr="006C6470">
        <w:rPr>
          <w:rFonts w:ascii="Arial" w:hAnsi="Arial" w:cs="Arial"/>
          <w:bCs/>
          <w:spacing w:val="-8"/>
          <w:sz w:val="24"/>
          <w:szCs w:val="24"/>
        </w:rPr>
        <w:t>.</w:t>
      </w:r>
      <w:r w:rsidRPr="006C6470">
        <w:rPr>
          <w:rFonts w:ascii="Arial" w:hAnsi="Arial" w:cs="Arial"/>
          <w:bCs/>
          <w:spacing w:val="-8"/>
          <w:sz w:val="24"/>
          <w:szCs w:val="24"/>
        </w:rPr>
        <w:t xml:space="preserve"> Por tanto, no puede el juez pretermitir el ordenamiento normativo que gobierna la acción en sus múltiples especificidades, la que al decir del profesor Piero </w:t>
      </w:r>
      <w:proofErr w:type="spellStart"/>
      <w:r w:rsidRPr="006C6470">
        <w:rPr>
          <w:rFonts w:ascii="Arial" w:hAnsi="Arial" w:cs="Arial"/>
          <w:bCs/>
          <w:spacing w:val="-8"/>
          <w:sz w:val="24"/>
          <w:szCs w:val="24"/>
        </w:rPr>
        <w:t>Calamandrei</w:t>
      </w:r>
      <w:proofErr w:type="spellEnd"/>
      <w:r w:rsidRPr="006C6470">
        <w:rPr>
          <w:rFonts w:ascii="Arial" w:hAnsi="Arial" w:cs="Arial"/>
          <w:bCs/>
          <w:spacing w:val="-8"/>
          <w:sz w:val="24"/>
          <w:szCs w:val="24"/>
        </w:rPr>
        <w:t xml:space="preserve">, «[…] </w:t>
      </w:r>
      <w:r w:rsidRPr="006C6470">
        <w:rPr>
          <w:rFonts w:ascii="Arial" w:hAnsi="Arial" w:cs="Arial"/>
          <w:bCs/>
          <w:i/>
          <w:spacing w:val="-8"/>
          <w:sz w:val="24"/>
          <w:szCs w:val="24"/>
        </w:rPr>
        <w:t>se presenta como una condición indispensable para el ejercicio de la jurisdicción (</w:t>
      </w:r>
      <w:proofErr w:type="spellStart"/>
      <w:r w:rsidRPr="006C6470">
        <w:rPr>
          <w:rFonts w:ascii="Arial" w:hAnsi="Arial" w:cs="Arial"/>
          <w:b/>
          <w:bCs/>
          <w:i/>
          <w:spacing w:val="-8"/>
          <w:sz w:val="24"/>
          <w:szCs w:val="24"/>
        </w:rPr>
        <w:t>nemo</w:t>
      </w:r>
      <w:proofErr w:type="spellEnd"/>
      <w:r w:rsidRPr="006C6470">
        <w:rPr>
          <w:rFonts w:ascii="Arial" w:hAnsi="Arial" w:cs="Arial"/>
          <w:b/>
          <w:bCs/>
          <w:i/>
          <w:spacing w:val="-8"/>
          <w:sz w:val="24"/>
          <w:szCs w:val="24"/>
        </w:rPr>
        <w:t xml:space="preserve"> </w:t>
      </w:r>
      <w:proofErr w:type="spellStart"/>
      <w:r w:rsidRPr="006C6470">
        <w:rPr>
          <w:rFonts w:ascii="Arial" w:hAnsi="Arial" w:cs="Arial"/>
          <w:b/>
          <w:bCs/>
          <w:i/>
          <w:spacing w:val="-8"/>
          <w:sz w:val="24"/>
          <w:szCs w:val="24"/>
        </w:rPr>
        <w:t>iudex</w:t>
      </w:r>
      <w:proofErr w:type="spellEnd"/>
      <w:r w:rsidRPr="006C6470">
        <w:rPr>
          <w:rFonts w:ascii="Arial" w:hAnsi="Arial" w:cs="Arial"/>
          <w:b/>
          <w:bCs/>
          <w:i/>
          <w:spacing w:val="-8"/>
          <w:sz w:val="24"/>
          <w:szCs w:val="24"/>
        </w:rPr>
        <w:t xml:space="preserve"> sine </w:t>
      </w:r>
      <w:proofErr w:type="spellStart"/>
      <w:r w:rsidRPr="006C6470">
        <w:rPr>
          <w:rFonts w:ascii="Arial" w:hAnsi="Arial" w:cs="Arial"/>
          <w:b/>
          <w:bCs/>
          <w:i/>
          <w:spacing w:val="-8"/>
          <w:sz w:val="24"/>
          <w:szCs w:val="24"/>
        </w:rPr>
        <w:t>actore</w:t>
      </w:r>
      <w:proofErr w:type="spellEnd"/>
      <w:r w:rsidRPr="006C6470">
        <w:rPr>
          <w:rFonts w:ascii="Arial" w:hAnsi="Arial" w:cs="Arial"/>
          <w:bCs/>
          <w:spacing w:val="-8"/>
          <w:sz w:val="24"/>
          <w:szCs w:val="24"/>
        </w:rPr>
        <w:t>)», y agrega, «</w:t>
      </w:r>
      <w:r w:rsidRPr="006C6470">
        <w:rPr>
          <w:rFonts w:ascii="Arial" w:hAnsi="Arial" w:cs="Arial"/>
          <w:bCs/>
          <w:i/>
          <w:spacing w:val="-8"/>
          <w:sz w:val="24"/>
          <w:szCs w:val="24"/>
        </w:rPr>
        <w:t xml:space="preserve">Tal característica debe ser puesta en relación, sobre todo, con aquella exigencia esencial de la justicia que es la </w:t>
      </w:r>
      <w:r w:rsidRPr="006C6470">
        <w:rPr>
          <w:rFonts w:ascii="Arial" w:hAnsi="Arial" w:cs="Arial"/>
          <w:b/>
          <w:bCs/>
          <w:i/>
          <w:spacing w:val="-8"/>
          <w:sz w:val="24"/>
          <w:szCs w:val="24"/>
        </w:rPr>
        <w:t>imparcialidad</w:t>
      </w:r>
      <w:r w:rsidRPr="006C6470">
        <w:rPr>
          <w:rFonts w:ascii="Arial" w:hAnsi="Arial" w:cs="Arial"/>
          <w:bCs/>
          <w:i/>
          <w:spacing w:val="-8"/>
          <w:sz w:val="24"/>
          <w:szCs w:val="24"/>
        </w:rPr>
        <w:t xml:space="preserve"> del órgano juzgador</w:t>
      </w:r>
      <w:r w:rsidRPr="006C6470">
        <w:rPr>
          <w:rFonts w:ascii="Arial" w:hAnsi="Arial" w:cs="Arial"/>
          <w:bCs/>
          <w:spacing w:val="-8"/>
          <w:sz w:val="24"/>
          <w:szCs w:val="24"/>
        </w:rPr>
        <w:t>»</w:t>
      </w:r>
      <w:r w:rsidRPr="006C6470">
        <w:rPr>
          <w:rStyle w:val="Refdenotaalpie"/>
          <w:rFonts w:ascii="Arial" w:hAnsi="Arial" w:cs="Arial"/>
          <w:bCs/>
          <w:spacing w:val="-8"/>
          <w:sz w:val="24"/>
          <w:szCs w:val="24"/>
        </w:rPr>
        <w:footnoteReference w:id="18"/>
      </w:r>
      <w:r w:rsidRPr="006C6470">
        <w:rPr>
          <w:rFonts w:ascii="Arial" w:hAnsi="Arial" w:cs="Arial"/>
          <w:bCs/>
          <w:spacing w:val="-8"/>
          <w:sz w:val="24"/>
          <w:szCs w:val="24"/>
        </w:rPr>
        <w:t xml:space="preserve">. </w:t>
      </w:r>
    </w:p>
    <w:p w:rsidR="00AC3378" w:rsidRPr="006C6470" w:rsidRDefault="00AC3378" w:rsidP="00F02BC0">
      <w:pPr>
        <w:widowControl w:val="0"/>
        <w:jc w:val="both"/>
        <w:rPr>
          <w:rFonts w:ascii="Arial" w:hAnsi="Arial" w:cs="Arial"/>
          <w:bCs/>
          <w:sz w:val="24"/>
          <w:szCs w:val="24"/>
        </w:rPr>
      </w:pPr>
    </w:p>
    <w:p w:rsidR="00AC3378" w:rsidRPr="006C6470" w:rsidRDefault="00AC3378" w:rsidP="00AC337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60" w:lineRule="auto"/>
        <w:jc w:val="both"/>
        <w:rPr>
          <w:rFonts w:ascii="Arial" w:hAnsi="Arial" w:cs="Arial"/>
          <w:sz w:val="24"/>
          <w:szCs w:val="24"/>
          <w:lang w:val="es-ES_tradnl"/>
        </w:rPr>
      </w:pPr>
      <w:r w:rsidRPr="006C6470">
        <w:rPr>
          <w:rFonts w:ascii="Arial" w:hAnsi="Arial" w:cs="Arial"/>
          <w:sz w:val="24"/>
          <w:szCs w:val="24"/>
          <w:lang w:val="es-ES_tradnl"/>
        </w:rPr>
        <w:t xml:space="preserve">En este orden de ideas, ciertamente la consecuencia del yerro del </w:t>
      </w:r>
      <w:proofErr w:type="spellStart"/>
      <w:r w:rsidRPr="006C6470">
        <w:rPr>
          <w:rFonts w:ascii="Arial" w:hAnsi="Arial" w:cs="Arial"/>
          <w:sz w:val="24"/>
          <w:szCs w:val="24"/>
          <w:lang w:val="es-ES_tradnl"/>
        </w:rPr>
        <w:t>tutelante</w:t>
      </w:r>
      <w:proofErr w:type="spellEnd"/>
      <w:r w:rsidRPr="006C6470">
        <w:rPr>
          <w:rFonts w:ascii="Arial" w:hAnsi="Arial" w:cs="Arial"/>
          <w:sz w:val="24"/>
          <w:szCs w:val="24"/>
          <w:lang w:val="es-ES_tradnl"/>
        </w:rPr>
        <w:t xml:space="preserve"> de interponer una acción</w:t>
      </w:r>
      <w:r w:rsidRPr="006C6470">
        <w:rPr>
          <w:rStyle w:val="Refdenotaalpie"/>
          <w:rFonts w:ascii="Arial" w:hAnsi="Arial" w:cs="Arial"/>
          <w:sz w:val="24"/>
          <w:szCs w:val="24"/>
          <w:lang w:val="es-ES_tradnl"/>
        </w:rPr>
        <w:footnoteReference w:id="19"/>
      </w:r>
      <w:r w:rsidRPr="006C6470">
        <w:rPr>
          <w:rFonts w:ascii="Arial" w:hAnsi="Arial" w:cs="Arial"/>
          <w:sz w:val="24"/>
          <w:szCs w:val="24"/>
          <w:lang w:val="es-ES_tradnl"/>
        </w:rPr>
        <w:t xml:space="preserve"> diferente a la que correspondía para deprecar la existencia </w:t>
      </w:r>
      <w:r w:rsidRPr="006C6470">
        <w:rPr>
          <w:rFonts w:ascii="Arial" w:hAnsi="Arial" w:cs="Arial"/>
          <w:sz w:val="24"/>
          <w:szCs w:val="24"/>
          <w:lang w:val="es-ES_tradnl"/>
        </w:rPr>
        <w:lastRenderedPageBreak/>
        <w:t xml:space="preserve">del contrato realidad, es la declaratoria de la excepción de indebida escogencia de la acción, lo que obliga al juez a inhibirse para conocer </w:t>
      </w:r>
      <w:r w:rsidR="00140E05" w:rsidRPr="006C6470">
        <w:rPr>
          <w:rFonts w:ascii="Arial" w:hAnsi="Arial" w:cs="Arial"/>
          <w:sz w:val="24"/>
          <w:szCs w:val="24"/>
          <w:lang w:val="es-ES_tradnl"/>
        </w:rPr>
        <w:t>d</w:t>
      </w:r>
      <w:r w:rsidRPr="006C6470">
        <w:rPr>
          <w:rFonts w:ascii="Arial" w:hAnsi="Arial" w:cs="Arial"/>
          <w:sz w:val="24"/>
          <w:szCs w:val="24"/>
          <w:lang w:val="es-ES_tradnl"/>
        </w:rPr>
        <w:t xml:space="preserve">el fondo del asunto, tal como ocurrió en el </w:t>
      </w:r>
      <w:r w:rsidRPr="006C6470">
        <w:rPr>
          <w:rFonts w:ascii="Arial" w:hAnsi="Arial" w:cs="Arial"/>
          <w:i/>
          <w:sz w:val="24"/>
          <w:szCs w:val="24"/>
          <w:lang w:val="es-ES_tradnl"/>
        </w:rPr>
        <w:t>sub lite</w:t>
      </w:r>
      <w:r w:rsidRPr="006C6470">
        <w:rPr>
          <w:rFonts w:ascii="Arial" w:hAnsi="Arial" w:cs="Arial"/>
          <w:sz w:val="24"/>
          <w:szCs w:val="24"/>
          <w:lang w:val="es-ES_tradnl"/>
        </w:rPr>
        <w:t>.</w:t>
      </w:r>
    </w:p>
    <w:p w:rsidR="000A6167" w:rsidRPr="006C6470" w:rsidRDefault="000A6167" w:rsidP="00F02BC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4"/>
          <w:szCs w:val="24"/>
        </w:rPr>
      </w:pPr>
    </w:p>
    <w:p w:rsidR="00AC3378" w:rsidRPr="006C6470" w:rsidRDefault="00AC3378" w:rsidP="00AC3378">
      <w:pPr>
        <w:widowControl w:val="0"/>
        <w:spacing w:line="360" w:lineRule="auto"/>
        <w:jc w:val="both"/>
        <w:rPr>
          <w:rFonts w:ascii="Arial" w:hAnsi="Arial" w:cs="Arial"/>
          <w:sz w:val="24"/>
          <w:szCs w:val="24"/>
        </w:rPr>
      </w:pPr>
      <w:r w:rsidRPr="006C6470">
        <w:rPr>
          <w:rFonts w:ascii="Arial" w:hAnsi="Arial" w:cs="Arial"/>
          <w:sz w:val="24"/>
          <w:szCs w:val="24"/>
        </w:rPr>
        <w:t xml:space="preserve">Por otra parte, en lo que atañe a la excepción de indebida acumulación </w:t>
      </w:r>
      <w:r w:rsidR="00140E05" w:rsidRPr="006C6470">
        <w:rPr>
          <w:rFonts w:ascii="Arial" w:hAnsi="Arial" w:cs="Arial"/>
          <w:sz w:val="24"/>
          <w:szCs w:val="24"/>
        </w:rPr>
        <w:t>de pretensiones declarada por lo</w:t>
      </w:r>
      <w:r w:rsidRPr="006C6470">
        <w:rPr>
          <w:rFonts w:ascii="Arial" w:hAnsi="Arial" w:cs="Arial"/>
          <w:sz w:val="24"/>
          <w:szCs w:val="24"/>
        </w:rPr>
        <w:t>s accionad</w:t>
      </w:r>
      <w:r w:rsidR="00140E05" w:rsidRPr="006C6470">
        <w:rPr>
          <w:rFonts w:ascii="Arial" w:hAnsi="Arial" w:cs="Arial"/>
          <w:sz w:val="24"/>
          <w:szCs w:val="24"/>
        </w:rPr>
        <w:t>o</w:t>
      </w:r>
      <w:r w:rsidRPr="006C6470">
        <w:rPr>
          <w:rFonts w:ascii="Arial" w:hAnsi="Arial" w:cs="Arial"/>
          <w:sz w:val="24"/>
          <w:szCs w:val="24"/>
        </w:rPr>
        <w:t>s, la Sala no se pronunciará ya que, como se explicó, el demandante no hizo uso de la acción judicial que correspondía en atención a los supuestos fácticos y jurídicos invocados en la demanda ordinaria.</w:t>
      </w:r>
    </w:p>
    <w:p w:rsidR="00216633" w:rsidRPr="006C6470" w:rsidRDefault="00216633" w:rsidP="00EB6315">
      <w:pPr>
        <w:widowControl w:val="0"/>
        <w:spacing w:line="360" w:lineRule="auto"/>
        <w:jc w:val="both"/>
        <w:rPr>
          <w:rFonts w:ascii="Arial" w:hAnsi="Arial" w:cs="Arial"/>
          <w:sz w:val="24"/>
          <w:szCs w:val="24"/>
        </w:rPr>
      </w:pPr>
    </w:p>
    <w:p w:rsidR="00216633" w:rsidRPr="006C6470" w:rsidRDefault="00216633" w:rsidP="00AC3378">
      <w:pPr>
        <w:widowControl w:val="0"/>
        <w:spacing w:line="360" w:lineRule="auto"/>
        <w:jc w:val="both"/>
        <w:rPr>
          <w:rFonts w:ascii="Arial" w:hAnsi="Arial" w:cs="Arial"/>
          <w:sz w:val="24"/>
          <w:szCs w:val="24"/>
        </w:rPr>
      </w:pPr>
      <w:r w:rsidRPr="006C6470">
        <w:rPr>
          <w:rFonts w:ascii="Arial" w:hAnsi="Arial" w:cs="Arial"/>
          <w:sz w:val="24"/>
          <w:szCs w:val="24"/>
        </w:rPr>
        <w:t>Desestimada la causal espec</w:t>
      </w:r>
      <w:r w:rsidR="00E45D0D" w:rsidRPr="006C6470">
        <w:rPr>
          <w:rFonts w:ascii="Arial" w:hAnsi="Arial" w:cs="Arial"/>
          <w:sz w:val="24"/>
          <w:szCs w:val="24"/>
        </w:rPr>
        <w:t>í</w:t>
      </w:r>
      <w:r w:rsidRPr="006C6470">
        <w:rPr>
          <w:rFonts w:ascii="Arial" w:hAnsi="Arial" w:cs="Arial"/>
          <w:sz w:val="24"/>
          <w:szCs w:val="24"/>
        </w:rPr>
        <w:t xml:space="preserve">fica de </w:t>
      </w:r>
      <w:proofErr w:type="spellStart"/>
      <w:r w:rsidRPr="006C6470">
        <w:rPr>
          <w:rFonts w:ascii="Arial" w:hAnsi="Arial" w:cs="Arial"/>
          <w:sz w:val="24"/>
          <w:szCs w:val="24"/>
        </w:rPr>
        <w:t>procedibilidad</w:t>
      </w:r>
      <w:proofErr w:type="spellEnd"/>
      <w:r w:rsidRPr="006C6470">
        <w:rPr>
          <w:rFonts w:ascii="Arial" w:hAnsi="Arial" w:cs="Arial"/>
          <w:sz w:val="24"/>
          <w:szCs w:val="24"/>
        </w:rPr>
        <w:t xml:space="preserve"> de la acción de tutela contra providencias judiciales denominada </w:t>
      </w:r>
      <w:r w:rsidR="00094EBE" w:rsidRPr="006C6470">
        <w:rPr>
          <w:rFonts w:ascii="Arial" w:hAnsi="Arial" w:cs="Arial"/>
          <w:sz w:val="24"/>
          <w:szCs w:val="24"/>
        </w:rPr>
        <w:t>defecto sustantivo, se estudiará</w:t>
      </w:r>
      <w:r w:rsidRPr="006C6470">
        <w:rPr>
          <w:rFonts w:ascii="Arial" w:hAnsi="Arial" w:cs="Arial"/>
          <w:sz w:val="24"/>
          <w:szCs w:val="24"/>
        </w:rPr>
        <w:t xml:space="preserve"> </w:t>
      </w:r>
      <w:r w:rsidR="00094EBE" w:rsidRPr="006C6470">
        <w:rPr>
          <w:rFonts w:ascii="Arial" w:hAnsi="Arial" w:cs="Arial"/>
          <w:sz w:val="24"/>
          <w:szCs w:val="24"/>
        </w:rPr>
        <w:t>el</w:t>
      </w:r>
      <w:r w:rsidRPr="006C6470">
        <w:rPr>
          <w:rFonts w:ascii="Arial" w:hAnsi="Arial" w:cs="Arial"/>
          <w:sz w:val="24"/>
          <w:szCs w:val="24"/>
        </w:rPr>
        <w:t xml:space="preserve"> defecto procedimental absoluto por exceso ritual manifiesto</w:t>
      </w:r>
      <w:r w:rsidR="00094EBE" w:rsidRPr="006C6470">
        <w:rPr>
          <w:rFonts w:ascii="Arial" w:hAnsi="Arial" w:cs="Arial"/>
          <w:sz w:val="24"/>
          <w:szCs w:val="24"/>
        </w:rPr>
        <w:t xml:space="preserve"> invocado en la solicitud de amparo.</w:t>
      </w:r>
    </w:p>
    <w:p w:rsidR="00AC3378" w:rsidRPr="006C6470" w:rsidRDefault="00AC3378" w:rsidP="00F02BC0">
      <w:pPr>
        <w:pStyle w:val="Sangradetextonormal4"/>
        <w:widowControl w:val="0"/>
        <w:tabs>
          <w:tab w:val="left" w:pos="1590"/>
        </w:tabs>
        <w:spacing w:line="240" w:lineRule="auto"/>
        <w:ind w:firstLine="0"/>
        <w:rPr>
          <w:b w:val="0"/>
          <w:sz w:val="24"/>
          <w:szCs w:val="24"/>
        </w:rPr>
      </w:pPr>
    </w:p>
    <w:p w:rsidR="00F671C4" w:rsidRPr="006C6470" w:rsidRDefault="00F671C4" w:rsidP="00212678">
      <w:pPr>
        <w:pStyle w:val="Sangradetextonormal4"/>
        <w:widowControl w:val="0"/>
        <w:tabs>
          <w:tab w:val="left" w:pos="1590"/>
        </w:tabs>
        <w:ind w:firstLine="0"/>
        <w:rPr>
          <w:b w:val="0"/>
          <w:sz w:val="24"/>
          <w:szCs w:val="24"/>
        </w:rPr>
      </w:pPr>
      <w:r w:rsidRPr="006C6470">
        <w:rPr>
          <w:sz w:val="24"/>
          <w:szCs w:val="24"/>
        </w:rPr>
        <w:t xml:space="preserve">3.5.3 Defecto procedimental absoluto. </w:t>
      </w:r>
      <w:r w:rsidR="004E0A9C" w:rsidRPr="006C6470">
        <w:rPr>
          <w:b w:val="0"/>
          <w:sz w:val="24"/>
          <w:szCs w:val="24"/>
        </w:rPr>
        <w:t xml:space="preserve">El demandante afirma que </w:t>
      </w:r>
      <w:r w:rsidR="0062083A" w:rsidRPr="006C6470">
        <w:rPr>
          <w:b w:val="0"/>
          <w:sz w:val="24"/>
          <w:szCs w:val="24"/>
        </w:rPr>
        <w:t>la providenci</w:t>
      </w:r>
      <w:r w:rsidR="000A6167" w:rsidRPr="006C6470">
        <w:rPr>
          <w:b w:val="0"/>
          <w:sz w:val="24"/>
          <w:szCs w:val="24"/>
        </w:rPr>
        <w:t>a objeto de censura adolece de</w:t>
      </w:r>
      <w:r w:rsidR="0062083A" w:rsidRPr="006C6470">
        <w:rPr>
          <w:b w:val="0"/>
          <w:sz w:val="24"/>
          <w:szCs w:val="24"/>
        </w:rPr>
        <w:t xml:space="preserve"> exceso ritual manifiesto, habida cuenta que las autoridades accionadas le dieron más importancia a la denominac</w:t>
      </w:r>
      <w:r w:rsidR="00704BBF" w:rsidRPr="006C6470">
        <w:rPr>
          <w:b w:val="0"/>
          <w:sz w:val="24"/>
          <w:szCs w:val="24"/>
        </w:rPr>
        <w:t>ión de la acción incoada que a su</w:t>
      </w:r>
      <w:r w:rsidR="0062083A" w:rsidRPr="006C6470">
        <w:rPr>
          <w:b w:val="0"/>
          <w:sz w:val="24"/>
          <w:szCs w:val="24"/>
        </w:rPr>
        <w:t xml:space="preserve"> obligación de proteger los derechos de los</w:t>
      </w:r>
      <w:r w:rsidR="000A6167" w:rsidRPr="006C6470">
        <w:rPr>
          <w:b w:val="0"/>
          <w:sz w:val="24"/>
          <w:szCs w:val="24"/>
        </w:rPr>
        <w:t xml:space="preserve"> trabajadores y </w:t>
      </w:r>
      <w:r w:rsidR="00D657E1" w:rsidRPr="006C6470">
        <w:rPr>
          <w:b w:val="0"/>
          <w:sz w:val="24"/>
          <w:szCs w:val="24"/>
        </w:rPr>
        <w:t>el</w:t>
      </w:r>
      <w:r w:rsidR="0062083A" w:rsidRPr="006C6470">
        <w:rPr>
          <w:b w:val="0"/>
          <w:sz w:val="24"/>
          <w:szCs w:val="24"/>
        </w:rPr>
        <w:t xml:space="preserve"> principio constitucional de primacía de la realidad sobre las formalidades. </w:t>
      </w:r>
    </w:p>
    <w:p w:rsidR="00CD70A2" w:rsidRPr="006C6470" w:rsidRDefault="00CD70A2" w:rsidP="00F02BC0">
      <w:pPr>
        <w:pStyle w:val="Sangradetextonormal4"/>
        <w:widowControl w:val="0"/>
        <w:tabs>
          <w:tab w:val="left" w:pos="1590"/>
        </w:tabs>
        <w:spacing w:line="240" w:lineRule="auto"/>
        <w:ind w:firstLine="0"/>
        <w:rPr>
          <w:b w:val="0"/>
          <w:sz w:val="24"/>
          <w:szCs w:val="24"/>
        </w:rPr>
      </w:pPr>
    </w:p>
    <w:p w:rsidR="00B0746F" w:rsidRPr="006C6470" w:rsidRDefault="00B0746F" w:rsidP="00B0746F">
      <w:pPr>
        <w:widowControl w:val="0"/>
        <w:spacing w:line="360" w:lineRule="auto"/>
        <w:jc w:val="both"/>
        <w:rPr>
          <w:rFonts w:ascii="Arial" w:hAnsi="Arial" w:cs="Arial"/>
          <w:iCs/>
          <w:sz w:val="24"/>
          <w:szCs w:val="24"/>
        </w:rPr>
      </w:pPr>
      <w:r w:rsidRPr="006C6470">
        <w:rPr>
          <w:rFonts w:ascii="Arial" w:hAnsi="Arial" w:cs="Arial"/>
          <w:bCs/>
          <w:sz w:val="24"/>
          <w:szCs w:val="24"/>
        </w:rPr>
        <w:t xml:space="preserve">Para determinar la procedencia de la anterior </w:t>
      </w:r>
      <w:r w:rsidR="009E13C4" w:rsidRPr="006C6470">
        <w:rPr>
          <w:rFonts w:ascii="Arial" w:hAnsi="Arial" w:cs="Arial"/>
          <w:bCs/>
          <w:sz w:val="24"/>
          <w:szCs w:val="24"/>
        </w:rPr>
        <w:t>aseveración</w:t>
      </w:r>
      <w:r w:rsidRPr="006C6470">
        <w:rPr>
          <w:rFonts w:ascii="Arial" w:hAnsi="Arial" w:cs="Arial"/>
          <w:bCs/>
          <w:sz w:val="24"/>
          <w:szCs w:val="24"/>
        </w:rPr>
        <w:t xml:space="preserve">, </w:t>
      </w:r>
      <w:r w:rsidR="009E13C4" w:rsidRPr="006C6470">
        <w:rPr>
          <w:rFonts w:ascii="Arial" w:hAnsi="Arial" w:cs="Arial"/>
          <w:bCs/>
          <w:sz w:val="24"/>
          <w:szCs w:val="24"/>
        </w:rPr>
        <w:t>se advierte</w:t>
      </w:r>
      <w:r w:rsidRPr="006C6470">
        <w:rPr>
          <w:rFonts w:ascii="Arial" w:hAnsi="Arial" w:cs="Arial"/>
          <w:bCs/>
          <w:sz w:val="24"/>
          <w:szCs w:val="24"/>
        </w:rPr>
        <w:t xml:space="preserve"> que este criterio específico de procedencia de la acción de tutela contra providencia judicial se fundamenta en los </w:t>
      </w:r>
      <w:r w:rsidRPr="006C6470">
        <w:rPr>
          <w:rFonts w:ascii="Arial" w:hAnsi="Arial" w:cs="Arial"/>
          <w:iCs/>
          <w:sz w:val="24"/>
          <w:szCs w:val="24"/>
        </w:rPr>
        <w:t xml:space="preserve">artículos 29 y 228 de la Constitución Política, referentes a los derechos al debido proceso, acceso a la administración de justicia y prevalencia del derecho sustancial en las actuaciones judiciales, que puede presentarse en dos modalidades: </w:t>
      </w:r>
      <w:r w:rsidR="00171269" w:rsidRPr="006C6470">
        <w:rPr>
          <w:rFonts w:ascii="Arial" w:hAnsi="Arial" w:cs="Arial"/>
          <w:iCs/>
          <w:sz w:val="24"/>
          <w:szCs w:val="24"/>
        </w:rPr>
        <w:t>(</w:t>
      </w:r>
      <w:r w:rsidR="009E13C4" w:rsidRPr="006C6470">
        <w:rPr>
          <w:rFonts w:ascii="Arial" w:hAnsi="Arial" w:cs="Arial"/>
          <w:iCs/>
          <w:sz w:val="24"/>
          <w:szCs w:val="24"/>
        </w:rPr>
        <w:t>i) absoluto, cuando el funcionario</w:t>
      </w:r>
      <w:r w:rsidRPr="006C6470">
        <w:rPr>
          <w:rFonts w:ascii="Arial" w:hAnsi="Arial" w:cs="Arial"/>
          <w:iCs/>
          <w:sz w:val="24"/>
          <w:szCs w:val="24"/>
        </w:rPr>
        <w:t xml:space="preserve"> judicial se aparta por completo del procedimiento legalmente establecido, y </w:t>
      </w:r>
      <w:r w:rsidR="00171269" w:rsidRPr="006C6470">
        <w:rPr>
          <w:rFonts w:ascii="Arial" w:hAnsi="Arial" w:cs="Arial"/>
          <w:iCs/>
          <w:sz w:val="24"/>
          <w:szCs w:val="24"/>
        </w:rPr>
        <w:t>(</w:t>
      </w:r>
      <w:r w:rsidRPr="006C6470">
        <w:rPr>
          <w:rFonts w:ascii="Arial" w:hAnsi="Arial" w:cs="Arial"/>
          <w:iCs/>
          <w:sz w:val="24"/>
          <w:szCs w:val="24"/>
        </w:rPr>
        <w:t xml:space="preserve">ii) por exceso ritual manifiesto, que ocurre </w:t>
      </w:r>
      <w:r w:rsidR="007470DD" w:rsidRPr="006C6470">
        <w:rPr>
          <w:rFonts w:ascii="Arial" w:hAnsi="Arial" w:cs="Arial"/>
          <w:iCs/>
          <w:sz w:val="24"/>
          <w:szCs w:val="24"/>
        </w:rPr>
        <w:t>en el evento en que</w:t>
      </w:r>
      <w:r w:rsidRPr="006C6470">
        <w:rPr>
          <w:rFonts w:ascii="Arial" w:hAnsi="Arial" w:cs="Arial"/>
          <w:iCs/>
          <w:sz w:val="24"/>
          <w:szCs w:val="24"/>
        </w:rPr>
        <w:t xml:space="preserve"> «[…] </w:t>
      </w:r>
      <w:r w:rsidRPr="006C6470">
        <w:rPr>
          <w:rFonts w:ascii="Arial" w:hAnsi="Arial" w:cs="Arial"/>
          <w:i/>
          <w:iCs/>
          <w:sz w:val="24"/>
          <w:szCs w:val="24"/>
        </w:rPr>
        <w:t>hay una renuncia consciente de la verdad jurídica objetiva evidente en los hechos, por extremo rigor en la aplicación de las normas procesales</w:t>
      </w:r>
      <w:r w:rsidRPr="006C6470">
        <w:rPr>
          <w:rFonts w:ascii="Arial" w:hAnsi="Arial" w:cs="Arial"/>
          <w:iCs/>
          <w:sz w:val="24"/>
          <w:szCs w:val="24"/>
        </w:rPr>
        <w:t>»</w:t>
      </w:r>
      <w:r w:rsidRPr="006C6470">
        <w:rPr>
          <w:rFonts w:ascii="Arial" w:hAnsi="Arial" w:cs="Arial"/>
          <w:iCs/>
          <w:sz w:val="24"/>
          <w:szCs w:val="24"/>
          <w:vertAlign w:val="superscript"/>
        </w:rPr>
        <w:footnoteReference w:id="20"/>
      </w:r>
      <w:r w:rsidRPr="006C6470">
        <w:rPr>
          <w:rFonts w:ascii="Arial" w:hAnsi="Arial" w:cs="Arial"/>
          <w:iCs/>
          <w:sz w:val="24"/>
          <w:szCs w:val="24"/>
        </w:rPr>
        <w:t>.</w:t>
      </w:r>
    </w:p>
    <w:p w:rsidR="00431DCB" w:rsidRPr="006C6470" w:rsidRDefault="00431DCB" w:rsidP="00B0746F">
      <w:pPr>
        <w:widowControl w:val="0"/>
        <w:spacing w:line="360" w:lineRule="auto"/>
        <w:jc w:val="both"/>
        <w:rPr>
          <w:rFonts w:ascii="Arial" w:hAnsi="Arial" w:cs="Arial"/>
          <w:iCs/>
          <w:sz w:val="24"/>
          <w:szCs w:val="24"/>
        </w:rPr>
      </w:pPr>
    </w:p>
    <w:p w:rsidR="00B0746F" w:rsidRPr="006C6470" w:rsidRDefault="00B0746F" w:rsidP="00B0746F">
      <w:pPr>
        <w:widowControl w:val="0"/>
        <w:spacing w:line="360" w:lineRule="auto"/>
        <w:jc w:val="both"/>
        <w:rPr>
          <w:rFonts w:ascii="Arial" w:hAnsi="Arial" w:cs="Arial"/>
          <w:iCs/>
          <w:sz w:val="24"/>
          <w:szCs w:val="24"/>
        </w:rPr>
      </w:pPr>
      <w:r w:rsidRPr="006C6470">
        <w:rPr>
          <w:rFonts w:ascii="Arial" w:hAnsi="Arial" w:cs="Arial"/>
          <w:bCs/>
          <w:sz w:val="24"/>
          <w:szCs w:val="24"/>
        </w:rPr>
        <w:t>La jurisprudencia constitucional</w:t>
      </w:r>
      <w:r w:rsidRPr="006C6470">
        <w:rPr>
          <w:rFonts w:ascii="Arial" w:hAnsi="Arial" w:cs="Arial"/>
          <w:iCs/>
          <w:sz w:val="24"/>
          <w:szCs w:val="24"/>
        </w:rPr>
        <w:t>, según se deduce de las sentencias SU-195 de 2002</w:t>
      </w:r>
      <w:r w:rsidRPr="006C6470">
        <w:rPr>
          <w:rStyle w:val="Refdenotaalpie"/>
          <w:rFonts w:ascii="Arial" w:hAnsi="Arial" w:cs="Arial"/>
          <w:iCs/>
          <w:sz w:val="24"/>
          <w:szCs w:val="24"/>
        </w:rPr>
        <w:footnoteReference w:id="21"/>
      </w:r>
      <w:r w:rsidRPr="006C6470">
        <w:rPr>
          <w:rFonts w:ascii="Arial" w:hAnsi="Arial" w:cs="Arial"/>
          <w:iCs/>
          <w:sz w:val="24"/>
          <w:szCs w:val="24"/>
        </w:rPr>
        <w:t>, C-590 de 2005</w:t>
      </w:r>
      <w:r w:rsidR="003F2C28" w:rsidRPr="006C6470">
        <w:rPr>
          <w:rStyle w:val="Refdenotaalpie"/>
          <w:rFonts w:ascii="Arial" w:hAnsi="Arial" w:cs="Arial"/>
          <w:iCs/>
          <w:sz w:val="24"/>
          <w:szCs w:val="24"/>
        </w:rPr>
        <w:footnoteReference w:id="22"/>
      </w:r>
      <w:r w:rsidRPr="006C6470">
        <w:rPr>
          <w:rFonts w:ascii="Arial" w:hAnsi="Arial" w:cs="Arial"/>
          <w:iCs/>
          <w:sz w:val="24"/>
          <w:szCs w:val="24"/>
        </w:rPr>
        <w:t xml:space="preserve"> y T-737 de 2007</w:t>
      </w:r>
      <w:r w:rsidR="003F2C28" w:rsidRPr="006C6470">
        <w:rPr>
          <w:rStyle w:val="Refdenotaalpie"/>
          <w:rFonts w:ascii="Arial" w:hAnsi="Arial" w:cs="Arial"/>
          <w:iCs/>
          <w:sz w:val="24"/>
          <w:szCs w:val="24"/>
        </w:rPr>
        <w:footnoteReference w:id="23"/>
      </w:r>
      <w:r w:rsidRPr="006C6470">
        <w:rPr>
          <w:rFonts w:ascii="Arial" w:hAnsi="Arial" w:cs="Arial"/>
          <w:iCs/>
          <w:sz w:val="24"/>
          <w:szCs w:val="24"/>
        </w:rPr>
        <w:t xml:space="preserve">, ha precisado que en esta causal deben concurrir los siguientes elementos: (i) que no se pueda corregir la irregularidad por otra vía; (ii) que el defecto procesal afecte directamente la decisión acusada de </w:t>
      </w:r>
      <w:r w:rsidRPr="006C6470">
        <w:rPr>
          <w:rFonts w:ascii="Arial" w:hAnsi="Arial" w:cs="Arial"/>
          <w:iCs/>
          <w:sz w:val="24"/>
          <w:szCs w:val="24"/>
        </w:rPr>
        <w:lastRenderedPageBreak/>
        <w:t>vulnerar derechos constitucionales fundamentales; (iii) que la irregularidad haya sido alegada, salvo que las propias circunstancias del caso lo impidieran; (iv) que como consecuencia de lo anterior, se vulneren garantías superiores</w:t>
      </w:r>
      <w:r w:rsidRPr="006C6470">
        <w:rPr>
          <w:rFonts w:ascii="Arial" w:hAnsi="Arial" w:cs="Arial"/>
          <w:sz w:val="24"/>
          <w:szCs w:val="24"/>
          <w:vertAlign w:val="superscript"/>
        </w:rPr>
        <w:footnoteReference w:id="24"/>
      </w:r>
      <w:r w:rsidRPr="006C6470">
        <w:rPr>
          <w:rFonts w:ascii="Arial" w:hAnsi="Arial" w:cs="Arial"/>
          <w:iCs/>
          <w:sz w:val="24"/>
          <w:szCs w:val="24"/>
        </w:rPr>
        <w:t>; y (v) que el desconocimiento del procedimiento que se arguye</w:t>
      </w:r>
      <w:r w:rsidR="003751DD" w:rsidRPr="006C6470">
        <w:rPr>
          <w:rFonts w:ascii="Arial" w:hAnsi="Arial" w:cs="Arial"/>
          <w:iCs/>
          <w:sz w:val="24"/>
          <w:szCs w:val="24"/>
        </w:rPr>
        <w:t xml:space="preserve"> no pueda ser atribuible al afectado </w:t>
      </w:r>
      <w:r w:rsidRPr="006C6470">
        <w:rPr>
          <w:rFonts w:ascii="Arial" w:hAnsi="Arial" w:cs="Arial"/>
          <w:iCs/>
          <w:sz w:val="24"/>
          <w:szCs w:val="24"/>
          <w:vertAlign w:val="superscript"/>
        </w:rPr>
        <w:footnoteReference w:id="25"/>
      </w:r>
      <w:r w:rsidRPr="006C6470">
        <w:rPr>
          <w:rFonts w:ascii="Arial" w:hAnsi="Arial" w:cs="Arial"/>
          <w:iCs/>
          <w:sz w:val="24"/>
          <w:szCs w:val="24"/>
        </w:rPr>
        <w:t xml:space="preserve">. </w:t>
      </w:r>
    </w:p>
    <w:p w:rsidR="00212678" w:rsidRPr="006C6470" w:rsidRDefault="00212678" w:rsidP="00212678">
      <w:pPr>
        <w:pStyle w:val="Sangradetextonormal4"/>
        <w:widowControl w:val="0"/>
        <w:tabs>
          <w:tab w:val="left" w:pos="1590"/>
        </w:tabs>
        <w:ind w:firstLine="0"/>
        <w:rPr>
          <w:b w:val="0"/>
          <w:sz w:val="24"/>
          <w:szCs w:val="24"/>
        </w:rPr>
      </w:pPr>
    </w:p>
    <w:p w:rsidR="003F2C28" w:rsidRPr="006C6470" w:rsidRDefault="009E13C4" w:rsidP="003F2C28">
      <w:pPr>
        <w:widowControl w:val="0"/>
        <w:spacing w:line="360" w:lineRule="auto"/>
        <w:jc w:val="both"/>
        <w:rPr>
          <w:rFonts w:ascii="Arial" w:hAnsi="Arial" w:cs="Arial"/>
          <w:iCs/>
          <w:sz w:val="24"/>
          <w:szCs w:val="24"/>
        </w:rPr>
      </w:pPr>
      <w:r w:rsidRPr="006C6470">
        <w:rPr>
          <w:rStyle w:val="FontStyle88"/>
          <w:sz w:val="24"/>
          <w:szCs w:val="24"/>
          <w:lang w:eastAsia="es-ES_tradnl"/>
        </w:rPr>
        <w:t>Cabe anotar</w:t>
      </w:r>
      <w:r w:rsidR="003F2C28" w:rsidRPr="006C6470">
        <w:rPr>
          <w:rStyle w:val="FontStyle88"/>
          <w:sz w:val="24"/>
          <w:szCs w:val="24"/>
          <w:lang w:eastAsia="es-ES_tradnl"/>
        </w:rPr>
        <w:t xml:space="preserve"> que la Corte Constitucional</w:t>
      </w:r>
      <w:r w:rsidR="003F2C28" w:rsidRPr="006C6470">
        <w:rPr>
          <w:rStyle w:val="Refdenotaalpie"/>
          <w:rFonts w:ascii="Arial" w:hAnsi="Arial" w:cs="Arial"/>
          <w:sz w:val="24"/>
          <w:szCs w:val="24"/>
          <w:lang w:eastAsia="es-ES_tradnl"/>
        </w:rPr>
        <w:footnoteReference w:id="26"/>
      </w:r>
      <w:r w:rsidR="003F2C28" w:rsidRPr="006C6470">
        <w:rPr>
          <w:rStyle w:val="FontStyle88"/>
          <w:sz w:val="24"/>
          <w:szCs w:val="24"/>
          <w:lang w:eastAsia="es-ES_tradnl"/>
        </w:rPr>
        <w:t xml:space="preserve"> ha señalado que </w:t>
      </w:r>
      <w:r w:rsidR="003F2C28" w:rsidRPr="006C6470">
        <w:rPr>
          <w:rFonts w:ascii="Arial" w:hAnsi="Arial" w:cs="Arial"/>
          <w:sz w:val="24"/>
          <w:szCs w:val="24"/>
        </w:rPr>
        <w:t xml:space="preserve">el defecto procedimental de carácter absoluto se configura </w:t>
      </w:r>
      <w:r w:rsidR="003F2C28" w:rsidRPr="006C6470">
        <w:rPr>
          <w:rFonts w:ascii="Arial" w:hAnsi="Arial" w:cs="Arial"/>
          <w:iCs/>
          <w:sz w:val="24"/>
          <w:szCs w:val="24"/>
        </w:rPr>
        <w:t>cuando</w:t>
      </w:r>
      <w:r w:rsidR="003F2C28" w:rsidRPr="006C6470">
        <w:rPr>
          <w:rFonts w:ascii="Arial" w:hAnsi="Arial" w:cs="Arial"/>
          <w:i/>
          <w:iCs/>
          <w:sz w:val="24"/>
          <w:szCs w:val="24"/>
        </w:rPr>
        <w:t xml:space="preserve"> </w:t>
      </w:r>
      <w:r w:rsidR="003F2C28" w:rsidRPr="006C6470">
        <w:rPr>
          <w:rFonts w:ascii="Arial" w:hAnsi="Arial" w:cs="Arial"/>
          <w:iCs/>
          <w:sz w:val="24"/>
          <w:szCs w:val="24"/>
        </w:rPr>
        <w:t xml:space="preserve">el juez se aparta del procedimiento </w:t>
      </w:r>
      <w:r w:rsidRPr="006C6470">
        <w:rPr>
          <w:rFonts w:ascii="Arial" w:hAnsi="Arial" w:cs="Arial"/>
          <w:iCs/>
          <w:sz w:val="24"/>
          <w:szCs w:val="24"/>
        </w:rPr>
        <w:t>pr</w:t>
      </w:r>
      <w:r w:rsidR="009101D0" w:rsidRPr="006C6470">
        <w:rPr>
          <w:rFonts w:ascii="Arial" w:hAnsi="Arial" w:cs="Arial"/>
          <w:iCs/>
          <w:sz w:val="24"/>
          <w:szCs w:val="24"/>
        </w:rPr>
        <w:t>e</w:t>
      </w:r>
      <w:r w:rsidRPr="006C6470">
        <w:rPr>
          <w:rFonts w:ascii="Arial" w:hAnsi="Arial" w:cs="Arial"/>
          <w:iCs/>
          <w:sz w:val="24"/>
          <w:szCs w:val="24"/>
        </w:rPr>
        <w:t>establecido</w:t>
      </w:r>
      <w:r w:rsidR="003F2C28" w:rsidRPr="006C6470">
        <w:rPr>
          <w:rFonts w:ascii="Arial" w:hAnsi="Arial" w:cs="Arial"/>
          <w:iCs/>
          <w:sz w:val="24"/>
          <w:szCs w:val="24"/>
        </w:rPr>
        <w:t>, bien porque sigue uno ajeno al autorizado ora porque omite una etapa sustancial, esto es, cuando soslaya el debido proceso de las partes e intervinientes con trámites o requisitos que no corresponden.</w:t>
      </w:r>
    </w:p>
    <w:p w:rsidR="003F2C28" w:rsidRPr="006C6470" w:rsidRDefault="003F2C28" w:rsidP="00F02BC0">
      <w:pPr>
        <w:widowControl w:val="0"/>
        <w:jc w:val="both"/>
        <w:rPr>
          <w:rFonts w:ascii="Arial" w:hAnsi="Arial" w:cs="Arial"/>
          <w:iCs/>
          <w:sz w:val="24"/>
          <w:szCs w:val="24"/>
        </w:rPr>
      </w:pPr>
    </w:p>
    <w:p w:rsidR="00EA6099" w:rsidRPr="006C6470" w:rsidRDefault="003F2C28" w:rsidP="003F2C28">
      <w:pPr>
        <w:widowControl w:val="0"/>
        <w:spacing w:line="360" w:lineRule="auto"/>
        <w:ind w:left="40"/>
        <w:jc w:val="both"/>
        <w:rPr>
          <w:rFonts w:ascii="Arial" w:hAnsi="Arial" w:cs="Arial"/>
          <w:sz w:val="24"/>
          <w:szCs w:val="24"/>
        </w:rPr>
      </w:pPr>
      <w:r w:rsidRPr="006C6470">
        <w:rPr>
          <w:rStyle w:val="FontStyle145"/>
          <w:b w:val="0"/>
          <w:sz w:val="24"/>
          <w:szCs w:val="24"/>
          <w:lang w:val="es-ES_tradnl" w:eastAsia="es-ES_tradnl"/>
        </w:rPr>
        <w:t xml:space="preserve">En el asunto </w:t>
      </w:r>
      <w:r w:rsidRPr="006C6470">
        <w:rPr>
          <w:rStyle w:val="FontStyle145"/>
          <w:b w:val="0"/>
          <w:i/>
          <w:sz w:val="24"/>
          <w:szCs w:val="24"/>
          <w:lang w:val="es-ES_tradnl" w:eastAsia="es-ES_tradnl"/>
        </w:rPr>
        <w:t>sub judice</w:t>
      </w:r>
      <w:r w:rsidRPr="006C6470">
        <w:rPr>
          <w:rStyle w:val="FontStyle145"/>
          <w:b w:val="0"/>
          <w:sz w:val="24"/>
          <w:szCs w:val="24"/>
          <w:lang w:val="es-ES_tradnl" w:eastAsia="es-ES_tradnl"/>
        </w:rPr>
        <w:t xml:space="preserve"> se tiene </w:t>
      </w:r>
      <w:r w:rsidRPr="006C6470">
        <w:rPr>
          <w:rFonts w:ascii="Arial" w:hAnsi="Arial" w:cs="Arial"/>
          <w:sz w:val="24"/>
          <w:szCs w:val="24"/>
        </w:rPr>
        <w:t xml:space="preserve">que no es dable reprochar </w:t>
      </w:r>
      <w:bookmarkStart w:id="1" w:name="bookmark81"/>
      <w:r w:rsidR="00EA6099" w:rsidRPr="006C6470">
        <w:rPr>
          <w:rFonts w:ascii="Arial" w:hAnsi="Arial" w:cs="Arial"/>
          <w:sz w:val="24"/>
          <w:szCs w:val="24"/>
        </w:rPr>
        <w:t>a las tuteladas haber incurrido en exceso ritual manifiesto por declarar la indebida escogencia de la acción, en razón a que el ordenamiento jurídico faculta a las autoridades judiciales a pronunciarse de oficio sobre las excepciones que encuentren probadas. Al respecto, el artículo 164 del CCA señala:</w:t>
      </w:r>
    </w:p>
    <w:bookmarkEnd w:id="1"/>
    <w:p w:rsidR="003F2C28" w:rsidRPr="006C6470" w:rsidRDefault="003F2C28" w:rsidP="003F2C28">
      <w:pPr>
        <w:widowControl w:val="0"/>
        <w:spacing w:line="360" w:lineRule="auto"/>
        <w:ind w:left="40"/>
        <w:jc w:val="both"/>
        <w:rPr>
          <w:rStyle w:val="Ttulo90"/>
          <w:b w:val="0"/>
          <w:bCs w:val="0"/>
          <w:sz w:val="24"/>
          <w:szCs w:val="24"/>
        </w:rPr>
      </w:pPr>
    </w:p>
    <w:p w:rsidR="003F2C28" w:rsidRPr="006C6470" w:rsidRDefault="003F2C28" w:rsidP="003F2C28">
      <w:pPr>
        <w:pStyle w:val="NormalWeb"/>
        <w:widowControl w:val="0"/>
        <w:spacing w:before="0" w:beforeAutospacing="0" w:after="0" w:afterAutospacing="0"/>
        <w:ind w:left="708"/>
        <w:jc w:val="both"/>
        <w:rPr>
          <w:rFonts w:ascii="Arial" w:hAnsi="Arial" w:cs="Arial"/>
          <w:lang w:val="es-ES"/>
        </w:rPr>
      </w:pPr>
      <w:bookmarkStart w:id="2" w:name="164"/>
      <w:r w:rsidRPr="006C6470">
        <w:rPr>
          <w:rFonts w:ascii="Arial" w:hAnsi="Arial" w:cs="Arial"/>
          <w:bCs/>
          <w:lang w:val="es-ES"/>
        </w:rPr>
        <w:t>Excepciones de fondo.</w:t>
      </w:r>
      <w:bookmarkEnd w:id="2"/>
      <w:r w:rsidRPr="006C6470">
        <w:rPr>
          <w:rStyle w:val="apple-converted-space"/>
          <w:rFonts w:ascii="Arial" w:hAnsi="Arial" w:cs="Arial"/>
          <w:lang w:val="es-ES"/>
        </w:rPr>
        <w:t> </w:t>
      </w:r>
      <w:r w:rsidRPr="006C6470">
        <w:rPr>
          <w:rFonts w:ascii="Arial" w:hAnsi="Arial" w:cs="Arial"/>
          <w:lang w:val="es-ES"/>
        </w:rPr>
        <w:t xml:space="preserve"> […]</w:t>
      </w:r>
    </w:p>
    <w:p w:rsidR="003F2C28" w:rsidRPr="006C6470" w:rsidRDefault="003F2C28" w:rsidP="003F2C28">
      <w:pPr>
        <w:pStyle w:val="NormalWeb"/>
        <w:widowControl w:val="0"/>
        <w:spacing w:before="0" w:beforeAutospacing="0" w:after="0" w:afterAutospacing="0"/>
        <w:ind w:left="708"/>
        <w:jc w:val="both"/>
        <w:rPr>
          <w:rFonts w:ascii="Arial" w:hAnsi="Arial" w:cs="Arial"/>
          <w:lang w:val="es-ES" w:eastAsia="es-CO"/>
        </w:rPr>
      </w:pPr>
    </w:p>
    <w:p w:rsidR="003F2C28" w:rsidRPr="006C6470" w:rsidRDefault="003F2C28" w:rsidP="003F2C28">
      <w:pPr>
        <w:pStyle w:val="NormalWeb"/>
        <w:widowControl w:val="0"/>
        <w:spacing w:before="0" w:beforeAutospacing="0" w:after="0" w:afterAutospacing="0"/>
        <w:ind w:left="708"/>
        <w:jc w:val="both"/>
        <w:rPr>
          <w:rFonts w:ascii="Arial" w:hAnsi="Arial" w:cs="Arial"/>
          <w:lang w:val="es-ES"/>
        </w:rPr>
      </w:pPr>
      <w:r w:rsidRPr="006C6470">
        <w:rPr>
          <w:rFonts w:ascii="Arial" w:hAnsi="Arial" w:cs="Arial"/>
          <w:b/>
          <w:lang w:val="es-ES"/>
        </w:rPr>
        <w:t>En la sentencia definitiva se decidirá sobre las excepciones</w:t>
      </w:r>
      <w:r w:rsidRPr="006C6470">
        <w:rPr>
          <w:rFonts w:ascii="Arial" w:hAnsi="Arial" w:cs="Arial"/>
          <w:lang w:val="es-ES"/>
        </w:rPr>
        <w:t xml:space="preserve"> propuestas y sobre cualquiera otra </w:t>
      </w:r>
      <w:r w:rsidRPr="006C6470">
        <w:rPr>
          <w:rFonts w:ascii="Arial" w:hAnsi="Arial" w:cs="Arial"/>
          <w:b/>
          <w:lang w:val="es-ES"/>
        </w:rPr>
        <w:t>que el fallador encuentre probada</w:t>
      </w:r>
      <w:r w:rsidRPr="006C6470">
        <w:rPr>
          <w:rFonts w:ascii="Arial" w:hAnsi="Arial" w:cs="Arial"/>
          <w:lang w:val="es-ES"/>
        </w:rPr>
        <w:t>.</w:t>
      </w:r>
    </w:p>
    <w:p w:rsidR="003F2C28" w:rsidRPr="006C6470" w:rsidRDefault="003F2C28" w:rsidP="003F2C28">
      <w:pPr>
        <w:pStyle w:val="NormalWeb"/>
        <w:widowControl w:val="0"/>
        <w:spacing w:before="0" w:beforeAutospacing="0" w:after="0" w:afterAutospacing="0"/>
        <w:ind w:left="708"/>
        <w:jc w:val="both"/>
        <w:rPr>
          <w:rFonts w:ascii="Arial" w:hAnsi="Arial" w:cs="Arial"/>
          <w:lang w:val="es-ES"/>
        </w:rPr>
      </w:pPr>
    </w:p>
    <w:p w:rsidR="003F2C28" w:rsidRPr="006C6470" w:rsidRDefault="003F2C28" w:rsidP="003F2C28">
      <w:pPr>
        <w:pStyle w:val="NormalWeb"/>
        <w:widowControl w:val="0"/>
        <w:spacing w:before="0" w:beforeAutospacing="0" w:after="0" w:afterAutospacing="0"/>
        <w:ind w:left="708"/>
        <w:jc w:val="both"/>
        <w:rPr>
          <w:rFonts w:ascii="Arial" w:hAnsi="Arial" w:cs="Arial"/>
          <w:lang w:val="es-ES"/>
        </w:rPr>
      </w:pPr>
      <w:r w:rsidRPr="006C6470">
        <w:rPr>
          <w:rFonts w:ascii="Arial" w:hAnsi="Arial" w:cs="Arial"/>
          <w:lang w:val="es-ES"/>
        </w:rPr>
        <w:t>Son excepciones de fondo las que se oponen a la prosperidad de la pretensión.</w:t>
      </w:r>
    </w:p>
    <w:p w:rsidR="003F2C28" w:rsidRPr="006C6470" w:rsidRDefault="003F2C28" w:rsidP="003F2C28">
      <w:pPr>
        <w:pStyle w:val="NormalWeb"/>
        <w:widowControl w:val="0"/>
        <w:spacing w:before="0" w:beforeAutospacing="0" w:after="0" w:afterAutospacing="0"/>
        <w:ind w:left="708"/>
        <w:jc w:val="both"/>
        <w:rPr>
          <w:rFonts w:ascii="Arial" w:hAnsi="Arial" w:cs="Arial"/>
          <w:lang w:val="es-ES"/>
        </w:rPr>
      </w:pPr>
    </w:p>
    <w:p w:rsidR="003F2C28" w:rsidRPr="006C6470" w:rsidRDefault="003F2C28" w:rsidP="003F2C28">
      <w:pPr>
        <w:pStyle w:val="NormalWeb"/>
        <w:widowControl w:val="0"/>
        <w:spacing w:before="0" w:beforeAutospacing="0" w:after="0" w:afterAutospacing="0"/>
        <w:ind w:left="708"/>
        <w:jc w:val="both"/>
        <w:rPr>
          <w:rFonts w:ascii="Arial" w:hAnsi="Arial" w:cs="Arial"/>
          <w:lang w:val="es-ES"/>
        </w:rPr>
      </w:pPr>
      <w:r w:rsidRPr="006C6470">
        <w:rPr>
          <w:rFonts w:ascii="Arial" w:hAnsi="Arial" w:cs="Arial"/>
          <w:b/>
          <w:lang w:val="es-ES"/>
        </w:rPr>
        <w:t xml:space="preserve">El silencio del inferior no impedirá que el superior estudie y decida </w:t>
      </w:r>
      <w:proofErr w:type="gramStart"/>
      <w:r w:rsidRPr="006C6470">
        <w:rPr>
          <w:rFonts w:ascii="Arial" w:hAnsi="Arial" w:cs="Arial"/>
          <w:b/>
          <w:lang w:val="es-ES"/>
        </w:rPr>
        <w:t>todas la excepciones</w:t>
      </w:r>
      <w:proofErr w:type="gramEnd"/>
      <w:r w:rsidRPr="006C6470">
        <w:rPr>
          <w:rFonts w:ascii="Arial" w:hAnsi="Arial" w:cs="Arial"/>
          <w:b/>
          <w:lang w:val="es-ES"/>
        </w:rPr>
        <w:t xml:space="preserve"> de fondo, propuestas o no</w:t>
      </w:r>
      <w:r w:rsidRPr="006C6470">
        <w:rPr>
          <w:rFonts w:ascii="Arial" w:hAnsi="Arial" w:cs="Arial"/>
          <w:lang w:val="es-ES"/>
        </w:rPr>
        <w:t>, sin perjuicio de la "</w:t>
      </w:r>
      <w:proofErr w:type="spellStart"/>
      <w:r w:rsidRPr="006C6470">
        <w:rPr>
          <w:rFonts w:ascii="Arial" w:hAnsi="Arial" w:cs="Arial"/>
          <w:lang w:val="es-ES"/>
        </w:rPr>
        <w:t>reformatio</w:t>
      </w:r>
      <w:proofErr w:type="spellEnd"/>
      <w:r w:rsidRPr="006C6470">
        <w:rPr>
          <w:rFonts w:ascii="Arial" w:hAnsi="Arial" w:cs="Arial"/>
          <w:lang w:val="es-ES"/>
        </w:rPr>
        <w:t xml:space="preserve"> in </w:t>
      </w:r>
      <w:proofErr w:type="spellStart"/>
      <w:r w:rsidRPr="006C6470">
        <w:rPr>
          <w:rFonts w:ascii="Arial" w:hAnsi="Arial" w:cs="Arial"/>
          <w:lang w:val="es-ES"/>
        </w:rPr>
        <w:t>pejus</w:t>
      </w:r>
      <w:proofErr w:type="spellEnd"/>
      <w:r w:rsidRPr="006C6470">
        <w:rPr>
          <w:rFonts w:ascii="Arial" w:hAnsi="Arial" w:cs="Arial"/>
          <w:lang w:val="es-ES"/>
        </w:rPr>
        <w:t>" [se destaca].</w:t>
      </w:r>
    </w:p>
    <w:p w:rsidR="003F2C28" w:rsidRPr="006C6470" w:rsidRDefault="003F2C28" w:rsidP="00EA6099">
      <w:pPr>
        <w:widowControl w:val="0"/>
        <w:spacing w:line="480" w:lineRule="auto"/>
        <w:jc w:val="both"/>
        <w:rPr>
          <w:rStyle w:val="FontStyle145"/>
          <w:sz w:val="24"/>
          <w:szCs w:val="24"/>
          <w:lang w:val="es-ES_tradnl" w:eastAsia="es-ES_tradnl"/>
        </w:rPr>
      </w:pPr>
    </w:p>
    <w:p w:rsidR="003F2C28" w:rsidRPr="006C6470" w:rsidRDefault="003F2C28" w:rsidP="003F2C28">
      <w:pPr>
        <w:widowControl w:val="0"/>
        <w:spacing w:line="360" w:lineRule="auto"/>
        <w:jc w:val="both"/>
        <w:rPr>
          <w:rFonts w:ascii="Arial" w:hAnsi="Arial" w:cs="Arial"/>
          <w:sz w:val="24"/>
          <w:szCs w:val="24"/>
        </w:rPr>
      </w:pPr>
      <w:r w:rsidRPr="006C6470">
        <w:rPr>
          <w:rStyle w:val="FontStyle145"/>
          <w:b w:val="0"/>
          <w:sz w:val="24"/>
          <w:szCs w:val="24"/>
          <w:lang w:val="es-ES_tradnl" w:eastAsia="es-ES_tradnl"/>
        </w:rPr>
        <w:t>De acuerdo con lo anteriormente expuesto, es claro que como en el presente caso ambas pa</w:t>
      </w:r>
      <w:r w:rsidRPr="006C6470">
        <w:rPr>
          <w:rStyle w:val="FontStyle145"/>
          <w:b w:val="0"/>
          <w:spacing w:val="-4"/>
          <w:sz w:val="24"/>
          <w:szCs w:val="24"/>
          <w:lang w:val="es-ES_tradnl" w:eastAsia="es-ES_tradnl"/>
        </w:rPr>
        <w:t xml:space="preserve">rtes apelaron la sentencia de primera instancia, el </w:t>
      </w:r>
      <w:r w:rsidRPr="006C6470">
        <w:rPr>
          <w:rStyle w:val="FontStyle145"/>
          <w:b w:val="0"/>
          <w:i/>
          <w:spacing w:val="-4"/>
          <w:sz w:val="24"/>
          <w:szCs w:val="24"/>
          <w:lang w:val="es-ES_tradnl" w:eastAsia="es-ES_tradnl"/>
        </w:rPr>
        <w:t xml:space="preserve">ad </w:t>
      </w:r>
      <w:proofErr w:type="spellStart"/>
      <w:r w:rsidRPr="006C6470">
        <w:rPr>
          <w:rStyle w:val="FontStyle145"/>
          <w:b w:val="0"/>
          <w:i/>
          <w:spacing w:val="-4"/>
          <w:sz w:val="24"/>
          <w:szCs w:val="24"/>
          <w:lang w:val="es-ES_tradnl" w:eastAsia="es-ES_tradnl"/>
        </w:rPr>
        <w:t>quem</w:t>
      </w:r>
      <w:proofErr w:type="spellEnd"/>
      <w:r w:rsidRPr="006C6470">
        <w:rPr>
          <w:rStyle w:val="FontStyle145"/>
          <w:b w:val="0"/>
          <w:spacing w:val="-4"/>
          <w:sz w:val="24"/>
          <w:szCs w:val="24"/>
          <w:lang w:val="es-ES_tradnl" w:eastAsia="es-ES_tradnl"/>
        </w:rPr>
        <w:t xml:space="preserve"> estaba </w:t>
      </w:r>
      <w:r w:rsidRPr="006C6470">
        <w:rPr>
          <w:rStyle w:val="FontStyle145"/>
          <w:b w:val="0"/>
          <w:spacing w:val="-8"/>
          <w:sz w:val="24"/>
          <w:szCs w:val="24"/>
          <w:lang w:val="es-ES_tradnl" w:eastAsia="es-ES_tradnl"/>
        </w:rPr>
        <w:t xml:space="preserve">facultado para analizarla en su integridad, </w:t>
      </w:r>
      <w:r w:rsidRPr="006C6470">
        <w:rPr>
          <w:rFonts w:ascii="Arial" w:eastAsia="Times New Roman" w:hAnsi="Arial" w:cs="Arial"/>
          <w:spacing w:val="-8"/>
          <w:sz w:val="24"/>
          <w:szCs w:val="24"/>
          <w:lang w:eastAsia="es-ES"/>
        </w:rPr>
        <w:t>«</w:t>
      </w:r>
      <w:r w:rsidRPr="006C6470">
        <w:rPr>
          <w:rStyle w:val="FontStyle135"/>
          <w:spacing w:val="-8"/>
          <w:sz w:val="24"/>
          <w:szCs w:val="24"/>
          <w:lang w:eastAsia="es-ES_tradnl"/>
        </w:rPr>
        <w:t xml:space="preserve">[…] </w:t>
      </w:r>
      <w:r w:rsidRPr="006C6470">
        <w:rPr>
          <w:rFonts w:ascii="Arial" w:hAnsi="Arial" w:cs="Arial"/>
          <w:i/>
          <w:spacing w:val="-8"/>
          <w:sz w:val="24"/>
          <w:szCs w:val="24"/>
        </w:rPr>
        <w:t>sin perjuicio de las decisiones que deba adoptar de oficio</w:t>
      </w:r>
      <w:r w:rsidRPr="006C6470">
        <w:rPr>
          <w:rStyle w:val="FontStyle135"/>
          <w:spacing w:val="-8"/>
          <w:sz w:val="24"/>
          <w:szCs w:val="24"/>
          <w:lang w:eastAsia="es-ES_tradnl"/>
        </w:rPr>
        <w:t xml:space="preserve"> […]</w:t>
      </w:r>
      <w:r w:rsidRPr="006C6470">
        <w:rPr>
          <w:rStyle w:val="FontStyle171"/>
          <w:rFonts w:ascii="Arial" w:hAnsi="Arial" w:cs="Arial"/>
          <w:spacing w:val="-8"/>
          <w:sz w:val="24"/>
          <w:szCs w:val="24"/>
          <w:lang w:eastAsia="es-ES_tradnl"/>
        </w:rPr>
        <w:t>» (conforme al</w:t>
      </w:r>
      <w:r w:rsidRPr="006C6470">
        <w:rPr>
          <w:rFonts w:ascii="Arial" w:hAnsi="Arial" w:cs="Arial"/>
          <w:spacing w:val="-8"/>
          <w:sz w:val="24"/>
          <w:szCs w:val="24"/>
        </w:rPr>
        <w:t xml:space="preserve"> artículo 328</w:t>
      </w:r>
      <w:r w:rsidRPr="006C6470">
        <w:rPr>
          <w:rStyle w:val="Refdenotaalpie"/>
          <w:rFonts w:ascii="Arial" w:hAnsi="Arial" w:cs="Arial"/>
          <w:spacing w:val="-8"/>
          <w:sz w:val="24"/>
          <w:szCs w:val="24"/>
        </w:rPr>
        <w:footnoteReference w:id="27"/>
      </w:r>
      <w:r w:rsidRPr="006C6470">
        <w:rPr>
          <w:rFonts w:ascii="Arial" w:hAnsi="Arial" w:cs="Arial"/>
          <w:spacing w:val="-8"/>
          <w:sz w:val="24"/>
          <w:szCs w:val="24"/>
        </w:rPr>
        <w:t xml:space="preserve"> del Código</w:t>
      </w:r>
      <w:r w:rsidR="00D810FA" w:rsidRPr="006C6470">
        <w:rPr>
          <w:rFonts w:ascii="Arial" w:hAnsi="Arial" w:cs="Arial"/>
          <w:spacing w:val="-8"/>
          <w:sz w:val="24"/>
          <w:szCs w:val="24"/>
        </w:rPr>
        <w:t xml:space="preserve"> General del Proceso [CGP]</w:t>
      </w:r>
      <w:r w:rsidRPr="006C6470">
        <w:rPr>
          <w:rStyle w:val="Refdenotaalpie"/>
          <w:rFonts w:ascii="Arial" w:hAnsi="Arial" w:cs="Arial"/>
          <w:spacing w:val="-8"/>
          <w:sz w:val="24"/>
          <w:szCs w:val="24"/>
        </w:rPr>
        <w:footnoteReference w:id="28"/>
      </w:r>
      <w:r w:rsidRPr="006C6470">
        <w:rPr>
          <w:rFonts w:ascii="Arial" w:hAnsi="Arial" w:cs="Arial"/>
          <w:spacing w:val="-8"/>
          <w:sz w:val="24"/>
          <w:szCs w:val="24"/>
        </w:rPr>
        <w:t xml:space="preserve">, normativa </w:t>
      </w:r>
      <w:r w:rsidRPr="006C6470">
        <w:rPr>
          <w:rFonts w:ascii="Arial" w:hAnsi="Arial" w:cs="Arial"/>
          <w:spacing w:val="-8"/>
          <w:sz w:val="24"/>
          <w:szCs w:val="24"/>
        </w:rPr>
        <w:lastRenderedPageBreak/>
        <w:t>aplicable en la jurisdicción contencioso-administrativa a partir del 1º de enero de 2014</w:t>
      </w:r>
      <w:r w:rsidRPr="006C6470">
        <w:rPr>
          <w:rFonts w:ascii="Arial" w:hAnsi="Arial" w:cs="Arial"/>
          <w:spacing w:val="-8"/>
          <w:sz w:val="24"/>
          <w:szCs w:val="24"/>
          <w:vertAlign w:val="superscript"/>
        </w:rPr>
        <w:footnoteReference w:id="29"/>
      </w:r>
      <w:r w:rsidRPr="006C6470">
        <w:rPr>
          <w:rFonts w:ascii="Arial" w:hAnsi="Arial" w:cs="Arial"/>
          <w:spacing w:val="-8"/>
          <w:sz w:val="24"/>
          <w:szCs w:val="24"/>
        </w:rPr>
        <w:t>), con el propósito de preservar los principios de legalidad e integridad</w:t>
      </w:r>
      <w:r w:rsidRPr="006C6470">
        <w:rPr>
          <w:rFonts w:ascii="Arial" w:hAnsi="Arial" w:cs="Arial"/>
          <w:spacing w:val="-4"/>
          <w:sz w:val="24"/>
          <w:szCs w:val="24"/>
        </w:rPr>
        <w:t xml:space="preserve"> en la aplicación </w:t>
      </w:r>
      <w:r w:rsidRPr="006C6470">
        <w:rPr>
          <w:rFonts w:ascii="Arial" w:hAnsi="Arial" w:cs="Arial"/>
          <w:sz w:val="24"/>
          <w:szCs w:val="24"/>
        </w:rPr>
        <w:t xml:space="preserve">del derecho, pues la garantía de la doble instancia asegura la posibilidad de corregir los errores en los que pueda incurrir el </w:t>
      </w:r>
      <w:r w:rsidRPr="006C6470">
        <w:rPr>
          <w:rFonts w:ascii="Arial" w:hAnsi="Arial" w:cs="Arial"/>
          <w:i/>
          <w:sz w:val="24"/>
          <w:szCs w:val="24"/>
        </w:rPr>
        <w:t>a quo</w:t>
      </w:r>
      <w:r w:rsidRPr="006C6470">
        <w:rPr>
          <w:rFonts w:ascii="Arial" w:hAnsi="Arial" w:cs="Arial"/>
          <w:sz w:val="24"/>
          <w:szCs w:val="24"/>
        </w:rPr>
        <w:t xml:space="preserve"> y permite enmendar la aplicación indebida que se haga de la Constitución o la ley</w:t>
      </w:r>
      <w:r w:rsidRPr="006C6470">
        <w:rPr>
          <w:rStyle w:val="Refdenotaalpie"/>
          <w:rFonts w:ascii="Arial" w:hAnsi="Arial" w:cs="Arial"/>
          <w:sz w:val="24"/>
          <w:szCs w:val="24"/>
        </w:rPr>
        <w:footnoteReference w:id="30"/>
      </w:r>
      <w:r w:rsidRPr="006C6470">
        <w:rPr>
          <w:rFonts w:ascii="Arial" w:hAnsi="Arial" w:cs="Arial"/>
          <w:sz w:val="24"/>
          <w:szCs w:val="24"/>
        </w:rPr>
        <w:t>.</w:t>
      </w:r>
    </w:p>
    <w:p w:rsidR="00EA6099" w:rsidRPr="006C6470" w:rsidRDefault="00EA6099" w:rsidP="00F02BC0">
      <w:pPr>
        <w:widowControl w:val="0"/>
        <w:spacing w:line="360" w:lineRule="auto"/>
        <w:jc w:val="both"/>
        <w:rPr>
          <w:rStyle w:val="FontStyle145"/>
          <w:b w:val="0"/>
          <w:sz w:val="24"/>
          <w:szCs w:val="24"/>
          <w:lang w:val="es-ES_tradnl" w:eastAsia="es-ES_tradnl"/>
        </w:rPr>
      </w:pPr>
    </w:p>
    <w:p w:rsidR="003F2C28" w:rsidRPr="006C6470" w:rsidRDefault="003F2C28" w:rsidP="003F2C28">
      <w:pPr>
        <w:pStyle w:val="Textoindependiente25"/>
        <w:widowControl w:val="0"/>
        <w:rPr>
          <w:rFonts w:cs="Arial"/>
          <w:sz w:val="24"/>
          <w:szCs w:val="24"/>
        </w:rPr>
      </w:pPr>
      <w:r w:rsidRPr="006C6470">
        <w:rPr>
          <w:rFonts w:cs="Arial"/>
          <w:sz w:val="24"/>
          <w:szCs w:val="24"/>
        </w:rPr>
        <w:t>Por lo tanto, debido a que las conclusiones a las que arribaron las autoridades accionadas en la sentencia objeto del amparo constitucional son razonables y atienden las reglas constitucionales, legales y jurisprudenciales, la Sala no encuentra que los defectos formulados por el demandante se hayan configurado.</w:t>
      </w:r>
      <w:r w:rsidR="007323E7" w:rsidRPr="006C6470">
        <w:rPr>
          <w:rStyle w:val="Refdenotaalpie"/>
          <w:rFonts w:cs="Arial"/>
          <w:sz w:val="24"/>
          <w:szCs w:val="24"/>
        </w:rPr>
        <w:footnoteReference w:id="31"/>
      </w:r>
      <w:r w:rsidRPr="006C6470">
        <w:rPr>
          <w:rFonts w:cs="Arial"/>
          <w:sz w:val="24"/>
          <w:szCs w:val="24"/>
        </w:rPr>
        <w:t xml:space="preserve"> </w:t>
      </w:r>
    </w:p>
    <w:p w:rsidR="00EA6099" w:rsidRPr="006C6470" w:rsidRDefault="00EA6099" w:rsidP="00F02BC0">
      <w:pPr>
        <w:pStyle w:val="Textoindependiente25"/>
        <w:widowControl w:val="0"/>
        <w:rPr>
          <w:rFonts w:cs="Arial"/>
          <w:sz w:val="24"/>
          <w:szCs w:val="24"/>
        </w:rPr>
      </w:pPr>
    </w:p>
    <w:p w:rsidR="00EA6099" w:rsidRPr="006C6470" w:rsidRDefault="00EA6099" w:rsidP="003F2C28">
      <w:pPr>
        <w:pStyle w:val="Textoindependiente25"/>
        <w:widowControl w:val="0"/>
        <w:rPr>
          <w:rFonts w:cs="Arial"/>
          <w:sz w:val="24"/>
          <w:szCs w:val="24"/>
        </w:rPr>
      </w:pPr>
      <w:r w:rsidRPr="006C6470">
        <w:rPr>
          <w:rFonts w:cs="Arial"/>
          <w:sz w:val="24"/>
          <w:szCs w:val="24"/>
        </w:rPr>
        <w:t xml:space="preserve">Por </w:t>
      </w:r>
      <w:r w:rsidR="00AD0F76" w:rsidRPr="006C6470">
        <w:rPr>
          <w:rFonts w:cs="Arial"/>
          <w:sz w:val="24"/>
          <w:szCs w:val="24"/>
        </w:rPr>
        <w:t>último, resulta menester precisar</w:t>
      </w:r>
      <w:r w:rsidRPr="006C6470">
        <w:rPr>
          <w:rFonts w:cs="Arial"/>
          <w:sz w:val="24"/>
          <w:szCs w:val="24"/>
        </w:rPr>
        <w:t xml:space="preserve"> que si bien el actor invocó en la solicitud </w:t>
      </w:r>
      <w:r w:rsidRPr="006C6470">
        <w:rPr>
          <w:rFonts w:cs="Arial"/>
          <w:spacing w:val="-4"/>
          <w:sz w:val="24"/>
          <w:szCs w:val="24"/>
        </w:rPr>
        <w:t xml:space="preserve">de amparo </w:t>
      </w:r>
      <w:r w:rsidR="005D4FA7" w:rsidRPr="006C6470">
        <w:rPr>
          <w:rFonts w:cs="Arial"/>
          <w:spacing w:val="-4"/>
          <w:sz w:val="24"/>
          <w:szCs w:val="24"/>
        </w:rPr>
        <w:t>unas sentencias dictadas por la subsección A de la sección segunda de esta Corporación en la</w:t>
      </w:r>
      <w:r w:rsidR="00431DCB" w:rsidRPr="006C6470">
        <w:rPr>
          <w:rFonts w:cs="Arial"/>
          <w:spacing w:val="-4"/>
          <w:sz w:val="24"/>
          <w:szCs w:val="24"/>
        </w:rPr>
        <w:t>s</w:t>
      </w:r>
      <w:r w:rsidR="005D4FA7" w:rsidRPr="006C6470">
        <w:rPr>
          <w:rFonts w:cs="Arial"/>
          <w:spacing w:val="-4"/>
          <w:sz w:val="24"/>
          <w:szCs w:val="24"/>
        </w:rPr>
        <w:t xml:space="preserve"> que se accedió al amparo </w:t>
      </w:r>
      <w:r w:rsidR="00D810FA" w:rsidRPr="006C6470">
        <w:rPr>
          <w:rFonts w:cs="Arial"/>
          <w:spacing w:val="-4"/>
          <w:sz w:val="24"/>
          <w:szCs w:val="24"/>
        </w:rPr>
        <w:t>deprecado</w:t>
      </w:r>
      <w:r w:rsidR="00431DCB" w:rsidRPr="006C6470">
        <w:rPr>
          <w:rStyle w:val="Refdenotaalpie"/>
          <w:rFonts w:cs="Arial"/>
          <w:spacing w:val="-4"/>
          <w:sz w:val="24"/>
          <w:szCs w:val="24"/>
        </w:rPr>
        <w:footnoteReference w:id="32"/>
      </w:r>
      <w:r w:rsidR="00431DCB" w:rsidRPr="006C6470">
        <w:rPr>
          <w:rFonts w:cs="Arial"/>
          <w:spacing w:val="-4"/>
          <w:sz w:val="24"/>
          <w:szCs w:val="24"/>
        </w:rPr>
        <w:t xml:space="preserve"> en situaciones similares a la presente</w:t>
      </w:r>
      <w:r w:rsidR="005D4FA7" w:rsidRPr="006C6470">
        <w:rPr>
          <w:rFonts w:cs="Arial"/>
          <w:sz w:val="24"/>
          <w:szCs w:val="24"/>
        </w:rPr>
        <w:t xml:space="preserve">, estas por ser dictadas dentro de una acción de tutela no </w:t>
      </w:r>
      <w:r w:rsidR="00431DCB" w:rsidRPr="006C6470">
        <w:rPr>
          <w:rFonts w:cs="Arial"/>
          <w:sz w:val="24"/>
          <w:szCs w:val="24"/>
        </w:rPr>
        <w:t>tienen fuerza vinculante en este asunto</w:t>
      </w:r>
      <w:r w:rsidR="00AD0F76" w:rsidRPr="006C6470">
        <w:rPr>
          <w:rFonts w:cs="Arial"/>
          <w:sz w:val="24"/>
          <w:szCs w:val="24"/>
        </w:rPr>
        <w:t>,</w:t>
      </w:r>
      <w:r w:rsidR="00431DCB" w:rsidRPr="006C6470">
        <w:rPr>
          <w:rFonts w:cs="Arial"/>
          <w:sz w:val="24"/>
          <w:szCs w:val="24"/>
        </w:rPr>
        <w:t xml:space="preserve"> </w:t>
      </w:r>
      <w:r w:rsidR="005D4FA7" w:rsidRPr="006C6470">
        <w:rPr>
          <w:rFonts w:cs="Arial"/>
          <w:sz w:val="24"/>
          <w:szCs w:val="24"/>
        </w:rPr>
        <w:t xml:space="preserve">toda vez que </w:t>
      </w:r>
      <w:r w:rsidR="00431DCB" w:rsidRPr="006C6470">
        <w:rPr>
          <w:rFonts w:cs="Arial"/>
          <w:sz w:val="24"/>
          <w:szCs w:val="24"/>
        </w:rPr>
        <w:t>sus</w:t>
      </w:r>
      <w:r w:rsidR="005D4FA7" w:rsidRPr="006C6470">
        <w:rPr>
          <w:rFonts w:cs="Arial"/>
          <w:sz w:val="24"/>
          <w:szCs w:val="24"/>
        </w:rPr>
        <w:t xml:space="preserve"> efectos</w:t>
      </w:r>
      <w:r w:rsidR="00431DCB" w:rsidRPr="006C6470">
        <w:rPr>
          <w:rFonts w:cs="Arial"/>
          <w:sz w:val="24"/>
          <w:szCs w:val="24"/>
        </w:rPr>
        <w:t xml:space="preserve"> son</w:t>
      </w:r>
      <w:r w:rsidR="005D4FA7" w:rsidRPr="006C6470">
        <w:rPr>
          <w:rFonts w:cs="Arial"/>
          <w:sz w:val="24"/>
          <w:szCs w:val="24"/>
        </w:rPr>
        <w:t xml:space="preserve"> </w:t>
      </w:r>
      <w:r w:rsidR="005D4FA7" w:rsidRPr="006C6470">
        <w:rPr>
          <w:rFonts w:cs="Arial"/>
          <w:i/>
          <w:sz w:val="24"/>
          <w:szCs w:val="24"/>
        </w:rPr>
        <w:t>inter partes</w:t>
      </w:r>
      <w:r w:rsidR="00577D02" w:rsidRPr="006C6470">
        <w:rPr>
          <w:rFonts w:cs="Arial"/>
          <w:sz w:val="24"/>
          <w:szCs w:val="24"/>
        </w:rPr>
        <w:t>, tal como lo señala el numeral 2 del artículo 48 de la Ley 270 de 1996</w:t>
      </w:r>
      <w:r w:rsidR="00577D02" w:rsidRPr="006C6470">
        <w:rPr>
          <w:rStyle w:val="Refdenotaalpie"/>
          <w:rFonts w:cs="Arial"/>
          <w:sz w:val="24"/>
          <w:szCs w:val="24"/>
        </w:rPr>
        <w:footnoteReference w:id="33"/>
      </w:r>
      <w:r w:rsidR="00577D02" w:rsidRPr="006C6470">
        <w:rPr>
          <w:rFonts w:cs="Arial"/>
          <w:sz w:val="24"/>
          <w:szCs w:val="24"/>
        </w:rPr>
        <w:t>.</w:t>
      </w:r>
    </w:p>
    <w:p w:rsidR="00DB0B0C" w:rsidRPr="006C6470" w:rsidRDefault="00DB0B0C" w:rsidP="00F02BC0">
      <w:pPr>
        <w:pStyle w:val="Textoindependiente25"/>
        <w:widowControl w:val="0"/>
        <w:rPr>
          <w:rFonts w:cs="Arial"/>
          <w:sz w:val="24"/>
          <w:szCs w:val="24"/>
        </w:rPr>
      </w:pPr>
    </w:p>
    <w:p w:rsidR="00843B07" w:rsidRPr="006C6470" w:rsidRDefault="00843B07" w:rsidP="00843B07">
      <w:pPr>
        <w:pStyle w:val="Sangradetextonormal5"/>
        <w:widowControl w:val="0"/>
        <w:tabs>
          <w:tab w:val="left" w:pos="1590"/>
        </w:tabs>
        <w:ind w:firstLine="0"/>
        <w:rPr>
          <w:b w:val="0"/>
          <w:sz w:val="24"/>
          <w:szCs w:val="24"/>
        </w:rPr>
      </w:pPr>
      <w:r w:rsidRPr="006C6470">
        <w:rPr>
          <w:b w:val="0"/>
          <w:sz w:val="24"/>
          <w:szCs w:val="24"/>
        </w:rPr>
        <w:t xml:space="preserve">A partir de los anteriores prolegómenos, </w:t>
      </w:r>
      <w:r w:rsidR="00577D02" w:rsidRPr="006C6470">
        <w:rPr>
          <w:b w:val="0"/>
          <w:sz w:val="24"/>
          <w:szCs w:val="24"/>
        </w:rPr>
        <w:t xml:space="preserve">comoquiera que no se evidencia desconocimiento de los derechos constitucionales fundamentales invocados por el accionante, </w:t>
      </w:r>
      <w:r w:rsidRPr="006C6470">
        <w:rPr>
          <w:b w:val="0"/>
          <w:sz w:val="24"/>
          <w:szCs w:val="24"/>
        </w:rPr>
        <w:t>la Sala negará el amparo deprecado</w:t>
      </w:r>
      <w:r w:rsidR="006F68FB" w:rsidRPr="006C6470">
        <w:rPr>
          <w:b w:val="0"/>
          <w:sz w:val="24"/>
          <w:szCs w:val="24"/>
        </w:rPr>
        <w:t>.</w:t>
      </w:r>
    </w:p>
    <w:p w:rsidR="00F417C7" w:rsidRPr="006C6470" w:rsidRDefault="00F417C7" w:rsidP="00F417C7">
      <w:pPr>
        <w:overflowPunct w:val="0"/>
        <w:autoSpaceDE w:val="0"/>
        <w:autoSpaceDN w:val="0"/>
        <w:adjustRightInd w:val="0"/>
        <w:spacing w:line="360" w:lineRule="auto"/>
        <w:ind w:right="51"/>
        <w:jc w:val="both"/>
        <w:textAlignment w:val="baseline"/>
        <w:rPr>
          <w:rFonts w:ascii="Arial" w:eastAsia="Times New Roman" w:hAnsi="Arial" w:cs="Arial"/>
          <w:sz w:val="24"/>
          <w:szCs w:val="24"/>
          <w:lang w:val="es-CO" w:eastAsia="es-CO"/>
        </w:rPr>
      </w:pPr>
      <w:r w:rsidRPr="006C6470">
        <w:rPr>
          <w:rFonts w:ascii="Arial" w:eastAsia="Times New Roman" w:hAnsi="Arial" w:cs="Arial"/>
          <w:sz w:val="24"/>
          <w:szCs w:val="24"/>
          <w:lang w:val="es-CO" w:eastAsia="es-CO"/>
        </w:rPr>
        <w:t>En mérito de lo expuesto, el Consejo de Estado, sala de lo contencioso-administrativo, sección segunda, subsección B, administrando justicia en nombre de la República y por autoridad de la Constitución Política,</w:t>
      </w:r>
    </w:p>
    <w:p w:rsidR="00FC2E5F" w:rsidRPr="006C6470" w:rsidRDefault="00FC2E5F" w:rsidP="009B6460">
      <w:pPr>
        <w:widowControl w:val="0"/>
        <w:spacing w:line="360" w:lineRule="auto"/>
        <w:jc w:val="center"/>
        <w:outlineLvl w:val="2"/>
        <w:rPr>
          <w:rFonts w:ascii="Arial" w:eastAsia="Times New Roman" w:hAnsi="Arial" w:cs="Arial"/>
          <w:b/>
          <w:bCs/>
          <w:sz w:val="24"/>
          <w:szCs w:val="24"/>
          <w:lang w:eastAsia="es-ES"/>
        </w:rPr>
      </w:pPr>
    </w:p>
    <w:p w:rsidR="009B6460" w:rsidRPr="006C6470" w:rsidRDefault="009B6460" w:rsidP="009B6460">
      <w:pPr>
        <w:widowControl w:val="0"/>
        <w:spacing w:line="360" w:lineRule="auto"/>
        <w:jc w:val="center"/>
        <w:outlineLvl w:val="2"/>
        <w:rPr>
          <w:rFonts w:ascii="Arial" w:eastAsia="Times New Roman" w:hAnsi="Arial" w:cs="Arial"/>
          <w:b/>
          <w:bCs/>
          <w:sz w:val="24"/>
          <w:szCs w:val="24"/>
          <w:lang w:eastAsia="es-ES"/>
        </w:rPr>
      </w:pPr>
      <w:r w:rsidRPr="006C6470">
        <w:rPr>
          <w:rFonts w:ascii="Arial" w:eastAsia="Times New Roman" w:hAnsi="Arial" w:cs="Arial"/>
          <w:b/>
          <w:bCs/>
          <w:sz w:val="24"/>
          <w:szCs w:val="24"/>
          <w:lang w:eastAsia="es-ES"/>
        </w:rPr>
        <w:t>FALLA:</w:t>
      </w:r>
    </w:p>
    <w:p w:rsidR="00691AB4" w:rsidRPr="006C6470" w:rsidRDefault="00691AB4" w:rsidP="0054706F">
      <w:pPr>
        <w:spacing w:line="360" w:lineRule="auto"/>
        <w:jc w:val="both"/>
        <w:rPr>
          <w:rFonts w:ascii="Arial" w:hAnsi="Arial" w:cs="Arial"/>
          <w:sz w:val="24"/>
          <w:szCs w:val="24"/>
        </w:rPr>
      </w:pPr>
    </w:p>
    <w:p w:rsidR="0054706F" w:rsidRPr="006C6470" w:rsidRDefault="0054706F" w:rsidP="0054706F">
      <w:pPr>
        <w:spacing w:line="360" w:lineRule="auto"/>
        <w:jc w:val="both"/>
        <w:rPr>
          <w:rFonts w:ascii="Arial" w:hAnsi="Arial" w:cs="Arial"/>
          <w:bCs/>
          <w:sz w:val="24"/>
          <w:szCs w:val="24"/>
        </w:rPr>
      </w:pPr>
      <w:r w:rsidRPr="006C6470">
        <w:rPr>
          <w:rFonts w:ascii="Arial" w:hAnsi="Arial" w:cs="Arial"/>
          <w:sz w:val="24"/>
          <w:szCs w:val="24"/>
        </w:rPr>
        <w:lastRenderedPageBreak/>
        <w:t xml:space="preserve">1.º </w:t>
      </w:r>
      <w:proofErr w:type="spellStart"/>
      <w:r w:rsidRPr="006C6470">
        <w:rPr>
          <w:rFonts w:ascii="Arial" w:hAnsi="Arial" w:cs="Arial"/>
          <w:bCs/>
          <w:sz w:val="24"/>
          <w:szCs w:val="24"/>
        </w:rPr>
        <w:t>Niégase</w:t>
      </w:r>
      <w:proofErr w:type="spellEnd"/>
      <w:r w:rsidRPr="006C6470">
        <w:rPr>
          <w:rFonts w:ascii="Arial" w:hAnsi="Arial" w:cs="Arial"/>
          <w:bCs/>
          <w:sz w:val="24"/>
          <w:szCs w:val="24"/>
        </w:rPr>
        <w:t xml:space="preserve"> el amparo de los derechos constitucionales fundamentales a</w:t>
      </w:r>
      <w:r w:rsidR="008008DB" w:rsidRPr="006C6470">
        <w:rPr>
          <w:rFonts w:ascii="Arial" w:hAnsi="Arial" w:cs="Arial"/>
          <w:bCs/>
          <w:sz w:val="24"/>
          <w:szCs w:val="24"/>
        </w:rPr>
        <w:t xml:space="preserve"> </w:t>
      </w:r>
      <w:r w:rsidRPr="006C6470">
        <w:rPr>
          <w:rFonts w:ascii="Arial" w:hAnsi="Arial" w:cs="Arial"/>
          <w:bCs/>
          <w:sz w:val="24"/>
          <w:szCs w:val="24"/>
        </w:rPr>
        <w:t>l</w:t>
      </w:r>
      <w:r w:rsidR="008008DB" w:rsidRPr="006C6470">
        <w:rPr>
          <w:rFonts w:ascii="Arial" w:hAnsi="Arial" w:cs="Arial"/>
          <w:bCs/>
          <w:sz w:val="24"/>
          <w:szCs w:val="24"/>
        </w:rPr>
        <w:t xml:space="preserve">a igualdad, debido proceso </w:t>
      </w:r>
      <w:r w:rsidRPr="006C6470">
        <w:rPr>
          <w:rFonts w:ascii="Arial" w:hAnsi="Arial" w:cs="Arial"/>
          <w:bCs/>
          <w:sz w:val="24"/>
          <w:szCs w:val="24"/>
        </w:rPr>
        <w:t xml:space="preserve">y </w:t>
      </w:r>
      <w:r w:rsidR="006F68FB" w:rsidRPr="006C6470">
        <w:rPr>
          <w:rFonts w:ascii="Arial" w:hAnsi="Arial" w:cs="Arial"/>
          <w:bCs/>
          <w:sz w:val="24"/>
          <w:szCs w:val="24"/>
        </w:rPr>
        <w:t>acceso a la administración de justicia</w:t>
      </w:r>
      <w:r w:rsidRPr="006C6470">
        <w:rPr>
          <w:rFonts w:ascii="Arial" w:hAnsi="Arial" w:cs="Arial"/>
          <w:bCs/>
          <w:sz w:val="24"/>
          <w:szCs w:val="24"/>
        </w:rPr>
        <w:t xml:space="preserve"> </w:t>
      </w:r>
      <w:r w:rsidR="006F68FB" w:rsidRPr="006C6470">
        <w:rPr>
          <w:rFonts w:ascii="Arial" w:hAnsi="Arial" w:cs="Arial"/>
          <w:bCs/>
          <w:sz w:val="24"/>
          <w:szCs w:val="24"/>
        </w:rPr>
        <w:t>invocados por el</w:t>
      </w:r>
      <w:r w:rsidRPr="006C6470">
        <w:rPr>
          <w:rFonts w:ascii="Arial" w:hAnsi="Arial" w:cs="Arial"/>
          <w:bCs/>
          <w:sz w:val="24"/>
          <w:szCs w:val="24"/>
        </w:rPr>
        <w:t xml:space="preserve"> señor </w:t>
      </w:r>
      <w:proofErr w:type="spellStart"/>
      <w:r w:rsidR="006F68FB" w:rsidRPr="006C6470">
        <w:rPr>
          <w:rFonts w:ascii="Arial" w:hAnsi="Arial" w:cs="Arial"/>
          <w:bCs/>
          <w:sz w:val="24"/>
          <w:szCs w:val="24"/>
        </w:rPr>
        <w:t>Lunio</w:t>
      </w:r>
      <w:proofErr w:type="spellEnd"/>
      <w:r w:rsidR="006F68FB" w:rsidRPr="006C6470">
        <w:rPr>
          <w:rFonts w:ascii="Arial" w:hAnsi="Arial" w:cs="Arial"/>
          <w:bCs/>
          <w:sz w:val="24"/>
          <w:szCs w:val="24"/>
        </w:rPr>
        <w:t xml:space="preserve"> Esquivel </w:t>
      </w:r>
      <w:proofErr w:type="spellStart"/>
      <w:r w:rsidR="006F68FB" w:rsidRPr="006C6470">
        <w:rPr>
          <w:rFonts w:ascii="Arial" w:hAnsi="Arial" w:cs="Arial"/>
          <w:bCs/>
          <w:sz w:val="24"/>
          <w:szCs w:val="24"/>
        </w:rPr>
        <w:t>Polanía</w:t>
      </w:r>
      <w:proofErr w:type="spellEnd"/>
      <w:r w:rsidRPr="006C6470">
        <w:rPr>
          <w:rFonts w:ascii="Arial" w:hAnsi="Arial" w:cs="Arial"/>
          <w:bCs/>
          <w:sz w:val="24"/>
          <w:szCs w:val="24"/>
        </w:rPr>
        <w:t xml:space="preserve">, conforme a la parte motiva.  </w:t>
      </w:r>
    </w:p>
    <w:p w:rsidR="0054706F" w:rsidRPr="006C6470" w:rsidRDefault="0054706F" w:rsidP="0054706F">
      <w:pPr>
        <w:spacing w:line="360" w:lineRule="auto"/>
        <w:jc w:val="both"/>
        <w:rPr>
          <w:rFonts w:ascii="Arial" w:hAnsi="Arial" w:cs="Arial"/>
          <w:bCs/>
          <w:sz w:val="24"/>
          <w:szCs w:val="24"/>
        </w:rPr>
      </w:pPr>
    </w:p>
    <w:p w:rsidR="0054706F" w:rsidRPr="006C6470" w:rsidRDefault="0054706F" w:rsidP="0054706F">
      <w:pPr>
        <w:pStyle w:val="Textoindependiente311"/>
        <w:widowControl w:val="0"/>
        <w:overflowPunct/>
        <w:autoSpaceDE/>
        <w:autoSpaceDN/>
        <w:adjustRightInd/>
        <w:textAlignment w:val="auto"/>
        <w:rPr>
          <w:rFonts w:cs="Arial"/>
          <w:bCs/>
          <w:sz w:val="24"/>
          <w:szCs w:val="24"/>
          <w:lang w:val="es-CO"/>
        </w:rPr>
      </w:pPr>
      <w:r w:rsidRPr="006C6470">
        <w:rPr>
          <w:rFonts w:cs="Arial"/>
          <w:iCs/>
          <w:sz w:val="24"/>
          <w:szCs w:val="24"/>
        </w:rPr>
        <w:t>2.º Notifíquese esta providencia en la forma y término previstos en el artículo 30 del Decreto ley 2591 de 1991</w:t>
      </w:r>
      <w:r w:rsidRPr="006C6470">
        <w:rPr>
          <w:rFonts w:cs="Arial"/>
          <w:bCs/>
          <w:sz w:val="24"/>
          <w:szCs w:val="24"/>
          <w:lang w:val="es-CO"/>
        </w:rPr>
        <w:t>.</w:t>
      </w:r>
    </w:p>
    <w:p w:rsidR="0054706F" w:rsidRPr="006C6470" w:rsidRDefault="0054706F" w:rsidP="0054706F">
      <w:pPr>
        <w:pStyle w:val="Textoindependiente311"/>
        <w:widowControl w:val="0"/>
        <w:overflowPunct/>
        <w:autoSpaceDE/>
        <w:autoSpaceDN/>
        <w:adjustRightInd/>
        <w:textAlignment w:val="auto"/>
        <w:rPr>
          <w:rFonts w:cs="Arial"/>
          <w:bCs/>
          <w:sz w:val="24"/>
          <w:szCs w:val="24"/>
          <w:lang w:val="es-CO"/>
        </w:rPr>
      </w:pPr>
    </w:p>
    <w:p w:rsidR="0054706F" w:rsidRPr="006C6470" w:rsidRDefault="0054706F" w:rsidP="0054706F">
      <w:pPr>
        <w:pStyle w:val="Textoindependiente311"/>
        <w:widowControl w:val="0"/>
        <w:overflowPunct/>
        <w:autoSpaceDE/>
        <w:autoSpaceDN/>
        <w:adjustRightInd/>
        <w:textAlignment w:val="auto"/>
        <w:rPr>
          <w:rFonts w:cs="Arial"/>
          <w:iCs/>
          <w:sz w:val="24"/>
          <w:szCs w:val="24"/>
        </w:rPr>
      </w:pPr>
      <w:r w:rsidRPr="006C6470">
        <w:rPr>
          <w:rFonts w:cs="Arial"/>
          <w:iCs/>
          <w:sz w:val="24"/>
          <w:szCs w:val="24"/>
        </w:rPr>
        <w:t>3.º Si este fallo no fuere impugnado dentro de los tres (3) días siguientes a su notificación como lo prevé el artículo 31 del Decreto 2591 de 1991, envíese el expediente a la honorable Corte Constitucional para su eventual revisión.</w:t>
      </w:r>
    </w:p>
    <w:p w:rsidR="0054706F" w:rsidRPr="006C6470" w:rsidRDefault="0054706F" w:rsidP="001E2849">
      <w:pPr>
        <w:widowControl w:val="0"/>
        <w:tabs>
          <w:tab w:val="left" w:pos="-720"/>
        </w:tabs>
        <w:spacing w:line="360" w:lineRule="auto"/>
        <w:jc w:val="center"/>
        <w:rPr>
          <w:rFonts w:ascii="Arial" w:hAnsi="Arial" w:cs="Arial"/>
          <w:sz w:val="24"/>
          <w:szCs w:val="24"/>
        </w:rPr>
      </w:pPr>
    </w:p>
    <w:p w:rsidR="0054706F" w:rsidRPr="006C6470" w:rsidRDefault="0054706F" w:rsidP="0054706F">
      <w:pPr>
        <w:widowControl w:val="0"/>
        <w:tabs>
          <w:tab w:val="left" w:pos="-720"/>
        </w:tabs>
        <w:spacing w:line="276" w:lineRule="auto"/>
        <w:jc w:val="center"/>
        <w:rPr>
          <w:rFonts w:ascii="Arial" w:hAnsi="Arial" w:cs="Arial"/>
          <w:sz w:val="24"/>
          <w:szCs w:val="24"/>
          <w:lang w:val="es-ES_tradnl"/>
        </w:rPr>
      </w:pPr>
      <w:r w:rsidRPr="006C6470">
        <w:rPr>
          <w:rFonts w:ascii="Arial" w:hAnsi="Arial" w:cs="Arial"/>
          <w:sz w:val="24"/>
          <w:szCs w:val="24"/>
        </w:rPr>
        <w:t>Notifíquese y cúmplase,</w:t>
      </w:r>
    </w:p>
    <w:p w:rsidR="0054706F" w:rsidRPr="006C6470" w:rsidRDefault="0054706F" w:rsidP="001E2849">
      <w:pPr>
        <w:widowControl w:val="0"/>
        <w:tabs>
          <w:tab w:val="left" w:pos="-720"/>
        </w:tabs>
        <w:spacing w:line="360" w:lineRule="auto"/>
        <w:jc w:val="both"/>
        <w:rPr>
          <w:rFonts w:ascii="Arial" w:hAnsi="Arial" w:cs="Arial"/>
          <w:sz w:val="24"/>
          <w:szCs w:val="24"/>
          <w:lang w:val="es-ES_tradnl"/>
        </w:rPr>
      </w:pPr>
    </w:p>
    <w:p w:rsidR="0054706F" w:rsidRPr="006C6470" w:rsidRDefault="0054706F" w:rsidP="0054706F">
      <w:pPr>
        <w:widowControl w:val="0"/>
        <w:tabs>
          <w:tab w:val="left" w:pos="6845"/>
          <w:tab w:val="right" w:pos="8602"/>
        </w:tabs>
        <w:spacing w:line="276" w:lineRule="auto"/>
        <w:rPr>
          <w:rFonts w:ascii="Arial" w:hAnsi="Arial" w:cs="Arial"/>
          <w:snapToGrid w:val="0"/>
          <w:sz w:val="24"/>
          <w:szCs w:val="24"/>
        </w:rPr>
      </w:pPr>
      <w:r w:rsidRPr="006C6470">
        <w:rPr>
          <w:rFonts w:ascii="Arial" w:hAnsi="Arial" w:cs="Arial"/>
          <w:snapToGrid w:val="0"/>
          <w:sz w:val="24"/>
          <w:szCs w:val="24"/>
        </w:rPr>
        <w:t>Este proyecto fue estudiado y aprobado en sala de la fecha.</w:t>
      </w:r>
    </w:p>
    <w:p w:rsidR="0054706F" w:rsidRPr="006C6470" w:rsidRDefault="0054706F" w:rsidP="0054706F">
      <w:pPr>
        <w:widowControl w:val="0"/>
        <w:tabs>
          <w:tab w:val="left" w:pos="8820"/>
        </w:tabs>
        <w:autoSpaceDE w:val="0"/>
        <w:autoSpaceDN w:val="0"/>
        <w:ind w:right="20"/>
        <w:jc w:val="both"/>
        <w:rPr>
          <w:rFonts w:ascii="Arial" w:hAnsi="Arial" w:cs="Arial"/>
          <w:bCs/>
          <w:sz w:val="24"/>
          <w:szCs w:val="24"/>
        </w:rPr>
      </w:pPr>
    </w:p>
    <w:p w:rsidR="0054706F" w:rsidRDefault="0054706F" w:rsidP="00D117D6">
      <w:pPr>
        <w:widowControl w:val="0"/>
        <w:tabs>
          <w:tab w:val="left" w:pos="8820"/>
        </w:tabs>
        <w:autoSpaceDE w:val="0"/>
        <w:autoSpaceDN w:val="0"/>
        <w:spacing w:line="720" w:lineRule="auto"/>
        <w:ind w:right="20"/>
        <w:jc w:val="both"/>
        <w:rPr>
          <w:rFonts w:ascii="Arial" w:hAnsi="Arial" w:cs="Arial"/>
          <w:bCs/>
          <w:sz w:val="24"/>
          <w:szCs w:val="24"/>
        </w:rPr>
      </w:pPr>
    </w:p>
    <w:p w:rsidR="006C6470" w:rsidRDefault="006C6470" w:rsidP="00D117D6">
      <w:pPr>
        <w:widowControl w:val="0"/>
        <w:tabs>
          <w:tab w:val="left" w:pos="8820"/>
        </w:tabs>
        <w:autoSpaceDE w:val="0"/>
        <w:autoSpaceDN w:val="0"/>
        <w:spacing w:line="720" w:lineRule="auto"/>
        <w:ind w:right="20"/>
        <w:jc w:val="both"/>
        <w:rPr>
          <w:rFonts w:ascii="Arial" w:hAnsi="Arial" w:cs="Arial"/>
          <w:bCs/>
          <w:sz w:val="24"/>
          <w:szCs w:val="24"/>
        </w:rPr>
      </w:pPr>
    </w:p>
    <w:p w:rsidR="006C6470" w:rsidRPr="006C6470" w:rsidRDefault="006C6470" w:rsidP="006C6470">
      <w:pPr>
        <w:widowControl w:val="0"/>
        <w:tabs>
          <w:tab w:val="left" w:pos="8820"/>
        </w:tabs>
        <w:autoSpaceDE w:val="0"/>
        <w:autoSpaceDN w:val="0"/>
        <w:spacing w:line="720" w:lineRule="auto"/>
        <w:ind w:right="20"/>
        <w:jc w:val="center"/>
        <w:rPr>
          <w:rFonts w:ascii="Arial" w:hAnsi="Arial" w:cs="Arial"/>
          <w:bCs/>
          <w:sz w:val="24"/>
          <w:szCs w:val="24"/>
        </w:rPr>
      </w:pPr>
      <w:r w:rsidRPr="006C6470">
        <w:rPr>
          <w:rFonts w:ascii="Arial" w:hAnsi="Arial" w:cs="Arial"/>
          <w:bCs/>
          <w:sz w:val="24"/>
          <w:szCs w:val="24"/>
        </w:rPr>
        <w:t>CARMELO PERDOMO CUÉTER</w:t>
      </w:r>
    </w:p>
    <w:p w:rsidR="006C6470" w:rsidRPr="006C6470" w:rsidRDefault="006C6470" w:rsidP="006C6470">
      <w:pPr>
        <w:widowControl w:val="0"/>
        <w:tabs>
          <w:tab w:val="left" w:pos="8820"/>
        </w:tabs>
        <w:autoSpaceDE w:val="0"/>
        <w:autoSpaceDN w:val="0"/>
        <w:spacing w:line="720" w:lineRule="auto"/>
        <w:ind w:right="20"/>
        <w:jc w:val="center"/>
        <w:rPr>
          <w:rFonts w:ascii="Arial" w:hAnsi="Arial" w:cs="Arial"/>
          <w:bCs/>
          <w:sz w:val="24"/>
          <w:szCs w:val="24"/>
        </w:rPr>
      </w:pPr>
    </w:p>
    <w:p w:rsidR="006C6470" w:rsidRPr="006C6470" w:rsidRDefault="006C6470" w:rsidP="006C6470">
      <w:pPr>
        <w:widowControl w:val="0"/>
        <w:tabs>
          <w:tab w:val="left" w:pos="8820"/>
        </w:tabs>
        <w:autoSpaceDE w:val="0"/>
        <w:autoSpaceDN w:val="0"/>
        <w:spacing w:line="720" w:lineRule="auto"/>
        <w:ind w:right="20"/>
        <w:rPr>
          <w:rFonts w:ascii="Arial" w:hAnsi="Arial" w:cs="Arial"/>
          <w:bCs/>
          <w:sz w:val="24"/>
          <w:szCs w:val="24"/>
        </w:rPr>
      </w:pPr>
    </w:p>
    <w:p w:rsidR="006C6470" w:rsidRPr="006C6470" w:rsidRDefault="006C6470" w:rsidP="006C6470">
      <w:pPr>
        <w:widowControl w:val="0"/>
        <w:tabs>
          <w:tab w:val="left" w:pos="8820"/>
        </w:tabs>
        <w:autoSpaceDE w:val="0"/>
        <w:autoSpaceDN w:val="0"/>
        <w:spacing w:line="720" w:lineRule="auto"/>
        <w:ind w:right="20"/>
        <w:jc w:val="center"/>
        <w:rPr>
          <w:rFonts w:ascii="Arial" w:hAnsi="Arial" w:cs="Arial"/>
          <w:bCs/>
          <w:sz w:val="24"/>
          <w:szCs w:val="24"/>
        </w:rPr>
      </w:pPr>
      <w:r w:rsidRPr="006C6470">
        <w:rPr>
          <w:rFonts w:ascii="Arial" w:hAnsi="Arial" w:cs="Arial"/>
          <w:bCs/>
          <w:sz w:val="24"/>
          <w:szCs w:val="24"/>
        </w:rPr>
        <w:t>SA</w:t>
      </w:r>
      <w:r>
        <w:rPr>
          <w:rFonts w:ascii="Arial" w:hAnsi="Arial" w:cs="Arial"/>
          <w:bCs/>
          <w:sz w:val="24"/>
          <w:szCs w:val="24"/>
        </w:rPr>
        <w:t xml:space="preserve">NDRA LISSET IBARRA VÉLEZ                </w:t>
      </w:r>
      <w:r w:rsidRPr="006C6470">
        <w:rPr>
          <w:rFonts w:ascii="Arial" w:hAnsi="Arial" w:cs="Arial"/>
          <w:bCs/>
          <w:sz w:val="24"/>
          <w:szCs w:val="24"/>
        </w:rPr>
        <w:t xml:space="preserve"> CÉSAR PALOMINO CORTÉS</w:t>
      </w:r>
    </w:p>
    <w:p w:rsidR="006C6470" w:rsidRPr="006C6470" w:rsidRDefault="006C6470" w:rsidP="006C6470">
      <w:pPr>
        <w:widowControl w:val="0"/>
        <w:tabs>
          <w:tab w:val="left" w:pos="8820"/>
        </w:tabs>
        <w:autoSpaceDE w:val="0"/>
        <w:autoSpaceDN w:val="0"/>
        <w:spacing w:line="720" w:lineRule="auto"/>
        <w:ind w:right="20"/>
        <w:jc w:val="center"/>
        <w:rPr>
          <w:rFonts w:ascii="Arial" w:hAnsi="Arial" w:cs="Arial"/>
          <w:bCs/>
          <w:sz w:val="24"/>
          <w:szCs w:val="24"/>
        </w:rPr>
      </w:pPr>
    </w:p>
    <w:sectPr w:rsidR="006C6470" w:rsidRPr="006C6470" w:rsidSect="006C6470">
      <w:headerReference w:type="default" r:id="rId11"/>
      <w:headerReference w:type="first" r:id="rId12"/>
      <w:pgSz w:w="12242" w:h="18722" w:code="125"/>
      <w:pgMar w:top="1701" w:right="1701" w:bottom="1701" w:left="1701" w:header="0" w:footer="0" w:gutter="0"/>
      <w:cols w:space="720"/>
      <w:titlePg/>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F55A3" w:rsidRDefault="001F55A3" w:rsidP="001628B6">
      <w:r>
        <w:separator/>
      </w:r>
    </w:p>
  </w:endnote>
  <w:endnote w:type="continuationSeparator" w:id="0">
    <w:p w:rsidR="001F55A3" w:rsidRDefault="001F55A3" w:rsidP="001628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Lucida Bright">
    <w:panose1 w:val="02040602050505020304"/>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Unicode MS">
    <w:panose1 w:val="020B0604020202020204"/>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F55A3" w:rsidRDefault="001F55A3" w:rsidP="001628B6">
      <w:r>
        <w:separator/>
      </w:r>
    </w:p>
  </w:footnote>
  <w:footnote w:type="continuationSeparator" w:id="0">
    <w:p w:rsidR="001F55A3" w:rsidRDefault="001F55A3" w:rsidP="001628B6">
      <w:r>
        <w:continuationSeparator/>
      </w:r>
    </w:p>
  </w:footnote>
  <w:footnote w:id="1">
    <w:p w:rsidR="005921BC" w:rsidRPr="00995301" w:rsidRDefault="005921BC" w:rsidP="00C9397D">
      <w:pPr>
        <w:pStyle w:val="Textonotapie"/>
        <w:rPr>
          <w:lang w:val="es-CO"/>
        </w:rPr>
      </w:pPr>
      <w:r>
        <w:rPr>
          <w:rStyle w:val="Refdenotaalpie"/>
        </w:rPr>
        <w:footnoteRef/>
      </w:r>
      <w:r>
        <w:t xml:space="preserve"> </w:t>
      </w:r>
      <w:r>
        <w:rPr>
          <w:lang w:val="es-CO"/>
        </w:rPr>
        <w:t xml:space="preserve">No </w:t>
      </w:r>
      <w:r w:rsidR="00E45D0D">
        <w:rPr>
          <w:lang w:val="es-CO"/>
        </w:rPr>
        <w:t>especifica</w:t>
      </w:r>
      <w:r>
        <w:rPr>
          <w:lang w:val="es-CO"/>
        </w:rPr>
        <w:t xml:space="preserve"> la fecha en que incoó la demanda contencioso-administrativa. </w:t>
      </w:r>
    </w:p>
  </w:footnote>
  <w:footnote w:id="2">
    <w:p w:rsidR="005921BC" w:rsidRPr="0004356B" w:rsidRDefault="005921BC" w:rsidP="0003060F">
      <w:pPr>
        <w:pStyle w:val="Textonotapie"/>
        <w:jc w:val="both"/>
        <w:rPr>
          <w:lang w:val="es-CO"/>
        </w:rPr>
      </w:pPr>
      <w:r>
        <w:rPr>
          <w:rStyle w:val="Refdenotaalpie"/>
        </w:rPr>
        <w:footnoteRef/>
      </w:r>
      <w:r>
        <w:t xml:space="preserve"> Sección segunda, subsección A, sentencia (sin fecha)</w:t>
      </w:r>
      <w:r w:rsidR="00FE3FA5">
        <w:t>,</w:t>
      </w:r>
      <w:r>
        <w:t xml:space="preserve"> M. P. Gabriel Valbuena Hernández, expediente: 11001-03-15-000-2016-00149-00. </w:t>
      </w:r>
    </w:p>
  </w:footnote>
  <w:footnote w:id="3">
    <w:p w:rsidR="005921BC" w:rsidRPr="008446FB" w:rsidRDefault="005921BC">
      <w:pPr>
        <w:pStyle w:val="Textonotapie"/>
        <w:rPr>
          <w:lang w:val="es-CO"/>
        </w:rPr>
      </w:pPr>
      <w:r>
        <w:rPr>
          <w:rStyle w:val="Refdenotaalpie"/>
        </w:rPr>
        <w:footnoteRef/>
      </w:r>
      <w:r>
        <w:t xml:space="preserve"> </w:t>
      </w:r>
      <w:r>
        <w:rPr>
          <w:lang w:val="es-CO"/>
        </w:rPr>
        <w:t xml:space="preserve">Subsección A, sentencia sin fecha, M. P. </w:t>
      </w:r>
      <w:r w:rsidR="0089424C">
        <w:rPr>
          <w:lang w:val="es-CO"/>
        </w:rPr>
        <w:t>«</w:t>
      </w:r>
      <w:r w:rsidRPr="0089424C">
        <w:rPr>
          <w:i/>
          <w:lang w:val="es-CO"/>
        </w:rPr>
        <w:t>William Hernández Gómez</w:t>
      </w:r>
      <w:r w:rsidR="0089424C">
        <w:rPr>
          <w:lang w:val="es-CO"/>
        </w:rPr>
        <w:t>»</w:t>
      </w:r>
      <w:r>
        <w:rPr>
          <w:lang w:val="es-CO"/>
        </w:rPr>
        <w:t xml:space="preserve">, expediente 11001-03-15-000-2016-00141-00. </w:t>
      </w:r>
    </w:p>
  </w:footnote>
  <w:footnote w:id="4">
    <w:p w:rsidR="005921BC" w:rsidRPr="00BC2FC8" w:rsidRDefault="005921BC" w:rsidP="00991F78">
      <w:pPr>
        <w:pStyle w:val="Prrafodelista"/>
        <w:widowControl w:val="0"/>
        <w:ind w:left="0"/>
        <w:jc w:val="both"/>
        <w:rPr>
          <w:sz w:val="20"/>
          <w:szCs w:val="20"/>
        </w:rPr>
      </w:pPr>
      <w:r w:rsidRPr="00BC2FC8">
        <w:rPr>
          <w:rStyle w:val="Refdenotaalpie"/>
          <w:sz w:val="20"/>
          <w:szCs w:val="20"/>
        </w:rPr>
        <w:footnoteRef/>
      </w:r>
      <w:r w:rsidRPr="00BC2FC8">
        <w:rPr>
          <w:sz w:val="20"/>
          <w:szCs w:val="20"/>
        </w:rPr>
        <w:t xml:space="preserve"> Sobre el particular pueden consultarse las siguientes providencias de la </w:t>
      </w:r>
      <w:r>
        <w:rPr>
          <w:sz w:val="20"/>
          <w:szCs w:val="20"/>
        </w:rPr>
        <w:t>s</w:t>
      </w:r>
      <w:r w:rsidRPr="00BC2FC8">
        <w:rPr>
          <w:sz w:val="20"/>
          <w:szCs w:val="20"/>
        </w:rPr>
        <w:t xml:space="preserve">ala </w:t>
      </w:r>
      <w:r>
        <w:rPr>
          <w:sz w:val="20"/>
          <w:szCs w:val="20"/>
        </w:rPr>
        <w:t>p</w:t>
      </w:r>
      <w:r w:rsidRPr="00BC2FC8">
        <w:rPr>
          <w:sz w:val="20"/>
          <w:szCs w:val="20"/>
        </w:rPr>
        <w:t xml:space="preserve">lena de lo </w:t>
      </w:r>
      <w:r>
        <w:rPr>
          <w:sz w:val="20"/>
          <w:szCs w:val="20"/>
        </w:rPr>
        <w:t>c</w:t>
      </w:r>
      <w:r w:rsidRPr="00BC2FC8">
        <w:rPr>
          <w:sz w:val="20"/>
          <w:szCs w:val="20"/>
        </w:rPr>
        <w:t xml:space="preserve">ontencioso </w:t>
      </w:r>
      <w:r>
        <w:rPr>
          <w:sz w:val="20"/>
          <w:szCs w:val="20"/>
        </w:rPr>
        <w:t>a</w:t>
      </w:r>
      <w:r w:rsidRPr="00BC2FC8">
        <w:rPr>
          <w:sz w:val="20"/>
          <w:szCs w:val="20"/>
        </w:rPr>
        <w:t>dministrativo del Consejo de Estado:</w:t>
      </w:r>
      <w:r w:rsidRPr="00BC2FC8">
        <w:rPr>
          <w:bCs/>
          <w:sz w:val="20"/>
          <w:szCs w:val="20"/>
        </w:rPr>
        <w:t xml:space="preserve"> 1) </w:t>
      </w:r>
      <w:r w:rsidRPr="00BC2FC8">
        <w:rPr>
          <w:sz w:val="20"/>
          <w:szCs w:val="20"/>
        </w:rPr>
        <w:t xml:space="preserve">29 de enero de 1992, AC – 009, CP. Dolly Pedraza de Arenas. </w:t>
      </w:r>
      <w:r w:rsidRPr="00BC2FC8">
        <w:rPr>
          <w:bCs/>
          <w:sz w:val="20"/>
          <w:szCs w:val="20"/>
        </w:rPr>
        <w:t>2)</w:t>
      </w:r>
      <w:r w:rsidRPr="00BC2FC8">
        <w:rPr>
          <w:sz w:val="20"/>
          <w:szCs w:val="20"/>
        </w:rPr>
        <w:t xml:space="preserve"> 31 de enero de 1992, AC – 016, CP. Guillermo </w:t>
      </w:r>
      <w:proofErr w:type="spellStart"/>
      <w:r w:rsidRPr="00BC2FC8">
        <w:rPr>
          <w:sz w:val="20"/>
          <w:szCs w:val="20"/>
        </w:rPr>
        <w:t>Chahín</w:t>
      </w:r>
      <w:proofErr w:type="spellEnd"/>
      <w:r w:rsidRPr="00BC2FC8">
        <w:rPr>
          <w:sz w:val="20"/>
          <w:szCs w:val="20"/>
        </w:rPr>
        <w:t xml:space="preserve"> Lizcano.</w:t>
      </w:r>
      <w:r w:rsidRPr="00BC2FC8">
        <w:rPr>
          <w:bCs/>
          <w:sz w:val="20"/>
          <w:szCs w:val="20"/>
        </w:rPr>
        <w:t xml:space="preserve"> 3) </w:t>
      </w:r>
      <w:r w:rsidRPr="00BC2FC8">
        <w:rPr>
          <w:sz w:val="20"/>
          <w:szCs w:val="20"/>
        </w:rPr>
        <w:t>3 de febrero de 1992, AC – 015, CP. Luis Eduardo Jaramillo</w:t>
      </w:r>
      <w:r w:rsidRPr="00BC2FC8">
        <w:rPr>
          <w:bCs/>
          <w:sz w:val="20"/>
          <w:szCs w:val="20"/>
        </w:rPr>
        <w:t>. 4)</w:t>
      </w:r>
      <w:r w:rsidRPr="00BC2FC8">
        <w:rPr>
          <w:sz w:val="20"/>
          <w:szCs w:val="20"/>
        </w:rPr>
        <w:t xml:space="preserve"> 27 de enero de 1993, AC-429, CP. Carlos Arturo Orjuela Góngora.</w:t>
      </w:r>
      <w:r w:rsidRPr="00BC2FC8">
        <w:rPr>
          <w:bCs/>
          <w:sz w:val="20"/>
          <w:szCs w:val="20"/>
        </w:rPr>
        <w:t xml:space="preserve"> 5)</w:t>
      </w:r>
      <w:r w:rsidRPr="00BC2FC8">
        <w:rPr>
          <w:sz w:val="20"/>
          <w:szCs w:val="20"/>
        </w:rPr>
        <w:t xml:space="preserve"> 29 de junio de 2004, </w:t>
      </w:r>
      <w:proofErr w:type="spellStart"/>
      <w:r w:rsidRPr="00BC2FC8">
        <w:rPr>
          <w:sz w:val="20"/>
          <w:szCs w:val="20"/>
        </w:rPr>
        <w:t>exp</w:t>
      </w:r>
      <w:proofErr w:type="spellEnd"/>
      <w:r w:rsidRPr="00BC2FC8">
        <w:rPr>
          <w:sz w:val="20"/>
          <w:szCs w:val="20"/>
        </w:rPr>
        <w:t xml:space="preserve">. 2000-10203-01, CP. Nicolás Pájaro Peñaranda. </w:t>
      </w:r>
      <w:r w:rsidRPr="00BC2FC8">
        <w:rPr>
          <w:bCs/>
          <w:sz w:val="20"/>
          <w:szCs w:val="20"/>
        </w:rPr>
        <w:t xml:space="preserve">6) </w:t>
      </w:r>
      <w:r w:rsidRPr="00BC2FC8">
        <w:rPr>
          <w:sz w:val="20"/>
          <w:szCs w:val="20"/>
        </w:rPr>
        <w:t xml:space="preserve">2 de noviembre de 2004, </w:t>
      </w:r>
      <w:proofErr w:type="spellStart"/>
      <w:r w:rsidRPr="00BC2FC8">
        <w:rPr>
          <w:sz w:val="20"/>
          <w:szCs w:val="20"/>
        </w:rPr>
        <w:t>exp</w:t>
      </w:r>
      <w:proofErr w:type="spellEnd"/>
      <w:r w:rsidRPr="00BC2FC8">
        <w:rPr>
          <w:sz w:val="20"/>
          <w:szCs w:val="20"/>
        </w:rPr>
        <w:t xml:space="preserve">. </w:t>
      </w:r>
      <w:r w:rsidRPr="00BC2FC8">
        <w:rPr>
          <w:spacing w:val="-3"/>
          <w:sz w:val="20"/>
          <w:szCs w:val="20"/>
        </w:rPr>
        <w:t>2004-0270-01</w:t>
      </w:r>
      <w:r w:rsidRPr="00BC2FC8">
        <w:rPr>
          <w:sz w:val="20"/>
          <w:szCs w:val="20"/>
        </w:rPr>
        <w:t xml:space="preserve">, CP. Rafael E. </w:t>
      </w:r>
      <w:proofErr w:type="spellStart"/>
      <w:r w:rsidRPr="00BC2FC8">
        <w:rPr>
          <w:sz w:val="20"/>
          <w:szCs w:val="20"/>
        </w:rPr>
        <w:t>Ostau</w:t>
      </w:r>
      <w:proofErr w:type="spellEnd"/>
      <w:r w:rsidRPr="00BC2FC8">
        <w:rPr>
          <w:sz w:val="20"/>
          <w:szCs w:val="20"/>
        </w:rPr>
        <w:t xml:space="preserve"> de </w:t>
      </w:r>
      <w:proofErr w:type="spellStart"/>
      <w:r w:rsidRPr="00BC2FC8">
        <w:rPr>
          <w:sz w:val="20"/>
          <w:szCs w:val="20"/>
        </w:rPr>
        <w:t>Lafont</w:t>
      </w:r>
      <w:proofErr w:type="spellEnd"/>
      <w:r w:rsidRPr="00BC2FC8">
        <w:rPr>
          <w:sz w:val="20"/>
          <w:szCs w:val="20"/>
        </w:rPr>
        <w:t xml:space="preserve"> </w:t>
      </w:r>
      <w:proofErr w:type="spellStart"/>
      <w:r w:rsidRPr="00BC2FC8">
        <w:rPr>
          <w:sz w:val="20"/>
          <w:szCs w:val="20"/>
        </w:rPr>
        <w:t>Pianeta</w:t>
      </w:r>
      <w:proofErr w:type="spellEnd"/>
      <w:r w:rsidRPr="00BC2FC8">
        <w:rPr>
          <w:sz w:val="20"/>
          <w:szCs w:val="20"/>
        </w:rPr>
        <w:t xml:space="preserve">. </w:t>
      </w:r>
      <w:r w:rsidRPr="00BC2FC8">
        <w:rPr>
          <w:bCs/>
          <w:sz w:val="20"/>
          <w:szCs w:val="20"/>
        </w:rPr>
        <w:t>7)</w:t>
      </w:r>
      <w:r w:rsidRPr="00BC2FC8">
        <w:rPr>
          <w:sz w:val="20"/>
          <w:szCs w:val="20"/>
        </w:rPr>
        <w:t xml:space="preserve"> 13 de junio de 2006, </w:t>
      </w:r>
      <w:proofErr w:type="spellStart"/>
      <w:r w:rsidRPr="00BC2FC8">
        <w:rPr>
          <w:sz w:val="20"/>
          <w:szCs w:val="20"/>
        </w:rPr>
        <w:t>exp</w:t>
      </w:r>
      <w:proofErr w:type="spellEnd"/>
      <w:r w:rsidRPr="00BC2FC8">
        <w:rPr>
          <w:sz w:val="20"/>
          <w:szCs w:val="20"/>
        </w:rPr>
        <w:t xml:space="preserve">. 2004-03194-01, CP. Ligia López Díaz. </w:t>
      </w:r>
      <w:r w:rsidRPr="00BC2FC8">
        <w:rPr>
          <w:bCs/>
          <w:sz w:val="20"/>
          <w:szCs w:val="20"/>
        </w:rPr>
        <w:t>8)</w:t>
      </w:r>
      <w:r w:rsidRPr="00BC2FC8">
        <w:rPr>
          <w:sz w:val="20"/>
          <w:szCs w:val="20"/>
        </w:rPr>
        <w:t xml:space="preserve"> 16 de diciembre de 2009, </w:t>
      </w:r>
      <w:proofErr w:type="spellStart"/>
      <w:r w:rsidRPr="00BC2FC8">
        <w:rPr>
          <w:sz w:val="20"/>
          <w:szCs w:val="20"/>
        </w:rPr>
        <w:t>exp</w:t>
      </w:r>
      <w:proofErr w:type="spellEnd"/>
      <w:r w:rsidRPr="00BC2FC8">
        <w:rPr>
          <w:sz w:val="20"/>
          <w:szCs w:val="20"/>
        </w:rPr>
        <w:t xml:space="preserve">. 2009-00089-01, CP. Rafael E. </w:t>
      </w:r>
      <w:proofErr w:type="spellStart"/>
      <w:r w:rsidRPr="00BC2FC8">
        <w:rPr>
          <w:sz w:val="20"/>
          <w:szCs w:val="20"/>
        </w:rPr>
        <w:t>Ostau</w:t>
      </w:r>
      <w:proofErr w:type="spellEnd"/>
      <w:r w:rsidRPr="00BC2FC8">
        <w:rPr>
          <w:sz w:val="20"/>
          <w:szCs w:val="20"/>
        </w:rPr>
        <w:t xml:space="preserve"> De </w:t>
      </w:r>
      <w:proofErr w:type="spellStart"/>
      <w:r w:rsidRPr="00BC2FC8">
        <w:rPr>
          <w:sz w:val="20"/>
          <w:szCs w:val="20"/>
        </w:rPr>
        <w:t>Lafont</w:t>
      </w:r>
      <w:proofErr w:type="spellEnd"/>
      <w:r w:rsidRPr="00BC2FC8">
        <w:rPr>
          <w:sz w:val="20"/>
          <w:szCs w:val="20"/>
        </w:rPr>
        <w:t xml:space="preserve"> </w:t>
      </w:r>
      <w:proofErr w:type="spellStart"/>
      <w:r w:rsidRPr="00BC2FC8">
        <w:rPr>
          <w:sz w:val="20"/>
          <w:szCs w:val="20"/>
        </w:rPr>
        <w:t>Pianeta</w:t>
      </w:r>
      <w:proofErr w:type="spellEnd"/>
      <w:r w:rsidRPr="00BC2FC8">
        <w:rPr>
          <w:sz w:val="20"/>
          <w:szCs w:val="20"/>
        </w:rPr>
        <w:t>.</w:t>
      </w:r>
    </w:p>
  </w:footnote>
  <w:footnote w:id="5">
    <w:p w:rsidR="005921BC" w:rsidRPr="00BC2FC8" w:rsidRDefault="005921BC" w:rsidP="00991F78">
      <w:pPr>
        <w:pStyle w:val="Textonotapie"/>
        <w:widowControl w:val="0"/>
        <w:jc w:val="both"/>
      </w:pPr>
      <w:r w:rsidRPr="00BC2FC8">
        <w:rPr>
          <w:rStyle w:val="Refdenotaalpie"/>
        </w:rPr>
        <w:footnoteRef/>
      </w:r>
      <w:r w:rsidRPr="00BC2FC8">
        <w:t xml:space="preserve"> Expediente 11001-03-15-000-2009-01328-</w:t>
      </w:r>
      <w:smartTag w:uri="urn:schemas-microsoft-com:office:smarttags" w:element="metricconverter">
        <w:smartTagPr>
          <w:attr w:name="ProductID" w:val="01. C"/>
        </w:smartTagPr>
        <w:r w:rsidRPr="00BC2FC8">
          <w:t>01. C</w:t>
        </w:r>
      </w:smartTag>
      <w:r w:rsidRPr="00BC2FC8">
        <w:t>P. María Elizabeth García González.</w:t>
      </w:r>
    </w:p>
  </w:footnote>
  <w:footnote w:id="6">
    <w:p w:rsidR="005921BC" w:rsidRPr="00611E27" w:rsidRDefault="005921BC" w:rsidP="00991F78">
      <w:pPr>
        <w:pStyle w:val="Textonotapie"/>
        <w:widowControl w:val="0"/>
        <w:jc w:val="both"/>
      </w:pPr>
      <w:r w:rsidRPr="00BC2FC8">
        <w:rPr>
          <w:rStyle w:val="Refdenotaalpie"/>
        </w:rPr>
        <w:footnoteRef/>
      </w:r>
      <w:r>
        <w:t xml:space="preserve"> Entre otras, de esta s</w:t>
      </w:r>
      <w:r w:rsidRPr="00BC2FC8">
        <w:t>ubsección pueden consultarse la</w:t>
      </w:r>
      <w:r>
        <w:t>s</w:t>
      </w:r>
      <w:r w:rsidRPr="00BC2FC8">
        <w:t xml:space="preserve"> siguiente</w:t>
      </w:r>
      <w:r>
        <w:t>s</w:t>
      </w:r>
      <w:r w:rsidRPr="00BC2FC8">
        <w:t xml:space="preserve"> providencias: </w:t>
      </w:r>
      <w:r w:rsidRPr="00BC2FC8">
        <w:rPr>
          <w:b/>
          <w:bCs/>
        </w:rPr>
        <w:t xml:space="preserve">1) </w:t>
      </w:r>
      <w:r w:rsidRPr="00BC2FC8">
        <w:t xml:space="preserve">28 de agosto de 2008, </w:t>
      </w:r>
      <w:proofErr w:type="spellStart"/>
      <w:r w:rsidRPr="00BC2FC8">
        <w:t>exp</w:t>
      </w:r>
      <w:proofErr w:type="spellEnd"/>
      <w:r w:rsidRPr="00BC2FC8">
        <w:t xml:space="preserve">. 2008-00779-00, CP. Gerardo Arenas Monsalve. </w:t>
      </w:r>
      <w:r w:rsidRPr="00BC2FC8">
        <w:rPr>
          <w:b/>
          <w:bCs/>
        </w:rPr>
        <w:t xml:space="preserve">2) </w:t>
      </w:r>
      <w:r w:rsidRPr="00BC2FC8">
        <w:t xml:space="preserve">22 de octubre de 2009, </w:t>
      </w:r>
      <w:proofErr w:type="spellStart"/>
      <w:r w:rsidRPr="00BC2FC8">
        <w:t>exp</w:t>
      </w:r>
      <w:proofErr w:type="spellEnd"/>
      <w:r w:rsidRPr="00BC2FC8">
        <w:t xml:space="preserve">. 2009-00888-00, CP. Víctor Hernando Alvarado Ardila. </w:t>
      </w:r>
      <w:r w:rsidRPr="00BC2FC8">
        <w:rPr>
          <w:b/>
          <w:bCs/>
        </w:rPr>
        <w:t xml:space="preserve">3) </w:t>
      </w:r>
      <w:r w:rsidRPr="00BC2FC8">
        <w:t xml:space="preserve">22 de octubre de 2009, </w:t>
      </w:r>
      <w:proofErr w:type="spellStart"/>
      <w:r w:rsidRPr="00BC2FC8">
        <w:t>exp</w:t>
      </w:r>
      <w:proofErr w:type="spellEnd"/>
      <w:r w:rsidRPr="00BC2FC8">
        <w:t xml:space="preserve">. 2009-00889-00, CP. Víctor Hernando Alvarado Ardila. </w:t>
      </w:r>
      <w:r w:rsidRPr="00BC2FC8">
        <w:rPr>
          <w:b/>
          <w:bCs/>
        </w:rPr>
        <w:t>4)</w:t>
      </w:r>
      <w:r w:rsidRPr="00BC2FC8">
        <w:t xml:space="preserve"> 3 de febrero de 2010, </w:t>
      </w:r>
      <w:proofErr w:type="spellStart"/>
      <w:r w:rsidRPr="00BC2FC8">
        <w:t>exp</w:t>
      </w:r>
      <w:proofErr w:type="spellEnd"/>
      <w:r w:rsidRPr="00BC2FC8">
        <w:t xml:space="preserve">. 2009-01268-00, CP. Gerardo Arenas Monsalve. </w:t>
      </w:r>
      <w:r w:rsidRPr="00BC2FC8">
        <w:rPr>
          <w:b/>
          <w:bCs/>
        </w:rPr>
        <w:t xml:space="preserve">5) </w:t>
      </w:r>
      <w:r w:rsidRPr="00BC2FC8">
        <w:t xml:space="preserve">25 de febrero de 2010, </w:t>
      </w:r>
      <w:proofErr w:type="spellStart"/>
      <w:r w:rsidRPr="00BC2FC8">
        <w:t>exp</w:t>
      </w:r>
      <w:proofErr w:type="spellEnd"/>
      <w:r w:rsidRPr="00BC2FC8">
        <w:t xml:space="preserve">. 2009-01082-01, CP. Víctor Hernando Alvarado Ardila. </w:t>
      </w:r>
      <w:r w:rsidRPr="00BC2FC8">
        <w:rPr>
          <w:b/>
          <w:bCs/>
        </w:rPr>
        <w:t xml:space="preserve">6) </w:t>
      </w:r>
      <w:r w:rsidRPr="00BC2FC8">
        <w:t xml:space="preserve">19 de mayo de 2010, </w:t>
      </w:r>
      <w:proofErr w:type="spellStart"/>
      <w:r w:rsidRPr="00BC2FC8">
        <w:t>exp</w:t>
      </w:r>
      <w:proofErr w:type="spellEnd"/>
      <w:r w:rsidRPr="00BC2FC8">
        <w:t xml:space="preserve">. 2010-00293-00, CP. Gerardo Arenas Monsalve. </w:t>
      </w:r>
      <w:r w:rsidRPr="00BC2FC8">
        <w:rPr>
          <w:b/>
          <w:bCs/>
        </w:rPr>
        <w:t>6)</w:t>
      </w:r>
      <w:r w:rsidRPr="00BC2FC8">
        <w:t xml:space="preserve"> 28 de junio de 2011, </w:t>
      </w:r>
      <w:proofErr w:type="spellStart"/>
      <w:r w:rsidRPr="00BC2FC8">
        <w:t>exp</w:t>
      </w:r>
      <w:proofErr w:type="spellEnd"/>
      <w:r w:rsidRPr="00BC2FC8">
        <w:t xml:space="preserve">. 2010-00540-00, CP. Gerardo Arenas Monsalve. </w:t>
      </w:r>
      <w:r w:rsidRPr="00BC2FC8">
        <w:rPr>
          <w:b/>
          <w:bCs/>
        </w:rPr>
        <w:t xml:space="preserve">7) </w:t>
      </w:r>
      <w:r w:rsidRPr="00BC2FC8">
        <w:t xml:space="preserve">30 de noviembre de 2011, </w:t>
      </w:r>
      <w:proofErr w:type="spellStart"/>
      <w:r w:rsidRPr="00BC2FC8">
        <w:t>exp</w:t>
      </w:r>
      <w:proofErr w:type="spellEnd"/>
      <w:r w:rsidRPr="00BC2FC8">
        <w:t xml:space="preserve">. 2011-01218-00, CP. Víctor Hernando Alvarado Ardila. </w:t>
      </w:r>
      <w:r w:rsidRPr="00BC2FC8">
        <w:rPr>
          <w:b/>
          <w:bCs/>
        </w:rPr>
        <w:t xml:space="preserve">8) </w:t>
      </w:r>
      <w:r w:rsidRPr="00BC2FC8">
        <w:t xml:space="preserve">2 de febrero de 2012, </w:t>
      </w:r>
      <w:proofErr w:type="spellStart"/>
      <w:r w:rsidRPr="00BC2FC8">
        <w:t>exp</w:t>
      </w:r>
      <w:proofErr w:type="spellEnd"/>
      <w:r w:rsidRPr="00BC2FC8">
        <w:t xml:space="preserve">. 2011-01581-00, CP. Gerardo Arenas Monsalve. </w:t>
      </w:r>
      <w:r w:rsidRPr="00BC2FC8">
        <w:rPr>
          <w:b/>
          <w:bCs/>
        </w:rPr>
        <w:t>9)</w:t>
      </w:r>
      <w:r w:rsidRPr="00BC2FC8">
        <w:t xml:space="preserve"> 23 de febrero de 2012, </w:t>
      </w:r>
      <w:proofErr w:type="spellStart"/>
      <w:r w:rsidRPr="00BC2FC8">
        <w:t>exp</w:t>
      </w:r>
      <w:proofErr w:type="spellEnd"/>
      <w:r w:rsidRPr="00BC2FC8">
        <w:t xml:space="preserve">. 2011-01741-00, CP. Víctor Hernando Alvarado Ardila. </w:t>
      </w:r>
      <w:r w:rsidRPr="00BC2FC8">
        <w:rPr>
          <w:b/>
          <w:bCs/>
        </w:rPr>
        <w:t xml:space="preserve">10) </w:t>
      </w:r>
      <w:r w:rsidRPr="00BC2FC8">
        <w:t xml:space="preserve">15 de marzo de 2012, </w:t>
      </w:r>
      <w:proofErr w:type="spellStart"/>
      <w:r w:rsidRPr="00BC2FC8">
        <w:t>exp</w:t>
      </w:r>
      <w:proofErr w:type="spellEnd"/>
      <w:r w:rsidRPr="00BC2FC8">
        <w:t>. 2012-00250-00, CP. Gerardo Arenas Monsalve.</w:t>
      </w:r>
    </w:p>
  </w:footnote>
  <w:footnote w:id="7">
    <w:p w:rsidR="005921BC" w:rsidRPr="006F52CD" w:rsidRDefault="005921BC" w:rsidP="00D073E8">
      <w:pPr>
        <w:pStyle w:val="Textonotapie"/>
        <w:rPr>
          <w:lang w:val="es-CO"/>
        </w:rPr>
      </w:pPr>
      <w:r>
        <w:rPr>
          <w:rStyle w:val="Refdenotaalpie"/>
        </w:rPr>
        <w:footnoteRef/>
      </w:r>
      <w:r>
        <w:t xml:space="preserve"> </w:t>
      </w:r>
      <w:r w:rsidR="00FA3A17">
        <w:rPr>
          <w:lang w:val="es-CO"/>
        </w:rPr>
        <w:t>Notificado el 15 de junio de 2016</w:t>
      </w:r>
      <w:r>
        <w:rPr>
          <w:lang w:val="es-CO"/>
        </w:rPr>
        <w:t>.</w:t>
      </w:r>
    </w:p>
  </w:footnote>
  <w:footnote w:id="8">
    <w:p w:rsidR="00AC3378" w:rsidRPr="00242F15" w:rsidRDefault="00AC3378" w:rsidP="00AC3378">
      <w:pPr>
        <w:pStyle w:val="Textonotapie"/>
        <w:rPr>
          <w:lang w:val="es-CO"/>
        </w:rPr>
      </w:pPr>
      <w:r w:rsidRPr="00242F15">
        <w:rPr>
          <w:rStyle w:val="Refdenotaalpie"/>
        </w:rPr>
        <w:footnoteRef/>
      </w:r>
      <w:r w:rsidRPr="00242F15">
        <w:t xml:space="preserve"> </w:t>
      </w:r>
      <w:r>
        <w:rPr>
          <w:lang w:val="es-CO"/>
        </w:rPr>
        <w:t>Sentencias T-781 de 2011 y</w:t>
      </w:r>
      <w:r w:rsidRPr="00242F15">
        <w:rPr>
          <w:lang w:val="es-CO"/>
        </w:rPr>
        <w:t xml:space="preserve"> </w:t>
      </w:r>
      <w:r>
        <w:rPr>
          <w:lang w:val="es-CO"/>
        </w:rPr>
        <w:t>T-907 de 7 de 2012, entre otras.</w:t>
      </w:r>
    </w:p>
  </w:footnote>
  <w:footnote w:id="9">
    <w:p w:rsidR="00AC3378" w:rsidRPr="00DF7A75" w:rsidRDefault="00AC3378" w:rsidP="00AC3378">
      <w:pPr>
        <w:pStyle w:val="Textonotapie"/>
        <w:jc w:val="both"/>
        <w:rPr>
          <w:b/>
          <w:lang w:val="es-CO"/>
        </w:rPr>
      </w:pPr>
      <w:r w:rsidRPr="00E5650C">
        <w:rPr>
          <w:rStyle w:val="Refdenotaalpie"/>
        </w:rPr>
        <w:footnoteRef/>
      </w:r>
      <w:r w:rsidRPr="00E5650C">
        <w:t xml:space="preserve"> Sentencia</w:t>
      </w:r>
      <w:r w:rsidRPr="00DF7A75">
        <w:t xml:space="preserve"> T-259 de 2012, M. P. Luis Ernesto Vargas Silva.</w:t>
      </w:r>
    </w:p>
  </w:footnote>
  <w:footnote w:id="10">
    <w:p w:rsidR="00AC3378" w:rsidRPr="00A50866" w:rsidRDefault="00AC3378" w:rsidP="00AC3378">
      <w:pPr>
        <w:pStyle w:val="Puesto"/>
        <w:widowControl w:val="0"/>
        <w:spacing w:line="240" w:lineRule="auto"/>
        <w:jc w:val="both"/>
        <w:rPr>
          <w:rFonts w:ascii="Times New Roman" w:hAnsi="Times New Roman"/>
          <w:sz w:val="20"/>
          <w:lang w:val="es-CO"/>
        </w:rPr>
      </w:pPr>
      <w:r w:rsidRPr="00A50866">
        <w:rPr>
          <w:rStyle w:val="Refdenotaalpie"/>
          <w:rFonts w:ascii="Times New Roman" w:hAnsi="Times New Roman"/>
          <w:b w:val="0"/>
          <w:sz w:val="20"/>
        </w:rPr>
        <w:footnoteRef/>
      </w:r>
      <w:r w:rsidRPr="00A50866">
        <w:rPr>
          <w:rFonts w:ascii="Times New Roman" w:hAnsi="Times New Roman"/>
          <w:b w:val="0"/>
          <w:sz w:val="20"/>
        </w:rPr>
        <w:t xml:space="preserve"> Sentencia de</w:t>
      </w:r>
      <w:r>
        <w:rPr>
          <w:rFonts w:ascii="Times New Roman" w:hAnsi="Times New Roman"/>
          <w:b w:val="0"/>
          <w:sz w:val="20"/>
        </w:rPr>
        <w:t>l</w:t>
      </w:r>
      <w:r w:rsidRPr="00A50866">
        <w:rPr>
          <w:rFonts w:ascii="Times New Roman" w:hAnsi="Times New Roman"/>
          <w:b w:val="0"/>
          <w:sz w:val="20"/>
        </w:rPr>
        <w:t xml:space="preserve"> </w:t>
      </w:r>
      <w:r w:rsidRPr="00A50866">
        <w:rPr>
          <w:rFonts w:ascii="Times New Roman" w:hAnsi="Times New Roman"/>
          <w:b w:val="0"/>
          <w:bCs/>
          <w:sz w:val="20"/>
        </w:rPr>
        <w:t xml:space="preserve">23 de junio de 2010, </w:t>
      </w:r>
      <w:r w:rsidR="00F364B8">
        <w:rPr>
          <w:rFonts w:ascii="Times New Roman" w:hAnsi="Times New Roman"/>
          <w:b w:val="0"/>
          <w:sz w:val="20"/>
          <w:lang w:val="es-CO"/>
        </w:rPr>
        <w:t>M. P.</w:t>
      </w:r>
      <w:r w:rsidRPr="00A50866">
        <w:rPr>
          <w:rFonts w:ascii="Times New Roman" w:hAnsi="Times New Roman"/>
          <w:b w:val="0"/>
          <w:sz w:val="20"/>
          <w:lang w:val="es-CO"/>
        </w:rPr>
        <w:t xml:space="preserve"> </w:t>
      </w:r>
      <w:r>
        <w:rPr>
          <w:rFonts w:ascii="Times New Roman" w:hAnsi="Times New Roman"/>
          <w:b w:val="0"/>
          <w:sz w:val="20"/>
          <w:lang w:val="es-CO"/>
        </w:rPr>
        <w:t>Gladys Agudelo Ordó</w:t>
      </w:r>
      <w:r w:rsidRPr="00A50866">
        <w:rPr>
          <w:rFonts w:ascii="Times New Roman" w:hAnsi="Times New Roman"/>
          <w:b w:val="0"/>
          <w:sz w:val="20"/>
          <w:lang w:val="es-CO"/>
        </w:rPr>
        <w:t>ñez</w:t>
      </w:r>
      <w:r w:rsidR="00F364B8">
        <w:rPr>
          <w:rFonts w:ascii="Times New Roman" w:hAnsi="Times New Roman"/>
          <w:b w:val="0"/>
          <w:sz w:val="20"/>
          <w:lang w:val="es-CO"/>
        </w:rPr>
        <w:t xml:space="preserve"> (E)</w:t>
      </w:r>
      <w:r w:rsidRPr="00A50866">
        <w:rPr>
          <w:rFonts w:ascii="Times New Roman" w:hAnsi="Times New Roman"/>
          <w:b w:val="0"/>
          <w:sz w:val="20"/>
          <w:lang w:val="es-CO"/>
        </w:rPr>
        <w:t>, expediente 18.319 (R-0129).</w:t>
      </w:r>
    </w:p>
  </w:footnote>
  <w:footnote w:id="11">
    <w:p w:rsidR="00AC3378" w:rsidRPr="00B96F1B" w:rsidRDefault="00AC3378" w:rsidP="00AC3378">
      <w:pPr>
        <w:pStyle w:val="Textonotapie"/>
        <w:widowControl w:val="0"/>
        <w:jc w:val="both"/>
      </w:pPr>
      <w:r w:rsidRPr="00B96F1B">
        <w:rPr>
          <w:rStyle w:val="Refdenotaalpie"/>
        </w:rPr>
        <w:footnoteRef/>
      </w:r>
      <w:r w:rsidRPr="00B96F1B">
        <w:t xml:space="preserve"> </w:t>
      </w:r>
      <w:r w:rsidR="00A0530B">
        <w:t>“</w:t>
      </w:r>
      <w:r w:rsidRPr="00B96F1B">
        <w:t xml:space="preserve">Según el artículo 132 del C.C.A., modificado por el artículo 40 de </w:t>
      </w:r>
      <w:smartTag w:uri="urn:schemas-microsoft-com:office:smarttags" w:element="PersonName">
        <w:smartTagPr>
          <w:attr w:name="ProductID" w:val="la Ley"/>
        </w:smartTagPr>
        <w:r w:rsidRPr="00B96F1B">
          <w:t>la Ley</w:t>
        </w:r>
      </w:smartTag>
      <w:r w:rsidRPr="00B96F1B">
        <w:t xml:space="preserve"> 446 de 1998, Los Tribunales Administrativos conocerán en primera instancia de los siguientes asuntos:</w:t>
      </w:r>
    </w:p>
    <w:p w:rsidR="00AC3378" w:rsidRPr="00B96F1B" w:rsidRDefault="00AC3378" w:rsidP="00AC3378">
      <w:pPr>
        <w:pStyle w:val="Textonotapie"/>
        <w:widowControl w:val="0"/>
        <w:jc w:val="both"/>
      </w:pPr>
    </w:p>
    <w:p w:rsidR="00AC3378" w:rsidRPr="00B96F1B" w:rsidRDefault="00AC3378" w:rsidP="00AC3378">
      <w:pPr>
        <w:pStyle w:val="Textonotapie"/>
        <w:widowControl w:val="0"/>
        <w:jc w:val="both"/>
      </w:pPr>
      <w:r w:rsidRPr="00B96F1B">
        <w:t>(…)</w:t>
      </w:r>
    </w:p>
    <w:p w:rsidR="00AC3378" w:rsidRPr="00B96F1B" w:rsidRDefault="00AC3378" w:rsidP="00AC3378">
      <w:pPr>
        <w:pStyle w:val="Textonotapie"/>
        <w:widowControl w:val="0"/>
        <w:jc w:val="both"/>
      </w:pPr>
    </w:p>
    <w:p w:rsidR="00AC3378" w:rsidRPr="00B96F1B" w:rsidRDefault="00AC3378" w:rsidP="00AC3378">
      <w:pPr>
        <w:pStyle w:val="Textonotapie"/>
        <w:widowControl w:val="0"/>
        <w:jc w:val="both"/>
      </w:pPr>
      <w:r w:rsidRPr="00B96F1B">
        <w:t xml:space="preserve">2. De los de nulidad y restablecimiento del derecho de carácter laboral que no provengan de un contrato de trabajo, en los cuales se controviertan actos administrativos de cualquier autoridad, cuando la cuantía exceda de cien (100) salarios </w:t>
      </w:r>
      <w:proofErr w:type="gramStart"/>
      <w:r w:rsidRPr="00B96F1B">
        <w:t>mínimos  legales</w:t>
      </w:r>
      <w:proofErr w:type="gramEnd"/>
      <w:r w:rsidRPr="00B96F1B">
        <w:t xml:space="preserve"> mensuales.</w:t>
      </w:r>
    </w:p>
    <w:p w:rsidR="00AC3378" w:rsidRPr="00B96F1B" w:rsidRDefault="00AC3378" w:rsidP="00AC3378">
      <w:pPr>
        <w:pStyle w:val="Textonotapie"/>
        <w:widowControl w:val="0"/>
        <w:jc w:val="both"/>
      </w:pPr>
    </w:p>
    <w:p w:rsidR="00AC3378" w:rsidRPr="00B96F1B" w:rsidRDefault="00AC3378" w:rsidP="00AC3378">
      <w:pPr>
        <w:pStyle w:val="Textonotapie"/>
        <w:widowControl w:val="0"/>
        <w:jc w:val="both"/>
        <w:rPr>
          <w:lang w:val="es-MX"/>
        </w:rPr>
      </w:pPr>
      <w:r w:rsidRPr="00B96F1B">
        <w:t xml:space="preserve">Según el artículo 134B., adicionado por el artículo 42 de </w:t>
      </w:r>
      <w:smartTag w:uri="urn:schemas-microsoft-com:office:smarttags" w:element="PersonName">
        <w:smartTagPr>
          <w:attr w:name="ProductID" w:val="la Ley"/>
        </w:smartTagPr>
        <w:r w:rsidRPr="00B96F1B">
          <w:t>la Ley</w:t>
        </w:r>
      </w:smartTag>
      <w:r w:rsidRPr="00B96F1B">
        <w:t xml:space="preserve"> 446 de 1998, los Jueces Administrativos conocerán en primera instancia de los siguientes asuntos:   </w:t>
      </w:r>
      <w:r w:rsidRPr="00B96F1B">
        <w:rPr>
          <w:lang w:val="es-MX"/>
        </w:rPr>
        <w:t xml:space="preserve"> </w:t>
      </w:r>
    </w:p>
    <w:p w:rsidR="00AC3378" w:rsidRPr="00B96F1B" w:rsidRDefault="00AC3378" w:rsidP="00AC3378">
      <w:pPr>
        <w:pStyle w:val="Textonotapie"/>
        <w:widowControl w:val="0"/>
        <w:jc w:val="both"/>
        <w:rPr>
          <w:lang w:val="es-MX"/>
        </w:rPr>
      </w:pPr>
    </w:p>
    <w:p w:rsidR="00AC3378" w:rsidRPr="00B96F1B" w:rsidRDefault="00AC3378" w:rsidP="00AC3378">
      <w:pPr>
        <w:pStyle w:val="Textonotapie"/>
        <w:widowControl w:val="0"/>
        <w:jc w:val="both"/>
        <w:rPr>
          <w:lang w:val="es-MX"/>
        </w:rPr>
      </w:pPr>
      <w:r w:rsidRPr="00B96F1B">
        <w:rPr>
          <w:lang w:val="es-MX"/>
        </w:rPr>
        <w:t>1. De los procesos de nulidad y restablecimiento del derecho de carácter laboral, que no provengan de un contrato de trabajo, en los cuales se controviertan actos administrativos de cualquier autoridad, cuando la cuantía no exceda de cien (100) salarios mínimos legales mensuales</w:t>
      </w:r>
      <w:r w:rsidR="00A0530B">
        <w:rPr>
          <w:lang w:val="es-MX"/>
        </w:rPr>
        <w:t>”</w:t>
      </w:r>
      <w:r w:rsidRPr="00B96F1B">
        <w:rPr>
          <w:lang w:val="es-MX"/>
        </w:rPr>
        <w:t xml:space="preserve">.       </w:t>
      </w:r>
    </w:p>
  </w:footnote>
  <w:footnote w:id="12">
    <w:p w:rsidR="00AC3378" w:rsidRPr="00B96F1B" w:rsidRDefault="00AC3378" w:rsidP="00AC3378">
      <w:pPr>
        <w:pStyle w:val="Textonotapie"/>
        <w:widowControl w:val="0"/>
        <w:jc w:val="both"/>
      </w:pPr>
      <w:r w:rsidRPr="00B96F1B">
        <w:rPr>
          <w:rStyle w:val="Refdenotaalpie"/>
        </w:rPr>
        <w:footnoteRef/>
      </w:r>
      <w:r w:rsidRPr="00B96F1B">
        <w:t xml:space="preserve"> Si la relación laboral que el demandante pretende hacer valer se hubiere originado en un contrato de trabajo, por desarrollar labores de construcción y sostenimiento de obra pública, la jurisdicción competente para decidir sería la ordinaria, de acuerdo con lo establecido en el artículo 2º del Código de Procedimiento Laboral. </w:t>
      </w:r>
    </w:p>
  </w:footnote>
  <w:footnote w:id="13">
    <w:p w:rsidR="00AC3378" w:rsidRPr="00C56309" w:rsidRDefault="00AC3378" w:rsidP="00AC3378">
      <w:pPr>
        <w:pStyle w:val="Textonotapie"/>
        <w:widowControl w:val="0"/>
        <w:jc w:val="both"/>
        <w:rPr>
          <w:lang w:val="es-CO"/>
        </w:rPr>
      </w:pPr>
      <w:r w:rsidRPr="00C56309">
        <w:rPr>
          <w:rStyle w:val="Refdenotaalpie"/>
        </w:rPr>
        <w:footnoteRef/>
      </w:r>
      <w:r w:rsidRPr="00C56309">
        <w:t xml:space="preserve"> </w:t>
      </w:r>
      <w:r>
        <w:rPr>
          <w:lang w:val="es-CO"/>
        </w:rPr>
        <w:t>A</w:t>
      </w:r>
      <w:r w:rsidRPr="00C56309">
        <w:rPr>
          <w:lang w:val="es-CO"/>
        </w:rPr>
        <w:t>rtículo 53 de la Carta Política.</w:t>
      </w:r>
    </w:p>
  </w:footnote>
  <w:footnote w:id="14">
    <w:p w:rsidR="00AC3378" w:rsidRPr="000F43B8" w:rsidRDefault="00AC3378" w:rsidP="000B6878">
      <w:pPr>
        <w:pStyle w:val="Textonotapie"/>
        <w:jc w:val="both"/>
        <w:rPr>
          <w:lang w:val="es-CO"/>
        </w:rPr>
      </w:pPr>
      <w:r>
        <w:rPr>
          <w:rStyle w:val="Refdenotaalpie"/>
        </w:rPr>
        <w:footnoteRef/>
      </w:r>
      <w:r>
        <w:t xml:space="preserve"> </w:t>
      </w:r>
      <w:r>
        <w:rPr>
          <w:lang w:val="es-CO"/>
        </w:rPr>
        <w:t>Ya sea de manera expresa o ficta (en caso de silencio administrativo negativo).</w:t>
      </w:r>
    </w:p>
  </w:footnote>
  <w:footnote w:id="15">
    <w:p w:rsidR="00057C03" w:rsidRPr="00057C03" w:rsidRDefault="00057C03" w:rsidP="000B6878">
      <w:pPr>
        <w:pStyle w:val="Textonotapie"/>
        <w:jc w:val="both"/>
        <w:rPr>
          <w:lang w:val="es-CO"/>
        </w:rPr>
      </w:pPr>
      <w:r>
        <w:rPr>
          <w:rStyle w:val="Refdenotaalpie"/>
        </w:rPr>
        <w:footnoteRef/>
      </w:r>
      <w:r>
        <w:t xml:space="preserve"> </w:t>
      </w:r>
      <w:r>
        <w:rPr>
          <w:lang w:val="es-CO"/>
        </w:rPr>
        <w:t xml:space="preserve">Título III </w:t>
      </w:r>
      <w:r w:rsidR="000B6878">
        <w:rPr>
          <w:lang w:val="es-CO"/>
        </w:rPr>
        <w:t xml:space="preserve">de la parte segunda </w:t>
      </w:r>
      <w:r>
        <w:rPr>
          <w:lang w:val="es-CO"/>
        </w:rPr>
        <w:t>del Código de Procedimiento Administrativo y de lo Contencioso Administrativo (CPACA).</w:t>
      </w:r>
    </w:p>
  </w:footnote>
  <w:footnote w:id="16">
    <w:p w:rsidR="00AC3378" w:rsidRPr="00FD0AB5" w:rsidRDefault="00AC3378" w:rsidP="00AC3378">
      <w:pPr>
        <w:pStyle w:val="Textonotapie"/>
        <w:widowControl w:val="0"/>
        <w:jc w:val="both"/>
      </w:pPr>
      <w:r w:rsidRPr="00FD0AB5">
        <w:rPr>
          <w:rStyle w:val="Refdenotaalpie"/>
        </w:rPr>
        <w:footnoteRef/>
      </w:r>
      <w:r>
        <w:t xml:space="preserve"> Doctor Humberto Mora Osejo, «</w:t>
      </w:r>
      <w:r w:rsidRPr="00FD0AB5">
        <w:t>La acci</w:t>
      </w:r>
      <w:r>
        <w:t>ón en el proceso administrativo», en «</w:t>
      </w:r>
      <w:r w:rsidRPr="00FD0AB5">
        <w:t>Derecho procesal administrativo</w:t>
      </w:r>
      <w:r>
        <w:t>»</w:t>
      </w:r>
      <w:r w:rsidRPr="00FD0AB5">
        <w:t xml:space="preserve">, Ediciones </w:t>
      </w:r>
      <w:proofErr w:type="spellStart"/>
      <w:r w:rsidRPr="00FD0AB5">
        <w:t>Rosaristas</w:t>
      </w:r>
      <w:proofErr w:type="spellEnd"/>
      <w:r w:rsidRPr="00FD0AB5">
        <w:t>, Bogotá, 1980, p. 119</w:t>
      </w:r>
      <w:r>
        <w:t>.</w:t>
      </w:r>
    </w:p>
  </w:footnote>
  <w:footnote w:id="17">
    <w:p w:rsidR="00AC3378" w:rsidRDefault="00AC3378" w:rsidP="00AC3378">
      <w:pPr>
        <w:pStyle w:val="Textonotapie"/>
        <w:widowControl w:val="0"/>
        <w:jc w:val="both"/>
      </w:pPr>
      <w:r>
        <w:rPr>
          <w:rStyle w:val="Refdenotaalpie"/>
        </w:rPr>
        <w:footnoteRef/>
      </w:r>
      <w:r>
        <w:t xml:space="preserve"> Consejo de Estado, sección tercera, </w:t>
      </w:r>
      <w:r>
        <w:rPr>
          <w:lang w:val="es-ES_tradnl"/>
        </w:rPr>
        <w:t>auto del 12 de diciembre de 1996, C. P. Carlos Betancur Jaramillo</w:t>
      </w:r>
      <w:r>
        <w:t xml:space="preserve">, tesis reiterada, entre </w:t>
      </w:r>
      <w:proofErr w:type="gramStart"/>
      <w:r>
        <w:t>otras pronunciamientos</w:t>
      </w:r>
      <w:proofErr w:type="gramEnd"/>
      <w:r>
        <w:t xml:space="preserve">, en sentencia del 30 de abril de 1997, </w:t>
      </w:r>
      <w:proofErr w:type="spellStart"/>
      <w:r>
        <w:t>exp</w:t>
      </w:r>
      <w:proofErr w:type="spellEnd"/>
      <w:r>
        <w:t>. 13015, C. P. Juan de Dios Montes Hernández.</w:t>
      </w:r>
    </w:p>
  </w:footnote>
  <w:footnote w:id="18">
    <w:p w:rsidR="00AC3378" w:rsidRPr="00C84F95" w:rsidRDefault="00AC3378" w:rsidP="00AC3378">
      <w:pPr>
        <w:pStyle w:val="Textonotapie"/>
        <w:widowControl w:val="0"/>
      </w:pPr>
      <w:r>
        <w:rPr>
          <w:rStyle w:val="Refdenotaalpie"/>
        </w:rPr>
        <w:footnoteRef/>
      </w:r>
      <w:r>
        <w:t xml:space="preserve"> Derecho procesal civil, Oxford </w:t>
      </w:r>
      <w:proofErr w:type="spellStart"/>
      <w:r>
        <w:t>University</w:t>
      </w:r>
      <w:proofErr w:type="spellEnd"/>
      <w:r>
        <w:t xml:space="preserve"> </w:t>
      </w:r>
      <w:proofErr w:type="spellStart"/>
      <w:r>
        <w:t>Press</w:t>
      </w:r>
      <w:proofErr w:type="spellEnd"/>
      <w:r>
        <w:t>, México, 2001, vol. 2, p. 41.</w:t>
      </w:r>
    </w:p>
  </w:footnote>
  <w:footnote w:id="19">
    <w:p w:rsidR="00AC3378" w:rsidRPr="00CE5E57" w:rsidRDefault="00AC3378" w:rsidP="00AC3378">
      <w:pPr>
        <w:pStyle w:val="Textonotapie"/>
        <w:widowControl w:val="0"/>
        <w:jc w:val="both"/>
        <w:rPr>
          <w:lang w:val="es-CO"/>
        </w:rPr>
      </w:pPr>
      <w:r w:rsidRPr="006E56AD">
        <w:rPr>
          <w:rStyle w:val="Refdenotaalpie"/>
        </w:rPr>
        <w:footnoteRef/>
      </w:r>
      <w:r w:rsidRPr="006E56AD">
        <w:t xml:space="preserve"> Que no medio de control, to</w:t>
      </w:r>
      <w:r>
        <w:t xml:space="preserve">da vez que la demanda ordinaria </w:t>
      </w:r>
      <w:r w:rsidRPr="006E56AD">
        <w:t xml:space="preserve">fue interpuesta el 28 de marzo de 2011, esto es, antes de la entrada en vigor de la </w:t>
      </w:r>
      <w:r w:rsidRPr="00CE5E57">
        <w:t>Ley 1437 de 2011 (2 de julio de 2012).</w:t>
      </w:r>
    </w:p>
  </w:footnote>
  <w:footnote w:id="20">
    <w:p w:rsidR="00B0746F" w:rsidRPr="00CE5E57" w:rsidRDefault="00B0746F" w:rsidP="00B0746F">
      <w:pPr>
        <w:pStyle w:val="Textonotapie"/>
        <w:widowControl w:val="0"/>
        <w:jc w:val="both"/>
      </w:pPr>
      <w:r w:rsidRPr="00CE5E57">
        <w:rPr>
          <w:vertAlign w:val="superscript"/>
        </w:rPr>
        <w:footnoteRef/>
      </w:r>
      <w:r w:rsidRPr="00CE5E57">
        <w:t xml:space="preserve"> Corte Constitucional, sentencia T-620 de 2013, M. P. </w:t>
      </w:r>
      <w:r w:rsidRPr="00CE5E57">
        <w:rPr>
          <w:color w:val="000000"/>
        </w:rPr>
        <w:t xml:space="preserve">Jorge Iván Palacio </w:t>
      </w:r>
      <w:proofErr w:type="spellStart"/>
      <w:r w:rsidRPr="00CE5E57">
        <w:rPr>
          <w:color w:val="000000"/>
        </w:rPr>
        <w:t>Palacio</w:t>
      </w:r>
      <w:proofErr w:type="spellEnd"/>
      <w:r w:rsidRPr="00CE5E57">
        <w:t xml:space="preserve">. </w:t>
      </w:r>
    </w:p>
  </w:footnote>
  <w:footnote w:id="21">
    <w:p w:rsidR="00B0746F" w:rsidRPr="00B0746F" w:rsidRDefault="00B0746F">
      <w:pPr>
        <w:pStyle w:val="Textonotapie"/>
        <w:rPr>
          <w:lang w:val="es-CO"/>
        </w:rPr>
      </w:pPr>
      <w:r>
        <w:rPr>
          <w:rStyle w:val="Refdenotaalpie"/>
        </w:rPr>
        <w:footnoteRef/>
      </w:r>
      <w:r>
        <w:t xml:space="preserve"> </w:t>
      </w:r>
      <w:r>
        <w:rPr>
          <w:lang w:val="es-CO"/>
        </w:rPr>
        <w:t>M. P. Claudia Inés Vargas Hernández.</w:t>
      </w:r>
    </w:p>
  </w:footnote>
  <w:footnote w:id="22">
    <w:p w:rsidR="003F2C28" w:rsidRPr="003F2C28" w:rsidRDefault="003F2C28">
      <w:pPr>
        <w:pStyle w:val="Textonotapie"/>
        <w:rPr>
          <w:lang w:val="es-CO"/>
        </w:rPr>
      </w:pPr>
      <w:r>
        <w:rPr>
          <w:rStyle w:val="Refdenotaalpie"/>
        </w:rPr>
        <w:footnoteRef/>
      </w:r>
      <w:r>
        <w:t xml:space="preserve"> </w:t>
      </w:r>
      <w:r>
        <w:rPr>
          <w:lang w:val="es-CO"/>
        </w:rPr>
        <w:t>M. P. Jaime Córdoba Triviño.</w:t>
      </w:r>
    </w:p>
  </w:footnote>
  <w:footnote w:id="23">
    <w:p w:rsidR="003F2C28" w:rsidRPr="003F2C28" w:rsidRDefault="003F2C28">
      <w:pPr>
        <w:pStyle w:val="Textonotapie"/>
        <w:rPr>
          <w:lang w:val="es-CO"/>
        </w:rPr>
      </w:pPr>
      <w:r>
        <w:rPr>
          <w:rStyle w:val="Refdenotaalpie"/>
        </w:rPr>
        <w:footnoteRef/>
      </w:r>
      <w:r>
        <w:t xml:space="preserve"> </w:t>
      </w:r>
      <w:r>
        <w:rPr>
          <w:lang w:val="es-CO"/>
        </w:rPr>
        <w:t>M. P. Jaime Córdoba Triviño.</w:t>
      </w:r>
    </w:p>
  </w:footnote>
  <w:footnote w:id="24">
    <w:p w:rsidR="00B0746F" w:rsidRPr="00CE5E57" w:rsidRDefault="00B0746F" w:rsidP="00B0746F">
      <w:pPr>
        <w:pStyle w:val="Textonotapie"/>
        <w:widowControl w:val="0"/>
        <w:jc w:val="both"/>
      </w:pPr>
      <w:r w:rsidRPr="00CE5E57">
        <w:rPr>
          <w:vertAlign w:val="superscript"/>
        </w:rPr>
        <w:footnoteRef/>
      </w:r>
      <w:r w:rsidRPr="00CE5E57">
        <w:t xml:space="preserve"> Corte Constitucional, sentencia T-264 de 2009, M. P. Luis Ernesto Vargas Silva.</w:t>
      </w:r>
    </w:p>
  </w:footnote>
  <w:footnote w:id="25">
    <w:p w:rsidR="00B0746F" w:rsidRPr="006E56AD" w:rsidRDefault="00B0746F" w:rsidP="00B0746F">
      <w:pPr>
        <w:pStyle w:val="Textonotapie"/>
        <w:widowControl w:val="0"/>
        <w:jc w:val="both"/>
      </w:pPr>
      <w:r w:rsidRPr="006E56AD">
        <w:rPr>
          <w:vertAlign w:val="superscript"/>
        </w:rPr>
        <w:footnoteRef/>
      </w:r>
      <w:r w:rsidRPr="006E56AD">
        <w:t xml:space="preserve"> Al respecto, ver las sentencias T-538 de 1994, SU-478 de 1997, T-654 de 1998 y T-781 de 2011, entre otras.</w:t>
      </w:r>
    </w:p>
  </w:footnote>
  <w:footnote w:id="26">
    <w:p w:rsidR="003F2C28" w:rsidRPr="006E56AD" w:rsidRDefault="003F2C28" w:rsidP="003F2C28">
      <w:pPr>
        <w:pStyle w:val="Textonotapie"/>
        <w:widowControl w:val="0"/>
        <w:jc w:val="both"/>
      </w:pPr>
      <w:r w:rsidRPr="006E56AD">
        <w:rPr>
          <w:rStyle w:val="Refdenotaalpie"/>
        </w:rPr>
        <w:footnoteRef/>
      </w:r>
      <w:r w:rsidRPr="006E56AD">
        <w:t xml:space="preserve"> Sentencias </w:t>
      </w:r>
      <w:r w:rsidRPr="006E56AD">
        <w:rPr>
          <w:shd w:val="clear" w:color="auto" w:fill="FFFFFF"/>
        </w:rPr>
        <w:t>SU-159 de 2002, T-996 de 2003</w:t>
      </w:r>
      <w:r w:rsidRPr="006E56AD">
        <w:rPr>
          <w:rStyle w:val="apple-converted-space"/>
          <w:shd w:val="clear" w:color="auto" w:fill="FFFFFF"/>
        </w:rPr>
        <w:t xml:space="preserve"> y </w:t>
      </w:r>
      <w:r w:rsidRPr="006E56AD">
        <w:rPr>
          <w:bCs/>
        </w:rPr>
        <w:t>T-363 de 2013 de la Corte Constitucional, entre otras.</w:t>
      </w:r>
    </w:p>
  </w:footnote>
  <w:footnote w:id="27">
    <w:p w:rsidR="003F2C28" w:rsidRPr="00D810FA" w:rsidRDefault="003F2C28" w:rsidP="003F2C28">
      <w:pPr>
        <w:pStyle w:val="NormalWeb"/>
        <w:spacing w:before="0" w:beforeAutospacing="0" w:after="0" w:afterAutospacing="0"/>
        <w:jc w:val="both"/>
        <w:rPr>
          <w:sz w:val="20"/>
          <w:szCs w:val="20"/>
          <w:lang w:val="es-CO" w:eastAsia="es-CO"/>
        </w:rPr>
      </w:pPr>
      <w:r w:rsidRPr="00D810FA">
        <w:rPr>
          <w:rStyle w:val="Refdenotaalpie"/>
          <w:sz w:val="20"/>
          <w:szCs w:val="20"/>
        </w:rPr>
        <w:footnoteRef/>
      </w:r>
      <w:r w:rsidRPr="006C6470">
        <w:rPr>
          <w:sz w:val="20"/>
          <w:szCs w:val="20"/>
          <w:lang w:val="es-CO"/>
        </w:rPr>
        <w:t xml:space="preserve"> </w:t>
      </w:r>
      <w:bookmarkStart w:id="3" w:name="328"/>
      <w:r w:rsidRPr="006C6470">
        <w:rPr>
          <w:sz w:val="20"/>
          <w:szCs w:val="20"/>
          <w:lang w:val="es-CO"/>
        </w:rPr>
        <w:t>«C</w:t>
      </w:r>
      <w:r w:rsidRPr="00D810FA">
        <w:rPr>
          <w:bCs/>
          <w:sz w:val="20"/>
          <w:szCs w:val="20"/>
          <w:lang w:val="es-CO" w:eastAsia="es-CO"/>
        </w:rPr>
        <w:t>ompetencia del superior.</w:t>
      </w:r>
      <w:bookmarkEnd w:id="3"/>
      <w:r w:rsidRPr="00D810FA">
        <w:rPr>
          <w:sz w:val="20"/>
          <w:szCs w:val="20"/>
          <w:lang w:val="es-CO" w:eastAsia="es-CO"/>
        </w:rPr>
        <w:t> El juez de segunda instancia deberá pronunciarse solamente sobre los argumentos expuestos por el apelante, sin perjuicio de las decisiones que deba adoptar de oficio, en los casos previstos por la ley.</w:t>
      </w:r>
    </w:p>
    <w:p w:rsidR="003F2C28" w:rsidRPr="00C75C26" w:rsidRDefault="003F2C28" w:rsidP="003F2C28">
      <w:pPr>
        <w:jc w:val="both"/>
        <w:rPr>
          <w:rFonts w:ascii="Times New Roman" w:hAnsi="Times New Roman"/>
          <w:sz w:val="20"/>
          <w:szCs w:val="20"/>
          <w:lang w:val="es-CO"/>
        </w:rPr>
      </w:pPr>
      <w:r w:rsidRPr="00C75C26">
        <w:rPr>
          <w:rFonts w:ascii="Times New Roman" w:eastAsia="Times New Roman" w:hAnsi="Times New Roman"/>
          <w:sz w:val="20"/>
          <w:szCs w:val="20"/>
          <w:lang w:val="es-CO" w:eastAsia="es-CO"/>
        </w:rPr>
        <w:t>Sin embargo, cuando ambas partes hayan apelado toda la sentencia o la que no apeló hubiere adherido al recurso, el superior resolverá sin limitaciones».</w:t>
      </w:r>
    </w:p>
  </w:footnote>
  <w:footnote w:id="28">
    <w:p w:rsidR="003F2C28" w:rsidRPr="004E3CB7" w:rsidRDefault="003F2C28" w:rsidP="003F2C28">
      <w:pPr>
        <w:pStyle w:val="Textonotapie"/>
        <w:jc w:val="both"/>
      </w:pPr>
      <w:r w:rsidRPr="00C75C26">
        <w:rPr>
          <w:rStyle w:val="Refdenotaalpie"/>
        </w:rPr>
        <w:footnoteRef/>
      </w:r>
      <w:r w:rsidRPr="00C75C26">
        <w:t xml:space="preserve"> Estatuto procesal aplicable para el asunto que ahora ocupa la</w:t>
      </w:r>
      <w:r w:rsidRPr="00CF07F5">
        <w:t xml:space="preserve"> atención de la Sala, por remisión normativa de</w:t>
      </w:r>
      <w:r>
        <w:t>l</w:t>
      </w:r>
      <w:r w:rsidRPr="00CF07F5">
        <w:t xml:space="preserve"> </w:t>
      </w:r>
      <w:r>
        <w:t>artículo</w:t>
      </w:r>
      <w:r w:rsidRPr="00CF07F5">
        <w:t xml:space="preserve"> 267 (“</w:t>
      </w:r>
      <w:r w:rsidRPr="00CF07F5">
        <w:rPr>
          <w:lang w:eastAsia="es-CO"/>
        </w:rPr>
        <w:t xml:space="preserve">En los aspectos no contemplados en este código se seguirá el Código de Procedimiento Civil en </w:t>
      </w:r>
      <w:r w:rsidRPr="004E3CB7">
        <w:rPr>
          <w:lang w:eastAsia="es-CO"/>
        </w:rPr>
        <w:t xml:space="preserve">lo que sea compatible con la naturaleza de los procesos y actuaciones que correspondan a la jurisdicción en lo contencioso administrativo”) </w:t>
      </w:r>
      <w:r w:rsidRPr="004E3CB7">
        <w:t>del Código Contencioso Administrativo (CCA)</w:t>
      </w:r>
      <w:r w:rsidRPr="004E3CB7">
        <w:rPr>
          <w:color w:val="000000"/>
          <w:shd w:val="clear" w:color="auto" w:fill="FFFFFF"/>
        </w:rPr>
        <w:t>.</w:t>
      </w:r>
    </w:p>
  </w:footnote>
  <w:footnote w:id="29">
    <w:p w:rsidR="003F2C28" w:rsidRPr="004E3CB7" w:rsidRDefault="003F2C28" w:rsidP="003F2C28">
      <w:pPr>
        <w:pStyle w:val="Textonotapie"/>
        <w:jc w:val="both"/>
      </w:pPr>
      <w:r w:rsidRPr="004E3CB7">
        <w:rPr>
          <w:rStyle w:val="Refdenotaalpie"/>
        </w:rPr>
        <w:footnoteRef/>
      </w:r>
      <w:r w:rsidRPr="004E3CB7">
        <w:t xml:space="preserve"> Como lo</w:t>
      </w:r>
      <w:r w:rsidR="00D810FA">
        <w:t xml:space="preserve"> precisó la sala plena de esta C</w:t>
      </w:r>
      <w:r w:rsidRPr="004E3CB7">
        <w:t>orporación en auto del 25 de junio de 2014, M.</w:t>
      </w:r>
      <w:r w:rsidR="00D810FA">
        <w:t xml:space="preserve"> </w:t>
      </w:r>
      <w:r w:rsidRPr="004E3CB7">
        <w:t xml:space="preserve">P. Enrique Gil Botero, </w:t>
      </w:r>
      <w:r w:rsidRPr="004E3CB7">
        <w:rPr>
          <w:iCs/>
        </w:rPr>
        <w:t>expediente: 25000-23-36-000-2012-00395-01.</w:t>
      </w:r>
    </w:p>
  </w:footnote>
  <w:footnote w:id="30">
    <w:p w:rsidR="003F2C28" w:rsidRPr="00D332DA" w:rsidRDefault="003F2C28" w:rsidP="00D332DA">
      <w:pPr>
        <w:widowControl w:val="0"/>
        <w:jc w:val="both"/>
        <w:rPr>
          <w:rFonts w:ascii="Times New Roman" w:hAnsi="Times New Roman"/>
          <w:sz w:val="20"/>
          <w:szCs w:val="20"/>
          <w:lang w:val="es-CO"/>
        </w:rPr>
      </w:pPr>
      <w:r w:rsidRPr="003317DF">
        <w:rPr>
          <w:rStyle w:val="Refdenotaalpie"/>
          <w:rFonts w:ascii="Times New Roman" w:hAnsi="Times New Roman"/>
          <w:sz w:val="20"/>
          <w:szCs w:val="20"/>
        </w:rPr>
        <w:footnoteRef/>
      </w:r>
      <w:r w:rsidRPr="003317DF">
        <w:rPr>
          <w:rFonts w:ascii="Times New Roman" w:hAnsi="Times New Roman"/>
          <w:sz w:val="20"/>
          <w:szCs w:val="20"/>
        </w:rPr>
        <w:t xml:space="preserve"> Consejo de Estado, sala de lo contencioso administrativo, sección segunda, subsección B, </w:t>
      </w:r>
      <w:r w:rsidR="00D810FA">
        <w:rPr>
          <w:rFonts w:ascii="Times New Roman" w:hAnsi="Times New Roman"/>
          <w:sz w:val="20"/>
          <w:szCs w:val="20"/>
        </w:rPr>
        <w:t>M. P.</w:t>
      </w:r>
      <w:r w:rsidRPr="003317DF">
        <w:rPr>
          <w:rFonts w:ascii="Times New Roman" w:hAnsi="Times New Roman"/>
          <w:sz w:val="20"/>
          <w:szCs w:val="20"/>
        </w:rPr>
        <w:t xml:space="preserve"> Víctor </w:t>
      </w:r>
      <w:r w:rsidRPr="00D332DA">
        <w:rPr>
          <w:rFonts w:ascii="Times New Roman" w:hAnsi="Times New Roman"/>
          <w:sz w:val="20"/>
          <w:szCs w:val="20"/>
        </w:rPr>
        <w:t xml:space="preserve">Hernando Alvarado Ardila, </w:t>
      </w:r>
      <w:r w:rsidR="00D332DA" w:rsidRPr="00D332DA">
        <w:rPr>
          <w:rFonts w:ascii="Times New Roman" w:hAnsi="Times New Roman"/>
          <w:sz w:val="20"/>
          <w:szCs w:val="20"/>
        </w:rPr>
        <w:t>sentencia de</w:t>
      </w:r>
      <w:r w:rsidRPr="00D332DA">
        <w:rPr>
          <w:rFonts w:ascii="Times New Roman" w:hAnsi="Times New Roman"/>
          <w:sz w:val="20"/>
          <w:szCs w:val="20"/>
        </w:rPr>
        <w:t xml:space="preserve"> 18 de agosto de 2011</w:t>
      </w:r>
      <w:r w:rsidR="00D810FA" w:rsidRPr="00D332DA">
        <w:rPr>
          <w:rFonts w:ascii="Times New Roman" w:hAnsi="Times New Roman"/>
          <w:sz w:val="20"/>
          <w:szCs w:val="20"/>
        </w:rPr>
        <w:t>, expediente</w:t>
      </w:r>
      <w:r w:rsidRPr="00D332DA">
        <w:rPr>
          <w:rFonts w:ascii="Times New Roman" w:hAnsi="Times New Roman"/>
          <w:sz w:val="20"/>
          <w:szCs w:val="20"/>
        </w:rPr>
        <w:t>: 25000-23-25-000-2007-00753-01</w:t>
      </w:r>
      <w:r w:rsidR="00D810FA" w:rsidRPr="00D332DA">
        <w:rPr>
          <w:rFonts w:ascii="Times New Roman" w:hAnsi="Times New Roman"/>
          <w:sz w:val="20"/>
          <w:szCs w:val="20"/>
        </w:rPr>
        <w:t xml:space="preserve"> </w:t>
      </w:r>
      <w:r w:rsidRPr="00D332DA">
        <w:rPr>
          <w:rFonts w:ascii="Times New Roman" w:hAnsi="Times New Roman"/>
          <w:sz w:val="20"/>
          <w:szCs w:val="20"/>
        </w:rPr>
        <w:t>(0532-08).</w:t>
      </w:r>
    </w:p>
  </w:footnote>
  <w:footnote w:id="31">
    <w:p w:rsidR="007323E7" w:rsidRPr="00D332DA" w:rsidRDefault="007323E7" w:rsidP="007323E7">
      <w:pPr>
        <w:pStyle w:val="Textonotapie"/>
        <w:jc w:val="both"/>
        <w:rPr>
          <w:lang w:val="es-CO"/>
        </w:rPr>
      </w:pPr>
      <w:r w:rsidRPr="00D332DA">
        <w:rPr>
          <w:rStyle w:val="Refdenotaalpie"/>
        </w:rPr>
        <w:footnoteRef/>
      </w:r>
      <w:r w:rsidRPr="00D332DA">
        <w:t xml:space="preserve"> </w:t>
      </w:r>
      <w:r w:rsidRPr="00D332DA">
        <w:rPr>
          <w:lang w:val="es-CO"/>
        </w:rPr>
        <w:t xml:space="preserve">En su caso similar al presente, se pronunció en el mismo sentido esta Sala en sentencia de 11 de agosto de 2016, expediente </w:t>
      </w:r>
      <w:r w:rsidRPr="00D332DA">
        <w:t xml:space="preserve">11001-03-15-000-2016-02071-00, M. P. Carmelo Perdomo </w:t>
      </w:r>
      <w:proofErr w:type="spellStart"/>
      <w:r w:rsidRPr="00D332DA">
        <w:t>Cuéter</w:t>
      </w:r>
      <w:proofErr w:type="spellEnd"/>
      <w:r w:rsidRPr="00D332DA">
        <w:t>.</w:t>
      </w:r>
    </w:p>
  </w:footnote>
  <w:footnote w:id="32">
    <w:p w:rsidR="00431DCB" w:rsidRPr="00431DCB" w:rsidRDefault="00431DCB" w:rsidP="00431DCB">
      <w:pPr>
        <w:jc w:val="both"/>
        <w:rPr>
          <w:lang w:val="es-CO"/>
        </w:rPr>
      </w:pPr>
      <w:r w:rsidRPr="00D332DA">
        <w:rPr>
          <w:rStyle w:val="Refdenotaalpie"/>
          <w:rFonts w:ascii="Times New Roman" w:hAnsi="Times New Roman"/>
          <w:sz w:val="20"/>
          <w:szCs w:val="20"/>
        </w:rPr>
        <w:footnoteRef/>
      </w:r>
      <w:r w:rsidRPr="00D332DA">
        <w:rPr>
          <w:rFonts w:ascii="Times New Roman" w:hAnsi="Times New Roman"/>
          <w:sz w:val="20"/>
          <w:szCs w:val="20"/>
        </w:rPr>
        <w:t xml:space="preserve"> </w:t>
      </w:r>
      <w:r w:rsidRPr="00D332DA">
        <w:rPr>
          <w:rFonts w:ascii="Times New Roman" w:hAnsi="Times New Roman"/>
          <w:sz w:val="20"/>
          <w:szCs w:val="20"/>
          <w:lang w:val="es-CO"/>
        </w:rPr>
        <w:t xml:space="preserve">Sentencias: (i) 10 de marzo de 2016, M. P. Gabriel Valbuena Hernández, expediente </w:t>
      </w:r>
      <w:r w:rsidRPr="00D332DA">
        <w:rPr>
          <w:rFonts w:ascii="Times New Roman" w:eastAsia="Times New Roman" w:hAnsi="Times New Roman"/>
          <w:sz w:val="20"/>
          <w:szCs w:val="20"/>
          <w:lang w:eastAsia="es-ES"/>
        </w:rPr>
        <w:t xml:space="preserve">11001-03-15-000-2016-00149-00; </w:t>
      </w:r>
      <w:r w:rsidRPr="00D332DA">
        <w:rPr>
          <w:rFonts w:ascii="Times New Roman" w:hAnsi="Times New Roman"/>
          <w:sz w:val="20"/>
          <w:szCs w:val="20"/>
          <w:lang w:val="es-CO"/>
        </w:rPr>
        <w:t xml:space="preserve">y (ii) 1.º de agosto de 2016, M. P. Luis Rafael Vergara Quintero, expediente </w:t>
      </w:r>
      <w:r w:rsidRPr="00D332DA">
        <w:rPr>
          <w:rFonts w:ascii="Times New Roman" w:eastAsia="Times New Roman" w:hAnsi="Times New Roman"/>
          <w:sz w:val="20"/>
          <w:szCs w:val="20"/>
          <w:lang w:val="es-CO" w:eastAsia="es-ES"/>
        </w:rPr>
        <w:t>11001-03-15-</w:t>
      </w:r>
      <w:r w:rsidRPr="00431DCB">
        <w:rPr>
          <w:rFonts w:ascii="Times New Roman" w:eastAsia="Times New Roman" w:hAnsi="Times New Roman"/>
          <w:sz w:val="20"/>
          <w:szCs w:val="20"/>
          <w:lang w:val="es-CO" w:eastAsia="es-ES"/>
        </w:rPr>
        <w:t>000-2016-00141-01</w:t>
      </w:r>
      <w:r>
        <w:rPr>
          <w:rFonts w:ascii="Times New Roman" w:eastAsia="Times New Roman" w:hAnsi="Times New Roman"/>
          <w:sz w:val="20"/>
          <w:szCs w:val="20"/>
          <w:lang w:val="es-CO" w:eastAsia="es-ES"/>
        </w:rPr>
        <w:t>.</w:t>
      </w:r>
    </w:p>
  </w:footnote>
  <w:footnote w:id="33">
    <w:p w:rsidR="00577D02" w:rsidRPr="00577D02" w:rsidRDefault="00577D02" w:rsidP="00577D02">
      <w:pPr>
        <w:pStyle w:val="Textonotapie"/>
        <w:jc w:val="both"/>
        <w:rPr>
          <w:color w:val="000000"/>
          <w:shd w:val="clear" w:color="auto" w:fill="FFFFFF"/>
        </w:rPr>
      </w:pPr>
      <w:r w:rsidRPr="005C6D57">
        <w:rPr>
          <w:rStyle w:val="Refdenotaalpie"/>
        </w:rPr>
        <w:footnoteRef/>
      </w:r>
      <w:r w:rsidRPr="005C6D57">
        <w:t xml:space="preserve"> </w:t>
      </w:r>
      <w:r>
        <w:t>«</w:t>
      </w:r>
      <w:r w:rsidRPr="00577D02">
        <w:rPr>
          <w:color w:val="000000"/>
          <w:shd w:val="clear" w:color="auto" w:fill="FFFFFF"/>
        </w:rPr>
        <w:t>Las sentencias proferidas en cumplimiento del control constitucional tienen el siguiente efecto:</w:t>
      </w:r>
    </w:p>
    <w:p w:rsidR="00577D02" w:rsidRPr="00577D02" w:rsidRDefault="00577D02" w:rsidP="00577D02">
      <w:pPr>
        <w:pStyle w:val="Textonotapie"/>
        <w:jc w:val="both"/>
      </w:pPr>
      <w:r w:rsidRPr="00577D02">
        <w:rPr>
          <w:color w:val="000000"/>
          <w:shd w:val="clear" w:color="auto" w:fill="FFFFFF"/>
        </w:rPr>
        <w:t>[…]</w:t>
      </w:r>
    </w:p>
    <w:p w:rsidR="00577D02" w:rsidRDefault="00577D02" w:rsidP="00577D02">
      <w:pPr>
        <w:pStyle w:val="Textonotapie"/>
        <w:jc w:val="both"/>
      </w:pPr>
      <w:r w:rsidRPr="00577D02">
        <w:rPr>
          <w:color w:val="000000"/>
          <w:shd w:val="clear" w:color="auto" w:fill="FFFFFF"/>
        </w:rPr>
        <w:t>2. Las decisiones judiciales adoptadas en ejercicio de la acción de tutela tienen carácter obligatorio únicamente para las partes</w:t>
      </w:r>
      <w:r w:rsidRPr="005C6D57">
        <w:rPr>
          <w:color w:val="000000"/>
          <w:shd w:val="clear" w:color="auto" w:fill="FFFFFF"/>
        </w:rPr>
        <w:t xml:space="preserve"> […]».</w:t>
      </w:r>
      <w:r>
        <w:rPr>
          <w:rFonts w:ascii="Arial" w:hAnsi="Arial" w:cs="Arial"/>
          <w:color w:val="000000"/>
          <w:sz w:val="27"/>
          <w:szCs w:val="27"/>
          <w:shd w:val="clear" w:color="auto" w:fill="FFFFFF"/>
        </w:rPr>
        <w:t xml:space="preserve">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921BC" w:rsidRPr="00E14EB2" w:rsidRDefault="005921BC" w:rsidP="00163216">
    <w:pPr>
      <w:pStyle w:val="Encabezado"/>
      <w:rPr>
        <w:rFonts w:ascii="Times New Roman" w:hAnsi="Times New Roman"/>
        <w:b/>
        <w:sz w:val="20"/>
        <w:szCs w:val="20"/>
      </w:rPr>
    </w:pPr>
  </w:p>
  <w:p w:rsidR="005921BC" w:rsidRPr="00E14EB2" w:rsidRDefault="005921BC" w:rsidP="00E14EB2">
    <w:pPr>
      <w:pStyle w:val="Encabezado"/>
      <w:framePr w:wrap="around" w:vAnchor="text" w:hAnchor="margin" w:xAlign="right" w:y="1"/>
      <w:rPr>
        <w:rStyle w:val="Nmerodepgina"/>
        <w:rFonts w:ascii="Times New Roman" w:hAnsi="Times New Roman"/>
        <w:sz w:val="20"/>
        <w:szCs w:val="20"/>
      </w:rPr>
    </w:pPr>
  </w:p>
  <w:p w:rsidR="005921BC" w:rsidRDefault="005921BC" w:rsidP="00086513">
    <w:pPr>
      <w:jc w:val="right"/>
      <w:rPr>
        <w:rFonts w:ascii="Times New Roman" w:eastAsia="Arial Unicode MS" w:hAnsi="Times New Roman"/>
        <w:sz w:val="20"/>
        <w:szCs w:val="20"/>
      </w:rPr>
    </w:pPr>
  </w:p>
  <w:p w:rsidR="005921BC" w:rsidRPr="00E14EB2" w:rsidRDefault="005921BC">
    <w:pPr>
      <w:rPr>
        <w:rFonts w:ascii="Times New Roman" w:hAnsi="Times New Roman"/>
        <w:sz w:val="20"/>
        <w:szCs w:val="20"/>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921BC" w:rsidRDefault="005921BC" w:rsidP="006C6470">
    <w:pPr>
      <w:pStyle w:val="Encabezado"/>
      <w:tabs>
        <w:tab w:val="clear" w:pos="4419"/>
        <w:tab w:val="clear" w:pos="8838"/>
        <w:tab w:val="left" w:pos="900"/>
      </w:tabs>
      <w:ind w:left="-118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164F46"/>
    <w:multiLevelType w:val="hybridMultilevel"/>
    <w:tmpl w:val="9B94FE0E"/>
    <w:lvl w:ilvl="0" w:tplc="BEA073E6">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255C75A0"/>
    <w:multiLevelType w:val="hybridMultilevel"/>
    <w:tmpl w:val="70BC7D4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305F6CE6"/>
    <w:multiLevelType w:val="multilevel"/>
    <w:tmpl w:val="2668DA30"/>
    <w:lvl w:ilvl="0">
      <w:start w:val="1"/>
      <w:numFmt w:val="decimal"/>
      <w:lvlText w:val="%1"/>
      <w:lvlJc w:val="left"/>
      <w:pPr>
        <w:ind w:left="375" w:hanging="375"/>
      </w:pPr>
      <w:rPr>
        <w:rFonts w:hint="default"/>
        <w:b/>
      </w:rPr>
    </w:lvl>
    <w:lvl w:ilvl="1">
      <w:start w:val="1"/>
      <w:numFmt w:val="decimal"/>
      <w:lvlText w:val="%1.%2"/>
      <w:lvlJc w:val="left"/>
      <w:pPr>
        <w:ind w:left="375" w:hanging="37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3" w15:restartNumberingAfterBreak="0">
    <w:nsid w:val="331E5148"/>
    <w:multiLevelType w:val="hybridMultilevel"/>
    <w:tmpl w:val="2948383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3EA220E5"/>
    <w:multiLevelType w:val="hybridMultilevel"/>
    <w:tmpl w:val="F71EC25A"/>
    <w:lvl w:ilvl="0" w:tplc="47A4C996">
      <w:start w:val="1"/>
      <w:numFmt w:val="decimal"/>
      <w:lvlText w:val="%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5" w15:restartNumberingAfterBreak="0">
    <w:nsid w:val="41E52BEE"/>
    <w:multiLevelType w:val="hybridMultilevel"/>
    <w:tmpl w:val="B914DDD2"/>
    <w:lvl w:ilvl="0" w:tplc="B00C2E5A">
      <w:start w:val="5"/>
      <w:numFmt w:val="bullet"/>
      <w:lvlText w:val="-"/>
      <w:lvlJc w:val="left"/>
      <w:pPr>
        <w:ind w:left="720" w:hanging="360"/>
      </w:pPr>
      <w:rPr>
        <w:rFonts w:ascii="Times New Roman" w:eastAsia="Calibr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483F638D"/>
    <w:multiLevelType w:val="hybridMultilevel"/>
    <w:tmpl w:val="8CC2902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537F6DDA"/>
    <w:multiLevelType w:val="hybridMultilevel"/>
    <w:tmpl w:val="7CA64FD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539659EF"/>
    <w:multiLevelType w:val="hybridMultilevel"/>
    <w:tmpl w:val="0336877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53B62963"/>
    <w:multiLevelType w:val="hybridMultilevel"/>
    <w:tmpl w:val="695A1788"/>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6A5B005C"/>
    <w:multiLevelType w:val="hybridMultilevel"/>
    <w:tmpl w:val="E28237FA"/>
    <w:lvl w:ilvl="0" w:tplc="E8048230">
      <w:start w:val="5"/>
      <w:numFmt w:val="bullet"/>
      <w:lvlText w:val=""/>
      <w:lvlJc w:val="left"/>
      <w:pPr>
        <w:ind w:left="720" w:hanging="360"/>
      </w:pPr>
      <w:rPr>
        <w:rFonts w:ascii="Wingdings" w:eastAsia="Calibri" w:hAnsi="Wingdings"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71051977"/>
    <w:multiLevelType w:val="hybridMultilevel"/>
    <w:tmpl w:val="760C3DE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 w:numId="2">
    <w:abstractNumId w:val="11"/>
  </w:num>
  <w:num w:numId="3">
    <w:abstractNumId w:val="10"/>
  </w:num>
  <w:num w:numId="4">
    <w:abstractNumId w:val="7"/>
  </w:num>
  <w:num w:numId="5">
    <w:abstractNumId w:val="9"/>
  </w:num>
  <w:num w:numId="6">
    <w:abstractNumId w:val="5"/>
  </w:num>
  <w:num w:numId="7">
    <w:abstractNumId w:val="2"/>
  </w:num>
  <w:num w:numId="8">
    <w:abstractNumId w:val="4"/>
  </w:num>
  <w:num w:numId="9">
    <w:abstractNumId w:val="6"/>
  </w:num>
  <w:num w:numId="10">
    <w:abstractNumId w:val="3"/>
  </w:num>
  <w:num w:numId="11">
    <w:abstractNumId w:val="1"/>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pt-BR" w:vendorID="64" w:dllVersion="131078" w:nlCheck="1" w:checkStyle="0"/>
  <w:activeWritingStyle w:appName="MSWord" w:lang="es-ES" w:vendorID="64" w:dllVersion="131078" w:nlCheck="1" w:checkStyle="0"/>
  <w:activeWritingStyle w:appName="MSWord" w:lang="es-MX" w:vendorID="64" w:dllVersion="131078" w:nlCheck="1" w:checkStyle="0"/>
  <w:activeWritingStyle w:appName="MSWord" w:lang="es-CO" w:vendorID="64" w:dllVersion="131078" w:nlCheck="1" w:checkStyle="0"/>
  <w:activeWritingStyle w:appName="MSWord" w:lang="es-ES_tradnl" w:vendorID="64" w:dllVersion="131078" w:nlCheck="1" w:checkStyle="0"/>
  <w:activeWritingStyle w:appName="MSWord" w:lang="en-US" w:vendorID="64" w:dllVersion="131078" w:nlCheck="1" w:checkStyle="0"/>
  <w:activeWritingStyle w:appName="MSWord" w:lang="es-ES" w:vendorID="64" w:dllVersion="0" w:nlCheck="1" w:checkStyle="0"/>
  <w:activeWritingStyle w:appName="MSWord" w:lang="es-CO" w:vendorID="64" w:dllVersion="0" w:nlCheck="1" w:checkStyle="0"/>
  <w:activeWritingStyle w:appName="MSWord" w:lang="es-ES_tradnl" w:vendorID="64" w:dllVersion="0" w:nlCheck="1" w:checkStyle="0"/>
  <w:proofState w:spelling="clean" w:grammar="clean"/>
  <w:defaultTabStop w:val="709"/>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3051"/>
    <w:rsid w:val="0000055F"/>
    <w:rsid w:val="0000067D"/>
    <w:rsid w:val="00000732"/>
    <w:rsid w:val="000014C0"/>
    <w:rsid w:val="000015A0"/>
    <w:rsid w:val="00001915"/>
    <w:rsid w:val="000019F7"/>
    <w:rsid w:val="00002243"/>
    <w:rsid w:val="000028EC"/>
    <w:rsid w:val="000039D6"/>
    <w:rsid w:val="0000471F"/>
    <w:rsid w:val="000048CD"/>
    <w:rsid w:val="0000492D"/>
    <w:rsid w:val="0000496A"/>
    <w:rsid w:val="00004E5D"/>
    <w:rsid w:val="00005790"/>
    <w:rsid w:val="00005C15"/>
    <w:rsid w:val="00005CA6"/>
    <w:rsid w:val="00005DEC"/>
    <w:rsid w:val="00005E02"/>
    <w:rsid w:val="00006138"/>
    <w:rsid w:val="0000634F"/>
    <w:rsid w:val="00006B32"/>
    <w:rsid w:val="000071A3"/>
    <w:rsid w:val="00007AAF"/>
    <w:rsid w:val="00007C34"/>
    <w:rsid w:val="00007D8C"/>
    <w:rsid w:val="00007F5A"/>
    <w:rsid w:val="00010001"/>
    <w:rsid w:val="0001004B"/>
    <w:rsid w:val="0001012E"/>
    <w:rsid w:val="00010285"/>
    <w:rsid w:val="00010B95"/>
    <w:rsid w:val="00010BFE"/>
    <w:rsid w:val="00010DE1"/>
    <w:rsid w:val="000116A3"/>
    <w:rsid w:val="000116E1"/>
    <w:rsid w:val="00011C07"/>
    <w:rsid w:val="00011D63"/>
    <w:rsid w:val="00011E85"/>
    <w:rsid w:val="00011F2C"/>
    <w:rsid w:val="0001232A"/>
    <w:rsid w:val="000123F3"/>
    <w:rsid w:val="00012518"/>
    <w:rsid w:val="00012632"/>
    <w:rsid w:val="00012A5B"/>
    <w:rsid w:val="00013022"/>
    <w:rsid w:val="000131AE"/>
    <w:rsid w:val="0001386D"/>
    <w:rsid w:val="00013B7A"/>
    <w:rsid w:val="00013FA5"/>
    <w:rsid w:val="00014319"/>
    <w:rsid w:val="000143BE"/>
    <w:rsid w:val="000143EA"/>
    <w:rsid w:val="000144DA"/>
    <w:rsid w:val="00014D45"/>
    <w:rsid w:val="00014D87"/>
    <w:rsid w:val="00015353"/>
    <w:rsid w:val="000158C8"/>
    <w:rsid w:val="00015C37"/>
    <w:rsid w:val="00015D38"/>
    <w:rsid w:val="00016054"/>
    <w:rsid w:val="000163AA"/>
    <w:rsid w:val="00016682"/>
    <w:rsid w:val="00016911"/>
    <w:rsid w:val="00016A63"/>
    <w:rsid w:val="0001741E"/>
    <w:rsid w:val="000177E3"/>
    <w:rsid w:val="00017803"/>
    <w:rsid w:val="00017D21"/>
    <w:rsid w:val="00017E00"/>
    <w:rsid w:val="000207F7"/>
    <w:rsid w:val="00020C16"/>
    <w:rsid w:val="00021049"/>
    <w:rsid w:val="00021270"/>
    <w:rsid w:val="00021382"/>
    <w:rsid w:val="00021588"/>
    <w:rsid w:val="000217E4"/>
    <w:rsid w:val="000226A5"/>
    <w:rsid w:val="00022B2A"/>
    <w:rsid w:val="000230B2"/>
    <w:rsid w:val="000230C9"/>
    <w:rsid w:val="0002371C"/>
    <w:rsid w:val="000237AE"/>
    <w:rsid w:val="000238D3"/>
    <w:rsid w:val="000238FC"/>
    <w:rsid w:val="00023FE9"/>
    <w:rsid w:val="000244A1"/>
    <w:rsid w:val="0002468C"/>
    <w:rsid w:val="0002473A"/>
    <w:rsid w:val="0002478A"/>
    <w:rsid w:val="00024888"/>
    <w:rsid w:val="0002493B"/>
    <w:rsid w:val="00024E37"/>
    <w:rsid w:val="00024F65"/>
    <w:rsid w:val="00024FAC"/>
    <w:rsid w:val="0002597F"/>
    <w:rsid w:val="00025FAB"/>
    <w:rsid w:val="00026493"/>
    <w:rsid w:val="0002655F"/>
    <w:rsid w:val="00026B4F"/>
    <w:rsid w:val="00026DE1"/>
    <w:rsid w:val="000271D4"/>
    <w:rsid w:val="00027202"/>
    <w:rsid w:val="00027DD1"/>
    <w:rsid w:val="00027E2A"/>
    <w:rsid w:val="00027F1D"/>
    <w:rsid w:val="0003060F"/>
    <w:rsid w:val="00030B39"/>
    <w:rsid w:val="0003155D"/>
    <w:rsid w:val="000315E1"/>
    <w:rsid w:val="00031C41"/>
    <w:rsid w:val="0003254B"/>
    <w:rsid w:val="000326B8"/>
    <w:rsid w:val="00032B2D"/>
    <w:rsid w:val="00032E22"/>
    <w:rsid w:val="000332BE"/>
    <w:rsid w:val="00033349"/>
    <w:rsid w:val="00033840"/>
    <w:rsid w:val="00033A7A"/>
    <w:rsid w:val="00034351"/>
    <w:rsid w:val="00034535"/>
    <w:rsid w:val="00034871"/>
    <w:rsid w:val="00034CC5"/>
    <w:rsid w:val="00034D57"/>
    <w:rsid w:val="00035166"/>
    <w:rsid w:val="00035256"/>
    <w:rsid w:val="00035E51"/>
    <w:rsid w:val="00035E6E"/>
    <w:rsid w:val="0003655A"/>
    <w:rsid w:val="00036CA6"/>
    <w:rsid w:val="000370E2"/>
    <w:rsid w:val="0003744C"/>
    <w:rsid w:val="00037519"/>
    <w:rsid w:val="000375F8"/>
    <w:rsid w:val="00037C7A"/>
    <w:rsid w:val="00037DC2"/>
    <w:rsid w:val="00037E0C"/>
    <w:rsid w:val="00040184"/>
    <w:rsid w:val="000402B3"/>
    <w:rsid w:val="0004045E"/>
    <w:rsid w:val="00040477"/>
    <w:rsid w:val="0004072D"/>
    <w:rsid w:val="000408DA"/>
    <w:rsid w:val="00040E05"/>
    <w:rsid w:val="000411F6"/>
    <w:rsid w:val="0004163B"/>
    <w:rsid w:val="00041BEC"/>
    <w:rsid w:val="000427BE"/>
    <w:rsid w:val="00042FD7"/>
    <w:rsid w:val="0004356B"/>
    <w:rsid w:val="000437D0"/>
    <w:rsid w:val="00043A3A"/>
    <w:rsid w:val="00043C6F"/>
    <w:rsid w:val="00044BE0"/>
    <w:rsid w:val="00044DEE"/>
    <w:rsid w:val="00044F50"/>
    <w:rsid w:val="00044FC6"/>
    <w:rsid w:val="000465BE"/>
    <w:rsid w:val="000465F8"/>
    <w:rsid w:val="00046D19"/>
    <w:rsid w:val="00046E7B"/>
    <w:rsid w:val="00046F9E"/>
    <w:rsid w:val="00047006"/>
    <w:rsid w:val="0004762C"/>
    <w:rsid w:val="00047CF5"/>
    <w:rsid w:val="00047FAF"/>
    <w:rsid w:val="00050664"/>
    <w:rsid w:val="0005129F"/>
    <w:rsid w:val="00051676"/>
    <w:rsid w:val="00051810"/>
    <w:rsid w:val="00052285"/>
    <w:rsid w:val="00052371"/>
    <w:rsid w:val="000523CC"/>
    <w:rsid w:val="0005296A"/>
    <w:rsid w:val="00052AAD"/>
    <w:rsid w:val="00052DEA"/>
    <w:rsid w:val="00053334"/>
    <w:rsid w:val="00053BDF"/>
    <w:rsid w:val="00053FBD"/>
    <w:rsid w:val="000541EF"/>
    <w:rsid w:val="000543E6"/>
    <w:rsid w:val="0005460A"/>
    <w:rsid w:val="00054B3C"/>
    <w:rsid w:val="00054B6E"/>
    <w:rsid w:val="00054C94"/>
    <w:rsid w:val="00054DCC"/>
    <w:rsid w:val="00055118"/>
    <w:rsid w:val="00055680"/>
    <w:rsid w:val="0005586C"/>
    <w:rsid w:val="00055AA0"/>
    <w:rsid w:val="00055AA6"/>
    <w:rsid w:val="00055C80"/>
    <w:rsid w:val="00055CF1"/>
    <w:rsid w:val="00055D76"/>
    <w:rsid w:val="000561ED"/>
    <w:rsid w:val="000568B6"/>
    <w:rsid w:val="0005695F"/>
    <w:rsid w:val="00056BD6"/>
    <w:rsid w:val="00056ECA"/>
    <w:rsid w:val="00057AD0"/>
    <w:rsid w:val="00057C03"/>
    <w:rsid w:val="00060070"/>
    <w:rsid w:val="00060389"/>
    <w:rsid w:val="000609F0"/>
    <w:rsid w:val="00060AC5"/>
    <w:rsid w:val="00060E11"/>
    <w:rsid w:val="00060EF0"/>
    <w:rsid w:val="00060F95"/>
    <w:rsid w:val="00061139"/>
    <w:rsid w:val="000615FC"/>
    <w:rsid w:val="00061617"/>
    <w:rsid w:val="00061640"/>
    <w:rsid w:val="000617DC"/>
    <w:rsid w:val="00061A58"/>
    <w:rsid w:val="00061D9D"/>
    <w:rsid w:val="00061F25"/>
    <w:rsid w:val="00062434"/>
    <w:rsid w:val="00062549"/>
    <w:rsid w:val="0006279E"/>
    <w:rsid w:val="00062D1E"/>
    <w:rsid w:val="000633B2"/>
    <w:rsid w:val="00063C0A"/>
    <w:rsid w:val="00064271"/>
    <w:rsid w:val="0006479E"/>
    <w:rsid w:val="0006495F"/>
    <w:rsid w:val="00065043"/>
    <w:rsid w:val="00065062"/>
    <w:rsid w:val="00065153"/>
    <w:rsid w:val="00065289"/>
    <w:rsid w:val="000654B4"/>
    <w:rsid w:val="0006563F"/>
    <w:rsid w:val="000659C7"/>
    <w:rsid w:val="00065DBF"/>
    <w:rsid w:val="00065E47"/>
    <w:rsid w:val="00066084"/>
    <w:rsid w:val="00066390"/>
    <w:rsid w:val="000668ED"/>
    <w:rsid w:val="00066BC3"/>
    <w:rsid w:val="00067032"/>
    <w:rsid w:val="000671F4"/>
    <w:rsid w:val="00070075"/>
    <w:rsid w:val="00070175"/>
    <w:rsid w:val="000704E2"/>
    <w:rsid w:val="0007060D"/>
    <w:rsid w:val="0007063D"/>
    <w:rsid w:val="000709CF"/>
    <w:rsid w:val="00070E27"/>
    <w:rsid w:val="00070E6C"/>
    <w:rsid w:val="00070E9A"/>
    <w:rsid w:val="00070F77"/>
    <w:rsid w:val="00071741"/>
    <w:rsid w:val="00071AC2"/>
    <w:rsid w:val="000721E3"/>
    <w:rsid w:val="000723A8"/>
    <w:rsid w:val="000726B1"/>
    <w:rsid w:val="0007285B"/>
    <w:rsid w:val="00072F8A"/>
    <w:rsid w:val="00073365"/>
    <w:rsid w:val="000737E9"/>
    <w:rsid w:val="00073C61"/>
    <w:rsid w:val="00073D74"/>
    <w:rsid w:val="00073D8B"/>
    <w:rsid w:val="00073E47"/>
    <w:rsid w:val="00074B91"/>
    <w:rsid w:val="000751A8"/>
    <w:rsid w:val="0007542F"/>
    <w:rsid w:val="000755FA"/>
    <w:rsid w:val="00075A08"/>
    <w:rsid w:val="00075D87"/>
    <w:rsid w:val="000765B9"/>
    <w:rsid w:val="00076753"/>
    <w:rsid w:val="00076789"/>
    <w:rsid w:val="000767DB"/>
    <w:rsid w:val="00076818"/>
    <w:rsid w:val="00076E58"/>
    <w:rsid w:val="00076E7D"/>
    <w:rsid w:val="000774BE"/>
    <w:rsid w:val="00077566"/>
    <w:rsid w:val="00077B5D"/>
    <w:rsid w:val="00077CB2"/>
    <w:rsid w:val="00080006"/>
    <w:rsid w:val="00080819"/>
    <w:rsid w:val="00080868"/>
    <w:rsid w:val="00080A98"/>
    <w:rsid w:val="0008111E"/>
    <w:rsid w:val="00081671"/>
    <w:rsid w:val="0008177E"/>
    <w:rsid w:val="000819A1"/>
    <w:rsid w:val="000819FD"/>
    <w:rsid w:val="00081ABD"/>
    <w:rsid w:val="00081EF7"/>
    <w:rsid w:val="00081F7E"/>
    <w:rsid w:val="00082004"/>
    <w:rsid w:val="000822BF"/>
    <w:rsid w:val="00082407"/>
    <w:rsid w:val="00082B67"/>
    <w:rsid w:val="00082D39"/>
    <w:rsid w:val="000830A0"/>
    <w:rsid w:val="0008431C"/>
    <w:rsid w:val="00084683"/>
    <w:rsid w:val="00084730"/>
    <w:rsid w:val="00084822"/>
    <w:rsid w:val="00084D6B"/>
    <w:rsid w:val="00084D7E"/>
    <w:rsid w:val="0008592C"/>
    <w:rsid w:val="00085C48"/>
    <w:rsid w:val="00085DDF"/>
    <w:rsid w:val="00085FE3"/>
    <w:rsid w:val="00086513"/>
    <w:rsid w:val="0008676E"/>
    <w:rsid w:val="00086832"/>
    <w:rsid w:val="00086A7C"/>
    <w:rsid w:val="00086E45"/>
    <w:rsid w:val="00087099"/>
    <w:rsid w:val="00087311"/>
    <w:rsid w:val="0008739E"/>
    <w:rsid w:val="000873A9"/>
    <w:rsid w:val="000877DF"/>
    <w:rsid w:val="00087C73"/>
    <w:rsid w:val="000902BB"/>
    <w:rsid w:val="000903CA"/>
    <w:rsid w:val="000908A5"/>
    <w:rsid w:val="000908E2"/>
    <w:rsid w:val="0009105D"/>
    <w:rsid w:val="00091208"/>
    <w:rsid w:val="000912AD"/>
    <w:rsid w:val="0009199E"/>
    <w:rsid w:val="00091ADE"/>
    <w:rsid w:val="00091D27"/>
    <w:rsid w:val="00092134"/>
    <w:rsid w:val="00092388"/>
    <w:rsid w:val="00092691"/>
    <w:rsid w:val="000926B3"/>
    <w:rsid w:val="00092B75"/>
    <w:rsid w:val="0009350A"/>
    <w:rsid w:val="0009371E"/>
    <w:rsid w:val="000938FC"/>
    <w:rsid w:val="000943AD"/>
    <w:rsid w:val="00094B4E"/>
    <w:rsid w:val="00094CE0"/>
    <w:rsid w:val="00094E58"/>
    <w:rsid w:val="00094EBE"/>
    <w:rsid w:val="00095505"/>
    <w:rsid w:val="00095A2C"/>
    <w:rsid w:val="00096AA0"/>
    <w:rsid w:val="00096E67"/>
    <w:rsid w:val="000972DF"/>
    <w:rsid w:val="00097344"/>
    <w:rsid w:val="00097457"/>
    <w:rsid w:val="00097581"/>
    <w:rsid w:val="00097C03"/>
    <w:rsid w:val="00097CB2"/>
    <w:rsid w:val="00097CFD"/>
    <w:rsid w:val="000A0186"/>
    <w:rsid w:val="000A01D3"/>
    <w:rsid w:val="000A07C5"/>
    <w:rsid w:val="000A0807"/>
    <w:rsid w:val="000A0A23"/>
    <w:rsid w:val="000A0BFC"/>
    <w:rsid w:val="000A0EA1"/>
    <w:rsid w:val="000A104C"/>
    <w:rsid w:val="000A113B"/>
    <w:rsid w:val="000A11D3"/>
    <w:rsid w:val="000A1756"/>
    <w:rsid w:val="000A17B5"/>
    <w:rsid w:val="000A1ADC"/>
    <w:rsid w:val="000A1B12"/>
    <w:rsid w:val="000A1F97"/>
    <w:rsid w:val="000A2582"/>
    <w:rsid w:val="000A273B"/>
    <w:rsid w:val="000A2927"/>
    <w:rsid w:val="000A2BC8"/>
    <w:rsid w:val="000A2DF1"/>
    <w:rsid w:val="000A30A1"/>
    <w:rsid w:val="000A329F"/>
    <w:rsid w:val="000A37B7"/>
    <w:rsid w:val="000A3840"/>
    <w:rsid w:val="000A3A58"/>
    <w:rsid w:val="000A3C26"/>
    <w:rsid w:val="000A4052"/>
    <w:rsid w:val="000A40BC"/>
    <w:rsid w:val="000A49C7"/>
    <w:rsid w:val="000A5457"/>
    <w:rsid w:val="000A5963"/>
    <w:rsid w:val="000A5E3E"/>
    <w:rsid w:val="000A6167"/>
    <w:rsid w:val="000A6879"/>
    <w:rsid w:val="000A6E60"/>
    <w:rsid w:val="000A73FF"/>
    <w:rsid w:val="000A754D"/>
    <w:rsid w:val="000A769F"/>
    <w:rsid w:val="000A79CC"/>
    <w:rsid w:val="000B0289"/>
    <w:rsid w:val="000B056E"/>
    <w:rsid w:val="000B0615"/>
    <w:rsid w:val="000B06CE"/>
    <w:rsid w:val="000B0AA0"/>
    <w:rsid w:val="000B0D7E"/>
    <w:rsid w:val="000B101A"/>
    <w:rsid w:val="000B12C0"/>
    <w:rsid w:val="000B17F4"/>
    <w:rsid w:val="000B1812"/>
    <w:rsid w:val="000B1BF8"/>
    <w:rsid w:val="000B34A6"/>
    <w:rsid w:val="000B3626"/>
    <w:rsid w:val="000B3A79"/>
    <w:rsid w:val="000B3CE7"/>
    <w:rsid w:val="000B3F0D"/>
    <w:rsid w:val="000B42E9"/>
    <w:rsid w:val="000B481F"/>
    <w:rsid w:val="000B4D78"/>
    <w:rsid w:val="000B5243"/>
    <w:rsid w:val="000B56AA"/>
    <w:rsid w:val="000B570D"/>
    <w:rsid w:val="000B599A"/>
    <w:rsid w:val="000B5EB3"/>
    <w:rsid w:val="000B6129"/>
    <w:rsid w:val="000B6553"/>
    <w:rsid w:val="000B6878"/>
    <w:rsid w:val="000B6B1B"/>
    <w:rsid w:val="000B6C84"/>
    <w:rsid w:val="000B6D5B"/>
    <w:rsid w:val="000B6D7A"/>
    <w:rsid w:val="000B7094"/>
    <w:rsid w:val="000B7404"/>
    <w:rsid w:val="000B78B2"/>
    <w:rsid w:val="000B7985"/>
    <w:rsid w:val="000B7E9F"/>
    <w:rsid w:val="000C0DE3"/>
    <w:rsid w:val="000C1002"/>
    <w:rsid w:val="000C1941"/>
    <w:rsid w:val="000C29DA"/>
    <w:rsid w:val="000C2C64"/>
    <w:rsid w:val="000C30C7"/>
    <w:rsid w:val="000C3241"/>
    <w:rsid w:val="000C32CA"/>
    <w:rsid w:val="000C38DA"/>
    <w:rsid w:val="000C396B"/>
    <w:rsid w:val="000C39FB"/>
    <w:rsid w:val="000C3A25"/>
    <w:rsid w:val="000C3B0A"/>
    <w:rsid w:val="000C3C68"/>
    <w:rsid w:val="000C464F"/>
    <w:rsid w:val="000C4686"/>
    <w:rsid w:val="000C4A4F"/>
    <w:rsid w:val="000C4B2E"/>
    <w:rsid w:val="000C52D7"/>
    <w:rsid w:val="000C547A"/>
    <w:rsid w:val="000C552D"/>
    <w:rsid w:val="000C5714"/>
    <w:rsid w:val="000C5861"/>
    <w:rsid w:val="000C6015"/>
    <w:rsid w:val="000C6017"/>
    <w:rsid w:val="000C614E"/>
    <w:rsid w:val="000C641B"/>
    <w:rsid w:val="000C653A"/>
    <w:rsid w:val="000C65D0"/>
    <w:rsid w:val="000C6BF0"/>
    <w:rsid w:val="000C6F30"/>
    <w:rsid w:val="000C7088"/>
    <w:rsid w:val="000C7705"/>
    <w:rsid w:val="000C7ADA"/>
    <w:rsid w:val="000C7E68"/>
    <w:rsid w:val="000D0227"/>
    <w:rsid w:val="000D0233"/>
    <w:rsid w:val="000D1126"/>
    <w:rsid w:val="000D14EE"/>
    <w:rsid w:val="000D155F"/>
    <w:rsid w:val="000D2049"/>
    <w:rsid w:val="000D223F"/>
    <w:rsid w:val="000D32D5"/>
    <w:rsid w:val="000D39E9"/>
    <w:rsid w:val="000D3EB2"/>
    <w:rsid w:val="000D3F01"/>
    <w:rsid w:val="000D404C"/>
    <w:rsid w:val="000D4058"/>
    <w:rsid w:val="000D41FA"/>
    <w:rsid w:val="000D4255"/>
    <w:rsid w:val="000D4507"/>
    <w:rsid w:val="000D461C"/>
    <w:rsid w:val="000D4741"/>
    <w:rsid w:val="000D4963"/>
    <w:rsid w:val="000D4A0E"/>
    <w:rsid w:val="000D4A9F"/>
    <w:rsid w:val="000D4B30"/>
    <w:rsid w:val="000D5AC6"/>
    <w:rsid w:val="000D5C70"/>
    <w:rsid w:val="000D621C"/>
    <w:rsid w:val="000D7092"/>
    <w:rsid w:val="000D731D"/>
    <w:rsid w:val="000D79BE"/>
    <w:rsid w:val="000D7A9F"/>
    <w:rsid w:val="000E002D"/>
    <w:rsid w:val="000E02D2"/>
    <w:rsid w:val="000E0648"/>
    <w:rsid w:val="000E0CAA"/>
    <w:rsid w:val="000E0E77"/>
    <w:rsid w:val="000E1225"/>
    <w:rsid w:val="000E13C8"/>
    <w:rsid w:val="000E19F0"/>
    <w:rsid w:val="000E2548"/>
    <w:rsid w:val="000E2560"/>
    <w:rsid w:val="000E29C0"/>
    <w:rsid w:val="000E2A50"/>
    <w:rsid w:val="000E2C1D"/>
    <w:rsid w:val="000E30A7"/>
    <w:rsid w:val="000E3357"/>
    <w:rsid w:val="000E3395"/>
    <w:rsid w:val="000E339A"/>
    <w:rsid w:val="000E365B"/>
    <w:rsid w:val="000E428B"/>
    <w:rsid w:val="000E436F"/>
    <w:rsid w:val="000E44F2"/>
    <w:rsid w:val="000E4AFE"/>
    <w:rsid w:val="000E55FB"/>
    <w:rsid w:val="000E57A5"/>
    <w:rsid w:val="000E59F8"/>
    <w:rsid w:val="000E5A03"/>
    <w:rsid w:val="000E5C19"/>
    <w:rsid w:val="000E627B"/>
    <w:rsid w:val="000E62B0"/>
    <w:rsid w:val="000E62E7"/>
    <w:rsid w:val="000E63EE"/>
    <w:rsid w:val="000E67F2"/>
    <w:rsid w:val="000E6E0F"/>
    <w:rsid w:val="000E6F26"/>
    <w:rsid w:val="000E7479"/>
    <w:rsid w:val="000E772D"/>
    <w:rsid w:val="000E77D4"/>
    <w:rsid w:val="000E7816"/>
    <w:rsid w:val="000E78EE"/>
    <w:rsid w:val="000E7A11"/>
    <w:rsid w:val="000E7DF6"/>
    <w:rsid w:val="000E7EC0"/>
    <w:rsid w:val="000F01C3"/>
    <w:rsid w:val="000F08B0"/>
    <w:rsid w:val="000F0D7B"/>
    <w:rsid w:val="000F0DD2"/>
    <w:rsid w:val="000F1002"/>
    <w:rsid w:val="000F11AD"/>
    <w:rsid w:val="000F172A"/>
    <w:rsid w:val="000F1899"/>
    <w:rsid w:val="000F1AA8"/>
    <w:rsid w:val="000F1C76"/>
    <w:rsid w:val="000F1E07"/>
    <w:rsid w:val="000F2A08"/>
    <w:rsid w:val="000F2BB8"/>
    <w:rsid w:val="000F2EE9"/>
    <w:rsid w:val="000F305F"/>
    <w:rsid w:val="000F38E8"/>
    <w:rsid w:val="000F3C39"/>
    <w:rsid w:val="000F3E3B"/>
    <w:rsid w:val="000F3F5F"/>
    <w:rsid w:val="000F4611"/>
    <w:rsid w:val="000F472F"/>
    <w:rsid w:val="000F4AFE"/>
    <w:rsid w:val="000F4C47"/>
    <w:rsid w:val="000F550D"/>
    <w:rsid w:val="000F5972"/>
    <w:rsid w:val="000F5AAC"/>
    <w:rsid w:val="000F6172"/>
    <w:rsid w:val="000F64CE"/>
    <w:rsid w:val="000F64D8"/>
    <w:rsid w:val="000F68A4"/>
    <w:rsid w:val="000F69F9"/>
    <w:rsid w:val="000F6C67"/>
    <w:rsid w:val="000F724B"/>
    <w:rsid w:val="000F7498"/>
    <w:rsid w:val="000F7696"/>
    <w:rsid w:val="001001D4"/>
    <w:rsid w:val="00100494"/>
    <w:rsid w:val="00100E7F"/>
    <w:rsid w:val="001012D0"/>
    <w:rsid w:val="001014E9"/>
    <w:rsid w:val="00101862"/>
    <w:rsid w:val="00101DCE"/>
    <w:rsid w:val="0010216E"/>
    <w:rsid w:val="00102189"/>
    <w:rsid w:val="001025C2"/>
    <w:rsid w:val="00102992"/>
    <w:rsid w:val="00102D6B"/>
    <w:rsid w:val="00102F52"/>
    <w:rsid w:val="00103562"/>
    <w:rsid w:val="001035A8"/>
    <w:rsid w:val="001038FC"/>
    <w:rsid w:val="00103B5E"/>
    <w:rsid w:val="00104B58"/>
    <w:rsid w:val="00104C7F"/>
    <w:rsid w:val="00104E74"/>
    <w:rsid w:val="00104FD1"/>
    <w:rsid w:val="00105169"/>
    <w:rsid w:val="0010608B"/>
    <w:rsid w:val="001061E7"/>
    <w:rsid w:val="001063FD"/>
    <w:rsid w:val="0010695F"/>
    <w:rsid w:val="00106A2C"/>
    <w:rsid w:val="00106D7D"/>
    <w:rsid w:val="0010712C"/>
    <w:rsid w:val="001071FD"/>
    <w:rsid w:val="0011032D"/>
    <w:rsid w:val="001103D8"/>
    <w:rsid w:val="00110770"/>
    <w:rsid w:val="00110B0B"/>
    <w:rsid w:val="00110C7A"/>
    <w:rsid w:val="00110D99"/>
    <w:rsid w:val="00110F29"/>
    <w:rsid w:val="0011102E"/>
    <w:rsid w:val="00111613"/>
    <w:rsid w:val="00111B75"/>
    <w:rsid w:val="00111BBF"/>
    <w:rsid w:val="00111C72"/>
    <w:rsid w:val="00111DD0"/>
    <w:rsid w:val="00111F13"/>
    <w:rsid w:val="00112725"/>
    <w:rsid w:val="0011289B"/>
    <w:rsid w:val="00112919"/>
    <w:rsid w:val="00112B0E"/>
    <w:rsid w:val="00113034"/>
    <w:rsid w:val="00113303"/>
    <w:rsid w:val="001135C0"/>
    <w:rsid w:val="00113BF6"/>
    <w:rsid w:val="00113C89"/>
    <w:rsid w:val="001141E7"/>
    <w:rsid w:val="001146E1"/>
    <w:rsid w:val="00114D5C"/>
    <w:rsid w:val="00114FB8"/>
    <w:rsid w:val="00115084"/>
    <w:rsid w:val="001152E9"/>
    <w:rsid w:val="00115874"/>
    <w:rsid w:val="00115FB3"/>
    <w:rsid w:val="00116059"/>
    <w:rsid w:val="001162DE"/>
    <w:rsid w:val="001165A6"/>
    <w:rsid w:val="00116A10"/>
    <w:rsid w:val="00116C87"/>
    <w:rsid w:val="00117A82"/>
    <w:rsid w:val="00117F1F"/>
    <w:rsid w:val="00117FDA"/>
    <w:rsid w:val="00120583"/>
    <w:rsid w:val="00120B4F"/>
    <w:rsid w:val="00121299"/>
    <w:rsid w:val="00121623"/>
    <w:rsid w:val="001218B3"/>
    <w:rsid w:val="001218CC"/>
    <w:rsid w:val="00121B99"/>
    <w:rsid w:val="00122330"/>
    <w:rsid w:val="00122A59"/>
    <w:rsid w:val="00122AA9"/>
    <w:rsid w:val="00123037"/>
    <w:rsid w:val="0012348B"/>
    <w:rsid w:val="001235EB"/>
    <w:rsid w:val="001237BD"/>
    <w:rsid w:val="00123ADA"/>
    <w:rsid w:val="00123E90"/>
    <w:rsid w:val="00124019"/>
    <w:rsid w:val="0012409D"/>
    <w:rsid w:val="0012411D"/>
    <w:rsid w:val="001241CC"/>
    <w:rsid w:val="0012456D"/>
    <w:rsid w:val="001245BF"/>
    <w:rsid w:val="001252BB"/>
    <w:rsid w:val="00125906"/>
    <w:rsid w:val="00125ECE"/>
    <w:rsid w:val="00126661"/>
    <w:rsid w:val="00126670"/>
    <w:rsid w:val="00126A1B"/>
    <w:rsid w:val="001270EE"/>
    <w:rsid w:val="00127179"/>
    <w:rsid w:val="001277C7"/>
    <w:rsid w:val="00127919"/>
    <w:rsid w:val="001279CE"/>
    <w:rsid w:val="001279D6"/>
    <w:rsid w:val="0013013C"/>
    <w:rsid w:val="001301F1"/>
    <w:rsid w:val="00130FE0"/>
    <w:rsid w:val="00131184"/>
    <w:rsid w:val="00131740"/>
    <w:rsid w:val="001319B7"/>
    <w:rsid w:val="00131BA1"/>
    <w:rsid w:val="00132CA5"/>
    <w:rsid w:val="00132D31"/>
    <w:rsid w:val="00132DF7"/>
    <w:rsid w:val="00132DFD"/>
    <w:rsid w:val="0013329A"/>
    <w:rsid w:val="00133435"/>
    <w:rsid w:val="00133CDB"/>
    <w:rsid w:val="00133D34"/>
    <w:rsid w:val="00133E57"/>
    <w:rsid w:val="00134434"/>
    <w:rsid w:val="0013451E"/>
    <w:rsid w:val="00134871"/>
    <w:rsid w:val="00134CB9"/>
    <w:rsid w:val="001356BB"/>
    <w:rsid w:val="001356F2"/>
    <w:rsid w:val="00135AFD"/>
    <w:rsid w:val="00135D5A"/>
    <w:rsid w:val="00136AE7"/>
    <w:rsid w:val="00136B36"/>
    <w:rsid w:val="00136E60"/>
    <w:rsid w:val="00136EC0"/>
    <w:rsid w:val="00137102"/>
    <w:rsid w:val="001375C2"/>
    <w:rsid w:val="001376B6"/>
    <w:rsid w:val="0014008C"/>
    <w:rsid w:val="001400BA"/>
    <w:rsid w:val="001405E1"/>
    <w:rsid w:val="001406CA"/>
    <w:rsid w:val="00140757"/>
    <w:rsid w:val="00140907"/>
    <w:rsid w:val="00140B60"/>
    <w:rsid w:val="00140C38"/>
    <w:rsid w:val="00140E05"/>
    <w:rsid w:val="00142708"/>
    <w:rsid w:val="00142C35"/>
    <w:rsid w:val="00142F69"/>
    <w:rsid w:val="00143B3B"/>
    <w:rsid w:val="001440E9"/>
    <w:rsid w:val="00144727"/>
    <w:rsid w:val="001451D9"/>
    <w:rsid w:val="00145323"/>
    <w:rsid w:val="00145336"/>
    <w:rsid w:val="00145415"/>
    <w:rsid w:val="001462A0"/>
    <w:rsid w:val="0014635B"/>
    <w:rsid w:val="0014646A"/>
    <w:rsid w:val="001464EE"/>
    <w:rsid w:val="001465DA"/>
    <w:rsid w:val="001465EB"/>
    <w:rsid w:val="001466A9"/>
    <w:rsid w:val="001466EA"/>
    <w:rsid w:val="00146E53"/>
    <w:rsid w:val="00147227"/>
    <w:rsid w:val="0014752D"/>
    <w:rsid w:val="001475E3"/>
    <w:rsid w:val="00147727"/>
    <w:rsid w:val="00147D44"/>
    <w:rsid w:val="00147E16"/>
    <w:rsid w:val="00150248"/>
    <w:rsid w:val="001506E7"/>
    <w:rsid w:val="00150C94"/>
    <w:rsid w:val="00150CBC"/>
    <w:rsid w:val="00150DB8"/>
    <w:rsid w:val="00150EC7"/>
    <w:rsid w:val="00150F09"/>
    <w:rsid w:val="00150F68"/>
    <w:rsid w:val="001512A3"/>
    <w:rsid w:val="00151BEF"/>
    <w:rsid w:val="00151BFB"/>
    <w:rsid w:val="0015222B"/>
    <w:rsid w:val="0015225C"/>
    <w:rsid w:val="0015232D"/>
    <w:rsid w:val="001524B0"/>
    <w:rsid w:val="00152B46"/>
    <w:rsid w:val="00152D91"/>
    <w:rsid w:val="00152FB4"/>
    <w:rsid w:val="0015359C"/>
    <w:rsid w:val="00153654"/>
    <w:rsid w:val="001538D8"/>
    <w:rsid w:val="00154100"/>
    <w:rsid w:val="0015418E"/>
    <w:rsid w:val="0015420F"/>
    <w:rsid w:val="0015452A"/>
    <w:rsid w:val="00154BF1"/>
    <w:rsid w:val="00154CA8"/>
    <w:rsid w:val="00154D6B"/>
    <w:rsid w:val="00155142"/>
    <w:rsid w:val="00155577"/>
    <w:rsid w:val="0015598A"/>
    <w:rsid w:val="00155D35"/>
    <w:rsid w:val="0015613B"/>
    <w:rsid w:val="001561A2"/>
    <w:rsid w:val="001561FB"/>
    <w:rsid w:val="00156253"/>
    <w:rsid w:val="001568ED"/>
    <w:rsid w:val="00157371"/>
    <w:rsid w:val="001578FF"/>
    <w:rsid w:val="0015792A"/>
    <w:rsid w:val="00157B6A"/>
    <w:rsid w:val="00157E9D"/>
    <w:rsid w:val="00157EFD"/>
    <w:rsid w:val="00157F4C"/>
    <w:rsid w:val="001606A3"/>
    <w:rsid w:val="00160710"/>
    <w:rsid w:val="00160785"/>
    <w:rsid w:val="00160982"/>
    <w:rsid w:val="00160E85"/>
    <w:rsid w:val="00160E96"/>
    <w:rsid w:val="00161B03"/>
    <w:rsid w:val="00161BB1"/>
    <w:rsid w:val="00161D11"/>
    <w:rsid w:val="00161DE3"/>
    <w:rsid w:val="00162573"/>
    <w:rsid w:val="001627AC"/>
    <w:rsid w:val="001627BB"/>
    <w:rsid w:val="001628B6"/>
    <w:rsid w:val="00162A80"/>
    <w:rsid w:val="00162E46"/>
    <w:rsid w:val="001631C5"/>
    <w:rsid w:val="00163216"/>
    <w:rsid w:val="00163653"/>
    <w:rsid w:val="001636E5"/>
    <w:rsid w:val="00163A60"/>
    <w:rsid w:val="00163CC1"/>
    <w:rsid w:val="001643B6"/>
    <w:rsid w:val="00164413"/>
    <w:rsid w:val="001646B4"/>
    <w:rsid w:val="00164832"/>
    <w:rsid w:val="001650A7"/>
    <w:rsid w:val="001650CF"/>
    <w:rsid w:val="00165127"/>
    <w:rsid w:val="00165936"/>
    <w:rsid w:val="00165A8E"/>
    <w:rsid w:val="00165D82"/>
    <w:rsid w:val="00165F0E"/>
    <w:rsid w:val="00165F87"/>
    <w:rsid w:val="00166D3C"/>
    <w:rsid w:val="00167105"/>
    <w:rsid w:val="00167EC1"/>
    <w:rsid w:val="001701DE"/>
    <w:rsid w:val="00170F2B"/>
    <w:rsid w:val="001710E1"/>
    <w:rsid w:val="00171269"/>
    <w:rsid w:val="0017147E"/>
    <w:rsid w:val="00171A6F"/>
    <w:rsid w:val="00171ABA"/>
    <w:rsid w:val="00171BD4"/>
    <w:rsid w:val="00171F6C"/>
    <w:rsid w:val="00171FC8"/>
    <w:rsid w:val="0017228A"/>
    <w:rsid w:val="001723BA"/>
    <w:rsid w:val="00172656"/>
    <w:rsid w:val="001726B3"/>
    <w:rsid w:val="00172862"/>
    <w:rsid w:val="00172B9E"/>
    <w:rsid w:val="00172E10"/>
    <w:rsid w:val="001747DF"/>
    <w:rsid w:val="00174B58"/>
    <w:rsid w:val="00175176"/>
    <w:rsid w:val="0017520A"/>
    <w:rsid w:val="001754CB"/>
    <w:rsid w:val="00175606"/>
    <w:rsid w:val="00175EBA"/>
    <w:rsid w:val="00176053"/>
    <w:rsid w:val="00176603"/>
    <w:rsid w:val="001766ED"/>
    <w:rsid w:val="00176828"/>
    <w:rsid w:val="001768D4"/>
    <w:rsid w:val="00176902"/>
    <w:rsid w:val="00176BB5"/>
    <w:rsid w:val="00176CE9"/>
    <w:rsid w:val="001773F0"/>
    <w:rsid w:val="00177863"/>
    <w:rsid w:val="001778BE"/>
    <w:rsid w:val="00180087"/>
    <w:rsid w:val="001800A4"/>
    <w:rsid w:val="001800B1"/>
    <w:rsid w:val="00180166"/>
    <w:rsid w:val="0018016D"/>
    <w:rsid w:val="001804E5"/>
    <w:rsid w:val="00180520"/>
    <w:rsid w:val="001805C0"/>
    <w:rsid w:val="001807F7"/>
    <w:rsid w:val="00180806"/>
    <w:rsid w:val="001808A1"/>
    <w:rsid w:val="00180931"/>
    <w:rsid w:val="00180A72"/>
    <w:rsid w:val="00180BCF"/>
    <w:rsid w:val="0018102B"/>
    <w:rsid w:val="001817F2"/>
    <w:rsid w:val="00182336"/>
    <w:rsid w:val="0018241B"/>
    <w:rsid w:val="0018243F"/>
    <w:rsid w:val="001825FC"/>
    <w:rsid w:val="00182E12"/>
    <w:rsid w:val="00183214"/>
    <w:rsid w:val="001836F6"/>
    <w:rsid w:val="00183A13"/>
    <w:rsid w:val="00183DE8"/>
    <w:rsid w:val="00184091"/>
    <w:rsid w:val="001842A3"/>
    <w:rsid w:val="001843B6"/>
    <w:rsid w:val="001847AD"/>
    <w:rsid w:val="00184823"/>
    <w:rsid w:val="00184F63"/>
    <w:rsid w:val="00185053"/>
    <w:rsid w:val="00185172"/>
    <w:rsid w:val="001851A0"/>
    <w:rsid w:val="001855CA"/>
    <w:rsid w:val="00185850"/>
    <w:rsid w:val="00185DAF"/>
    <w:rsid w:val="00185F93"/>
    <w:rsid w:val="001862DF"/>
    <w:rsid w:val="001862F3"/>
    <w:rsid w:val="001868D7"/>
    <w:rsid w:val="00186CBF"/>
    <w:rsid w:val="00186E8E"/>
    <w:rsid w:val="00186EB4"/>
    <w:rsid w:val="00186ED2"/>
    <w:rsid w:val="00187219"/>
    <w:rsid w:val="001872A1"/>
    <w:rsid w:val="00187307"/>
    <w:rsid w:val="00187375"/>
    <w:rsid w:val="00187996"/>
    <w:rsid w:val="00187C7A"/>
    <w:rsid w:val="001904CF"/>
    <w:rsid w:val="001911BB"/>
    <w:rsid w:val="00191287"/>
    <w:rsid w:val="0019133B"/>
    <w:rsid w:val="00191CCE"/>
    <w:rsid w:val="00192489"/>
    <w:rsid w:val="001925BC"/>
    <w:rsid w:val="001925F3"/>
    <w:rsid w:val="0019283C"/>
    <w:rsid w:val="0019285C"/>
    <w:rsid w:val="00192E7C"/>
    <w:rsid w:val="0019328E"/>
    <w:rsid w:val="00193580"/>
    <w:rsid w:val="00194216"/>
    <w:rsid w:val="001944C6"/>
    <w:rsid w:val="00194A1D"/>
    <w:rsid w:val="00194D84"/>
    <w:rsid w:val="0019521B"/>
    <w:rsid w:val="00195282"/>
    <w:rsid w:val="00195512"/>
    <w:rsid w:val="001957D8"/>
    <w:rsid w:val="00195940"/>
    <w:rsid w:val="00195B05"/>
    <w:rsid w:val="00195C5C"/>
    <w:rsid w:val="00195F16"/>
    <w:rsid w:val="00195F97"/>
    <w:rsid w:val="00196382"/>
    <w:rsid w:val="0019674B"/>
    <w:rsid w:val="00196BA2"/>
    <w:rsid w:val="00197083"/>
    <w:rsid w:val="00197216"/>
    <w:rsid w:val="0019785D"/>
    <w:rsid w:val="00197A92"/>
    <w:rsid w:val="00197CA0"/>
    <w:rsid w:val="00197D63"/>
    <w:rsid w:val="00197EFB"/>
    <w:rsid w:val="001A051C"/>
    <w:rsid w:val="001A0AE5"/>
    <w:rsid w:val="001A0B35"/>
    <w:rsid w:val="001A0DBD"/>
    <w:rsid w:val="001A0EB1"/>
    <w:rsid w:val="001A10D4"/>
    <w:rsid w:val="001A1618"/>
    <w:rsid w:val="001A17A5"/>
    <w:rsid w:val="001A1BB4"/>
    <w:rsid w:val="001A1DF7"/>
    <w:rsid w:val="001A1FE9"/>
    <w:rsid w:val="001A2187"/>
    <w:rsid w:val="001A2355"/>
    <w:rsid w:val="001A2D03"/>
    <w:rsid w:val="001A3AC8"/>
    <w:rsid w:val="001A3F89"/>
    <w:rsid w:val="001A4511"/>
    <w:rsid w:val="001A4516"/>
    <w:rsid w:val="001A4B55"/>
    <w:rsid w:val="001A4C31"/>
    <w:rsid w:val="001A51F0"/>
    <w:rsid w:val="001A55ED"/>
    <w:rsid w:val="001A5C8C"/>
    <w:rsid w:val="001A5D27"/>
    <w:rsid w:val="001A6582"/>
    <w:rsid w:val="001A66F8"/>
    <w:rsid w:val="001A6A3B"/>
    <w:rsid w:val="001A6F73"/>
    <w:rsid w:val="001A7658"/>
    <w:rsid w:val="001B0116"/>
    <w:rsid w:val="001B0409"/>
    <w:rsid w:val="001B0DEB"/>
    <w:rsid w:val="001B1B52"/>
    <w:rsid w:val="001B1CB4"/>
    <w:rsid w:val="001B20AD"/>
    <w:rsid w:val="001B2318"/>
    <w:rsid w:val="001B263D"/>
    <w:rsid w:val="001B281C"/>
    <w:rsid w:val="001B2A62"/>
    <w:rsid w:val="001B2E09"/>
    <w:rsid w:val="001B36D7"/>
    <w:rsid w:val="001B3AC4"/>
    <w:rsid w:val="001B3CC4"/>
    <w:rsid w:val="001B3F9F"/>
    <w:rsid w:val="001B4235"/>
    <w:rsid w:val="001B42F4"/>
    <w:rsid w:val="001B447D"/>
    <w:rsid w:val="001B45FB"/>
    <w:rsid w:val="001B4D40"/>
    <w:rsid w:val="001B5492"/>
    <w:rsid w:val="001B5592"/>
    <w:rsid w:val="001B5596"/>
    <w:rsid w:val="001B572A"/>
    <w:rsid w:val="001B5D8A"/>
    <w:rsid w:val="001B60ED"/>
    <w:rsid w:val="001B66AC"/>
    <w:rsid w:val="001B6990"/>
    <w:rsid w:val="001B6B4A"/>
    <w:rsid w:val="001B7019"/>
    <w:rsid w:val="001B7158"/>
    <w:rsid w:val="001B736D"/>
    <w:rsid w:val="001B77E8"/>
    <w:rsid w:val="001B7F3F"/>
    <w:rsid w:val="001C003D"/>
    <w:rsid w:val="001C0068"/>
    <w:rsid w:val="001C042A"/>
    <w:rsid w:val="001C059F"/>
    <w:rsid w:val="001C0788"/>
    <w:rsid w:val="001C0863"/>
    <w:rsid w:val="001C0AE9"/>
    <w:rsid w:val="001C0E29"/>
    <w:rsid w:val="001C0FCE"/>
    <w:rsid w:val="001C14EF"/>
    <w:rsid w:val="001C15EA"/>
    <w:rsid w:val="001C1B65"/>
    <w:rsid w:val="001C1D6C"/>
    <w:rsid w:val="001C22A7"/>
    <w:rsid w:val="001C2408"/>
    <w:rsid w:val="001C258C"/>
    <w:rsid w:val="001C27C4"/>
    <w:rsid w:val="001C281B"/>
    <w:rsid w:val="001C2CB1"/>
    <w:rsid w:val="001C2CE2"/>
    <w:rsid w:val="001C3491"/>
    <w:rsid w:val="001C36B2"/>
    <w:rsid w:val="001C3F7C"/>
    <w:rsid w:val="001C3F8D"/>
    <w:rsid w:val="001C4270"/>
    <w:rsid w:val="001C4CAE"/>
    <w:rsid w:val="001C4DE4"/>
    <w:rsid w:val="001C5969"/>
    <w:rsid w:val="001C6791"/>
    <w:rsid w:val="001C68AB"/>
    <w:rsid w:val="001C693A"/>
    <w:rsid w:val="001C6997"/>
    <w:rsid w:val="001C6CA0"/>
    <w:rsid w:val="001C7344"/>
    <w:rsid w:val="001C7C03"/>
    <w:rsid w:val="001C7C6F"/>
    <w:rsid w:val="001C7FA1"/>
    <w:rsid w:val="001C7FAB"/>
    <w:rsid w:val="001D061E"/>
    <w:rsid w:val="001D0A79"/>
    <w:rsid w:val="001D0D19"/>
    <w:rsid w:val="001D0D90"/>
    <w:rsid w:val="001D0E70"/>
    <w:rsid w:val="001D13B5"/>
    <w:rsid w:val="001D14D7"/>
    <w:rsid w:val="001D1846"/>
    <w:rsid w:val="001D1A94"/>
    <w:rsid w:val="001D20F9"/>
    <w:rsid w:val="001D2694"/>
    <w:rsid w:val="001D2976"/>
    <w:rsid w:val="001D2C7F"/>
    <w:rsid w:val="001D3322"/>
    <w:rsid w:val="001D3399"/>
    <w:rsid w:val="001D34ED"/>
    <w:rsid w:val="001D376A"/>
    <w:rsid w:val="001D3957"/>
    <w:rsid w:val="001D409D"/>
    <w:rsid w:val="001D4914"/>
    <w:rsid w:val="001D4947"/>
    <w:rsid w:val="001D4C28"/>
    <w:rsid w:val="001D51EC"/>
    <w:rsid w:val="001D5260"/>
    <w:rsid w:val="001D584A"/>
    <w:rsid w:val="001D5B9B"/>
    <w:rsid w:val="001D5C65"/>
    <w:rsid w:val="001D5CB1"/>
    <w:rsid w:val="001D5EC9"/>
    <w:rsid w:val="001D6143"/>
    <w:rsid w:val="001D64BF"/>
    <w:rsid w:val="001D68A0"/>
    <w:rsid w:val="001D68A3"/>
    <w:rsid w:val="001D71DC"/>
    <w:rsid w:val="001D7C39"/>
    <w:rsid w:val="001E0102"/>
    <w:rsid w:val="001E08BE"/>
    <w:rsid w:val="001E0B15"/>
    <w:rsid w:val="001E0E8C"/>
    <w:rsid w:val="001E0FE9"/>
    <w:rsid w:val="001E1122"/>
    <w:rsid w:val="001E120C"/>
    <w:rsid w:val="001E12F7"/>
    <w:rsid w:val="001E1502"/>
    <w:rsid w:val="001E1667"/>
    <w:rsid w:val="001E16AF"/>
    <w:rsid w:val="001E16BD"/>
    <w:rsid w:val="001E1D66"/>
    <w:rsid w:val="001E1DBC"/>
    <w:rsid w:val="001E1E08"/>
    <w:rsid w:val="001E21D6"/>
    <w:rsid w:val="001E25C5"/>
    <w:rsid w:val="001E25C9"/>
    <w:rsid w:val="001E2849"/>
    <w:rsid w:val="001E28F5"/>
    <w:rsid w:val="001E2A48"/>
    <w:rsid w:val="001E2C72"/>
    <w:rsid w:val="001E2CB4"/>
    <w:rsid w:val="001E30D0"/>
    <w:rsid w:val="001E30E5"/>
    <w:rsid w:val="001E324E"/>
    <w:rsid w:val="001E3689"/>
    <w:rsid w:val="001E37FC"/>
    <w:rsid w:val="001E3BC7"/>
    <w:rsid w:val="001E3DB9"/>
    <w:rsid w:val="001E3FAB"/>
    <w:rsid w:val="001E43DE"/>
    <w:rsid w:val="001E4C47"/>
    <w:rsid w:val="001E4CE3"/>
    <w:rsid w:val="001E4E08"/>
    <w:rsid w:val="001E554D"/>
    <w:rsid w:val="001E554F"/>
    <w:rsid w:val="001E5940"/>
    <w:rsid w:val="001E5AF6"/>
    <w:rsid w:val="001E5E77"/>
    <w:rsid w:val="001E60F9"/>
    <w:rsid w:val="001E67A6"/>
    <w:rsid w:val="001E68DD"/>
    <w:rsid w:val="001E6927"/>
    <w:rsid w:val="001E69E6"/>
    <w:rsid w:val="001E6B1D"/>
    <w:rsid w:val="001E7041"/>
    <w:rsid w:val="001E739A"/>
    <w:rsid w:val="001E759D"/>
    <w:rsid w:val="001E782E"/>
    <w:rsid w:val="001E7A66"/>
    <w:rsid w:val="001F0766"/>
    <w:rsid w:val="001F081C"/>
    <w:rsid w:val="001F11F3"/>
    <w:rsid w:val="001F167C"/>
    <w:rsid w:val="001F1C2A"/>
    <w:rsid w:val="001F1FE0"/>
    <w:rsid w:val="001F21AC"/>
    <w:rsid w:val="001F2B31"/>
    <w:rsid w:val="001F2B7F"/>
    <w:rsid w:val="001F2EE8"/>
    <w:rsid w:val="001F2F52"/>
    <w:rsid w:val="001F30DA"/>
    <w:rsid w:val="001F32F7"/>
    <w:rsid w:val="001F3340"/>
    <w:rsid w:val="001F3896"/>
    <w:rsid w:val="001F3B5C"/>
    <w:rsid w:val="001F481B"/>
    <w:rsid w:val="001F48D9"/>
    <w:rsid w:val="001F4900"/>
    <w:rsid w:val="001F4953"/>
    <w:rsid w:val="001F4AA1"/>
    <w:rsid w:val="001F4B04"/>
    <w:rsid w:val="001F4F6F"/>
    <w:rsid w:val="001F508F"/>
    <w:rsid w:val="001F52C3"/>
    <w:rsid w:val="001F55A3"/>
    <w:rsid w:val="001F5E18"/>
    <w:rsid w:val="001F6566"/>
    <w:rsid w:val="001F65A6"/>
    <w:rsid w:val="001F68E7"/>
    <w:rsid w:val="001F69BD"/>
    <w:rsid w:val="001F6AD8"/>
    <w:rsid w:val="001F6CC1"/>
    <w:rsid w:val="001F7979"/>
    <w:rsid w:val="001F7E31"/>
    <w:rsid w:val="00200436"/>
    <w:rsid w:val="0020094A"/>
    <w:rsid w:val="00200D04"/>
    <w:rsid w:val="00200E45"/>
    <w:rsid w:val="00201532"/>
    <w:rsid w:val="00201793"/>
    <w:rsid w:val="002019C6"/>
    <w:rsid w:val="00201BDA"/>
    <w:rsid w:val="0020269E"/>
    <w:rsid w:val="00202B84"/>
    <w:rsid w:val="00202FE4"/>
    <w:rsid w:val="002030FF"/>
    <w:rsid w:val="00203B06"/>
    <w:rsid w:val="002040A9"/>
    <w:rsid w:val="0020427F"/>
    <w:rsid w:val="0020460B"/>
    <w:rsid w:val="002048A9"/>
    <w:rsid w:val="00204945"/>
    <w:rsid w:val="00204D4E"/>
    <w:rsid w:val="0020549E"/>
    <w:rsid w:val="002059A8"/>
    <w:rsid w:val="00205A0A"/>
    <w:rsid w:val="00206001"/>
    <w:rsid w:val="002065ED"/>
    <w:rsid w:val="0020677D"/>
    <w:rsid w:val="00206D7E"/>
    <w:rsid w:val="00206E26"/>
    <w:rsid w:val="00206E43"/>
    <w:rsid w:val="002070FB"/>
    <w:rsid w:val="002073A2"/>
    <w:rsid w:val="002073F0"/>
    <w:rsid w:val="00207C74"/>
    <w:rsid w:val="00207D0D"/>
    <w:rsid w:val="00207DDB"/>
    <w:rsid w:val="00207E8C"/>
    <w:rsid w:val="00210061"/>
    <w:rsid w:val="00210287"/>
    <w:rsid w:val="00211021"/>
    <w:rsid w:val="0021150D"/>
    <w:rsid w:val="00211814"/>
    <w:rsid w:val="00211943"/>
    <w:rsid w:val="00211994"/>
    <w:rsid w:val="00211CBB"/>
    <w:rsid w:val="002120C5"/>
    <w:rsid w:val="00212508"/>
    <w:rsid w:val="00212678"/>
    <w:rsid w:val="002127F5"/>
    <w:rsid w:val="00213B6F"/>
    <w:rsid w:val="00213B9C"/>
    <w:rsid w:val="00213DE0"/>
    <w:rsid w:val="00213E89"/>
    <w:rsid w:val="00214061"/>
    <w:rsid w:val="00214125"/>
    <w:rsid w:val="002143CC"/>
    <w:rsid w:val="002143DD"/>
    <w:rsid w:val="00214832"/>
    <w:rsid w:val="0021492D"/>
    <w:rsid w:val="00214943"/>
    <w:rsid w:val="00214DAA"/>
    <w:rsid w:val="0021533A"/>
    <w:rsid w:val="00215450"/>
    <w:rsid w:val="00215AF7"/>
    <w:rsid w:val="00215B1D"/>
    <w:rsid w:val="002160F5"/>
    <w:rsid w:val="00216578"/>
    <w:rsid w:val="00216633"/>
    <w:rsid w:val="00216763"/>
    <w:rsid w:val="00216842"/>
    <w:rsid w:val="00216BEF"/>
    <w:rsid w:val="00216C84"/>
    <w:rsid w:val="00216CDA"/>
    <w:rsid w:val="00216D5E"/>
    <w:rsid w:val="002173F1"/>
    <w:rsid w:val="00217603"/>
    <w:rsid w:val="0021777B"/>
    <w:rsid w:val="00217783"/>
    <w:rsid w:val="00217990"/>
    <w:rsid w:val="00217AFB"/>
    <w:rsid w:val="00217B4B"/>
    <w:rsid w:val="00217B6C"/>
    <w:rsid w:val="00217FBE"/>
    <w:rsid w:val="002200E2"/>
    <w:rsid w:val="00220B44"/>
    <w:rsid w:val="00220EC2"/>
    <w:rsid w:val="00221148"/>
    <w:rsid w:val="0022165B"/>
    <w:rsid w:val="00221DFA"/>
    <w:rsid w:val="002221BA"/>
    <w:rsid w:val="00222791"/>
    <w:rsid w:val="002228C4"/>
    <w:rsid w:val="00222905"/>
    <w:rsid w:val="00222C4F"/>
    <w:rsid w:val="00222D28"/>
    <w:rsid w:val="00222FD6"/>
    <w:rsid w:val="00223109"/>
    <w:rsid w:val="002236B6"/>
    <w:rsid w:val="0022375C"/>
    <w:rsid w:val="00223D21"/>
    <w:rsid w:val="00224256"/>
    <w:rsid w:val="002246D2"/>
    <w:rsid w:val="002247AA"/>
    <w:rsid w:val="002248F9"/>
    <w:rsid w:val="00225112"/>
    <w:rsid w:val="00225427"/>
    <w:rsid w:val="0022566B"/>
    <w:rsid w:val="002256F7"/>
    <w:rsid w:val="0022581F"/>
    <w:rsid w:val="00225B4C"/>
    <w:rsid w:val="00225CE1"/>
    <w:rsid w:val="00225F89"/>
    <w:rsid w:val="00225F9D"/>
    <w:rsid w:val="002261BD"/>
    <w:rsid w:val="00226281"/>
    <w:rsid w:val="00226BA2"/>
    <w:rsid w:val="002270CA"/>
    <w:rsid w:val="002275FE"/>
    <w:rsid w:val="00227851"/>
    <w:rsid w:val="0022785B"/>
    <w:rsid w:val="00227B7B"/>
    <w:rsid w:val="00227E76"/>
    <w:rsid w:val="00227F09"/>
    <w:rsid w:val="00227FBB"/>
    <w:rsid w:val="00230510"/>
    <w:rsid w:val="00230C27"/>
    <w:rsid w:val="00230FFC"/>
    <w:rsid w:val="0023137A"/>
    <w:rsid w:val="0023162F"/>
    <w:rsid w:val="00232010"/>
    <w:rsid w:val="00232431"/>
    <w:rsid w:val="00232927"/>
    <w:rsid w:val="0023294A"/>
    <w:rsid w:val="00232C90"/>
    <w:rsid w:val="00233037"/>
    <w:rsid w:val="0023367E"/>
    <w:rsid w:val="002338F2"/>
    <w:rsid w:val="00233915"/>
    <w:rsid w:val="002339AC"/>
    <w:rsid w:val="002339EC"/>
    <w:rsid w:val="00234D33"/>
    <w:rsid w:val="00234FC0"/>
    <w:rsid w:val="00234FCF"/>
    <w:rsid w:val="002357E0"/>
    <w:rsid w:val="00235915"/>
    <w:rsid w:val="00235970"/>
    <w:rsid w:val="002361DE"/>
    <w:rsid w:val="00236305"/>
    <w:rsid w:val="0023676D"/>
    <w:rsid w:val="002367E3"/>
    <w:rsid w:val="002368CF"/>
    <w:rsid w:val="0023715E"/>
    <w:rsid w:val="00237479"/>
    <w:rsid w:val="0023747E"/>
    <w:rsid w:val="00237678"/>
    <w:rsid w:val="00237AC7"/>
    <w:rsid w:val="00237B19"/>
    <w:rsid w:val="00237E69"/>
    <w:rsid w:val="00237E79"/>
    <w:rsid w:val="002400AF"/>
    <w:rsid w:val="002402BF"/>
    <w:rsid w:val="002404F5"/>
    <w:rsid w:val="00240C11"/>
    <w:rsid w:val="002411D9"/>
    <w:rsid w:val="002412C2"/>
    <w:rsid w:val="002414CF"/>
    <w:rsid w:val="002415A6"/>
    <w:rsid w:val="002415CD"/>
    <w:rsid w:val="0024172B"/>
    <w:rsid w:val="00241F07"/>
    <w:rsid w:val="002421EE"/>
    <w:rsid w:val="00242618"/>
    <w:rsid w:val="002426C8"/>
    <w:rsid w:val="0024295B"/>
    <w:rsid w:val="00242BAD"/>
    <w:rsid w:val="00242F15"/>
    <w:rsid w:val="0024326E"/>
    <w:rsid w:val="00243292"/>
    <w:rsid w:val="00243899"/>
    <w:rsid w:val="0024397C"/>
    <w:rsid w:val="00244042"/>
    <w:rsid w:val="0024413A"/>
    <w:rsid w:val="00244259"/>
    <w:rsid w:val="00244D00"/>
    <w:rsid w:val="002450B5"/>
    <w:rsid w:val="00245159"/>
    <w:rsid w:val="002451F0"/>
    <w:rsid w:val="00245448"/>
    <w:rsid w:val="00246500"/>
    <w:rsid w:val="0024661C"/>
    <w:rsid w:val="0024666A"/>
    <w:rsid w:val="002467C2"/>
    <w:rsid w:val="00246964"/>
    <w:rsid w:val="00246A74"/>
    <w:rsid w:val="00246C3C"/>
    <w:rsid w:val="00246DA3"/>
    <w:rsid w:val="00246E8E"/>
    <w:rsid w:val="00246EC1"/>
    <w:rsid w:val="00247130"/>
    <w:rsid w:val="002479CC"/>
    <w:rsid w:val="00247AA9"/>
    <w:rsid w:val="00247AE4"/>
    <w:rsid w:val="0025072F"/>
    <w:rsid w:val="00250CAD"/>
    <w:rsid w:val="00251276"/>
    <w:rsid w:val="002514BD"/>
    <w:rsid w:val="00251643"/>
    <w:rsid w:val="00251669"/>
    <w:rsid w:val="002518CC"/>
    <w:rsid w:val="002518FA"/>
    <w:rsid w:val="00251F48"/>
    <w:rsid w:val="00252212"/>
    <w:rsid w:val="002523C9"/>
    <w:rsid w:val="0025250C"/>
    <w:rsid w:val="00253026"/>
    <w:rsid w:val="00253454"/>
    <w:rsid w:val="00253703"/>
    <w:rsid w:val="00253745"/>
    <w:rsid w:val="00253BEF"/>
    <w:rsid w:val="00253E4E"/>
    <w:rsid w:val="00253E67"/>
    <w:rsid w:val="00253EE3"/>
    <w:rsid w:val="00253FAD"/>
    <w:rsid w:val="00254934"/>
    <w:rsid w:val="00254AED"/>
    <w:rsid w:val="00254BF4"/>
    <w:rsid w:val="00254C9B"/>
    <w:rsid w:val="00254E47"/>
    <w:rsid w:val="00254F3B"/>
    <w:rsid w:val="00254F89"/>
    <w:rsid w:val="00254FF6"/>
    <w:rsid w:val="002550EC"/>
    <w:rsid w:val="00255786"/>
    <w:rsid w:val="00255930"/>
    <w:rsid w:val="00255A93"/>
    <w:rsid w:val="00255B33"/>
    <w:rsid w:val="00255BB1"/>
    <w:rsid w:val="00255E71"/>
    <w:rsid w:val="00256097"/>
    <w:rsid w:val="00256518"/>
    <w:rsid w:val="00256B78"/>
    <w:rsid w:val="00256BB3"/>
    <w:rsid w:val="00256C8B"/>
    <w:rsid w:val="002578E3"/>
    <w:rsid w:val="00257A71"/>
    <w:rsid w:val="00257E78"/>
    <w:rsid w:val="0026017D"/>
    <w:rsid w:val="002602BB"/>
    <w:rsid w:val="00260432"/>
    <w:rsid w:val="00260442"/>
    <w:rsid w:val="00260917"/>
    <w:rsid w:val="0026095D"/>
    <w:rsid w:val="00260A8C"/>
    <w:rsid w:val="00261268"/>
    <w:rsid w:val="00261536"/>
    <w:rsid w:val="002616EB"/>
    <w:rsid w:val="00261787"/>
    <w:rsid w:val="002617FD"/>
    <w:rsid w:val="00261AAA"/>
    <w:rsid w:val="00261F66"/>
    <w:rsid w:val="00262005"/>
    <w:rsid w:val="002620A6"/>
    <w:rsid w:val="002622D2"/>
    <w:rsid w:val="0026239B"/>
    <w:rsid w:val="00262497"/>
    <w:rsid w:val="0026250C"/>
    <w:rsid w:val="00262D69"/>
    <w:rsid w:val="00262E17"/>
    <w:rsid w:val="00262FB5"/>
    <w:rsid w:val="00263052"/>
    <w:rsid w:val="0026334F"/>
    <w:rsid w:val="00263964"/>
    <w:rsid w:val="00263D97"/>
    <w:rsid w:val="00263DBB"/>
    <w:rsid w:val="002643FA"/>
    <w:rsid w:val="0026445C"/>
    <w:rsid w:val="00264928"/>
    <w:rsid w:val="00264B26"/>
    <w:rsid w:val="00264B6E"/>
    <w:rsid w:val="00264B7C"/>
    <w:rsid w:val="00264B9F"/>
    <w:rsid w:val="00264DED"/>
    <w:rsid w:val="00265104"/>
    <w:rsid w:val="002656E4"/>
    <w:rsid w:val="00265B90"/>
    <w:rsid w:val="00265BB5"/>
    <w:rsid w:val="00265BBF"/>
    <w:rsid w:val="00265E8F"/>
    <w:rsid w:val="00266424"/>
    <w:rsid w:val="00266621"/>
    <w:rsid w:val="002668CB"/>
    <w:rsid w:val="00266998"/>
    <w:rsid w:val="00267329"/>
    <w:rsid w:val="00267AC7"/>
    <w:rsid w:val="00267B86"/>
    <w:rsid w:val="00270105"/>
    <w:rsid w:val="00270561"/>
    <w:rsid w:val="00270A0F"/>
    <w:rsid w:val="00271783"/>
    <w:rsid w:val="00271A6C"/>
    <w:rsid w:val="00271AC9"/>
    <w:rsid w:val="00271C70"/>
    <w:rsid w:val="00272028"/>
    <w:rsid w:val="0027209A"/>
    <w:rsid w:val="002720BD"/>
    <w:rsid w:val="00272E0B"/>
    <w:rsid w:val="00273562"/>
    <w:rsid w:val="002736A5"/>
    <w:rsid w:val="0027374B"/>
    <w:rsid w:val="00273D1E"/>
    <w:rsid w:val="00274867"/>
    <w:rsid w:val="00274A42"/>
    <w:rsid w:val="00274E78"/>
    <w:rsid w:val="002760A4"/>
    <w:rsid w:val="0027617B"/>
    <w:rsid w:val="002767BA"/>
    <w:rsid w:val="00276812"/>
    <w:rsid w:val="00276BFE"/>
    <w:rsid w:val="00276C02"/>
    <w:rsid w:val="00276C6C"/>
    <w:rsid w:val="00276CFD"/>
    <w:rsid w:val="0027710C"/>
    <w:rsid w:val="0027714E"/>
    <w:rsid w:val="0027720A"/>
    <w:rsid w:val="00277278"/>
    <w:rsid w:val="002778E4"/>
    <w:rsid w:val="002802F8"/>
    <w:rsid w:val="002803DD"/>
    <w:rsid w:val="00280805"/>
    <w:rsid w:val="0028091E"/>
    <w:rsid w:val="00280F38"/>
    <w:rsid w:val="002812B3"/>
    <w:rsid w:val="00281382"/>
    <w:rsid w:val="00281865"/>
    <w:rsid w:val="00281BA2"/>
    <w:rsid w:val="00281C3D"/>
    <w:rsid w:val="00281CC0"/>
    <w:rsid w:val="00281CE1"/>
    <w:rsid w:val="00281E56"/>
    <w:rsid w:val="002823FA"/>
    <w:rsid w:val="002828CC"/>
    <w:rsid w:val="00282B68"/>
    <w:rsid w:val="00282BE4"/>
    <w:rsid w:val="00282F2B"/>
    <w:rsid w:val="00282F48"/>
    <w:rsid w:val="00283B2D"/>
    <w:rsid w:val="00283B4F"/>
    <w:rsid w:val="00283BD2"/>
    <w:rsid w:val="002844AE"/>
    <w:rsid w:val="0028458A"/>
    <w:rsid w:val="00284B0C"/>
    <w:rsid w:val="00284CE9"/>
    <w:rsid w:val="00285068"/>
    <w:rsid w:val="00285263"/>
    <w:rsid w:val="00285408"/>
    <w:rsid w:val="00285624"/>
    <w:rsid w:val="00285D92"/>
    <w:rsid w:val="00285E2B"/>
    <w:rsid w:val="00285F33"/>
    <w:rsid w:val="002860EA"/>
    <w:rsid w:val="002864AE"/>
    <w:rsid w:val="00286830"/>
    <w:rsid w:val="00286872"/>
    <w:rsid w:val="00286CB9"/>
    <w:rsid w:val="00286EE5"/>
    <w:rsid w:val="0028743A"/>
    <w:rsid w:val="002875A0"/>
    <w:rsid w:val="00287C0B"/>
    <w:rsid w:val="00287DA6"/>
    <w:rsid w:val="00287E4C"/>
    <w:rsid w:val="00290472"/>
    <w:rsid w:val="00290889"/>
    <w:rsid w:val="00290A05"/>
    <w:rsid w:val="00290DF3"/>
    <w:rsid w:val="00290F01"/>
    <w:rsid w:val="002914BD"/>
    <w:rsid w:val="00291603"/>
    <w:rsid w:val="002919A4"/>
    <w:rsid w:val="002923E3"/>
    <w:rsid w:val="002925AB"/>
    <w:rsid w:val="0029277F"/>
    <w:rsid w:val="002929E2"/>
    <w:rsid w:val="00292B2D"/>
    <w:rsid w:val="002930C1"/>
    <w:rsid w:val="00293258"/>
    <w:rsid w:val="002938C4"/>
    <w:rsid w:val="00293A41"/>
    <w:rsid w:val="002945B5"/>
    <w:rsid w:val="00294DC8"/>
    <w:rsid w:val="0029503A"/>
    <w:rsid w:val="0029533A"/>
    <w:rsid w:val="0029559A"/>
    <w:rsid w:val="00295769"/>
    <w:rsid w:val="00295955"/>
    <w:rsid w:val="00295EE6"/>
    <w:rsid w:val="002966A6"/>
    <w:rsid w:val="00296AC2"/>
    <w:rsid w:val="0029705F"/>
    <w:rsid w:val="0029708A"/>
    <w:rsid w:val="0029714B"/>
    <w:rsid w:val="00297189"/>
    <w:rsid w:val="002976BC"/>
    <w:rsid w:val="00297966"/>
    <w:rsid w:val="002A0330"/>
    <w:rsid w:val="002A0FA0"/>
    <w:rsid w:val="002A1F3D"/>
    <w:rsid w:val="002A2294"/>
    <w:rsid w:val="002A2CBD"/>
    <w:rsid w:val="002A2E8D"/>
    <w:rsid w:val="002A3947"/>
    <w:rsid w:val="002A48D7"/>
    <w:rsid w:val="002A5064"/>
    <w:rsid w:val="002A51BB"/>
    <w:rsid w:val="002A5A4F"/>
    <w:rsid w:val="002A67D7"/>
    <w:rsid w:val="002A687B"/>
    <w:rsid w:val="002A74C9"/>
    <w:rsid w:val="002A7897"/>
    <w:rsid w:val="002A7995"/>
    <w:rsid w:val="002A7C83"/>
    <w:rsid w:val="002B00A7"/>
    <w:rsid w:val="002B00CF"/>
    <w:rsid w:val="002B035D"/>
    <w:rsid w:val="002B0409"/>
    <w:rsid w:val="002B0460"/>
    <w:rsid w:val="002B0486"/>
    <w:rsid w:val="002B0AD9"/>
    <w:rsid w:val="002B0D8D"/>
    <w:rsid w:val="002B1117"/>
    <w:rsid w:val="002B1AD2"/>
    <w:rsid w:val="002B1B60"/>
    <w:rsid w:val="002B1EB1"/>
    <w:rsid w:val="002B206B"/>
    <w:rsid w:val="002B2495"/>
    <w:rsid w:val="002B253C"/>
    <w:rsid w:val="002B3051"/>
    <w:rsid w:val="002B30C9"/>
    <w:rsid w:val="002B30CF"/>
    <w:rsid w:val="002B3409"/>
    <w:rsid w:val="002B3624"/>
    <w:rsid w:val="002B39FD"/>
    <w:rsid w:val="002B3F2E"/>
    <w:rsid w:val="002B401A"/>
    <w:rsid w:val="002B4039"/>
    <w:rsid w:val="002B4123"/>
    <w:rsid w:val="002B417A"/>
    <w:rsid w:val="002B45DE"/>
    <w:rsid w:val="002B4A13"/>
    <w:rsid w:val="002B4A95"/>
    <w:rsid w:val="002B4AB1"/>
    <w:rsid w:val="002B5022"/>
    <w:rsid w:val="002B5105"/>
    <w:rsid w:val="002B5836"/>
    <w:rsid w:val="002B5AE7"/>
    <w:rsid w:val="002B5B9C"/>
    <w:rsid w:val="002B5F01"/>
    <w:rsid w:val="002B60DA"/>
    <w:rsid w:val="002B62D8"/>
    <w:rsid w:val="002B655C"/>
    <w:rsid w:val="002B663D"/>
    <w:rsid w:val="002B68AB"/>
    <w:rsid w:val="002B6A21"/>
    <w:rsid w:val="002B6B1D"/>
    <w:rsid w:val="002B7382"/>
    <w:rsid w:val="002B761D"/>
    <w:rsid w:val="002B78FC"/>
    <w:rsid w:val="002B7AA9"/>
    <w:rsid w:val="002B7B98"/>
    <w:rsid w:val="002B7F1A"/>
    <w:rsid w:val="002C046E"/>
    <w:rsid w:val="002C0487"/>
    <w:rsid w:val="002C0593"/>
    <w:rsid w:val="002C0BA2"/>
    <w:rsid w:val="002C0C5D"/>
    <w:rsid w:val="002C0FD2"/>
    <w:rsid w:val="002C0FE2"/>
    <w:rsid w:val="002C16B5"/>
    <w:rsid w:val="002C170D"/>
    <w:rsid w:val="002C1768"/>
    <w:rsid w:val="002C1D67"/>
    <w:rsid w:val="002C1FB2"/>
    <w:rsid w:val="002C2175"/>
    <w:rsid w:val="002C25A0"/>
    <w:rsid w:val="002C2F7F"/>
    <w:rsid w:val="002C3065"/>
    <w:rsid w:val="002C312C"/>
    <w:rsid w:val="002C32F3"/>
    <w:rsid w:val="002C330C"/>
    <w:rsid w:val="002C33A2"/>
    <w:rsid w:val="002C35B1"/>
    <w:rsid w:val="002C37C9"/>
    <w:rsid w:val="002C3A12"/>
    <w:rsid w:val="002C3D5D"/>
    <w:rsid w:val="002C43B8"/>
    <w:rsid w:val="002C48D8"/>
    <w:rsid w:val="002C48F3"/>
    <w:rsid w:val="002C4A5A"/>
    <w:rsid w:val="002C4B63"/>
    <w:rsid w:val="002C4B6F"/>
    <w:rsid w:val="002C4DF0"/>
    <w:rsid w:val="002C4FB5"/>
    <w:rsid w:val="002C4FD2"/>
    <w:rsid w:val="002C51AA"/>
    <w:rsid w:val="002C56B9"/>
    <w:rsid w:val="002C57F8"/>
    <w:rsid w:val="002C5B85"/>
    <w:rsid w:val="002C6217"/>
    <w:rsid w:val="002C6471"/>
    <w:rsid w:val="002C64F0"/>
    <w:rsid w:val="002C6B1F"/>
    <w:rsid w:val="002C7032"/>
    <w:rsid w:val="002C7404"/>
    <w:rsid w:val="002C7591"/>
    <w:rsid w:val="002C78BA"/>
    <w:rsid w:val="002D052A"/>
    <w:rsid w:val="002D0A4C"/>
    <w:rsid w:val="002D0B7C"/>
    <w:rsid w:val="002D15CC"/>
    <w:rsid w:val="002D1887"/>
    <w:rsid w:val="002D1E29"/>
    <w:rsid w:val="002D2049"/>
    <w:rsid w:val="002D20A9"/>
    <w:rsid w:val="002D25CE"/>
    <w:rsid w:val="002D2959"/>
    <w:rsid w:val="002D2991"/>
    <w:rsid w:val="002D2C57"/>
    <w:rsid w:val="002D2CE8"/>
    <w:rsid w:val="002D3002"/>
    <w:rsid w:val="002D321C"/>
    <w:rsid w:val="002D35BF"/>
    <w:rsid w:val="002D374A"/>
    <w:rsid w:val="002D3A3E"/>
    <w:rsid w:val="002D3AB1"/>
    <w:rsid w:val="002D3FED"/>
    <w:rsid w:val="002D43BF"/>
    <w:rsid w:val="002D4AE8"/>
    <w:rsid w:val="002D4B68"/>
    <w:rsid w:val="002D5816"/>
    <w:rsid w:val="002D584F"/>
    <w:rsid w:val="002D5D9E"/>
    <w:rsid w:val="002D6319"/>
    <w:rsid w:val="002D6611"/>
    <w:rsid w:val="002D6634"/>
    <w:rsid w:val="002D71B4"/>
    <w:rsid w:val="002D73D9"/>
    <w:rsid w:val="002D747A"/>
    <w:rsid w:val="002D7797"/>
    <w:rsid w:val="002D79D8"/>
    <w:rsid w:val="002D7ED0"/>
    <w:rsid w:val="002E0696"/>
    <w:rsid w:val="002E0C3A"/>
    <w:rsid w:val="002E0E76"/>
    <w:rsid w:val="002E125D"/>
    <w:rsid w:val="002E12D7"/>
    <w:rsid w:val="002E14D6"/>
    <w:rsid w:val="002E18D9"/>
    <w:rsid w:val="002E1AE2"/>
    <w:rsid w:val="002E1D00"/>
    <w:rsid w:val="002E1DE2"/>
    <w:rsid w:val="002E1F58"/>
    <w:rsid w:val="002E2348"/>
    <w:rsid w:val="002E2576"/>
    <w:rsid w:val="002E31F3"/>
    <w:rsid w:val="002E3514"/>
    <w:rsid w:val="002E3CC3"/>
    <w:rsid w:val="002E4139"/>
    <w:rsid w:val="002E441C"/>
    <w:rsid w:val="002E483B"/>
    <w:rsid w:val="002E4BF8"/>
    <w:rsid w:val="002E4C5C"/>
    <w:rsid w:val="002E4CDB"/>
    <w:rsid w:val="002E4F3F"/>
    <w:rsid w:val="002E5617"/>
    <w:rsid w:val="002E5994"/>
    <w:rsid w:val="002E5E09"/>
    <w:rsid w:val="002E5E4D"/>
    <w:rsid w:val="002E5E5B"/>
    <w:rsid w:val="002E64FA"/>
    <w:rsid w:val="002E669B"/>
    <w:rsid w:val="002E67E9"/>
    <w:rsid w:val="002E692D"/>
    <w:rsid w:val="002E6A4C"/>
    <w:rsid w:val="002E7081"/>
    <w:rsid w:val="002E72FC"/>
    <w:rsid w:val="002E7524"/>
    <w:rsid w:val="002E756E"/>
    <w:rsid w:val="002E7614"/>
    <w:rsid w:val="002E792B"/>
    <w:rsid w:val="002E7F1B"/>
    <w:rsid w:val="002F0055"/>
    <w:rsid w:val="002F0279"/>
    <w:rsid w:val="002F02B1"/>
    <w:rsid w:val="002F0871"/>
    <w:rsid w:val="002F0902"/>
    <w:rsid w:val="002F0B22"/>
    <w:rsid w:val="002F11E0"/>
    <w:rsid w:val="002F1C19"/>
    <w:rsid w:val="002F202F"/>
    <w:rsid w:val="002F2126"/>
    <w:rsid w:val="002F2256"/>
    <w:rsid w:val="002F25F0"/>
    <w:rsid w:val="002F25F6"/>
    <w:rsid w:val="002F2F71"/>
    <w:rsid w:val="002F2FCD"/>
    <w:rsid w:val="002F326C"/>
    <w:rsid w:val="002F3512"/>
    <w:rsid w:val="002F38EA"/>
    <w:rsid w:val="002F4539"/>
    <w:rsid w:val="002F4766"/>
    <w:rsid w:val="002F4BF2"/>
    <w:rsid w:val="002F4D75"/>
    <w:rsid w:val="002F4ED9"/>
    <w:rsid w:val="002F4F48"/>
    <w:rsid w:val="002F5041"/>
    <w:rsid w:val="002F52D3"/>
    <w:rsid w:val="002F5349"/>
    <w:rsid w:val="002F5359"/>
    <w:rsid w:val="002F53DD"/>
    <w:rsid w:val="002F5D1E"/>
    <w:rsid w:val="002F6BB2"/>
    <w:rsid w:val="002F775C"/>
    <w:rsid w:val="002F7786"/>
    <w:rsid w:val="002F7B29"/>
    <w:rsid w:val="002F7BE9"/>
    <w:rsid w:val="00300289"/>
    <w:rsid w:val="00300CBE"/>
    <w:rsid w:val="00300F12"/>
    <w:rsid w:val="00301133"/>
    <w:rsid w:val="00301503"/>
    <w:rsid w:val="003015A6"/>
    <w:rsid w:val="003017E3"/>
    <w:rsid w:val="0030197E"/>
    <w:rsid w:val="00301D95"/>
    <w:rsid w:val="00301E6D"/>
    <w:rsid w:val="0030234C"/>
    <w:rsid w:val="003024F8"/>
    <w:rsid w:val="00302CC2"/>
    <w:rsid w:val="00302D37"/>
    <w:rsid w:val="00302DBA"/>
    <w:rsid w:val="00302E6C"/>
    <w:rsid w:val="00302ECF"/>
    <w:rsid w:val="00302F9F"/>
    <w:rsid w:val="0030352C"/>
    <w:rsid w:val="00303A14"/>
    <w:rsid w:val="00303AA4"/>
    <w:rsid w:val="00303D47"/>
    <w:rsid w:val="003041EE"/>
    <w:rsid w:val="0030421C"/>
    <w:rsid w:val="00304610"/>
    <w:rsid w:val="00304EB4"/>
    <w:rsid w:val="0030518C"/>
    <w:rsid w:val="003051BF"/>
    <w:rsid w:val="00305B06"/>
    <w:rsid w:val="00305D0C"/>
    <w:rsid w:val="00305E7E"/>
    <w:rsid w:val="00305EDA"/>
    <w:rsid w:val="00306266"/>
    <w:rsid w:val="0030649D"/>
    <w:rsid w:val="003065AF"/>
    <w:rsid w:val="0030699A"/>
    <w:rsid w:val="003069D8"/>
    <w:rsid w:val="00306A48"/>
    <w:rsid w:val="00306C63"/>
    <w:rsid w:val="003070C0"/>
    <w:rsid w:val="0030712F"/>
    <w:rsid w:val="0030727B"/>
    <w:rsid w:val="003075BD"/>
    <w:rsid w:val="003076D0"/>
    <w:rsid w:val="00307DFE"/>
    <w:rsid w:val="0031018F"/>
    <w:rsid w:val="0031039B"/>
    <w:rsid w:val="00310687"/>
    <w:rsid w:val="00310D27"/>
    <w:rsid w:val="00310E5C"/>
    <w:rsid w:val="003111F0"/>
    <w:rsid w:val="00311A97"/>
    <w:rsid w:val="0031221D"/>
    <w:rsid w:val="00312277"/>
    <w:rsid w:val="0031270F"/>
    <w:rsid w:val="00312968"/>
    <w:rsid w:val="00312994"/>
    <w:rsid w:val="00312BA8"/>
    <w:rsid w:val="00312D34"/>
    <w:rsid w:val="00312E25"/>
    <w:rsid w:val="00312E4B"/>
    <w:rsid w:val="00312EBC"/>
    <w:rsid w:val="00313334"/>
    <w:rsid w:val="00313449"/>
    <w:rsid w:val="003134CE"/>
    <w:rsid w:val="0031355F"/>
    <w:rsid w:val="003138D1"/>
    <w:rsid w:val="003139A3"/>
    <w:rsid w:val="00314102"/>
    <w:rsid w:val="0031410C"/>
    <w:rsid w:val="00314745"/>
    <w:rsid w:val="00314BAA"/>
    <w:rsid w:val="003153F7"/>
    <w:rsid w:val="00315739"/>
    <w:rsid w:val="00315951"/>
    <w:rsid w:val="00315B52"/>
    <w:rsid w:val="00315BA5"/>
    <w:rsid w:val="00316403"/>
    <w:rsid w:val="00316C52"/>
    <w:rsid w:val="00316C95"/>
    <w:rsid w:val="00316F29"/>
    <w:rsid w:val="003176FD"/>
    <w:rsid w:val="00317725"/>
    <w:rsid w:val="00317D40"/>
    <w:rsid w:val="0032079F"/>
    <w:rsid w:val="00320FD3"/>
    <w:rsid w:val="0032136B"/>
    <w:rsid w:val="00321630"/>
    <w:rsid w:val="00321B0F"/>
    <w:rsid w:val="00321BCB"/>
    <w:rsid w:val="00321E97"/>
    <w:rsid w:val="00321FF5"/>
    <w:rsid w:val="00322201"/>
    <w:rsid w:val="00322762"/>
    <w:rsid w:val="00322842"/>
    <w:rsid w:val="00322A43"/>
    <w:rsid w:val="00322B54"/>
    <w:rsid w:val="00322E55"/>
    <w:rsid w:val="00323497"/>
    <w:rsid w:val="003236E9"/>
    <w:rsid w:val="00323846"/>
    <w:rsid w:val="00323B40"/>
    <w:rsid w:val="00323F43"/>
    <w:rsid w:val="003242B3"/>
    <w:rsid w:val="003242E1"/>
    <w:rsid w:val="003244E2"/>
    <w:rsid w:val="00324517"/>
    <w:rsid w:val="00324CDD"/>
    <w:rsid w:val="00324FD4"/>
    <w:rsid w:val="00325108"/>
    <w:rsid w:val="00325149"/>
    <w:rsid w:val="00325425"/>
    <w:rsid w:val="003258DF"/>
    <w:rsid w:val="00325CCC"/>
    <w:rsid w:val="003263A7"/>
    <w:rsid w:val="00326436"/>
    <w:rsid w:val="0032674C"/>
    <w:rsid w:val="00326DB3"/>
    <w:rsid w:val="00327253"/>
    <w:rsid w:val="003275FA"/>
    <w:rsid w:val="003277EF"/>
    <w:rsid w:val="00327973"/>
    <w:rsid w:val="00327BBC"/>
    <w:rsid w:val="00327D82"/>
    <w:rsid w:val="00330121"/>
    <w:rsid w:val="00330289"/>
    <w:rsid w:val="00330322"/>
    <w:rsid w:val="00330471"/>
    <w:rsid w:val="0033061A"/>
    <w:rsid w:val="003309BB"/>
    <w:rsid w:val="00330B9B"/>
    <w:rsid w:val="00330D46"/>
    <w:rsid w:val="0033111B"/>
    <w:rsid w:val="003311AE"/>
    <w:rsid w:val="0033165D"/>
    <w:rsid w:val="00331A43"/>
    <w:rsid w:val="00331E9A"/>
    <w:rsid w:val="003324AF"/>
    <w:rsid w:val="003327F3"/>
    <w:rsid w:val="003330E5"/>
    <w:rsid w:val="003331BE"/>
    <w:rsid w:val="003333D5"/>
    <w:rsid w:val="0033344F"/>
    <w:rsid w:val="00333590"/>
    <w:rsid w:val="00333729"/>
    <w:rsid w:val="00333A01"/>
    <w:rsid w:val="00333A86"/>
    <w:rsid w:val="00333C30"/>
    <w:rsid w:val="00333ED7"/>
    <w:rsid w:val="00334217"/>
    <w:rsid w:val="0033448F"/>
    <w:rsid w:val="00334882"/>
    <w:rsid w:val="003348F6"/>
    <w:rsid w:val="003354CF"/>
    <w:rsid w:val="0033582A"/>
    <w:rsid w:val="003365CE"/>
    <w:rsid w:val="00336A77"/>
    <w:rsid w:val="00336BA2"/>
    <w:rsid w:val="00336DBB"/>
    <w:rsid w:val="00337444"/>
    <w:rsid w:val="00337E94"/>
    <w:rsid w:val="00340897"/>
    <w:rsid w:val="003409EC"/>
    <w:rsid w:val="00340A16"/>
    <w:rsid w:val="00340C3A"/>
    <w:rsid w:val="00340C65"/>
    <w:rsid w:val="00340CB4"/>
    <w:rsid w:val="00341207"/>
    <w:rsid w:val="00341264"/>
    <w:rsid w:val="00341899"/>
    <w:rsid w:val="00341E6F"/>
    <w:rsid w:val="00341EF1"/>
    <w:rsid w:val="00342085"/>
    <w:rsid w:val="00342674"/>
    <w:rsid w:val="003428AB"/>
    <w:rsid w:val="00342C3E"/>
    <w:rsid w:val="00342EC0"/>
    <w:rsid w:val="003430D1"/>
    <w:rsid w:val="003433E1"/>
    <w:rsid w:val="0034373C"/>
    <w:rsid w:val="0034391E"/>
    <w:rsid w:val="00343984"/>
    <w:rsid w:val="00343D35"/>
    <w:rsid w:val="003441E8"/>
    <w:rsid w:val="0034439F"/>
    <w:rsid w:val="003445D1"/>
    <w:rsid w:val="00344A67"/>
    <w:rsid w:val="00344E18"/>
    <w:rsid w:val="00344E42"/>
    <w:rsid w:val="003450A3"/>
    <w:rsid w:val="003457E3"/>
    <w:rsid w:val="00345802"/>
    <w:rsid w:val="00345A85"/>
    <w:rsid w:val="00345A88"/>
    <w:rsid w:val="00346658"/>
    <w:rsid w:val="0034676C"/>
    <w:rsid w:val="003467F6"/>
    <w:rsid w:val="003476E6"/>
    <w:rsid w:val="00347744"/>
    <w:rsid w:val="00347C70"/>
    <w:rsid w:val="00347DC0"/>
    <w:rsid w:val="00350348"/>
    <w:rsid w:val="0035043A"/>
    <w:rsid w:val="0035048B"/>
    <w:rsid w:val="003506E2"/>
    <w:rsid w:val="00351419"/>
    <w:rsid w:val="00351712"/>
    <w:rsid w:val="00351B6C"/>
    <w:rsid w:val="00351DD9"/>
    <w:rsid w:val="00351F97"/>
    <w:rsid w:val="0035208D"/>
    <w:rsid w:val="00352948"/>
    <w:rsid w:val="00352A2A"/>
    <w:rsid w:val="00352B49"/>
    <w:rsid w:val="003533D8"/>
    <w:rsid w:val="00353417"/>
    <w:rsid w:val="0035370B"/>
    <w:rsid w:val="00353AE4"/>
    <w:rsid w:val="00353D7A"/>
    <w:rsid w:val="0035453C"/>
    <w:rsid w:val="003545B1"/>
    <w:rsid w:val="0035462B"/>
    <w:rsid w:val="0035469E"/>
    <w:rsid w:val="0035487F"/>
    <w:rsid w:val="00354D06"/>
    <w:rsid w:val="00354E39"/>
    <w:rsid w:val="00354FCE"/>
    <w:rsid w:val="00355113"/>
    <w:rsid w:val="0035517A"/>
    <w:rsid w:val="003553A7"/>
    <w:rsid w:val="00355547"/>
    <w:rsid w:val="00355CC7"/>
    <w:rsid w:val="003564CC"/>
    <w:rsid w:val="00356619"/>
    <w:rsid w:val="003568DA"/>
    <w:rsid w:val="00356DDD"/>
    <w:rsid w:val="00356F8D"/>
    <w:rsid w:val="003571C7"/>
    <w:rsid w:val="0035727E"/>
    <w:rsid w:val="0035734C"/>
    <w:rsid w:val="0035742E"/>
    <w:rsid w:val="003576EC"/>
    <w:rsid w:val="003579FD"/>
    <w:rsid w:val="00360111"/>
    <w:rsid w:val="003604AB"/>
    <w:rsid w:val="003609A2"/>
    <w:rsid w:val="00360BD8"/>
    <w:rsid w:val="00361790"/>
    <w:rsid w:val="00361CA4"/>
    <w:rsid w:val="003622C8"/>
    <w:rsid w:val="00362D2F"/>
    <w:rsid w:val="00362FB1"/>
    <w:rsid w:val="00362FC2"/>
    <w:rsid w:val="003632E1"/>
    <w:rsid w:val="00363699"/>
    <w:rsid w:val="00363869"/>
    <w:rsid w:val="00363B62"/>
    <w:rsid w:val="00363D8E"/>
    <w:rsid w:val="00363D8F"/>
    <w:rsid w:val="00363EB0"/>
    <w:rsid w:val="00364194"/>
    <w:rsid w:val="003641F8"/>
    <w:rsid w:val="0036461A"/>
    <w:rsid w:val="003646EF"/>
    <w:rsid w:val="0036482D"/>
    <w:rsid w:val="00364844"/>
    <w:rsid w:val="003648EE"/>
    <w:rsid w:val="00364C05"/>
    <w:rsid w:val="00364CB7"/>
    <w:rsid w:val="003656D6"/>
    <w:rsid w:val="00365B54"/>
    <w:rsid w:val="00366045"/>
    <w:rsid w:val="0036664F"/>
    <w:rsid w:val="00366FB4"/>
    <w:rsid w:val="00366FCF"/>
    <w:rsid w:val="003671E2"/>
    <w:rsid w:val="0036731E"/>
    <w:rsid w:val="003673CA"/>
    <w:rsid w:val="00367454"/>
    <w:rsid w:val="00367908"/>
    <w:rsid w:val="0036795F"/>
    <w:rsid w:val="00367ABB"/>
    <w:rsid w:val="00367C39"/>
    <w:rsid w:val="00367EAC"/>
    <w:rsid w:val="00370429"/>
    <w:rsid w:val="00370B26"/>
    <w:rsid w:val="00370F16"/>
    <w:rsid w:val="00371061"/>
    <w:rsid w:val="00371293"/>
    <w:rsid w:val="00371560"/>
    <w:rsid w:val="00371A65"/>
    <w:rsid w:val="00371AD7"/>
    <w:rsid w:val="00371DB7"/>
    <w:rsid w:val="00372682"/>
    <w:rsid w:val="003726A6"/>
    <w:rsid w:val="00372765"/>
    <w:rsid w:val="00372868"/>
    <w:rsid w:val="00372949"/>
    <w:rsid w:val="00372D53"/>
    <w:rsid w:val="00372DE4"/>
    <w:rsid w:val="00372ED5"/>
    <w:rsid w:val="00372FCA"/>
    <w:rsid w:val="003730C2"/>
    <w:rsid w:val="003731A7"/>
    <w:rsid w:val="003733E3"/>
    <w:rsid w:val="003739EF"/>
    <w:rsid w:val="00373A0C"/>
    <w:rsid w:val="00373E87"/>
    <w:rsid w:val="0037408F"/>
    <w:rsid w:val="00374335"/>
    <w:rsid w:val="003746BE"/>
    <w:rsid w:val="0037506C"/>
    <w:rsid w:val="003751DD"/>
    <w:rsid w:val="00375211"/>
    <w:rsid w:val="0037548B"/>
    <w:rsid w:val="00375527"/>
    <w:rsid w:val="003755D7"/>
    <w:rsid w:val="0037564B"/>
    <w:rsid w:val="00375AD9"/>
    <w:rsid w:val="00375D85"/>
    <w:rsid w:val="00375DE3"/>
    <w:rsid w:val="00376394"/>
    <w:rsid w:val="003763F8"/>
    <w:rsid w:val="00376ADB"/>
    <w:rsid w:val="00377464"/>
    <w:rsid w:val="00377E9D"/>
    <w:rsid w:val="00380022"/>
    <w:rsid w:val="003803C2"/>
    <w:rsid w:val="00380BA8"/>
    <w:rsid w:val="00380BF7"/>
    <w:rsid w:val="00380C89"/>
    <w:rsid w:val="00380F4E"/>
    <w:rsid w:val="00381061"/>
    <w:rsid w:val="0038138F"/>
    <w:rsid w:val="003814BB"/>
    <w:rsid w:val="00381571"/>
    <w:rsid w:val="00381801"/>
    <w:rsid w:val="00381834"/>
    <w:rsid w:val="00382004"/>
    <w:rsid w:val="003824C1"/>
    <w:rsid w:val="003828D1"/>
    <w:rsid w:val="003829D1"/>
    <w:rsid w:val="003843FD"/>
    <w:rsid w:val="003848E4"/>
    <w:rsid w:val="003849DD"/>
    <w:rsid w:val="00385542"/>
    <w:rsid w:val="00385B20"/>
    <w:rsid w:val="00386121"/>
    <w:rsid w:val="00386130"/>
    <w:rsid w:val="003861CC"/>
    <w:rsid w:val="003861FF"/>
    <w:rsid w:val="003864DA"/>
    <w:rsid w:val="00386802"/>
    <w:rsid w:val="0038691B"/>
    <w:rsid w:val="003869C3"/>
    <w:rsid w:val="003869E5"/>
    <w:rsid w:val="00386E9E"/>
    <w:rsid w:val="00387141"/>
    <w:rsid w:val="0038730A"/>
    <w:rsid w:val="003879D7"/>
    <w:rsid w:val="00387B4C"/>
    <w:rsid w:val="003900C6"/>
    <w:rsid w:val="0039058D"/>
    <w:rsid w:val="00390BD9"/>
    <w:rsid w:val="00390C50"/>
    <w:rsid w:val="00390E9F"/>
    <w:rsid w:val="003913FB"/>
    <w:rsid w:val="00391632"/>
    <w:rsid w:val="0039181D"/>
    <w:rsid w:val="00391A2D"/>
    <w:rsid w:val="00391B5B"/>
    <w:rsid w:val="00391F32"/>
    <w:rsid w:val="003922C0"/>
    <w:rsid w:val="003923B6"/>
    <w:rsid w:val="0039278C"/>
    <w:rsid w:val="003929AA"/>
    <w:rsid w:val="00392A79"/>
    <w:rsid w:val="00392BEB"/>
    <w:rsid w:val="00392C07"/>
    <w:rsid w:val="00393219"/>
    <w:rsid w:val="003932E0"/>
    <w:rsid w:val="003932E9"/>
    <w:rsid w:val="00393768"/>
    <w:rsid w:val="003937DE"/>
    <w:rsid w:val="00393963"/>
    <w:rsid w:val="003939DD"/>
    <w:rsid w:val="00393A78"/>
    <w:rsid w:val="00393B16"/>
    <w:rsid w:val="00394419"/>
    <w:rsid w:val="00394D6B"/>
    <w:rsid w:val="00394EC5"/>
    <w:rsid w:val="00395004"/>
    <w:rsid w:val="003952D4"/>
    <w:rsid w:val="00395560"/>
    <w:rsid w:val="00395925"/>
    <w:rsid w:val="00395CCC"/>
    <w:rsid w:val="00396148"/>
    <w:rsid w:val="003963A6"/>
    <w:rsid w:val="003965F2"/>
    <w:rsid w:val="00396838"/>
    <w:rsid w:val="00396CBC"/>
    <w:rsid w:val="00397067"/>
    <w:rsid w:val="00397159"/>
    <w:rsid w:val="003973EA"/>
    <w:rsid w:val="00397577"/>
    <w:rsid w:val="00397BE8"/>
    <w:rsid w:val="00397EEC"/>
    <w:rsid w:val="003A05A0"/>
    <w:rsid w:val="003A0659"/>
    <w:rsid w:val="003A075E"/>
    <w:rsid w:val="003A0914"/>
    <w:rsid w:val="003A0A1E"/>
    <w:rsid w:val="003A0A40"/>
    <w:rsid w:val="003A0CBD"/>
    <w:rsid w:val="003A13BC"/>
    <w:rsid w:val="003A16CF"/>
    <w:rsid w:val="003A17FC"/>
    <w:rsid w:val="003A18CE"/>
    <w:rsid w:val="003A1F77"/>
    <w:rsid w:val="003A28C1"/>
    <w:rsid w:val="003A2B3D"/>
    <w:rsid w:val="003A31B9"/>
    <w:rsid w:val="003A40D2"/>
    <w:rsid w:val="003A4168"/>
    <w:rsid w:val="003A4339"/>
    <w:rsid w:val="003A4565"/>
    <w:rsid w:val="003A4592"/>
    <w:rsid w:val="003A4CE4"/>
    <w:rsid w:val="003A5059"/>
    <w:rsid w:val="003A50D0"/>
    <w:rsid w:val="003A5128"/>
    <w:rsid w:val="003A51A2"/>
    <w:rsid w:val="003A55A5"/>
    <w:rsid w:val="003A5927"/>
    <w:rsid w:val="003A59A6"/>
    <w:rsid w:val="003A5A25"/>
    <w:rsid w:val="003A5CB8"/>
    <w:rsid w:val="003A5F60"/>
    <w:rsid w:val="003A61EC"/>
    <w:rsid w:val="003A64A0"/>
    <w:rsid w:val="003A64AC"/>
    <w:rsid w:val="003A65A9"/>
    <w:rsid w:val="003A69D3"/>
    <w:rsid w:val="003A6DDB"/>
    <w:rsid w:val="003A70D3"/>
    <w:rsid w:val="003A7586"/>
    <w:rsid w:val="003A75E2"/>
    <w:rsid w:val="003A7CC0"/>
    <w:rsid w:val="003B040A"/>
    <w:rsid w:val="003B0468"/>
    <w:rsid w:val="003B086A"/>
    <w:rsid w:val="003B09D0"/>
    <w:rsid w:val="003B0CCD"/>
    <w:rsid w:val="003B0ED3"/>
    <w:rsid w:val="003B0FB6"/>
    <w:rsid w:val="003B1050"/>
    <w:rsid w:val="003B1160"/>
    <w:rsid w:val="003B1605"/>
    <w:rsid w:val="003B189A"/>
    <w:rsid w:val="003B1A8C"/>
    <w:rsid w:val="003B1AFB"/>
    <w:rsid w:val="003B2060"/>
    <w:rsid w:val="003B227C"/>
    <w:rsid w:val="003B247F"/>
    <w:rsid w:val="003B24A3"/>
    <w:rsid w:val="003B2907"/>
    <w:rsid w:val="003B2D4C"/>
    <w:rsid w:val="003B2DAD"/>
    <w:rsid w:val="003B2FE5"/>
    <w:rsid w:val="003B320C"/>
    <w:rsid w:val="003B3243"/>
    <w:rsid w:val="003B35DE"/>
    <w:rsid w:val="003B3713"/>
    <w:rsid w:val="003B3958"/>
    <w:rsid w:val="003B3B1B"/>
    <w:rsid w:val="003B40D3"/>
    <w:rsid w:val="003B4100"/>
    <w:rsid w:val="003B4F02"/>
    <w:rsid w:val="003B5289"/>
    <w:rsid w:val="003B5447"/>
    <w:rsid w:val="003B596A"/>
    <w:rsid w:val="003B5A75"/>
    <w:rsid w:val="003B5A8E"/>
    <w:rsid w:val="003B65A3"/>
    <w:rsid w:val="003B67ED"/>
    <w:rsid w:val="003B6A81"/>
    <w:rsid w:val="003B6D29"/>
    <w:rsid w:val="003B6E35"/>
    <w:rsid w:val="003B6F3D"/>
    <w:rsid w:val="003B741B"/>
    <w:rsid w:val="003B74E2"/>
    <w:rsid w:val="003B75CC"/>
    <w:rsid w:val="003B774C"/>
    <w:rsid w:val="003B774E"/>
    <w:rsid w:val="003B7802"/>
    <w:rsid w:val="003B7935"/>
    <w:rsid w:val="003B7D33"/>
    <w:rsid w:val="003C00B9"/>
    <w:rsid w:val="003C010C"/>
    <w:rsid w:val="003C035E"/>
    <w:rsid w:val="003C0AF1"/>
    <w:rsid w:val="003C0D2C"/>
    <w:rsid w:val="003C10D5"/>
    <w:rsid w:val="003C12AE"/>
    <w:rsid w:val="003C161C"/>
    <w:rsid w:val="003C1AB0"/>
    <w:rsid w:val="003C1E4D"/>
    <w:rsid w:val="003C1F1C"/>
    <w:rsid w:val="003C2352"/>
    <w:rsid w:val="003C257A"/>
    <w:rsid w:val="003C28C9"/>
    <w:rsid w:val="003C28D6"/>
    <w:rsid w:val="003C2984"/>
    <w:rsid w:val="003C2A61"/>
    <w:rsid w:val="003C2AB5"/>
    <w:rsid w:val="003C2D2F"/>
    <w:rsid w:val="003C3800"/>
    <w:rsid w:val="003C4487"/>
    <w:rsid w:val="003C478F"/>
    <w:rsid w:val="003C48CF"/>
    <w:rsid w:val="003C4A4B"/>
    <w:rsid w:val="003C52DA"/>
    <w:rsid w:val="003C5368"/>
    <w:rsid w:val="003C56C3"/>
    <w:rsid w:val="003C58DE"/>
    <w:rsid w:val="003C5BB1"/>
    <w:rsid w:val="003C5D5E"/>
    <w:rsid w:val="003C5F7B"/>
    <w:rsid w:val="003C6622"/>
    <w:rsid w:val="003C727B"/>
    <w:rsid w:val="003C7459"/>
    <w:rsid w:val="003C7537"/>
    <w:rsid w:val="003C7BD4"/>
    <w:rsid w:val="003C7D23"/>
    <w:rsid w:val="003D00BF"/>
    <w:rsid w:val="003D0BC3"/>
    <w:rsid w:val="003D1209"/>
    <w:rsid w:val="003D1285"/>
    <w:rsid w:val="003D14E0"/>
    <w:rsid w:val="003D17C1"/>
    <w:rsid w:val="003D18AF"/>
    <w:rsid w:val="003D1AA7"/>
    <w:rsid w:val="003D1CB2"/>
    <w:rsid w:val="003D1D9D"/>
    <w:rsid w:val="003D1F41"/>
    <w:rsid w:val="003D20C8"/>
    <w:rsid w:val="003D22EE"/>
    <w:rsid w:val="003D247F"/>
    <w:rsid w:val="003D2D2C"/>
    <w:rsid w:val="003D3159"/>
    <w:rsid w:val="003D3479"/>
    <w:rsid w:val="003D3574"/>
    <w:rsid w:val="003D3607"/>
    <w:rsid w:val="003D4167"/>
    <w:rsid w:val="003D420F"/>
    <w:rsid w:val="003D43F8"/>
    <w:rsid w:val="003D49CE"/>
    <w:rsid w:val="003D4B9D"/>
    <w:rsid w:val="003D4C5C"/>
    <w:rsid w:val="003D4FA5"/>
    <w:rsid w:val="003D501D"/>
    <w:rsid w:val="003D5CF5"/>
    <w:rsid w:val="003D61DF"/>
    <w:rsid w:val="003D62B1"/>
    <w:rsid w:val="003D64C2"/>
    <w:rsid w:val="003D65EA"/>
    <w:rsid w:val="003D681E"/>
    <w:rsid w:val="003D7413"/>
    <w:rsid w:val="003D7590"/>
    <w:rsid w:val="003D7612"/>
    <w:rsid w:val="003E0183"/>
    <w:rsid w:val="003E0754"/>
    <w:rsid w:val="003E0B43"/>
    <w:rsid w:val="003E13EE"/>
    <w:rsid w:val="003E173C"/>
    <w:rsid w:val="003E17C6"/>
    <w:rsid w:val="003E19C3"/>
    <w:rsid w:val="003E21E4"/>
    <w:rsid w:val="003E2EC9"/>
    <w:rsid w:val="003E2F7A"/>
    <w:rsid w:val="003E412B"/>
    <w:rsid w:val="003E431C"/>
    <w:rsid w:val="003E479F"/>
    <w:rsid w:val="003E4AF2"/>
    <w:rsid w:val="003E4DDB"/>
    <w:rsid w:val="003E5B73"/>
    <w:rsid w:val="003E5D5C"/>
    <w:rsid w:val="003E5F61"/>
    <w:rsid w:val="003E6013"/>
    <w:rsid w:val="003E60A9"/>
    <w:rsid w:val="003E6407"/>
    <w:rsid w:val="003E6755"/>
    <w:rsid w:val="003E68AB"/>
    <w:rsid w:val="003E691E"/>
    <w:rsid w:val="003E6DE1"/>
    <w:rsid w:val="003E704C"/>
    <w:rsid w:val="003E70D4"/>
    <w:rsid w:val="003E75BC"/>
    <w:rsid w:val="003F0171"/>
    <w:rsid w:val="003F0173"/>
    <w:rsid w:val="003F062F"/>
    <w:rsid w:val="003F0969"/>
    <w:rsid w:val="003F0B09"/>
    <w:rsid w:val="003F0BF5"/>
    <w:rsid w:val="003F116A"/>
    <w:rsid w:val="003F179E"/>
    <w:rsid w:val="003F1F4A"/>
    <w:rsid w:val="003F23AF"/>
    <w:rsid w:val="003F2C28"/>
    <w:rsid w:val="003F2CD8"/>
    <w:rsid w:val="003F2FA9"/>
    <w:rsid w:val="003F2FEC"/>
    <w:rsid w:val="003F323F"/>
    <w:rsid w:val="003F34CA"/>
    <w:rsid w:val="003F3936"/>
    <w:rsid w:val="003F3D53"/>
    <w:rsid w:val="003F43C1"/>
    <w:rsid w:val="003F45D7"/>
    <w:rsid w:val="003F47FB"/>
    <w:rsid w:val="003F4B1E"/>
    <w:rsid w:val="003F4EA0"/>
    <w:rsid w:val="003F4FC4"/>
    <w:rsid w:val="003F51C7"/>
    <w:rsid w:val="003F52BF"/>
    <w:rsid w:val="003F54D2"/>
    <w:rsid w:val="003F5795"/>
    <w:rsid w:val="003F593F"/>
    <w:rsid w:val="003F5987"/>
    <w:rsid w:val="003F5A32"/>
    <w:rsid w:val="003F5F39"/>
    <w:rsid w:val="003F67D9"/>
    <w:rsid w:val="003F68DB"/>
    <w:rsid w:val="003F690A"/>
    <w:rsid w:val="003F69CC"/>
    <w:rsid w:val="003F6C5A"/>
    <w:rsid w:val="003F6E2F"/>
    <w:rsid w:val="003F6F68"/>
    <w:rsid w:val="003F7021"/>
    <w:rsid w:val="003F7064"/>
    <w:rsid w:val="003F7667"/>
    <w:rsid w:val="00400A31"/>
    <w:rsid w:val="00401E7E"/>
    <w:rsid w:val="0040205F"/>
    <w:rsid w:val="00402089"/>
    <w:rsid w:val="004022FF"/>
    <w:rsid w:val="0040240C"/>
    <w:rsid w:val="004028C6"/>
    <w:rsid w:val="004028EF"/>
    <w:rsid w:val="00402E1B"/>
    <w:rsid w:val="004039C4"/>
    <w:rsid w:val="0040459E"/>
    <w:rsid w:val="00404C67"/>
    <w:rsid w:val="00404DCF"/>
    <w:rsid w:val="00404ECD"/>
    <w:rsid w:val="00404FFF"/>
    <w:rsid w:val="004051B3"/>
    <w:rsid w:val="004056C2"/>
    <w:rsid w:val="004059CE"/>
    <w:rsid w:val="00405A40"/>
    <w:rsid w:val="00405AFC"/>
    <w:rsid w:val="00405D95"/>
    <w:rsid w:val="004062EE"/>
    <w:rsid w:val="004065B0"/>
    <w:rsid w:val="00406695"/>
    <w:rsid w:val="00407056"/>
    <w:rsid w:val="004073DD"/>
    <w:rsid w:val="004075AC"/>
    <w:rsid w:val="00410211"/>
    <w:rsid w:val="004108BD"/>
    <w:rsid w:val="00410F4D"/>
    <w:rsid w:val="004110AF"/>
    <w:rsid w:val="0041128E"/>
    <w:rsid w:val="0041134C"/>
    <w:rsid w:val="0041171D"/>
    <w:rsid w:val="004120AC"/>
    <w:rsid w:val="00412460"/>
    <w:rsid w:val="004127EB"/>
    <w:rsid w:val="00412DFD"/>
    <w:rsid w:val="004133CE"/>
    <w:rsid w:val="00413792"/>
    <w:rsid w:val="00413B39"/>
    <w:rsid w:val="00413B60"/>
    <w:rsid w:val="00414242"/>
    <w:rsid w:val="004146A0"/>
    <w:rsid w:val="00414E6D"/>
    <w:rsid w:val="004152F4"/>
    <w:rsid w:val="00415477"/>
    <w:rsid w:val="004157DD"/>
    <w:rsid w:val="00415849"/>
    <w:rsid w:val="00415CAE"/>
    <w:rsid w:val="00415E4D"/>
    <w:rsid w:val="00415EBA"/>
    <w:rsid w:val="004160EB"/>
    <w:rsid w:val="00416111"/>
    <w:rsid w:val="004164A4"/>
    <w:rsid w:val="004164DB"/>
    <w:rsid w:val="00416F92"/>
    <w:rsid w:val="00417671"/>
    <w:rsid w:val="00417A91"/>
    <w:rsid w:val="00417CF0"/>
    <w:rsid w:val="0042025A"/>
    <w:rsid w:val="00420380"/>
    <w:rsid w:val="00420C8C"/>
    <w:rsid w:val="00421028"/>
    <w:rsid w:val="00421038"/>
    <w:rsid w:val="0042116D"/>
    <w:rsid w:val="00421218"/>
    <w:rsid w:val="00421445"/>
    <w:rsid w:val="00421564"/>
    <w:rsid w:val="0042163B"/>
    <w:rsid w:val="00421719"/>
    <w:rsid w:val="0042199F"/>
    <w:rsid w:val="00422219"/>
    <w:rsid w:val="0042244B"/>
    <w:rsid w:val="0042324D"/>
    <w:rsid w:val="004233A1"/>
    <w:rsid w:val="004234B7"/>
    <w:rsid w:val="00423AE1"/>
    <w:rsid w:val="00423C78"/>
    <w:rsid w:val="00424175"/>
    <w:rsid w:val="0042434C"/>
    <w:rsid w:val="004243DA"/>
    <w:rsid w:val="004244C9"/>
    <w:rsid w:val="0042497F"/>
    <w:rsid w:val="00424D82"/>
    <w:rsid w:val="00425557"/>
    <w:rsid w:val="004255FE"/>
    <w:rsid w:val="004256AF"/>
    <w:rsid w:val="004256F8"/>
    <w:rsid w:val="00425A33"/>
    <w:rsid w:val="00425A37"/>
    <w:rsid w:val="00425CFB"/>
    <w:rsid w:val="0042630D"/>
    <w:rsid w:val="00426678"/>
    <w:rsid w:val="0042692E"/>
    <w:rsid w:val="00426BEA"/>
    <w:rsid w:val="00426D72"/>
    <w:rsid w:val="00427158"/>
    <w:rsid w:val="004274AD"/>
    <w:rsid w:val="00427BA4"/>
    <w:rsid w:val="00427C0D"/>
    <w:rsid w:val="00427D87"/>
    <w:rsid w:val="00427E34"/>
    <w:rsid w:val="00430AA2"/>
    <w:rsid w:val="00430E6C"/>
    <w:rsid w:val="00430EBA"/>
    <w:rsid w:val="00430F0A"/>
    <w:rsid w:val="0043126C"/>
    <w:rsid w:val="004314DA"/>
    <w:rsid w:val="00431955"/>
    <w:rsid w:val="00431DCB"/>
    <w:rsid w:val="0043204E"/>
    <w:rsid w:val="00432340"/>
    <w:rsid w:val="004324C0"/>
    <w:rsid w:val="00432695"/>
    <w:rsid w:val="00432759"/>
    <w:rsid w:val="00432AB5"/>
    <w:rsid w:val="00432FAF"/>
    <w:rsid w:val="0043363F"/>
    <w:rsid w:val="00433B80"/>
    <w:rsid w:val="00434224"/>
    <w:rsid w:val="004345D1"/>
    <w:rsid w:val="00434D31"/>
    <w:rsid w:val="00434DBF"/>
    <w:rsid w:val="0043506E"/>
    <w:rsid w:val="00435122"/>
    <w:rsid w:val="00435157"/>
    <w:rsid w:val="00435255"/>
    <w:rsid w:val="00435477"/>
    <w:rsid w:val="004356F9"/>
    <w:rsid w:val="00435A3B"/>
    <w:rsid w:val="00435A87"/>
    <w:rsid w:val="00435AFF"/>
    <w:rsid w:val="00435F5C"/>
    <w:rsid w:val="00436038"/>
    <w:rsid w:val="0043605C"/>
    <w:rsid w:val="0043679F"/>
    <w:rsid w:val="00437411"/>
    <w:rsid w:val="004374A1"/>
    <w:rsid w:val="00437544"/>
    <w:rsid w:val="0043756E"/>
    <w:rsid w:val="00437642"/>
    <w:rsid w:val="0043771E"/>
    <w:rsid w:val="00437AE7"/>
    <w:rsid w:val="00437C00"/>
    <w:rsid w:val="004400CB"/>
    <w:rsid w:val="004408FB"/>
    <w:rsid w:val="00440A81"/>
    <w:rsid w:val="00440B52"/>
    <w:rsid w:val="00440D44"/>
    <w:rsid w:val="00440E5A"/>
    <w:rsid w:val="00440F89"/>
    <w:rsid w:val="00441144"/>
    <w:rsid w:val="00441331"/>
    <w:rsid w:val="00441E26"/>
    <w:rsid w:val="004424DE"/>
    <w:rsid w:val="00442552"/>
    <w:rsid w:val="0044279C"/>
    <w:rsid w:val="00442D3A"/>
    <w:rsid w:val="00442FEC"/>
    <w:rsid w:val="004437D6"/>
    <w:rsid w:val="00443896"/>
    <w:rsid w:val="004439AF"/>
    <w:rsid w:val="00443DA8"/>
    <w:rsid w:val="00443F44"/>
    <w:rsid w:val="00444701"/>
    <w:rsid w:val="00444907"/>
    <w:rsid w:val="00444AF8"/>
    <w:rsid w:val="00444D18"/>
    <w:rsid w:val="004455BE"/>
    <w:rsid w:val="0044572C"/>
    <w:rsid w:val="00445918"/>
    <w:rsid w:val="00445D57"/>
    <w:rsid w:val="0044697A"/>
    <w:rsid w:val="00447B89"/>
    <w:rsid w:val="00447E77"/>
    <w:rsid w:val="00447E94"/>
    <w:rsid w:val="004501D5"/>
    <w:rsid w:val="004506CC"/>
    <w:rsid w:val="00450ADE"/>
    <w:rsid w:val="00450B53"/>
    <w:rsid w:val="00451659"/>
    <w:rsid w:val="00451672"/>
    <w:rsid w:val="004518B3"/>
    <w:rsid w:val="0045191D"/>
    <w:rsid w:val="0045196D"/>
    <w:rsid w:val="00451983"/>
    <w:rsid w:val="00451D01"/>
    <w:rsid w:val="00451D09"/>
    <w:rsid w:val="00451DC2"/>
    <w:rsid w:val="00451F72"/>
    <w:rsid w:val="00451FA2"/>
    <w:rsid w:val="00452304"/>
    <w:rsid w:val="0045234A"/>
    <w:rsid w:val="004529A9"/>
    <w:rsid w:val="00452AB6"/>
    <w:rsid w:val="00452F46"/>
    <w:rsid w:val="00452F5C"/>
    <w:rsid w:val="00453097"/>
    <w:rsid w:val="00453106"/>
    <w:rsid w:val="004531C7"/>
    <w:rsid w:val="00453289"/>
    <w:rsid w:val="0045343A"/>
    <w:rsid w:val="00453DB5"/>
    <w:rsid w:val="00453FA6"/>
    <w:rsid w:val="004542CD"/>
    <w:rsid w:val="004542EE"/>
    <w:rsid w:val="0045486D"/>
    <w:rsid w:val="0045528F"/>
    <w:rsid w:val="00455A6C"/>
    <w:rsid w:val="00455C63"/>
    <w:rsid w:val="00455CC3"/>
    <w:rsid w:val="00455D47"/>
    <w:rsid w:val="004560D5"/>
    <w:rsid w:val="004565C3"/>
    <w:rsid w:val="00456649"/>
    <w:rsid w:val="00456C83"/>
    <w:rsid w:val="00456EEA"/>
    <w:rsid w:val="0045707A"/>
    <w:rsid w:val="004573D2"/>
    <w:rsid w:val="0045764B"/>
    <w:rsid w:val="00457A02"/>
    <w:rsid w:val="00457A76"/>
    <w:rsid w:val="00460402"/>
    <w:rsid w:val="00460729"/>
    <w:rsid w:val="00460E8D"/>
    <w:rsid w:val="004610E7"/>
    <w:rsid w:val="00461445"/>
    <w:rsid w:val="004616D6"/>
    <w:rsid w:val="00461B19"/>
    <w:rsid w:val="00461CAD"/>
    <w:rsid w:val="00461FE7"/>
    <w:rsid w:val="004622FA"/>
    <w:rsid w:val="004623AA"/>
    <w:rsid w:val="00462FA4"/>
    <w:rsid w:val="00462FE2"/>
    <w:rsid w:val="0046326B"/>
    <w:rsid w:val="0046328B"/>
    <w:rsid w:val="0046331B"/>
    <w:rsid w:val="00463382"/>
    <w:rsid w:val="004640B1"/>
    <w:rsid w:val="00464223"/>
    <w:rsid w:val="00464504"/>
    <w:rsid w:val="004645AA"/>
    <w:rsid w:val="00464B8F"/>
    <w:rsid w:val="00464C1A"/>
    <w:rsid w:val="00464D19"/>
    <w:rsid w:val="00464E05"/>
    <w:rsid w:val="00465486"/>
    <w:rsid w:val="00465BA1"/>
    <w:rsid w:val="00465F8E"/>
    <w:rsid w:val="004665EE"/>
    <w:rsid w:val="0046669D"/>
    <w:rsid w:val="00466824"/>
    <w:rsid w:val="00466C4B"/>
    <w:rsid w:val="0046780A"/>
    <w:rsid w:val="0046791E"/>
    <w:rsid w:val="00470748"/>
    <w:rsid w:val="00470813"/>
    <w:rsid w:val="00470A52"/>
    <w:rsid w:val="00470AD3"/>
    <w:rsid w:val="00470E5E"/>
    <w:rsid w:val="00470E94"/>
    <w:rsid w:val="00470F0D"/>
    <w:rsid w:val="00471434"/>
    <w:rsid w:val="00471670"/>
    <w:rsid w:val="00471FA9"/>
    <w:rsid w:val="00472669"/>
    <w:rsid w:val="004727BE"/>
    <w:rsid w:val="004727C7"/>
    <w:rsid w:val="004728B9"/>
    <w:rsid w:val="00472C90"/>
    <w:rsid w:val="00473494"/>
    <w:rsid w:val="004734F8"/>
    <w:rsid w:val="004735CF"/>
    <w:rsid w:val="00473AEA"/>
    <w:rsid w:val="00473C92"/>
    <w:rsid w:val="00473E21"/>
    <w:rsid w:val="00473F12"/>
    <w:rsid w:val="004740EF"/>
    <w:rsid w:val="004748DD"/>
    <w:rsid w:val="00474B07"/>
    <w:rsid w:val="00474C97"/>
    <w:rsid w:val="0047510A"/>
    <w:rsid w:val="004751CB"/>
    <w:rsid w:val="004753D7"/>
    <w:rsid w:val="004754C2"/>
    <w:rsid w:val="004754D3"/>
    <w:rsid w:val="00475923"/>
    <w:rsid w:val="00475B93"/>
    <w:rsid w:val="00476882"/>
    <w:rsid w:val="0047754A"/>
    <w:rsid w:val="004776AA"/>
    <w:rsid w:val="004776FA"/>
    <w:rsid w:val="004777BD"/>
    <w:rsid w:val="00477B14"/>
    <w:rsid w:val="004800AA"/>
    <w:rsid w:val="0048034A"/>
    <w:rsid w:val="00480518"/>
    <w:rsid w:val="00480A63"/>
    <w:rsid w:val="00480AF1"/>
    <w:rsid w:val="00480C86"/>
    <w:rsid w:val="00480CCF"/>
    <w:rsid w:val="00480F18"/>
    <w:rsid w:val="00480F22"/>
    <w:rsid w:val="00481318"/>
    <w:rsid w:val="004813BA"/>
    <w:rsid w:val="0048155F"/>
    <w:rsid w:val="004818C8"/>
    <w:rsid w:val="00481A18"/>
    <w:rsid w:val="00481E78"/>
    <w:rsid w:val="00481EDE"/>
    <w:rsid w:val="00482496"/>
    <w:rsid w:val="0048273A"/>
    <w:rsid w:val="00482F38"/>
    <w:rsid w:val="00483304"/>
    <w:rsid w:val="0048335C"/>
    <w:rsid w:val="00483784"/>
    <w:rsid w:val="00483B83"/>
    <w:rsid w:val="004843D5"/>
    <w:rsid w:val="00484770"/>
    <w:rsid w:val="004847E2"/>
    <w:rsid w:val="00484AFB"/>
    <w:rsid w:val="00485054"/>
    <w:rsid w:val="004850BB"/>
    <w:rsid w:val="00485210"/>
    <w:rsid w:val="0048522C"/>
    <w:rsid w:val="00485586"/>
    <w:rsid w:val="004856A9"/>
    <w:rsid w:val="0048570A"/>
    <w:rsid w:val="004858B3"/>
    <w:rsid w:val="00485D59"/>
    <w:rsid w:val="00486303"/>
    <w:rsid w:val="004863D2"/>
    <w:rsid w:val="0048644E"/>
    <w:rsid w:val="0048653C"/>
    <w:rsid w:val="0048681D"/>
    <w:rsid w:val="00486BD2"/>
    <w:rsid w:val="00486BD6"/>
    <w:rsid w:val="004874A9"/>
    <w:rsid w:val="00487A1F"/>
    <w:rsid w:val="00487BB1"/>
    <w:rsid w:val="00487C2D"/>
    <w:rsid w:val="00487C74"/>
    <w:rsid w:val="004900CD"/>
    <w:rsid w:val="0049058C"/>
    <w:rsid w:val="00490A75"/>
    <w:rsid w:val="0049110C"/>
    <w:rsid w:val="004912ED"/>
    <w:rsid w:val="0049145F"/>
    <w:rsid w:val="00491686"/>
    <w:rsid w:val="00491A2C"/>
    <w:rsid w:val="0049220B"/>
    <w:rsid w:val="004922EA"/>
    <w:rsid w:val="00492359"/>
    <w:rsid w:val="004926CF"/>
    <w:rsid w:val="00492AFF"/>
    <w:rsid w:val="0049326A"/>
    <w:rsid w:val="004932CD"/>
    <w:rsid w:val="004939BC"/>
    <w:rsid w:val="0049430F"/>
    <w:rsid w:val="004943C3"/>
    <w:rsid w:val="00494885"/>
    <w:rsid w:val="00494909"/>
    <w:rsid w:val="00494ACC"/>
    <w:rsid w:val="00494D76"/>
    <w:rsid w:val="00494E5B"/>
    <w:rsid w:val="00495993"/>
    <w:rsid w:val="004959EF"/>
    <w:rsid w:val="004962A0"/>
    <w:rsid w:val="00496856"/>
    <w:rsid w:val="00496A94"/>
    <w:rsid w:val="00497014"/>
    <w:rsid w:val="004970B1"/>
    <w:rsid w:val="0049745F"/>
    <w:rsid w:val="0049755B"/>
    <w:rsid w:val="00497D96"/>
    <w:rsid w:val="00497DD2"/>
    <w:rsid w:val="004A00C0"/>
    <w:rsid w:val="004A024B"/>
    <w:rsid w:val="004A0FDE"/>
    <w:rsid w:val="004A0FE6"/>
    <w:rsid w:val="004A1840"/>
    <w:rsid w:val="004A1AEE"/>
    <w:rsid w:val="004A1CC1"/>
    <w:rsid w:val="004A292E"/>
    <w:rsid w:val="004A2958"/>
    <w:rsid w:val="004A2BE7"/>
    <w:rsid w:val="004A30C3"/>
    <w:rsid w:val="004A3128"/>
    <w:rsid w:val="004A37C4"/>
    <w:rsid w:val="004A3857"/>
    <w:rsid w:val="004A398F"/>
    <w:rsid w:val="004A3A70"/>
    <w:rsid w:val="004A3A96"/>
    <w:rsid w:val="004A44B1"/>
    <w:rsid w:val="004A452F"/>
    <w:rsid w:val="004A4DBD"/>
    <w:rsid w:val="004A4F0A"/>
    <w:rsid w:val="004A53CF"/>
    <w:rsid w:val="004A5578"/>
    <w:rsid w:val="004A5865"/>
    <w:rsid w:val="004A59F3"/>
    <w:rsid w:val="004A5A51"/>
    <w:rsid w:val="004A6351"/>
    <w:rsid w:val="004A6488"/>
    <w:rsid w:val="004A65BB"/>
    <w:rsid w:val="004A6682"/>
    <w:rsid w:val="004A66B8"/>
    <w:rsid w:val="004A6743"/>
    <w:rsid w:val="004A6B4E"/>
    <w:rsid w:val="004A6B96"/>
    <w:rsid w:val="004A6BEF"/>
    <w:rsid w:val="004A6C57"/>
    <w:rsid w:val="004A6EF1"/>
    <w:rsid w:val="004A709D"/>
    <w:rsid w:val="004A7A47"/>
    <w:rsid w:val="004A7BD6"/>
    <w:rsid w:val="004A7BEB"/>
    <w:rsid w:val="004A7CDD"/>
    <w:rsid w:val="004A7E55"/>
    <w:rsid w:val="004A7F46"/>
    <w:rsid w:val="004B00C0"/>
    <w:rsid w:val="004B0172"/>
    <w:rsid w:val="004B0544"/>
    <w:rsid w:val="004B1222"/>
    <w:rsid w:val="004B240B"/>
    <w:rsid w:val="004B24BC"/>
    <w:rsid w:val="004B299E"/>
    <w:rsid w:val="004B2CEE"/>
    <w:rsid w:val="004B3B47"/>
    <w:rsid w:val="004B3C4A"/>
    <w:rsid w:val="004B40D8"/>
    <w:rsid w:val="004B412F"/>
    <w:rsid w:val="004B4162"/>
    <w:rsid w:val="004B482D"/>
    <w:rsid w:val="004B49F1"/>
    <w:rsid w:val="004B55B7"/>
    <w:rsid w:val="004B5B54"/>
    <w:rsid w:val="004B616C"/>
    <w:rsid w:val="004B6609"/>
    <w:rsid w:val="004B66BB"/>
    <w:rsid w:val="004B71B5"/>
    <w:rsid w:val="004B72C0"/>
    <w:rsid w:val="004B7314"/>
    <w:rsid w:val="004B778E"/>
    <w:rsid w:val="004B7B99"/>
    <w:rsid w:val="004C086D"/>
    <w:rsid w:val="004C09AD"/>
    <w:rsid w:val="004C0FA8"/>
    <w:rsid w:val="004C1264"/>
    <w:rsid w:val="004C12B4"/>
    <w:rsid w:val="004C130C"/>
    <w:rsid w:val="004C1552"/>
    <w:rsid w:val="004C181B"/>
    <w:rsid w:val="004C1B73"/>
    <w:rsid w:val="004C1CB6"/>
    <w:rsid w:val="004C1D15"/>
    <w:rsid w:val="004C23CA"/>
    <w:rsid w:val="004C2458"/>
    <w:rsid w:val="004C2559"/>
    <w:rsid w:val="004C25A6"/>
    <w:rsid w:val="004C279F"/>
    <w:rsid w:val="004C2A77"/>
    <w:rsid w:val="004C2BD1"/>
    <w:rsid w:val="004C2E38"/>
    <w:rsid w:val="004C2FB4"/>
    <w:rsid w:val="004C33BF"/>
    <w:rsid w:val="004C364B"/>
    <w:rsid w:val="004C3760"/>
    <w:rsid w:val="004C3A4E"/>
    <w:rsid w:val="004C3E50"/>
    <w:rsid w:val="004C4581"/>
    <w:rsid w:val="004C4684"/>
    <w:rsid w:val="004C46E0"/>
    <w:rsid w:val="004C4D56"/>
    <w:rsid w:val="004C4EFF"/>
    <w:rsid w:val="004C4F58"/>
    <w:rsid w:val="004C56F4"/>
    <w:rsid w:val="004C5883"/>
    <w:rsid w:val="004C5C7C"/>
    <w:rsid w:val="004C5E8B"/>
    <w:rsid w:val="004C5F25"/>
    <w:rsid w:val="004C60B1"/>
    <w:rsid w:val="004C61C1"/>
    <w:rsid w:val="004C6394"/>
    <w:rsid w:val="004C6467"/>
    <w:rsid w:val="004C649B"/>
    <w:rsid w:val="004C674C"/>
    <w:rsid w:val="004C6AC6"/>
    <w:rsid w:val="004C6B5C"/>
    <w:rsid w:val="004C6E48"/>
    <w:rsid w:val="004C6EC0"/>
    <w:rsid w:val="004C6F98"/>
    <w:rsid w:val="004C751E"/>
    <w:rsid w:val="004C767D"/>
    <w:rsid w:val="004C7746"/>
    <w:rsid w:val="004C79F9"/>
    <w:rsid w:val="004C7AE8"/>
    <w:rsid w:val="004D05C9"/>
    <w:rsid w:val="004D0777"/>
    <w:rsid w:val="004D07C4"/>
    <w:rsid w:val="004D0863"/>
    <w:rsid w:val="004D0C20"/>
    <w:rsid w:val="004D0E53"/>
    <w:rsid w:val="004D1317"/>
    <w:rsid w:val="004D145A"/>
    <w:rsid w:val="004D1D99"/>
    <w:rsid w:val="004D232F"/>
    <w:rsid w:val="004D2B99"/>
    <w:rsid w:val="004D3240"/>
    <w:rsid w:val="004D3695"/>
    <w:rsid w:val="004D3ADC"/>
    <w:rsid w:val="004D3B68"/>
    <w:rsid w:val="004D4198"/>
    <w:rsid w:val="004D4239"/>
    <w:rsid w:val="004D44A2"/>
    <w:rsid w:val="004D4677"/>
    <w:rsid w:val="004D47FF"/>
    <w:rsid w:val="004D4915"/>
    <w:rsid w:val="004D4B7F"/>
    <w:rsid w:val="004D4D96"/>
    <w:rsid w:val="004D4F1D"/>
    <w:rsid w:val="004D59C0"/>
    <w:rsid w:val="004D5A46"/>
    <w:rsid w:val="004D5CB6"/>
    <w:rsid w:val="004D6326"/>
    <w:rsid w:val="004D67F0"/>
    <w:rsid w:val="004D6CAF"/>
    <w:rsid w:val="004D6CFE"/>
    <w:rsid w:val="004D6F87"/>
    <w:rsid w:val="004D7106"/>
    <w:rsid w:val="004D7124"/>
    <w:rsid w:val="004D7143"/>
    <w:rsid w:val="004D7217"/>
    <w:rsid w:val="004D7524"/>
    <w:rsid w:val="004D7606"/>
    <w:rsid w:val="004D7650"/>
    <w:rsid w:val="004D78C0"/>
    <w:rsid w:val="004D7A6D"/>
    <w:rsid w:val="004D7D99"/>
    <w:rsid w:val="004E01F8"/>
    <w:rsid w:val="004E04D6"/>
    <w:rsid w:val="004E04EA"/>
    <w:rsid w:val="004E0870"/>
    <w:rsid w:val="004E0A9C"/>
    <w:rsid w:val="004E0C34"/>
    <w:rsid w:val="004E0E76"/>
    <w:rsid w:val="004E0F64"/>
    <w:rsid w:val="004E1DAD"/>
    <w:rsid w:val="004E22F4"/>
    <w:rsid w:val="004E2487"/>
    <w:rsid w:val="004E2AE6"/>
    <w:rsid w:val="004E2AEB"/>
    <w:rsid w:val="004E2B09"/>
    <w:rsid w:val="004E2FD6"/>
    <w:rsid w:val="004E36BC"/>
    <w:rsid w:val="004E3727"/>
    <w:rsid w:val="004E3A54"/>
    <w:rsid w:val="004E447E"/>
    <w:rsid w:val="004E4599"/>
    <w:rsid w:val="004E45B3"/>
    <w:rsid w:val="004E4A81"/>
    <w:rsid w:val="004E4AF6"/>
    <w:rsid w:val="004E5195"/>
    <w:rsid w:val="004E542A"/>
    <w:rsid w:val="004E54A2"/>
    <w:rsid w:val="004E5528"/>
    <w:rsid w:val="004E5604"/>
    <w:rsid w:val="004E5836"/>
    <w:rsid w:val="004E5838"/>
    <w:rsid w:val="004E5BE5"/>
    <w:rsid w:val="004E5D56"/>
    <w:rsid w:val="004E5D79"/>
    <w:rsid w:val="004E5D94"/>
    <w:rsid w:val="004E5E50"/>
    <w:rsid w:val="004E5F08"/>
    <w:rsid w:val="004E5FA7"/>
    <w:rsid w:val="004E6242"/>
    <w:rsid w:val="004E697F"/>
    <w:rsid w:val="004E6AA9"/>
    <w:rsid w:val="004E6F8E"/>
    <w:rsid w:val="004E70EB"/>
    <w:rsid w:val="004E76B8"/>
    <w:rsid w:val="004E7AFF"/>
    <w:rsid w:val="004E7B0F"/>
    <w:rsid w:val="004E7DF3"/>
    <w:rsid w:val="004F026B"/>
    <w:rsid w:val="004F02A7"/>
    <w:rsid w:val="004F04FE"/>
    <w:rsid w:val="004F0786"/>
    <w:rsid w:val="004F07C0"/>
    <w:rsid w:val="004F08A2"/>
    <w:rsid w:val="004F104B"/>
    <w:rsid w:val="004F1BC6"/>
    <w:rsid w:val="004F1EEE"/>
    <w:rsid w:val="004F21F7"/>
    <w:rsid w:val="004F2237"/>
    <w:rsid w:val="004F241F"/>
    <w:rsid w:val="004F2C06"/>
    <w:rsid w:val="004F2C20"/>
    <w:rsid w:val="004F2EF0"/>
    <w:rsid w:val="004F3105"/>
    <w:rsid w:val="004F37B5"/>
    <w:rsid w:val="004F437E"/>
    <w:rsid w:val="004F49D4"/>
    <w:rsid w:val="004F4AEB"/>
    <w:rsid w:val="004F4C21"/>
    <w:rsid w:val="004F4C72"/>
    <w:rsid w:val="004F5001"/>
    <w:rsid w:val="004F51D9"/>
    <w:rsid w:val="004F54B9"/>
    <w:rsid w:val="004F56F1"/>
    <w:rsid w:val="004F5EC0"/>
    <w:rsid w:val="004F5F66"/>
    <w:rsid w:val="004F6037"/>
    <w:rsid w:val="004F6383"/>
    <w:rsid w:val="004F6419"/>
    <w:rsid w:val="004F65AE"/>
    <w:rsid w:val="004F69B7"/>
    <w:rsid w:val="004F6F28"/>
    <w:rsid w:val="004F704F"/>
    <w:rsid w:val="004F7334"/>
    <w:rsid w:val="004F745D"/>
    <w:rsid w:val="004F7751"/>
    <w:rsid w:val="004F7A25"/>
    <w:rsid w:val="005002C6"/>
    <w:rsid w:val="00500556"/>
    <w:rsid w:val="00501038"/>
    <w:rsid w:val="005011E7"/>
    <w:rsid w:val="0050158F"/>
    <w:rsid w:val="00501B34"/>
    <w:rsid w:val="00501B52"/>
    <w:rsid w:val="00501F23"/>
    <w:rsid w:val="0050216B"/>
    <w:rsid w:val="00502403"/>
    <w:rsid w:val="00502843"/>
    <w:rsid w:val="005029AA"/>
    <w:rsid w:val="005029E2"/>
    <w:rsid w:val="00502B95"/>
    <w:rsid w:val="00502CE8"/>
    <w:rsid w:val="00502D68"/>
    <w:rsid w:val="00502F77"/>
    <w:rsid w:val="00502FA7"/>
    <w:rsid w:val="00503758"/>
    <w:rsid w:val="005039B1"/>
    <w:rsid w:val="00503B36"/>
    <w:rsid w:val="005040E0"/>
    <w:rsid w:val="005045AD"/>
    <w:rsid w:val="00504804"/>
    <w:rsid w:val="00504F5C"/>
    <w:rsid w:val="00505039"/>
    <w:rsid w:val="00505165"/>
    <w:rsid w:val="00505A72"/>
    <w:rsid w:val="00505E4B"/>
    <w:rsid w:val="00505EAA"/>
    <w:rsid w:val="00505F0F"/>
    <w:rsid w:val="005060E7"/>
    <w:rsid w:val="00506A4C"/>
    <w:rsid w:val="00506B0B"/>
    <w:rsid w:val="00506B2F"/>
    <w:rsid w:val="00506DEE"/>
    <w:rsid w:val="005076B7"/>
    <w:rsid w:val="00507AC0"/>
    <w:rsid w:val="00510380"/>
    <w:rsid w:val="005105DA"/>
    <w:rsid w:val="00510DD1"/>
    <w:rsid w:val="005112A4"/>
    <w:rsid w:val="005114CC"/>
    <w:rsid w:val="00511566"/>
    <w:rsid w:val="0051164C"/>
    <w:rsid w:val="0051234D"/>
    <w:rsid w:val="005127E5"/>
    <w:rsid w:val="00512C27"/>
    <w:rsid w:val="00513015"/>
    <w:rsid w:val="00513121"/>
    <w:rsid w:val="005132AD"/>
    <w:rsid w:val="0051379A"/>
    <w:rsid w:val="00513ACB"/>
    <w:rsid w:val="00514201"/>
    <w:rsid w:val="00514267"/>
    <w:rsid w:val="00514CD7"/>
    <w:rsid w:val="00514D14"/>
    <w:rsid w:val="005151D6"/>
    <w:rsid w:val="0051572A"/>
    <w:rsid w:val="00515C7E"/>
    <w:rsid w:val="00515F81"/>
    <w:rsid w:val="005163A0"/>
    <w:rsid w:val="00516690"/>
    <w:rsid w:val="00516ACA"/>
    <w:rsid w:val="00516AE7"/>
    <w:rsid w:val="00516E2F"/>
    <w:rsid w:val="005171E1"/>
    <w:rsid w:val="00517D3F"/>
    <w:rsid w:val="00520658"/>
    <w:rsid w:val="00520D7B"/>
    <w:rsid w:val="0052106B"/>
    <w:rsid w:val="00521077"/>
    <w:rsid w:val="00521BE7"/>
    <w:rsid w:val="00521CD5"/>
    <w:rsid w:val="00521CEB"/>
    <w:rsid w:val="00522094"/>
    <w:rsid w:val="005221B9"/>
    <w:rsid w:val="005224F6"/>
    <w:rsid w:val="005226F5"/>
    <w:rsid w:val="00522AC0"/>
    <w:rsid w:val="00522B10"/>
    <w:rsid w:val="00522E5A"/>
    <w:rsid w:val="00523379"/>
    <w:rsid w:val="00523777"/>
    <w:rsid w:val="00523B0C"/>
    <w:rsid w:val="00523EBF"/>
    <w:rsid w:val="00524152"/>
    <w:rsid w:val="0052420A"/>
    <w:rsid w:val="00524877"/>
    <w:rsid w:val="00524959"/>
    <w:rsid w:val="00524A64"/>
    <w:rsid w:val="00524E8A"/>
    <w:rsid w:val="00524F44"/>
    <w:rsid w:val="0052501B"/>
    <w:rsid w:val="0052540C"/>
    <w:rsid w:val="005255B2"/>
    <w:rsid w:val="0052585A"/>
    <w:rsid w:val="00525AA2"/>
    <w:rsid w:val="00525C25"/>
    <w:rsid w:val="00525F27"/>
    <w:rsid w:val="0052625F"/>
    <w:rsid w:val="005265CE"/>
    <w:rsid w:val="00526902"/>
    <w:rsid w:val="00526FDE"/>
    <w:rsid w:val="00526FF3"/>
    <w:rsid w:val="00527B8D"/>
    <w:rsid w:val="00527F1D"/>
    <w:rsid w:val="00527F4F"/>
    <w:rsid w:val="005301CC"/>
    <w:rsid w:val="00530DBB"/>
    <w:rsid w:val="00530F59"/>
    <w:rsid w:val="005310D7"/>
    <w:rsid w:val="00531D96"/>
    <w:rsid w:val="00531DDB"/>
    <w:rsid w:val="00531EEB"/>
    <w:rsid w:val="00531EF9"/>
    <w:rsid w:val="00532332"/>
    <w:rsid w:val="00532579"/>
    <w:rsid w:val="0053279E"/>
    <w:rsid w:val="00532B6F"/>
    <w:rsid w:val="005332F1"/>
    <w:rsid w:val="00533468"/>
    <w:rsid w:val="00533F25"/>
    <w:rsid w:val="00534419"/>
    <w:rsid w:val="005348C5"/>
    <w:rsid w:val="00534BEE"/>
    <w:rsid w:val="00534E84"/>
    <w:rsid w:val="0053572A"/>
    <w:rsid w:val="00535772"/>
    <w:rsid w:val="00535AA2"/>
    <w:rsid w:val="00536033"/>
    <w:rsid w:val="00536219"/>
    <w:rsid w:val="00536734"/>
    <w:rsid w:val="00536E80"/>
    <w:rsid w:val="00536F85"/>
    <w:rsid w:val="00537012"/>
    <w:rsid w:val="0053736A"/>
    <w:rsid w:val="00537BC5"/>
    <w:rsid w:val="00537C09"/>
    <w:rsid w:val="00537FD0"/>
    <w:rsid w:val="00540052"/>
    <w:rsid w:val="005405EE"/>
    <w:rsid w:val="00540C48"/>
    <w:rsid w:val="00541043"/>
    <w:rsid w:val="00541472"/>
    <w:rsid w:val="00541905"/>
    <w:rsid w:val="00541E83"/>
    <w:rsid w:val="00541EFC"/>
    <w:rsid w:val="005421B8"/>
    <w:rsid w:val="00542366"/>
    <w:rsid w:val="00542B25"/>
    <w:rsid w:val="00542BE6"/>
    <w:rsid w:val="00542E25"/>
    <w:rsid w:val="00542FFF"/>
    <w:rsid w:val="005437E0"/>
    <w:rsid w:val="00543817"/>
    <w:rsid w:val="00543ACA"/>
    <w:rsid w:val="00543D2C"/>
    <w:rsid w:val="00543EAD"/>
    <w:rsid w:val="0054497F"/>
    <w:rsid w:val="00544985"/>
    <w:rsid w:val="005454D6"/>
    <w:rsid w:val="00545C1B"/>
    <w:rsid w:val="00545C29"/>
    <w:rsid w:val="00545F73"/>
    <w:rsid w:val="005469BD"/>
    <w:rsid w:val="0054706F"/>
    <w:rsid w:val="00547269"/>
    <w:rsid w:val="005473BB"/>
    <w:rsid w:val="0054745D"/>
    <w:rsid w:val="00547481"/>
    <w:rsid w:val="00547B52"/>
    <w:rsid w:val="00547BE6"/>
    <w:rsid w:val="00547CDB"/>
    <w:rsid w:val="00547D76"/>
    <w:rsid w:val="00547FEB"/>
    <w:rsid w:val="0055022F"/>
    <w:rsid w:val="0055042B"/>
    <w:rsid w:val="00550468"/>
    <w:rsid w:val="00550788"/>
    <w:rsid w:val="005509C4"/>
    <w:rsid w:val="00550C9E"/>
    <w:rsid w:val="0055136C"/>
    <w:rsid w:val="00551447"/>
    <w:rsid w:val="005519A1"/>
    <w:rsid w:val="00551C38"/>
    <w:rsid w:val="00552051"/>
    <w:rsid w:val="005521DC"/>
    <w:rsid w:val="005526AD"/>
    <w:rsid w:val="00552875"/>
    <w:rsid w:val="00552B88"/>
    <w:rsid w:val="0055381E"/>
    <w:rsid w:val="005541ED"/>
    <w:rsid w:val="005543AD"/>
    <w:rsid w:val="005543B7"/>
    <w:rsid w:val="005547E6"/>
    <w:rsid w:val="005549DA"/>
    <w:rsid w:val="00554B10"/>
    <w:rsid w:val="00554F74"/>
    <w:rsid w:val="00554F7F"/>
    <w:rsid w:val="00554FDD"/>
    <w:rsid w:val="0055554F"/>
    <w:rsid w:val="005556F5"/>
    <w:rsid w:val="00555860"/>
    <w:rsid w:val="00555A78"/>
    <w:rsid w:val="00555B1A"/>
    <w:rsid w:val="00555CD3"/>
    <w:rsid w:val="00555CD9"/>
    <w:rsid w:val="00555D90"/>
    <w:rsid w:val="00556919"/>
    <w:rsid w:val="00556C4F"/>
    <w:rsid w:val="00556CE2"/>
    <w:rsid w:val="00556DEF"/>
    <w:rsid w:val="00556F70"/>
    <w:rsid w:val="005570B1"/>
    <w:rsid w:val="005574D0"/>
    <w:rsid w:val="00557D4F"/>
    <w:rsid w:val="00557DF6"/>
    <w:rsid w:val="00557E3C"/>
    <w:rsid w:val="00557EA7"/>
    <w:rsid w:val="00557EAE"/>
    <w:rsid w:val="00560037"/>
    <w:rsid w:val="00561427"/>
    <w:rsid w:val="00561446"/>
    <w:rsid w:val="005614CD"/>
    <w:rsid w:val="00561673"/>
    <w:rsid w:val="0056196A"/>
    <w:rsid w:val="00561A8B"/>
    <w:rsid w:val="005626DB"/>
    <w:rsid w:val="00562835"/>
    <w:rsid w:val="00562EB1"/>
    <w:rsid w:val="0056302D"/>
    <w:rsid w:val="0056387E"/>
    <w:rsid w:val="0056396D"/>
    <w:rsid w:val="00563A57"/>
    <w:rsid w:val="00563A7B"/>
    <w:rsid w:val="00563CD6"/>
    <w:rsid w:val="0056421D"/>
    <w:rsid w:val="0056441A"/>
    <w:rsid w:val="0056477C"/>
    <w:rsid w:val="00564911"/>
    <w:rsid w:val="00564CB5"/>
    <w:rsid w:val="00564D04"/>
    <w:rsid w:val="00564F7D"/>
    <w:rsid w:val="00565113"/>
    <w:rsid w:val="0056550C"/>
    <w:rsid w:val="00565635"/>
    <w:rsid w:val="005657B7"/>
    <w:rsid w:val="00565964"/>
    <w:rsid w:val="00565B9F"/>
    <w:rsid w:val="00565D13"/>
    <w:rsid w:val="005662E8"/>
    <w:rsid w:val="0056666E"/>
    <w:rsid w:val="0056689F"/>
    <w:rsid w:val="00566A24"/>
    <w:rsid w:val="00566D68"/>
    <w:rsid w:val="00566DFB"/>
    <w:rsid w:val="005671F8"/>
    <w:rsid w:val="005703C0"/>
    <w:rsid w:val="00570D53"/>
    <w:rsid w:val="00571565"/>
    <w:rsid w:val="00571673"/>
    <w:rsid w:val="00571704"/>
    <w:rsid w:val="0057176F"/>
    <w:rsid w:val="00571825"/>
    <w:rsid w:val="0057190A"/>
    <w:rsid w:val="00571D80"/>
    <w:rsid w:val="00572329"/>
    <w:rsid w:val="005723E0"/>
    <w:rsid w:val="005723E2"/>
    <w:rsid w:val="005723EA"/>
    <w:rsid w:val="00572415"/>
    <w:rsid w:val="00572682"/>
    <w:rsid w:val="0057274C"/>
    <w:rsid w:val="00572911"/>
    <w:rsid w:val="00572BB3"/>
    <w:rsid w:val="005735BD"/>
    <w:rsid w:val="00573A02"/>
    <w:rsid w:val="00573B3E"/>
    <w:rsid w:val="00573EBA"/>
    <w:rsid w:val="005740B7"/>
    <w:rsid w:val="00574890"/>
    <w:rsid w:val="00574911"/>
    <w:rsid w:val="00574BE9"/>
    <w:rsid w:val="0057532C"/>
    <w:rsid w:val="00575BE2"/>
    <w:rsid w:val="00575E24"/>
    <w:rsid w:val="00575E4A"/>
    <w:rsid w:val="00575FE9"/>
    <w:rsid w:val="00576A08"/>
    <w:rsid w:val="00577248"/>
    <w:rsid w:val="00577269"/>
    <w:rsid w:val="00577300"/>
    <w:rsid w:val="00577540"/>
    <w:rsid w:val="00577A08"/>
    <w:rsid w:val="00577D02"/>
    <w:rsid w:val="00580236"/>
    <w:rsid w:val="0058029F"/>
    <w:rsid w:val="005805CD"/>
    <w:rsid w:val="00580B11"/>
    <w:rsid w:val="00580DEF"/>
    <w:rsid w:val="00580F5E"/>
    <w:rsid w:val="005810A3"/>
    <w:rsid w:val="00581AFF"/>
    <w:rsid w:val="00581CF9"/>
    <w:rsid w:val="00582033"/>
    <w:rsid w:val="005821F6"/>
    <w:rsid w:val="00582244"/>
    <w:rsid w:val="005827BE"/>
    <w:rsid w:val="00582810"/>
    <w:rsid w:val="00582825"/>
    <w:rsid w:val="005828A2"/>
    <w:rsid w:val="00582AE6"/>
    <w:rsid w:val="0058317E"/>
    <w:rsid w:val="00583326"/>
    <w:rsid w:val="00583741"/>
    <w:rsid w:val="00583CC3"/>
    <w:rsid w:val="00584442"/>
    <w:rsid w:val="0058472B"/>
    <w:rsid w:val="00584E19"/>
    <w:rsid w:val="00584EA4"/>
    <w:rsid w:val="00585046"/>
    <w:rsid w:val="00585095"/>
    <w:rsid w:val="0058549A"/>
    <w:rsid w:val="005859B8"/>
    <w:rsid w:val="005862A1"/>
    <w:rsid w:val="00586346"/>
    <w:rsid w:val="00586748"/>
    <w:rsid w:val="00586859"/>
    <w:rsid w:val="00586860"/>
    <w:rsid w:val="00586C00"/>
    <w:rsid w:val="00586DEF"/>
    <w:rsid w:val="005872DE"/>
    <w:rsid w:val="00587670"/>
    <w:rsid w:val="00587A94"/>
    <w:rsid w:val="00587E07"/>
    <w:rsid w:val="00590086"/>
    <w:rsid w:val="005902E0"/>
    <w:rsid w:val="0059077C"/>
    <w:rsid w:val="00590FB7"/>
    <w:rsid w:val="005911E5"/>
    <w:rsid w:val="00591289"/>
    <w:rsid w:val="005914B0"/>
    <w:rsid w:val="005917C3"/>
    <w:rsid w:val="005919EC"/>
    <w:rsid w:val="00591B28"/>
    <w:rsid w:val="00591E34"/>
    <w:rsid w:val="00591EFD"/>
    <w:rsid w:val="00591FCE"/>
    <w:rsid w:val="005921BC"/>
    <w:rsid w:val="005926C3"/>
    <w:rsid w:val="0059272A"/>
    <w:rsid w:val="0059283E"/>
    <w:rsid w:val="005929B0"/>
    <w:rsid w:val="00592D99"/>
    <w:rsid w:val="00593567"/>
    <w:rsid w:val="005936A2"/>
    <w:rsid w:val="0059375B"/>
    <w:rsid w:val="00593C04"/>
    <w:rsid w:val="00593E7E"/>
    <w:rsid w:val="00593EA1"/>
    <w:rsid w:val="005941E6"/>
    <w:rsid w:val="00594411"/>
    <w:rsid w:val="00594672"/>
    <w:rsid w:val="00594930"/>
    <w:rsid w:val="00594ABB"/>
    <w:rsid w:val="00594AD7"/>
    <w:rsid w:val="00594C0F"/>
    <w:rsid w:val="00595202"/>
    <w:rsid w:val="00595C95"/>
    <w:rsid w:val="00595D97"/>
    <w:rsid w:val="00596CF6"/>
    <w:rsid w:val="005971AA"/>
    <w:rsid w:val="005971F9"/>
    <w:rsid w:val="00597932"/>
    <w:rsid w:val="005A0097"/>
    <w:rsid w:val="005A01D6"/>
    <w:rsid w:val="005A0335"/>
    <w:rsid w:val="005A0683"/>
    <w:rsid w:val="005A09BB"/>
    <w:rsid w:val="005A0CE8"/>
    <w:rsid w:val="005A1090"/>
    <w:rsid w:val="005A1355"/>
    <w:rsid w:val="005A1914"/>
    <w:rsid w:val="005A19BF"/>
    <w:rsid w:val="005A1FC2"/>
    <w:rsid w:val="005A259C"/>
    <w:rsid w:val="005A2815"/>
    <w:rsid w:val="005A2A2D"/>
    <w:rsid w:val="005A2B3D"/>
    <w:rsid w:val="005A2B9D"/>
    <w:rsid w:val="005A2E02"/>
    <w:rsid w:val="005A3B0D"/>
    <w:rsid w:val="005A3CBC"/>
    <w:rsid w:val="005A408D"/>
    <w:rsid w:val="005A445C"/>
    <w:rsid w:val="005A4785"/>
    <w:rsid w:val="005A47D4"/>
    <w:rsid w:val="005A4958"/>
    <w:rsid w:val="005A4D4B"/>
    <w:rsid w:val="005A4F10"/>
    <w:rsid w:val="005A544C"/>
    <w:rsid w:val="005A5CA5"/>
    <w:rsid w:val="005A5D5B"/>
    <w:rsid w:val="005A5E4D"/>
    <w:rsid w:val="005A618A"/>
    <w:rsid w:val="005A62FE"/>
    <w:rsid w:val="005A65E5"/>
    <w:rsid w:val="005A6F3E"/>
    <w:rsid w:val="005A6FB4"/>
    <w:rsid w:val="005A731C"/>
    <w:rsid w:val="005A77B5"/>
    <w:rsid w:val="005A7A01"/>
    <w:rsid w:val="005A7DD7"/>
    <w:rsid w:val="005A7F50"/>
    <w:rsid w:val="005B00DF"/>
    <w:rsid w:val="005B0368"/>
    <w:rsid w:val="005B048E"/>
    <w:rsid w:val="005B06BE"/>
    <w:rsid w:val="005B06EA"/>
    <w:rsid w:val="005B086F"/>
    <w:rsid w:val="005B0A52"/>
    <w:rsid w:val="005B12FA"/>
    <w:rsid w:val="005B1614"/>
    <w:rsid w:val="005B173F"/>
    <w:rsid w:val="005B1AD9"/>
    <w:rsid w:val="005B210A"/>
    <w:rsid w:val="005B266E"/>
    <w:rsid w:val="005B271A"/>
    <w:rsid w:val="005B27E0"/>
    <w:rsid w:val="005B2A37"/>
    <w:rsid w:val="005B2DDD"/>
    <w:rsid w:val="005B3542"/>
    <w:rsid w:val="005B37AA"/>
    <w:rsid w:val="005B39C0"/>
    <w:rsid w:val="005B3FAC"/>
    <w:rsid w:val="005B4354"/>
    <w:rsid w:val="005B4388"/>
    <w:rsid w:val="005B4864"/>
    <w:rsid w:val="005B4865"/>
    <w:rsid w:val="005B49FA"/>
    <w:rsid w:val="005B4A50"/>
    <w:rsid w:val="005B5193"/>
    <w:rsid w:val="005B5990"/>
    <w:rsid w:val="005B5CA5"/>
    <w:rsid w:val="005B5E7A"/>
    <w:rsid w:val="005B5F0F"/>
    <w:rsid w:val="005B62A8"/>
    <w:rsid w:val="005B6386"/>
    <w:rsid w:val="005B6683"/>
    <w:rsid w:val="005B7284"/>
    <w:rsid w:val="005B7516"/>
    <w:rsid w:val="005B754D"/>
    <w:rsid w:val="005B7E1C"/>
    <w:rsid w:val="005C0234"/>
    <w:rsid w:val="005C06C7"/>
    <w:rsid w:val="005C0A31"/>
    <w:rsid w:val="005C0AE2"/>
    <w:rsid w:val="005C1145"/>
    <w:rsid w:val="005C1382"/>
    <w:rsid w:val="005C14C4"/>
    <w:rsid w:val="005C182E"/>
    <w:rsid w:val="005C199D"/>
    <w:rsid w:val="005C1A78"/>
    <w:rsid w:val="005C1EAE"/>
    <w:rsid w:val="005C1F2A"/>
    <w:rsid w:val="005C1F89"/>
    <w:rsid w:val="005C293B"/>
    <w:rsid w:val="005C33A1"/>
    <w:rsid w:val="005C33F2"/>
    <w:rsid w:val="005C345F"/>
    <w:rsid w:val="005C352F"/>
    <w:rsid w:val="005C373C"/>
    <w:rsid w:val="005C3CBA"/>
    <w:rsid w:val="005C3E96"/>
    <w:rsid w:val="005C40FD"/>
    <w:rsid w:val="005C42F7"/>
    <w:rsid w:val="005C44CB"/>
    <w:rsid w:val="005C4521"/>
    <w:rsid w:val="005C45A2"/>
    <w:rsid w:val="005C45D9"/>
    <w:rsid w:val="005C4602"/>
    <w:rsid w:val="005C49D5"/>
    <w:rsid w:val="005C56D7"/>
    <w:rsid w:val="005C5AE2"/>
    <w:rsid w:val="005C5DE4"/>
    <w:rsid w:val="005C5E8F"/>
    <w:rsid w:val="005C6130"/>
    <w:rsid w:val="005C68A3"/>
    <w:rsid w:val="005C7541"/>
    <w:rsid w:val="005C79F7"/>
    <w:rsid w:val="005C7C14"/>
    <w:rsid w:val="005D0968"/>
    <w:rsid w:val="005D1CEC"/>
    <w:rsid w:val="005D2869"/>
    <w:rsid w:val="005D3161"/>
    <w:rsid w:val="005D3482"/>
    <w:rsid w:val="005D3552"/>
    <w:rsid w:val="005D3B2F"/>
    <w:rsid w:val="005D3F5F"/>
    <w:rsid w:val="005D3FED"/>
    <w:rsid w:val="005D4215"/>
    <w:rsid w:val="005D4388"/>
    <w:rsid w:val="005D4398"/>
    <w:rsid w:val="005D4FA7"/>
    <w:rsid w:val="005D508F"/>
    <w:rsid w:val="005D54A1"/>
    <w:rsid w:val="005D565D"/>
    <w:rsid w:val="005D61D2"/>
    <w:rsid w:val="005D6775"/>
    <w:rsid w:val="005D698B"/>
    <w:rsid w:val="005D71C7"/>
    <w:rsid w:val="005D7278"/>
    <w:rsid w:val="005D7385"/>
    <w:rsid w:val="005D799A"/>
    <w:rsid w:val="005E00F1"/>
    <w:rsid w:val="005E0109"/>
    <w:rsid w:val="005E01BB"/>
    <w:rsid w:val="005E04C5"/>
    <w:rsid w:val="005E0A26"/>
    <w:rsid w:val="005E0B4F"/>
    <w:rsid w:val="005E0B51"/>
    <w:rsid w:val="005E0CAF"/>
    <w:rsid w:val="005E0F49"/>
    <w:rsid w:val="005E1019"/>
    <w:rsid w:val="005E13B0"/>
    <w:rsid w:val="005E1618"/>
    <w:rsid w:val="005E1801"/>
    <w:rsid w:val="005E184D"/>
    <w:rsid w:val="005E18B6"/>
    <w:rsid w:val="005E1FC5"/>
    <w:rsid w:val="005E2749"/>
    <w:rsid w:val="005E2755"/>
    <w:rsid w:val="005E278E"/>
    <w:rsid w:val="005E2DB6"/>
    <w:rsid w:val="005E312D"/>
    <w:rsid w:val="005E3356"/>
    <w:rsid w:val="005E34B2"/>
    <w:rsid w:val="005E35D9"/>
    <w:rsid w:val="005E3653"/>
    <w:rsid w:val="005E379A"/>
    <w:rsid w:val="005E4030"/>
    <w:rsid w:val="005E449D"/>
    <w:rsid w:val="005E4A0A"/>
    <w:rsid w:val="005E4D4A"/>
    <w:rsid w:val="005E4D54"/>
    <w:rsid w:val="005E4EEE"/>
    <w:rsid w:val="005E561F"/>
    <w:rsid w:val="005E57E9"/>
    <w:rsid w:val="005E5E52"/>
    <w:rsid w:val="005E5EE4"/>
    <w:rsid w:val="005E5EE7"/>
    <w:rsid w:val="005E6529"/>
    <w:rsid w:val="005E76C9"/>
    <w:rsid w:val="005E7A83"/>
    <w:rsid w:val="005E7BB1"/>
    <w:rsid w:val="005F0306"/>
    <w:rsid w:val="005F0805"/>
    <w:rsid w:val="005F08E7"/>
    <w:rsid w:val="005F0DC5"/>
    <w:rsid w:val="005F0E49"/>
    <w:rsid w:val="005F17F2"/>
    <w:rsid w:val="005F1836"/>
    <w:rsid w:val="005F1B34"/>
    <w:rsid w:val="005F1F93"/>
    <w:rsid w:val="005F253E"/>
    <w:rsid w:val="005F2998"/>
    <w:rsid w:val="005F324C"/>
    <w:rsid w:val="005F359C"/>
    <w:rsid w:val="005F3677"/>
    <w:rsid w:val="005F395E"/>
    <w:rsid w:val="005F3C74"/>
    <w:rsid w:val="005F4463"/>
    <w:rsid w:val="005F489E"/>
    <w:rsid w:val="005F490A"/>
    <w:rsid w:val="005F4B4E"/>
    <w:rsid w:val="005F535C"/>
    <w:rsid w:val="005F586B"/>
    <w:rsid w:val="005F5897"/>
    <w:rsid w:val="005F5928"/>
    <w:rsid w:val="005F5C43"/>
    <w:rsid w:val="005F5C63"/>
    <w:rsid w:val="005F646E"/>
    <w:rsid w:val="005F70C6"/>
    <w:rsid w:val="005F7459"/>
    <w:rsid w:val="005F7710"/>
    <w:rsid w:val="005F7D1A"/>
    <w:rsid w:val="005F7DE0"/>
    <w:rsid w:val="00600D57"/>
    <w:rsid w:val="00600F05"/>
    <w:rsid w:val="00600F9C"/>
    <w:rsid w:val="00601420"/>
    <w:rsid w:val="0060191D"/>
    <w:rsid w:val="00601AF2"/>
    <w:rsid w:val="00601D75"/>
    <w:rsid w:val="0060258D"/>
    <w:rsid w:val="006025EB"/>
    <w:rsid w:val="00602FCA"/>
    <w:rsid w:val="006037B0"/>
    <w:rsid w:val="00603A5F"/>
    <w:rsid w:val="00603CA7"/>
    <w:rsid w:val="00603CC6"/>
    <w:rsid w:val="00603D57"/>
    <w:rsid w:val="00603EF1"/>
    <w:rsid w:val="006044D7"/>
    <w:rsid w:val="00604CC1"/>
    <w:rsid w:val="00604D13"/>
    <w:rsid w:val="006053A6"/>
    <w:rsid w:val="00605400"/>
    <w:rsid w:val="00605418"/>
    <w:rsid w:val="006054E0"/>
    <w:rsid w:val="0060557D"/>
    <w:rsid w:val="006058D8"/>
    <w:rsid w:val="006059D3"/>
    <w:rsid w:val="00605DAB"/>
    <w:rsid w:val="00605ED1"/>
    <w:rsid w:val="006060D7"/>
    <w:rsid w:val="00606233"/>
    <w:rsid w:val="00606AD3"/>
    <w:rsid w:val="00606DB8"/>
    <w:rsid w:val="00607312"/>
    <w:rsid w:val="006077A3"/>
    <w:rsid w:val="00607CCD"/>
    <w:rsid w:val="00607F0B"/>
    <w:rsid w:val="006103EF"/>
    <w:rsid w:val="0061061D"/>
    <w:rsid w:val="006107D9"/>
    <w:rsid w:val="00610A2C"/>
    <w:rsid w:val="00610E6C"/>
    <w:rsid w:val="0061145E"/>
    <w:rsid w:val="00611570"/>
    <w:rsid w:val="00611740"/>
    <w:rsid w:val="00611769"/>
    <w:rsid w:val="00611B35"/>
    <w:rsid w:val="00611CA4"/>
    <w:rsid w:val="00611E27"/>
    <w:rsid w:val="00612904"/>
    <w:rsid w:val="00612A4C"/>
    <w:rsid w:val="00612BD9"/>
    <w:rsid w:val="00612BEA"/>
    <w:rsid w:val="0061361F"/>
    <w:rsid w:val="00613956"/>
    <w:rsid w:val="00613C64"/>
    <w:rsid w:val="00613D92"/>
    <w:rsid w:val="00613DC9"/>
    <w:rsid w:val="006140C4"/>
    <w:rsid w:val="006140CC"/>
    <w:rsid w:val="0061434C"/>
    <w:rsid w:val="006146A4"/>
    <w:rsid w:val="006149C1"/>
    <w:rsid w:val="00614C29"/>
    <w:rsid w:val="00614E06"/>
    <w:rsid w:val="00614F2E"/>
    <w:rsid w:val="00615090"/>
    <w:rsid w:val="00615251"/>
    <w:rsid w:val="0061554F"/>
    <w:rsid w:val="006158CB"/>
    <w:rsid w:val="006159CF"/>
    <w:rsid w:val="00615BDF"/>
    <w:rsid w:val="00616710"/>
    <w:rsid w:val="00616FF5"/>
    <w:rsid w:val="00617019"/>
    <w:rsid w:val="006171BE"/>
    <w:rsid w:val="006171CE"/>
    <w:rsid w:val="006173B2"/>
    <w:rsid w:val="00617436"/>
    <w:rsid w:val="006201B8"/>
    <w:rsid w:val="006204F1"/>
    <w:rsid w:val="0062083A"/>
    <w:rsid w:val="00620CE1"/>
    <w:rsid w:val="006214E2"/>
    <w:rsid w:val="006217A1"/>
    <w:rsid w:val="00621ADB"/>
    <w:rsid w:val="006228FD"/>
    <w:rsid w:val="00622BDB"/>
    <w:rsid w:val="00622FE7"/>
    <w:rsid w:val="006235C9"/>
    <w:rsid w:val="00623979"/>
    <w:rsid w:val="006239AC"/>
    <w:rsid w:val="006239FD"/>
    <w:rsid w:val="00623F75"/>
    <w:rsid w:val="00624023"/>
    <w:rsid w:val="006244CE"/>
    <w:rsid w:val="006247C8"/>
    <w:rsid w:val="006248EE"/>
    <w:rsid w:val="0062519C"/>
    <w:rsid w:val="006254AF"/>
    <w:rsid w:val="0062594C"/>
    <w:rsid w:val="00625AEA"/>
    <w:rsid w:val="00626637"/>
    <w:rsid w:val="0062680E"/>
    <w:rsid w:val="00626950"/>
    <w:rsid w:val="0062695E"/>
    <w:rsid w:val="006269F6"/>
    <w:rsid w:val="00626CB4"/>
    <w:rsid w:val="00626CBD"/>
    <w:rsid w:val="00627364"/>
    <w:rsid w:val="006277ED"/>
    <w:rsid w:val="00627EE2"/>
    <w:rsid w:val="00630481"/>
    <w:rsid w:val="006307F8"/>
    <w:rsid w:val="00630C90"/>
    <w:rsid w:val="006313E1"/>
    <w:rsid w:val="0063152E"/>
    <w:rsid w:val="00631553"/>
    <w:rsid w:val="00631577"/>
    <w:rsid w:val="00631790"/>
    <w:rsid w:val="00631E0A"/>
    <w:rsid w:val="00631E4C"/>
    <w:rsid w:val="00631F62"/>
    <w:rsid w:val="0063279C"/>
    <w:rsid w:val="006328C9"/>
    <w:rsid w:val="006328F0"/>
    <w:rsid w:val="00632B22"/>
    <w:rsid w:val="00632C9D"/>
    <w:rsid w:val="00632FE2"/>
    <w:rsid w:val="00633113"/>
    <w:rsid w:val="0063366C"/>
    <w:rsid w:val="0063432A"/>
    <w:rsid w:val="00634AAE"/>
    <w:rsid w:val="006352D0"/>
    <w:rsid w:val="006353CF"/>
    <w:rsid w:val="0063584C"/>
    <w:rsid w:val="00635C12"/>
    <w:rsid w:val="00635F32"/>
    <w:rsid w:val="006360C0"/>
    <w:rsid w:val="00636772"/>
    <w:rsid w:val="00636876"/>
    <w:rsid w:val="00637386"/>
    <w:rsid w:val="0063754E"/>
    <w:rsid w:val="00637614"/>
    <w:rsid w:val="00637888"/>
    <w:rsid w:val="00637FD3"/>
    <w:rsid w:val="00640100"/>
    <w:rsid w:val="00640182"/>
    <w:rsid w:val="0064059D"/>
    <w:rsid w:val="00640937"/>
    <w:rsid w:val="00641086"/>
    <w:rsid w:val="006419D0"/>
    <w:rsid w:val="00641B98"/>
    <w:rsid w:val="00642582"/>
    <w:rsid w:val="00642835"/>
    <w:rsid w:val="00642837"/>
    <w:rsid w:val="0064283F"/>
    <w:rsid w:val="00642909"/>
    <w:rsid w:val="00642ADC"/>
    <w:rsid w:val="00642D8E"/>
    <w:rsid w:val="00642FB5"/>
    <w:rsid w:val="006439EB"/>
    <w:rsid w:val="00643FC0"/>
    <w:rsid w:val="0064402D"/>
    <w:rsid w:val="0064411E"/>
    <w:rsid w:val="006441C6"/>
    <w:rsid w:val="006449C2"/>
    <w:rsid w:val="006451AD"/>
    <w:rsid w:val="006452E9"/>
    <w:rsid w:val="00645586"/>
    <w:rsid w:val="00645C89"/>
    <w:rsid w:val="00645E12"/>
    <w:rsid w:val="0064617D"/>
    <w:rsid w:val="006464A0"/>
    <w:rsid w:val="006464E9"/>
    <w:rsid w:val="00646624"/>
    <w:rsid w:val="006469B7"/>
    <w:rsid w:val="00646C7D"/>
    <w:rsid w:val="0064715A"/>
    <w:rsid w:val="006471CF"/>
    <w:rsid w:val="00647377"/>
    <w:rsid w:val="006473EB"/>
    <w:rsid w:val="006476DD"/>
    <w:rsid w:val="006478F0"/>
    <w:rsid w:val="00650016"/>
    <w:rsid w:val="006500B1"/>
    <w:rsid w:val="0065013C"/>
    <w:rsid w:val="00650217"/>
    <w:rsid w:val="00650505"/>
    <w:rsid w:val="00650555"/>
    <w:rsid w:val="0065061B"/>
    <w:rsid w:val="00650D7F"/>
    <w:rsid w:val="006511F6"/>
    <w:rsid w:val="00651743"/>
    <w:rsid w:val="00651B53"/>
    <w:rsid w:val="00651C72"/>
    <w:rsid w:val="00651ECA"/>
    <w:rsid w:val="00652179"/>
    <w:rsid w:val="0065245D"/>
    <w:rsid w:val="00652612"/>
    <w:rsid w:val="00652938"/>
    <w:rsid w:val="00652CA7"/>
    <w:rsid w:val="00652D86"/>
    <w:rsid w:val="006530DF"/>
    <w:rsid w:val="00653135"/>
    <w:rsid w:val="00653D68"/>
    <w:rsid w:val="00653D74"/>
    <w:rsid w:val="00653E38"/>
    <w:rsid w:val="006540E3"/>
    <w:rsid w:val="0065419E"/>
    <w:rsid w:val="006547F0"/>
    <w:rsid w:val="00654F57"/>
    <w:rsid w:val="006553E5"/>
    <w:rsid w:val="00655597"/>
    <w:rsid w:val="0065565C"/>
    <w:rsid w:val="00655E61"/>
    <w:rsid w:val="00655E7A"/>
    <w:rsid w:val="006566E4"/>
    <w:rsid w:val="006570AD"/>
    <w:rsid w:val="006573AF"/>
    <w:rsid w:val="00657483"/>
    <w:rsid w:val="0065768D"/>
    <w:rsid w:val="00657AFC"/>
    <w:rsid w:val="00657C44"/>
    <w:rsid w:val="00657D24"/>
    <w:rsid w:val="00657E41"/>
    <w:rsid w:val="00660258"/>
    <w:rsid w:val="00660301"/>
    <w:rsid w:val="00660315"/>
    <w:rsid w:val="006609B7"/>
    <w:rsid w:val="00660B84"/>
    <w:rsid w:val="00660CA2"/>
    <w:rsid w:val="00661179"/>
    <w:rsid w:val="006611F0"/>
    <w:rsid w:val="00661435"/>
    <w:rsid w:val="0066153B"/>
    <w:rsid w:val="00661CE8"/>
    <w:rsid w:val="00662108"/>
    <w:rsid w:val="00662650"/>
    <w:rsid w:val="006628BA"/>
    <w:rsid w:val="0066299B"/>
    <w:rsid w:val="00662C36"/>
    <w:rsid w:val="00662CD2"/>
    <w:rsid w:val="006633D1"/>
    <w:rsid w:val="00663617"/>
    <w:rsid w:val="00663804"/>
    <w:rsid w:val="00663F48"/>
    <w:rsid w:val="0066435A"/>
    <w:rsid w:val="006648EA"/>
    <w:rsid w:val="00664C04"/>
    <w:rsid w:val="006650AA"/>
    <w:rsid w:val="0066543C"/>
    <w:rsid w:val="00665590"/>
    <w:rsid w:val="00665ADC"/>
    <w:rsid w:val="00665BF7"/>
    <w:rsid w:val="00665E59"/>
    <w:rsid w:val="006664A6"/>
    <w:rsid w:val="00666692"/>
    <w:rsid w:val="006669B9"/>
    <w:rsid w:val="00666D3A"/>
    <w:rsid w:val="00666F98"/>
    <w:rsid w:val="006670BA"/>
    <w:rsid w:val="00667110"/>
    <w:rsid w:val="006673B1"/>
    <w:rsid w:val="0066757B"/>
    <w:rsid w:val="00667787"/>
    <w:rsid w:val="00667875"/>
    <w:rsid w:val="00667902"/>
    <w:rsid w:val="00667D93"/>
    <w:rsid w:val="00667FC3"/>
    <w:rsid w:val="006700A1"/>
    <w:rsid w:val="0067012F"/>
    <w:rsid w:val="00670146"/>
    <w:rsid w:val="006701DB"/>
    <w:rsid w:val="0067032D"/>
    <w:rsid w:val="006704B2"/>
    <w:rsid w:val="00670ADF"/>
    <w:rsid w:val="00670E5A"/>
    <w:rsid w:val="00670F33"/>
    <w:rsid w:val="00671181"/>
    <w:rsid w:val="00671301"/>
    <w:rsid w:val="00671359"/>
    <w:rsid w:val="00671820"/>
    <w:rsid w:val="006718DE"/>
    <w:rsid w:val="00671952"/>
    <w:rsid w:val="006722DE"/>
    <w:rsid w:val="006728D8"/>
    <w:rsid w:val="006728F5"/>
    <w:rsid w:val="00672BC7"/>
    <w:rsid w:val="006736CB"/>
    <w:rsid w:val="00673729"/>
    <w:rsid w:val="00673743"/>
    <w:rsid w:val="00673B9C"/>
    <w:rsid w:val="00673E2F"/>
    <w:rsid w:val="00674075"/>
    <w:rsid w:val="0067456C"/>
    <w:rsid w:val="006748EA"/>
    <w:rsid w:val="00674EE7"/>
    <w:rsid w:val="0067514F"/>
    <w:rsid w:val="0067560A"/>
    <w:rsid w:val="00675752"/>
    <w:rsid w:val="006758AA"/>
    <w:rsid w:val="006761E3"/>
    <w:rsid w:val="0067649D"/>
    <w:rsid w:val="00676CF2"/>
    <w:rsid w:val="00676D7A"/>
    <w:rsid w:val="00677290"/>
    <w:rsid w:val="006779DA"/>
    <w:rsid w:val="00677B43"/>
    <w:rsid w:val="00680048"/>
    <w:rsid w:val="0068021C"/>
    <w:rsid w:val="006804AD"/>
    <w:rsid w:val="00680C19"/>
    <w:rsid w:val="00680C28"/>
    <w:rsid w:val="00680F28"/>
    <w:rsid w:val="00681238"/>
    <w:rsid w:val="00681267"/>
    <w:rsid w:val="0068182A"/>
    <w:rsid w:val="00681B8C"/>
    <w:rsid w:val="00681BEE"/>
    <w:rsid w:val="00681CC0"/>
    <w:rsid w:val="00681F14"/>
    <w:rsid w:val="00681F2B"/>
    <w:rsid w:val="006821B0"/>
    <w:rsid w:val="00682895"/>
    <w:rsid w:val="00682B9D"/>
    <w:rsid w:val="00682C26"/>
    <w:rsid w:val="00682E81"/>
    <w:rsid w:val="00683335"/>
    <w:rsid w:val="00683357"/>
    <w:rsid w:val="00683518"/>
    <w:rsid w:val="00683AB2"/>
    <w:rsid w:val="00683C50"/>
    <w:rsid w:val="00683DCF"/>
    <w:rsid w:val="00683ECA"/>
    <w:rsid w:val="00684316"/>
    <w:rsid w:val="006844A2"/>
    <w:rsid w:val="00684828"/>
    <w:rsid w:val="00684A7D"/>
    <w:rsid w:val="00684B19"/>
    <w:rsid w:val="00684D10"/>
    <w:rsid w:val="00684F40"/>
    <w:rsid w:val="006855F4"/>
    <w:rsid w:val="0068560E"/>
    <w:rsid w:val="00685C10"/>
    <w:rsid w:val="006864B4"/>
    <w:rsid w:val="00686586"/>
    <w:rsid w:val="00686819"/>
    <w:rsid w:val="00686A7B"/>
    <w:rsid w:val="00686AEC"/>
    <w:rsid w:val="00686BC6"/>
    <w:rsid w:val="00686FAA"/>
    <w:rsid w:val="00687039"/>
    <w:rsid w:val="00687112"/>
    <w:rsid w:val="00687464"/>
    <w:rsid w:val="00687506"/>
    <w:rsid w:val="0068754F"/>
    <w:rsid w:val="00687E83"/>
    <w:rsid w:val="00690BA4"/>
    <w:rsid w:val="00690BFB"/>
    <w:rsid w:val="00690EFF"/>
    <w:rsid w:val="006911F5"/>
    <w:rsid w:val="00691AB4"/>
    <w:rsid w:val="00691AC4"/>
    <w:rsid w:val="0069208F"/>
    <w:rsid w:val="00692233"/>
    <w:rsid w:val="006923CF"/>
    <w:rsid w:val="00692598"/>
    <w:rsid w:val="00692732"/>
    <w:rsid w:val="00692758"/>
    <w:rsid w:val="00692999"/>
    <w:rsid w:val="00692C9A"/>
    <w:rsid w:val="00692CC9"/>
    <w:rsid w:val="00692F29"/>
    <w:rsid w:val="00693620"/>
    <w:rsid w:val="006936B0"/>
    <w:rsid w:val="00693AF2"/>
    <w:rsid w:val="00693C88"/>
    <w:rsid w:val="00693F8D"/>
    <w:rsid w:val="00693FBF"/>
    <w:rsid w:val="0069432E"/>
    <w:rsid w:val="00694380"/>
    <w:rsid w:val="00694441"/>
    <w:rsid w:val="006949CB"/>
    <w:rsid w:val="00694C30"/>
    <w:rsid w:val="00694F0E"/>
    <w:rsid w:val="006953CF"/>
    <w:rsid w:val="00695455"/>
    <w:rsid w:val="006955BD"/>
    <w:rsid w:val="00695646"/>
    <w:rsid w:val="00695C77"/>
    <w:rsid w:val="00696558"/>
    <w:rsid w:val="00696754"/>
    <w:rsid w:val="00696798"/>
    <w:rsid w:val="00696A1B"/>
    <w:rsid w:val="00696D70"/>
    <w:rsid w:val="006974B5"/>
    <w:rsid w:val="006A0080"/>
    <w:rsid w:val="006A0AA0"/>
    <w:rsid w:val="006A0BAC"/>
    <w:rsid w:val="006A0C0A"/>
    <w:rsid w:val="006A0D3D"/>
    <w:rsid w:val="006A0E4E"/>
    <w:rsid w:val="006A12DB"/>
    <w:rsid w:val="006A13AC"/>
    <w:rsid w:val="006A19E7"/>
    <w:rsid w:val="006A1C10"/>
    <w:rsid w:val="006A1EC2"/>
    <w:rsid w:val="006A257A"/>
    <w:rsid w:val="006A27C4"/>
    <w:rsid w:val="006A31A0"/>
    <w:rsid w:val="006A332B"/>
    <w:rsid w:val="006A33DB"/>
    <w:rsid w:val="006A343D"/>
    <w:rsid w:val="006A3668"/>
    <w:rsid w:val="006A3677"/>
    <w:rsid w:val="006A386D"/>
    <w:rsid w:val="006A3C8D"/>
    <w:rsid w:val="006A407A"/>
    <w:rsid w:val="006A4359"/>
    <w:rsid w:val="006A4FC2"/>
    <w:rsid w:val="006A5050"/>
    <w:rsid w:val="006A51F2"/>
    <w:rsid w:val="006A5324"/>
    <w:rsid w:val="006A592B"/>
    <w:rsid w:val="006A5DDD"/>
    <w:rsid w:val="006A63B2"/>
    <w:rsid w:val="006A6739"/>
    <w:rsid w:val="006A68FB"/>
    <w:rsid w:val="006A6A99"/>
    <w:rsid w:val="006A6F96"/>
    <w:rsid w:val="006A773E"/>
    <w:rsid w:val="006A77C6"/>
    <w:rsid w:val="006A793E"/>
    <w:rsid w:val="006A7B64"/>
    <w:rsid w:val="006A7DA1"/>
    <w:rsid w:val="006A7DC6"/>
    <w:rsid w:val="006A7F40"/>
    <w:rsid w:val="006B0891"/>
    <w:rsid w:val="006B0AB0"/>
    <w:rsid w:val="006B0DCD"/>
    <w:rsid w:val="006B103E"/>
    <w:rsid w:val="006B10AC"/>
    <w:rsid w:val="006B147C"/>
    <w:rsid w:val="006B1618"/>
    <w:rsid w:val="006B26CB"/>
    <w:rsid w:val="006B2B28"/>
    <w:rsid w:val="006B3230"/>
    <w:rsid w:val="006B36FF"/>
    <w:rsid w:val="006B38E7"/>
    <w:rsid w:val="006B3FDC"/>
    <w:rsid w:val="006B483C"/>
    <w:rsid w:val="006B4A2D"/>
    <w:rsid w:val="006B4A5F"/>
    <w:rsid w:val="006B4EC2"/>
    <w:rsid w:val="006B4F7E"/>
    <w:rsid w:val="006B4FC0"/>
    <w:rsid w:val="006B52E9"/>
    <w:rsid w:val="006B52FA"/>
    <w:rsid w:val="006B5691"/>
    <w:rsid w:val="006B5A62"/>
    <w:rsid w:val="006B5DD3"/>
    <w:rsid w:val="006B5E0D"/>
    <w:rsid w:val="006B73E4"/>
    <w:rsid w:val="006B7661"/>
    <w:rsid w:val="006B7B71"/>
    <w:rsid w:val="006B7EDB"/>
    <w:rsid w:val="006C0502"/>
    <w:rsid w:val="006C0780"/>
    <w:rsid w:val="006C0DA4"/>
    <w:rsid w:val="006C0E08"/>
    <w:rsid w:val="006C0F54"/>
    <w:rsid w:val="006C18BC"/>
    <w:rsid w:val="006C224B"/>
    <w:rsid w:val="006C2299"/>
    <w:rsid w:val="006C2874"/>
    <w:rsid w:val="006C2AF3"/>
    <w:rsid w:val="006C2B5C"/>
    <w:rsid w:val="006C2EDF"/>
    <w:rsid w:val="006C313F"/>
    <w:rsid w:val="006C36D2"/>
    <w:rsid w:val="006C3835"/>
    <w:rsid w:val="006C38B4"/>
    <w:rsid w:val="006C38DB"/>
    <w:rsid w:val="006C39C5"/>
    <w:rsid w:val="006C3BD9"/>
    <w:rsid w:val="006C3F33"/>
    <w:rsid w:val="006C4245"/>
    <w:rsid w:val="006C44FE"/>
    <w:rsid w:val="006C4A06"/>
    <w:rsid w:val="006C5433"/>
    <w:rsid w:val="006C5633"/>
    <w:rsid w:val="006C566F"/>
    <w:rsid w:val="006C56F5"/>
    <w:rsid w:val="006C5981"/>
    <w:rsid w:val="006C5AD0"/>
    <w:rsid w:val="006C5BFF"/>
    <w:rsid w:val="006C6470"/>
    <w:rsid w:val="006C6A97"/>
    <w:rsid w:val="006C6E74"/>
    <w:rsid w:val="006C7310"/>
    <w:rsid w:val="006C73F9"/>
    <w:rsid w:val="006C7590"/>
    <w:rsid w:val="006C773B"/>
    <w:rsid w:val="006C7A02"/>
    <w:rsid w:val="006C7D09"/>
    <w:rsid w:val="006C7DF2"/>
    <w:rsid w:val="006D00D9"/>
    <w:rsid w:val="006D01A9"/>
    <w:rsid w:val="006D0389"/>
    <w:rsid w:val="006D03B9"/>
    <w:rsid w:val="006D0BFC"/>
    <w:rsid w:val="006D0C51"/>
    <w:rsid w:val="006D1238"/>
    <w:rsid w:val="006D15DB"/>
    <w:rsid w:val="006D1BFB"/>
    <w:rsid w:val="006D22CE"/>
    <w:rsid w:val="006D22F3"/>
    <w:rsid w:val="006D26AE"/>
    <w:rsid w:val="006D27C8"/>
    <w:rsid w:val="006D28B0"/>
    <w:rsid w:val="006D329B"/>
    <w:rsid w:val="006D3627"/>
    <w:rsid w:val="006D38CD"/>
    <w:rsid w:val="006D3DCE"/>
    <w:rsid w:val="006D3E7C"/>
    <w:rsid w:val="006D40FD"/>
    <w:rsid w:val="006D41D7"/>
    <w:rsid w:val="006D4730"/>
    <w:rsid w:val="006D476A"/>
    <w:rsid w:val="006D4C4C"/>
    <w:rsid w:val="006D4EB9"/>
    <w:rsid w:val="006D53E8"/>
    <w:rsid w:val="006D5683"/>
    <w:rsid w:val="006D5AEC"/>
    <w:rsid w:val="006D5C3E"/>
    <w:rsid w:val="006D611C"/>
    <w:rsid w:val="006D6709"/>
    <w:rsid w:val="006D67AB"/>
    <w:rsid w:val="006D67C2"/>
    <w:rsid w:val="006D75B7"/>
    <w:rsid w:val="006D78B6"/>
    <w:rsid w:val="006D7ACB"/>
    <w:rsid w:val="006D7BE8"/>
    <w:rsid w:val="006D7D69"/>
    <w:rsid w:val="006D7E67"/>
    <w:rsid w:val="006D7EC1"/>
    <w:rsid w:val="006E08E4"/>
    <w:rsid w:val="006E11B0"/>
    <w:rsid w:val="006E13D3"/>
    <w:rsid w:val="006E147A"/>
    <w:rsid w:val="006E1E6B"/>
    <w:rsid w:val="006E2576"/>
    <w:rsid w:val="006E2D72"/>
    <w:rsid w:val="006E2EC6"/>
    <w:rsid w:val="006E2FBB"/>
    <w:rsid w:val="006E3036"/>
    <w:rsid w:val="006E305A"/>
    <w:rsid w:val="006E312A"/>
    <w:rsid w:val="006E327F"/>
    <w:rsid w:val="006E378F"/>
    <w:rsid w:val="006E38A2"/>
    <w:rsid w:val="006E39CC"/>
    <w:rsid w:val="006E3A77"/>
    <w:rsid w:val="006E3E2F"/>
    <w:rsid w:val="006E409B"/>
    <w:rsid w:val="006E441D"/>
    <w:rsid w:val="006E4A1D"/>
    <w:rsid w:val="006E4AC3"/>
    <w:rsid w:val="006E4E6C"/>
    <w:rsid w:val="006E52D4"/>
    <w:rsid w:val="006E5462"/>
    <w:rsid w:val="006E5952"/>
    <w:rsid w:val="006E60D7"/>
    <w:rsid w:val="006E61CF"/>
    <w:rsid w:val="006E65DE"/>
    <w:rsid w:val="006E66C7"/>
    <w:rsid w:val="006E6973"/>
    <w:rsid w:val="006E6AEC"/>
    <w:rsid w:val="006E6B7B"/>
    <w:rsid w:val="006E7550"/>
    <w:rsid w:val="006E7AE5"/>
    <w:rsid w:val="006F0005"/>
    <w:rsid w:val="006F051B"/>
    <w:rsid w:val="006F0AFC"/>
    <w:rsid w:val="006F0E4A"/>
    <w:rsid w:val="006F15D3"/>
    <w:rsid w:val="006F1CCF"/>
    <w:rsid w:val="006F1DA9"/>
    <w:rsid w:val="006F22D3"/>
    <w:rsid w:val="006F2889"/>
    <w:rsid w:val="006F2CA1"/>
    <w:rsid w:val="006F3988"/>
    <w:rsid w:val="006F3B9A"/>
    <w:rsid w:val="006F3C82"/>
    <w:rsid w:val="006F4514"/>
    <w:rsid w:val="006F4541"/>
    <w:rsid w:val="006F46A3"/>
    <w:rsid w:val="006F4A97"/>
    <w:rsid w:val="006F4B26"/>
    <w:rsid w:val="006F4E70"/>
    <w:rsid w:val="006F4F14"/>
    <w:rsid w:val="006F4F96"/>
    <w:rsid w:val="006F52CD"/>
    <w:rsid w:val="006F554A"/>
    <w:rsid w:val="006F56FB"/>
    <w:rsid w:val="006F59E1"/>
    <w:rsid w:val="006F5A15"/>
    <w:rsid w:val="006F5B5A"/>
    <w:rsid w:val="006F60E6"/>
    <w:rsid w:val="006F646C"/>
    <w:rsid w:val="006F68FB"/>
    <w:rsid w:val="006F6F77"/>
    <w:rsid w:val="006F7681"/>
    <w:rsid w:val="006F76C9"/>
    <w:rsid w:val="006F7D83"/>
    <w:rsid w:val="006F7E17"/>
    <w:rsid w:val="006F7FA5"/>
    <w:rsid w:val="00700064"/>
    <w:rsid w:val="00700078"/>
    <w:rsid w:val="007000F9"/>
    <w:rsid w:val="007006AE"/>
    <w:rsid w:val="007009B4"/>
    <w:rsid w:val="00700AEB"/>
    <w:rsid w:val="00700D48"/>
    <w:rsid w:val="00701218"/>
    <w:rsid w:val="0070144C"/>
    <w:rsid w:val="007015E4"/>
    <w:rsid w:val="00701688"/>
    <w:rsid w:val="007018BC"/>
    <w:rsid w:val="00701B51"/>
    <w:rsid w:val="007023D0"/>
    <w:rsid w:val="007024EB"/>
    <w:rsid w:val="00702966"/>
    <w:rsid w:val="00702A6C"/>
    <w:rsid w:val="00702CC4"/>
    <w:rsid w:val="00702DE3"/>
    <w:rsid w:val="00702DF2"/>
    <w:rsid w:val="00702E7F"/>
    <w:rsid w:val="00702ED7"/>
    <w:rsid w:val="007032C1"/>
    <w:rsid w:val="007032EE"/>
    <w:rsid w:val="007039A8"/>
    <w:rsid w:val="007039F3"/>
    <w:rsid w:val="00703D8B"/>
    <w:rsid w:val="00704974"/>
    <w:rsid w:val="00704BBF"/>
    <w:rsid w:val="00704DE1"/>
    <w:rsid w:val="00704E9B"/>
    <w:rsid w:val="007051E8"/>
    <w:rsid w:val="0070544D"/>
    <w:rsid w:val="00705673"/>
    <w:rsid w:val="00705911"/>
    <w:rsid w:val="00705ECA"/>
    <w:rsid w:val="00705EE6"/>
    <w:rsid w:val="00705EF3"/>
    <w:rsid w:val="00705EFB"/>
    <w:rsid w:val="00705FE6"/>
    <w:rsid w:val="007061E5"/>
    <w:rsid w:val="007065A7"/>
    <w:rsid w:val="0070679C"/>
    <w:rsid w:val="00706AE5"/>
    <w:rsid w:val="0070727D"/>
    <w:rsid w:val="00707ACB"/>
    <w:rsid w:val="00707E07"/>
    <w:rsid w:val="00707E49"/>
    <w:rsid w:val="007107E0"/>
    <w:rsid w:val="00710A27"/>
    <w:rsid w:val="00710AE7"/>
    <w:rsid w:val="00710B47"/>
    <w:rsid w:val="00710BBF"/>
    <w:rsid w:val="00710CB3"/>
    <w:rsid w:val="00710F86"/>
    <w:rsid w:val="00711168"/>
    <w:rsid w:val="0071146B"/>
    <w:rsid w:val="00711470"/>
    <w:rsid w:val="00711781"/>
    <w:rsid w:val="00711BD3"/>
    <w:rsid w:val="00711F00"/>
    <w:rsid w:val="007120CD"/>
    <w:rsid w:val="0071280D"/>
    <w:rsid w:val="00712A5F"/>
    <w:rsid w:val="00712B8F"/>
    <w:rsid w:val="00712F08"/>
    <w:rsid w:val="0071300C"/>
    <w:rsid w:val="0071301A"/>
    <w:rsid w:val="0071357B"/>
    <w:rsid w:val="0071364C"/>
    <w:rsid w:val="00713807"/>
    <w:rsid w:val="00713A47"/>
    <w:rsid w:val="00713D0F"/>
    <w:rsid w:val="0071420D"/>
    <w:rsid w:val="00715319"/>
    <w:rsid w:val="00715536"/>
    <w:rsid w:val="00715965"/>
    <w:rsid w:val="007159C1"/>
    <w:rsid w:val="007163C4"/>
    <w:rsid w:val="00716A18"/>
    <w:rsid w:val="00716B7F"/>
    <w:rsid w:val="00716CA0"/>
    <w:rsid w:val="00716CD8"/>
    <w:rsid w:val="00717305"/>
    <w:rsid w:val="00717566"/>
    <w:rsid w:val="0071758F"/>
    <w:rsid w:val="00717722"/>
    <w:rsid w:val="00717C51"/>
    <w:rsid w:val="00717EFE"/>
    <w:rsid w:val="007204BA"/>
    <w:rsid w:val="00720CB6"/>
    <w:rsid w:val="00720EC3"/>
    <w:rsid w:val="00720F6C"/>
    <w:rsid w:val="007212A3"/>
    <w:rsid w:val="0072149E"/>
    <w:rsid w:val="0072168F"/>
    <w:rsid w:val="00722131"/>
    <w:rsid w:val="0072295E"/>
    <w:rsid w:val="00722A0E"/>
    <w:rsid w:val="00722E47"/>
    <w:rsid w:val="00723672"/>
    <w:rsid w:val="00723AF8"/>
    <w:rsid w:val="00723D58"/>
    <w:rsid w:val="00723E88"/>
    <w:rsid w:val="00724134"/>
    <w:rsid w:val="00724AD3"/>
    <w:rsid w:val="00724C69"/>
    <w:rsid w:val="0072540A"/>
    <w:rsid w:val="00725672"/>
    <w:rsid w:val="007256AA"/>
    <w:rsid w:val="00725760"/>
    <w:rsid w:val="0072580E"/>
    <w:rsid w:val="007259F2"/>
    <w:rsid w:val="00725FAE"/>
    <w:rsid w:val="0072607F"/>
    <w:rsid w:val="0072628D"/>
    <w:rsid w:val="00726B0F"/>
    <w:rsid w:val="00726CCD"/>
    <w:rsid w:val="00727027"/>
    <w:rsid w:val="007272D5"/>
    <w:rsid w:val="0072787A"/>
    <w:rsid w:val="007278B4"/>
    <w:rsid w:val="00727C59"/>
    <w:rsid w:val="00727D4D"/>
    <w:rsid w:val="00727D5D"/>
    <w:rsid w:val="00730244"/>
    <w:rsid w:val="00730653"/>
    <w:rsid w:val="007307C3"/>
    <w:rsid w:val="00730928"/>
    <w:rsid w:val="00730F59"/>
    <w:rsid w:val="00731130"/>
    <w:rsid w:val="00731178"/>
    <w:rsid w:val="0073142E"/>
    <w:rsid w:val="007314CC"/>
    <w:rsid w:val="0073173D"/>
    <w:rsid w:val="0073195C"/>
    <w:rsid w:val="00731E55"/>
    <w:rsid w:val="007323E7"/>
    <w:rsid w:val="007326C3"/>
    <w:rsid w:val="0073283B"/>
    <w:rsid w:val="00732C48"/>
    <w:rsid w:val="00733C29"/>
    <w:rsid w:val="00733EC8"/>
    <w:rsid w:val="00733EE7"/>
    <w:rsid w:val="00733F91"/>
    <w:rsid w:val="007341BA"/>
    <w:rsid w:val="00734AE5"/>
    <w:rsid w:val="0073514D"/>
    <w:rsid w:val="00735161"/>
    <w:rsid w:val="00735185"/>
    <w:rsid w:val="007355CA"/>
    <w:rsid w:val="00735687"/>
    <w:rsid w:val="00735752"/>
    <w:rsid w:val="007358E4"/>
    <w:rsid w:val="00735C75"/>
    <w:rsid w:val="0073611F"/>
    <w:rsid w:val="007361D8"/>
    <w:rsid w:val="007368EC"/>
    <w:rsid w:val="00737315"/>
    <w:rsid w:val="00737824"/>
    <w:rsid w:val="00740789"/>
    <w:rsid w:val="00740B6E"/>
    <w:rsid w:val="00740BBD"/>
    <w:rsid w:val="00740C21"/>
    <w:rsid w:val="00740ED6"/>
    <w:rsid w:val="00740F2B"/>
    <w:rsid w:val="007413AE"/>
    <w:rsid w:val="0074153C"/>
    <w:rsid w:val="00741669"/>
    <w:rsid w:val="00741C00"/>
    <w:rsid w:val="00741DAA"/>
    <w:rsid w:val="00742E6A"/>
    <w:rsid w:val="00742F4A"/>
    <w:rsid w:val="00743AB2"/>
    <w:rsid w:val="00743AB7"/>
    <w:rsid w:val="007440D8"/>
    <w:rsid w:val="00744957"/>
    <w:rsid w:val="00744B2C"/>
    <w:rsid w:val="00744C99"/>
    <w:rsid w:val="00744EDF"/>
    <w:rsid w:val="0074521D"/>
    <w:rsid w:val="00745641"/>
    <w:rsid w:val="007456F8"/>
    <w:rsid w:val="00745BEA"/>
    <w:rsid w:val="00745C60"/>
    <w:rsid w:val="007469BC"/>
    <w:rsid w:val="007470DD"/>
    <w:rsid w:val="0074737A"/>
    <w:rsid w:val="007479B4"/>
    <w:rsid w:val="00747B47"/>
    <w:rsid w:val="00750009"/>
    <w:rsid w:val="0075087A"/>
    <w:rsid w:val="00750901"/>
    <w:rsid w:val="00750952"/>
    <w:rsid w:val="007512E3"/>
    <w:rsid w:val="00751CCE"/>
    <w:rsid w:val="00751E57"/>
    <w:rsid w:val="00751F37"/>
    <w:rsid w:val="00752215"/>
    <w:rsid w:val="0075229E"/>
    <w:rsid w:val="00752458"/>
    <w:rsid w:val="0075245B"/>
    <w:rsid w:val="00752BB2"/>
    <w:rsid w:val="00752C4D"/>
    <w:rsid w:val="00753090"/>
    <w:rsid w:val="007537E8"/>
    <w:rsid w:val="00753E30"/>
    <w:rsid w:val="00754820"/>
    <w:rsid w:val="00754997"/>
    <w:rsid w:val="00754DC7"/>
    <w:rsid w:val="00754DF5"/>
    <w:rsid w:val="0075519D"/>
    <w:rsid w:val="007551D6"/>
    <w:rsid w:val="007554E4"/>
    <w:rsid w:val="00755838"/>
    <w:rsid w:val="00755847"/>
    <w:rsid w:val="0075586E"/>
    <w:rsid w:val="00755F93"/>
    <w:rsid w:val="00755FF2"/>
    <w:rsid w:val="0075600A"/>
    <w:rsid w:val="00756039"/>
    <w:rsid w:val="0075611A"/>
    <w:rsid w:val="007563C4"/>
    <w:rsid w:val="00756483"/>
    <w:rsid w:val="007566CB"/>
    <w:rsid w:val="00757132"/>
    <w:rsid w:val="00757138"/>
    <w:rsid w:val="007571C7"/>
    <w:rsid w:val="007571D5"/>
    <w:rsid w:val="00757217"/>
    <w:rsid w:val="00757236"/>
    <w:rsid w:val="0075746C"/>
    <w:rsid w:val="0075770C"/>
    <w:rsid w:val="00757829"/>
    <w:rsid w:val="00757A01"/>
    <w:rsid w:val="00757CF7"/>
    <w:rsid w:val="00757F25"/>
    <w:rsid w:val="007606BE"/>
    <w:rsid w:val="0076117A"/>
    <w:rsid w:val="0076147E"/>
    <w:rsid w:val="00761731"/>
    <w:rsid w:val="00761867"/>
    <w:rsid w:val="00761D8B"/>
    <w:rsid w:val="00761E53"/>
    <w:rsid w:val="007620AA"/>
    <w:rsid w:val="00762A56"/>
    <w:rsid w:val="00762F67"/>
    <w:rsid w:val="00763513"/>
    <w:rsid w:val="00764079"/>
    <w:rsid w:val="0076435E"/>
    <w:rsid w:val="007655AB"/>
    <w:rsid w:val="007657B1"/>
    <w:rsid w:val="00765D2B"/>
    <w:rsid w:val="00765EE6"/>
    <w:rsid w:val="0076640C"/>
    <w:rsid w:val="00766697"/>
    <w:rsid w:val="00766931"/>
    <w:rsid w:val="00766A03"/>
    <w:rsid w:val="00766CF4"/>
    <w:rsid w:val="0076779A"/>
    <w:rsid w:val="0076791B"/>
    <w:rsid w:val="00767A6F"/>
    <w:rsid w:val="00767CB0"/>
    <w:rsid w:val="0077015E"/>
    <w:rsid w:val="007705C7"/>
    <w:rsid w:val="00770BDF"/>
    <w:rsid w:val="00770BF7"/>
    <w:rsid w:val="007710EC"/>
    <w:rsid w:val="00771421"/>
    <w:rsid w:val="007719EE"/>
    <w:rsid w:val="00771D6C"/>
    <w:rsid w:val="0077203B"/>
    <w:rsid w:val="00772098"/>
    <w:rsid w:val="00772193"/>
    <w:rsid w:val="00772784"/>
    <w:rsid w:val="00772884"/>
    <w:rsid w:val="00772903"/>
    <w:rsid w:val="007729FA"/>
    <w:rsid w:val="00772B27"/>
    <w:rsid w:val="00772C15"/>
    <w:rsid w:val="00772C32"/>
    <w:rsid w:val="0077328C"/>
    <w:rsid w:val="0077396B"/>
    <w:rsid w:val="00773CC5"/>
    <w:rsid w:val="00773D0C"/>
    <w:rsid w:val="00773E3E"/>
    <w:rsid w:val="007742B6"/>
    <w:rsid w:val="007744B2"/>
    <w:rsid w:val="00774554"/>
    <w:rsid w:val="00774A1B"/>
    <w:rsid w:val="00774E1E"/>
    <w:rsid w:val="00774ED1"/>
    <w:rsid w:val="0077505B"/>
    <w:rsid w:val="00775495"/>
    <w:rsid w:val="0077628E"/>
    <w:rsid w:val="007764B5"/>
    <w:rsid w:val="0077686F"/>
    <w:rsid w:val="007768BB"/>
    <w:rsid w:val="00776A01"/>
    <w:rsid w:val="00777471"/>
    <w:rsid w:val="007779AB"/>
    <w:rsid w:val="00777C62"/>
    <w:rsid w:val="00777C8F"/>
    <w:rsid w:val="007800A0"/>
    <w:rsid w:val="00780195"/>
    <w:rsid w:val="0078028F"/>
    <w:rsid w:val="007802B5"/>
    <w:rsid w:val="00780773"/>
    <w:rsid w:val="00780841"/>
    <w:rsid w:val="00780964"/>
    <w:rsid w:val="00780C2E"/>
    <w:rsid w:val="00780CC9"/>
    <w:rsid w:val="00781161"/>
    <w:rsid w:val="0078147A"/>
    <w:rsid w:val="00781538"/>
    <w:rsid w:val="00781830"/>
    <w:rsid w:val="007818CF"/>
    <w:rsid w:val="007818E4"/>
    <w:rsid w:val="00781AFD"/>
    <w:rsid w:val="00781C3A"/>
    <w:rsid w:val="00781E92"/>
    <w:rsid w:val="0078268F"/>
    <w:rsid w:val="00782DBE"/>
    <w:rsid w:val="0078347A"/>
    <w:rsid w:val="00783536"/>
    <w:rsid w:val="007836FE"/>
    <w:rsid w:val="0078383C"/>
    <w:rsid w:val="00783A72"/>
    <w:rsid w:val="00783F28"/>
    <w:rsid w:val="00783FB6"/>
    <w:rsid w:val="007841CE"/>
    <w:rsid w:val="007841FE"/>
    <w:rsid w:val="007842B9"/>
    <w:rsid w:val="0078437A"/>
    <w:rsid w:val="00784DBB"/>
    <w:rsid w:val="00785485"/>
    <w:rsid w:val="00785599"/>
    <w:rsid w:val="00785619"/>
    <w:rsid w:val="00785A20"/>
    <w:rsid w:val="00785C9E"/>
    <w:rsid w:val="00785E76"/>
    <w:rsid w:val="00786222"/>
    <w:rsid w:val="0078630F"/>
    <w:rsid w:val="0078650E"/>
    <w:rsid w:val="007866F0"/>
    <w:rsid w:val="00786C9A"/>
    <w:rsid w:val="0078734C"/>
    <w:rsid w:val="007873AC"/>
    <w:rsid w:val="007873B3"/>
    <w:rsid w:val="0078743E"/>
    <w:rsid w:val="0078769D"/>
    <w:rsid w:val="00787C1D"/>
    <w:rsid w:val="00787C2D"/>
    <w:rsid w:val="00787FE3"/>
    <w:rsid w:val="007907F6"/>
    <w:rsid w:val="00790DFB"/>
    <w:rsid w:val="0079162A"/>
    <w:rsid w:val="00791AF2"/>
    <w:rsid w:val="00791B61"/>
    <w:rsid w:val="007920EB"/>
    <w:rsid w:val="007922D3"/>
    <w:rsid w:val="00792810"/>
    <w:rsid w:val="00792852"/>
    <w:rsid w:val="00792B39"/>
    <w:rsid w:val="00792C46"/>
    <w:rsid w:val="00792D80"/>
    <w:rsid w:val="007930CA"/>
    <w:rsid w:val="00793245"/>
    <w:rsid w:val="00793D55"/>
    <w:rsid w:val="00793F45"/>
    <w:rsid w:val="0079493B"/>
    <w:rsid w:val="00795152"/>
    <w:rsid w:val="0079516B"/>
    <w:rsid w:val="0079553B"/>
    <w:rsid w:val="0079554A"/>
    <w:rsid w:val="007955CA"/>
    <w:rsid w:val="0079588C"/>
    <w:rsid w:val="0079596A"/>
    <w:rsid w:val="00795CAA"/>
    <w:rsid w:val="00796348"/>
    <w:rsid w:val="00796395"/>
    <w:rsid w:val="00796937"/>
    <w:rsid w:val="00796A77"/>
    <w:rsid w:val="00796C84"/>
    <w:rsid w:val="00796F3D"/>
    <w:rsid w:val="00797167"/>
    <w:rsid w:val="007971A6"/>
    <w:rsid w:val="007977CE"/>
    <w:rsid w:val="007979A9"/>
    <w:rsid w:val="00797C16"/>
    <w:rsid w:val="007A0168"/>
    <w:rsid w:val="007A0669"/>
    <w:rsid w:val="007A06DA"/>
    <w:rsid w:val="007A0848"/>
    <w:rsid w:val="007A08E1"/>
    <w:rsid w:val="007A19C7"/>
    <w:rsid w:val="007A1BA7"/>
    <w:rsid w:val="007A20D5"/>
    <w:rsid w:val="007A2578"/>
    <w:rsid w:val="007A25A4"/>
    <w:rsid w:val="007A25EA"/>
    <w:rsid w:val="007A27FE"/>
    <w:rsid w:val="007A284C"/>
    <w:rsid w:val="007A2860"/>
    <w:rsid w:val="007A2A03"/>
    <w:rsid w:val="007A2A6E"/>
    <w:rsid w:val="007A2C34"/>
    <w:rsid w:val="007A2FDA"/>
    <w:rsid w:val="007A38EB"/>
    <w:rsid w:val="007A398C"/>
    <w:rsid w:val="007A3C3F"/>
    <w:rsid w:val="007A3CAA"/>
    <w:rsid w:val="007A3F77"/>
    <w:rsid w:val="007A41AC"/>
    <w:rsid w:val="007A42C4"/>
    <w:rsid w:val="007A430C"/>
    <w:rsid w:val="007A4381"/>
    <w:rsid w:val="007A4588"/>
    <w:rsid w:val="007A46E1"/>
    <w:rsid w:val="007A4A4C"/>
    <w:rsid w:val="007A4A6E"/>
    <w:rsid w:val="007A4B75"/>
    <w:rsid w:val="007A4B76"/>
    <w:rsid w:val="007A4C31"/>
    <w:rsid w:val="007A4F20"/>
    <w:rsid w:val="007A5335"/>
    <w:rsid w:val="007A536D"/>
    <w:rsid w:val="007A5739"/>
    <w:rsid w:val="007A583F"/>
    <w:rsid w:val="007A586E"/>
    <w:rsid w:val="007A643C"/>
    <w:rsid w:val="007A6727"/>
    <w:rsid w:val="007A67AB"/>
    <w:rsid w:val="007A683B"/>
    <w:rsid w:val="007A68AC"/>
    <w:rsid w:val="007A6949"/>
    <w:rsid w:val="007A6A90"/>
    <w:rsid w:val="007A6BE1"/>
    <w:rsid w:val="007A747C"/>
    <w:rsid w:val="007A7732"/>
    <w:rsid w:val="007A79B0"/>
    <w:rsid w:val="007A7B5F"/>
    <w:rsid w:val="007B0159"/>
    <w:rsid w:val="007B03FC"/>
    <w:rsid w:val="007B097D"/>
    <w:rsid w:val="007B0BF6"/>
    <w:rsid w:val="007B0C11"/>
    <w:rsid w:val="007B0D1A"/>
    <w:rsid w:val="007B1164"/>
    <w:rsid w:val="007B15E8"/>
    <w:rsid w:val="007B1644"/>
    <w:rsid w:val="007B19F3"/>
    <w:rsid w:val="007B1A5B"/>
    <w:rsid w:val="007B1CCC"/>
    <w:rsid w:val="007B1E1D"/>
    <w:rsid w:val="007B2031"/>
    <w:rsid w:val="007B2065"/>
    <w:rsid w:val="007B2091"/>
    <w:rsid w:val="007B273E"/>
    <w:rsid w:val="007B28FE"/>
    <w:rsid w:val="007B2EDB"/>
    <w:rsid w:val="007B3151"/>
    <w:rsid w:val="007B3155"/>
    <w:rsid w:val="007B3294"/>
    <w:rsid w:val="007B364A"/>
    <w:rsid w:val="007B3BD4"/>
    <w:rsid w:val="007B3FE2"/>
    <w:rsid w:val="007B426F"/>
    <w:rsid w:val="007B4285"/>
    <w:rsid w:val="007B47AB"/>
    <w:rsid w:val="007B4D4A"/>
    <w:rsid w:val="007B4F33"/>
    <w:rsid w:val="007B50E2"/>
    <w:rsid w:val="007B50E9"/>
    <w:rsid w:val="007B54FF"/>
    <w:rsid w:val="007B550E"/>
    <w:rsid w:val="007B5A14"/>
    <w:rsid w:val="007B6032"/>
    <w:rsid w:val="007B6105"/>
    <w:rsid w:val="007B62D1"/>
    <w:rsid w:val="007B6606"/>
    <w:rsid w:val="007B6CEB"/>
    <w:rsid w:val="007B719A"/>
    <w:rsid w:val="007B74C7"/>
    <w:rsid w:val="007B77FD"/>
    <w:rsid w:val="007B7805"/>
    <w:rsid w:val="007B791D"/>
    <w:rsid w:val="007B79F4"/>
    <w:rsid w:val="007B7A98"/>
    <w:rsid w:val="007B7CB6"/>
    <w:rsid w:val="007B7FE7"/>
    <w:rsid w:val="007C053C"/>
    <w:rsid w:val="007C0EA7"/>
    <w:rsid w:val="007C0F16"/>
    <w:rsid w:val="007C10A3"/>
    <w:rsid w:val="007C1243"/>
    <w:rsid w:val="007C16DC"/>
    <w:rsid w:val="007C178E"/>
    <w:rsid w:val="007C17D7"/>
    <w:rsid w:val="007C19C8"/>
    <w:rsid w:val="007C1AD4"/>
    <w:rsid w:val="007C1ED8"/>
    <w:rsid w:val="007C21FD"/>
    <w:rsid w:val="007C261A"/>
    <w:rsid w:val="007C27BF"/>
    <w:rsid w:val="007C2830"/>
    <w:rsid w:val="007C314B"/>
    <w:rsid w:val="007C3300"/>
    <w:rsid w:val="007C336C"/>
    <w:rsid w:val="007C363D"/>
    <w:rsid w:val="007C3962"/>
    <w:rsid w:val="007C3ADA"/>
    <w:rsid w:val="007C4165"/>
    <w:rsid w:val="007C418D"/>
    <w:rsid w:val="007C41FD"/>
    <w:rsid w:val="007C45E7"/>
    <w:rsid w:val="007C4E6C"/>
    <w:rsid w:val="007C4F7B"/>
    <w:rsid w:val="007C5143"/>
    <w:rsid w:val="007C5871"/>
    <w:rsid w:val="007C58B8"/>
    <w:rsid w:val="007C5B0F"/>
    <w:rsid w:val="007C6046"/>
    <w:rsid w:val="007C62CD"/>
    <w:rsid w:val="007C65FE"/>
    <w:rsid w:val="007C68DD"/>
    <w:rsid w:val="007C692D"/>
    <w:rsid w:val="007C69C8"/>
    <w:rsid w:val="007C6E6C"/>
    <w:rsid w:val="007C76AE"/>
    <w:rsid w:val="007C7B5C"/>
    <w:rsid w:val="007C7BD5"/>
    <w:rsid w:val="007C7C67"/>
    <w:rsid w:val="007C7F5A"/>
    <w:rsid w:val="007D08D0"/>
    <w:rsid w:val="007D0B73"/>
    <w:rsid w:val="007D1190"/>
    <w:rsid w:val="007D1436"/>
    <w:rsid w:val="007D1580"/>
    <w:rsid w:val="007D1802"/>
    <w:rsid w:val="007D2390"/>
    <w:rsid w:val="007D2564"/>
    <w:rsid w:val="007D2566"/>
    <w:rsid w:val="007D26E8"/>
    <w:rsid w:val="007D27D6"/>
    <w:rsid w:val="007D2937"/>
    <w:rsid w:val="007D2AAA"/>
    <w:rsid w:val="007D2AE7"/>
    <w:rsid w:val="007D2D7C"/>
    <w:rsid w:val="007D2E6C"/>
    <w:rsid w:val="007D2FBC"/>
    <w:rsid w:val="007D31F4"/>
    <w:rsid w:val="007D3CDA"/>
    <w:rsid w:val="007D43EA"/>
    <w:rsid w:val="007D4C4B"/>
    <w:rsid w:val="007D516D"/>
    <w:rsid w:val="007D5315"/>
    <w:rsid w:val="007D53D4"/>
    <w:rsid w:val="007D5438"/>
    <w:rsid w:val="007D5529"/>
    <w:rsid w:val="007D5EE4"/>
    <w:rsid w:val="007D6389"/>
    <w:rsid w:val="007D64AB"/>
    <w:rsid w:val="007D688C"/>
    <w:rsid w:val="007D6C97"/>
    <w:rsid w:val="007D73BD"/>
    <w:rsid w:val="007D7A4A"/>
    <w:rsid w:val="007E00C1"/>
    <w:rsid w:val="007E037B"/>
    <w:rsid w:val="007E041C"/>
    <w:rsid w:val="007E063D"/>
    <w:rsid w:val="007E138C"/>
    <w:rsid w:val="007E151D"/>
    <w:rsid w:val="007E15B9"/>
    <w:rsid w:val="007E166A"/>
    <w:rsid w:val="007E18B2"/>
    <w:rsid w:val="007E1926"/>
    <w:rsid w:val="007E198B"/>
    <w:rsid w:val="007E1AF1"/>
    <w:rsid w:val="007E20AB"/>
    <w:rsid w:val="007E21FA"/>
    <w:rsid w:val="007E22B3"/>
    <w:rsid w:val="007E2520"/>
    <w:rsid w:val="007E26F7"/>
    <w:rsid w:val="007E27D3"/>
    <w:rsid w:val="007E2AA3"/>
    <w:rsid w:val="007E2E64"/>
    <w:rsid w:val="007E327B"/>
    <w:rsid w:val="007E3638"/>
    <w:rsid w:val="007E375C"/>
    <w:rsid w:val="007E3A54"/>
    <w:rsid w:val="007E496C"/>
    <w:rsid w:val="007E4BEB"/>
    <w:rsid w:val="007E4FF6"/>
    <w:rsid w:val="007E509A"/>
    <w:rsid w:val="007E56DD"/>
    <w:rsid w:val="007E58F0"/>
    <w:rsid w:val="007E59F6"/>
    <w:rsid w:val="007E5A01"/>
    <w:rsid w:val="007E5DC5"/>
    <w:rsid w:val="007E6BB0"/>
    <w:rsid w:val="007E6FEC"/>
    <w:rsid w:val="007E723C"/>
    <w:rsid w:val="007E7303"/>
    <w:rsid w:val="007E7472"/>
    <w:rsid w:val="007E74C7"/>
    <w:rsid w:val="007E76F8"/>
    <w:rsid w:val="007E790E"/>
    <w:rsid w:val="007E7E03"/>
    <w:rsid w:val="007E7E0A"/>
    <w:rsid w:val="007E7E15"/>
    <w:rsid w:val="007F07AD"/>
    <w:rsid w:val="007F09D4"/>
    <w:rsid w:val="007F0BE4"/>
    <w:rsid w:val="007F0C65"/>
    <w:rsid w:val="007F0DF3"/>
    <w:rsid w:val="007F0FC1"/>
    <w:rsid w:val="007F15DF"/>
    <w:rsid w:val="007F16BE"/>
    <w:rsid w:val="007F16CC"/>
    <w:rsid w:val="007F2151"/>
    <w:rsid w:val="007F2332"/>
    <w:rsid w:val="007F2663"/>
    <w:rsid w:val="007F2761"/>
    <w:rsid w:val="007F2930"/>
    <w:rsid w:val="007F2BA6"/>
    <w:rsid w:val="007F2D33"/>
    <w:rsid w:val="007F2D9F"/>
    <w:rsid w:val="007F2FC7"/>
    <w:rsid w:val="007F36D2"/>
    <w:rsid w:val="007F3707"/>
    <w:rsid w:val="007F393F"/>
    <w:rsid w:val="007F3B32"/>
    <w:rsid w:val="007F3F83"/>
    <w:rsid w:val="007F428B"/>
    <w:rsid w:val="007F45CC"/>
    <w:rsid w:val="007F46DC"/>
    <w:rsid w:val="007F4799"/>
    <w:rsid w:val="007F4A6C"/>
    <w:rsid w:val="007F4B0A"/>
    <w:rsid w:val="007F5134"/>
    <w:rsid w:val="007F5167"/>
    <w:rsid w:val="007F51B7"/>
    <w:rsid w:val="007F5275"/>
    <w:rsid w:val="007F53C5"/>
    <w:rsid w:val="007F5809"/>
    <w:rsid w:val="007F59AF"/>
    <w:rsid w:val="007F5C60"/>
    <w:rsid w:val="007F6232"/>
    <w:rsid w:val="007F69D5"/>
    <w:rsid w:val="007F6DD9"/>
    <w:rsid w:val="007F709F"/>
    <w:rsid w:val="007F7316"/>
    <w:rsid w:val="007F73C0"/>
    <w:rsid w:val="00800821"/>
    <w:rsid w:val="008008DB"/>
    <w:rsid w:val="00800D4B"/>
    <w:rsid w:val="0080116D"/>
    <w:rsid w:val="00801979"/>
    <w:rsid w:val="0080197E"/>
    <w:rsid w:val="00801AF8"/>
    <w:rsid w:val="00801CBD"/>
    <w:rsid w:val="00802146"/>
    <w:rsid w:val="00802220"/>
    <w:rsid w:val="0080296D"/>
    <w:rsid w:val="008029EF"/>
    <w:rsid w:val="00802A34"/>
    <w:rsid w:val="00802AE6"/>
    <w:rsid w:val="00802C21"/>
    <w:rsid w:val="00802E77"/>
    <w:rsid w:val="00803355"/>
    <w:rsid w:val="008034DD"/>
    <w:rsid w:val="00803648"/>
    <w:rsid w:val="008037B5"/>
    <w:rsid w:val="00803957"/>
    <w:rsid w:val="00803C60"/>
    <w:rsid w:val="008041DB"/>
    <w:rsid w:val="0080427E"/>
    <w:rsid w:val="00804723"/>
    <w:rsid w:val="00804725"/>
    <w:rsid w:val="00804797"/>
    <w:rsid w:val="00804B2D"/>
    <w:rsid w:val="00804BCE"/>
    <w:rsid w:val="00804CD5"/>
    <w:rsid w:val="00804FD8"/>
    <w:rsid w:val="00805116"/>
    <w:rsid w:val="0080516A"/>
    <w:rsid w:val="008052E5"/>
    <w:rsid w:val="008054D8"/>
    <w:rsid w:val="0080555C"/>
    <w:rsid w:val="00805582"/>
    <w:rsid w:val="0080616C"/>
    <w:rsid w:val="008066D2"/>
    <w:rsid w:val="008078C5"/>
    <w:rsid w:val="00807A87"/>
    <w:rsid w:val="00807D24"/>
    <w:rsid w:val="00810031"/>
    <w:rsid w:val="00810093"/>
    <w:rsid w:val="00810174"/>
    <w:rsid w:val="00810939"/>
    <w:rsid w:val="008109D4"/>
    <w:rsid w:val="00810D8E"/>
    <w:rsid w:val="00811217"/>
    <w:rsid w:val="0081139E"/>
    <w:rsid w:val="00811A1E"/>
    <w:rsid w:val="00812201"/>
    <w:rsid w:val="008123C9"/>
    <w:rsid w:val="00812830"/>
    <w:rsid w:val="00812AB9"/>
    <w:rsid w:val="00812BFA"/>
    <w:rsid w:val="00812CED"/>
    <w:rsid w:val="00812DE1"/>
    <w:rsid w:val="00813011"/>
    <w:rsid w:val="00813DC6"/>
    <w:rsid w:val="0081484B"/>
    <w:rsid w:val="00815164"/>
    <w:rsid w:val="008151F2"/>
    <w:rsid w:val="00815359"/>
    <w:rsid w:val="008153D3"/>
    <w:rsid w:val="00815432"/>
    <w:rsid w:val="008156A3"/>
    <w:rsid w:val="008157BD"/>
    <w:rsid w:val="00815BA5"/>
    <w:rsid w:val="00815EC6"/>
    <w:rsid w:val="00815F34"/>
    <w:rsid w:val="00816045"/>
    <w:rsid w:val="008161B6"/>
    <w:rsid w:val="008162A0"/>
    <w:rsid w:val="008163D7"/>
    <w:rsid w:val="00816CC9"/>
    <w:rsid w:val="00816E56"/>
    <w:rsid w:val="00816FE7"/>
    <w:rsid w:val="00817402"/>
    <w:rsid w:val="00817506"/>
    <w:rsid w:val="008175B6"/>
    <w:rsid w:val="00817784"/>
    <w:rsid w:val="00817D84"/>
    <w:rsid w:val="00817E9E"/>
    <w:rsid w:val="008200BC"/>
    <w:rsid w:val="008202C4"/>
    <w:rsid w:val="00820AA5"/>
    <w:rsid w:val="00820E16"/>
    <w:rsid w:val="00820F66"/>
    <w:rsid w:val="00821651"/>
    <w:rsid w:val="00821870"/>
    <w:rsid w:val="00821916"/>
    <w:rsid w:val="00821B51"/>
    <w:rsid w:val="00822A21"/>
    <w:rsid w:val="00822AAA"/>
    <w:rsid w:val="00822C7C"/>
    <w:rsid w:val="00822F59"/>
    <w:rsid w:val="008230CF"/>
    <w:rsid w:val="0082327A"/>
    <w:rsid w:val="00823586"/>
    <w:rsid w:val="00823B08"/>
    <w:rsid w:val="00823EC2"/>
    <w:rsid w:val="00823F3D"/>
    <w:rsid w:val="008249D2"/>
    <w:rsid w:val="00824C65"/>
    <w:rsid w:val="00825434"/>
    <w:rsid w:val="008256B3"/>
    <w:rsid w:val="00825D84"/>
    <w:rsid w:val="00825D8B"/>
    <w:rsid w:val="00825EB5"/>
    <w:rsid w:val="00825F50"/>
    <w:rsid w:val="008274C3"/>
    <w:rsid w:val="00827557"/>
    <w:rsid w:val="00827F16"/>
    <w:rsid w:val="0083034A"/>
    <w:rsid w:val="008303D4"/>
    <w:rsid w:val="00830504"/>
    <w:rsid w:val="008305A2"/>
    <w:rsid w:val="0083077C"/>
    <w:rsid w:val="00830AC5"/>
    <w:rsid w:val="00831479"/>
    <w:rsid w:val="00831A85"/>
    <w:rsid w:val="00831FBB"/>
    <w:rsid w:val="008323D4"/>
    <w:rsid w:val="008332E0"/>
    <w:rsid w:val="00833CC9"/>
    <w:rsid w:val="008340C6"/>
    <w:rsid w:val="0083410C"/>
    <w:rsid w:val="008347F2"/>
    <w:rsid w:val="00835259"/>
    <w:rsid w:val="008357CC"/>
    <w:rsid w:val="00835851"/>
    <w:rsid w:val="00835910"/>
    <w:rsid w:val="00835D90"/>
    <w:rsid w:val="008360D0"/>
    <w:rsid w:val="008360F5"/>
    <w:rsid w:val="0083616B"/>
    <w:rsid w:val="0083629D"/>
    <w:rsid w:val="008364C4"/>
    <w:rsid w:val="0083654F"/>
    <w:rsid w:val="00837167"/>
    <w:rsid w:val="00837EAF"/>
    <w:rsid w:val="00837EC9"/>
    <w:rsid w:val="0084010E"/>
    <w:rsid w:val="00840942"/>
    <w:rsid w:val="00840A91"/>
    <w:rsid w:val="00840C5A"/>
    <w:rsid w:val="0084119D"/>
    <w:rsid w:val="00841383"/>
    <w:rsid w:val="00842148"/>
    <w:rsid w:val="008421B3"/>
    <w:rsid w:val="008421F3"/>
    <w:rsid w:val="00842242"/>
    <w:rsid w:val="00842391"/>
    <w:rsid w:val="008425D1"/>
    <w:rsid w:val="008429C7"/>
    <w:rsid w:val="0084314D"/>
    <w:rsid w:val="00843269"/>
    <w:rsid w:val="008434F8"/>
    <w:rsid w:val="008434FB"/>
    <w:rsid w:val="00843B07"/>
    <w:rsid w:val="00843FAD"/>
    <w:rsid w:val="008440F8"/>
    <w:rsid w:val="00844671"/>
    <w:rsid w:val="008446FB"/>
    <w:rsid w:val="00844BDD"/>
    <w:rsid w:val="00844CDD"/>
    <w:rsid w:val="00844D22"/>
    <w:rsid w:val="00844D91"/>
    <w:rsid w:val="00844DCD"/>
    <w:rsid w:val="00845012"/>
    <w:rsid w:val="008451DE"/>
    <w:rsid w:val="00845536"/>
    <w:rsid w:val="008458B9"/>
    <w:rsid w:val="00845A13"/>
    <w:rsid w:val="00845C64"/>
    <w:rsid w:val="00845F2E"/>
    <w:rsid w:val="0084620A"/>
    <w:rsid w:val="008462BC"/>
    <w:rsid w:val="00846D2C"/>
    <w:rsid w:val="00846F60"/>
    <w:rsid w:val="008475E0"/>
    <w:rsid w:val="008476EA"/>
    <w:rsid w:val="008476F3"/>
    <w:rsid w:val="00847AB9"/>
    <w:rsid w:val="00850718"/>
    <w:rsid w:val="00850857"/>
    <w:rsid w:val="00850D1E"/>
    <w:rsid w:val="00850F8F"/>
    <w:rsid w:val="008513CA"/>
    <w:rsid w:val="00851A0C"/>
    <w:rsid w:val="00851D5B"/>
    <w:rsid w:val="00852166"/>
    <w:rsid w:val="008527B5"/>
    <w:rsid w:val="008529D6"/>
    <w:rsid w:val="00853513"/>
    <w:rsid w:val="00853862"/>
    <w:rsid w:val="00853949"/>
    <w:rsid w:val="00853C53"/>
    <w:rsid w:val="00853D25"/>
    <w:rsid w:val="00853D43"/>
    <w:rsid w:val="008540EE"/>
    <w:rsid w:val="008542C7"/>
    <w:rsid w:val="008545D0"/>
    <w:rsid w:val="008549C4"/>
    <w:rsid w:val="00854EB7"/>
    <w:rsid w:val="00855425"/>
    <w:rsid w:val="00856091"/>
    <w:rsid w:val="0085609C"/>
    <w:rsid w:val="00856284"/>
    <w:rsid w:val="008564DE"/>
    <w:rsid w:val="008570A7"/>
    <w:rsid w:val="00857173"/>
    <w:rsid w:val="0085750E"/>
    <w:rsid w:val="0085782F"/>
    <w:rsid w:val="00857E94"/>
    <w:rsid w:val="00860119"/>
    <w:rsid w:val="008608EB"/>
    <w:rsid w:val="00860C2D"/>
    <w:rsid w:val="0086101E"/>
    <w:rsid w:val="0086102F"/>
    <w:rsid w:val="00861198"/>
    <w:rsid w:val="00861A77"/>
    <w:rsid w:val="00862030"/>
    <w:rsid w:val="00862B78"/>
    <w:rsid w:val="00862C17"/>
    <w:rsid w:val="00862DA6"/>
    <w:rsid w:val="00862DFD"/>
    <w:rsid w:val="00863159"/>
    <w:rsid w:val="008631EC"/>
    <w:rsid w:val="0086321C"/>
    <w:rsid w:val="0086334D"/>
    <w:rsid w:val="00863BD4"/>
    <w:rsid w:val="0086416E"/>
    <w:rsid w:val="00864333"/>
    <w:rsid w:val="0086495F"/>
    <w:rsid w:val="00864D10"/>
    <w:rsid w:val="00864D4C"/>
    <w:rsid w:val="00864DC8"/>
    <w:rsid w:val="00864FE4"/>
    <w:rsid w:val="0086555D"/>
    <w:rsid w:val="008659C5"/>
    <w:rsid w:val="00865C2B"/>
    <w:rsid w:val="00865F1A"/>
    <w:rsid w:val="00865FD3"/>
    <w:rsid w:val="008661FF"/>
    <w:rsid w:val="0086655B"/>
    <w:rsid w:val="00866704"/>
    <w:rsid w:val="008667F8"/>
    <w:rsid w:val="00866909"/>
    <w:rsid w:val="00866979"/>
    <w:rsid w:val="00866C7B"/>
    <w:rsid w:val="00866C87"/>
    <w:rsid w:val="00867714"/>
    <w:rsid w:val="008677D1"/>
    <w:rsid w:val="008679EC"/>
    <w:rsid w:val="00867B41"/>
    <w:rsid w:val="008709A3"/>
    <w:rsid w:val="008709D5"/>
    <w:rsid w:val="008709FA"/>
    <w:rsid w:val="00870A65"/>
    <w:rsid w:val="00870A7B"/>
    <w:rsid w:val="00870E7C"/>
    <w:rsid w:val="00870EDA"/>
    <w:rsid w:val="0087135E"/>
    <w:rsid w:val="00871419"/>
    <w:rsid w:val="008716E4"/>
    <w:rsid w:val="00871728"/>
    <w:rsid w:val="008718EF"/>
    <w:rsid w:val="00871968"/>
    <w:rsid w:val="008722A6"/>
    <w:rsid w:val="008729CC"/>
    <w:rsid w:val="00872A66"/>
    <w:rsid w:val="008731BF"/>
    <w:rsid w:val="00873555"/>
    <w:rsid w:val="00873984"/>
    <w:rsid w:val="00873B91"/>
    <w:rsid w:val="00873F25"/>
    <w:rsid w:val="008740C0"/>
    <w:rsid w:val="008740CB"/>
    <w:rsid w:val="008743F4"/>
    <w:rsid w:val="00874943"/>
    <w:rsid w:val="00874F0E"/>
    <w:rsid w:val="008753D0"/>
    <w:rsid w:val="008758B4"/>
    <w:rsid w:val="00875D7A"/>
    <w:rsid w:val="00875F50"/>
    <w:rsid w:val="008761E3"/>
    <w:rsid w:val="00876380"/>
    <w:rsid w:val="008766B5"/>
    <w:rsid w:val="008769AA"/>
    <w:rsid w:val="00876FC8"/>
    <w:rsid w:val="00877386"/>
    <w:rsid w:val="008775D8"/>
    <w:rsid w:val="008804E5"/>
    <w:rsid w:val="008807ED"/>
    <w:rsid w:val="00880901"/>
    <w:rsid w:val="00880A2F"/>
    <w:rsid w:val="00881046"/>
    <w:rsid w:val="0088142F"/>
    <w:rsid w:val="008814A3"/>
    <w:rsid w:val="008814B3"/>
    <w:rsid w:val="0088167B"/>
    <w:rsid w:val="00881923"/>
    <w:rsid w:val="00881930"/>
    <w:rsid w:val="00881BF0"/>
    <w:rsid w:val="008826CF"/>
    <w:rsid w:val="00882855"/>
    <w:rsid w:val="00882A84"/>
    <w:rsid w:val="00882BF1"/>
    <w:rsid w:val="00882D1B"/>
    <w:rsid w:val="00882F17"/>
    <w:rsid w:val="0088307E"/>
    <w:rsid w:val="008832D9"/>
    <w:rsid w:val="008834D9"/>
    <w:rsid w:val="00883C00"/>
    <w:rsid w:val="00883E22"/>
    <w:rsid w:val="0088432D"/>
    <w:rsid w:val="0088501A"/>
    <w:rsid w:val="0088506A"/>
    <w:rsid w:val="008859ED"/>
    <w:rsid w:val="008860C4"/>
    <w:rsid w:val="00886169"/>
    <w:rsid w:val="0088653D"/>
    <w:rsid w:val="00886753"/>
    <w:rsid w:val="00886AEA"/>
    <w:rsid w:val="00886C82"/>
    <w:rsid w:val="008870B2"/>
    <w:rsid w:val="008874B1"/>
    <w:rsid w:val="00887A64"/>
    <w:rsid w:val="00887C46"/>
    <w:rsid w:val="00887F04"/>
    <w:rsid w:val="00887FEB"/>
    <w:rsid w:val="00890016"/>
    <w:rsid w:val="008901F8"/>
    <w:rsid w:val="0089025B"/>
    <w:rsid w:val="008906FA"/>
    <w:rsid w:val="00890A52"/>
    <w:rsid w:val="00890AB9"/>
    <w:rsid w:val="00890C9B"/>
    <w:rsid w:val="00891058"/>
    <w:rsid w:val="008912B6"/>
    <w:rsid w:val="008915B4"/>
    <w:rsid w:val="00891871"/>
    <w:rsid w:val="00891AE3"/>
    <w:rsid w:val="00892033"/>
    <w:rsid w:val="0089296C"/>
    <w:rsid w:val="00892E1F"/>
    <w:rsid w:val="00893559"/>
    <w:rsid w:val="00893975"/>
    <w:rsid w:val="00893B71"/>
    <w:rsid w:val="00894104"/>
    <w:rsid w:val="00894136"/>
    <w:rsid w:val="008941F7"/>
    <w:rsid w:val="0089424C"/>
    <w:rsid w:val="00894507"/>
    <w:rsid w:val="0089457C"/>
    <w:rsid w:val="008946EA"/>
    <w:rsid w:val="00894D9F"/>
    <w:rsid w:val="00894EF5"/>
    <w:rsid w:val="008956AD"/>
    <w:rsid w:val="00895AF4"/>
    <w:rsid w:val="00895FDE"/>
    <w:rsid w:val="00896807"/>
    <w:rsid w:val="00896AFA"/>
    <w:rsid w:val="00896E9B"/>
    <w:rsid w:val="00896F3E"/>
    <w:rsid w:val="008970C5"/>
    <w:rsid w:val="008972CA"/>
    <w:rsid w:val="008973B6"/>
    <w:rsid w:val="00897970"/>
    <w:rsid w:val="00897DA6"/>
    <w:rsid w:val="00897DC7"/>
    <w:rsid w:val="008A01D2"/>
    <w:rsid w:val="008A0207"/>
    <w:rsid w:val="008A0980"/>
    <w:rsid w:val="008A0983"/>
    <w:rsid w:val="008A0E41"/>
    <w:rsid w:val="008A0F28"/>
    <w:rsid w:val="008A174E"/>
    <w:rsid w:val="008A18BC"/>
    <w:rsid w:val="008A1938"/>
    <w:rsid w:val="008A1D89"/>
    <w:rsid w:val="008A1EB0"/>
    <w:rsid w:val="008A1EFD"/>
    <w:rsid w:val="008A20D5"/>
    <w:rsid w:val="008A261E"/>
    <w:rsid w:val="008A2734"/>
    <w:rsid w:val="008A2BA3"/>
    <w:rsid w:val="008A2DCC"/>
    <w:rsid w:val="008A3244"/>
    <w:rsid w:val="008A36E2"/>
    <w:rsid w:val="008A3973"/>
    <w:rsid w:val="008A4DA0"/>
    <w:rsid w:val="008A52AE"/>
    <w:rsid w:val="008A5828"/>
    <w:rsid w:val="008A5865"/>
    <w:rsid w:val="008A5A11"/>
    <w:rsid w:val="008A5AC6"/>
    <w:rsid w:val="008A5C50"/>
    <w:rsid w:val="008A5E8F"/>
    <w:rsid w:val="008A62D3"/>
    <w:rsid w:val="008A631D"/>
    <w:rsid w:val="008A6376"/>
    <w:rsid w:val="008A6F95"/>
    <w:rsid w:val="008A70B5"/>
    <w:rsid w:val="008A711E"/>
    <w:rsid w:val="008A753A"/>
    <w:rsid w:val="008A75EB"/>
    <w:rsid w:val="008A79D5"/>
    <w:rsid w:val="008A7C1F"/>
    <w:rsid w:val="008B02A8"/>
    <w:rsid w:val="008B0600"/>
    <w:rsid w:val="008B0776"/>
    <w:rsid w:val="008B0C1B"/>
    <w:rsid w:val="008B0E23"/>
    <w:rsid w:val="008B127D"/>
    <w:rsid w:val="008B166D"/>
    <w:rsid w:val="008B1858"/>
    <w:rsid w:val="008B20A1"/>
    <w:rsid w:val="008B2197"/>
    <w:rsid w:val="008B23D7"/>
    <w:rsid w:val="008B26A3"/>
    <w:rsid w:val="008B27A0"/>
    <w:rsid w:val="008B27BE"/>
    <w:rsid w:val="008B29DE"/>
    <w:rsid w:val="008B2B3D"/>
    <w:rsid w:val="008B3A4D"/>
    <w:rsid w:val="008B3B4F"/>
    <w:rsid w:val="008B4088"/>
    <w:rsid w:val="008B432D"/>
    <w:rsid w:val="008B4587"/>
    <w:rsid w:val="008B45B9"/>
    <w:rsid w:val="008B4B1A"/>
    <w:rsid w:val="008B5672"/>
    <w:rsid w:val="008B567E"/>
    <w:rsid w:val="008B5770"/>
    <w:rsid w:val="008B5E60"/>
    <w:rsid w:val="008B5ECF"/>
    <w:rsid w:val="008B6A6E"/>
    <w:rsid w:val="008B7132"/>
    <w:rsid w:val="008B773A"/>
    <w:rsid w:val="008B7941"/>
    <w:rsid w:val="008C01B5"/>
    <w:rsid w:val="008C03D8"/>
    <w:rsid w:val="008C03F6"/>
    <w:rsid w:val="008C076E"/>
    <w:rsid w:val="008C0E9B"/>
    <w:rsid w:val="008C1391"/>
    <w:rsid w:val="008C13AB"/>
    <w:rsid w:val="008C13F9"/>
    <w:rsid w:val="008C1B23"/>
    <w:rsid w:val="008C1F8D"/>
    <w:rsid w:val="008C2898"/>
    <w:rsid w:val="008C2F1F"/>
    <w:rsid w:val="008C310B"/>
    <w:rsid w:val="008C3A49"/>
    <w:rsid w:val="008C3A87"/>
    <w:rsid w:val="008C3CFA"/>
    <w:rsid w:val="008C41D0"/>
    <w:rsid w:val="008C42B9"/>
    <w:rsid w:val="008C449B"/>
    <w:rsid w:val="008C4656"/>
    <w:rsid w:val="008C504D"/>
    <w:rsid w:val="008C5342"/>
    <w:rsid w:val="008C5402"/>
    <w:rsid w:val="008C547A"/>
    <w:rsid w:val="008C5EA3"/>
    <w:rsid w:val="008C6367"/>
    <w:rsid w:val="008C6444"/>
    <w:rsid w:val="008C6A1C"/>
    <w:rsid w:val="008C6ED5"/>
    <w:rsid w:val="008C703A"/>
    <w:rsid w:val="008C731C"/>
    <w:rsid w:val="008C74C1"/>
    <w:rsid w:val="008C7678"/>
    <w:rsid w:val="008C78B0"/>
    <w:rsid w:val="008C7A47"/>
    <w:rsid w:val="008C7B86"/>
    <w:rsid w:val="008C7EDE"/>
    <w:rsid w:val="008D0ACE"/>
    <w:rsid w:val="008D0CD4"/>
    <w:rsid w:val="008D12D2"/>
    <w:rsid w:val="008D1448"/>
    <w:rsid w:val="008D176E"/>
    <w:rsid w:val="008D1A7F"/>
    <w:rsid w:val="008D1AB1"/>
    <w:rsid w:val="008D2047"/>
    <w:rsid w:val="008D2288"/>
    <w:rsid w:val="008D2855"/>
    <w:rsid w:val="008D29C4"/>
    <w:rsid w:val="008D2B85"/>
    <w:rsid w:val="008D2C15"/>
    <w:rsid w:val="008D302C"/>
    <w:rsid w:val="008D33F8"/>
    <w:rsid w:val="008D34A2"/>
    <w:rsid w:val="008D35B5"/>
    <w:rsid w:val="008D3917"/>
    <w:rsid w:val="008D3AF3"/>
    <w:rsid w:val="008D3E1B"/>
    <w:rsid w:val="008D45DD"/>
    <w:rsid w:val="008D4DE6"/>
    <w:rsid w:val="008D5215"/>
    <w:rsid w:val="008D5226"/>
    <w:rsid w:val="008D52FD"/>
    <w:rsid w:val="008D53D7"/>
    <w:rsid w:val="008D59B3"/>
    <w:rsid w:val="008D5E03"/>
    <w:rsid w:val="008D6840"/>
    <w:rsid w:val="008D6BFC"/>
    <w:rsid w:val="008D7791"/>
    <w:rsid w:val="008E0039"/>
    <w:rsid w:val="008E0064"/>
    <w:rsid w:val="008E0852"/>
    <w:rsid w:val="008E085C"/>
    <w:rsid w:val="008E0A3D"/>
    <w:rsid w:val="008E0B46"/>
    <w:rsid w:val="008E18E9"/>
    <w:rsid w:val="008E1AE6"/>
    <w:rsid w:val="008E1E72"/>
    <w:rsid w:val="008E2060"/>
    <w:rsid w:val="008E22E6"/>
    <w:rsid w:val="008E2377"/>
    <w:rsid w:val="008E26A4"/>
    <w:rsid w:val="008E2E52"/>
    <w:rsid w:val="008E2FF2"/>
    <w:rsid w:val="008E30C1"/>
    <w:rsid w:val="008E3337"/>
    <w:rsid w:val="008E3466"/>
    <w:rsid w:val="008E34C8"/>
    <w:rsid w:val="008E3627"/>
    <w:rsid w:val="008E384B"/>
    <w:rsid w:val="008E3BEF"/>
    <w:rsid w:val="008E4107"/>
    <w:rsid w:val="008E4482"/>
    <w:rsid w:val="008E4B23"/>
    <w:rsid w:val="008E4B7F"/>
    <w:rsid w:val="008E4C71"/>
    <w:rsid w:val="008E4D9F"/>
    <w:rsid w:val="008E5744"/>
    <w:rsid w:val="008E5771"/>
    <w:rsid w:val="008E5890"/>
    <w:rsid w:val="008E5A23"/>
    <w:rsid w:val="008E61A8"/>
    <w:rsid w:val="008E61DB"/>
    <w:rsid w:val="008E6635"/>
    <w:rsid w:val="008E69C5"/>
    <w:rsid w:val="008E72C5"/>
    <w:rsid w:val="008E7531"/>
    <w:rsid w:val="008E77C1"/>
    <w:rsid w:val="008F0831"/>
    <w:rsid w:val="008F0A6D"/>
    <w:rsid w:val="008F0B8F"/>
    <w:rsid w:val="008F0DD1"/>
    <w:rsid w:val="008F0FDF"/>
    <w:rsid w:val="008F10CD"/>
    <w:rsid w:val="008F13AB"/>
    <w:rsid w:val="008F155D"/>
    <w:rsid w:val="008F1CC5"/>
    <w:rsid w:val="008F1EF1"/>
    <w:rsid w:val="008F1EF5"/>
    <w:rsid w:val="008F1F9C"/>
    <w:rsid w:val="008F1FB3"/>
    <w:rsid w:val="008F2132"/>
    <w:rsid w:val="008F248F"/>
    <w:rsid w:val="008F284F"/>
    <w:rsid w:val="008F2B25"/>
    <w:rsid w:val="008F3110"/>
    <w:rsid w:val="008F31B9"/>
    <w:rsid w:val="008F3763"/>
    <w:rsid w:val="008F3B43"/>
    <w:rsid w:val="008F3EE0"/>
    <w:rsid w:val="008F400C"/>
    <w:rsid w:val="008F40A7"/>
    <w:rsid w:val="008F42DA"/>
    <w:rsid w:val="008F5A1D"/>
    <w:rsid w:val="008F5A54"/>
    <w:rsid w:val="008F69DE"/>
    <w:rsid w:val="008F6A17"/>
    <w:rsid w:val="008F6A20"/>
    <w:rsid w:val="008F6B8F"/>
    <w:rsid w:val="008F6C9F"/>
    <w:rsid w:val="008F6CD4"/>
    <w:rsid w:val="008F72B5"/>
    <w:rsid w:val="008F78A2"/>
    <w:rsid w:val="008F7AA4"/>
    <w:rsid w:val="008F7D15"/>
    <w:rsid w:val="008F7F85"/>
    <w:rsid w:val="008F7FA4"/>
    <w:rsid w:val="00900010"/>
    <w:rsid w:val="0090017D"/>
    <w:rsid w:val="00900CF8"/>
    <w:rsid w:val="009010B2"/>
    <w:rsid w:val="00901AFE"/>
    <w:rsid w:val="009022B4"/>
    <w:rsid w:val="0090292E"/>
    <w:rsid w:val="0090295D"/>
    <w:rsid w:val="00902F74"/>
    <w:rsid w:val="009033CF"/>
    <w:rsid w:val="009033E8"/>
    <w:rsid w:val="009034B8"/>
    <w:rsid w:val="00903C18"/>
    <w:rsid w:val="00903C7C"/>
    <w:rsid w:val="00903D51"/>
    <w:rsid w:val="0090458E"/>
    <w:rsid w:val="00904839"/>
    <w:rsid w:val="00904C58"/>
    <w:rsid w:val="00904CDD"/>
    <w:rsid w:val="00904F06"/>
    <w:rsid w:val="00904F91"/>
    <w:rsid w:val="0090526B"/>
    <w:rsid w:val="00905394"/>
    <w:rsid w:val="00905405"/>
    <w:rsid w:val="009058DF"/>
    <w:rsid w:val="009061A1"/>
    <w:rsid w:val="00906460"/>
    <w:rsid w:val="009064A6"/>
    <w:rsid w:val="0090666F"/>
    <w:rsid w:val="00906730"/>
    <w:rsid w:val="00906B13"/>
    <w:rsid w:val="00906B48"/>
    <w:rsid w:val="00906C00"/>
    <w:rsid w:val="00906E69"/>
    <w:rsid w:val="009071E5"/>
    <w:rsid w:val="0090767A"/>
    <w:rsid w:val="0090772C"/>
    <w:rsid w:val="00907B06"/>
    <w:rsid w:val="00907DA4"/>
    <w:rsid w:val="0091009F"/>
    <w:rsid w:val="009101A5"/>
    <w:rsid w:val="009101D0"/>
    <w:rsid w:val="0091051F"/>
    <w:rsid w:val="009108E4"/>
    <w:rsid w:val="009109CD"/>
    <w:rsid w:val="00910D86"/>
    <w:rsid w:val="00911019"/>
    <w:rsid w:val="009110A5"/>
    <w:rsid w:val="0091171A"/>
    <w:rsid w:val="00912747"/>
    <w:rsid w:val="00912A58"/>
    <w:rsid w:val="00912BD6"/>
    <w:rsid w:val="00912C35"/>
    <w:rsid w:val="00912D38"/>
    <w:rsid w:val="00912FDB"/>
    <w:rsid w:val="00913450"/>
    <w:rsid w:val="00913990"/>
    <w:rsid w:val="00913FA3"/>
    <w:rsid w:val="0091430A"/>
    <w:rsid w:val="009144F0"/>
    <w:rsid w:val="00914BFA"/>
    <w:rsid w:val="00914EA2"/>
    <w:rsid w:val="00915579"/>
    <w:rsid w:val="0091588E"/>
    <w:rsid w:val="00915BE9"/>
    <w:rsid w:val="00915C9A"/>
    <w:rsid w:val="00915D03"/>
    <w:rsid w:val="00915D90"/>
    <w:rsid w:val="00915E2C"/>
    <w:rsid w:val="00916447"/>
    <w:rsid w:val="00916B46"/>
    <w:rsid w:val="00916DF9"/>
    <w:rsid w:val="00917A3C"/>
    <w:rsid w:val="0092035A"/>
    <w:rsid w:val="00920976"/>
    <w:rsid w:val="00920CCC"/>
    <w:rsid w:val="00920F5E"/>
    <w:rsid w:val="00921190"/>
    <w:rsid w:val="00921346"/>
    <w:rsid w:val="00921477"/>
    <w:rsid w:val="009214B7"/>
    <w:rsid w:val="00921853"/>
    <w:rsid w:val="00921C75"/>
    <w:rsid w:val="00921CC4"/>
    <w:rsid w:val="00921FD8"/>
    <w:rsid w:val="0092256F"/>
    <w:rsid w:val="009225C9"/>
    <w:rsid w:val="00923D31"/>
    <w:rsid w:val="00923FA9"/>
    <w:rsid w:val="00924BBB"/>
    <w:rsid w:val="00924C94"/>
    <w:rsid w:val="00924DD5"/>
    <w:rsid w:val="00924E23"/>
    <w:rsid w:val="00925109"/>
    <w:rsid w:val="0092538A"/>
    <w:rsid w:val="00925792"/>
    <w:rsid w:val="0092585E"/>
    <w:rsid w:val="009258E8"/>
    <w:rsid w:val="00925931"/>
    <w:rsid w:val="00925AEB"/>
    <w:rsid w:val="00925C97"/>
    <w:rsid w:val="00925CBD"/>
    <w:rsid w:val="00925DC9"/>
    <w:rsid w:val="00925EF2"/>
    <w:rsid w:val="0092600D"/>
    <w:rsid w:val="0092624C"/>
    <w:rsid w:val="00926498"/>
    <w:rsid w:val="0092696C"/>
    <w:rsid w:val="00926A0B"/>
    <w:rsid w:val="00926A77"/>
    <w:rsid w:val="00926C36"/>
    <w:rsid w:val="00926EF3"/>
    <w:rsid w:val="00926F32"/>
    <w:rsid w:val="009271E6"/>
    <w:rsid w:val="009273F1"/>
    <w:rsid w:val="0092762E"/>
    <w:rsid w:val="00927838"/>
    <w:rsid w:val="00927956"/>
    <w:rsid w:val="00927ABB"/>
    <w:rsid w:val="00927F1D"/>
    <w:rsid w:val="0093026C"/>
    <w:rsid w:val="00930814"/>
    <w:rsid w:val="00930B72"/>
    <w:rsid w:val="009312B9"/>
    <w:rsid w:val="00931A13"/>
    <w:rsid w:val="00931AD8"/>
    <w:rsid w:val="00931C21"/>
    <w:rsid w:val="00931D97"/>
    <w:rsid w:val="00931DBE"/>
    <w:rsid w:val="0093213E"/>
    <w:rsid w:val="0093230E"/>
    <w:rsid w:val="00932482"/>
    <w:rsid w:val="009325CE"/>
    <w:rsid w:val="009329B0"/>
    <w:rsid w:val="00932C53"/>
    <w:rsid w:val="00932D07"/>
    <w:rsid w:val="00932D93"/>
    <w:rsid w:val="00933219"/>
    <w:rsid w:val="00933338"/>
    <w:rsid w:val="0093345C"/>
    <w:rsid w:val="009342E2"/>
    <w:rsid w:val="00934A20"/>
    <w:rsid w:val="00934A55"/>
    <w:rsid w:val="00934D63"/>
    <w:rsid w:val="00935B67"/>
    <w:rsid w:val="00936099"/>
    <w:rsid w:val="00936A3F"/>
    <w:rsid w:val="0093734B"/>
    <w:rsid w:val="00937662"/>
    <w:rsid w:val="009378A7"/>
    <w:rsid w:val="00937BD6"/>
    <w:rsid w:val="00937C45"/>
    <w:rsid w:val="00940066"/>
    <w:rsid w:val="00940522"/>
    <w:rsid w:val="00940BD1"/>
    <w:rsid w:val="00941297"/>
    <w:rsid w:val="009412AD"/>
    <w:rsid w:val="00941896"/>
    <w:rsid w:val="00941B85"/>
    <w:rsid w:val="009422E4"/>
    <w:rsid w:val="0094270A"/>
    <w:rsid w:val="0094273B"/>
    <w:rsid w:val="00942D0F"/>
    <w:rsid w:val="009430AD"/>
    <w:rsid w:val="009431F7"/>
    <w:rsid w:val="00943843"/>
    <w:rsid w:val="00943AD7"/>
    <w:rsid w:val="00943D1D"/>
    <w:rsid w:val="00943D2C"/>
    <w:rsid w:val="00943D54"/>
    <w:rsid w:val="00943EE3"/>
    <w:rsid w:val="0094410D"/>
    <w:rsid w:val="0094450E"/>
    <w:rsid w:val="00944803"/>
    <w:rsid w:val="00944969"/>
    <w:rsid w:val="00944ADF"/>
    <w:rsid w:val="00944EF2"/>
    <w:rsid w:val="0094513E"/>
    <w:rsid w:val="009451A3"/>
    <w:rsid w:val="00945244"/>
    <w:rsid w:val="0094534A"/>
    <w:rsid w:val="00945612"/>
    <w:rsid w:val="0094569E"/>
    <w:rsid w:val="00945A79"/>
    <w:rsid w:val="00945E4B"/>
    <w:rsid w:val="00945E52"/>
    <w:rsid w:val="009465CC"/>
    <w:rsid w:val="009468B1"/>
    <w:rsid w:val="00947453"/>
    <w:rsid w:val="00947716"/>
    <w:rsid w:val="0094789F"/>
    <w:rsid w:val="00947FA7"/>
    <w:rsid w:val="009503F8"/>
    <w:rsid w:val="00950C89"/>
    <w:rsid w:val="00950FF0"/>
    <w:rsid w:val="009515A3"/>
    <w:rsid w:val="00952037"/>
    <w:rsid w:val="009520F4"/>
    <w:rsid w:val="00952355"/>
    <w:rsid w:val="0095269B"/>
    <w:rsid w:val="009528B9"/>
    <w:rsid w:val="009529B5"/>
    <w:rsid w:val="00952DCB"/>
    <w:rsid w:val="0095311F"/>
    <w:rsid w:val="0095358E"/>
    <w:rsid w:val="00953CC4"/>
    <w:rsid w:val="00953EA5"/>
    <w:rsid w:val="009548C8"/>
    <w:rsid w:val="0095519E"/>
    <w:rsid w:val="0095520A"/>
    <w:rsid w:val="00955302"/>
    <w:rsid w:val="0095573F"/>
    <w:rsid w:val="009559AD"/>
    <w:rsid w:val="00955AC1"/>
    <w:rsid w:val="00955E7F"/>
    <w:rsid w:val="009564DE"/>
    <w:rsid w:val="00956570"/>
    <w:rsid w:val="00956A10"/>
    <w:rsid w:val="00956BA5"/>
    <w:rsid w:val="00956D68"/>
    <w:rsid w:val="00956DB9"/>
    <w:rsid w:val="00956FFD"/>
    <w:rsid w:val="00957040"/>
    <w:rsid w:val="00957144"/>
    <w:rsid w:val="0095734A"/>
    <w:rsid w:val="009573B2"/>
    <w:rsid w:val="00957597"/>
    <w:rsid w:val="00957771"/>
    <w:rsid w:val="009577B1"/>
    <w:rsid w:val="00957870"/>
    <w:rsid w:val="0096019A"/>
    <w:rsid w:val="00960437"/>
    <w:rsid w:val="009605D7"/>
    <w:rsid w:val="009608EF"/>
    <w:rsid w:val="00960F5E"/>
    <w:rsid w:val="00961009"/>
    <w:rsid w:val="009612FF"/>
    <w:rsid w:val="009616F9"/>
    <w:rsid w:val="0096177E"/>
    <w:rsid w:val="00961BEA"/>
    <w:rsid w:val="00961E6A"/>
    <w:rsid w:val="00961F01"/>
    <w:rsid w:val="009622F1"/>
    <w:rsid w:val="009628A7"/>
    <w:rsid w:val="00963053"/>
    <w:rsid w:val="0096322A"/>
    <w:rsid w:val="009632EE"/>
    <w:rsid w:val="0096350E"/>
    <w:rsid w:val="00963750"/>
    <w:rsid w:val="009638B7"/>
    <w:rsid w:val="00963B78"/>
    <w:rsid w:val="00963D2B"/>
    <w:rsid w:val="00963EF0"/>
    <w:rsid w:val="0096422C"/>
    <w:rsid w:val="00964751"/>
    <w:rsid w:val="009648BF"/>
    <w:rsid w:val="00964927"/>
    <w:rsid w:val="00964B4C"/>
    <w:rsid w:val="009656E5"/>
    <w:rsid w:val="009656F3"/>
    <w:rsid w:val="009657A7"/>
    <w:rsid w:val="0096580E"/>
    <w:rsid w:val="00965C8B"/>
    <w:rsid w:val="00965D1B"/>
    <w:rsid w:val="00965ED9"/>
    <w:rsid w:val="00966220"/>
    <w:rsid w:val="009664DA"/>
    <w:rsid w:val="0096714F"/>
    <w:rsid w:val="009675A1"/>
    <w:rsid w:val="0096774E"/>
    <w:rsid w:val="00967B53"/>
    <w:rsid w:val="00967E6C"/>
    <w:rsid w:val="0097037E"/>
    <w:rsid w:val="0097046C"/>
    <w:rsid w:val="00970B51"/>
    <w:rsid w:val="00970C7C"/>
    <w:rsid w:val="00970CD5"/>
    <w:rsid w:val="0097107F"/>
    <w:rsid w:val="00971274"/>
    <w:rsid w:val="00971311"/>
    <w:rsid w:val="009716A1"/>
    <w:rsid w:val="0097179B"/>
    <w:rsid w:val="00971D81"/>
    <w:rsid w:val="00971FA6"/>
    <w:rsid w:val="0097207D"/>
    <w:rsid w:val="009732A9"/>
    <w:rsid w:val="009733D9"/>
    <w:rsid w:val="009738B5"/>
    <w:rsid w:val="00973DFF"/>
    <w:rsid w:val="00973EAF"/>
    <w:rsid w:val="009741C6"/>
    <w:rsid w:val="0097429C"/>
    <w:rsid w:val="00974880"/>
    <w:rsid w:val="00974998"/>
    <w:rsid w:val="00974F02"/>
    <w:rsid w:val="009750EF"/>
    <w:rsid w:val="0097542E"/>
    <w:rsid w:val="0097591A"/>
    <w:rsid w:val="009764CB"/>
    <w:rsid w:val="00976A06"/>
    <w:rsid w:val="009774E5"/>
    <w:rsid w:val="009777C0"/>
    <w:rsid w:val="00977B07"/>
    <w:rsid w:val="00977D40"/>
    <w:rsid w:val="00977D86"/>
    <w:rsid w:val="00977E75"/>
    <w:rsid w:val="0098097D"/>
    <w:rsid w:val="00980A59"/>
    <w:rsid w:val="00980F1B"/>
    <w:rsid w:val="00981067"/>
    <w:rsid w:val="009810C2"/>
    <w:rsid w:val="0098124C"/>
    <w:rsid w:val="009814A6"/>
    <w:rsid w:val="009814AC"/>
    <w:rsid w:val="009817C3"/>
    <w:rsid w:val="0098201E"/>
    <w:rsid w:val="0098203C"/>
    <w:rsid w:val="009821BF"/>
    <w:rsid w:val="0098226C"/>
    <w:rsid w:val="0098258B"/>
    <w:rsid w:val="00982C06"/>
    <w:rsid w:val="00982D21"/>
    <w:rsid w:val="00982D27"/>
    <w:rsid w:val="00982F71"/>
    <w:rsid w:val="0098373B"/>
    <w:rsid w:val="00983757"/>
    <w:rsid w:val="009837B0"/>
    <w:rsid w:val="009847E4"/>
    <w:rsid w:val="00984893"/>
    <w:rsid w:val="0098494F"/>
    <w:rsid w:val="00984A2F"/>
    <w:rsid w:val="00984F91"/>
    <w:rsid w:val="0098564A"/>
    <w:rsid w:val="00985B87"/>
    <w:rsid w:val="00985B9E"/>
    <w:rsid w:val="00985DF4"/>
    <w:rsid w:val="00986051"/>
    <w:rsid w:val="00986510"/>
    <w:rsid w:val="00986665"/>
    <w:rsid w:val="00986985"/>
    <w:rsid w:val="00986A58"/>
    <w:rsid w:val="00986E5E"/>
    <w:rsid w:val="00986F56"/>
    <w:rsid w:val="00986F68"/>
    <w:rsid w:val="00987154"/>
    <w:rsid w:val="0098720F"/>
    <w:rsid w:val="0098725C"/>
    <w:rsid w:val="009876A9"/>
    <w:rsid w:val="009877E9"/>
    <w:rsid w:val="00987B09"/>
    <w:rsid w:val="00987B1E"/>
    <w:rsid w:val="00987B36"/>
    <w:rsid w:val="00987B85"/>
    <w:rsid w:val="00987CDC"/>
    <w:rsid w:val="00987D5D"/>
    <w:rsid w:val="0099010F"/>
    <w:rsid w:val="009903D5"/>
    <w:rsid w:val="009906FA"/>
    <w:rsid w:val="00990F1F"/>
    <w:rsid w:val="00991298"/>
    <w:rsid w:val="0099188D"/>
    <w:rsid w:val="009919F1"/>
    <w:rsid w:val="00991C73"/>
    <w:rsid w:val="00991DCB"/>
    <w:rsid w:val="00991F78"/>
    <w:rsid w:val="00992479"/>
    <w:rsid w:val="009928AF"/>
    <w:rsid w:val="00992AB9"/>
    <w:rsid w:val="0099341B"/>
    <w:rsid w:val="00993B0A"/>
    <w:rsid w:val="0099436F"/>
    <w:rsid w:val="00994451"/>
    <w:rsid w:val="00994EA7"/>
    <w:rsid w:val="009950BD"/>
    <w:rsid w:val="009952DB"/>
    <w:rsid w:val="00995301"/>
    <w:rsid w:val="00995ACC"/>
    <w:rsid w:val="00995F11"/>
    <w:rsid w:val="00995FF3"/>
    <w:rsid w:val="009961FB"/>
    <w:rsid w:val="00996409"/>
    <w:rsid w:val="00996475"/>
    <w:rsid w:val="009965E9"/>
    <w:rsid w:val="0099660D"/>
    <w:rsid w:val="009967D4"/>
    <w:rsid w:val="009967F8"/>
    <w:rsid w:val="00996D9D"/>
    <w:rsid w:val="00996F27"/>
    <w:rsid w:val="00997269"/>
    <w:rsid w:val="00997557"/>
    <w:rsid w:val="00997732"/>
    <w:rsid w:val="00997A92"/>
    <w:rsid w:val="00997DFE"/>
    <w:rsid w:val="00997EC0"/>
    <w:rsid w:val="009A0167"/>
    <w:rsid w:val="009A03B5"/>
    <w:rsid w:val="009A054D"/>
    <w:rsid w:val="009A0840"/>
    <w:rsid w:val="009A0B88"/>
    <w:rsid w:val="009A0BAC"/>
    <w:rsid w:val="009A0DBA"/>
    <w:rsid w:val="009A1076"/>
    <w:rsid w:val="009A1204"/>
    <w:rsid w:val="009A122B"/>
    <w:rsid w:val="009A16B5"/>
    <w:rsid w:val="009A2FAA"/>
    <w:rsid w:val="009A3484"/>
    <w:rsid w:val="009A3A13"/>
    <w:rsid w:val="009A407B"/>
    <w:rsid w:val="009A44CF"/>
    <w:rsid w:val="009A452A"/>
    <w:rsid w:val="009A4913"/>
    <w:rsid w:val="009A493E"/>
    <w:rsid w:val="009A4D0D"/>
    <w:rsid w:val="009A4E61"/>
    <w:rsid w:val="009A4F7C"/>
    <w:rsid w:val="009A53FC"/>
    <w:rsid w:val="009A57FF"/>
    <w:rsid w:val="009A586D"/>
    <w:rsid w:val="009A58A7"/>
    <w:rsid w:val="009A5D0F"/>
    <w:rsid w:val="009A5F4F"/>
    <w:rsid w:val="009A6086"/>
    <w:rsid w:val="009A6FD4"/>
    <w:rsid w:val="009A71FD"/>
    <w:rsid w:val="009A73AB"/>
    <w:rsid w:val="009A7457"/>
    <w:rsid w:val="009A7639"/>
    <w:rsid w:val="009A7E1D"/>
    <w:rsid w:val="009A7EF6"/>
    <w:rsid w:val="009B0050"/>
    <w:rsid w:val="009B008D"/>
    <w:rsid w:val="009B00F6"/>
    <w:rsid w:val="009B086F"/>
    <w:rsid w:val="009B1063"/>
    <w:rsid w:val="009B1127"/>
    <w:rsid w:val="009B13B1"/>
    <w:rsid w:val="009B1AC6"/>
    <w:rsid w:val="009B1DA3"/>
    <w:rsid w:val="009B1EF3"/>
    <w:rsid w:val="009B24F4"/>
    <w:rsid w:val="009B252C"/>
    <w:rsid w:val="009B2A2E"/>
    <w:rsid w:val="009B2AA7"/>
    <w:rsid w:val="009B326E"/>
    <w:rsid w:val="009B3C5D"/>
    <w:rsid w:val="009B3DF8"/>
    <w:rsid w:val="009B3EC4"/>
    <w:rsid w:val="009B4139"/>
    <w:rsid w:val="009B44F0"/>
    <w:rsid w:val="009B46F0"/>
    <w:rsid w:val="009B4727"/>
    <w:rsid w:val="009B4FC5"/>
    <w:rsid w:val="009B574C"/>
    <w:rsid w:val="009B587B"/>
    <w:rsid w:val="009B5D91"/>
    <w:rsid w:val="009B5DDA"/>
    <w:rsid w:val="009B5E14"/>
    <w:rsid w:val="009B611B"/>
    <w:rsid w:val="009B62A1"/>
    <w:rsid w:val="009B62BE"/>
    <w:rsid w:val="009B6336"/>
    <w:rsid w:val="009B6460"/>
    <w:rsid w:val="009B6A23"/>
    <w:rsid w:val="009B6C31"/>
    <w:rsid w:val="009B73F5"/>
    <w:rsid w:val="009B7DFF"/>
    <w:rsid w:val="009C0310"/>
    <w:rsid w:val="009C0319"/>
    <w:rsid w:val="009C0B2D"/>
    <w:rsid w:val="009C0E92"/>
    <w:rsid w:val="009C11A7"/>
    <w:rsid w:val="009C11ED"/>
    <w:rsid w:val="009C1D80"/>
    <w:rsid w:val="009C1F29"/>
    <w:rsid w:val="009C22C9"/>
    <w:rsid w:val="009C2394"/>
    <w:rsid w:val="009C287A"/>
    <w:rsid w:val="009C2B04"/>
    <w:rsid w:val="009C3529"/>
    <w:rsid w:val="009C370C"/>
    <w:rsid w:val="009C3859"/>
    <w:rsid w:val="009C3B0C"/>
    <w:rsid w:val="009C3C7D"/>
    <w:rsid w:val="009C3FF6"/>
    <w:rsid w:val="009C40E7"/>
    <w:rsid w:val="009C459F"/>
    <w:rsid w:val="009C46B7"/>
    <w:rsid w:val="009C483F"/>
    <w:rsid w:val="009C49C1"/>
    <w:rsid w:val="009C4A43"/>
    <w:rsid w:val="009C4E85"/>
    <w:rsid w:val="009C52BA"/>
    <w:rsid w:val="009C5589"/>
    <w:rsid w:val="009C57A9"/>
    <w:rsid w:val="009C5889"/>
    <w:rsid w:val="009C5A52"/>
    <w:rsid w:val="009C5EAD"/>
    <w:rsid w:val="009C5F56"/>
    <w:rsid w:val="009C66AC"/>
    <w:rsid w:val="009C671C"/>
    <w:rsid w:val="009C6B1A"/>
    <w:rsid w:val="009C6FFF"/>
    <w:rsid w:val="009C72EB"/>
    <w:rsid w:val="009C7311"/>
    <w:rsid w:val="009C7369"/>
    <w:rsid w:val="009C7411"/>
    <w:rsid w:val="009C757F"/>
    <w:rsid w:val="009C7CD4"/>
    <w:rsid w:val="009C7F4D"/>
    <w:rsid w:val="009D024B"/>
    <w:rsid w:val="009D0790"/>
    <w:rsid w:val="009D1152"/>
    <w:rsid w:val="009D1205"/>
    <w:rsid w:val="009D16D9"/>
    <w:rsid w:val="009D17F9"/>
    <w:rsid w:val="009D185E"/>
    <w:rsid w:val="009D1A97"/>
    <w:rsid w:val="009D1E00"/>
    <w:rsid w:val="009D1E11"/>
    <w:rsid w:val="009D2692"/>
    <w:rsid w:val="009D26B7"/>
    <w:rsid w:val="009D2ECB"/>
    <w:rsid w:val="009D3311"/>
    <w:rsid w:val="009D343E"/>
    <w:rsid w:val="009D39D6"/>
    <w:rsid w:val="009D3B8E"/>
    <w:rsid w:val="009D44CE"/>
    <w:rsid w:val="009D4E80"/>
    <w:rsid w:val="009D5123"/>
    <w:rsid w:val="009D51E1"/>
    <w:rsid w:val="009D586F"/>
    <w:rsid w:val="009D5B43"/>
    <w:rsid w:val="009D5BD3"/>
    <w:rsid w:val="009D5DEB"/>
    <w:rsid w:val="009D5E1A"/>
    <w:rsid w:val="009D606E"/>
    <w:rsid w:val="009D61EF"/>
    <w:rsid w:val="009D6A78"/>
    <w:rsid w:val="009D6B8E"/>
    <w:rsid w:val="009D6C89"/>
    <w:rsid w:val="009D6DD1"/>
    <w:rsid w:val="009D6F8D"/>
    <w:rsid w:val="009D7048"/>
    <w:rsid w:val="009D7396"/>
    <w:rsid w:val="009D7428"/>
    <w:rsid w:val="009D7730"/>
    <w:rsid w:val="009D799D"/>
    <w:rsid w:val="009D7AB9"/>
    <w:rsid w:val="009E0543"/>
    <w:rsid w:val="009E05CD"/>
    <w:rsid w:val="009E0A77"/>
    <w:rsid w:val="009E0C21"/>
    <w:rsid w:val="009E0CFE"/>
    <w:rsid w:val="009E0FF1"/>
    <w:rsid w:val="009E13C4"/>
    <w:rsid w:val="009E1664"/>
    <w:rsid w:val="009E1AB8"/>
    <w:rsid w:val="009E2932"/>
    <w:rsid w:val="009E2AE3"/>
    <w:rsid w:val="009E3191"/>
    <w:rsid w:val="009E33A9"/>
    <w:rsid w:val="009E33B0"/>
    <w:rsid w:val="009E35F7"/>
    <w:rsid w:val="009E38C7"/>
    <w:rsid w:val="009E4A43"/>
    <w:rsid w:val="009E4AB9"/>
    <w:rsid w:val="009E4D91"/>
    <w:rsid w:val="009E4DB1"/>
    <w:rsid w:val="009E4DC6"/>
    <w:rsid w:val="009E501F"/>
    <w:rsid w:val="009E50A1"/>
    <w:rsid w:val="009E551C"/>
    <w:rsid w:val="009E55E2"/>
    <w:rsid w:val="009E56FE"/>
    <w:rsid w:val="009E59BF"/>
    <w:rsid w:val="009E5C3F"/>
    <w:rsid w:val="009E623A"/>
    <w:rsid w:val="009E6653"/>
    <w:rsid w:val="009E6762"/>
    <w:rsid w:val="009E6793"/>
    <w:rsid w:val="009E6A80"/>
    <w:rsid w:val="009E707A"/>
    <w:rsid w:val="009E71F7"/>
    <w:rsid w:val="009E7500"/>
    <w:rsid w:val="009F01A3"/>
    <w:rsid w:val="009F0A59"/>
    <w:rsid w:val="009F0BD4"/>
    <w:rsid w:val="009F0C1C"/>
    <w:rsid w:val="009F1025"/>
    <w:rsid w:val="009F11B2"/>
    <w:rsid w:val="009F158A"/>
    <w:rsid w:val="009F1794"/>
    <w:rsid w:val="009F1972"/>
    <w:rsid w:val="009F1973"/>
    <w:rsid w:val="009F2206"/>
    <w:rsid w:val="009F2886"/>
    <w:rsid w:val="009F28ED"/>
    <w:rsid w:val="009F2A93"/>
    <w:rsid w:val="009F2B70"/>
    <w:rsid w:val="009F2DE6"/>
    <w:rsid w:val="009F2EB9"/>
    <w:rsid w:val="009F34A9"/>
    <w:rsid w:val="009F370D"/>
    <w:rsid w:val="009F3817"/>
    <w:rsid w:val="009F392C"/>
    <w:rsid w:val="009F4288"/>
    <w:rsid w:val="009F4522"/>
    <w:rsid w:val="009F4667"/>
    <w:rsid w:val="009F4A55"/>
    <w:rsid w:val="009F516C"/>
    <w:rsid w:val="009F55CD"/>
    <w:rsid w:val="009F60C3"/>
    <w:rsid w:val="009F625D"/>
    <w:rsid w:val="009F64A6"/>
    <w:rsid w:val="009F64E4"/>
    <w:rsid w:val="009F6803"/>
    <w:rsid w:val="009F69C6"/>
    <w:rsid w:val="009F69F8"/>
    <w:rsid w:val="009F6A3A"/>
    <w:rsid w:val="009F6AB6"/>
    <w:rsid w:val="009F6DA2"/>
    <w:rsid w:val="009F71A6"/>
    <w:rsid w:val="009F7333"/>
    <w:rsid w:val="009F78B7"/>
    <w:rsid w:val="009F7E64"/>
    <w:rsid w:val="00A001F9"/>
    <w:rsid w:val="00A0030F"/>
    <w:rsid w:val="00A006DE"/>
    <w:rsid w:val="00A007F1"/>
    <w:rsid w:val="00A00883"/>
    <w:rsid w:val="00A01016"/>
    <w:rsid w:val="00A010CF"/>
    <w:rsid w:val="00A014B3"/>
    <w:rsid w:val="00A01F81"/>
    <w:rsid w:val="00A020FB"/>
    <w:rsid w:val="00A0275F"/>
    <w:rsid w:val="00A02781"/>
    <w:rsid w:val="00A02B56"/>
    <w:rsid w:val="00A02EBB"/>
    <w:rsid w:val="00A0309A"/>
    <w:rsid w:val="00A03757"/>
    <w:rsid w:val="00A03EDD"/>
    <w:rsid w:val="00A044C3"/>
    <w:rsid w:val="00A048A8"/>
    <w:rsid w:val="00A04C9A"/>
    <w:rsid w:val="00A050CA"/>
    <w:rsid w:val="00A05168"/>
    <w:rsid w:val="00A0530B"/>
    <w:rsid w:val="00A05853"/>
    <w:rsid w:val="00A05DD6"/>
    <w:rsid w:val="00A061AB"/>
    <w:rsid w:val="00A062E7"/>
    <w:rsid w:val="00A06424"/>
    <w:rsid w:val="00A0659E"/>
    <w:rsid w:val="00A065CF"/>
    <w:rsid w:val="00A066B8"/>
    <w:rsid w:val="00A06D90"/>
    <w:rsid w:val="00A06DCB"/>
    <w:rsid w:val="00A06FA8"/>
    <w:rsid w:val="00A0739A"/>
    <w:rsid w:val="00A073A9"/>
    <w:rsid w:val="00A07A17"/>
    <w:rsid w:val="00A07F29"/>
    <w:rsid w:val="00A07FB3"/>
    <w:rsid w:val="00A1061B"/>
    <w:rsid w:val="00A10886"/>
    <w:rsid w:val="00A10BEA"/>
    <w:rsid w:val="00A11024"/>
    <w:rsid w:val="00A1107A"/>
    <w:rsid w:val="00A118B8"/>
    <w:rsid w:val="00A119FB"/>
    <w:rsid w:val="00A11B1C"/>
    <w:rsid w:val="00A11F9D"/>
    <w:rsid w:val="00A12981"/>
    <w:rsid w:val="00A12C98"/>
    <w:rsid w:val="00A132AF"/>
    <w:rsid w:val="00A132C9"/>
    <w:rsid w:val="00A132EF"/>
    <w:rsid w:val="00A133E0"/>
    <w:rsid w:val="00A134FE"/>
    <w:rsid w:val="00A13544"/>
    <w:rsid w:val="00A136D6"/>
    <w:rsid w:val="00A1382A"/>
    <w:rsid w:val="00A13A27"/>
    <w:rsid w:val="00A140A0"/>
    <w:rsid w:val="00A1427B"/>
    <w:rsid w:val="00A14588"/>
    <w:rsid w:val="00A14725"/>
    <w:rsid w:val="00A14D0D"/>
    <w:rsid w:val="00A14D14"/>
    <w:rsid w:val="00A14D8D"/>
    <w:rsid w:val="00A15251"/>
    <w:rsid w:val="00A1541B"/>
    <w:rsid w:val="00A154CC"/>
    <w:rsid w:val="00A1602B"/>
    <w:rsid w:val="00A16057"/>
    <w:rsid w:val="00A164A1"/>
    <w:rsid w:val="00A165C1"/>
    <w:rsid w:val="00A1678F"/>
    <w:rsid w:val="00A17782"/>
    <w:rsid w:val="00A17937"/>
    <w:rsid w:val="00A17D00"/>
    <w:rsid w:val="00A17EFF"/>
    <w:rsid w:val="00A20040"/>
    <w:rsid w:val="00A200EB"/>
    <w:rsid w:val="00A2018B"/>
    <w:rsid w:val="00A20213"/>
    <w:rsid w:val="00A20BCC"/>
    <w:rsid w:val="00A20EB2"/>
    <w:rsid w:val="00A2181C"/>
    <w:rsid w:val="00A21C91"/>
    <w:rsid w:val="00A21CBD"/>
    <w:rsid w:val="00A22DE4"/>
    <w:rsid w:val="00A22FE5"/>
    <w:rsid w:val="00A235DF"/>
    <w:rsid w:val="00A23BAE"/>
    <w:rsid w:val="00A24607"/>
    <w:rsid w:val="00A24638"/>
    <w:rsid w:val="00A247A6"/>
    <w:rsid w:val="00A249E0"/>
    <w:rsid w:val="00A24AA4"/>
    <w:rsid w:val="00A24CA6"/>
    <w:rsid w:val="00A25136"/>
    <w:rsid w:val="00A251FA"/>
    <w:rsid w:val="00A2571C"/>
    <w:rsid w:val="00A257D5"/>
    <w:rsid w:val="00A25932"/>
    <w:rsid w:val="00A25ABB"/>
    <w:rsid w:val="00A2600D"/>
    <w:rsid w:val="00A2669E"/>
    <w:rsid w:val="00A26B81"/>
    <w:rsid w:val="00A270B3"/>
    <w:rsid w:val="00A274E3"/>
    <w:rsid w:val="00A2790B"/>
    <w:rsid w:val="00A27C4F"/>
    <w:rsid w:val="00A27C59"/>
    <w:rsid w:val="00A27E03"/>
    <w:rsid w:val="00A30079"/>
    <w:rsid w:val="00A300E5"/>
    <w:rsid w:val="00A30330"/>
    <w:rsid w:val="00A304EF"/>
    <w:rsid w:val="00A30543"/>
    <w:rsid w:val="00A30A09"/>
    <w:rsid w:val="00A31780"/>
    <w:rsid w:val="00A317C4"/>
    <w:rsid w:val="00A31915"/>
    <w:rsid w:val="00A31FE4"/>
    <w:rsid w:val="00A32054"/>
    <w:rsid w:val="00A320C0"/>
    <w:rsid w:val="00A32647"/>
    <w:rsid w:val="00A327E7"/>
    <w:rsid w:val="00A32BC5"/>
    <w:rsid w:val="00A3335C"/>
    <w:rsid w:val="00A33878"/>
    <w:rsid w:val="00A33989"/>
    <w:rsid w:val="00A33D3E"/>
    <w:rsid w:val="00A33DE8"/>
    <w:rsid w:val="00A34137"/>
    <w:rsid w:val="00A3416D"/>
    <w:rsid w:val="00A3417E"/>
    <w:rsid w:val="00A343C7"/>
    <w:rsid w:val="00A34585"/>
    <w:rsid w:val="00A34B33"/>
    <w:rsid w:val="00A34BF2"/>
    <w:rsid w:val="00A34ED6"/>
    <w:rsid w:val="00A352F7"/>
    <w:rsid w:val="00A3552E"/>
    <w:rsid w:val="00A35832"/>
    <w:rsid w:val="00A358F4"/>
    <w:rsid w:val="00A35BDE"/>
    <w:rsid w:val="00A3637A"/>
    <w:rsid w:val="00A36E21"/>
    <w:rsid w:val="00A36EA3"/>
    <w:rsid w:val="00A36FE3"/>
    <w:rsid w:val="00A37BCA"/>
    <w:rsid w:val="00A37EF5"/>
    <w:rsid w:val="00A37F34"/>
    <w:rsid w:val="00A40161"/>
    <w:rsid w:val="00A4022D"/>
    <w:rsid w:val="00A4041D"/>
    <w:rsid w:val="00A40460"/>
    <w:rsid w:val="00A40C4F"/>
    <w:rsid w:val="00A41642"/>
    <w:rsid w:val="00A429BC"/>
    <w:rsid w:val="00A431F0"/>
    <w:rsid w:val="00A4346B"/>
    <w:rsid w:val="00A43472"/>
    <w:rsid w:val="00A434CE"/>
    <w:rsid w:val="00A4359B"/>
    <w:rsid w:val="00A439AD"/>
    <w:rsid w:val="00A43A7C"/>
    <w:rsid w:val="00A43AFE"/>
    <w:rsid w:val="00A43C59"/>
    <w:rsid w:val="00A44087"/>
    <w:rsid w:val="00A442C4"/>
    <w:rsid w:val="00A4472C"/>
    <w:rsid w:val="00A44AD5"/>
    <w:rsid w:val="00A4504C"/>
    <w:rsid w:val="00A4511B"/>
    <w:rsid w:val="00A457CD"/>
    <w:rsid w:val="00A45CCC"/>
    <w:rsid w:val="00A4610F"/>
    <w:rsid w:val="00A46678"/>
    <w:rsid w:val="00A46B86"/>
    <w:rsid w:val="00A46E7A"/>
    <w:rsid w:val="00A47542"/>
    <w:rsid w:val="00A47A2C"/>
    <w:rsid w:val="00A47A89"/>
    <w:rsid w:val="00A47C7B"/>
    <w:rsid w:val="00A47D48"/>
    <w:rsid w:val="00A47E65"/>
    <w:rsid w:val="00A50200"/>
    <w:rsid w:val="00A50207"/>
    <w:rsid w:val="00A50261"/>
    <w:rsid w:val="00A50A6A"/>
    <w:rsid w:val="00A50D1B"/>
    <w:rsid w:val="00A51C24"/>
    <w:rsid w:val="00A51D83"/>
    <w:rsid w:val="00A5277B"/>
    <w:rsid w:val="00A529F5"/>
    <w:rsid w:val="00A52ADB"/>
    <w:rsid w:val="00A52F22"/>
    <w:rsid w:val="00A530D9"/>
    <w:rsid w:val="00A53314"/>
    <w:rsid w:val="00A53639"/>
    <w:rsid w:val="00A53A77"/>
    <w:rsid w:val="00A53AC1"/>
    <w:rsid w:val="00A53B0F"/>
    <w:rsid w:val="00A53B39"/>
    <w:rsid w:val="00A53C2C"/>
    <w:rsid w:val="00A54739"/>
    <w:rsid w:val="00A549B6"/>
    <w:rsid w:val="00A54F41"/>
    <w:rsid w:val="00A5559B"/>
    <w:rsid w:val="00A55B78"/>
    <w:rsid w:val="00A55BCB"/>
    <w:rsid w:val="00A55C9D"/>
    <w:rsid w:val="00A560C5"/>
    <w:rsid w:val="00A56256"/>
    <w:rsid w:val="00A567E8"/>
    <w:rsid w:val="00A56D17"/>
    <w:rsid w:val="00A56E61"/>
    <w:rsid w:val="00A56E91"/>
    <w:rsid w:val="00A56E99"/>
    <w:rsid w:val="00A575F6"/>
    <w:rsid w:val="00A57FD0"/>
    <w:rsid w:val="00A60095"/>
    <w:rsid w:val="00A60796"/>
    <w:rsid w:val="00A60B98"/>
    <w:rsid w:val="00A61560"/>
    <w:rsid w:val="00A61B7D"/>
    <w:rsid w:val="00A61BCB"/>
    <w:rsid w:val="00A61FC9"/>
    <w:rsid w:val="00A621B5"/>
    <w:rsid w:val="00A621EC"/>
    <w:rsid w:val="00A622EB"/>
    <w:rsid w:val="00A62611"/>
    <w:rsid w:val="00A627C8"/>
    <w:rsid w:val="00A62C87"/>
    <w:rsid w:val="00A62F0D"/>
    <w:rsid w:val="00A6357D"/>
    <w:rsid w:val="00A6385B"/>
    <w:rsid w:val="00A63EE5"/>
    <w:rsid w:val="00A64287"/>
    <w:rsid w:val="00A642E2"/>
    <w:rsid w:val="00A64497"/>
    <w:rsid w:val="00A64D4F"/>
    <w:rsid w:val="00A64E39"/>
    <w:rsid w:val="00A64FFD"/>
    <w:rsid w:val="00A65310"/>
    <w:rsid w:val="00A65DC6"/>
    <w:rsid w:val="00A65EE5"/>
    <w:rsid w:val="00A66878"/>
    <w:rsid w:val="00A66A37"/>
    <w:rsid w:val="00A66AAD"/>
    <w:rsid w:val="00A66E83"/>
    <w:rsid w:val="00A6703C"/>
    <w:rsid w:val="00A678BE"/>
    <w:rsid w:val="00A678FE"/>
    <w:rsid w:val="00A67FE6"/>
    <w:rsid w:val="00A70229"/>
    <w:rsid w:val="00A70249"/>
    <w:rsid w:val="00A7035A"/>
    <w:rsid w:val="00A70676"/>
    <w:rsid w:val="00A70681"/>
    <w:rsid w:val="00A721D0"/>
    <w:rsid w:val="00A7227A"/>
    <w:rsid w:val="00A72798"/>
    <w:rsid w:val="00A72984"/>
    <w:rsid w:val="00A7328A"/>
    <w:rsid w:val="00A73515"/>
    <w:rsid w:val="00A736B1"/>
    <w:rsid w:val="00A73D0B"/>
    <w:rsid w:val="00A74656"/>
    <w:rsid w:val="00A74760"/>
    <w:rsid w:val="00A74AB5"/>
    <w:rsid w:val="00A74C6B"/>
    <w:rsid w:val="00A74E8B"/>
    <w:rsid w:val="00A752A9"/>
    <w:rsid w:val="00A75A3D"/>
    <w:rsid w:val="00A75B1F"/>
    <w:rsid w:val="00A75FCC"/>
    <w:rsid w:val="00A777C1"/>
    <w:rsid w:val="00A77A67"/>
    <w:rsid w:val="00A77B49"/>
    <w:rsid w:val="00A77F01"/>
    <w:rsid w:val="00A80156"/>
    <w:rsid w:val="00A8061C"/>
    <w:rsid w:val="00A80CA1"/>
    <w:rsid w:val="00A812E2"/>
    <w:rsid w:val="00A8191E"/>
    <w:rsid w:val="00A820FB"/>
    <w:rsid w:val="00A82171"/>
    <w:rsid w:val="00A821AF"/>
    <w:rsid w:val="00A82331"/>
    <w:rsid w:val="00A82471"/>
    <w:rsid w:val="00A8255C"/>
    <w:rsid w:val="00A82CFA"/>
    <w:rsid w:val="00A82FAB"/>
    <w:rsid w:val="00A839F8"/>
    <w:rsid w:val="00A841F5"/>
    <w:rsid w:val="00A84B18"/>
    <w:rsid w:val="00A852C7"/>
    <w:rsid w:val="00A8548B"/>
    <w:rsid w:val="00A85AF3"/>
    <w:rsid w:val="00A85EAF"/>
    <w:rsid w:val="00A85F12"/>
    <w:rsid w:val="00A86000"/>
    <w:rsid w:val="00A86894"/>
    <w:rsid w:val="00A873F5"/>
    <w:rsid w:val="00A87742"/>
    <w:rsid w:val="00A87925"/>
    <w:rsid w:val="00A87F3C"/>
    <w:rsid w:val="00A9016E"/>
    <w:rsid w:val="00A90288"/>
    <w:rsid w:val="00A90361"/>
    <w:rsid w:val="00A90393"/>
    <w:rsid w:val="00A9053F"/>
    <w:rsid w:val="00A90907"/>
    <w:rsid w:val="00A909E2"/>
    <w:rsid w:val="00A90A94"/>
    <w:rsid w:val="00A91137"/>
    <w:rsid w:val="00A91393"/>
    <w:rsid w:val="00A92188"/>
    <w:rsid w:val="00A926F0"/>
    <w:rsid w:val="00A92922"/>
    <w:rsid w:val="00A92988"/>
    <w:rsid w:val="00A92B24"/>
    <w:rsid w:val="00A92B51"/>
    <w:rsid w:val="00A92B5C"/>
    <w:rsid w:val="00A92FD9"/>
    <w:rsid w:val="00A930F2"/>
    <w:rsid w:val="00A933B8"/>
    <w:rsid w:val="00A93685"/>
    <w:rsid w:val="00A936D2"/>
    <w:rsid w:val="00A936FD"/>
    <w:rsid w:val="00A93E15"/>
    <w:rsid w:val="00A94041"/>
    <w:rsid w:val="00A9404D"/>
    <w:rsid w:val="00A940A4"/>
    <w:rsid w:val="00A943B8"/>
    <w:rsid w:val="00A946F0"/>
    <w:rsid w:val="00A9473A"/>
    <w:rsid w:val="00A94A71"/>
    <w:rsid w:val="00A94CAD"/>
    <w:rsid w:val="00A95659"/>
    <w:rsid w:val="00A95F66"/>
    <w:rsid w:val="00A960CD"/>
    <w:rsid w:val="00A964FA"/>
    <w:rsid w:val="00A96A82"/>
    <w:rsid w:val="00A96C71"/>
    <w:rsid w:val="00A97048"/>
    <w:rsid w:val="00A9726C"/>
    <w:rsid w:val="00A9755E"/>
    <w:rsid w:val="00A97898"/>
    <w:rsid w:val="00A97DC8"/>
    <w:rsid w:val="00AA05E5"/>
    <w:rsid w:val="00AA0720"/>
    <w:rsid w:val="00AA0744"/>
    <w:rsid w:val="00AA0909"/>
    <w:rsid w:val="00AA10FF"/>
    <w:rsid w:val="00AA1AC4"/>
    <w:rsid w:val="00AA1F61"/>
    <w:rsid w:val="00AA2C3A"/>
    <w:rsid w:val="00AA334F"/>
    <w:rsid w:val="00AA35F4"/>
    <w:rsid w:val="00AA36FF"/>
    <w:rsid w:val="00AA3944"/>
    <w:rsid w:val="00AA3B48"/>
    <w:rsid w:val="00AA3F77"/>
    <w:rsid w:val="00AA47CB"/>
    <w:rsid w:val="00AA4AAE"/>
    <w:rsid w:val="00AA4C9C"/>
    <w:rsid w:val="00AA539D"/>
    <w:rsid w:val="00AA54FB"/>
    <w:rsid w:val="00AA55C6"/>
    <w:rsid w:val="00AA56B5"/>
    <w:rsid w:val="00AA57EB"/>
    <w:rsid w:val="00AA5A5E"/>
    <w:rsid w:val="00AA5A9C"/>
    <w:rsid w:val="00AA5B59"/>
    <w:rsid w:val="00AA5FBB"/>
    <w:rsid w:val="00AA6125"/>
    <w:rsid w:val="00AA62A5"/>
    <w:rsid w:val="00AA62BF"/>
    <w:rsid w:val="00AA644C"/>
    <w:rsid w:val="00AA6498"/>
    <w:rsid w:val="00AA66AD"/>
    <w:rsid w:val="00AA6B34"/>
    <w:rsid w:val="00AA6C71"/>
    <w:rsid w:val="00AA7367"/>
    <w:rsid w:val="00AA7480"/>
    <w:rsid w:val="00AA7997"/>
    <w:rsid w:val="00AA7A57"/>
    <w:rsid w:val="00AA7DE6"/>
    <w:rsid w:val="00AB0161"/>
    <w:rsid w:val="00AB01CF"/>
    <w:rsid w:val="00AB055A"/>
    <w:rsid w:val="00AB065D"/>
    <w:rsid w:val="00AB07F4"/>
    <w:rsid w:val="00AB09BD"/>
    <w:rsid w:val="00AB0EBC"/>
    <w:rsid w:val="00AB1628"/>
    <w:rsid w:val="00AB17A6"/>
    <w:rsid w:val="00AB1EC7"/>
    <w:rsid w:val="00AB26A4"/>
    <w:rsid w:val="00AB3020"/>
    <w:rsid w:val="00AB3873"/>
    <w:rsid w:val="00AB38DF"/>
    <w:rsid w:val="00AB3A1F"/>
    <w:rsid w:val="00AB3C5F"/>
    <w:rsid w:val="00AB45DB"/>
    <w:rsid w:val="00AB47C6"/>
    <w:rsid w:val="00AB4AB4"/>
    <w:rsid w:val="00AB4B06"/>
    <w:rsid w:val="00AB4C5B"/>
    <w:rsid w:val="00AB4D43"/>
    <w:rsid w:val="00AB4EE7"/>
    <w:rsid w:val="00AB4FC9"/>
    <w:rsid w:val="00AB5121"/>
    <w:rsid w:val="00AB51CF"/>
    <w:rsid w:val="00AB541D"/>
    <w:rsid w:val="00AB5459"/>
    <w:rsid w:val="00AB5CBE"/>
    <w:rsid w:val="00AB5E31"/>
    <w:rsid w:val="00AB60FF"/>
    <w:rsid w:val="00AB65C9"/>
    <w:rsid w:val="00AB664F"/>
    <w:rsid w:val="00AB6ABB"/>
    <w:rsid w:val="00AB6E04"/>
    <w:rsid w:val="00AB6F04"/>
    <w:rsid w:val="00AB6F67"/>
    <w:rsid w:val="00AB71CC"/>
    <w:rsid w:val="00AB7BD9"/>
    <w:rsid w:val="00AB7BFE"/>
    <w:rsid w:val="00AB7D94"/>
    <w:rsid w:val="00AC06A1"/>
    <w:rsid w:val="00AC08C3"/>
    <w:rsid w:val="00AC0AEF"/>
    <w:rsid w:val="00AC0C6B"/>
    <w:rsid w:val="00AC14CA"/>
    <w:rsid w:val="00AC15B7"/>
    <w:rsid w:val="00AC1DDE"/>
    <w:rsid w:val="00AC1F3B"/>
    <w:rsid w:val="00AC2605"/>
    <w:rsid w:val="00AC265A"/>
    <w:rsid w:val="00AC268B"/>
    <w:rsid w:val="00AC26C0"/>
    <w:rsid w:val="00AC2EBC"/>
    <w:rsid w:val="00AC2EFE"/>
    <w:rsid w:val="00AC316A"/>
    <w:rsid w:val="00AC3378"/>
    <w:rsid w:val="00AC3538"/>
    <w:rsid w:val="00AC3714"/>
    <w:rsid w:val="00AC378F"/>
    <w:rsid w:val="00AC37CD"/>
    <w:rsid w:val="00AC3B89"/>
    <w:rsid w:val="00AC3C50"/>
    <w:rsid w:val="00AC42D8"/>
    <w:rsid w:val="00AC4739"/>
    <w:rsid w:val="00AC4C67"/>
    <w:rsid w:val="00AC4D1E"/>
    <w:rsid w:val="00AC4EE3"/>
    <w:rsid w:val="00AC4FA4"/>
    <w:rsid w:val="00AC5117"/>
    <w:rsid w:val="00AC5819"/>
    <w:rsid w:val="00AC5B28"/>
    <w:rsid w:val="00AC5D16"/>
    <w:rsid w:val="00AC5FDA"/>
    <w:rsid w:val="00AC62D4"/>
    <w:rsid w:val="00AC6B64"/>
    <w:rsid w:val="00AC6F9D"/>
    <w:rsid w:val="00AC706B"/>
    <w:rsid w:val="00AC795D"/>
    <w:rsid w:val="00AC79E3"/>
    <w:rsid w:val="00AC7AA5"/>
    <w:rsid w:val="00AC7D1D"/>
    <w:rsid w:val="00AD02EA"/>
    <w:rsid w:val="00AD0448"/>
    <w:rsid w:val="00AD0C35"/>
    <w:rsid w:val="00AD0D68"/>
    <w:rsid w:val="00AD0F76"/>
    <w:rsid w:val="00AD132E"/>
    <w:rsid w:val="00AD1EC1"/>
    <w:rsid w:val="00AD207B"/>
    <w:rsid w:val="00AD211D"/>
    <w:rsid w:val="00AD2315"/>
    <w:rsid w:val="00AD30C0"/>
    <w:rsid w:val="00AD3144"/>
    <w:rsid w:val="00AD3272"/>
    <w:rsid w:val="00AD32AC"/>
    <w:rsid w:val="00AD397A"/>
    <w:rsid w:val="00AD39EA"/>
    <w:rsid w:val="00AD3ADC"/>
    <w:rsid w:val="00AD3C8D"/>
    <w:rsid w:val="00AD3DA9"/>
    <w:rsid w:val="00AD3E09"/>
    <w:rsid w:val="00AD43E4"/>
    <w:rsid w:val="00AD45B3"/>
    <w:rsid w:val="00AD4A25"/>
    <w:rsid w:val="00AD4B05"/>
    <w:rsid w:val="00AD520B"/>
    <w:rsid w:val="00AD5835"/>
    <w:rsid w:val="00AD6390"/>
    <w:rsid w:val="00AD6691"/>
    <w:rsid w:val="00AD67BA"/>
    <w:rsid w:val="00AD68BE"/>
    <w:rsid w:val="00AD75BF"/>
    <w:rsid w:val="00AD76FC"/>
    <w:rsid w:val="00AD7DE1"/>
    <w:rsid w:val="00AD7F82"/>
    <w:rsid w:val="00AE006C"/>
    <w:rsid w:val="00AE0076"/>
    <w:rsid w:val="00AE0740"/>
    <w:rsid w:val="00AE082E"/>
    <w:rsid w:val="00AE099C"/>
    <w:rsid w:val="00AE0D49"/>
    <w:rsid w:val="00AE0E38"/>
    <w:rsid w:val="00AE1A11"/>
    <w:rsid w:val="00AE1E12"/>
    <w:rsid w:val="00AE1EE4"/>
    <w:rsid w:val="00AE20AA"/>
    <w:rsid w:val="00AE20EB"/>
    <w:rsid w:val="00AE215D"/>
    <w:rsid w:val="00AE259C"/>
    <w:rsid w:val="00AE28BE"/>
    <w:rsid w:val="00AE2965"/>
    <w:rsid w:val="00AE2A79"/>
    <w:rsid w:val="00AE2A80"/>
    <w:rsid w:val="00AE2C54"/>
    <w:rsid w:val="00AE3200"/>
    <w:rsid w:val="00AE336B"/>
    <w:rsid w:val="00AE3390"/>
    <w:rsid w:val="00AE443B"/>
    <w:rsid w:val="00AE460C"/>
    <w:rsid w:val="00AE4778"/>
    <w:rsid w:val="00AE5470"/>
    <w:rsid w:val="00AE553B"/>
    <w:rsid w:val="00AE567B"/>
    <w:rsid w:val="00AE594D"/>
    <w:rsid w:val="00AE654B"/>
    <w:rsid w:val="00AE6A9C"/>
    <w:rsid w:val="00AE7075"/>
    <w:rsid w:val="00AE72A3"/>
    <w:rsid w:val="00AE7773"/>
    <w:rsid w:val="00AE7F5A"/>
    <w:rsid w:val="00AF03C9"/>
    <w:rsid w:val="00AF0A1A"/>
    <w:rsid w:val="00AF0D70"/>
    <w:rsid w:val="00AF0DBC"/>
    <w:rsid w:val="00AF0EBE"/>
    <w:rsid w:val="00AF18C8"/>
    <w:rsid w:val="00AF1C2A"/>
    <w:rsid w:val="00AF1F60"/>
    <w:rsid w:val="00AF21C9"/>
    <w:rsid w:val="00AF239A"/>
    <w:rsid w:val="00AF26AB"/>
    <w:rsid w:val="00AF2B09"/>
    <w:rsid w:val="00AF2E47"/>
    <w:rsid w:val="00AF32AE"/>
    <w:rsid w:val="00AF3470"/>
    <w:rsid w:val="00AF3541"/>
    <w:rsid w:val="00AF38E0"/>
    <w:rsid w:val="00AF4311"/>
    <w:rsid w:val="00AF456E"/>
    <w:rsid w:val="00AF471C"/>
    <w:rsid w:val="00AF49A7"/>
    <w:rsid w:val="00AF4AE3"/>
    <w:rsid w:val="00AF4B2C"/>
    <w:rsid w:val="00AF576B"/>
    <w:rsid w:val="00AF5C89"/>
    <w:rsid w:val="00AF5DD4"/>
    <w:rsid w:val="00AF5E19"/>
    <w:rsid w:val="00AF5F28"/>
    <w:rsid w:val="00AF6526"/>
    <w:rsid w:val="00AF6927"/>
    <w:rsid w:val="00AF719C"/>
    <w:rsid w:val="00AF7273"/>
    <w:rsid w:val="00AF7522"/>
    <w:rsid w:val="00AF7AD2"/>
    <w:rsid w:val="00AF7AF9"/>
    <w:rsid w:val="00AF7E3F"/>
    <w:rsid w:val="00B0000B"/>
    <w:rsid w:val="00B00091"/>
    <w:rsid w:val="00B00270"/>
    <w:rsid w:val="00B007A7"/>
    <w:rsid w:val="00B0089A"/>
    <w:rsid w:val="00B00B96"/>
    <w:rsid w:val="00B0139C"/>
    <w:rsid w:val="00B0158E"/>
    <w:rsid w:val="00B0165F"/>
    <w:rsid w:val="00B0183B"/>
    <w:rsid w:val="00B0190A"/>
    <w:rsid w:val="00B01A5D"/>
    <w:rsid w:val="00B01CC3"/>
    <w:rsid w:val="00B020E2"/>
    <w:rsid w:val="00B02565"/>
    <w:rsid w:val="00B02BF2"/>
    <w:rsid w:val="00B02F32"/>
    <w:rsid w:val="00B043B9"/>
    <w:rsid w:val="00B0465C"/>
    <w:rsid w:val="00B05074"/>
    <w:rsid w:val="00B0539A"/>
    <w:rsid w:val="00B0547E"/>
    <w:rsid w:val="00B054AA"/>
    <w:rsid w:val="00B054C6"/>
    <w:rsid w:val="00B056A5"/>
    <w:rsid w:val="00B05928"/>
    <w:rsid w:val="00B05976"/>
    <w:rsid w:val="00B05BAD"/>
    <w:rsid w:val="00B066DE"/>
    <w:rsid w:val="00B06A29"/>
    <w:rsid w:val="00B06A83"/>
    <w:rsid w:val="00B06B5B"/>
    <w:rsid w:val="00B06D12"/>
    <w:rsid w:val="00B06D89"/>
    <w:rsid w:val="00B06DEB"/>
    <w:rsid w:val="00B07163"/>
    <w:rsid w:val="00B07337"/>
    <w:rsid w:val="00B0746F"/>
    <w:rsid w:val="00B07809"/>
    <w:rsid w:val="00B07E24"/>
    <w:rsid w:val="00B07F95"/>
    <w:rsid w:val="00B10020"/>
    <w:rsid w:val="00B10152"/>
    <w:rsid w:val="00B1096D"/>
    <w:rsid w:val="00B10AC0"/>
    <w:rsid w:val="00B11046"/>
    <w:rsid w:val="00B112E2"/>
    <w:rsid w:val="00B11A39"/>
    <w:rsid w:val="00B11BB6"/>
    <w:rsid w:val="00B125BD"/>
    <w:rsid w:val="00B12932"/>
    <w:rsid w:val="00B134EB"/>
    <w:rsid w:val="00B13A08"/>
    <w:rsid w:val="00B13A0C"/>
    <w:rsid w:val="00B14F3E"/>
    <w:rsid w:val="00B159B4"/>
    <w:rsid w:val="00B15ACD"/>
    <w:rsid w:val="00B15F7C"/>
    <w:rsid w:val="00B16186"/>
    <w:rsid w:val="00B163E1"/>
    <w:rsid w:val="00B164C5"/>
    <w:rsid w:val="00B16792"/>
    <w:rsid w:val="00B16953"/>
    <w:rsid w:val="00B16999"/>
    <w:rsid w:val="00B16D10"/>
    <w:rsid w:val="00B16E23"/>
    <w:rsid w:val="00B1711C"/>
    <w:rsid w:val="00B17277"/>
    <w:rsid w:val="00B1729A"/>
    <w:rsid w:val="00B174A3"/>
    <w:rsid w:val="00B17757"/>
    <w:rsid w:val="00B177CE"/>
    <w:rsid w:val="00B178BE"/>
    <w:rsid w:val="00B179BF"/>
    <w:rsid w:val="00B17AE5"/>
    <w:rsid w:val="00B17E0B"/>
    <w:rsid w:val="00B20035"/>
    <w:rsid w:val="00B201CC"/>
    <w:rsid w:val="00B204BD"/>
    <w:rsid w:val="00B208FA"/>
    <w:rsid w:val="00B20B8C"/>
    <w:rsid w:val="00B20C69"/>
    <w:rsid w:val="00B20E06"/>
    <w:rsid w:val="00B20E92"/>
    <w:rsid w:val="00B20F73"/>
    <w:rsid w:val="00B21AD5"/>
    <w:rsid w:val="00B21BB1"/>
    <w:rsid w:val="00B2209C"/>
    <w:rsid w:val="00B2231D"/>
    <w:rsid w:val="00B2233E"/>
    <w:rsid w:val="00B22497"/>
    <w:rsid w:val="00B2285A"/>
    <w:rsid w:val="00B22F15"/>
    <w:rsid w:val="00B22F57"/>
    <w:rsid w:val="00B23292"/>
    <w:rsid w:val="00B23961"/>
    <w:rsid w:val="00B23AC7"/>
    <w:rsid w:val="00B23CAA"/>
    <w:rsid w:val="00B24425"/>
    <w:rsid w:val="00B24866"/>
    <w:rsid w:val="00B24A49"/>
    <w:rsid w:val="00B24CDA"/>
    <w:rsid w:val="00B25BE5"/>
    <w:rsid w:val="00B25D6B"/>
    <w:rsid w:val="00B25E2A"/>
    <w:rsid w:val="00B25F41"/>
    <w:rsid w:val="00B2625C"/>
    <w:rsid w:val="00B26753"/>
    <w:rsid w:val="00B2690D"/>
    <w:rsid w:val="00B26A13"/>
    <w:rsid w:val="00B26ED7"/>
    <w:rsid w:val="00B26F38"/>
    <w:rsid w:val="00B272A9"/>
    <w:rsid w:val="00B273F8"/>
    <w:rsid w:val="00B27724"/>
    <w:rsid w:val="00B2789A"/>
    <w:rsid w:val="00B27E87"/>
    <w:rsid w:val="00B27F03"/>
    <w:rsid w:val="00B305E8"/>
    <w:rsid w:val="00B3076C"/>
    <w:rsid w:val="00B308AB"/>
    <w:rsid w:val="00B30C5F"/>
    <w:rsid w:val="00B30D9F"/>
    <w:rsid w:val="00B30E24"/>
    <w:rsid w:val="00B31182"/>
    <w:rsid w:val="00B314E4"/>
    <w:rsid w:val="00B316BD"/>
    <w:rsid w:val="00B3219A"/>
    <w:rsid w:val="00B32366"/>
    <w:rsid w:val="00B32777"/>
    <w:rsid w:val="00B33008"/>
    <w:rsid w:val="00B33293"/>
    <w:rsid w:val="00B33351"/>
    <w:rsid w:val="00B33479"/>
    <w:rsid w:val="00B334FB"/>
    <w:rsid w:val="00B33561"/>
    <w:rsid w:val="00B339D4"/>
    <w:rsid w:val="00B33A12"/>
    <w:rsid w:val="00B33A5B"/>
    <w:rsid w:val="00B33BBC"/>
    <w:rsid w:val="00B33CEC"/>
    <w:rsid w:val="00B341BC"/>
    <w:rsid w:val="00B343E8"/>
    <w:rsid w:val="00B3481E"/>
    <w:rsid w:val="00B34A29"/>
    <w:rsid w:val="00B34A49"/>
    <w:rsid w:val="00B35227"/>
    <w:rsid w:val="00B35DC7"/>
    <w:rsid w:val="00B35F8B"/>
    <w:rsid w:val="00B3646F"/>
    <w:rsid w:val="00B36545"/>
    <w:rsid w:val="00B36553"/>
    <w:rsid w:val="00B36AC9"/>
    <w:rsid w:val="00B36F8A"/>
    <w:rsid w:val="00B370C0"/>
    <w:rsid w:val="00B370D3"/>
    <w:rsid w:val="00B371D4"/>
    <w:rsid w:val="00B37902"/>
    <w:rsid w:val="00B3796E"/>
    <w:rsid w:val="00B37B01"/>
    <w:rsid w:val="00B37C8F"/>
    <w:rsid w:val="00B37F7E"/>
    <w:rsid w:val="00B37F88"/>
    <w:rsid w:val="00B401D0"/>
    <w:rsid w:val="00B4032B"/>
    <w:rsid w:val="00B4075C"/>
    <w:rsid w:val="00B40A33"/>
    <w:rsid w:val="00B41067"/>
    <w:rsid w:val="00B41BFB"/>
    <w:rsid w:val="00B41DD2"/>
    <w:rsid w:val="00B42DC3"/>
    <w:rsid w:val="00B430E9"/>
    <w:rsid w:val="00B43300"/>
    <w:rsid w:val="00B433BC"/>
    <w:rsid w:val="00B43848"/>
    <w:rsid w:val="00B439F3"/>
    <w:rsid w:val="00B43E2E"/>
    <w:rsid w:val="00B441CE"/>
    <w:rsid w:val="00B4448A"/>
    <w:rsid w:val="00B44B36"/>
    <w:rsid w:val="00B44F9C"/>
    <w:rsid w:val="00B45A13"/>
    <w:rsid w:val="00B45CED"/>
    <w:rsid w:val="00B460E2"/>
    <w:rsid w:val="00B46167"/>
    <w:rsid w:val="00B4616D"/>
    <w:rsid w:val="00B46743"/>
    <w:rsid w:val="00B46E75"/>
    <w:rsid w:val="00B4704D"/>
    <w:rsid w:val="00B47153"/>
    <w:rsid w:val="00B47315"/>
    <w:rsid w:val="00B47593"/>
    <w:rsid w:val="00B47801"/>
    <w:rsid w:val="00B478F7"/>
    <w:rsid w:val="00B47EB7"/>
    <w:rsid w:val="00B50185"/>
    <w:rsid w:val="00B5034C"/>
    <w:rsid w:val="00B503E8"/>
    <w:rsid w:val="00B519B6"/>
    <w:rsid w:val="00B51D7E"/>
    <w:rsid w:val="00B52007"/>
    <w:rsid w:val="00B520A2"/>
    <w:rsid w:val="00B5218E"/>
    <w:rsid w:val="00B521D2"/>
    <w:rsid w:val="00B52413"/>
    <w:rsid w:val="00B52573"/>
    <w:rsid w:val="00B5258D"/>
    <w:rsid w:val="00B526BC"/>
    <w:rsid w:val="00B529EB"/>
    <w:rsid w:val="00B52AA9"/>
    <w:rsid w:val="00B52D4E"/>
    <w:rsid w:val="00B52EDF"/>
    <w:rsid w:val="00B53042"/>
    <w:rsid w:val="00B530C8"/>
    <w:rsid w:val="00B531EF"/>
    <w:rsid w:val="00B5383C"/>
    <w:rsid w:val="00B53A25"/>
    <w:rsid w:val="00B53AAB"/>
    <w:rsid w:val="00B53D4D"/>
    <w:rsid w:val="00B53D5B"/>
    <w:rsid w:val="00B53ED4"/>
    <w:rsid w:val="00B53F0A"/>
    <w:rsid w:val="00B54145"/>
    <w:rsid w:val="00B541E1"/>
    <w:rsid w:val="00B54A7A"/>
    <w:rsid w:val="00B552BB"/>
    <w:rsid w:val="00B556EB"/>
    <w:rsid w:val="00B5572B"/>
    <w:rsid w:val="00B55784"/>
    <w:rsid w:val="00B55C93"/>
    <w:rsid w:val="00B55CCB"/>
    <w:rsid w:val="00B55E88"/>
    <w:rsid w:val="00B55E91"/>
    <w:rsid w:val="00B56458"/>
    <w:rsid w:val="00B564C7"/>
    <w:rsid w:val="00B56884"/>
    <w:rsid w:val="00B569C3"/>
    <w:rsid w:val="00B56CBE"/>
    <w:rsid w:val="00B56ED0"/>
    <w:rsid w:val="00B5712B"/>
    <w:rsid w:val="00B571E8"/>
    <w:rsid w:val="00B5733A"/>
    <w:rsid w:val="00B5772E"/>
    <w:rsid w:val="00B579A8"/>
    <w:rsid w:val="00B579E9"/>
    <w:rsid w:val="00B60877"/>
    <w:rsid w:val="00B60A71"/>
    <w:rsid w:val="00B60D11"/>
    <w:rsid w:val="00B60E76"/>
    <w:rsid w:val="00B612F1"/>
    <w:rsid w:val="00B61BFA"/>
    <w:rsid w:val="00B61C8B"/>
    <w:rsid w:val="00B61CE7"/>
    <w:rsid w:val="00B61F0F"/>
    <w:rsid w:val="00B61F9B"/>
    <w:rsid w:val="00B62048"/>
    <w:rsid w:val="00B621C8"/>
    <w:rsid w:val="00B621DB"/>
    <w:rsid w:val="00B62306"/>
    <w:rsid w:val="00B62327"/>
    <w:rsid w:val="00B6234B"/>
    <w:rsid w:val="00B62A76"/>
    <w:rsid w:val="00B64154"/>
    <w:rsid w:val="00B64525"/>
    <w:rsid w:val="00B64741"/>
    <w:rsid w:val="00B647AB"/>
    <w:rsid w:val="00B6481A"/>
    <w:rsid w:val="00B64976"/>
    <w:rsid w:val="00B653E3"/>
    <w:rsid w:val="00B65403"/>
    <w:rsid w:val="00B659EE"/>
    <w:rsid w:val="00B663D1"/>
    <w:rsid w:val="00B66403"/>
    <w:rsid w:val="00B66478"/>
    <w:rsid w:val="00B66B19"/>
    <w:rsid w:val="00B66C68"/>
    <w:rsid w:val="00B66E0B"/>
    <w:rsid w:val="00B6705A"/>
    <w:rsid w:val="00B671A5"/>
    <w:rsid w:val="00B673E7"/>
    <w:rsid w:val="00B67530"/>
    <w:rsid w:val="00B676EF"/>
    <w:rsid w:val="00B70014"/>
    <w:rsid w:val="00B70249"/>
    <w:rsid w:val="00B707C6"/>
    <w:rsid w:val="00B711E9"/>
    <w:rsid w:val="00B712A7"/>
    <w:rsid w:val="00B71555"/>
    <w:rsid w:val="00B71A81"/>
    <w:rsid w:val="00B71FDE"/>
    <w:rsid w:val="00B72B72"/>
    <w:rsid w:val="00B72D02"/>
    <w:rsid w:val="00B7305A"/>
    <w:rsid w:val="00B7339D"/>
    <w:rsid w:val="00B7368D"/>
    <w:rsid w:val="00B73B1C"/>
    <w:rsid w:val="00B73B2B"/>
    <w:rsid w:val="00B7415A"/>
    <w:rsid w:val="00B744FF"/>
    <w:rsid w:val="00B7466C"/>
    <w:rsid w:val="00B747D0"/>
    <w:rsid w:val="00B74801"/>
    <w:rsid w:val="00B74967"/>
    <w:rsid w:val="00B74D35"/>
    <w:rsid w:val="00B74E65"/>
    <w:rsid w:val="00B756A0"/>
    <w:rsid w:val="00B75850"/>
    <w:rsid w:val="00B75C81"/>
    <w:rsid w:val="00B75E34"/>
    <w:rsid w:val="00B7618B"/>
    <w:rsid w:val="00B76288"/>
    <w:rsid w:val="00B769EC"/>
    <w:rsid w:val="00B76B52"/>
    <w:rsid w:val="00B76C1A"/>
    <w:rsid w:val="00B77182"/>
    <w:rsid w:val="00B77188"/>
    <w:rsid w:val="00B77A67"/>
    <w:rsid w:val="00B77F12"/>
    <w:rsid w:val="00B8050C"/>
    <w:rsid w:val="00B80BD8"/>
    <w:rsid w:val="00B80D06"/>
    <w:rsid w:val="00B80F34"/>
    <w:rsid w:val="00B8145C"/>
    <w:rsid w:val="00B814DD"/>
    <w:rsid w:val="00B81EE8"/>
    <w:rsid w:val="00B82403"/>
    <w:rsid w:val="00B82503"/>
    <w:rsid w:val="00B825A8"/>
    <w:rsid w:val="00B825F4"/>
    <w:rsid w:val="00B82A79"/>
    <w:rsid w:val="00B83687"/>
    <w:rsid w:val="00B83859"/>
    <w:rsid w:val="00B84B9A"/>
    <w:rsid w:val="00B852B6"/>
    <w:rsid w:val="00B8540A"/>
    <w:rsid w:val="00B85E0C"/>
    <w:rsid w:val="00B8619D"/>
    <w:rsid w:val="00B865A1"/>
    <w:rsid w:val="00B867D9"/>
    <w:rsid w:val="00B86AD5"/>
    <w:rsid w:val="00B87280"/>
    <w:rsid w:val="00B8767C"/>
    <w:rsid w:val="00B87E9C"/>
    <w:rsid w:val="00B90051"/>
    <w:rsid w:val="00B900A1"/>
    <w:rsid w:val="00B906F3"/>
    <w:rsid w:val="00B90BC5"/>
    <w:rsid w:val="00B90FF8"/>
    <w:rsid w:val="00B9107E"/>
    <w:rsid w:val="00B9117D"/>
    <w:rsid w:val="00B91242"/>
    <w:rsid w:val="00B9140A"/>
    <w:rsid w:val="00B91843"/>
    <w:rsid w:val="00B91847"/>
    <w:rsid w:val="00B91C90"/>
    <w:rsid w:val="00B9206B"/>
    <w:rsid w:val="00B921DF"/>
    <w:rsid w:val="00B923D1"/>
    <w:rsid w:val="00B926FE"/>
    <w:rsid w:val="00B92805"/>
    <w:rsid w:val="00B928E6"/>
    <w:rsid w:val="00B92AB3"/>
    <w:rsid w:val="00B92B47"/>
    <w:rsid w:val="00B9301E"/>
    <w:rsid w:val="00B934A5"/>
    <w:rsid w:val="00B94229"/>
    <w:rsid w:val="00B9449B"/>
    <w:rsid w:val="00B944DF"/>
    <w:rsid w:val="00B94695"/>
    <w:rsid w:val="00B946C4"/>
    <w:rsid w:val="00B94A11"/>
    <w:rsid w:val="00B94FA7"/>
    <w:rsid w:val="00B953B1"/>
    <w:rsid w:val="00B957AB"/>
    <w:rsid w:val="00B95DE6"/>
    <w:rsid w:val="00B95E15"/>
    <w:rsid w:val="00B960C1"/>
    <w:rsid w:val="00B964F3"/>
    <w:rsid w:val="00B96D97"/>
    <w:rsid w:val="00B96FAB"/>
    <w:rsid w:val="00B977DC"/>
    <w:rsid w:val="00B97A9B"/>
    <w:rsid w:val="00BA00AA"/>
    <w:rsid w:val="00BA02FE"/>
    <w:rsid w:val="00BA0E68"/>
    <w:rsid w:val="00BA0FED"/>
    <w:rsid w:val="00BA146C"/>
    <w:rsid w:val="00BA14C1"/>
    <w:rsid w:val="00BA1968"/>
    <w:rsid w:val="00BA1AFC"/>
    <w:rsid w:val="00BA1EBF"/>
    <w:rsid w:val="00BA1F44"/>
    <w:rsid w:val="00BA20BE"/>
    <w:rsid w:val="00BA221D"/>
    <w:rsid w:val="00BA23A2"/>
    <w:rsid w:val="00BA2A8D"/>
    <w:rsid w:val="00BA2EFF"/>
    <w:rsid w:val="00BA330E"/>
    <w:rsid w:val="00BA4469"/>
    <w:rsid w:val="00BA4669"/>
    <w:rsid w:val="00BA4AE2"/>
    <w:rsid w:val="00BA4D91"/>
    <w:rsid w:val="00BA4F36"/>
    <w:rsid w:val="00BA515B"/>
    <w:rsid w:val="00BA5760"/>
    <w:rsid w:val="00BA58A4"/>
    <w:rsid w:val="00BA59B7"/>
    <w:rsid w:val="00BA6044"/>
    <w:rsid w:val="00BA619D"/>
    <w:rsid w:val="00BA63D4"/>
    <w:rsid w:val="00BA67DA"/>
    <w:rsid w:val="00BA6829"/>
    <w:rsid w:val="00BA693C"/>
    <w:rsid w:val="00BA69A4"/>
    <w:rsid w:val="00BA69C2"/>
    <w:rsid w:val="00BA6E6D"/>
    <w:rsid w:val="00BA73F7"/>
    <w:rsid w:val="00BA7762"/>
    <w:rsid w:val="00BA7857"/>
    <w:rsid w:val="00BA7B2E"/>
    <w:rsid w:val="00BB0270"/>
    <w:rsid w:val="00BB07BA"/>
    <w:rsid w:val="00BB09C0"/>
    <w:rsid w:val="00BB0C25"/>
    <w:rsid w:val="00BB0CB5"/>
    <w:rsid w:val="00BB0F0C"/>
    <w:rsid w:val="00BB1712"/>
    <w:rsid w:val="00BB17BE"/>
    <w:rsid w:val="00BB1A2D"/>
    <w:rsid w:val="00BB1AEB"/>
    <w:rsid w:val="00BB1E06"/>
    <w:rsid w:val="00BB23E0"/>
    <w:rsid w:val="00BB26E4"/>
    <w:rsid w:val="00BB29CA"/>
    <w:rsid w:val="00BB2DB7"/>
    <w:rsid w:val="00BB2FA2"/>
    <w:rsid w:val="00BB348A"/>
    <w:rsid w:val="00BB3C47"/>
    <w:rsid w:val="00BB3C8E"/>
    <w:rsid w:val="00BB3CE3"/>
    <w:rsid w:val="00BB41BF"/>
    <w:rsid w:val="00BB4317"/>
    <w:rsid w:val="00BB440F"/>
    <w:rsid w:val="00BB44D1"/>
    <w:rsid w:val="00BB4C54"/>
    <w:rsid w:val="00BB561B"/>
    <w:rsid w:val="00BB57FB"/>
    <w:rsid w:val="00BB5852"/>
    <w:rsid w:val="00BB59E1"/>
    <w:rsid w:val="00BB5D13"/>
    <w:rsid w:val="00BB5FC7"/>
    <w:rsid w:val="00BB6991"/>
    <w:rsid w:val="00BB6C13"/>
    <w:rsid w:val="00BB6C83"/>
    <w:rsid w:val="00BB6E32"/>
    <w:rsid w:val="00BB6E5D"/>
    <w:rsid w:val="00BB717E"/>
    <w:rsid w:val="00BB729F"/>
    <w:rsid w:val="00BB74C8"/>
    <w:rsid w:val="00BB78F5"/>
    <w:rsid w:val="00BB7993"/>
    <w:rsid w:val="00BB7BE5"/>
    <w:rsid w:val="00BC009E"/>
    <w:rsid w:val="00BC0144"/>
    <w:rsid w:val="00BC0497"/>
    <w:rsid w:val="00BC051E"/>
    <w:rsid w:val="00BC082F"/>
    <w:rsid w:val="00BC11CF"/>
    <w:rsid w:val="00BC17A6"/>
    <w:rsid w:val="00BC1C89"/>
    <w:rsid w:val="00BC1CC4"/>
    <w:rsid w:val="00BC233E"/>
    <w:rsid w:val="00BC2391"/>
    <w:rsid w:val="00BC2643"/>
    <w:rsid w:val="00BC29A6"/>
    <w:rsid w:val="00BC2BA5"/>
    <w:rsid w:val="00BC2BBB"/>
    <w:rsid w:val="00BC2D24"/>
    <w:rsid w:val="00BC2F3D"/>
    <w:rsid w:val="00BC2F53"/>
    <w:rsid w:val="00BC30C0"/>
    <w:rsid w:val="00BC3345"/>
    <w:rsid w:val="00BC3B5E"/>
    <w:rsid w:val="00BC3BD8"/>
    <w:rsid w:val="00BC441C"/>
    <w:rsid w:val="00BC46FC"/>
    <w:rsid w:val="00BC486C"/>
    <w:rsid w:val="00BC4870"/>
    <w:rsid w:val="00BC4A23"/>
    <w:rsid w:val="00BC5B0D"/>
    <w:rsid w:val="00BC5C44"/>
    <w:rsid w:val="00BC5EEB"/>
    <w:rsid w:val="00BC6018"/>
    <w:rsid w:val="00BC6087"/>
    <w:rsid w:val="00BC69CD"/>
    <w:rsid w:val="00BC6ACE"/>
    <w:rsid w:val="00BC6CB6"/>
    <w:rsid w:val="00BC70E0"/>
    <w:rsid w:val="00BC79A6"/>
    <w:rsid w:val="00BC7F59"/>
    <w:rsid w:val="00BD00DC"/>
    <w:rsid w:val="00BD01FA"/>
    <w:rsid w:val="00BD0301"/>
    <w:rsid w:val="00BD0697"/>
    <w:rsid w:val="00BD0C7E"/>
    <w:rsid w:val="00BD10B8"/>
    <w:rsid w:val="00BD19CB"/>
    <w:rsid w:val="00BD1A79"/>
    <w:rsid w:val="00BD1A80"/>
    <w:rsid w:val="00BD28B8"/>
    <w:rsid w:val="00BD29C2"/>
    <w:rsid w:val="00BD2B49"/>
    <w:rsid w:val="00BD313B"/>
    <w:rsid w:val="00BD3534"/>
    <w:rsid w:val="00BD4A92"/>
    <w:rsid w:val="00BD505A"/>
    <w:rsid w:val="00BD5124"/>
    <w:rsid w:val="00BD59F6"/>
    <w:rsid w:val="00BD5A38"/>
    <w:rsid w:val="00BD6669"/>
    <w:rsid w:val="00BD6781"/>
    <w:rsid w:val="00BD6A25"/>
    <w:rsid w:val="00BD6A49"/>
    <w:rsid w:val="00BD6AF0"/>
    <w:rsid w:val="00BD6B7E"/>
    <w:rsid w:val="00BD6BF8"/>
    <w:rsid w:val="00BD6CAC"/>
    <w:rsid w:val="00BD6FDE"/>
    <w:rsid w:val="00BD6FEB"/>
    <w:rsid w:val="00BD7174"/>
    <w:rsid w:val="00BD777B"/>
    <w:rsid w:val="00BD782E"/>
    <w:rsid w:val="00BD7E18"/>
    <w:rsid w:val="00BD7F3B"/>
    <w:rsid w:val="00BD7FA1"/>
    <w:rsid w:val="00BE0982"/>
    <w:rsid w:val="00BE0D2B"/>
    <w:rsid w:val="00BE0DB9"/>
    <w:rsid w:val="00BE0F26"/>
    <w:rsid w:val="00BE241B"/>
    <w:rsid w:val="00BE2742"/>
    <w:rsid w:val="00BE3036"/>
    <w:rsid w:val="00BE3730"/>
    <w:rsid w:val="00BE3E4B"/>
    <w:rsid w:val="00BE3F38"/>
    <w:rsid w:val="00BE47E2"/>
    <w:rsid w:val="00BE4DB4"/>
    <w:rsid w:val="00BE4DEC"/>
    <w:rsid w:val="00BE4FB0"/>
    <w:rsid w:val="00BE5290"/>
    <w:rsid w:val="00BE5332"/>
    <w:rsid w:val="00BE535D"/>
    <w:rsid w:val="00BE5A33"/>
    <w:rsid w:val="00BE6315"/>
    <w:rsid w:val="00BE6636"/>
    <w:rsid w:val="00BE678D"/>
    <w:rsid w:val="00BE7439"/>
    <w:rsid w:val="00BE7A00"/>
    <w:rsid w:val="00BF08E2"/>
    <w:rsid w:val="00BF09C9"/>
    <w:rsid w:val="00BF0C91"/>
    <w:rsid w:val="00BF1784"/>
    <w:rsid w:val="00BF17DB"/>
    <w:rsid w:val="00BF1821"/>
    <w:rsid w:val="00BF188E"/>
    <w:rsid w:val="00BF192F"/>
    <w:rsid w:val="00BF1F85"/>
    <w:rsid w:val="00BF2326"/>
    <w:rsid w:val="00BF2A40"/>
    <w:rsid w:val="00BF4352"/>
    <w:rsid w:val="00BF44B0"/>
    <w:rsid w:val="00BF4534"/>
    <w:rsid w:val="00BF473B"/>
    <w:rsid w:val="00BF48BB"/>
    <w:rsid w:val="00BF5244"/>
    <w:rsid w:val="00BF5D73"/>
    <w:rsid w:val="00BF642E"/>
    <w:rsid w:val="00BF6609"/>
    <w:rsid w:val="00BF66B6"/>
    <w:rsid w:val="00BF7028"/>
    <w:rsid w:val="00BF70B4"/>
    <w:rsid w:val="00BF7930"/>
    <w:rsid w:val="00BF7A12"/>
    <w:rsid w:val="00BF7D63"/>
    <w:rsid w:val="00C0020C"/>
    <w:rsid w:val="00C01867"/>
    <w:rsid w:val="00C01989"/>
    <w:rsid w:val="00C01DF0"/>
    <w:rsid w:val="00C01E61"/>
    <w:rsid w:val="00C0243E"/>
    <w:rsid w:val="00C028E8"/>
    <w:rsid w:val="00C02A32"/>
    <w:rsid w:val="00C02A9D"/>
    <w:rsid w:val="00C02DBD"/>
    <w:rsid w:val="00C02F2B"/>
    <w:rsid w:val="00C03082"/>
    <w:rsid w:val="00C039C9"/>
    <w:rsid w:val="00C03D48"/>
    <w:rsid w:val="00C04148"/>
    <w:rsid w:val="00C044A8"/>
    <w:rsid w:val="00C0474F"/>
    <w:rsid w:val="00C04BF7"/>
    <w:rsid w:val="00C04FBD"/>
    <w:rsid w:val="00C052FF"/>
    <w:rsid w:val="00C05836"/>
    <w:rsid w:val="00C058F4"/>
    <w:rsid w:val="00C059C6"/>
    <w:rsid w:val="00C05DB8"/>
    <w:rsid w:val="00C06141"/>
    <w:rsid w:val="00C066A7"/>
    <w:rsid w:val="00C0697E"/>
    <w:rsid w:val="00C0754C"/>
    <w:rsid w:val="00C102BF"/>
    <w:rsid w:val="00C108D3"/>
    <w:rsid w:val="00C10DCF"/>
    <w:rsid w:val="00C11187"/>
    <w:rsid w:val="00C11D63"/>
    <w:rsid w:val="00C11E96"/>
    <w:rsid w:val="00C1258E"/>
    <w:rsid w:val="00C126C4"/>
    <w:rsid w:val="00C12780"/>
    <w:rsid w:val="00C13120"/>
    <w:rsid w:val="00C13204"/>
    <w:rsid w:val="00C13328"/>
    <w:rsid w:val="00C1364E"/>
    <w:rsid w:val="00C136D0"/>
    <w:rsid w:val="00C13A38"/>
    <w:rsid w:val="00C13D56"/>
    <w:rsid w:val="00C14249"/>
    <w:rsid w:val="00C14995"/>
    <w:rsid w:val="00C14BE8"/>
    <w:rsid w:val="00C151B9"/>
    <w:rsid w:val="00C155D4"/>
    <w:rsid w:val="00C15860"/>
    <w:rsid w:val="00C15BD3"/>
    <w:rsid w:val="00C15D5D"/>
    <w:rsid w:val="00C15F89"/>
    <w:rsid w:val="00C162D2"/>
    <w:rsid w:val="00C163A0"/>
    <w:rsid w:val="00C170CD"/>
    <w:rsid w:val="00C173AA"/>
    <w:rsid w:val="00C1748B"/>
    <w:rsid w:val="00C177E4"/>
    <w:rsid w:val="00C17994"/>
    <w:rsid w:val="00C17C8B"/>
    <w:rsid w:val="00C17D7A"/>
    <w:rsid w:val="00C20354"/>
    <w:rsid w:val="00C20566"/>
    <w:rsid w:val="00C205B3"/>
    <w:rsid w:val="00C20A39"/>
    <w:rsid w:val="00C20B7D"/>
    <w:rsid w:val="00C212A8"/>
    <w:rsid w:val="00C214F0"/>
    <w:rsid w:val="00C2181D"/>
    <w:rsid w:val="00C21827"/>
    <w:rsid w:val="00C2197D"/>
    <w:rsid w:val="00C21A0F"/>
    <w:rsid w:val="00C21A85"/>
    <w:rsid w:val="00C21FA4"/>
    <w:rsid w:val="00C222FE"/>
    <w:rsid w:val="00C223CB"/>
    <w:rsid w:val="00C22649"/>
    <w:rsid w:val="00C227F2"/>
    <w:rsid w:val="00C22808"/>
    <w:rsid w:val="00C22DE5"/>
    <w:rsid w:val="00C22E2F"/>
    <w:rsid w:val="00C23C6A"/>
    <w:rsid w:val="00C23CAB"/>
    <w:rsid w:val="00C2421C"/>
    <w:rsid w:val="00C24220"/>
    <w:rsid w:val="00C24823"/>
    <w:rsid w:val="00C248F9"/>
    <w:rsid w:val="00C24932"/>
    <w:rsid w:val="00C24F44"/>
    <w:rsid w:val="00C25054"/>
    <w:rsid w:val="00C25117"/>
    <w:rsid w:val="00C251B2"/>
    <w:rsid w:val="00C2521A"/>
    <w:rsid w:val="00C25C86"/>
    <w:rsid w:val="00C25D78"/>
    <w:rsid w:val="00C25F3F"/>
    <w:rsid w:val="00C261DE"/>
    <w:rsid w:val="00C26321"/>
    <w:rsid w:val="00C263FB"/>
    <w:rsid w:val="00C26437"/>
    <w:rsid w:val="00C26801"/>
    <w:rsid w:val="00C26B8A"/>
    <w:rsid w:val="00C26BFA"/>
    <w:rsid w:val="00C26CFD"/>
    <w:rsid w:val="00C27817"/>
    <w:rsid w:val="00C30C54"/>
    <w:rsid w:val="00C30DD6"/>
    <w:rsid w:val="00C30E27"/>
    <w:rsid w:val="00C31118"/>
    <w:rsid w:val="00C31459"/>
    <w:rsid w:val="00C31A2F"/>
    <w:rsid w:val="00C31C57"/>
    <w:rsid w:val="00C31DC0"/>
    <w:rsid w:val="00C32272"/>
    <w:rsid w:val="00C327A0"/>
    <w:rsid w:val="00C32A70"/>
    <w:rsid w:val="00C331C7"/>
    <w:rsid w:val="00C335D6"/>
    <w:rsid w:val="00C335E1"/>
    <w:rsid w:val="00C33D84"/>
    <w:rsid w:val="00C33E19"/>
    <w:rsid w:val="00C348E7"/>
    <w:rsid w:val="00C34D62"/>
    <w:rsid w:val="00C34F95"/>
    <w:rsid w:val="00C35096"/>
    <w:rsid w:val="00C359E9"/>
    <w:rsid w:val="00C35AA5"/>
    <w:rsid w:val="00C35F3D"/>
    <w:rsid w:val="00C36068"/>
    <w:rsid w:val="00C362B5"/>
    <w:rsid w:val="00C36479"/>
    <w:rsid w:val="00C36890"/>
    <w:rsid w:val="00C36A36"/>
    <w:rsid w:val="00C36C8A"/>
    <w:rsid w:val="00C36FAA"/>
    <w:rsid w:val="00C374F1"/>
    <w:rsid w:val="00C37687"/>
    <w:rsid w:val="00C379E8"/>
    <w:rsid w:val="00C37B86"/>
    <w:rsid w:val="00C37D2C"/>
    <w:rsid w:val="00C400CB"/>
    <w:rsid w:val="00C40488"/>
    <w:rsid w:val="00C40ADA"/>
    <w:rsid w:val="00C40B16"/>
    <w:rsid w:val="00C40CE6"/>
    <w:rsid w:val="00C40F01"/>
    <w:rsid w:val="00C41360"/>
    <w:rsid w:val="00C41627"/>
    <w:rsid w:val="00C41716"/>
    <w:rsid w:val="00C41808"/>
    <w:rsid w:val="00C418C1"/>
    <w:rsid w:val="00C41D39"/>
    <w:rsid w:val="00C41E14"/>
    <w:rsid w:val="00C41E3C"/>
    <w:rsid w:val="00C41E4D"/>
    <w:rsid w:val="00C42AD7"/>
    <w:rsid w:val="00C42D12"/>
    <w:rsid w:val="00C43082"/>
    <w:rsid w:val="00C431CB"/>
    <w:rsid w:val="00C43487"/>
    <w:rsid w:val="00C434EB"/>
    <w:rsid w:val="00C4369E"/>
    <w:rsid w:val="00C4385F"/>
    <w:rsid w:val="00C43E34"/>
    <w:rsid w:val="00C43FA2"/>
    <w:rsid w:val="00C44560"/>
    <w:rsid w:val="00C447DE"/>
    <w:rsid w:val="00C44D7A"/>
    <w:rsid w:val="00C44E71"/>
    <w:rsid w:val="00C45222"/>
    <w:rsid w:val="00C4528D"/>
    <w:rsid w:val="00C453BA"/>
    <w:rsid w:val="00C45496"/>
    <w:rsid w:val="00C463E3"/>
    <w:rsid w:val="00C466B0"/>
    <w:rsid w:val="00C468B9"/>
    <w:rsid w:val="00C471D3"/>
    <w:rsid w:val="00C47231"/>
    <w:rsid w:val="00C47367"/>
    <w:rsid w:val="00C477E7"/>
    <w:rsid w:val="00C47D4E"/>
    <w:rsid w:val="00C47E05"/>
    <w:rsid w:val="00C47EF5"/>
    <w:rsid w:val="00C47FA6"/>
    <w:rsid w:val="00C506D7"/>
    <w:rsid w:val="00C50A5A"/>
    <w:rsid w:val="00C50DBA"/>
    <w:rsid w:val="00C51032"/>
    <w:rsid w:val="00C51224"/>
    <w:rsid w:val="00C513EA"/>
    <w:rsid w:val="00C51448"/>
    <w:rsid w:val="00C51A95"/>
    <w:rsid w:val="00C51D52"/>
    <w:rsid w:val="00C51DC9"/>
    <w:rsid w:val="00C520BF"/>
    <w:rsid w:val="00C522DB"/>
    <w:rsid w:val="00C525AB"/>
    <w:rsid w:val="00C529DC"/>
    <w:rsid w:val="00C52FCE"/>
    <w:rsid w:val="00C530B7"/>
    <w:rsid w:val="00C5322F"/>
    <w:rsid w:val="00C5391F"/>
    <w:rsid w:val="00C53BF2"/>
    <w:rsid w:val="00C53F67"/>
    <w:rsid w:val="00C5495E"/>
    <w:rsid w:val="00C54A47"/>
    <w:rsid w:val="00C54FC5"/>
    <w:rsid w:val="00C551E6"/>
    <w:rsid w:val="00C558D8"/>
    <w:rsid w:val="00C55A25"/>
    <w:rsid w:val="00C55E80"/>
    <w:rsid w:val="00C5635A"/>
    <w:rsid w:val="00C56952"/>
    <w:rsid w:val="00C569F1"/>
    <w:rsid w:val="00C57088"/>
    <w:rsid w:val="00C57AC8"/>
    <w:rsid w:val="00C60115"/>
    <w:rsid w:val="00C6034B"/>
    <w:rsid w:val="00C603B8"/>
    <w:rsid w:val="00C60A40"/>
    <w:rsid w:val="00C60D8B"/>
    <w:rsid w:val="00C60DB9"/>
    <w:rsid w:val="00C60DC7"/>
    <w:rsid w:val="00C60EA3"/>
    <w:rsid w:val="00C61408"/>
    <w:rsid w:val="00C61BF9"/>
    <w:rsid w:val="00C61EC0"/>
    <w:rsid w:val="00C623AD"/>
    <w:rsid w:val="00C624BB"/>
    <w:rsid w:val="00C62725"/>
    <w:rsid w:val="00C628AB"/>
    <w:rsid w:val="00C63218"/>
    <w:rsid w:val="00C633F9"/>
    <w:rsid w:val="00C6393D"/>
    <w:rsid w:val="00C641F4"/>
    <w:rsid w:val="00C64513"/>
    <w:rsid w:val="00C6463B"/>
    <w:rsid w:val="00C6469A"/>
    <w:rsid w:val="00C6472E"/>
    <w:rsid w:val="00C64A02"/>
    <w:rsid w:val="00C64BE4"/>
    <w:rsid w:val="00C64C14"/>
    <w:rsid w:val="00C65AC7"/>
    <w:rsid w:val="00C65D26"/>
    <w:rsid w:val="00C65E07"/>
    <w:rsid w:val="00C661EA"/>
    <w:rsid w:val="00C663DD"/>
    <w:rsid w:val="00C66B71"/>
    <w:rsid w:val="00C66C2C"/>
    <w:rsid w:val="00C67333"/>
    <w:rsid w:val="00C67368"/>
    <w:rsid w:val="00C67611"/>
    <w:rsid w:val="00C6797C"/>
    <w:rsid w:val="00C67B85"/>
    <w:rsid w:val="00C67C73"/>
    <w:rsid w:val="00C700B8"/>
    <w:rsid w:val="00C704E1"/>
    <w:rsid w:val="00C70725"/>
    <w:rsid w:val="00C70B82"/>
    <w:rsid w:val="00C70CA2"/>
    <w:rsid w:val="00C70F6A"/>
    <w:rsid w:val="00C70F9C"/>
    <w:rsid w:val="00C715FD"/>
    <w:rsid w:val="00C72AE5"/>
    <w:rsid w:val="00C72C58"/>
    <w:rsid w:val="00C73074"/>
    <w:rsid w:val="00C731CE"/>
    <w:rsid w:val="00C73255"/>
    <w:rsid w:val="00C7395C"/>
    <w:rsid w:val="00C7435C"/>
    <w:rsid w:val="00C74743"/>
    <w:rsid w:val="00C74B26"/>
    <w:rsid w:val="00C74C28"/>
    <w:rsid w:val="00C75525"/>
    <w:rsid w:val="00C75639"/>
    <w:rsid w:val="00C756D0"/>
    <w:rsid w:val="00C7573E"/>
    <w:rsid w:val="00C75781"/>
    <w:rsid w:val="00C75A76"/>
    <w:rsid w:val="00C75BA4"/>
    <w:rsid w:val="00C75C9C"/>
    <w:rsid w:val="00C7626D"/>
    <w:rsid w:val="00C76690"/>
    <w:rsid w:val="00C76850"/>
    <w:rsid w:val="00C76994"/>
    <w:rsid w:val="00C76AAA"/>
    <w:rsid w:val="00C76B2B"/>
    <w:rsid w:val="00C771D3"/>
    <w:rsid w:val="00C77434"/>
    <w:rsid w:val="00C7767C"/>
    <w:rsid w:val="00C776E8"/>
    <w:rsid w:val="00C77B93"/>
    <w:rsid w:val="00C802D9"/>
    <w:rsid w:val="00C803BE"/>
    <w:rsid w:val="00C804F3"/>
    <w:rsid w:val="00C80631"/>
    <w:rsid w:val="00C806D2"/>
    <w:rsid w:val="00C80831"/>
    <w:rsid w:val="00C808FE"/>
    <w:rsid w:val="00C80CB0"/>
    <w:rsid w:val="00C80E94"/>
    <w:rsid w:val="00C81101"/>
    <w:rsid w:val="00C817A4"/>
    <w:rsid w:val="00C81BC3"/>
    <w:rsid w:val="00C81C60"/>
    <w:rsid w:val="00C81E77"/>
    <w:rsid w:val="00C8211F"/>
    <w:rsid w:val="00C82EC3"/>
    <w:rsid w:val="00C83409"/>
    <w:rsid w:val="00C8358E"/>
    <w:rsid w:val="00C8361E"/>
    <w:rsid w:val="00C83B00"/>
    <w:rsid w:val="00C8411D"/>
    <w:rsid w:val="00C843EC"/>
    <w:rsid w:val="00C8483D"/>
    <w:rsid w:val="00C84943"/>
    <w:rsid w:val="00C84D2C"/>
    <w:rsid w:val="00C8538A"/>
    <w:rsid w:val="00C85429"/>
    <w:rsid w:val="00C85708"/>
    <w:rsid w:val="00C86278"/>
    <w:rsid w:val="00C86307"/>
    <w:rsid w:val="00C86816"/>
    <w:rsid w:val="00C868E4"/>
    <w:rsid w:val="00C8700D"/>
    <w:rsid w:val="00C87543"/>
    <w:rsid w:val="00C879D7"/>
    <w:rsid w:val="00C87A9C"/>
    <w:rsid w:val="00C9041E"/>
    <w:rsid w:val="00C907F4"/>
    <w:rsid w:val="00C90834"/>
    <w:rsid w:val="00C90857"/>
    <w:rsid w:val="00C908D9"/>
    <w:rsid w:val="00C90E67"/>
    <w:rsid w:val="00C91103"/>
    <w:rsid w:val="00C91913"/>
    <w:rsid w:val="00C91D85"/>
    <w:rsid w:val="00C92111"/>
    <w:rsid w:val="00C9224A"/>
    <w:rsid w:val="00C92875"/>
    <w:rsid w:val="00C92B11"/>
    <w:rsid w:val="00C92B51"/>
    <w:rsid w:val="00C930FF"/>
    <w:rsid w:val="00C931B5"/>
    <w:rsid w:val="00C9374F"/>
    <w:rsid w:val="00C938C4"/>
    <w:rsid w:val="00C9397D"/>
    <w:rsid w:val="00C93B4A"/>
    <w:rsid w:val="00C93C0F"/>
    <w:rsid w:val="00C93C8A"/>
    <w:rsid w:val="00C93FE7"/>
    <w:rsid w:val="00C940A6"/>
    <w:rsid w:val="00C94257"/>
    <w:rsid w:val="00C94303"/>
    <w:rsid w:val="00C94391"/>
    <w:rsid w:val="00C95039"/>
    <w:rsid w:val="00C954BA"/>
    <w:rsid w:val="00C95977"/>
    <w:rsid w:val="00C95B88"/>
    <w:rsid w:val="00C96916"/>
    <w:rsid w:val="00C969B4"/>
    <w:rsid w:val="00C96D9A"/>
    <w:rsid w:val="00C96E31"/>
    <w:rsid w:val="00C96FC4"/>
    <w:rsid w:val="00C974F8"/>
    <w:rsid w:val="00C9764C"/>
    <w:rsid w:val="00C97973"/>
    <w:rsid w:val="00C97C49"/>
    <w:rsid w:val="00C97EF2"/>
    <w:rsid w:val="00C97F1E"/>
    <w:rsid w:val="00C97FE7"/>
    <w:rsid w:val="00CA0067"/>
    <w:rsid w:val="00CA00FD"/>
    <w:rsid w:val="00CA0197"/>
    <w:rsid w:val="00CA04FA"/>
    <w:rsid w:val="00CA059A"/>
    <w:rsid w:val="00CA07D8"/>
    <w:rsid w:val="00CA0969"/>
    <w:rsid w:val="00CA166B"/>
    <w:rsid w:val="00CA16CD"/>
    <w:rsid w:val="00CA1AFE"/>
    <w:rsid w:val="00CA1B8B"/>
    <w:rsid w:val="00CA1E9D"/>
    <w:rsid w:val="00CA235D"/>
    <w:rsid w:val="00CA296F"/>
    <w:rsid w:val="00CA2AFA"/>
    <w:rsid w:val="00CA2B41"/>
    <w:rsid w:val="00CA2C87"/>
    <w:rsid w:val="00CA2DE0"/>
    <w:rsid w:val="00CA3006"/>
    <w:rsid w:val="00CA31A5"/>
    <w:rsid w:val="00CA3658"/>
    <w:rsid w:val="00CA36D7"/>
    <w:rsid w:val="00CA381E"/>
    <w:rsid w:val="00CA3C6F"/>
    <w:rsid w:val="00CA3F60"/>
    <w:rsid w:val="00CA4532"/>
    <w:rsid w:val="00CA4927"/>
    <w:rsid w:val="00CA5206"/>
    <w:rsid w:val="00CA5882"/>
    <w:rsid w:val="00CA599A"/>
    <w:rsid w:val="00CA5B86"/>
    <w:rsid w:val="00CA5CE8"/>
    <w:rsid w:val="00CA63E6"/>
    <w:rsid w:val="00CA65BE"/>
    <w:rsid w:val="00CA6709"/>
    <w:rsid w:val="00CA684D"/>
    <w:rsid w:val="00CA690F"/>
    <w:rsid w:val="00CA6A81"/>
    <w:rsid w:val="00CA7675"/>
    <w:rsid w:val="00CA768E"/>
    <w:rsid w:val="00CA7824"/>
    <w:rsid w:val="00CA7ACB"/>
    <w:rsid w:val="00CA7B08"/>
    <w:rsid w:val="00CB004D"/>
    <w:rsid w:val="00CB00F4"/>
    <w:rsid w:val="00CB04E3"/>
    <w:rsid w:val="00CB060A"/>
    <w:rsid w:val="00CB080F"/>
    <w:rsid w:val="00CB1EDF"/>
    <w:rsid w:val="00CB1EFD"/>
    <w:rsid w:val="00CB2BD7"/>
    <w:rsid w:val="00CB2E6D"/>
    <w:rsid w:val="00CB3091"/>
    <w:rsid w:val="00CB31F3"/>
    <w:rsid w:val="00CB33EF"/>
    <w:rsid w:val="00CB36AB"/>
    <w:rsid w:val="00CB3A46"/>
    <w:rsid w:val="00CB3D0A"/>
    <w:rsid w:val="00CB3F99"/>
    <w:rsid w:val="00CB410E"/>
    <w:rsid w:val="00CB416A"/>
    <w:rsid w:val="00CB45D7"/>
    <w:rsid w:val="00CB483D"/>
    <w:rsid w:val="00CB4DDE"/>
    <w:rsid w:val="00CB4ED4"/>
    <w:rsid w:val="00CB4FDA"/>
    <w:rsid w:val="00CB527A"/>
    <w:rsid w:val="00CB544D"/>
    <w:rsid w:val="00CB557F"/>
    <w:rsid w:val="00CB5D4B"/>
    <w:rsid w:val="00CB5E89"/>
    <w:rsid w:val="00CB5EA4"/>
    <w:rsid w:val="00CB5F18"/>
    <w:rsid w:val="00CB5F59"/>
    <w:rsid w:val="00CB64D8"/>
    <w:rsid w:val="00CB69BD"/>
    <w:rsid w:val="00CB6D45"/>
    <w:rsid w:val="00CB6FFE"/>
    <w:rsid w:val="00CB71C7"/>
    <w:rsid w:val="00CB7748"/>
    <w:rsid w:val="00CB7764"/>
    <w:rsid w:val="00CB7D78"/>
    <w:rsid w:val="00CB7FA8"/>
    <w:rsid w:val="00CC003B"/>
    <w:rsid w:val="00CC2722"/>
    <w:rsid w:val="00CC2C10"/>
    <w:rsid w:val="00CC303F"/>
    <w:rsid w:val="00CC3AF7"/>
    <w:rsid w:val="00CC3B73"/>
    <w:rsid w:val="00CC3C28"/>
    <w:rsid w:val="00CC3CEA"/>
    <w:rsid w:val="00CC3EEB"/>
    <w:rsid w:val="00CC3F6A"/>
    <w:rsid w:val="00CC5099"/>
    <w:rsid w:val="00CC5136"/>
    <w:rsid w:val="00CC5368"/>
    <w:rsid w:val="00CC5940"/>
    <w:rsid w:val="00CC59E2"/>
    <w:rsid w:val="00CC5C78"/>
    <w:rsid w:val="00CC5D87"/>
    <w:rsid w:val="00CC5F6E"/>
    <w:rsid w:val="00CC61B8"/>
    <w:rsid w:val="00CC6632"/>
    <w:rsid w:val="00CC67BB"/>
    <w:rsid w:val="00CC6928"/>
    <w:rsid w:val="00CC6DDE"/>
    <w:rsid w:val="00CC7374"/>
    <w:rsid w:val="00CC7597"/>
    <w:rsid w:val="00CC765C"/>
    <w:rsid w:val="00CC7755"/>
    <w:rsid w:val="00CC7C21"/>
    <w:rsid w:val="00CC7DEB"/>
    <w:rsid w:val="00CC7F0D"/>
    <w:rsid w:val="00CD04D5"/>
    <w:rsid w:val="00CD051D"/>
    <w:rsid w:val="00CD0535"/>
    <w:rsid w:val="00CD0548"/>
    <w:rsid w:val="00CD0D7B"/>
    <w:rsid w:val="00CD160B"/>
    <w:rsid w:val="00CD21B2"/>
    <w:rsid w:val="00CD23E8"/>
    <w:rsid w:val="00CD279A"/>
    <w:rsid w:val="00CD280A"/>
    <w:rsid w:val="00CD2A95"/>
    <w:rsid w:val="00CD2C50"/>
    <w:rsid w:val="00CD2D24"/>
    <w:rsid w:val="00CD2E29"/>
    <w:rsid w:val="00CD3557"/>
    <w:rsid w:val="00CD3570"/>
    <w:rsid w:val="00CD35A7"/>
    <w:rsid w:val="00CD3845"/>
    <w:rsid w:val="00CD3878"/>
    <w:rsid w:val="00CD38A0"/>
    <w:rsid w:val="00CD38C6"/>
    <w:rsid w:val="00CD4842"/>
    <w:rsid w:val="00CD4B0B"/>
    <w:rsid w:val="00CD552C"/>
    <w:rsid w:val="00CD5843"/>
    <w:rsid w:val="00CD5D4F"/>
    <w:rsid w:val="00CD64CA"/>
    <w:rsid w:val="00CD6A88"/>
    <w:rsid w:val="00CD6B9A"/>
    <w:rsid w:val="00CD70A2"/>
    <w:rsid w:val="00CD78F7"/>
    <w:rsid w:val="00CD7A77"/>
    <w:rsid w:val="00CD7ADE"/>
    <w:rsid w:val="00CD7DE4"/>
    <w:rsid w:val="00CD7E13"/>
    <w:rsid w:val="00CD7FCC"/>
    <w:rsid w:val="00CE022F"/>
    <w:rsid w:val="00CE0F59"/>
    <w:rsid w:val="00CE0FCD"/>
    <w:rsid w:val="00CE1324"/>
    <w:rsid w:val="00CE1561"/>
    <w:rsid w:val="00CE1926"/>
    <w:rsid w:val="00CE1E73"/>
    <w:rsid w:val="00CE1F44"/>
    <w:rsid w:val="00CE20CA"/>
    <w:rsid w:val="00CE24B3"/>
    <w:rsid w:val="00CE2727"/>
    <w:rsid w:val="00CE31CB"/>
    <w:rsid w:val="00CE35DB"/>
    <w:rsid w:val="00CE3A28"/>
    <w:rsid w:val="00CE3DC3"/>
    <w:rsid w:val="00CE3E4A"/>
    <w:rsid w:val="00CE48E4"/>
    <w:rsid w:val="00CE4B7C"/>
    <w:rsid w:val="00CE4EA5"/>
    <w:rsid w:val="00CE504A"/>
    <w:rsid w:val="00CE50A6"/>
    <w:rsid w:val="00CE5174"/>
    <w:rsid w:val="00CE51D1"/>
    <w:rsid w:val="00CE527D"/>
    <w:rsid w:val="00CE545C"/>
    <w:rsid w:val="00CE5D1D"/>
    <w:rsid w:val="00CE63A9"/>
    <w:rsid w:val="00CE65A8"/>
    <w:rsid w:val="00CE6A9E"/>
    <w:rsid w:val="00CE6CDC"/>
    <w:rsid w:val="00CE7063"/>
    <w:rsid w:val="00CE73E0"/>
    <w:rsid w:val="00CE77D2"/>
    <w:rsid w:val="00CE7B12"/>
    <w:rsid w:val="00CE7BD8"/>
    <w:rsid w:val="00CF00B6"/>
    <w:rsid w:val="00CF02FB"/>
    <w:rsid w:val="00CF09CF"/>
    <w:rsid w:val="00CF09D7"/>
    <w:rsid w:val="00CF0ACF"/>
    <w:rsid w:val="00CF0C20"/>
    <w:rsid w:val="00CF0C36"/>
    <w:rsid w:val="00CF0D2A"/>
    <w:rsid w:val="00CF0F2F"/>
    <w:rsid w:val="00CF10F8"/>
    <w:rsid w:val="00CF177D"/>
    <w:rsid w:val="00CF189E"/>
    <w:rsid w:val="00CF1A36"/>
    <w:rsid w:val="00CF1DB0"/>
    <w:rsid w:val="00CF1E97"/>
    <w:rsid w:val="00CF229B"/>
    <w:rsid w:val="00CF22CF"/>
    <w:rsid w:val="00CF246C"/>
    <w:rsid w:val="00CF2A73"/>
    <w:rsid w:val="00CF2F5D"/>
    <w:rsid w:val="00CF2F6E"/>
    <w:rsid w:val="00CF3162"/>
    <w:rsid w:val="00CF359F"/>
    <w:rsid w:val="00CF3649"/>
    <w:rsid w:val="00CF3E23"/>
    <w:rsid w:val="00CF42CF"/>
    <w:rsid w:val="00CF44B0"/>
    <w:rsid w:val="00CF46D5"/>
    <w:rsid w:val="00CF4A1B"/>
    <w:rsid w:val="00CF4B25"/>
    <w:rsid w:val="00CF5CAC"/>
    <w:rsid w:val="00CF643D"/>
    <w:rsid w:val="00CF65BB"/>
    <w:rsid w:val="00CF6B37"/>
    <w:rsid w:val="00CF73EA"/>
    <w:rsid w:val="00CF742F"/>
    <w:rsid w:val="00CF7747"/>
    <w:rsid w:val="00CF7B1E"/>
    <w:rsid w:val="00CF7B8C"/>
    <w:rsid w:val="00CF7DCF"/>
    <w:rsid w:val="00CF7DFE"/>
    <w:rsid w:val="00D00060"/>
    <w:rsid w:val="00D00191"/>
    <w:rsid w:val="00D005FD"/>
    <w:rsid w:val="00D00816"/>
    <w:rsid w:val="00D00E4B"/>
    <w:rsid w:val="00D00E9C"/>
    <w:rsid w:val="00D01291"/>
    <w:rsid w:val="00D0182A"/>
    <w:rsid w:val="00D018E7"/>
    <w:rsid w:val="00D02C9F"/>
    <w:rsid w:val="00D031C0"/>
    <w:rsid w:val="00D033C2"/>
    <w:rsid w:val="00D03C11"/>
    <w:rsid w:val="00D03D14"/>
    <w:rsid w:val="00D03E49"/>
    <w:rsid w:val="00D043C8"/>
    <w:rsid w:val="00D044E5"/>
    <w:rsid w:val="00D04A8F"/>
    <w:rsid w:val="00D04E84"/>
    <w:rsid w:val="00D04EDD"/>
    <w:rsid w:val="00D04F57"/>
    <w:rsid w:val="00D0585F"/>
    <w:rsid w:val="00D05D6F"/>
    <w:rsid w:val="00D05F35"/>
    <w:rsid w:val="00D073E8"/>
    <w:rsid w:val="00D07532"/>
    <w:rsid w:val="00D078BD"/>
    <w:rsid w:val="00D0790B"/>
    <w:rsid w:val="00D079A2"/>
    <w:rsid w:val="00D079E4"/>
    <w:rsid w:val="00D07A2C"/>
    <w:rsid w:val="00D07CCD"/>
    <w:rsid w:val="00D100C5"/>
    <w:rsid w:val="00D10434"/>
    <w:rsid w:val="00D105A5"/>
    <w:rsid w:val="00D106BD"/>
    <w:rsid w:val="00D10AF3"/>
    <w:rsid w:val="00D10C0E"/>
    <w:rsid w:val="00D10D62"/>
    <w:rsid w:val="00D10EAE"/>
    <w:rsid w:val="00D10F51"/>
    <w:rsid w:val="00D10FA6"/>
    <w:rsid w:val="00D1165C"/>
    <w:rsid w:val="00D117D6"/>
    <w:rsid w:val="00D11B8A"/>
    <w:rsid w:val="00D11C68"/>
    <w:rsid w:val="00D11CC0"/>
    <w:rsid w:val="00D11D2D"/>
    <w:rsid w:val="00D11ED0"/>
    <w:rsid w:val="00D11F53"/>
    <w:rsid w:val="00D1212B"/>
    <w:rsid w:val="00D12382"/>
    <w:rsid w:val="00D1289A"/>
    <w:rsid w:val="00D12AA5"/>
    <w:rsid w:val="00D12DBD"/>
    <w:rsid w:val="00D12DBE"/>
    <w:rsid w:val="00D1377E"/>
    <w:rsid w:val="00D13E2B"/>
    <w:rsid w:val="00D142D2"/>
    <w:rsid w:val="00D147B5"/>
    <w:rsid w:val="00D15388"/>
    <w:rsid w:val="00D15464"/>
    <w:rsid w:val="00D159E2"/>
    <w:rsid w:val="00D15E05"/>
    <w:rsid w:val="00D15F5E"/>
    <w:rsid w:val="00D16173"/>
    <w:rsid w:val="00D16456"/>
    <w:rsid w:val="00D1669F"/>
    <w:rsid w:val="00D16A60"/>
    <w:rsid w:val="00D16BAD"/>
    <w:rsid w:val="00D17853"/>
    <w:rsid w:val="00D200B5"/>
    <w:rsid w:val="00D20571"/>
    <w:rsid w:val="00D20B36"/>
    <w:rsid w:val="00D211CC"/>
    <w:rsid w:val="00D21452"/>
    <w:rsid w:val="00D21B64"/>
    <w:rsid w:val="00D22112"/>
    <w:rsid w:val="00D22574"/>
    <w:rsid w:val="00D2267F"/>
    <w:rsid w:val="00D22EFE"/>
    <w:rsid w:val="00D22FD8"/>
    <w:rsid w:val="00D237D9"/>
    <w:rsid w:val="00D237FB"/>
    <w:rsid w:val="00D23B51"/>
    <w:rsid w:val="00D23E90"/>
    <w:rsid w:val="00D2415C"/>
    <w:rsid w:val="00D24345"/>
    <w:rsid w:val="00D246DA"/>
    <w:rsid w:val="00D24813"/>
    <w:rsid w:val="00D249B6"/>
    <w:rsid w:val="00D24FDE"/>
    <w:rsid w:val="00D251A0"/>
    <w:rsid w:val="00D256A6"/>
    <w:rsid w:val="00D25948"/>
    <w:rsid w:val="00D25A0A"/>
    <w:rsid w:val="00D260A3"/>
    <w:rsid w:val="00D263A9"/>
    <w:rsid w:val="00D26524"/>
    <w:rsid w:val="00D275F8"/>
    <w:rsid w:val="00D279FA"/>
    <w:rsid w:val="00D30481"/>
    <w:rsid w:val="00D30597"/>
    <w:rsid w:val="00D307EA"/>
    <w:rsid w:val="00D309EC"/>
    <w:rsid w:val="00D30A68"/>
    <w:rsid w:val="00D30F51"/>
    <w:rsid w:val="00D313CD"/>
    <w:rsid w:val="00D31467"/>
    <w:rsid w:val="00D3148C"/>
    <w:rsid w:val="00D328C4"/>
    <w:rsid w:val="00D32907"/>
    <w:rsid w:val="00D32916"/>
    <w:rsid w:val="00D32C93"/>
    <w:rsid w:val="00D330FB"/>
    <w:rsid w:val="00D332DA"/>
    <w:rsid w:val="00D3334C"/>
    <w:rsid w:val="00D3359B"/>
    <w:rsid w:val="00D33AF8"/>
    <w:rsid w:val="00D33D0C"/>
    <w:rsid w:val="00D340C8"/>
    <w:rsid w:val="00D34942"/>
    <w:rsid w:val="00D354CD"/>
    <w:rsid w:val="00D355BB"/>
    <w:rsid w:val="00D3576A"/>
    <w:rsid w:val="00D35777"/>
    <w:rsid w:val="00D36537"/>
    <w:rsid w:val="00D366A6"/>
    <w:rsid w:val="00D3693D"/>
    <w:rsid w:val="00D3697E"/>
    <w:rsid w:val="00D374EB"/>
    <w:rsid w:val="00D37565"/>
    <w:rsid w:val="00D37973"/>
    <w:rsid w:val="00D37A3B"/>
    <w:rsid w:val="00D40014"/>
    <w:rsid w:val="00D40149"/>
    <w:rsid w:val="00D4036C"/>
    <w:rsid w:val="00D403C1"/>
    <w:rsid w:val="00D4053B"/>
    <w:rsid w:val="00D40755"/>
    <w:rsid w:val="00D40D90"/>
    <w:rsid w:val="00D41BA9"/>
    <w:rsid w:val="00D41D69"/>
    <w:rsid w:val="00D421E2"/>
    <w:rsid w:val="00D423D7"/>
    <w:rsid w:val="00D42495"/>
    <w:rsid w:val="00D425C7"/>
    <w:rsid w:val="00D43C0B"/>
    <w:rsid w:val="00D43FDB"/>
    <w:rsid w:val="00D44011"/>
    <w:rsid w:val="00D44039"/>
    <w:rsid w:val="00D4434D"/>
    <w:rsid w:val="00D449A5"/>
    <w:rsid w:val="00D45B2B"/>
    <w:rsid w:val="00D461D2"/>
    <w:rsid w:val="00D46812"/>
    <w:rsid w:val="00D46C47"/>
    <w:rsid w:val="00D46EE2"/>
    <w:rsid w:val="00D47197"/>
    <w:rsid w:val="00D471E9"/>
    <w:rsid w:val="00D4760B"/>
    <w:rsid w:val="00D4777D"/>
    <w:rsid w:val="00D47B97"/>
    <w:rsid w:val="00D47BC0"/>
    <w:rsid w:val="00D5064D"/>
    <w:rsid w:val="00D50697"/>
    <w:rsid w:val="00D50C74"/>
    <w:rsid w:val="00D50D13"/>
    <w:rsid w:val="00D50EF2"/>
    <w:rsid w:val="00D50FB6"/>
    <w:rsid w:val="00D51725"/>
    <w:rsid w:val="00D518C0"/>
    <w:rsid w:val="00D5196B"/>
    <w:rsid w:val="00D51A8E"/>
    <w:rsid w:val="00D52207"/>
    <w:rsid w:val="00D5232E"/>
    <w:rsid w:val="00D52664"/>
    <w:rsid w:val="00D52ABD"/>
    <w:rsid w:val="00D52E59"/>
    <w:rsid w:val="00D53082"/>
    <w:rsid w:val="00D53788"/>
    <w:rsid w:val="00D539F2"/>
    <w:rsid w:val="00D53BA3"/>
    <w:rsid w:val="00D53D5B"/>
    <w:rsid w:val="00D5424C"/>
    <w:rsid w:val="00D5483F"/>
    <w:rsid w:val="00D54BF5"/>
    <w:rsid w:val="00D54C56"/>
    <w:rsid w:val="00D54E98"/>
    <w:rsid w:val="00D55381"/>
    <w:rsid w:val="00D55497"/>
    <w:rsid w:val="00D5568C"/>
    <w:rsid w:val="00D558B9"/>
    <w:rsid w:val="00D55D8A"/>
    <w:rsid w:val="00D55DD1"/>
    <w:rsid w:val="00D5638F"/>
    <w:rsid w:val="00D5639C"/>
    <w:rsid w:val="00D56484"/>
    <w:rsid w:val="00D57166"/>
    <w:rsid w:val="00D572B4"/>
    <w:rsid w:val="00D5756A"/>
    <w:rsid w:val="00D5784E"/>
    <w:rsid w:val="00D57D74"/>
    <w:rsid w:val="00D608A8"/>
    <w:rsid w:val="00D60987"/>
    <w:rsid w:val="00D60E4A"/>
    <w:rsid w:val="00D61A3C"/>
    <w:rsid w:val="00D61F0B"/>
    <w:rsid w:val="00D624A1"/>
    <w:rsid w:val="00D62A51"/>
    <w:rsid w:val="00D62C63"/>
    <w:rsid w:val="00D62DCC"/>
    <w:rsid w:val="00D63346"/>
    <w:rsid w:val="00D634BB"/>
    <w:rsid w:val="00D6356A"/>
    <w:rsid w:val="00D64146"/>
    <w:rsid w:val="00D64435"/>
    <w:rsid w:val="00D644F3"/>
    <w:rsid w:val="00D645C2"/>
    <w:rsid w:val="00D64AF8"/>
    <w:rsid w:val="00D64C19"/>
    <w:rsid w:val="00D65000"/>
    <w:rsid w:val="00D657E1"/>
    <w:rsid w:val="00D6591C"/>
    <w:rsid w:val="00D65CE0"/>
    <w:rsid w:val="00D667B2"/>
    <w:rsid w:val="00D66924"/>
    <w:rsid w:val="00D669BF"/>
    <w:rsid w:val="00D66DCB"/>
    <w:rsid w:val="00D66E2B"/>
    <w:rsid w:val="00D66FA9"/>
    <w:rsid w:val="00D672FA"/>
    <w:rsid w:val="00D67998"/>
    <w:rsid w:val="00D703BD"/>
    <w:rsid w:val="00D705B7"/>
    <w:rsid w:val="00D71021"/>
    <w:rsid w:val="00D7105D"/>
    <w:rsid w:val="00D7148D"/>
    <w:rsid w:val="00D72086"/>
    <w:rsid w:val="00D7235B"/>
    <w:rsid w:val="00D7239E"/>
    <w:rsid w:val="00D72D0D"/>
    <w:rsid w:val="00D72F36"/>
    <w:rsid w:val="00D73220"/>
    <w:rsid w:val="00D733DD"/>
    <w:rsid w:val="00D737C5"/>
    <w:rsid w:val="00D73C66"/>
    <w:rsid w:val="00D741BF"/>
    <w:rsid w:val="00D7440B"/>
    <w:rsid w:val="00D74601"/>
    <w:rsid w:val="00D74984"/>
    <w:rsid w:val="00D74AE6"/>
    <w:rsid w:val="00D74AFC"/>
    <w:rsid w:val="00D751B3"/>
    <w:rsid w:val="00D75552"/>
    <w:rsid w:val="00D75610"/>
    <w:rsid w:val="00D75B95"/>
    <w:rsid w:val="00D75D2D"/>
    <w:rsid w:val="00D75D76"/>
    <w:rsid w:val="00D75F87"/>
    <w:rsid w:val="00D75FBC"/>
    <w:rsid w:val="00D76249"/>
    <w:rsid w:val="00D764F7"/>
    <w:rsid w:val="00D764F9"/>
    <w:rsid w:val="00D765A7"/>
    <w:rsid w:val="00D76708"/>
    <w:rsid w:val="00D76802"/>
    <w:rsid w:val="00D7681E"/>
    <w:rsid w:val="00D76822"/>
    <w:rsid w:val="00D768E0"/>
    <w:rsid w:val="00D76CB7"/>
    <w:rsid w:val="00D76DF1"/>
    <w:rsid w:val="00D77279"/>
    <w:rsid w:val="00D7778E"/>
    <w:rsid w:val="00D779A6"/>
    <w:rsid w:val="00D77D06"/>
    <w:rsid w:val="00D8018C"/>
    <w:rsid w:val="00D802F7"/>
    <w:rsid w:val="00D80685"/>
    <w:rsid w:val="00D810FA"/>
    <w:rsid w:val="00D81371"/>
    <w:rsid w:val="00D81664"/>
    <w:rsid w:val="00D81765"/>
    <w:rsid w:val="00D81B84"/>
    <w:rsid w:val="00D82251"/>
    <w:rsid w:val="00D82463"/>
    <w:rsid w:val="00D82664"/>
    <w:rsid w:val="00D82708"/>
    <w:rsid w:val="00D8270A"/>
    <w:rsid w:val="00D82DBE"/>
    <w:rsid w:val="00D82DCE"/>
    <w:rsid w:val="00D82F51"/>
    <w:rsid w:val="00D831CD"/>
    <w:rsid w:val="00D832FB"/>
    <w:rsid w:val="00D83C97"/>
    <w:rsid w:val="00D844B2"/>
    <w:rsid w:val="00D844C9"/>
    <w:rsid w:val="00D845EC"/>
    <w:rsid w:val="00D848CA"/>
    <w:rsid w:val="00D84BC3"/>
    <w:rsid w:val="00D8527C"/>
    <w:rsid w:val="00D8534A"/>
    <w:rsid w:val="00D85643"/>
    <w:rsid w:val="00D85645"/>
    <w:rsid w:val="00D8588D"/>
    <w:rsid w:val="00D85985"/>
    <w:rsid w:val="00D85D45"/>
    <w:rsid w:val="00D85FC1"/>
    <w:rsid w:val="00D86061"/>
    <w:rsid w:val="00D8621A"/>
    <w:rsid w:val="00D86498"/>
    <w:rsid w:val="00D864F2"/>
    <w:rsid w:val="00D869D5"/>
    <w:rsid w:val="00D86A0C"/>
    <w:rsid w:val="00D87531"/>
    <w:rsid w:val="00D87DBA"/>
    <w:rsid w:val="00D90B2A"/>
    <w:rsid w:val="00D90FF7"/>
    <w:rsid w:val="00D91183"/>
    <w:rsid w:val="00D91680"/>
    <w:rsid w:val="00D9171A"/>
    <w:rsid w:val="00D91844"/>
    <w:rsid w:val="00D918F5"/>
    <w:rsid w:val="00D91A07"/>
    <w:rsid w:val="00D91CE4"/>
    <w:rsid w:val="00D9235A"/>
    <w:rsid w:val="00D923E5"/>
    <w:rsid w:val="00D934CD"/>
    <w:rsid w:val="00D937FB"/>
    <w:rsid w:val="00D93899"/>
    <w:rsid w:val="00D94031"/>
    <w:rsid w:val="00D942BF"/>
    <w:rsid w:val="00D94585"/>
    <w:rsid w:val="00D947B9"/>
    <w:rsid w:val="00D949CA"/>
    <w:rsid w:val="00D952D4"/>
    <w:rsid w:val="00D9578A"/>
    <w:rsid w:val="00D96092"/>
    <w:rsid w:val="00D96132"/>
    <w:rsid w:val="00D96688"/>
    <w:rsid w:val="00D968AB"/>
    <w:rsid w:val="00D96AF8"/>
    <w:rsid w:val="00D96D1B"/>
    <w:rsid w:val="00D96D3D"/>
    <w:rsid w:val="00D97084"/>
    <w:rsid w:val="00D973B7"/>
    <w:rsid w:val="00D97653"/>
    <w:rsid w:val="00D977AF"/>
    <w:rsid w:val="00D97B34"/>
    <w:rsid w:val="00D97E85"/>
    <w:rsid w:val="00D97F89"/>
    <w:rsid w:val="00DA0BA6"/>
    <w:rsid w:val="00DA101D"/>
    <w:rsid w:val="00DA115F"/>
    <w:rsid w:val="00DA1687"/>
    <w:rsid w:val="00DA1982"/>
    <w:rsid w:val="00DA1B67"/>
    <w:rsid w:val="00DA234B"/>
    <w:rsid w:val="00DA24A0"/>
    <w:rsid w:val="00DA27FF"/>
    <w:rsid w:val="00DA2961"/>
    <w:rsid w:val="00DA2D02"/>
    <w:rsid w:val="00DA304B"/>
    <w:rsid w:val="00DA3309"/>
    <w:rsid w:val="00DA35BB"/>
    <w:rsid w:val="00DA36DE"/>
    <w:rsid w:val="00DA37C9"/>
    <w:rsid w:val="00DA3A77"/>
    <w:rsid w:val="00DA3AB6"/>
    <w:rsid w:val="00DA3D7A"/>
    <w:rsid w:val="00DA40BD"/>
    <w:rsid w:val="00DA4970"/>
    <w:rsid w:val="00DA49B5"/>
    <w:rsid w:val="00DA52D7"/>
    <w:rsid w:val="00DA5480"/>
    <w:rsid w:val="00DA61D3"/>
    <w:rsid w:val="00DA64B6"/>
    <w:rsid w:val="00DA65EB"/>
    <w:rsid w:val="00DA670D"/>
    <w:rsid w:val="00DA67EF"/>
    <w:rsid w:val="00DA6A5E"/>
    <w:rsid w:val="00DA7A0F"/>
    <w:rsid w:val="00DA7AC1"/>
    <w:rsid w:val="00DA7AD7"/>
    <w:rsid w:val="00DA7D70"/>
    <w:rsid w:val="00DA7FFA"/>
    <w:rsid w:val="00DB0640"/>
    <w:rsid w:val="00DB065C"/>
    <w:rsid w:val="00DB066E"/>
    <w:rsid w:val="00DB0B0C"/>
    <w:rsid w:val="00DB0BEE"/>
    <w:rsid w:val="00DB11F2"/>
    <w:rsid w:val="00DB140F"/>
    <w:rsid w:val="00DB190E"/>
    <w:rsid w:val="00DB1F76"/>
    <w:rsid w:val="00DB2005"/>
    <w:rsid w:val="00DB2065"/>
    <w:rsid w:val="00DB2101"/>
    <w:rsid w:val="00DB2231"/>
    <w:rsid w:val="00DB23E3"/>
    <w:rsid w:val="00DB2AD4"/>
    <w:rsid w:val="00DB2D23"/>
    <w:rsid w:val="00DB2DC1"/>
    <w:rsid w:val="00DB316C"/>
    <w:rsid w:val="00DB407F"/>
    <w:rsid w:val="00DB49BD"/>
    <w:rsid w:val="00DB4E36"/>
    <w:rsid w:val="00DB4E79"/>
    <w:rsid w:val="00DB5042"/>
    <w:rsid w:val="00DB504D"/>
    <w:rsid w:val="00DB5247"/>
    <w:rsid w:val="00DB5993"/>
    <w:rsid w:val="00DB5BF7"/>
    <w:rsid w:val="00DB5D12"/>
    <w:rsid w:val="00DB5D18"/>
    <w:rsid w:val="00DB620A"/>
    <w:rsid w:val="00DB6463"/>
    <w:rsid w:val="00DB65AE"/>
    <w:rsid w:val="00DB6989"/>
    <w:rsid w:val="00DB6C9B"/>
    <w:rsid w:val="00DB6E90"/>
    <w:rsid w:val="00DB7028"/>
    <w:rsid w:val="00DB71C0"/>
    <w:rsid w:val="00DB7C09"/>
    <w:rsid w:val="00DB7DEB"/>
    <w:rsid w:val="00DB7F1D"/>
    <w:rsid w:val="00DB7F55"/>
    <w:rsid w:val="00DB7F80"/>
    <w:rsid w:val="00DC006C"/>
    <w:rsid w:val="00DC0423"/>
    <w:rsid w:val="00DC09E2"/>
    <w:rsid w:val="00DC0A3F"/>
    <w:rsid w:val="00DC0B01"/>
    <w:rsid w:val="00DC123C"/>
    <w:rsid w:val="00DC1306"/>
    <w:rsid w:val="00DC14FC"/>
    <w:rsid w:val="00DC17AC"/>
    <w:rsid w:val="00DC17F3"/>
    <w:rsid w:val="00DC1952"/>
    <w:rsid w:val="00DC1EAF"/>
    <w:rsid w:val="00DC1F25"/>
    <w:rsid w:val="00DC2364"/>
    <w:rsid w:val="00DC248A"/>
    <w:rsid w:val="00DC2A25"/>
    <w:rsid w:val="00DC2D69"/>
    <w:rsid w:val="00DC2EC8"/>
    <w:rsid w:val="00DC3057"/>
    <w:rsid w:val="00DC33DB"/>
    <w:rsid w:val="00DC37C9"/>
    <w:rsid w:val="00DC3861"/>
    <w:rsid w:val="00DC38BE"/>
    <w:rsid w:val="00DC3AC6"/>
    <w:rsid w:val="00DC3DEC"/>
    <w:rsid w:val="00DC41B9"/>
    <w:rsid w:val="00DC437E"/>
    <w:rsid w:val="00DC45CF"/>
    <w:rsid w:val="00DC45D0"/>
    <w:rsid w:val="00DC47FF"/>
    <w:rsid w:val="00DC4B32"/>
    <w:rsid w:val="00DC51E1"/>
    <w:rsid w:val="00DC56B9"/>
    <w:rsid w:val="00DC5957"/>
    <w:rsid w:val="00DC59D3"/>
    <w:rsid w:val="00DC5C0C"/>
    <w:rsid w:val="00DC614F"/>
    <w:rsid w:val="00DC666D"/>
    <w:rsid w:val="00DC66BC"/>
    <w:rsid w:val="00DC6898"/>
    <w:rsid w:val="00DC6CCB"/>
    <w:rsid w:val="00DC6E2A"/>
    <w:rsid w:val="00DC6FC8"/>
    <w:rsid w:val="00DC705C"/>
    <w:rsid w:val="00DC7075"/>
    <w:rsid w:val="00DC7278"/>
    <w:rsid w:val="00DC7DFC"/>
    <w:rsid w:val="00DD0172"/>
    <w:rsid w:val="00DD09B8"/>
    <w:rsid w:val="00DD109E"/>
    <w:rsid w:val="00DD1422"/>
    <w:rsid w:val="00DD1599"/>
    <w:rsid w:val="00DD1AC2"/>
    <w:rsid w:val="00DD20A6"/>
    <w:rsid w:val="00DD2144"/>
    <w:rsid w:val="00DD22DE"/>
    <w:rsid w:val="00DD25B5"/>
    <w:rsid w:val="00DD2727"/>
    <w:rsid w:val="00DD2B48"/>
    <w:rsid w:val="00DD2C28"/>
    <w:rsid w:val="00DD3363"/>
    <w:rsid w:val="00DD3FF7"/>
    <w:rsid w:val="00DD411A"/>
    <w:rsid w:val="00DD45B2"/>
    <w:rsid w:val="00DD4A97"/>
    <w:rsid w:val="00DD4DED"/>
    <w:rsid w:val="00DD59FE"/>
    <w:rsid w:val="00DD5C90"/>
    <w:rsid w:val="00DD5F61"/>
    <w:rsid w:val="00DD6388"/>
    <w:rsid w:val="00DD645B"/>
    <w:rsid w:val="00DD6770"/>
    <w:rsid w:val="00DD6A28"/>
    <w:rsid w:val="00DD6C37"/>
    <w:rsid w:val="00DD6D74"/>
    <w:rsid w:val="00DD6D8C"/>
    <w:rsid w:val="00DD6F30"/>
    <w:rsid w:val="00DD6F57"/>
    <w:rsid w:val="00DD716F"/>
    <w:rsid w:val="00DD7337"/>
    <w:rsid w:val="00DD7356"/>
    <w:rsid w:val="00DD76DC"/>
    <w:rsid w:val="00DD79A6"/>
    <w:rsid w:val="00DD7C52"/>
    <w:rsid w:val="00DD7E52"/>
    <w:rsid w:val="00DD7F7C"/>
    <w:rsid w:val="00DE0322"/>
    <w:rsid w:val="00DE05F1"/>
    <w:rsid w:val="00DE06F5"/>
    <w:rsid w:val="00DE0E82"/>
    <w:rsid w:val="00DE10B9"/>
    <w:rsid w:val="00DE15EE"/>
    <w:rsid w:val="00DE1839"/>
    <w:rsid w:val="00DE19BD"/>
    <w:rsid w:val="00DE1A7E"/>
    <w:rsid w:val="00DE1CA4"/>
    <w:rsid w:val="00DE2019"/>
    <w:rsid w:val="00DE25CF"/>
    <w:rsid w:val="00DE2BC6"/>
    <w:rsid w:val="00DE2FA7"/>
    <w:rsid w:val="00DE358D"/>
    <w:rsid w:val="00DE3D31"/>
    <w:rsid w:val="00DE40D2"/>
    <w:rsid w:val="00DE41DF"/>
    <w:rsid w:val="00DE46C5"/>
    <w:rsid w:val="00DE486A"/>
    <w:rsid w:val="00DE48FB"/>
    <w:rsid w:val="00DE4C96"/>
    <w:rsid w:val="00DE4D0F"/>
    <w:rsid w:val="00DE51E8"/>
    <w:rsid w:val="00DE5320"/>
    <w:rsid w:val="00DE55EB"/>
    <w:rsid w:val="00DE5972"/>
    <w:rsid w:val="00DE6155"/>
    <w:rsid w:val="00DE61A6"/>
    <w:rsid w:val="00DE62C3"/>
    <w:rsid w:val="00DE6364"/>
    <w:rsid w:val="00DE67B6"/>
    <w:rsid w:val="00DE6922"/>
    <w:rsid w:val="00DE6AF6"/>
    <w:rsid w:val="00DE6BD2"/>
    <w:rsid w:val="00DE6C1F"/>
    <w:rsid w:val="00DE6C9D"/>
    <w:rsid w:val="00DE6D75"/>
    <w:rsid w:val="00DE6D8E"/>
    <w:rsid w:val="00DE7391"/>
    <w:rsid w:val="00DE73C8"/>
    <w:rsid w:val="00DE7583"/>
    <w:rsid w:val="00DE78CE"/>
    <w:rsid w:val="00DE7CF0"/>
    <w:rsid w:val="00DE7D93"/>
    <w:rsid w:val="00DE7FC2"/>
    <w:rsid w:val="00DF00D2"/>
    <w:rsid w:val="00DF0169"/>
    <w:rsid w:val="00DF06AC"/>
    <w:rsid w:val="00DF0A42"/>
    <w:rsid w:val="00DF0AF3"/>
    <w:rsid w:val="00DF0C6B"/>
    <w:rsid w:val="00DF0D02"/>
    <w:rsid w:val="00DF10E1"/>
    <w:rsid w:val="00DF190C"/>
    <w:rsid w:val="00DF1CE5"/>
    <w:rsid w:val="00DF2349"/>
    <w:rsid w:val="00DF2528"/>
    <w:rsid w:val="00DF2F3C"/>
    <w:rsid w:val="00DF305F"/>
    <w:rsid w:val="00DF3231"/>
    <w:rsid w:val="00DF33DE"/>
    <w:rsid w:val="00DF3C7C"/>
    <w:rsid w:val="00DF4C13"/>
    <w:rsid w:val="00DF5197"/>
    <w:rsid w:val="00DF51F2"/>
    <w:rsid w:val="00DF53A3"/>
    <w:rsid w:val="00DF5480"/>
    <w:rsid w:val="00DF5515"/>
    <w:rsid w:val="00DF55A2"/>
    <w:rsid w:val="00DF57BC"/>
    <w:rsid w:val="00DF57C4"/>
    <w:rsid w:val="00DF585C"/>
    <w:rsid w:val="00DF5884"/>
    <w:rsid w:val="00DF5E52"/>
    <w:rsid w:val="00DF6296"/>
    <w:rsid w:val="00DF66A2"/>
    <w:rsid w:val="00DF699D"/>
    <w:rsid w:val="00DF6A61"/>
    <w:rsid w:val="00DF6FB9"/>
    <w:rsid w:val="00DF7137"/>
    <w:rsid w:val="00DF71C4"/>
    <w:rsid w:val="00DF7A75"/>
    <w:rsid w:val="00DF7C5A"/>
    <w:rsid w:val="00DF7D56"/>
    <w:rsid w:val="00E005F5"/>
    <w:rsid w:val="00E00ABF"/>
    <w:rsid w:val="00E00B08"/>
    <w:rsid w:val="00E00EEB"/>
    <w:rsid w:val="00E011EF"/>
    <w:rsid w:val="00E01212"/>
    <w:rsid w:val="00E01418"/>
    <w:rsid w:val="00E014D3"/>
    <w:rsid w:val="00E0157A"/>
    <w:rsid w:val="00E0163A"/>
    <w:rsid w:val="00E016BB"/>
    <w:rsid w:val="00E01A68"/>
    <w:rsid w:val="00E01B6A"/>
    <w:rsid w:val="00E01F96"/>
    <w:rsid w:val="00E01FBC"/>
    <w:rsid w:val="00E02175"/>
    <w:rsid w:val="00E024DD"/>
    <w:rsid w:val="00E02F47"/>
    <w:rsid w:val="00E03105"/>
    <w:rsid w:val="00E034AC"/>
    <w:rsid w:val="00E03671"/>
    <w:rsid w:val="00E0372E"/>
    <w:rsid w:val="00E03AED"/>
    <w:rsid w:val="00E03B4D"/>
    <w:rsid w:val="00E03FD0"/>
    <w:rsid w:val="00E040EE"/>
    <w:rsid w:val="00E044F7"/>
    <w:rsid w:val="00E047A9"/>
    <w:rsid w:val="00E04832"/>
    <w:rsid w:val="00E04D22"/>
    <w:rsid w:val="00E04E73"/>
    <w:rsid w:val="00E05A29"/>
    <w:rsid w:val="00E05B39"/>
    <w:rsid w:val="00E05D3A"/>
    <w:rsid w:val="00E05EFC"/>
    <w:rsid w:val="00E06541"/>
    <w:rsid w:val="00E066BF"/>
    <w:rsid w:val="00E067EB"/>
    <w:rsid w:val="00E06C2E"/>
    <w:rsid w:val="00E06C7E"/>
    <w:rsid w:val="00E06C83"/>
    <w:rsid w:val="00E06DE3"/>
    <w:rsid w:val="00E07407"/>
    <w:rsid w:val="00E07734"/>
    <w:rsid w:val="00E078CB"/>
    <w:rsid w:val="00E0798F"/>
    <w:rsid w:val="00E07E82"/>
    <w:rsid w:val="00E10CBD"/>
    <w:rsid w:val="00E10CF9"/>
    <w:rsid w:val="00E112D9"/>
    <w:rsid w:val="00E118C5"/>
    <w:rsid w:val="00E11AC0"/>
    <w:rsid w:val="00E11BD9"/>
    <w:rsid w:val="00E11FBB"/>
    <w:rsid w:val="00E120FB"/>
    <w:rsid w:val="00E12316"/>
    <w:rsid w:val="00E12322"/>
    <w:rsid w:val="00E1248F"/>
    <w:rsid w:val="00E126D8"/>
    <w:rsid w:val="00E12973"/>
    <w:rsid w:val="00E12ACE"/>
    <w:rsid w:val="00E12DA7"/>
    <w:rsid w:val="00E12F14"/>
    <w:rsid w:val="00E12FC9"/>
    <w:rsid w:val="00E1362B"/>
    <w:rsid w:val="00E1428C"/>
    <w:rsid w:val="00E142A3"/>
    <w:rsid w:val="00E143C2"/>
    <w:rsid w:val="00E14496"/>
    <w:rsid w:val="00E1455A"/>
    <w:rsid w:val="00E14628"/>
    <w:rsid w:val="00E1497C"/>
    <w:rsid w:val="00E14A24"/>
    <w:rsid w:val="00E14B13"/>
    <w:rsid w:val="00E14C2C"/>
    <w:rsid w:val="00E14D33"/>
    <w:rsid w:val="00E14EB2"/>
    <w:rsid w:val="00E152D4"/>
    <w:rsid w:val="00E15A04"/>
    <w:rsid w:val="00E15ACA"/>
    <w:rsid w:val="00E16962"/>
    <w:rsid w:val="00E1726D"/>
    <w:rsid w:val="00E178A3"/>
    <w:rsid w:val="00E20049"/>
    <w:rsid w:val="00E200A3"/>
    <w:rsid w:val="00E201A0"/>
    <w:rsid w:val="00E204DB"/>
    <w:rsid w:val="00E2066B"/>
    <w:rsid w:val="00E2086C"/>
    <w:rsid w:val="00E20A5B"/>
    <w:rsid w:val="00E20C03"/>
    <w:rsid w:val="00E20CC3"/>
    <w:rsid w:val="00E212F0"/>
    <w:rsid w:val="00E21383"/>
    <w:rsid w:val="00E21928"/>
    <w:rsid w:val="00E21D98"/>
    <w:rsid w:val="00E21D99"/>
    <w:rsid w:val="00E21E6F"/>
    <w:rsid w:val="00E2206E"/>
    <w:rsid w:val="00E2247B"/>
    <w:rsid w:val="00E22640"/>
    <w:rsid w:val="00E22C50"/>
    <w:rsid w:val="00E23322"/>
    <w:rsid w:val="00E23415"/>
    <w:rsid w:val="00E23D29"/>
    <w:rsid w:val="00E23E89"/>
    <w:rsid w:val="00E2431A"/>
    <w:rsid w:val="00E2434F"/>
    <w:rsid w:val="00E246CC"/>
    <w:rsid w:val="00E24707"/>
    <w:rsid w:val="00E24C2D"/>
    <w:rsid w:val="00E24EC7"/>
    <w:rsid w:val="00E250A7"/>
    <w:rsid w:val="00E25140"/>
    <w:rsid w:val="00E25187"/>
    <w:rsid w:val="00E252EE"/>
    <w:rsid w:val="00E25561"/>
    <w:rsid w:val="00E2598C"/>
    <w:rsid w:val="00E25D09"/>
    <w:rsid w:val="00E25E4E"/>
    <w:rsid w:val="00E25F58"/>
    <w:rsid w:val="00E260F4"/>
    <w:rsid w:val="00E26138"/>
    <w:rsid w:val="00E2632C"/>
    <w:rsid w:val="00E265D3"/>
    <w:rsid w:val="00E26AA1"/>
    <w:rsid w:val="00E26ADC"/>
    <w:rsid w:val="00E26BB2"/>
    <w:rsid w:val="00E27879"/>
    <w:rsid w:val="00E27A15"/>
    <w:rsid w:val="00E27B10"/>
    <w:rsid w:val="00E3034C"/>
    <w:rsid w:val="00E30406"/>
    <w:rsid w:val="00E3040B"/>
    <w:rsid w:val="00E30508"/>
    <w:rsid w:val="00E30650"/>
    <w:rsid w:val="00E309D8"/>
    <w:rsid w:val="00E30DA2"/>
    <w:rsid w:val="00E31314"/>
    <w:rsid w:val="00E31543"/>
    <w:rsid w:val="00E31C4D"/>
    <w:rsid w:val="00E31EE6"/>
    <w:rsid w:val="00E31F67"/>
    <w:rsid w:val="00E3215F"/>
    <w:rsid w:val="00E32594"/>
    <w:rsid w:val="00E3273A"/>
    <w:rsid w:val="00E32C5A"/>
    <w:rsid w:val="00E32D4A"/>
    <w:rsid w:val="00E32E47"/>
    <w:rsid w:val="00E33470"/>
    <w:rsid w:val="00E3352B"/>
    <w:rsid w:val="00E33560"/>
    <w:rsid w:val="00E336B0"/>
    <w:rsid w:val="00E339A5"/>
    <w:rsid w:val="00E33A02"/>
    <w:rsid w:val="00E33C82"/>
    <w:rsid w:val="00E34509"/>
    <w:rsid w:val="00E34645"/>
    <w:rsid w:val="00E348B2"/>
    <w:rsid w:val="00E34CF6"/>
    <w:rsid w:val="00E34FD8"/>
    <w:rsid w:val="00E35107"/>
    <w:rsid w:val="00E356C1"/>
    <w:rsid w:val="00E35759"/>
    <w:rsid w:val="00E35F5E"/>
    <w:rsid w:val="00E36071"/>
    <w:rsid w:val="00E366BE"/>
    <w:rsid w:val="00E36A84"/>
    <w:rsid w:val="00E37A5A"/>
    <w:rsid w:val="00E37BEF"/>
    <w:rsid w:val="00E37DF2"/>
    <w:rsid w:val="00E40442"/>
    <w:rsid w:val="00E40710"/>
    <w:rsid w:val="00E407F7"/>
    <w:rsid w:val="00E4094A"/>
    <w:rsid w:val="00E40AAE"/>
    <w:rsid w:val="00E410FB"/>
    <w:rsid w:val="00E41103"/>
    <w:rsid w:val="00E411B8"/>
    <w:rsid w:val="00E41201"/>
    <w:rsid w:val="00E413D7"/>
    <w:rsid w:val="00E41BCC"/>
    <w:rsid w:val="00E41BF4"/>
    <w:rsid w:val="00E41F31"/>
    <w:rsid w:val="00E42408"/>
    <w:rsid w:val="00E4265B"/>
    <w:rsid w:val="00E429A3"/>
    <w:rsid w:val="00E42D1A"/>
    <w:rsid w:val="00E43185"/>
    <w:rsid w:val="00E431A9"/>
    <w:rsid w:val="00E431AB"/>
    <w:rsid w:val="00E4335B"/>
    <w:rsid w:val="00E438A7"/>
    <w:rsid w:val="00E438AC"/>
    <w:rsid w:val="00E43916"/>
    <w:rsid w:val="00E43A20"/>
    <w:rsid w:val="00E44070"/>
    <w:rsid w:val="00E44985"/>
    <w:rsid w:val="00E44A10"/>
    <w:rsid w:val="00E44AB6"/>
    <w:rsid w:val="00E44D7E"/>
    <w:rsid w:val="00E45268"/>
    <w:rsid w:val="00E45649"/>
    <w:rsid w:val="00E45A8F"/>
    <w:rsid w:val="00E45D0D"/>
    <w:rsid w:val="00E460C6"/>
    <w:rsid w:val="00E46204"/>
    <w:rsid w:val="00E46363"/>
    <w:rsid w:val="00E466EC"/>
    <w:rsid w:val="00E468BE"/>
    <w:rsid w:val="00E469BC"/>
    <w:rsid w:val="00E46A5A"/>
    <w:rsid w:val="00E46BBC"/>
    <w:rsid w:val="00E46E7B"/>
    <w:rsid w:val="00E47449"/>
    <w:rsid w:val="00E479E1"/>
    <w:rsid w:val="00E479F7"/>
    <w:rsid w:val="00E47F9C"/>
    <w:rsid w:val="00E50684"/>
    <w:rsid w:val="00E50E0A"/>
    <w:rsid w:val="00E50ECB"/>
    <w:rsid w:val="00E50ECD"/>
    <w:rsid w:val="00E5118D"/>
    <w:rsid w:val="00E5130F"/>
    <w:rsid w:val="00E517D5"/>
    <w:rsid w:val="00E51BF0"/>
    <w:rsid w:val="00E51C6F"/>
    <w:rsid w:val="00E51FAA"/>
    <w:rsid w:val="00E5212E"/>
    <w:rsid w:val="00E52312"/>
    <w:rsid w:val="00E525B0"/>
    <w:rsid w:val="00E526C3"/>
    <w:rsid w:val="00E527FE"/>
    <w:rsid w:val="00E5288A"/>
    <w:rsid w:val="00E52DB3"/>
    <w:rsid w:val="00E52E29"/>
    <w:rsid w:val="00E535A2"/>
    <w:rsid w:val="00E53824"/>
    <w:rsid w:val="00E5384E"/>
    <w:rsid w:val="00E539FE"/>
    <w:rsid w:val="00E53CC7"/>
    <w:rsid w:val="00E53E2F"/>
    <w:rsid w:val="00E53E3C"/>
    <w:rsid w:val="00E540BF"/>
    <w:rsid w:val="00E5414D"/>
    <w:rsid w:val="00E54B1D"/>
    <w:rsid w:val="00E54BA7"/>
    <w:rsid w:val="00E550D2"/>
    <w:rsid w:val="00E553C6"/>
    <w:rsid w:val="00E554EB"/>
    <w:rsid w:val="00E55593"/>
    <w:rsid w:val="00E558A7"/>
    <w:rsid w:val="00E55CD8"/>
    <w:rsid w:val="00E55EE5"/>
    <w:rsid w:val="00E56158"/>
    <w:rsid w:val="00E5634C"/>
    <w:rsid w:val="00E5638E"/>
    <w:rsid w:val="00E5650C"/>
    <w:rsid w:val="00E56FBB"/>
    <w:rsid w:val="00E572FF"/>
    <w:rsid w:val="00E57448"/>
    <w:rsid w:val="00E57542"/>
    <w:rsid w:val="00E57921"/>
    <w:rsid w:val="00E57A2A"/>
    <w:rsid w:val="00E57C3D"/>
    <w:rsid w:val="00E6024D"/>
    <w:rsid w:val="00E60B64"/>
    <w:rsid w:val="00E60E9C"/>
    <w:rsid w:val="00E6167D"/>
    <w:rsid w:val="00E618B9"/>
    <w:rsid w:val="00E61D36"/>
    <w:rsid w:val="00E61EC4"/>
    <w:rsid w:val="00E6244F"/>
    <w:rsid w:val="00E624DE"/>
    <w:rsid w:val="00E624E4"/>
    <w:rsid w:val="00E627EC"/>
    <w:rsid w:val="00E62A36"/>
    <w:rsid w:val="00E6300E"/>
    <w:rsid w:val="00E6303C"/>
    <w:rsid w:val="00E6309E"/>
    <w:rsid w:val="00E63158"/>
    <w:rsid w:val="00E63586"/>
    <w:rsid w:val="00E63676"/>
    <w:rsid w:val="00E63AE1"/>
    <w:rsid w:val="00E63BD6"/>
    <w:rsid w:val="00E640C0"/>
    <w:rsid w:val="00E64106"/>
    <w:rsid w:val="00E643EA"/>
    <w:rsid w:val="00E644A4"/>
    <w:rsid w:val="00E6463D"/>
    <w:rsid w:val="00E646F1"/>
    <w:rsid w:val="00E64BE1"/>
    <w:rsid w:val="00E64CE5"/>
    <w:rsid w:val="00E64F13"/>
    <w:rsid w:val="00E6503B"/>
    <w:rsid w:val="00E6533D"/>
    <w:rsid w:val="00E6536E"/>
    <w:rsid w:val="00E6539E"/>
    <w:rsid w:val="00E655CE"/>
    <w:rsid w:val="00E658D5"/>
    <w:rsid w:val="00E65A11"/>
    <w:rsid w:val="00E65AC7"/>
    <w:rsid w:val="00E663B9"/>
    <w:rsid w:val="00E66DD8"/>
    <w:rsid w:val="00E66EA3"/>
    <w:rsid w:val="00E670E6"/>
    <w:rsid w:val="00E67112"/>
    <w:rsid w:val="00E67723"/>
    <w:rsid w:val="00E67E32"/>
    <w:rsid w:val="00E70092"/>
    <w:rsid w:val="00E70244"/>
    <w:rsid w:val="00E71550"/>
    <w:rsid w:val="00E716CB"/>
    <w:rsid w:val="00E71A4B"/>
    <w:rsid w:val="00E71B35"/>
    <w:rsid w:val="00E71E92"/>
    <w:rsid w:val="00E72222"/>
    <w:rsid w:val="00E72481"/>
    <w:rsid w:val="00E727B3"/>
    <w:rsid w:val="00E72DB7"/>
    <w:rsid w:val="00E72F3D"/>
    <w:rsid w:val="00E731B2"/>
    <w:rsid w:val="00E733DB"/>
    <w:rsid w:val="00E7346A"/>
    <w:rsid w:val="00E73713"/>
    <w:rsid w:val="00E7397B"/>
    <w:rsid w:val="00E73CF2"/>
    <w:rsid w:val="00E7423F"/>
    <w:rsid w:val="00E742AE"/>
    <w:rsid w:val="00E748A5"/>
    <w:rsid w:val="00E74A8C"/>
    <w:rsid w:val="00E74AD3"/>
    <w:rsid w:val="00E75187"/>
    <w:rsid w:val="00E75242"/>
    <w:rsid w:val="00E7528B"/>
    <w:rsid w:val="00E75317"/>
    <w:rsid w:val="00E75352"/>
    <w:rsid w:val="00E76088"/>
    <w:rsid w:val="00E7616B"/>
    <w:rsid w:val="00E765E9"/>
    <w:rsid w:val="00E766E5"/>
    <w:rsid w:val="00E76D5A"/>
    <w:rsid w:val="00E76DA8"/>
    <w:rsid w:val="00E76E95"/>
    <w:rsid w:val="00E7789C"/>
    <w:rsid w:val="00E77993"/>
    <w:rsid w:val="00E77A2C"/>
    <w:rsid w:val="00E77CE1"/>
    <w:rsid w:val="00E805DC"/>
    <w:rsid w:val="00E807E5"/>
    <w:rsid w:val="00E80D7E"/>
    <w:rsid w:val="00E810BD"/>
    <w:rsid w:val="00E81300"/>
    <w:rsid w:val="00E81438"/>
    <w:rsid w:val="00E81894"/>
    <w:rsid w:val="00E81A36"/>
    <w:rsid w:val="00E82A47"/>
    <w:rsid w:val="00E82B48"/>
    <w:rsid w:val="00E82F27"/>
    <w:rsid w:val="00E830EC"/>
    <w:rsid w:val="00E83198"/>
    <w:rsid w:val="00E838DE"/>
    <w:rsid w:val="00E83A37"/>
    <w:rsid w:val="00E83EDD"/>
    <w:rsid w:val="00E844EE"/>
    <w:rsid w:val="00E8462D"/>
    <w:rsid w:val="00E846C2"/>
    <w:rsid w:val="00E8473C"/>
    <w:rsid w:val="00E84D85"/>
    <w:rsid w:val="00E84FB3"/>
    <w:rsid w:val="00E858A5"/>
    <w:rsid w:val="00E85CAD"/>
    <w:rsid w:val="00E86469"/>
    <w:rsid w:val="00E866C4"/>
    <w:rsid w:val="00E8695C"/>
    <w:rsid w:val="00E86AC5"/>
    <w:rsid w:val="00E86D2A"/>
    <w:rsid w:val="00E86FDB"/>
    <w:rsid w:val="00E8722D"/>
    <w:rsid w:val="00E8728F"/>
    <w:rsid w:val="00E87397"/>
    <w:rsid w:val="00E87517"/>
    <w:rsid w:val="00E876DA"/>
    <w:rsid w:val="00E87954"/>
    <w:rsid w:val="00E87CA0"/>
    <w:rsid w:val="00E87CDB"/>
    <w:rsid w:val="00E90A29"/>
    <w:rsid w:val="00E90DB2"/>
    <w:rsid w:val="00E914C0"/>
    <w:rsid w:val="00E915F8"/>
    <w:rsid w:val="00E91963"/>
    <w:rsid w:val="00E91BF2"/>
    <w:rsid w:val="00E91FBB"/>
    <w:rsid w:val="00E920E8"/>
    <w:rsid w:val="00E9275A"/>
    <w:rsid w:val="00E927E5"/>
    <w:rsid w:val="00E92CE2"/>
    <w:rsid w:val="00E92E23"/>
    <w:rsid w:val="00E92EC6"/>
    <w:rsid w:val="00E92F46"/>
    <w:rsid w:val="00E93102"/>
    <w:rsid w:val="00E93572"/>
    <w:rsid w:val="00E935C0"/>
    <w:rsid w:val="00E93A15"/>
    <w:rsid w:val="00E93C65"/>
    <w:rsid w:val="00E93CA5"/>
    <w:rsid w:val="00E93FCC"/>
    <w:rsid w:val="00E94315"/>
    <w:rsid w:val="00E9431E"/>
    <w:rsid w:val="00E9494E"/>
    <w:rsid w:val="00E94D9B"/>
    <w:rsid w:val="00E94EA6"/>
    <w:rsid w:val="00E9505B"/>
    <w:rsid w:val="00E955BD"/>
    <w:rsid w:val="00E95863"/>
    <w:rsid w:val="00E95A6E"/>
    <w:rsid w:val="00E95B46"/>
    <w:rsid w:val="00E960D5"/>
    <w:rsid w:val="00E96486"/>
    <w:rsid w:val="00E96B6E"/>
    <w:rsid w:val="00E96D13"/>
    <w:rsid w:val="00E96DC7"/>
    <w:rsid w:val="00E97183"/>
    <w:rsid w:val="00E9745B"/>
    <w:rsid w:val="00E97752"/>
    <w:rsid w:val="00E97A38"/>
    <w:rsid w:val="00E97AC6"/>
    <w:rsid w:val="00EA0759"/>
    <w:rsid w:val="00EA0E7E"/>
    <w:rsid w:val="00EA1275"/>
    <w:rsid w:val="00EA14EA"/>
    <w:rsid w:val="00EA16CC"/>
    <w:rsid w:val="00EA173D"/>
    <w:rsid w:val="00EA20CC"/>
    <w:rsid w:val="00EA232E"/>
    <w:rsid w:val="00EA2518"/>
    <w:rsid w:val="00EA2709"/>
    <w:rsid w:val="00EA2D78"/>
    <w:rsid w:val="00EA2D9B"/>
    <w:rsid w:val="00EA2E7A"/>
    <w:rsid w:val="00EA31FC"/>
    <w:rsid w:val="00EA386F"/>
    <w:rsid w:val="00EA3E26"/>
    <w:rsid w:val="00EA439B"/>
    <w:rsid w:val="00EA446B"/>
    <w:rsid w:val="00EA457D"/>
    <w:rsid w:val="00EA4769"/>
    <w:rsid w:val="00EA5417"/>
    <w:rsid w:val="00EA5533"/>
    <w:rsid w:val="00EA5D77"/>
    <w:rsid w:val="00EA5F84"/>
    <w:rsid w:val="00EA5F8F"/>
    <w:rsid w:val="00EA6099"/>
    <w:rsid w:val="00EA6340"/>
    <w:rsid w:val="00EA65F0"/>
    <w:rsid w:val="00EA6647"/>
    <w:rsid w:val="00EA6701"/>
    <w:rsid w:val="00EA679A"/>
    <w:rsid w:val="00EA6AA1"/>
    <w:rsid w:val="00EA6C39"/>
    <w:rsid w:val="00EA703B"/>
    <w:rsid w:val="00EA71D5"/>
    <w:rsid w:val="00EA7286"/>
    <w:rsid w:val="00EA74AD"/>
    <w:rsid w:val="00EA7689"/>
    <w:rsid w:val="00EA77B2"/>
    <w:rsid w:val="00EB01CF"/>
    <w:rsid w:val="00EB0598"/>
    <w:rsid w:val="00EB076B"/>
    <w:rsid w:val="00EB0784"/>
    <w:rsid w:val="00EB0901"/>
    <w:rsid w:val="00EB0BE5"/>
    <w:rsid w:val="00EB0E88"/>
    <w:rsid w:val="00EB12C7"/>
    <w:rsid w:val="00EB13C5"/>
    <w:rsid w:val="00EB16CE"/>
    <w:rsid w:val="00EB188C"/>
    <w:rsid w:val="00EB1B63"/>
    <w:rsid w:val="00EB1BCE"/>
    <w:rsid w:val="00EB23A5"/>
    <w:rsid w:val="00EB275B"/>
    <w:rsid w:val="00EB3022"/>
    <w:rsid w:val="00EB3056"/>
    <w:rsid w:val="00EB30FB"/>
    <w:rsid w:val="00EB3745"/>
    <w:rsid w:val="00EB3B10"/>
    <w:rsid w:val="00EB404E"/>
    <w:rsid w:val="00EB4220"/>
    <w:rsid w:val="00EB4242"/>
    <w:rsid w:val="00EB42EA"/>
    <w:rsid w:val="00EB43AE"/>
    <w:rsid w:val="00EB49A9"/>
    <w:rsid w:val="00EB4CCC"/>
    <w:rsid w:val="00EB6315"/>
    <w:rsid w:val="00EB682D"/>
    <w:rsid w:val="00EB6B98"/>
    <w:rsid w:val="00EB6D7E"/>
    <w:rsid w:val="00EB7395"/>
    <w:rsid w:val="00EB7D38"/>
    <w:rsid w:val="00EC0468"/>
    <w:rsid w:val="00EC04ED"/>
    <w:rsid w:val="00EC06D6"/>
    <w:rsid w:val="00EC072B"/>
    <w:rsid w:val="00EC0FD8"/>
    <w:rsid w:val="00EC1268"/>
    <w:rsid w:val="00EC1649"/>
    <w:rsid w:val="00EC19E6"/>
    <w:rsid w:val="00EC1F04"/>
    <w:rsid w:val="00EC20EA"/>
    <w:rsid w:val="00EC2235"/>
    <w:rsid w:val="00EC289D"/>
    <w:rsid w:val="00EC29F8"/>
    <w:rsid w:val="00EC2CBE"/>
    <w:rsid w:val="00EC2D51"/>
    <w:rsid w:val="00EC2DF4"/>
    <w:rsid w:val="00EC2FDA"/>
    <w:rsid w:val="00EC3095"/>
    <w:rsid w:val="00EC3403"/>
    <w:rsid w:val="00EC3843"/>
    <w:rsid w:val="00EC3EA0"/>
    <w:rsid w:val="00EC3F03"/>
    <w:rsid w:val="00EC445E"/>
    <w:rsid w:val="00EC485D"/>
    <w:rsid w:val="00EC4D16"/>
    <w:rsid w:val="00EC4F8D"/>
    <w:rsid w:val="00EC58E9"/>
    <w:rsid w:val="00EC5974"/>
    <w:rsid w:val="00EC5AED"/>
    <w:rsid w:val="00EC5B27"/>
    <w:rsid w:val="00EC5C2E"/>
    <w:rsid w:val="00EC5F1E"/>
    <w:rsid w:val="00EC64AE"/>
    <w:rsid w:val="00EC65A1"/>
    <w:rsid w:val="00EC6912"/>
    <w:rsid w:val="00EC6B70"/>
    <w:rsid w:val="00EC6DA0"/>
    <w:rsid w:val="00EC6EB0"/>
    <w:rsid w:val="00EC6FE5"/>
    <w:rsid w:val="00EC7391"/>
    <w:rsid w:val="00EC75A8"/>
    <w:rsid w:val="00EC7AA5"/>
    <w:rsid w:val="00ED04AC"/>
    <w:rsid w:val="00ED0700"/>
    <w:rsid w:val="00ED0788"/>
    <w:rsid w:val="00ED0BEB"/>
    <w:rsid w:val="00ED0C0D"/>
    <w:rsid w:val="00ED0CEC"/>
    <w:rsid w:val="00ED10C4"/>
    <w:rsid w:val="00ED11CB"/>
    <w:rsid w:val="00ED13A5"/>
    <w:rsid w:val="00ED1B3E"/>
    <w:rsid w:val="00ED1B71"/>
    <w:rsid w:val="00ED1C80"/>
    <w:rsid w:val="00ED2374"/>
    <w:rsid w:val="00ED2573"/>
    <w:rsid w:val="00ED2BB1"/>
    <w:rsid w:val="00ED2DD1"/>
    <w:rsid w:val="00ED3018"/>
    <w:rsid w:val="00ED304F"/>
    <w:rsid w:val="00ED3336"/>
    <w:rsid w:val="00ED3548"/>
    <w:rsid w:val="00ED35AD"/>
    <w:rsid w:val="00ED3650"/>
    <w:rsid w:val="00ED38FD"/>
    <w:rsid w:val="00ED3B4F"/>
    <w:rsid w:val="00ED3D10"/>
    <w:rsid w:val="00ED3D25"/>
    <w:rsid w:val="00ED4332"/>
    <w:rsid w:val="00ED43A7"/>
    <w:rsid w:val="00ED48FF"/>
    <w:rsid w:val="00ED497A"/>
    <w:rsid w:val="00ED4B6F"/>
    <w:rsid w:val="00ED4BF9"/>
    <w:rsid w:val="00ED5212"/>
    <w:rsid w:val="00ED5453"/>
    <w:rsid w:val="00ED5473"/>
    <w:rsid w:val="00ED54C0"/>
    <w:rsid w:val="00ED5A8B"/>
    <w:rsid w:val="00ED616A"/>
    <w:rsid w:val="00ED6248"/>
    <w:rsid w:val="00ED6391"/>
    <w:rsid w:val="00ED673F"/>
    <w:rsid w:val="00ED67C2"/>
    <w:rsid w:val="00ED6BBB"/>
    <w:rsid w:val="00ED6D28"/>
    <w:rsid w:val="00ED7349"/>
    <w:rsid w:val="00ED73BE"/>
    <w:rsid w:val="00ED7544"/>
    <w:rsid w:val="00ED78B4"/>
    <w:rsid w:val="00ED7939"/>
    <w:rsid w:val="00ED7FCC"/>
    <w:rsid w:val="00EE01F6"/>
    <w:rsid w:val="00EE133C"/>
    <w:rsid w:val="00EE13EB"/>
    <w:rsid w:val="00EE144A"/>
    <w:rsid w:val="00EE1BBF"/>
    <w:rsid w:val="00EE1C58"/>
    <w:rsid w:val="00EE1C6D"/>
    <w:rsid w:val="00EE23BB"/>
    <w:rsid w:val="00EE2426"/>
    <w:rsid w:val="00EE25FA"/>
    <w:rsid w:val="00EE288D"/>
    <w:rsid w:val="00EE2AF2"/>
    <w:rsid w:val="00EE2D2B"/>
    <w:rsid w:val="00EE358F"/>
    <w:rsid w:val="00EE35F4"/>
    <w:rsid w:val="00EE3B8A"/>
    <w:rsid w:val="00EE3DA3"/>
    <w:rsid w:val="00EE40F4"/>
    <w:rsid w:val="00EE442B"/>
    <w:rsid w:val="00EE481B"/>
    <w:rsid w:val="00EE52A3"/>
    <w:rsid w:val="00EE5A8C"/>
    <w:rsid w:val="00EE5B95"/>
    <w:rsid w:val="00EE5FF7"/>
    <w:rsid w:val="00EE624B"/>
    <w:rsid w:val="00EE6EAA"/>
    <w:rsid w:val="00EE7785"/>
    <w:rsid w:val="00EE79CA"/>
    <w:rsid w:val="00EF04C2"/>
    <w:rsid w:val="00EF0597"/>
    <w:rsid w:val="00EF06F7"/>
    <w:rsid w:val="00EF0A43"/>
    <w:rsid w:val="00EF0B19"/>
    <w:rsid w:val="00EF11FA"/>
    <w:rsid w:val="00EF1410"/>
    <w:rsid w:val="00EF1C02"/>
    <w:rsid w:val="00EF1D23"/>
    <w:rsid w:val="00EF1D8F"/>
    <w:rsid w:val="00EF280A"/>
    <w:rsid w:val="00EF2AA0"/>
    <w:rsid w:val="00EF2B81"/>
    <w:rsid w:val="00EF2E34"/>
    <w:rsid w:val="00EF2E68"/>
    <w:rsid w:val="00EF333C"/>
    <w:rsid w:val="00EF36EF"/>
    <w:rsid w:val="00EF372F"/>
    <w:rsid w:val="00EF3866"/>
    <w:rsid w:val="00EF38E8"/>
    <w:rsid w:val="00EF3B71"/>
    <w:rsid w:val="00EF3E69"/>
    <w:rsid w:val="00EF3EDC"/>
    <w:rsid w:val="00EF4253"/>
    <w:rsid w:val="00EF484D"/>
    <w:rsid w:val="00EF4864"/>
    <w:rsid w:val="00EF4DF8"/>
    <w:rsid w:val="00EF5269"/>
    <w:rsid w:val="00EF564E"/>
    <w:rsid w:val="00EF59AE"/>
    <w:rsid w:val="00EF6084"/>
    <w:rsid w:val="00EF61C9"/>
    <w:rsid w:val="00EF63EC"/>
    <w:rsid w:val="00EF692A"/>
    <w:rsid w:val="00EF6BD1"/>
    <w:rsid w:val="00EF6C81"/>
    <w:rsid w:val="00EF6E23"/>
    <w:rsid w:val="00EF7114"/>
    <w:rsid w:val="00EF72E5"/>
    <w:rsid w:val="00EF734F"/>
    <w:rsid w:val="00EF78E9"/>
    <w:rsid w:val="00EF78FA"/>
    <w:rsid w:val="00EF7A4E"/>
    <w:rsid w:val="00F00196"/>
    <w:rsid w:val="00F00767"/>
    <w:rsid w:val="00F00CD1"/>
    <w:rsid w:val="00F00CE6"/>
    <w:rsid w:val="00F00EF7"/>
    <w:rsid w:val="00F01755"/>
    <w:rsid w:val="00F02251"/>
    <w:rsid w:val="00F026DC"/>
    <w:rsid w:val="00F02BC0"/>
    <w:rsid w:val="00F02F05"/>
    <w:rsid w:val="00F03097"/>
    <w:rsid w:val="00F03164"/>
    <w:rsid w:val="00F03201"/>
    <w:rsid w:val="00F03CB5"/>
    <w:rsid w:val="00F04060"/>
    <w:rsid w:val="00F04179"/>
    <w:rsid w:val="00F04217"/>
    <w:rsid w:val="00F04266"/>
    <w:rsid w:val="00F045FE"/>
    <w:rsid w:val="00F04883"/>
    <w:rsid w:val="00F04E53"/>
    <w:rsid w:val="00F05288"/>
    <w:rsid w:val="00F053B2"/>
    <w:rsid w:val="00F05906"/>
    <w:rsid w:val="00F05E12"/>
    <w:rsid w:val="00F05E53"/>
    <w:rsid w:val="00F05EEB"/>
    <w:rsid w:val="00F06209"/>
    <w:rsid w:val="00F064E5"/>
    <w:rsid w:val="00F06B69"/>
    <w:rsid w:val="00F073E6"/>
    <w:rsid w:val="00F077A7"/>
    <w:rsid w:val="00F07B13"/>
    <w:rsid w:val="00F07C57"/>
    <w:rsid w:val="00F07F55"/>
    <w:rsid w:val="00F1042F"/>
    <w:rsid w:val="00F10719"/>
    <w:rsid w:val="00F10958"/>
    <w:rsid w:val="00F10F38"/>
    <w:rsid w:val="00F1103F"/>
    <w:rsid w:val="00F11147"/>
    <w:rsid w:val="00F1147A"/>
    <w:rsid w:val="00F11588"/>
    <w:rsid w:val="00F11961"/>
    <w:rsid w:val="00F11C5B"/>
    <w:rsid w:val="00F120BC"/>
    <w:rsid w:val="00F12150"/>
    <w:rsid w:val="00F12184"/>
    <w:rsid w:val="00F125B9"/>
    <w:rsid w:val="00F126A7"/>
    <w:rsid w:val="00F129CF"/>
    <w:rsid w:val="00F12ED2"/>
    <w:rsid w:val="00F12F8E"/>
    <w:rsid w:val="00F130E4"/>
    <w:rsid w:val="00F13982"/>
    <w:rsid w:val="00F13A23"/>
    <w:rsid w:val="00F13D9B"/>
    <w:rsid w:val="00F14090"/>
    <w:rsid w:val="00F148EB"/>
    <w:rsid w:val="00F149A4"/>
    <w:rsid w:val="00F14D0A"/>
    <w:rsid w:val="00F14D18"/>
    <w:rsid w:val="00F14D59"/>
    <w:rsid w:val="00F15034"/>
    <w:rsid w:val="00F1505E"/>
    <w:rsid w:val="00F15185"/>
    <w:rsid w:val="00F156E5"/>
    <w:rsid w:val="00F15AEB"/>
    <w:rsid w:val="00F15ED7"/>
    <w:rsid w:val="00F160E3"/>
    <w:rsid w:val="00F16124"/>
    <w:rsid w:val="00F163E0"/>
    <w:rsid w:val="00F16491"/>
    <w:rsid w:val="00F1670C"/>
    <w:rsid w:val="00F16A18"/>
    <w:rsid w:val="00F17310"/>
    <w:rsid w:val="00F1735D"/>
    <w:rsid w:val="00F17441"/>
    <w:rsid w:val="00F17B28"/>
    <w:rsid w:val="00F17B91"/>
    <w:rsid w:val="00F17FF8"/>
    <w:rsid w:val="00F20317"/>
    <w:rsid w:val="00F20662"/>
    <w:rsid w:val="00F2068B"/>
    <w:rsid w:val="00F20731"/>
    <w:rsid w:val="00F2095A"/>
    <w:rsid w:val="00F20B61"/>
    <w:rsid w:val="00F20F53"/>
    <w:rsid w:val="00F214D2"/>
    <w:rsid w:val="00F215E4"/>
    <w:rsid w:val="00F216F7"/>
    <w:rsid w:val="00F217BB"/>
    <w:rsid w:val="00F21D21"/>
    <w:rsid w:val="00F226B3"/>
    <w:rsid w:val="00F228BE"/>
    <w:rsid w:val="00F2324F"/>
    <w:rsid w:val="00F233C8"/>
    <w:rsid w:val="00F236F9"/>
    <w:rsid w:val="00F23C90"/>
    <w:rsid w:val="00F2499A"/>
    <w:rsid w:val="00F249A0"/>
    <w:rsid w:val="00F24A7C"/>
    <w:rsid w:val="00F24C12"/>
    <w:rsid w:val="00F24C6B"/>
    <w:rsid w:val="00F24CE9"/>
    <w:rsid w:val="00F25FF8"/>
    <w:rsid w:val="00F2629E"/>
    <w:rsid w:val="00F26352"/>
    <w:rsid w:val="00F26764"/>
    <w:rsid w:val="00F26C16"/>
    <w:rsid w:val="00F27233"/>
    <w:rsid w:val="00F2735E"/>
    <w:rsid w:val="00F2759C"/>
    <w:rsid w:val="00F277EA"/>
    <w:rsid w:val="00F27ACB"/>
    <w:rsid w:val="00F27BBD"/>
    <w:rsid w:val="00F3030D"/>
    <w:rsid w:val="00F3043F"/>
    <w:rsid w:val="00F308C1"/>
    <w:rsid w:val="00F30F1D"/>
    <w:rsid w:val="00F32300"/>
    <w:rsid w:val="00F32676"/>
    <w:rsid w:val="00F32983"/>
    <w:rsid w:val="00F32A4D"/>
    <w:rsid w:val="00F32D34"/>
    <w:rsid w:val="00F33946"/>
    <w:rsid w:val="00F33B43"/>
    <w:rsid w:val="00F34485"/>
    <w:rsid w:val="00F345E3"/>
    <w:rsid w:val="00F347D5"/>
    <w:rsid w:val="00F348B4"/>
    <w:rsid w:val="00F34937"/>
    <w:rsid w:val="00F34D30"/>
    <w:rsid w:val="00F35481"/>
    <w:rsid w:val="00F364B8"/>
    <w:rsid w:val="00F36548"/>
    <w:rsid w:val="00F36F55"/>
    <w:rsid w:val="00F3722A"/>
    <w:rsid w:val="00F3745A"/>
    <w:rsid w:val="00F37BE2"/>
    <w:rsid w:val="00F40538"/>
    <w:rsid w:val="00F40D87"/>
    <w:rsid w:val="00F40DF7"/>
    <w:rsid w:val="00F4120E"/>
    <w:rsid w:val="00F412C5"/>
    <w:rsid w:val="00F41413"/>
    <w:rsid w:val="00F41535"/>
    <w:rsid w:val="00F417C7"/>
    <w:rsid w:val="00F41E91"/>
    <w:rsid w:val="00F421EF"/>
    <w:rsid w:val="00F42483"/>
    <w:rsid w:val="00F42655"/>
    <w:rsid w:val="00F43E5E"/>
    <w:rsid w:val="00F43EED"/>
    <w:rsid w:val="00F442A3"/>
    <w:rsid w:val="00F4431D"/>
    <w:rsid w:val="00F44376"/>
    <w:rsid w:val="00F448DA"/>
    <w:rsid w:val="00F44950"/>
    <w:rsid w:val="00F44DC7"/>
    <w:rsid w:val="00F44E56"/>
    <w:rsid w:val="00F45185"/>
    <w:rsid w:val="00F45560"/>
    <w:rsid w:val="00F457E7"/>
    <w:rsid w:val="00F45B56"/>
    <w:rsid w:val="00F460F7"/>
    <w:rsid w:val="00F46138"/>
    <w:rsid w:val="00F464E1"/>
    <w:rsid w:val="00F46611"/>
    <w:rsid w:val="00F469E0"/>
    <w:rsid w:val="00F46D87"/>
    <w:rsid w:val="00F47262"/>
    <w:rsid w:val="00F47735"/>
    <w:rsid w:val="00F4773B"/>
    <w:rsid w:val="00F47EE6"/>
    <w:rsid w:val="00F50427"/>
    <w:rsid w:val="00F50900"/>
    <w:rsid w:val="00F50A8F"/>
    <w:rsid w:val="00F50B2D"/>
    <w:rsid w:val="00F50E3F"/>
    <w:rsid w:val="00F513F9"/>
    <w:rsid w:val="00F51BE0"/>
    <w:rsid w:val="00F51C41"/>
    <w:rsid w:val="00F51CC3"/>
    <w:rsid w:val="00F52324"/>
    <w:rsid w:val="00F52B84"/>
    <w:rsid w:val="00F53404"/>
    <w:rsid w:val="00F535A8"/>
    <w:rsid w:val="00F535FC"/>
    <w:rsid w:val="00F53A39"/>
    <w:rsid w:val="00F53E41"/>
    <w:rsid w:val="00F540E8"/>
    <w:rsid w:val="00F540F7"/>
    <w:rsid w:val="00F543D7"/>
    <w:rsid w:val="00F547EF"/>
    <w:rsid w:val="00F54BC7"/>
    <w:rsid w:val="00F54BD4"/>
    <w:rsid w:val="00F54CF1"/>
    <w:rsid w:val="00F54EA1"/>
    <w:rsid w:val="00F55031"/>
    <w:rsid w:val="00F55310"/>
    <w:rsid w:val="00F5556E"/>
    <w:rsid w:val="00F555C3"/>
    <w:rsid w:val="00F557A6"/>
    <w:rsid w:val="00F557F2"/>
    <w:rsid w:val="00F55A0A"/>
    <w:rsid w:val="00F55F87"/>
    <w:rsid w:val="00F55FF0"/>
    <w:rsid w:val="00F56223"/>
    <w:rsid w:val="00F5672C"/>
    <w:rsid w:val="00F57027"/>
    <w:rsid w:val="00F570EB"/>
    <w:rsid w:val="00F57279"/>
    <w:rsid w:val="00F572B0"/>
    <w:rsid w:val="00F574F8"/>
    <w:rsid w:val="00F57768"/>
    <w:rsid w:val="00F57859"/>
    <w:rsid w:val="00F57A62"/>
    <w:rsid w:val="00F57B4B"/>
    <w:rsid w:val="00F57CBB"/>
    <w:rsid w:val="00F57D09"/>
    <w:rsid w:val="00F57D23"/>
    <w:rsid w:val="00F57EAB"/>
    <w:rsid w:val="00F603FA"/>
    <w:rsid w:val="00F6052F"/>
    <w:rsid w:val="00F608FB"/>
    <w:rsid w:val="00F60D30"/>
    <w:rsid w:val="00F60D6A"/>
    <w:rsid w:val="00F60EB6"/>
    <w:rsid w:val="00F60F43"/>
    <w:rsid w:val="00F61307"/>
    <w:rsid w:val="00F61643"/>
    <w:rsid w:val="00F61CF7"/>
    <w:rsid w:val="00F620A1"/>
    <w:rsid w:val="00F62302"/>
    <w:rsid w:val="00F623C3"/>
    <w:rsid w:val="00F62CBA"/>
    <w:rsid w:val="00F62CEC"/>
    <w:rsid w:val="00F62FFA"/>
    <w:rsid w:val="00F63AB4"/>
    <w:rsid w:val="00F63CF3"/>
    <w:rsid w:val="00F63D2B"/>
    <w:rsid w:val="00F63F7D"/>
    <w:rsid w:val="00F64319"/>
    <w:rsid w:val="00F64F74"/>
    <w:rsid w:val="00F6597F"/>
    <w:rsid w:val="00F66372"/>
    <w:rsid w:val="00F66446"/>
    <w:rsid w:val="00F66472"/>
    <w:rsid w:val="00F66503"/>
    <w:rsid w:val="00F66797"/>
    <w:rsid w:val="00F66AEF"/>
    <w:rsid w:val="00F66F3B"/>
    <w:rsid w:val="00F671C4"/>
    <w:rsid w:val="00F6725D"/>
    <w:rsid w:val="00F67552"/>
    <w:rsid w:val="00F67596"/>
    <w:rsid w:val="00F677F5"/>
    <w:rsid w:val="00F67A43"/>
    <w:rsid w:val="00F67B12"/>
    <w:rsid w:val="00F67BCE"/>
    <w:rsid w:val="00F7031A"/>
    <w:rsid w:val="00F706C2"/>
    <w:rsid w:val="00F707F4"/>
    <w:rsid w:val="00F70F99"/>
    <w:rsid w:val="00F710D7"/>
    <w:rsid w:val="00F712F4"/>
    <w:rsid w:val="00F71D9F"/>
    <w:rsid w:val="00F71E12"/>
    <w:rsid w:val="00F71F10"/>
    <w:rsid w:val="00F7208E"/>
    <w:rsid w:val="00F721AE"/>
    <w:rsid w:val="00F724A3"/>
    <w:rsid w:val="00F72532"/>
    <w:rsid w:val="00F72735"/>
    <w:rsid w:val="00F73185"/>
    <w:rsid w:val="00F73AAF"/>
    <w:rsid w:val="00F74663"/>
    <w:rsid w:val="00F74773"/>
    <w:rsid w:val="00F74AD8"/>
    <w:rsid w:val="00F74ADB"/>
    <w:rsid w:val="00F76086"/>
    <w:rsid w:val="00F76321"/>
    <w:rsid w:val="00F76362"/>
    <w:rsid w:val="00F7678F"/>
    <w:rsid w:val="00F76B72"/>
    <w:rsid w:val="00F76F35"/>
    <w:rsid w:val="00F770F5"/>
    <w:rsid w:val="00F771EE"/>
    <w:rsid w:val="00F774B9"/>
    <w:rsid w:val="00F7755A"/>
    <w:rsid w:val="00F7774D"/>
    <w:rsid w:val="00F77988"/>
    <w:rsid w:val="00F77B58"/>
    <w:rsid w:val="00F77DBF"/>
    <w:rsid w:val="00F77EC2"/>
    <w:rsid w:val="00F80218"/>
    <w:rsid w:val="00F803EB"/>
    <w:rsid w:val="00F80425"/>
    <w:rsid w:val="00F80764"/>
    <w:rsid w:val="00F80901"/>
    <w:rsid w:val="00F80D38"/>
    <w:rsid w:val="00F8123E"/>
    <w:rsid w:val="00F81434"/>
    <w:rsid w:val="00F815A1"/>
    <w:rsid w:val="00F81F90"/>
    <w:rsid w:val="00F826BB"/>
    <w:rsid w:val="00F82C10"/>
    <w:rsid w:val="00F830FD"/>
    <w:rsid w:val="00F834C6"/>
    <w:rsid w:val="00F8377E"/>
    <w:rsid w:val="00F838C7"/>
    <w:rsid w:val="00F83B46"/>
    <w:rsid w:val="00F83B4E"/>
    <w:rsid w:val="00F83C34"/>
    <w:rsid w:val="00F83C9F"/>
    <w:rsid w:val="00F83D19"/>
    <w:rsid w:val="00F84821"/>
    <w:rsid w:val="00F84F66"/>
    <w:rsid w:val="00F84FE2"/>
    <w:rsid w:val="00F85701"/>
    <w:rsid w:val="00F85761"/>
    <w:rsid w:val="00F859AF"/>
    <w:rsid w:val="00F85CBA"/>
    <w:rsid w:val="00F85D78"/>
    <w:rsid w:val="00F86537"/>
    <w:rsid w:val="00F867D7"/>
    <w:rsid w:val="00F86BB3"/>
    <w:rsid w:val="00F86D07"/>
    <w:rsid w:val="00F86FAE"/>
    <w:rsid w:val="00F86FCB"/>
    <w:rsid w:val="00F87302"/>
    <w:rsid w:val="00F87370"/>
    <w:rsid w:val="00F87DE9"/>
    <w:rsid w:val="00F902EE"/>
    <w:rsid w:val="00F90779"/>
    <w:rsid w:val="00F9078F"/>
    <w:rsid w:val="00F90C38"/>
    <w:rsid w:val="00F91138"/>
    <w:rsid w:val="00F91193"/>
    <w:rsid w:val="00F91357"/>
    <w:rsid w:val="00F91637"/>
    <w:rsid w:val="00F9168B"/>
    <w:rsid w:val="00F91711"/>
    <w:rsid w:val="00F9187A"/>
    <w:rsid w:val="00F919CB"/>
    <w:rsid w:val="00F92058"/>
    <w:rsid w:val="00F92244"/>
    <w:rsid w:val="00F929C1"/>
    <w:rsid w:val="00F92A9D"/>
    <w:rsid w:val="00F92B23"/>
    <w:rsid w:val="00F92E40"/>
    <w:rsid w:val="00F9388D"/>
    <w:rsid w:val="00F9389F"/>
    <w:rsid w:val="00F93E16"/>
    <w:rsid w:val="00F94104"/>
    <w:rsid w:val="00F944B4"/>
    <w:rsid w:val="00F9491C"/>
    <w:rsid w:val="00F94B2B"/>
    <w:rsid w:val="00F94C41"/>
    <w:rsid w:val="00F94D34"/>
    <w:rsid w:val="00F95003"/>
    <w:rsid w:val="00F9570F"/>
    <w:rsid w:val="00F95A45"/>
    <w:rsid w:val="00F964EA"/>
    <w:rsid w:val="00F964FA"/>
    <w:rsid w:val="00F96567"/>
    <w:rsid w:val="00F968E4"/>
    <w:rsid w:val="00F96C92"/>
    <w:rsid w:val="00F96CF4"/>
    <w:rsid w:val="00F96EA5"/>
    <w:rsid w:val="00F96FCC"/>
    <w:rsid w:val="00F97239"/>
    <w:rsid w:val="00F976A7"/>
    <w:rsid w:val="00F976D7"/>
    <w:rsid w:val="00F9786C"/>
    <w:rsid w:val="00F97A8B"/>
    <w:rsid w:val="00F97EA0"/>
    <w:rsid w:val="00FA08FD"/>
    <w:rsid w:val="00FA15EE"/>
    <w:rsid w:val="00FA1C31"/>
    <w:rsid w:val="00FA1FC5"/>
    <w:rsid w:val="00FA21AB"/>
    <w:rsid w:val="00FA2562"/>
    <w:rsid w:val="00FA268F"/>
    <w:rsid w:val="00FA2AFA"/>
    <w:rsid w:val="00FA2DBE"/>
    <w:rsid w:val="00FA3022"/>
    <w:rsid w:val="00FA3532"/>
    <w:rsid w:val="00FA3796"/>
    <w:rsid w:val="00FA3A17"/>
    <w:rsid w:val="00FA3DB4"/>
    <w:rsid w:val="00FA4052"/>
    <w:rsid w:val="00FA4101"/>
    <w:rsid w:val="00FA434A"/>
    <w:rsid w:val="00FA470E"/>
    <w:rsid w:val="00FA4865"/>
    <w:rsid w:val="00FA4BA8"/>
    <w:rsid w:val="00FA4FBE"/>
    <w:rsid w:val="00FA557D"/>
    <w:rsid w:val="00FA5633"/>
    <w:rsid w:val="00FA57E3"/>
    <w:rsid w:val="00FA5889"/>
    <w:rsid w:val="00FA594A"/>
    <w:rsid w:val="00FA594F"/>
    <w:rsid w:val="00FA5CE1"/>
    <w:rsid w:val="00FA5D49"/>
    <w:rsid w:val="00FA5D87"/>
    <w:rsid w:val="00FA5DF9"/>
    <w:rsid w:val="00FA5F91"/>
    <w:rsid w:val="00FA6432"/>
    <w:rsid w:val="00FA6A53"/>
    <w:rsid w:val="00FA6E12"/>
    <w:rsid w:val="00FA73E7"/>
    <w:rsid w:val="00FA78FA"/>
    <w:rsid w:val="00FA7D07"/>
    <w:rsid w:val="00FB0048"/>
    <w:rsid w:val="00FB0360"/>
    <w:rsid w:val="00FB0380"/>
    <w:rsid w:val="00FB0436"/>
    <w:rsid w:val="00FB051F"/>
    <w:rsid w:val="00FB08F2"/>
    <w:rsid w:val="00FB0EEB"/>
    <w:rsid w:val="00FB0FFB"/>
    <w:rsid w:val="00FB10DB"/>
    <w:rsid w:val="00FB131C"/>
    <w:rsid w:val="00FB16A7"/>
    <w:rsid w:val="00FB1AB8"/>
    <w:rsid w:val="00FB1E1E"/>
    <w:rsid w:val="00FB20ED"/>
    <w:rsid w:val="00FB2226"/>
    <w:rsid w:val="00FB2378"/>
    <w:rsid w:val="00FB2844"/>
    <w:rsid w:val="00FB2F6B"/>
    <w:rsid w:val="00FB30DF"/>
    <w:rsid w:val="00FB312A"/>
    <w:rsid w:val="00FB39BD"/>
    <w:rsid w:val="00FB3D3C"/>
    <w:rsid w:val="00FB3EA3"/>
    <w:rsid w:val="00FB40FA"/>
    <w:rsid w:val="00FB4107"/>
    <w:rsid w:val="00FB4340"/>
    <w:rsid w:val="00FB4869"/>
    <w:rsid w:val="00FB4E74"/>
    <w:rsid w:val="00FB50C2"/>
    <w:rsid w:val="00FB537E"/>
    <w:rsid w:val="00FB58A4"/>
    <w:rsid w:val="00FB5960"/>
    <w:rsid w:val="00FB6108"/>
    <w:rsid w:val="00FB6832"/>
    <w:rsid w:val="00FB68C3"/>
    <w:rsid w:val="00FB6992"/>
    <w:rsid w:val="00FB6B0C"/>
    <w:rsid w:val="00FB6DC0"/>
    <w:rsid w:val="00FB7AC2"/>
    <w:rsid w:val="00FB7B52"/>
    <w:rsid w:val="00FB7F89"/>
    <w:rsid w:val="00FC0638"/>
    <w:rsid w:val="00FC0904"/>
    <w:rsid w:val="00FC0961"/>
    <w:rsid w:val="00FC0B1F"/>
    <w:rsid w:val="00FC0C88"/>
    <w:rsid w:val="00FC0E4F"/>
    <w:rsid w:val="00FC103E"/>
    <w:rsid w:val="00FC10C6"/>
    <w:rsid w:val="00FC122A"/>
    <w:rsid w:val="00FC131D"/>
    <w:rsid w:val="00FC1324"/>
    <w:rsid w:val="00FC15B0"/>
    <w:rsid w:val="00FC1822"/>
    <w:rsid w:val="00FC1A37"/>
    <w:rsid w:val="00FC1D3B"/>
    <w:rsid w:val="00FC2896"/>
    <w:rsid w:val="00FC2E5F"/>
    <w:rsid w:val="00FC3C8D"/>
    <w:rsid w:val="00FC43F2"/>
    <w:rsid w:val="00FC4826"/>
    <w:rsid w:val="00FC4855"/>
    <w:rsid w:val="00FC5720"/>
    <w:rsid w:val="00FC58C7"/>
    <w:rsid w:val="00FC5AF6"/>
    <w:rsid w:val="00FC61B5"/>
    <w:rsid w:val="00FC662B"/>
    <w:rsid w:val="00FC679E"/>
    <w:rsid w:val="00FC67D8"/>
    <w:rsid w:val="00FC6A8F"/>
    <w:rsid w:val="00FC6C28"/>
    <w:rsid w:val="00FC6F48"/>
    <w:rsid w:val="00FC7167"/>
    <w:rsid w:val="00FC7929"/>
    <w:rsid w:val="00FC7B71"/>
    <w:rsid w:val="00FC7BC7"/>
    <w:rsid w:val="00FC7CB1"/>
    <w:rsid w:val="00FD037F"/>
    <w:rsid w:val="00FD053C"/>
    <w:rsid w:val="00FD063C"/>
    <w:rsid w:val="00FD0920"/>
    <w:rsid w:val="00FD09AD"/>
    <w:rsid w:val="00FD0C34"/>
    <w:rsid w:val="00FD108B"/>
    <w:rsid w:val="00FD125F"/>
    <w:rsid w:val="00FD127C"/>
    <w:rsid w:val="00FD12BF"/>
    <w:rsid w:val="00FD1653"/>
    <w:rsid w:val="00FD19B4"/>
    <w:rsid w:val="00FD1B2E"/>
    <w:rsid w:val="00FD1B54"/>
    <w:rsid w:val="00FD1C4F"/>
    <w:rsid w:val="00FD1C58"/>
    <w:rsid w:val="00FD2066"/>
    <w:rsid w:val="00FD21C1"/>
    <w:rsid w:val="00FD29F5"/>
    <w:rsid w:val="00FD2B74"/>
    <w:rsid w:val="00FD2DC1"/>
    <w:rsid w:val="00FD3419"/>
    <w:rsid w:val="00FD393D"/>
    <w:rsid w:val="00FD3990"/>
    <w:rsid w:val="00FD39A7"/>
    <w:rsid w:val="00FD3A9E"/>
    <w:rsid w:val="00FD3B83"/>
    <w:rsid w:val="00FD3F50"/>
    <w:rsid w:val="00FD451C"/>
    <w:rsid w:val="00FD4599"/>
    <w:rsid w:val="00FD4A65"/>
    <w:rsid w:val="00FD4B03"/>
    <w:rsid w:val="00FD4FD7"/>
    <w:rsid w:val="00FD539C"/>
    <w:rsid w:val="00FD5601"/>
    <w:rsid w:val="00FD58EA"/>
    <w:rsid w:val="00FD6092"/>
    <w:rsid w:val="00FD69B4"/>
    <w:rsid w:val="00FD6BF2"/>
    <w:rsid w:val="00FD6D36"/>
    <w:rsid w:val="00FD6D6C"/>
    <w:rsid w:val="00FD6E97"/>
    <w:rsid w:val="00FD7385"/>
    <w:rsid w:val="00FD7863"/>
    <w:rsid w:val="00FD7BA0"/>
    <w:rsid w:val="00FE0044"/>
    <w:rsid w:val="00FE024C"/>
    <w:rsid w:val="00FE0365"/>
    <w:rsid w:val="00FE06B9"/>
    <w:rsid w:val="00FE0713"/>
    <w:rsid w:val="00FE086F"/>
    <w:rsid w:val="00FE0B01"/>
    <w:rsid w:val="00FE0D7E"/>
    <w:rsid w:val="00FE0F19"/>
    <w:rsid w:val="00FE1281"/>
    <w:rsid w:val="00FE1467"/>
    <w:rsid w:val="00FE1505"/>
    <w:rsid w:val="00FE1703"/>
    <w:rsid w:val="00FE1C61"/>
    <w:rsid w:val="00FE1E19"/>
    <w:rsid w:val="00FE1E73"/>
    <w:rsid w:val="00FE2519"/>
    <w:rsid w:val="00FE2662"/>
    <w:rsid w:val="00FE266C"/>
    <w:rsid w:val="00FE27AF"/>
    <w:rsid w:val="00FE29AF"/>
    <w:rsid w:val="00FE29BD"/>
    <w:rsid w:val="00FE2D2C"/>
    <w:rsid w:val="00FE374D"/>
    <w:rsid w:val="00FE3CEB"/>
    <w:rsid w:val="00FE3FA5"/>
    <w:rsid w:val="00FE40F9"/>
    <w:rsid w:val="00FE45EA"/>
    <w:rsid w:val="00FE4C05"/>
    <w:rsid w:val="00FE572D"/>
    <w:rsid w:val="00FE5F47"/>
    <w:rsid w:val="00FE6139"/>
    <w:rsid w:val="00FE6C09"/>
    <w:rsid w:val="00FE6F8F"/>
    <w:rsid w:val="00FE76C9"/>
    <w:rsid w:val="00FF0975"/>
    <w:rsid w:val="00FF0ACE"/>
    <w:rsid w:val="00FF0CC8"/>
    <w:rsid w:val="00FF0E75"/>
    <w:rsid w:val="00FF12B1"/>
    <w:rsid w:val="00FF153E"/>
    <w:rsid w:val="00FF156D"/>
    <w:rsid w:val="00FF173C"/>
    <w:rsid w:val="00FF1820"/>
    <w:rsid w:val="00FF1A51"/>
    <w:rsid w:val="00FF1EB6"/>
    <w:rsid w:val="00FF2B88"/>
    <w:rsid w:val="00FF35D6"/>
    <w:rsid w:val="00FF39A3"/>
    <w:rsid w:val="00FF40C2"/>
    <w:rsid w:val="00FF4468"/>
    <w:rsid w:val="00FF447B"/>
    <w:rsid w:val="00FF458A"/>
    <w:rsid w:val="00FF4A59"/>
    <w:rsid w:val="00FF4C7F"/>
    <w:rsid w:val="00FF4DA1"/>
    <w:rsid w:val="00FF50D0"/>
    <w:rsid w:val="00FF54DC"/>
    <w:rsid w:val="00FF5760"/>
    <w:rsid w:val="00FF5B27"/>
    <w:rsid w:val="00FF5C82"/>
    <w:rsid w:val="00FF628C"/>
    <w:rsid w:val="00FF71A4"/>
    <w:rsid w:val="00FF72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martTagType w:namespaceuri="urn:schemas-microsoft-com:office:smarttags" w:name="metricconverter"/>
  <w:shapeDefaults>
    <o:shapedefaults v:ext="edit" spidmax="2049"/>
    <o:shapelayout v:ext="edit">
      <o:idmap v:ext="edit" data="1"/>
    </o:shapelayout>
  </w:shapeDefaults>
  <w:decimalSymbol w:val="."/>
  <w:listSeparator w:val=","/>
  <w14:docId w14:val="5698A8E8"/>
  <w15:chartTrackingRefBased/>
  <w15:docId w15:val="{2241BE5E-2778-4B88-A2C5-E8115F9E90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9" w:qFormat="1"/>
    <w:lsdException w:name="heading 4" w:semiHidden="1" w:uiPriority="9" w:unhideWhenUsed="1" w:qFormat="1"/>
    <w:lsdException w:name="heading 5" w:uiPriority="9" w:qFormat="1"/>
    <w:lsdException w:name="heading 6" w:uiPriority="9" w:qFormat="1"/>
    <w:lsdException w:name="heading 7" w:uiPriority="0" w:qFormat="1"/>
    <w:lsdException w:name="heading 8" w:semiHidden="1" w:uiPriority="9" w:unhideWhenUsed="1"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2"/>
      <w:szCs w:val="22"/>
      <w:lang w:val="es-ES"/>
    </w:rPr>
  </w:style>
  <w:style w:type="paragraph" w:styleId="Ttulo1">
    <w:name w:val="heading 1"/>
    <w:basedOn w:val="Normal"/>
    <w:next w:val="Normal"/>
    <w:link w:val="Ttulo1Car"/>
    <w:qFormat/>
    <w:rsid w:val="001628B6"/>
    <w:pPr>
      <w:keepNext/>
      <w:overflowPunct w:val="0"/>
      <w:autoSpaceDE w:val="0"/>
      <w:autoSpaceDN w:val="0"/>
      <w:adjustRightInd w:val="0"/>
      <w:jc w:val="center"/>
      <w:textAlignment w:val="baseline"/>
      <w:outlineLvl w:val="0"/>
    </w:pPr>
    <w:rPr>
      <w:rFonts w:ascii="Arial" w:eastAsia="Times New Roman" w:hAnsi="Arial"/>
      <w:b/>
      <w:sz w:val="24"/>
      <w:szCs w:val="20"/>
      <w:lang w:eastAsia="es-ES"/>
    </w:rPr>
  </w:style>
  <w:style w:type="paragraph" w:styleId="Ttulo2">
    <w:name w:val="heading 2"/>
    <w:basedOn w:val="Normal"/>
    <w:next w:val="Normal"/>
    <w:link w:val="Ttulo2Car"/>
    <w:qFormat/>
    <w:rsid w:val="001628B6"/>
    <w:pPr>
      <w:keepNext/>
      <w:overflowPunct w:val="0"/>
      <w:autoSpaceDE w:val="0"/>
      <w:autoSpaceDN w:val="0"/>
      <w:adjustRightInd w:val="0"/>
      <w:spacing w:line="360" w:lineRule="auto"/>
      <w:jc w:val="center"/>
      <w:textAlignment w:val="baseline"/>
      <w:outlineLvl w:val="1"/>
    </w:pPr>
    <w:rPr>
      <w:rFonts w:ascii="Arial" w:eastAsia="Times New Roman" w:hAnsi="Arial"/>
      <w:b/>
      <w:sz w:val="24"/>
      <w:szCs w:val="20"/>
      <w:u w:val="single"/>
      <w:lang w:eastAsia="es-ES"/>
    </w:rPr>
  </w:style>
  <w:style w:type="paragraph" w:styleId="Ttulo3">
    <w:name w:val="heading 3"/>
    <w:basedOn w:val="Normal"/>
    <w:next w:val="Normal"/>
    <w:qFormat/>
    <w:rsid w:val="00862DA6"/>
    <w:pPr>
      <w:keepNext/>
      <w:spacing w:before="240" w:after="60"/>
      <w:outlineLvl w:val="2"/>
    </w:pPr>
    <w:rPr>
      <w:rFonts w:ascii="Calibri Light" w:eastAsia="Times New Roman" w:hAnsi="Calibri Light"/>
      <w:b/>
      <w:bCs/>
      <w:sz w:val="26"/>
      <w:szCs w:val="26"/>
    </w:rPr>
  </w:style>
  <w:style w:type="paragraph" w:styleId="Ttulo4">
    <w:name w:val="heading 4"/>
    <w:basedOn w:val="Normal"/>
    <w:next w:val="Normal"/>
    <w:link w:val="Ttulo4Car"/>
    <w:uiPriority w:val="9"/>
    <w:semiHidden/>
    <w:unhideWhenUsed/>
    <w:qFormat/>
    <w:rsid w:val="00CB7D78"/>
    <w:pPr>
      <w:keepNext/>
      <w:spacing w:before="240" w:after="60"/>
      <w:outlineLvl w:val="3"/>
    </w:pPr>
    <w:rPr>
      <w:rFonts w:eastAsia="Times New Roman"/>
      <w:b/>
      <w:bCs/>
      <w:sz w:val="28"/>
      <w:szCs w:val="28"/>
    </w:rPr>
  </w:style>
  <w:style w:type="paragraph" w:styleId="Ttulo5">
    <w:name w:val="heading 5"/>
    <w:basedOn w:val="Normal"/>
    <w:next w:val="Normal"/>
    <w:qFormat/>
    <w:rsid w:val="00E14EB2"/>
    <w:pPr>
      <w:spacing w:before="240" w:after="60"/>
      <w:outlineLvl w:val="4"/>
    </w:pPr>
    <w:rPr>
      <w:b/>
      <w:bCs/>
      <w:i/>
      <w:iCs/>
      <w:sz w:val="26"/>
      <w:szCs w:val="26"/>
    </w:rPr>
  </w:style>
  <w:style w:type="paragraph" w:styleId="Ttulo6">
    <w:name w:val="heading 6"/>
    <w:basedOn w:val="Normal"/>
    <w:next w:val="Normal"/>
    <w:qFormat/>
    <w:rsid w:val="00E14EB2"/>
    <w:pPr>
      <w:spacing w:before="240" w:after="60"/>
      <w:outlineLvl w:val="5"/>
    </w:pPr>
    <w:rPr>
      <w:rFonts w:ascii="Times New Roman" w:hAnsi="Times New Roman"/>
      <w:b/>
      <w:bCs/>
    </w:rPr>
  </w:style>
  <w:style w:type="paragraph" w:styleId="Ttulo7">
    <w:name w:val="heading 7"/>
    <w:basedOn w:val="Normal"/>
    <w:next w:val="Normal"/>
    <w:link w:val="Ttulo7Car"/>
    <w:qFormat/>
    <w:rsid w:val="001628B6"/>
    <w:pPr>
      <w:keepNext/>
      <w:overflowPunct w:val="0"/>
      <w:autoSpaceDE w:val="0"/>
      <w:autoSpaceDN w:val="0"/>
      <w:adjustRightInd w:val="0"/>
      <w:spacing w:line="360" w:lineRule="auto"/>
      <w:jc w:val="both"/>
      <w:textAlignment w:val="baseline"/>
      <w:outlineLvl w:val="6"/>
    </w:pPr>
    <w:rPr>
      <w:rFonts w:ascii="Book Antiqua" w:eastAsia="Times New Roman" w:hAnsi="Book Antiqua"/>
      <w:b/>
      <w:i/>
      <w:sz w:val="28"/>
      <w:szCs w:val="20"/>
      <w:lang w:eastAsia="es-ES"/>
    </w:rPr>
  </w:style>
  <w:style w:type="paragraph" w:styleId="Ttulo9">
    <w:name w:val="heading 9"/>
    <w:basedOn w:val="Normal"/>
    <w:next w:val="Normal"/>
    <w:link w:val="Ttulo9Car"/>
    <w:qFormat/>
    <w:rsid w:val="001628B6"/>
    <w:pPr>
      <w:keepNext/>
      <w:tabs>
        <w:tab w:val="left" w:pos="9000"/>
      </w:tabs>
      <w:ind w:left="1416"/>
      <w:jc w:val="both"/>
      <w:outlineLvl w:val="8"/>
    </w:pPr>
    <w:rPr>
      <w:rFonts w:ascii="Lucida Bright" w:eastAsia="Times New Roman" w:hAnsi="Lucida Bright"/>
      <w:b/>
      <w:iCs/>
      <w:sz w:val="28"/>
      <w:szCs w:val="24"/>
      <w:u w:val="single"/>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1628B6"/>
    <w:rPr>
      <w:rFonts w:ascii="Arial" w:eastAsia="Times New Roman" w:hAnsi="Arial"/>
      <w:b/>
      <w:sz w:val="24"/>
    </w:rPr>
  </w:style>
  <w:style w:type="character" w:customStyle="1" w:styleId="Ttulo2Car">
    <w:name w:val="Título 2 Car"/>
    <w:link w:val="Ttulo2"/>
    <w:rsid w:val="001628B6"/>
    <w:rPr>
      <w:rFonts w:ascii="Arial" w:eastAsia="Times New Roman" w:hAnsi="Arial"/>
      <w:b/>
      <w:sz w:val="24"/>
      <w:u w:val="single"/>
    </w:rPr>
  </w:style>
  <w:style w:type="character" w:customStyle="1" w:styleId="Ttulo7Car">
    <w:name w:val="Título 7 Car"/>
    <w:link w:val="Ttulo7"/>
    <w:rsid w:val="001628B6"/>
    <w:rPr>
      <w:rFonts w:ascii="Book Antiqua" w:eastAsia="Times New Roman" w:hAnsi="Book Antiqua"/>
      <w:b/>
      <w:i/>
      <w:sz w:val="28"/>
    </w:rPr>
  </w:style>
  <w:style w:type="character" w:customStyle="1" w:styleId="Ttulo9Car">
    <w:name w:val="Título 9 Car"/>
    <w:link w:val="Ttulo9"/>
    <w:rsid w:val="001628B6"/>
    <w:rPr>
      <w:rFonts w:ascii="Lucida Bright" w:eastAsia="Times New Roman" w:hAnsi="Lucida Bright"/>
      <w:b/>
      <w:iCs/>
      <w:sz w:val="28"/>
      <w:szCs w:val="24"/>
      <w:u w:val="single"/>
    </w:rPr>
  </w:style>
  <w:style w:type="paragraph" w:styleId="Textoindependiente">
    <w:name w:val="Body Text"/>
    <w:basedOn w:val="Normal"/>
    <w:link w:val="TextoindependienteCar"/>
    <w:rsid w:val="001628B6"/>
    <w:pPr>
      <w:overflowPunct w:val="0"/>
      <w:autoSpaceDE w:val="0"/>
      <w:autoSpaceDN w:val="0"/>
      <w:adjustRightInd w:val="0"/>
      <w:spacing w:line="360" w:lineRule="auto"/>
      <w:jc w:val="both"/>
      <w:textAlignment w:val="baseline"/>
    </w:pPr>
    <w:rPr>
      <w:rFonts w:ascii="Arial" w:eastAsia="Times New Roman" w:hAnsi="Arial"/>
      <w:sz w:val="24"/>
      <w:szCs w:val="20"/>
      <w:lang w:eastAsia="es-ES"/>
    </w:rPr>
  </w:style>
  <w:style w:type="character" w:customStyle="1" w:styleId="TextoindependienteCar">
    <w:name w:val="Texto independiente Car"/>
    <w:link w:val="Textoindependiente"/>
    <w:rsid w:val="001628B6"/>
    <w:rPr>
      <w:rFonts w:ascii="Arial" w:eastAsia="Times New Roman" w:hAnsi="Arial"/>
      <w:sz w:val="24"/>
    </w:rPr>
  </w:style>
  <w:style w:type="paragraph" w:customStyle="1" w:styleId="Textoindependiente21">
    <w:name w:val="Texto independiente 21"/>
    <w:basedOn w:val="Normal"/>
    <w:rsid w:val="001628B6"/>
    <w:pPr>
      <w:overflowPunct w:val="0"/>
      <w:autoSpaceDE w:val="0"/>
      <w:autoSpaceDN w:val="0"/>
      <w:adjustRightInd w:val="0"/>
      <w:spacing w:line="360" w:lineRule="auto"/>
      <w:jc w:val="both"/>
      <w:textAlignment w:val="baseline"/>
    </w:pPr>
    <w:rPr>
      <w:rFonts w:ascii="Book Antiqua" w:eastAsia="Times New Roman" w:hAnsi="Book Antiqua"/>
      <w:i/>
      <w:sz w:val="28"/>
      <w:szCs w:val="20"/>
      <w:lang w:eastAsia="es-ES"/>
    </w:rPr>
  </w:style>
  <w:style w:type="paragraph" w:styleId="Textoindependiente2">
    <w:name w:val="Body Text 2"/>
    <w:basedOn w:val="Normal"/>
    <w:link w:val="Textoindependiente2Car"/>
    <w:rsid w:val="001628B6"/>
    <w:pPr>
      <w:spacing w:line="360" w:lineRule="auto"/>
      <w:jc w:val="both"/>
    </w:pPr>
    <w:rPr>
      <w:rFonts w:ascii="Times New Roman" w:eastAsia="Times New Roman" w:hAnsi="Times New Roman"/>
      <w:iCs/>
      <w:sz w:val="28"/>
      <w:szCs w:val="24"/>
      <w:lang w:eastAsia="es-ES"/>
    </w:rPr>
  </w:style>
  <w:style w:type="character" w:customStyle="1" w:styleId="Textoindependiente2Car">
    <w:name w:val="Texto independiente 2 Car"/>
    <w:link w:val="Textoindependiente2"/>
    <w:rsid w:val="001628B6"/>
    <w:rPr>
      <w:rFonts w:ascii="Times New Roman" w:eastAsia="Times New Roman" w:hAnsi="Times New Roman"/>
      <w:iCs/>
      <w:sz w:val="28"/>
      <w:szCs w:val="24"/>
    </w:rPr>
  </w:style>
  <w:style w:type="paragraph" w:styleId="Sangradetextonormal">
    <w:name w:val="Body Text Indent"/>
    <w:basedOn w:val="Normal"/>
    <w:link w:val="SangradetextonormalCar"/>
    <w:rsid w:val="001628B6"/>
    <w:pPr>
      <w:tabs>
        <w:tab w:val="left" w:pos="9000"/>
      </w:tabs>
      <w:ind w:left="1416"/>
      <w:jc w:val="both"/>
    </w:pPr>
    <w:rPr>
      <w:rFonts w:ascii="Lucida Bright" w:eastAsia="Times New Roman" w:hAnsi="Lucida Bright"/>
      <w:b/>
      <w:iCs/>
      <w:sz w:val="28"/>
      <w:szCs w:val="24"/>
      <w:lang w:eastAsia="es-ES"/>
    </w:rPr>
  </w:style>
  <w:style w:type="character" w:customStyle="1" w:styleId="SangradetextonormalCar">
    <w:name w:val="Sangría de texto normal Car"/>
    <w:link w:val="Sangradetextonormal"/>
    <w:rsid w:val="001628B6"/>
    <w:rPr>
      <w:rFonts w:ascii="Lucida Bright" w:eastAsia="Times New Roman" w:hAnsi="Lucida Bright"/>
      <w:b/>
      <w:iCs/>
      <w:sz w:val="28"/>
      <w:szCs w:val="24"/>
    </w:rPr>
  </w:style>
  <w:style w:type="paragraph" w:styleId="Textonotapie">
    <w:name w:val="footnote text"/>
    <w:aliases w:val="Footnote Text Char Char Char Char Char,Footnote Text Char Char Char Char,Footnote reference,FA Fu,texto de nota al pie,Footnote Text Char Char Char,Footnote Text Char,Footnote Text Char Char Char Char Char Char Char Cha,Footnote referenc"/>
    <w:basedOn w:val="Normal"/>
    <w:link w:val="TextonotapieCar1"/>
    <w:uiPriority w:val="99"/>
    <w:qFormat/>
    <w:rsid w:val="001628B6"/>
    <w:rPr>
      <w:rFonts w:ascii="Times New Roman" w:eastAsia="Times New Roman" w:hAnsi="Times New Roman"/>
      <w:sz w:val="20"/>
      <w:szCs w:val="20"/>
      <w:lang w:eastAsia="es-ES"/>
    </w:rPr>
  </w:style>
  <w:style w:type="character" w:customStyle="1" w:styleId="TextonotapieCar">
    <w:name w:val="Texto nota pie Car"/>
    <w:aliases w:val="Footnote Text Char Char Char Char Char Car1,Footnote Text Char Char Char Char Car1,FA Fu Car1,Texto nota pie Car Car Car,Footnote Text Char Char Char Char Char Car Car,Footnote Text Char Char Char Char Car Car,Footnote Text Cha Car"/>
    <w:uiPriority w:val="99"/>
    <w:rsid w:val="001628B6"/>
    <w:rPr>
      <w:lang w:eastAsia="en-US"/>
    </w:rPr>
  </w:style>
  <w:style w:type="character" w:styleId="Refdenotaalpie">
    <w:name w:val="footnote reference"/>
    <w:aliases w:val="Texto de nota al pie,referencia nota al pie,Ref. de nota al pie 2,Appel note de bas de page,Footnotes refss,Footnote number,BVI fnr,4_G,16 Point,Superscript 6 Point,Texto nota al pie,Pie de Página,FC,Texto de nota al pi,Nota de pie,f"/>
    <w:uiPriority w:val="99"/>
    <w:qFormat/>
    <w:rsid w:val="001628B6"/>
    <w:rPr>
      <w:vertAlign w:val="superscript"/>
    </w:rPr>
  </w:style>
  <w:style w:type="character" w:customStyle="1" w:styleId="TextonotapieCar1">
    <w:name w:val="Texto nota pie Car1"/>
    <w:aliases w:val="Footnote Text Char Char Char Char Char Car,Footnote Text Char Char Char Char Car,Footnote reference Car,FA Fu Car,texto de nota al pie Car,Footnote Text Char Char Char Car,Footnote Text Char Car,Footnote referenc Car"/>
    <w:link w:val="Textonotapie"/>
    <w:uiPriority w:val="99"/>
    <w:rsid w:val="001628B6"/>
    <w:rPr>
      <w:rFonts w:ascii="Times New Roman" w:eastAsia="Times New Roman" w:hAnsi="Times New Roman"/>
    </w:rPr>
  </w:style>
  <w:style w:type="paragraph" w:styleId="Prrafodelista">
    <w:name w:val="List Paragraph"/>
    <w:basedOn w:val="Normal"/>
    <w:uiPriority w:val="34"/>
    <w:qFormat/>
    <w:rsid w:val="001628B6"/>
    <w:pPr>
      <w:ind w:left="708"/>
    </w:pPr>
    <w:rPr>
      <w:rFonts w:ascii="Times New Roman" w:eastAsia="Times New Roman" w:hAnsi="Times New Roman"/>
      <w:sz w:val="24"/>
      <w:szCs w:val="24"/>
      <w:lang w:eastAsia="es-ES"/>
    </w:rPr>
  </w:style>
  <w:style w:type="paragraph" w:customStyle="1" w:styleId="Textoindependiente22">
    <w:name w:val="Texto independiente 22"/>
    <w:basedOn w:val="Normal"/>
    <w:link w:val="BodyText2Car"/>
    <w:rsid w:val="001628B6"/>
    <w:pPr>
      <w:spacing w:line="360" w:lineRule="auto"/>
      <w:jc w:val="both"/>
    </w:pPr>
    <w:rPr>
      <w:rFonts w:ascii="Arial" w:eastAsia="Times New Roman" w:hAnsi="Arial"/>
      <w:sz w:val="28"/>
      <w:szCs w:val="20"/>
      <w:lang w:val="es-CO" w:eastAsia="es-ES"/>
    </w:rPr>
  </w:style>
  <w:style w:type="character" w:customStyle="1" w:styleId="BodyText2Car">
    <w:name w:val="Body Text 2 Car"/>
    <w:link w:val="Textoindependiente22"/>
    <w:rsid w:val="001628B6"/>
    <w:rPr>
      <w:rFonts w:ascii="Arial" w:eastAsia="Times New Roman" w:hAnsi="Arial"/>
      <w:sz w:val="28"/>
      <w:lang w:val="es-CO"/>
    </w:rPr>
  </w:style>
  <w:style w:type="paragraph" w:styleId="Sinespaciado">
    <w:name w:val="No Spacing"/>
    <w:uiPriority w:val="1"/>
    <w:qFormat/>
    <w:rsid w:val="001628B6"/>
    <w:rPr>
      <w:rFonts w:eastAsia="Times New Roman"/>
      <w:sz w:val="22"/>
      <w:szCs w:val="22"/>
      <w:lang w:val="es-ES"/>
    </w:rPr>
  </w:style>
  <w:style w:type="paragraph" w:styleId="Encabezado">
    <w:name w:val="header"/>
    <w:basedOn w:val="Normal"/>
    <w:link w:val="EncabezadoCar"/>
    <w:uiPriority w:val="99"/>
    <w:unhideWhenUsed/>
    <w:rsid w:val="00363EB0"/>
    <w:pPr>
      <w:tabs>
        <w:tab w:val="center" w:pos="4419"/>
        <w:tab w:val="right" w:pos="8838"/>
      </w:tabs>
    </w:pPr>
  </w:style>
  <w:style w:type="character" w:customStyle="1" w:styleId="EncabezadoCar">
    <w:name w:val="Encabezado Car"/>
    <w:link w:val="Encabezado"/>
    <w:uiPriority w:val="99"/>
    <w:rsid w:val="00363EB0"/>
    <w:rPr>
      <w:sz w:val="22"/>
      <w:szCs w:val="22"/>
      <w:lang w:val="es-ES" w:eastAsia="en-US"/>
    </w:rPr>
  </w:style>
  <w:style w:type="paragraph" w:styleId="Piedepgina">
    <w:name w:val="footer"/>
    <w:basedOn w:val="Normal"/>
    <w:link w:val="PiedepginaCar"/>
    <w:uiPriority w:val="99"/>
    <w:unhideWhenUsed/>
    <w:rsid w:val="00363EB0"/>
    <w:pPr>
      <w:tabs>
        <w:tab w:val="center" w:pos="4419"/>
        <w:tab w:val="right" w:pos="8838"/>
      </w:tabs>
    </w:pPr>
  </w:style>
  <w:style w:type="character" w:customStyle="1" w:styleId="PiedepginaCar">
    <w:name w:val="Pie de página Car"/>
    <w:link w:val="Piedepgina"/>
    <w:uiPriority w:val="99"/>
    <w:rsid w:val="00363EB0"/>
    <w:rPr>
      <w:sz w:val="22"/>
      <w:szCs w:val="22"/>
      <w:lang w:val="es-ES" w:eastAsia="en-US"/>
    </w:rPr>
  </w:style>
  <w:style w:type="character" w:styleId="Textoennegrita">
    <w:name w:val="Strong"/>
    <w:uiPriority w:val="22"/>
    <w:qFormat/>
    <w:rsid w:val="00D644F3"/>
    <w:rPr>
      <w:b/>
      <w:bCs/>
    </w:rPr>
  </w:style>
  <w:style w:type="paragraph" w:styleId="Textodeglobo">
    <w:name w:val="Balloon Text"/>
    <w:basedOn w:val="Normal"/>
    <w:link w:val="TextodegloboCar"/>
    <w:uiPriority w:val="99"/>
    <w:semiHidden/>
    <w:unhideWhenUsed/>
    <w:rsid w:val="00B91843"/>
    <w:rPr>
      <w:rFonts w:ascii="Segoe UI" w:hAnsi="Segoe UI" w:cs="Segoe UI"/>
      <w:sz w:val="18"/>
      <w:szCs w:val="18"/>
    </w:rPr>
  </w:style>
  <w:style w:type="character" w:customStyle="1" w:styleId="TextodegloboCar">
    <w:name w:val="Texto de globo Car"/>
    <w:link w:val="Textodeglobo"/>
    <w:uiPriority w:val="99"/>
    <w:semiHidden/>
    <w:rsid w:val="00B91843"/>
    <w:rPr>
      <w:rFonts w:ascii="Segoe UI" w:hAnsi="Segoe UI" w:cs="Segoe UI"/>
      <w:sz w:val="18"/>
      <w:szCs w:val="18"/>
      <w:lang w:val="es-ES" w:eastAsia="en-US"/>
    </w:rPr>
  </w:style>
  <w:style w:type="paragraph" w:styleId="NormalWeb">
    <w:name w:val="Normal (Web)"/>
    <w:basedOn w:val="Normal"/>
    <w:uiPriority w:val="99"/>
    <w:unhideWhenUsed/>
    <w:rsid w:val="00113034"/>
    <w:pPr>
      <w:spacing w:before="100" w:beforeAutospacing="1" w:after="100" w:afterAutospacing="1"/>
    </w:pPr>
    <w:rPr>
      <w:rFonts w:ascii="Times New Roman" w:eastAsia="Times New Roman" w:hAnsi="Times New Roman"/>
      <w:sz w:val="24"/>
      <w:szCs w:val="24"/>
      <w:lang w:val="en-US"/>
    </w:rPr>
  </w:style>
  <w:style w:type="paragraph" w:customStyle="1" w:styleId="BodyText22">
    <w:name w:val="Body Text 22"/>
    <w:basedOn w:val="Normal"/>
    <w:rsid w:val="00661435"/>
    <w:pPr>
      <w:tabs>
        <w:tab w:val="left" w:pos="2160"/>
        <w:tab w:val="left" w:pos="2880"/>
        <w:tab w:val="left" w:pos="3600"/>
        <w:tab w:val="left" w:pos="8370"/>
      </w:tabs>
      <w:overflowPunct w:val="0"/>
      <w:autoSpaceDE w:val="0"/>
      <w:autoSpaceDN w:val="0"/>
      <w:adjustRightInd w:val="0"/>
      <w:spacing w:line="360" w:lineRule="auto"/>
      <w:jc w:val="both"/>
      <w:textAlignment w:val="baseline"/>
    </w:pPr>
    <w:rPr>
      <w:rFonts w:ascii="Arial" w:eastAsia="Times New Roman" w:hAnsi="Arial"/>
      <w:i/>
      <w:sz w:val="28"/>
      <w:szCs w:val="20"/>
      <w:lang w:eastAsia="es-ES"/>
    </w:rPr>
  </w:style>
  <w:style w:type="paragraph" w:customStyle="1" w:styleId="western">
    <w:name w:val="western"/>
    <w:basedOn w:val="Normal"/>
    <w:rsid w:val="00EB1B63"/>
    <w:pPr>
      <w:spacing w:before="100" w:beforeAutospacing="1" w:after="100" w:afterAutospacing="1"/>
    </w:pPr>
    <w:rPr>
      <w:rFonts w:ascii="Times New Roman" w:eastAsia="Times New Roman" w:hAnsi="Times New Roman"/>
      <w:sz w:val="24"/>
      <w:szCs w:val="24"/>
      <w:lang w:eastAsia="es-ES"/>
    </w:rPr>
  </w:style>
  <w:style w:type="character" w:styleId="Nmerodepgina">
    <w:name w:val="page number"/>
    <w:rsid w:val="00E14EB2"/>
  </w:style>
  <w:style w:type="character" w:customStyle="1" w:styleId="CarCar11">
    <w:name w:val="Car Car11"/>
    <w:rsid w:val="00862DA6"/>
    <w:rPr>
      <w:rFonts w:ascii="Arial" w:eastAsia="Times New Roman" w:hAnsi="Arial"/>
      <w:b/>
      <w:sz w:val="24"/>
    </w:rPr>
  </w:style>
  <w:style w:type="paragraph" w:customStyle="1" w:styleId="Sangradetextonormal1">
    <w:name w:val="Sangría de texto normal1"/>
    <w:basedOn w:val="Normal"/>
    <w:rsid w:val="001E5940"/>
    <w:pPr>
      <w:spacing w:line="360" w:lineRule="auto"/>
      <w:ind w:firstLine="708"/>
      <w:jc w:val="both"/>
    </w:pPr>
    <w:rPr>
      <w:rFonts w:ascii="Arial" w:eastAsia="Times New Roman" w:hAnsi="Arial" w:cs="Arial"/>
      <w:b/>
      <w:bCs/>
      <w:sz w:val="28"/>
      <w:szCs w:val="28"/>
      <w:lang w:val="es-CO" w:eastAsia="es-ES"/>
    </w:rPr>
  </w:style>
  <w:style w:type="paragraph" w:customStyle="1" w:styleId="Style8">
    <w:name w:val="Style8"/>
    <w:basedOn w:val="Normal"/>
    <w:rsid w:val="00131BA1"/>
    <w:pPr>
      <w:widowControl w:val="0"/>
      <w:autoSpaceDE w:val="0"/>
      <w:autoSpaceDN w:val="0"/>
      <w:adjustRightInd w:val="0"/>
      <w:spacing w:line="280" w:lineRule="exact"/>
      <w:jc w:val="both"/>
    </w:pPr>
    <w:rPr>
      <w:rFonts w:ascii="Tahoma" w:hAnsi="Tahoma" w:cs="Tahoma"/>
      <w:sz w:val="24"/>
      <w:szCs w:val="24"/>
      <w:lang w:val="es-CO" w:eastAsia="es-CO"/>
    </w:rPr>
  </w:style>
  <w:style w:type="paragraph" w:customStyle="1" w:styleId="Textoindependiente311">
    <w:name w:val="Texto independiente 311"/>
    <w:basedOn w:val="Normal"/>
    <w:rsid w:val="00C17C8B"/>
    <w:pPr>
      <w:overflowPunct w:val="0"/>
      <w:autoSpaceDE w:val="0"/>
      <w:autoSpaceDN w:val="0"/>
      <w:adjustRightInd w:val="0"/>
      <w:spacing w:line="360" w:lineRule="auto"/>
      <w:jc w:val="both"/>
      <w:textAlignment w:val="baseline"/>
    </w:pPr>
    <w:rPr>
      <w:rFonts w:ascii="Arial" w:eastAsia="Times New Roman" w:hAnsi="Arial"/>
      <w:sz w:val="28"/>
      <w:szCs w:val="20"/>
      <w:lang w:eastAsia="es-ES"/>
    </w:rPr>
  </w:style>
  <w:style w:type="character" w:styleId="Hipervnculo">
    <w:name w:val="Hyperlink"/>
    <w:uiPriority w:val="99"/>
    <w:unhideWhenUsed/>
    <w:rsid w:val="006B5DD3"/>
    <w:rPr>
      <w:color w:val="0563C1"/>
      <w:u w:val="single"/>
    </w:rPr>
  </w:style>
  <w:style w:type="character" w:styleId="Hipervnculovisitado">
    <w:name w:val="FollowedHyperlink"/>
    <w:uiPriority w:val="99"/>
    <w:semiHidden/>
    <w:unhideWhenUsed/>
    <w:rsid w:val="003D3159"/>
    <w:rPr>
      <w:color w:val="954F72"/>
      <w:u w:val="single"/>
    </w:rPr>
  </w:style>
  <w:style w:type="character" w:customStyle="1" w:styleId="apple-converted-space">
    <w:name w:val="apple-converted-space"/>
    <w:rsid w:val="008912B6"/>
  </w:style>
  <w:style w:type="paragraph" w:customStyle="1" w:styleId="Textoindependiente23">
    <w:name w:val="Texto independiente 23"/>
    <w:basedOn w:val="Normal"/>
    <w:rsid w:val="00733F91"/>
    <w:pPr>
      <w:spacing w:line="360" w:lineRule="auto"/>
      <w:jc w:val="both"/>
    </w:pPr>
    <w:rPr>
      <w:rFonts w:ascii="Arial" w:eastAsia="Times New Roman" w:hAnsi="Arial"/>
      <w:sz w:val="28"/>
      <w:szCs w:val="20"/>
      <w:lang w:eastAsia="es-ES"/>
    </w:rPr>
  </w:style>
  <w:style w:type="table" w:styleId="Tablaconcuadrcula">
    <w:name w:val="Table Grid"/>
    <w:basedOn w:val="Tablanormal"/>
    <w:uiPriority w:val="39"/>
    <w:rsid w:val="00EA55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C2181D"/>
    <w:pPr>
      <w:autoSpaceDE w:val="0"/>
      <w:autoSpaceDN w:val="0"/>
      <w:adjustRightInd w:val="0"/>
    </w:pPr>
    <w:rPr>
      <w:rFonts w:ascii="Arial" w:eastAsia="Times New Roman" w:hAnsi="Arial" w:cs="Arial"/>
      <w:color w:val="000000"/>
      <w:sz w:val="24"/>
      <w:szCs w:val="24"/>
      <w:lang w:val="es-ES" w:eastAsia="es-ES"/>
    </w:rPr>
  </w:style>
  <w:style w:type="paragraph" w:customStyle="1" w:styleId="Cuerpo">
    <w:name w:val="Cuerpo"/>
    <w:rsid w:val="00C2181D"/>
    <w:pPr>
      <w:pBdr>
        <w:top w:val="nil"/>
        <w:left w:val="nil"/>
        <w:bottom w:val="nil"/>
        <w:right w:val="nil"/>
        <w:between w:val="nil"/>
        <w:bar w:val="nil"/>
      </w:pBdr>
    </w:pPr>
    <w:rPr>
      <w:rFonts w:cs="Calibri"/>
      <w:color w:val="000000"/>
      <w:sz w:val="22"/>
      <w:szCs w:val="22"/>
      <w:u w:color="000000"/>
      <w:bdr w:val="nil"/>
      <w:lang w:val="pt-PT" w:eastAsia="es-ES"/>
    </w:rPr>
  </w:style>
  <w:style w:type="character" w:customStyle="1" w:styleId="Ttulo4Car">
    <w:name w:val="Título 4 Car"/>
    <w:link w:val="Ttulo4"/>
    <w:uiPriority w:val="9"/>
    <w:semiHidden/>
    <w:rsid w:val="00CB7D78"/>
    <w:rPr>
      <w:rFonts w:ascii="Calibri" w:eastAsia="Times New Roman" w:hAnsi="Calibri" w:cs="Times New Roman"/>
      <w:b/>
      <w:bCs/>
      <w:sz w:val="28"/>
      <w:szCs w:val="28"/>
      <w:lang w:eastAsia="en-US"/>
    </w:rPr>
  </w:style>
  <w:style w:type="paragraph" w:styleId="Textodebloque">
    <w:name w:val="Block Text"/>
    <w:basedOn w:val="Normal"/>
    <w:unhideWhenUsed/>
    <w:rsid w:val="00B07163"/>
    <w:pPr>
      <w:overflowPunct w:val="0"/>
      <w:autoSpaceDE w:val="0"/>
      <w:autoSpaceDN w:val="0"/>
      <w:adjustRightInd w:val="0"/>
      <w:spacing w:line="360" w:lineRule="auto"/>
      <w:ind w:left="360" w:right="51"/>
      <w:jc w:val="both"/>
    </w:pPr>
    <w:rPr>
      <w:rFonts w:ascii="Arial" w:eastAsia="Times New Roman" w:hAnsi="Arial"/>
      <w:sz w:val="28"/>
      <w:szCs w:val="20"/>
      <w:lang w:val="es-ES_tradnl" w:eastAsia="es-ES"/>
    </w:rPr>
  </w:style>
  <w:style w:type="character" w:customStyle="1" w:styleId="textored">
    <w:name w:val="texto_red"/>
    <w:rsid w:val="00A960CD"/>
  </w:style>
  <w:style w:type="paragraph" w:customStyle="1" w:styleId="Textoindependiente24">
    <w:name w:val="Texto independiente 24"/>
    <w:basedOn w:val="Normal"/>
    <w:rsid w:val="00932D93"/>
    <w:pPr>
      <w:spacing w:line="360" w:lineRule="auto"/>
      <w:jc w:val="both"/>
    </w:pPr>
    <w:rPr>
      <w:rFonts w:ascii="Arial" w:eastAsia="Times New Roman" w:hAnsi="Arial"/>
      <w:sz w:val="28"/>
      <w:szCs w:val="20"/>
      <w:lang w:eastAsia="es-ES"/>
    </w:rPr>
  </w:style>
  <w:style w:type="paragraph" w:styleId="Textonotaalfinal">
    <w:name w:val="endnote text"/>
    <w:basedOn w:val="Normal"/>
    <w:link w:val="TextonotaalfinalCar"/>
    <w:uiPriority w:val="99"/>
    <w:semiHidden/>
    <w:unhideWhenUsed/>
    <w:rsid w:val="00DB5BF7"/>
    <w:rPr>
      <w:sz w:val="20"/>
      <w:szCs w:val="20"/>
    </w:rPr>
  </w:style>
  <w:style w:type="character" w:customStyle="1" w:styleId="TextonotaalfinalCar">
    <w:name w:val="Texto nota al final Car"/>
    <w:link w:val="Textonotaalfinal"/>
    <w:uiPriority w:val="99"/>
    <w:semiHidden/>
    <w:rsid w:val="00DB5BF7"/>
    <w:rPr>
      <w:lang w:eastAsia="en-US"/>
    </w:rPr>
  </w:style>
  <w:style w:type="character" w:styleId="Refdenotaalfinal">
    <w:name w:val="endnote reference"/>
    <w:uiPriority w:val="99"/>
    <w:semiHidden/>
    <w:unhideWhenUsed/>
    <w:rsid w:val="00DB5BF7"/>
    <w:rPr>
      <w:vertAlign w:val="superscript"/>
    </w:rPr>
  </w:style>
  <w:style w:type="paragraph" w:customStyle="1" w:styleId="Sangradetextonormal7">
    <w:name w:val="Sangría de texto normal7"/>
    <w:basedOn w:val="Normal"/>
    <w:rsid w:val="00715536"/>
    <w:pPr>
      <w:spacing w:line="360" w:lineRule="auto"/>
      <w:ind w:firstLine="708"/>
      <w:jc w:val="both"/>
    </w:pPr>
    <w:rPr>
      <w:rFonts w:ascii="Arial" w:eastAsia="Times New Roman" w:hAnsi="Arial" w:cs="Arial"/>
      <w:b/>
      <w:bCs/>
      <w:sz w:val="28"/>
      <w:szCs w:val="28"/>
      <w:lang w:val="es-CO" w:eastAsia="es-ES"/>
    </w:rPr>
  </w:style>
  <w:style w:type="paragraph" w:customStyle="1" w:styleId="Sangradetextonormal3">
    <w:name w:val="Sangría de texto normal3"/>
    <w:basedOn w:val="Normal"/>
    <w:rsid w:val="00A90288"/>
    <w:pPr>
      <w:spacing w:line="360" w:lineRule="auto"/>
      <w:ind w:firstLine="708"/>
      <w:jc w:val="both"/>
    </w:pPr>
    <w:rPr>
      <w:rFonts w:ascii="Arial" w:eastAsia="Times New Roman" w:hAnsi="Arial" w:cs="Arial"/>
      <w:b/>
      <w:bCs/>
      <w:sz w:val="28"/>
      <w:szCs w:val="28"/>
      <w:lang w:val="es-CO" w:eastAsia="es-ES"/>
    </w:rPr>
  </w:style>
  <w:style w:type="paragraph" w:styleId="Textoindependiente3">
    <w:name w:val="Body Text 3"/>
    <w:basedOn w:val="Normal"/>
    <w:link w:val="Textoindependiente3Car"/>
    <w:uiPriority w:val="99"/>
    <w:semiHidden/>
    <w:unhideWhenUsed/>
    <w:rsid w:val="002B7AA9"/>
    <w:pPr>
      <w:spacing w:after="120"/>
    </w:pPr>
    <w:rPr>
      <w:sz w:val="16"/>
      <w:szCs w:val="16"/>
    </w:rPr>
  </w:style>
  <w:style w:type="character" w:customStyle="1" w:styleId="Textoindependiente3Car">
    <w:name w:val="Texto independiente 3 Car"/>
    <w:link w:val="Textoindependiente3"/>
    <w:uiPriority w:val="99"/>
    <w:semiHidden/>
    <w:rsid w:val="002B7AA9"/>
    <w:rPr>
      <w:sz w:val="16"/>
      <w:szCs w:val="16"/>
      <w:lang w:eastAsia="en-US"/>
    </w:rPr>
  </w:style>
  <w:style w:type="character" w:customStyle="1" w:styleId="Hyperlink0">
    <w:name w:val="Hyperlink.0"/>
    <w:rsid w:val="00F417C7"/>
    <w:rPr>
      <w:u w:val="single"/>
    </w:rPr>
  </w:style>
  <w:style w:type="paragraph" w:customStyle="1" w:styleId="Sangradetextonormal2">
    <w:name w:val="Sangría de texto normal2"/>
    <w:basedOn w:val="Normal"/>
    <w:rsid w:val="00D073E8"/>
    <w:pPr>
      <w:spacing w:line="360" w:lineRule="auto"/>
      <w:ind w:firstLine="708"/>
      <w:jc w:val="both"/>
    </w:pPr>
    <w:rPr>
      <w:rFonts w:ascii="Arial" w:eastAsia="Times New Roman" w:hAnsi="Arial" w:cs="Arial"/>
      <w:b/>
      <w:bCs/>
      <w:sz w:val="28"/>
      <w:szCs w:val="28"/>
      <w:lang w:val="es-CO" w:eastAsia="es-ES"/>
    </w:rPr>
  </w:style>
  <w:style w:type="paragraph" w:customStyle="1" w:styleId="Sangradetextonormal4">
    <w:name w:val="Sangría de texto normal4"/>
    <w:basedOn w:val="Normal"/>
    <w:rsid w:val="00212678"/>
    <w:pPr>
      <w:spacing w:line="360" w:lineRule="auto"/>
      <w:ind w:firstLine="708"/>
      <w:jc w:val="both"/>
    </w:pPr>
    <w:rPr>
      <w:rFonts w:ascii="Arial" w:eastAsia="Times New Roman" w:hAnsi="Arial" w:cs="Arial"/>
      <w:b/>
      <w:bCs/>
      <w:sz w:val="28"/>
      <w:szCs w:val="28"/>
      <w:lang w:val="es-CO" w:eastAsia="es-ES"/>
    </w:rPr>
  </w:style>
  <w:style w:type="paragraph" w:customStyle="1" w:styleId="cita">
    <w:name w:val="cita"/>
    <w:basedOn w:val="Normal"/>
    <w:link w:val="citaCar"/>
    <w:qFormat/>
    <w:rsid w:val="00AB1EC7"/>
    <w:pPr>
      <w:widowControl w:val="0"/>
      <w:autoSpaceDE w:val="0"/>
      <w:autoSpaceDN w:val="0"/>
      <w:ind w:left="851" w:right="618"/>
      <w:jc w:val="both"/>
    </w:pPr>
    <w:rPr>
      <w:rFonts w:ascii="Times New Roman" w:hAnsi="Times New Roman"/>
      <w:sz w:val="26"/>
      <w:szCs w:val="28"/>
      <w:lang w:eastAsia="es-ES"/>
    </w:rPr>
  </w:style>
  <w:style w:type="character" w:customStyle="1" w:styleId="citaCar">
    <w:name w:val="cita Car"/>
    <w:link w:val="cita"/>
    <w:locked/>
    <w:rsid w:val="00AB1EC7"/>
    <w:rPr>
      <w:rFonts w:ascii="Times New Roman" w:hAnsi="Times New Roman"/>
      <w:sz w:val="26"/>
      <w:szCs w:val="28"/>
    </w:rPr>
  </w:style>
  <w:style w:type="paragraph" w:customStyle="1" w:styleId="Citalarga">
    <w:name w:val="Cita larga"/>
    <w:basedOn w:val="Normal"/>
    <w:next w:val="Normal"/>
    <w:qFormat/>
    <w:rsid w:val="00AB1EC7"/>
    <w:pPr>
      <w:ind w:left="284" w:right="335"/>
      <w:jc w:val="both"/>
    </w:pPr>
    <w:rPr>
      <w:rFonts w:ascii="Times New Roman" w:eastAsia="Times New Roman" w:hAnsi="Times New Roman"/>
      <w:i/>
      <w:sz w:val="28"/>
      <w:szCs w:val="28"/>
      <w:lang w:eastAsia="es-ES"/>
    </w:rPr>
  </w:style>
  <w:style w:type="paragraph" w:customStyle="1" w:styleId="Sangradetextonormal5">
    <w:name w:val="Sangría de texto normal5"/>
    <w:basedOn w:val="Normal"/>
    <w:rsid w:val="00843B07"/>
    <w:pPr>
      <w:spacing w:line="360" w:lineRule="auto"/>
      <w:ind w:firstLine="708"/>
      <w:jc w:val="both"/>
    </w:pPr>
    <w:rPr>
      <w:rFonts w:ascii="Arial" w:eastAsia="Times New Roman" w:hAnsi="Arial" w:cs="Arial"/>
      <w:b/>
      <w:bCs/>
      <w:sz w:val="28"/>
      <w:szCs w:val="28"/>
      <w:lang w:val="es-CO" w:eastAsia="es-ES"/>
    </w:rPr>
  </w:style>
  <w:style w:type="paragraph" w:customStyle="1" w:styleId="Sangradetextonormal6">
    <w:name w:val="Sangría de texto normal6"/>
    <w:basedOn w:val="Normal"/>
    <w:rsid w:val="00AC3378"/>
    <w:pPr>
      <w:spacing w:line="360" w:lineRule="auto"/>
      <w:ind w:firstLine="708"/>
      <w:jc w:val="both"/>
    </w:pPr>
    <w:rPr>
      <w:rFonts w:ascii="Arial" w:eastAsia="Times New Roman" w:hAnsi="Arial" w:cs="Arial"/>
      <w:b/>
      <w:bCs/>
      <w:sz w:val="28"/>
      <w:szCs w:val="28"/>
      <w:lang w:val="es-CO" w:eastAsia="es-ES"/>
    </w:rPr>
  </w:style>
  <w:style w:type="paragraph" w:customStyle="1" w:styleId="Puesto">
    <w:name w:val="Puesto"/>
    <w:basedOn w:val="Normal"/>
    <w:link w:val="PuestoCar"/>
    <w:qFormat/>
    <w:rsid w:val="00AC3378"/>
    <w:pPr>
      <w:tabs>
        <w:tab w:val="left" w:pos="1701"/>
        <w:tab w:val="left" w:pos="2835"/>
        <w:tab w:val="left" w:pos="3969"/>
      </w:tabs>
      <w:overflowPunct w:val="0"/>
      <w:autoSpaceDE w:val="0"/>
      <w:autoSpaceDN w:val="0"/>
      <w:adjustRightInd w:val="0"/>
      <w:spacing w:line="360" w:lineRule="auto"/>
      <w:jc w:val="center"/>
      <w:textAlignment w:val="baseline"/>
    </w:pPr>
    <w:rPr>
      <w:rFonts w:ascii="Arial" w:eastAsia="Times New Roman" w:hAnsi="Arial"/>
      <w:b/>
      <w:sz w:val="28"/>
      <w:szCs w:val="20"/>
      <w:lang w:val="es-ES_tradnl" w:eastAsia="es-ES"/>
    </w:rPr>
  </w:style>
  <w:style w:type="character" w:customStyle="1" w:styleId="PuestoCar">
    <w:name w:val="Puesto Car"/>
    <w:link w:val="Puesto"/>
    <w:rsid w:val="00AC3378"/>
    <w:rPr>
      <w:rFonts w:ascii="Arial" w:eastAsia="Times New Roman" w:hAnsi="Arial"/>
      <w:b/>
      <w:sz w:val="28"/>
      <w:lang w:val="es-ES_tradnl"/>
    </w:rPr>
  </w:style>
  <w:style w:type="paragraph" w:customStyle="1" w:styleId="Textoindependiente25">
    <w:name w:val="Texto independiente 25"/>
    <w:basedOn w:val="Normal"/>
    <w:rsid w:val="003F2C28"/>
    <w:pPr>
      <w:spacing w:line="360" w:lineRule="auto"/>
      <w:jc w:val="both"/>
    </w:pPr>
    <w:rPr>
      <w:rFonts w:ascii="Arial" w:eastAsia="Times New Roman" w:hAnsi="Arial"/>
      <w:sz w:val="28"/>
      <w:szCs w:val="20"/>
      <w:lang w:eastAsia="es-ES"/>
    </w:rPr>
  </w:style>
  <w:style w:type="character" w:customStyle="1" w:styleId="FontStyle88">
    <w:name w:val="Font Style88"/>
    <w:uiPriority w:val="99"/>
    <w:rsid w:val="003F2C28"/>
    <w:rPr>
      <w:rFonts w:ascii="Arial" w:hAnsi="Arial" w:cs="Arial"/>
      <w:sz w:val="20"/>
      <w:szCs w:val="20"/>
    </w:rPr>
  </w:style>
  <w:style w:type="character" w:customStyle="1" w:styleId="FontStyle171">
    <w:name w:val="Font Style171"/>
    <w:uiPriority w:val="99"/>
    <w:rsid w:val="003F2C28"/>
    <w:rPr>
      <w:rFonts w:ascii="Tahoma" w:hAnsi="Tahoma" w:cs="Tahoma"/>
      <w:sz w:val="28"/>
      <w:szCs w:val="28"/>
    </w:rPr>
  </w:style>
  <w:style w:type="character" w:customStyle="1" w:styleId="FontStyle135">
    <w:name w:val="Font Style135"/>
    <w:uiPriority w:val="99"/>
    <w:rsid w:val="003F2C28"/>
    <w:rPr>
      <w:rFonts w:ascii="Arial" w:hAnsi="Arial" w:cs="Arial"/>
      <w:sz w:val="20"/>
      <w:szCs w:val="20"/>
    </w:rPr>
  </w:style>
  <w:style w:type="character" w:customStyle="1" w:styleId="CuerpodeltextoCursiva">
    <w:name w:val="Cuerpo del texto + Cursiva"/>
    <w:rsid w:val="003F2C28"/>
    <w:rPr>
      <w:rFonts w:ascii="Arial" w:eastAsia="Arial" w:hAnsi="Arial" w:cs="Arial"/>
      <w:b w:val="0"/>
      <w:bCs w:val="0"/>
      <w:i/>
      <w:iCs/>
      <w:smallCaps w:val="0"/>
      <w:strike w:val="0"/>
      <w:color w:val="000000"/>
      <w:spacing w:val="0"/>
      <w:w w:val="100"/>
      <w:position w:val="0"/>
      <w:sz w:val="17"/>
      <w:szCs w:val="17"/>
      <w:u w:val="none"/>
      <w:lang w:val="es-ES"/>
    </w:rPr>
  </w:style>
  <w:style w:type="character" w:customStyle="1" w:styleId="FontStyle145">
    <w:name w:val="Font Style145"/>
    <w:uiPriority w:val="99"/>
    <w:rsid w:val="003F2C28"/>
    <w:rPr>
      <w:rFonts w:ascii="Arial" w:hAnsi="Arial" w:cs="Arial"/>
      <w:b/>
      <w:bCs/>
      <w:sz w:val="22"/>
      <w:szCs w:val="22"/>
    </w:rPr>
  </w:style>
  <w:style w:type="character" w:customStyle="1" w:styleId="Ttulo90">
    <w:name w:val="Título #9"/>
    <w:rsid w:val="003F2C28"/>
    <w:rPr>
      <w:rFonts w:ascii="Arial" w:eastAsia="Arial" w:hAnsi="Arial" w:cs="Arial"/>
      <w:b/>
      <w:bCs/>
      <w:i w:val="0"/>
      <w:iCs w:val="0"/>
      <w:smallCaps w:val="0"/>
      <w:strike w:val="0"/>
      <w:color w:val="000000"/>
      <w:spacing w:val="0"/>
      <w:w w:val="100"/>
      <w:position w:val="0"/>
      <w:sz w:val="23"/>
      <w:szCs w:val="23"/>
      <w:u w:val="single"/>
      <w:lang w:val="es-ES"/>
    </w:rPr>
  </w:style>
  <w:style w:type="paragraph" w:styleId="Subttulo">
    <w:name w:val="Subtitle"/>
    <w:basedOn w:val="Normal"/>
    <w:link w:val="SubttuloCar"/>
    <w:uiPriority w:val="11"/>
    <w:qFormat/>
    <w:rsid w:val="006C6470"/>
    <w:pPr>
      <w:spacing w:line="360" w:lineRule="auto"/>
      <w:jc w:val="center"/>
    </w:pPr>
    <w:rPr>
      <w:rFonts w:ascii="Century Gothic" w:eastAsia="Times New Roman" w:hAnsi="Century Gothic"/>
      <w:b/>
      <w:sz w:val="26"/>
      <w:szCs w:val="24"/>
      <w:lang w:eastAsia="es-ES"/>
    </w:rPr>
  </w:style>
  <w:style w:type="character" w:customStyle="1" w:styleId="SubttuloCar">
    <w:name w:val="Subtítulo Car"/>
    <w:link w:val="Subttulo"/>
    <w:uiPriority w:val="11"/>
    <w:rsid w:val="006C6470"/>
    <w:rPr>
      <w:rFonts w:ascii="Century Gothic" w:eastAsia="Times New Roman" w:hAnsi="Century Gothic"/>
      <w:b/>
      <w:sz w:val="26"/>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358766">
      <w:bodyDiv w:val="1"/>
      <w:marLeft w:val="0"/>
      <w:marRight w:val="0"/>
      <w:marTop w:val="0"/>
      <w:marBottom w:val="0"/>
      <w:divBdr>
        <w:top w:val="none" w:sz="0" w:space="0" w:color="auto"/>
        <w:left w:val="none" w:sz="0" w:space="0" w:color="auto"/>
        <w:bottom w:val="none" w:sz="0" w:space="0" w:color="auto"/>
        <w:right w:val="none" w:sz="0" w:space="0" w:color="auto"/>
      </w:divBdr>
    </w:div>
    <w:div w:id="218329085">
      <w:bodyDiv w:val="1"/>
      <w:marLeft w:val="0"/>
      <w:marRight w:val="0"/>
      <w:marTop w:val="0"/>
      <w:marBottom w:val="0"/>
      <w:divBdr>
        <w:top w:val="none" w:sz="0" w:space="0" w:color="auto"/>
        <w:left w:val="none" w:sz="0" w:space="0" w:color="auto"/>
        <w:bottom w:val="none" w:sz="0" w:space="0" w:color="auto"/>
        <w:right w:val="none" w:sz="0" w:space="0" w:color="auto"/>
      </w:divBdr>
    </w:div>
    <w:div w:id="350377036">
      <w:bodyDiv w:val="1"/>
      <w:marLeft w:val="0"/>
      <w:marRight w:val="0"/>
      <w:marTop w:val="0"/>
      <w:marBottom w:val="0"/>
      <w:divBdr>
        <w:top w:val="none" w:sz="0" w:space="0" w:color="auto"/>
        <w:left w:val="none" w:sz="0" w:space="0" w:color="auto"/>
        <w:bottom w:val="none" w:sz="0" w:space="0" w:color="auto"/>
        <w:right w:val="none" w:sz="0" w:space="0" w:color="auto"/>
      </w:divBdr>
    </w:div>
    <w:div w:id="354119981">
      <w:bodyDiv w:val="1"/>
      <w:marLeft w:val="0"/>
      <w:marRight w:val="0"/>
      <w:marTop w:val="0"/>
      <w:marBottom w:val="0"/>
      <w:divBdr>
        <w:top w:val="none" w:sz="0" w:space="0" w:color="auto"/>
        <w:left w:val="none" w:sz="0" w:space="0" w:color="auto"/>
        <w:bottom w:val="none" w:sz="0" w:space="0" w:color="auto"/>
        <w:right w:val="none" w:sz="0" w:space="0" w:color="auto"/>
      </w:divBdr>
    </w:div>
    <w:div w:id="450133293">
      <w:bodyDiv w:val="1"/>
      <w:marLeft w:val="0"/>
      <w:marRight w:val="0"/>
      <w:marTop w:val="0"/>
      <w:marBottom w:val="0"/>
      <w:divBdr>
        <w:top w:val="none" w:sz="0" w:space="0" w:color="auto"/>
        <w:left w:val="none" w:sz="0" w:space="0" w:color="auto"/>
        <w:bottom w:val="none" w:sz="0" w:space="0" w:color="auto"/>
        <w:right w:val="none" w:sz="0" w:space="0" w:color="auto"/>
      </w:divBdr>
    </w:div>
    <w:div w:id="459955619">
      <w:bodyDiv w:val="1"/>
      <w:marLeft w:val="0"/>
      <w:marRight w:val="0"/>
      <w:marTop w:val="0"/>
      <w:marBottom w:val="0"/>
      <w:divBdr>
        <w:top w:val="none" w:sz="0" w:space="0" w:color="auto"/>
        <w:left w:val="none" w:sz="0" w:space="0" w:color="auto"/>
        <w:bottom w:val="none" w:sz="0" w:space="0" w:color="auto"/>
        <w:right w:val="none" w:sz="0" w:space="0" w:color="auto"/>
      </w:divBdr>
    </w:div>
    <w:div w:id="490103634">
      <w:bodyDiv w:val="1"/>
      <w:marLeft w:val="0"/>
      <w:marRight w:val="0"/>
      <w:marTop w:val="0"/>
      <w:marBottom w:val="0"/>
      <w:divBdr>
        <w:top w:val="none" w:sz="0" w:space="0" w:color="auto"/>
        <w:left w:val="none" w:sz="0" w:space="0" w:color="auto"/>
        <w:bottom w:val="none" w:sz="0" w:space="0" w:color="auto"/>
        <w:right w:val="none" w:sz="0" w:space="0" w:color="auto"/>
      </w:divBdr>
    </w:div>
    <w:div w:id="549927436">
      <w:bodyDiv w:val="1"/>
      <w:marLeft w:val="0"/>
      <w:marRight w:val="0"/>
      <w:marTop w:val="0"/>
      <w:marBottom w:val="0"/>
      <w:divBdr>
        <w:top w:val="none" w:sz="0" w:space="0" w:color="auto"/>
        <w:left w:val="none" w:sz="0" w:space="0" w:color="auto"/>
        <w:bottom w:val="none" w:sz="0" w:space="0" w:color="auto"/>
        <w:right w:val="none" w:sz="0" w:space="0" w:color="auto"/>
      </w:divBdr>
    </w:div>
    <w:div w:id="599684106">
      <w:bodyDiv w:val="1"/>
      <w:marLeft w:val="0"/>
      <w:marRight w:val="0"/>
      <w:marTop w:val="0"/>
      <w:marBottom w:val="0"/>
      <w:divBdr>
        <w:top w:val="none" w:sz="0" w:space="0" w:color="auto"/>
        <w:left w:val="none" w:sz="0" w:space="0" w:color="auto"/>
        <w:bottom w:val="none" w:sz="0" w:space="0" w:color="auto"/>
        <w:right w:val="none" w:sz="0" w:space="0" w:color="auto"/>
      </w:divBdr>
    </w:div>
    <w:div w:id="626743698">
      <w:bodyDiv w:val="1"/>
      <w:marLeft w:val="0"/>
      <w:marRight w:val="0"/>
      <w:marTop w:val="0"/>
      <w:marBottom w:val="0"/>
      <w:divBdr>
        <w:top w:val="none" w:sz="0" w:space="0" w:color="auto"/>
        <w:left w:val="none" w:sz="0" w:space="0" w:color="auto"/>
        <w:bottom w:val="none" w:sz="0" w:space="0" w:color="auto"/>
        <w:right w:val="none" w:sz="0" w:space="0" w:color="auto"/>
      </w:divBdr>
    </w:div>
    <w:div w:id="663357738">
      <w:bodyDiv w:val="1"/>
      <w:marLeft w:val="0"/>
      <w:marRight w:val="0"/>
      <w:marTop w:val="0"/>
      <w:marBottom w:val="0"/>
      <w:divBdr>
        <w:top w:val="none" w:sz="0" w:space="0" w:color="auto"/>
        <w:left w:val="none" w:sz="0" w:space="0" w:color="auto"/>
        <w:bottom w:val="none" w:sz="0" w:space="0" w:color="auto"/>
        <w:right w:val="none" w:sz="0" w:space="0" w:color="auto"/>
      </w:divBdr>
    </w:div>
    <w:div w:id="911279956">
      <w:bodyDiv w:val="1"/>
      <w:marLeft w:val="0"/>
      <w:marRight w:val="0"/>
      <w:marTop w:val="0"/>
      <w:marBottom w:val="0"/>
      <w:divBdr>
        <w:top w:val="none" w:sz="0" w:space="0" w:color="auto"/>
        <w:left w:val="none" w:sz="0" w:space="0" w:color="auto"/>
        <w:bottom w:val="none" w:sz="0" w:space="0" w:color="auto"/>
        <w:right w:val="none" w:sz="0" w:space="0" w:color="auto"/>
      </w:divBdr>
    </w:div>
    <w:div w:id="1123881837">
      <w:bodyDiv w:val="1"/>
      <w:marLeft w:val="0"/>
      <w:marRight w:val="0"/>
      <w:marTop w:val="0"/>
      <w:marBottom w:val="0"/>
      <w:divBdr>
        <w:top w:val="none" w:sz="0" w:space="0" w:color="auto"/>
        <w:left w:val="none" w:sz="0" w:space="0" w:color="auto"/>
        <w:bottom w:val="none" w:sz="0" w:space="0" w:color="auto"/>
        <w:right w:val="none" w:sz="0" w:space="0" w:color="auto"/>
      </w:divBdr>
    </w:div>
    <w:div w:id="1161581929">
      <w:bodyDiv w:val="1"/>
      <w:marLeft w:val="0"/>
      <w:marRight w:val="0"/>
      <w:marTop w:val="0"/>
      <w:marBottom w:val="0"/>
      <w:divBdr>
        <w:top w:val="none" w:sz="0" w:space="0" w:color="auto"/>
        <w:left w:val="none" w:sz="0" w:space="0" w:color="auto"/>
        <w:bottom w:val="none" w:sz="0" w:space="0" w:color="auto"/>
        <w:right w:val="none" w:sz="0" w:space="0" w:color="auto"/>
      </w:divBdr>
    </w:div>
    <w:div w:id="1188254444">
      <w:bodyDiv w:val="1"/>
      <w:marLeft w:val="0"/>
      <w:marRight w:val="0"/>
      <w:marTop w:val="0"/>
      <w:marBottom w:val="0"/>
      <w:divBdr>
        <w:top w:val="none" w:sz="0" w:space="0" w:color="auto"/>
        <w:left w:val="none" w:sz="0" w:space="0" w:color="auto"/>
        <w:bottom w:val="none" w:sz="0" w:space="0" w:color="auto"/>
        <w:right w:val="none" w:sz="0" w:space="0" w:color="auto"/>
      </w:divBdr>
    </w:div>
    <w:div w:id="1273517936">
      <w:bodyDiv w:val="1"/>
      <w:marLeft w:val="0"/>
      <w:marRight w:val="0"/>
      <w:marTop w:val="0"/>
      <w:marBottom w:val="0"/>
      <w:divBdr>
        <w:top w:val="none" w:sz="0" w:space="0" w:color="auto"/>
        <w:left w:val="none" w:sz="0" w:space="0" w:color="auto"/>
        <w:bottom w:val="none" w:sz="0" w:space="0" w:color="auto"/>
        <w:right w:val="none" w:sz="0" w:space="0" w:color="auto"/>
      </w:divBdr>
    </w:div>
    <w:div w:id="1277713212">
      <w:bodyDiv w:val="1"/>
      <w:marLeft w:val="0"/>
      <w:marRight w:val="0"/>
      <w:marTop w:val="0"/>
      <w:marBottom w:val="0"/>
      <w:divBdr>
        <w:top w:val="none" w:sz="0" w:space="0" w:color="auto"/>
        <w:left w:val="none" w:sz="0" w:space="0" w:color="auto"/>
        <w:bottom w:val="none" w:sz="0" w:space="0" w:color="auto"/>
        <w:right w:val="none" w:sz="0" w:space="0" w:color="auto"/>
      </w:divBdr>
    </w:div>
    <w:div w:id="1302148956">
      <w:bodyDiv w:val="1"/>
      <w:marLeft w:val="0"/>
      <w:marRight w:val="0"/>
      <w:marTop w:val="0"/>
      <w:marBottom w:val="0"/>
      <w:divBdr>
        <w:top w:val="none" w:sz="0" w:space="0" w:color="auto"/>
        <w:left w:val="none" w:sz="0" w:space="0" w:color="auto"/>
        <w:bottom w:val="none" w:sz="0" w:space="0" w:color="auto"/>
        <w:right w:val="none" w:sz="0" w:space="0" w:color="auto"/>
      </w:divBdr>
    </w:div>
    <w:div w:id="1309365259">
      <w:bodyDiv w:val="1"/>
      <w:marLeft w:val="0"/>
      <w:marRight w:val="0"/>
      <w:marTop w:val="0"/>
      <w:marBottom w:val="0"/>
      <w:divBdr>
        <w:top w:val="none" w:sz="0" w:space="0" w:color="auto"/>
        <w:left w:val="none" w:sz="0" w:space="0" w:color="auto"/>
        <w:bottom w:val="none" w:sz="0" w:space="0" w:color="auto"/>
        <w:right w:val="none" w:sz="0" w:space="0" w:color="auto"/>
      </w:divBdr>
    </w:div>
    <w:div w:id="1368876836">
      <w:bodyDiv w:val="1"/>
      <w:marLeft w:val="0"/>
      <w:marRight w:val="0"/>
      <w:marTop w:val="0"/>
      <w:marBottom w:val="0"/>
      <w:divBdr>
        <w:top w:val="none" w:sz="0" w:space="0" w:color="auto"/>
        <w:left w:val="none" w:sz="0" w:space="0" w:color="auto"/>
        <w:bottom w:val="none" w:sz="0" w:space="0" w:color="auto"/>
        <w:right w:val="none" w:sz="0" w:space="0" w:color="auto"/>
      </w:divBdr>
    </w:div>
    <w:div w:id="1380087087">
      <w:bodyDiv w:val="1"/>
      <w:marLeft w:val="0"/>
      <w:marRight w:val="0"/>
      <w:marTop w:val="0"/>
      <w:marBottom w:val="0"/>
      <w:divBdr>
        <w:top w:val="none" w:sz="0" w:space="0" w:color="auto"/>
        <w:left w:val="none" w:sz="0" w:space="0" w:color="auto"/>
        <w:bottom w:val="none" w:sz="0" w:space="0" w:color="auto"/>
        <w:right w:val="none" w:sz="0" w:space="0" w:color="auto"/>
      </w:divBdr>
    </w:div>
    <w:div w:id="1395275640">
      <w:bodyDiv w:val="1"/>
      <w:marLeft w:val="0"/>
      <w:marRight w:val="0"/>
      <w:marTop w:val="0"/>
      <w:marBottom w:val="0"/>
      <w:divBdr>
        <w:top w:val="none" w:sz="0" w:space="0" w:color="auto"/>
        <w:left w:val="none" w:sz="0" w:space="0" w:color="auto"/>
        <w:bottom w:val="none" w:sz="0" w:space="0" w:color="auto"/>
        <w:right w:val="none" w:sz="0" w:space="0" w:color="auto"/>
      </w:divBdr>
    </w:div>
    <w:div w:id="1476874506">
      <w:bodyDiv w:val="1"/>
      <w:marLeft w:val="0"/>
      <w:marRight w:val="0"/>
      <w:marTop w:val="0"/>
      <w:marBottom w:val="0"/>
      <w:divBdr>
        <w:top w:val="none" w:sz="0" w:space="0" w:color="auto"/>
        <w:left w:val="none" w:sz="0" w:space="0" w:color="auto"/>
        <w:bottom w:val="none" w:sz="0" w:space="0" w:color="auto"/>
        <w:right w:val="none" w:sz="0" w:space="0" w:color="auto"/>
      </w:divBdr>
    </w:div>
    <w:div w:id="1529641251">
      <w:bodyDiv w:val="1"/>
      <w:marLeft w:val="0"/>
      <w:marRight w:val="0"/>
      <w:marTop w:val="0"/>
      <w:marBottom w:val="0"/>
      <w:divBdr>
        <w:top w:val="none" w:sz="0" w:space="0" w:color="auto"/>
        <w:left w:val="none" w:sz="0" w:space="0" w:color="auto"/>
        <w:bottom w:val="none" w:sz="0" w:space="0" w:color="auto"/>
        <w:right w:val="none" w:sz="0" w:space="0" w:color="auto"/>
      </w:divBdr>
    </w:div>
    <w:div w:id="1548486704">
      <w:bodyDiv w:val="1"/>
      <w:marLeft w:val="0"/>
      <w:marRight w:val="0"/>
      <w:marTop w:val="0"/>
      <w:marBottom w:val="0"/>
      <w:divBdr>
        <w:top w:val="none" w:sz="0" w:space="0" w:color="auto"/>
        <w:left w:val="none" w:sz="0" w:space="0" w:color="auto"/>
        <w:bottom w:val="none" w:sz="0" w:space="0" w:color="auto"/>
        <w:right w:val="none" w:sz="0" w:space="0" w:color="auto"/>
      </w:divBdr>
    </w:div>
    <w:div w:id="1571040267">
      <w:bodyDiv w:val="1"/>
      <w:marLeft w:val="0"/>
      <w:marRight w:val="0"/>
      <w:marTop w:val="0"/>
      <w:marBottom w:val="0"/>
      <w:divBdr>
        <w:top w:val="none" w:sz="0" w:space="0" w:color="auto"/>
        <w:left w:val="none" w:sz="0" w:space="0" w:color="auto"/>
        <w:bottom w:val="none" w:sz="0" w:space="0" w:color="auto"/>
        <w:right w:val="none" w:sz="0" w:space="0" w:color="auto"/>
      </w:divBdr>
    </w:div>
    <w:div w:id="1684044332">
      <w:bodyDiv w:val="1"/>
      <w:marLeft w:val="0"/>
      <w:marRight w:val="0"/>
      <w:marTop w:val="0"/>
      <w:marBottom w:val="0"/>
      <w:divBdr>
        <w:top w:val="none" w:sz="0" w:space="0" w:color="auto"/>
        <w:left w:val="none" w:sz="0" w:space="0" w:color="auto"/>
        <w:bottom w:val="none" w:sz="0" w:space="0" w:color="auto"/>
        <w:right w:val="none" w:sz="0" w:space="0" w:color="auto"/>
      </w:divBdr>
    </w:div>
    <w:div w:id="1690645832">
      <w:bodyDiv w:val="1"/>
      <w:marLeft w:val="0"/>
      <w:marRight w:val="0"/>
      <w:marTop w:val="0"/>
      <w:marBottom w:val="0"/>
      <w:divBdr>
        <w:top w:val="none" w:sz="0" w:space="0" w:color="auto"/>
        <w:left w:val="none" w:sz="0" w:space="0" w:color="auto"/>
        <w:bottom w:val="none" w:sz="0" w:space="0" w:color="auto"/>
        <w:right w:val="none" w:sz="0" w:space="0" w:color="auto"/>
      </w:divBdr>
    </w:div>
    <w:div w:id="1906796395">
      <w:bodyDiv w:val="1"/>
      <w:marLeft w:val="0"/>
      <w:marRight w:val="0"/>
      <w:marTop w:val="0"/>
      <w:marBottom w:val="0"/>
      <w:divBdr>
        <w:top w:val="none" w:sz="0" w:space="0" w:color="auto"/>
        <w:left w:val="none" w:sz="0" w:space="0" w:color="auto"/>
        <w:bottom w:val="none" w:sz="0" w:space="0" w:color="auto"/>
        <w:right w:val="none" w:sz="0" w:space="0" w:color="auto"/>
      </w:divBdr>
    </w:div>
    <w:div w:id="2104496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1" ma:contentTypeDescription="Crear nuevo documento." ma:contentTypeScope="" ma:versionID="3b92459d2aaeba420575d7951743e2fa">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1fc7eb49e2841bef75d19e31d8ad33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3D21D2-4621-4AE0-A3BD-50617A666AE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3C09DA5-C965-45D5-8E75-0348FE5E67E6}">
  <ds:schemaRefs>
    <ds:schemaRef ds:uri="http://schemas.microsoft.com/sharepoint/v3/contenttype/forms"/>
  </ds:schemaRefs>
</ds:datastoreItem>
</file>

<file path=customXml/itemProps3.xml><?xml version="1.0" encoding="utf-8"?>
<ds:datastoreItem xmlns:ds="http://schemas.openxmlformats.org/officeDocument/2006/customXml" ds:itemID="{50F0FC8E-28B5-4BAB-9E4F-6FF60130EF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3BDDBA4-09EC-4F0F-B199-9BB3B61121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5991</Words>
  <Characters>34150</Characters>
  <Application>Microsoft Office Word</Application>
  <DocSecurity>0</DocSecurity>
  <Lines>284</Lines>
  <Paragraphs>80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National Oilwell Varco</Company>
  <LinksUpToDate>false</LinksUpToDate>
  <CharactersWithSpaces>40061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MANUEL GUILLERMO FORERO SALAZAR</dc:creator>
  <cp:keywords/>
  <dc:description/>
  <cp:lastModifiedBy>Nina María Padrón</cp:lastModifiedBy>
  <cp:revision>2</cp:revision>
  <cp:lastPrinted>2017-02-01T17:46:00Z</cp:lastPrinted>
  <dcterms:created xsi:type="dcterms:W3CDTF">2020-06-15T02:05:00Z</dcterms:created>
  <dcterms:modified xsi:type="dcterms:W3CDTF">2020-06-15T02:05:00Z</dcterms:modified>
</cp:coreProperties>
</file>