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231238" w14:textId="7B1E9D0D" w:rsidR="002F69C6" w:rsidRPr="007A18C8" w:rsidRDefault="008914F4" w:rsidP="002F69C6">
      <w:pPr>
        <w:jc w:val="both"/>
        <w:rPr>
          <w:rFonts w:ascii="Arial" w:hAnsi="Arial" w:cs="Arial"/>
          <w:b/>
          <w:lang w:val="es-MX"/>
        </w:rPr>
      </w:pPr>
      <w:r>
        <w:rPr>
          <w:rFonts w:ascii="Arial" w:hAnsi="Arial" w:cs="Arial"/>
          <w:b/>
          <w:lang w:val="es-MX"/>
        </w:rPr>
        <w:t>ACCIÓ</w:t>
      </w:r>
      <w:r w:rsidR="002F69C6" w:rsidRPr="007A18C8">
        <w:rPr>
          <w:rFonts w:ascii="Arial" w:hAnsi="Arial" w:cs="Arial"/>
          <w:b/>
          <w:lang w:val="es-MX"/>
        </w:rPr>
        <w:t xml:space="preserve">N DE TUTELA </w:t>
      </w:r>
      <w:r>
        <w:rPr>
          <w:rFonts w:ascii="Arial" w:hAnsi="Arial" w:cs="Arial"/>
          <w:b/>
          <w:lang w:val="es-MX"/>
        </w:rPr>
        <w:t>– Contra providencia judicial</w:t>
      </w:r>
      <w:r w:rsidR="001E528B" w:rsidRPr="007A18C8">
        <w:rPr>
          <w:rFonts w:ascii="Arial" w:hAnsi="Arial" w:cs="Arial"/>
          <w:b/>
          <w:lang w:val="es-MX"/>
        </w:rPr>
        <w:t xml:space="preserve"> </w:t>
      </w:r>
      <w:r w:rsidR="002F69C6" w:rsidRPr="007A18C8">
        <w:rPr>
          <w:rFonts w:ascii="Arial" w:hAnsi="Arial" w:cs="Arial"/>
          <w:b/>
          <w:lang w:val="es-MX"/>
        </w:rPr>
        <w:t>–</w:t>
      </w:r>
      <w:r w:rsidR="001E528B" w:rsidRPr="007A18C8">
        <w:rPr>
          <w:rFonts w:ascii="Arial" w:hAnsi="Arial" w:cs="Arial"/>
          <w:b/>
          <w:lang w:val="es-MX"/>
        </w:rPr>
        <w:t xml:space="preserve"> </w:t>
      </w:r>
      <w:r w:rsidR="002F69C6" w:rsidRPr="007A18C8">
        <w:rPr>
          <w:rFonts w:ascii="Arial" w:hAnsi="Arial" w:cs="Arial"/>
          <w:b/>
          <w:lang w:val="es-MX"/>
        </w:rPr>
        <w:t xml:space="preserve">Acta de </w:t>
      </w:r>
      <w:r w:rsidR="00CA02E8">
        <w:rPr>
          <w:rFonts w:ascii="Arial" w:hAnsi="Arial" w:cs="Arial"/>
          <w:b/>
          <w:lang w:val="es-MX"/>
        </w:rPr>
        <w:t>l</w:t>
      </w:r>
      <w:r w:rsidR="002F69C6" w:rsidRPr="007A18C8">
        <w:rPr>
          <w:rFonts w:ascii="Arial" w:hAnsi="Arial" w:cs="Arial"/>
          <w:b/>
          <w:lang w:val="es-MX"/>
        </w:rPr>
        <w:t>iquidación</w:t>
      </w:r>
    </w:p>
    <w:p w14:paraId="797EBCB7" w14:textId="77777777" w:rsidR="00CA0855" w:rsidRDefault="002F69C6" w:rsidP="001E528B">
      <w:pPr>
        <w:spacing w:line="240" w:lineRule="auto"/>
        <w:jc w:val="both"/>
        <w:rPr>
          <w:rFonts w:ascii="Arial" w:hAnsi="Arial" w:cs="Arial"/>
          <w:lang w:val="es-ES_tradnl"/>
        </w:rPr>
      </w:pPr>
      <w:r w:rsidRPr="007A18C8">
        <w:rPr>
          <w:rFonts w:ascii="Arial" w:hAnsi="Arial" w:cs="Arial"/>
          <w:lang w:val="es-ES_tradnl"/>
        </w:rPr>
        <w:t>Las causales específicas de procedencia de la acción de tutela contra providencia judicial son aquellos defectos o errores en los cuales puede incurrir la decisión cuestionada. Son las siguientes :  a) Defecto orgánico, que se presenta cuando el juez carece de competencia; b) defecto procedimental, el cual ocurre cuando la autoridad judicial actuó al margen del procedimiento establecido; c) defecto fáctico, esto es, cuando el juez no tuvo en cuenta el material probatorio obrante en el expediente para proferir decisión; d) defecto material o sustantivo, el cual se origina en el evento en que se decida con fundamento en normas inexistentes o inconstitucionales, en contravía de ellas, o existe una evidente y grosera contradicción entre los fundamentos y la decisión; e) error inducido, cuando la autoridad judicial es víctima de engaño por terceros y el mismo lo condujo a tomar una decisión que afecta derechos fundamentales; f) decisión sin motivación; g) desconocimiento del precedente judicial y h) violación directa de la Constitución Política.</w:t>
      </w:r>
      <w:r w:rsidR="00CA0855">
        <w:rPr>
          <w:rFonts w:ascii="Arial" w:hAnsi="Arial" w:cs="Arial"/>
          <w:lang w:val="es-ES_tradnl"/>
        </w:rPr>
        <w:t>´</w:t>
      </w:r>
    </w:p>
    <w:p w14:paraId="0E1AB889" w14:textId="77777777" w:rsidR="00CA0855" w:rsidRDefault="00CA0855" w:rsidP="001E528B">
      <w:pPr>
        <w:spacing w:line="240" w:lineRule="auto"/>
        <w:jc w:val="both"/>
        <w:rPr>
          <w:rFonts w:ascii="Arial" w:hAnsi="Arial" w:cs="Arial"/>
          <w:lang w:val="es-ES_tradnl"/>
        </w:rPr>
      </w:pPr>
    </w:p>
    <w:p w14:paraId="32262395" w14:textId="77777777" w:rsidR="00CA0855" w:rsidRPr="00CA0855" w:rsidRDefault="00CA0855" w:rsidP="001E528B">
      <w:pPr>
        <w:spacing w:line="240" w:lineRule="auto"/>
        <w:jc w:val="both"/>
        <w:rPr>
          <w:rFonts w:ascii="Arial" w:hAnsi="Arial" w:cs="Arial"/>
          <w:b/>
          <w:lang w:val="es-ES_tradnl"/>
        </w:rPr>
      </w:pPr>
      <w:r>
        <w:rPr>
          <w:rFonts w:ascii="Arial" w:hAnsi="Arial" w:cs="Arial"/>
          <w:b/>
          <w:lang w:val="es-ES_tradnl"/>
        </w:rPr>
        <w:t xml:space="preserve">ACTA DE LIQUIDACIÓN DEL CONTRATO – Naturaleza jurídica – Título ejecutivo </w:t>
      </w:r>
    </w:p>
    <w:p w14:paraId="7C2FCD5D" w14:textId="77777777" w:rsidR="00CA0855" w:rsidRPr="00CA0855" w:rsidRDefault="00CA0855" w:rsidP="00CA0855">
      <w:pPr>
        <w:spacing w:line="240" w:lineRule="auto"/>
        <w:jc w:val="both"/>
        <w:rPr>
          <w:rFonts w:ascii="Arial" w:hAnsi="Arial" w:cs="Arial"/>
          <w:lang w:val="es-ES_tradnl"/>
        </w:rPr>
      </w:pPr>
      <w:r>
        <w:rPr>
          <w:rFonts w:ascii="Arial" w:hAnsi="Arial" w:cs="Arial"/>
          <w:lang w:val="es-ES_tradnl"/>
        </w:rPr>
        <w:t xml:space="preserve">esta corporación </w:t>
      </w:r>
      <w:r w:rsidRPr="00CA0855">
        <w:rPr>
          <w:rFonts w:ascii="Arial" w:hAnsi="Arial" w:cs="Arial"/>
          <w:lang w:val="es-ES_tradnl"/>
        </w:rPr>
        <w:t>ha reiterado que dicha acta reúne las características para constituirse como título ejecutivo de las obligaciones adquiridas en el contrato, pues en ella se deja constancia de las obligaciones pendientes de las partes, las cuales deben ser</w:t>
      </w:r>
      <w:r>
        <w:rPr>
          <w:rFonts w:ascii="Arial" w:hAnsi="Arial" w:cs="Arial"/>
          <w:lang w:val="es-ES_tradnl"/>
        </w:rPr>
        <w:t xml:space="preserve"> claras, expresas y exigibles. </w:t>
      </w:r>
      <w:r w:rsidRPr="00CA0855">
        <w:rPr>
          <w:rFonts w:ascii="Arial" w:hAnsi="Arial" w:cs="Arial"/>
          <w:lang w:val="es-ES_tradnl"/>
        </w:rPr>
        <w:t xml:space="preserve">Igualmente, no puede perderse de vista que el acta de liquidación fue allegada junto con la demanda ejecutiva como prueba de la obligación adquirida, por lo cual el juez tenía la obligación de analizar en su conjunto las pruebas allegadas para demostrar la existencia de aquella, como en efecto la Sección Primera lo manifestó. En ese orden de ideas, tampoco es factible afirmar que existe una transgresión al principio de congruencia, precisamente porque la nueva sentencia proferida en virtud de la orden de tutela, guarda la relación entre lo solicitado en la demanda y las pruebas aportadas por el accionante. </w:t>
      </w:r>
    </w:p>
    <w:p w14:paraId="50E65881" w14:textId="77777777" w:rsidR="00CA0855" w:rsidRDefault="00CA0855" w:rsidP="001E528B">
      <w:pPr>
        <w:spacing w:line="240" w:lineRule="auto"/>
        <w:jc w:val="both"/>
        <w:rPr>
          <w:rFonts w:ascii="Arial" w:hAnsi="Arial" w:cs="Arial"/>
          <w:lang w:val="es-ES_tradnl"/>
        </w:rPr>
      </w:pPr>
    </w:p>
    <w:p w14:paraId="2FDE201C" w14:textId="77777777" w:rsidR="002F69C6" w:rsidRPr="007A18C8" w:rsidRDefault="008914F4" w:rsidP="002F69C6">
      <w:pPr>
        <w:jc w:val="both"/>
        <w:rPr>
          <w:rFonts w:ascii="Arial" w:hAnsi="Arial" w:cs="Arial"/>
          <w:b/>
          <w:lang w:val="es-ES_tradnl"/>
        </w:rPr>
      </w:pPr>
      <w:r>
        <w:rPr>
          <w:rFonts w:ascii="Arial" w:hAnsi="Arial" w:cs="Arial"/>
          <w:b/>
          <w:lang w:val="es-ES_tradnl"/>
        </w:rPr>
        <w:t>ACCIÓN DE TUTELA</w:t>
      </w:r>
      <w:r w:rsidR="001E528B" w:rsidRPr="007A18C8">
        <w:rPr>
          <w:rFonts w:ascii="Arial" w:hAnsi="Arial" w:cs="Arial"/>
          <w:b/>
          <w:lang w:val="es-ES_tradnl"/>
        </w:rPr>
        <w:t xml:space="preserve"> </w:t>
      </w:r>
      <w:r w:rsidR="006730FF" w:rsidRPr="007A18C8">
        <w:rPr>
          <w:rFonts w:ascii="Arial" w:hAnsi="Arial" w:cs="Arial"/>
          <w:b/>
          <w:lang w:val="es-ES_tradnl"/>
        </w:rPr>
        <w:t xml:space="preserve">– </w:t>
      </w:r>
      <w:r>
        <w:rPr>
          <w:rFonts w:ascii="Arial" w:hAnsi="Arial" w:cs="Arial"/>
          <w:b/>
          <w:lang w:val="es-ES_tradnl"/>
        </w:rPr>
        <w:t xml:space="preserve">Procedencia – </w:t>
      </w:r>
      <w:r w:rsidR="006730FF" w:rsidRPr="007A18C8">
        <w:rPr>
          <w:rFonts w:ascii="Arial" w:hAnsi="Arial" w:cs="Arial"/>
          <w:b/>
          <w:lang w:val="es-ES_tradnl"/>
        </w:rPr>
        <w:t>Empresa</w:t>
      </w:r>
      <w:r w:rsidR="002F69C6" w:rsidRPr="007A18C8">
        <w:rPr>
          <w:rFonts w:ascii="Arial" w:hAnsi="Arial" w:cs="Arial"/>
          <w:b/>
          <w:lang w:val="es-ES_tradnl"/>
        </w:rPr>
        <w:t xml:space="preserve"> de Servicios Públicos domiciliarios </w:t>
      </w:r>
      <w:r>
        <w:rPr>
          <w:rFonts w:ascii="Arial" w:hAnsi="Arial" w:cs="Arial"/>
          <w:b/>
          <w:lang w:val="es-ES_tradnl"/>
        </w:rPr>
        <w:t>– Acta de liquidación – Tít</w:t>
      </w:r>
      <w:r w:rsidR="002F69C6" w:rsidRPr="007A18C8">
        <w:rPr>
          <w:rFonts w:ascii="Arial" w:hAnsi="Arial" w:cs="Arial"/>
          <w:b/>
          <w:lang w:val="es-ES_tradnl"/>
        </w:rPr>
        <w:t xml:space="preserve">ulo ejecutivo </w:t>
      </w:r>
    </w:p>
    <w:p w14:paraId="7782A471" w14:textId="77777777" w:rsidR="002F69C6" w:rsidRPr="007A18C8" w:rsidRDefault="002F69C6" w:rsidP="002F69C6">
      <w:pPr>
        <w:jc w:val="both"/>
        <w:rPr>
          <w:rFonts w:ascii="Arial" w:hAnsi="Arial" w:cs="Arial"/>
          <w:lang w:val="es-MX"/>
        </w:rPr>
      </w:pPr>
      <w:r w:rsidRPr="007A18C8">
        <w:rPr>
          <w:rFonts w:ascii="Arial" w:hAnsi="Arial" w:cs="Arial"/>
          <w:lang w:val="es-MX"/>
        </w:rPr>
        <w:t>En esa medida, si bien es cierto la acción de tutela no procede para reclamar prestaciones económicas, también lo es que en el asunto de la referencia ello no es lo pretendido. En la sentencia que ahora se impugna, la Sección Primera consideró que el Tribunal incurrió en defecto fáctico y procedimental absoluto al valorar de forma arbitraria el acta bilateral de liquidación del contrato y concluir que no reunía los requisitos para ser tenida en cuenta como título ejecutivo. Por lo anterior, ordenó al Tribunal dictar una nueva decisión en la que tuviera en cuenta que el acta de liquidación del contrato cumplía los requisitos como título ejecutivo. Ahora bien (…) la inconformidad del ahora impugnante radica en que en la demanda se hizo referencia a las facturas cambiarias como contentivas de la obligación y no al acta de liquidación (…) esta corporación ha reiterado que dicha acta reúne las características para constituirse como título ejecutivo de las obligaciones adquiridas en el contrato, pues en ella se deja constancia de las obligaciones pendientes de las partes, las cuales deben ser claras, expresas y exigibles (…) el acta de liquidación fue allegada junto con la demanda ejecutiva como prueba de la obligación adquirida, por lo cual el juez tenía la obligación de analizar en su conjunto las pruebas allegadas para demostrar la existencia de aquella, como en efecto la Sección Primera lo manifestó (…) tampoco es factible afirmar que existe una transgresión al principio de congruencia, precisamente porque la nueva sentencia proferida en virtud de la orden de tutela, guarda la relación entre lo solicitado en la demanda y las pruebas aportadas por el accionante (…) se precisa que lo anterior no implica en modo alguno una vulneración al derecho de defensa del aquí impugnante, ya que a la Empresa se le dio la oportunidad de presentar las excepciones que considerara pertinentes y de interponer recursos frente a la deuda adquirida en virtud de los bienes suministrados en cumplimiento del contrato, la cual se encuentra contenida en los documentos allegados como prueba al proceso ejecutivo. En conclusión, no se demostró la configuración del defecto fáctico alegado, por lo cual no es procedente al amparo solicitado.</w:t>
      </w:r>
    </w:p>
    <w:p w14:paraId="69EB6DD2" w14:textId="77777777" w:rsidR="00880486" w:rsidRPr="002F69C6" w:rsidRDefault="00880486" w:rsidP="00880486">
      <w:pPr>
        <w:pStyle w:val="Sinespaciado"/>
        <w:jc w:val="both"/>
        <w:rPr>
          <w:rFonts w:ascii="Arial" w:eastAsia="Dotum" w:hAnsi="Arial" w:cs="Arial"/>
          <w:b/>
          <w:sz w:val="24"/>
          <w:szCs w:val="24"/>
          <w:lang w:val="es-MX"/>
        </w:rPr>
      </w:pPr>
    </w:p>
    <w:p w14:paraId="07E10B5A" w14:textId="77777777" w:rsidR="00C1490D" w:rsidRPr="00B74D3D" w:rsidRDefault="00C1490D" w:rsidP="003B6ADD">
      <w:pPr>
        <w:pStyle w:val="Sinespaciado"/>
        <w:rPr>
          <w:rFonts w:ascii="Arial" w:eastAsia="Dotum" w:hAnsi="Arial" w:cs="Arial"/>
          <w:sz w:val="24"/>
          <w:szCs w:val="24"/>
        </w:rPr>
      </w:pPr>
    </w:p>
    <w:p w14:paraId="5F7D2B0C" w14:textId="77777777" w:rsidR="00880486" w:rsidRPr="00B74D3D" w:rsidRDefault="00880486" w:rsidP="00C47D60">
      <w:pPr>
        <w:pStyle w:val="Sinespaciado"/>
        <w:jc w:val="center"/>
        <w:rPr>
          <w:rFonts w:ascii="Arial" w:eastAsia="Dotum" w:hAnsi="Arial" w:cs="Arial"/>
          <w:b/>
          <w:sz w:val="24"/>
          <w:szCs w:val="24"/>
        </w:rPr>
      </w:pPr>
    </w:p>
    <w:p w14:paraId="5FE963C4" w14:textId="77777777" w:rsidR="00424F09" w:rsidRPr="00B74D3D" w:rsidRDefault="00424F09" w:rsidP="00C47D60">
      <w:pPr>
        <w:pStyle w:val="Sinespaciado"/>
        <w:jc w:val="center"/>
        <w:rPr>
          <w:rFonts w:ascii="Arial" w:eastAsia="Dotum" w:hAnsi="Arial" w:cs="Arial"/>
          <w:b/>
          <w:sz w:val="24"/>
          <w:szCs w:val="24"/>
        </w:rPr>
      </w:pPr>
      <w:r w:rsidRPr="00B74D3D">
        <w:rPr>
          <w:rFonts w:ascii="Arial" w:eastAsia="Dotum" w:hAnsi="Arial" w:cs="Arial"/>
          <w:b/>
          <w:sz w:val="24"/>
          <w:szCs w:val="24"/>
        </w:rPr>
        <w:t>CONSEJO DE ESTADO</w:t>
      </w:r>
    </w:p>
    <w:p w14:paraId="17A55270" w14:textId="77777777" w:rsidR="00C47D60" w:rsidRPr="00B74D3D" w:rsidRDefault="00C47D60" w:rsidP="00C47D60">
      <w:pPr>
        <w:pStyle w:val="Sinespaciado"/>
        <w:jc w:val="center"/>
        <w:rPr>
          <w:rFonts w:ascii="Arial" w:eastAsia="Dotum" w:hAnsi="Arial" w:cs="Arial"/>
          <w:b/>
          <w:sz w:val="24"/>
          <w:szCs w:val="24"/>
        </w:rPr>
      </w:pPr>
    </w:p>
    <w:p w14:paraId="3C584C4F" w14:textId="77777777" w:rsidR="00424F09" w:rsidRPr="00B74D3D" w:rsidRDefault="00114F90" w:rsidP="00C47D60">
      <w:pPr>
        <w:pStyle w:val="Sinespaciado"/>
        <w:jc w:val="center"/>
        <w:rPr>
          <w:rFonts w:ascii="Arial" w:eastAsia="Dotum" w:hAnsi="Arial" w:cs="Arial"/>
          <w:b/>
          <w:sz w:val="24"/>
          <w:szCs w:val="24"/>
        </w:rPr>
      </w:pPr>
      <w:r w:rsidRPr="00B74D3D">
        <w:rPr>
          <w:rFonts w:ascii="Arial" w:eastAsia="Dotum" w:hAnsi="Arial" w:cs="Arial"/>
          <w:b/>
          <w:sz w:val="24"/>
          <w:szCs w:val="24"/>
        </w:rPr>
        <w:t>SALA DE LO CONTENC</w:t>
      </w:r>
      <w:r w:rsidR="00424F09" w:rsidRPr="00B74D3D">
        <w:rPr>
          <w:rFonts w:ascii="Arial" w:eastAsia="Dotum" w:hAnsi="Arial" w:cs="Arial"/>
          <w:b/>
          <w:sz w:val="24"/>
          <w:szCs w:val="24"/>
        </w:rPr>
        <w:t>IOSO ADMINISTRATIVO</w:t>
      </w:r>
    </w:p>
    <w:p w14:paraId="22744054" w14:textId="77777777" w:rsidR="00C47D60" w:rsidRPr="00B74D3D" w:rsidRDefault="00C47D60" w:rsidP="00C47D60">
      <w:pPr>
        <w:pStyle w:val="Sinespaciado"/>
        <w:jc w:val="center"/>
        <w:rPr>
          <w:rFonts w:ascii="Arial" w:eastAsia="Dotum" w:hAnsi="Arial" w:cs="Arial"/>
          <w:b/>
          <w:sz w:val="24"/>
          <w:szCs w:val="24"/>
        </w:rPr>
      </w:pPr>
    </w:p>
    <w:p w14:paraId="60D490E2" w14:textId="77777777" w:rsidR="00C47D60" w:rsidRPr="00B74D3D" w:rsidRDefault="00424F09" w:rsidP="00C47D60">
      <w:pPr>
        <w:pStyle w:val="Sinespaciado"/>
        <w:jc w:val="center"/>
        <w:rPr>
          <w:rFonts w:ascii="Arial" w:eastAsia="Dotum" w:hAnsi="Arial" w:cs="Arial"/>
          <w:b/>
          <w:sz w:val="24"/>
          <w:szCs w:val="24"/>
        </w:rPr>
      </w:pPr>
      <w:r w:rsidRPr="00B74D3D">
        <w:rPr>
          <w:rFonts w:ascii="Arial" w:eastAsia="Dotum" w:hAnsi="Arial" w:cs="Arial"/>
          <w:b/>
          <w:sz w:val="24"/>
          <w:szCs w:val="24"/>
        </w:rPr>
        <w:t>SECCIÓN SEGUNDA</w:t>
      </w:r>
    </w:p>
    <w:p w14:paraId="55C71B0C" w14:textId="77777777" w:rsidR="00C47D60" w:rsidRPr="00B74D3D" w:rsidRDefault="00C47D60" w:rsidP="00C47D60">
      <w:pPr>
        <w:pStyle w:val="Sinespaciado"/>
        <w:jc w:val="center"/>
        <w:rPr>
          <w:rFonts w:ascii="Arial" w:eastAsia="Dotum" w:hAnsi="Arial" w:cs="Arial"/>
          <w:b/>
          <w:sz w:val="24"/>
          <w:szCs w:val="24"/>
        </w:rPr>
      </w:pPr>
    </w:p>
    <w:p w14:paraId="5265793E" w14:textId="77777777" w:rsidR="008D3718" w:rsidRPr="00B74D3D" w:rsidRDefault="00424F09" w:rsidP="00C47D60">
      <w:pPr>
        <w:pStyle w:val="Sinespaciado"/>
        <w:jc w:val="center"/>
        <w:rPr>
          <w:rFonts w:ascii="Arial" w:eastAsia="Dotum" w:hAnsi="Arial" w:cs="Arial"/>
          <w:b/>
          <w:sz w:val="24"/>
          <w:szCs w:val="24"/>
        </w:rPr>
      </w:pPr>
      <w:r w:rsidRPr="00B74D3D">
        <w:rPr>
          <w:rFonts w:ascii="Arial" w:eastAsia="Dotum" w:hAnsi="Arial" w:cs="Arial"/>
          <w:b/>
          <w:sz w:val="24"/>
          <w:szCs w:val="24"/>
        </w:rPr>
        <w:t>SUBSECCIÓN A</w:t>
      </w:r>
    </w:p>
    <w:p w14:paraId="19E93038" w14:textId="77777777" w:rsidR="00EE1CF3" w:rsidRPr="00B74D3D" w:rsidRDefault="00EE1CF3" w:rsidP="00C47D60">
      <w:pPr>
        <w:pStyle w:val="Sinespaciado"/>
        <w:jc w:val="center"/>
        <w:rPr>
          <w:rFonts w:ascii="Arial" w:eastAsia="Dotum" w:hAnsi="Arial" w:cs="Arial"/>
          <w:b/>
          <w:sz w:val="24"/>
          <w:szCs w:val="24"/>
        </w:rPr>
      </w:pPr>
    </w:p>
    <w:p w14:paraId="21EB8F04" w14:textId="77777777" w:rsidR="00C4569D" w:rsidRDefault="009639C8" w:rsidP="00C47D60">
      <w:pPr>
        <w:pStyle w:val="Sinespaciado"/>
        <w:jc w:val="center"/>
        <w:rPr>
          <w:rFonts w:ascii="Arial" w:eastAsia="Dotum" w:hAnsi="Arial" w:cs="Arial"/>
          <w:b/>
          <w:sz w:val="24"/>
          <w:szCs w:val="24"/>
        </w:rPr>
      </w:pPr>
      <w:r w:rsidRPr="00B74D3D">
        <w:rPr>
          <w:rFonts w:ascii="Arial" w:eastAsia="Dotum" w:hAnsi="Arial" w:cs="Arial"/>
          <w:b/>
          <w:sz w:val="24"/>
          <w:szCs w:val="24"/>
        </w:rPr>
        <w:t>C</w:t>
      </w:r>
      <w:r w:rsidR="00C47D60" w:rsidRPr="00B74D3D">
        <w:rPr>
          <w:rFonts w:ascii="Arial" w:eastAsia="Dotum" w:hAnsi="Arial" w:cs="Arial"/>
          <w:b/>
          <w:sz w:val="24"/>
          <w:szCs w:val="24"/>
        </w:rPr>
        <w:t>onsejero ponente</w:t>
      </w:r>
      <w:r w:rsidR="002F22F1" w:rsidRPr="00B74D3D">
        <w:rPr>
          <w:rFonts w:ascii="Arial" w:eastAsia="Dotum" w:hAnsi="Arial" w:cs="Arial"/>
          <w:b/>
          <w:sz w:val="24"/>
          <w:szCs w:val="24"/>
        </w:rPr>
        <w:t xml:space="preserve">: </w:t>
      </w:r>
      <w:r w:rsidRPr="00B74D3D">
        <w:rPr>
          <w:rFonts w:ascii="Arial" w:eastAsia="Dotum" w:hAnsi="Arial" w:cs="Arial"/>
          <w:b/>
          <w:sz w:val="24"/>
          <w:szCs w:val="24"/>
        </w:rPr>
        <w:t>WILLIAM HERNÁNDEZ GÓMEZ</w:t>
      </w:r>
    </w:p>
    <w:p w14:paraId="64DA488B" w14:textId="77777777" w:rsidR="00CF0204" w:rsidRPr="00B74D3D" w:rsidRDefault="00CF0204" w:rsidP="00C47D60">
      <w:pPr>
        <w:pStyle w:val="Sinespaciado"/>
        <w:jc w:val="center"/>
        <w:rPr>
          <w:rFonts w:ascii="Arial" w:eastAsia="Dotum" w:hAnsi="Arial" w:cs="Arial"/>
          <w:b/>
          <w:sz w:val="24"/>
          <w:szCs w:val="24"/>
        </w:rPr>
      </w:pPr>
    </w:p>
    <w:p w14:paraId="251DF043" w14:textId="77777777" w:rsidR="00842E8C" w:rsidRPr="00B74D3D" w:rsidRDefault="00842E8C" w:rsidP="00C47D60">
      <w:pPr>
        <w:pStyle w:val="Sinespaciado"/>
        <w:rPr>
          <w:rFonts w:ascii="Arial" w:eastAsia="Dotum" w:hAnsi="Arial" w:cs="Arial"/>
          <w:sz w:val="24"/>
          <w:szCs w:val="24"/>
        </w:rPr>
      </w:pPr>
    </w:p>
    <w:p w14:paraId="0897062C" w14:textId="77777777" w:rsidR="005C75BF" w:rsidRPr="00B74D3D" w:rsidRDefault="00DF159E" w:rsidP="00C47D60">
      <w:pPr>
        <w:pStyle w:val="Sinespaciado"/>
        <w:rPr>
          <w:rFonts w:ascii="Arial" w:eastAsia="Dotum" w:hAnsi="Arial" w:cs="Arial"/>
          <w:spacing w:val="-20"/>
          <w:sz w:val="24"/>
          <w:szCs w:val="24"/>
        </w:rPr>
      </w:pPr>
      <w:r w:rsidRPr="00B74D3D">
        <w:rPr>
          <w:rFonts w:ascii="Arial" w:eastAsia="Dotum" w:hAnsi="Arial" w:cs="Arial"/>
          <w:sz w:val="24"/>
          <w:szCs w:val="24"/>
        </w:rPr>
        <w:t>Bogot</w:t>
      </w:r>
      <w:r w:rsidR="0054129B" w:rsidRPr="00B74D3D">
        <w:rPr>
          <w:rFonts w:ascii="Arial" w:eastAsia="Dotum" w:hAnsi="Arial" w:cs="Arial"/>
          <w:sz w:val="24"/>
          <w:szCs w:val="24"/>
        </w:rPr>
        <w:t>á</w:t>
      </w:r>
      <w:r w:rsidR="008E6C90" w:rsidRPr="00B74D3D">
        <w:rPr>
          <w:rFonts w:ascii="Arial" w:eastAsia="Dotum" w:hAnsi="Arial" w:cs="Arial"/>
          <w:sz w:val="24"/>
          <w:szCs w:val="24"/>
        </w:rPr>
        <w:t>,</w:t>
      </w:r>
      <w:r w:rsidR="0054129B" w:rsidRPr="00B74D3D">
        <w:rPr>
          <w:rFonts w:ascii="Arial" w:eastAsia="Dotum" w:hAnsi="Arial" w:cs="Arial"/>
          <w:sz w:val="24"/>
          <w:szCs w:val="24"/>
        </w:rPr>
        <w:t xml:space="preserve"> D.C.,</w:t>
      </w:r>
      <w:r w:rsidR="005D7681" w:rsidRPr="00B74D3D">
        <w:rPr>
          <w:rFonts w:ascii="Arial" w:eastAsia="Dotum" w:hAnsi="Arial" w:cs="Arial"/>
          <w:sz w:val="24"/>
          <w:szCs w:val="24"/>
        </w:rPr>
        <w:t xml:space="preserve"> </w:t>
      </w:r>
      <w:r w:rsidR="00EE1CF3" w:rsidRPr="00B74D3D">
        <w:rPr>
          <w:rFonts w:ascii="Arial" w:eastAsia="Dotum" w:hAnsi="Arial" w:cs="Arial"/>
          <w:sz w:val="24"/>
          <w:szCs w:val="24"/>
        </w:rPr>
        <w:t>diecinueve (19) de enero</w:t>
      </w:r>
      <w:r w:rsidR="00A252F8" w:rsidRPr="00B74D3D">
        <w:rPr>
          <w:rFonts w:ascii="Arial" w:eastAsia="Dotum" w:hAnsi="Arial" w:cs="Arial"/>
          <w:sz w:val="24"/>
          <w:szCs w:val="24"/>
        </w:rPr>
        <w:t xml:space="preserve"> de dos mil </w:t>
      </w:r>
      <w:r w:rsidR="00EE1CF3" w:rsidRPr="00B74D3D">
        <w:rPr>
          <w:rFonts w:ascii="Arial" w:eastAsia="Dotum" w:hAnsi="Arial" w:cs="Arial"/>
          <w:sz w:val="24"/>
          <w:szCs w:val="24"/>
        </w:rPr>
        <w:t>diecisiete (2017</w:t>
      </w:r>
      <w:r w:rsidR="00A252F8" w:rsidRPr="00B74D3D">
        <w:rPr>
          <w:rFonts w:ascii="Arial" w:eastAsia="Dotum" w:hAnsi="Arial" w:cs="Arial"/>
          <w:sz w:val="24"/>
          <w:szCs w:val="24"/>
        </w:rPr>
        <w:t>)</w:t>
      </w:r>
      <w:r w:rsidR="005B2C2A" w:rsidRPr="00B74D3D">
        <w:rPr>
          <w:rFonts w:ascii="Arial" w:eastAsia="Dotum" w:hAnsi="Arial" w:cs="Arial"/>
          <w:spacing w:val="-20"/>
          <w:sz w:val="24"/>
          <w:szCs w:val="24"/>
        </w:rPr>
        <w:t xml:space="preserve"> </w:t>
      </w:r>
    </w:p>
    <w:p w14:paraId="24D47292" w14:textId="77777777" w:rsidR="008E6C90" w:rsidRPr="00B74D3D" w:rsidRDefault="008E6C90" w:rsidP="00C47D60">
      <w:pPr>
        <w:pStyle w:val="Sinespaciado"/>
        <w:rPr>
          <w:rFonts w:ascii="Arial" w:eastAsia="Dotum" w:hAnsi="Arial" w:cs="Arial"/>
          <w:sz w:val="24"/>
          <w:szCs w:val="24"/>
        </w:rPr>
      </w:pPr>
    </w:p>
    <w:p w14:paraId="053C0171" w14:textId="77777777" w:rsidR="00975E51" w:rsidRPr="00B74D3D" w:rsidRDefault="008E6C90" w:rsidP="005B2B25">
      <w:pPr>
        <w:pStyle w:val="Sinespaciado"/>
        <w:jc w:val="both"/>
        <w:rPr>
          <w:rFonts w:ascii="Arial" w:eastAsia="Dotum" w:hAnsi="Arial" w:cs="Arial"/>
          <w:b/>
          <w:sz w:val="24"/>
          <w:szCs w:val="24"/>
        </w:rPr>
      </w:pPr>
      <w:r w:rsidRPr="00B74D3D">
        <w:rPr>
          <w:rFonts w:ascii="Arial" w:eastAsia="Dotum" w:hAnsi="Arial" w:cs="Arial"/>
          <w:b/>
          <w:sz w:val="24"/>
          <w:szCs w:val="24"/>
        </w:rPr>
        <w:t>Radicación número:</w:t>
      </w:r>
      <w:r w:rsidR="005E4135" w:rsidRPr="00B74D3D">
        <w:rPr>
          <w:rFonts w:ascii="Arial" w:eastAsia="Dotum" w:hAnsi="Arial" w:cs="Arial"/>
          <w:b/>
          <w:sz w:val="24"/>
          <w:szCs w:val="24"/>
        </w:rPr>
        <w:t xml:space="preserve"> </w:t>
      </w:r>
      <w:r w:rsidR="005C75BF" w:rsidRPr="00B74D3D">
        <w:rPr>
          <w:rFonts w:ascii="Arial" w:eastAsia="Dotum" w:hAnsi="Arial" w:cs="Arial"/>
          <w:b/>
          <w:sz w:val="24"/>
          <w:szCs w:val="24"/>
        </w:rPr>
        <w:t>11001-03-15-000-2016-00877-01</w:t>
      </w:r>
      <w:r w:rsidRPr="00B74D3D">
        <w:rPr>
          <w:rFonts w:ascii="Arial" w:eastAsia="Dotum" w:hAnsi="Arial" w:cs="Arial"/>
          <w:b/>
          <w:sz w:val="24"/>
          <w:szCs w:val="24"/>
        </w:rPr>
        <w:t>(AC)</w:t>
      </w:r>
    </w:p>
    <w:p w14:paraId="6A0FFA94" w14:textId="77777777" w:rsidR="00B547C6" w:rsidRPr="00B74D3D" w:rsidRDefault="00B547C6" w:rsidP="005B2B25">
      <w:pPr>
        <w:pStyle w:val="Sinespaciado"/>
        <w:jc w:val="both"/>
        <w:rPr>
          <w:rFonts w:ascii="Arial" w:eastAsia="Dotum" w:hAnsi="Arial" w:cs="Arial"/>
          <w:b/>
          <w:sz w:val="24"/>
          <w:szCs w:val="24"/>
        </w:rPr>
      </w:pPr>
    </w:p>
    <w:p w14:paraId="020CF841" w14:textId="77777777" w:rsidR="00364436" w:rsidRPr="00B74D3D" w:rsidRDefault="00AE59C9" w:rsidP="005B2B25">
      <w:pPr>
        <w:pStyle w:val="Sinespaciado"/>
        <w:jc w:val="both"/>
        <w:rPr>
          <w:rFonts w:ascii="Arial" w:eastAsia="Dotum" w:hAnsi="Arial" w:cs="Arial"/>
          <w:b/>
          <w:sz w:val="24"/>
          <w:szCs w:val="24"/>
        </w:rPr>
      </w:pPr>
      <w:r w:rsidRPr="00B74D3D">
        <w:rPr>
          <w:rFonts w:ascii="Arial" w:eastAsia="Dotum" w:hAnsi="Arial" w:cs="Arial"/>
          <w:b/>
          <w:sz w:val="24"/>
          <w:szCs w:val="24"/>
        </w:rPr>
        <w:t>Actor</w:t>
      </w:r>
      <w:r w:rsidR="002F4714" w:rsidRPr="00B74D3D">
        <w:rPr>
          <w:rFonts w:ascii="Arial" w:eastAsia="Dotum" w:hAnsi="Arial" w:cs="Arial"/>
          <w:b/>
          <w:sz w:val="24"/>
          <w:szCs w:val="24"/>
        </w:rPr>
        <w:t xml:space="preserve">: </w:t>
      </w:r>
      <w:r w:rsidR="00B547C6" w:rsidRPr="00B74D3D">
        <w:rPr>
          <w:rFonts w:ascii="Arial" w:eastAsia="Dotum" w:hAnsi="Arial" w:cs="Arial"/>
          <w:b/>
          <w:sz w:val="24"/>
          <w:szCs w:val="24"/>
        </w:rPr>
        <w:t>VENTURA PALACIOS ROMAÑA</w:t>
      </w:r>
    </w:p>
    <w:p w14:paraId="469C8C16" w14:textId="77777777" w:rsidR="00B547C6" w:rsidRPr="00B74D3D" w:rsidRDefault="00B547C6" w:rsidP="005B2B25">
      <w:pPr>
        <w:pStyle w:val="Sinespaciado"/>
        <w:jc w:val="both"/>
        <w:rPr>
          <w:rFonts w:ascii="Arial" w:eastAsia="Dotum" w:hAnsi="Arial" w:cs="Arial"/>
          <w:b/>
          <w:sz w:val="24"/>
          <w:szCs w:val="24"/>
        </w:rPr>
      </w:pPr>
    </w:p>
    <w:p w14:paraId="7EB703DA" w14:textId="77777777" w:rsidR="00BC7713" w:rsidRPr="00B74D3D" w:rsidRDefault="00B547C6" w:rsidP="005B2B25">
      <w:pPr>
        <w:pStyle w:val="Sinespaciado"/>
        <w:jc w:val="both"/>
        <w:rPr>
          <w:rFonts w:ascii="Arial" w:eastAsia="Dotum" w:hAnsi="Arial" w:cs="Arial"/>
          <w:b/>
          <w:sz w:val="24"/>
          <w:szCs w:val="24"/>
        </w:rPr>
      </w:pPr>
      <w:r w:rsidRPr="00B74D3D">
        <w:rPr>
          <w:rFonts w:ascii="Arial" w:eastAsia="Dotum" w:hAnsi="Arial" w:cs="Arial"/>
          <w:b/>
          <w:sz w:val="24"/>
          <w:szCs w:val="24"/>
        </w:rPr>
        <w:t>Demandado</w:t>
      </w:r>
      <w:r w:rsidR="00AE59C9" w:rsidRPr="00B74D3D">
        <w:rPr>
          <w:rFonts w:ascii="Arial" w:eastAsia="Dotum" w:hAnsi="Arial" w:cs="Arial"/>
          <w:b/>
          <w:sz w:val="24"/>
          <w:szCs w:val="24"/>
        </w:rPr>
        <w:t xml:space="preserve">: </w:t>
      </w:r>
      <w:r w:rsidRPr="00B74D3D">
        <w:rPr>
          <w:rFonts w:ascii="Arial" w:eastAsia="Dotum" w:hAnsi="Arial" w:cs="Arial"/>
          <w:b/>
          <w:sz w:val="24"/>
          <w:szCs w:val="24"/>
        </w:rPr>
        <w:t>TRIBUNAL ADMINISTRATIVO DE ANTIOQUIA</w:t>
      </w:r>
    </w:p>
    <w:p w14:paraId="4E1BCD90" w14:textId="77777777" w:rsidR="00A74CF5" w:rsidRPr="00B74D3D" w:rsidRDefault="00A74CF5" w:rsidP="005B2B25">
      <w:pPr>
        <w:pStyle w:val="Sinespaciado"/>
        <w:jc w:val="both"/>
        <w:rPr>
          <w:rFonts w:ascii="Arial" w:eastAsia="Dotum" w:hAnsi="Arial" w:cs="Arial"/>
          <w:b/>
          <w:sz w:val="24"/>
          <w:szCs w:val="24"/>
        </w:rPr>
      </w:pPr>
    </w:p>
    <w:p w14:paraId="1BA9E176" w14:textId="77777777" w:rsidR="00240CFA" w:rsidRPr="00B74D3D" w:rsidRDefault="00240CFA" w:rsidP="00C47D60">
      <w:pPr>
        <w:pStyle w:val="Sinespaciado"/>
        <w:rPr>
          <w:rFonts w:ascii="Arial" w:eastAsia="Dotum" w:hAnsi="Arial" w:cs="Arial"/>
          <w:b/>
          <w:sz w:val="24"/>
          <w:szCs w:val="24"/>
        </w:rPr>
      </w:pPr>
    </w:p>
    <w:p w14:paraId="5F3B1EAB" w14:textId="77777777" w:rsidR="005B2B25" w:rsidRPr="00B74D3D" w:rsidRDefault="005B2B25" w:rsidP="00C47D60">
      <w:pPr>
        <w:pStyle w:val="Sinespaciado"/>
        <w:rPr>
          <w:rFonts w:ascii="Arial" w:eastAsia="Dotum" w:hAnsi="Arial" w:cs="Arial"/>
          <w:b/>
          <w:sz w:val="24"/>
          <w:szCs w:val="24"/>
        </w:rPr>
      </w:pPr>
    </w:p>
    <w:p w14:paraId="7A1465CD" w14:textId="77777777" w:rsidR="009212BA" w:rsidRPr="00B74D3D" w:rsidRDefault="00C31876" w:rsidP="00D7311F">
      <w:pPr>
        <w:spacing w:after="0" w:line="360" w:lineRule="auto"/>
        <w:jc w:val="both"/>
        <w:rPr>
          <w:rFonts w:ascii="Arial" w:eastAsia="Dotum" w:hAnsi="Arial" w:cs="Arial"/>
          <w:sz w:val="24"/>
          <w:szCs w:val="24"/>
        </w:rPr>
      </w:pPr>
      <w:r w:rsidRPr="00B74D3D">
        <w:rPr>
          <w:rFonts w:ascii="Arial" w:eastAsia="Dotum" w:hAnsi="Arial" w:cs="Arial"/>
          <w:sz w:val="24"/>
          <w:szCs w:val="24"/>
          <w:lang w:val="es-CO"/>
        </w:rPr>
        <w:t>La Subsección “A” de la Sección Segunda del Consejo de Estado, en sede de tutela, decide la impugnación presentada por</w:t>
      </w:r>
      <w:r w:rsidR="005C75BF" w:rsidRPr="00B74D3D">
        <w:rPr>
          <w:rFonts w:ascii="Arial" w:eastAsia="Dotum" w:hAnsi="Arial" w:cs="Arial"/>
          <w:sz w:val="24"/>
          <w:szCs w:val="24"/>
          <w:lang w:val="es-CO"/>
        </w:rPr>
        <w:t xml:space="preserve"> la Empresa Municipal de Servicios Públicos Domiciliarios de Vigía del Fuerte</w:t>
      </w:r>
      <w:r w:rsidRPr="00B74D3D">
        <w:rPr>
          <w:rFonts w:ascii="Arial" w:eastAsia="Dotum" w:hAnsi="Arial" w:cs="Arial"/>
          <w:sz w:val="24"/>
          <w:szCs w:val="24"/>
        </w:rPr>
        <w:t xml:space="preserve">, </w:t>
      </w:r>
      <w:r w:rsidRPr="00B74D3D">
        <w:rPr>
          <w:rFonts w:ascii="Arial" w:eastAsia="Dotum" w:hAnsi="Arial" w:cs="Arial"/>
          <w:sz w:val="24"/>
          <w:szCs w:val="24"/>
          <w:lang w:val="es-CO"/>
        </w:rPr>
        <w:t xml:space="preserve">contra la sentencia del </w:t>
      </w:r>
      <w:r w:rsidR="005C75BF" w:rsidRPr="00B74D3D">
        <w:rPr>
          <w:rFonts w:ascii="Arial" w:eastAsia="Dotum" w:hAnsi="Arial" w:cs="Arial"/>
          <w:sz w:val="24"/>
          <w:szCs w:val="24"/>
        </w:rPr>
        <w:t>4</w:t>
      </w:r>
      <w:r w:rsidR="0027020A" w:rsidRPr="00B74D3D">
        <w:rPr>
          <w:rFonts w:ascii="Arial" w:eastAsia="Dotum" w:hAnsi="Arial" w:cs="Arial"/>
          <w:sz w:val="24"/>
          <w:szCs w:val="24"/>
        </w:rPr>
        <w:t xml:space="preserve"> de agosto de</w:t>
      </w:r>
      <w:r w:rsidRPr="00B74D3D">
        <w:rPr>
          <w:rFonts w:ascii="Arial" w:eastAsia="Dotum" w:hAnsi="Arial" w:cs="Arial"/>
          <w:sz w:val="24"/>
          <w:szCs w:val="24"/>
        </w:rPr>
        <w:t xml:space="preserve"> 2016 proferida por el </w:t>
      </w:r>
      <w:r w:rsidR="00463AC7" w:rsidRPr="00B74D3D">
        <w:rPr>
          <w:rFonts w:ascii="Arial" w:eastAsia="Dotum" w:hAnsi="Arial" w:cs="Arial"/>
          <w:sz w:val="24"/>
          <w:szCs w:val="24"/>
        </w:rPr>
        <w:t xml:space="preserve">Consejo de Estado, Sección Primera. </w:t>
      </w:r>
    </w:p>
    <w:p w14:paraId="7B9267F3" w14:textId="77777777" w:rsidR="00CB476A" w:rsidRPr="00B74D3D" w:rsidRDefault="00CB476A" w:rsidP="00D7311F">
      <w:pPr>
        <w:spacing w:after="0" w:line="360" w:lineRule="auto"/>
        <w:jc w:val="both"/>
        <w:rPr>
          <w:rFonts w:ascii="Arial" w:eastAsia="Dotum" w:hAnsi="Arial" w:cs="Arial"/>
          <w:sz w:val="24"/>
          <w:szCs w:val="24"/>
          <w:lang w:val="es-CO"/>
        </w:rPr>
      </w:pPr>
    </w:p>
    <w:p w14:paraId="3AAAC67F" w14:textId="77777777" w:rsidR="008027C5" w:rsidRPr="00B74D3D" w:rsidRDefault="00AE59C9" w:rsidP="00D7311F">
      <w:pPr>
        <w:spacing w:after="0" w:line="360" w:lineRule="auto"/>
        <w:jc w:val="center"/>
        <w:rPr>
          <w:rFonts w:ascii="Arial" w:eastAsia="Dotum" w:hAnsi="Arial" w:cs="Arial"/>
          <w:b/>
          <w:sz w:val="24"/>
          <w:szCs w:val="24"/>
        </w:rPr>
      </w:pPr>
      <w:r w:rsidRPr="00B74D3D">
        <w:rPr>
          <w:rFonts w:ascii="Arial" w:eastAsia="Dotum" w:hAnsi="Arial" w:cs="Arial"/>
          <w:b/>
          <w:sz w:val="24"/>
          <w:szCs w:val="24"/>
        </w:rPr>
        <w:t>HECHOS RELEVANTES</w:t>
      </w:r>
    </w:p>
    <w:p w14:paraId="448DBB4C" w14:textId="77777777" w:rsidR="000D7426" w:rsidRPr="00B74D3D" w:rsidRDefault="000D7426" w:rsidP="00D7311F">
      <w:pPr>
        <w:spacing w:after="0" w:line="360" w:lineRule="auto"/>
        <w:jc w:val="center"/>
        <w:rPr>
          <w:rFonts w:ascii="Arial" w:eastAsia="Dotum" w:hAnsi="Arial" w:cs="Arial"/>
          <w:b/>
          <w:sz w:val="24"/>
          <w:szCs w:val="24"/>
        </w:rPr>
      </w:pPr>
    </w:p>
    <w:p w14:paraId="0C571F31" w14:textId="77777777" w:rsidR="005E10CC" w:rsidRPr="00B74D3D" w:rsidRDefault="00C25E79" w:rsidP="00D7311F">
      <w:pPr>
        <w:spacing w:after="0" w:line="360" w:lineRule="auto"/>
        <w:jc w:val="both"/>
        <w:rPr>
          <w:rFonts w:ascii="Arial" w:eastAsia="Dotum" w:hAnsi="Arial" w:cs="Arial"/>
          <w:b/>
          <w:sz w:val="24"/>
          <w:szCs w:val="24"/>
        </w:rPr>
      </w:pPr>
      <w:r w:rsidRPr="00B74D3D">
        <w:rPr>
          <w:rFonts w:ascii="Arial" w:eastAsia="Dotum" w:hAnsi="Arial" w:cs="Arial"/>
          <w:b/>
          <w:sz w:val="24"/>
          <w:szCs w:val="24"/>
        </w:rPr>
        <w:t>a</w:t>
      </w:r>
      <w:r w:rsidR="000216B9" w:rsidRPr="00B74D3D">
        <w:rPr>
          <w:rFonts w:ascii="Arial" w:eastAsia="Dotum" w:hAnsi="Arial" w:cs="Arial"/>
          <w:b/>
          <w:sz w:val="24"/>
          <w:szCs w:val="24"/>
        </w:rPr>
        <w:t xml:space="preserve">) </w:t>
      </w:r>
      <w:r w:rsidR="00CF7833" w:rsidRPr="00B74D3D">
        <w:rPr>
          <w:rFonts w:ascii="Arial" w:eastAsia="Dotum" w:hAnsi="Arial" w:cs="Arial"/>
          <w:b/>
          <w:sz w:val="24"/>
          <w:szCs w:val="24"/>
        </w:rPr>
        <w:t>Proceso e</w:t>
      </w:r>
      <w:r w:rsidR="00AC7B6E" w:rsidRPr="00B74D3D">
        <w:rPr>
          <w:rFonts w:ascii="Arial" w:eastAsia="Dotum" w:hAnsi="Arial" w:cs="Arial"/>
          <w:b/>
          <w:sz w:val="24"/>
          <w:szCs w:val="24"/>
        </w:rPr>
        <w:t>jecutivo</w:t>
      </w:r>
    </w:p>
    <w:p w14:paraId="05544058" w14:textId="77777777" w:rsidR="004C3F7E" w:rsidRPr="00B74D3D" w:rsidRDefault="004C3F7E" w:rsidP="00D7311F">
      <w:pPr>
        <w:spacing w:after="0" w:line="360" w:lineRule="auto"/>
        <w:jc w:val="both"/>
        <w:rPr>
          <w:rFonts w:ascii="Arial" w:eastAsia="Dotum" w:hAnsi="Arial" w:cs="Arial"/>
          <w:b/>
          <w:sz w:val="24"/>
          <w:szCs w:val="24"/>
        </w:rPr>
      </w:pPr>
    </w:p>
    <w:p w14:paraId="0C352386" w14:textId="77777777" w:rsidR="005E10CC" w:rsidRPr="00B74D3D" w:rsidRDefault="0040738C"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Combustibles El </w:t>
      </w:r>
      <w:proofErr w:type="spellStart"/>
      <w:r w:rsidRPr="00B74D3D">
        <w:rPr>
          <w:rFonts w:ascii="Arial" w:eastAsia="Dotum" w:hAnsi="Arial" w:cs="Arial"/>
          <w:sz w:val="24"/>
          <w:szCs w:val="24"/>
        </w:rPr>
        <w:t>Ventu</w:t>
      </w:r>
      <w:proofErr w:type="spellEnd"/>
      <w:r w:rsidR="00CC5EFD" w:rsidRPr="00B74D3D">
        <w:rPr>
          <w:rFonts w:ascii="Arial" w:eastAsia="Dotum" w:hAnsi="Arial" w:cs="Arial"/>
          <w:sz w:val="24"/>
          <w:szCs w:val="24"/>
        </w:rPr>
        <w:t>, cuyo representante es Ventura Palacios Romaña,</w:t>
      </w:r>
      <w:r w:rsidRPr="00B74D3D">
        <w:rPr>
          <w:rFonts w:ascii="Arial" w:eastAsia="Dotum" w:hAnsi="Arial" w:cs="Arial"/>
          <w:sz w:val="24"/>
          <w:szCs w:val="24"/>
        </w:rPr>
        <w:t xml:space="preserve"> </w:t>
      </w:r>
      <w:r w:rsidR="004C3F7E" w:rsidRPr="00B74D3D">
        <w:rPr>
          <w:rFonts w:ascii="Arial" w:eastAsia="Dotum" w:hAnsi="Arial" w:cs="Arial"/>
          <w:sz w:val="24"/>
          <w:szCs w:val="24"/>
        </w:rPr>
        <w:t>instauró demanda ejecutiva en contra de la Empresa Municipal de Servicios Públicos Domiciliarios para obtener el pago de $192.865.941 en virtud del Contrato 0142 de 10 de junio de 2012, celebrado entre aquellas para el suministro de bienes.</w:t>
      </w:r>
    </w:p>
    <w:p w14:paraId="6DA07DF4" w14:textId="77777777" w:rsidR="004C3F7E" w:rsidRPr="00B74D3D" w:rsidRDefault="004C3F7E" w:rsidP="00D7311F">
      <w:pPr>
        <w:spacing w:after="0" w:line="360" w:lineRule="auto"/>
        <w:jc w:val="both"/>
        <w:rPr>
          <w:rFonts w:ascii="Arial" w:eastAsia="Dotum" w:hAnsi="Arial" w:cs="Arial"/>
          <w:sz w:val="24"/>
          <w:szCs w:val="24"/>
        </w:rPr>
      </w:pPr>
    </w:p>
    <w:p w14:paraId="410CF546" w14:textId="77777777" w:rsidR="008867CB" w:rsidRPr="00B74D3D" w:rsidRDefault="004C3F7E"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El </w:t>
      </w:r>
      <w:r w:rsidR="008867CB" w:rsidRPr="00B74D3D">
        <w:rPr>
          <w:rFonts w:ascii="Arial" w:eastAsia="Dotum" w:hAnsi="Arial" w:cs="Arial"/>
          <w:sz w:val="24"/>
          <w:szCs w:val="24"/>
        </w:rPr>
        <w:t xml:space="preserve">12 de febrero de 2014, el </w:t>
      </w:r>
      <w:r w:rsidRPr="00B74D3D">
        <w:rPr>
          <w:rFonts w:ascii="Arial" w:eastAsia="Dotum" w:hAnsi="Arial" w:cs="Arial"/>
          <w:sz w:val="24"/>
          <w:szCs w:val="24"/>
        </w:rPr>
        <w:t xml:space="preserve">Juzgado </w:t>
      </w:r>
      <w:r w:rsidR="008867CB" w:rsidRPr="00B74D3D">
        <w:rPr>
          <w:rFonts w:ascii="Arial" w:eastAsia="Dotum" w:hAnsi="Arial" w:cs="Arial"/>
          <w:sz w:val="24"/>
          <w:szCs w:val="24"/>
        </w:rPr>
        <w:t xml:space="preserve">Primero </w:t>
      </w:r>
      <w:r w:rsidRPr="00B74D3D">
        <w:rPr>
          <w:rFonts w:ascii="Arial" w:eastAsia="Dotum" w:hAnsi="Arial" w:cs="Arial"/>
          <w:sz w:val="24"/>
          <w:szCs w:val="24"/>
        </w:rPr>
        <w:t>Administrativo de Turbo libró mandamiento de pago</w:t>
      </w:r>
      <w:r w:rsidR="008867CB" w:rsidRPr="00B74D3D">
        <w:rPr>
          <w:rFonts w:ascii="Arial" w:eastAsia="Dotum" w:hAnsi="Arial" w:cs="Arial"/>
          <w:sz w:val="24"/>
          <w:szCs w:val="24"/>
        </w:rPr>
        <w:t xml:space="preserve">, el cual fue aclarado el 29 de abril de 2014. </w:t>
      </w:r>
      <w:r w:rsidRPr="00B74D3D">
        <w:rPr>
          <w:rFonts w:ascii="Arial" w:eastAsia="Dotum" w:hAnsi="Arial" w:cs="Arial"/>
          <w:sz w:val="24"/>
          <w:szCs w:val="24"/>
        </w:rPr>
        <w:t xml:space="preserve"> La entidad demandada interpuso recurso de </w:t>
      </w:r>
      <w:r w:rsidR="008867CB" w:rsidRPr="00B74D3D">
        <w:rPr>
          <w:rFonts w:ascii="Arial" w:eastAsia="Dotum" w:hAnsi="Arial" w:cs="Arial"/>
          <w:sz w:val="24"/>
          <w:szCs w:val="24"/>
        </w:rPr>
        <w:t>reposición y propuso excepciones de mérito</w:t>
      </w:r>
      <w:r w:rsidR="002E5EE0" w:rsidRPr="00B74D3D">
        <w:rPr>
          <w:rFonts w:ascii="Arial" w:eastAsia="Dotum" w:hAnsi="Arial" w:cs="Arial"/>
          <w:sz w:val="24"/>
          <w:szCs w:val="24"/>
        </w:rPr>
        <w:t xml:space="preserve"> de forma extemporánea. </w:t>
      </w:r>
    </w:p>
    <w:p w14:paraId="292A4D2E" w14:textId="77777777" w:rsidR="008867CB" w:rsidRPr="00B74D3D" w:rsidRDefault="008867CB" w:rsidP="00D7311F">
      <w:pPr>
        <w:spacing w:after="0" w:line="360" w:lineRule="auto"/>
        <w:jc w:val="both"/>
        <w:rPr>
          <w:rFonts w:ascii="Arial" w:eastAsia="Dotum" w:hAnsi="Arial" w:cs="Arial"/>
          <w:sz w:val="24"/>
          <w:szCs w:val="24"/>
        </w:rPr>
      </w:pPr>
    </w:p>
    <w:p w14:paraId="56DFB3E1" w14:textId="77777777" w:rsidR="008867CB" w:rsidRPr="00B74D3D" w:rsidRDefault="004C3F7E"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lastRenderedPageBreak/>
        <w:t xml:space="preserve">El </w:t>
      </w:r>
      <w:r w:rsidR="008867CB" w:rsidRPr="00B74D3D">
        <w:rPr>
          <w:rFonts w:ascii="Arial" w:eastAsia="Dotum" w:hAnsi="Arial" w:cs="Arial"/>
          <w:sz w:val="24"/>
          <w:szCs w:val="24"/>
        </w:rPr>
        <w:t xml:space="preserve">25 de junio de 2015, el Juzgado ordenó seguir adelante la ejecución. </w:t>
      </w:r>
      <w:r w:rsidR="00420BA9" w:rsidRPr="00B74D3D">
        <w:rPr>
          <w:rFonts w:ascii="Arial" w:eastAsia="Dotum" w:hAnsi="Arial" w:cs="Arial"/>
          <w:sz w:val="24"/>
          <w:szCs w:val="24"/>
        </w:rPr>
        <w:t>El 8 de julio de la misma anualidad, l</w:t>
      </w:r>
      <w:r w:rsidR="008867CB" w:rsidRPr="00B74D3D">
        <w:rPr>
          <w:rFonts w:ascii="Arial" w:eastAsia="Dotum" w:hAnsi="Arial" w:cs="Arial"/>
          <w:sz w:val="24"/>
          <w:szCs w:val="24"/>
        </w:rPr>
        <w:t>a Empresa Municipal interpuso recurso de apelación contra la anterior providencia.</w:t>
      </w:r>
    </w:p>
    <w:p w14:paraId="5F04943B" w14:textId="77777777" w:rsidR="008867CB" w:rsidRPr="00B74D3D" w:rsidRDefault="008867CB" w:rsidP="00D7311F">
      <w:pPr>
        <w:spacing w:after="0" w:line="360" w:lineRule="auto"/>
        <w:jc w:val="both"/>
        <w:rPr>
          <w:rFonts w:ascii="Arial" w:eastAsia="Dotum" w:hAnsi="Arial" w:cs="Arial"/>
          <w:sz w:val="24"/>
          <w:szCs w:val="24"/>
        </w:rPr>
      </w:pPr>
    </w:p>
    <w:p w14:paraId="4DB77EF0" w14:textId="77777777" w:rsidR="009A7ECE" w:rsidRPr="00B74D3D" w:rsidRDefault="008867CB"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El </w:t>
      </w:r>
      <w:r w:rsidR="004C3F7E" w:rsidRPr="00B74D3D">
        <w:rPr>
          <w:rFonts w:ascii="Arial" w:eastAsia="Dotum" w:hAnsi="Arial" w:cs="Arial"/>
          <w:sz w:val="24"/>
          <w:szCs w:val="24"/>
        </w:rPr>
        <w:t>25 de e</w:t>
      </w:r>
      <w:r w:rsidR="00FF12DF" w:rsidRPr="00B74D3D">
        <w:rPr>
          <w:rFonts w:ascii="Arial" w:eastAsia="Dotum" w:hAnsi="Arial" w:cs="Arial"/>
          <w:sz w:val="24"/>
          <w:szCs w:val="24"/>
        </w:rPr>
        <w:t>nero de 2016</w:t>
      </w:r>
      <w:r w:rsidR="004C3F7E" w:rsidRPr="00B74D3D">
        <w:rPr>
          <w:rFonts w:ascii="Arial" w:eastAsia="Dotum" w:hAnsi="Arial" w:cs="Arial"/>
          <w:sz w:val="24"/>
          <w:szCs w:val="24"/>
        </w:rPr>
        <w:t xml:space="preserve">, el Tribunal Administrativo de </w:t>
      </w:r>
      <w:r w:rsidR="003C446D" w:rsidRPr="00B74D3D">
        <w:rPr>
          <w:rFonts w:ascii="Arial" w:eastAsia="Dotum" w:hAnsi="Arial" w:cs="Arial"/>
          <w:sz w:val="24"/>
          <w:szCs w:val="24"/>
        </w:rPr>
        <w:t xml:space="preserve">Antioquia revocó el auto recurrido y, en su lugar, </w:t>
      </w:r>
      <w:r w:rsidR="009A7ECE" w:rsidRPr="00B74D3D">
        <w:rPr>
          <w:rFonts w:ascii="Arial" w:eastAsia="Dotum" w:hAnsi="Arial" w:cs="Arial"/>
          <w:sz w:val="24"/>
          <w:szCs w:val="24"/>
        </w:rPr>
        <w:t xml:space="preserve">declaró probada la excepción de inexistencia del título ejecutivo. </w:t>
      </w:r>
    </w:p>
    <w:p w14:paraId="138D9F6C" w14:textId="77777777" w:rsidR="005C75BF" w:rsidRPr="00B74D3D" w:rsidRDefault="005C75BF" w:rsidP="00D7311F">
      <w:pPr>
        <w:spacing w:after="0" w:line="360" w:lineRule="auto"/>
        <w:jc w:val="both"/>
        <w:rPr>
          <w:rFonts w:ascii="Arial" w:eastAsia="Dotum" w:hAnsi="Arial" w:cs="Arial"/>
          <w:b/>
          <w:sz w:val="24"/>
          <w:szCs w:val="24"/>
        </w:rPr>
      </w:pPr>
    </w:p>
    <w:p w14:paraId="3B29AABB" w14:textId="77777777" w:rsidR="000439E7" w:rsidRPr="00B74D3D" w:rsidRDefault="00AC7B6E" w:rsidP="00D7311F">
      <w:pPr>
        <w:spacing w:after="0" w:line="360" w:lineRule="auto"/>
        <w:jc w:val="both"/>
        <w:rPr>
          <w:rFonts w:ascii="Arial" w:eastAsia="Dotum" w:hAnsi="Arial" w:cs="Arial"/>
          <w:b/>
          <w:sz w:val="24"/>
          <w:szCs w:val="24"/>
        </w:rPr>
      </w:pPr>
      <w:r w:rsidRPr="00B74D3D">
        <w:rPr>
          <w:rFonts w:ascii="Arial" w:eastAsia="Dotum" w:hAnsi="Arial" w:cs="Arial"/>
          <w:b/>
          <w:sz w:val="24"/>
          <w:szCs w:val="24"/>
        </w:rPr>
        <w:t xml:space="preserve">b) </w:t>
      </w:r>
      <w:r w:rsidR="000439E7" w:rsidRPr="00B74D3D">
        <w:rPr>
          <w:rFonts w:ascii="Arial" w:eastAsia="Dotum" w:hAnsi="Arial" w:cs="Arial"/>
          <w:b/>
          <w:sz w:val="24"/>
          <w:szCs w:val="24"/>
        </w:rPr>
        <w:t>Inconformidad</w:t>
      </w:r>
    </w:p>
    <w:p w14:paraId="4887A020" w14:textId="77777777" w:rsidR="000439E7" w:rsidRPr="00B74D3D" w:rsidRDefault="000439E7" w:rsidP="00D7311F">
      <w:pPr>
        <w:spacing w:after="0" w:line="360" w:lineRule="auto"/>
        <w:jc w:val="both"/>
        <w:rPr>
          <w:rFonts w:ascii="Arial" w:eastAsia="Dotum" w:hAnsi="Arial" w:cs="Arial"/>
          <w:b/>
          <w:sz w:val="24"/>
          <w:szCs w:val="24"/>
        </w:rPr>
      </w:pPr>
    </w:p>
    <w:p w14:paraId="1616BD73" w14:textId="77777777" w:rsidR="00A6416C" w:rsidRPr="00B74D3D" w:rsidRDefault="00367570"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Afirmó que el T</w:t>
      </w:r>
      <w:r w:rsidR="00AC7B6E" w:rsidRPr="00B74D3D">
        <w:rPr>
          <w:rFonts w:ascii="Arial" w:eastAsia="Dotum" w:hAnsi="Arial" w:cs="Arial"/>
          <w:sz w:val="24"/>
          <w:szCs w:val="24"/>
        </w:rPr>
        <w:t>ribunal Administrativo de Antioquia</w:t>
      </w:r>
      <w:r w:rsidRPr="00B74D3D">
        <w:rPr>
          <w:rFonts w:ascii="Arial" w:eastAsia="Dotum" w:hAnsi="Arial" w:cs="Arial"/>
          <w:sz w:val="24"/>
          <w:szCs w:val="24"/>
        </w:rPr>
        <w:t xml:space="preserve"> </w:t>
      </w:r>
      <w:r w:rsidR="00AC7B6E" w:rsidRPr="00B74D3D">
        <w:rPr>
          <w:rFonts w:ascii="Arial" w:eastAsia="Dotum" w:hAnsi="Arial" w:cs="Arial"/>
          <w:sz w:val="24"/>
          <w:szCs w:val="24"/>
        </w:rPr>
        <w:t>vulneró su derecho fundamental</w:t>
      </w:r>
      <w:r w:rsidRPr="00B74D3D">
        <w:rPr>
          <w:rFonts w:ascii="Arial" w:eastAsia="Dotum" w:hAnsi="Arial" w:cs="Arial"/>
          <w:sz w:val="24"/>
          <w:szCs w:val="24"/>
        </w:rPr>
        <w:t xml:space="preserve"> al debido proceso</w:t>
      </w:r>
      <w:r w:rsidR="00AC7B6E" w:rsidRPr="00B74D3D">
        <w:rPr>
          <w:rFonts w:ascii="Arial" w:eastAsia="Dotum" w:hAnsi="Arial" w:cs="Arial"/>
          <w:sz w:val="24"/>
          <w:szCs w:val="24"/>
        </w:rPr>
        <w:t xml:space="preserve"> </w:t>
      </w:r>
      <w:r w:rsidR="0023669B" w:rsidRPr="00B74D3D">
        <w:rPr>
          <w:rFonts w:ascii="Arial" w:eastAsia="Dotum" w:hAnsi="Arial" w:cs="Arial"/>
          <w:sz w:val="24"/>
          <w:szCs w:val="24"/>
        </w:rPr>
        <w:t xml:space="preserve">y acceso a la administración de justicia </w:t>
      </w:r>
      <w:r w:rsidR="008867CB" w:rsidRPr="00B74D3D">
        <w:rPr>
          <w:rFonts w:ascii="Arial" w:eastAsia="Dotum" w:hAnsi="Arial" w:cs="Arial"/>
          <w:sz w:val="24"/>
          <w:szCs w:val="24"/>
        </w:rPr>
        <w:t>e incurrió en los defectos</w:t>
      </w:r>
      <w:r w:rsidR="00D96F7E" w:rsidRPr="00B74D3D">
        <w:rPr>
          <w:rFonts w:ascii="Arial" w:eastAsia="Dotum" w:hAnsi="Arial" w:cs="Arial"/>
          <w:sz w:val="24"/>
          <w:szCs w:val="24"/>
        </w:rPr>
        <w:t>: 1.</w:t>
      </w:r>
      <w:r w:rsidR="008867CB" w:rsidRPr="00B74D3D">
        <w:rPr>
          <w:rFonts w:ascii="Arial" w:eastAsia="Dotum" w:hAnsi="Arial" w:cs="Arial"/>
          <w:sz w:val="24"/>
          <w:szCs w:val="24"/>
        </w:rPr>
        <w:t xml:space="preserve"> </w:t>
      </w:r>
      <w:r w:rsidR="00D96F7E" w:rsidRPr="00B74D3D">
        <w:rPr>
          <w:rFonts w:ascii="Arial" w:eastAsia="Dotum" w:hAnsi="Arial" w:cs="Arial"/>
          <w:sz w:val="24"/>
          <w:szCs w:val="24"/>
        </w:rPr>
        <w:t>O</w:t>
      </w:r>
      <w:r w:rsidR="008867CB" w:rsidRPr="00B74D3D">
        <w:rPr>
          <w:rFonts w:ascii="Arial" w:eastAsia="Dotum" w:hAnsi="Arial" w:cs="Arial"/>
          <w:sz w:val="24"/>
          <w:szCs w:val="24"/>
        </w:rPr>
        <w:t>rgánico</w:t>
      </w:r>
      <w:r w:rsidR="00D96F7E" w:rsidRPr="00B74D3D">
        <w:rPr>
          <w:rFonts w:ascii="Arial" w:eastAsia="Dotum" w:hAnsi="Arial" w:cs="Arial"/>
          <w:sz w:val="24"/>
          <w:szCs w:val="24"/>
        </w:rPr>
        <w:t>:</w:t>
      </w:r>
      <w:r w:rsidR="008867CB" w:rsidRPr="00B74D3D">
        <w:rPr>
          <w:rFonts w:ascii="Arial" w:eastAsia="Dotum" w:hAnsi="Arial" w:cs="Arial"/>
          <w:sz w:val="24"/>
          <w:szCs w:val="24"/>
        </w:rPr>
        <w:t xml:space="preserve"> por haber decidido sobre los requisitos del título ejecutivo, a pesar de no tener competencia para ello</w:t>
      </w:r>
      <w:r w:rsidR="00D96F7E" w:rsidRPr="00B74D3D">
        <w:rPr>
          <w:rFonts w:ascii="Arial" w:eastAsia="Dotum" w:hAnsi="Arial" w:cs="Arial"/>
          <w:sz w:val="24"/>
          <w:szCs w:val="24"/>
        </w:rPr>
        <w:t xml:space="preserve"> 2. P</w:t>
      </w:r>
      <w:r w:rsidR="008867CB" w:rsidRPr="00B74D3D">
        <w:rPr>
          <w:rFonts w:ascii="Arial" w:eastAsia="Dotum" w:hAnsi="Arial" w:cs="Arial"/>
          <w:sz w:val="24"/>
          <w:szCs w:val="24"/>
        </w:rPr>
        <w:t xml:space="preserve">rocedimental: </w:t>
      </w:r>
      <w:r w:rsidR="000D5B67" w:rsidRPr="00B74D3D">
        <w:rPr>
          <w:rFonts w:ascii="Arial" w:eastAsia="Dotum" w:hAnsi="Arial" w:cs="Arial"/>
          <w:sz w:val="24"/>
          <w:szCs w:val="24"/>
        </w:rPr>
        <w:t>al no cumplir con el trám</w:t>
      </w:r>
      <w:r w:rsidR="00D96F7E" w:rsidRPr="00B74D3D">
        <w:rPr>
          <w:rFonts w:ascii="Arial" w:eastAsia="Dotum" w:hAnsi="Arial" w:cs="Arial"/>
          <w:sz w:val="24"/>
          <w:szCs w:val="24"/>
        </w:rPr>
        <w:t xml:space="preserve">ite de los procesos ejecutivos y 3. Fáctico: por omitir </w:t>
      </w:r>
      <w:r w:rsidR="00EA7166" w:rsidRPr="00B74D3D">
        <w:rPr>
          <w:rFonts w:ascii="Arial" w:eastAsia="Dotum" w:hAnsi="Arial" w:cs="Arial"/>
          <w:sz w:val="24"/>
          <w:szCs w:val="24"/>
        </w:rPr>
        <w:t xml:space="preserve">valorar el acta de liquidación bilateral del contrato. </w:t>
      </w:r>
    </w:p>
    <w:p w14:paraId="016EA5BF" w14:textId="77777777" w:rsidR="0087096C" w:rsidRPr="00B74D3D" w:rsidRDefault="0087096C" w:rsidP="00D7311F">
      <w:pPr>
        <w:spacing w:after="0" w:line="360" w:lineRule="auto"/>
        <w:jc w:val="both"/>
        <w:rPr>
          <w:rFonts w:ascii="Arial" w:eastAsia="Dotum" w:hAnsi="Arial" w:cs="Arial"/>
          <w:sz w:val="24"/>
          <w:szCs w:val="24"/>
        </w:rPr>
      </w:pPr>
    </w:p>
    <w:p w14:paraId="0CD93003" w14:textId="77777777" w:rsidR="004062C9" w:rsidRPr="00B74D3D" w:rsidRDefault="00AE59C9" w:rsidP="00D7311F">
      <w:pPr>
        <w:spacing w:after="0" w:line="360" w:lineRule="auto"/>
        <w:jc w:val="center"/>
        <w:rPr>
          <w:rFonts w:ascii="Arial" w:eastAsia="Dotum" w:hAnsi="Arial" w:cs="Arial"/>
          <w:b/>
          <w:sz w:val="24"/>
          <w:szCs w:val="24"/>
        </w:rPr>
      </w:pPr>
      <w:r w:rsidRPr="00B74D3D">
        <w:rPr>
          <w:rFonts w:ascii="Arial" w:eastAsia="Dotum" w:hAnsi="Arial" w:cs="Arial"/>
          <w:b/>
          <w:sz w:val="24"/>
          <w:szCs w:val="24"/>
        </w:rPr>
        <w:t>PRETENSIONES</w:t>
      </w:r>
    </w:p>
    <w:p w14:paraId="0313893C" w14:textId="77777777" w:rsidR="00FE6C2E" w:rsidRPr="00B74D3D" w:rsidRDefault="00FE6C2E" w:rsidP="00D7311F">
      <w:pPr>
        <w:spacing w:after="0" w:line="360" w:lineRule="auto"/>
        <w:jc w:val="center"/>
        <w:rPr>
          <w:rFonts w:ascii="Arial" w:eastAsia="Dotum" w:hAnsi="Arial" w:cs="Arial"/>
          <w:b/>
          <w:sz w:val="24"/>
          <w:szCs w:val="24"/>
        </w:rPr>
      </w:pPr>
    </w:p>
    <w:p w14:paraId="1F846CDF" w14:textId="77777777" w:rsidR="005D1A2A" w:rsidRPr="00B74D3D" w:rsidRDefault="00176C4F"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Solicitó</w:t>
      </w:r>
      <w:r w:rsidR="00380EBE" w:rsidRPr="00B74D3D">
        <w:rPr>
          <w:rFonts w:ascii="Arial" w:eastAsia="Dotum" w:hAnsi="Arial" w:cs="Arial"/>
          <w:sz w:val="24"/>
          <w:szCs w:val="24"/>
        </w:rPr>
        <w:t xml:space="preserve"> </w:t>
      </w:r>
      <w:r w:rsidR="004A14D6" w:rsidRPr="00B74D3D">
        <w:rPr>
          <w:rFonts w:ascii="Arial" w:eastAsia="Dotum" w:hAnsi="Arial" w:cs="Arial"/>
          <w:sz w:val="24"/>
          <w:szCs w:val="24"/>
        </w:rPr>
        <w:t>se ampare</w:t>
      </w:r>
      <w:r w:rsidR="00981141" w:rsidRPr="00B74D3D">
        <w:rPr>
          <w:rFonts w:ascii="Arial" w:eastAsia="Dotum" w:hAnsi="Arial" w:cs="Arial"/>
          <w:sz w:val="24"/>
          <w:szCs w:val="24"/>
        </w:rPr>
        <w:t>n los</w:t>
      </w:r>
      <w:r w:rsidR="00B9404D" w:rsidRPr="00B74D3D">
        <w:rPr>
          <w:rFonts w:ascii="Arial" w:eastAsia="Dotum" w:hAnsi="Arial" w:cs="Arial"/>
          <w:sz w:val="24"/>
          <w:szCs w:val="24"/>
        </w:rPr>
        <w:t xml:space="preserve"> referido</w:t>
      </w:r>
      <w:r w:rsidR="00981141" w:rsidRPr="00B74D3D">
        <w:rPr>
          <w:rFonts w:ascii="Arial" w:eastAsia="Dotum" w:hAnsi="Arial" w:cs="Arial"/>
          <w:sz w:val="24"/>
          <w:szCs w:val="24"/>
        </w:rPr>
        <w:t>s</w:t>
      </w:r>
      <w:r w:rsidR="00B9404D" w:rsidRPr="00B74D3D">
        <w:rPr>
          <w:rFonts w:ascii="Arial" w:eastAsia="Dotum" w:hAnsi="Arial" w:cs="Arial"/>
          <w:sz w:val="24"/>
          <w:szCs w:val="24"/>
        </w:rPr>
        <w:t xml:space="preserve"> </w:t>
      </w:r>
      <w:r w:rsidR="004324C4" w:rsidRPr="00B74D3D">
        <w:rPr>
          <w:rFonts w:ascii="Arial" w:eastAsia="Dotum" w:hAnsi="Arial" w:cs="Arial"/>
          <w:sz w:val="24"/>
          <w:szCs w:val="24"/>
        </w:rPr>
        <w:t>derecho</w:t>
      </w:r>
      <w:r w:rsidR="00981141" w:rsidRPr="00B74D3D">
        <w:rPr>
          <w:rFonts w:ascii="Arial" w:eastAsia="Dotum" w:hAnsi="Arial" w:cs="Arial"/>
          <w:sz w:val="24"/>
          <w:szCs w:val="24"/>
        </w:rPr>
        <w:t>s</w:t>
      </w:r>
      <w:r w:rsidR="006756D2" w:rsidRPr="00B74D3D">
        <w:rPr>
          <w:rFonts w:ascii="Arial" w:eastAsia="Dotum" w:hAnsi="Arial" w:cs="Arial"/>
          <w:sz w:val="24"/>
          <w:szCs w:val="24"/>
        </w:rPr>
        <w:t xml:space="preserve"> </w:t>
      </w:r>
      <w:r w:rsidR="009979FD" w:rsidRPr="00B74D3D">
        <w:rPr>
          <w:rFonts w:ascii="Arial" w:eastAsia="Dotum" w:hAnsi="Arial" w:cs="Arial"/>
          <w:sz w:val="24"/>
          <w:szCs w:val="24"/>
        </w:rPr>
        <w:t>fundamental</w:t>
      </w:r>
      <w:r w:rsidR="00981141" w:rsidRPr="00B74D3D">
        <w:rPr>
          <w:rFonts w:ascii="Arial" w:eastAsia="Dotum" w:hAnsi="Arial" w:cs="Arial"/>
          <w:sz w:val="24"/>
          <w:szCs w:val="24"/>
        </w:rPr>
        <w:t>es</w:t>
      </w:r>
      <w:r w:rsidR="0086035C" w:rsidRPr="00B74D3D">
        <w:rPr>
          <w:rFonts w:ascii="Arial" w:eastAsia="Dotum" w:hAnsi="Arial" w:cs="Arial"/>
          <w:sz w:val="24"/>
          <w:szCs w:val="24"/>
        </w:rPr>
        <w:t>. En consecuencia</w:t>
      </w:r>
      <w:r w:rsidR="0093710D" w:rsidRPr="00B74D3D">
        <w:rPr>
          <w:rFonts w:ascii="Arial" w:eastAsia="Dotum" w:hAnsi="Arial" w:cs="Arial"/>
          <w:sz w:val="24"/>
          <w:szCs w:val="24"/>
        </w:rPr>
        <w:t>,</w:t>
      </w:r>
      <w:r w:rsidR="0086035C" w:rsidRPr="00B74D3D">
        <w:rPr>
          <w:rFonts w:ascii="Arial" w:eastAsia="Dotum" w:hAnsi="Arial" w:cs="Arial"/>
          <w:sz w:val="24"/>
          <w:szCs w:val="24"/>
        </w:rPr>
        <w:t xml:space="preserve"> </w:t>
      </w:r>
      <w:r w:rsidR="004D0A2E" w:rsidRPr="00B74D3D">
        <w:rPr>
          <w:rFonts w:ascii="Arial" w:eastAsia="Dotum" w:hAnsi="Arial" w:cs="Arial"/>
          <w:sz w:val="24"/>
          <w:szCs w:val="24"/>
        </w:rPr>
        <w:t xml:space="preserve">se </w:t>
      </w:r>
      <w:r w:rsidR="0023669B" w:rsidRPr="00B74D3D">
        <w:rPr>
          <w:rFonts w:ascii="Arial" w:eastAsia="Dotum" w:hAnsi="Arial" w:cs="Arial"/>
          <w:sz w:val="24"/>
          <w:szCs w:val="24"/>
        </w:rPr>
        <w:t xml:space="preserve">deje sin efecto la sentencia del 25 de enero de 2016 proferida por la Sala Primera de Oralidad del Tribunal Administrativo de Antioquia y se le ordene emitir un nuevo pronunciamiento en el que corrija los yerros en que incurrió. </w:t>
      </w:r>
      <w:r w:rsidRPr="00B74D3D">
        <w:rPr>
          <w:rFonts w:ascii="Arial" w:eastAsia="Dotum" w:hAnsi="Arial" w:cs="Arial"/>
          <w:sz w:val="24"/>
          <w:szCs w:val="24"/>
        </w:rPr>
        <w:t xml:space="preserve"> </w:t>
      </w:r>
    </w:p>
    <w:p w14:paraId="36516D56" w14:textId="77777777" w:rsidR="00176C4F" w:rsidRPr="00B74D3D" w:rsidRDefault="00176C4F" w:rsidP="00D7311F">
      <w:pPr>
        <w:spacing w:after="0" w:line="360" w:lineRule="auto"/>
        <w:jc w:val="both"/>
        <w:rPr>
          <w:rFonts w:ascii="Arial" w:eastAsia="Dotum" w:hAnsi="Arial" w:cs="Arial"/>
          <w:sz w:val="24"/>
          <w:szCs w:val="24"/>
        </w:rPr>
      </w:pPr>
    </w:p>
    <w:p w14:paraId="6CDC458F" w14:textId="77777777" w:rsidR="00DF140C" w:rsidRPr="00B74D3D" w:rsidRDefault="00AE59C9" w:rsidP="00D7311F">
      <w:pPr>
        <w:spacing w:after="0" w:line="360" w:lineRule="auto"/>
        <w:jc w:val="center"/>
        <w:rPr>
          <w:rFonts w:ascii="Arial" w:eastAsia="Dotum" w:hAnsi="Arial" w:cs="Arial"/>
          <w:b/>
          <w:sz w:val="24"/>
          <w:szCs w:val="24"/>
        </w:rPr>
      </w:pPr>
      <w:r w:rsidRPr="00B74D3D">
        <w:rPr>
          <w:rFonts w:ascii="Arial" w:eastAsia="Dotum" w:hAnsi="Arial" w:cs="Arial"/>
          <w:b/>
          <w:sz w:val="24"/>
          <w:szCs w:val="24"/>
        </w:rPr>
        <w:t>CONTESTACIONES AL REQUERIMIENTO</w:t>
      </w:r>
    </w:p>
    <w:p w14:paraId="596561DA" w14:textId="77777777" w:rsidR="00067073" w:rsidRPr="00B74D3D" w:rsidRDefault="00067073" w:rsidP="00D7311F">
      <w:pPr>
        <w:spacing w:after="0" w:line="360" w:lineRule="auto"/>
        <w:jc w:val="both"/>
        <w:rPr>
          <w:rFonts w:ascii="Arial" w:eastAsia="Dotum" w:hAnsi="Arial" w:cs="Arial"/>
          <w:sz w:val="24"/>
          <w:szCs w:val="24"/>
        </w:rPr>
      </w:pPr>
    </w:p>
    <w:p w14:paraId="2167DF69" w14:textId="77777777" w:rsidR="0058044E" w:rsidRPr="00B74D3D" w:rsidRDefault="000B2B7F" w:rsidP="00D7311F">
      <w:pPr>
        <w:spacing w:after="0" w:line="360" w:lineRule="auto"/>
        <w:jc w:val="both"/>
        <w:rPr>
          <w:rFonts w:ascii="Arial" w:eastAsia="Dotum" w:hAnsi="Arial" w:cs="Arial"/>
          <w:b/>
          <w:sz w:val="24"/>
          <w:szCs w:val="24"/>
        </w:rPr>
      </w:pPr>
      <w:r w:rsidRPr="00B74D3D">
        <w:rPr>
          <w:rFonts w:ascii="Arial" w:eastAsia="Dotum" w:hAnsi="Arial" w:cs="Arial"/>
          <w:b/>
          <w:sz w:val="24"/>
          <w:szCs w:val="24"/>
        </w:rPr>
        <w:t>Empresa Municipal de Servicios Públicos Domiciliarios de Vigía del Fuerte (</w:t>
      </w:r>
      <w:proofErr w:type="spellStart"/>
      <w:r w:rsidRPr="00B74D3D">
        <w:rPr>
          <w:rFonts w:ascii="Arial" w:eastAsia="Dotum" w:hAnsi="Arial" w:cs="Arial"/>
          <w:b/>
          <w:sz w:val="24"/>
          <w:szCs w:val="24"/>
        </w:rPr>
        <w:t>ff</w:t>
      </w:r>
      <w:proofErr w:type="spellEnd"/>
      <w:r w:rsidRPr="00B74D3D">
        <w:rPr>
          <w:rFonts w:ascii="Arial" w:eastAsia="Dotum" w:hAnsi="Arial" w:cs="Arial"/>
          <w:b/>
          <w:sz w:val="24"/>
          <w:szCs w:val="24"/>
        </w:rPr>
        <w:t>. 2</w:t>
      </w:r>
      <w:r w:rsidR="0058044E" w:rsidRPr="00B74D3D">
        <w:rPr>
          <w:rFonts w:ascii="Arial" w:eastAsia="Dotum" w:hAnsi="Arial" w:cs="Arial"/>
          <w:b/>
          <w:sz w:val="24"/>
          <w:szCs w:val="24"/>
        </w:rPr>
        <w:t>00 y 201)</w:t>
      </w:r>
    </w:p>
    <w:p w14:paraId="28F2723F" w14:textId="77777777" w:rsidR="0058044E" w:rsidRPr="00B74D3D" w:rsidRDefault="0058044E" w:rsidP="00D7311F">
      <w:pPr>
        <w:spacing w:after="0" w:line="360" w:lineRule="auto"/>
        <w:jc w:val="both"/>
        <w:rPr>
          <w:rFonts w:ascii="Arial" w:eastAsia="Dotum" w:hAnsi="Arial" w:cs="Arial"/>
          <w:b/>
          <w:sz w:val="24"/>
          <w:szCs w:val="24"/>
        </w:rPr>
      </w:pPr>
    </w:p>
    <w:p w14:paraId="7815B014" w14:textId="77777777" w:rsidR="004E41F0" w:rsidRPr="00B74D3D" w:rsidRDefault="0058044E"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El representante legal de la Empresa, José Romaña Palacios, </w:t>
      </w:r>
      <w:r w:rsidR="0073761B" w:rsidRPr="00B74D3D">
        <w:rPr>
          <w:rFonts w:ascii="Arial" w:eastAsia="Dotum" w:hAnsi="Arial" w:cs="Arial"/>
          <w:sz w:val="24"/>
          <w:szCs w:val="24"/>
        </w:rPr>
        <w:t xml:space="preserve">se opuso a las pretensiones de la demanda </w:t>
      </w:r>
      <w:r w:rsidR="0091523F" w:rsidRPr="00B74D3D">
        <w:rPr>
          <w:rFonts w:ascii="Arial" w:eastAsia="Dotum" w:hAnsi="Arial" w:cs="Arial"/>
          <w:sz w:val="24"/>
          <w:szCs w:val="24"/>
        </w:rPr>
        <w:t xml:space="preserve">al considerar que el accionante pretende debatir aspectos que no fueron objeto de debate en el proceso ejecutivo. </w:t>
      </w:r>
    </w:p>
    <w:p w14:paraId="7310DD42" w14:textId="77777777" w:rsidR="004E41F0" w:rsidRPr="00B74D3D" w:rsidRDefault="004E41F0" w:rsidP="00D7311F">
      <w:pPr>
        <w:spacing w:after="0" w:line="360" w:lineRule="auto"/>
        <w:jc w:val="both"/>
        <w:rPr>
          <w:rFonts w:ascii="Arial" w:eastAsia="Dotum" w:hAnsi="Arial" w:cs="Arial"/>
          <w:sz w:val="24"/>
          <w:szCs w:val="24"/>
        </w:rPr>
      </w:pPr>
    </w:p>
    <w:p w14:paraId="69051FB1" w14:textId="77777777" w:rsidR="000D7426" w:rsidRPr="00B74D3D" w:rsidRDefault="004E41F0"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Precisó que</w:t>
      </w:r>
      <w:r w:rsidR="00B235B5" w:rsidRPr="00B74D3D">
        <w:rPr>
          <w:rFonts w:ascii="Arial" w:eastAsia="Dotum" w:hAnsi="Arial" w:cs="Arial"/>
          <w:sz w:val="24"/>
          <w:szCs w:val="24"/>
        </w:rPr>
        <w:t xml:space="preserve"> contrario a lo afirmado por </w:t>
      </w:r>
      <w:r w:rsidRPr="00B74D3D">
        <w:rPr>
          <w:rFonts w:ascii="Arial" w:eastAsia="Dotum" w:hAnsi="Arial" w:cs="Arial"/>
          <w:sz w:val="24"/>
          <w:szCs w:val="24"/>
        </w:rPr>
        <w:t xml:space="preserve">el accionante en el proceso referido utilizó como título ejecutivo </w:t>
      </w:r>
      <w:r w:rsidR="00AA2080" w:rsidRPr="00B74D3D">
        <w:rPr>
          <w:rFonts w:ascii="Arial" w:eastAsia="Dotum" w:hAnsi="Arial" w:cs="Arial"/>
          <w:sz w:val="24"/>
          <w:szCs w:val="24"/>
        </w:rPr>
        <w:t>unas facturas de compraventa</w:t>
      </w:r>
      <w:r w:rsidR="00B235B5" w:rsidRPr="00B74D3D">
        <w:rPr>
          <w:rFonts w:ascii="Arial" w:eastAsia="Dotum" w:hAnsi="Arial" w:cs="Arial"/>
          <w:sz w:val="24"/>
          <w:szCs w:val="24"/>
        </w:rPr>
        <w:t xml:space="preserve"> y no un acta de liquidación. Además, expuso que dichas facturas</w:t>
      </w:r>
      <w:r w:rsidR="00B36015" w:rsidRPr="00B74D3D">
        <w:rPr>
          <w:rFonts w:ascii="Arial" w:eastAsia="Dotum" w:hAnsi="Arial" w:cs="Arial"/>
          <w:sz w:val="24"/>
          <w:szCs w:val="24"/>
        </w:rPr>
        <w:t xml:space="preserve"> no cumplían con los requisitos para constituirse </w:t>
      </w:r>
      <w:r w:rsidR="00585E42" w:rsidRPr="00B74D3D">
        <w:rPr>
          <w:rFonts w:ascii="Arial" w:eastAsia="Dotum" w:hAnsi="Arial" w:cs="Arial"/>
          <w:sz w:val="24"/>
          <w:szCs w:val="24"/>
        </w:rPr>
        <w:t xml:space="preserve">como título ejecutivo. </w:t>
      </w:r>
    </w:p>
    <w:p w14:paraId="049DA6BE" w14:textId="77777777" w:rsidR="00DE49DD" w:rsidRPr="00B74D3D" w:rsidRDefault="00DE49DD" w:rsidP="00D7311F">
      <w:pPr>
        <w:spacing w:after="0" w:line="360" w:lineRule="auto"/>
        <w:jc w:val="center"/>
        <w:rPr>
          <w:rFonts w:ascii="Arial" w:eastAsia="Dotum" w:hAnsi="Arial" w:cs="Arial"/>
          <w:b/>
          <w:sz w:val="24"/>
          <w:szCs w:val="24"/>
        </w:rPr>
      </w:pPr>
    </w:p>
    <w:p w14:paraId="2F12678B" w14:textId="77777777" w:rsidR="004B4EEA" w:rsidRPr="00B74D3D" w:rsidRDefault="004B4EEA" w:rsidP="00D7311F">
      <w:pPr>
        <w:spacing w:after="0" w:line="360" w:lineRule="auto"/>
        <w:jc w:val="center"/>
        <w:rPr>
          <w:rFonts w:ascii="Arial" w:eastAsia="Dotum" w:hAnsi="Arial" w:cs="Arial"/>
          <w:b/>
          <w:sz w:val="24"/>
          <w:szCs w:val="24"/>
        </w:rPr>
      </w:pPr>
      <w:r w:rsidRPr="00B74D3D">
        <w:rPr>
          <w:rFonts w:ascii="Arial" w:eastAsia="Dotum" w:hAnsi="Arial" w:cs="Arial"/>
          <w:b/>
          <w:sz w:val="24"/>
          <w:szCs w:val="24"/>
        </w:rPr>
        <w:t>SENTENCIA DE PRIMERA INSTANCIA</w:t>
      </w:r>
    </w:p>
    <w:p w14:paraId="701B12E4" w14:textId="77777777" w:rsidR="00A53B46" w:rsidRPr="00B74D3D" w:rsidRDefault="00A53B46" w:rsidP="00D7311F">
      <w:pPr>
        <w:spacing w:after="0" w:line="360" w:lineRule="auto"/>
        <w:rPr>
          <w:rFonts w:ascii="Arial" w:eastAsia="Dotum" w:hAnsi="Arial" w:cs="Arial"/>
          <w:b/>
          <w:sz w:val="24"/>
          <w:szCs w:val="24"/>
        </w:rPr>
      </w:pPr>
    </w:p>
    <w:p w14:paraId="59B09509" w14:textId="77777777" w:rsidR="00BE3B0C" w:rsidRPr="00B74D3D" w:rsidRDefault="004B4EEA"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El </w:t>
      </w:r>
      <w:r w:rsidR="00585E42" w:rsidRPr="00B74D3D">
        <w:rPr>
          <w:rFonts w:ascii="Arial" w:eastAsia="Dotum" w:hAnsi="Arial" w:cs="Arial"/>
          <w:sz w:val="24"/>
          <w:szCs w:val="24"/>
        </w:rPr>
        <w:t xml:space="preserve">4 </w:t>
      </w:r>
      <w:r w:rsidR="00BE0CA5" w:rsidRPr="00B74D3D">
        <w:rPr>
          <w:rFonts w:ascii="Arial" w:eastAsia="Dotum" w:hAnsi="Arial" w:cs="Arial"/>
          <w:sz w:val="24"/>
          <w:szCs w:val="24"/>
        </w:rPr>
        <w:t>de agosto de</w:t>
      </w:r>
      <w:r w:rsidRPr="00B74D3D">
        <w:rPr>
          <w:rFonts w:ascii="Arial" w:eastAsia="Dotum" w:hAnsi="Arial" w:cs="Arial"/>
          <w:sz w:val="24"/>
          <w:szCs w:val="24"/>
        </w:rPr>
        <w:t xml:space="preserve"> 2016, </w:t>
      </w:r>
      <w:r w:rsidR="00B63060" w:rsidRPr="00B74D3D">
        <w:rPr>
          <w:rFonts w:ascii="Arial" w:eastAsia="Dotum" w:hAnsi="Arial" w:cs="Arial"/>
          <w:sz w:val="24"/>
          <w:szCs w:val="24"/>
        </w:rPr>
        <w:t xml:space="preserve">la Sección Primera del Consejo de Estado </w:t>
      </w:r>
      <w:r w:rsidR="00585E42" w:rsidRPr="00B74D3D">
        <w:rPr>
          <w:rFonts w:ascii="Arial" w:eastAsia="Dotum" w:hAnsi="Arial" w:cs="Arial"/>
          <w:sz w:val="24"/>
          <w:szCs w:val="24"/>
        </w:rPr>
        <w:t>amparó el derecho al debido proceso del señor Ventura Palacios Romaña en los siguientes términos:</w:t>
      </w:r>
    </w:p>
    <w:p w14:paraId="66525CCC" w14:textId="77777777" w:rsidR="00585E42" w:rsidRPr="00B74D3D" w:rsidRDefault="00585E42" w:rsidP="00D7311F">
      <w:pPr>
        <w:spacing w:after="0" w:line="360" w:lineRule="auto"/>
        <w:jc w:val="both"/>
        <w:rPr>
          <w:rFonts w:ascii="Arial" w:eastAsia="Dotum" w:hAnsi="Arial" w:cs="Arial"/>
          <w:sz w:val="24"/>
          <w:szCs w:val="24"/>
        </w:rPr>
      </w:pPr>
    </w:p>
    <w:p w14:paraId="00BEF8D9" w14:textId="77777777" w:rsidR="00585E42" w:rsidRPr="00B74D3D" w:rsidRDefault="009A5914" w:rsidP="00D7311F">
      <w:pPr>
        <w:spacing w:after="0" w:line="360" w:lineRule="auto"/>
        <w:ind w:left="567"/>
        <w:jc w:val="both"/>
        <w:rPr>
          <w:rFonts w:ascii="Arial" w:eastAsia="Dotum" w:hAnsi="Arial" w:cs="Arial"/>
          <w:i/>
          <w:sz w:val="24"/>
          <w:szCs w:val="24"/>
        </w:rPr>
      </w:pPr>
      <w:r w:rsidRPr="00B74D3D">
        <w:rPr>
          <w:rFonts w:ascii="Arial" w:eastAsia="Dotum" w:hAnsi="Arial" w:cs="Arial"/>
          <w:sz w:val="24"/>
          <w:szCs w:val="24"/>
        </w:rPr>
        <w:t>“</w:t>
      </w:r>
      <w:r w:rsidRPr="00B74D3D">
        <w:rPr>
          <w:rFonts w:ascii="Arial" w:eastAsia="Dotum" w:hAnsi="Arial" w:cs="Arial"/>
          <w:b/>
          <w:i/>
          <w:sz w:val="24"/>
          <w:szCs w:val="24"/>
        </w:rPr>
        <w:t xml:space="preserve">PRIMERO: AMPÁRESE </w:t>
      </w:r>
      <w:r w:rsidRPr="00B74D3D">
        <w:rPr>
          <w:rFonts w:ascii="Arial" w:eastAsia="Dotum" w:hAnsi="Arial" w:cs="Arial"/>
          <w:i/>
          <w:sz w:val="24"/>
          <w:szCs w:val="24"/>
        </w:rPr>
        <w:t xml:space="preserve">el derecho al debido proceso invocado por el señor </w:t>
      </w:r>
      <w:r w:rsidR="001A5539" w:rsidRPr="00B74D3D">
        <w:rPr>
          <w:rFonts w:ascii="Arial" w:eastAsia="Dotum" w:hAnsi="Arial" w:cs="Arial"/>
          <w:b/>
          <w:i/>
          <w:sz w:val="24"/>
          <w:szCs w:val="24"/>
        </w:rPr>
        <w:t>VENTURA PALACIOS ROMAÑA</w:t>
      </w:r>
      <w:r w:rsidR="001A5539" w:rsidRPr="00B74D3D">
        <w:rPr>
          <w:rFonts w:ascii="Arial" w:eastAsia="Dotum" w:hAnsi="Arial" w:cs="Arial"/>
          <w:i/>
          <w:sz w:val="24"/>
          <w:szCs w:val="24"/>
        </w:rPr>
        <w:t xml:space="preserve">, vulnerado por la Sala </w:t>
      </w:r>
      <w:r w:rsidR="00CF7DAF" w:rsidRPr="00B74D3D">
        <w:rPr>
          <w:rFonts w:ascii="Arial" w:eastAsia="Dotum" w:hAnsi="Arial" w:cs="Arial"/>
          <w:i/>
          <w:sz w:val="24"/>
          <w:szCs w:val="24"/>
        </w:rPr>
        <w:t xml:space="preserve">Primera de Oralidad del Tribunal Administrativo de Antioquia </w:t>
      </w:r>
      <w:r w:rsidR="00B226F6" w:rsidRPr="00B74D3D">
        <w:rPr>
          <w:rFonts w:ascii="Arial" w:eastAsia="Dotum" w:hAnsi="Arial" w:cs="Arial"/>
          <w:i/>
          <w:sz w:val="24"/>
          <w:szCs w:val="24"/>
        </w:rPr>
        <w:t xml:space="preserve">y, en consecuencia, </w:t>
      </w:r>
      <w:r w:rsidR="00B226F6" w:rsidRPr="00B74D3D">
        <w:rPr>
          <w:rFonts w:ascii="Arial" w:eastAsia="Dotum" w:hAnsi="Arial" w:cs="Arial"/>
          <w:b/>
          <w:i/>
          <w:sz w:val="24"/>
          <w:szCs w:val="24"/>
        </w:rPr>
        <w:t xml:space="preserve">DÉJASE SIN EFECTO </w:t>
      </w:r>
      <w:r w:rsidR="00B226F6" w:rsidRPr="00B74D3D">
        <w:rPr>
          <w:rFonts w:ascii="Arial" w:eastAsia="Dotum" w:hAnsi="Arial" w:cs="Arial"/>
          <w:i/>
          <w:sz w:val="24"/>
          <w:szCs w:val="24"/>
        </w:rPr>
        <w:t xml:space="preserve">la sentencia proferida el 25 de enero de 2016, por la citada Corporación </w:t>
      </w:r>
      <w:r w:rsidR="00B226F6" w:rsidRPr="00B74D3D">
        <w:rPr>
          <w:rFonts w:ascii="Arial" w:eastAsia="Dotum" w:hAnsi="Arial" w:cs="Arial"/>
          <w:sz w:val="24"/>
          <w:szCs w:val="24"/>
        </w:rPr>
        <w:t>(sic)</w:t>
      </w:r>
      <w:r w:rsidR="00B226F6" w:rsidRPr="00B74D3D">
        <w:rPr>
          <w:rFonts w:ascii="Arial" w:eastAsia="Dotum" w:hAnsi="Arial" w:cs="Arial"/>
          <w:i/>
          <w:sz w:val="24"/>
          <w:szCs w:val="24"/>
        </w:rPr>
        <w:t xml:space="preserve">, en el expediente No. </w:t>
      </w:r>
      <w:r w:rsidR="006161F4" w:rsidRPr="00B74D3D">
        <w:rPr>
          <w:rFonts w:ascii="Arial" w:eastAsia="Dotum" w:hAnsi="Arial" w:cs="Arial"/>
          <w:i/>
          <w:sz w:val="24"/>
          <w:szCs w:val="24"/>
        </w:rPr>
        <w:t xml:space="preserve">05-837-33-33-001-2014-00031-01, contentivo del proceso ejecutivo, promovido por el actor en contra de la Empresa Municipal de Servicios Públicos Domiciliarios </w:t>
      </w:r>
      <w:r w:rsidR="001115E5" w:rsidRPr="00B74D3D">
        <w:rPr>
          <w:rFonts w:ascii="Arial" w:eastAsia="Dotum" w:hAnsi="Arial" w:cs="Arial"/>
          <w:i/>
          <w:sz w:val="24"/>
          <w:szCs w:val="24"/>
        </w:rPr>
        <w:t>de Vigía del Fuerte – EMSPUVIF; por las razones expuestas en la parte motiva de este proveído.</w:t>
      </w:r>
    </w:p>
    <w:p w14:paraId="395D3E2D" w14:textId="77777777" w:rsidR="001115E5" w:rsidRPr="00B74D3D" w:rsidRDefault="001115E5" w:rsidP="00D7311F">
      <w:pPr>
        <w:spacing w:after="0" w:line="360" w:lineRule="auto"/>
        <w:ind w:left="567"/>
        <w:jc w:val="both"/>
        <w:rPr>
          <w:rFonts w:ascii="Arial" w:eastAsia="Dotum" w:hAnsi="Arial" w:cs="Arial"/>
          <w:i/>
          <w:sz w:val="24"/>
          <w:szCs w:val="24"/>
        </w:rPr>
      </w:pPr>
    </w:p>
    <w:p w14:paraId="492717AB" w14:textId="77777777" w:rsidR="00B914F0" w:rsidRPr="00B74D3D" w:rsidRDefault="001115E5" w:rsidP="00D7311F">
      <w:pPr>
        <w:spacing w:after="0" w:line="360" w:lineRule="auto"/>
        <w:ind w:left="567"/>
        <w:jc w:val="both"/>
        <w:rPr>
          <w:rFonts w:ascii="Arial" w:eastAsia="Dotum" w:hAnsi="Arial" w:cs="Arial"/>
          <w:sz w:val="24"/>
          <w:szCs w:val="24"/>
        </w:rPr>
      </w:pPr>
      <w:r w:rsidRPr="00B74D3D">
        <w:rPr>
          <w:rFonts w:ascii="Arial" w:eastAsia="Dotum" w:hAnsi="Arial" w:cs="Arial"/>
          <w:b/>
          <w:i/>
          <w:sz w:val="24"/>
          <w:szCs w:val="24"/>
        </w:rPr>
        <w:t xml:space="preserve">SEGUNDO: </w:t>
      </w:r>
      <w:r w:rsidRPr="00B74D3D">
        <w:rPr>
          <w:rFonts w:ascii="Arial" w:eastAsia="Dotum" w:hAnsi="Arial" w:cs="Arial"/>
          <w:i/>
          <w:sz w:val="24"/>
          <w:szCs w:val="24"/>
        </w:rPr>
        <w:t xml:space="preserve">En consecuencia, </w:t>
      </w:r>
      <w:r w:rsidRPr="00B74D3D">
        <w:rPr>
          <w:rFonts w:ascii="Arial" w:eastAsia="Dotum" w:hAnsi="Arial" w:cs="Arial"/>
          <w:b/>
          <w:i/>
          <w:sz w:val="24"/>
          <w:szCs w:val="24"/>
        </w:rPr>
        <w:t xml:space="preserve">ORDÉNASE </w:t>
      </w:r>
      <w:r w:rsidRPr="00B74D3D">
        <w:rPr>
          <w:rFonts w:ascii="Arial" w:eastAsia="Dotum" w:hAnsi="Arial" w:cs="Arial"/>
          <w:i/>
          <w:sz w:val="24"/>
          <w:szCs w:val="24"/>
        </w:rPr>
        <w:t xml:space="preserve">a la </w:t>
      </w:r>
      <w:r w:rsidRPr="00B74D3D">
        <w:rPr>
          <w:rFonts w:ascii="Arial" w:eastAsia="Dotum" w:hAnsi="Arial" w:cs="Arial"/>
          <w:b/>
          <w:i/>
          <w:sz w:val="24"/>
          <w:szCs w:val="24"/>
        </w:rPr>
        <w:t xml:space="preserve">Sala Primera de Oralidad del Tribunal Administrativo de Antioquia </w:t>
      </w:r>
      <w:r w:rsidR="00B914F0" w:rsidRPr="00B74D3D">
        <w:rPr>
          <w:rFonts w:ascii="Arial" w:eastAsia="Dotum" w:hAnsi="Arial" w:cs="Arial"/>
          <w:i/>
          <w:sz w:val="24"/>
          <w:szCs w:val="24"/>
        </w:rPr>
        <w:t xml:space="preserve">que dentro de los treinta (30) días siguientes a la notificación de esta providencia, profiera nueva sentencia de segunda instancia en el referido proceso ejecutivo, que acate las consideraciones puestas de presente en esta sentencia </w:t>
      </w:r>
      <w:r w:rsidR="00B914F0" w:rsidRPr="00B74D3D">
        <w:rPr>
          <w:rFonts w:ascii="Arial" w:eastAsia="Dotum" w:hAnsi="Arial" w:cs="Arial"/>
          <w:sz w:val="24"/>
          <w:szCs w:val="24"/>
        </w:rPr>
        <w:t>[…]”</w:t>
      </w:r>
    </w:p>
    <w:p w14:paraId="7BC3DFD2" w14:textId="77777777" w:rsidR="00B914F0" w:rsidRPr="00B74D3D" w:rsidRDefault="00B914F0" w:rsidP="00D7311F">
      <w:pPr>
        <w:spacing w:after="0" w:line="360" w:lineRule="auto"/>
        <w:jc w:val="both"/>
        <w:rPr>
          <w:rFonts w:ascii="Arial" w:eastAsia="Dotum" w:hAnsi="Arial" w:cs="Arial"/>
          <w:sz w:val="24"/>
          <w:szCs w:val="24"/>
        </w:rPr>
      </w:pPr>
    </w:p>
    <w:p w14:paraId="246E804A" w14:textId="77777777" w:rsidR="00B914F0" w:rsidRPr="00B74D3D" w:rsidRDefault="00362374"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Para el efecto,</w:t>
      </w:r>
      <w:r w:rsidR="007C5750" w:rsidRPr="00B74D3D">
        <w:rPr>
          <w:rFonts w:ascii="Arial" w:eastAsia="Dotum" w:hAnsi="Arial" w:cs="Arial"/>
          <w:sz w:val="24"/>
          <w:szCs w:val="24"/>
        </w:rPr>
        <w:t xml:space="preserve"> determinó que el Tribunal incurrió en defecto fáctico al </w:t>
      </w:r>
      <w:r w:rsidRPr="00B74D3D">
        <w:rPr>
          <w:rFonts w:ascii="Arial" w:eastAsia="Dotum" w:hAnsi="Arial" w:cs="Arial"/>
          <w:sz w:val="24"/>
          <w:szCs w:val="24"/>
        </w:rPr>
        <w:t>valorar de forma arbitraria</w:t>
      </w:r>
      <w:r w:rsidR="007C5750" w:rsidRPr="00B74D3D">
        <w:rPr>
          <w:rFonts w:ascii="Arial" w:eastAsia="Dotum" w:hAnsi="Arial" w:cs="Arial"/>
          <w:sz w:val="24"/>
          <w:szCs w:val="24"/>
        </w:rPr>
        <w:t xml:space="preserve"> el acta bilateral de liquidación del contrato</w:t>
      </w:r>
      <w:r w:rsidRPr="00B74D3D">
        <w:rPr>
          <w:rFonts w:ascii="Arial" w:eastAsia="Dotum" w:hAnsi="Arial" w:cs="Arial"/>
          <w:sz w:val="24"/>
          <w:szCs w:val="24"/>
        </w:rPr>
        <w:t xml:space="preserve"> y concluir que no</w:t>
      </w:r>
      <w:r w:rsidR="007C5750" w:rsidRPr="00B74D3D">
        <w:rPr>
          <w:rFonts w:ascii="Arial" w:eastAsia="Dotum" w:hAnsi="Arial" w:cs="Arial"/>
          <w:sz w:val="24"/>
          <w:szCs w:val="24"/>
        </w:rPr>
        <w:t xml:space="preserve"> reuní</w:t>
      </w:r>
      <w:r w:rsidRPr="00B74D3D">
        <w:rPr>
          <w:rFonts w:ascii="Arial" w:eastAsia="Dotum" w:hAnsi="Arial" w:cs="Arial"/>
          <w:sz w:val="24"/>
          <w:szCs w:val="24"/>
        </w:rPr>
        <w:t>a los requisitos para ser tenida</w:t>
      </w:r>
      <w:r w:rsidR="007C5750" w:rsidRPr="00B74D3D">
        <w:rPr>
          <w:rFonts w:ascii="Arial" w:eastAsia="Dotum" w:hAnsi="Arial" w:cs="Arial"/>
          <w:sz w:val="24"/>
          <w:szCs w:val="24"/>
        </w:rPr>
        <w:t xml:space="preserve"> </w:t>
      </w:r>
      <w:r w:rsidRPr="00B74D3D">
        <w:rPr>
          <w:rFonts w:ascii="Arial" w:eastAsia="Dotum" w:hAnsi="Arial" w:cs="Arial"/>
          <w:sz w:val="24"/>
          <w:szCs w:val="24"/>
        </w:rPr>
        <w:t xml:space="preserve">en cuenta </w:t>
      </w:r>
      <w:r w:rsidR="007C5750" w:rsidRPr="00B74D3D">
        <w:rPr>
          <w:rFonts w:ascii="Arial" w:eastAsia="Dotum" w:hAnsi="Arial" w:cs="Arial"/>
          <w:sz w:val="24"/>
          <w:szCs w:val="24"/>
        </w:rPr>
        <w:t>como t</w:t>
      </w:r>
      <w:r w:rsidRPr="00B74D3D">
        <w:rPr>
          <w:rFonts w:ascii="Arial" w:eastAsia="Dotum" w:hAnsi="Arial" w:cs="Arial"/>
          <w:sz w:val="24"/>
          <w:szCs w:val="24"/>
        </w:rPr>
        <w:t>ítulo ejecutivo.</w:t>
      </w:r>
    </w:p>
    <w:p w14:paraId="3E3C5A3E" w14:textId="77777777" w:rsidR="00B17173" w:rsidRPr="00B74D3D" w:rsidRDefault="00B17173" w:rsidP="00D7311F">
      <w:pPr>
        <w:spacing w:after="0" w:line="360" w:lineRule="auto"/>
        <w:jc w:val="both"/>
        <w:rPr>
          <w:rFonts w:ascii="Arial" w:eastAsia="Dotum" w:hAnsi="Arial" w:cs="Arial"/>
          <w:sz w:val="24"/>
          <w:szCs w:val="24"/>
        </w:rPr>
      </w:pPr>
    </w:p>
    <w:p w14:paraId="2C5EE1AE" w14:textId="77777777" w:rsidR="00B17173" w:rsidRPr="00B74D3D" w:rsidRDefault="00B17173"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Así mismo, coligió que </w:t>
      </w:r>
      <w:r w:rsidR="00E06036" w:rsidRPr="00B74D3D">
        <w:rPr>
          <w:rFonts w:ascii="Arial" w:eastAsia="Dotum" w:hAnsi="Arial" w:cs="Arial"/>
          <w:sz w:val="24"/>
          <w:szCs w:val="24"/>
        </w:rPr>
        <w:t xml:space="preserve">la referida corporación </w:t>
      </w:r>
      <w:r w:rsidR="00761D6E" w:rsidRPr="00B74D3D">
        <w:rPr>
          <w:rFonts w:ascii="Arial" w:eastAsia="Dotum" w:hAnsi="Arial" w:cs="Arial"/>
          <w:sz w:val="24"/>
          <w:szCs w:val="24"/>
        </w:rPr>
        <w:t>incurrió en defecto procedimental absoluto, pues a pesar de tener competencia para pronunciarse oficiosamente</w:t>
      </w:r>
      <w:r w:rsidR="00274DA2" w:rsidRPr="00B74D3D">
        <w:rPr>
          <w:rFonts w:ascii="Arial" w:eastAsia="Dotum" w:hAnsi="Arial" w:cs="Arial"/>
          <w:sz w:val="24"/>
          <w:szCs w:val="24"/>
        </w:rPr>
        <w:t xml:space="preserve"> en la sentencia</w:t>
      </w:r>
      <w:r w:rsidR="00761D6E" w:rsidRPr="00B74D3D">
        <w:rPr>
          <w:rFonts w:ascii="Arial" w:eastAsia="Dotum" w:hAnsi="Arial" w:cs="Arial"/>
          <w:sz w:val="24"/>
          <w:szCs w:val="24"/>
        </w:rPr>
        <w:t xml:space="preserve"> sobre las excepciones de m</w:t>
      </w:r>
      <w:r w:rsidR="00BC2F18" w:rsidRPr="00B74D3D">
        <w:rPr>
          <w:rFonts w:ascii="Arial" w:eastAsia="Dotum" w:hAnsi="Arial" w:cs="Arial"/>
          <w:sz w:val="24"/>
          <w:szCs w:val="24"/>
        </w:rPr>
        <w:t xml:space="preserve">érito, dichas prerrogativas deben obedecer a las circunstancias fácticas que se prueben, lo cual no ocurrió en el asunto bajo estudio. </w:t>
      </w:r>
    </w:p>
    <w:p w14:paraId="4F048BEE" w14:textId="77777777" w:rsidR="008027C5" w:rsidRPr="00B74D3D" w:rsidRDefault="008027C5" w:rsidP="00D7311F">
      <w:pPr>
        <w:spacing w:after="0" w:line="360" w:lineRule="auto"/>
        <w:jc w:val="both"/>
        <w:rPr>
          <w:rFonts w:ascii="Arial" w:eastAsia="Dotum" w:hAnsi="Arial" w:cs="Arial"/>
          <w:sz w:val="24"/>
          <w:szCs w:val="24"/>
        </w:rPr>
      </w:pPr>
    </w:p>
    <w:p w14:paraId="7C78FA61" w14:textId="77777777" w:rsidR="004B4EEA" w:rsidRPr="00B74D3D" w:rsidRDefault="004B4EEA" w:rsidP="00D7311F">
      <w:pPr>
        <w:spacing w:after="0" w:line="360" w:lineRule="auto"/>
        <w:jc w:val="center"/>
        <w:rPr>
          <w:rFonts w:ascii="Arial" w:eastAsia="Dotum" w:hAnsi="Arial" w:cs="Arial"/>
          <w:b/>
          <w:sz w:val="24"/>
          <w:szCs w:val="24"/>
        </w:rPr>
      </w:pPr>
      <w:r w:rsidRPr="00B74D3D">
        <w:rPr>
          <w:rFonts w:ascii="Arial" w:eastAsia="Dotum" w:hAnsi="Arial" w:cs="Arial"/>
          <w:b/>
          <w:sz w:val="24"/>
          <w:szCs w:val="24"/>
        </w:rPr>
        <w:t>IMPUGNACIÓN</w:t>
      </w:r>
    </w:p>
    <w:p w14:paraId="482A6209" w14:textId="77777777" w:rsidR="00DE70E0" w:rsidRPr="00B74D3D" w:rsidRDefault="00DE70E0" w:rsidP="00D7311F">
      <w:pPr>
        <w:spacing w:after="0" w:line="360" w:lineRule="auto"/>
        <w:jc w:val="both"/>
        <w:rPr>
          <w:rFonts w:ascii="Arial" w:eastAsia="Dotum" w:hAnsi="Arial" w:cs="Arial"/>
          <w:b/>
          <w:sz w:val="24"/>
          <w:szCs w:val="24"/>
        </w:rPr>
      </w:pPr>
    </w:p>
    <w:p w14:paraId="1CFFC46B" w14:textId="77777777" w:rsidR="003E0DAE" w:rsidRPr="00B74D3D" w:rsidRDefault="00B424CB"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La </w:t>
      </w:r>
      <w:r w:rsidR="00274DA2" w:rsidRPr="00B74D3D">
        <w:rPr>
          <w:rFonts w:ascii="Arial" w:eastAsia="Dotum" w:hAnsi="Arial" w:cs="Arial"/>
          <w:sz w:val="24"/>
          <w:szCs w:val="24"/>
        </w:rPr>
        <w:t>Empresa Municipal de Servicios Públicos Domiciliarios de Vigía del Fuerte</w:t>
      </w:r>
      <w:r w:rsidRPr="00B74D3D">
        <w:rPr>
          <w:rFonts w:ascii="Arial" w:eastAsia="Dotum" w:hAnsi="Arial" w:cs="Arial"/>
          <w:sz w:val="24"/>
          <w:szCs w:val="24"/>
        </w:rPr>
        <w:t xml:space="preserve"> impugnó la sentencia de tutela dictada en primera instancia. Para fundamentar su </w:t>
      </w:r>
      <w:r w:rsidRPr="00B74D3D">
        <w:rPr>
          <w:rFonts w:ascii="Arial" w:eastAsia="Dotum" w:hAnsi="Arial" w:cs="Arial"/>
          <w:sz w:val="24"/>
          <w:szCs w:val="24"/>
        </w:rPr>
        <w:lastRenderedPageBreak/>
        <w:t xml:space="preserve">inconformidad expuso que </w:t>
      </w:r>
      <w:r w:rsidR="00957134" w:rsidRPr="00B74D3D">
        <w:rPr>
          <w:rFonts w:ascii="Arial" w:eastAsia="Dotum" w:hAnsi="Arial" w:cs="Arial"/>
          <w:sz w:val="24"/>
          <w:szCs w:val="24"/>
        </w:rPr>
        <w:t xml:space="preserve">la acción de tutela no es el mecanismo idóneo para definir controversias económicas y ello es lo que se pretende con la presente acción. </w:t>
      </w:r>
    </w:p>
    <w:p w14:paraId="1B1F0BD9" w14:textId="77777777" w:rsidR="00957134" w:rsidRPr="00B74D3D" w:rsidRDefault="00957134" w:rsidP="00D7311F">
      <w:pPr>
        <w:spacing w:after="0" w:line="360" w:lineRule="auto"/>
        <w:jc w:val="both"/>
        <w:rPr>
          <w:rFonts w:ascii="Arial" w:eastAsia="Dotum" w:hAnsi="Arial" w:cs="Arial"/>
          <w:sz w:val="24"/>
          <w:szCs w:val="24"/>
        </w:rPr>
      </w:pPr>
    </w:p>
    <w:p w14:paraId="1116488B" w14:textId="77777777" w:rsidR="00957134" w:rsidRPr="00B74D3D" w:rsidRDefault="00957134"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Así mismo, </w:t>
      </w:r>
      <w:r w:rsidR="00DB4C7E" w:rsidRPr="00B74D3D">
        <w:rPr>
          <w:rFonts w:ascii="Arial" w:eastAsia="Dotum" w:hAnsi="Arial" w:cs="Arial"/>
          <w:sz w:val="24"/>
          <w:szCs w:val="24"/>
        </w:rPr>
        <w:t xml:space="preserve">indicó que </w:t>
      </w:r>
      <w:r w:rsidR="00DB6233" w:rsidRPr="00B74D3D">
        <w:rPr>
          <w:rFonts w:ascii="Arial" w:eastAsia="Dotum" w:hAnsi="Arial" w:cs="Arial"/>
          <w:sz w:val="24"/>
          <w:szCs w:val="24"/>
        </w:rPr>
        <w:t xml:space="preserve">en la demanda ejecutiva </w:t>
      </w:r>
      <w:r w:rsidR="008D48EF" w:rsidRPr="00B74D3D">
        <w:rPr>
          <w:rFonts w:ascii="Arial" w:eastAsia="Dotum" w:hAnsi="Arial" w:cs="Arial"/>
          <w:sz w:val="24"/>
          <w:szCs w:val="24"/>
        </w:rPr>
        <w:t xml:space="preserve">se encaminó a que se librara mandamiento de pago con fundamento en unas facturas cambiarias de compraventa, por lo cual fue sobre aquellas que se efectuó el debate en el proceso y no sobre el acta de liquidación </w:t>
      </w:r>
      <w:r w:rsidR="007D5AA6" w:rsidRPr="00B74D3D">
        <w:rPr>
          <w:rFonts w:ascii="Arial" w:eastAsia="Dotum" w:hAnsi="Arial" w:cs="Arial"/>
          <w:sz w:val="24"/>
          <w:szCs w:val="24"/>
        </w:rPr>
        <w:t xml:space="preserve">del contrato. </w:t>
      </w:r>
    </w:p>
    <w:p w14:paraId="1EE9C5A1" w14:textId="77777777" w:rsidR="007D5AA6" w:rsidRPr="00B74D3D" w:rsidRDefault="007D5AA6" w:rsidP="00D7311F">
      <w:pPr>
        <w:spacing w:after="0" w:line="360" w:lineRule="auto"/>
        <w:jc w:val="both"/>
        <w:rPr>
          <w:rFonts w:ascii="Arial" w:eastAsia="Dotum" w:hAnsi="Arial" w:cs="Arial"/>
          <w:sz w:val="24"/>
          <w:szCs w:val="24"/>
        </w:rPr>
      </w:pPr>
    </w:p>
    <w:p w14:paraId="094F6FC2" w14:textId="77777777" w:rsidR="007D5AA6" w:rsidRPr="00B74D3D" w:rsidRDefault="007D5AA6"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Afirm</w:t>
      </w:r>
      <w:r w:rsidR="00E56AD0" w:rsidRPr="00B74D3D">
        <w:rPr>
          <w:rFonts w:ascii="Arial" w:eastAsia="Dotum" w:hAnsi="Arial" w:cs="Arial"/>
          <w:sz w:val="24"/>
          <w:szCs w:val="24"/>
        </w:rPr>
        <w:t xml:space="preserve">ó que el accionante pretende que se dicte un nuevo fallo </w:t>
      </w:r>
      <w:r w:rsidR="007656E2" w:rsidRPr="00B74D3D">
        <w:rPr>
          <w:rFonts w:ascii="Arial" w:eastAsia="Dotum" w:hAnsi="Arial" w:cs="Arial"/>
          <w:sz w:val="24"/>
          <w:szCs w:val="24"/>
        </w:rPr>
        <w:t>en el que se analice el acta de liquidación como título ejecutivo, a pesar de que n</w:t>
      </w:r>
      <w:r w:rsidR="0003215A" w:rsidRPr="00B74D3D">
        <w:rPr>
          <w:rFonts w:ascii="Arial" w:eastAsia="Dotum" w:hAnsi="Arial" w:cs="Arial"/>
          <w:sz w:val="24"/>
          <w:szCs w:val="24"/>
        </w:rPr>
        <w:t xml:space="preserve">o fue solicitado en el proceso, con lo cual se rompe el principio de congruencia dispuesto en el artículo 305 del Código de Procedimiento Civil. </w:t>
      </w:r>
    </w:p>
    <w:p w14:paraId="477F16C7" w14:textId="77777777" w:rsidR="008027C5" w:rsidRPr="00B74D3D" w:rsidRDefault="008027C5" w:rsidP="00D7311F">
      <w:pPr>
        <w:spacing w:after="0" w:line="360" w:lineRule="auto"/>
        <w:rPr>
          <w:rFonts w:ascii="Arial" w:eastAsia="Dotum" w:hAnsi="Arial" w:cs="Arial"/>
          <w:sz w:val="24"/>
          <w:szCs w:val="24"/>
        </w:rPr>
      </w:pPr>
    </w:p>
    <w:p w14:paraId="7199BE0F" w14:textId="77777777" w:rsidR="008027C5" w:rsidRPr="00B74D3D" w:rsidRDefault="008005CA" w:rsidP="00D7311F">
      <w:pPr>
        <w:spacing w:after="0" w:line="360" w:lineRule="auto"/>
        <w:jc w:val="center"/>
        <w:rPr>
          <w:rFonts w:ascii="Arial" w:eastAsia="Dotum" w:hAnsi="Arial" w:cs="Arial"/>
          <w:b/>
          <w:i/>
          <w:sz w:val="24"/>
          <w:szCs w:val="24"/>
        </w:rPr>
      </w:pPr>
      <w:r w:rsidRPr="00B74D3D">
        <w:rPr>
          <w:rFonts w:ascii="Arial" w:eastAsia="Dotum" w:hAnsi="Arial" w:cs="Arial"/>
          <w:b/>
          <w:i/>
          <w:sz w:val="24"/>
          <w:szCs w:val="24"/>
        </w:rPr>
        <w:t>CONSIDERACIONES</w:t>
      </w:r>
      <w:r w:rsidR="00AE7CCD" w:rsidRPr="00B74D3D">
        <w:rPr>
          <w:rFonts w:ascii="Arial" w:eastAsia="Dotum" w:hAnsi="Arial" w:cs="Arial"/>
          <w:b/>
          <w:i/>
          <w:sz w:val="24"/>
          <w:szCs w:val="24"/>
        </w:rPr>
        <w:t xml:space="preserve"> </w:t>
      </w:r>
    </w:p>
    <w:p w14:paraId="321D49A0" w14:textId="77777777" w:rsidR="00842E8C" w:rsidRPr="00B74D3D" w:rsidRDefault="00842E8C" w:rsidP="00D7311F">
      <w:pPr>
        <w:spacing w:after="0" w:line="360" w:lineRule="auto"/>
        <w:jc w:val="center"/>
        <w:rPr>
          <w:rFonts w:ascii="Arial" w:eastAsia="Dotum" w:hAnsi="Arial" w:cs="Arial"/>
          <w:b/>
          <w:i/>
          <w:sz w:val="24"/>
          <w:szCs w:val="24"/>
        </w:rPr>
      </w:pPr>
    </w:p>
    <w:p w14:paraId="289E427D" w14:textId="77777777" w:rsidR="00A60AB5" w:rsidRPr="00B74D3D" w:rsidRDefault="00AE59C9" w:rsidP="00D7311F">
      <w:pPr>
        <w:pStyle w:val="Prrafodelista"/>
        <w:numPr>
          <w:ilvl w:val="0"/>
          <w:numId w:val="21"/>
        </w:numPr>
        <w:spacing w:after="0" w:line="360" w:lineRule="auto"/>
        <w:jc w:val="both"/>
        <w:rPr>
          <w:rFonts w:ascii="Arial" w:eastAsia="Dotum" w:hAnsi="Arial" w:cs="Arial"/>
          <w:b/>
          <w:sz w:val="24"/>
          <w:szCs w:val="24"/>
        </w:rPr>
      </w:pPr>
      <w:r w:rsidRPr="00B74D3D">
        <w:rPr>
          <w:rFonts w:ascii="Arial" w:eastAsia="Dotum" w:hAnsi="Arial" w:cs="Arial"/>
          <w:b/>
          <w:sz w:val="24"/>
          <w:szCs w:val="24"/>
        </w:rPr>
        <w:t>C</w:t>
      </w:r>
      <w:r w:rsidR="00C004E3" w:rsidRPr="00B74D3D">
        <w:rPr>
          <w:rFonts w:ascii="Arial" w:eastAsia="Dotum" w:hAnsi="Arial" w:cs="Arial"/>
          <w:b/>
          <w:sz w:val="24"/>
          <w:szCs w:val="24"/>
        </w:rPr>
        <w:t>ompetencia</w:t>
      </w:r>
    </w:p>
    <w:p w14:paraId="5A697433" w14:textId="77777777" w:rsidR="00F23C42" w:rsidRPr="00B74D3D" w:rsidRDefault="00F23C42" w:rsidP="00D7311F">
      <w:pPr>
        <w:spacing w:after="0" w:line="360" w:lineRule="auto"/>
        <w:jc w:val="both"/>
        <w:rPr>
          <w:rFonts w:ascii="Arial" w:eastAsia="Dotum" w:hAnsi="Arial" w:cs="Arial"/>
          <w:b/>
          <w:sz w:val="24"/>
          <w:szCs w:val="24"/>
        </w:rPr>
      </w:pPr>
    </w:p>
    <w:p w14:paraId="1A9BAA9C" w14:textId="77777777" w:rsidR="008027C5" w:rsidRPr="00B74D3D" w:rsidRDefault="00A917B2" w:rsidP="00D7311F">
      <w:pPr>
        <w:spacing w:line="360" w:lineRule="auto"/>
        <w:jc w:val="both"/>
        <w:rPr>
          <w:rFonts w:ascii="Arial" w:eastAsia="Dotum" w:hAnsi="Arial" w:cs="Arial"/>
          <w:i/>
          <w:sz w:val="24"/>
          <w:szCs w:val="24"/>
        </w:rPr>
      </w:pPr>
      <w:r w:rsidRPr="00B74D3D">
        <w:rPr>
          <w:rFonts w:ascii="Arial" w:eastAsia="Dotum" w:hAnsi="Arial" w:cs="Arial"/>
          <w:bCs/>
          <w:sz w:val="24"/>
          <w:szCs w:val="24"/>
        </w:rPr>
        <w:t>La Subsección “A”, de la Sección Segunda del Consejo de Estado es la competente para conocer del asunto, d</w:t>
      </w:r>
      <w:r w:rsidRPr="00B74D3D">
        <w:rPr>
          <w:rFonts w:ascii="Arial" w:eastAsia="Dotum" w:hAnsi="Arial" w:cs="Arial"/>
          <w:sz w:val="24"/>
          <w:szCs w:val="24"/>
        </w:rPr>
        <w:t>e conformidad con lo dispuesto en el artículo 86 de la Constitución Política y el artículo 2 del Acuerdo 55 de 2003</w:t>
      </w:r>
      <w:r w:rsidRPr="00B74D3D">
        <w:rPr>
          <w:rStyle w:val="Refdenotaalpie"/>
          <w:rFonts w:ascii="Arial" w:eastAsia="Dotum" w:hAnsi="Arial" w:cs="Arial"/>
          <w:sz w:val="24"/>
          <w:szCs w:val="24"/>
        </w:rPr>
        <w:footnoteReference w:id="1"/>
      </w:r>
      <w:r w:rsidRPr="00B74D3D">
        <w:rPr>
          <w:rFonts w:ascii="Arial" w:eastAsia="Dotum" w:hAnsi="Arial" w:cs="Arial"/>
          <w:sz w:val="24"/>
          <w:szCs w:val="24"/>
        </w:rPr>
        <w:t xml:space="preserve">, </w:t>
      </w:r>
      <w:r w:rsidRPr="00B74D3D">
        <w:rPr>
          <w:rFonts w:ascii="Arial" w:eastAsia="Dotum" w:hAnsi="Arial" w:cs="Arial"/>
          <w:bCs/>
          <w:sz w:val="24"/>
          <w:szCs w:val="24"/>
        </w:rPr>
        <w:t xml:space="preserve">en cuanto estipula que </w:t>
      </w:r>
      <w:r w:rsidRPr="00B74D3D">
        <w:rPr>
          <w:rFonts w:ascii="Arial" w:eastAsia="Dotum" w:hAnsi="Arial" w:cs="Arial"/>
          <w:bCs/>
          <w:i/>
          <w:sz w:val="24"/>
          <w:szCs w:val="24"/>
        </w:rPr>
        <w:t>“</w:t>
      </w:r>
      <w:r w:rsidRPr="00B74D3D">
        <w:rPr>
          <w:rFonts w:ascii="Arial" w:eastAsia="Dotum" w:hAnsi="Arial" w:cs="Arial"/>
          <w:i/>
          <w:sz w:val="24"/>
          <w:szCs w:val="24"/>
          <w:shd w:val="clear" w:color="auto" w:fill="FFFFFF"/>
        </w:rPr>
        <w:t>Las impugnaciones contra providencias expedidas en los procesos de qué trata el inciso primero del numeral 2 del artículo 1 del Decreto 1382 de 2000, serán repartidas a la sección o subsección que siga en orden a aquélla que dictó la providencia, teniendo en cuenta las secciones o subsecciones que conocen de este tipo de acciones en los términos del presente acuerdo</w:t>
      </w:r>
      <w:r w:rsidRPr="00B74D3D">
        <w:rPr>
          <w:rFonts w:ascii="Arial" w:eastAsia="Dotum" w:hAnsi="Arial" w:cs="Arial"/>
          <w:bCs/>
          <w:i/>
          <w:sz w:val="24"/>
          <w:szCs w:val="24"/>
        </w:rPr>
        <w:t>”</w:t>
      </w:r>
      <w:r w:rsidRPr="00B74D3D">
        <w:rPr>
          <w:rFonts w:ascii="Arial" w:eastAsia="Dotum" w:hAnsi="Arial" w:cs="Arial"/>
          <w:i/>
          <w:sz w:val="24"/>
          <w:szCs w:val="24"/>
        </w:rPr>
        <w:t>.</w:t>
      </w:r>
    </w:p>
    <w:p w14:paraId="60ECF398" w14:textId="77777777" w:rsidR="00040D30" w:rsidRPr="00B74D3D" w:rsidRDefault="00040D30" w:rsidP="00D7311F">
      <w:pPr>
        <w:pStyle w:val="Prrafodelista"/>
        <w:numPr>
          <w:ilvl w:val="0"/>
          <w:numId w:val="20"/>
        </w:numPr>
        <w:spacing w:after="0" w:line="360" w:lineRule="auto"/>
        <w:jc w:val="both"/>
        <w:rPr>
          <w:rFonts w:ascii="Arial" w:eastAsia="Dotum" w:hAnsi="Arial" w:cs="Arial"/>
          <w:b/>
          <w:sz w:val="24"/>
          <w:szCs w:val="24"/>
        </w:rPr>
      </w:pPr>
      <w:r w:rsidRPr="00B74D3D">
        <w:rPr>
          <w:rFonts w:ascii="Arial" w:eastAsia="Dotum" w:hAnsi="Arial" w:cs="Arial"/>
          <w:b/>
          <w:sz w:val="24"/>
          <w:szCs w:val="24"/>
        </w:rPr>
        <w:t>Procedencia de la acción de tutela</w:t>
      </w:r>
      <w:r w:rsidR="00441A0F" w:rsidRPr="00B74D3D">
        <w:rPr>
          <w:rFonts w:ascii="Arial" w:eastAsia="Dotum" w:hAnsi="Arial" w:cs="Arial"/>
          <w:b/>
          <w:sz w:val="24"/>
          <w:szCs w:val="24"/>
        </w:rPr>
        <w:t xml:space="preserve"> contra providencias judiciales</w:t>
      </w:r>
    </w:p>
    <w:p w14:paraId="7D49EEA6" w14:textId="77777777" w:rsidR="00441A0F" w:rsidRPr="00B74D3D" w:rsidRDefault="00441A0F" w:rsidP="00D7311F">
      <w:pPr>
        <w:pStyle w:val="Prrafodelista"/>
        <w:spacing w:after="0" w:line="360" w:lineRule="auto"/>
        <w:jc w:val="both"/>
        <w:rPr>
          <w:rFonts w:ascii="Arial" w:eastAsia="Dotum" w:hAnsi="Arial" w:cs="Arial"/>
          <w:b/>
          <w:sz w:val="24"/>
          <w:szCs w:val="24"/>
        </w:rPr>
      </w:pPr>
    </w:p>
    <w:p w14:paraId="18554DBE" w14:textId="77777777" w:rsidR="00040D30" w:rsidRPr="00B74D3D" w:rsidRDefault="00040D30" w:rsidP="00D7311F">
      <w:pPr>
        <w:spacing w:after="0" w:line="360" w:lineRule="auto"/>
        <w:ind w:right="-91"/>
        <w:jc w:val="both"/>
        <w:rPr>
          <w:rFonts w:ascii="Arial" w:eastAsia="Dotum" w:hAnsi="Arial" w:cs="Arial"/>
          <w:sz w:val="24"/>
          <w:szCs w:val="24"/>
          <w:lang w:val="es-MX"/>
        </w:rPr>
      </w:pPr>
      <w:r w:rsidRPr="00B74D3D">
        <w:rPr>
          <w:rFonts w:ascii="Arial" w:eastAsia="Dotum" w:hAnsi="Arial" w:cs="Arial"/>
          <w:sz w:val="24"/>
          <w:szCs w:val="24"/>
          <w:lang w:val="es-MX"/>
        </w:rPr>
        <w:t>Tratándose de la acción de tutela contra providencias judiciales la postura reiterada y uniforme de la Corte Constitucional</w:t>
      </w:r>
      <w:r w:rsidRPr="00B74D3D">
        <w:rPr>
          <w:rStyle w:val="Refdenotaalpie"/>
          <w:rFonts w:ascii="Arial" w:eastAsia="Dotum" w:hAnsi="Arial" w:cs="Arial"/>
          <w:sz w:val="24"/>
          <w:szCs w:val="24"/>
          <w:lang w:val="es-MX"/>
        </w:rPr>
        <w:footnoteReference w:id="2"/>
      </w:r>
      <w:r w:rsidRPr="00B74D3D">
        <w:rPr>
          <w:rFonts w:ascii="Arial" w:eastAsia="Dotum" w:hAnsi="Arial" w:cs="Arial"/>
          <w:sz w:val="24"/>
          <w:szCs w:val="24"/>
          <w:lang w:val="es-MX"/>
        </w:rPr>
        <w:t xml:space="preserve"> y el Consejo de Estado</w:t>
      </w:r>
      <w:r w:rsidRPr="00B74D3D">
        <w:rPr>
          <w:rStyle w:val="Refdenotaalpie"/>
          <w:rFonts w:ascii="Arial" w:eastAsia="Dotum" w:hAnsi="Arial" w:cs="Arial"/>
          <w:sz w:val="24"/>
          <w:szCs w:val="24"/>
          <w:lang w:val="es-MX"/>
        </w:rPr>
        <w:footnoteReference w:id="3"/>
      </w:r>
      <w:r w:rsidRPr="00B74D3D">
        <w:rPr>
          <w:rFonts w:ascii="Arial" w:eastAsia="Dotum" w:hAnsi="Arial" w:cs="Arial"/>
          <w:sz w:val="24"/>
          <w:szCs w:val="24"/>
          <w:lang w:val="es-MX"/>
        </w:rPr>
        <w:t xml:space="preserve"> ha sido admitir su </w:t>
      </w:r>
      <w:r w:rsidRPr="00B74D3D">
        <w:rPr>
          <w:rFonts w:ascii="Arial" w:eastAsia="Dotum" w:hAnsi="Arial" w:cs="Arial"/>
          <w:sz w:val="24"/>
          <w:szCs w:val="24"/>
          <w:lang w:val="es-MX"/>
        </w:rPr>
        <w:lastRenderedPageBreak/>
        <w:t xml:space="preserve">procedencia excepcional, siempre que se cumplan los </w:t>
      </w:r>
      <w:r w:rsidRPr="00B74D3D">
        <w:rPr>
          <w:rFonts w:ascii="Arial" w:hAnsi="Arial" w:cs="Arial"/>
          <w:sz w:val="24"/>
          <w:szCs w:val="24"/>
        </w:rPr>
        <w:t>requisitos generales de procedibilidad (exigencias generales) y las causales específicas de procedencia (defectos)</w:t>
      </w:r>
      <w:r w:rsidRPr="00B74D3D">
        <w:rPr>
          <w:rFonts w:ascii="Arial" w:eastAsia="Dotum" w:hAnsi="Arial" w:cs="Arial"/>
          <w:sz w:val="24"/>
          <w:szCs w:val="24"/>
          <w:lang w:val="es-MX"/>
        </w:rPr>
        <w:t>.</w:t>
      </w:r>
    </w:p>
    <w:p w14:paraId="1B943A2F" w14:textId="77777777" w:rsidR="00040D30" w:rsidRPr="00B74D3D" w:rsidRDefault="00040D30" w:rsidP="00D7311F">
      <w:pPr>
        <w:spacing w:after="0" w:line="360" w:lineRule="auto"/>
        <w:ind w:right="-91"/>
        <w:jc w:val="both"/>
        <w:rPr>
          <w:rFonts w:ascii="Arial" w:eastAsia="Dotum" w:hAnsi="Arial" w:cs="Arial"/>
          <w:sz w:val="24"/>
          <w:szCs w:val="24"/>
          <w:lang w:val="es-MX"/>
        </w:rPr>
      </w:pPr>
    </w:p>
    <w:p w14:paraId="2088CD7B" w14:textId="77777777" w:rsidR="00040D30" w:rsidRPr="00B74D3D" w:rsidRDefault="00040D30" w:rsidP="00D7311F">
      <w:pPr>
        <w:spacing w:after="0" w:line="360" w:lineRule="auto"/>
        <w:ind w:right="-91"/>
        <w:jc w:val="both"/>
        <w:rPr>
          <w:rFonts w:ascii="Arial" w:eastAsia="Dotum" w:hAnsi="Arial" w:cs="Arial"/>
          <w:sz w:val="24"/>
          <w:szCs w:val="24"/>
          <w:lang w:val="es-MX"/>
        </w:rPr>
      </w:pPr>
      <w:r w:rsidRPr="00B74D3D">
        <w:rPr>
          <w:rFonts w:ascii="Arial" w:eastAsia="Dotum" w:hAnsi="Arial" w:cs="Arial"/>
          <w:sz w:val="24"/>
          <w:szCs w:val="24"/>
          <w:lang w:val="es-MX"/>
        </w:rPr>
        <w:t>La posición actual ha evolucionado en la jurisprudencia constitucional, entre otras providencias, empezando por la tesis de la vía de hecho fijada en las sentencias C-543 de 1992 y T-079 de 1993 y su redefinición en la T-949 de 2003, hasta llegar a su sistematización en la sentencia C-590 de 2005.</w:t>
      </w:r>
    </w:p>
    <w:p w14:paraId="3B3FA833" w14:textId="77777777" w:rsidR="00040D30" w:rsidRPr="00B74D3D" w:rsidRDefault="00040D30" w:rsidP="00D7311F">
      <w:pPr>
        <w:spacing w:after="0" w:line="360" w:lineRule="auto"/>
        <w:jc w:val="both"/>
        <w:rPr>
          <w:rFonts w:ascii="Arial" w:hAnsi="Arial" w:cs="Arial"/>
          <w:sz w:val="24"/>
          <w:szCs w:val="24"/>
        </w:rPr>
      </w:pPr>
    </w:p>
    <w:p w14:paraId="14246F11" w14:textId="77777777" w:rsidR="00040D30" w:rsidRPr="00B74D3D" w:rsidRDefault="00040D30"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Por su parte el Consejo de Estado en sentencia de unificación por importancia jurídica, del 5 de agosto de 2014, con ponencia de Jorge Octavio Ramírez, concluyó que la acción de tutela procede contra providencias judiciales siempre y cuando se respete el principio de autonomía del juez natural, y se cumplan los requisitos generales y específicos precisados por la Corte Constitucional.  Veamos:</w:t>
      </w:r>
    </w:p>
    <w:p w14:paraId="54C59E0A" w14:textId="77777777" w:rsidR="00040D30" w:rsidRPr="00B74D3D" w:rsidRDefault="00040D30" w:rsidP="00D7311F">
      <w:pPr>
        <w:spacing w:after="0" w:line="360" w:lineRule="auto"/>
        <w:jc w:val="both"/>
        <w:rPr>
          <w:rFonts w:ascii="Arial" w:hAnsi="Arial" w:cs="Arial"/>
          <w:sz w:val="24"/>
          <w:szCs w:val="24"/>
        </w:rPr>
      </w:pPr>
    </w:p>
    <w:p w14:paraId="3C4CCEAF" w14:textId="77777777" w:rsidR="00040D30" w:rsidRPr="00B74D3D" w:rsidRDefault="00040D30" w:rsidP="00D7311F">
      <w:pPr>
        <w:spacing w:after="0" w:line="360" w:lineRule="auto"/>
        <w:jc w:val="both"/>
        <w:rPr>
          <w:rFonts w:ascii="Arial" w:hAnsi="Arial" w:cs="Arial"/>
          <w:b/>
          <w:sz w:val="24"/>
          <w:szCs w:val="24"/>
        </w:rPr>
      </w:pPr>
      <w:r w:rsidRPr="00B74D3D">
        <w:rPr>
          <w:rFonts w:ascii="Arial" w:hAnsi="Arial" w:cs="Arial"/>
          <w:b/>
          <w:sz w:val="24"/>
          <w:szCs w:val="24"/>
        </w:rPr>
        <w:t xml:space="preserve">Requisitos generales: </w:t>
      </w:r>
      <w:r w:rsidRPr="00B74D3D">
        <w:rPr>
          <w:rFonts w:ascii="Arial" w:hAnsi="Arial" w:cs="Arial"/>
          <w:sz w:val="24"/>
          <w:szCs w:val="24"/>
        </w:rPr>
        <w:t>Los requisitos generales de procedibilidad son exigibles en su totalidad, porque la ausencia de alguno de ellos impide el estudio de fondo de la vía de hecho planteada.  Ello son los siguientes:</w:t>
      </w:r>
      <w:r w:rsidRPr="00B74D3D">
        <w:rPr>
          <w:rFonts w:ascii="Arial" w:eastAsia="Dotum" w:hAnsi="Arial" w:cs="Arial"/>
          <w:sz w:val="24"/>
          <w:szCs w:val="24"/>
          <w:lang w:val="es-MX"/>
        </w:rPr>
        <w:t>(i) La cuestión que se discute tiene relevancia constitucional; (ii) se agotaron todos los medios de defensa judicial con los que cuenta la persona afectada; (iii) se cumple el requisito de inmediatez; (iv) no se argumentó una irregularidad procesal; (v) se expresaron de manera clara los hechos y argumentos que controvierten la providencia bajo estudio; y; (vi) la providencia objeto de la presente acción no fue dictada dentro de una acción de tutela.</w:t>
      </w:r>
    </w:p>
    <w:p w14:paraId="69A1DC60" w14:textId="77777777" w:rsidR="00040D30" w:rsidRPr="00B74D3D" w:rsidRDefault="00040D30" w:rsidP="00D7311F">
      <w:pPr>
        <w:widowControl w:val="0"/>
        <w:autoSpaceDE w:val="0"/>
        <w:autoSpaceDN w:val="0"/>
        <w:adjustRightInd w:val="0"/>
        <w:spacing w:after="0" w:line="360" w:lineRule="auto"/>
        <w:jc w:val="both"/>
        <w:rPr>
          <w:rFonts w:ascii="Arial" w:eastAsia="Dotum" w:hAnsi="Arial" w:cs="Arial"/>
          <w:sz w:val="24"/>
          <w:szCs w:val="24"/>
        </w:rPr>
      </w:pPr>
    </w:p>
    <w:p w14:paraId="01902FB0" w14:textId="77777777" w:rsidR="00040D30" w:rsidRPr="00B74D3D" w:rsidRDefault="00040D30" w:rsidP="00D7311F">
      <w:pPr>
        <w:pStyle w:val="Sangradetextonormal"/>
        <w:spacing w:after="0" w:line="360" w:lineRule="auto"/>
        <w:ind w:left="0"/>
        <w:jc w:val="both"/>
        <w:rPr>
          <w:rFonts w:ascii="Arial" w:eastAsia="Dotum" w:hAnsi="Arial" w:cs="Arial"/>
          <w:sz w:val="24"/>
          <w:szCs w:val="24"/>
          <w:lang w:val="es-ES_tradnl"/>
        </w:rPr>
      </w:pPr>
      <w:r w:rsidRPr="00B74D3D">
        <w:rPr>
          <w:rFonts w:ascii="Arial" w:eastAsia="Dotum" w:hAnsi="Arial" w:cs="Arial"/>
          <w:b/>
          <w:sz w:val="24"/>
          <w:szCs w:val="24"/>
        </w:rPr>
        <w:t>Causales específicas:</w:t>
      </w:r>
      <w:r w:rsidR="007305F9" w:rsidRPr="00B74D3D">
        <w:rPr>
          <w:rFonts w:ascii="Arial" w:eastAsia="Dotum" w:hAnsi="Arial" w:cs="Arial"/>
          <w:b/>
          <w:sz w:val="24"/>
          <w:szCs w:val="24"/>
          <w:lang w:val="es-CO"/>
        </w:rPr>
        <w:t xml:space="preserve"> </w:t>
      </w:r>
      <w:r w:rsidRPr="00B74D3D">
        <w:rPr>
          <w:rFonts w:ascii="Arial" w:eastAsia="Dotum" w:hAnsi="Arial" w:cs="Arial"/>
          <w:sz w:val="24"/>
          <w:szCs w:val="24"/>
          <w:lang w:val="es-ES_tradnl"/>
        </w:rPr>
        <w:t>Las causales específicas de procedencia de la acción de tutela contra providencia judicial son aquellos defectos o errores en los cuales puede incurrir la decisión cuestionada. Son las siguientes</w:t>
      </w:r>
      <w:r w:rsidRPr="00B74D3D">
        <w:rPr>
          <w:rStyle w:val="Refdenotaalpie"/>
          <w:rFonts w:ascii="Arial" w:eastAsia="Dotum" w:hAnsi="Arial" w:cs="Arial"/>
          <w:sz w:val="24"/>
          <w:szCs w:val="24"/>
          <w:lang w:val="es-ES_tradnl"/>
        </w:rPr>
        <w:footnoteReference w:id="4"/>
      </w:r>
      <w:r w:rsidRPr="00B74D3D">
        <w:rPr>
          <w:rFonts w:ascii="Arial" w:eastAsia="Dotum" w:hAnsi="Arial" w:cs="Arial"/>
          <w:sz w:val="24"/>
          <w:szCs w:val="24"/>
          <w:lang w:val="es-ES_tradnl"/>
        </w:rPr>
        <w:t xml:space="preserve">:  </w:t>
      </w:r>
      <w:r w:rsidRPr="00B74D3D">
        <w:rPr>
          <w:rFonts w:ascii="Arial" w:hAnsi="Arial" w:cs="Arial"/>
          <w:sz w:val="24"/>
          <w:szCs w:val="24"/>
        </w:rPr>
        <w:t xml:space="preserve">a) Defecto orgánico, que se presenta cuando el juez carece de competencia; b) defecto procedimental, el cual ocurre cuando la autoridad judicial actuó al margen del procedimiento establecido; c) defecto fáctico, esto es, cuando el juez no tuvo en cuenta el material probatorio obrante en el expediente para proferir decisión; d) defecto material o sustantivo, el cual se origina en el evento en que se decida con fundamento en normas inexistentes o inconstitucionales, en contravía de ellas, o existe una evidente y grosera contradicción entre los fundamentos y la decisión; e) error inducido, cuando </w:t>
      </w:r>
      <w:r w:rsidRPr="00B74D3D">
        <w:rPr>
          <w:rFonts w:ascii="Arial" w:hAnsi="Arial" w:cs="Arial"/>
          <w:sz w:val="24"/>
          <w:szCs w:val="24"/>
        </w:rPr>
        <w:lastRenderedPageBreak/>
        <w:t>la autoridad judicial es víctima de engaño por terceros y el mismo lo condujo a tomar una decisión que afecta derechos fundamentales; f) decisión sin motivación; g) desconocimiento del precedente judicial y h) violación directa de la Constitución Política.</w:t>
      </w:r>
    </w:p>
    <w:p w14:paraId="13821A21" w14:textId="77777777" w:rsidR="00040D30" w:rsidRPr="00B74D3D" w:rsidRDefault="00040D30" w:rsidP="00D7311F">
      <w:pPr>
        <w:widowControl w:val="0"/>
        <w:autoSpaceDE w:val="0"/>
        <w:autoSpaceDN w:val="0"/>
        <w:adjustRightInd w:val="0"/>
        <w:spacing w:after="0" w:line="360" w:lineRule="auto"/>
        <w:jc w:val="both"/>
        <w:rPr>
          <w:rFonts w:ascii="Arial" w:hAnsi="Arial" w:cs="Arial"/>
          <w:sz w:val="24"/>
          <w:szCs w:val="24"/>
        </w:rPr>
      </w:pPr>
    </w:p>
    <w:p w14:paraId="01311765" w14:textId="77777777" w:rsidR="009E2ECC" w:rsidRPr="00B74D3D" w:rsidRDefault="00040D30" w:rsidP="00D7311F">
      <w:pPr>
        <w:widowControl w:val="0"/>
        <w:autoSpaceDE w:val="0"/>
        <w:autoSpaceDN w:val="0"/>
        <w:adjustRightInd w:val="0"/>
        <w:spacing w:after="0" w:line="360" w:lineRule="auto"/>
        <w:jc w:val="both"/>
        <w:rPr>
          <w:rFonts w:ascii="Arial" w:hAnsi="Arial" w:cs="Arial"/>
          <w:sz w:val="24"/>
          <w:szCs w:val="24"/>
        </w:rPr>
      </w:pPr>
      <w:r w:rsidRPr="00B74D3D">
        <w:rPr>
          <w:rFonts w:ascii="Arial" w:hAnsi="Arial" w:cs="Arial"/>
          <w:sz w:val="24"/>
          <w:szCs w:val="24"/>
        </w:rPr>
        <w:t xml:space="preserve">Es importante advertir </w:t>
      </w:r>
      <w:proofErr w:type="gramStart"/>
      <w:r w:rsidRPr="00B74D3D">
        <w:rPr>
          <w:rFonts w:ascii="Arial" w:hAnsi="Arial" w:cs="Arial"/>
          <w:sz w:val="24"/>
          <w:szCs w:val="24"/>
        </w:rPr>
        <w:t>que</w:t>
      </w:r>
      <w:proofErr w:type="gramEnd"/>
      <w:r w:rsidRPr="00B74D3D">
        <w:rPr>
          <w:rFonts w:ascii="Arial" w:hAnsi="Arial" w:cs="Arial"/>
          <w:sz w:val="24"/>
          <w:szCs w:val="24"/>
        </w:rPr>
        <w:t xml:space="preserve"> si la decisión judicial cuestionada incurrió en una cualesquiera de las causales específicas, podrá ser razón suficiente para el amparo constitucional.</w:t>
      </w:r>
    </w:p>
    <w:p w14:paraId="535B2D88" w14:textId="77777777" w:rsidR="009E2ECC" w:rsidRPr="00B74D3D" w:rsidRDefault="009E2ECC" w:rsidP="00D7311F">
      <w:pPr>
        <w:widowControl w:val="0"/>
        <w:autoSpaceDE w:val="0"/>
        <w:autoSpaceDN w:val="0"/>
        <w:adjustRightInd w:val="0"/>
        <w:spacing w:after="0" w:line="360" w:lineRule="auto"/>
        <w:jc w:val="both"/>
        <w:rPr>
          <w:rFonts w:ascii="Arial" w:hAnsi="Arial" w:cs="Arial"/>
          <w:sz w:val="24"/>
          <w:szCs w:val="24"/>
        </w:rPr>
      </w:pPr>
    </w:p>
    <w:p w14:paraId="6BEEA690" w14:textId="77777777" w:rsidR="00A53B46" w:rsidRPr="00B74D3D" w:rsidRDefault="00A53B46" w:rsidP="00D7311F">
      <w:pPr>
        <w:widowControl w:val="0"/>
        <w:autoSpaceDE w:val="0"/>
        <w:autoSpaceDN w:val="0"/>
        <w:adjustRightInd w:val="0"/>
        <w:spacing w:after="0" w:line="360" w:lineRule="auto"/>
        <w:jc w:val="both"/>
        <w:rPr>
          <w:rFonts w:ascii="Arial" w:eastAsia="Dotum" w:hAnsi="Arial" w:cs="Arial"/>
          <w:b/>
          <w:sz w:val="24"/>
          <w:szCs w:val="24"/>
        </w:rPr>
      </w:pPr>
      <w:r w:rsidRPr="00B74D3D">
        <w:rPr>
          <w:rFonts w:ascii="Arial" w:eastAsia="Dotum" w:hAnsi="Arial" w:cs="Arial"/>
          <w:b/>
          <w:sz w:val="24"/>
          <w:szCs w:val="24"/>
        </w:rPr>
        <w:t>Problema jurídico</w:t>
      </w:r>
    </w:p>
    <w:p w14:paraId="3D78E271" w14:textId="77777777" w:rsidR="007571D0" w:rsidRPr="00B74D3D" w:rsidRDefault="007571D0" w:rsidP="00D7311F">
      <w:pPr>
        <w:widowControl w:val="0"/>
        <w:autoSpaceDE w:val="0"/>
        <w:autoSpaceDN w:val="0"/>
        <w:adjustRightInd w:val="0"/>
        <w:spacing w:after="0" w:line="360" w:lineRule="auto"/>
        <w:jc w:val="both"/>
        <w:rPr>
          <w:rFonts w:ascii="Arial" w:hAnsi="Arial" w:cs="Arial"/>
          <w:sz w:val="24"/>
          <w:szCs w:val="24"/>
        </w:rPr>
      </w:pPr>
    </w:p>
    <w:p w14:paraId="6193D3E7" w14:textId="77777777" w:rsidR="00A53B46" w:rsidRPr="00B74D3D" w:rsidRDefault="007571D0"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En el caso concreto se cumplen los requisitos generales de procedibilidad, por tanto, la parte motiva se ocupará de las causales específicas, que para el asunto bajo examen se centra el análisis del </w:t>
      </w:r>
      <w:r w:rsidR="00A917B2" w:rsidRPr="00B74D3D">
        <w:rPr>
          <w:rFonts w:ascii="Arial" w:eastAsia="Dotum" w:hAnsi="Arial" w:cs="Arial"/>
          <w:sz w:val="24"/>
          <w:szCs w:val="24"/>
        </w:rPr>
        <w:t xml:space="preserve">defecto fáctico. </w:t>
      </w:r>
    </w:p>
    <w:p w14:paraId="7F35305D" w14:textId="77777777" w:rsidR="008027C5" w:rsidRPr="00B74D3D" w:rsidRDefault="008027C5" w:rsidP="00D7311F">
      <w:pPr>
        <w:spacing w:after="0" w:line="360" w:lineRule="auto"/>
        <w:jc w:val="both"/>
        <w:rPr>
          <w:rFonts w:ascii="Arial" w:eastAsia="Dotum" w:hAnsi="Arial" w:cs="Arial"/>
          <w:sz w:val="24"/>
          <w:szCs w:val="24"/>
        </w:rPr>
      </w:pPr>
    </w:p>
    <w:p w14:paraId="368D4BC2" w14:textId="77777777" w:rsidR="00A53B46" w:rsidRPr="00B74D3D" w:rsidRDefault="00A53B46"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El problema jurídico en esta instancia se puede resumir en las siguientes preguntas:</w:t>
      </w:r>
    </w:p>
    <w:p w14:paraId="65A02193" w14:textId="77777777" w:rsidR="00A53B46" w:rsidRPr="00B74D3D" w:rsidRDefault="00A53B46" w:rsidP="00D7311F">
      <w:pPr>
        <w:spacing w:after="0" w:line="360" w:lineRule="auto"/>
        <w:jc w:val="both"/>
        <w:rPr>
          <w:rFonts w:ascii="Arial" w:eastAsia="Dotum" w:hAnsi="Arial" w:cs="Arial"/>
          <w:sz w:val="24"/>
          <w:szCs w:val="24"/>
        </w:rPr>
      </w:pPr>
    </w:p>
    <w:p w14:paraId="4B34E4E9" w14:textId="77777777" w:rsidR="00120E9A" w:rsidRPr="00B74D3D" w:rsidRDefault="00A53B46" w:rsidP="00D7311F">
      <w:pPr>
        <w:pStyle w:val="Prrafodelista"/>
        <w:numPr>
          <w:ilvl w:val="0"/>
          <w:numId w:val="42"/>
        </w:numPr>
        <w:spacing w:after="0" w:line="360" w:lineRule="auto"/>
        <w:jc w:val="both"/>
        <w:rPr>
          <w:rFonts w:ascii="Arial" w:eastAsia="Dotum" w:hAnsi="Arial" w:cs="Arial"/>
          <w:sz w:val="24"/>
          <w:szCs w:val="24"/>
        </w:rPr>
      </w:pPr>
      <w:r w:rsidRPr="00B74D3D">
        <w:rPr>
          <w:rFonts w:ascii="Arial" w:eastAsia="Dotum" w:hAnsi="Arial" w:cs="Arial"/>
          <w:sz w:val="24"/>
          <w:szCs w:val="24"/>
        </w:rPr>
        <w:t>¿</w:t>
      </w:r>
      <w:r w:rsidR="00F66BCC" w:rsidRPr="00B74D3D">
        <w:rPr>
          <w:rFonts w:ascii="Arial" w:eastAsia="Dotum" w:hAnsi="Arial" w:cs="Arial"/>
          <w:sz w:val="24"/>
          <w:szCs w:val="24"/>
        </w:rPr>
        <w:t>La presente acción de tutela versa sobre pretensiones económicas y en esa medida es improcedente?</w:t>
      </w:r>
    </w:p>
    <w:p w14:paraId="473E96AF" w14:textId="77777777" w:rsidR="00F66BCC" w:rsidRPr="00B74D3D" w:rsidRDefault="00F66BCC" w:rsidP="00D7311F">
      <w:pPr>
        <w:pStyle w:val="Prrafodelista"/>
        <w:spacing w:after="0" w:line="360" w:lineRule="auto"/>
        <w:ind w:left="1080"/>
        <w:jc w:val="both"/>
        <w:rPr>
          <w:rFonts w:ascii="Arial" w:eastAsia="Dotum" w:hAnsi="Arial" w:cs="Arial"/>
          <w:sz w:val="24"/>
          <w:szCs w:val="24"/>
        </w:rPr>
      </w:pPr>
    </w:p>
    <w:p w14:paraId="4727A1D3" w14:textId="77777777" w:rsidR="00F66BCC" w:rsidRPr="00B74D3D" w:rsidRDefault="00F66BCC" w:rsidP="00D7311F">
      <w:pPr>
        <w:pStyle w:val="Prrafodelista"/>
        <w:numPr>
          <w:ilvl w:val="0"/>
          <w:numId w:val="42"/>
        </w:numPr>
        <w:spacing w:after="0" w:line="360" w:lineRule="auto"/>
        <w:jc w:val="both"/>
        <w:rPr>
          <w:rFonts w:ascii="Arial" w:eastAsia="Dotum" w:hAnsi="Arial" w:cs="Arial"/>
          <w:sz w:val="24"/>
          <w:szCs w:val="24"/>
        </w:rPr>
      </w:pPr>
      <w:r w:rsidRPr="00B74D3D">
        <w:rPr>
          <w:rFonts w:ascii="Arial" w:eastAsia="Dotum" w:hAnsi="Arial" w:cs="Arial"/>
          <w:sz w:val="24"/>
          <w:szCs w:val="24"/>
        </w:rPr>
        <w:t>En caso de una respuesta negativa al anterior interrogante se deberá resolver lo siguiente: ¿</w:t>
      </w:r>
      <w:r w:rsidR="00DD7852" w:rsidRPr="00B74D3D">
        <w:rPr>
          <w:rFonts w:ascii="Arial" w:eastAsia="Dotum" w:hAnsi="Arial" w:cs="Arial"/>
          <w:sz w:val="24"/>
          <w:szCs w:val="24"/>
        </w:rPr>
        <w:t>El Tribunal Administrativo de Antioquia debía valorar la totalidad de las pruebas para determinar la existencia del título ejecutivo?</w:t>
      </w:r>
    </w:p>
    <w:p w14:paraId="5677E4DB" w14:textId="77777777" w:rsidR="007571D0" w:rsidRPr="00B74D3D" w:rsidRDefault="007571D0" w:rsidP="00D7311F">
      <w:pPr>
        <w:spacing w:after="0" w:line="360" w:lineRule="auto"/>
        <w:jc w:val="both"/>
        <w:rPr>
          <w:rFonts w:ascii="Arial" w:eastAsia="Dotum" w:hAnsi="Arial" w:cs="Arial"/>
          <w:sz w:val="24"/>
          <w:szCs w:val="24"/>
        </w:rPr>
      </w:pPr>
    </w:p>
    <w:p w14:paraId="50939128" w14:textId="77777777" w:rsidR="00A53B46" w:rsidRPr="00B74D3D" w:rsidRDefault="00A53B46"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Para resolver el problema así planteado se abordar</w:t>
      </w:r>
      <w:r w:rsidR="007571D0" w:rsidRPr="00B74D3D">
        <w:rPr>
          <w:rFonts w:ascii="Arial" w:eastAsia="Dotum" w:hAnsi="Arial" w:cs="Arial"/>
          <w:sz w:val="24"/>
          <w:szCs w:val="24"/>
        </w:rPr>
        <w:t>án las siguientes temáticas: (I</w:t>
      </w:r>
      <w:r w:rsidR="00F66BCC" w:rsidRPr="00B74D3D">
        <w:rPr>
          <w:rFonts w:ascii="Arial" w:eastAsia="Dotum" w:hAnsi="Arial" w:cs="Arial"/>
          <w:sz w:val="24"/>
          <w:szCs w:val="24"/>
        </w:rPr>
        <w:t>) procedencia de la presente acción, (II) defecto fáctico y (III)</w:t>
      </w:r>
      <w:r w:rsidR="000D7426" w:rsidRPr="00B74D3D">
        <w:rPr>
          <w:rFonts w:ascii="Arial" w:eastAsia="Dotum" w:hAnsi="Arial" w:cs="Arial"/>
          <w:sz w:val="24"/>
          <w:szCs w:val="24"/>
        </w:rPr>
        <w:t xml:space="preserve"> la obligación adquirida y las pruebas aportadas</w:t>
      </w:r>
      <w:r w:rsidR="00C069B9" w:rsidRPr="00B74D3D">
        <w:rPr>
          <w:rFonts w:ascii="Arial" w:eastAsia="Dotum" w:hAnsi="Arial" w:cs="Arial"/>
          <w:sz w:val="24"/>
          <w:szCs w:val="24"/>
        </w:rPr>
        <w:t xml:space="preserve">. </w:t>
      </w:r>
      <w:r w:rsidRPr="00B74D3D">
        <w:rPr>
          <w:rFonts w:ascii="Arial" w:eastAsia="Dotum" w:hAnsi="Arial" w:cs="Arial"/>
          <w:sz w:val="24"/>
          <w:szCs w:val="24"/>
        </w:rPr>
        <w:t>Veamos:</w:t>
      </w:r>
    </w:p>
    <w:p w14:paraId="48347F13" w14:textId="77777777" w:rsidR="00842E8C" w:rsidRPr="00B74D3D" w:rsidRDefault="00842E8C" w:rsidP="00D7311F">
      <w:pPr>
        <w:spacing w:after="0" w:line="360" w:lineRule="auto"/>
        <w:jc w:val="both"/>
        <w:rPr>
          <w:rFonts w:ascii="Arial" w:eastAsia="Dotum" w:hAnsi="Arial" w:cs="Arial"/>
          <w:sz w:val="24"/>
          <w:szCs w:val="24"/>
        </w:rPr>
      </w:pPr>
    </w:p>
    <w:p w14:paraId="20FBEA0D" w14:textId="77777777" w:rsidR="009C796F" w:rsidRPr="00B74D3D" w:rsidRDefault="009C796F" w:rsidP="00D7311F">
      <w:pPr>
        <w:spacing w:after="0" w:line="360" w:lineRule="auto"/>
        <w:jc w:val="both"/>
        <w:rPr>
          <w:rFonts w:ascii="Arial" w:eastAsia="Dotum" w:hAnsi="Arial" w:cs="Arial"/>
          <w:b/>
          <w:sz w:val="24"/>
          <w:szCs w:val="24"/>
          <w:lang w:val="es-CO"/>
        </w:rPr>
      </w:pPr>
    </w:p>
    <w:p w14:paraId="7B4EA8A5" w14:textId="77777777" w:rsidR="000B03F5" w:rsidRPr="00B74D3D" w:rsidRDefault="00F66BCC" w:rsidP="00D7311F">
      <w:pPr>
        <w:spacing w:after="0" w:line="360" w:lineRule="auto"/>
        <w:jc w:val="both"/>
        <w:rPr>
          <w:rFonts w:ascii="Arial" w:eastAsia="Dotum" w:hAnsi="Arial" w:cs="Arial"/>
          <w:b/>
          <w:sz w:val="24"/>
          <w:szCs w:val="24"/>
        </w:rPr>
      </w:pPr>
      <w:r w:rsidRPr="00B74D3D">
        <w:rPr>
          <w:rFonts w:ascii="Arial" w:eastAsia="Dotum" w:hAnsi="Arial" w:cs="Arial"/>
          <w:b/>
          <w:sz w:val="24"/>
          <w:szCs w:val="24"/>
        </w:rPr>
        <w:t xml:space="preserve">I. Procedencia de la presente acción </w:t>
      </w:r>
    </w:p>
    <w:p w14:paraId="13A8BD6D" w14:textId="77777777" w:rsidR="00F66BCC" w:rsidRPr="00B74D3D" w:rsidRDefault="00F66BCC" w:rsidP="00D7311F">
      <w:pPr>
        <w:spacing w:after="0" w:line="360" w:lineRule="auto"/>
        <w:jc w:val="both"/>
        <w:rPr>
          <w:rFonts w:ascii="Arial" w:eastAsia="Dotum" w:hAnsi="Arial" w:cs="Arial"/>
          <w:b/>
          <w:sz w:val="24"/>
          <w:szCs w:val="24"/>
        </w:rPr>
      </w:pPr>
    </w:p>
    <w:p w14:paraId="4B77BF43" w14:textId="77777777" w:rsidR="00F66BCC" w:rsidRPr="00B74D3D" w:rsidRDefault="00F66BCC"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La Empresa Municipal de Servicios Públicos Domiciliarios afirmó en el recurso de impugnación que </w:t>
      </w:r>
      <w:r w:rsidR="00644735" w:rsidRPr="00B74D3D">
        <w:rPr>
          <w:rFonts w:ascii="Arial" w:eastAsia="Dotum" w:hAnsi="Arial" w:cs="Arial"/>
          <w:sz w:val="24"/>
          <w:szCs w:val="24"/>
        </w:rPr>
        <w:t xml:space="preserve">la acción de tutela instaurada por </w:t>
      </w:r>
      <w:r w:rsidR="00342098" w:rsidRPr="00B74D3D">
        <w:rPr>
          <w:rFonts w:ascii="Arial" w:eastAsia="Dotum" w:hAnsi="Arial" w:cs="Arial"/>
          <w:sz w:val="24"/>
          <w:szCs w:val="24"/>
        </w:rPr>
        <w:t xml:space="preserve">Ventura Palacios Romaña es improcedente, pues con ella se pretende el pago de prestaciones económicas. </w:t>
      </w:r>
    </w:p>
    <w:p w14:paraId="4BF13DD0" w14:textId="77777777" w:rsidR="00342098" w:rsidRPr="00B74D3D" w:rsidRDefault="00342098" w:rsidP="00D7311F">
      <w:pPr>
        <w:spacing w:after="0" w:line="360" w:lineRule="auto"/>
        <w:jc w:val="both"/>
        <w:rPr>
          <w:rFonts w:ascii="Arial" w:eastAsia="Dotum" w:hAnsi="Arial" w:cs="Arial"/>
          <w:sz w:val="24"/>
          <w:szCs w:val="24"/>
        </w:rPr>
      </w:pPr>
    </w:p>
    <w:p w14:paraId="00DD318D" w14:textId="77777777" w:rsidR="00F66BCC" w:rsidRPr="00B74D3D" w:rsidRDefault="00342098"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lastRenderedPageBreak/>
        <w:t>Al respecto, se advierte que no le asiste raz</w:t>
      </w:r>
      <w:r w:rsidR="004B3A46" w:rsidRPr="00B74D3D">
        <w:rPr>
          <w:rFonts w:ascii="Arial" w:eastAsia="Dotum" w:hAnsi="Arial" w:cs="Arial"/>
          <w:sz w:val="24"/>
          <w:szCs w:val="24"/>
        </w:rPr>
        <w:t xml:space="preserve">ón al impugnante, puesto que </w:t>
      </w:r>
      <w:r w:rsidR="00A76059" w:rsidRPr="00B74D3D">
        <w:rPr>
          <w:rFonts w:ascii="Arial" w:eastAsia="Dotum" w:hAnsi="Arial" w:cs="Arial"/>
          <w:sz w:val="24"/>
          <w:szCs w:val="24"/>
        </w:rPr>
        <w:t>lo que busca el accionante es el amparo de sus derechos fundamentales al debido proceso y acceso a la administración de justicia, los cuales consideró vulnerados dentro del proceso ejecutivo.</w:t>
      </w:r>
    </w:p>
    <w:p w14:paraId="40C2B1A9" w14:textId="77777777" w:rsidR="00A76059" w:rsidRPr="00B74D3D" w:rsidRDefault="00A76059" w:rsidP="00D7311F">
      <w:pPr>
        <w:spacing w:after="0" w:line="360" w:lineRule="auto"/>
        <w:jc w:val="both"/>
        <w:rPr>
          <w:rFonts w:ascii="Arial" w:eastAsia="Dotum" w:hAnsi="Arial" w:cs="Arial"/>
          <w:sz w:val="24"/>
          <w:szCs w:val="24"/>
        </w:rPr>
      </w:pPr>
    </w:p>
    <w:p w14:paraId="08266628" w14:textId="77777777" w:rsidR="00A76059" w:rsidRPr="00B74D3D" w:rsidRDefault="00A76059"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En efecto, el reparo del señor Palacios Romaña no recae directamente sobre el pago de sumas de dinero, sino en los presuntos defectos en que incurrió el Tribunal Administrativo de Antioquia al resolver el recurso de apelación contra la providencia que libró el mandamiento de pago. </w:t>
      </w:r>
    </w:p>
    <w:p w14:paraId="4429CF98" w14:textId="77777777" w:rsidR="00A76059" w:rsidRPr="00B74D3D" w:rsidRDefault="00A76059" w:rsidP="00D7311F">
      <w:pPr>
        <w:spacing w:after="0" w:line="360" w:lineRule="auto"/>
        <w:jc w:val="both"/>
        <w:rPr>
          <w:rFonts w:ascii="Arial" w:eastAsia="Dotum" w:hAnsi="Arial" w:cs="Arial"/>
          <w:sz w:val="24"/>
          <w:szCs w:val="24"/>
        </w:rPr>
      </w:pPr>
    </w:p>
    <w:p w14:paraId="130DC380" w14:textId="77777777" w:rsidR="00A76059" w:rsidRPr="00B74D3D" w:rsidRDefault="00A76059"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En esa medida, si bien es cierto la acción de tutela no procede para reclamar prestaciones económicas, también lo es que en el asunto de la referencia ello no es lo pretendido. </w:t>
      </w:r>
    </w:p>
    <w:p w14:paraId="1211D1B5" w14:textId="77777777" w:rsidR="00A76059" w:rsidRPr="00B74D3D" w:rsidRDefault="00A76059" w:rsidP="00D7311F">
      <w:pPr>
        <w:spacing w:after="0" w:line="360" w:lineRule="auto"/>
        <w:jc w:val="both"/>
        <w:rPr>
          <w:rFonts w:ascii="Arial" w:eastAsia="Dotum" w:hAnsi="Arial" w:cs="Arial"/>
          <w:sz w:val="24"/>
          <w:szCs w:val="24"/>
        </w:rPr>
      </w:pPr>
    </w:p>
    <w:p w14:paraId="50A6B5D0" w14:textId="77777777" w:rsidR="00A76059" w:rsidRPr="00B74D3D" w:rsidRDefault="00A76059"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Aclarado lo anterior, se continuará con el análisis </w:t>
      </w:r>
      <w:r w:rsidR="009E20B9" w:rsidRPr="00B74D3D">
        <w:rPr>
          <w:rFonts w:ascii="Arial" w:eastAsia="Dotum" w:hAnsi="Arial" w:cs="Arial"/>
          <w:sz w:val="24"/>
          <w:szCs w:val="24"/>
        </w:rPr>
        <w:t>de las inconformidades planteadas por la</w:t>
      </w:r>
      <w:r w:rsidRPr="00B74D3D">
        <w:rPr>
          <w:rFonts w:ascii="Arial" w:eastAsia="Dotum" w:hAnsi="Arial" w:cs="Arial"/>
          <w:sz w:val="24"/>
          <w:szCs w:val="24"/>
        </w:rPr>
        <w:t xml:space="preserve"> impugnante en el recurso interpuesto. </w:t>
      </w:r>
    </w:p>
    <w:p w14:paraId="2699DB15" w14:textId="77777777" w:rsidR="00A76059" w:rsidRPr="00B74D3D" w:rsidRDefault="00A76059" w:rsidP="00D7311F">
      <w:pPr>
        <w:spacing w:after="0" w:line="360" w:lineRule="auto"/>
        <w:jc w:val="both"/>
        <w:rPr>
          <w:rFonts w:ascii="Arial" w:eastAsia="Dotum" w:hAnsi="Arial" w:cs="Arial"/>
          <w:sz w:val="24"/>
          <w:szCs w:val="24"/>
        </w:rPr>
      </w:pPr>
    </w:p>
    <w:p w14:paraId="77768B65" w14:textId="77777777" w:rsidR="009E20B9" w:rsidRPr="00B74D3D" w:rsidRDefault="009E20B9" w:rsidP="00D7311F">
      <w:pPr>
        <w:spacing w:after="0" w:line="360" w:lineRule="auto"/>
        <w:jc w:val="both"/>
        <w:rPr>
          <w:rFonts w:ascii="Arial" w:eastAsia="Dotum" w:hAnsi="Arial" w:cs="Arial"/>
          <w:b/>
          <w:sz w:val="24"/>
          <w:szCs w:val="24"/>
        </w:rPr>
      </w:pPr>
      <w:r w:rsidRPr="00B74D3D">
        <w:rPr>
          <w:rFonts w:ascii="Arial" w:eastAsia="Dotum" w:hAnsi="Arial" w:cs="Arial"/>
          <w:b/>
          <w:sz w:val="24"/>
          <w:szCs w:val="24"/>
        </w:rPr>
        <w:t xml:space="preserve">II. Defecto fáctico </w:t>
      </w:r>
    </w:p>
    <w:p w14:paraId="19CE8892" w14:textId="77777777" w:rsidR="00FC173E" w:rsidRPr="00B74D3D" w:rsidRDefault="00FC173E" w:rsidP="00D7311F">
      <w:pPr>
        <w:spacing w:after="0" w:line="360" w:lineRule="auto"/>
        <w:jc w:val="both"/>
        <w:rPr>
          <w:rFonts w:ascii="Arial" w:eastAsia="Dotum" w:hAnsi="Arial" w:cs="Arial"/>
          <w:b/>
          <w:sz w:val="24"/>
          <w:szCs w:val="24"/>
        </w:rPr>
      </w:pPr>
    </w:p>
    <w:p w14:paraId="235A0BA7" w14:textId="77777777" w:rsidR="00FC173E" w:rsidRPr="00B74D3D" w:rsidRDefault="00FC173E" w:rsidP="00D7311F">
      <w:pPr>
        <w:spacing w:after="0" w:line="360" w:lineRule="auto"/>
        <w:jc w:val="both"/>
        <w:rPr>
          <w:rFonts w:ascii="Arial" w:eastAsia="Dotum" w:hAnsi="Arial" w:cs="Arial"/>
          <w:sz w:val="24"/>
          <w:szCs w:val="24"/>
          <w:lang w:val="es-CO"/>
        </w:rPr>
      </w:pPr>
      <w:r w:rsidRPr="00B74D3D">
        <w:rPr>
          <w:rFonts w:ascii="Arial" w:eastAsia="Dotum" w:hAnsi="Arial" w:cs="Arial"/>
          <w:sz w:val="24"/>
          <w:szCs w:val="24"/>
        </w:rPr>
        <w:t xml:space="preserve">De conformidad con la jurisprudencia </w:t>
      </w:r>
      <w:r w:rsidRPr="00B74D3D">
        <w:rPr>
          <w:rFonts w:ascii="Arial" w:eastAsia="Dotum" w:hAnsi="Arial" w:cs="Arial"/>
          <w:sz w:val="24"/>
          <w:szCs w:val="24"/>
          <w:lang w:val="es-CO"/>
        </w:rPr>
        <w:t>Constitucional</w:t>
      </w:r>
      <w:r w:rsidRPr="00B74D3D">
        <w:rPr>
          <w:rFonts w:ascii="Arial" w:eastAsia="Dotum" w:hAnsi="Arial" w:cs="Arial"/>
          <w:sz w:val="24"/>
          <w:szCs w:val="24"/>
          <w:vertAlign w:val="superscript"/>
          <w:lang w:val="es-CO"/>
        </w:rPr>
        <w:footnoteReference w:id="5"/>
      </w:r>
      <w:r w:rsidRPr="00B74D3D">
        <w:rPr>
          <w:rFonts w:ascii="Arial" w:eastAsia="Dotum" w:hAnsi="Arial" w:cs="Arial"/>
          <w:sz w:val="24"/>
          <w:szCs w:val="24"/>
          <w:lang w:val="es-CO"/>
        </w:rPr>
        <w:t xml:space="preserve">, el defecto fáctico se configura cuando el juez carece de apoyo probatorio que le permita la aplicación del supuesto legal en el que se sustenta la decisión. </w:t>
      </w:r>
    </w:p>
    <w:p w14:paraId="507DCB80" w14:textId="77777777" w:rsidR="00FC173E" w:rsidRPr="00B74D3D" w:rsidRDefault="00FC173E" w:rsidP="00D7311F">
      <w:pPr>
        <w:spacing w:after="0" w:line="360" w:lineRule="auto"/>
        <w:jc w:val="both"/>
        <w:rPr>
          <w:rFonts w:ascii="Arial" w:eastAsia="Dotum" w:hAnsi="Arial" w:cs="Arial"/>
          <w:sz w:val="24"/>
          <w:szCs w:val="24"/>
          <w:lang w:val="es-CO"/>
        </w:rPr>
      </w:pPr>
    </w:p>
    <w:p w14:paraId="04F4D26F" w14:textId="77777777" w:rsidR="00FC173E" w:rsidRPr="00B74D3D" w:rsidRDefault="00FC173E" w:rsidP="00D7311F">
      <w:pPr>
        <w:spacing w:after="0" w:line="360" w:lineRule="auto"/>
        <w:jc w:val="both"/>
        <w:rPr>
          <w:rFonts w:ascii="Arial" w:eastAsia="Dotum" w:hAnsi="Arial" w:cs="Arial"/>
          <w:sz w:val="24"/>
          <w:szCs w:val="24"/>
          <w:lang w:val="es-CO"/>
        </w:rPr>
      </w:pPr>
      <w:r w:rsidRPr="00B74D3D">
        <w:rPr>
          <w:rFonts w:ascii="Arial" w:eastAsia="Dotum" w:hAnsi="Arial" w:cs="Arial"/>
          <w:sz w:val="24"/>
          <w:szCs w:val="24"/>
          <w:lang w:val="es-CO"/>
        </w:rPr>
        <w:t>La Corte Constitucional ha identificado dos dimensiones en las que puede presentarse defecto fáctico: 1) Una dimensión negativa que ocurre cuando el juez niega o valora la prueba de manera arbitraria, irracional y caprichosa</w:t>
      </w:r>
      <w:r w:rsidRPr="00B74D3D">
        <w:rPr>
          <w:rFonts w:ascii="Arial" w:eastAsia="Dotum" w:hAnsi="Arial" w:cs="Arial"/>
          <w:sz w:val="24"/>
          <w:szCs w:val="24"/>
          <w:vertAlign w:val="superscript"/>
          <w:lang w:val="es-CO"/>
        </w:rPr>
        <w:footnoteReference w:id="6"/>
      </w:r>
      <w:r w:rsidRPr="00B74D3D">
        <w:rPr>
          <w:rFonts w:ascii="Arial" w:eastAsia="Dotum" w:hAnsi="Arial" w:cs="Arial"/>
          <w:sz w:val="24"/>
          <w:szCs w:val="24"/>
          <w:lang w:val="es-CO"/>
        </w:rPr>
        <w:t>, u omite su valoración</w:t>
      </w:r>
      <w:r w:rsidRPr="00B74D3D">
        <w:rPr>
          <w:rFonts w:ascii="Arial" w:eastAsia="Dotum" w:hAnsi="Arial" w:cs="Arial"/>
          <w:sz w:val="24"/>
          <w:szCs w:val="24"/>
          <w:vertAlign w:val="superscript"/>
          <w:lang w:val="es-CO"/>
        </w:rPr>
        <w:footnoteReference w:id="7"/>
      </w:r>
      <w:r w:rsidRPr="00B74D3D">
        <w:rPr>
          <w:rFonts w:ascii="Arial" w:eastAsia="Dotum" w:hAnsi="Arial" w:cs="Arial"/>
          <w:sz w:val="24"/>
          <w:szCs w:val="24"/>
          <w:lang w:val="es-CO"/>
        </w:rPr>
        <w:t xml:space="preserve"> y sin justificación da por no probado el hecho o la circunstancia que de la misma emerge clara y objetivamente. Esta dimensión, comprende las omisiones en la valoración de pruebas determinantes para identificar la veracidad de los hechos analizados por el juez. 2) Una dimensión positiva, que se presenta generalmente cuando el juzgador aprecia pruebas esenciales y determinantes de lo resuelto en la providencia cuestionada que no ha debido admitir ni valorar porque, por ejemplo, fueron indebidamente recaudadas y al hacerlo el fallador desconoce la Constitución Política.</w:t>
      </w:r>
    </w:p>
    <w:p w14:paraId="3F399323" w14:textId="77777777" w:rsidR="00FC173E" w:rsidRPr="00B74D3D" w:rsidRDefault="00FC173E" w:rsidP="00D7311F">
      <w:pPr>
        <w:spacing w:after="0" w:line="360" w:lineRule="auto"/>
        <w:jc w:val="both"/>
        <w:rPr>
          <w:rFonts w:ascii="Arial" w:eastAsia="Dotum" w:hAnsi="Arial" w:cs="Arial"/>
          <w:sz w:val="24"/>
          <w:szCs w:val="24"/>
          <w:lang w:val="es-CO"/>
        </w:rPr>
      </w:pPr>
    </w:p>
    <w:p w14:paraId="1ECE8301" w14:textId="77777777" w:rsidR="00FC173E" w:rsidRPr="00B74D3D" w:rsidRDefault="00FC173E" w:rsidP="00D7311F">
      <w:pPr>
        <w:spacing w:after="0" w:line="360" w:lineRule="auto"/>
        <w:jc w:val="both"/>
        <w:rPr>
          <w:rFonts w:ascii="Arial" w:eastAsia="Dotum" w:hAnsi="Arial" w:cs="Arial"/>
          <w:sz w:val="24"/>
          <w:szCs w:val="24"/>
          <w:lang w:val="es-CO"/>
        </w:rPr>
      </w:pPr>
      <w:r w:rsidRPr="00B74D3D">
        <w:rPr>
          <w:rFonts w:ascii="Arial" w:eastAsia="Dotum" w:hAnsi="Arial" w:cs="Arial"/>
          <w:sz w:val="24"/>
          <w:szCs w:val="24"/>
          <w:lang w:val="es-CO"/>
        </w:rPr>
        <w:t>A pesar de lo expuesto, la intervención del juez de tutela, en relación con el manejo dado por el juez natural es, y debe ser, de carácter extremadamente reducido. En primer lugar, el respeto por el principio de autonomía judicial y el principio del juez natural, impiden que el juez constitucional realice un examen exhaustivo del material probatorio. Así, la Corte Constitucional, en sentencia T-055 de 1997, determinó que, en lo que hace al análisis del material probatorio, la independencia judicial cobra mayor valor y trascendencia.</w:t>
      </w:r>
    </w:p>
    <w:p w14:paraId="7384764E" w14:textId="77777777" w:rsidR="00FC173E" w:rsidRPr="00B74D3D" w:rsidRDefault="00FC173E" w:rsidP="00D7311F">
      <w:pPr>
        <w:spacing w:after="0" w:line="360" w:lineRule="auto"/>
        <w:jc w:val="both"/>
        <w:rPr>
          <w:rFonts w:ascii="Arial" w:eastAsia="Dotum" w:hAnsi="Arial" w:cs="Arial"/>
          <w:sz w:val="24"/>
          <w:szCs w:val="24"/>
          <w:lang w:val="es-CO"/>
        </w:rPr>
      </w:pPr>
    </w:p>
    <w:p w14:paraId="3BBB9056" w14:textId="77777777" w:rsidR="00FC173E" w:rsidRPr="00B74D3D" w:rsidRDefault="00FC173E" w:rsidP="00D7311F">
      <w:pPr>
        <w:spacing w:after="0" w:line="360" w:lineRule="auto"/>
        <w:jc w:val="both"/>
        <w:rPr>
          <w:rFonts w:ascii="Arial" w:eastAsia="Dotum" w:hAnsi="Arial" w:cs="Arial"/>
          <w:sz w:val="24"/>
          <w:szCs w:val="24"/>
        </w:rPr>
      </w:pPr>
      <w:r w:rsidRPr="00B74D3D">
        <w:rPr>
          <w:rFonts w:ascii="Arial" w:eastAsia="Dotum" w:hAnsi="Arial" w:cs="Arial"/>
          <w:sz w:val="24"/>
          <w:szCs w:val="24"/>
          <w:lang w:val="es-CO"/>
        </w:rPr>
        <w:t>Por tal razón, tampoco es procedente la acción constitucional, cuando se encamina a obtener una nueva valoración de la actividad evaluativa realizada por el juez que ordinariamente conoce de un asunto</w:t>
      </w:r>
      <w:r w:rsidRPr="00B74D3D">
        <w:rPr>
          <w:rFonts w:ascii="Arial" w:eastAsia="Dotum" w:hAnsi="Arial" w:cs="Arial"/>
          <w:sz w:val="24"/>
          <w:szCs w:val="24"/>
        </w:rPr>
        <w:t xml:space="preserve">. </w:t>
      </w:r>
    </w:p>
    <w:p w14:paraId="259D12C7" w14:textId="77777777" w:rsidR="00FC173E" w:rsidRPr="00B74D3D" w:rsidRDefault="00FC173E" w:rsidP="00D7311F">
      <w:pPr>
        <w:spacing w:after="0" w:line="360" w:lineRule="auto"/>
        <w:jc w:val="both"/>
        <w:rPr>
          <w:rFonts w:ascii="Arial" w:eastAsia="Dotum" w:hAnsi="Arial" w:cs="Arial"/>
          <w:sz w:val="24"/>
          <w:szCs w:val="24"/>
        </w:rPr>
      </w:pPr>
    </w:p>
    <w:p w14:paraId="15E6267A" w14:textId="77777777" w:rsidR="00842E8C" w:rsidRPr="00B74D3D" w:rsidRDefault="00842E8C" w:rsidP="00D7311F">
      <w:pPr>
        <w:spacing w:after="0" w:line="360" w:lineRule="auto"/>
        <w:jc w:val="both"/>
        <w:rPr>
          <w:rFonts w:ascii="Arial" w:eastAsia="Dotum" w:hAnsi="Arial" w:cs="Arial"/>
          <w:sz w:val="24"/>
          <w:szCs w:val="24"/>
        </w:rPr>
      </w:pPr>
    </w:p>
    <w:p w14:paraId="395EC30E" w14:textId="77777777" w:rsidR="00FC173E" w:rsidRPr="00B74D3D" w:rsidRDefault="000D7426" w:rsidP="00D7311F">
      <w:pPr>
        <w:numPr>
          <w:ilvl w:val="0"/>
          <w:numId w:val="20"/>
        </w:numPr>
        <w:spacing w:after="0" w:line="360" w:lineRule="auto"/>
        <w:jc w:val="both"/>
        <w:rPr>
          <w:rFonts w:ascii="Arial" w:eastAsia="Dotum" w:hAnsi="Arial" w:cs="Arial"/>
          <w:b/>
          <w:sz w:val="24"/>
          <w:szCs w:val="24"/>
        </w:rPr>
      </w:pPr>
      <w:r w:rsidRPr="00B74D3D">
        <w:rPr>
          <w:rFonts w:ascii="Arial" w:eastAsia="Dotum" w:hAnsi="Arial" w:cs="Arial"/>
          <w:b/>
          <w:sz w:val="24"/>
          <w:szCs w:val="24"/>
        </w:rPr>
        <w:t>La obligación adquirida y las pruebas aportadas</w:t>
      </w:r>
    </w:p>
    <w:p w14:paraId="036DB46D" w14:textId="77777777" w:rsidR="00FC173E" w:rsidRPr="00B74D3D" w:rsidRDefault="00FC173E" w:rsidP="00D7311F">
      <w:pPr>
        <w:spacing w:after="0" w:line="360" w:lineRule="auto"/>
        <w:jc w:val="both"/>
        <w:rPr>
          <w:rFonts w:ascii="Arial" w:eastAsia="Dotum" w:hAnsi="Arial" w:cs="Arial"/>
          <w:b/>
          <w:sz w:val="24"/>
          <w:szCs w:val="24"/>
        </w:rPr>
      </w:pPr>
    </w:p>
    <w:p w14:paraId="22AF5FE3" w14:textId="77777777" w:rsidR="00CF6498" w:rsidRPr="00B74D3D" w:rsidRDefault="00FC173E"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La Empresa de Servicios Públicos Domiciliarios </w:t>
      </w:r>
      <w:r w:rsidR="00BB19CC" w:rsidRPr="00B74D3D">
        <w:rPr>
          <w:rFonts w:ascii="Arial" w:eastAsia="Dotum" w:hAnsi="Arial" w:cs="Arial"/>
          <w:sz w:val="24"/>
          <w:szCs w:val="24"/>
        </w:rPr>
        <w:t>de Vigía del Fuerte manifest</w:t>
      </w:r>
      <w:r w:rsidR="00CF6498" w:rsidRPr="00B74D3D">
        <w:rPr>
          <w:rFonts w:ascii="Arial" w:eastAsia="Dotum" w:hAnsi="Arial" w:cs="Arial"/>
          <w:sz w:val="24"/>
          <w:szCs w:val="24"/>
        </w:rPr>
        <w:t xml:space="preserve">ó que la demanda ejecutiva fue interpuesta con fundamento en unas facturas cambiarias de compraventa, por lo </w:t>
      </w:r>
      <w:proofErr w:type="gramStart"/>
      <w:r w:rsidR="00CF6498" w:rsidRPr="00B74D3D">
        <w:rPr>
          <w:rFonts w:ascii="Arial" w:eastAsia="Dotum" w:hAnsi="Arial" w:cs="Arial"/>
          <w:sz w:val="24"/>
          <w:szCs w:val="24"/>
        </w:rPr>
        <w:t>tanto</w:t>
      </w:r>
      <w:proofErr w:type="gramEnd"/>
      <w:r w:rsidR="00CF6498" w:rsidRPr="00B74D3D">
        <w:rPr>
          <w:rFonts w:ascii="Arial" w:eastAsia="Dotum" w:hAnsi="Arial" w:cs="Arial"/>
          <w:sz w:val="24"/>
          <w:szCs w:val="24"/>
        </w:rPr>
        <w:t xml:space="preserve"> consideró que </w:t>
      </w:r>
      <w:r w:rsidR="00D97322" w:rsidRPr="00B74D3D">
        <w:rPr>
          <w:rFonts w:ascii="Arial" w:eastAsia="Dotum" w:hAnsi="Arial" w:cs="Arial"/>
          <w:sz w:val="24"/>
          <w:szCs w:val="24"/>
        </w:rPr>
        <w:t xml:space="preserve">el Tribunal Administrativo de Antioquia no podía tener en cuenta el acta bilateral de liquidación del contrato </w:t>
      </w:r>
      <w:r w:rsidR="006C0C84" w:rsidRPr="00B74D3D">
        <w:rPr>
          <w:rFonts w:ascii="Arial" w:eastAsia="Dotum" w:hAnsi="Arial" w:cs="Arial"/>
          <w:sz w:val="24"/>
          <w:szCs w:val="24"/>
        </w:rPr>
        <w:t xml:space="preserve">como lo ordenó la sentencia de la Sección Primera de esta Corporación. </w:t>
      </w:r>
    </w:p>
    <w:p w14:paraId="3CFE5A56" w14:textId="77777777" w:rsidR="00CF6498" w:rsidRPr="00B74D3D" w:rsidRDefault="00CF6498" w:rsidP="00D7311F">
      <w:pPr>
        <w:spacing w:after="0" w:line="360" w:lineRule="auto"/>
        <w:jc w:val="both"/>
        <w:rPr>
          <w:rFonts w:ascii="Arial" w:eastAsia="Dotum" w:hAnsi="Arial" w:cs="Arial"/>
          <w:sz w:val="24"/>
          <w:szCs w:val="24"/>
        </w:rPr>
      </w:pPr>
    </w:p>
    <w:p w14:paraId="04DC6B0A" w14:textId="77777777" w:rsidR="00CF6498" w:rsidRPr="00B74D3D" w:rsidRDefault="00FE1605"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En el mismo sentido, sostuvo que el</w:t>
      </w:r>
      <w:r w:rsidR="00CF6498" w:rsidRPr="00B74D3D">
        <w:rPr>
          <w:rFonts w:ascii="Arial" w:eastAsia="Dotum" w:hAnsi="Arial" w:cs="Arial"/>
          <w:sz w:val="24"/>
          <w:szCs w:val="24"/>
        </w:rPr>
        <w:t xml:space="preserve"> accionante pretende que se dicte un nuevo fallo en el que se analice el acta de liquidación como título ejecutivo, a pesar de que no fue solicitado en </w:t>
      </w:r>
      <w:r w:rsidRPr="00B74D3D">
        <w:rPr>
          <w:rFonts w:ascii="Arial" w:eastAsia="Dotum" w:hAnsi="Arial" w:cs="Arial"/>
          <w:sz w:val="24"/>
          <w:szCs w:val="24"/>
        </w:rPr>
        <w:t>el proceso, con lo cual se transgrede</w:t>
      </w:r>
      <w:r w:rsidR="00CF6498" w:rsidRPr="00B74D3D">
        <w:rPr>
          <w:rFonts w:ascii="Arial" w:eastAsia="Dotum" w:hAnsi="Arial" w:cs="Arial"/>
          <w:sz w:val="24"/>
          <w:szCs w:val="24"/>
        </w:rPr>
        <w:t xml:space="preserve"> el principio de congruencia dispuesto en el artículo 305 del Código de Procedimiento Civil. </w:t>
      </w:r>
    </w:p>
    <w:p w14:paraId="1703114A" w14:textId="77777777" w:rsidR="00B42260" w:rsidRPr="00B74D3D" w:rsidRDefault="00B42260" w:rsidP="00D7311F">
      <w:pPr>
        <w:spacing w:after="0" w:line="360" w:lineRule="auto"/>
        <w:jc w:val="both"/>
        <w:rPr>
          <w:rFonts w:ascii="Arial" w:eastAsia="Dotum" w:hAnsi="Arial" w:cs="Arial"/>
          <w:sz w:val="24"/>
          <w:szCs w:val="24"/>
        </w:rPr>
      </w:pPr>
    </w:p>
    <w:p w14:paraId="6BBAEF44" w14:textId="77777777" w:rsidR="004D5ED1" w:rsidRPr="00B74D3D" w:rsidRDefault="00B42260"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Pues bien, </w:t>
      </w:r>
      <w:r w:rsidR="003B76C7" w:rsidRPr="00B74D3D">
        <w:rPr>
          <w:rFonts w:ascii="Arial" w:eastAsia="Dotum" w:hAnsi="Arial" w:cs="Arial"/>
          <w:sz w:val="24"/>
          <w:szCs w:val="24"/>
        </w:rPr>
        <w:t xml:space="preserve">con el fin de resolver la anterior inconformidad es necesario realizar un recuento de las actuaciones adelantadas dentro </w:t>
      </w:r>
      <w:r w:rsidR="004D5ED1" w:rsidRPr="00B74D3D">
        <w:rPr>
          <w:rFonts w:ascii="Arial" w:eastAsia="Dotum" w:hAnsi="Arial" w:cs="Arial"/>
          <w:sz w:val="24"/>
          <w:szCs w:val="24"/>
        </w:rPr>
        <w:t>del proceso ejecutivo iniciado</w:t>
      </w:r>
      <w:r w:rsidR="003B76C7" w:rsidRPr="00B74D3D">
        <w:rPr>
          <w:rFonts w:ascii="Arial" w:eastAsia="Dotum" w:hAnsi="Arial" w:cs="Arial"/>
          <w:sz w:val="24"/>
          <w:szCs w:val="24"/>
        </w:rPr>
        <w:t xml:space="preserve"> por Combustibles El </w:t>
      </w:r>
      <w:proofErr w:type="spellStart"/>
      <w:r w:rsidR="003B76C7" w:rsidRPr="00B74D3D">
        <w:rPr>
          <w:rFonts w:ascii="Arial" w:eastAsia="Dotum" w:hAnsi="Arial" w:cs="Arial"/>
          <w:sz w:val="24"/>
          <w:szCs w:val="24"/>
        </w:rPr>
        <w:t>Ventu</w:t>
      </w:r>
      <w:proofErr w:type="spellEnd"/>
      <w:r w:rsidR="004D5ED1" w:rsidRPr="00B74D3D">
        <w:rPr>
          <w:rFonts w:ascii="Arial" w:eastAsia="Dotum" w:hAnsi="Arial" w:cs="Arial"/>
          <w:sz w:val="24"/>
          <w:szCs w:val="24"/>
        </w:rPr>
        <w:t>.</w:t>
      </w:r>
    </w:p>
    <w:p w14:paraId="7D79E40F" w14:textId="77777777" w:rsidR="004D5ED1" w:rsidRPr="00B74D3D" w:rsidRDefault="004D5ED1" w:rsidP="00D7311F">
      <w:pPr>
        <w:spacing w:after="0" w:line="360" w:lineRule="auto"/>
        <w:jc w:val="both"/>
        <w:rPr>
          <w:rFonts w:ascii="Arial" w:eastAsia="Dotum" w:hAnsi="Arial" w:cs="Arial"/>
          <w:sz w:val="24"/>
          <w:szCs w:val="24"/>
        </w:rPr>
      </w:pPr>
    </w:p>
    <w:p w14:paraId="482F0411" w14:textId="77777777" w:rsidR="0032029B" w:rsidRPr="00B74D3D" w:rsidRDefault="004D5ED1"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El 23 de enero de 2014, la referida sociedad instauró demanda ejecutiva en contra de la Empresa de Servicios Públicos Domiciliarios de </w:t>
      </w:r>
      <w:proofErr w:type="spellStart"/>
      <w:r w:rsidRPr="00B74D3D">
        <w:rPr>
          <w:rFonts w:ascii="Arial" w:eastAsia="Dotum" w:hAnsi="Arial" w:cs="Arial"/>
          <w:sz w:val="24"/>
          <w:szCs w:val="24"/>
        </w:rPr>
        <w:t>Vigia</w:t>
      </w:r>
      <w:proofErr w:type="spellEnd"/>
      <w:r w:rsidRPr="00B74D3D">
        <w:rPr>
          <w:rFonts w:ascii="Arial" w:eastAsia="Dotum" w:hAnsi="Arial" w:cs="Arial"/>
          <w:sz w:val="24"/>
          <w:szCs w:val="24"/>
        </w:rPr>
        <w:t xml:space="preserve"> del Fuerte para lograr el pago de $192</w:t>
      </w:r>
      <w:r w:rsidR="00A97C17" w:rsidRPr="00B74D3D">
        <w:rPr>
          <w:rFonts w:ascii="Arial" w:eastAsia="Dotum" w:hAnsi="Arial" w:cs="Arial"/>
          <w:sz w:val="24"/>
          <w:szCs w:val="24"/>
        </w:rPr>
        <w:t xml:space="preserve">.865.941 representados </w:t>
      </w:r>
      <w:r w:rsidR="0032029B" w:rsidRPr="00B74D3D">
        <w:rPr>
          <w:rFonts w:ascii="Arial" w:eastAsia="Dotum" w:hAnsi="Arial" w:cs="Arial"/>
          <w:sz w:val="24"/>
          <w:szCs w:val="24"/>
        </w:rPr>
        <w:t>en varias facturas cambiarias (</w:t>
      </w:r>
      <w:proofErr w:type="spellStart"/>
      <w:r w:rsidR="0032029B" w:rsidRPr="00B74D3D">
        <w:rPr>
          <w:rFonts w:ascii="Arial" w:eastAsia="Dotum" w:hAnsi="Arial" w:cs="Arial"/>
          <w:sz w:val="24"/>
          <w:szCs w:val="24"/>
        </w:rPr>
        <w:t>ff</w:t>
      </w:r>
      <w:proofErr w:type="spellEnd"/>
      <w:r w:rsidR="0032029B" w:rsidRPr="00B74D3D">
        <w:rPr>
          <w:rFonts w:ascii="Arial" w:eastAsia="Dotum" w:hAnsi="Arial" w:cs="Arial"/>
          <w:sz w:val="24"/>
          <w:szCs w:val="24"/>
        </w:rPr>
        <w:t>. 17-19).</w:t>
      </w:r>
    </w:p>
    <w:p w14:paraId="4EBBDA50" w14:textId="77777777" w:rsidR="0032029B" w:rsidRPr="00B74D3D" w:rsidRDefault="0032029B" w:rsidP="00D7311F">
      <w:pPr>
        <w:spacing w:after="0" w:line="360" w:lineRule="auto"/>
        <w:jc w:val="both"/>
        <w:rPr>
          <w:rFonts w:ascii="Arial" w:eastAsia="Dotum" w:hAnsi="Arial" w:cs="Arial"/>
          <w:sz w:val="24"/>
          <w:szCs w:val="24"/>
        </w:rPr>
      </w:pPr>
    </w:p>
    <w:p w14:paraId="17B31C9C" w14:textId="77777777" w:rsidR="0032029B" w:rsidRPr="00B74D3D" w:rsidRDefault="0032029B"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lastRenderedPageBreak/>
        <w:t>Para el efecto, alleg</w:t>
      </w:r>
      <w:r w:rsidR="005A3A31" w:rsidRPr="00B74D3D">
        <w:rPr>
          <w:rFonts w:ascii="Arial" w:eastAsia="Dotum" w:hAnsi="Arial" w:cs="Arial"/>
          <w:sz w:val="24"/>
          <w:szCs w:val="24"/>
        </w:rPr>
        <w:t xml:space="preserve">ó junto con la demanda, entre otras, las siguientes pruebas: Contrato de Suministro </w:t>
      </w:r>
      <w:r w:rsidR="0086561B" w:rsidRPr="00B74D3D">
        <w:rPr>
          <w:rFonts w:ascii="Arial" w:eastAsia="Dotum" w:hAnsi="Arial" w:cs="Arial"/>
          <w:sz w:val="24"/>
          <w:szCs w:val="24"/>
        </w:rPr>
        <w:t>0012, las referidas facturas, el acta de recibo a satisfacción de los bienes y el acta de liquidación del citado Contrato (</w:t>
      </w:r>
      <w:proofErr w:type="spellStart"/>
      <w:r w:rsidR="0086561B" w:rsidRPr="00B74D3D">
        <w:rPr>
          <w:rFonts w:ascii="Arial" w:eastAsia="Dotum" w:hAnsi="Arial" w:cs="Arial"/>
          <w:sz w:val="24"/>
          <w:szCs w:val="24"/>
        </w:rPr>
        <w:t>ff</w:t>
      </w:r>
      <w:proofErr w:type="spellEnd"/>
      <w:r w:rsidR="0086561B" w:rsidRPr="00B74D3D">
        <w:rPr>
          <w:rFonts w:ascii="Arial" w:eastAsia="Dotum" w:hAnsi="Arial" w:cs="Arial"/>
          <w:sz w:val="24"/>
          <w:szCs w:val="24"/>
        </w:rPr>
        <w:t xml:space="preserve">. 21-44). </w:t>
      </w:r>
    </w:p>
    <w:p w14:paraId="4D5D5594" w14:textId="77777777" w:rsidR="00474068" w:rsidRPr="00B74D3D" w:rsidRDefault="00474068" w:rsidP="00D7311F">
      <w:pPr>
        <w:spacing w:after="0" w:line="360" w:lineRule="auto"/>
        <w:jc w:val="both"/>
        <w:rPr>
          <w:rFonts w:ascii="Arial" w:eastAsia="Dotum" w:hAnsi="Arial" w:cs="Arial"/>
          <w:sz w:val="24"/>
          <w:szCs w:val="24"/>
        </w:rPr>
      </w:pPr>
    </w:p>
    <w:p w14:paraId="10A8DE7E" w14:textId="77777777" w:rsidR="00224384" w:rsidRPr="00B74D3D" w:rsidRDefault="00474068"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El 12 de febrero de 2014, el Juzgado Primero Administrativo de Turbo libró mandamiento de pago por la suma antes señalada (</w:t>
      </w:r>
      <w:proofErr w:type="spellStart"/>
      <w:r w:rsidRPr="00B74D3D">
        <w:rPr>
          <w:rFonts w:ascii="Arial" w:eastAsia="Dotum" w:hAnsi="Arial" w:cs="Arial"/>
          <w:sz w:val="24"/>
          <w:szCs w:val="24"/>
        </w:rPr>
        <w:t>ff</w:t>
      </w:r>
      <w:proofErr w:type="spellEnd"/>
      <w:r w:rsidRPr="00B74D3D">
        <w:rPr>
          <w:rFonts w:ascii="Arial" w:eastAsia="Dotum" w:hAnsi="Arial" w:cs="Arial"/>
          <w:sz w:val="24"/>
          <w:szCs w:val="24"/>
        </w:rPr>
        <w:t xml:space="preserve">. 45 y 46).  </w:t>
      </w:r>
      <w:r w:rsidR="00224384" w:rsidRPr="00B74D3D">
        <w:rPr>
          <w:rFonts w:ascii="Arial" w:eastAsia="Dotum" w:hAnsi="Arial" w:cs="Arial"/>
          <w:sz w:val="24"/>
          <w:szCs w:val="24"/>
        </w:rPr>
        <w:t xml:space="preserve">La Procuraduría General de la Nación solicitó aclarar la anterior providencia en el entendido de que no podía sumarse la totalidad de la deuda, pues la “[…] </w:t>
      </w:r>
      <w:r w:rsidR="00224384" w:rsidRPr="00B74D3D">
        <w:rPr>
          <w:rFonts w:ascii="Arial" w:eastAsia="Dotum" w:hAnsi="Arial" w:cs="Arial"/>
          <w:i/>
          <w:sz w:val="24"/>
          <w:szCs w:val="24"/>
        </w:rPr>
        <w:t xml:space="preserve">exigibilidad de la obligación de pago se concreta en el momento en que fue recibido efectivamente por la entidad demandada el suministro contratado </w:t>
      </w:r>
      <w:r w:rsidR="00224384" w:rsidRPr="00B74D3D">
        <w:rPr>
          <w:rFonts w:ascii="Arial" w:eastAsia="Dotum" w:hAnsi="Arial" w:cs="Arial"/>
          <w:sz w:val="24"/>
          <w:szCs w:val="24"/>
        </w:rPr>
        <w:t>[…]” (</w:t>
      </w:r>
      <w:proofErr w:type="spellStart"/>
      <w:r w:rsidR="00224384" w:rsidRPr="00B74D3D">
        <w:rPr>
          <w:rFonts w:ascii="Arial" w:eastAsia="Dotum" w:hAnsi="Arial" w:cs="Arial"/>
          <w:sz w:val="24"/>
          <w:szCs w:val="24"/>
        </w:rPr>
        <w:t>ff</w:t>
      </w:r>
      <w:proofErr w:type="spellEnd"/>
      <w:r w:rsidR="00224384" w:rsidRPr="00B74D3D">
        <w:rPr>
          <w:rFonts w:ascii="Arial" w:eastAsia="Dotum" w:hAnsi="Arial" w:cs="Arial"/>
          <w:sz w:val="24"/>
          <w:szCs w:val="24"/>
        </w:rPr>
        <w:t>. 47 y 48).</w:t>
      </w:r>
    </w:p>
    <w:p w14:paraId="396C4571" w14:textId="77777777" w:rsidR="00224384" w:rsidRPr="00B74D3D" w:rsidRDefault="00224384" w:rsidP="00D7311F">
      <w:pPr>
        <w:spacing w:after="0" w:line="360" w:lineRule="auto"/>
        <w:jc w:val="both"/>
        <w:rPr>
          <w:rFonts w:ascii="Arial" w:eastAsia="Dotum" w:hAnsi="Arial" w:cs="Arial"/>
          <w:sz w:val="24"/>
          <w:szCs w:val="24"/>
        </w:rPr>
      </w:pPr>
    </w:p>
    <w:p w14:paraId="09B0C656" w14:textId="77777777" w:rsidR="00474068" w:rsidRPr="00B74D3D" w:rsidRDefault="00224384"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E</w:t>
      </w:r>
      <w:r w:rsidR="00474068" w:rsidRPr="00B74D3D">
        <w:rPr>
          <w:rFonts w:ascii="Arial" w:eastAsia="Dotum" w:hAnsi="Arial" w:cs="Arial"/>
          <w:sz w:val="24"/>
          <w:szCs w:val="24"/>
        </w:rPr>
        <w:t>l 29 de abril de 2014</w:t>
      </w:r>
      <w:r w:rsidRPr="00B74D3D">
        <w:rPr>
          <w:rFonts w:ascii="Arial" w:eastAsia="Dotum" w:hAnsi="Arial" w:cs="Arial"/>
          <w:sz w:val="24"/>
          <w:szCs w:val="24"/>
        </w:rPr>
        <w:t xml:space="preserve">, </w:t>
      </w:r>
      <w:r w:rsidR="003B2531" w:rsidRPr="00B74D3D">
        <w:rPr>
          <w:rFonts w:ascii="Arial" w:eastAsia="Dotum" w:hAnsi="Arial" w:cs="Arial"/>
          <w:sz w:val="24"/>
          <w:szCs w:val="24"/>
        </w:rPr>
        <w:t xml:space="preserve">el Juzgado </w:t>
      </w:r>
      <w:r w:rsidR="0055171F" w:rsidRPr="00B74D3D">
        <w:rPr>
          <w:rFonts w:ascii="Arial" w:eastAsia="Dotum" w:hAnsi="Arial" w:cs="Arial"/>
          <w:sz w:val="24"/>
          <w:szCs w:val="24"/>
        </w:rPr>
        <w:t xml:space="preserve">resolvió aclarar el numeral primero de la providencia en el sentido </w:t>
      </w:r>
      <w:r w:rsidR="00666B46" w:rsidRPr="00B74D3D">
        <w:rPr>
          <w:rFonts w:ascii="Arial" w:eastAsia="Dotum" w:hAnsi="Arial" w:cs="Arial"/>
          <w:sz w:val="24"/>
          <w:szCs w:val="24"/>
        </w:rPr>
        <w:t>solicitado (</w:t>
      </w:r>
      <w:proofErr w:type="spellStart"/>
      <w:r w:rsidR="00666B46" w:rsidRPr="00B74D3D">
        <w:rPr>
          <w:rFonts w:ascii="Arial" w:eastAsia="Dotum" w:hAnsi="Arial" w:cs="Arial"/>
          <w:sz w:val="24"/>
          <w:szCs w:val="24"/>
        </w:rPr>
        <w:t>ff</w:t>
      </w:r>
      <w:proofErr w:type="spellEnd"/>
      <w:r w:rsidR="00666B46" w:rsidRPr="00B74D3D">
        <w:rPr>
          <w:rFonts w:ascii="Arial" w:eastAsia="Dotum" w:hAnsi="Arial" w:cs="Arial"/>
          <w:sz w:val="24"/>
          <w:szCs w:val="24"/>
        </w:rPr>
        <w:t>. 49 y 50)</w:t>
      </w:r>
      <w:r w:rsidR="00474068" w:rsidRPr="00B74D3D">
        <w:rPr>
          <w:rFonts w:ascii="Arial" w:eastAsia="Dotum" w:hAnsi="Arial" w:cs="Arial"/>
          <w:sz w:val="24"/>
          <w:szCs w:val="24"/>
        </w:rPr>
        <w:t>.  El 25 de junio de 2015, el Juzgado ordenó seguir adelante la ejecución</w:t>
      </w:r>
      <w:r w:rsidR="00FF5468" w:rsidRPr="00B74D3D">
        <w:rPr>
          <w:rFonts w:ascii="Arial" w:eastAsia="Dotum" w:hAnsi="Arial" w:cs="Arial"/>
          <w:sz w:val="24"/>
          <w:szCs w:val="24"/>
        </w:rPr>
        <w:t xml:space="preserve"> (</w:t>
      </w:r>
      <w:proofErr w:type="spellStart"/>
      <w:r w:rsidR="00FF5468" w:rsidRPr="00B74D3D">
        <w:rPr>
          <w:rFonts w:ascii="Arial" w:eastAsia="Dotum" w:hAnsi="Arial" w:cs="Arial"/>
          <w:sz w:val="24"/>
          <w:szCs w:val="24"/>
        </w:rPr>
        <w:t>ff</w:t>
      </w:r>
      <w:proofErr w:type="spellEnd"/>
      <w:r w:rsidR="00FF5468" w:rsidRPr="00B74D3D">
        <w:rPr>
          <w:rFonts w:ascii="Arial" w:eastAsia="Dotum" w:hAnsi="Arial" w:cs="Arial"/>
          <w:sz w:val="24"/>
          <w:szCs w:val="24"/>
        </w:rPr>
        <w:t>. 119-123)</w:t>
      </w:r>
      <w:r w:rsidR="00474068" w:rsidRPr="00B74D3D">
        <w:rPr>
          <w:rFonts w:ascii="Arial" w:eastAsia="Dotum" w:hAnsi="Arial" w:cs="Arial"/>
          <w:sz w:val="24"/>
          <w:szCs w:val="24"/>
        </w:rPr>
        <w:t>. El 8 de julio de la misma anualidad, la Empresa Municipal interpuso recurso de apelación</w:t>
      </w:r>
      <w:r w:rsidR="00FF5468" w:rsidRPr="00B74D3D">
        <w:rPr>
          <w:rFonts w:ascii="Arial" w:eastAsia="Dotum" w:hAnsi="Arial" w:cs="Arial"/>
          <w:sz w:val="24"/>
          <w:szCs w:val="24"/>
        </w:rPr>
        <w:t xml:space="preserve"> contra la anterior providencia (</w:t>
      </w:r>
      <w:proofErr w:type="spellStart"/>
      <w:r w:rsidR="00FF5468" w:rsidRPr="00B74D3D">
        <w:rPr>
          <w:rFonts w:ascii="Arial" w:eastAsia="Dotum" w:hAnsi="Arial" w:cs="Arial"/>
          <w:sz w:val="24"/>
          <w:szCs w:val="24"/>
        </w:rPr>
        <w:t>ff</w:t>
      </w:r>
      <w:proofErr w:type="spellEnd"/>
      <w:r w:rsidR="00FF5468" w:rsidRPr="00B74D3D">
        <w:rPr>
          <w:rFonts w:ascii="Arial" w:eastAsia="Dotum" w:hAnsi="Arial" w:cs="Arial"/>
          <w:sz w:val="24"/>
          <w:szCs w:val="24"/>
        </w:rPr>
        <w:t>. 130-</w:t>
      </w:r>
      <w:r w:rsidR="00F94390" w:rsidRPr="00B74D3D">
        <w:rPr>
          <w:rFonts w:ascii="Arial" w:eastAsia="Dotum" w:hAnsi="Arial" w:cs="Arial"/>
          <w:sz w:val="24"/>
          <w:szCs w:val="24"/>
        </w:rPr>
        <w:t>134).</w:t>
      </w:r>
    </w:p>
    <w:p w14:paraId="5DB59341" w14:textId="77777777" w:rsidR="00474068" w:rsidRPr="00B74D3D" w:rsidRDefault="00474068" w:rsidP="00D7311F">
      <w:pPr>
        <w:spacing w:after="0" w:line="360" w:lineRule="auto"/>
        <w:jc w:val="both"/>
        <w:rPr>
          <w:rFonts w:ascii="Arial" w:eastAsia="Dotum" w:hAnsi="Arial" w:cs="Arial"/>
          <w:sz w:val="24"/>
          <w:szCs w:val="24"/>
        </w:rPr>
      </w:pPr>
    </w:p>
    <w:p w14:paraId="19DEFF6E" w14:textId="77777777" w:rsidR="00474068" w:rsidRPr="00B74D3D" w:rsidRDefault="00474068"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El 25 de e</w:t>
      </w:r>
      <w:r w:rsidR="009B00CC" w:rsidRPr="00B74D3D">
        <w:rPr>
          <w:rFonts w:ascii="Arial" w:eastAsia="Dotum" w:hAnsi="Arial" w:cs="Arial"/>
          <w:sz w:val="24"/>
          <w:szCs w:val="24"/>
        </w:rPr>
        <w:t>nero de 2016</w:t>
      </w:r>
      <w:r w:rsidRPr="00B74D3D">
        <w:rPr>
          <w:rFonts w:ascii="Arial" w:eastAsia="Dotum" w:hAnsi="Arial" w:cs="Arial"/>
          <w:sz w:val="24"/>
          <w:szCs w:val="24"/>
        </w:rPr>
        <w:t>, el Tribunal Administrativo de Antioquia revocó el auto recurrido y, en su lugar, declaró probada la excepción de ine</w:t>
      </w:r>
      <w:r w:rsidR="005078F1" w:rsidRPr="00B74D3D">
        <w:rPr>
          <w:rFonts w:ascii="Arial" w:eastAsia="Dotum" w:hAnsi="Arial" w:cs="Arial"/>
          <w:sz w:val="24"/>
          <w:szCs w:val="24"/>
        </w:rPr>
        <w:t>xistencia del título ejecutivo (</w:t>
      </w:r>
      <w:proofErr w:type="spellStart"/>
      <w:r w:rsidR="005078F1" w:rsidRPr="00B74D3D">
        <w:rPr>
          <w:rFonts w:ascii="Arial" w:eastAsia="Dotum" w:hAnsi="Arial" w:cs="Arial"/>
          <w:sz w:val="24"/>
          <w:szCs w:val="24"/>
        </w:rPr>
        <w:t>ff</w:t>
      </w:r>
      <w:proofErr w:type="spellEnd"/>
      <w:r w:rsidR="005078F1" w:rsidRPr="00B74D3D">
        <w:rPr>
          <w:rFonts w:ascii="Arial" w:eastAsia="Dotum" w:hAnsi="Arial" w:cs="Arial"/>
          <w:sz w:val="24"/>
          <w:szCs w:val="24"/>
        </w:rPr>
        <w:t xml:space="preserve">. 153-158). </w:t>
      </w:r>
    </w:p>
    <w:p w14:paraId="1AF9D822" w14:textId="77777777" w:rsidR="00CC5EFD" w:rsidRPr="00B74D3D" w:rsidRDefault="00CC5EFD" w:rsidP="00D7311F">
      <w:pPr>
        <w:spacing w:after="0" w:line="360" w:lineRule="auto"/>
        <w:jc w:val="both"/>
        <w:rPr>
          <w:rFonts w:ascii="Arial" w:eastAsia="Dotum" w:hAnsi="Arial" w:cs="Arial"/>
          <w:sz w:val="24"/>
          <w:szCs w:val="24"/>
        </w:rPr>
      </w:pPr>
    </w:p>
    <w:p w14:paraId="7DE55A87" w14:textId="77777777" w:rsidR="00474068" w:rsidRPr="00B74D3D" w:rsidRDefault="00D21A50"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Sin embargo, </w:t>
      </w:r>
      <w:r w:rsidR="00687001" w:rsidRPr="00B74D3D">
        <w:rPr>
          <w:rFonts w:ascii="Arial" w:eastAsia="Dotum" w:hAnsi="Arial" w:cs="Arial"/>
          <w:sz w:val="24"/>
          <w:szCs w:val="24"/>
        </w:rPr>
        <w:t>en la sentencia que ahora se impugna</w:t>
      </w:r>
      <w:r w:rsidR="00BF2D22" w:rsidRPr="00B74D3D">
        <w:rPr>
          <w:rFonts w:ascii="Arial" w:eastAsia="Dotum" w:hAnsi="Arial" w:cs="Arial"/>
          <w:sz w:val="24"/>
          <w:szCs w:val="24"/>
        </w:rPr>
        <w:t>,</w:t>
      </w:r>
      <w:r w:rsidR="00687001" w:rsidRPr="00B74D3D">
        <w:rPr>
          <w:rFonts w:ascii="Arial" w:eastAsia="Dotum" w:hAnsi="Arial" w:cs="Arial"/>
          <w:sz w:val="24"/>
          <w:szCs w:val="24"/>
        </w:rPr>
        <w:t xml:space="preserve"> la Sección Primera consideró que </w:t>
      </w:r>
      <w:r w:rsidR="0081392E" w:rsidRPr="00B74D3D">
        <w:rPr>
          <w:rFonts w:ascii="Arial" w:eastAsia="Dotum" w:hAnsi="Arial" w:cs="Arial"/>
          <w:sz w:val="24"/>
          <w:szCs w:val="24"/>
        </w:rPr>
        <w:t xml:space="preserve">el Tribunal incurrió en defecto fáctico </w:t>
      </w:r>
      <w:r w:rsidR="001877F2" w:rsidRPr="00B74D3D">
        <w:rPr>
          <w:rFonts w:ascii="Arial" w:eastAsia="Dotum" w:hAnsi="Arial" w:cs="Arial"/>
          <w:sz w:val="24"/>
          <w:szCs w:val="24"/>
        </w:rPr>
        <w:t xml:space="preserve">y procedimental absoluto al valorar de forma arbitraria el acta bilateral de liquidación del contrato y concluir que no reunía los requisitos para ser tenida en cuenta como título ejecutivo. </w:t>
      </w:r>
    </w:p>
    <w:p w14:paraId="62CEE680" w14:textId="77777777" w:rsidR="003A28EE" w:rsidRPr="00B74D3D" w:rsidRDefault="003A28EE" w:rsidP="00D7311F">
      <w:pPr>
        <w:spacing w:after="0" w:line="360" w:lineRule="auto"/>
        <w:jc w:val="both"/>
        <w:rPr>
          <w:rFonts w:ascii="Arial" w:eastAsia="Dotum" w:hAnsi="Arial" w:cs="Arial"/>
          <w:sz w:val="24"/>
          <w:szCs w:val="24"/>
        </w:rPr>
      </w:pPr>
    </w:p>
    <w:p w14:paraId="366DA746" w14:textId="77777777" w:rsidR="003A28EE" w:rsidRPr="00B74D3D" w:rsidRDefault="003A28EE"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Por lo anterior, ordenó </w:t>
      </w:r>
      <w:r w:rsidR="009E7BDA" w:rsidRPr="00B74D3D">
        <w:rPr>
          <w:rFonts w:ascii="Arial" w:eastAsia="Dotum" w:hAnsi="Arial" w:cs="Arial"/>
          <w:sz w:val="24"/>
          <w:szCs w:val="24"/>
        </w:rPr>
        <w:t xml:space="preserve">al Tribunal dictar una nueva decisión en la que tuviera en cuenta que el acta de liquidación del contrato cumplía los requisitos como título ejecutivo. </w:t>
      </w:r>
    </w:p>
    <w:p w14:paraId="27B6FC0D" w14:textId="77777777" w:rsidR="00B57D65" w:rsidRPr="00B74D3D" w:rsidRDefault="00B57D65" w:rsidP="00D7311F">
      <w:pPr>
        <w:spacing w:after="0" w:line="360" w:lineRule="auto"/>
        <w:jc w:val="both"/>
        <w:rPr>
          <w:rFonts w:ascii="Arial" w:eastAsia="Dotum" w:hAnsi="Arial" w:cs="Arial"/>
          <w:sz w:val="24"/>
          <w:szCs w:val="24"/>
        </w:rPr>
      </w:pPr>
    </w:p>
    <w:p w14:paraId="31F04D79" w14:textId="77777777" w:rsidR="00B57D65" w:rsidRPr="00B74D3D" w:rsidRDefault="00783A15"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Ahora bien, como quedó antes expuesto, l</w:t>
      </w:r>
      <w:r w:rsidR="00B57D65" w:rsidRPr="00B74D3D">
        <w:rPr>
          <w:rFonts w:ascii="Arial" w:eastAsia="Dotum" w:hAnsi="Arial" w:cs="Arial"/>
          <w:sz w:val="24"/>
          <w:szCs w:val="24"/>
        </w:rPr>
        <w:t>a inconformidad del ahora impugnante radica en que</w:t>
      </w:r>
      <w:r w:rsidRPr="00B74D3D">
        <w:rPr>
          <w:rFonts w:ascii="Arial" w:eastAsia="Dotum" w:hAnsi="Arial" w:cs="Arial"/>
          <w:sz w:val="24"/>
          <w:szCs w:val="24"/>
        </w:rPr>
        <w:t xml:space="preserve"> en</w:t>
      </w:r>
      <w:r w:rsidR="00B57D65" w:rsidRPr="00B74D3D">
        <w:rPr>
          <w:rFonts w:ascii="Arial" w:eastAsia="Dotum" w:hAnsi="Arial" w:cs="Arial"/>
          <w:sz w:val="24"/>
          <w:szCs w:val="24"/>
        </w:rPr>
        <w:t xml:space="preserve"> la </w:t>
      </w:r>
      <w:r w:rsidRPr="00B74D3D">
        <w:rPr>
          <w:rFonts w:ascii="Arial" w:eastAsia="Dotum" w:hAnsi="Arial" w:cs="Arial"/>
          <w:sz w:val="24"/>
          <w:szCs w:val="24"/>
        </w:rPr>
        <w:t>demanda se hizo referencia a las facturas cambiarias como contentivas de la obligación y no al acta de liquidación.</w:t>
      </w:r>
    </w:p>
    <w:p w14:paraId="6AD8F11F" w14:textId="77777777" w:rsidR="00783A15" w:rsidRPr="00B74D3D" w:rsidRDefault="00783A15" w:rsidP="00D7311F">
      <w:pPr>
        <w:spacing w:after="0" w:line="360" w:lineRule="auto"/>
        <w:jc w:val="both"/>
        <w:rPr>
          <w:rFonts w:ascii="Arial" w:eastAsia="Dotum" w:hAnsi="Arial" w:cs="Arial"/>
          <w:sz w:val="24"/>
          <w:szCs w:val="24"/>
        </w:rPr>
      </w:pPr>
    </w:p>
    <w:p w14:paraId="1FA72E1F" w14:textId="77777777" w:rsidR="00783A15" w:rsidRPr="00B74D3D" w:rsidRDefault="00783A15"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lastRenderedPageBreak/>
        <w:t>Sobre el particular, debe recordarse que esta corporación</w:t>
      </w:r>
      <w:r w:rsidR="008F564F" w:rsidRPr="00B74D3D">
        <w:rPr>
          <w:rStyle w:val="Refdenotaalpie"/>
          <w:rFonts w:ascii="Arial" w:eastAsia="Dotum" w:hAnsi="Arial" w:cs="Arial"/>
          <w:sz w:val="24"/>
          <w:szCs w:val="24"/>
        </w:rPr>
        <w:footnoteReference w:id="8"/>
      </w:r>
      <w:r w:rsidRPr="00B74D3D">
        <w:rPr>
          <w:rFonts w:ascii="Arial" w:eastAsia="Dotum" w:hAnsi="Arial" w:cs="Arial"/>
          <w:sz w:val="24"/>
          <w:szCs w:val="24"/>
        </w:rPr>
        <w:t xml:space="preserve"> ha reiterado que dicha acta reúne las características para constituirse como título ejecutivo de las obligaciones adquiridas en el cont</w:t>
      </w:r>
      <w:r w:rsidR="008230F0" w:rsidRPr="00B74D3D">
        <w:rPr>
          <w:rFonts w:ascii="Arial" w:eastAsia="Dotum" w:hAnsi="Arial" w:cs="Arial"/>
          <w:sz w:val="24"/>
          <w:szCs w:val="24"/>
        </w:rPr>
        <w:t xml:space="preserve">rato, pues en ella </w:t>
      </w:r>
      <w:r w:rsidRPr="00B74D3D">
        <w:rPr>
          <w:rFonts w:ascii="Arial" w:eastAsia="Dotum" w:hAnsi="Arial" w:cs="Arial"/>
          <w:sz w:val="24"/>
          <w:szCs w:val="24"/>
        </w:rPr>
        <w:t>se deja constancia de las obligac</w:t>
      </w:r>
      <w:r w:rsidR="008230F0" w:rsidRPr="00B74D3D">
        <w:rPr>
          <w:rFonts w:ascii="Arial" w:eastAsia="Dotum" w:hAnsi="Arial" w:cs="Arial"/>
          <w:sz w:val="24"/>
          <w:szCs w:val="24"/>
        </w:rPr>
        <w:t xml:space="preserve">iones pendientes de las partes, las cuales deben ser claras, expresas y exigibles. </w:t>
      </w:r>
    </w:p>
    <w:p w14:paraId="6BA1187A" w14:textId="77777777" w:rsidR="008F564F" w:rsidRPr="00B74D3D" w:rsidRDefault="008F564F" w:rsidP="00D7311F">
      <w:pPr>
        <w:spacing w:after="0" w:line="360" w:lineRule="auto"/>
        <w:jc w:val="both"/>
        <w:rPr>
          <w:rFonts w:ascii="Arial" w:eastAsia="Dotum" w:hAnsi="Arial" w:cs="Arial"/>
          <w:sz w:val="24"/>
          <w:szCs w:val="24"/>
        </w:rPr>
      </w:pPr>
    </w:p>
    <w:p w14:paraId="1E34E986" w14:textId="77777777" w:rsidR="003E0FDE" w:rsidRPr="00B74D3D" w:rsidRDefault="005C1581"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Igualmente, no puede</w:t>
      </w:r>
      <w:r w:rsidR="008F564F" w:rsidRPr="00B74D3D">
        <w:rPr>
          <w:rFonts w:ascii="Arial" w:eastAsia="Dotum" w:hAnsi="Arial" w:cs="Arial"/>
          <w:sz w:val="24"/>
          <w:szCs w:val="24"/>
        </w:rPr>
        <w:t xml:space="preserve"> perderse de vista que el acta de liquidación fue allegada junto con la demanda ejecutiva como prueba de la obligaci</w:t>
      </w:r>
      <w:r w:rsidR="008230F0" w:rsidRPr="00B74D3D">
        <w:rPr>
          <w:rFonts w:ascii="Arial" w:eastAsia="Dotum" w:hAnsi="Arial" w:cs="Arial"/>
          <w:sz w:val="24"/>
          <w:szCs w:val="24"/>
        </w:rPr>
        <w:t>ón adquirida, por lo cual el juez tenía la obligación de analizar en su conjunto las pruebas allegadas para demo</w:t>
      </w:r>
      <w:r w:rsidR="00612F88" w:rsidRPr="00B74D3D">
        <w:rPr>
          <w:rFonts w:ascii="Arial" w:eastAsia="Dotum" w:hAnsi="Arial" w:cs="Arial"/>
          <w:sz w:val="24"/>
          <w:szCs w:val="24"/>
        </w:rPr>
        <w:t xml:space="preserve">strar la existencia de aquella, como en efecto la Sección Primera lo manifestó. </w:t>
      </w:r>
    </w:p>
    <w:p w14:paraId="6EEF6E0D" w14:textId="77777777" w:rsidR="004B57DA" w:rsidRPr="00B74D3D" w:rsidRDefault="004B57DA" w:rsidP="00D7311F">
      <w:pPr>
        <w:spacing w:after="0" w:line="360" w:lineRule="auto"/>
        <w:jc w:val="both"/>
        <w:rPr>
          <w:rFonts w:ascii="Arial" w:eastAsia="Dotum" w:hAnsi="Arial" w:cs="Arial"/>
          <w:sz w:val="24"/>
          <w:szCs w:val="24"/>
        </w:rPr>
      </w:pPr>
    </w:p>
    <w:p w14:paraId="725DE7A6" w14:textId="77777777" w:rsidR="004B57DA" w:rsidRPr="00B74D3D" w:rsidRDefault="004B57DA"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En ese orden de ideas, tampoco es factible afirmar que existe una transgresión al principio de congruencia, precisamente porque </w:t>
      </w:r>
      <w:r w:rsidR="008B0CD5" w:rsidRPr="00B74D3D">
        <w:rPr>
          <w:rFonts w:ascii="Arial" w:eastAsia="Dotum" w:hAnsi="Arial" w:cs="Arial"/>
          <w:sz w:val="24"/>
          <w:szCs w:val="24"/>
        </w:rPr>
        <w:t>la nueva sentencia proferida en virtud de la orden de tutela</w:t>
      </w:r>
      <w:r w:rsidR="003608AE" w:rsidRPr="00B74D3D">
        <w:rPr>
          <w:rFonts w:ascii="Arial" w:eastAsia="Dotum" w:hAnsi="Arial" w:cs="Arial"/>
          <w:sz w:val="24"/>
          <w:szCs w:val="24"/>
        </w:rPr>
        <w:t>,</w:t>
      </w:r>
      <w:r w:rsidR="008B0CD5" w:rsidRPr="00B74D3D">
        <w:rPr>
          <w:rFonts w:ascii="Arial" w:eastAsia="Dotum" w:hAnsi="Arial" w:cs="Arial"/>
          <w:sz w:val="24"/>
          <w:szCs w:val="24"/>
        </w:rPr>
        <w:t xml:space="preserve"> guarda la relación entre lo solicitado en la demanda y las pruebas aportadas por el accionante. </w:t>
      </w:r>
    </w:p>
    <w:p w14:paraId="178CC01F" w14:textId="77777777" w:rsidR="001F157A" w:rsidRPr="00B74D3D" w:rsidRDefault="001F157A" w:rsidP="00D7311F">
      <w:pPr>
        <w:spacing w:after="0" w:line="360" w:lineRule="auto"/>
        <w:jc w:val="both"/>
        <w:rPr>
          <w:rFonts w:ascii="Arial" w:eastAsia="Dotum" w:hAnsi="Arial" w:cs="Arial"/>
          <w:sz w:val="24"/>
          <w:szCs w:val="24"/>
        </w:rPr>
      </w:pPr>
    </w:p>
    <w:p w14:paraId="0DB31FA2" w14:textId="77777777" w:rsidR="00CF6498" w:rsidRPr="00B74D3D" w:rsidRDefault="001F157A"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Adicionalmente, </w:t>
      </w:r>
      <w:r w:rsidR="00347788" w:rsidRPr="00B74D3D">
        <w:rPr>
          <w:rFonts w:ascii="Arial" w:eastAsia="Dotum" w:hAnsi="Arial" w:cs="Arial"/>
          <w:sz w:val="24"/>
          <w:szCs w:val="24"/>
        </w:rPr>
        <w:t xml:space="preserve">se precisa que </w:t>
      </w:r>
      <w:r w:rsidRPr="00B74D3D">
        <w:rPr>
          <w:rFonts w:ascii="Arial" w:eastAsia="Dotum" w:hAnsi="Arial" w:cs="Arial"/>
          <w:sz w:val="24"/>
          <w:szCs w:val="24"/>
        </w:rPr>
        <w:t>lo an</w:t>
      </w:r>
      <w:r w:rsidR="003F547F" w:rsidRPr="00B74D3D">
        <w:rPr>
          <w:rFonts w:ascii="Arial" w:eastAsia="Dotum" w:hAnsi="Arial" w:cs="Arial"/>
          <w:sz w:val="24"/>
          <w:szCs w:val="24"/>
        </w:rPr>
        <w:t>terior no implica en modo alguno</w:t>
      </w:r>
      <w:r w:rsidRPr="00B74D3D">
        <w:rPr>
          <w:rFonts w:ascii="Arial" w:eastAsia="Dotum" w:hAnsi="Arial" w:cs="Arial"/>
          <w:sz w:val="24"/>
          <w:szCs w:val="24"/>
        </w:rPr>
        <w:t xml:space="preserve"> una vulneración al derecho de defensa del aquí impugnante, ya </w:t>
      </w:r>
      <w:r w:rsidR="00347788" w:rsidRPr="00B74D3D">
        <w:rPr>
          <w:rFonts w:ascii="Arial" w:eastAsia="Dotum" w:hAnsi="Arial" w:cs="Arial"/>
          <w:sz w:val="24"/>
          <w:szCs w:val="24"/>
        </w:rPr>
        <w:t xml:space="preserve">que a </w:t>
      </w:r>
      <w:r w:rsidR="007A417C" w:rsidRPr="00B74D3D">
        <w:rPr>
          <w:rFonts w:ascii="Arial" w:eastAsia="Dotum" w:hAnsi="Arial" w:cs="Arial"/>
          <w:sz w:val="24"/>
          <w:szCs w:val="24"/>
        </w:rPr>
        <w:t>la Empresa se le dio la oportunidad de presentar las excepciones que considerar</w:t>
      </w:r>
      <w:r w:rsidR="008230F0" w:rsidRPr="00B74D3D">
        <w:rPr>
          <w:rFonts w:ascii="Arial" w:eastAsia="Dotum" w:hAnsi="Arial" w:cs="Arial"/>
          <w:sz w:val="24"/>
          <w:szCs w:val="24"/>
        </w:rPr>
        <w:t>a</w:t>
      </w:r>
      <w:r w:rsidR="007A417C" w:rsidRPr="00B74D3D">
        <w:rPr>
          <w:rFonts w:ascii="Arial" w:eastAsia="Dotum" w:hAnsi="Arial" w:cs="Arial"/>
          <w:sz w:val="24"/>
          <w:szCs w:val="24"/>
        </w:rPr>
        <w:t xml:space="preserve"> pertin</w:t>
      </w:r>
      <w:r w:rsidR="00347788" w:rsidRPr="00B74D3D">
        <w:rPr>
          <w:rFonts w:ascii="Arial" w:eastAsia="Dotum" w:hAnsi="Arial" w:cs="Arial"/>
          <w:sz w:val="24"/>
          <w:szCs w:val="24"/>
        </w:rPr>
        <w:t>entes y de interponer recursos frente a la deuda adquirida en virtud de los bienes suministrado</w:t>
      </w:r>
      <w:r w:rsidR="00326D9C" w:rsidRPr="00B74D3D">
        <w:rPr>
          <w:rFonts w:ascii="Arial" w:eastAsia="Dotum" w:hAnsi="Arial" w:cs="Arial"/>
          <w:sz w:val="24"/>
          <w:szCs w:val="24"/>
        </w:rPr>
        <w:t xml:space="preserve">s en cumplimiento del contrato, la cual se encuentra contenida en los documentos allegados como prueba al proceso ejecutivo. </w:t>
      </w:r>
    </w:p>
    <w:p w14:paraId="2BD15070" w14:textId="77777777" w:rsidR="00CC5EFD" w:rsidRPr="00B74D3D" w:rsidRDefault="00CC5EFD" w:rsidP="00D7311F">
      <w:pPr>
        <w:spacing w:after="0" w:line="360" w:lineRule="auto"/>
        <w:jc w:val="both"/>
        <w:rPr>
          <w:rFonts w:ascii="Arial" w:eastAsia="Dotum" w:hAnsi="Arial" w:cs="Arial"/>
          <w:sz w:val="24"/>
          <w:szCs w:val="24"/>
        </w:rPr>
      </w:pPr>
    </w:p>
    <w:p w14:paraId="18079036" w14:textId="77777777" w:rsidR="00CC5EFD" w:rsidRPr="00B74D3D" w:rsidRDefault="00CC5EFD" w:rsidP="00D7311F">
      <w:pPr>
        <w:spacing w:after="0" w:line="360" w:lineRule="auto"/>
        <w:jc w:val="both"/>
        <w:rPr>
          <w:rFonts w:ascii="Arial" w:eastAsia="Dotum" w:hAnsi="Arial" w:cs="Arial"/>
          <w:sz w:val="24"/>
          <w:szCs w:val="24"/>
        </w:rPr>
      </w:pPr>
      <w:r w:rsidRPr="00B74D3D">
        <w:rPr>
          <w:rFonts w:ascii="Arial" w:eastAsia="Dotum" w:hAnsi="Arial" w:cs="Arial"/>
          <w:sz w:val="24"/>
          <w:szCs w:val="24"/>
        </w:rPr>
        <w:t xml:space="preserve">En conclusión, no se demostró la configuración del defecto fáctico alegado, por lo cual no es procedente al amparo solicitado. En esa medida, se confirmará la sentencia del 4 de agosto de 2016 proferida por la Sección Primera de esta corporación. </w:t>
      </w:r>
    </w:p>
    <w:p w14:paraId="753431F1" w14:textId="77777777" w:rsidR="00FC173E" w:rsidRPr="00B74D3D" w:rsidRDefault="00FC173E" w:rsidP="00D7311F">
      <w:pPr>
        <w:spacing w:after="0" w:line="360" w:lineRule="auto"/>
        <w:jc w:val="both"/>
        <w:rPr>
          <w:rFonts w:ascii="Arial" w:eastAsia="Dotum" w:hAnsi="Arial" w:cs="Arial"/>
          <w:b/>
          <w:sz w:val="24"/>
          <w:szCs w:val="24"/>
        </w:rPr>
      </w:pPr>
    </w:p>
    <w:p w14:paraId="6E6CF1F2" w14:textId="77777777" w:rsidR="008027C5" w:rsidRPr="00B74D3D" w:rsidRDefault="005C034B" w:rsidP="00D7311F">
      <w:pPr>
        <w:spacing w:after="0" w:line="360" w:lineRule="auto"/>
        <w:jc w:val="both"/>
        <w:rPr>
          <w:rFonts w:ascii="Arial" w:eastAsia="Dotum" w:hAnsi="Arial" w:cs="Arial"/>
          <w:b/>
          <w:i/>
          <w:sz w:val="24"/>
          <w:szCs w:val="24"/>
        </w:rPr>
      </w:pPr>
      <w:r w:rsidRPr="00B74D3D">
        <w:rPr>
          <w:rFonts w:ascii="Arial" w:eastAsia="Dotum" w:hAnsi="Arial" w:cs="Arial"/>
          <w:b/>
          <w:i/>
          <w:sz w:val="24"/>
          <w:szCs w:val="24"/>
        </w:rPr>
        <w:t>En mérito de lo expuesto, el Consejo de Estado, Sala de lo Contencioso Administrativo, Sección Segunda, Subsección “A”, administrando justicia en nombre de la República</w:t>
      </w:r>
      <w:r w:rsidR="000D41E7" w:rsidRPr="00B74D3D">
        <w:rPr>
          <w:rFonts w:ascii="Arial" w:eastAsia="Dotum" w:hAnsi="Arial" w:cs="Arial"/>
          <w:b/>
          <w:i/>
          <w:sz w:val="24"/>
          <w:szCs w:val="24"/>
        </w:rPr>
        <w:t xml:space="preserve"> de Colombia</w:t>
      </w:r>
      <w:r w:rsidRPr="00B74D3D">
        <w:rPr>
          <w:rFonts w:ascii="Arial" w:eastAsia="Dotum" w:hAnsi="Arial" w:cs="Arial"/>
          <w:b/>
          <w:i/>
          <w:sz w:val="24"/>
          <w:szCs w:val="24"/>
        </w:rPr>
        <w:t xml:space="preserve"> y por autoridad de la ley,</w:t>
      </w:r>
    </w:p>
    <w:p w14:paraId="648AB371" w14:textId="77777777" w:rsidR="00842E8C" w:rsidRPr="00B74D3D" w:rsidRDefault="00842E8C" w:rsidP="00D7311F">
      <w:pPr>
        <w:spacing w:after="0" w:line="360" w:lineRule="auto"/>
        <w:jc w:val="both"/>
        <w:rPr>
          <w:rFonts w:ascii="Arial" w:eastAsia="Dotum" w:hAnsi="Arial" w:cs="Arial"/>
          <w:b/>
          <w:i/>
          <w:sz w:val="24"/>
          <w:szCs w:val="24"/>
        </w:rPr>
      </w:pPr>
    </w:p>
    <w:p w14:paraId="3812F0DC" w14:textId="77777777" w:rsidR="006730EF" w:rsidRPr="00B74D3D" w:rsidRDefault="005C034B" w:rsidP="00D7311F">
      <w:pPr>
        <w:spacing w:after="0" w:line="360" w:lineRule="auto"/>
        <w:jc w:val="center"/>
        <w:rPr>
          <w:rFonts w:ascii="Arial" w:eastAsia="Dotum" w:hAnsi="Arial" w:cs="Arial"/>
          <w:b/>
          <w:i/>
          <w:sz w:val="24"/>
          <w:szCs w:val="24"/>
        </w:rPr>
      </w:pPr>
      <w:r w:rsidRPr="00B74D3D">
        <w:rPr>
          <w:rFonts w:ascii="Arial" w:eastAsia="Dotum" w:hAnsi="Arial" w:cs="Arial"/>
          <w:b/>
          <w:i/>
          <w:sz w:val="24"/>
          <w:szCs w:val="24"/>
        </w:rPr>
        <w:t xml:space="preserve">F A L </w:t>
      </w:r>
      <w:proofErr w:type="spellStart"/>
      <w:r w:rsidRPr="00B74D3D">
        <w:rPr>
          <w:rFonts w:ascii="Arial" w:eastAsia="Dotum" w:hAnsi="Arial" w:cs="Arial"/>
          <w:b/>
          <w:i/>
          <w:sz w:val="24"/>
          <w:szCs w:val="24"/>
        </w:rPr>
        <w:t>L</w:t>
      </w:r>
      <w:proofErr w:type="spellEnd"/>
      <w:r w:rsidRPr="00B74D3D">
        <w:rPr>
          <w:rFonts w:ascii="Arial" w:eastAsia="Dotum" w:hAnsi="Arial" w:cs="Arial"/>
          <w:b/>
          <w:i/>
          <w:sz w:val="24"/>
          <w:szCs w:val="24"/>
        </w:rPr>
        <w:t xml:space="preserve"> A</w:t>
      </w:r>
    </w:p>
    <w:p w14:paraId="49AEF699" w14:textId="77777777" w:rsidR="00240CFA" w:rsidRPr="00B74D3D" w:rsidRDefault="00240CFA" w:rsidP="00D7311F">
      <w:pPr>
        <w:spacing w:after="0" w:line="360" w:lineRule="auto"/>
        <w:jc w:val="both"/>
        <w:rPr>
          <w:rFonts w:ascii="Arial" w:eastAsia="Dotum" w:hAnsi="Arial" w:cs="Arial"/>
          <w:sz w:val="24"/>
          <w:szCs w:val="24"/>
        </w:rPr>
      </w:pPr>
    </w:p>
    <w:p w14:paraId="58371AC8" w14:textId="77777777" w:rsidR="00842E8C" w:rsidRPr="00B74D3D" w:rsidRDefault="00842E8C" w:rsidP="00D7311F">
      <w:pPr>
        <w:spacing w:after="0" w:line="360" w:lineRule="auto"/>
        <w:jc w:val="both"/>
        <w:rPr>
          <w:rFonts w:ascii="Arial" w:eastAsia="Dotum" w:hAnsi="Arial" w:cs="Arial"/>
          <w:sz w:val="24"/>
          <w:szCs w:val="24"/>
        </w:rPr>
      </w:pPr>
    </w:p>
    <w:p w14:paraId="550B4445" w14:textId="77777777" w:rsidR="003E110F" w:rsidRPr="00B74D3D" w:rsidRDefault="005C034B" w:rsidP="00D7311F">
      <w:pPr>
        <w:tabs>
          <w:tab w:val="left" w:pos="142"/>
        </w:tabs>
        <w:spacing w:after="0" w:line="360" w:lineRule="auto"/>
        <w:jc w:val="both"/>
        <w:rPr>
          <w:rFonts w:ascii="Arial" w:eastAsia="Dotum" w:hAnsi="Arial" w:cs="Arial"/>
          <w:sz w:val="24"/>
          <w:szCs w:val="24"/>
        </w:rPr>
      </w:pPr>
      <w:r w:rsidRPr="00B74D3D">
        <w:rPr>
          <w:rFonts w:ascii="Arial" w:eastAsia="Dotum" w:hAnsi="Arial" w:cs="Arial"/>
          <w:b/>
          <w:sz w:val="24"/>
          <w:szCs w:val="24"/>
        </w:rPr>
        <w:lastRenderedPageBreak/>
        <w:t>Primero:</w:t>
      </w:r>
      <w:r w:rsidR="004059DC" w:rsidRPr="00B74D3D">
        <w:rPr>
          <w:rFonts w:ascii="Arial" w:eastAsia="Dotum" w:hAnsi="Arial" w:cs="Arial"/>
          <w:sz w:val="24"/>
          <w:szCs w:val="24"/>
        </w:rPr>
        <w:t xml:space="preserve"> </w:t>
      </w:r>
      <w:r w:rsidR="008E7778" w:rsidRPr="00B74D3D">
        <w:rPr>
          <w:rFonts w:ascii="Arial" w:eastAsia="Dotum" w:hAnsi="Arial" w:cs="Arial"/>
          <w:sz w:val="24"/>
          <w:szCs w:val="24"/>
        </w:rPr>
        <w:t xml:space="preserve">Confirmar </w:t>
      </w:r>
      <w:r w:rsidR="00373525" w:rsidRPr="00B74D3D">
        <w:rPr>
          <w:rFonts w:ascii="Arial" w:eastAsia="Dotum" w:hAnsi="Arial" w:cs="Arial"/>
          <w:sz w:val="24"/>
          <w:szCs w:val="24"/>
        </w:rPr>
        <w:t>la sentencia del 4</w:t>
      </w:r>
      <w:r w:rsidR="00BE3B0C" w:rsidRPr="00B74D3D">
        <w:rPr>
          <w:rFonts w:ascii="Arial" w:eastAsia="Dotum" w:hAnsi="Arial" w:cs="Arial"/>
          <w:sz w:val="24"/>
          <w:szCs w:val="24"/>
        </w:rPr>
        <w:t xml:space="preserve"> de agosto de 2016 proferida por la Sección Primera del Consejo de Estado, mediante la cual </w:t>
      </w:r>
      <w:r w:rsidR="00373525" w:rsidRPr="00B74D3D">
        <w:rPr>
          <w:rFonts w:ascii="Arial" w:eastAsia="Dotum" w:hAnsi="Arial" w:cs="Arial"/>
          <w:sz w:val="24"/>
          <w:szCs w:val="24"/>
        </w:rPr>
        <w:t>se amparó el derecho al debido proceso</w:t>
      </w:r>
      <w:r w:rsidR="00BE3B0C" w:rsidRPr="00B74D3D">
        <w:rPr>
          <w:rFonts w:ascii="Arial" w:eastAsia="Dotum" w:hAnsi="Arial" w:cs="Arial"/>
          <w:sz w:val="24"/>
          <w:szCs w:val="24"/>
        </w:rPr>
        <w:t xml:space="preserve"> solicitado por </w:t>
      </w:r>
      <w:r w:rsidR="00373525" w:rsidRPr="00B74D3D">
        <w:rPr>
          <w:rFonts w:ascii="Arial" w:eastAsia="Dotum" w:hAnsi="Arial" w:cs="Arial"/>
          <w:sz w:val="24"/>
          <w:szCs w:val="24"/>
        </w:rPr>
        <w:t>el señor Ventura Palacios Romaña</w:t>
      </w:r>
      <w:r w:rsidR="000D7426" w:rsidRPr="00B74D3D">
        <w:rPr>
          <w:rFonts w:ascii="Arial" w:eastAsia="Dotum" w:hAnsi="Arial" w:cs="Arial"/>
          <w:sz w:val="24"/>
          <w:szCs w:val="24"/>
        </w:rPr>
        <w:t>.</w:t>
      </w:r>
    </w:p>
    <w:p w14:paraId="2C46EE33" w14:textId="77777777" w:rsidR="003E110F" w:rsidRPr="00B74D3D" w:rsidRDefault="003E110F" w:rsidP="00D7311F">
      <w:pPr>
        <w:tabs>
          <w:tab w:val="left" w:pos="142"/>
        </w:tabs>
        <w:spacing w:after="0" w:line="360" w:lineRule="auto"/>
        <w:jc w:val="both"/>
        <w:rPr>
          <w:rFonts w:ascii="Arial" w:eastAsia="Dotum" w:hAnsi="Arial" w:cs="Arial"/>
          <w:sz w:val="24"/>
          <w:szCs w:val="24"/>
        </w:rPr>
      </w:pPr>
    </w:p>
    <w:p w14:paraId="382CD9EB" w14:textId="77777777" w:rsidR="00841B34" w:rsidRPr="00B74D3D" w:rsidRDefault="003E110F" w:rsidP="00D7311F">
      <w:pPr>
        <w:tabs>
          <w:tab w:val="left" w:pos="142"/>
        </w:tabs>
        <w:spacing w:after="0" w:line="360" w:lineRule="auto"/>
        <w:jc w:val="both"/>
        <w:rPr>
          <w:rFonts w:ascii="Arial" w:eastAsia="Dotum" w:hAnsi="Arial" w:cs="Arial"/>
          <w:b/>
          <w:bCs/>
          <w:sz w:val="24"/>
          <w:szCs w:val="24"/>
        </w:rPr>
      </w:pPr>
      <w:r w:rsidRPr="00B74D3D">
        <w:rPr>
          <w:rFonts w:ascii="Arial" w:eastAsia="Dotum" w:hAnsi="Arial" w:cs="Arial"/>
          <w:b/>
          <w:sz w:val="24"/>
          <w:szCs w:val="24"/>
        </w:rPr>
        <w:t xml:space="preserve">Segundo: </w:t>
      </w:r>
      <w:r w:rsidR="00841B34" w:rsidRPr="00B74D3D">
        <w:rPr>
          <w:rFonts w:ascii="Arial" w:eastAsia="Dotum" w:hAnsi="Arial" w:cs="Arial"/>
          <w:sz w:val="24"/>
          <w:szCs w:val="24"/>
        </w:rPr>
        <w:t>Notifíquese</w:t>
      </w:r>
      <w:r w:rsidR="00841B34" w:rsidRPr="00B74D3D">
        <w:rPr>
          <w:rFonts w:ascii="Arial" w:eastAsia="Dotum" w:hAnsi="Arial" w:cs="Arial"/>
          <w:b/>
          <w:sz w:val="24"/>
          <w:szCs w:val="24"/>
        </w:rPr>
        <w:t xml:space="preserve"> </w:t>
      </w:r>
      <w:r w:rsidR="00841B34" w:rsidRPr="00B74D3D">
        <w:rPr>
          <w:rFonts w:ascii="Arial" w:eastAsia="Dotum" w:hAnsi="Arial" w:cs="Arial"/>
          <w:sz w:val="24"/>
          <w:szCs w:val="24"/>
        </w:rPr>
        <w:t>a las partes en la forma prevista en</w:t>
      </w:r>
      <w:r w:rsidR="00841B34" w:rsidRPr="00B74D3D">
        <w:rPr>
          <w:rFonts w:ascii="Arial" w:eastAsia="Dotum" w:hAnsi="Arial" w:cs="Arial"/>
          <w:bCs/>
          <w:sz w:val="24"/>
          <w:szCs w:val="24"/>
        </w:rPr>
        <w:t xml:space="preserve"> el artículo 30 del Decreto 2591 de 1991. Contra la presente decisión no procede recurso alguno. </w:t>
      </w:r>
    </w:p>
    <w:p w14:paraId="2BB0D979" w14:textId="77777777" w:rsidR="00841B34" w:rsidRPr="00B74D3D" w:rsidRDefault="00841B34" w:rsidP="00D7311F">
      <w:pPr>
        <w:spacing w:after="0" w:line="360" w:lineRule="auto"/>
        <w:jc w:val="both"/>
        <w:rPr>
          <w:rFonts w:ascii="Arial" w:eastAsia="Dotum" w:hAnsi="Arial" w:cs="Arial"/>
          <w:b/>
          <w:bCs/>
          <w:sz w:val="24"/>
          <w:szCs w:val="24"/>
        </w:rPr>
      </w:pPr>
    </w:p>
    <w:p w14:paraId="3A93CD46" w14:textId="77777777" w:rsidR="00841B34" w:rsidRPr="00B74D3D" w:rsidRDefault="00841B34" w:rsidP="00D7311F">
      <w:pPr>
        <w:spacing w:after="0" w:line="360" w:lineRule="auto"/>
        <w:jc w:val="both"/>
        <w:rPr>
          <w:rFonts w:ascii="Arial" w:eastAsia="Dotum" w:hAnsi="Arial" w:cs="Arial"/>
          <w:sz w:val="24"/>
          <w:szCs w:val="24"/>
          <w:shd w:val="clear" w:color="auto" w:fill="FFFFFF"/>
        </w:rPr>
      </w:pPr>
      <w:r w:rsidRPr="00B74D3D">
        <w:rPr>
          <w:rFonts w:ascii="Arial" w:eastAsia="Dotum" w:hAnsi="Arial" w:cs="Arial"/>
          <w:b/>
          <w:sz w:val="24"/>
          <w:szCs w:val="24"/>
          <w:shd w:val="clear" w:color="auto" w:fill="FFFFFF"/>
        </w:rPr>
        <w:t xml:space="preserve">Tercero: </w:t>
      </w:r>
      <w:r w:rsidRPr="00B74D3D">
        <w:rPr>
          <w:rFonts w:ascii="Arial" w:eastAsia="Dotum" w:hAnsi="Arial" w:cs="Arial"/>
          <w:sz w:val="24"/>
          <w:szCs w:val="24"/>
          <w:shd w:val="clear" w:color="auto" w:fill="FFFFFF"/>
        </w:rPr>
        <w:t xml:space="preserve">Envíese el expediente a la Corte Constitucional para su eventual revisión dentro de los diez (10) días siguientes a la ejecutoria de esta providencia. </w:t>
      </w:r>
    </w:p>
    <w:p w14:paraId="5336D9DC" w14:textId="77777777" w:rsidR="00842E8C" w:rsidRPr="00B74D3D" w:rsidRDefault="00842E8C" w:rsidP="00D7311F">
      <w:pPr>
        <w:spacing w:after="0" w:line="360" w:lineRule="auto"/>
        <w:jc w:val="both"/>
        <w:rPr>
          <w:rFonts w:ascii="Arial" w:eastAsia="Dotum" w:hAnsi="Arial" w:cs="Arial"/>
          <w:sz w:val="24"/>
          <w:szCs w:val="24"/>
          <w:shd w:val="clear" w:color="auto" w:fill="FFFFFF"/>
        </w:rPr>
      </w:pPr>
    </w:p>
    <w:p w14:paraId="7A50A82E" w14:textId="77777777" w:rsidR="003859B6" w:rsidRPr="00B74D3D" w:rsidRDefault="00841B34" w:rsidP="00D7311F">
      <w:pPr>
        <w:spacing w:after="0" w:line="360" w:lineRule="auto"/>
        <w:jc w:val="both"/>
        <w:rPr>
          <w:rFonts w:ascii="Arial" w:eastAsia="Dotum" w:hAnsi="Arial" w:cs="Arial"/>
          <w:sz w:val="24"/>
          <w:szCs w:val="24"/>
          <w:shd w:val="clear" w:color="auto" w:fill="FFFFFF"/>
        </w:rPr>
      </w:pPr>
      <w:r w:rsidRPr="00B74D3D">
        <w:rPr>
          <w:rFonts w:ascii="Arial" w:eastAsia="Dotum" w:hAnsi="Arial" w:cs="Arial"/>
          <w:b/>
          <w:sz w:val="24"/>
          <w:szCs w:val="24"/>
          <w:shd w:val="clear" w:color="auto" w:fill="FFFFFF"/>
        </w:rPr>
        <w:t xml:space="preserve">Cuarto: </w:t>
      </w:r>
      <w:r w:rsidRPr="00B74D3D">
        <w:rPr>
          <w:rFonts w:ascii="Arial" w:eastAsia="Dotum" w:hAnsi="Arial" w:cs="Arial"/>
          <w:sz w:val="24"/>
          <w:szCs w:val="24"/>
          <w:shd w:val="clear" w:color="auto" w:fill="FFFFFF"/>
        </w:rPr>
        <w:t>Háganse las anotaciones correspondientes en el programa “Justicia Siglo XXI”.</w:t>
      </w:r>
    </w:p>
    <w:p w14:paraId="0350F60F" w14:textId="77777777" w:rsidR="004B5DD2" w:rsidRPr="00B74D3D" w:rsidRDefault="004B5DD2" w:rsidP="00D7311F">
      <w:pPr>
        <w:spacing w:after="0" w:line="360" w:lineRule="auto"/>
        <w:jc w:val="center"/>
        <w:rPr>
          <w:rFonts w:ascii="Arial" w:eastAsia="Dotum" w:hAnsi="Arial" w:cs="Arial"/>
          <w:sz w:val="24"/>
          <w:szCs w:val="24"/>
          <w:shd w:val="clear" w:color="auto" w:fill="FFFFFF"/>
        </w:rPr>
      </w:pPr>
    </w:p>
    <w:p w14:paraId="53FC4EFA" w14:textId="77777777" w:rsidR="005E48EE" w:rsidRPr="00B74D3D" w:rsidRDefault="00364430" w:rsidP="00D7311F">
      <w:pPr>
        <w:spacing w:after="0" w:line="360" w:lineRule="auto"/>
        <w:jc w:val="center"/>
        <w:rPr>
          <w:rFonts w:ascii="Arial" w:eastAsia="Dotum" w:hAnsi="Arial" w:cs="Arial"/>
          <w:sz w:val="24"/>
          <w:szCs w:val="24"/>
        </w:rPr>
      </w:pPr>
      <w:r w:rsidRPr="00B74D3D">
        <w:rPr>
          <w:rFonts w:ascii="Arial" w:eastAsia="Dotum" w:hAnsi="Arial" w:cs="Arial"/>
          <w:b/>
          <w:sz w:val="24"/>
          <w:szCs w:val="24"/>
        </w:rPr>
        <w:t xml:space="preserve">NOTIFÍQUESE Y </w:t>
      </w:r>
      <w:r w:rsidR="000C7D20" w:rsidRPr="00B74D3D">
        <w:rPr>
          <w:rFonts w:ascii="Arial" w:eastAsia="Dotum" w:hAnsi="Arial" w:cs="Arial"/>
          <w:b/>
          <w:sz w:val="24"/>
          <w:szCs w:val="24"/>
        </w:rPr>
        <w:t>CÚMPLASE</w:t>
      </w:r>
    </w:p>
    <w:p w14:paraId="116EA923" w14:textId="77777777" w:rsidR="0031451E" w:rsidRPr="00B74D3D" w:rsidRDefault="0031451E" w:rsidP="00D7311F">
      <w:pPr>
        <w:tabs>
          <w:tab w:val="left" w:pos="1095"/>
        </w:tabs>
        <w:spacing w:after="0" w:line="360" w:lineRule="auto"/>
        <w:jc w:val="both"/>
        <w:rPr>
          <w:rFonts w:ascii="Arial" w:eastAsia="Dotum" w:hAnsi="Arial" w:cs="Arial"/>
          <w:b/>
          <w:sz w:val="24"/>
          <w:szCs w:val="24"/>
        </w:rPr>
      </w:pPr>
    </w:p>
    <w:p w14:paraId="5D5B65CD" w14:textId="77777777" w:rsidR="006730EF" w:rsidRPr="00B74D3D" w:rsidRDefault="006730EF" w:rsidP="00D7311F">
      <w:pPr>
        <w:pStyle w:val="Sinespaciado"/>
        <w:spacing w:line="360" w:lineRule="auto"/>
        <w:jc w:val="center"/>
        <w:rPr>
          <w:rFonts w:ascii="Arial" w:eastAsia="Dotum" w:hAnsi="Arial" w:cs="Arial"/>
          <w:b/>
          <w:sz w:val="24"/>
          <w:szCs w:val="24"/>
        </w:rPr>
      </w:pPr>
    </w:p>
    <w:p w14:paraId="165D4B42" w14:textId="77777777" w:rsidR="00067073" w:rsidRPr="00B74D3D" w:rsidRDefault="00067073" w:rsidP="00D7311F">
      <w:pPr>
        <w:pStyle w:val="Sinespaciado"/>
        <w:spacing w:line="360" w:lineRule="auto"/>
        <w:jc w:val="center"/>
        <w:rPr>
          <w:rFonts w:ascii="Arial" w:eastAsia="Dotum" w:hAnsi="Arial" w:cs="Arial"/>
          <w:b/>
          <w:sz w:val="24"/>
          <w:szCs w:val="24"/>
        </w:rPr>
      </w:pPr>
    </w:p>
    <w:p w14:paraId="141CD807" w14:textId="77777777" w:rsidR="00842E8C" w:rsidRPr="00B74D3D" w:rsidRDefault="00842E8C" w:rsidP="00D7311F">
      <w:pPr>
        <w:pStyle w:val="Sinespaciado"/>
        <w:spacing w:line="360" w:lineRule="auto"/>
        <w:jc w:val="center"/>
        <w:rPr>
          <w:rFonts w:ascii="Arial" w:eastAsia="Dotum" w:hAnsi="Arial" w:cs="Arial"/>
          <w:b/>
          <w:sz w:val="24"/>
          <w:szCs w:val="24"/>
        </w:rPr>
      </w:pPr>
    </w:p>
    <w:p w14:paraId="31984F19" w14:textId="77777777" w:rsidR="005C034B" w:rsidRPr="00B74D3D" w:rsidRDefault="00364430" w:rsidP="00D7311F">
      <w:pPr>
        <w:pStyle w:val="Sinespaciado"/>
        <w:spacing w:line="360" w:lineRule="auto"/>
        <w:jc w:val="center"/>
        <w:rPr>
          <w:rFonts w:ascii="Arial" w:eastAsia="Dotum" w:hAnsi="Arial" w:cs="Arial"/>
          <w:b/>
          <w:i/>
          <w:sz w:val="24"/>
          <w:szCs w:val="24"/>
        </w:rPr>
      </w:pPr>
      <w:r w:rsidRPr="00B74D3D">
        <w:rPr>
          <w:rFonts w:ascii="Arial" w:eastAsia="Dotum" w:hAnsi="Arial" w:cs="Arial"/>
          <w:b/>
          <w:i/>
          <w:sz w:val="24"/>
          <w:szCs w:val="24"/>
        </w:rPr>
        <w:t>WILLIAM HERNÁNDEZ GÓMEZ</w:t>
      </w:r>
    </w:p>
    <w:p w14:paraId="3B1F41A8" w14:textId="77777777" w:rsidR="00067073" w:rsidRPr="00B74D3D" w:rsidRDefault="00067073" w:rsidP="00D7311F">
      <w:pPr>
        <w:pStyle w:val="Sinespaciado"/>
        <w:spacing w:line="360" w:lineRule="auto"/>
        <w:jc w:val="center"/>
        <w:rPr>
          <w:rFonts w:ascii="Arial" w:eastAsia="Dotum" w:hAnsi="Arial" w:cs="Arial"/>
          <w:b/>
          <w:i/>
          <w:sz w:val="24"/>
          <w:szCs w:val="24"/>
        </w:rPr>
      </w:pPr>
    </w:p>
    <w:p w14:paraId="3926A020" w14:textId="77777777" w:rsidR="00842E8C" w:rsidRPr="00B74D3D" w:rsidRDefault="00842E8C" w:rsidP="00D7311F">
      <w:pPr>
        <w:pStyle w:val="Sinespaciado"/>
        <w:spacing w:line="360" w:lineRule="auto"/>
        <w:jc w:val="center"/>
        <w:rPr>
          <w:rFonts w:ascii="Arial" w:eastAsia="Dotum" w:hAnsi="Arial" w:cs="Arial"/>
          <w:b/>
          <w:i/>
          <w:sz w:val="24"/>
          <w:szCs w:val="24"/>
        </w:rPr>
      </w:pPr>
    </w:p>
    <w:p w14:paraId="19D9BA27" w14:textId="77777777" w:rsidR="0031451E" w:rsidRPr="00B74D3D" w:rsidRDefault="0031451E" w:rsidP="00D7311F">
      <w:pPr>
        <w:pStyle w:val="Sinespaciado"/>
        <w:spacing w:line="360" w:lineRule="auto"/>
        <w:jc w:val="center"/>
        <w:rPr>
          <w:rFonts w:ascii="Arial" w:eastAsia="Dotum" w:hAnsi="Arial" w:cs="Arial"/>
          <w:b/>
          <w:i/>
          <w:sz w:val="24"/>
          <w:szCs w:val="24"/>
        </w:rPr>
      </w:pPr>
    </w:p>
    <w:p w14:paraId="50C72B6E" w14:textId="77777777" w:rsidR="0031451E" w:rsidRPr="00B74D3D" w:rsidRDefault="008D3718" w:rsidP="00D7311F">
      <w:pPr>
        <w:pStyle w:val="Sinespaciado"/>
        <w:spacing w:line="360" w:lineRule="auto"/>
        <w:jc w:val="center"/>
        <w:rPr>
          <w:rFonts w:ascii="Arial" w:eastAsia="Dotum" w:hAnsi="Arial" w:cs="Arial"/>
          <w:b/>
          <w:i/>
          <w:sz w:val="24"/>
          <w:szCs w:val="24"/>
        </w:rPr>
      </w:pPr>
      <w:r w:rsidRPr="00B74D3D">
        <w:rPr>
          <w:rFonts w:ascii="Arial" w:eastAsia="Dotum" w:hAnsi="Arial" w:cs="Arial"/>
          <w:b/>
          <w:i/>
          <w:sz w:val="24"/>
          <w:szCs w:val="24"/>
        </w:rPr>
        <w:t>GABRIEL VALBUENA HERNÁNDEZ</w:t>
      </w:r>
    </w:p>
    <w:p w14:paraId="03D9FCD2" w14:textId="77777777" w:rsidR="004B5DD2" w:rsidRPr="00B74D3D" w:rsidRDefault="004B5DD2" w:rsidP="00D7311F">
      <w:pPr>
        <w:pStyle w:val="Sinespaciado"/>
        <w:spacing w:line="360" w:lineRule="auto"/>
        <w:jc w:val="center"/>
        <w:rPr>
          <w:rFonts w:ascii="Arial" w:eastAsia="Dotum" w:hAnsi="Arial" w:cs="Arial"/>
          <w:b/>
          <w:i/>
          <w:sz w:val="24"/>
          <w:szCs w:val="24"/>
        </w:rPr>
      </w:pPr>
    </w:p>
    <w:p w14:paraId="5CC4C04E" w14:textId="77777777" w:rsidR="00E215C1" w:rsidRPr="00B74D3D" w:rsidRDefault="00E215C1" w:rsidP="00D7311F">
      <w:pPr>
        <w:pStyle w:val="Sinespaciado"/>
        <w:spacing w:line="360" w:lineRule="auto"/>
        <w:jc w:val="center"/>
        <w:rPr>
          <w:rFonts w:ascii="Arial" w:eastAsia="Dotum" w:hAnsi="Arial" w:cs="Arial"/>
          <w:b/>
          <w:i/>
          <w:sz w:val="24"/>
          <w:szCs w:val="24"/>
        </w:rPr>
      </w:pPr>
    </w:p>
    <w:p w14:paraId="03125D23" w14:textId="77777777" w:rsidR="00842E8C" w:rsidRPr="00B74D3D" w:rsidRDefault="00842E8C" w:rsidP="00D7311F">
      <w:pPr>
        <w:pStyle w:val="Sinespaciado"/>
        <w:spacing w:line="360" w:lineRule="auto"/>
        <w:jc w:val="center"/>
        <w:rPr>
          <w:rFonts w:ascii="Arial" w:eastAsia="Dotum" w:hAnsi="Arial" w:cs="Arial"/>
          <w:b/>
          <w:i/>
          <w:sz w:val="24"/>
          <w:szCs w:val="24"/>
        </w:rPr>
      </w:pPr>
    </w:p>
    <w:p w14:paraId="728BB14C" w14:textId="77777777" w:rsidR="008027C5" w:rsidRPr="00B74D3D" w:rsidRDefault="008027C5" w:rsidP="00D40CA8">
      <w:pPr>
        <w:pStyle w:val="Sinespaciado"/>
        <w:jc w:val="center"/>
        <w:rPr>
          <w:rFonts w:ascii="Arial" w:eastAsia="Dotum" w:hAnsi="Arial" w:cs="Arial"/>
          <w:b/>
          <w:i/>
          <w:sz w:val="24"/>
          <w:szCs w:val="24"/>
        </w:rPr>
      </w:pPr>
      <w:r w:rsidRPr="00B74D3D">
        <w:rPr>
          <w:rFonts w:ascii="Arial" w:eastAsia="Dotum" w:hAnsi="Arial" w:cs="Arial"/>
          <w:b/>
          <w:i/>
          <w:sz w:val="24"/>
          <w:szCs w:val="24"/>
        </w:rPr>
        <w:t>RAFAEL FRANCISCO SUÁREZ VARGAS</w:t>
      </w:r>
    </w:p>
    <w:sectPr w:rsidR="008027C5" w:rsidRPr="00B74D3D" w:rsidSect="00E14C09">
      <w:headerReference w:type="even" r:id="rId11"/>
      <w:headerReference w:type="first" r:id="rId12"/>
      <w:pgSz w:w="12242" w:h="18722" w:code="14"/>
      <w:pgMar w:top="1701" w:right="1701" w:bottom="1701" w:left="1701" w:header="0" w:footer="0" w:gutter="0"/>
      <w:paperSrc w:first="15" w:other="15"/>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38B03F" w14:textId="77777777" w:rsidR="009C2BDA" w:rsidRDefault="009C2BDA">
      <w:r>
        <w:separator/>
      </w:r>
    </w:p>
  </w:endnote>
  <w:endnote w:type="continuationSeparator" w:id="0">
    <w:p w14:paraId="7FB8B9DF" w14:textId="77777777" w:rsidR="009C2BDA" w:rsidRDefault="009C2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alatino Linotype">
    <w:panose1 w:val="02040502050505030304"/>
    <w:charset w:val="00"/>
    <w:family w:val="roman"/>
    <w:pitch w:val="variable"/>
    <w:sig w:usb0="E0000287" w:usb1="40000013" w:usb2="00000000" w:usb3="00000000" w:csb0="0000019F" w:csb1="00000000"/>
  </w:font>
  <w:font w:name="Dotum">
    <w:altName w:val="돋움"/>
    <w:panose1 w:val="020B0600000101010101"/>
    <w:charset w:val="81"/>
    <w:family w:val="modern"/>
    <w:pitch w:val="fixed"/>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3D0863" w14:textId="77777777" w:rsidR="009C2BDA" w:rsidRDefault="009C2BDA">
      <w:r>
        <w:separator/>
      </w:r>
    </w:p>
  </w:footnote>
  <w:footnote w:type="continuationSeparator" w:id="0">
    <w:p w14:paraId="2CCF3EAA" w14:textId="77777777" w:rsidR="009C2BDA" w:rsidRDefault="009C2BDA">
      <w:r>
        <w:continuationSeparator/>
      </w:r>
    </w:p>
  </w:footnote>
  <w:footnote w:id="1">
    <w:p w14:paraId="2A498F25" w14:textId="77777777" w:rsidR="00A917B2" w:rsidRPr="00076246" w:rsidRDefault="00A917B2" w:rsidP="0087096C">
      <w:pPr>
        <w:pStyle w:val="Sinespaciado"/>
        <w:jc w:val="both"/>
        <w:rPr>
          <w:rFonts w:ascii="Arial" w:eastAsia="Dotum" w:hAnsi="Arial" w:cs="Arial"/>
          <w:sz w:val="20"/>
          <w:szCs w:val="20"/>
          <w:lang w:val="es-CO"/>
        </w:rPr>
      </w:pPr>
      <w:r w:rsidRPr="00076246">
        <w:rPr>
          <w:rStyle w:val="Refdenotaalpie"/>
          <w:rFonts w:ascii="Arial" w:eastAsia="Dotum" w:hAnsi="Arial" w:cs="Arial"/>
          <w:sz w:val="20"/>
          <w:szCs w:val="20"/>
        </w:rPr>
        <w:footnoteRef/>
      </w:r>
      <w:r w:rsidRPr="00076246">
        <w:rPr>
          <w:rFonts w:ascii="Arial" w:eastAsia="Dotum" w:hAnsi="Arial" w:cs="Arial"/>
          <w:sz w:val="20"/>
          <w:szCs w:val="20"/>
        </w:rPr>
        <w:t xml:space="preserve"> </w:t>
      </w:r>
      <w:r w:rsidRPr="00076246">
        <w:rPr>
          <w:rFonts w:ascii="Arial" w:eastAsia="Dotum" w:hAnsi="Arial" w:cs="Arial"/>
          <w:sz w:val="20"/>
          <w:szCs w:val="20"/>
          <w:lang w:val="es-CO"/>
        </w:rPr>
        <w:t xml:space="preserve">Por medio del cual se modificó el reglamento interno del Consejo de Estado. </w:t>
      </w:r>
    </w:p>
  </w:footnote>
  <w:footnote w:id="2">
    <w:p w14:paraId="6305416D" w14:textId="77777777" w:rsidR="000B03F5" w:rsidRPr="00076246" w:rsidRDefault="000B03F5" w:rsidP="0087096C">
      <w:pPr>
        <w:pStyle w:val="Sinespaciado"/>
        <w:jc w:val="both"/>
        <w:rPr>
          <w:rFonts w:ascii="Arial" w:eastAsia="Dotum" w:hAnsi="Arial" w:cs="Arial"/>
          <w:sz w:val="20"/>
          <w:szCs w:val="20"/>
          <w:lang w:val="es-CO"/>
        </w:rPr>
      </w:pPr>
      <w:r w:rsidRPr="00076246">
        <w:rPr>
          <w:rStyle w:val="Refdenotaalpie"/>
          <w:rFonts w:ascii="Arial" w:eastAsia="Dotum" w:hAnsi="Arial" w:cs="Arial"/>
          <w:sz w:val="20"/>
          <w:szCs w:val="20"/>
        </w:rPr>
        <w:footnoteRef/>
      </w:r>
      <w:r w:rsidRPr="00076246">
        <w:rPr>
          <w:rFonts w:ascii="Arial" w:eastAsia="Dotum" w:hAnsi="Arial" w:cs="Arial"/>
          <w:sz w:val="20"/>
          <w:szCs w:val="20"/>
        </w:rPr>
        <w:t xml:space="preserve"> Al respecto ver, entre otras, sentencias </w:t>
      </w:r>
      <w:r w:rsidRPr="00076246">
        <w:rPr>
          <w:rFonts w:ascii="Arial" w:eastAsia="Dotum" w:hAnsi="Arial" w:cs="Arial"/>
          <w:sz w:val="20"/>
          <w:szCs w:val="20"/>
          <w:lang w:val="es-CO"/>
        </w:rPr>
        <w:t xml:space="preserve">T-573 de 1997, T-567 de 1998, T-001 de 1999, T-377 de 2000, T-1009 de 2000, T-852 de 2002, T-453 de 2005,  T-061 de 2007, T-079 de 1993,T-231 de 1994,  T-001 de 1999, T-814 de 1999,T-522 de 2001, T-842 de 2001, SU-159 de 2002, T-462 de 2003,T-205 de 2004, T-701 de 2004, T-807 de 2004, T-1244 de 2004, T-056 de 2005, T-189 de 2005,  T-800 de 2006, T-061 de 2007, T-018 de 2008, T-051 de 2009, T-060 de 2009, T-066 de 2009, T-889 de 2011, T- 010 de 2012, T- 1090 de 2012, T-074 de 2012, T- 399 de 2013, T-482 de 2013, T- 509 de 2013, , T- 254 de 2014, T- 941 de 2014 y T-059 de 2015. </w:t>
      </w:r>
    </w:p>
  </w:footnote>
  <w:footnote w:id="3">
    <w:p w14:paraId="5BABDB45" w14:textId="77777777" w:rsidR="000B03F5" w:rsidRPr="00076246" w:rsidRDefault="000B03F5" w:rsidP="0087096C">
      <w:pPr>
        <w:pStyle w:val="Sinespaciado"/>
        <w:jc w:val="both"/>
        <w:rPr>
          <w:rFonts w:ascii="Arial" w:hAnsi="Arial" w:cs="Arial"/>
          <w:sz w:val="20"/>
          <w:szCs w:val="20"/>
          <w:lang w:val="es-ES_tradnl"/>
        </w:rPr>
      </w:pPr>
      <w:r w:rsidRPr="00076246">
        <w:rPr>
          <w:rStyle w:val="Refdenotaalpie"/>
          <w:rFonts w:ascii="Arial" w:eastAsia="Dotum" w:hAnsi="Arial" w:cs="Arial"/>
          <w:sz w:val="20"/>
          <w:szCs w:val="20"/>
        </w:rPr>
        <w:footnoteRef/>
      </w:r>
      <w:r w:rsidRPr="00076246">
        <w:rPr>
          <w:rFonts w:ascii="Arial" w:eastAsia="Dotum" w:hAnsi="Arial" w:cs="Arial"/>
          <w:sz w:val="20"/>
          <w:szCs w:val="20"/>
        </w:rPr>
        <w:t xml:space="preserve">Sentencia de unificación por importancia jurídica, proferida por la Sala Plena de lo Contencioso Administrativo el 5 de agosto de 2014.  M.P: Jorge Octavio Ramírez </w:t>
      </w:r>
      <w:r w:rsidRPr="00076246">
        <w:rPr>
          <w:rFonts w:ascii="Arial" w:eastAsia="Dotum" w:hAnsi="Arial" w:cs="Arial"/>
          <w:sz w:val="20"/>
          <w:szCs w:val="20"/>
        </w:rPr>
        <w:t xml:space="preserve">Ramírez. Exp. </w:t>
      </w:r>
      <w:r w:rsidR="00E5481E" w:rsidRPr="00076246">
        <w:rPr>
          <w:rFonts w:ascii="Arial" w:eastAsia="Dotum" w:hAnsi="Arial" w:cs="Arial"/>
          <w:sz w:val="20"/>
          <w:szCs w:val="20"/>
        </w:rPr>
        <w:t>No.</w:t>
      </w:r>
      <w:r w:rsidRPr="00076246">
        <w:rPr>
          <w:rFonts w:ascii="Arial" w:eastAsia="Dotum" w:hAnsi="Arial" w:cs="Arial"/>
          <w:sz w:val="20"/>
          <w:szCs w:val="20"/>
        </w:rPr>
        <w:t xml:space="preserve"> 11001-03-15-000-2012-02201-01 (IJ) Demandante: Alpina Productos Alimenticios S.A.</w:t>
      </w:r>
    </w:p>
  </w:footnote>
  <w:footnote w:id="4">
    <w:p w14:paraId="6B07DCC0" w14:textId="77777777" w:rsidR="000B03F5" w:rsidRPr="00076246" w:rsidRDefault="000B03F5" w:rsidP="0087096C">
      <w:pPr>
        <w:pStyle w:val="Sinespaciado"/>
        <w:jc w:val="both"/>
        <w:rPr>
          <w:rFonts w:ascii="Arial" w:eastAsia="Dotum" w:hAnsi="Arial" w:cs="Arial"/>
          <w:sz w:val="20"/>
          <w:szCs w:val="20"/>
          <w:lang w:val="es-CO"/>
        </w:rPr>
      </w:pPr>
      <w:r w:rsidRPr="00076246">
        <w:rPr>
          <w:rStyle w:val="Refdenotaalpie"/>
          <w:rFonts w:ascii="Arial" w:eastAsia="Dotum" w:hAnsi="Arial" w:cs="Arial"/>
          <w:sz w:val="20"/>
          <w:szCs w:val="20"/>
        </w:rPr>
        <w:footnoteRef/>
      </w:r>
      <w:r w:rsidRPr="00076246">
        <w:rPr>
          <w:rFonts w:ascii="Arial" w:eastAsia="Dotum" w:hAnsi="Arial" w:cs="Arial"/>
          <w:sz w:val="20"/>
          <w:szCs w:val="20"/>
          <w:lang w:val="es-CO"/>
        </w:rPr>
        <w:t xml:space="preserve">Sentencias T-352 de 2012, T-103 de 2014, T-125 de 2012, entre otras. </w:t>
      </w:r>
    </w:p>
  </w:footnote>
  <w:footnote w:id="5">
    <w:p w14:paraId="27ACA72A" w14:textId="77777777" w:rsidR="00FC173E" w:rsidRPr="00076246" w:rsidRDefault="00FC173E" w:rsidP="00076246">
      <w:pPr>
        <w:pStyle w:val="Sinespaciado"/>
        <w:rPr>
          <w:rFonts w:ascii="Arial" w:eastAsia="Dotum" w:hAnsi="Arial" w:cs="Arial"/>
          <w:sz w:val="20"/>
          <w:szCs w:val="20"/>
        </w:rPr>
      </w:pPr>
      <w:r w:rsidRPr="00076246">
        <w:rPr>
          <w:rStyle w:val="Refdenotaalpie"/>
          <w:rFonts w:ascii="Arial" w:eastAsia="Dotum" w:hAnsi="Arial" w:cs="Arial"/>
          <w:sz w:val="20"/>
          <w:szCs w:val="20"/>
          <w:vertAlign w:val="baseline"/>
        </w:rPr>
        <w:footnoteRef/>
      </w:r>
      <w:r w:rsidRPr="00076246">
        <w:rPr>
          <w:rFonts w:ascii="Arial" w:eastAsia="Dotum" w:hAnsi="Arial" w:cs="Arial"/>
          <w:sz w:val="20"/>
          <w:szCs w:val="20"/>
        </w:rPr>
        <w:t xml:space="preserve"> Ibídem, num.2.</w:t>
      </w:r>
    </w:p>
  </w:footnote>
  <w:footnote w:id="6">
    <w:p w14:paraId="2595C203" w14:textId="77777777" w:rsidR="00FC173E" w:rsidRPr="00076246" w:rsidRDefault="00FC173E" w:rsidP="00076246">
      <w:pPr>
        <w:pStyle w:val="Sinespaciado"/>
        <w:rPr>
          <w:rFonts w:ascii="Arial" w:eastAsia="Dotum" w:hAnsi="Arial" w:cs="Arial"/>
          <w:sz w:val="20"/>
          <w:szCs w:val="20"/>
        </w:rPr>
      </w:pPr>
      <w:r w:rsidRPr="00076246">
        <w:rPr>
          <w:rStyle w:val="Refdenotaalpie"/>
          <w:rFonts w:ascii="Arial" w:eastAsia="Dotum" w:hAnsi="Arial" w:cs="Arial"/>
          <w:sz w:val="20"/>
          <w:szCs w:val="20"/>
          <w:vertAlign w:val="baseline"/>
        </w:rPr>
        <w:footnoteRef/>
      </w:r>
      <w:r w:rsidRPr="00076246">
        <w:rPr>
          <w:rFonts w:ascii="Arial" w:eastAsia="Dotum" w:hAnsi="Arial" w:cs="Arial"/>
          <w:sz w:val="20"/>
          <w:szCs w:val="20"/>
        </w:rPr>
        <w:t xml:space="preserve"> Sentencia T-442 de 1994.</w:t>
      </w:r>
    </w:p>
  </w:footnote>
  <w:footnote w:id="7">
    <w:p w14:paraId="7D40B910" w14:textId="77777777" w:rsidR="00FC173E" w:rsidRPr="00076246" w:rsidRDefault="00FC173E" w:rsidP="00076246">
      <w:pPr>
        <w:pStyle w:val="Sinespaciado"/>
        <w:rPr>
          <w:rFonts w:ascii="Arial" w:hAnsi="Arial" w:cs="Arial"/>
          <w:sz w:val="20"/>
          <w:szCs w:val="20"/>
        </w:rPr>
      </w:pPr>
      <w:r w:rsidRPr="00076246">
        <w:rPr>
          <w:rStyle w:val="Refdenotaalpie"/>
          <w:rFonts w:ascii="Arial" w:eastAsia="Dotum" w:hAnsi="Arial" w:cs="Arial"/>
          <w:sz w:val="20"/>
          <w:szCs w:val="20"/>
          <w:vertAlign w:val="baseline"/>
        </w:rPr>
        <w:footnoteRef/>
      </w:r>
      <w:r w:rsidRPr="00076246">
        <w:rPr>
          <w:rFonts w:ascii="Arial" w:eastAsia="Dotum" w:hAnsi="Arial" w:cs="Arial"/>
          <w:sz w:val="20"/>
          <w:szCs w:val="20"/>
        </w:rPr>
        <w:t xml:space="preserve"> Sentencia T-239 de 1996.</w:t>
      </w:r>
    </w:p>
  </w:footnote>
  <w:footnote w:id="8">
    <w:p w14:paraId="3708A20F" w14:textId="77777777" w:rsidR="008F564F" w:rsidRPr="00076246" w:rsidRDefault="008F564F" w:rsidP="0087096C">
      <w:pPr>
        <w:pStyle w:val="Sinespaciado"/>
        <w:jc w:val="both"/>
        <w:rPr>
          <w:rFonts w:ascii="Arial" w:hAnsi="Arial" w:cs="Arial"/>
          <w:sz w:val="20"/>
          <w:szCs w:val="20"/>
          <w:lang w:val="es-CO"/>
        </w:rPr>
      </w:pPr>
      <w:r w:rsidRPr="00076246">
        <w:rPr>
          <w:rStyle w:val="Refdenotaalpie"/>
          <w:rFonts w:ascii="Arial" w:hAnsi="Arial" w:cs="Arial"/>
          <w:sz w:val="20"/>
          <w:szCs w:val="20"/>
        </w:rPr>
        <w:footnoteRef/>
      </w:r>
      <w:r w:rsidRPr="00076246">
        <w:rPr>
          <w:rFonts w:ascii="Arial" w:hAnsi="Arial" w:cs="Arial"/>
          <w:sz w:val="20"/>
          <w:szCs w:val="20"/>
        </w:rPr>
        <w:t xml:space="preserve"> </w:t>
      </w:r>
      <w:r w:rsidRPr="00076246">
        <w:rPr>
          <w:rFonts w:ascii="Arial" w:hAnsi="Arial" w:cs="Arial"/>
          <w:sz w:val="20"/>
          <w:szCs w:val="20"/>
          <w:lang w:val="es-CO"/>
        </w:rPr>
        <w:t>Ver entre otras sentencias</w:t>
      </w:r>
      <w:r w:rsidR="00DE56F1" w:rsidRPr="00076246">
        <w:rPr>
          <w:rFonts w:ascii="Arial" w:hAnsi="Arial" w:cs="Arial"/>
          <w:sz w:val="20"/>
          <w:szCs w:val="20"/>
          <w:lang w:val="es-CO"/>
        </w:rPr>
        <w:t xml:space="preserve"> </w:t>
      </w:r>
      <w:r w:rsidR="00943D30" w:rsidRPr="00076246">
        <w:rPr>
          <w:rFonts w:ascii="Arial" w:hAnsi="Arial" w:cs="Arial"/>
          <w:sz w:val="20"/>
          <w:szCs w:val="20"/>
          <w:lang w:val="es-CO"/>
        </w:rPr>
        <w:t xml:space="preserve">de la </w:t>
      </w:r>
      <w:r w:rsidR="00DE56F1" w:rsidRPr="00076246">
        <w:rPr>
          <w:rFonts w:ascii="Arial" w:hAnsi="Arial" w:cs="Arial"/>
          <w:sz w:val="20"/>
          <w:szCs w:val="20"/>
          <w:lang w:val="es-CO"/>
        </w:rPr>
        <w:t>Sección Tercera</w:t>
      </w:r>
      <w:r w:rsidRPr="00076246">
        <w:rPr>
          <w:rFonts w:ascii="Arial" w:hAnsi="Arial" w:cs="Arial"/>
          <w:sz w:val="20"/>
          <w:szCs w:val="20"/>
          <w:lang w:val="es-CO"/>
        </w:rPr>
        <w:t>: Núm. Rad: 28346 y 32666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43152" w14:textId="77777777" w:rsidR="000B03F5" w:rsidRDefault="000B03F5">
    <w:pPr>
      <w:pStyle w:val="Encabezado"/>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0B14D6C8" w14:textId="77777777" w:rsidR="000B03F5" w:rsidRDefault="000B03F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26A402" w14:textId="77777777" w:rsidR="000B03F5" w:rsidRDefault="007A18C8">
    <w:pPr>
      <w:pStyle w:val="Encabezado"/>
    </w:pPr>
    <w:r>
      <w:rPr>
        <w:noProof/>
        <w:lang w:val="en-US" w:eastAsia="en-US"/>
      </w:rPr>
      <w:drawing>
        <wp:anchor distT="0" distB="0" distL="114300" distR="114300" simplePos="0" relativeHeight="251657728" behindDoc="0" locked="0" layoutInCell="1" allowOverlap="1" wp14:anchorId="5D12CB55" wp14:editId="350F62AE">
          <wp:simplePos x="0" y="0"/>
          <wp:positionH relativeFrom="column">
            <wp:posOffset>-551180</wp:posOffset>
          </wp:positionH>
          <wp:positionV relativeFrom="paragraph">
            <wp:posOffset>-586105</wp:posOffset>
          </wp:positionV>
          <wp:extent cx="1346835" cy="133540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6835" cy="1335405"/>
                  </a:xfrm>
                  <a:prstGeom prst="rect">
                    <a:avLst/>
                  </a:prstGeom>
                  <a:noFill/>
                  <a:ln>
                    <a:noFill/>
                  </a:ln>
                </pic:spPr>
              </pic:pic>
            </a:graphicData>
          </a:graphic>
          <wp14:sizeRelH relativeFrom="page">
            <wp14:pctWidth>0</wp14:pctWidth>
          </wp14:sizeRelH>
          <wp14:sizeRelV relativeFrom="page">
            <wp14:pctHeight>0</wp14:pctHeight>
          </wp14:sizeRelV>
        </wp:anchor>
      </w:drawing>
    </w:r>
    <w:r w:rsidR="000B03F5">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25172"/>
    <w:multiLevelType w:val="hybridMultilevel"/>
    <w:tmpl w:val="38BCE03A"/>
    <w:lvl w:ilvl="0" w:tplc="873A3024">
      <w:start w:val="2"/>
      <w:numFmt w:val="bullet"/>
      <w:lvlText w:val="-"/>
      <w:lvlJc w:val="left"/>
      <w:pPr>
        <w:ind w:left="1065" w:hanging="360"/>
      </w:pPr>
      <w:rPr>
        <w:rFonts w:ascii="Palatino Linotype" w:eastAsia="Dotum" w:hAnsi="Palatino Linotype" w:cs="Arial"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1" w15:restartNumberingAfterBreak="0">
    <w:nsid w:val="05FA6899"/>
    <w:multiLevelType w:val="hybridMultilevel"/>
    <w:tmpl w:val="5D088042"/>
    <w:lvl w:ilvl="0" w:tplc="9E6C31F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6A176A6"/>
    <w:multiLevelType w:val="hybridMultilevel"/>
    <w:tmpl w:val="1A602DDA"/>
    <w:lvl w:ilvl="0" w:tplc="AA7019DA">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6D306CB"/>
    <w:multiLevelType w:val="hybridMultilevel"/>
    <w:tmpl w:val="B63A513C"/>
    <w:lvl w:ilvl="0" w:tplc="AE80DBF4">
      <w:start w:val="1"/>
      <w:numFmt w:val="decimal"/>
      <w:lvlText w:val="%1."/>
      <w:lvlJc w:val="left"/>
      <w:pPr>
        <w:ind w:left="927" w:hanging="360"/>
      </w:pPr>
      <w:rPr>
        <w:rFonts w:hint="default"/>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4" w15:restartNumberingAfterBreak="0">
    <w:nsid w:val="0C543223"/>
    <w:multiLevelType w:val="hybridMultilevel"/>
    <w:tmpl w:val="D2D82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E854881"/>
    <w:multiLevelType w:val="hybridMultilevel"/>
    <w:tmpl w:val="1A3E02F6"/>
    <w:lvl w:ilvl="0" w:tplc="FD1E197E">
      <w:start w:val="1"/>
      <w:numFmt w:val="decimal"/>
      <w:lvlText w:val="%1."/>
      <w:lvlJc w:val="left"/>
      <w:pPr>
        <w:ind w:left="644" w:hanging="360"/>
      </w:pPr>
      <w:rPr>
        <w:rFonts w:ascii="Palatino Linotype" w:eastAsia="Calibri" w:hAnsi="Palatino Linotype" w:cs="Tahoma"/>
        <w:b/>
      </w:rPr>
    </w:lvl>
    <w:lvl w:ilvl="1" w:tplc="240A0019">
      <w:start w:val="1"/>
      <w:numFmt w:val="lowerLetter"/>
      <w:lvlText w:val="%2."/>
      <w:lvlJc w:val="left"/>
      <w:pPr>
        <w:ind w:left="1364" w:hanging="360"/>
      </w:pPr>
    </w:lvl>
    <w:lvl w:ilvl="2" w:tplc="240A001B">
      <w:start w:val="1"/>
      <w:numFmt w:val="lowerRoman"/>
      <w:lvlText w:val="%3."/>
      <w:lvlJc w:val="right"/>
      <w:pPr>
        <w:ind w:left="2084" w:hanging="180"/>
      </w:pPr>
    </w:lvl>
    <w:lvl w:ilvl="3" w:tplc="240A000F">
      <w:start w:val="1"/>
      <w:numFmt w:val="decimal"/>
      <w:lvlText w:val="%4."/>
      <w:lvlJc w:val="left"/>
      <w:pPr>
        <w:ind w:left="2804" w:hanging="360"/>
      </w:pPr>
    </w:lvl>
    <w:lvl w:ilvl="4" w:tplc="240A0019">
      <w:start w:val="1"/>
      <w:numFmt w:val="lowerLetter"/>
      <w:lvlText w:val="%5."/>
      <w:lvlJc w:val="left"/>
      <w:pPr>
        <w:ind w:left="3524" w:hanging="360"/>
      </w:pPr>
    </w:lvl>
    <w:lvl w:ilvl="5" w:tplc="240A001B">
      <w:start w:val="1"/>
      <w:numFmt w:val="lowerRoman"/>
      <w:lvlText w:val="%6."/>
      <w:lvlJc w:val="right"/>
      <w:pPr>
        <w:ind w:left="4244" w:hanging="180"/>
      </w:pPr>
    </w:lvl>
    <w:lvl w:ilvl="6" w:tplc="240A000F">
      <w:start w:val="1"/>
      <w:numFmt w:val="decimal"/>
      <w:lvlText w:val="%7."/>
      <w:lvlJc w:val="left"/>
      <w:pPr>
        <w:ind w:left="4964" w:hanging="360"/>
      </w:pPr>
    </w:lvl>
    <w:lvl w:ilvl="7" w:tplc="240A0019">
      <w:start w:val="1"/>
      <w:numFmt w:val="lowerLetter"/>
      <w:lvlText w:val="%8."/>
      <w:lvlJc w:val="left"/>
      <w:pPr>
        <w:ind w:left="5684" w:hanging="360"/>
      </w:pPr>
    </w:lvl>
    <w:lvl w:ilvl="8" w:tplc="240A001B">
      <w:start w:val="1"/>
      <w:numFmt w:val="lowerRoman"/>
      <w:lvlText w:val="%9."/>
      <w:lvlJc w:val="right"/>
      <w:pPr>
        <w:ind w:left="6404" w:hanging="180"/>
      </w:pPr>
    </w:lvl>
  </w:abstractNum>
  <w:abstractNum w:abstractNumId="6" w15:restartNumberingAfterBreak="0">
    <w:nsid w:val="1007107F"/>
    <w:multiLevelType w:val="hybridMultilevel"/>
    <w:tmpl w:val="1A3E02F6"/>
    <w:lvl w:ilvl="0" w:tplc="FD1E197E">
      <w:start w:val="1"/>
      <w:numFmt w:val="decimal"/>
      <w:lvlText w:val="%1."/>
      <w:lvlJc w:val="left"/>
      <w:pPr>
        <w:ind w:left="644" w:hanging="360"/>
      </w:pPr>
      <w:rPr>
        <w:rFonts w:ascii="Palatino Linotype" w:eastAsia="Calibri" w:hAnsi="Palatino Linotype" w:cs="Tahoma"/>
        <w:b/>
      </w:rPr>
    </w:lvl>
    <w:lvl w:ilvl="1" w:tplc="240A0019">
      <w:start w:val="1"/>
      <w:numFmt w:val="lowerLetter"/>
      <w:lvlText w:val="%2."/>
      <w:lvlJc w:val="left"/>
      <w:pPr>
        <w:ind w:left="1364" w:hanging="360"/>
      </w:pPr>
    </w:lvl>
    <w:lvl w:ilvl="2" w:tplc="240A001B">
      <w:start w:val="1"/>
      <w:numFmt w:val="lowerRoman"/>
      <w:lvlText w:val="%3."/>
      <w:lvlJc w:val="right"/>
      <w:pPr>
        <w:ind w:left="2084" w:hanging="180"/>
      </w:pPr>
    </w:lvl>
    <w:lvl w:ilvl="3" w:tplc="240A000F">
      <w:start w:val="1"/>
      <w:numFmt w:val="decimal"/>
      <w:lvlText w:val="%4."/>
      <w:lvlJc w:val="left"/>
      <w:pPr>
        <w:ind w:left="2804" w:hanging="360"/>
      </w:pPr>
    </w:lvl>
    <w:lvl w:ilvl="4" w:tplc="240A0019">
      <w:start w:val="1"/>
      <w:numFmt w:val="lowerLetter"/>
      <w:lvlText w:val="%5."/>
      <w:lvlJc w:val="left"/>
      <w:pPr>
        <w:ind w:left="3524" w:hanging="360"/>
      </w:pPr>
    </w:lvl>
    <w:lvl w:ilvl="5" w:tplc="240A001B">
      <w:start w:val="1"/>
      <w:numFmt w:val="lowerRoman"/>
      <w:lvlText w:val="%6."/>
      <w:lvlJc w:val="right"/>
      <w:pPr>
        <w:ind w:left="4244" w:hanging="180"/>
      </w:pPr>
    </w:lvl>
    <w:lvl w:ilvl="6" w:tplc="240A000F">
      <w:start w:val="1"/>
      <w:numFmt w:val="decimal"/>
      <w:lvlText w:val="%7."/>
      <w:lvlJc w:val="left"/>
      <w:pPr>
        <w:ind w:left="4964" w:hanging="360"/>
      </w:pPr>
    </w:lvl>
    <w:lvl w:ilvl="7" w:tplc="240A0019">
      <w:start w:val="1"/>
      <w:numFmt w:val="lowerLetter"/>
      <w:lvlText w:val="%8."/>
      <w:lvlJc w:val="left"/>
      <w:pPr>
        <w:ind w:left="5684" w:hanging="360"/>
      </w:pPr>
    </w:lvl>
    <w:lvl w:ilvl="8" w:tplc="240A001B">
      <w:start w:val="1"/>
      <w:numFmt w:val="lowerRoman"/>
      <w:lvlText w:val="%9."/>
      <w:lvlJc w:val="right"/>
      <w:pPr>
        <w:ind w:left="6404" w:hanging="180"/>
      </w:pPr>
    </w:lvl>
  </w:abstractNum>
  <w:abstractNum w:abstractNumId="7" w15:restartNumberingAfterBreak="0">
    <w:nsid w:val="11701F8F"/>
    <w:multiLevelType w:val="hybridMultilevel"/>
    <w:tmpl w:val="1F3CC5A6"/>
    <w:lvl w:ilvl="0" w:tplc="4706FE4A">
      <w:start w:val="1"/>
      <w:numFmt w:val="bullet"/>
      <w:lvlText w:val="-"/>
      <w:lvlJc w:val="left"/>
      <w:pPr>
        <w:ind w:left="1068" w:hanging="360"/>
      </w:pPr>
      <w:rPr>
        <w:rFonts w:ascii="Palatino Linotype" w:eastAsia="Dotum" w:hAnsi="Palatino Linotype"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8" w15:restartNumberingAfterBreak="0">
    <w:nsid w:val="167A6CF0"/>
    <w:multiLevelType w:val="hybridMultilevel"/>
    <w:tmpl w:val="7D6CFAE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FB403A8"/>
    <w:multiLevelType w:val="hybridMultilevel"/>
    <w:tmpl w:val="61C4119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52B2912"/>
    <w:multiLevelType w:val="hybridMultilevel"/>
    <w:tmpl w:val="1A602DDA"/>
    <w:lvl w:ilvl="0" w:tplc="AA7019DA">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7117211"/>
    <w:multiLevelType w:val="hybridMultilevel"/>
    <w:tmpl w:val="1A3E02F6"/>
    <w:lvl w:ilvl="0" w:tplc="FD1E197E">
      <w:start w:val="1"/>
      <w:numFmt w:val="decimal"/>
      <w:lvlText w:val="%1."/>
      <w:lvlJc w:val="left"/>
      <w:pPr>
        <w:ind w:left="644" w:hanging="360"/>
      </w:pPr>
      <w:rPr>
        <w:rFonts w:ascii="Palatino Linotype" w:eastAsia="Calibri" w:hAnsi="Palatino Linotype" w:cs="Tahoma"/>
        <w:b/>
      </w:rPr>
    </w:lvl>
    <w:lvl w:ilvl="1" w:tplc="240A0019">
      <w:start w:val="1"/>
      <w:numFmt w:val="lowerLetter"/>
      <w:lvlText w:val="%2."/>
      <w:lvlJc w:val="left"/>
      <w:pPr>
        <w:ind w:left="1364" w:hanging="360"/>
      </w:pPr>
    </w:lvl>
    <w:lvl w:ilvl="2" w:tplc="240A001B">
      <w:start w:val="1"/>
      <w:numFmt w:val="lowerRoman"/>
      <w:lvlText w:val="%3."/>
      <w:lvlJc w:val="right"/>
      <w:pPr>
        <w:ind w:left="2084" w:hanging="180"/>
      </w:pPr>
    </w:lvl>
    <w:lvl w:ilvl="3" w:tplc="240A000F">
      <w:start w:val="1"/>
      <w:numFmt w:val="decimal"/>
      <w:lvlText w:val="%4."/>
      <w:lvlJc w:val="left"/>
      <w:pPr>
        <w:ind w:left="2804" w:hanging="360"/>
      </w:pPr>
    </w:lvl>
    <w:lvl w:ilvl="4" w:tplc="240A0019">
      <w:start w:val="1"/>
      <w:numFmt w:val="lowerLetter"/>
      <w:lvlText w:val="%5."/>
      <w:lvlJc w:val="left"/>
      <w:pPr>
        <w:ind w:left="3524" w:hanging="360"/>
      </w:pPr>
    </w:lvl>
    <w:lvl w:ilvl="5" w:tplc="240A001B">
      <w:start w:val="1"/>
      <w:numFmt w:val="lowerRoman"/>
      <w:lvlText w:val="%6."/>
      <w:lvlJc w:val="right"/>
      <w:pPr>
        <w:ind w:left="4244" w:hanging="180"/>
      </w:pPr>
    </w:lvl>
    <w:lvl w:ilvl="6" w:tplc="240A000F">
      <w:start w:val="1"/>
      <w:numFmt w:val="decimal"/>
      <w:lvlText w:val="%7."/>
      <w:lvlJc w:val="left"/>
      <w:pPr>
        <w:ind w:left="4964" w:hanging="360"/>
      </w:pPr>
    </w:lvl>
    <w:lvl w:ilvl="7" w:tplc="240A0019">
      <w:start w:val="1"/>
      <w:numFmt w:val="lowerLetter"/>
      <w:lvlText w:val="%8."/>
      <w:lvlJc w:val="left"/>
      <w:pPr>
        <w:ind w:left="5684" w:hanging="360"/>
      </w:pPr>
    </w:lvl>
    <w:lvl w:ilvl="8" w:tplc="240A001B">
      <w:start w:val="1"/>
      <w:numFmt w:val="lowerRoman"/>
      <w:lvlText w:val="%9."/>
      <w:lvlJc w:val="right"/>
      <w:pPr>
        <w:ind w:left="6404" w:hanging="180"/>
      </w:pPr>
    </w:lvl>
  </w:abstractNum>
  <w:abstractNum w:abstractNumId="12" w15:restartNumberingAfterBreak="0">
    <w:nsid w:val="27E533EC"/>
    <w:multiLevelType w:val="hybridMultilevel"/>
    <w:tmpl w:val="79FAC7C0"/>
    <w:lvl w:ilvl="0" w:tplc="EAAEA53C">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3" w15:restartNumberingAfterBreak="0">
    <w:nsid w:val="2A0D69F0"/>
    <w:multiLevelType w:val="hybridMultilevel"/>
    <w:tmpl w:val="A0DC8406"/>
    <w:lvl w:ilvl="0" w:tplc="BBBCCD62">
      <w:start w:val="1"/>
      <w:numFmt w:val="decimal"/>
      <w:lvlText w:val="%1."/>
      <w:lvlJc w:val="left"/>
      <w:pPr>
        <w:tabs>
          <w:tab w:val="num" w:pos="1482"/>
        </w:tabs>
        <w:ind w:left="1482" w:hanging="360"/>
      </w:pPr>
      <w:rPr>
        <w:rFonts w:hint="default"/>
      </w:rPr>
    </w:lvl>
    <w:lvl w:ilvl="1" w:tplc="0C0A0019" w:tentative="1">
      <w:start w:val="1"/>
      <w:numFmt w:val="lowerLetter"/>
      <w:lvlText w:val="%2."/>
      <w:lvlJc w:val="left"/>
      <w:pPr>
        <w:tabs>
          <w:tab w:val="num" w:pos="2202"/>
        </w:tabs>
        <w:ind w:left="2202" w:hanging="360"/>
      </w:pPr>
    </w:lvl>
    <w:lvl w:ilvl="2" w:tplc="0C0A001B" w:tentative="1">
      <w:start w:val="1"/>
      <w:numFmt w:val="lowerRoman"/>
      <w:lvlText w:val="%3."/>
      <w:lvlJc w:val="right"/>
      <w:pPr>
        <w:tabs>
          <w:tab w:val="num" w:pos="2922"/>
        </w:tabs>
        <w:ind w:left="2922" w:hanging="180"/>
      </w:pPr>
    </w:lvl>
    <w:lvl w:ilvl="3" w:tplc="0C0A000F" w:tentative="1">
      <w:start w:val="1"/>
      <w:numFmt w:val="decimal"/>
      <w:lvlText w:val="%4."/>
      <w:lvlJc w:val="left"/>
      <w:pPr>
        <w:tabs>
          <w:tab w:val="num" w:pos="3642"/>
        </w:tabs>
        <w:ind w:left="3642" w:hanging="360"/>
      </w:pPr>
    </w:lvl>
    <w:lvl w:ilvl="4" w:tplc="0C0A0019" w:tentative="1">
      <w:start w:val="1"/>
      <w:numFmt w:val="lowerLetter"/>
      <w:lvlText w:val="%5."/>
      <w:lvlJc w:val="left"/>
      <w:pPr>
        <w:tabs>
          <w:tab w:val="num" w:pos="4362"/>
        </w:tabs>
        <w:ind w:left="4362" w:hanging="360"/>
      </w:pPr>
    </w:lvl>
    <w:lvl w:ilvl="5" w:tplc="0C0A001B" w:tentative="1">
      <w:start w:val="1"/>
      <w:numFmt w:val="lowerRoman"/>
      <w:lvlText w:val="%6."/>
      <w:lvlJc w:val="right"/>
      <w:pPr>
        <w:tabs>
          <w:tab w:val="num" w:pos="5082"/>
        </w:tabs>
        <w:ind w:left="5082" w:hanging="180"/>
      </w:pPr>
    </w:lvl>
    <w:lvl w:ilvl="6" w:tplc="0C0A000F" w:tentative="1">
      <w:start w:val="1"/>
      <w:numFmt w:val="decimal"/>
      <w:lvlText w:val="%7."/>
      <w:lvlJc w:val="left"/>
      <w:pPr>
        <w:tabs>
          <w:tab w:val="num" w:pos="5802"/>
        </w:tabs>
        <w:ind w:left="5802" w:hanging="360"/>
      </w:pPr>
    </w:lvl>
    <w:lvl w:ilvl="7" w:tplc="0C0A0019" w:tentative="1">
      <w:start w:val="1"/>
      <w:numFmt w:val="lowerLetter"/>
      <w:lvlText w:val="%8."/>
      <w:lvlJc w:val="left"/>
      <w:pPr>
        <w:tabs>
          <w:tab w:val="num" w:pos="6522"/>
        </w:tabs>
        <w:ind w:left="6522" w:hanging="360"/>
      </w:pPr>
    </w:lvl>
    <w:lvl w:ilvl="8" w:tplc="0C0A001B" w:tentative="1">
      <w:start w:val="1"/>
      <w:numFmt w:val="lowerRoman"/>
      <w:lvlText w:val="%9."/>
      <w:lvlJc w:val="right"/>
      <w:pPr>
        <w:tabs>
          <w:tab w:val="num" w:pos="7242"/>
        </w:tabs>
        <w:ind w:left="7242" w:hanging="180"/>
      </w:pPr>
    </w:lvl>
  </w:abstractNum>
  <w:abstractNum w:abstractNumId="14" w15:restartNumberingAfterBreak="0">
    <w:nsid w:val="2C0E555A"/>
    <w:multiLevelType w:val="multilevel"/>
    <w:tmpl w:val="2EB6497C"/>
    <w:lvl w:ilvl="0">
      <w:start w:val="3"/>
      <w:numFmt w:val="decimal"/>
      <w:lvlText w:val="%1."/>
      <w:lvlJc w:val="left"/>
      <w:pPr>
        <w:ind w:left="570" w:hanging="57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4320" w:hanging="216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15" w15:restartNumberingAfterBreak="0">
    <w:nsid w:val="30DF0C2A"/>
    <w:multiLevelType w:val="hybridMultilevel"/>
    <w:tmpl w:val="C5B64DD0"/>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6" w15:restartNumberingAfterBreak="0">
    <w:nsid w:val="36551BB1"/>
    <w:multiLevelType w:val="hybridMultilevel"/>
    <w:tmpl w:val="89DC3C4C"/>
    <w:lvl w:ilvl="0" w:tplc="06264BF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A435694"/>
    <w:multiLevelType w:val="hybridMultilevel"/>
    <w:tmpl w:val="0D48ED70"/>
    <w:lvl w:ilvl="0" w:tplc="E71CAB46">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AE40C70"/>
    <w:multiLevelType w:val="hybridMultilevel"/>
    <w:tmpl w:val="1DD4985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E493DFB"/>
    <w:multiLevelType w:val="hybridMultilevel"/>
    <w:tmpl w:val="E5DCD594"/>
    <w:lvl w:ilvl="0" w:tplc="B096FDD2">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4213271C"/>
    <w:multiLevelType w:val="hybridMultilevel"/>
    <w:tmpl w:val="1A3E02F6"/>
    <w:lvl w:ilvl="0" w:tplc="FD1E197E">
      <w:start w:val="1"/>
      <w:numFmt w:val="decimal"/>
      <w:lvlText w:val="%1."/>
      <w:lvlJc w:val="left"/>
      <w:pPr>
        <w:ind w:left="644" w:hanging="360"/>
      </w:pPr>
      <w:rPr>
        <w:rFonts w:ascii="Palatino Linotype" w:eastAsia="Calibri" w:hAnsi="Palatino Linotype" w:cs="Tahoma"/>
        <w:b/>
      </w:rPr>
    </w:lvl>
    <w:lvl w:ilvl="1" w:tplc="240A0019">
      <w:start w:val="1"/>
      <w:numFmt w:val="lowerLetter"/>
      <w:lvlText w:val="%2."/>
      <w:lvlJc w:val="left"/>
      <w:pPr>
        <w:ind w:left="1364" w:hanging="360"/>
      </w:pPr>
    </w:lvl>
    <w:lvl w:ilvl="2" w:tplc="240A001B">
      <w:start w:val="1"/>
      <w:numFmt w:val="lowerRoman"/>
      <w:lvlText w:val="%3."/>
      <w:lvlJc w:val="right"/>
      <w:pPr>
        <w:ind w:left="2084" w:hanging="180"/>
      </w:pPr>
    </w:lvl>
    <w:lvl w:ilvl="3" w:tplc="240A000F">
      <w:start w:val="1"/>
      <w:numFmt w:val="decimal"/>
      <w:lvlText w:val="%4."/>
      <w:lvlJc w:val="left"/>
      <w:pPr>
        <w:ind w:left="2804" w:hanging="360"/>
      </w:pPr>
    </w:lvl>
    <w:lvl w:ilvl="4" w:tplc="240A0019">
      <w:start w:val="1"/>
      <w:numFmt w:val="lowerLetter"/>
      <w:lvlText w:val="%5."/>
      <w:lvlJc w:val="left"/>
      <w:pPr>
        <w:ind w:left="3524" w:hanging="360"/>
      </w:pPr>
    </w:lvl>
    <w:lvl w:ilvl="5" w:tplc="240A001B">
      <w:start w:val="1"/>
      <w:numFmt w:val="lowerRoman"/>
      <w:lvlText w:val="%6."/>
      <w:lvlJc w:val="right"/>
      <w:pPr>
        <w:ind w:left="4244" w:hanging="180"/>
      </w:pPr>
    </w:lvl>
    <w:lvl w:ilvl="6" w:tplc="240A000F">
      <w:start w:val="1"/>
      <w:numFmt w:val="decimal"/>
      <w:lvlText w:val="%7."/>
      <w:lvlJc w:val="left"/>
      <w:pPr>
        <w:ind w:left="4964" w:hanging="360"/>
      </w:pPr>
    </w:lvl>
    <w:lvl w:ilvl="7" w:tplc="240A0019">
      <w:start w:val="1"/>
      <w:numFmt w:val="lowerLetter"/>
      <w:lvlText w:val="%8."/>
      <w:lvlJc w:val="left"/>
      <w:pPr>
        <w:ind w:left="5684" w:hanging="360"/>
      </w:pPr>
    </w:lvl>
    <w:lvl w:ilvl="8" w:tplc="240A001B">
      <w:start w:val="1"/>
      <w:numFmt w:val="lowerRoman"/>
      <w:lvlText w:val="%9."/>
      <w:lvlJc w:val="right"/>
      <w:pPr>
        <w:ind w:left="6404" w:hanging="180"/>
      </w:pPr>
    </w:lvl>
  </w:abstractNum>
  <w:abstractNum w:abstractNumId="21" w15:restartNumberingAfterBreak="0">
    <w:nsid w:val="45372159"/>
    <w:multiLevelType w:val="hybridMultilevel"/>
    <w:tmpl w:val="A1A6F530"/>
    <w:lvl w:ilvl="0" w:tplc="7ECAA844">
      <w:numFmt w:val="bullet"/>
      <w:lvlText w:val=""/>
      <w:lvlJc w:val="left"/>
      <w:pPr>
        <w:tabs>
          <w:tab w:val="num" w:pos="720"/>
        </w:tabs>
        <w:ind w:left="720" w:hanging="360"/>
      </w:pPr>
      <w:rPr>
        <w:rFonts w:ascii="Symbol" w:eastAsia="Times New Roman" w:hAnsi="Symbo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6C65C2E"/>
    <w:multiLevelType w:val="hybridMultilevel"/>
    <w:tmpl w:val="E5DCD594"/>
    <w:lvl w:ilvl="0" w:tplc="B096FDD2">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49BC0127"/>
    <w:multiLevelType w:val="hybridMultilevel"/>
    <w:tmpl w:val="1A602DDA"/>
    <w:lvl w:ilvl="0" w:tplc="AA7019DA">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4BCD4542"/>
    <w:multiLevelType w:val="hybridMultilevel"/>
    <w:tmpl w:val="749E608E"/>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5" w15:restartNumberingAfterBreak="0">
    <w:nsid w:val="4C22033E"/>
    <w:multiLevelType w:val="multilevel"/>
    <w:tmpl w:val="8B22FE6E"/>
    <w:lvl w:ilvl="0">
      <w:start w:val="3"/>
      <w:numFmt w:val="decimal"/>
      <w:lvlText w:val="%1"/>
      <w:lvlJc w:val="left"/>
      <w:pPr>
        <w:ind w:left="480" w:hanging="480"/>
      </w:pPr>
      <w:rPr>
        <w:rFonts w:hint="default"/>
      </w:rPr>
    </w:lvl>
    <w:lvl w:ilvl="1">
      <w:start w:val="3"/>
      <w:numFmt w:val="decimal"/>
      <w:lvlText w:val="%1.%2"/>
      <w:lvlJc w:val="left"/>
      <w:pPr>
        <w:ind w:left="1800" w:hanging="720"/>
      </w:pPr>
      <w:rPr>
        <w:rFonts w:hint="default"/>
        <w:u w:val="single"/>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7200" w:hanging="180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1160" w:hanging="2520"/>
      </w:pPr>
      <w:rPr>
        <w:rFonts w:hint="default"/>
      </w:rPr>
    </w:lvl>
  </w:abstractNum>
  <w:abstractNum w:abstractNumId="26" w15:restartNumberingAfterBreak="0">
    <w:nsid w:val="534B25EC"/>
    <w:multiLevelType w:val="hybridMultilevel"/>
    <w:tmpl w:val="3D58C96C"/>
    <w:lvl w:ilvl="0" w:tplc="93EC372E">
      <w:start w:val="1"/>
      <w:numFmt w:val="decimal"/>
      <w:lvlText w:val="%1."/>
      <w:lvlJc w:val="left"/>
      <w:pPr>
        <w:ind w:left="1080" w:hanging="360"/>
      </w:pPr>
      <w:rPr>
        <w:b/>
      </w:rPr>
    </w:lvl>
    <w:lvl w:ilvl="1" w:tplc="0C0A0019">
      <w:start w:val="1"/>
      <w:numFmt w:val="lowerLetter"/>
      <w:lvlText w:val="%2."/>
      <w:lvlJc w:val="left"/>
      <w:pPr>
        <w:ind w:left="1800" w:hanging="360"/>
      </w:pPr>
    </w:lvl>
    <w:lvl w:ilvl="2" w:tplc="0C0A001B">
      <w:start w:val="1"/>
      <w:numFmt w:val="lowerRoman"/>
      <w:lvlText w:val="%3."/>
      <w:lvlJc w:val="right"/>
      <w:pPr>
        <w:ind w:left="2520" w:hanging="180"/>
      </w:pPr>
    </w:lvl>
    <w:lvl w:ilvl="3" w:tplc="0C0A000F">
      <w:start w:val="1"/>
      <w:numFmt w:val="decimal"/>
      <w:lvlText w:val="%4."/>
      <w:lvlJc w:val="left"/>
      <w:pPr>
        <w:ind w:left="3240" w:hanging="360"/>
      </w:pPr>
    </w:lvl>
    <w:lvl w:ilvl="4" w:tplc="0C0A0019">
      <w:start w:val="1"/>
      <w:numFmt w:val="lowerLetter"/>
      <w:lvlText w:val="%5."/>
      <w:lvlJc w:val="left"/>
      <w:pPr>
        <w:ind w:left="3960" w:hanging="360"/>
      </w:pPr>
    </w:lvl>
    <w:lvl w:ilvl="5" w:tplc="0C0A001B">
      <w:start w:val="1"/>
      <w:numFmt w:val="lowerRoman"/>
      <w:lvlText w:val="%6."/>
      <w:lvlJc w:val="right"/>
      <w:pPr>
        <w:ind w:left="4680" w:hanging="180"/>
      </w:pPr>
    </w:lvl>
    <w:lvl w:ilvl="6" w:tplc="0C0A000F">
      <w:start w:val="1"/>
      <w:numFmt w:val="decimal"/>
      <w:lvlText w:val="%7."/>
      <w:lvlJc w:val="left"/>
      <w:pPr>
        <w:ind w:left="5400" w:hanging="360"/>
      </w:pPr>
    </w:lvl>
    <w:lvl w:ilvl="7" w:tplc="0C0A0019">
      <w:start w:val="1"/>
      <w:numFmt w:val="lowerLetter"/>
      <w:lvlText w:val="%8."/>
      <w:lvlJc w:val="left"/>
      <w:pPr>
        <w:ind w:left="6120" w:hanging="360"/>
      </w:pPr>
    </w:lvl>
    <w:lvl w:ilvl="8" w:tplc="0C0A001B">
      <w:start w:val="1"/>
      <w:numFmt w:val="lowerRoman"/>
      <w:lvlText w:val="%9."/>
      <w:lvlJc w:val="right"/>
      <w:pPr>
        <w:ind w:left="6840" w:hanging="180"/>
      </w:pPr>
    </w:lvl>
  </w:abstractNum>
  <w:abstractNum w:abstractNumId="27" w15:restartNumberingAfterBreak="0">
    <w:nsid w:val="5B18041C"/>
    <w:multiLevelType w:val="hybridMultilevel"/>
    <w:tmpl w:val="1A602DDA"/>
    <w:lvl w:ilvl="0" w:tplc="AA7019DA">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5D967D84"/>
    <w:multiLevelType w:val="hybridMultilevel"/>
    <w:tmpl w:val="620E5166"/>
    <w:lvl w:ilvl="0" w:tplc="C286102A">
      <w:start w:val="2"/>
      <w:numFmt w:val="bullet"/>
      <w:lvlText w:val="-"/>
      <w:lvlJc w:val="left"/>
      <w:pPr>
        <w:ind w:left="720" w:hanging="360"/>
      </w:pPr>
      <w:rPr>
        <w:rFonts w:ascii="Palatino Linotype" w:eastAsia="Dotum" w:hAnsi="Palatino Linotype"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3F027C1"/>
    <w:multiLevelType w:val="hybridMultilevel"/>
    <w:tmpl w:val="2DBE184E"/>
    <w:lvl w:ilvl="0" w:tplc="CC4409A4">
      <w:start w:val="2"/>
      <w:numFmt w:val="bullet"/>
      <w:lvlText w:val="-"/>
      <w:lvlJc w:val="left"/>
      <w:pPr>
        <w:ind w:left="1065" w:hanging="360"/>
      </w:pPr>
      <w:rPr>
        <w:rFonts w:ascii="Palatino Linotype" w:eastAsia="Dotum" w:hAnsi="Palatino Linotype" w:cs="Arial"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30" w15:restartNumberingAfterBreak="0">
    <w:nsid w:val="669E052B"/>
    <w:multiLevelType w:val="hybridMultilevel"/>
    <w:tmpl w:val="A1F6D1AA"/>
    <w:lvl w:ilvl="0" w:tplc="FC165DDA">
      <w:start w:val="1"/>
      <w:numFmt w:val="decimal"/>
      <w:lvlText w:val="%1."/>
      <w:lvlJc w:val="left"/>
      <w:pPr>
        <w:ind w:left="720" w:hanging="360"/>
      </w:pPr>
      <w:rPr>
        <w:rFonts w:hint="default"/>
        <w:b/>
        <w:u w:val="single"/>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6B817F7F"/>
    <w:multiLevelType w:val="hybridMultilevel"/>
    <w:tmpl w:val="B818F19A"/>
    <w:lvl w:ilvl="0" w:tplc="F586A6E2">
      <w:numFmt w:val="bullet"/>
      <w:lvlText w:val="-"/>
      <w:lvlJc w:val="left"/>
      <w:pPr>
        <w:ind w:left="720" w:hanging="360"/>
      </w:pPr>
      <w:rPr>
        <w:rFonts w:ascii="Arial" w:eastAsia="Dotum"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6BCB127B"/>
    <w:multiLevelType w:val="hybridMultilevel"/>
    <w:tmpl w:val="CC8EF156"/>
    <w:lvl w:ilvl="0" w:tplc="8472A35E">
      <w:start w:val="1"/>
      <w:numFmt w:val="lowerLetter"/>
      <w:lvlText w:val="%1)"/>
      <w:lvlJc w:val="left"/>
      <w:pPr>
        <w:ind w:left="780" w:hanging="42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6C944672"/>
    <w:multiLevelType w:val="hybridMultilevel"/>
    <w:tmpl w:val="1A602DDA"/>
    <w:lvl w:ilvl="0" w:tplc="AA7019DA">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DDB450B"/>
    <w:multiLevelType w:val="hybridMultilevel"/>
    <w:tmpl w:val="FB5C9B18"/>
    <w:lvl w:ilvl="0" w:tplc="80E08440">
      <w:start w:val="2"/>
      <w:numFmt w:val="bullet"/>
      <w:lvlText w:val="-"/>
      <w:lvlJc w:val="left"/>
      <w:pPr>
        <w:ind w:left="1065" w:hanging="360"/>
      </w:pPr>
      <w:rPr>
        <w:rFonts w:ascii="Palatino Linotype" w:eastAsia="Dotum" w:hAnsi="Palatino Linotype" w:cs="Arial"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35" w15:restartNumberingAfterBreak="0">
    <w:nsid w:val="724B770C"/>
    <w:multiLevelType w:val="hybridMultilevel"/>
    <w:tmpl w:val="1A602DDA"/>
    <w:lvl w:ilvl="0" w:tplc="AA7019DA">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76196916"/>
    <w:multiLevelType w:val="hybridMultilevel"/>
    <w:tmpl w:val="FF3C38F0"/>
    <w:lvl w:ilvl="0" w:tplc="88C0BC58">
      <w:start w:val="2"/>
      <w:numFmt w:val="bullet"/>
      <w:lvlText w:val="-"/>
      <w:lvlJc w:val="left"/>
      <w:pPr>
        <w:ind w:left="435" w:hanging="360"/>
      </w:pPr>
      <w:rPr>
        <w:rFonts w:ascii="Palatino Linotype" w:eastAsia="Dotum" w:hAnsi="Palatino Linotype" w:cs="Arial" w:hint="default"/>
      </w:rPr>
    </w:lvl>
    <w:lvl w:ilvl="1" w:tplc="0C0A0003" w:tentative="1">
      <w:start w:val="1"/>
      <w:numFmt w:val="bullet"/>
      <w:lvlText w:val="o"/>
      <w:lvlJc w:val="left"/>
      <w:pPr>
        <w:ind w:left="1155" w:hanging="360"/>
      </w:pPr>
      <w:rPr>
        <w:rFonts w:ascii="Courier New" w:hAnsi="Courier New" w:cs="Courier New" w:hint="default"/>
      </w:rPr>
    </w:lvl>
    <w:lvl w:ilvl="2" w:tplc="0C0A0005" w:tentative="1">
      <w:start w:val="1"/>
      <w:numFmt w:val="bullet"/>
      <w:lvlText w:val=""/>
      <w:lvlJc w:val="left"/>
      <w:pPr>
        <w:ind w:left="1875" w:hanging="360"/>
      </w:pPr>
      <w:rPr>
        <w:rFonts w:ascii="Wingdings" w:hAnsi="Wingdings" w:hint="default"/>
      </w:rPr>
    </w:lvl>
    <w:lvl w:ilvl="3" w:tplc="0C0A0001" w:tentative="1">
      <w:start w:val="1"/>
      <w:numFmt w:val="bullet"/>
      <w:lvlText w:val=""/>
      <w:lvlJc w:val="left"/>
      <w:pPr>
        <w:ind w:left="2595" w:hanging="360"/>
      </w:pPr>
      <w:rPr>
        <w:rFonts w:ascii="Symbol" w:hAnsi="Symbol" w:hint="default"/>
      </w:rPr>
    </w:lvl>
    <w:lvl w:ilvl="4" w:tplc="0C0A0003" w:tentative="1">
      <w:start w:val="1"/>
      <w:numFmt w:val="bullet"/>
      <w:lvlText w:val="o"/>
      <w:lvlJc w:val="left"/>
      <w:pPr>
        <w:ind w:left="3315" w:hanging="360"/>
      </w:pPr>
      <w:rPr>
        <w:rFonts w:ascii="Courier New" w:hAnsi="Courier New" w:cs="Courier New" w:hint="default"/>
      </w:rPr>
    </w:lvl>
    <w:lvl w:ilvl="5" w:tplc="0C0A0005" w:tentative="1">
      <w:start w:val="1"/>
      <w:numFmt w:val="bullet"/>
      <w:lvlText w:val=""/>
      <w:lvlJc w:val="left"/>
      <w:pPr>
        <w:ind w:left="4035" w:hanging="360"/>
      </w:pPr>
      <w:rPr>
        <w:rFonts w:ascii="Wingdings" w:hAnsi="Wingdings" w:hint="default"/>
      </w:rPr>
    </w:lvl>
    <w:lvl w:ilvl="6" w:tplc="0C0A0001" w:tentative="1">
      <w:start w:val="1"/>
      <w:numFmt w:val="bullet"/>
      <w:lvlText w:val=""/>
      <w:lvlJc w:val="left"/>
      <w:pPr>
        <w:ind w:left="4755" w:hanging="360"/>
      </w:pPr>
      <w:rPr>
        <w:rFonts w:ascii="Symbol" w:hAnsi="Symbol" w:hint="default"/>
      </w:rPr>
    </w:lvl>
    <w:lvl w:ilvl="7" w:tplc="0C0A0003" w:tentative="1">
      <w:start w:val="1"/>
      <w:numFmt w:val="bullet"/>
      <w:lvlText w:val="o"/>
      <w:lvlJc w:val="left"/>
      <w:pPr>
        <w:ind w:left="5475" w:hanging="360"/>
      </w:pPr>
      <w:rPr>
        <w:rFonts w:ascii="Courier New" w:hAnsi="Courier New" w:cs="Courier New" w:hint="default"/>
      </w:rPr>
    </w:lvl>
    <w:lvl w:ilvl="8" w:tplc="0C0A0005" w:tentative="1">
      <w:start w:val="1"/>
      <w:numFmt w:val="bullet"/>
      <w:lvlText w:val=""/>
      <w:lvlJc w:val="left"/>
      <w:pPr>
        <w:ind w:left="6195" w:hanging="360"/>
      </w:pPr>
      <w:rPr>
        <w:rFonts w:ascii="Wingdings" w:hAnsi="Wingdings" w:hint="default"/>
      </w:rPr>
    </w:lvl>
  </w:abstractNum>
  <w:abstractNum w:abstractNumId="37" w15:restartNumberingAfterBreak="0">
    <w:nsid w:val="767A7143"/>
    <w:multiLevelType w:val="hybridMultilevel"/>
    <w:tmpl w:val="1A602DDA"/>
    <w:lvl w:ilvl="0" w:tplc="AA7019DA">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7B681662"/>
    <w:multiLevelType w:val="hybridMultilevel"/>
    <w:tmpl w:val="1988F6F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7BA12699"/>
    <w:multiLevelType w:val="hybridMultilevel"/>
    <w:tmpl w:val="DE3C4CD0"/>
    <w:lvl w:ilvl="0" w:tplc="32A08542">
      <w:start w:val="1"/>
      <w:numFmt w:val="decimal"/>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abstractNumId w:val="32"/>
  </w:num>
  <w:num w:numId="2">
    <w:abstractNumId w:val="13"/>
  </w:num>
  <w:num w:numId="3">
    <w:abstractNumId w:val="21"/>
  </w:num>
  <w:num w:numId="4">
    <w:abstractNumId w:val="3"/>
  </w:num>
  <w:num w:numId="5">
    <w:abstractNumId w:val="24"/>
  </w:num>
  <w:num w:numId="6">
    <w:abstractNumId w:val="1"/>
  </w:num>
  <w:num w:numId="7">
    <w:abstractNumId w:val="30"/>
  </w:num>
  <w:num w:numId="8">
    <w:abstractNumId w:val="39"/>
  </w:num>
  <w:num w:numId="9">
    <w:abstractNumId w:val="14"/>
  </w:num>
  <w:num w:numId="10">
    <w:abstractNumId w:val="25"/>
  </w:num>
  <w:num w:numId="11">
    <w:abstractNumId w:val="17"/>
  </w:num>
  <w:num w:numId="12">
    <w:abstractNumId w:val="38"/>
  </w:num>
  <w:num w:numId="13">
    <w:abstractNumId w:val="15"/>
  </w:num>
  <w:num w:numId="14">
    <w:abstractNumId w:val="8"/>
  </w:num>
  <w:num w:numId="15">
    <w:abstractNumId w:val="7"/>
  </w:num>
  <w:num w:numId="16">
    <w:abstractNumId w:val="36"/>
  </w:num>
  <w:num w:numId="17">
    <w:abstractNumId w:val="34"/>
  </w:num>
  <w:num w:numId="18">
    <w:abstractNumId w:val="4"/>
  </w:num>
  <w:num w:numId="19">
    <w:abstractNumId w:val="29"/>
  </w:num>
  <w:num w:numId="20">
    <w:abstractNumId w:val="31"/>
  </w:num>
  <w:num w:numId="21">
    <w:abstractNumId w:val="28"/>
  </w:num>
  <w:num w:numId="22">
    <w:abstractNumId w:val="19"/>
  </w:num>
  <w:num w:numId="23">
    <w:abstractNumId w:val="12"/>
  </w:num>
  <w:num w:numId="24">
    <w:abstractNumId w:val="22"/>
  </w:num>
  <w:num w:numId="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num>
  <w:num w:numId="27">
    <w:abstractNumId w:val="34"/>
  </w:num>
  <w:num w:numId="28">
    <w:abstractNumId w:val="20"/>
  </w:num>
  <w:num w:numId="29">
    <w:abstractNumId w:val="11"/>
  </w:num>
  <w:num w:numId="30">
    <w:abstractNumId w:val="5"/>
  </w:num>
  <w:num w:numId="31">
    <w:abstractNumId w:val="27"/>
  </w:num>
  <w:num w:numId="32">
    <w:abstractNumId w:val="0"/>
  </w:num>
  <w:num w:numId="33">
    <w:abstractNumId w:val="23"/>
  </w:num>
  <w:num w:numId="34">
    <w:abstractNumId w:val="9"/>
  </w:num>
  <w:num w:numId="35">
    <w:abstractNumId w:val="33"/>
  </w:num>
  <w:num w:numId="36">
    <w:abstractNumId w:val="37"/>
  </w:num>
  <w:num w:numId="37">
    <w:abstractNumId w:val="2"/>
  </w:num>
  <w:num w:numId="38">
    <w:abstractNumId w:val="35"/>
  </w:num>
  <w:num w:numId="39">
    <w:abstractNumId w:val="10"/>
  </w:num>
  <w:num w:numId="40">
    <w:abstractNumId w:val="6"/>
  </w:num>
  <w:num w:numId="41">
    <w:abstractNumId w:val="18"/>
  </w:num>
  <w:num w:numId="4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1"/>
  </w:num>
  <w:num w:numId="44">
    <w:abstractNumId w:val="0"/>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60"/>
  <w:drawingGridVerticalSpacing w:val="435"/>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F09"/>
    <w:rsid w:val="00000874"/>
    <w:rsid w:val="0000098F"/>
    <w:rsid w:val="00000D7C"/>
    <w:rsid w:val="0000116C"/>
    <w:rsid w:val="00001412"/>
    <w:rsid w:val="00001772"/>
    <w:rsid w:val="000024A1"/>
    <w:rsid w:val="0000264A"/>
    <w:rsid w:val="000027CB"/>
    <w:rsid w:val="00003E0C"/>
    <w:rsid w:val="00003FAE"/>
    <w:rsid w:val="00004793"/>
    <w:rsid w:val="00005A19"/>
    <w:rsid w:val="00005BC1"/>
    <w:rsid w:val="00005ED9"/>
    <w:rsid w:val="000068C1"/>
    <w:rsid w:val="0000717D"/>
    <w:rsid w:val="00007912"/>
    <w:rsid w:val="00007A74"/>
    <w:rsid w:val="00007C57"/>
    <w:rsid w:val="0001041A"/>
    <w:rsid w:val="00010783"/>
    <w:rsid w:val="000107AF"/>
    <w:rsid w:val="0001095B"/>
    <w:rsid w:val="0001100B"/>
    <w:rsid w:val="0001146A"/>
    <w:rsid w:val="0001149F"/>
    <w:rsid w:val="00011506"/>
    <w:rsid w:val="00011D4A"/>
    <w:rsid w:val="00011F50"/>
    <w:rsid w:val="00012149"/>
    <w:rsid w:val="00012BCF"/>
    <w:rsid w:val="00012C00"/>
    <w:rsid w:val="00012FBE"/>
    <w:rsid w:val="00013458"/>
    <w:rsid w:val="0001349F"/>
    <w:rsid w:val="000135B4"/>
    <w:rsid w:val="00013AA4"/>
    <w:rsid w:val="00013D67"/>
    <w:rsid w:val="000143C7"/>
    <w:rsid w:val="000144D0"/>
    <w:rsid w:val="00014546"/>
    <w:rsid w:val="00014C6D"/>
    <w:rsid w:val="00014D2C"/>
    <w:rsid w:val="0001529A"/>
    <w:rsid w:val="000154EC"/>
    <w:rsid w:val="00015945"/>
    <w:rsid w:val="00016E59"/>
    <w:rsid w:val="00017342"/>
    <w:rsid w:val="00017584"/>
    <w:rsid w:val="00017593"/>
    <w:rsid w:val="000176A5"/>
    <w:rsid w:val="00017CC6"/>
    <w:rsid w:val="00020629"/>
    <w:rsid w:val="000207F3"/>
    <w:rsid w:val="00020B0C"/>
    <w:rsid w:val="00020CB5"/>
    <w:rsid w:val="00021529"/>
    <w:rsid w:val="000216B9"/>
    <w:rsid w:val="00022102"/>
    <w:rsid w:val="00022C8D"/>
    <w:rsid w:val="00022DF2"/>
    <w:rsid w:val="00022F9D"/>
    <w:rsid w:val="00023092"/>
    <w:rsid w:val="0002320A"/>
    <w:rsid w:val="00023B54"/>
    <w:rsid w:val="00023BB4"/>
    <w:rsid w:val="00024510"/>
    <w:rsid w:val="00024759"/>
    <w:rsid w:val="00024AB0"/>
    <w:rsid w:val="00024CC0"/>
    <w:rsid w:val="00025225"/>
    <w:rsid w:val="0002548D"/>
    <w:rsid w:val="0002602A"/>
    <w:rsid w:val="00026A43"/>
    <w:rsid w:val="00026C90"/>
    <w:rsid w:val="00026E6B"/>
    <w:rsid w:val="00026F9D"/>
    <w:rsid w:val="00027068"/>
    <w:rsid w:val="00027240"/>
    <w:rsid w:val="000274D6"/>
    <w:rsid w:val="00027633"/>
    <w:rsid w:val="00027AB6"/>
    <w:rsid w:val="000304D3"/>
    <w:rsid w:val="0003067D"/>
    <w:rsid w:val="00030C91"/>
    <w:rsid w:val="000311B6"/>
    <w:rsid w:val="0003215A"/>
    <w:rsid w:val="000321B9"/>
    <w:rsid w:val="000324E4"/>
    <w:rsid w:val="00032683"/>
    <w:rsid w:val="00032AB5"/>
    <w:rsid w:val="00032BBD"/>
    <w:rsid w:val="00032BFD"/>
    <w:rsid w:val="00032C56"/>
    <w:rsid w:val="00032D3A"/>
    <w:rsid w:val="00032F72"/>
    <w:rsid w:val="000330A5"/>
    <w:rsid w:val="00033522"/>
    <w:rsid w:val="00033906"/>
    <w:rsid w:val="00033CB2"/>
    <w:rsid w:val="00033E0D"/>
    <w:rsid w:val="00033E93"/>
    <w:rsid w:val="000342F9"/>
    <w:rsid w:val="0003449D"/>
    <w:rsid w:val="0003456C"/>
    <w:rsid w:val="000349D7"/>
    <w:rsid w:val="00034AD6"/>
    <w:rsid w:val="00034BCA"/>
    <w:rsid w:val="00034C80"/>
    <w:rsid w:val="00034CE1"/>
    <w:rsid w:val="00035016"/>
    <w:rsid w:val="00036065"/>
    <w:rsid w:val="0003645B"/>
    <w:rsid w:val="00036D53"/>
    <w:rsid w:val="00036F12"/>
    <w:rsid w:val="00037164"/>
    <w:rsid w:val="00037381"/>
    <w:rsid w:val="00037B9A"/>
    <w:rsid w:val="000402D7"/>
    <w:rsid w:val="0004032C"/>
    <w:rsid w:val="00040596"/>
    <w:rsid w:val="00040C3A"/>
    <w:rsid w:val="00040D30"/>
    <w:rsid w:val="00040FC3"/>
    <w:rsid w:val="00040FDA"/>
    <w:rsid w:val="000410AA"/>
    <w:rsid w:val="00041B40"/>
    <w:rsid w:val="00041CC7"/>
    <w:rsid w:val="0004231E"/>
    <w:rsid w:val="0004235F"/>
    <w:rsid w:val="00042495"/>
    <w:rsid w:val="000426CE"/>
    <w:rsid w:val="0004276B"/>
    <w:rsid w:val="00042AA4"/>
    <w:rsid w:val="00042F19"/>
    <w:rsid w:val="000433ED"/>
    <w:rsid w:val="00043464"/>
    <w:rsid w:val="000434D3"/>
    <w:rsid w:val="00043735"/>
    <w:rsid w:val="000437C9"/>
    <w:rsid w:val="000439E7"/>
    <w:rsid w:val="00043B5F"/>
    <w:rsid w:val="00043C4A"/>
    <w:rsid w:val="00043EE4"/>
    <w:rsid w:val="000440D8"/>
    <w:rsid w:val="00044397"/>
    <w:rsid w:val="000447DD"/>
    <w:rsid w:val="00044B4D"/>
    <w:rsid w:val="00044EEB"/>
    <w:rsid w:val="00045579"/>
    <w:rsid w:val="00045685"/>
    <w:rsid w:val="00045933"/>
    <w:rsid w:val="00045A15"/>
    <w:rsid w:val="00045FB7"/>
    <w:rsid w:val="00046366"/>
    <w:rsid w:val="00046623"/>
    <w:rsid w:val="00046635"/>
    <w:rsid w:val="000470D9"/>
    <w:rsid w:val="0004743D"/>
    <w:rsid w:val="000478C8"/>
    <w:rsid w:val="00047B94"/>
    <w:rsid w:val="00047BB3"/>
    <w:rsid w:val="00047D42"/>
    <w:rsid w:val="000503E1"/>
    <w:rsid w:val="000506E8"/>
    <w:rsid w:val="00051266"/>
    <w:rsid w:val="0005147F"/>
    <w:rsid w:val="000514A1"/>
    <w:rsid w:val="00051625"/>
    <w:rsid w:val="000516B4"/>
    <w:rsid w:val="00051C0D"/>
    <w:rsid w:val="00051D94"/>
    <w:rsid w:val="00052003"/>
    <w:rsid w:val="00052004"/>
    <w:rsid w:val="000526BE"/>
    <w:rsid w:val="00052768"/>
    <w:rsid w:val="00052ABE"/>
    <w:rsid w:val="00052F8B"/>
    <w:rsid w:val="000539AA"/>
    <w:rsid w:val="0005408D"/>
    <w:rsid w:val="000544B4"/>
    <w:rsid w:val="00054E3C"/>
    <w:rsid w:val="00054E86"/>
    <w:rsid w:val="00054EFD"/>
    <w:rsid w:val="000551DD"/>
    <w:rsid w:val="0005547C"/>
    <w:rsid w:val="000554D5"/>
    <w:rsid w:val="000556B6"/>
    <w:rsid w:val="00055B6C"/>
    <w:rsid w:val="0005639E"/>
    <w:rsid w:val="00056772"/>
    <w:rsid w:val="000567DB"/>
    <w:rsid w:val="0005694A"/>
    <w:rsid w:val="00056BCE"/>
    <w:rsid w:val="00056FAB"/>
    <w:rsid w:val="00057528"/>
    <w:rsid w:val="0005752E"/>
    <w:rsid w:val="00060520"/>
    <w:rsid w:val="000606DE"/>
    <w:rsid w:val="00060AD0"/>
    <w:rsid w:val="00060C59"/>
    <w:rsid w:val="00060CD9"/>
    <w:rsid w:val="00060F96"/>
    <w:rsid w:val="000613E0"/>
    <w:rsid w:val="00061C7F"/>
    <w:rsid w:val="00061CEA"/>
    <w:rsid w:val="000620CD"/>
    <w:rsid w:val="0006241B"/>
    <w:rsid w:val="0006279F"/>
    <w:rsid w:val="000627C4"/>
    <w:rsid w:val="0006299A"/>
    <w:rsid w:val="00062AD2"/>
    <w:rsid w:val="00063409"/>
    <w:rsid w:val="00063CB9"/>
    <w:rsid w:val="00063F2B"/>
    <w:rsid w:val="00063FFE"/>
    <w:rsid w:val="0006437C"/>
    <w:rsid w:val="0006457B"/>
    <w:rsid w:val="00064622"/>
    <w:rsid w:val="00064899"/>
    <w:rsid w:val="00064AF5"/>
    <w:rsid w:val="00064B34"/>
    <w:rsid w:val="00065787"/>
    <w:rsid w:val="000659D6"/>
    <w:rsid w:val="00065A4F"/>
    <w:rsid w:val="00065F9A"/>
    <w:rsid w:val="000662E7"/>
    <w:rsid w:val="000663C3"/>
    <w:rsid w:val="0006646B"/>
    <w:rsid w:val="0006683F"/>
    <w:rsid w:val="000669E3"/>
    <w:rsid w:val="00067073"/>
    <w:rsid w:val="00067448"/>
    <w:rsid w:val="0006744F"/>
    <w:rsid w:val="00067F96"/>
    <w:rsid w:val="0007019B"/>
    <w:rsid w:val="00070213"/>
    <w:rsid w:val="000702AC"/>
    <w:rsid w:val="00070821"/>
    <w:rsid w:val="0007090D"/>
    <w:rsid w:val="000709BB"/>
    <w:rsid w:val="00072132"/>
    <w:rsid w:val="000722CB"/>
    <w:rsid w:val="00072A08"/>
    <w:rsid w:val="0007358C"/>
    <w:rsid w:val="00073B33"/>
    <w:rsid w:val="00073C5D"/>
    <w:rsid w:val="00073D62"/>
    <w:rsid w:val="00073E0A"/>
    <w:rsid w:val="00073FED"/>
    <w:rsid w:val="00074105"/>
    <w:rsid w:val="00074777"/>
    <w:rsid w:val="00074D1F"/>
    <w:rsid w:val="00074DBB"/>
    <w:rsid w:val="000754FF"/>
    <w:rsid w:val="00076094"/>
    <w:rsid w:val="00076117"/>
    <w:rsid w:val="00076246"/>
    <w:rsid w:val="00076456"/>
    <w:rsid w:val="000764F4"/>
    <w:rsid w:val="0007671D"/>
    <w:rsid w:val="0007683F"/>
    <w:rsid w:val="000772F6"/>
    <w:rsid w:val="00077664"/>
    <w:rsid w:val="00077981"/>
    <w:rsid w:val="00077C1B"/>
    <w:rsid w:val="00077D5C"/>
    <w:rsid w:val="00077F21"/>
    <w:rsid w:val="000802B5"/>
    <w:rsid w:val="00080819"/>
    <w:rsid w:val="0008116A"/>
    <w:rsid w:val="00081518"/>
    <w:rsid w:val="00081B18"/>
    <w:rsid w:val="00081BB0"/>
    <w:rsid w:val="000820D9"/>
    <w:rsid w:val="000822CA"/>
    <w:rsid w:val="000825FE"/>
    <w:rsid w:val="00082636"/>
    <w:rsid w:val="0008280D"/>
    <w:rsid w:val="00082BFF"/>
    <w:rsid w:val="00082CBC"/>
    <w:rsid w:val="00082FBC"/>
    <w:rsid w:val="0008318E"/>
    <w:rsid w:val="000831C5"/>
    <w:rsid w:val="00083839"/>
    <w:rsid w:val="00083A94"/>
    <w:rsid w:val="00084947"/>
    <w:rsid w:val="00084A33"/>
    <w:rsid w:val="00084A55"/>
    <w:rsid w:val="00084D29"/>
    <w:rsid w:val="00084DCF"/>
    <w:rsid w:val="00084EEA"/>
    <w:rsid w:val="000851B2"/>
    <w:rsid w:val="0008523E"/>
    <w:rsid w:val="00085546"/>
    <w:rsid w:val="00085601"/>
    <w:rsid w:val="000858E2"/>
    <w:rsid w:val="00085D24"/>
    <w:rsid w:val="00086125"/>
    <w:rsid w:val="0008637A"/>
    <w:rsid w:val="00086695"/>
    <w:rsid w:val="000868F2"/>
    <w:rsid w:val="00086F2D"/>
    <w:rsid w:val="000878BA"/>
    <w:rsid w:val="00091095"/>
    <w:rsid w:val="0009109F"/>
    <w:rsid w:val="00091182"/>
    <w:rsid w:val="00091394"/>
    <w:rsid w:val="00091C09"/>
    <w:rsid w:val="0009203D"/>
    <w:rsid w:val="00092415"/>
    <w:rsid w:val="00092581"/>
    <w:rsid w:val="000933F9"/>
    <w:rsid w:val="00093B47"/>
    <w:rsid w:val="00094B2C"/>
    <w:rsid w:val="00094EA4"/>
    <w:rsid w:val="00095295"/>
    <w:rsid w:val="00095742"/>
    <w:rsid w:val="00095889"/>
    <w:rsid w:val="000959C2"/>
    <w:rsid w:val="00095CD9"/>
    <w:rsid w:val="000960FC"/>
    <w:rsid w:val="000963FF"/>
    <w:rsid w:val="00096EEC"/>
    <w:rsid w:val="000971FD"/>
    <w:rsid w:val="00097C9A"/>
    <w:rsid w:val="00097E06"/>
    <w:rsid w:val="000A005E"/>
    <w:rsid w:val="000A0333"/>
    <w:rsid w:val="000A07B3"/>
    <w:rsid w:val="000A0886"/>
    <w:rsid w:val="000A0897"/>
    <w:rsid w:val="000A0926"/>
    <w:rsid w:val="000A0AB5"/>
    <w:rsid w:val="000A16F9"/>
    <w:rsid w:val="000A1797"/>
    <w:rsid w:val="000A189F"/>
    <w:rsid w:val="000A1B92"/>
    <w:rsid w:val="000A1FED"/>
    <w:rsid w:val="000A229E"/>
    <w:rsid w:val="000A23BF"/>
    <w:rsid w:val="000A26CB"/>
    <w:rsid w:val="000A275A"/>
    <w:rsid w:val="000A2851"/>
    <w:rsid w:val="000A2DF2"/>
    <w:rsid w:val="000A2ED5"/>
    <w:rsid w:val="000A2EE8"/>
    <w:rsid w:val="000A3965"/>
    <w:rsid w:val="000A3E38"/>
    <w:rsid w:val="000A461B"/>
    <w:rsid w:val="000A4A88"/>
    <w:rsid w:val="000A4D5D"/>
    <w:rsid w:val="000A53B2"/>
    <w:rsid w:val="000A5EA8"/>
    <w:rsid w:val="000A5F18"/>
    <w:rsid w:val="000A604A"/>
    <w:rsid w:val="000A62BE"/>
    <w:rsid w:val="000A637D"/>
    <w:rsid w:val="000A6485"/>
    <w:rsid w:val="000A651B"/>
    <w:rsid w:val="000A6A13"/>
    <w:rsid w:val="000A6B4D"/>
    <w:rsid w:val="000A6BEA"/>
    <w:rsid w:val="000A6E84"/>
    <w:rsid w:val="000A72ED"/>
    <w:rsid w:val="000A7315"/>
    <w:rsid w:val="000A7509"/>
    <w:rsid w:val="000A77A4"/>
    <w:rsid w:val="000A7DE0"/>
    <w:rsid w:val="000B01AB"/>
    <w:rsid w:val="000B03F5"/>
    <w:rsid w:val="000B046D"/>
    <w:rsid w:val="000B04B7"/>
    <w:rsid w:val="000B0A66"/>
    <w:rsid w:val="000B0BB2"/>
    <w:rsid w:val="000B13F2"/>
    <w:rsid w:val="000B1450"/>
    <w:rsid w:val="000B1B7B"/>
    <w:rsid w:val="000B20CB"/>
    <w:rsid w:val="000B2458"/>
    <w:rsid w:val="000B277B"/>
    <w:rsid w:val="000B2B7F"/>
    <w:rsid w:val="000B2DC6"/>
    <w:rsid w:val="000B30C9"/>
    <w:rsid w:val="000B3449"/>
    <w:rsid w:val="000B3888"/>
    <w:rsid w:val="000B3B16"/>
    <w:rsid w:val="000B48DA"/>
    <w:rsid w:val="000B5031"/>
    <w:rsid w:val="000B50BA"/>
    <w:rsid w:val="000B5A9D"/>
    <w:rsid w:val="000B6048"/>
    <w:rsid w:val="000B647F"/>
    <w:rsid w:val="000B6823"/>
    <w:rsid w:val="000B6B87"/>
    <w:rsid w:val="000B74BC"/>
    <w:rsid w:val="000B7596"/>
    <w:rsid w:val="000B7802"/>
    <w:rsid w:val="000B7AF7"/>
    <w:rsid w:val="000B7E74"/>
    <w:rsid w:val="000C0004"/>
    <w:rsid w:val="000C046B"/>
    <w:rsid w:val="000C05EB"/>
    <w:rsid w:val="000C0A35"/>
    <w:rsid w:val="000C0F00"/>
    <w:rsid w:val="000C10B7"/>
    <w:rsid w:val="000C145D"/>
    <w:rsid w:val="000C14A6"/>
    <w:rsid w:val="000C1536"/>
    <w:rsid w:val="000C1AA8"/>
    <w:rsid w:val="000C25B5"/>
    <w:rsid w:val="000C2791"/>
    <w:rsid w:val="000C2829"/>
    <w:rsid w:val="000C2A83"/>
    <w:rsid w:val="000C344E"/>
    <w:rsid w:val="000C3B6C"/>
    <w:rsid w:val="000C3D2C"/>
    <w:rsid w:val="000C453C"/>
    <w:rsid w:val="000C4E1A"/>
    <w:rsid w:val="000C554E"/>
    <w:rsid w:val="000C554F"/>
    <w:rsid w:val="000C59BB"/>
    <w:rsid w:val="000C61A2"/>
    <w:rsid w:val="000C65C8"/>
    <w:rsid w:val="000C6F2C"/>
    <w:rsid w:val="000C70ED"/>
    <w:rsid w:val="000C71AC"/>
    <w:rsid w:val="000C72DF"/>
    <w:rsid w:val="000C76CE"/>
    <w:rsid w:val="000C7D20"/>
    <w:rsid w:val="000D0109"/>
    <w:rsid w:val="000D01EB"/>
    <w:rsid w:val="000D0369"/>
    <w:rsid w:val="000D05C3"/>
    <w:rsid w:val="000D0B80"/>
    <w:rsid w:val="000D0E0C"/>
    <w:rsid w:val="000D0E64"/>
    <w:rsid w:val="000D18DB"/>
    <w:rsid w:val="000D1A77"/>
    <w:rsid w:val="000D1B3D"/>
    <w:rsid w:val="000D1BB1"/>
    <w:rsid w:val="000D264D"/>
    <w:rsid w:val="000D29A7"/>
    <w:rsid w:val="000D2CFF"/>
    <w:rsid w:val="000D2EF1"/>
    <w:rsid w:val="000D2FCC"/>
    <w:rsid w:val="000D33B1"/>
    <w:rsid w:val="000D3FAE"/>
    <w:rsid w:val="000D41E7"/>
    <w:rsid w:val="000D42F6"/>
    <w:rsid w:val="000D47B9"/>
    <w:rsid w:val="000D5638"/>
    <w:rsid w:val="000D5B22"/>
    <w:rsid w:val="000D5B67"/>
    <w:rsid w:val="000D5E89"/>
    <w:rsid w:val="000D6062"/>
    <w:rsid w:val="000D630A"/>
    <w:rsid w:val="000D64C3"/>
    <w:rsid w:val="000D6C4A"/>
    <w:rsid w:val="000D70D0"/>
    <w:rsid w:val="000D7426"/>
    <w:rsid w:val="000E0171"/>
    <w:rsid w:val="000E01D2"/>
    <w:rsid w:val="000E08E2"/>
    <w:rsid w:val="000E0EFD"/>
    <w:rsid w:val="000E1490"/>
    <w:rsid w:val="000E1523"/>
    <w:rsid w:val="000E15D9"/>
    <w:rsid w:val="000E1BCC"/>
    <w:rsid w:val="000E1D55"/>
    <w:rsid w:val="000E25A8"/>
    <w:rsid w:val="000E2932"/>
    <w:rsid w:val="000E2A71"/>
    <w:rsid w:val="000E2BE8"/>
    <w:rsid w:val="000E3180"/>
    <w:rsid w:val="000E32A7"/>
    <w:rsid w:val="000E388E"/>
    <w:rsid w:val="000E3E49"/>
    <w:rsid w:val="000E3E6F"/>
    <w:rsid w:val="000E4541"/>
    <w:rsid w:val="000E49BC"/>
    <w:rsid w:val="000E4C7C"/>
    <w:rsid w:val="000E4E6F"/>
    <w:rsid w:val="000E50CE"/>
    <w:rsid w:val="000E531D"/>
    <w:rsid w:val="000E536E"/>
    <w:rsid w:val="000E57A6"/>
    <w:rsid w:val="000E5952"/>
    <w:rsid w:val="000E5EC0"/>
    <w:rsid w:val="000E5FD5"/>
    <w:rsid w:val="000E63D4"/>
    <w:rsid w:val="000E641F"/>
    <w:rsid w:val="000E674F"/>
    <w:rsid w:val="000E6802"/>
    <w:rsid w:val="000E6805"/>
    <w:rsid w:val="000E73A9"/>
    <w:rsid w:val="000E73F0"/>
    <w:rsid w:val="000F08A9"/>
    <w:rsid w:val="000F0F62"/>
    <w:rsid w:val="000F13E6"/>
    <w:rsid w:val="000F14A1"/>
    <w:rsid w:val="000F1818"/>
    <w:rsid w:val="000F19BD"/>
    <w:rsid w:val="000F1DE6"/>
    <w:rsid w:val="000F262A"/>
    <w:rsid w:val="000F2A36"/>
    <w:rsid w:val="000F2C1F"/>
    <w:rsid w:val="000F2DA6"/>
    <w:rsid w:val="000F2E07"/>
    <w:rsid w:val="000F3165"/>
    <w:rsid w:val="000F3766"/>
    <w:rsid w:val="000F3836"/>
    <w:rsid w:val="000F478D"/>
    <w:rsid w:val="000F4D79"/>
    <w:rsid w:val="000F51C3"/>
    <w:rsid w:val="000F5272"/>
    <w:rsid w:val="000F5A6D"/>
    <w:rsid w:val="000F6358"/>
    <w:rsid w:val="000F6362"/>
    <w:rsid w:val="000F6408"/>
    <w:rsid w:val="000F667A"/>
    <w:rsid w:val="000F675E"/>
    <w:rsid w:val="000F7378"/>
    <w:rsid w:val="000F7762"/>
    <w:rsid w:val="00100581"/>
    <w:rsid w:val="001007D5"/>
    <w:rsid w:val="00100922"/>
    <w:rsid w:val="00100BF2"/>
    <w:rsid w:val="00100EBF"/>
    <w:rsid w:val="00101390"/>
    <w:rsid w:val="00101964"/>
    <w:rsid w:val="00101B7E"/>
    <w:rsid w:val="0010204F"/>
    <w:rsid w:val="0010219F"/>
    <w:rsid w:val="0010232C"/>
    <w:rsid w:val="00102744"/>
    <w:rsid w:val="00102D1E"/>
    <w:rsid w:val="001034CD"/>
    <w:rsid w:val="00103E66"/>
    <w:rsid w:val="00103F4C"/>
    <w:rsid w:val="001040D8"/>
    <w:rsid w:val="001042A8"/>
    <w:rsid w:val="001047A9"/>
    <w:rsid w:val="00104849"/>
    <w:rsid w:val="00104CBA"/>
    <w:rsid w:val="0010543B"/>
    <w:rsid w:val="001057C9"/>
    <w:rsid w:val="001058E6"/>
    <w:rsid w:val="00105D54"/>
    <w:rsid w:val="00106000"/>
    <w:rsid w:val="00106899"/>
    <w:rsid w:val="001069C2"/>
    <w:rsid w:val="00106B7E"/>
    <w:rsid w:val="0010764E"/>
    <w:rsid w:val="001077F1"/>
    <w:rsid w:val="0010792F"/>
    <w:rsid w:val="00107BD9"/>
    <w:rsid w:val="00110438"/>
    <w:rsid w:val="00110778"/>
    <w:rsid w:val="00110948"/>
    <w:rsid w:val="001115E5"/>
    <w:rsid w:val="00111C41"/>
    <w:rsid w:val="001120BC"/>
    <w:rsid w:val="0011212E"/>
    <w:rsid w:val="00112402"/>
    <w:rsid w:val="001128BB"/>
    <w:rsid w:val="00112CB8"/>
    <w:rsid w:val="00112DD9"/>
    <w:rsid w:val="001130E3"/>
    <w:rsid w:val="00113CCF"/>
    <w:rsid w:val="00114141"/>
    <w:rsid w:val="00114373"/>
    <w:rsid w:val="001145E7"/>
    <w:rsid w:val="00114970"/>
    <w:rsid w:val="0011498C"/>
    <w:rsid w:val="00114A49"/>
    <w:rsid w:val="00114F90"/>
    <w:rsid w:val="00115478"/>
    <w:rsid w:val="0011548A"/>
    <w:rsid w:val="001155B9"/>
    <w:rsid w:val="00115C20"/>
    <w:rsid w:val="0011620A"/>
    <w:rsid w:val="00116643"/>
    <w:rsid w:val="00116F18"/>
    <w:rsid w:val="00116F34"/>
    <w:rsid w:val="001179D1"/>
    <w:rsid w:val="00120311"/>
    <w:rsid w:val="00120E1F"/>
    <w:rsid w:val="00120E9A"/>
    <w:rsid w:val="00120EA3"/>
    <w:rsid w:val="00120FD0"/>
    <w:rsid w:val="001220E8"/>
    <w:rsid w:val="00122BB5"/>
    <w:rsid w:val="0012300E"/>
    <w:rsid w:val="0012313D"/>
    <w:rsid w:val="001236BF"/>
    <w:rsid w:val="00123D26"/>
    <w:rsid w:val="0012425A"/>
    <w:rsid w:val="00124556"/>
    <w:rsid w:val="001249C0"/>
    <w:rsid w:val="001249DE"/>
    <w:rsid w:val="00125149"/>
    <w:rsid w:val="001252D7"/>
    <w:rsid w:val="00125FA1"/>
    <w:rsid w:val="001261B4"/>
    <w:rsid w:val="00126807"/>
    <w:rsid w:val="00126819"/>
    <w:rsid w:val="001269DE"/>
    <w:rsid w:val="00126AC1"/>
    <w:rsid w:val="00126B1E"/>
    <w:rsid w:val="00126E1F"/>
    <w:rsid w:val="00126E46"/>
    <w:rsid w:val="00126F44"/>
    <w:rsid w:val="00127641"/>
    <w:rsid w:val="0012778E"/>
    <w:rsid w:val="001279AC"/>
    <w:rsid w:val="00127BD0"/>
    <w:rsid w:val="00127BE4"/>
    <w:rsid w:val="00127C8A"/>
    <w:rsid w:val="00127FEB"/>
    <w:rsid w:val="001305E6"/>
    <w:rsid w:val="0013066D"/>
    <w:rsid w:val="001307DC"/>
    <w:rsid w:val="00130ECB"/>
    <w:rsid w:val="00131096"/>
    <w:rsid w:val="001311F4"/>
    <w:rsid w:val="001312AB"/>
    <w:rsid w:val="00131F0D"/>
    <w:rsid w:val="0013220F"/>
    <w:rsid w:val="00132843"/>
    <w:rsid w:val="00132984"/>
    <w:rsid w:val="00132BB8"/>
    <w:rsid w:val="00132E71"/>
    <w:rsid w:val="00133284"/>
    <w:rsid w:val="00133AE9"/>
    <w:rsid w:val="001342CE"/>
    <w:rsid w:val="00134408"/>
    <w:rsid w:val="001347A3"/>
    <w:rsid w:val="00134C05"/>
    <w:rsid w:val="00134E90"/>
    <w:rsid w:val="0013536A"/>
    <w:rsid w:val="00135417"/>
    <w:rsid w:val="00135F53"/>
    <w:rsid w:val="00136039"/>
    <w:rsid w:val="001363F1"/>
    <w:rsid w:val="0013766D"/>
    <w:rsid w:val="00137E2E"/>
    <w:rsid w:val="00140620"/>
    <w:rsid w:val="001408B8"/>
    <w:rsid w:val="001408BD"/>
    <w:rsid w:val="00140A13"/>
    <w:rsid w:val="00140B42"/>
    <w:rsid w:val="00140C41"/>
    <w:rsid w:val="00141C43"/>
    <w:rsid w:val="00141FE0"/>
    <w:rsid w:val="001426E4"/>
    <w:rsid w:val="00142783"/>
    <w:rsid w:val="00142D7A"/>
    <w:rsid w:val="001432A1"/>
    <w:rsid w:val="0014357D"/>
    <w:rsid w:val="00143720"/>
    <w:rsid w:val="00143AB1"/>
    <w:rsid w:val="00143DB2"/>
    <w:rsid w:val="00144149"/>
    <w:rsid w:val="0014482D"/>
    <w:rsid w:val="0014517C"/>
    <w:rsid w:val="0014517D"/>
    <w:rsid w:val="001453A4"/>
    <w:rsid w:val="00145C91"/>
    <w:rsid w:val="00145CB4"/>
    <w:rsid w:val="00146165"/>
    <w:rsid w:val="00146280"/>
    <w:rsid w:val="0014642A"/>
    <w:rsid w:val="00146C49"/>
    <w:rsid w:val="00147B86"/>
    <w:rsid w:val="00147EEF"/>
    <w:rsid w:val="00147F08"/>
    <w:rsid w:val="00150741"/>
    <w:rsid w:val="001507A3"/>
    <w:rsid w:val="001514FE"/>
    <w:rsid w:val="00151628"/>
    <w:rsid w:val="0015174A"/>
    <w:rsid w:val="00152745"/>
    <w:rsid w:val="00152B20"/>
    <w:rsid w:val="001534B7"/>
    <w:rsid w:val="0015404D"/>
    <w:rsid w:val="001540F4"/>
    <w:rsid w:val="00154BD6"/>
    <w:rsid w:val="00155477"/>
    <w:rsid w:val="001556AE"/>
    <w:rsid w:val="00155B33"/>
    <w:rsid w:val="00155B48"/>
    <w:rsid w:val="00155E02"/>
    <w:rsid w:val="0015622C"/>
    <w:rsid w:val="001567B9"/>
    <w:rsid w:val="001569CB"/>
    <w:rsid w:val="00156F8C"/>
    <w:rsid w:val="00157271"/>
    <w:rsid w:val="001572A6"/>
    <w:rsid w:val="00157B4E"/>
    <w:rsid w:val="00160272"/>
    <w:rsid w:val="0016047B"/>
    <w:rsid w:val="00160571"/>
    <w:rsid w:val="00160738"/>
    <w:rsid w:val="00160744"/>
    <w:rsid w:val="001607B3"/>
    <w:rsid w:val="00160A4E"/>
    <w:rsid w:val="00160BC8"/>
    <w:rsid w:val="00161452"/>
    <w:rsid w:val="001619F6"/>
    <w:rsid w:val="0016250A"/>
    <w:rsid w:val="001627B2"/>
    <w:rsid w:val="00162938"/>
    <w:rsid w:val="00163021"/>
    <w:rsid w:val="00163317"/>
    <w:rsid w:val="00163CA8"/>
    <w:rsid w:val="00163FD6"/>
    <w:rsid w:val="00164129"/>
    <w:rsid w:val="00164535"/>
    <w:rsid w:val="001645F5"/>
    <w:rsid w:val="00164AAD"/>
    <w:rsid w:val="00164F20"/>
    <w:rsid w:val="001657F3"/>
    <w:rsid w:val="00165827"/>
    <w:rsid w:val="001659C6"/>
    <w:rsid w:val="00165B92"/>
    <w:rsid w:val="00165BDD"/>
    <w:rsid w:val="0016602D"/>
    <w:rsid w:val="0016640E"/>
    <w:rsid w:val="001666AA"/>
    <w:rsid w:val="001667C3"/>
    <w:rsid w:val="00167040"/>
    <w:rsid w:val="0016798D"/>
    <w:rsid w:val="0016799D"/>
    <w:rsid w:val="00167A45"/>
    <w:rsid w:val="00167C27"/>
    <w:rsid w:val="00167FC5"/>
    <w:rsid w:val="001702D5"/>
    <w:rsid w:val="00170B71"/>
    <w:rsid w:val="00170C2E"/>
    <w:rsid w:val="00171238"/>
    <w:rsid w:val="00171F0F"/>
    <w:rsid w:val="00172870"/>
    <w:rsid w:val="00172D95"/>
    <w:rsid w:val="00172EFC"/>
    <w:rsid w:val="0017341E"/>
    <w:rsid w:val="00173703"/>
    <w:rsid w:val="00173812"/>
    <w:rsid w:val="00173895"/>
    <w:rsid w:val="001739A5"/>
    <w:rsid w:val="00174C60"/>
    <w:rsid w:val="00175150"/>
    <w:rsid w:val="00175916"/>
    <w:rsid w:val="001763E1"/>
    <w:rsid w:val="00176C4F"/>
    <w:rsid w:val="00177A5E"/>
    <w:rsid w:val="00180241"/>
    <w:rsid w:val="001802F6"/>
    <w:rsid w:val="00180908"/>
    <w:rsid w:val="00180A55"/>
    <w:rsid w:val="00180FDF"/>
    <w:rsid w:val="0018104C"/>
    <w:rsid w:val="0018112A"/>
    <w:rsid w:val="00181B04"/>
    <w:rsid w:val="00181C8E"/>
    <w:rsid w:val="00181E2B"/>
    <w:rsid w:val="00182094"/>
    <w:rsid w:val="00183B40"/>
    <w:rsid w:val="00184055"/>
    <w:rsid w:val="00184213"/>
    <w:rsid w:val="001843BB"/>
    <w:rsid w:val="00184A03"/>
    <w:rsid w:val="00184A5D"/>
    <w:rsid w:val="00184BB0"/>
    <w:rsid w:val="00184C32"/>
    <w:rsid w:val="001856C2"/>
    <w:rsid w:val="001858B6"/>
    <w:rsid w:val="00185DCD"/>
    <w:rsid w:val="0018655A"/>
    <w:rsid w:val="001870EC"/>
    <w:rsid w:val="00187110"/>
    <w:rsid w:val="00187362"/>
    <w:rsid w:val="001877F2"/>
    <w:rsid w:val="00187B6D"/>
    <w:rsid w:val="00187CF3"/>
    <w:rsid w:val="00187F60"/>
    <w:rsid w:val="0019076F"/>
    <w:rsid w:val="001908A8"/>
    <w:rsid w:val="001908E7"/>
    <w:rsid w:val="0019095B"/>
    <w:rsid w:val="00190AE3"/>
    <w:rsid w:val="00191678"/>
    <w:rsid w:val="00191A6C"/>
    <w:rsid w:val="00191DB6"/>
    <w:rsid w:val="0019208C"/>
    <w:rsid w:val="00192283"/>
    <w:rsid w:val="00193947"/>
    <w:rsid w:val="0019394E"/>
    <w:rsid w:val="00194472"/>
    <w:rsid w:val="00194A02"/>
    <w:rsid w:val="00194E86"/>
    <w:rsid w:val="00194F9E"/>
    <w:rsid w:val="0019521D"/>
    <w:rsid w:val="00195E1C"/>
    <w:rsid w:val="00195E73"/>
    <w:rsid w:val="00196144"/>
    <w:rsid w:val="001967C1"/>
    <w:rsid w:val="001969C1"/>
    <w:rsid w:val="00196D7D"/>
    <w:rsid w:val="00196E73"/>
    <w:rsid w:val="00197B06"/>
    <w:rsid w:val="00197F1C"/>
    <w:rsid w:val="00197FE8"/>
    <w:rsid w:val="001A00D7"/>
    <w:rsid w:val="001A0487"/>
    <w:rsid w:val="001A1228"/>
    <w:rsid w:val="001A1631"/>
    <w:rsid w:val="001A1658"/>
    <w:rsid w:val="001A1ABA"/>
    <w:rsid w:val="001A1D48"/>
    <w:rsid w:val="001A229E"/>
    <w:rsid w:val="001A22F0"/>
    <w:rsid w:val="001A26AD"/>
    <w:rsid w:val="001A2A9E"/>
    <w:rsid w:val="001A2ADA"/>
    <w:rsid w:val="001A2DC1"/>
    <w:rsid w:val="001A2E6A"/>
    <w:rsid w:val="001A2EF3"/>
    <w:rsid w:val="001A33CF"/>
    <w:rsid w:val="001A34F4"/>
    <w:rsid w:val="001A3713"/>
    <w:rsid w:val="001A414F"/>
    <w:rsid w:val="001A427E"/>
    <w:rsid w:val="001A4902"/>
    <w:rsid w:val="001A4B54"/>
    <w:rsid w:val="001A4BB1"/>
    <w:rsid w:val="001A4C40"/>
    <w:rsid w:val="001A4D34"/>
    <w:rsid w:val="001A4DD7"/>
    <w:rsid w:val="001A4EB1"/>
    <w:rsid w:val="001A5539"/>
    <w:rsid w:val="001A5F58"/>
    <w:rsid w:val="001A6127"/>
    <w:rsid w:val="001A62A3"/>
    <w:rsid w:val="001A640B"/>
    <w:rsid w:val="001A675C"/>
    <w:rsid w:val="001A67EB"/>
    <w:rsid w:val="001A6ACC"/>
    <w:rsid w:val="001A6AE8"/>
    <w:rsid w:val="001A7327"/>
    <w:rsid w:val="001A7764"/>
    <w:rsid w:val="001B0881"/>
    <w:rsid w:val="001B0943"/>
    <w:rsid w:val="001B0AFC"/>
    <w:rsid w:val="001B0B70"/>
    <w:rsid w:val="001B0C15"/>
    <w:rsid w:val="001B13A3"/>
    <w:rsid w:val="001B13CD"/>
    <w:rsid w:val="001B16A0"/>
    <w:rsid w:val="001B1E7F"/>
    <w:rsid w:val="001B291C"/>
    <w:rsid w:val="001B2AF3"/>
    <w:rsid w:val="001B2C14"/>
    <w:rsid w:val="001B2C58"/>
    <w:rsid w:val="001B2FC5"/>
    <w:rsid w:val="001B3B1A"/>
    <w:rsid w:val="001B3DDA"/>
    <w:rsid w:val="001B3E18"/>
    <w:rsid w:val="001B3E25"/>
    <w:rsid w:val="001B3E43"/>
    <w:rsid w:val="001B3EC2"/>
    <w:rsid w:val="001B3F19"/>
    <w:rsid w:val="001B4277"/>
    <w:rsid w:val="001B43C4"/>
    <w:rsid w:val="001B4817"/>
    <w:rsid w:val="001B4AD0"/>
    <w:rsid w:val="001B4F65"/>
    <w:rsid w:val="001B523D"/>
    <w:rsid w:val="001B5F52"/>
    <w:rsid w:val="001B613C"/>
    <w:rsid w:val="001B69A8"/>
    <w:rsid w:val="001B6EC2"/>
    <w:rsid w:val="001B7658"/>
    <w:rsid w:val="001B7D01"/>
    <w:rsid w:val="001C007D"/>
    <w:rsid w:val="001C0A6D"/>
    <w:rsid w:val="001C10C9"/>
    <w:rsid w:val="001C1182"/>
    <w:rsid w:val="001C1265"/>
    <w:rsid w:val="001C387F"/>
    <w:rsid w:val="001C4886"/>
    <w:rsid w:val="001C5988"/>
    <w:rsid w:val="001C5C54"/>
    <w:rsid w:val="001C5DCA"/>
    <w:rsid w:val="001C602E"/>
    <w:rsid w:val="001C62A7"/>
    <w:rsid w:val="001C6381"/>
    <w:rsid w:val="001C6B44"/>
    <w:rsid w:val="001C6C8C"/>
    <w:rsid w:val="001C6ED5"/>
    <w:rsid w:val="001D002E"/>
    <w:rsid w:val="001D068C"/>
    <w:rsid w:val="001D0848"/>
    <w:rsid w:val="001D0AD3"/>
    <w:rsid w:val="001D14A4"/>
    <w:rsid w:val="001D198D"/>
    <w:rsid w:val="001D2449"/>
    <w:rsid w:val="001D2BBC"/>
    <w:rsid w:val="001D3062"/>
    <w:rsid w:val="001D3127"/>
    <w:rsid w:val="001D3173"/>
    <w:rsid w:val="001D31B0"/>
    <w:rsid w:val="001D3349"/>
    <w:rsid w:val="001D3386"/>
    <w:rsid w:val="001D355D"/>
    <w:rsid w:val="001D3A28"/>
    <w:rsid w:val="001D3DE3"/>
    <w:rsid w:val="001D4159"/>
    <w:rsid w:val="001D429C"/>
    <w:rsid w:val="001D473A"/>
    <w:rsid w:val="001D497F"/>
    <w:rsid w:val="001D4A5A"/>
    <w:rsid w:val="001D4BB3"/>
    <w:rsid w:val="001D4D4C"/>
    <w:rsid w:val="001D4F63"/>
    <w:rsid w:val="001D5ACA"/>
    <w:rsid w:val="001D5B49"/>
    <w:rsid w:val="001D6186"/>
    <w:rsid w:val="001D628C"/>
    <w:rsid w:val="001D6500"/>
    <w:rsid w:val="001D67F8"/>
    <w:rsid w:val="001D6AEC"/>
    <w:rsid w:val="001D6B3E"/>
    <w:rsid w:val="001D6E38"/>
    <w:rsid w:val="001E0621"/>
    <w:rsid w:val="001E0645"/>
    <w:rsid w:val="001E0DDD"/>
    <w:rsid w:val="001E1201"/>
    <w:rsid w:val="001E1859"/>
    <w:rsid w:val="001E1D9F"/>
    <w:rsid w:val="001E20F6"/>
    <w:rsid w:val="001E25A5"/>
    <w:rsid w:val="001E25DE"/>
    <w:rsid w:val="001E26DB"/>
    <w:rsid w:val="001E315B"/>
    <w:rsid w:val="001E31E5"/>
    <w:rsid w:val="001E32BA"/>
    <w:rsid w:val="001E3631"/>
    <w:rsid w:val="001E39CF"/>
    <w:rsid w:val="001E43CE"/>
    <w:rsid w:val="001E456D"/>
    <w:rsid w:val="001E467D"/>
    <w:rsid w:val="001E478E"/>
    <w:rsid w:val="001E4BE8"/>
    <w:rsid w:val="001E4C12"/>
    <w:rsid w:val="001E4DFE"/>
    <w:rsid w:val="001E500C"/>
    <w:rsid w:val="001E528B"/>
    <w:rsid w:val="001E53C1"/>
    <w:rsid w:val="001E5B64"/>
    <w:rsid w:val="001E5B80"/>
    <w:rsid w:val="001E5F94"/>
    <w:rsid w:val="001E5FE3"/>
    <w:rsid w:val="001E670C"/>
    <w:rsid w:val="001E675E"/>
    <w:rsid w:val="001E6EF5"/>
    <w:rsid w:val="001E7214"/>
    <w:rsid w:val="001E79BE"/>
    <w:rsid w:val="001E7A00"/>
    <w:rsid w:val="001E7C53"/>
    <w:rsid w:val="001F0368"/>
    <w:rsid w:val="001F068F"/>
    <w:rsid w:val="001F07DE"/>
    <w:rsid w:val="001F0BD0"/>
    <w:rsid w:val="001F0CEA"/>
    <w:rsid w:val="001F13A0"/>
    <w:rsid w:val="001F157A"/>
    <w:rsid w:val="001F15D8"/>
    <w:rsid w:val="001F1B99"/>
    <w:rsid w:val="001F21F0"/>
    <w:rsid w:val="001F222E"/>
    <w:rsid w:val="001F296B"/>
    <w:rsid w:val="001F2A14"/>
    <w:rsid w:val="001F2E3F"/>
    <w:rsid w:val="001F30FA"/>
    <w:rsid w:val="001F386B"/>
    <w:rsid w:val="001F3982"/>
    <w:rsid w:val="001F3C79"/>
    <w:rsid w:val="001F41A5"/>
    <w:rsid w:val="001F4497"/>
    <w:rsid w:val="001F49BB"/>
    <w:rsid w:val="001F4A61"/>
    <w:rsid w:val="001F4AE2"/>
    <w:rsid w:val="001F4E01"/>
    <w:rsid w:val="001F544C"/>
    <w:rsid w:val="001F58BA"/>
    <w:rsid w:val="001F5B95"/>
    <w:rsid w:val="001F5FEC"/>
    <w:rsid w:val="001F6298"/>
    <w:rsid w:val="001F721B"/>
    <w:rsid w:val="001F7887"/>
    <w:rsid w:val="001F7A52"/>
    <w:rsid w:val="001F7C2D"/>
    <w:rsid w:val="0020027C"/>
    <w:rsid w:val="002002AE"/>
    <w:rsid w:val="00200820"/>
    <w:rsid w:val="00200B00"/>
    <w:rsid w:val="0020110C"/>
    <w:rsid w:val="00201366"/>
    <w:rsid w:val="0020147E"/>
    <w:rsid w:val="0020193F"/>
    <w:rsid w:val="00201DF7"/>
    <w:rsid w:val="00202345"/>
    <w:rsid w:val="00202429"/>
    <w:rsid w:val="00202465"/>
    <w:rsid w:val="00202909"/>
    <w:rsid w:val="00202DF4"/>
    <w:rsid w:val="00202FE2"/>
    <w:rsid w:val="002035D6"/>
    <w:rsid w:val="0020360A"/>
    <w:rsid w:val="0020389B"/>
    <w:rsid w:val="00203C61"/>
    <w:rsid w:val="00204396"/>
    <w:rsid w:val="002047E8"/>
    <w:rsid w:val="00204813"/>
    <w:rsid w:val="00204908"/>
    <w:rsid w:val="00204B53"/>
    <w:rsid w:val="002052FC"/>
    <w:rsid w:val="0020539C"/>
    <w:rsid w:val="00205D49"/>
    <w:rsid w:val="00206230"/>
    <w:rsid w:val="002073A3"/>
    <w:rsid w:val="00207809"/>
    <w:rsid w:val="00207ADD"/>
    <w:rsid w:val="0021070A"/>
    <w:rsid w:val="0021093E"/>
    <w:rsid w:val="00210ED0"/>
    <w:rsid w:val="00211180"/>
    <w:rsid w:val="00211519"/>
    <w:rsid w:val="00211A88"/>
    <w:rsid w:val="0021269B"/>
    <w:rsid w:val="00212B32"/>
    <w:rsid w:val="0021347D"/>
    <w:rsid w:val="00213C81"/>
    <w:rsid w:val="00214776"/>
    <w:rsid w:val="00214AF8"/>
    <w:rsid w:val="00214F27"/>
    <w:rsid w:val="0021506B"/>
    <w:rsid w:val="0021509B"/>
    <w:rsid w:val="00215C08"/>
    <w:rsid w:val="00215FDD"/>
    <w:rsid w:val="002160C6"/>
    <w:rsid w:val="0021767E"/>
    <w:rsid w:val="00217DB8"/>
    <w:rsid w:val="0022026D"/>
    <w:rsid w:val="002202D2"/>
    <w:rsid w:val="002207C4"/>
    <w:rsid w:val="00220B65"/>
    <w:rsid w:val="00220BE0"/>
    <w:rsid w:val="00220C4B"/>
    <w:rsid w:val="002211DD"/>
    <w:rsid w:val="0022135B"/>
    <w:rsid w:val="00221429"/>
    <w:rsid w:val="00221B25"/>
    <w:rsid w:val="002225C6"/>
    <w:rsid w:val="00222A9D"/>
    <w:rsid w:val="00222B96"/>
    <w:rsid w:val="00222BF9"/>
    <w:rsid w:val="00222D5D"/>
    <w:rsid w:val="0022314E"/>
    <w:rsid w:val="002231AD"/>
    <w:rsid w:val="00223276"/>
    <w:rsid w:val="0022350D"/>
    <w:rsid w:val="002239DD"/>
    <w:rsid w:val="00224384"/>
    <w:rsid w:val="002244E0"/>
    <w:rsid w:val="002250AE"/>
    <w:rsid w:val="00225A21"/>
    <w:rsid w:val="00225C1E"/>
    <w:rsid w:val="002263EC"/>
    <w:rsid w:val="00226C34"/>
    <w:rsid w:val="00226FF8"/>
    <w:rsid w:val="00227335"/>
    <w:rsid w:val="002273CE"/>
    <w:rsid w:val="002273DD"/>
    <w:rsid w:val="002274A0"/>
    <w:rsid w:val="0023046E"/>
    <w:rsid w:val="0023069D"/>
    <w:rsid w:val="00230B4E"/>
    <w:rsid w:val="002316C7"/>
    <w:rsid w:val="0023176C"/>
    <w:rsid w:val="00231865"/>
    <w:rsid w:val="00231A3A"/>
    <w:rsid w:val="00232696"/>
    <w:rsid w:val="002328E3"/>
    <w:rsid w:val="00232901"/>
    <w:rsid w:val="00232906"/>
    <w:rsid w:val="00232E26"/>
    <w:rsid w:val="00233152"/>
    <w:rsid w:val="0023315E"/>
    <w:rsid w:val="002340FA"/>
    <w:rsid w:val="002342ED"/>
    <w:rsid w:val="0023472C"/>
    <w:rsid w:val="00234814"/>
    <w:rsid w:val="00234A33"/>
    <w:rsid w:val="0023502D"/>
    <w:rsid w:val="002351A6"/>
    <w:rsid w:val="0023525F"/>
    <w:rsid w:val="00235428"/>
    <w:rsid w:val="00235498"/>
    <w:rsid w:val="00235746"/>
    <w:rsid w:val="002357F4"/>
    <w:rsid w:val="00235946"/>
    <w:rsid w:val="00235A51"/>
    <w:rsid w:val="00235E35"/>
    <w:rsid w:val="002363F7"/>
    <w:rsid w:val="0023669B"/>
    <w:rsid w:val="00236C51"/>
    <w:rsid w:val="0023732E"/>
    <w:rsid w:val="00237369"/>
    <w:rsid w:val="002373AE"/>
    <w:rsid w:val="002373DB"/>
    <w:rsid w:val="002377ED"/>
    <w:rsid w:val="00237B00"/>
    <w:rsid w:val="00237B35"/>
    <w:rsid w:val="00237CCA"/>
    <w:rsid w:val="00237E75"/>
    <w:rsid w:val="00237FC4"/>
    <w:rsid w:val="00240599"/>
    <w:rsid w:val="002405F0"/>
    <w:rsid w:val="00240CFA"/>
    <w:rsid w:val="00240F02"/>
    <w:rsid w:val="00241A4F"/>
    <w:rsid w:val="00242056"/>
    <w:rsid w:val="002420F4"/>
    <w:rsid w:val="00242132"/>
    <w:rsid w:val="002427CC"/>
    <w:rsid w:val="002433C5"/>
    <w:rsid w:val="00243692"/>
    <w:rsid w:val="002439DD"/>
    <w:rsid w:val="00243BC6"/>
    <w:rsid w:val="00243D55"/>
    <w:rsid w:val="002444D8"/>
    <w:rsid w:val="002446D9"/>
    <w:rsid w:val="0024486B"/>
    <w:rsid w:val="002448C1"/>
    <w:rsid w:val="00244987"/>
    <w:rsid w:val="00244E4A"/>
    <w:rsid w:val="00244FB4"/>
    <w:rsid w:val="00245330"/>
    <w:rsid w:val="002456F1"/>
    <w:rsid w:val="002459C2"/>
    <w:rsid w:val="00245A6C"/>
    <w:rsid w:val="002460BD"/>
    <w:rsid w:val="002462CA"/>
    <w:rsid w:val="00246AB6"/>
    <w:rsid w:val="00246ACC"/>
    <w:rsid w:val="00246CEE"/>
    <w:rsid w:val="00246E86"/>
    <w:rsid w:val="00247062"/>
    <w:rsid w:val="00247287"/>
    <w:rsid w:val="00247466"/>
    <w:rsid w:val="0024761B"/>
    <w:rsid w:val="00247B9E"/>
    <w:rsid w:val="00247F21"/>
    <w:rsid w:val="00250025"/>
    <w:rsid w:val="0025032B"/>
    <w:rsid w:val="0025051B"/>
    <w:rsid w:val="00250AA0"/>
    <w:rsid w:val="00250C07"/>
    <w:rsid w:val="00250DB0"/>
    <w:rsid w:val="002512A4"/>
    <w:rsid w:val="002514A5"/>
    <w:rsid w:val="002514B5"/>
    <w:rsid w:val="00252528"/>
    <w:rsid w:val="00252573"/>
    <w:rsid w:val="002526C0"/>
    <w:rsid w:val="00252730"/>
    <w:rsid w:val="00253436"/>
    <w:rsid w:val="00253A86"/>
    <w:rsid w:val="00253AD6"/>
    <w:rsid w:val="00253DDD"/>
    <w:rsid w:val="00254006"/>
    <w:rsid w:val="002543F1"/>
    <w:rsid w:val="0025456B"/>
    <w:rsid w:val="00254AEF"/>
    <w:rsid w:val="00254C42"/>
    <w:rsid w:val="002554B6"/>
    <w:rsid w:val="0025566C"/>
    <w:rsid w:val="00255823"/>
    <w:rsid w:val="002558BE"/>
    <w:rsid w:val="00256239"/>
    <w:rsid w:val="002565ED"/>
    <w:rsid w:val="0025682D"/>
    <w:rsid w:val="00256A3B"/>
    <w:rsid w:val="00256D18"/>
    <w:rsid w:val="00257147"/>
    <w:rsid w:val="0025727D"/>
    <w:rsid w:val="002573A7"/>
    <w:rsid w:val="002573AA"/>
    <w:rsid w:val="00257E64"/>
    <w:rsid w:val="00257FD5"/>
    <w:rsid w:val="00260018"/>
    <w:rsid w:val="002610AA"/>
    <w:rsid w:val="002614C8"/>
    <w:rsid w:val="00261547"/>
    <w:rsid w:val="0026180F"/>
    <w:rsid w:val="00261C17"/>
    <w:rsid w:val="00261C99"/>
    <w:rsid w:val="002620BC"/>
    <w:rsid w:val="00262406"/>
    <w:rsid w:val="00262ECE"/>
    <w:rsid w:val="0026371D"/>
    <w:rsid w:val="0026375C"/>
    <w:rsid w:val="00264274"/>
    <w:rsid w:val="0026438B"/>
    <w:rsid w:val="00264623"/>
    <w:rsid w:val="00264A64"/>
    <w:rsid w:val="0026500E"/>
    <w:rsid w:val="00265642"/>
    <w:rsid w:val="002657ED"/>
    <w:rsid w:val="00266784"/>
    <w:rsid w:val="002667AF"/>
    <w:rsid w:val="00266AB6"/>
    <w:rsid w:val="00266F31"/>
    <w:rsid w:val="00266FEA"/>
    <w:rsid w:val="002672F6"/>
    <w:rsid w:val="00267482"/>
    <w:rsid w:val="0026790E"/>
    <w:rsid w:val="00267A30"/>
    <w:rsid w:val="0027020A"/>
    <w:rsid w:val="0027047C"/>
    <w:rsid w:val="00270487"/>
    <w:rsid w:val="002705C0"/>
    <w:rsid w:val="00270AD1"/>
    <w:rsid w:val="00270B99"/>
    <w:rsid w:val="00270FB8"/>
    <w:rsid w:val="00271303"/>
    <w:rsid w:val="00271320"/>
    <w:rsid w:val="00271493"/>
    <w:rsid w:val="002719AE"/>
    <w:rsid w:val="00271AA7"/>
    <w:rsid w:val="00271C8B"/>
    <w:rsid w:val="00272028"/>
    <w:rsid w:val="0027240E"/>
    <w:rsid w:val="00272CEE"/>
    <w:rsid w:val="002739A3"/>
    <w:rsid w:val="00274680"/>
    <w:rsid w:val="00274795"/>
    <w:rsid w:val="00274C16"/>
    <w:rsid w:val="00274CBA"/>
    <w:rsid w:val="00274DA2"/>
    <w:rsid w:val="00275E51"/>
    <w:rsid w:val="00275F14"/>
    <w:rsid w:val="00276006"/>
    <w:rsid w:val="00276207"/>
    <w:rsid w:val="00276622"/>
    <w:rsid w:val="00276A6C"/>
    <w:rsid w:val="00276CDA"/>
    <w:rsid w:val="00276DBE"/>
    <w:rsid w:val="00276FC3"/>
    <w:rsid w:val="002773B1"/>
    <w:rsid w:val="00277509"/>
    <w:rsid w:val="002777A7"/>
    <w:rsid w:val="00277B17"/>
    <w:rsid w:val="002811DE"/>
    <w:rsid w:val="0028129F"/>
    <w:rsid w:val="00281931"/>
    <w:rsid w:val="00281C3E"/>
    <w:rsid w:val="002824C0"/>
    <w:rsid w:val="002829C0"/>
    <w:rsid w:val="00282A0C"/>
    <w:rsid w:val="0028354E"/>
    <w:rsid w:val="0028360B"/>
    <w:rsid w:val="0028372A"/>
    <w:rsid w:val="002838A7"/>
    <w:rsid w:val="00283E4C"/>
    <w:rsid w:val="0028442B"/>
    <w:rsid w:val="00284462"/>
    <w:rsid w:val="0028465C"/>
    <w:rsid w:val="002848FF"/>
    <w:rsid w:val="00284B2B"/>
    <w:rsid w:val="00284D53"/>
    <w:rsid w:val="00284DB8"/>
    <w:rsid w:val="002853C4"/>
    <w:rsid w:val="002853EC"/>
    <w:rsid w:val="00285C0A"/>
    <w:rsid w:val="002863DA"/>
    <w:rsid w:val="002869FB"/>
    <w:rsid w:val="00286B4C"/>
    <w:rsid w:val="00286F37"/>
    <w:rsid w:val="0028739D"/>
    <w:rsid w:val="002909B1"/>
    <w:rsid w:val="00290B27"/>
    <w:rsid w:val="00291399"/>
    <w:rsid w:val="002913AC"/>
    <w:rsid w:val="0029153D"/>
    <w:rsid w:val="002919F7"/>
    <w:rsid w:val="00292092"/>
    <w:rsid w:val="00293473"/>
    <w:rsid w:val="002939D5"/>
    <w:rsid w:val="00293CEF"/>
    <w:rsid w:val="00293EB5"/>
    <w:rsid w:val="00293F60"/>
    <w:rsid w:val="0029419D"/>
    <w:rsid w:val="0029441B"/>
    <w:rsid w:val="002949CF"/>
    <w:rsid w:val="002954D9"/>
    <w:rsid w:val="00295A19"/>
    <w:rsid w:val="00295D3B"/>
    <w:rsid w:val="0029637A"/>
    <w:rsid w:val="002964AA"/>
    <w:rsid w:val="0029668D"/>
    <w:rsid w:val="00296779"/>
    <w:rsid w:val="00296887"/>
    <w:rsid w:val="00296988"/>
    <w:rsid w:val="00296A01"/>
    <w:rsid w:val="00297A91"/>
    <w:rsid w:val="00297C92"/>
    <w:rsid w:val="002A01B6"/>
    <w:rsid w:val="002A0590"/>
    <w:rsid w:val="002A0B06"/>
    <w:rsid w:val="002A0E50"/>
    <w:rsid w:val="002A111D"/>
    <w:rsid w:val="002A1126"/>
    <w:rsid w:val="002A13EB"/>
    <w:rsid w:val="002A2037"/>
    <w:rsid w:val="002A28B4"/>
    <w:rsid w:val="002A344A"/>
    <w:rsid w:val="002A361E"/>
    <w:rsid w:val="002A429A"/>
    <w:rsid w:val="002A4327"/>
    <w:rsid w:val="002A457F"/>
    <w:rsid w:val="002A4D33"/>
    <w:rsid w:val="002A54DC"/>
    <w:rsid w:val="002A556B"/>
    <w:rsid w:val="002A58D5"/>
    <w:rsid w:val="002A62D0"/>
    <w:rsid w:val="002A6588"/>
    <w:rsid w:val="002A6A88"/>
    <w:rsid w:val="002A6F6B"/>
    <w:rsid w:val="002A6FCD"/>
    <w:rsid w:val="002A75EB"/>
    <w:rsid w:val="002A77C9"/>
    <w:rsid w:val="002A7B5D"/>
    <w:rsid w:val="002A7B7A"/>
    <w:rsid w:val="002A7BFA"/>
    <w:rsid w:val="002A7ED8"/>
    <w:rsid w:val="002A7EED"/>
    <w:rsid w:val="002B05E9"/>
    <w:rsid w:val="002B09A2"/>
    <w:rsid w:val="002B09B2"/>
    <w:rsid w:val="002B0B6E"/>
    <w:rsid w:val="002B0F59"/>
    <w:rsid w:val="002B1037"/>
    <w:rsid w:val="002B10B4"/>
    <w:rsid w:val="002B1303"/>
    <w:rsid w:val="002B176D"/>
    <w:rsid w:val="002B1DAB"/>
    <w:rsid w:val="002B1F15"/>
    <w:rsid w:val="002B25CC"/>
    <w:rsid w:val="002B2C29"/>
    <w:rsid w:val="002B2D19"/>
    <w:rsid w:val="002B33E4"/>
    <w:rsid w:val="002B36E7"/>
    <w:rsid w:val="002B377B"/>
    <w:rsid w:val="002B3868"/>
    <w:rsid w:val="002B3909"/>
    <w:rsid w:val="002B3EA7"/>
    <w:rsid w:val="002B422A"/>
    <w:rsid w:val="002B4322"/>
    <w:rsid w:val="002B4527"/>
    <w:rsid w:val="002B4799"/>
    <w:rsid w:val="002B47D9"/>
    <w:rsid w:val="002B4ED2"/>
    <w:rsid w:val="002B6720"/>
    <w:rsid w:val="002B6868"/>
    <w:rsid w:val="002B6EB9"/>
    <w:rsid w:val="002B7183"/>
    <w:rsid w:val="002B74A4"/>
    <w:rsid w:val="002B7B16"/>
    <w:rsid w:val="002B7FEF"/>
    <w:rsid w:val="002C0E1A"/>
    <w:rsid w:val="002C1585"/>
    <w:rsid w:val="002C18FF"/>
    <w:rsid w:val="002C1CAD"/>
    <w:rsid w:val="002C1E42"/>
    <w:rsid w:val="002C2016"/>
    <w:rsid w:val="002C24A2"/>
    <w:rsid w:val="002C25A7"/>
    <w:rsid w:val="002C2B78"/>
    <w:rsid w:val="002C3058"/>
    <w:rsid w:val="002C37F7"/>
    <w:rsid w:val="002C3814"/>
    <w:rsid w:val="002C3862"/>
    <w:rsid w:val="002C5145"/>
    <w:rsid w:val="002C5377"/>
    <w:rsid w:val="002C538C"/>
    <w:rsid w:val="002C560A"/>
    <w:rsid w:val="002C5801"/>
    <w:rsid w:val="002C61F2"/>
    <w:rsid w:val="002C6382"/>
    <w:rsid w:val="002C654E"/>
    <w:rsid w:val="002C65D4"/>
    <w:rsid w:val="002C6CD1"/>
    <w:rsid w:val="002C7A86"/>
    <w:rsid w:val="002D1087"/>
    <w:rsid w:val="002D12D7"/>
    <w:rsid w:val="002D1760"/>
    <w:rsid w:val="002D185E"/>
    <w:rsid w:val="002D2102"/>
    <w:rsid w:val="002D241A"/>
    <w:rsid w:val="002D263D"/>
    <w:rsid w:val="002D32D4"/>
    <w:rsid w:val="002D35FF"/>
    <w:rsid w:val="002D3684"/>
    <w:rsid w:val="002D36EA"/>
    <w:rsid w:val="002D38B1"/>
    <w:rsid w:val="002D3BB0"/>
    <w:rsid w:val="002D40F7"/>
    <w:rsid w:val="002D4884"/>
    <w:rsid w:val="002D4A0D"/>
    <w:rsid w:val="002D523A"/>
    <w:rsid w:val="002D5351"/>
    <w:rsid w:val="002D5C19"/>
    <w:rsid w:val="002D72F2"/>
    <w:rsid w:val="002D744B"/>
    <w:rsid w:val="002D7B64"/>
    <w:rsid w:val="002E0566"/>
    <w:rsid w:val="002E06FB"/>
    <w:rsid w:val="002E0BF1"/>
    <w:rsid w:val="002E16CE"/>
    <w:rsid w:val="002E1B7A"/>
    <w:rsid w:val="002E1C5E"/>
    <w:rsid w:val="002E1C63"/>
    <w:rsid w:val="002E1DA6"/>
    <w:rsid w:val="002E2945"/>
    <w:rsid w:val="002E2D01"/>
    <w:rsid w:val="002E34E5"/>
    <w:rsid w:val="002E36C4"/>
    <w:rsid w:val="002E39E6"/>
    <w:rsid w:val="002E3D2F"/>
    <w:rsid w:val="002E42B2"/>
    <w:rsid w:val="002E458C"/>
    <w:rsid w:val="002E45BD"/>
    <w:rsid w:val="002E481B"/>
    <w:rsid w:val="002E4D0D"/>
    <w:rsid w:val="002E514D"/>
    <w:rsid w:val="002E5150"/>
    <w:rsid w:val="002E51A1"/>
    <w:rsid w:val="002E579C"/>
    <w:rsid w:val="002E581B"/>
    <w:rsid w:val="002E5EE0"/>
    <w:rsid w:val="002E6926"/>
    <w:rsid w:val="002E69CF"/>
    <w:rsid w:val="002E6B8B"/>
    <w:rsid w:val="002E6D9C"/>
    <w:rsid w:val="002E6F5F"/>
    <w:rsid w:val="002E731A"/>
    <w:rsid w:val="002E7427"/>
    <w:rsid w:val="002E776D"/>
    <w:rsid w:val="002E7AFD"/>
    <w:rsid w:val="002E7CC5"/>
    <w:rsid w:val="002E7D40"/>
    <w:rsid w:val="002E7DEE"/>
    <w:rsid w:val="002F00A1"/>
    <w:rsid w:val="002F03CA"/>
    <w:rsid w:val="002F04C6"/>
    <w:rsid w:val="002F0BC4"/>
    <w:rsid w:val="002F0FEC"/>
    <w:rsid w:val="002F10F3"/>
    <w:rsid w:val="002F140B"/>
    <w:rsid w:val="002F146C"/>
    <w:rsid w:val="002F1890"/>
    <w:rsid w:val="002F1ABE"/>
    <w:rsid w:val="002F1C54"/>
    <w:rsid w:val="002F1CEC"/>
    <w:rsid w:val="002F207F"/>
    <w:rsid w:val="002F22F1"/>
    <w:rsid w:val="002F2F15"/>
    <w:rsid w:val="002F31AD"/>
    <w:rsid w:val="002F32A8"/>
    <w:rsid w:val="002F3675"/>
    <w:rsid w:val="002F3AD8"/>
    <w:rsid w:val="002F3CA8"/>
    <w:rsid w:val="002F4078"/>
    <w:rsid w:val="002F4349"/>
    <w:rsid w:val="002F453C"/>
    <w:rsid w:val="002F4714"/>
    <w:rsid w:val="002F4828"/>
    <w:rsid w:val="002F4DC5"/>
    <w:rsid w:val="002F4E78"/>
    <w:rsid w:val="002F5305"/>
    <w:rsid w:val="002F5385"/>
    <w:rsid w:val="002F5A66"/>
    <w:rsid w:val="002F5E9C"/>
    <w:rsid w:val="002F5EF1"/>
    <w:rsid w:val="002F638E"/>
    <w:rsid w:val="002F69C6"/>
    <w:rsid w:val="002F6CA1"/>
    <w:rsid w:val="002F7CAE"/>
    <w:rsid w:val="003009A5"/>
    <w:rsid w:val="00300C99"/>
    <w:rsid w:val="00301053"/>
    <w:rsid w:val="00301078"/>
    <w:rsid w:val="0030110C"/>
    <w:rsid w:val="003015E8"/>
    <w:rsid w:val="0030329F"/>
    <w:rsid w:val="00303740"/>
    <w:rsid w:val="00303ACB"/>
    <w:rsid w:val="00303B6A"/>
    <w:rsid w:val="00303DBC"/>
    <w:rsid w:val="00303E3E"/>
    <w:rsid w:val="00303F08"/>
    <w:rsid w:val="0030430D"/>
    <w:rsid w:val="0030454D"/>
    <w:rsid w:val="003045AF"/>
    <w:rsid w:val="00304768"/>
    <w:rsid w:val="003048A9"/>
    <w:rsid w:val="00304C70"/>
    <w:rsid w:val="00304CA6"/>
    <w:rsid w:val="00304D36"/>
    <w:rsid w:val="00305044"/>
    <w:rsid w:val="003051D9"/>
    <w:rsid w:val="0030541D"/>
    <w:rsid w:val="0030596E"/>
    <w:rsid w:val="00305D65"/>
    <w:rsid w:val="003061C2"/>
    <w:rsid w:val="0030639D"/>
    <w:rsid w:val="00306638"/>
    <w:rsid w:val="003069E9"/>
    <w:rsid w:val="0030702C"/>
    <w:rsid w:val="003079B1"/>
    <w:rsid w:val="00307DBE"/>
    <w:rsid w:val="00310141"/>
    <w:rsid w:val="0031042D"/>
    <w:rsid w:val="0031055C"/>
    <w:rsid w:val="00310782"/>
    <w:rsid w:val="003109DA"/>
    <w:rsid w:val="00310FBE"/>
    <w:rsid w:val="003111A3"/>
    <w:rsid w:val="00311DE8"/>
    <w:rsid w:val="003120D8"/>
    <w:rsid w:val="00312516"/>
    <w:rsid w:val="003129CC"/>
    <w:rsid w:val="00313286"/>
    <w:rsid w:val="00313881"/>
    <w:rsid w:val="0031394D"/>
    <w:rsid w:val="00313DA1"/>
    <w:rsid w:val="00313F51"/>
    <w:rsid w:val="00314283"/>
    <w:rsid w:val="0031451E"/>
    <w:rsid w:val="00314538"/>
    <w:rsid w:val="00314621"/>
    <w:rsid w:val="00314716"/>
    <w:rsid w:val="003149F1"/>
    <w:rsid w:val="00314DCB"/>
    <w:rsid w:val="0031537D"/>
    <w:rsid w:val="003158DD"/>
    <w:rsid w:val="003158F4"/>
    <w:rsid w:val="00315C3C"/>
    <w:rsid w:val="00315E8D"/>
    <w:rsid w:val="0031682A"/>
    <w:rsid w:val="003168F0"/>
    <w:rsid w:val="00316956"/>
    <w:rsid w:val="00316AAC"/>
    <w:rsid w:val="00316F0B"/>
    <w:rsid w:val="00317568"/>
    <w:rsid w:val="003201B1"/>
    <w:rsid w:val="0032029B"/>
    <w:rsid w:val="00320496"/>
    <w:rsid w:val="00320A58"/>
    <w:rsid w:val="00320FAE"/>
    <w:rsid w:val="0032164A"/>
    <w:rsid w:val="00322006"/>
    <w:rsid w:val="00322807"/>
    <w:rsid w:val="003229F0"/>
    <w:rsid w:val="003233B2"/>
    <w:rsid w:val="0032356C"/>
    <w:rsid w:val="00323A00"/>
    <w:rsid w:val="00323D5E"/>
    <w:rsid w:val="003241A6"/>
    <w:rsid w:val="003243B1"/>
    <w:rsid w:val="003249F4"/>
    <w:rsid w:val="00325496"/>
    <w:rsid w:val="00325606"/>
    <w:rsid w:val="00325E5A"/>
    <w:rsid w:val="0032643D"/>
    <w:rsid w:val="00326D5D"/>
    <w:rsid w:val="00326D9C"/>
    <w:rsid w:val="0032702A"/>
    <w:rsid w:val="003271C7"/>
    <w:rsid w:val="00327AF0"/>
    <w:rsid w:val="00327C2E"/>
    <w:rsid w:val="0033034A"/>
    <w:rsid w:val="00330C64"/>
    <w:rsid w:val="00331097"/>
    <w:rsid w:val="00331935"/>
    <w:rsid w:val="00332196"/>
    <w:rsid w:val="003324D6"/>
    <w:rsid w:val="00332A4D"/>
    <w:rsid w:val="0033313E"/>
    <w:rsid w:val="0033399C"/>
    <w:rsid w:val="003346FE"/>
    <w:rsid w:val="00334A0E"/>
    <w:rsid w:val="00334FE1"/>
    <w:rsid w:val="00335521"/>
    <w:rsid w:val="00335580"/>
    <w:rsid w:val="003356B7"/>
    <w:rsid w:val="003363DA"/>
    <w:rsid w:val="00336C26"/>
    <w:rsid w:val="00336E9D"/>
    <w:rsid w:val="003370E5"/>
    <w:rsid w:val="0033738E"/>
    <w:rsid w:val="00340361"/>
    <w:rsid w:val="0034037B"/>
    <w:rsid w:val="003405C7"/>
    <w:rsid w:val="00340F24"/>
    <w:rsid w:val="003411F7"/>
    <w:rsid w:val="00341DE5"/>
    <w:rsid w:val="00342098"/>
    <w:rsid w:val="003425FC"/>
    <w:rsid w:val="003426E9"/>
    <w:rsid w:val="00342954"/>
    <w:rsid w:val="00342F9E"/>
    <w:rsid w:val="00343BF6"/>
    <w:rsid w:val="0034496F"/>
    <w:rsid w:val="00344B65"/>
    <w:rsid w:val="00344E6D"/>
    <w:rsid w:val="00344EDF"/>
    <w:rsid w:val="003452A0"/>
    <w:rsid w:val="00345673"/>
    <w:rsid w:val="003457BA"/>
    <w:rsid w:val="003459D0"/>
    <w:rsid w:val="003459E1"/>
    <w:rsid w:val="00345E8E"/>
    <w:rsid w:val="003463D1"/>
    <w:rsid w:val="003464C3"/>
    <w:rsid w:val="00346787"/>
    <w:rsid w:val="00346ABA"/>
    <w:rsid w:val="00346D45"/>
    <w:rsid w:val="00346FE4"/>
    <w:rsid w:val="00347062"/>
    <w:rsid w:val="0034709B"/>
    <w:rsid w:val="00347391"/>
    <w:rsid w:val="003475E2"/>
    <w:rsid w:val="00347788"/>
    <w:rsid w:val="0034792A"/>
    <w:rsid w:val="00350A35"/>
    <w:rsid w:val="00350DD6"/>
    <w:rsid w:val="00350DEE"/>
    <w:rsid w:val="0035120E"/>
    <w:rsid w:val="0035246F"/>
    <w:rsid w:val="003527E4"/>
    <w:rsid w:val="00353789"/>
    <w:rsid w:val="00353D38"/>
    <w:rsid w:val="003547D9"/>
    <w:rsid w:val="0035552A"/>
    <w:rsid w:val="0035572E"/>
    <w:rsid w:val="00355AF6"/>
    <w:rsid w:val="00355E09"/>
    <w:rsid w:val="003561BF"/>
    <w:rsid w:val="0035642B"/>
    <w:rsid w:val="003567AE"/>
    <w:rsid w:val="003568C8"/>
    <w:rsid w:val="00356EE2"/>
    <w:rsid w:val="00356F48"/>
    <w:rsid w:val="00357141"/>
    <w:rsid w:val="00357369"/>
    <w:rsid w:val="003573F7"/>
    <w:rsid w:val="003575A3"/>
    <w:rsid w:val="00357A50"/>
    <w:rsid w:val="003602C9"/>
    <w:rsid w:val="00360713"/>
    <w:rsid w:val="003608AE"/>
    <w:rsid w:val="00360926"/>
    <w:rsid w:val="00360A7B"/>
    <w:rsid w:val="00360FE1"/>
    <w:rsid w:val="003616AB"/>
    <w:rsid w:val="003619C8"/>
    <w:rsid w:val="00361D1F"/>
    <w:rsid w:val="00361D4D"/>
    <w:rsid w:val="00362374"/>
    <w:rsid w:val="00362842"/>
    <w:rsid w:val="00362A7E"/>
    <w:rsid w:val="00362AAD"/>
    <w:rsid w:val="00362BA4"/>
    <w:rsid w:val="00362DA6"/>
    <w:rsid w:val="0036316B"/>
    <w:rsid w:val="003636A0"/>
    <w:rsid w:val="0036397F"/>
    <w:rsid w:val="00363AD7"/>
    <w:rsid w:val="00364430"/>
    <w:rsid w:val="00364436"/>
    <w:rsid w:val="00364B03"/>
    <w:rsid w:val="003653C1"/>
    <w:rsid w:val="00366A7D"/>
    <w:rsid w:val="00366BA0"/>
    <w:rsid w:val="0036725B"/>
    <w:rsid w:val="00367318"/>
    <w:rsid w:val="003673EA"/>
    <w:rsid w:val="00367570"/>
    <w:rsid w:val="0036766A"/>
    <w:rsid w:val="00367726"/>
    <w:rsid w:val="0036777C"/>
    <w:rsid w:val="003677CC"/>
    <w:rsid w:val="00367DEE"/>
    <w:rsid w:val="00370704"/>
    <w:rsid w:val="003707B7"/>
    <w:rsid w:val="003716C8"/>
    <w:rsid w:val="00371F05"/>
    <w:rsid w:val="0037223D"/>
    <w:rsid w:val="00372800"/>
    <w:rsid w:val="003729E9"/>
    <w:rsid w:val="003730E9"/>
    <w:rsid w:val="003733B5"/>
    <w:rsid w:val="0037346A"/>
    <w:rsid w:val="00373525"/>
    <w:rsid w:val="00373B86"/>
    <w:rsid w:val="00374299"/>
    <w:rsid w:val="0037434B"/>
    <w:rsid w:val="00374404"/>
    <w:rsid w:val="003747B9"/>
    <w:rsid w:val="00374F1F"/>
    <w:rsid w:val="00375116"/>
    <w:rsid w:val="003754B1"/>
    <w:rsid w:val="00375CCA"/>
    <w:rsid w:val="00376173"/>
    <w:rsid w:val="0037654E"/>
    <w:rsid w:val="00376653"/>
    <w:rsid w:val="00376A20"/>
    <w:rsid w:val="00376B66"/>
    <w:rsid w:val="00376F23"/>
    <w:rsid w:val="00377BC4"/>
    <w:rsid w:val="00377D65"/>
    <w:rsid w:val="00377FD6"/>
    <w:rsid w:val="003801F7"/>
    <w:rsid w:val="003802A3"/>
    <w:rsid w:val="003802FE"/>
    <w:rsid w:val="0038037A"/>
    <w:rsid w:val="003806B1"/>
    <w:rsid w:val="00380EBE"/>
    <w:rsid w:val="00381064"/>
    <w:rsid w:val="00381142"/>
    <w:rsid w:val="003818F2"/>
    <w:rsid w:val="00381D0E"/>
    <w:rsid w:val="00381D8A"/>
    <w:rsid w:val="003821FD"/>
    <w:rsid w:val="00382380"/>
    <w:rsid w:val="003825D4"/>
    <w:rsid w:val="003827BF"/>
    <w:rsid w:val="00382814"/>
    <w:rsid w:val="00382A78"/>
    <w:rsid w:val="00382D68"/>
    <w:rsid w:val="00382DF5"/>
    <w:rsid w:val="003834EA"/>
    <w:rsid w:val="00383550"/>
    <w:rsid w:val="003836A3"/>
    <w:rsid w:val="0038376B"/>
    <w:rsid w:val="00383826"/>
    <w:rsid w:val="0038385C"/>
    <w:rsid w:val="003839C6"/>
    <w:rsid w:val="00384011"/>
    <w:rsid w:val="00384766"/>
    <w:rsid w:val="003848F1"/>
    <w:rsid w:val="0038551A"/>
    <w:rsid w:val="003855E9"/>
    <w:rsid w:val="003859B6"/>
    <w:rsid w:val="00385E5C"/>
    <w:rsid w:val="00385EEC"/>
    <w:rsid w:val="00385F2F"/>
    <w:rsid w:val="0038633C"/>
    <w:rsid w:val="0038651A"/>
    <w:rsid w:val="0038678E"/>
    <w:rsid w:val="00386834"/>
    <w:rsid w:val="00386E09"/>
    <w:rsid w:val="00387192"/>
    <w:rsid w:val="00387861"/>
    <w:rsid w:val="003878CF"/>
    <w:rsid w:val="00390452"/>
    <w:rsid w:val="003905D5"/>
    <w:rsid w:val="003908CB"/>
    <w:rsid w:val="00391192"/>
    <w:rsid w:val="00391222"/>
    <w:rsid w:val="0039173B"/>
    <w:rsid w:val="00391A58"/>
    <w:rsid w:val="00391CAF"/>
    <w:rsid w:val="00391CF2"/>
    <w:rsid w:val="00392260"/>
    <w:rsid w:val="003928A1"/>
    <w:rsid w:val="00392B4B"/>
    <w:rsid w:val="00392D88"/>
    <w:rsid w:val="00393006"/>
    <w:rsid w:val="0039301D"/>
    <w:rsid w:val="003934A9"/>
    <w:rsid w:val="0039350B"/>
    <w:rsid w:val="00393B79"/>
    <w:rsid w:val="0039423C"/>
    <w:rsid w:val="00394AC6"/>
    <w:rsid w:val="003950DB"/>
    <w:rsid w:val="0039577A"/>
    <w:rsid w:val="003958F0"/>
    <w:rsid w:val="003961B4"/>
    <w:rsid w:val="00396BDF"/>
    <w:rsid w:val="00397333"/>
    <w:rsid w:val="003975BB"/>
    <w:rsid w:val="003977B1"/>
    <w:rsid w:val="00397A06"/>
    <w:rsid w:val="003A03CB"/>
    <w:rsid w:val="003A082F"/>
    <w:rsid w:val="003A097F"/>
    <w:rsid w:val="003A0C90"/>
    <w:rsid w:val="003A0DAD"/>
    <w:rsid w:val="003A123E"/>
    <w:rsid w:val="003A1625"/>
    <w:rsid w:val="003A17F7"/>
    <w:rsid w:val="003A19BF"/>
    <w:rsid w:val="003A1E22"/>
    <w:rsid w:val="003A21AB"/>
    <w:rsid w:val="003A23CC"/>
    <w:rsid w:val="003A2550"/>
    <w:rsid w:val="003A2552"/>
    <w:rsid w:val="003A2569"/>
    <w:rsid w:val="003A28EE"/>
    <w:rsid w:val="003A2CBE"/>
    <w:rsid w:val="003A32D9"/>
    <w:rsid w:val="003A357C"/>
    <w:rsid w:val="003A360B"/>
    <w:rsid w:val="003A392A"/>
    <w:rsid w:val="003A3B54"/>
    <w:rsid w:val="003A416C"/>
    <w:rsid w:val="003A417A"/>
    <w:rsid w:val="003A4582"/>
    <w:rsid w:val="003A472E"/>
    <w:rsid w:val="003A4A7D"/>
    <w:rsid w:val="003A516C"/>
    <w:rsid w:val="003A51CE"/>
    <w:rsid w:val="003A5A13"/>
    <w:rsid w:val="003A61EC"/>
    <w:rsid w:val="003A623A"/>
    <w:rsid w:val="003A6783"/>
    <w:rsid w:val="003A718A"/>
    <w:rsid w:val="003A79C2"/>
    <w:rsid w:val="003B0645"/>
    <w:rsid w:val="003B0EB8"/>
    <w:rsid w:val="003B187B"/>
    <w:rsid w:val="003B18D9"/>
    <w:rsid w:val="003B1940"/>
    <w:rsid w:val="003B1C4E"/>
    <w:rsid w:val="003B20C7"/>
    <w:rsid w:val="003B2531"/>
    <w:rsid w:val="003B3C32"/>
    <w:rsid w:val="003B3CE6"/>
    <w:rsid w:val="003B41E4"/>
    <w:rsid w:val="003B477F"/>
    <w:rsid w:val="003B4996"/>
    <w:rsid w:val="003B52B3"/>
    <w:rsid w:val="003B5D61"/>
    <w:rsid w:val="003B6221"/>
    <w:rsid w:val="003B64F3"/>
    <w:rsid w:val="003B6A9C"/>
    <w:rsid w:val="003B6ADD"/>
    <w:rsid w:val="003B701E"/>
    <w:rsid w:val="003B7318"/>
    <w:rsid w:val="003B757C"/>
    <w:rsid w:val="003B76C7"/>
    <w:rsid w:val="003B7E80"/>
    <w:rsid w:val="003C02F1"/>
    <w:rsid w:val="003C04FF"/>
    <w:rsid w:val="003C0733"/>
    <w:rsid w:val="003C0DB7"/>
    <w:rsid w:val="003C0EAC"/>
    <w:rsid w:val="003C1028"/>
    <w:rsid w:val="003C10C3"/>
    <w:rsid w:val="003C1248"/>
    <w:rsid w:val="003C1928"/>
    <w:rsid w:val="003C2218"/>
    <w:rsid w:val="003C23C5"/>
    <w:rsid w:val="003C32E6"/>
    <w:rsid w:val="003C33F3"/>
    <w:rsid w:val="003C38AA"/>
    <w:rsid w:val="003C39B1"/>
    <w:rsid w:val="003C40EC"/>
    <w:rsid w:val="003C446D"/>
    <w:rsid w:val="003C4ECB"/>
    <w:rsid w:val="003C5853"/>
    <w:rsid w:val="003C59CD"/>
    <w:rsid w:val="003C62C7"/>
    <w:rsid w:val="003C68C1"/>
    <w:rsid w:val="003C69E3"/>
    <w:rsid w:val="003C7428"/>
    <w:rsid w:val="003C756C"/>
    <w:rsid w:val="003C7594"/>
    <w:rsid w:val="003C7926"/>
    <w:rsid w:val="003D0C46"/>
    <w:rsid w:val="003D0E52"/>
    <w:rsid w:val="003D0EE1"/>
    <w:rsid w:val="003D13D1"/>
    <w:rsid w:val="003D160F"/>
    <w:rsid w:val="003D1AC0"/>
    <w:rsid w:val="003D1EDE"/>
    <w:rsid w:val="003D1F25"/>
    <w:rsid w:val="003D304D"/>
    <w:rsid w:val="003D319C"/>
    <w:rsid w:val="003D3399"/>
    <w:rsid w:val="003D395F"/>
    <w:rsid w:val="003D3FFB"/>
    <w:rsid w:val="003D4141"/>
    <w:rsid w:val="003D4245"/>
    <w:rsid w:val="003D49E4"/>
    <w:rsid w:val="003D4A86"/>
    <w:rsid w:val="003D4D7F"/>
    <w:rsid w:val="003D57F0"/>
    <w:rsid w:val="003D5C72"/>
    <w:rsid w:val="003D5EDA"/>
    <w:rsid w:val="003D60B8"/>
    <w:rsid w:val="003D67BA"/>
    <w:rsid w:val="003D71B8"/>
    <w:rsid w:val="003D736F"/>
    <w:rsid w:val="003D7B6D"/>
    <w:rsid w:val="003D7C40"/>
    <w:rsid w:val="003D7CC6"/>
    <w:rsid w:val="003E0275"/>
    <w:rsid w:val="003E0286"/>
    <w:rsid w:val="003E066D"/>
    <w:rsid w:val="003E0DAE"/>
    <w:rsid w:val="003E0E2F"/>
    <w:rsid w:val="003E0FDE"/>
    <w:rsid w:val="003E110F"/>
    <w:rsid w:val="003E12C3"/>
    <w:rsid w:val="003E18E0"/>
    <w:rsid w:val="003E1DD5"/>
    <w:rsid w:val="003E212B"/>
    <w:rsid w:val="003E229C"/>
    <w:rsid w:val="003E23AB"/>
    <w:rsid w:val="003E2617"/>
    <w:rsid w:val="003E2675"/>
    <w:rsid w:val="003E2C81"/>
    <w:rsid w:val="003E2E3C"/>
    <w:rsid w:val="003E3051"/>
    <w:rsid w:val="003E30C2"/>
    <w:rsid w:val="003E356A"/>
    <w:rsid w:val="003E3577"/>
    <w:rsid w:val="003E3C3A"/>
    <w:rsid w:val="003E3D88"/>
    <w:rsid w:val="003E432B"/>
    <w:rsid w:val="003E462B"/>
    <w:rsid w:val="003E46B6"/>
    <w:rsid w:val="003E4E99"/>
    <w:rsid w:val="003E5077"/>
    <w:rsid w:val="003E5166"/>
    <w:rsid w:val="003E58F3"/>
    <w:rsid w:val="003E64A3"/>
    <w:rsid w:val="003E684A"/>
    <w:rsid w:val="003E6933"/>
    <w:rsid w:val="003E6B71"/>
    <w:rsid w:val="003E6B77"/>
    <w:rsid w:val="003E70BA"/>
    <w:rsid w:val="003E728F"/>
    <w:rsid w:val="003E7B39"/>
    <w:rsid w:val="003E7C1B"/>
    <w:rsid w:val="003E7E9B"/>
    <w:rsid w:val="003E7F8B"/>
    <w:rsid w:val="003F0FB0"/>
    <w:rsid w:val="003F10B8"/>
    <w:rsid w:val="003F1701"/>
    <w:rsid w:val="003F1939"/>
    <w:rsid w:val="003F1C69"/>
    <w:rsid w:val="003F2CFE"/>
    <w:rsid w:val="003F2D66"/>
    <w:rsid w:val="003F2D6B"/>
    <w:rsid w:val="003F2FF7"/>
    <w:rsid w:val="003F30CB"/>
    <w:rsid w:val="003F31F3"/>
    <w:rsid w:val="003F3376"/>
    <w:rsid w:val="003F34C6"/>
    <w:rsid w:val="003F3E16"/>
    <w:rsid w:val="003F4A17"/>
    <w:rsid w:val="003F527F"/>
    <w:rsid w:val="003F547F"/>
    <w:rsid w:val="003F5A77"/>
    <w:rsid w:val="003F5DD5"/>
    <w:rsid w:val="003F6068"/>
    <w:rsid w:val="003F61F2"/>
    <w:rsid w:val="003F643B"/>
    <w:rsid w:val="003F6454"/>
    <w:rsid w:val="003F6518"/>
    <w:rsid w:val="003F6547"/>
    <w:rsid w:val="003F69D3"/>
    <w:rsid w:val="003F782C"/>
    <w:rsid w:val="00400114"/>
    <w:rsid w:val="00400A81"/>
    <w:rsid w:val="00400E91"/>
    <w:rsid w:val="00400F14"/>
    <w:rsid w:val="004010AA"/>
    <w:rsid w:val="0040159C"/>
    <w:rsid w:val="004018E1"/>
    <w:rsid w:val="00401B02"/>
    <w:rsid w:val="00401BA1"/>
    <w:rsid w:val="00401DBC"/>
    <w:rsid w:val="00401E5D"/>
    <w:rsid w:val="00402210"/>
    <w:rsid w:val="0040224A"/>
    <w:rsid w:val="004033F8"/>
    <w:rsid w:val="0040368D"/>
    <w:rsid w:val="004036A6"/>
    <w:rsid w:val="00403722"/>
    <w:rsid w:val="004038FB"/>
    <w:rsid w:val="00403D89"/>
    <w:rsid w:val="0040451F"/>
    <w:rsid w:val="00405323"/>
    <w:rsid w:val="00405470"/>
    <w:rsid w:val="004059DC"/>
    <w:rsid w:val="00405CF9"/>
    <w:rsid w:val="00406144"/>
    <w:rsid w:val="004062C9"/>
    <w:rsid w:val="0040647E"/>
    <w:rsid w:val="004064EA"/>
    <w:rsid w:val="00406B1F"/>
    <w:rsid w:val="0040727C"/>
    <w:rsid w:val="00407373"/>
    <w:rsid w:val="0040738C"/>
    <w:rsid w:val="0040760D"/>
    <w:rsid w:val="00407B37"/>
    <w:rsid w:val="00407F63"/>
    <w:rsid w:val="004102B5"/>
    <w:rsid w:val="004102C5"/>
    <w:rsid w:val="00410342"/>
    <w:rsid w:val="00410949"/>
    <w:rsid w:val="004109A7"/>
    <w:rsid w:val="00410D69"/>
    <w:rsid w:val="00410EE9"/>
    <w:rsid w:val="00411022"/>
    <w:rsid w:val="00411028"/>
    <w:rsid w:val="0041155C"/>
    <w:rsid w:val="00411D58"/>
    <w:rsid w:val="00412151"/>
    <w:rsid w:val="004126C3"/>
    <w:rsid w:val="004136ED"/>
    <w:rsid w:val="00413B98"/>
    <w:rsid w:val="00413CAD"/>
    <w:rsid w:val="004141A5"/>
    <w:rsid w:val="004145D5"/>
    <w:rsid w:val="004147B9"/>
    <w:rsid w:val="004148A4"/>
    <w:rsid w:val="00415336"/>
    <w:rsid w:val="004153A7"/>
    <w:rsid w:val="004159B1"/>
    <w:rsid w:val="004159D2"/>
    <w:rsid w:val="004160B2"/>
    <w:rsid w:val="00416849"/>
    <w:rsid w:val="00416A11"/>
    <w:rsid w:val="00416A25"/>
    <w:rsid w:val="00417258"/>
    <w:rsid w:val="004173CA"/>
    <w:rsid w:val="0041790E"/>
    <w:rsid w:val="00417AE7"/>
    <w:rsid w:val="00417B9F"/>
    <w:rsid w:val="00417E50"/>
    <w:rsid w:val="00420456"/>
    <w:rsid w:val="00420917"/>
    <w:rsid w:val="00420BA9"/>
    <w:rsid w:val="00420F38"/>
    <w:rsid w:val="00420FA1"/>
    <w:rsid w:val="00420FC0"/>
    <w:rsid w:val="00420FF3"/>
    <w:rsid w:val="004210FD"/>
    <w:rsid w:val="004214DF"/>
    <w:rsid w:val="0042189A"/>
    <w:rsid w:val="00421B17"/>
    <w:rsid w:val="00421BCB"/>
    <w:rsid w:val="00421D43"/>
    <w:rsid w:val="004225B6"/>
    <w:rsid w:val="00422A11"/>
    <w:rsid w:val="00422BDD"/>
    <w:rsid w:val="00422C61"/>
    <w:rsid w:val="00423066"/>
    <w:rsid w:val="0042332C"/>
    <w:rsid w:val="00423367"/>
    <w:rsid w:val="00424F09"/>
    <w:rsid w:val="00425007"/>
    <w:rsid w:val="004251B1"/>
    <w:rsid w:val="0042520A"/>
    <w:rsid w:val="00425331"/>
    <w:rsid w:val="0042538D"/>
    <w:rsid w:val="00425490"/>
    <w:rsid w:val="00425661"/>
    <w:rsid w:val="00425DFB"/>
    <w:rsid w:val="00425E88"/>
    <w:rsid w:val="00426ED5"/>
    <w:rsid w:val="004270CE"/>
    <w:rsid w:val="004271D4"/>
    <w:rsid w:val="00427D9D"/>
    <w:rsid w:val="004315A0"/>
    <w:rsid w:val="0043167E"/>
    <w:rsid w:val="004318BE"/>
    <w:rsid w:val="0043199C"/>
    <w:rsid w:val="00431FBA"/>
    <w:rsid w:val="004324C4"/>
    <w:rsid w:val="004326B9"/>
    <w:rsid w:val="00433144"/>
    <w:rsid w:val="00433152"/>
    <w:rsid w:val="00433510"/>
    <w:rsid w:val="0043393D"/>
    <w:rsid w:val="00433AB7"/>
    <w:rsid w:val="00433C00"/>
    <w:rsid w:val="00433CEE"/>
    <w:rsid w:val="004341A3"/>
    <w:rsid w:val="004345F9"/>
    <w:rsid w:val="0043466B"/>
    <w:rsid w:val="00434905"/>
    <w:rsid w:val="0043523E"/>
    <w:rsid w:val="00436297"/>
    <w:rsid w:val="00436CAE"/>
    <w:rsid w:val="004370DB"/>
    <w:rsid w:val="004376B9"/>
    <w:rsid w:val="00437A57"/>
    <w:rsid w:val="00437E11"/>
    <w:rsid w:val="00437FB0"/>
    <w:rsid w:val="0044012A"/>
    <w:rsid w:val="0044043E"/>
    <w:rsid w:val="004404F0"/>
    <w:rsid w:val="0044074D"/>
    <w:rsid w:val="004409E7"/>
    <w:rsid w:val="00440CAD"/>
    <w:rsid w:val="004412C0"/>
    <w:rsid w:val="00441A0F"/>
    <w:rsid w:val="00442221"/>
    <w:rsid w:val="0044270F"/>
    <w:rsid w:val="004428B0"/>
    <w:rsid w:val="0044290C"/>
    <w:rsid w:val="00442CF9"/>
    <w:rsid w:val="0044369C"/>
    <w:rsid w:val="00443731"/>
    <w:rsid w:val="00443865"/>
    <w:rsid w:val="00443DC1"/>
    <w:rsid w:val="0044421D"/>
    <w:rsid w:val="00444525"/>
    <w:rsid w:val="00445145"/>
    <w:rsid w:val="0044554D"/>
    <w:rsid w:val="00445D77"/>
    <w:rsid w:val="0044616B"/>
    <w:rsid w:val="004461FE"/>
    <w:rsid w:val="00446240"/>
    <w:rsid w:val="00446433"/>
    <w:rsid w:val="00446860"/>
    <w:rsid w:val="00446C71"/>
    <w:rsid w:val="00447595"/>
    <w:rsid w:val="004476BE"/>
    <w:rsid w:val="0044787F"/>
    <w:rsid w:val="004501A6"/>
    <w:rsid w:val="004508B9"/>
    <w:rsid w:val="00450DEC"/>
    <w:rsid w:val="0045150D"/>
    <w:rsid w:val="0045159E"/>
    <w:rsid w:val="0045192F"/>
    <w:rsid w:val="00452354"/>
    <w:rsid w:val="004523FD"/>
    <w:rsid w:val="00452511"/>
    <w:rsid w:val="00452783"/>
    <w:rsid w:val="0045335C"/>
    <w:rsid w:val="00453607"/>
    <w:rsid w:val="0045384A"/>
    <w:rsid w:val="00453F01"/>
    <w:rsid w:val="004544B1"/>
    <w:rsid w:val="00454807"/>
    <w:rsid w:val="004551C5"/>
    <w:rsid w:val="00455C81"/>
    <w:rsid w:val="00455E9F"/>
    <w:rsid w:val="00455ED2"/>
    <w:rsid w:val="0045637F"/>
    <w:rsid w:val="00456418"/>
    <w:rsid w:val="00456A37"/>
    <w:rsid w:val="00456EB0"/>
    <w:rsid w:val="00456F90"/>
    <w:rsid w:val="004570A1"/>
    <w:rsid w:val="004570B6"/>
    <w:rsid w:val="004575B3"/>
    <w:rsid w:val="00457EB8"/>
    <w:rsid w:val="00457F22"/>
    <w:rsid w:val="00457F5A"/>
    <w:rsid w:val="00460608"/>
    <w:rsid w:val="00460B52"/>
    <w:rsid w:val="00460CA6"/>
    <w:rsid w:val="004616C7"/>
    <w:rsid w:val="004617D6"/>
    <w:rsid w:val="004627FD"/>
    <w:rsid w:val="004628D3"/>
    <w:rsid w:val="004631D3"/>
    <w:rsid w:val="0046363A"/>
    <w:rsid w:val="004636F9"/>
    <w:rsid w:val="00463829"/>
    <w:rsid w:val="00463AC7"/>
    <w:rsid w:val="00463D94"/>
    <w:rsid w:val="00463F90"/>
    <w:rsid w:val="00464837"/>
    <w:rsid w:val="004648D6"/>
    <w:rsid w:val="00464F40"/>
    <w:rsid w:val="00465147"/>
    <w:rsid w:val="0046540E"/>
    <w:rsid w:val="00465455"/>
    <w:rsid w:val="0046549D"/>
    <w:rsid w:val="004654C9"/>
    <w:rsid w:val="00465CB2"/>
    <w:rsid w:val="00465EC3"/>
    <w:rsid w:val="00466239"/>
    <w:rsid w:val="004662D4"/>
    <w:rsid w:val="0046671C"/>
    <w:rsid w:val="00466CC4"/>
    <w:rsid w:val="00466CDC"/>
    <w:rsid w:val="00467A92"/>
    <w:rsid w:val="00467C49"/>
    <w:rsid w:val="004701AE"/>
    <w:rsid w:val="00471944"/>
    <w:rsid w:val="004719A5"/>
    <w:rsid w:val="00471CBC"/>
    <w:rsid w:val="00471FD8"/>
    <w:rsid w:val="004724C4"/>
    <w:rsid w:val="00472810"/>
    <w:rsid w:val="004736BF"/>
    <w:rsid w:val="004737FD"/>
    <w:rsid w:val="00473937"/>
    <w:rsid w:val="00474068"/>
    <w:rsid w:val="00474141"/>
    <w:rsid w:val="004742E8"/>
    <w:rsid w:val="00474A94"/>
    <w:rsid w:val="00474C00"/>
    <w:rsid w:val="00475081"/>
    <w:rsid w:val="00475291"/>
    <w:rsid w:val="004752C7"/>
    <w:rsid w:val="004754D1"/>
    <w:rsid w:val="004767D6"/>
    <w:rsid w:val="004767D8"/>
    <w:rsid w:val="00476F39"/>
    <w:rsid w:val="004774C6"/>
    <w:rsid w:val="00477555"/>
    <w:rsid w:val="00477561"/>
    <w:rsid w:val="00477711"/>
    <w:rsid w:val="00477D0B"/>
    <w:rsid w:val="00477F1E"/>
    <w:rsid w:val="00481357"/>
    <w:rsid w:val="00481384"/>
    <w:rsid w:val="00481432"/>
    <w:rsid w:val="00481561"/>
    <w:rsid w:val="004817ED"/>
    <w:rsid w:val="00481ADD"/>
    <w:rsid w:val="00481CDC"/>
    <w:rsid w:val="00481DA9"/>
    <w:rsid w:val="00482731"/>
    <w:rsid w:val="00483056"/>
    <w:rsid w:val="004833C4"/>
    <w:rsid w:val="00483462"/>
    <w:rsid w:val="004835A0"/>
    <w:rsid w:val="0048396C"/>
    <w:rsid w:val="00483A52"/>
    <w:rsid w:val="00483ADA"/>
    <w:rsid w:val="00484331"/>
    <w:rsid w:val="004845A0"/>
    <w:rsid w:val="004846F0"/>
    <w:rsid w:val="0048485A"/>
    <w:rsid w:val="004854CB"/>
    <w:rsid w:val="004854E6"/>
    <w:rsid w:val="00485808"/>
    <w:rsid w:val="00485CFE"/>
    <w:rsid w:val="00485E37"/>
    <w:rsid w:val="00485F51"/>
    <w:rsid w:val="00485FD1"/>
    <w:rsid w:val="004860A4"/>
    <w:rsid w:val="00486DBA"/>
    <w:rsid w:val="004870EA"/>
    <w:rsid w:val="00487984"/>
    <w:rsid w:val="00487A3B"/>
    <w:rsid w:val="00487DDE"/>
    <w:rsid w:val="00487F7B"/>
    <w:rsid w:val="004905A7"/>
    <w:rsid w:val="00490632"/>
    <w:rsid w:val="0049163D"/>
    <w:rsid w:val="00491A7D"/>
    <w:rsid w:val="00491CA0"/>
    <w:rsid w:val="00491D7F"/>
    <w:rsid w:val="00492137"/>
    <w:rsid w:val="004923BF"/>
    <w:rsid w:val="00492C4D"/>
    <w:rsid w:val="0049305D"/>
    <w:rsid w:val="00493937"/>
    <w:rsid w:val="00493A60"/>
    <w:rsid w:val="00493CB4"/>
    <w:rsid w:val="00493EE7"/>
    <w:rsid w:val="004946D7"/>
    <w:rsid w:val="004947B5"/>
    <w:rsid w:val="00494E89"/>
    <w:rsid w:val="004955B5"/>
    <w:rsid w:val="0049567F"/>
    <w:rsid w:val="0049573A"/>
    <w:rsid w:val="0049596E"/>
    <w:rsid w:val="00495A82"/>
    <w:rsid w:val="00495F57"/>
    <w:rsid w:val="004964D3"/>
    <w:rsid w:val="00496A6A"/>
    <w:rsid w:val="00496E68"/>
    <w:rsid w:val="0049723C"/>
    <w:rsid w:val="004A0190"/>
    <w:rsid w:val="004A0477"/>
    <w:rsid w:val="004A0B0D"/>
    <w:rsid w:val="004A11E8"/>
    <w:rsid w:val="004A14D6"/>
    <w:rsid w:val="004A1939"/>
    <w:rsid w:val="004A210F"/>
    <w:rsid w:val="004A2983"/>
    <w:rsid w:val="004A3746"/>
    <w:rsid w:val="004A3A05"/>
    <w:rsid w:val="004A4936"/>
    <w:rsid w:val="004A4EE4"/>
    <w:rsid w:val="004A5160"/>
    <w:rsid w:val="004A523E"/>
    <w:rsid w:val="004A5B9A"/>
    <w:rsid w:val="004A5D3A"/>
    <w:rsid w:val="004A6548"/>
    <w:rsid w:val="004A664D"/>
    <w:rsid w:val="004A68DA"/>
    <w:rsid w:val="004A6B44"/>
    <w:rsid w:val="004A6C9A"/>
    <w:rsid w:val="004A6E10"/>
    <w:rsid w:val="004A6E44"/>
    <w:rsid w:val="004A7145"/>
    <w:rsid w:val="004A71D7"/>
    <w:rsid w:val="004A783E"/>
    <w:rsid w:val="004A7ED6"/>
    <w:rsid w:val="004A7F12"/>
    <w:rsid w:val="004B0382"/>
    <w:rsid w:val="004B03CE"/>
    <w:rsid w:val="004B11FD"/>
    <w:rsid w:val="004B1B3E"/>
    <w:rsid w:val="004B1BBD"/>
    <w:rsid w:val="004B1C95"/>
    <w:rsid w:val="004B215F"/>
    <w:rsid w:val="004B2D32"/>
    <w:rsid w:val="004B3688"/>
    <w:rsid w:val="004B3A46"/>
    <w:rsid w:val="004B436A"/>
    <w:rsid w:val="004B47EB"/>
    <w:rsid w:val="004B4824"/>
    <w:rsid w:val="004B49DB"/>
    <w:rsid w:val="004B4EEA"/>
    <w:rsid w:val="004B4F1B"/>
    <w:rsid w:val="004B5099"/>
    <w:rsid w:val="004B52AD"/>
    <w:rsid w:val="004B57B2"/>
    <w:rsid w:val="004B57DA"/>
    <w:rsid w:val="004B5887"/>
    <w:rsid w:val="004B5AB4"/>
    <w:rsid w:val="004B5D85"/>
    <w:rsid w:val="004B5DA6"/>
    <w:rsid w:val="004B5DD2"/>
    <w:rsid w:val="004B5EF7"/>
    <w:rsid w:val="004B653C"/>
    <w:rsid w:val="004B6705"/>
    <w:rsid w:val="004B6A58"/>
    <w:rsid w:val="004B6B60"/>
    <w:rsid w:val="004B70ED"/>
    <w:rsid w:val="004B7C6B"/>
    <w:rsid w:val="004B7F35"/>
    <w:rsid w:val="004C00B0"/>
    <w:rsid w:val="004C03AD"/>
    <w:rsid w:val="004C0670"/>
    <w:rsid w:val="004C0982"/>
    <w:rsid w:val="004C0AF3"/>
    <w:rsid w:val="004C0CDF"/>
    <w:rsid w:val="004C0E2F"/>
    <w:rsid w:val="004C1020"/>
    <w:rsid w:val="004C18A7"/>
    <w:rsid w:val="004C1F00"/>
    <w:rsid w:val="004C323A"/>
    <w:rsid w:val="004C3F7E"/>
    <w:rsid w:val="004C3FA0"/>
    <w:rsid w:val="004C44E2"/>
    <w:rsid w:val="004C44E3"/>
    <w:rsid w:val="004C45D5"/>
    <w:rsid w:val="004C5423"/>
    <w:rsid w:val="004C5566"/>
    <w:rsid w:val="004C602B"/>
    <w:rsid w:val="004C6073"/>
    <w:rsid w:val="004C61A5"/>
    <w:rsid w:val="004C661A"/>
    <w:rsid w:val="004C682A"/>
    <w:rsid w:val="004C6982"/>
    <w:rsid w:val="004C6A78"/>
    <w:rsid w:val="004C70BE"/>
    <w:rsid w:val="004C710B"/>
    <w:rsid w:val="004C74C0"/>
    <w:rsid w:val="004C7B16"/>
    <w:rsid w:val="004C7BEC"/>
    <w:rsid w:val="004C7CB5"/>
    <w:rsid w:val="004D04A8"/>
    <w:rsid w:val="004D065A"/>
    <w:rsid w:val="004D0A2E"/>
    <w:rsid w:val="004D1017"/>
    <w:rsid w:val="004D13A8"/>
    <w:rsid w:val="004D156B"/>
    <w:rsid w:val="004D1AC0"/>
    <w:rsid w:val="004D1B48"/>
    <w:rsid w:val="004D1C09"/>
    <w:rsid w:val="004D25D5"/>
    <w:rsid w:val="004D264F"/>
    <w:rsid w:val="004D294C"/>
    <w:rsid w:val="004D2C9C"/>
    <w:rsid w:val="004D2D6A"/>
    <w:rsid w:val="004D2E52"/>
    <w:rsid w:val="004D2FBF"/>
    <w:rsid w:val="004D32FD"/>
    <w:rsid w:val="004D344D"/>
    <w:rsid w:val="004D3A68"/>
    <w:rsid w:val="004D3EAB"/>
    <w:rsid w:val="004D4BE1"/>
    <w:rsid w:val="004D4C15"/>
    <w:rsid w:val="004D5C89"/>
    <w:rsid w:val="004D5CF8"/>
    <w:rsid w:val="004D5D21"/>
    <w:rsid w:val="004D5ED1"/>
    <w:rsid w:val="004D5F52"/>
    <w:rsid w:val="004D620C"/>
    <w:rsid w:val="004D63E0"/>
    <w:rsid w:val="004D63FD"/>
    <w:rsid w:val="004D68A3"/>
    <w:rsid w:val="004D6ACD"/>
    <w:rsid w:val="004D6D1C"/>
    <w:rsid w:val="004D783B"/>
    <w:rsid w:val="004D7D47"/>
    <w:rsid w:val="004E0478"/>
    <w:rsid w:val="004E07F4"/>
    <w:rsid w:val="004E0B04"/>
    <w:rsid w:val="004E0F19"/>
    <w:rsid w:val="004E11CE"/>
    <w:rsid w:val="004E18C4"/>
    <w:rsid w:val="004E1CB5"/>
    <w:rsid w:val="004E237D"/>
    <w:rsid w:val="004E2E91"/>
    <w:rsid w:val="004E33FF"/>
    <w:rsid w:val="004E3A0A"/>
    <w:rsid w:val="004E3A62"/>
    <w:rsid w:val="004E3D35"/>
    <w:rsid w:val="004E3DD4"/>
    <w:rsid w:val="004E41F0"/>
    <w:rsid w:val="004E45B2"/>
    <w:rsid w:val="004E4963"/>
    <w:rsid w:val="004E4AB3"/>
    <w:rsid w:val="004E51E8"/>
    <w:rsid w:val="004E56F4"/>
    <w:rsid w:val="004E57D8"/>
    <w:rsid w:val="004E6014"/>
    <w:rsid w:val="004E6356"/>
    <w:rsid w:val="004E686D"/>
    <w:rsid w:val="004E6AB7"/>
    <w:rsid w:val="004E6AE4"/>
    <w:rsid w:val="004E7320"/>
    <w:rsid w:val="004E7522"/>
    <w:rsid w:val="004E774A"/>
    <w:rsid w:val="004E7D82"/>
    <w:rsid w:val="004E7EBA"/>
    <w:rsid w:val="004F000A"/>
    <w:rsid w:val="004F052D"/>
    <w:rsid w:val="004F103A"/>
    <w:rsid w:val="004F168D"/>
    <w:rsid w:val="004F198A"/>
    <w:rsid w:val="004F1995"/>
    <w:rsid w:val="004F2773"/>
    <w:rsid w:val="004F2A49"/>
    <w:rsid w:val="004F2CB4"/>
    <w:rsid w:val="004F32F0"/>
    <w:rsid w:val="004F3407"/>
    <w:rsid w:val="004F3997"/>
    <w:rsid w:val="004F4431"/>
    <w:rsid w:val="004F4C05"/>
    <w:rsid w:val="004F5425"/>
    <w:rsid w:val="004F54D1"/>
    <w:rsid w:val="004F5BAF"/>
    <w:rsid w:val="004F5BC2"/>
    <w:rsid w:val="004F5ED1"/>
    <w:rsid w:val="004F6E82"/>
    <w:rsid w:val="004F7EB2"/>
    <w:rsid w:val="0050018B"/>
    <w:rsid w:val="00500412"/>
    <w:rsid w:val="0050055E"/>
    <w:rsid w:val="00501B08"/>
    <w:rsid w:val="00501E9C"/>
    <w:rsid w:val="0050201B"/>
    <w:rsid w:val="0050218A"/>
    <w:rsid w:val="005022DB"/>
    <w:rsid w:val="00502355"/>
    <w:rsid w:val="0050244E"/>
    <w:rsid w:val="00502703"/>
    <w:rsid w:val="00502944"/>
    <w:rsid w:val="00502B26"/>
    <w:rsid w:val="00503213"/>
    <w:rsid w:val="0050357D"/>
    <w:rsid w:val="00504118"/>
    <w:rsid w:val="00504583"/>
    <w:rsid w:val="00504970"/>
    <w:rsid w:val="00504C5B"/>
    <w:rsid w:val="00504EC5"/>
    <w:rsid w:val="00504F43"/>
    <w:rsid w:val="00505329"/>
    <w:rsid w:val="00505542"/>
    <w:rsid w:val="00505AC2"/>
    <w:rsid w:val="00505BE4"/>
    <w:rsid w:val="00505E27"/>
    <w:rsid w:val="00506370"/>
    <w:rsid w:val="005068DB"/>
    <w:rsid w:val="00506936"/>
    <w:rsid w:val="00506B4E"/>
    <w:rsid w:val="00506BF0"/>
    <w:rsid w:val="00506D47"/>
    <w:rsid w:val="005071BF"/>
    <w:rsid w:val="005078D5"/>
    <w:rsid w:val="005078F1"/>
    <w:rsid w:val="00507F5B"/>
    <w:rsid w:val="00507FEC"/>
    <w:rsid w:val="005100FA"/>
    <w:rsid w:val="00510536"/>
    <w:rsid w:val="00510C89"/>
    <w:rsid w:val="00511A6F"/>
    <w:rsid w:val="00511BC0"/>
    <w:rsid w:val="00511F5D"/>
    <w:rsid w:val="00511FBE"/>
    <w:rsid w:val="005120D7"/>
    <w:rsid w:val="00512422"/>
    <w:rsid w:val="0051254C"/>
    <w:rsid w:val="00512722"/>
    <w:rsid w:val="00512990"/>
    <w:rsid w:val="0051313E"/>
    <w:rsid w:val="005134AD"/>
    <w:rsid w:val="00513D47"/>
    <w:rsid w:val="005148FA"/>
    <w:rsid w:val="00514921"/>
    <w:rsid w:val="00514FE9"/>
    <w:rsid w:val="0051524F"/>
    <w:rsid w:val="005157DE"/>
    <w:rsid w:val="0051589D"/>
    <w:rsid w:val="005158E3"/>
    <w:rsid w:val="00515E6F"/>
    <w:rsid w:val="005168BE"/>
    <w:rsid w:val="00516EFE"/>
    <w:rsid w:val="00516F55"/>
    <w:rsid w:val="00516FFD"/>
    <w:rsid w:val="0051721A"/>
    <w:rsid w:val="005177E1"/>
    <w:rsid w:val="00517865"/>
    <w:rsid w:val="00517AC0"/>
    <w:rsid w:val="00517EF3"/>
    <w:rsid w:val="0052032C"/>
    <w:rsid w:val="0052066D"/>
    <w:rsid w:val="0052090F"/>
    <w:rsid w:val="005212A5"/>
    <w:rsid w:val="00521759"/>
    <w:rsid w:val="005219F8"/>
    <w:rsid w:val="00521B84"/>
    <w:rsid w:val="0052282B"/>
    <w:rsid w:val="0052291E"/>
    <w:rsid w:val="00522A03"/>
    <w:rsid w:val="00522D39"/>
    <w:rsid w:val="005237D0"/>
    <w:rsid w:val="00523D35"/>
    <w:rsid w:val="00524DAA"/>
    <w:rsid w:val="0052502A"/>
    <w:rsid w:val="0052527C"/>
    <w:rsid w:val="005254FC"/>
    <w:rsid w:val="00525911"/>
    <w:rsid w:val="00525B46"/>
    <w:rsid w:val="00525EB6"/>
    <w:rsid w:val="00526567"/>
    <w:rsid w:val="005274EB"/>
    <w:rsid w:val="00527846"/>
    <w:rsid w:val="00527C25"/>
    <w:rsid w:val="00527C2D"/>
    <w:rsid w:val="005302F5"/>
    <w:rsid w:val="00530786"/>
    <w:rsid w:val="00530A5D"/>
    <w:rsid w:val="00530CAE"/>
    <w:rsid w:val="00530E67"/>
    <w:rsid w:val="00531531"/>
    <w:rsid w:val="005318A4"/>
    <w:rsid w:val="00532155"/>
    <w:rsid w:val="00532B19"/>
    <w:rsid w:val="00532DBC"/>
    <w:rsid w:val="005330F0"/>
    <w:rsid w:val="00533286"/>
    <w:rsid w:val="00533937"/>
    <w:rsid w:val="00533A05"/>
    <w:rsid w:val="00534132"/>
    <w:rsid w:val="0053476E"/>
    <w:rsid w:val="005347AC"/>
    <w:rsid w:val="00535087"/>
    <w:rsid w:val="0053518A"/>
    <w:rsid w:val="0053593B"/>
    <w:rsid w:val="00535F12"/>
    <w:rsid w:val="005362A2"/>
    <w:rsid w:val="0053669C"/>
    <w:rsid w:val="00536DD5"/>
    <w:rsid w:val="005375A7"/>
    <w:rsid w:val="005406C8"/>
    <w:rsid w:val="005410F3"/>
    <w:rsid w:val="00541288"/>
    <w:rsid w:val="0054129B"/>
    <w:rsid w:val="005419F8"/>
    <w:rsid w:val="00541A07"/>
    <w:rsid w:val="00541A41"/>
    <w:rsid w:val="00541D7F"/>
    <w:rsid w:val="00542B6F"/>
    <w:rsid w:val="00544043"/>
    <w:rsid w:val="005443D5"/>
    <w:rsid w:val="00544498"/>
    <w:rsid w:val="005444E8"/>
    <w:rsid w:val="00544C5A"/>
    <w:rsid w:val="00544C97"/>
    <w:rsid w:val="00544FBA"/>
    <w:rsid w:val="00544FCF"/>
    <w:rsid w:val="00545E00"/>
    <w:rsid w:val="00545E8D"/>
    <w:rsid w:val="00545EB8"/>
    <w:rsid w:val="00546635"/>
    <w:rsid w:val="00546940"/>
    <w:rsid w:val="00546B1B"/>
    <w:rsid w:val="00547556"/>
    <w:rsid w:val="00550078"/>
    <w:rsid w:val="0055020D"/>
    <w:rsid w:val="00550900"/>
    <w:rsid w:val="00551217"/>
    <w:rsid w:val="00551399"/>
    <w:rsid w:val="0055171F"/>
    <w:rsid w:val="0055180A"/>
    <w:rsid w:val="00551928"/>
    <w:rsid w:val="00551F98"/>
    <w:rsid w:val="00552413"/>
    <w:rsid w:val="0055259F"/>
    <w:rsid w:val="0055322F"/>
    <w:rsid w:val="0055392A"/>
    <w:rsid w:val="00553A07"/>
    <w:rsid w:val="00553F03"/>
    <w:rsid w:val="00554515"/>
    <w:rsid w:val="00554F22"/>
    <w:rsid w:val="0055578E"/>
    <w:rsid w:val="0055579E"/>
    <w:rsid w:val="00555CFB"/>
    <w:rsid w:val="005560E2"/>
    <w:rsid w:val="00556669"/>
    <w:rsid w:val="005569EA"/>
    <w:rsid w:val="00557CD1"/>
    <w:rsid w:val="00557D91"/>
    <w:rsid w:val="00557DDD"/>
    <w:rsid w:val="005604A8"/>
    <w:rsid w:val="0056062E"/>
    <w:rsid w:val="005607B4"/>
    <w:rsid w:val="005612F3"/>
    <w:rsid w:val="00561E36"/>
    <w:rsid w:val="00561EFF"/>
    <w:rsid w:val="00561F56"/>
    <w:rsid w:val="005622C2"/>
    <w:rsid w:val="0056237F"/>
    <w:rsid w:val="005633BC"/>
    <w:rsid w:val="005635B1"/>
    <w:rsid w:val="00563BBD"/>
    <w:rsid w:val="00563BEF"/>
    <w:rsid w:val="00563E83"/>
    <w:rsid w:val="00564871"/>
    <w:rsid w:val="00564B71"/>
    <w:rsid w:val="0056500C"/>
    <w:rsid w:val="005654D0"/>
    <w:rsid w:val="00565DE2"/>
    <w:rsid w:val="0056668D"/>
    <w:rsid w:val="00567EC1"/>
    <w:rsid w:val="0057011F"/>
    <w:rsid w:val="00570312"/>
    <w:rsid w:val="005703F3"/>
    <w:rsid w:val="00570EC6"/>
    <w:rsid w:val="005710F9"/>
    <w:rsid w:val="0057132C"/>
    <w:rsid w:val="0057182E"/>
    <w:rsid w:val="00571D2A"/>
    <w:rsid w:val="00571E8E"/>
    <w:rsid w:val="00571F2E"/>
    <w:rsid w:val="00572C5D"/>
    <w:rsid w:val="00574140"/>
    <w:rsid w:val="00574752"/>
    <w:rsid w:val="005747D6"/>
    <w:rsid w:val="005751CF"/>
    <w:rsid w:val="00575B16"/>
    <w:rsid w:val="005776AD"/>
    <w:rsid w:val="0057790F"/>
    <w:rsid w:val="00577BA3"/>
    <w:rsid w:val="00577C1A"/>
    <w:rsid w:val="00580021"/>
    <w:rsid w:val="00580064"/>
    <w:rsid w:val="00580192"/>
    <w:rsid w:val="00580440"/>
    <w:rsid w:val="0058044E"/>
    <w:rsid w:val="00580CFB"/>
    <w:rsid w:val="005810D5"/>
    <w:rsid w:val="00581312"/>
    <w:rsid w:val="0058145B"/>
    <w:rsid w:val="005814BC"/>
    <w:rsid w:val="005815A6"/>
    <w:rsid w:val="00581859"/>
    <w:rsid w:val="005819D5"/>
    <w:rsid w:val="00581CDE"/>
    <w:rsid w:val="00581DDE"/>
    <w:rsid w:val="0058210F"/>
    <w:rsid w:val="00582164"/>
    <w:rsid w:val="0058258B"/>
    <w:rsid w:val="0058283C"/>
    <w:rsid w:val="00582966"/>
    <w:rsid w:val="00582C59"/>
    <w:rsid w:val="00582ED4"/>
    <w:rsid w:val="00583C2E"/>
    <w:rsid w:val="00583D82"/>
    <w:rsid w:val="00584433"/>
    <w:rsid w:val="00584714"/>
    <w:rsid w:val="0058488A"/>
    <w:rsid w:val="005849F5"/>
    <w:rsid w:val="00584BC6"/>
    <w:rsid w:val="00584CBD"/>
    <w:rsid w:val="00584E17"/>
    <w:rsid w:val="00584F60"/>
    <w:rsid w:val="005856EC"/>
    <w:rsid w:val="005859A5"/>
    <w:rsid w:val="00585E03"/>
    <w:rsid w:val="00585E42"/>
    <w:rsid w:val="00586E3A"/>
    <w:rsid w:val="00586EDB"/>
    <w:rsid w:val="00586F7A"/>
    <w:rsid w:val="00587C18"/>
    <w:rsid w:val="00590B17"/>
    <w:rsid w:val="00590F38"/>
    <w:rsid w:val="0059117E"/>
    <w:rsid w:val="005918BE"/>
    <w:rsid w:val="00591D64"/>
    <w:rsid w:val="00592061"/>
    <w:rsid w:val="005922AA"/>
    <w:rsid w:val="005923CA"/>
    <w:rsid w:val="005924A5"/>
    <w:rsid w:val="00592B98"/>
    <w:rsid w:val="00592CF0"/>
    <w:rsid w:val="0059357A"/>
    <w:rsid w:val="00593632"/>
    <w:rsid w:val="00593660"/>
    <w:rsid w:val="00593DA5"/>
    <w:rsid w:val="0059418A"/>
    <w:rsid w:val="005945AB"/>
    <w:rsid w:val="00594961"/>
    <w:rsid w:val="00594D42"/>
    <w:rsid w:val="00594DF0"/>
    <w:rsid w:val="00595485"/>
    <w:rsid w:val="00595738"/>
    <w:rsid w:val="005964CC"/>
    <w:rsid w:val="0059668E"/>
    <w:rsid w:val="005967FC"/>
    <w:rsid w:val="0059748C"/>
    <w:rsid w:val="005977C4"/>
    <w:rsid w:val="005978EE"/>
    <w:rsid w:val="00597AC4"/>
    <w:rsid w:val="00597BEF"/>
    <w:rsid w:val="00597F52"/>
    <w:rsid w:val="005A0098"/>
    <w:rsid w:val="005A042C"/>
    <w:rsid w:val="005A0A5A"/>
    <w:rsid w:val="005A0AFE"/>
    <w:rsid w:val="005A10AB"/>
    <w:rsid w:val="005A11A2"/>
    <w:rsid w:val="005A2A5F"/>
    <w:rsid w:val="005A2F86"/>
    <w:rsid w:val="005A3000"/>
    <w:rsid w:val="005A375F"/>
    <w:rsid w:val="005A37E3"/>
    <w:rsid w:val="005A3921"/>
    <w:rsid w:val="005A3A31"/>
    <w:rsid w:val="005A3B36"/>
    <w:rsid w:val="005A3F43"/>
    <w:rsid w:val="005A3F47"/>
    <w:rsid w:val="005A40A4"/>
    <w:rsid w:val="005A430F"/>
    <w:rsid w:val="005A4719"/>
    <w:rsid w:val="005A47BD"/>
    <w:rsid w:val="005A4C48"/>
    <w:rsid w:val="005A4CE0"/>
    <w:rsid w:val="005A54EE"/>
    <w:rsid w:val="005A5543"/>
    <w:rsid w:val="005A563A"/>
    <w:rsid w:val="005A5784"/>
    <w:rsid w:val="005A5DB9"/>
    <w:rsid w:val="005A60AC"/>
    <w:rsid w:val="005A60DF"/>
    <w:rsid w:val="005A642F"/>
    <w:rsid w:val="005A6494"/>
    <w:rsid w:val="005A66C1"/>
    <w:rsid w:val="005A68F9"/>
    <w:rsid w:val="005A71C0"/>
    <w:rsid w:val="005A7259"/>
    <w:rsid w:val="005A782D"/>
    <w:rsid w:val="005A7A16"/>
    <w:rsid w:val="005A7BCD"/>
    <w:rsid w:val="005A7E3D"/>
    <w:rsid w:val="005B0CBE"/>
    <w:rsid w:val="005B0F7E"/>
    <w:rsid w:val="005B1035"/>
    <w:rsid w:val="005B114D"/>
    <w:rsid w:val="005B16DE"/>
    <w:rsid w:val="005B193F"/>
    <w:rsid w:val="005B1944"/>
    <w:rsid w:val="005B243C"/>
    <w:rsid w:val="005B25D1"/>
    <w:rsid w:val="005B25FE"/>
    <w:rsid w:val="005B2AC5"/>
    <w:rsid w:val="005B2ACC"/>
    <w:rsid w:val="005B2B25"/>
    <w:rsid w:val="005B2C2A"/>
    <w:rsid w:val="005B2D94"/>
    <w:rsid w:val="005B2E6E"/>
    <w:rsid w:val="005B2FE7"/>
    <w:rsid w:val="005B33CF"/>
    <w:rsid w:val="005B3C62"/>
    <w:rsid w:val="005B4ACD"/>
    <w:rsid w:val="005B56A0"/>
    <w:rsid w:val="005B57CC"/>
    <w:rsid w:val="005B5CB7"/>
    <w:rsid w:val="005B60CC"/>
    <w:rsid w:val="005B644B"/>
    <w:rsid w:val="005B6581"/>
    <w:rsid w:val="005B65ED"/>
    <w:rsid w:val="005B67F7"/>
    <w:rsid w:val="005B680D"/>
    <w:rsid w:val="005B6845"/>
    <w:rsid w:val="005B729B"/>
    <w:rsid w:val="005B7A55"/>
    <w:rsid w:val="005B7B5A"/>
    <w:rsid w:val="005B7BC8"/>
    <w:rsid w:val="005C01C4"/>
    <w:rsid w:val="005C034B"/>
    <w:rsid w:val="005C0A54"/>
    <w:rsid w:val="005C0EDF"/>
    <w:rsid w:val="005C10F3"/>
    <w:rsid w:val="005C1149"/>
    <w:rsid w:val="005C13EE"/>
    <w:rsid w:val="005C148B"/>
    <w:rsid w:val="005C1569"/>
    <w:rsid w:val="005C1581"/>
    <w:rsid w:val="005C1686"/>
    <w:rsid w:val="005C18D8"/>
    <w:rsid w:val="005C22A6"/>
    <w:rsid w:val="005C2475"/>
    <w:rsid w:val="005C3517"/>
    <w:rsid w:val="005C3546"/>
    <w:rsid w:val="005C365E"/>
    <w:rsid w:val="005C371F"/>
    <w:rsid w:val="005C3E63"/>
    <w:rsid w:val="005C4461"/>
    <w:rsid w:val="005C4670"/>
    <w:rsid w:val="005C4E31"/>
    <w:rsid w:val="005C57A4"/>
    <w:rsid w:val="005C5907"/>
    <w:rsid w:val="005C590D"/>
    <w:rsid w:val="005C5996"/>
    <w:rsid w:val="005C5C30"/>
    <w:rsid w:val="005C5EC9"/>
    <w:rsid w:val="005C606C"/>
    <w:rsid w:val="005C75BF"/>
    <w:rsid w:val="005C7704"/>
    <w:rsid w:val="005D0671"/>
    <w:rsid w:val="005D096A"/>
    <w:rsid w:val="005D099A"/>
    <w:rsid w:val="005D0DA3"/>
    <w:rsid w:val="005D1062"/>
    <w:rsid w:val="005D1378"/>
    <w:rsid w:val="005D1738"/>
    <w:rsid w:val="005D1A2A"/>
    <w:rsid w:val="005D1DDA"/>
    <w:rsid w:val="005D1E95"/>
    <w:rsid w:val="005D2609"/>
    <w:rsid w:val="005D27C1"/>
    <w:rsid w:val="005D2E09"/>
    <w:rsid w:val="005D2FB7"/>
    <w:rsid w:val="005D2FB8"/>
    <w:rsid w:val="005D3056"/>
    <w:rsid w:val="005D438B"/>
    <w:rsid w:val="005D4442"/>
    <w:rsid w:val="005D4478"/>
    <w:rsid w:val="005D4BFD"/>
    <w:rsid w:val="005D4C91"/>
    <w:rsid w:val="005D4D62"/>
    <w:rsid w:val="005D50B8"/>
    <w:rsid w:val="005D67A2"/>
    <w:rsid w:val="005D6957"/>
    <w:rsid w:val="005D6964"/>
    <w:rsid w:val="005D6BA3"/>
    <w:rsid w:val="005D6C5B"/>
    <w:rsid w:val="005D6DAC"/>
    <w:rsid w:val="005D7300"/>
    <w:rsid w:val="005D7681"/>
    <w:rsid w:val="005D7A97"/>
    <w:rsid w:val="005D7C74"/>
    <w:rsid w:val="005E0679"/>
    <w:rsid w:val="005E086D"/>
    <w:rsid w:val="005E0C1D"/>
    <w:rsid w:val="005E0EFC"/>
    <w:rsid w:val="005E10CC"/>
    <w:rsid w:val="005E15C3"/>
    <w:rsid w:val="005E3055"/>
    <w:rsid w:val="005E3167"/>
    <w:rsid w:val="005E38C5"/>
    <w:rsid w:val="005E3AE7"/>
    <w:rsid w:val="005E3D7A"/>
    <w:rsid w:val="005E4103"/>
    <w:rsid w:val="005E411A"/>
    <w:rsid w:val="005E4135"/>
    <w:rsid w:val="005E42D6"/>
    <w:rsid w:val="005E48EE"/>
    <w:rsid w:val="005E4B73"/>
    <w:rsid w:val="005E4CC5"/>
    <w:rsid w:val="005E4D67"/>
    <w:rsid w:val="005E5229"/>
    <w:rsid w:val="005E549D"/>
    <w:rsid w:val="005E5997"/>
    <w:rsid w:val="005E59F4"/>
    <w:rsid w:val="005E5D89"/>
    <w:rsid w:val="005E666C"/>
    <w:rsid w:val="005E6809"/>
    <w:rsid w:val="005E69FB"/>
    <w:rsid w:val="005E6D89"/>
    <w:rsid w:val="005E72C2"/>
    <w:rsid w:val="005E7B49"/>
    <w:rsid w:val="005E7B96"/>
    <w:rsid w:val="005F04CC"/>
    <w:rsid w:val="005F05E4"/>
    <w:rsid w:val="005F0B34"/>
    <w:rsid w:val="005F0BE9"/>
    <w:rsid w:val="005F0D05"/>
    <w:rsid w:val="005F1771"/>
    <w:rsid w:val="005F1E38"/>
    <w:rsid w:val="005F2334"/>
    <w:rsid w:val="005F24A9"/>
    <w:rsid w:val="005F3071"/>
    <w:rsid w:val="005F3401"/>
    <w:rsid w:val="005F4144"/>
    <w:rsid w:val="005F474C"/>
    <w:rsid w:val="005F4789"/>
    <w:rsid w:val="005F4C93"/>
    <w:rsid w:val="005F4D50"/>
    <w:rsid w:val="005F4E01"/>
    <w:rsid w:val="005F5436"/>
    <w:rsid w:val="005F5977"/>
    <w:rsid w:val="005F5BB7"/>
    <w:rsid w:val="005F5D1D"/>
    <w:rsid w:val="005F5E0E"/>
    <w:rsid w:val="005F5EE8"/>
    <w:rsid w:val="005F621D"/>
    <w:rsid w:val="005F654A"/>
    <w:rsid w:val="005F661B"/>
    <w:rsid w:val="005F6AFA"/>
    <w:rsid w:val="005F6F68"/>
    <w:rsid w:val="005F6F8E"/>
    <w:rsid w:val="005F70BB"/>
    <w:rsid w:val="005F7137"/>
    <w:rsid w:val="005F7726"/>
    <w:rsid w:val="005F7FCA"/>
    <w:rsid w:val="00600430"/>
    <w:rsid w:val="006004BC"/>
    <w:rsid w:val="0060076F"/>
    <w:rsid w:val="0060078B"/>
    <w:rsid w:val="00600856"/>
    <w:rsid w:val="00600F26"/>
    <w:rsid w:val="0060102E"/>
    <w:rsid w:val="006019A3"/>
    <w:rsid w:val="00601A2E"/>
    <w:rsid w:val="0060224C"/>
    <w:rsid w:val="006024A0"/>
    <w:rsid w:val="00602672"/>
    <w:rsid w:val="00602C5D"/>
    <w:rsid w:val="00603238"/>
    <w:rsid w:val="00603306"/>
    <w:rsid w:val="0060393E"/>
    <w:rsid w:val="00603A14"/>
    <w:rsid w:val="00603DCC"/>
    <w:rsid w:val="00604CAB"/>
    <w:rsid w:val="00604D1A"/>
    <w:rsid w:val="006057C3"/>
    <w:rsid w:val="00605AA5"/>
    <w:rsid w:val="00606319"/>
    <w:rsid w:val="006068CA"/>
    <w:rsid w:val="00606B1E"/>
    <w:rsid w:val="0060715D"/>
    <w:rsid w:val="006072AE"/>
    <w:rsid w:val="00607751"/>
    <w:rsid w:val="00607768"/>
    <w:rsid w:val="00607836"/>
    <w:rsid w:val="0061036D"/>
    <w:rsid w:val="00610488"/>
    <w:rsid w:val="00612F88"/>
    <w:rsid w:val="0061302A"/>
    <w:rsid w:val="006132C8"/>
    <w:rsid w:val="0061388A"/>
    <w:rsid w:val="00613AFC"/>
    <w:rsid w:val="00613DFF"/>
    <w:rsid w:val="00613E1E"/>
    <w:rsid w:val="00613E6C"/>
    <w:rsid w:val="0061422A"/>
    <w:rsid w:val="0061422C"/>
    <w:rsid w:val="00614250"/>
    <w:rsid w:val="00614898"/>
    <w:rsid w:val="0061496F"/>
    <w:rsid w:val="00614CED"/>
    <w:rsid w:val="00614EC0"/>
    <w:rsid w:val="0061579C"/>
    <w:rsid w:val="00615925"/>
    <w:rsid w:val="00615C78"/>
    <w:rsid w:val="00615E22"/>
    <w:rsid w:val="006161F4"/>
    <w:rsid w:val="00616202"/>
    <w:rsid w:val="006165B4"/>
    <w:rsid w:val="00616DD1"/>
    <w:rsid w:val="00617603"/>
    <w:rsid w:val="006178E0"/>
    <w:rsid w:val="00617B8D"/>
    <w:rsid w:val="00617C99"/>
    <w:rsid w:val="006201D4"/>
    <w:rsid w:val="0062052E"/>
    <w:rsid w:val="006213B8"/>
    <w:rsid w:val="00621942"/>
    <w:rsid w:val="00621D76"/>
    <w:rsid w:val="00621E08"/>
    <w:rsid w:val="00621F63"/>
    <w:rsid w:val="00622264"/>
    <w:rsid w:val="00622B11"/>
    <w:rsid w:val="00622F05"/>
    <w:rsid w:val="00622FAD"/>
    <w:rsid w:val="006231C1"/>
    <w:rsid w:val="00624539"/>
    <w:rsid w:val="006249C8"/>
    <w:rsid w:val="006249E9"/>
    <w:rsid w:val="00626209"/>
    <w:rsid w:val="00627122"/>
    <w:rsid w:val="00627218"/>
    <w:rsid w:val="006279D9"/>
    <w:rsid w:val="0063022B"/>
    <w:rsid w:val="00630497"/>
    <w:rsid w:val="0063067E"/>
    <w:rsid w:val="00630CD8"/>
    <w:rsid w:val="00630FBD"/>
    <w:rsid w:val="00631264"/>
    <w:rsid w:val="006315BE"/>
    <w:rsid w:val="006317B8"/>
    <w:rsid w:val="00632431"/>
    <w:rsid w:val="00632EC7"/>
    <w:rsid w:val="0063338A"/>
    <w:rsid w:val="00633954"/>
    <w:rsid w:val="00634CF3"/>
    <w:rsid w:val="00634E8C"/>
    <w:rsid w:val="00634EB4"/>
    <w:rsid w:val="00634EDB"/>
    <w:rsid w:val="006356AB"/>
    <w:rsid w:val="00635AB7"/>
    <w:rsid w:val="00635C3B"/>
    <w:rsid w:val="006366CA"/>
    <w:rsid w:val="00637132"/>
    <w:rsid w:val="006378A8"/>
    <w:rsid w:val="006400B2"/>
    <w:rsid w:val="006402B0"/>
    <w:rsid w:val="0064117B"/>
    <w:rsid w:val="006413E3"/>
    <w:rsid w:val="006414D4"/>
    <w:rsid w:val="00641DE4"/>
    <w:rsid w:val="0064230F"/>
    <w:rsid w:val="006426DB"/>
    <w:rsid w:val="00642DE5"/>
    <w:rsid w:val="00643B00"/>
    <w:rsid w:val="00643C30"/>
    <w:rsid w:val="00643D6C"/>
    <w:rsid w:val="00643D91"/>
    <w:rsid w:val="00644735"/>
    <w:rsid w:val="006447B9"/>
    <w:rsid w:val="00644915"/>
    <w:rsid w:val="00644A05"/>
    <w:rsid w:val="0064507B"/>
    <w:rsid w:val="00645293"/>
    <w:rsid w:val="00645AA9"/>
    <w:rsid w:val="00646DE7"/>
    <w:rsid w:val="00646EE2"/>
    <w:rsid w:val="00647772"/>
    <w:rsid w:val="006477D2"/>
    <w:rsid w:val="0064789B"/>
    <w:rsid w:val="00647BAF"/>
    <w:rsid w:val="0065038F"/>
    <w:rsid w:val="0065055D"/>
    <w:rsid w:val="00650FA5"/>
    <w:rsid w:val="00651209"/>
    <w:rsid w:val="0065154A"/>
    <w:rsid w:val="006516D6"/>
    <w:rsid w:val="00651949"/>
    <w:rsid w:val="00651EAD"/>
    <w:rsid w:val="0065260F"/>
    <w:rsid w:val="006526F1"/>
    <w:rsid w:val="006527E1"/>
    <w:rsid w:val="00653644"/>
    <w:rsid w:val="00654D5B"/>
    <w:rsid w:val="00655CD0"/>
    <w:rsid w:val="00655D30"/>
    <w:rsid w:val="00655E6B"/>
    <w:rsid w:val="006565BD"/>
    <w:rsid w:val="0065675B"/>
    <w:rsid w:val="00656816"/>
    <w:rsid w:val="00657024"/>
    <w:rsid w:val="006570C6"/>
    <w:rsid w:val="00657556"/>
    <w:rsid w:val="00657907"/>
    <w:rsid w:val="00657BAF"/>
    <w:rsid w:val="00657DE4"/>
    <w:rsid w:val="00660A27"/>
    <w:rsid w:val="00660A54"/>
    <w:rsid w:val="00660A6C"/>
    <w:rsid w:val="00660C2D"/>
    <w:rsid w:val="00661AF7"/>
    <w:rsid w:val="00661B5C"/>
    <w:rsid w:val="00661B7C"/>
    <w:rsid w:val="00661CC2"/>
    <w:rsid w:val="00662063"/>
    <w:rsid w:val="006625EF"/>
    <w:rsid w:val="0066312B"/>
    <w:rsid w:val="00663D65"/>
    <w:rsid w:val="00663DCA"/>
    <w:rsid w:val="00664206"/>
    <w:rsid w:val="006646D4"/>
    <w:rsid w:val="006649E4"/>
    <w:rsid w:val="00664A2F"/>
    <w:rsid w:val="00664FEC"/>
    <w:rsid w:val="0066503B"/>
    <w:rsid w:val="00665347"/>
    <w:rsid w:val="0066544D"/>
    <w:rsid w:val="00666169"/>
    <w:rsid w:val="00666357"/>
    <w:rsid w:val="006665BD"/>
    <w:rsid w:val="00666A03"/>
    <w:rsid w:val="00666B46"/>
    <w:rsid w:val="0066728E"/>
    <w:rsid w:val="0066743C"/>
    <w:rsid w:val="00667C2D"/>
    <w:rsid w:val="00667F5F"/>
    <w:rsid w:val="00667FAE"/>
    <w:rsid w:val="0067008E"/>
    <w:rsid w:val="00670582"/>
    <w:rsid w:val="00670AC5"/>
    <w:rsid w:val="00670B09"/>
    <w:rsid w:val="00670BA0"/>
    <w:rsid w:val="00670C71"/>
    <w:rsid w:val="00671207"/>
    <w:rsid w:val="006712B6"/>
    <w:rsid w:val="00671490"/>
    <w:rsid w:val="0067158F"/>
    <w:rsid w:val="00671EF3"/>
    <w:rsid w:val="00671FAD"/>
    <w:rsid w:val="006724B3"/>
    <w:rsid w:val="00672BA9"/>
    <w:rsid w:val="00672CEF"/>
    <w:rsid w:val="006730EF"/>
    <w:rsid w:val="006730FF"/>
    <w:rsid w:val="0067365F"/>
    <w:rsid w:val="0067385B"/>
    <w:rsid w:val="0067439B"/>
    <w:rsid w:val="006744DB"/>
    <w:rsid w:val="00674653"/>
    <w:rsid w:val="0067525B"/>
    <w:rsid w:val="006755BF"/>
    <w:rsid w:val="006756D2"/>
    <w:rsid w:val="00675797"/>
    <w:rsid w:val="00676099"/>
    <w:rsid w:val="0067709A"/>
    <w:rsid w:val="006771FE"/>
    <w:rsid w:val="006774D0"/>
    <w:rsid w:val="0067763D"/>
    <w:rsid w:val="00677D3D"/>
    <w:rsid w:val="00677ECF"/>
    <w:rsid w:val="00680020"/>
    <w:rsid w:val="00680082"/>
    <w:rsid w:val="006802A8"/>
    <w:rsid w:val="00680463"/>
    <w:rsid w:val="00680597"/>
    <w:rsid w:val="00680742"/>
    <w:rsid w:val="00680DF8"/>
    <w:rsid w:val="006818C7"/>
    <w:rsid w:val="00681D70"/>
    <w:rsid w:val="006824EA"/>
    <w:rsid w:val="00682ADB"/>
    <w:rsid w:val="00682FD1"/>
    <w:rsid w:val="00683766"/>
    <w:rsid w:val="00683A83"/>
    <w:rsid w:val="00683B94"/>
    <w:rsid w:val="00683C4F"/>
    <w:rsid w:val="00683CAD"/>
    <w:rsid w:val="00683CBA"/>
    <w:rsid w:val="00683D4B"/>
    <w:rsid w:val="00683FF5"/>
    <w:rsid w:val="00684380"/>
    <w:rsid w:val="00684C23"/>
    <w:rsid w:val="00684D41"/>
    <w:rsid w:val="00685753"/>
    <w:rsid w:val="00685A90"/>
    <w:rsid w:val="00685B88"/>
    <w:rsid w:val="006862CB"/>
    <w:rsid w:val="0068642F"/>
    <w:rsid w:val="00686BFA"/>
    <w:rsid w:val="00687001"/>
    <w:rsid w:val="00687EC8"/>
    <w:rsid w:val="00687FAC"/>
    <w:rsid w:val="0069082C"/>
    <w:rsid w:val="00691089"/>
    <w:rsid w:val="0069124B"/>
    <w:rsid w:val="006912D5"/>
    <w:rsid w:val="00691393"/>
    <w:rsid w:val="00691C10"/>
    <w:rsid w:val="00692000"/>
    <w:rsid w:val="006921B3"/>
    <w:rsid w:val="006924DC"/>
    <w:rsid w:val="00692950"/>
    <w:rsid w:val="006937FC"/>
    <w:rsid w:val="00693E28"/>
    <w:rsid w:val="0069449A"/>
    <w:rsid w:val="006947AE"/>
    <w:rsid w:val="00694A9F"/>
    <w:rsid w:val="00694C74"/>
    <w:rsid w:val="00695350"/>
    <w:rsid w:val="00695403"/>
    <w:rsid w:val="006966E7"/>
    <w:rsid w:val="00697438"/>
    <w:rsid w:val="00697453"/>
    <w:rsid w:val="00697729"/>
    <w:rsid w:val="00697E28"/>
    <w:rsid w:val="00697EA4"/>
    <w:rsid w:val="006A080C"/>
    <w:rsid w:val="006A0F00"/>
    <w:rsid w:val="006A10E9"/>
    <w:rsid w:val="006A1191"/>
    <w:rsid w:val="006A15E9"/>
    <w:rsid w:val="006A1648"/>
    <w:rsid w:val="006A18F6"/>
    <w:rsid w:val="006A1968"/>
    <w:rsid w:val="006A19DA"/>
    <w:rsid w:val="006A2C15"/>
    <w:rsid w:val="006A2C29"/>
    <w:rsid w:val="006A3683"/>
    <w:rsid w:val="006A38BF"/>
    <w:rsid w:val="006A464E"/>
    <w:rsid w:val="006A4783"/>
    <w:rsid w:val="006A4ABC"/>
    <w:rsid w:val="006A4C8F"/>
    <w:rsid w:val="006A4EBE"/>
    <w:rsid w:val="006A50D9"/>
    <w:rsid w:val="006A536D"/>
    <w:rsid w:val="006A5921"/>
    <w:rsid w:val="006A5B93"/>
    <w:rsid w:val="006A5E40"/>
    <w:rsid w:val="006A60EF"/>
    <w:rsid w:val="006A61C3"/>
    <w:rsid w:val="006A6360"/>
    <w:rsid w:val="006A64DB"/>
    <w:rsid w:val="006A6991"/>
    <w:rsid w:val="006A6BC8"/>
    <w:rsid w:val="006A6DE0"/>
    <w:rsid w:val="006A7987"/>
    <w:rsid w:val="006B0082"/>
    <w:rsid w:val="006B0198"/>
    <w:rsid w:val="006B111F"/>
    <w:rsid w:val="006B26D7"/>
    <w:rsid w:val="006B323A"/>
    <w:rsid w:val="006B33BA"/>
    <w:rsid w:val="006B3872"/>
    <w:rsid w:val="006B40EB"/>
    <w:rsid w:val="006B43E3"/>
    <w:rsid w:val="006B48A3"/>
    <w:rsid w:val="006B4DF8"/>
    <w:rsid w:val="006B50A8"/>
    <w:rsid w:val="006B5281"/>
    <w:rsid w:val="006B5482"/>
    <w:rsid w:val="006B5AA5"/>
    <w:rsid w:val="006B60C0"/>
    <w:rsid w:val="006B629E"/>
    <w:rsid w:val="006B6569"/>
    <w:rsid w:val="006B69A5"/>
    <w:rsid w:val="006B6A9A"/>
    <w:rsid w:val="006B6B99"/>
    <w:rsid w:val="006B745C"/>
    <w:rsid w:val="006B757F"/>
    <w:rsid w:val="006C0C84"/>
    <w:rsid w:val="006C16E9"/>
    <w:rsid w:val="006C1753"/>
    <w:rsid w:val="006C1CBF"/>
    <w:rsid w:val="006C2027"/>
    <w:rsid w:val="006C214C"/>
    <w:rsid w:val="006C2267"/>
    <w:rsid w:val="006C2760"/>
    <w:rsid w:val="006C2A9B"/>
    <w:rsid w:val="006C2DD9"/>
    <w:rsid w:val="006C31EC"/>
    <w:rsid w:val="006C3265"/>
    <w:rsid w:val="006C32BA"/>
    <w:rsid w:val="006C3505"/>
    <w:rsid w:val="006C35B9"/>
    <w:rsid w:val="006C3D0A"/>
    <w:rsid w:val="006C3EED"/>
    <w:rsid w:val="006C40E6"/>
    <w:rsid w:val="006C4733"/>
    <w:rsid w:val="006C4C65"/>
    <w:rsid w:val="006C518A"/>
    <w:rsid w:val="006C51BC"/>
    <w:rsid w:val="006C55B0"/>
    <w:rsid w:val="006C55EF"/>
    <w:rsid w:val="006C6A1C"/>
    <w:rsid w:val="006C72E8"/>
    <w:rsid w:val="006C75C3"/>
    <w:rsid w:val="006C78D3"/>
    <w:rsid w:val="006C7B4E"/>
    <w:rsid w:val="006C7B5B"/>
    <w:rsid w:val="006C7D29"/>
    <w:rsid w:val="006C7EBC"/>
    <w:rsid w:val="006C7F2A"/>
    <w:rsid w:val="006D0414"/>
    <w:rsid w:val="006D198F"/>
    <w:rsid w:val="006D21E8"/>
    <w:rsid w:val="006D22C5"/>
    <w:rsid w:val="006D22DE"/>
    <w:rsid w:val="006D23B4"/>
    <w:rsid w:val="006D27F8"/>
    <w:rsid w:val="006D2EDF"/>
    <w:rsid w:val="006D3458"/>
    <w:rsid w:val="006D3571"/>
    <w:rsid w:val="006D3A43"/>
    <w:rsid w:val="006D4131"/>
    <w:rsid w:val="006D4351"/>
    <w:rsid w:val="006D4553"/>
    <w:rsid w:val="006D4A56"/>
    <w:rsid w:val="006D558B"/>
    <w:rsid w:val="006D558C"/>
    <w:rsid w:val="006D5847"/>
    <w:rsid w:val="006D58BB"/>
    <w:rsid w:val="006D5BA6"/>
    <w:rsid w:val="006D5BB5"/>
    <w:rsid w:val="006D5E8B"/>
    <w:rsid w:val="006D6347"/>
    <w:rsid w:val="006D6F84"/>
    <w:rsid w:val="006D70B9"/>
    <w:rsid w:val="006D74D3"/>
    <w:rsid w:val="006D79DD"/>
    <w:rsid w:val="006E0123"/>
    <w:rsid w:val="006E02BC"/>
    <w:rsid w:val="006E0374"/>
    <w:rsid w:val="006E03CB"/>
    <w:rsid w:val="006E06DF"/>
    <w:rsid w:val="006E090C"/>
    <w:rsid w:val="006E0D61"/>
    <w:rsid w:val="006E148F"/>
    <w:rsid w:val="006E1541"/>
    <w:rsid w:val="006E1656"/>
    <w:rsid w:val="006E1B19"/>
    <w:rsid w:val="006E1D2A"/>
    <w:rsid w:val="006E22E6"/>
    <w:rsid w:val="006E25FA"/>
    <w:rsid w:val="006E2A1A"/>
    <w:rsid w:val="006E2A3F"/>
    <w:rsid w:val="006E2EF3"/>
    <w:rsid w:val="006E31A9"/>
    <w:rsid w:val="006E3582"/>
    <w:rsid w:val="006E35F1"/>
    <w:rsid w:val="006E37A1"/>
    <w:rsid w:val="006E393C"/>
    <w:rsid w:val="006E3AD4"/>
    <w:rsid w:val="006E4BF8"/>
    <w:rsid w:val="006E6FB4"/>
    <w:rsid w:val="006E7590"/>
    <w:rsid w:val="006E7869"/>
    <w:rsid w:val="006E793A"/>
    <w:rsid w:val="006F0375"/>
    <w:rsid w:val="006F0D99"/>
    <w:rsid w:val="006F11D7"/>
    <w:rsid w:val="006F1673"/>
    <w:rsid w:val="006F1BAB"/>
    <w:rsid w:val="006F23AE"/>
    <w:rsid w:val="006F250B"/>
    <w:rsid w:val="006F25B8"/>
    <w:rsid w:val="006F2AD9"/>
    <w:rsid w:val="006F2E5F"/>
    <w:rsid w:val="006F338C"/>
    <w:rsid w:val="006F3793"/>
    <w:rsid w:val="006F40D8"/>
    <w:rsid w:val="006F4651"/>
    <w:rsid w:val="006F480B"/>
    <w:rsid w:val="006F48E7"/>
    <w:rsid w:val="006F4B00"/>
    <w:rsid w:val="006F4C85"/>
    <w:rsid w:val="006F565C"/>
    <w:rsid w:val="006F5762"/>
    <w:rsid w:val="006F57CC"/>
    <w:rsid w:val="006F586C"/>
    <w:rsid w:val="006F5AFD"/>
    <w:rsid w:val="006F5C9B"/>
    <w:rsid w:val="006F6639"/>
    <w:rsid w:val="006F6893"/>
    <w:rsid w:val="006F6940"/>
    <w:rsid w:val="006F724F"/>
    <w:rsid w:val="006F733F"/>
    <w:rsid w:val="006F7871"/>
    <w:rsid w:val="006F79AC"/>
    <w:rsid w:val="007002EB"/>
    <w:rsid w:val="007003F3"/>
    <w:rsid w:val="007008CE"/>
    <w:rsid w:val="00700AB7"/>
    <w:rsid w:val="00700AF7"/>
    <w:rsid w:val="007011D8"/>
    <w:rsid w:val="00701645"/>
    <w:rsid w:val="00701B0F"/>
    <w:rsid w:val="00702531"/>
    <w:rsid w:val="007025A4"/>
    <w:rsid w:val="00702712"/>
    <w:rsid w:val="007028B9"/>
    <w:rsid w:val="007034FD"/>
    <w:rsid w:val="00703722"/>
    <w:rsid w:val="00703743"/>
    <w:rsid w:val="00703788"/>
    <w:rsid w:val="00703B4F"/>
    <w:rsid w:val="00703C35"/>
    <w:rsid w:val="00703C8B"/>
    <w:rsid w:val="007041AA"/>
    <w:rsid w:val="00704210"/>
    <w:rsid w:val="007045C6"/>
    <w:rsid w:val="00704720"/>
    <w:rsid w:val="00704D73"/>
    <w:rsid w:val="007054A3"/>
    <w:rsid w:val="007055C2"/>
    <w:rsid w:val="0070562E"/>
    <w:rsid w:val="00705AE4"/>
    <w:rsid w:val="00705AED"/>
    <w:rsid w:val="007063F2"/>
    <w:rsid w:val="0070648F"/>
    <w:rsid w:val="00706632"/>
    <w:rsid w:val="0070692F"/>
    <w:rsid w:val="00706A88"/>
    <w:rsid w:val="0070767D"/>
    <w:rsid w:val="007076CF"/>
    <w:rsid w:val="00707A34"/>
    <w:rsid w:val="00707B99"/>
    <w:rsid w:val="00707BBD"/>
    <w:rsid w:val="00707CFB"/>
    <w:rsid w:val="00707E3F"/>
    <w:rsid w:val="00707E4B"/>
    <w:rsid w:val="007100B4"/>
    <w:rsid w:val="0071036E"/>
    <w:rsid w:val="007104A8"/>
    <w:rsid w:val="007105E8"/>
    <w:rsid w:val="007109FD"/>
    <w:rsid w:val="00710A1F"/>
    <w:rsid w:val="00710D6B"/>
    <w:rsid w:val="007111CC"/>
    <w:rsid w:val="00711A23"/>
    <w:rsid w:val="00711E7E"/>
    <w:rsid w:val="007122F0"/>
    <w:rsid w:val="00712801"/>
    <w:rsid w:val="00713087"/>
    <w:rsid w:val="00713E88"/>
    <w:rsid w:val="00714729"/>
    <w:rsid w:val="00714807"/>
    <w:rsid w:val="00714A6E"/>
    <w:rsid w:val="00714DA0"/>
    <w:rsid w:val="00714FC8"/>
    <w:rsid w:val="00714FE5"/>
    <w:rsid w:val="007150F2"/>
    <w:rsid w:val="0071543F"/>
    <w:rsid w:val="0071580F"/>
    <w:rsid w:val="00715B11"/>
    <w:rsid w:val="00715D52"/>
    <w:rsid w:val="00715E17"/>
    <w:rsid w:val="0071633D"/>
    <w:rsid w:val="00716986"/>
    <w:rsid w:val="007169DF"/>
    <w:rsid w:val="00716B05"/>
    <w:rsid w:val="00717087"/>
    <w:rsid w:val="00717629"/>
    <w:rsid w:val="00720054"/>
    <w:rsid w:val="0072015F"/>
    <w:rsid w:val="0072041F"/>
    <w:rsid w:val="0072095C"/>
    <w:rsid w:val="00720978"/>
    <w:rsid w:val="00720E36"/>
    <w:rsid w:val="00720EAF"/>
    <w:rsid w:val="0072119B"/>
    <w:rsid w:val="00721215"/>
    <w:rsid w:val="0072166C"/>
    <w:rsid w:val="007217A6"/>
    <w:rsid w:val="00721FE3"/>
    <w:rsid w:val="00722249"/>
    <w:rsid w:val="007224A2"/>
    <w:rsid w:val="00722915"/>
    <w:rsid w:val="00722B7D"/>
    <w:rsid w:val="00722BA8"/>
    <w:rsid w:val="0072379D"/>
    <w:rsid w:val="00723814"/>
    <w:rsid w:val="00724499"/>
    <w:rsid w:val="00724797"/>
    <w:rsid w:val="0072489D"/>
    <w:rsid w:val="00724974"/>
    <w:rsid w:val="00724BB0"/>
    <w:rsid w:val="00724CFF"/>
    <w:rsid w:val="00724D84"/>
    <w:rsid w:val="00725294"/>
    <w:rsid w:val="00725587"/>
    <w:rsid w:val="00725601"/>
    <w:rsid w:val="00726670"/>
    <w:rsid w:val="00726A58"/>
    <w:rsid w:val="00727014"/>
    <w:rsid w:val="0073018F"/>
    <w:rsid w:val="007305F9"/>
    <w:rsid w:val="007306A8"/>
    <w:rsid w:val="00730BC7"/>
    <w:rsid w:val="00730C9A"/>
    <w:rsid w:val="007311FC"/>
    <w:rsid w:val="007312EB"/>
    <w:rsid w:val="00731350"/>
    <w:rsid w:val="0073188F"/>
    <w:rsid w:val="00731D93"/>
    <w:rsid w:val="0073204A"/>
    <w:rsid w:val="00732088"/>
    <w:rsid w:val="007322AA"/>
    <w:rsid w:val="0073290C"/>
    <w:rsid w:val="0073317A"/>
    <w:rsid w:val="0073369F"/>
    <w:rsid w:val="007336C2"/>
    <w:rsid w:val="00733764"/>
    <w:rsid w:val="00733BE7"/>
    <w:rsid w:val="00733D78"/>
    <w:rsid w:val="00733F1F"/>
    <w:rsid w:val="00734BAE"/>
    <w:rsid w:val="00735681"/>
    <w:rsid w:val="0073598C"/>
    <w:rsid w:val="00735D6F"/>
    <w:rsid w:val="007360E9"/>
    <w:rsid w:val="007367BC"/>
    <w:rsid w:val="00736B80"/>
    <w:rsid w:val="00736FD5"/>
    <w:rsid w:val="0073715B"/>
    <w:rsid w:val="00737496"/>
    <w:rsid w:val="0073761B"/>
    <w:rsid w:val="007378A6"/>
    <w:rsid w:val="007378C7"/>
    <w:rsid w:val="00737C1D"/>
    <w:rsid w:val="00737EBE"/>
    <w:rsid w:val="007411A6"/>
    <w:rsid w:val="00741269"/>
    <w:rsid w:val="007418A3"/>
    <w:rsid w:val="007419F5"/>
    <w:rsid w:val="00741D58"/>
    <w:rsid w:val="007427EE"/>
    <w:rsid w:val="00742B4E"/>
    <w:rsid w:val="00742C96"/>
    <w:rsid w:val="00742D11"/>
    <w:rsid w:val="007430D3"/>
    <w:rsid w:val="00743287"/>
    <w:rsid w:val="00744422"/>
    <w:rsid w:val="0074446E"/>
    <w:rsid w:val="0074488C"/>
    <w:rsid w:val="00744C09"/>
    <w:rsid w:val="00744C18"/>
    <w:rsid w:val="00744CA4"/>
    <w:rsid w:val="007454C0"/>
    <w:rsid w:val="00745BBE"/>
    <w:rsid w:val="00745F99"/>
    <w:rsid w:val="0074622A"/>
    <w:rsid w:val="0074648C"/>
    <w:rsid w:val="007466AB"/>
    <w:rsid w:val="00746911"/>
    <w:rsid w:val="00746D94"/>
    <w:rsid w:val="00747087"/>
    <w:rsid w:val="00747513"/>
    <w:rsid w:val="00750E32"/>
    <w:rsid w:val="007511D6"/>
    <w:rsid w:val="007512CF"/>
    <w:rsid w:val="00751DAC"/>
    <w:rsid w:val="007523D2"/>
    <w:rsid w:val="00752683"/>
    <w:rsid w:val="00752D86"/>
    <w:rsid w:val="007538F2"/>
    <w:rsid w:val="00753DF4"/>
    <w:rsid w:val="00753E56"/>
    <w:rsid w:val="00754759"/>
    <w:rsid w:val="00754CD0"/>
    <w:rsid w:val="007554E3"/>
    <w:rsid w:val="0075570E"/>
    <w:rsid w:val="00755A25"/>
    <w:rsid w:val="00755C98"/>
    <w:rsid w:val="0075666D"/>
    <w:rsid w:val="007568D1"/>
    <w:rsid w:val="007569C5"/>
    <w:rsid w:val="00756AF9"/>
    <w:rsid w:val="00756DF1"/>
    <w:rsid w:val="007571D0"/>
    <w:rsid w:val="00757842"/>
    <w:rsid w:val="00757880"/>
    <w:rsid w:val="0076018A"/>
    <w:rsid w:val="007604E9"/>
    <w:rsid w:val="007606A0"/>
    <w:rsid w:val="00760721"/>
    <w:rsid w:val="00760E8D"/>
    <w:rsid w:val="0076123C"/>
    <w:rsid w:val="00761327"/>
    <w:rsid w:val="007617F1"/>
    <w:rsid w:val="00761997"/>
    <w:rsid w:val="00761D6E"/>
    <w:rsid w:val="00761E97"/>
    <w:rsid w:val="007624B0"/>
    <w:rsid w:val="007624C6"/>
    <w:rsid w:val="00762572"/>
    <w:rsid w:val="00762D54"/>
    <w:rsid w:val="00763236"/>
    <w:rsid w:val="007632CE"/>
    <w:rsid w:val="007635EA"/>
    <w:rsid w:val="00763BC3"/>
    <w:rsid w:val="00763BED"/>
    <w:rsid w:val="00763E57"/>
    <w:rsid w:val="0076415B"/>
    <w:rsid w:val="007641C4"/>
    <w:rsid w:val="00764411"/>
    <w:rsid w:val="00765170"/>
    <w:rsid w:val="0076536D"/>
    <w:rsid w:val="007656E2"/>
    <w:rsid w:val="00765F32"/>
    <w:rsid w:val="00766510"/>
    <w:rsid w:val="007666AD"/>
    <w:rsid w:val="00767169"/>
    <w:rsid w:val="0076719D"/>
    <w:rsid w:val="00767592"/>
    <w:rsid w:val="007677B3"/>
    <w:rsid w:val="007679FB"/>
    <w:rsid w:val="00767C51"/>
    <w:rsid w:val="00767D5A"/>
    <w:rsid w:val="007703E3"/>
    <w:rsid w:val="007707B2"/>
    <w:rsid w:val="00770BB2"/>
    <w:rsid w:val="00770D6A"/>
    <w:rsid w:val="00771012"/>
    <w:rsid w:val="0077137E"/>
    <w:rsid w:val="0077172F"/>
    <w:rsid w:val="00771B17"/>
    <w:rsid w:val="00772444"/>
    <w:rsid w:val="0077278B"/>
    <w:rsid w:val="00772D92"/>
    <w:rsid w:val="007734F0"/>
    <w:rsid w:val="007736DB"/>
    <w:rsid w:val="007738D2"/>
    <w:rsid w:val="00773B63"/>
    <w:rsid w:val="00774801"/>
    <w:rsid w:val="007748FA"/>
    <w:rsid w:val="00774A54"/>
    <w:rsid w:val="00774C63"/>
    <w:rsid w:val="00775737"/>
    <w:rsid w:val="007759CF"/>
    <w:rsid w:val="00775F49"/>
    <w:rsid w:val="007760E9"/>
    <w:rsid w:val="0077639F"/>
    <w:rsid w:val="007764C2"/>
    <w:rsid w:val="00776573"/>
    <w:rsid w:val="007768D7"/>
    <w:rsid w:val="00777448"/>
    <w:rsid w:val="00777E9E"/>
    <w:rsid w:val="00777F89"/>
    <w:rsid w:val="007805E1"/>
    <w:rsid w:val="00780722"/>
    <w:rsid w:val="007807E2"/>
    <w:rsid w:val="00780F9A"/>
    <w:rsid w:val="00781353"/>
    <w:rsid w:val="007813C4"/>
    <w:rsid w:val="00781CCC"/>
    <w:rsid w:val="00782217"/>
    <w:rsid w:val="007824B7"/>
    <w:rsid w:val="00782890"/>
    <w:rsid w:val="0078296C"/>
    <w:rsid w:val="00782AB2"/>
    <w:rsid w:val="00782F71"/>
    <w:rsid w:val="00783305"/>
    <w:rsid w:val="00783A15"/>
    <w:rsid w:val="007847BC"/>
    <w:rsid w:val="00784BEC"/>
    <w:rsid w:val="00784D97"/>
    <w:rsid w:val="00784E1B"/>
    <w:rsid w:val="0078532C"/>
    <w:rsid w:val="00785678"/>
    <w:rsid w:val="00785819"/>
    <w:rsid w:val="00785FF6"/>
    <w:rsid w:val="0078648A"/>
    <w:rsid w:val="007865AD"/>
    <w:rsid w:val="00786976"/>
    <w:rsid w:val="007869BA"/>
    <w:rsid w:val="00786C18"/>
    <w:rsid w:val="00786F6B"/>
    <w:rsid w:val="00787040"/>
    <w:rsid w:val="00787067"/>
    <w:rsid w:val="00787324"/>
    <w:rsid w:val="00787805"/>
    <w:rsid w:val="00787B43"/>
    <w:rsid w:val="00787D6B"/>
    <w:rsid w:val="007900FB"/>
    <w:rsid w:val="007906AE"/>
    <w:rsid w:val="00790751"/>
    <w:rsid w:val="00790789"/>
    <w:rsid w:val="007907E5"/>
    <w:rsid w:val="00790A31"/>
    <w:rsid w:val="00790CDE"/>
    <w:rsid w:val="00790CED"/>
    <w:rsid w:val="00790F8D"/>
    <w:rsid w:val="00792119"/>
    <w:rsid w:val="00792157"/>
    <w:rsid w:val="00792289"/>
    <w:rsid w:val="007925F1"/>
    <w:rsid w:val="00792772"/>
    <w:rsid w:val="00792946"/>
    <w:rsid w:val="00792DDE"/>
    <w:rsid w:val="00792EF9"/>
    <w:rsid w:val="0079349A"/>
    <w:rsid w:val="00793A08"/>
    <w:rsid w:val="00793C0B"/>
    <w:rsid w:val="00793CFC"/>
    <w:rsid w:val="00793D3B"/>
    <w:rsid w:val="00793D6C"/>
    <w:rsid w:val="00793FAB"/>
    <w:rsid w:val="00794092"/>
    <w:rsid w:val="0079414D"/>
    <w:rsid w:val="00794151"/>
    <w:rsid w:val="00794C8D"/>
    <w:rsid w:val="0079525E"/>
    <w:rsid w:val="007954BE"/>
    <w:rsid w:val="00795D2F"/>
    <w:rsid w:val="00796271"/>
    <w:rsid w:val="007968B5"/>
    <w:rsid w:val="00796C3D"/>
    <w:rsid w:val="00797159"/>
    <w:rsid w:val="007976FE"/>
    <w:rsid w:val="00797704"/>
    <w:rsid w:val="00797831"/>
    <w:rsid w:val="00797AB5"/>
    <w:rsid w:val="00797D07"/>
    <w:rsid w:val="007A0123"/>
    <w:rsid w:val="007A0320"/>
    <w:rsid w:val="007A0707"/>
    <w:rsid w:val="007A1419"/>
    <w:rsid w:val="007A18C8"/>
    <w:rsid w:val="007A1BDE"/>
    <w:rsid w:val="007A1C5B"/>
    <w:rsid w:val="007A1F3B"/>
    <w:rsid w:val="007A2180"/>
    <w:rsid w:val="007A2C74"/>
    <w:rsid w:val="007A2F69"/>
    <w:rsid w:val="007A3185"/>
    <w:rsid w:val="007A3227"/>
    <w:rsid w:val="007A3229"/>
    <w:rsid w:val="007A327A"/>
    <w:rsid w:val="007A3AEF"/>
    <w:rsid w:val="007A3C6E"/>
    <w:rsid w:val="007A417C"/>
    <w:rsid w:val="007A4187"/>
    <w:rsid w:val="007A4609"/>
    <w:rsid w:val="007A4B2A"/>
    <w:rsid w:val="007A58FA"/>
    <w:rsid w:val="007A617F"/>
    <w:rsid w:val="007A67D7"/>
    <w:rsid w:val="007A6F7D"/>
    <w:rsid w:val="007A7391"/>
    <w:rsid w:val="007B0659"/>
    <w:rsid w:val="007B0ADC"/>
    <w:rsid w:val="007B0FBC"/>
    <w:rsid w:val="007B0FE1"/>
    <w:rsid w:val="007B15C4"/>
    <w:rsid w:val="007B1890"/>
    <w:rsid w:val="007B1B63"/>
    <w:rsid w:val="007B1E1E"/>
    <w:rsid w:val="007B20DD"/>
    <w:rsid w:val="007B24B0"/>
    <w:rsid w:val="007B2575"/>
    <w:rsid w:val="007B2B31"/>
    <w:rsid w:val="007B2BF0"/>
    <w:rsid w:val="007B2E5C"/>
    <w:rsid w:val="007B2F65"/>
    <w:rsid w:val="007B3095"/>
    <w:rsid w:val="007B3317"/>
    <w:rsid w:val="007B35B0"/>
    <w:rsid w:val="007B3626"/>
    <w:rsid w:val="007B518C"/>
    <w:rsid w:val="007B52B1"/>
    <w:rsid w:val="007B5CB5"/>
    <w:rsid w:val="007B6330"/>
    <w:rsid w:val="007B6770"/>
    <w:rsid w:val="007B7320"/>
    <w:rsid w:val="007B77B7"/>
    <w:rsid w:val="007B77D4"/>
    <w:rsid w:val="007B7D8B"/>
    <w:rsid w:val="007B7EAC"/>
    <w:rsid w:val="007B7F40"/>
    <w:rsid w:val="007B7FFE"/>
    <w:rsid w:val="007C04F2"/>
    <w:rsid w:val="007C073A"/>
    <w:rsid w:val="007C0B2D"/>
    <w:rsid w:val="007C0B48"/>
    <w:rsid w:val="007C0DE8"/>
    <w:rsid w:val="007C14D8"/>
    <w:rsid w:val="007C27BA"/>
    <w:rsid w:val="007C2B87"/>
    <w:rsid w:val="007C34D6"/>
    <w:rsid w:val="007C3914"/>
    <w:rsid w:val="007C399F"/>
    <w:rsid w:val="007C418F"/>
    <w:rsid w:val="007C42CB"/>
    <w:rsid w:val="007C4FC3"/>
    <w:rsid w:val="007C52FC"/>
    <w:rsid w:val="007C5609"/>
    <w:rsid w:val="007C5750"/>
    <w:rsid w:val="007C5865"/>
    <w:rsid w:val="007C59BB"/>
    <w:rsid w:val="007C5F12"/>
    <w:rsid w:val="007C611C"/>
    <w:rsid w:val="007C6310"/>
    <w:rsid w:val="007C72FE"/>
    <w:rsid w:val="007C745C"/>
    <w:rsid w:val="007C7480"/>
    <w:rsid w:val="007C754C"/>
    <w:rsid w:val="007C76FC"/>
    <w:rsid w:val="007C7A6F"/>
    <w:rsid w:val="007C7B95"/>
    <w:rsid w:val="007D0295"/>
    <w:rsid w:val="007D0D16"/>
    <w:rsid w:val="007D10AE"/>
    <w:rsid w:val="007D13F5"/>
    <w:rsid w:val="007D1A28"/>
    <w:rsid w:val="007D1AA8"/>
    <w:rsid w:val="007D1C5A"/>
    <w:rsid w:val="007D1D03"/>
    <w:rsid w:val="007D20D7"/>
    <w:rsid w:val="007D213E"/>
    <w:rsid w:val="007D24CF"/>
    <w:rsid w:val="007D25C0"/>
    <w:rsid w:val="007D28C7"/>
    <w:rsid w:val="007D3012"/>
    <w:rsid w:val="007D315B"/>
    <w:rsid w:val="007D3803"/>
    <w:rsid w:val="007D3D96"/>
    <w:rsid w:val="007D4378"/>
    <w:rsid w:val="007D43EF"/>
    <w:rsid w:val="007D4495"/>
    <w:rsid w:val="007D4B61"/>
    <w:rsid w:val="007D4CE5"/>
    <w:rsid w:val="007D4D15"/>
    <w:rsid w:val="007D4F26"/>
    <w:rsid w:val="007D52C1"/>
    <w:rsid w:val="007D5404"/>
    <w:rsid w:val="007D543E"/>
    <w:rsid w:val="007D590C"/>
    <w:rsid w:val="007D5AA6"/>
    <w:rsid w:val="007D5AF0"/>
    <w:rsid w:val="007D600D"/>
    <w:rsid w:val="007D6187"/>
    <w:rsid w:val="007D7267"/>
    <w:rsid w:val="007D775D"/>
    <w:rsid w:val="007D7989"/>
    <w:rsid w:val="007D79B4"/>
    <w:rsid w:val="007D7A6A"/>
    <w:rsid w:val="007D7DEB"/>
    <w:rsid w:val="007E0E4F"/>
    <w:rsid w:val="007E10FA"/>
    <w:rsid w:val="007E1674"/>
    <w:rsid w:val="007E1CEF"/>
    <w:rsid w:val="007E2949"/>
    <w:rsid w:val="007E29CA"/>
    <w:rsid w:val="007E2BBD"/>
    <w:rsid w:val="007E2CEE"/>
    <w:rsid w:val="007E2DAD"/>
    <w:rsid w:val="007E2DB0"/>
    <w:rsid w:val="007E2F86"/>
    <w:rsid w:val="007E3994"/>
    <w:rsid w:val="007E3D51"/>
    <w:rsid w:val="007E4F98"/>
    <w:rsid w:val="007E5354"/>
    <w:rsid w:val="007E53C8"/>
    <w:rsid w:val="007E53F7"/>
    <w:rsid w:val="007E5BF1"/>
    <w:rsid w:val="007E5BFA"/>
    <w:rsid w:val="007E5CF1"/>
    <w:rsid w:val="007E5E92"/>
    <w:rsid w:val="007E6023"/>
    <w:rsid w:val="007E647F"/>
    <w:rsid w:val="007E68FC"/>
    <w:rsid w:val="007E6D69"/>
    <w:rsid w:val="007E6EC1"/>
    <w:rsid w:val="007E7018"/>
    <w:rsid w:val="007F04B9"/>
    <w:rsid w:val="007F04EC"/>
    <w:rsid w:val="007F0904"/>
    <w:rsid w:val="007F0A13"/>
    <w:rsid w:val="007F0A28"/>
    <w:rsid w:val="007F14CA"/>
    <w:rsid w:val="007F1774"/>
    <w:rsid w:val="007F1A5B"/>
    <w:rsid w:val="007F2330"/>
    <w:rsid w:val="007F23B6"/>
    <w:rsid w:val="007F28D4"/>
    <w:rsid w:val="007F29CB"/>
    <w:rsid w:val="007F3778"/>
    <w:rsid w:val="007F4966"/>
    <w:rsid w:val="007F519C"/>
    <w:rsid w:val="007F56D6"/>
    <w:rsid w:val="007F6904"/>
    <w:rsid w:val="007F6B16"/>
    <w:rsid w:val="007F77A4"/>
    <w:rsid w:val="007F785C"/>
    <w:rsid w:val="007F7F0D"/>
    <w:rsid w:val="007F7F8F"/>
    <w:rsid w:val="00800446"/>
    <w:rsid w:val="008005CA"/>
    <w:rsid w:val="0080064A"/>
    <w:rsid w:val="0080079D"/>
    <w:rsid w:val="008010E3"/>
    <w:rsid w:val="008012F7"/>
    <w:rsid w:val="00801B2F"/>
    <w:rsid w:val="008023CE"/>
    <w:rsid w:val="008027C5"/>
    <w:rsid w:val="00802946"/>
    <w:rsid w:val="00802A68"/>
    <w:rsid w:val="00803111"/>
    <w:rsid w:val="00803BD3"/>
    <w:rsid w:val="00804890"/>
    <w:rsid w:val="00804E10"/>
    <w:rsid w:val="00804E56"/>
    <w:rsid w:val="0080549E"/>
    <w:rsid w:val="00805876"/>
    <w:rsid w:val="00805CCB"/>
    <w:rsid w:val="00805FEE"/>
    <w:rsid w:val="00806043"/>
    <w:rsid w:val="00806798"/>
    <w:rsid w:val="008068E5"/>
    <w:rsid w:val="00806D56"/>
    <w:rsid w:val="00807224"/>
    <w:rsid w:val="008076D5"/>
    <w:rsid w:val="008076D9"/>
    <w:rsid w:val="00807874"/>
    <w:rsid w:val="0080789A"/>
    <w:rsid w:val="00807E2F"/>
    <w:rsid w:val="00810106"/>
    <w:rsid w:val="0081062C"/>
    <w:rsid w:val="0081067B"/>
    <w:rsid w:val="00810964"/>
    <w:rsid w:val="00810EB5"/>
    <w:rsid w:val="008116B4"/>
    <w:rsid w:val="00811D42"/>
    <w:rsid w:val="00812120"/>
    <w:rsid w:val="008130BB"/>
    <w:rsid w:val="008130E2"/>
    <w:rsid w:val="0081336C"/>
    <w:rsid w:val="00813592"/>
    <w:rsid w:val="00813750"/>
    <w:rsid w:val="0081392E"/>
    <w:rsid w:val="00813B23"/>
    <w:rsid w:val="00813B4B"/>
    <w:rsid w:val="00814BDC"/>
    <w:rsid w:val="00814BE3"/>
    <w:rsid w:val="00814CA2"/>
    <w:rsid w:val="00814EB5"/>
    <w:rsid w:val="00815256"/>
    <w:rsid w:val="00815963"/>
    <w:rsid w:val="0081624B"/>
    <w:rsid w:val="0081654B"/>
    <w:rsid w:val="0081666B"/>
    <w:rsid w:val="008169FD"/>
    <w:rsid w:val="008170AF"/>
    <w:rsid w:val="00817346"/>
    <w:rsid w:val="00817AF4"/>
    <w:rsid w:val="0082038A"/>
    <w:rsid w:val="00820410"/>
    <w:rsid w:val="008208D3"/>
    <w:rsid w:val="0082199C"/>
    <w:rsid w:val="00821A92"/>
    <w:rsid w:val="00821B2C"/>
    <w:rsid w:val="00821C13"/>
    <w:rsid w:val="008222D4"/>
    <w:rsid w:val="00822323"/>
    <w:rsid w:val="00822374"/>
    <w:rsid w:val="00822785"/>
    <w:rsid w:val="00822B8C"/>
    <w:rsid w:val="008230F0"/>
    <w:rsid w:val="008235E2"/>
    <w:rsid w:val="00823841"/>
    <w:rsid w:val="008238B0"/>
    <w:rsid w:val="00823ACC"/>
    <w:rsid w:val="00823D1F"/>
    <w:rsid w:val="00823FFD"/>
    <w:rsid w:val="00824C26"/>
    <w:rsid w:val="00824E53"/>
    <w:rsid w:val="008251DD"/>
    <w:rsid w:val="00825369"/>
    <w:rsid w:val="00825631"/>
    <w:rsid w:val="00825634"/>
    <w:rsid w:val="0082591B"/>
    <w:rsid w:val="00825B91"/>
    <w:rsid w:val="00825C1E"/>
    <w:rsid w:val="00826290"/>
    <w:rsid w:val="008264DA"/>
    <w:rsid w:val="0082662D"/>
    <w:rsid w:val="00826F5E"/>
    <w:rsid w:val="00827A42"/>
    <w:rsid w:val="0083011B"/>
    <w:rsid w:val="008302B8"/>
    <w:rsid w:val="00830481"/>
    <w:rsid w:val="00830712"/>
    <w:rsid w:val="00831512"/>
    <w:rsid w:val="00831590"/>
    <w:rsid w:val="0083191C"/>
    <w:rsid w:val="00831946"/>
    <w:rsid w:val="00831B11"/>
    <w:rsid w:val="00831B34"/>
    <w:rsid w:val="00831D59"/>
    <w:rsid w:val="00831F20"/>
    <w:rsid w:val="00832B68"/>
    <w:rsid w:val="00832D42"/>
    <w:rsid w:val="00832D61"/>
    <w:rsid w:val="00832F96"/>
    <w:rsid w:val="0083310F"/>
    <w:rsid w:val="008336E9"/>
    <w:rsid w:val="00833720"/>
    <w:rsid w:val="008338C0"/>
    <w:rsid w:val="00833A36"/>
    <w:rsid w:val="00833A40"/>
    <w:rsid w:val="00834BFB"/>
    <w:rsid w:val="00834EC7"/>
    <w:rsid w:val="008353F0"/>
    <w:rsid w:val="00835656"/>
    <w:rsid w:val="00835D59"/>
    <w:rsid w:val="00836207"/>
    <w:rsid w:val="00836A5E"/>
    <w:rsid w:val="00836DD5"/>
    <w:rsid w:val="00837003"/>
    <w:rsid w:val="00837C5C"/>
    <w:rsid w:val="00837D68"/>
    <w:rsid w:val="00837DD2"/>
    <w:rsid w:val="00837ECE"/>
    <w:rsid w:val="0084004F"/>
    <w:rsid w:val="008403CB"/>
    <w:rsid w:val="00841509"/>
    <w:rsid w:val="00841634"/>
    <w:rsid w:val="00841B34"/>
    <w:rsid w:val="00842560"/>
    <w:rsid w:val="008427C3"/>
    <w:rsid w:val="0084291C"/>
    <w:rsid w:val="00842E8C"/>
    <w:rsid w:val="008431ED"/>
    <w:rsid w:val="00843AD2"/>
    <w:rsid w:val="00843C99"/>
    <w:rsid w:val="00844272"/>
    <w:rsid w:val="00844E8B"/>
    <w:rsid w:val="00845246"/>
    <w:rsid w:val="0084538F"/>
    <w:rsid w:val="00845859"/>
    <w:rsid w:val="00845B26"/>
    <w:rsid w:val="008464FC"/>
    <w:rsid w:val="008465A5"/>
    <w:rsid w:val="008466CF"/>
    <w:rsid w:val="008468ED"/>
    <w:rsid w:val="00847237"/>
    <w:rsid w:val="0084761E"/>
    <w:rsid w:val="0084769E"/>
    <w:rsid w:val="0085062C"/>
    <w:rsid w:val="00850E05"/>
    <w:rsid w:val="00850E89"/>
    <w:rsid w:val="008513D6"/>
    <w:rsid w:val="0085170F"/>
    <w:rsid w:val="008517E2"/>
    <w:rsid w:val="0085203F"/>
    <w:rsid w:val="00852348"/>
    <w:rsid w:val="0085252D"/>
    <w:rsid w:val="00852FF6"/>
    <w:rsid w:val="008533E6"/>
    <w:rsid w:val="00853493"/>
    <w:rsid w:val="0085382A"/>
    <w:rsid w:val="0085385F"/>
    <w:rsid w:val="00853888"/>
    <w:rsid w:val="00853EC1"/>
    <w:rsid w:val="00853F58"/>
    <w:rsid w:val="00853FB6"/>
    <w:rsid w:val="00854014"/>
    <w:rsid w:val="00854018"/>
    <w:rsid w:val="0085457C"/>
    <w:rsid w:val="00854B62"/>
    <w:rsid w:val="00854CDA"/>
    <w:rsid w:val="00854CE6"/>
    <w:rsid w:val="00854FD1"/>
    <w:rsid w:val="00855201"/>
    <w:rsid w:val="00855426"/>
    <w:rsid w:val="00855778"/>
    <w:rsid w:val="00855A3C"/>
    <w:rsid w:val="00855AE5"/>
    <w:rsid w:val="0085625F"/>
    <w:rsid w:val="00856371"/>
    <w:rsid w:val="008564BE"/>
    <w:rsid w:val="008567E9"/>
    <w:rsid w:val="00856AB8"/>
    <w:rsid w:val="00856D37"/>
    <w:rsid w:val="00857251"/>
    <w:rsid w:val="0085729E"/>
    <w:rsid w:val="008572CB"/>
    <w:rsid w:val="00857392"/>
    <w:rsid w:val="0085747B"/>
    <w:rsid w:val="00857940"/>
    <w:rsid w:val="00857E56"/>
    <w:rsid w:val="008600EC"/>
    <w:rsid w:val="0086035C"/>
    <w:rsid w:val="008603DE"/>
    <w:rsid w:val="00860411"/>
    <w:rsid w:val="00860A3D"/>
    <w:rsid w:val="00860B2E"/>
    <w:rsid w:val="00860BB1"/>
    <w:rsid w:val="00860BDE"/>
    <w:rsid w:val="00860BE5"/>
    <w:rsid w:val="00861564"/>
    <w:rsid w:val="00861609"/>
    <w:rsid w:val="0086161A"/>
    <w:rsid w:val="00861629"/>
    <w:rsid w:val="00861824"/>
    <w:rsid w:val="00861C65"/>
    <w:rsid w:val="00862129"/>
    <w:rsid w:val="00862A45"/>
    <w:rsid w:val="00862A6B"/>
    <w:rsid w:val="00862E56"/>
    <w:rsid w:val="00863509"/>
    <w:rsid w:val="00864377"/>
    <w:rsid w:val="008647EA"/>
    <w:rsid w:val="00864FC7"/>
    <w:rsid w:val="008651FF"/>
    <w:rsid w:val="008652DC"/>
    <w:rsid w:val="008653E1"/>
    <w:rsid w:val="0086561B"/>
    <w:rsid w:val="008658E9"/>
    <w:rsid w:val="0086593E"/>
    <w:rsid w:val="00865E13"/>
    <w:rsid w:val="00865FCA"/>
    <w:rsid w:val="008667E1"/>
    <w:rsid w:val="008668EC"/>
    <w:rsid w:val="00867881"/>
    <w:rsid w:val="00867B97"/>
    <w:rsid w:val="00867CE0"/>
    <w:rsid w:val="00867DC7"/>
    <w:rsid w:val="008703B6"/>
    <w:rsid w:val="0087096C"/>
    <w:rsid w:val="00870CC0"/>
    <w:rsid w:val="00870DA9"/>
    <w:rsid w:val="00871D4C"/>
    <w:rsid w:val="0087255A"/>
    <w:rsid w:val="008728D6"/>
    <w:rsid w:val="008734CD"/>
    <w:rsid w:val="0087351D"/>
    <w:rsid w:val="00873AEB"/>
    <w:rsid w:val="00873CBB"/>
    <w:rsid w:val="008740F9"/>
    <w:rsid w:val="00874520"/>
    <w:rsid w:val="008749E0"/>
    <w:rsid w:val="00874A99"/>
    <w:rsid w:val="00874BC0"/>
    <w:rsid w:val="00874E07"/>
    <w:rsid w:val="00874ED2"/>
    <w:rsid w:val="008750A4"/>
    <w:rsid w:val="0087534D"/>
    <w:rsid w:val="00875688"/>
    <w:rsid w:val="0087573F"/>
    <w:rsid w:val="00875C31"/>
    <w:rsid w:val="008769A1"/>
    <w:rsid w:val="008769C3"/>
    <w:rsid w:val="00876A1F"/>
    <w:rsid w:val="00877250"/>
    <w:rsid w:val="00877434"/>
    <w:rsid w:val="0087771F"/>
    <w:rsid w:val="00877781"/>
    <w:rsid w:val="00877D1D"/>
    <w:rsid w:val="008801B7"/>
    <w:rsid w:val="00880486"/>
    <w:rsid w:val="00880680"/>
    <w:rsid w:val="00880A2C"/>
    <w:rsid w:val="00880FE3"/>
    <w:rsid w:val="0088103B"/>
    <w:rsid w:val="00881414"/>
    <w:rsid w:val="008815D7"/>
    <w:rsid w:val="00881F8D"/>
    <w:rsid w:val="00882182"/>
    <w:rsid w:val="00882192"/>
    <w:rsid w:val="008829EE"/>
    <w:rsid w:val="00882A8D"/>
    <w:rsid w:val="008833D7"/>
    <w:rsid w:val="0088369D"/>
    <w:rsid w:val="00883A11"/>
    <w:rsid w:val="00883EBB"/>
    <w:rsid w:val="00884244"/>
    <w:rsid w:val="0088435F"/>
    <w:rsid w:val="0088462D"/>
    <w:rsid w:val="0088489A"/>
    <w:rsid w:val="008857DB"/>
    <w:rsid w:val="00885A2B"/>
    <w:rsid w:val="0088654C"/>
    <w:rsid w:val="0088667B"/>
    <w:rsid w:val="008866C7"/>
    <w:rsid w:val="008867CB"/>
    <w:rsid w:val="00886BA7"/>
    <w:rsid w:val="00886C04"/>
    <w:rsid w:val="008870CC"/>
    <w:rsid w:val="00887271"/>
    <w:rsid w:val="00887870"/>
    <w:rsid w:val="00887A0A"/>
    <w:rsid w:val="00890497"/>
    <w:rsid w:val="00891035"/>
    <w:rsid w:val="00891247"/>
    <w:rsid w:val="008914F4"/>
    <w:rsid w:val="0089181A"/>
    <w:rsid w:val="008918FC"/>
    <w:rsid w:val="008929AC"/>
    <w:rsid w:val="00892A28"/>
    <w:rsid w:val="00892B61"/>
    <w:rsid w:val="00892CBD"/>
    <w:rsid w:val="00892F0F"/>
    <w:rsid w:val="0089367E"/>
    <w:rsid w:val="00893C16"/>
    <w:rsid w:val="00893D6F"/>
    <w:rsid w:val="00893E42"/>
    <w:rsid w:val="00893F31"/>
    <w:rsid w:val="00894425"/>
    <w:rsid w:val="008949F0"/>
    <w:rsid w:val="00894BA9"/>
    <w:rsid w:val="0089530D"/>
    <w:rsid w:val="00895464"/>
    <w:rsid w:val="00895700"/>
    <w:rsid w:val="00896358"/>
    <w:rsid w:val="00896DDB"/>
    <w:rsid w:val="0089796B"/>
    <w:rsid w:val="00897DEF"/>
    <w:rsid w:val="008A0A44"/>
    <w:rsid w:val="008A0F13"/>
    <w:rsid w:val="008A0FBC"/>
    <w:rsid w:val="008A143A"/>
    <w:rsid w:val="008A1644"/>
    <w:rsid w:val="008A18B5"/>
    <w:rsid w:val="008A19C4"/>
    <w:rsid w:val="008A1BC4"/>
    <w:rsid w:val="008A1F06"/>
    <w:rsid w:val="008A2411"/>
    <w:rsid w:val="008A241D"/>
    <w:rsid w:val="008A2596"/>
    <w:rsid w:val="008A2842"/>
    <w:rsid w:val="008A28FD"/>
    <w:rsid w:val="008A3BCF"/>
    <w:rsid w:val="008A4019"/>
    <w:rsid w:val="008A433F"/>
    <w:rsid w:val="008A47E2"/>
    <w:rsid w:val="008A4834"/>
    <w:rsid w:val="008A57C7"/>
    <w:rsid w:val="008A584C"/>
    <w:rsid w:val="008A59BE"/>
    <w:rsid w:val="008A6002"/>
    <w:rsid w:val="008A6498"/>
    <w:rsid w:val="008A6D4E"/>
    <w:rsid w:val="008A6FC2"/>
    <w:rsid w:val="008A7408"/>
    <w:rsid w:val="008A7ABB"/>
    <w:rsid w:val="008A7E88"/>
    <w:rsid w:val="008B03B2"/>
    <w:rsid w:val="008B04EB"/>
    <w:rsid w:val="008B094B"/>
    <w:rsid w:val="008B0CD5"/>
    <w:rsid w:val="008B0D51"/>
    <w:rsid w:val="008B17DA"/>
    <w:rsid w:val="008B18A7"/>
    <w:rsid w:val="008B18B1"/>
    <w:rsid w:val="008B1A64"/>
    <w:rsid w:val="008B1C79"/>
    <w:rsid w:val="008B1FBD"/>
    <w:rsid w:val="008B2342"/>
    <w:rsid w:val="008B31DB"/>
    <w:rsid w:val="008B3A79"/>
    <w:rsid w:val="008B3F42"/>
    <w:rsid w:val="008B4035"/>
    <w:rsid w:val="008B4057"/>
    <w:rsid w:val="008B42FF"/>
    <w:rsid w:val="008B523B"/>
    <w:rsid w:val="008B58CE"/>
    <w:rsid w:val="008B5A9F"/>
    <w:rsid w:val="008B5D35"/>
    <w:rsid w:val="008B5F81"/>
    <w:rsid w:val="008B6AB3"/>
    <w:rsid w:val="008B72CD"/>
    <w:rsid w:val="008B794C"/>
    <w:rsid w:val="008B7B57"/>
    <w:rsid w:val="008C09E3"/>
    <w:rsid w:val="008C0E9C"/>
    <w:rsid w:val="008C0F33"/>
    <w:rsid w:val="008C1389"/>
    <w:rsid w:val="008C1807"/>
    <w:rsid w:val="008C1973"/>
    <w:rsid w:val="008C1A7D"/>
    <w:rsid w:val="008C2E4C"/>
    <w:rsid w:val="008C2E7F"/>
    <w:rsid w:val="008C2EA8"/>
    <w:rsid w:val="008C2EAE"/>
    <w:rsid w:val="008C2FE6"/>
    <w:rsid w:val="008C31D3"/>
    <w:rsid w:val="008C375B"/>
    <w:rsid w:val="008C39AB"/>
    <w:rsid w:val="008C39D8"/>
    <w:rsid w:val="008C3F11"/>
    <w:rsid w:val="008C4222"/>
    <w:rsid w:val="008C4623"/>
    <w:rsid w:val="008C521E"/>
    <w:rsid w:val="008C54AD"/>
    <w:rsid w:val="008C56E6"/>
    <w:rsid w:val="008C5940"/>
    <w:rsid w:val="008C5A4E"/>
    <w:rsid w:val="008C61AD"/>
    <w:rsid w:val="008C64EB"/>
    <w:rsid w:val="008C75B6"/>
    <w:rsid w:val="008C77E7"/>
    <w:rsid w:val="008C7CE5"/>
    <w:rsid w:val="008D006D"/>
    <w:rsid w:val="008D01E4"/>
    <w:rsid w:val="008D033D"/>
    <w:rsid w:val="008D09ED"/>
    <w:rsid w:val="008D0C58"/>
    <w:rsid w:val="008D139C"/>
    <w:rsid w:val="008D1436"/>
    <w:rsid w:val="008D198C"/>
    <w:rsid w:val="008D19E1"/>
    <w:rsid w:val="008D1FCB"/>
    <w:rsid w:val="008D2260"/>
    <w:rsid w:val="008D26CA"/>
    <w:rsid w:val="008D2774"/>
    <w:rsid w:val="008D27B2"/>
    <w:rsid w:val="008D2885"/>
    <w:rsid w:val="008D2A9A"/>
    <w:rsid w:val="008D2DB2"/>
    <w:rsid w:val="008D30FC"/>
    <w:rsid w:val="008D315C"/>
    <w:rsid w:val="008D3522"/>
    <w:rsid w:val="008D3718"/>
    <w:rsid w:val="008D3AE8"/>
    <w:rsid w:val="008D3E41"/>
    <w:rsid w:val="008D3FCB"/>
    <w:rsid w:val="008D4315"/>
    <w:rsid w:val="008D4376"/>
    <w:rsid w:val="008D4561"/>
    <w:rsid w:val="008D46CE"/>
    <w:rsid w:val="008D4804"/>
    <w:rsid w:val="008D48EF"/>
    <w:rsid w:val="008D4967"/>
    <w:rsid w:val="008D4B45"/>
    <w:rsid w:val="008D50F9"/>
    <w:rsid w:val="008D550A"/>
    <w:rsid w:val="008D5784"/>
    <w:rsid w:val="008D5889"/>
    <w:rsid w:val="008D5994"/>
    <w:rsid w:val="008D5C79"/>
    <w:rsid w:val="008D5F44"/>
    <w:rsid w:val="008D5FB4"/>
    <w:rsid w:val="008D6171"/>
    <w:rsid w:val="008D6805"/>
    <w:rsid w:val="008D71A3"/>
    <w:rsid w:val="008D73B3"/>
    <w:rsid w:val="008D7516"/>
    <w:rsid w:val="008E06A8"/>
    <w:rsid w:val="008E0DF0"/>
    <w:rsid w:val="008E0F8F"/>
    <w:rsid w:val="008E1696"/>
    <w:rsid w:val="008E1946"/>
    <w:rsid w:val="008E1C4D"/>
    <w:rsid w:val="008E1F41"/>
    <w:rsid w:val="008E1F7E"/>
    <w:rsid w:val="008E1FCF"/>
    <w:rsid w:val="008E272A"/>
    <w:rsid w:val="008E32C8"/>
    <w:rsid w:val="008E3D72"/>
    <w:rsid w:val="008E3ED9"/>
    <w:rsid w:val="008E4A95"/>
    <w:rsid w:val="008E4CC4"/>
    <w:rsid w:val="008E4D4C"/>
    <w:rsid w:val="008E4D6C"/>
    <w:rsid w:val="008E52C4"/>
    <w:rsid w:val="008E5488"/>
    <w:rsid w:val="008E599F"/>
    <w:rsid w:val="008E5A82"/>
    <w:rsid w:val="008E5D5F"/>
    <w:rsid w:val="008E6082"/>
    <w:rsid w:val="008E61FB"/>
    <w:rsid w:val="008E639D"/>
    <w:rsid w:val="008E6933"/>
    <w:rsid w:val="008E6C90"/>
    <w:rsid w:val="008E6FD2"/>
    <w:rsid w:val="008E70BE"/>
    <w:rsid w:val="008E712E"/>
    <w:rsid w:val="008E7228"/>
    <w:rsid w:val="008E767B"/>
    <w:rsid w:val="008E7778"/>
    <w:rsid w:val="008E7931"/>
    <w:rsid w:val="008E7AC1"/>
    <w:rsid w:val="008E7F42"/>
    <w:rsid w:val="008F0422"/>
    <w:rsid w:val="008F0660"/>
    <w:rsid w:val="008F0D46"/>
    <w:rsid w:val="008F1507"/>
    <w:rsid w:val="008F1971"/>
    <w:rsid w:val="008F1C33"/>
    <w:rsid w:val="008F20FA"/>
    <w:rsid w:val="008F2ECA"/>
    <w:rsid w:val="008F338D"/>
    <w:rsid w:val="008F3BB2"/>
    <w:rsid w:val="008F47C0"/>
    <w:rsid w:val="008F4847"/>
    <w:rsid w:val="008F4B64"/>
    <w:rsid w:val="008F4BBB"/>
    <w:rsid w:val="008F4D3E"/>
    <w:rsid w:val="008F4DDA"/>
    <w:rsid w:val="008F4E83"/>
    <w:rsid w:val="008F525A"/>
    <w:rsid w:val="008F564F"/>
    <w:rsid w:val="008F579A"/>
    <w:rsid w:val="008F57E2"/>
    <w:rsid w:val="008F5B6C"/>
    <w:rsid w:val="008F5E6B"/>
    <w:rsid w:val="008F6792"/>
    <w:rsid w:val="008F6B46"/>
    <w:rsid w:val="008F7289"/>
    <w:rsid w:val="008F74B6"/>
    <w:rsid w:val="008F7EF8"/>
    <w:rsid w:val="008F7F92"/>
    <w:rsid w:val="008F7FEF"/>
    <w:rsid w:val="00900D6D"/>
    <w:rsid w:val="0090168E"/>
    <w:rsid w:val="00901744"/>
    <w:rsid w:val="0090179C"/>
    <w:rsid w:val="009021E9"/>
    <w:rsid w:val="00902293"/>
    <w:rsid w:val="0090241B"/>
    <w:rsid w:val="00902FFF"/>
    <w:rsid w:val="009032DA"/>
    <w:rsid w:val="0090376A"/>
    <w:rsid w:val="00903BD5"/>
    <w:rsid w:val="00904799"/>
    <w:rsid w:val="009054F1"/>
    <w:rsid w:val="009059FF"/>
    <w:rsid w:val="0090605F"/>
    <w:rsid w:val="009064E7"/>
    <w:rsid w:val="00906B4B"/>
    <w:rsid w:val="00910C73"/>
    <w:rsid w:val="00910DFA"/>
    <w:rsid w:val="00910E0E"/>
    <w:rsid w:val="00911982"/>
    <w:rsid w:val="009121BA"/>
    <w:rsid w:val="00912436"/>
    <w:rsid w:val="009124E9"/>
    <w:rsid w:val="0091281D"/>
    <w:rsid w:val="009129FE"/>
    <w:rsid w:val="00912C92"/>
    <w:rsid w:val="00912E1B"/>
    <w:rsid w:val="00913592"/>
    <w:rsid w:val="0091373C"/>
    <w:rsid w:val="0091395F"/>
    <w:rsid w:val="00913E6C"/>
    <w:rsid w:val="00913F29"/>
    <w:rsid w:val="00914359"/>
    <w:rsid w:val="0091471C"/>
    <w:rsid w:val="0091523F"/>
    <w:rsid w:val="0091536C"/>
    <w:rsid w:val="00915837"/>
    <w:rsid w:val="009158D8"/>
    <w:rsid w:val="00915E75"/>
    <w:rsid w:val="009162DC"/>
    <w:rsid w:val="0091633E"/>
    <w:rsid w:val="0091771E"/>
    <w:rsid w:val="0091789E"/>
    <w:rsid w:val="00917D7D"/>
    <w:rsid w:val="009207C4"/>
    <w:rsid w:val="009209A7"/>
    <w:rsid w:val="00920AFF"/>
    <w:rsid w:val="00920F88"/>
    <w:rsid w:val="009212BA"/>
    <w:rsid w:val="00921CFF"/>
    <w:rsid w:val="00921EC0"/>
    <w:rsid w:val="0092205A"/>
    <w:rsid w:val="00922470"/>
    <w:rsid w:val="0092254E"/>
    <w:rsid w:val="0092299E"/>
    <w:rsid w:val="00922A4B"/>
    <w:rsid w:val="009234CD"/>
    <w:rsid w:val="009238BD"/>
    <w:rsid w:val="00923B12"/>
    <w:rsid w:val="009241DC"/>
    <w:rsid w:val="00924503"/>
    <w:rsid w:val="00924A4E"/>
    <w:rsid w:val="00924E29"/>
    <w:rsid w:val="009251F9"/>
    <w:rsid w:val="009259CA"/>
    <w:rsid w:val="00925B74"/>
    <w:rsid w:val="00925D09"/>
    <w:rsid w:val="00925E81"/>
    <w:rsid w:val="00926540"/>
    <w:rsid w:val="00926944"/>
    <w:rsid w:val="00926A39"/>
    <w:rsid w:val="00926A8C"/>
    <w:rsid w:val="00926D3B"/>
    <w:rsid w:val="00926EE6"/>
    <w:rsid w:val="00927831"/>
    <w:rsid w:val="00927936"/>
    <w:rsid w:val="00927EA7"/>
    <w:rsid w:val="0093046E"/>
    <w:rsid w:val="00930963"/>
    <w:rsid w:val="00930C22"/>
    <w:rsid w:val="00931328"/>
    <w:rsid w:val="009313CA"/>
    <w:rsid w:val="00932303"/>
    <w:rsid w:val="00932EB1"/>
    <w:rsid w:val="00933698"/>
    <w:rsid w:val="00933C05"/>
    <w:rsid w:val="00933D84"/>
    <w:rsid w:val="00934148"/>
    <w:rsid w:val="00934B0B"/>
    <w:rsid w:val="00934B1B"/>
    <w:rsid w:val="0093558B"/>
    <w:rsid w:val="00936386"/>
    <w:rsid w:val="0093645C"/>
    <w:rsid w:val="009369A9"/>
    <w:rsid w:val="00936A9C"/>
    <w:rsid w:val="00936B1B"/>
    <w:rsid w:val="00936D0A"/>
    <w:rsid w:val="0093710D"/>
    <w:rsid w:val="00940923"/>
    <w:rsid w:val="00940B58"/>
    <w:rsid w:val="00940F7C"/>
    <w:rsid w:val="009416A4"/>
    <w:rsid w:val="00941C2F"/>
    <w:rsid w:val="00941F14"/>
    <w:rsid w:val="00942366"/>
    <w:rsid w:val="009424D0"/>
    <w:rsid w:val="00942753"/>
    <w:rsid w:val="00942BA5"/>
    <w:rsid w:val="0094305B"/>
    <w:rsid w:val="00943212"/>
    <w:rsid w:val="009432C7"/>
    <w:rsid w:val="0094335B"/>
    <w:rsid w:val="00943933"/>
    <w:rsid w:val="00943CDE"/>
    <w:rsid w:val="00943D30"/>
    <w:rsid w:val="009442A9"/>
    <w:rsid w:val="00944544"/>
    <w:rsid w:val="00944953"/>
    <w:rsid w:val="00944BFD"/>
    <w:rsid w:val="00944C0E"/>
    <w:rsid w:val="00944CCC"/>
    <w:rsid w:val="00944E1D"/>
    <w:rsid w:val="009455A5"/>
    <w:rsid w:val="00945A62"/>
    <w:rsid w:val="00945C79"/>
    <w:rsid w:val="009462DC"/>
    <w:rsid w:val="009466ED"/>
    <w:rsid w:val="00946B26"/>
    <w:rsid w:val="00946C61"/>
    <w:rsid w:val="009473E5"/>
    <w:rsid w:val="0094798E"/>
    <w:rsid w:val="00947F2E"/>
    <w:rsid w:val="00950003"/>
    <w:rsid w:val="00950184"/>
    <w:rsid w:val="009503C7"/>
    <w:rsid w:val="009505DA"/>
    <w:rsid w:val="009507EF"/>
    <w:rsid w:val="00951B00"/>
    <w:rsid w:val="00951E65"/>
    <w:rsid w:val="00952215"/>
    <w:rsid w:val="00952646"/>
    <w:rsid w:val="009526A6"/>
    <w:rsid w:val="00952851"/>
    <w:rsid w:val="00952B89"/>
    <w:rsid w:val="00952D52"/>
    <w:rsid w:val="00952E55"/>
    <w:rsid w:val="009531A0"/>
    <w:rsid w:val="0095375A"/>
    <w:rsid w:val="00953877"/>
    <w:rsid w:val="00954C40"/>
    <w:rsid w:val="00954CC2"/>
    <w:rsid w:val="00954F87"/>
    <w:rsid w:val="009555B7"/>
    <w:rsid w:val="00955A77"/>
    <w:rsid w:val="00955B7C"/>
    <w:rsid w:val="00955E6E"/>
    <w:rsid w:val="00955FC7"/>
    <w:rsid w:val="009564D8"/>
    <w:rsid w:val="0095650A"/>
    <w:rsid w:val="00956608"/>
    <w:rsid w:val="00956690"/>
    <w:rsid w:val="00956705"/>
    <w:rsid w:val="00956B6A"/>
    <w:rsid w:val="00957134"/>
    <w:rsid w:val="009572AD"/>
    <w:rsid w:val="009577F8"/>
    <w:rsid w:val="0095785B"/>
    <w:rsid w:val="00957EC4"/>
    <w:rsid w:val="00960671"/>
    <w:rsid w:val="009606A7"/>
    <w:rsid w:val="00960741"/>
    <w:rsid w:val="009609B4"/>
    <w:rsid w:val="00960A14"/>
    <w:rsid w:val="00960DB7"/>
    <w:rsid w:val="0096164B"/>
    <w:rsid w:val="009619B7"/>
    <w:rsid w:val="009627FD"/>
    <w:rsid w:val="00962D8C"/>
    <w:rsid w:val="00962E36"/>
    <w:rsid w:val="00962F17"/>
    <w:rsid w:val="00963371"/>
    <w:rsid w:val="0096373F"/>
    <w:rsid w:val="009639C8"/>
    <w:rsid w:val="009639F7"/>
    <w:rsid w:val="00963D7F"/>
    <w:rsid w:val="00963F63"/>
    <w:rsid w:val="009640EE"/>
    <w:rsid w:val="00964529"/>
    <w:rsid w:val="009650CB"/>
    <w:rsid w:val="00965421"/>
    <w:rsid w:val="0096589C"/>
    <w:rsid w:val="00965DFD"/>
    <w:rsid w:val="0096628F"/>
    <w:rsid w:val="009666A9"/>
    <w:rsid w:val="00966EFB"/>
    <w:rsid w:val="009670B5"/>
    <w:rsid w:val="009671B4"/>
    <w:rsid w:val="009675B0"/>
    <w:rsid w:val="009676E2"/>
    <w:rsid w:val="00967B5C"/>
    <w:rsid w:val="0097035E"/>
    <w:rsid w:val="009704B4"/>
    <w:rsid w:val="00970868"/>
    <w:rsid w:val="00970F1A"/>
    <w:rsid w:val="0097100B"/>
    <w:rsid w:val="00971089"/>
    <w:rsid w:val="00971CD5"/>
    <w:rsid w:val="00971F29"/>
    <w:rsid w:val="00972276"/>
    <w:rsid w:val="00972598"/>
    <w:rsid w:val="00972603"/>
    <w:rsid w:val="00972DFF"/>
    <w:rsid w:val="00972F39"/>
    <w:rsid w:val="00973B92"/>
    <w:rsid w:val="00975C00"/>
    <w:rsid w:val="00975E08"/>
    <w:rsid w:val="00975E51"/>
    <w:rsid w:val="00976283"/>
    <w:rsid w:val="00976357"/>
    <w:rsid w:val="00977113"/>
    <w:rsid w:val="009775BE"/>
    <w:rsid w:val="0098003A"/>
    <w:rsid w:val="00981141"/>
    <w:rsid w:val="0098114D"/>
    <w:rsid w:val="00981BA6"/>
    <w:rsid w:val="00982096"/>
    <w:rsid w:val="0098210A"/>
    <w:rsid w:val="009829AB"/>
    <w:rsid w:val="00982FEC"/>
    <w:rsid w:val="00983027"/>
    <w:rsid w:val="00983640"/>
    <w:rsid w:val="00983A7B"/>
    <w:rsid w:val="00983B19"/>
    <w:rsid w:val="00983B8D"/>
    <w:rsid w:val="00983C62"/>
    <w:rsid w:val="009849B6"/>
    <w:rsid w:val="00984E91"/>
    <w:rsid w:val="009850B7"/>
    <w:rsid w:val="009850F8"/>
    <w:rsid w:val="009858E0"/>
    <w:rsid w:val="00985A13"/>
    <w:rsid w:val="00986353"/>
    <w:rsid w:val="009864B5"/>
    <w:rsid w:val="00986C44"/>
    <w:rsid w:val="00986F5D"/>
    <w:rsid w:val="00987444"/>
    <w:rsid w:val="0098745A"/>
    <w:rsid w:val="009876AC"/>
    <w:rsid w:val="00987D4A"/>
    <w:rsid w:val="00987EAF"/>
    <w:rsid w:val="00990177"/>
    <w:rsid w:val="00990A72"/>
    <w:rsid w:val="009911B8"/>
    <w:rsid w:val="00991F72"/>
    <w:rsid w:val="00992031"/>
    <w:rsid w:val="00992E06"/>
    <w:rsid w:val="009936AD"/>
    <w:rsid w:val="0099412B"/>
    <w:rsid w:val="00994A6F"/>
    <w:rsid w:val="00994D58"/>
    <w:rsid w:val="00994DDD"/>
    <w:rsid w:val="009950BF"/>
    <w:rsid w:val="0099517E"/>
    <w:rsid w:val="00995306"/>
    <w:rsid w:val="009959DE"/>
    <w:rsid w:val="00995DE6"/>
    <w:rsid w:val="00995FFD"/>
    <w:rsid w:val="00996258"/>
    <w:rsid w:val="0099660F"/>
    <w:rsid w:val="00996AD2"/>
    <w:rsid w:val="00996EB9"/>
    <w:rsid w:val="00996F59"/>
    <w:rsid w:val="00997235"/>
    <w:rsid w:val="009976E0"/>
    <w:rsid w:val="0099798A"/>
    <w:rsid w:val="009979FD"/>
    <w:rsid w:val="00997E30"/>
    <w:rsid w:val="009A0170"/>
    <w:rsid w:val="009A1325"/>
    <w:rsid w:val="009A147B"/>
    <w:rsid w:val="009A1480"/>
    <w:rsid w:val="009A1D43"/>
    <w:rsid w:val="009A1EBC"/>
    <w:rsid w:val="009A1EFF"/>
    <w:rsid w:val="009A2B25"/>
    <w:rsid w:val="009A2D42"/>
    <w:rsid w:val="009A3118"/>
    <w:rsid w:val="009A344F"/>
    <w:rsid w:val="009A394E"/>
    <w:rsid w:val="009A3C09"/>
    <w:rsid w:val="009A3DCD"/>
    <w:rsid w:val="009A3FBF"/>
    <w:rsid w:val="009A44B8"/>
    <w:rsid w:val="009A4533"/>
    <w:rsid w:val="009A47A1"/>
    <w:rsid w:val="009A4F57"/>
    <w:rsid w:val="009A4F6D"/>
    <w:rsid w:val="009A4FA8"/>
    <w:rsid w:val="009A54B8"/>
    <w:rsid w:val="009A5914"/>
    <w:rsid w:val="009A59FA"/>
    <w:rsid w:val="009A5BFC"/>
    <w:rsid w:val="009A607E"/>
    <w:rsid w:val="009A6501"/>
    <w:rsid w:val="009A68F6"/>
    <w:rsid w:val="009A6AE6"/>
    <w:rsid w:val="009A70D4"/>
    <w:rsid w:val="009A7147"/>
    <w:rsid w:val="009A7541"/>
    <w:rsid w:val="009A7A42"/>
    <w:rsid w:val="009A7CC3"/>
    <w:rsid w:val="009A7E1D"/>
    <w:rsid w:val="009A7ECE"/>
    <w:rsid w:val="009B00CC"/>
    <w:rsid w:val="009B0382"/>
    <w:rsid w:val="009B06AE"/>
    <w:rsid w:val="009B0BC9"/>
    <w:rsid w:val="009B0C99"/>
    <w:rsid w:val="009B1599"/>
    <w:rsid w:val="009B1811"/>
    <w:rsid w:val="009B1BF0"/>
    <w:rsid w:val="009B2030"/>
    <w:rsid w:val="009B3180"/>
    <w:rsid w:val="009B3860"/>
    <w:rsid w:val="009B38E2"/>
    <w:rsid w:val="009B3A5A"/>
    <w:rsid w:val="009B3AFA"/>
    <w:rsid w:val="009B3BC8"/>
    <w:rsid w:val="009B438B"/>
    <w:rsid w:val="009B43C9"/>
    <w:rsid w:val="009B454C"/>
    <w:rsid w:val="009B4828"/>
    <w:rsid w:val="009B4B89"/>
    <w:rsid w:val="009B57D2"/>
    <w:rsid w:val="009B585B"/>
    <w:rsid w:val="009B59DF"/>
    <w:rsid w:val="009B5CA0"/>
    <w:rsid w:val="009B5ED5"/>
    <w:rsid w:val="009B615A"/>
    <w:rsid w:val="009B618C"/>
    <w:rsid w:val="009B61B4"/>
    <w:rsid w:val="009B6853"/>
    <w:rsid w:val="009B6A25"/>
    <w:rsid w:val="009B6B33"/>
    <w:rsid w:val="009B6F16"/>
    <w:rsid w:val="009B7E12"/>
    <w:rsid w:val="009B7E34"/>
    <w:rsid w:val="009C03B8"/>
    <w:rsid w:val="009C05B4"/>
    <w:rsid w:val="009C0615"/>
    <w:rsid w:val="009C06FD"/>
    <w:rsid w:val="009C08C0"/>
    <w:rsid w:val="009C08DC"/>
    <w:rsid w:val="009C0915"/>
    <w:rsid w:val="009C15C1"/>
    <w:rsid w:val="009C1AF4"/>
    <w:rsid w:val="009C1DB6"/>
    <w:rsid w:val="009C1F13"/>
    <w:rsid w:val="009C2356"/>
    <w:rsid w:val="009C2701"/>
    <w:rsid w:val="009C299D"/>
    <w:rsid w:val="009C2A0C"/>
    <w:rsid w:val="009C2BDA"/>
    <w:rsid w:val="009C2FF0"/>
    <w:rsid w:val="009C382F"/>
    <w:rsid w:val="009C3955"/>
    <w:rsid w:val="009C3D14"/>
    <w:rsid w:val="009C42E2"/>
    <w:rsid w:val="009C43AB"/>
    <w:rsid w:val="009C446D"/>
    <w:rsid w:val="009C469F"/>
    <w:rsid w:val="009C4B50"/>
    <w:rsid w:val="009C4B79"/>
    <w:rsid w:val="009C5CF2"/>
    <w:rsid w:val="009C5D08"/>
    <w:rsid w:val="009C5F4A"/>
    <w:rsid w:val="009C616A"/>
    <w:rsid w:val="009C65D6"/>
    <w:rsid w:val="009C671F"/>
    <w:rsid w:val="009C676A"/>
    <w:rsid w:val="009C6F04"/>
    <w:rsid w:val="009C6FD8"/>
    <w:rsid w:val="009C6FDD"/>
    <w:rsid w:val="009C717A"/>
    <w:rsid w:val="009C732A"/>
    <w:rsid w:val="009C75A6"/>
    <w:rsid w:val="009C77B2"/>
    <w:rsid w:val="009C796F"/>
    <w:rsid w:val="009D0053"/>
    <w:rsid w:val="009D0B6B"/>
    <w:rsid w:val="009D0D2B"/>
    <w:rsid w:val="009D0E4E"/>
    <w:rsid w:val="009D11B7"/>
    <w:rsid w:val="009D195B"/>
    <w:rsid w:val="009D1A49"/>
    <w:rsid w:val="009D2103"/>
    <w:rsid w:val="009D2565"/>
    <w:rsid w:val="009D286B"/>
    <w:rsid w:val="009D28CB"/>
    <w:rsid w:val="009D2D65"/>
    <w:rsid w:val="009D2E10"/>
    <w:rsid w:val="009D33AD"/>
    <w:rsid w:val="009D38D6"/>
    <w:rsid w:val="009D3ACA"/>
    <w:rsid w:val="009D3BC4"/>
    <w:rsid w:val="009D47C3"/>
    <w:rsid w:val="009D4AC6"/>
    <w:rsid w:val="009D4B6B"/>
    <w:rsid w:val="009D4F7E"/>
    <w:rsid w:val="009D58FD"/>
    <w:rsid w:val="009D5D7F"/>
    <w:rsid w:val="009D5FDE"/>
    <w:rsid w:val="009D610B"/>
    <w:rsid w:val="009D6156"/>
    <w:rsid w:val="009D62DB"/>
    <w:rsid w:val="009D68EE"/>
    <w:rsid w:val="009D6FFB"/>
    <w:rsid w:val="009D75A4"/>
    <w:rsid w:val="009D7DD7"/>
    <w:rsid w:val="009E085B"/>
    <w:rsid w:val="009E132B"/>
    <w:rsid w:val="009E14DD"/>
    <w:rsid w:val="009E1674"/>
    <w:rsid w:val="009E20B9"/>
    <w:rsid w:val="009E2AA9"/>
    <w:rsid w:val="009E2B62"/>
    <w:rsid w:val="009E2CC3"/>
    <w:rsid w:val="009E2ECC"/>
    <w:rsid w:val="009E2F04"/>
    <w:rsid w:val="009E2FC0"/>
    <w:rsid w:val="009E3569"/>
    <w:rsid w:val="009E3952"/>
    <w:rsid w:val="009E3A52"/>
    <w:rsid w:val="009E3B38"/>
    <w:rsid w:val="009E3DE5"/>
    <w:rsid w:val="009E4281"/>
    <w:rsid w:val="009E531B"/>
    <w:rsid w:val="009E53AF"/>
    <w:rsid w:val="009E5C12"/>
    <w:rsid w:val="009E5C60"/>
    <w:rsid w:val="009E5D0C"/>
    <w:rsid w:val="009E5F1E"/>
    <w:rsid w:val="009E6F65"/>
    <w:rsid w:val="009E6FE0"/>
    <w:rsid w:val="009E7294"/>
    <w:rsid w:val="009E7568"/>
    <w:rsid w:val="009E7BDA"/>
    <w:rsid w:val="009E7F93"/>
    <w:rsid w:val="009F0247"/>
    <w:rsid w:val="009F0784"/>
    <w:rsid w:val="009F0892"/>
    <w:rsid w:val="009F0EBD"/>
    <w:rsid w:val="009F1546"/>
    <w:rsid w:val="009F1963"/>
    <w:rsid w:val="009F1B08"/>
    <w:rsid w:val="009F2394"/>
    <w:rsid w:val="009F270B"/>
    <w:rsid w:val="009F27F1"/>
    <w:rsid w:val="009F3709"/>
    <w:rsid w:val="009F3930"/>
    <w:rsid w:val="009F4330"/>
    <w:rsid w:val="009F4FB7"/>
    <w:rsid w:val="009F60AC"/>
    <w:rsid w:val="009F62C4"/>
    <w:rsid w:val="009F62C5"/>
    <w:rsid w:val="009F69B2"/>
    <w:rsid w:val="009F6C1E"/>
    <w:rsid w:val="009F7210"/>
    <w:rsid w:val="009F739B"/>
    <w:rsid w:val="009F7678"/>
    <w:rsid w:val="009F7774"/>
    <w:rsid w:val="00A00096"/>
    <w:rsid w:val="00A0055D"/>
    <w:rsid w:val="00A00E47"/>
    <w:rsid w:val="00A015CA"/>
    <w:rsid w:val="00A01957"/>
    <w:rsid w:val="00A03094"/>
    <w:rsid w:val="00A034C7"/>
    <w:rsid w:val="00A035E4"/>
    <w:rsid w:val="00A0377D"/>
    <w:rsid w:val="00A03BA6"/>
    <w:rsid w:val="00A03BB3"/>
    <w:rsid w:val="00A0403E"/>
    <w:rsid w:val="00A044B7"/>
    <w:rsid w:val="00A050A5"/>
    <w:rsid w:val="00A05849"/>
    <w:rsid w:val="00A0592C"/>
    <w:rsid w:val="00A05AFA"/>
    <w:rsid w:val="00A061D6"/>
    <w:rsid w:val="00A06B35"/>
    <w:rsid w:val="00A06FBB"/>
    <w:rsid w:val="00A0744B"/>
    <w:rsid w:val="00A07559"/>
    <w:rsid w:val="00A108FB"/>
    <w:rsid w:val="00A10D20"/>
    <w:rsid w:val="00A10E97"/>
    <w:rsid w:val="00A11B57"/>
    <w:rsid w:val="00A11BE7"/>
    <w:rsid w:val="00A11D91"/>
    <w:rsid w:val="00A127B1"/>
    <w:rsid w:val="00A12DED"/>
    <w:rsid w:val="00A12E42"/>
    <w:rsid w:val="00A1300D"/>
    <w:rsid w:val="00A13484"/>
    <w:rsid w:val="00A134D8"/>
    <w:rsid w:val="00A136F1"/>
    <w:rsid w:val="00A13AD2"/>
    <w:rsid w:val="00A13F54"/>
    <w:rsid w:val="00A14077"/>
    <w:rsid w:val="00A1429B"/>
    <w:rsid w:val="00A143D2"/>
    <w:rsid w:val="00A154CA"/>
    <w:rsid w:val="00A1580A"/>
    <w:rsid w:val="00A158C8"/>
    <w:rsid w:val="00A15983"/>
    <w:rsid w:val="00A15E6A"/>
    <w:rsid w:val="00A16052"/>
    <w:rsid w:val="00A16473"/>
    <w:rsid w:val="00A165E8"/>
    <w:rsid w:val="00A1691E"/>
    <w:rsid w:val="00A1773B"/>
    <w:rsid w:val="00A20C3E"/>
    <w:rsid w:val="00A20D67"/>
    <w:rsid w:val="00A21902"/>
    <w:rsid w:val="00A219FB"/>
    <w:rsid w:val="00A21CFE"/>
    <w:rsid w:val="00A22613"/>
    <w:rsid w:val="00A22B8A"/>
    <w:rsid w:val="00A22EC5"/>
    <w:rsid w:val="00A22FEA"/>
    <w:rsid w:val="00A23E34"/>
    <w:rsid w:val="00A2433C"/>
    <w:rsid w:val="00A243E6"/>
    <w:rsid w:val="00A24407"/>
    <w:rsid w:val="00A24428"/>
    <w:rsid w:val="00A24743"/>
    <w:rsid w:val="00A248F8"/>
    <w:rsid w:val="00A24B69"/>
    <w:rsid w:val="00A252F8"/>
    <w:rsid w:val="00A254B1"/>
    <w:rsid w:val="00A25E09"/>
    <w:rsid w:val="00A2605C"/>
    <w:rsid w:val="00A2670B"/>
    <w:rsid w:val="00A267C0"/>
    <w:rsid w:val="00A2686A"/>
    <w:rsid w:val="00A272EF"/>
    <w:rsid w:val="00A27370"/>
    <w:rsid w:val="00A27660"/>
    <w:rsid w:val="00A2774E"/>
    <w:rsid w:val="00A27915"/>
    <w:rsid w:val="00A27BB8"/>
    <w:rsid w:val="00A30007"/>
    <w:rsid w:val="00A3012A"/>
    <w:rsid w:val="00A302D5"/>
    <w:rsid w:val="00A3045B"/>
    <w:rsid w:val="00A310E0"/>
    <w:rsid w:val="00A31721"/>
    <w:rsid w:val="00A31B1D"/>
    <w:rsid w:val="00A32266"/>
    <w:rsid w:val="00A326D3"/>
    <w:rsid w:val="00A32CAC"/>
    <w:rsid w:val="00A32D8A"/>
    <w:rsid w:val="00A333DB"/>
    <w:rsid w:val="00A34701"/>
    <w:rsid w:val="00A34925"/>
    <w:rsid w:val="00A34A5F"/>
    <w:rsid w:val="00A34FAB"/>
    <w:rsid w:val="00A351BB"/>
    <w:rsid w:val="00A35421"/>
    <w:rsid w:val="00A354C5"/>
    <w:rsid w:val="00A3551F"/>
    <w:rsid w:val="00A35594"/>
    <w:rsid w:val="00A35690"/>
    <w:rsid w:val="00A35760"/>
    <w:rsid w:val="00A3589B"/>
    <w:rsid w:val="00A3602D"/>
    <w:rsid w:val="00A36AB2"/>
    <w:rsid w:val="00A3710E"/>
    <w:rsid w:val="00A3778B"/>
    <w:rsid w:val="00A379D5"/>
    <w:rsid w:val="00A37B15"/>
    <w:rsid w:val="00A37D20"/>
    <w:rsid w:val="00A37D81"/>
    <w:rsid w:val="00A4000C"/>
    <w:rsid w:val="00A406D0"/>
    <w:rsid w:val="00A40BA5"/>
    <w:rsid w:val="00A4105E"/>
    <w:rsid w:val="00A422D1"/>
    <w:rsid w:val="00A42B23"/>
    <w:rsid w:val="00A4332E"/>
    <w:rsid w:val="00A43439"/>
    <w:rsid w:val="00A43646"/>
    <w:rsid w:val="00A43768"/>
    <w:rsid w:val="00A44C18"/>
    <w:rsid w:val="00A460A9"/>
    <w:rsid w:val="00A46117"/>
    <w:rsid w:val="00A46315"/>
    <w:rsid w:val="00A46491"/>
    <w:rsid w:val="00A46643"/>
    <w:rsid w:val="00A46D26"/>
    <w:rsid w:val="00A46E5D"/>
    <w:rsid w:val="00A46F0A"/>
    <w:rsid w:val="00A470A9"/>
    <w:rsid w:val="00A4735D"/>
    <w:rsid w:val="00A479CA"/>
    <w:rsid w:val="00A47A9A"/>
    <w:rsid w:val="00A47D4B"/>
    <w:rsid w:val="00A501C8"/>
    <w:rsid w:val="00A50D53"/>
    <w:rsid w:val="00A513CC"/>
    <w:rsid w:val="00A519E5"/>
    <w:rsid w:val="00A5200D"/>
    <w:rsid w:val="00A52803"/>
    <w:rsid w:val="00A52C89"/>
    <w:rsid w:val="00A52D74"/>
    <w:rsid w:val="00A52F3F"/>
    <w:rsid w:val="00A53105"/>
    <w:rsid w:val="00A5311B"/>
    <w:rsid w:val="00A53520"/>
    <w:rsid w:val="00A5381C"/>
    <w:rsid w:val="00A53B46"/>
    <w:rsid w:val="00A541F2"/>
    <w:rsid w:val="00A5486E"/>
    <w:rsid w:val="00A54CD7"/>
    <w:rsid w:val="00A54CDD"/>
    <w:rsid w:val="00A54E83"/>
    <w:rsid w:val="00A555C3"/>
    <w:rsid w:val="00A55903"/>
    <w:rsid w:val="00A55CB3"/>
    <w:rsid w:val="00A560F1"/>
    <w:rsid w:val="00A56187"/>
    <w:rsid w:val="00A56C3C"/>
    <w:rsid w:val="00A56E6F"/>
    <w:rsid w:val="00A57349"/>
    <w:rsid w:val="00A57B55"/>
    <w:rsid w:val="00A6014E"/>
    <w:rsid w:val="00A601DF"/>
    <w:rsid w:val="00A602C2"/>
    <w:rsid w:val="00A6080A"/>
    <w:rsid w:val="00A6089D"/>
    <w:rsid w:val="00A609DD"/>
    <w:rsid w:val="00A60AB5"/>
    <w:rsid w:val="00A60ECE"/>
    <w:rsid w:val="00A61349"/>
    <w:rsid w:val="00A61819"/>
    <w:rsid w:val="00A6182E"/>
    <w:rsid w:val="00A61BC8"/>
    <w:rsid w:val="00A62228"/>
    <w:rsid w:val="00A63601"/>
    <w:rsid w:val="00A636B4"/>
    <w:rsid w:val="00A636C9"/>
    <w:rsid w:val="00A63B0B"/>
    <w:rsid w:val="00A63D2E"/>
    <w:rsid w:val="00A6416C"/>
    <w:rsid w:val="00A647F8"/>
    <w:rsid w:val="00A64B0F"/>
    <w:rsid w:val="00A6511E"/>
    <w:rsid w:val="00A651F5"/>
    <w:rsid w:val="00A656C2"/>
    <w:rsid w:val="00A6573C"/>
    <w:rsid w:val="00A65C3E"/>
    <w:rsid w:val="00A65D75"/>
    <w:rsid w:val="00A65DF9"/>
    <w:rsid w:val="00A66190"/>
    <w:rsid w:val="00A663AE"/>
    <w:rsid w:val="00A66CCD"/>
    <w:rsid w:val="00A67171"/>
    <w:rsid w:val="00A67843"/>
    <w:rsid w:val="00A679C3"/>
    <w:rsid w:val="00A67BEE"/>
    <w:rsid w:val="00A67DBB"/>
    <w:rsid w:val="00A70E9B"/>
    <w:rsid w:val="00A7144E"/>
    <w:rsid w:val="00A71796"/>
    <w:rsid w:val="00A717CB"/>
    <w:rsid w:val="00A7182F"/>
    <w:rsid w:val="00A71C45"/>
    <w:rsid w:val="00A71EA2"/>
    <w:rsid w:val="00A71F99"/>
    <w:rsid w:val="00A72441"/>
    <w:rsid w:val="00A724D5"/>
    <w:rsid w:val="00A72620"/>
    <w:rsid w:val="00A72B4C"/>
    <w:rsid w:val="00A72D25"/>
    <w:rsid w:val="00A73948"/>
    <w:rsid w:val="00A73964"/>
    <w:rsid w:val="00A73B6C"/>
    <w:rsid w:val="00A749BF"/>
    <w:rsid w:val="00A74B97"/>
    <w:rsid w:val="00A74CF5"/>
    <w:rsid w:val="00A75328"/>
    <w:rsid w:val="00A75559"/>
    <w:rsid w:val="00A755A8"/>
    <w:rsid w:val="00A75DF7"/>
    <w:rsid w:val="00A76059"/>
    <w:rsid w:val="00A76105"/>
    <w:rsid w:val="00A764F8"/>
    <w:rsid w:val="00A76707"/>
    <w:rsid w:val="00A76CC3"/>
    <w:rsid w:val="00A76D88"/>
    <w:rsid w:val="00A77533"/>
    <w:rsid w:val="00A77BF1"/>
    <w:rsid w:val="00A80E17"/>
    <w:rsid w:val="00A80FC1"/>
    <w:rsid w:val="00A810C4"/>
    <w:rsid w:val="00A8141A"/>
    <w:rsid w:val="00A81868"/>
    <w:rsid w:val="00A81A60"/>
    <w:rsid w:val="00A81F6C"/>
    <w:rsid w:val="00A8200E"/>
    <w:rsid w:val="00A8218A"/>
    <w:rsid w:val="00A82B8C"/>
    <w:rsid w:val="00A8328B"/>
    <w:rsid w:val="00A83642"/>
    <w:rsid w:val="00A83E38"/>
    <w:rsid w:val="00A83E9B"/>
    <w:rsid w:val="00A84713"/>
    <w:rsid w:val="00A84BA9"/>
    <w:rsid w:val="00A84C9B"/>
    <w:rsid w:val="00A85315"/>
    <w:rsid w:val="00A867B9"/>
    <w:rsid w:val="00A86852"/>
    <w:rsid w:val="00A86EFD"/>
    <w:rsid w:val="00A87193"/>
    <w:rsid w:val="00A8725B"/>
    <w:rsid w:val="00A87342"/>
    <w:rsid w:val="00A87BBC"/>
    <w:rsid w:val="00A87E91"/>
    <w:rsid w:val="00A900D0"/>
    <w:rsid w:val="00A9023F"/>
    <w:rsid w:val="00A902B1"/>
    <w:rsid w:val="00A9077A"/>
    <w:rsid w:val="00A90E0E"/>
    <w:rsid w:val="00A910E5"/>
    <w:rsid w:val="00A917B2"/>
    <w:rsid w:val="00A9188D"/>
    <w:rsid w:val="00A9272B"/>
    <w:rsid w:val="00A92841"/>
    <w:rsid w:val="00A92D67"/>
    <w:rsid w:val="00A92F14"/>
    <w:rsid w:val="00A92FC3"/>
    <w:rsid w:val="00A93F30"/>
    <w:rsid w:val="00A94053"/>
    <w:rsid w:val="00A9444C"/>
    <w:rsid w:val="00A9455B"/>
    <w:rsid w:val="00A948BA"/>
    <w:rsid w:val="00A950DF"/>
    <w:rsid w:val="00A951AA"/>
    <w:rsid w:val="00A952A0"/>
    <w:rsid w:val="00A95389"/>
    <w:rsid w:val="00A955CC"/>
    <w:rsid w:val="00A95BE9"/>
    <w:rsid w:val="00A95D2A"/>
    <w:rsid w:val="00A95DC1"/>
    <w:rsid w:val="00A9633F"/>
    <w:rsid w:val="00A963B6"/>
    <w:rsid w:val="00A96B95"/>
    <w:rsid w:val="00A97002"/>
    <w:rsid w:val="00A970D7"/>
    <w:rsid w:val="00A974D7"/>
    <w:rsid w:val="00A97C17"/>
    <w:rsid w:val="00A97E90"/>
    <w:rsid w:val="00AA0981"/>
    <w:rsid w:val="00AA10FC"/>
    <w:rsid w:val="00AA1380"/>
    <w:rsid w:val="00AA142E"/>
    <w:rsid w:val="00AA159E"/>
    <w:rsid w:val="00AA17B2"/>
    <w:rsid w:val="00AA2080"/>
    <w:rsid w:val="00AA2C48"/>
    <w:rsid w:val="00AA2DA0"/>
    <w:rsid w:val="00AA302D"/>
    <w:rsid w:val="00AA30B4"/>
    <w:rsid w:val="00AA33CF"/>
    <w:rsid w:val="00AA405D"/>
    <w:rsid w:val="00AA47BF"/>
    <w:rsid w:val="00AA492A"/>
    <w:rsid w:val="00AA4DAD"/>
    <w:rsid w:val="00AA4DBE"/>
    <w:rsid w:val="00AA4DE9"/>
    <w:rsid w:val="00AA51F4"/>
    <w:rsid w:val="00AA58AE"/>
    <w:rsid w:val="00AA5A12"/>
    <w:rsid w:val="00AA613D"/>
    <w:rsid w:val="00AA679C"/>
    <w:rsid w:val="00AA6919"/>
    <w:rsid w:val="00AA6C01"/>
    <w:rsid w:val="00AA6C60"/>
    <w:rsid w:val="00AA6E3C"/>
    <w:rsid w:val="00AA6E50"/>
    <w:rsid w:val="00AA6FC4"/>
    <w:rsid w:val="00AA7342"/>
    <w:rsid w:val="00AA7748"/>
    <w:rsid w:val="00AA79D5"/>
    <w:rsid w:val="00AA7ACB"/>
    <w:rsid w:val="00AA7D9D"/>
    <w:rsid w:val="00AA7F59"/>
    <w:rsid w:val="00AA7FAF"/>
    <w:rsid w:val="00AB0166"/>
    <w:rsid w:val="00AB06FC"/>
    <w:rsid w:val="00AB08D3"/>
    <w:rsid w:val="00AB095C"/>
    <w:rsid w:val="00AB0CC5"/>
    <w:rsid w:val="00AB0DA7"/>
    <w:rsid w:val="00AB10B7"/>
    <w:rsid w:val="00AB1314"/>
    <w:rsid w:val="00AB1813"/>
    <w:rsid w:val="00AB1BA2"/>
    <w:rsid w:val="00AB1E22"/>
    <w:rsid w:val="00AB249A"/>
    <w:rsid w:val="00AB273B"/>
    <w:rsid w:val="00AB2B8B"/>
    <w:rsid w:val="00AB31FC"/>
    <w:rsid w:val="00AB336B"/>
    <w:rsid w:val="00AB35AA"/>
    <w:rsid w:val="00AB3741"/>
    <w:rsid w:val="00AB3A6B"/>
    <w:rsid w:val="00AB3BCC"/>
    <w:rsid w:val="00AB3F25"/>
    <w:rsid w:val="00AB3FD6"/>
    <w:rsid w:val="00AB416E"/>
    <w:rsid w:val="00AB447C"/>
    <w:rsid w:val="00AB48EB"/>
    <w:rsid w:val="00AB53AB"/>
    <w:rsid w:val="00AB604A"/>
    <w:rsid w:val="00AB6FDB"/>
    <w:rsid w:val="00AB76F6"/>
    <w:rsid w:val="00AB79F5"/>
    <w:rsid w:val="00AC04B6"/>
    <w:rsid w:val="00AC0702"/>
    <w:rsid w:val="00AC0A10"/>
    <w:rsid w:val="00AC0B03"/>
    <w:rsid w:val="00AC0DF1"/>
    <w:rsid w:val="00AC0E15"/>
    <w:rsid w:val="00AC0FAF"/>
    <w:rsid w:val="00AC1622"/>
    <w:rsid w:val="00AC1CFF"/>
    <w:rsid w:val="00AC2196"/>
    <w:rsid w:val="00AC281D"/>
    <w:rsid w:val="00AC29F6"/>
    <w:rsid w:val="00AC2A15"/>
    <w:rsid w:val="00AC30AE"/>
    <w:rsid w:val="00AC3179"/>
    <w:rsid w:val="00AC32A0"/>
    <w:rsid w:val="00AC37A4"/>
    <w:rsid w:val="00AC3BE4"/>
    <w:rsid w:val="00AC3E85"/>
    <w:rsid w:val="00AC3F62"/>
    <w:rsid w:val="00AC4075"/>
    <w:rsid w:val="00AC418E"/>
    <w:rsid w:val="00AC440A"/>
    <w:rsid w:val="00AC44A7"/>
    <w:rsid w:val="00AC44C3"/>
    <w:rsid w:val="00AC48BB"/>
    <w:rsid w:val="00AC5335"/>
    <w:rsid w:val="00AC556C"/>
    <w:rsid w:val="00AC5678"/>
    <w:rsid w:val="00AC5A8E"/>
    <w:rsid w:val="00AC642E"/>
    <w:rsid w:val="00AC6692"/>
    <w:rsid w:val="00AC7081"/>
    <w:rsid w:val="00AC71D4"/>
    <w:rsid w:val="00AC72CD"/>
    <w:rsid w:val="00AC745C"/>
    <w:rsid w:val="00AC7474"/>
    <w:rsid w:val="00AC7B6E"/>
    <w:rsid w:val="00AC7D34"/>
    <w:rsid w:val="00AC7F2D"/>
    <w:rsid w:val="00AD04C0"/>
    <w:rsid w:val="00AD0623"/>
    <w:rsid w:val="00AD06BE"/>
    <w:rsid w:val="00AD077C"/>
    <w:rsid w:val="00AD0A4A"/>
    <w:rsid w:val="00AD0CB4"/>
    <w:rsid w:val="00AD1297"/>
    <w:rsid w:val="00AD13C0"/>
    <w:rsid w:val="00AD19A5"/>
    <w:rsid w:val="00AD1A15"/>
    <w:rsid w:val="00AD248C"/>
    <w:rsid w:val="00AD2782"/>
    <w:rsid w:val="00AD2AC4"/>
    <w:rsid w:val="00AD2B76"/>
    <w:rsid w:val="00AD2D95"/>
    <w:rsid w:val="00AD3D3D"/>
    <w:rsid w:val="00AD4510"/>
    <w:rsid w:val="00AD45F4"/>
    <w:rsid w:val="00AD4629"/>
    <w:rsid w:val="00AD4839"/>
    <w:rsid w:val="00AD4D1D"/>
    <w:rsid w:val="00AD4E98"/>
    <w:rsid w:val="00AD4F2F"/>
    <w:rsid w:val="00AD55B6"/>
    <w:rsid w:val="00AD55FC"/>
    <w:rsid w:val="00AD594D"/>
    <w:rsid w:val="00AD5FA8"/>
    <w:rsid w:val="00AD6C30"/>
    <w:rsid w:val="00AD6E2E"/>
    <w:rsid w:val="00AD746B"/>
    <w:rsid w:val="00AD77AB"/>
    <w:rsid w:val="00AD78B8"/>
    <w:rsid w:val="00AD796B"/>
    <w:rsid w:val="00AD79FD"/>
    <w:rsid w:val="00AE00BA"/>
    <w:rsid w:val="00AE01F0"/>
    <w:rsid w:val="00AE06BA"/>
    <w:rsid w:val="00AE0953"/>
    <w:rsid w:val="00AE0B39"/>
    <w:rsid w:val="00AE0E2A"/>
    <w:rsid w:val="00AE0EA0"/>
    <w:rsid w:val="00AE106F"/>
    <w:rsid w:val="00AE1E07"/>
    <w:rsid w:val="00AE2058"/>
    <w:rsid w:val="00AE206E"/>
    <w:rsid w:val="00AE220E"/>
    <w:rsid w:val="00AE2639"/>
    <w:rsid w:val="00AE26A5"/>
    <w:rsid w:val="00AE27A4"/>
    <w:rsid w:val="00AE29DC"/>
    <w:rsid w:val="00AE332F"/>
    <w:rsid w:val="00AE33B5"/>
    <w:rsid w:val="00AE3425"/>
    <w:rsid w:val="00AE3549"/>
    <w:rsid w:val="00AE3593"/>
    <w:rsid w:val="00AE384E"/>
    <w:rsid w:val="00AE39C4"/>
    <w:rsid w:val="00AE4413"/>
    <w:rsid w:val="00AE4C37"/>
    <w:rsid w:val="00AE5306"/>
    <w:rsid w:val="00AE545C"/>
    <w:rsid w:val="00AE583B"/>
    <w:rsid w:val="00AE59C9"/>
    <w:rsid w:val="00AE5A77"/>
    <w:rsid w:val="00AE5CE3"/>
    <w:rsid w:val="00AE5DDA"/>
    <w:rsid w:val="00AE60BD"/>
    <w:rsid w:val="00AE6345"/>
    <w:rsid w:val="00AE659F"/>
    <w:rsid w:val="00AE6E8B"/>
    <w:rsid w:val="00AE6F4B"/>
    <w:rsid w:val="00AE6F76"/>
    <w:rsid w:val="00AE71D2"/>
    <w:rsid w:val="00AE73E4"/>
    <w:rsid w:val="00AE7A9C"/>
    <w:rsid w:val="00AE7B6E"/>
    <w:rsid w:val="00AE7BBA"/>
    <w:rsid w:val="00AE7CCD"/>
    <w:rsid w:val="00AE7E79"/>
    <w:rsid w:val="00AF0092"/>
    <w:rsid w:val="00AF0365"/>
    <w:rsid w:val="00AF045E"/>
    <w:rsid w:val="00AF0816"/>
    <w:rsid w:val="00AF0D9A"/>
    <w:rsid w:val="00AF10EC"/>
    <w:rsid w:val="00AF1119"/>
    <w:rsid w:val="00AF147D"/>
    <w:rsid w:val="00AF1868"/>
    <w:rsid w:val="00AF21AE"/>
    <w:rsid w:val="00AF268C"/>
    <w:rsid w:val="00AF2D06"/>
    <w:rsid w:val="00AF2EE8"/>
    <w:rsid w:val="00AF3872"/>
    <w:rsid w:val="00AF3ABD"/>
    <w:rsid w:val="00AF3D09"/>
    <w:rsid w:val="00AF3DB5"/>
    <w:rsid w:val="00AF43C4"/>
    <w:rsid w:val="00AF46F9"/>
    <w:rsid w:val="00AF4882"/>
    <w:rsid w:val="00AF5256"/>
    <w:rsid w:val="00AF5321"/>
    <w:rsid w:val="00AF5E61"/>
    <w:rsid w:val="00AF65F8"/>
    <w:rsid w:val="00AF6A3D"/>
    <w:rsid w:val="00AF6B95"/>
    <w:rsid w:val="00AF6D45"/>
    <w:rsid w:val="00AF6E5B"/>
    <w:rsid w:val="00AF71B9"/>
    <w:rsid w:val="00AF786F"/>
    <w:rsid w:val="00B005A7"/>
    <w:rsid w:val="00B00B25"/>
    <w:rsid w:val="00B00D29"/>
    <w:rsid w:val="00B00D30"/>
    <w:rsid w:val="00B00DDD"/>
    <w:rsid w:val="00B00E01"/>
    <w:rsid w:val="00B00F38"/>
    <w:rsid w:val="00B00F6A"/>
    <w:rsid w:val="00B01457"/>
    <w:rsid w:val="00B0167E"/>
    <w:rsid w:val="00B01918"/>
    <w:rsid w:val="00B01AE4"/>
    <w:rsid w:val="00B024DD"/>
    <w:rsid w:val="00B026E7"/>
    <w:rsid w:val="00B02C42"/>
    <w:rsid w:val="00B02D6F"/>
    <w:rsid w:val="00B02D80"/>
    <w:rsid w:val="00B02F8A"/>
    <w:rsid w:val="00B0304B"/>
    <w:rsid w:val="00B0425E"/>
    <w:rsid w:val="00B04BD9"/>
    <w:rsid w:val="00B0522A"/>
    <w:rsid w:val="00B06520"/>
    <w:rsid w:val="00B06816"/>
    <w:rsid w:val="00B0689B"/>
    <w:rsid w:val="00B07773"/>
    <w:rsid w:val="00B103DC"/>
    <w:rsid w:val="00B108B5"/>
    <w:rsid w:val="00B10B6B"/>
    <w:rsid w:val="00B116B5"/>
    <w:rsid w:val="00B117E6"/>
    <w:rsid w:val="00B11CF7"/>
    <w:rsid w:val="00B129BB"/>
    <w:rsid w:val="00B13232"/>
    <w:rsid w:val="00B13233"/>
    <w:rsid w:val="00B1382F"/>
    <w:rsid w:val="00B13F9C"/>
    <w:rsid w:val="00B14195"/>
    <w:rsid w:val="00B1437C"/>
    <w:rsid w:val="00B144AB"/>
    <w:rsid w:val="00B14793"/>
    <w:rsid w:val="00B14A0A"/>
    <w:rsid w:val="00B15277"/>
    <w:rsid w:val="00B152D7"/>
    <w:rsid w:val="00B1565C"/>
    <w:rsid w:val="00B15B32"/>
    <w:rsid w:val="00B15C67"/>
    <w:rsid w:val="00B15C90"/>
    <w:rsid w:val="00B15F06"/>
    <w:rsid w:val="00B162F5"/>
    <w:rsid w:val="00B16322"/>
    <w:rsid w:val="00B16561"/>
    <w:rsid w:val="00B166CA"/>
    <w:rsid w:val="00B16AA5"/>
    <w:rsid w:val="00B16B33"/>
    <w:rsid w:val="00B16E99"/>
    <w:rsid w:val="00B17104"/>
    <w:rsid w:val="00B17173"/>
    <w:rsid w:val="00B172F6"/>
    <w:rsid w:val="00B17981"/>
    <w:rsid w:val="00B200C4"/>
    <w:rsid w:val="00B20647"/>
    <w:rsid w:val="00B20AA9"/>
    <w:rsid w:val="00B20BB9"/>
    <w:rsid w:val="00B20F04"/>
    <w:rsid w:val="00B20FAC"/>
    <w:rsid w:val="00B210E3"/>
    <w:rsid w:val="00B21332"/>
    <w:rsid w:val="00B21C73"/>
    <w:rsid w:val="00B21D5C"/>
    <w:rsid w:val="00B21E3A"/>
    <w:rsid w:val="00B222F5"/>
    <w:rsid w:val="00B224F0"/>
    <w:rsid w:val="00B22581"/>
    <w:rsid w:val="00B226F6"/>
    <w:rsid w:val="00B228CE"/>
    <w:rsid w:val="00B2341F"/>
    <w:rsid w:val="00B235B5"/>
    <w:rsid w:val="00B236A0"/>
    <w:rsid w:val="00B24083"/>
    <w:rsid w:val="00B24771"/>
    <w:rsid w:val="00B24945"/>
    <w:rsid w:val="00B24C2F"/>
    <w:rsid w:val="00B25514"/>
    <w:rsid w:val="00B258B2"/>
    <w:rsid w:val="00B258B8"/>
    <w:rsid w:val="00B2592E"/>
    <w:rsid w:val="00B25A4F"/>
    <w:rsid w:val="00B25F26"/>
    <w:rsid w:val="00B25FB9"/>
    <w:rsid w:val="00B26376"/>
    <w:rsid w:val="00B263D5"/>
    <w:rsid w:val="00B26B3F"/>
    <w:rsid w:val="00B26E59"/>
    <w:rsid w:val="00B27A23"/>
    <w:rsid w:val="00B27C24"/>
    <w:rsid w:val="00B305BE"/>
    <w:rsid w:val="00B30BE9"/>
    <w:rsid w:val="00B314AE"/>
    <w:rsid w:val="00B31C2D"/>
    <w:rsid w:val="00B31ECC"/>
    <w:rsid w:val="00B32915"/>
    <w:rsid w:val="00B329D4"/>
    <w:rsid w:val="00B32D5C"/>
    <w:rsid w:val="00B32F3D"/>
    <w:rsid w:val="00B33369"/>
    <w:rsid w:val="00B338B4"/>
    <w:rsid w:val="00B34248"/>
    <w:rsid w:val="00B3431E"/>
    <w:rsid w:val="00B34644"/>
    <w:rsid w:val="00B34CEE"/>
    <w:rsid w:val="00B3519E"/>
    <w:rsid w:val="00B36015"/>
    <w:rsid w:val="00B361C6"/>
    <w:rsid w:val="00B364F0"/>
    <w:rsid w:val="00B3655C"/>
    <w:rsid w:val="00B3667E"/>
    <w:rsid w:val="00B367CB"/>
    <w:rsid w:val="00B36BF6"/>
    <w:rsid w:val="00B3760A"/>
    <w:rsid w:val="00B3779F"/>
    <w:rsid w:val="00B378EC"/>
    <w:rsid w:val="00B37D52"/>
    <w:rsid w:val="00B37EA0"/>
    <w:rsid w:val="00B37FE9"/>
    <w:rsid w:val="00B40225"/>
    <w:rsid w:val="00B4061A"/>
    <w:rsid w:val="00B409C3"/>
    <w:rsid w:val="00B40A0C"/>
    <w:rsid w:val="00B40A6B"/>
    <w:rsid w:val="00B41BFD"/>
    <w:rsid w:val="00B41E38"/>
    <w:rsid w:val="00B421A2"/>
    <w:rsid w:val="00B42260"/>
    <w:rsid w:val="00B424CB"/>
    <w:rsid w:val="00B42545"/>
    <w:rsid w:val="00B4258E"/>
    <w:rsid w:val="00B428A5"/>
    <w:rsid w:val="00B429EC"/>
    <w:rsid w:val="00B42F4C"/>
    <w:rsid w:val="00B43804"/>
    <w:rsid w:val="00B43ADF"/>
    <w:rsid w:val="00B43F9B"/>
    <w:rsid w:val="00B44428"/>
    <w:rsid w:val="00B44F86"/>
    <w:rsid w:val="00B44FED"/>
    <w:rsid w:val="00B45225"/>
    <w:rsid w:val="00B454A8"/>
    <w:rsid w:val="00B45797"/>
    <w:rsid w:val="00B45AA9"/>
    <w:rsid w:val="00B45EEA"/>
    <w:rsid w:val="00B46546"/>
    <w:rsid w:val="00B46715"/>
    <w:rsid w:val="00B467AE"/>
    <w:rsid w:val="00B4688B"/>
    <w:rsid w:val="00B46DC4"/>
    <w:rsid w:val="00B4762F"/>
    <w:rsid w:val="00B4775C"/>
    <w:rsid w:val="00B47775"/>
    <w:rsid w:val="00B479C9"/>
    <w:rsid w:val="00B47E8C"/>
    <w:rsid w:val="00B5009D"/>
    <w:rsid w:val="00B50700"/>
    <w:rsid w:val="00B50A20"/>
    <w:rsid w:val="00B50E95"/>
    <w:rsid w:val="00B51C4B"/>
    <w:rsid w:val="00B523D7"/>
    <w:rsid w:val="00B52598"/>
    <w:rsid w:val="00B52DA9"/>
    <w:rsid w:val="00B531B5"/>
    <w:rsid w:val="00B5350C"/>
    <w:rsid w:val="00B53554"/>
    <w:rsid w:val="00B5368C"/>
    <w:rsid w:val="00B54010"/>
    <w:rsid w:val="00B54177"/>
    <w:rsid w:val="00B544CA"/>
    <w:rsid w:val="00B54512"/>
    <w:rsid w:val="00B547C6"/>
    <w:rsid w:val="00B54CC3"/>
    <w:rsid w:val="00B55474"/>
    <w:rsid w:val="00B5547F"/>
    <w:rsid w:val="00B55854"/>
    <w:rsid w:val="00B558B4"/>
    <w:rsid w:val="00B55E07"/>
    <w:rsid w:val="00B55F2C"/>
    <w:rsid w:val="00B56074"/>
    <w:rsid w:val="00B56531"/>
    <w:rsid w:val="00B566D3"/>
    <w:rsid w:val="00B56700"/>
    <w:rsid w:val="00B570A2"/>
    <w:rsid w:val="00B57572"/>
    <w:rsid w:val="00B5762B"/>
    <w:rsid w:val="00B57743"/>
    <w:rsid w:val="00B57D65"/>
    <w:rsid w:val="00B60AFB"/>
    <w:rsid w:val="00B60B9C"/>
    <w:rsid w:val="00B617C6"/>
    <w:rsid w:val="00B621E6"/>
    <w:rsid w:val="00B62209"/>
    <w:rsid w:val="00B622E3"/>
    <w:rsid w:val="00B6238E"/>
    <w:rsid w:val="00B624CA"/>
    <w:rsid w:val="00B62545"/>
    <w:rsid w:val="00B625F9"/>
    <w:rsid w:val="00B62DB8"/>
    <w:rsid w:val="00B63060"/>
    <w:rsid w:val="00B635EA"/>
    <w:rsid w:val="00B63E11"/>
    <w:rsid w:val="00B63F63"/>
    <w:rsid w:val="00B63FE0"/>
    <w:rsid w:val="00B64A44"/>
    <w:rsid w:val="00B64C33"/>
    <w:rsid w:val="00B64FE7"/>
    <w:rsid w:val="00B65ABD"/>
    <w:rsid w:val="00B6649B"/>
    <w:rsid w:val="00B6663F"/>
    <w:rsid w:val="00B66754"/>
    <w:rsid w:val="00B66D11"/>
    <w:rsid w:val="00B66DB0"/>
    <w:rsid w:val="00B66E95"/>
    <w:rsid w:val="00B67428"/>
    <w:rsid w:val="00B67A94"/>
    <w:rsid w:val="00B67B19"/>
    <w:rsid w:val="00B702A5"/>
    <w:rsid w:val="00B7039C"/>
    <w:rsid w:val="00B70AEE"/>
    <w:rsid w:val="00B71124"/>
    <w:rsid w:val="00B7150F"/>
    <w:rsid w:val="00B71793"/>
    <w:rsid w:val="00B71854"/>
    <w:rsid w:val="00B720A2"/>
    <w:rsid w:val="00B7219B"/>
    <w:rsid w:val="00B722EA"/>
    <w:rsid w:val="00B723DF"/>
    <w:rsid w:val="00B728C8"/>
    <w:rsid w:val="00B7309F"/>
    <w:rsid w:val="00B73264"/>
    <w:rsid w:val="00B73274"/>
    <w:rsid w:val="00B734FA"/>
    <w:rsid w:val="00B739C7"/>
    <w:rsid w:val="00B73C6D"/>
    <w:rsid w:val="00B73CBF"/>
    <w:rsid w:val="00B73E41"/>
    <w:rsid w:val="00B73F7B"/>
    <w:rsid w:val="00B742FD"/>
    <w:rsid w:val="00B74A85"/>
    <w:rsid w:val="00B74D3D"/>
    <w:rsid w:val="00B74D85"/>
    <w:rsid w:val="00B74E5D"/>
    <w:rsid w:val="00B7594A"/>
    <w:rsid w:val="00B75D08"/>
    <w:rsid w:val="00B75D0B"/>
    <w:rsid w:val="00B76885"/>
    <w:rsid w:val="00B77537"/>
    <w:rsid w:val="00B77FBE"/>
    <w:rsid w:val="00B80B4C"/>
    <w:rsid w:val="00B80BC8"/>
    <w:rsid w:val="00B80C7A"/>
    <w:rsid w:val="00B81690"/>
    <w:rsid w:val="00B817CC"/>
    <w:rsid w:val="00B81BFC"/>
    <w:rsid w:val="00B81D0C"/>
    <w:rsid w:val="00B81D16"/>
    <w:rsid w:val="00B8288A"/>
    <w:rsid w:val="00B83190"/>
    <w:rsid w:val="00B83973"/>
    <w:rsid w:val="00B839CD"/>
    <w:rsid w:val="00B83E51"/>
    <w:rsid w:val="00B84144"/>
    <w:rsid w:val="00B84C0F"/>
    <w:rsid w:val="00B8522F"/>
    <w:rsid w:val="00B8543A"/>
    <w:rsid w:val="00B85A18"/>
    <w:rsid w:val="00B85A91"/>
    <w:rsid w:val="00B8641E"/>
    <w:rsid w:val="00B86719"/>
    <w:rsid w:val="00B86B56"/>
    <w:rsid w:val="00B86C20"/>
    <w:rsid w:val="00B872D4"/>
    <w:rsid w:val="00B87596"/>
    <w:rsid w:val="00B87BA9"/>
    <w:rsid w:val="00B90111"/>
    <w:rsid w:val="00B90835"/>
    <w:rsid w:val="00B90B47"/>
    <w:rsid w:val="00B90E2E"/>
    <w:rsid w:val="00B91174"/>
    <w:rsid w:val="00B912FE"/>
    <w:rsid w:val="00B914F0"/>
    <w:rsid w:val="00B91BE7"/>
    <w:rsid w:val="00B920F8"/>
    <w:rsid w:val="00B921CF"/>
    <w:rsid w:val="00B92A18"/>
    <w:rsid w:val="00B92BB1"/>
    <w:rsid w:val="00B93C51"/>
    <w:rsid w:val="00B93CE5"/>
    <w:rsid w:val="00B93D3D"/>
    <w:rsid w:val="00B93E14"/>
    <w:rsid w:val="00B9404D"/>
    <w:rsid w:val="00B941C0"/>
    <w:rsid w:val="00B94251"/>
    <w:rsid w:val="00B94433"/>
    <w:rsid w:val="00B94576"/>
    <w:rsid w:val="00B9498E"/>
    <w:rsid w:val="00B949D8"/>
    <w:rsid w:val="00B94D48"/>
    <w:rsid w:val="00B94EE9"/>
    <w:rsid w:val="00B95B88"/>
    <w:rsid w:val="00B96131"/>
    <w:rsid w:val="00B966C8"/>
    <w:rsid w:val="00B967D0"/>
    <w:rsid w:val="00B96C58"/>
    <w:rsid w:val="00B9725A"/>
    <w:rsid w:val="00B97501"/>
    <w:rsid w:val="00B97B84"/>
    <w:rsid w:val="00B97C0C"/>
    <w:rsid w:val="00BA0415"/>
    <w:rsid w:val="00BA0861"/>
    <w:rsid w:val="00BA0A66"/>
    <w:rsid w:val="00BA0BD7"/>
    <w:rsid w:val="00BA0DF6"/>
    <w:rsid w:val="00BA1011"/>
    <w:rsid w:val="00BA10B2"/>
    <w:rsid w:val="00BA171F"/>
    <w:rsid w:val="00BA1987"/>
    <w:rsid w:val="00BA1C72"/>
    <w:rsid w:val="00BA210C"/>
    <w:rsid w:val="00BA216E"/>
    <w:rsid w:val="00BA21B7"/>
    <w:rsid w:val="00BA2495"/>
    <w:rsid w:val="00BA28D7"/>
    <w:rsid w:val="00BA2999"/>
    <w:rsid w:val="00BA3479"/>
    <w:rsid w:val="00BA3568"/>
    <w:rsid w:val="00BA39D8"/>
    <w:rsid w:val="00BA3A6B"/>
    <w:rsid w:val="00BA3A90"/>
    <w:rsid w:val="00BA3AB8"/>
    <w:rsid w:val="00BA4581"/>
    <w:rsid w:val="00BA4651"/>
    <w:rsid w:val="00BA4EF4"/>
    <w:rsid w:val="00BA4F46"/>
    <w:rsid w:val="00BA5007"/>
    <w:rsid w:val="00BA5D3A"/>
    <w:rsid w:val="00BA601C"/>
    <w:rsid w:val="00BA64FA"/>
    <w:rsid w:val="00BA65C8"/>
    <w:rsid w:val="00BA6BBD"/>
    <w:rsid w:val="00BA789B"/>
    <w:rsid w:val="00BA7B4B"/>
    <w:rsid w:val="00BA7B62"/>
    <w:rsid w:val="00BB0132"/>
    <w:rsid w:val="00BB044A"/>
    <w:rsid w:val="00BB0C37"/>
    <w:rsid w:val="00BB14E7"/>
    <w:rsid w:val="00BB19CC"/>
    <w:rsid w:val="00BB1C6F"/>
    <w:rsid w:val="00BB21A5"/>
    <w:rsid w:val="00BB223A"/>
    <w:rsid w:val="00BB37F3"/>
    <w:rsid w:val="00BB3B08"/>
    <w:rsid w:val="00BB3B0C"/>
    <w:rsid w:val="00BB3E96"/>
    <w:rsid w:val="00BB43DF"/>
    <w:rsid w:val="00BB493C"/>
    <w:rsid w:val="00BB4A3A"/>
    <w:rsid w:val="00BB4D29"/>
    <w:rsid w:val="00BB4E68"/>
    <w:rsid w:val="00BB5810"/>
    <w:rsid w:val="00BB5C27"/>
    <w:rsid w:val="00BB5CC9"/>
    <w:rsid w:val="00BB5DC8"/>
    <w:rsid w:val="00BB6002"/>
    <w:rsid w:val="00BB6486"/>
    <w:rsid w:val="00BB64CB"/>
    <w:rsid w:val="00BB6AF8"/>
    <w:rsid w:val="00BB6C5B"/>
    <w:rsid w:val="00BB7085"/>
    <w:rsid w:val="00BB732B"/>
    <w:rsid w:val="00BB7427"/>
    <w:rsid w:val="00BB766A"/>
    <w:rsid w:val="00BC1996"/>
    <w:rsid w:val="00BC1BA7"/>
    <w:rsid w:val="00BC1FBE"/>
    <w:rsid w:val="00BC2809"/>
    <w:rsid w:val="00BC2AC8"/>
    <w:rsid w:val="00BC2B88"/>
    <w:rsid w:val="00BC2D62"/>
    <w:rsid w:val="00BC2F18"/>
    <w:rsid w:val="00BC3785"/>
    <w:rsid w:val="00BC399C"/>
    <w:rsid w:val="00BC39B6"/>
    <w:rsid w:val="00BC3BF0"/>
    <w:rsid w:val="00BC3EE6"/>
    <w:rsid w:val="00BC4233"/>
    <w:rsid w:val="00BC434E"/>
    <w:rsid w:val="00BC4419"/>
    <w:rsid w:val="00BC522E"/>
    <w:rsid w:val="00BC5682"/>
    <w:rsid w:val="00BC59D6"/>
    <w:rsid w:val="00BC5B4A"/>
    <w:rsid w:val="00BC5CB8"/>
    <w:rsid w:val="00BC6B34"/>
    <w:rsid w:val="00BC6F8B"/>
    <w:rsid w:val="00BC717F"/>
    <w:rsid w:val="00BC71A6"/>
    <w:rsid w:val="00BC7671"/>
    <w:rsid w:val="00BC7713"/>
    <w:rsid w:val="00BC7D54"/>
    <w:rsid w:val="00BC7FC1"/>
    <w:rsid w:val="00BD0462"/>
    <w:rsid w:val="00BD0F61"/>
    <w:rsid w:val="00BD0F98"/>
    <w:rsid w:val="00BD12CB"/>
    <w:rsid w:val="00BD1740"/>
    <w:rsid w:val="00BD1825"/>
    <w:rsid w:val="00BD1ACB"/>
    <w:rsid w:val="00BD2396"/>
    <w:rsid w:val="00BD28D5"/>
    <w:rsid w:val="00BD2F34"/>
    <w:rsid w:val="00BD319F"/>
    <w:rsid w:val="00BD36B2"/>
    <w:rsid w:val="00BD3AD1"/>
    <w:rsid w:val="00BD3DBA"/>
    <w:rsid w:val="00BD3E4B"/>
    <w:rsid w:val="00BD4DBF"/>
    <w:rsid w:val="00BD4F05"/>
    <w:rsid w:val="00BD5402"/>
    <w:rsid w:val="00BD5C96"/>
    <w:rsid w:val="00BD5CFF"/>
    <w:rsid w:val="00BD5DA6"/>
    <w:rsid w:val="00BD647C"/>
    <w:rsid w:val="00BD6801"/>
    <w:rsid w:val="00BD6853"/>
    <w:rsid w:val="00BD6874"/>
    <w:rsid w:val="00BD6BDB"/>
    <w:rsid w:val="00BD7534"/>
    <w:rsid w:val="00BD75F2"/>
    <w:rsid w:val="00BD773C"/>
    <w:rsid w:val="00BD7774"/>
    <w:rsid w:val="00BD7C58"/>
    <w:rsid w:val="00BE0782"/>
    <w:rsid w:val="00BE0CA5"/>
    <w:rsid w:val="00BE1165"/>
    <w:rsid w:val="00BE1190"/>
    <w:rsid w:val="00BE1DFD"/>
    <w:rsid w:val="00BE1E07"/>
    <w:rsid w:val="00BE2410"/>
    <w:rsid w:val="00BE279C"/>
    <w:rsid w:val="00BE336E"/>
    <w:rsid w:val="00BE3679"/>
    <w:rsid w:val="00BE37A6"/>
    <w:rsid w:val="00BE3808"/>
    <w:rsid w:val="00BE381D"/>
    <w:rsid w:val="00BE3B0C"/>
    <w:rsid w:val="00BE3C72"/>
    <w:rsid w:val="00BE4560"/>
    <w:rsid w:val="00BE4729"/>
    <w:rsid w:val="00BE4B6C"/>
    <w:rsid w:val="00BE4E6C"/>
    <w:rsid w:val="00BE4F78"/>
    <w:rsid w:val="00BE4FE8"/>
    <w:rsid w:val="00BE5283"/>
    <w:rsid w:val="00BE58B7"/>
    <w:rsid w:val="00BE5C23"/>
    <w:rsid w:val="00BE6165"/>
    <w:rsid w:val="00BE6CFA"/>
    <w:rsid w:val="00BE6F42"/>
    <w:rsid w:val="00BE71E4"/>
    <w:rsid w:val="00BE74E8"/>
    <w:rsid w:val="00BE7B36"/>
    <w:rsid w:val="00BF01C1"/>
    <w:rsid w:val="00BF04B4"/>
    <w:rsid w:val="00BF04D4"/>
    <w:rsid w:val="00BF0D0C"/>
    <w:rsid w:val="00BF1342"/>
    <w:rsid w:val="00BF1393"/>
    <w:rsid w:val="00BF1CDD"/>
    <w:rsid w:val="00BF20A9"/>
    <w:rsid w:val="00BF22FF"/>
    <w:rsid w:val="00BF245A"/>
    <w:rsid w:val="00BF2535"/>
    <w:rsid w:val="00BF2654"/>
    <w:rsid w:val="00BF2D22"/>
    <w:rsid w:val="00BF2E8C"/>
    <w:rsid w:val="00BF2F49"/>
    <w:rsid w:val="00BF301D"/>
    <w:rsid w:val="00BF34D0"/>
    <w:rsid w:val="00BF445B"/>
    <w:rsid w:val="00BF4CF4"/>
    <w:rsid w:val="00BF4F2B"/>
    <w:rsid w:val="00BF5110"/>
    <w:rsid w:val="00BF5342"/>
    <w:rsid w:val="00BF5B22"/>
    <w:rsid w:val="00BF5CA4"/>
    <w:rsid w:val="00BF6156"/>
    <w:rsid w:val="00BF65B1"/>
    <w:rsid w:val="00BF6AE7"/>
    <w:rsid w:val="00BF6F56"/>
    <w:rsid w:val="00BF707D"/>
    <w:rsid w:val="00BF725C"/>
    <w:rsid w:val="00BF73FE"/>
    <w:rsid w:val="00BF74EE"/>
    <w:rsid w:val="00BF7748"/>
    <w:rsid w:val="00BF7783"/>
    <w:rsid w:val="00BF7DD1"/>
    <w:rsid w:val="00C004E3"/>
    <w:rsid w:val="00C00A52"/>
    <w:rsid w:val="00C01244"/>
    <w:rsid w:val="00C01AA3"/>
    <w:rsid w:val="00C01C66"/>
    <w:rsid w:val="00C02823"/>
    <w:rsid w:val="00C0319F"/>
    <w:rsid w:val="00C0355D"/>
    <w:rsid w:val="00C036B3"/>
    <w:rsid w:val="00C039A7"/>
    <w:rsid w:val="00C03C11"/>
    <w:rsid w:val="00C03FF7"/>
    <w:rsid w:val="00C040B2"/>
    <w:rsid w:val="00C04123"/>
    <w:rsid w:val="00C0449B"/>
    <w:rsid w:val="00C044EB"/>
    <w:rsid w:val="00C047A8"/>
    <w:rsid w:val="00C047FE"/>
    <w:rsid w:val="00C04836"/>
    <w:rsid w:val="00C04AA1"/>
    <w:rsid w:val="00C04DAF"/>
    <w:rsid w:val="00C051C9"/>
    <w:rsid w:val="00C05749"/>
    <w:rsid w:val="00C05E5D"/>
    <w:rsid w:val="00C05E7F"/>
    <w:rsid w:val="00C05EB4"/>
    <w:rsid w:val="00C060DF"/>
    <w:rsid w:val="00C0619C"/>
    <w:rsid w:val="00C069B9"/>
    <w:rsid w:val="00C06D7E"/>
    <w:rsid w:val="00C0742F"/>
    <w:rsid w:val="00C076DC"/>
    <w:rsid w:val="00C07757"/>
    <w:rsid w:val="00C07962"/>
    <w:rsid w:val="00C07C6E"/>
    <w:rsid w:val="00C07EC2"/>
    <w:rsid w:val="00C07F23"/>
    <w:rsid w:val="00C07F76"/>
    <w:rsid w:val="00C10EB5"/>
    <w:rsid w:val="00C110D8"/>
    <w:rsid w:val="00C119F0"/>
    <w:rsid w:val="00C11BA6"/>
    <w:rsid w:val="00C120D7"/>
    <w:rsid w:val="00C125FD"/>
    <w:rsid w:val="00C1260E"/>
    <w:rsid w:val="00C1277C"/>
    <w:rsid w:val="00C132FC"/>
    <w:rsid w:val="00C13E63"/>
    <w:rsid w:val="00C14249"/>
    <w:rsid w:val="00C1490D"/>
    <w:rsid w:val="00C14E0F"/>
    <w:rsid w:val="00C15760"/>
    <w:rsid w:val="00C158E0"/>
    <w:rsid w:val="00C15EE1"/>
    <w:rsid w:val="00C16398"/>
    <w:rsid w:val="00C1658B"/>
    <w:rsid w:val="00C1694E"/>
    <w:rsid w:val="00C17300"/>
    <w:rsid w:val="00C17977"/>
    <w:rsid w:val="00C179DB"/>
    <w:rsid w:val="00C17B14"/>
    <w:rsid w:val="00C17C6A"/>
    <w:rsid w:val="00C17D66"/>
    <w:rsid w:val="00C20124"/>
    <w:rsid w:val="00C20AE6"/>
    <w:rsid w:val="00C20B8C"/>
    <w:rsid w:val="00C20CFA"/>
    <w:rsid w:val="00C20FA0"/>
    <w:rsid w:val="00C215C1"/>
    <w:rsid w:val="00C21816"/>
    <w:rsid w:val="00C21AD1"/>
    <w:rsid w:val="00C21B48"/>
    <w:rsid w:val="00C21D14"/>
    <w:rsid w:val="00C21E94"/>
    <w:rsid w:val="00C21EBE"/>
    <w:rsid w:val="00C22348"/>
    <w:rsid w:val="00C22E5A"/>
    <w:rsid w:val="00C230B3"/>
    <w:rsid w:val="00C23281"/>
    <w:rsid w:val="00C232B5"/>
    <w:rsid w:val="00C238BE"/>
    <w:rsid w:val="00C239C5"/>
    <w:rsid w:val="00C24674"/>
    <w:rsid w:val="00C24E55"/>
    <w:rsid w:val="00C25003"/>
    <w:rsid w:val="00C251E4"/>
    <w:rsid w:val="00C2543A"/>
    <w:rsid w:val="00C25582"/>
    <w:rsid w:val="00C2569C"/>
    <w:rsid w:val="00C25A70"/>
    <w:rsid w:val="00C25CCB"/>
    <w:rsid w:val="00C25D8C"/>
    <w:rsid w:val="00C25E79"/>
    <w:rsid w:val="00C25F1F"/>
    <w:rsid w:val="00C2649F"/>
    <w:rsid w:val="00C268E9"/>
    <w:rsid w:val="00C2698B"/>
    <w:rsid w:val="00C26CBF"/>
    <w:rsid w:val="00C26FEE"/>
    <w:rsid w:val="00C272B8"/>
    <w:rsid w:val="00C27B0C"/>
    <w:rsid w:val="00C3013E"/>
    <w:rsid w:val="00C303D8"/>
    <w:rsid w:val="00C30763"/>
    <w:rsid w:val="00C30806"/>
    <w:rsid w:val="00C30923"/>
    <w:rsid w:val="00C30AFF"/>
    <w:rsid w:val="00C30E84"/>
    <w:rsid w:val="00C31565"/>
    <w:rsid w:val="00C31876"/>
    <w:rsid w:val="00C31C9F"/>
    <w:rsid w:val="00C31E6E"/>
    <w:rsid w:val="00C31EBB"/>
    <w:rsid w:val="00C32001"/>
    <w:rsid w:val="00C326B4"/>
    <w:rsid w:val="00C3288A"/>
    <w:rsid w:val="00C334A4"/>
    <w:rsid w:val="00C33761"/>
    <w:rsid w:val="00C33B58"/>
    <w:rsid w:val="00C33D44"/>
    <w:rsid w:val="00C3406B"/>
    <w:rsid w:val="00C3428E"/>
    <w:rsid w:val="00C348AA"/>
    <w:rsid w:val="00C3493E"/>
    <w:rsid w:val="00C34C86"/>
    <w:rsid w:val="00C34DE9"/>
    <w:rsid w:val="00C3531A"/>
    <w:rsid w:val="00C355B6"/>
    <w:rsid w:val="00C35615"/>
    <w:rsid w:val="00C358A5"/>
    <w:rsid w:val="00C35986"/>
    <w:rsid w:val="00C35D15"/>
    <w:rsid w:val="00C36077"/>
    <w:rsid w:val="00C360A0"/>
    <w:rsid w:val="00C364D9"/>
    <w:rsid w:val="00C36672"/>
    <w:rsid w:val="00C367BA"/>
    <w:rsid w:val="00C3690E"/>
    <w:rsid w:val="00C370CF"/>
    <w:rsid w:val="00C37611"/>
    <w:rsid w:val="00C377A8"/>
    <w:rsid w:val="00C379FD"/>
    <w:rsid w:val="00C37C85"/>
    <w:rsid w:val="00C403A7"/>
    <w:rsid w:val="00C4065F"/>
    <w:rsid w:val="00C408FE"/>
    <w:rsid w:val="00C416DA"/>
    <w:rsid w:val="00C41C12"/>
    <w:rsid w:val="00C41D86"/>
    <w:rsid w:val="00C41DE2"/>
    <w:rsid w:val="00C41F5E"/>
    <w:rsid w:val="00C42469"/>
    <w:rsid w:val="00C42862"/>
    <w:rsid w:val="00C42A1B"/>
    <w:rsid w:val="00C42C1B"/>
    <w:rsid w:val="00C42FD6"/>
    <w:rsid w:val="00C43988"/>
    <w:rsid w:val="00C43BA3"/>
    <w:rsid w:val="00C43E86"/>
    <w:rsid w:val="00C44182"/>
    <w:rsid w:val="00C443A5"/>
    <w:rsid w:val="00C443C1"/>
    <w:rsid w:val="00C44814"/>
    <w:rsid w:val="00C44818"/>
    <w:rsid w:val="00C44988"/>
    <w:rsid w:val="00C449F5"/>
    <w:rsid w:val="00C45055"/>
    <w:rsid w:val="00C4512F"/>
    <w:rsid w:val="00C4569D"/>
    <w:rsid w:val="00C45952"/>
    <w:rsid w:val="00C45B2A"/>
    <w:rsid w:val="00C45F5D"/>
    <w:rsid w:val="00C46457"/>
    <w:rsid w:val="00C4668F"/>
    <w:rsid w:val="00C4676A"/>
    <w:rsid w:val="00C4678D"/>
    <w:rsid w:val="00C46A0E"/>
    <w:rsid w:val="00C46E47"/>
    <w:rsid w:val="00C47B9C"/>
    <w:rsid w:val="00C47D60"/>
    <w:rsid w:val="00C50339"/>
    <w:rsid w:val="00C50B11"/>
    <w:rsid w:val="00C511F1"/>
    <w:rsid w:val="00C51528"/>
    <w:rsid w:val="00C529E4"/>
    <w:rsid w:val="00C53379"/>
    <w:rsid w:val="00C539C3"/>
    <w:rsid w:val="00C53B99"/>
    <w:rsid w:val="00C54208"/>
    <w:rsid w:val="00C54865"/>
    <w:rsid w:val="00C54902"/>
    <w:rsid w:val="00C54FE7"/>
    <w:rsid w:val="00C55220"/>
    <w:rsid w:val="00C55305"/>
    <w:rsid w:val="00C5564C"/>
    <w:rsid w:val="00C558A7"/>
    <w:rsid w:val="00C561FA"/>
    <w:rsid w:val="00C5693B"/>
    <w:rsid w:val="00C56961"/>
    <w:rsid w:val="00C56AC8"/>
    <w:rsid w:val="00C57693"/>
    <w:rsid w:val="00C57AC1"/>
    <w:rsid w:val="00C57ACE"/>
    <w:rsid w:val="00C57DFB"/>
    <w:rsid w:val="00C6031B"/>
    <w:rsid w:val="00C60861"/>
    <w:rsid w:val="00C609C3"/>
    <w:rsid w:val="00C60A89"/>
    <w:rsid w:val="00C60CAA"/>
    <w:rsid w:val="00C60F06"/>
    <w:rsid w:val="00C61A50"/>
    <w:rsid w:val="00C62005"/>
    <w:rsid w:val="00C628A1"/>
    <w:rsid w:val="00C629F6"/>
    <w:rsid w:val="00C62A7A"/>
    <w:rsid w:val="00C62E93"/>
    <w:rsid w:val="00C62EA7"/>
    <w:rsid w:val="00C633EA"/>
    <w:rsid w:val="00C634AC"/>
    <w:rsid w:val="00C63951"/>
    <w:rsid w:val="00C63B3B"/>
    <w:rsid w:val="00C63BF7"/>
    <w:rsid w:val="00C63E07"/>
    <w:rsid w:val="00C63E52"/>
    <w:rsid w:val="00C6411A"/>
    <w:rsid w:val="00C641D4"/>
    <w:rsid w:val="00C6433B"/>
    <w:rsid w:val="00C6444A"/>
    <w:rsid w:val="00C646A9"/>
    <w:rsid w:val="00C649FA"/>
    <w:rsid w:val="00C65283"/>
    <w:rsid w:val="00C65932"/>
    <w:rsid w:val="00C65DFB"/>
    <w:rsid w:val="00C6615E"/>
    <w:rsid w:val="00C663BF"/>
    <w:rsid w:val="00C667D8"/>
    <w:rsid w:val="00C67263"/>
    <w:rsid w:val="00C673CC"/>
    <w:rsid w:val="00C67C17"/>
    <w:rsid w:val="00C67EEB"/>
    <w:rsid w:val="00C70A73"/>
    <w:rsid w:val="00C70C64"/>
    <w:rsid w:val="00C711D5"/>
    <w:rsid w:val="00C71EF8"/>
    <w:rsid w:val="00C72418"/>
    <w:rsid w:val="00C726E6"/>
    <w:rsid w:val="00C72777"/>
    <w:rsid w:val="00C728FB"/>
    <w:rsid w:val="00C73C46"/>
    <w:rsid w:val="00C740C5"/>
    <w:rsid w:val="00C741E5"/>
    <w:rsid w:val="00C74234"/>
    <w:rsid w:val="00C74440"/>
    <w:rsid w:val="00C74E40"/>
    <w:rsid w:val="00C74E44"/>
    <w:rsid w:val="00C765BF"/>
    <w:rsid w:val="00C76814"/>
    <w:rsid w:val="00C7695E"/>
    <w:rsid w:val="00C7723D"/>
    <w:rsid w:val="00C77716"/>
    <w:rsid w:val="00C777BF"/>
    <w:rsid w:val="00C8021A"/>
    <w:rsid w:val="00C80427"/>
    <w:rsid w:val="00C80670"/>
    <w:rsid w:val="00C807C7"/>
    <w:rsid w:val="00C80A53"/>
    <w:rsid w:val="00C80F1B"/>
    <w:rsid w:val="00C80FE1"/>
    <w:rsid w:val="00C8113A"/>
    <w:rsid w:val="00C8154C"/>
    <w:rsid w:val="00C8162C"/>
    <w:rsid w:val="00C8175B"/>
    <w:rsid w:val="00C818D3"/>
    <w:rsid w:val="00C81E6A"/>
    <w:rsid w:val="00C81F5A"/>
    <w:rsid w:val="00C82044"/>
    <w:rsid w:val="00C82EAD"/>
    <w:rsid w:val="00C83170"/>
    <w:rsid w:val="00C83385"/>
    <w:rsid w:val="00C83464"/>
    <w:rsid w:val="00C83797"/>
    <w:rsid w:val="00C83CA7"/>
    <w:rsid w:val="00C84B65"/>
    <w:rsid w:val="00C85746"/>
    <w:rsid w:val="00C85815"/>
    <w:rsid w:val="00C85D9E"/>
    <w:rsid w:val="00C85F23"/>
    <w:rsid w:val="00C86154"/>
    <w:rsid w:val="00C862E4"/>
    <w:rsid w:val="00C86A14"/>
    <w:rsid w:val="00C86CB0"/>
    <w:rsid w:val="00C871B6"/>
    <w:rsid w:val="00C8726B"/>
    <w:rsid w:val="00C87452"/>
    <w:rsid w:val="00C87521"/>
    <w:rsid w:val="00C87D63"/>
    <w:rsid w:val="00C87F11"/>
    <w:rsid w:val="00C87FE4"/>
    <w:rsid w:val="00C900DC"/>
    <w:rsid w:val="00C90790"/>
    <w:rsid w:val="00C90820"/>
    <w:rsid w:val="00C911E4"/>
    <w:rsid w:val="00C914CC"/>
    <w:rsid w:val="00C91912"/>
    <w:rsid w:val="00C91C3A"/>
    <w:rsid w:val="00C91C4A"/>
    <w:rsid w:val="00C91CE5"/>
    <w:rsid w:val="00C91D8C"/>
    <w:rsid w:val="00C92088"/>
    <w:rsid w:val="00C92641"/>
    <w:rsid w:val="00C92844"/>
    <w:rsid w:val="00C92CAA"/>
    <w:rsid w:val="00C92E82"/>
    <w:rsid w:val="00C92FC2"/>
    <w:rsid w:val="00C932B5"/>
    <w:rsid w:val="00C93833"/>
    <w:rsid w:val="00C93A19"/>
    <w:rsid w:val="00C9416A"/>
    <w:rsid w:val="00C94492"/>
    <w:rsid w:val="00C94537"/>
    <w:rsid w:val="00C94611"/>
    <w:rsid w:val="00C949F6"/>
    <w:rsid w:val="00C94FDF"/>
    <w:rsid w:val="00C95776"/>
    <w:rsid w:val="00C95B35"/>
    <w:rsid w:val="00C95B46"/>
    <w:rsid w:val="00C969CB"/>
    <w:rsid w:val="00C9700F"/>
    <w:rsid w:val="00C97373"/>
    <w:rsid w:val="00C978EC"/>
    <w:rsid w:val="00C9790E"/>
    <w:rsid w:val="00C97954"/>
    <w:rsid w:val="00C97DF5"/>
    <w:rsid w:val="00CA0180"/>
    <w:rsid w:val="00CA01ED"/>
    <w:rsid w:val="00CA02E8"/>
    <w:rsid w:val="00CA0855"/>
    <w:rsid w:val="00CA08D0"/>
    <w:rsid w:val="00CA0C03"/>
    <w:rsid w:val="00CA0D33"/>
    <w:rsid w:val="00CA1327"/>
    <w:rsid w:val="00CA16BC"/>
    <w:rsid w:val="00CA1712"/>
    <w:rsid w:val="00CA190E"/>
    <w:rsid w:val="00CA1D77"/>
    <w:rsid w:val="00CA21E8"/>
    <w:rsid w:val="00CA2264"/>
    <w:rsid w:val="00CA2C34"/>
    <w:rsid w:val="00CA2DB7"/>
    <w:rsid w:val="00CA397B"/>
    <w:rsid w:val="00CA39CC"/>
    <w:rsid w:val="00CA4722"/>
    <w:rsid w:val="00CA4772"/>
    <w:rsid w:val="00CA5242"/>
    <w:rsid w:val="00CA54AF"/>
    <w:rsid w:val="00CA5655"/>
    <w:rsid w:val="00CA6A63"/>
    <w:rsid w:val="00CA6E03"/>
    <w:rsid w:val="00CA70C6"/>
    <w:rsid w:val="00CA767A"/>
    <w:rsid w:val="00CA7A6E"/>
    <w:rsid w:val="00CB02A8"/>
    <w:rsid w:val="00CB0387"/>
    <w:rsid w:val="00CB04A4"/>
    <w:rsid w:val="00CB067F"/>
    <w:rsid w:val="00CB0861"/>
    <w:rsid w:val="00CB0A46"/>
    <w:rsid w:val="00CB1559"/>
    <w:rsid w:val="00CB1675"/>
    <w:rsid w:val="00CB16F3"/>
    <w:rsid w:val="00CB17AF"/>
    <w:rsid w:val="00CB24A2"/>
    <w:rsid w:val="00CB2668"/>
    <w:rsid w:val="00CB26E2"/>
    <w:rsid w:val="00CB2A8A"/>
    <w:rsid w:val="00CB2FBE"/>
    <w:rsid w:val="00CB3CAE"/>
    <w:rsid w:val="00CB3CE3"/>
    <w:rsid w:val="00CB4422"/>
    <w:rsid w:val="00CB476A"/>
    <w:rsid w:val="00CB594A"/>
    <w:rsid w:val="00CB5E5C"/>
    <w:rsid w:val="00CB624F"/>
    <w:rsid w:val="00CB6A0B"/>
    <w:rsid w:val="00CB6BFA"/>
    <w:rsid w:val="00CB6C06"/>
    <w:rsid w:val="00CB7182"/>
    <w:rsid w:val="00CB79FF"/>
    <w:rsid w:val="00CB7AC3"/>
    <w:rsid w:val="00CC000B"/>
    <w:rsid w:val="00CC021E"/>
    <w:rsid w:val="00CC0D6C"/>
    <w:rsid w:val="00CC0EC4"/>
    <w:rsid w:val="00CC1613"/>
    <w:rsid w:val="00CC19D3"/>
    <w:rsid w:val="00CC1AAA"/>
    <w:rsid w:val="00CC1D5B"/>
    <w:rsid w:val="00CC2320"/>
    <w:rsid w:val="00CC23A8"/>
    <w:rsid w:val="00CC2C08"/>
    <w:rsid w:val="00CC2FAC"/>
    <w:rsid w:val="00CC308A"/>
    <w:rsid w:val="00CC37BD"/>
    <w:rsid w:val="00CC3DC7"/>
    <w:rsid w:val="00CC42C9"/>
    <w:rsid w:val="00CC4307"/>
    <w:rsid w:val="00CC481E"/>
    <w:rsid w:val="00CC4CBA"/>
    <w:rsid w:val="00CC4D8A"/>
    <w:rsid w:val="00CC4F06"/>
    <w:rsid w:val="00CC4F3A"/>
    <w:rsid w:val="00CC50D6"/>
    <w:rsid w:val="00CC53D0"/>
    <w:rsid w:val="00CC57A6"/>
    <w:rsid w:val="00CC59E8"/>
    <w:rsid w:val="00CC5CCE"/>
    <w:rsid w:val="00CC5EFD"/>
    <w:rsid w:val="00CC6052"/>
    <w:rsid w:val="00CC6876"/>
    <w:rsid w:val="00CC6B03"/>
    <w:rsid w:val="00CC6D74"/>
    <w:rsid w:val="00CC77CB"/>
    <w:rsid w:val="00CC7927"/>
    <w:rsid w:val="00CC79F3"/>
    <w:rsid w:val="00CC7B8C"/>
    <w:rsid w:val="00CC7CB2"/>
    <w:rsid w:val="00CC7E50"/>
    <w:rsid w:val="00CD0240"/>
    <w:rsid w:val="00CD09BC"/>
    <w:rsid w:val="00CD0E5D"/>
    <w:rsid w:val="00CD135D"/>
    <w:rsid w:val="00CD1822"/>
    <w:rsid w:val="00CD198F"/>
    <w:rsid w:val="00CD1C75"/>
    <w:rsid w:val="00CD21CD"/>
    <w:rsid w:val="00CD266B"/>
    <w:rsid w:val="00CD2AE3"/>
    <w:rsid w:val="00CD2B7A"/>
    <w:rsid w:val="00CD2E82"/>
    <w:rsid w:val="00CD2F85"/>
    <w:rsid w:val="00CD33D1"/>
    <w:rsid w:val="00CD3AE3"/>
    <w:rsid w:val="00CD3F00"/>
    <w:rsid w:val="00CD4931"/>
    <w:rsid w:val="00CD49E3"/>
    <w:rsid w:val="00CD4B53"/>
    <w:rsid w:val="00CD5047"/>
    <w:rsid w:val="00CD5545"/>
    <w:rsid w:val="00CD5763"/>
    <w:rsid w:val="00CD5E61"/>
    <w:rsid w:val="00CD61D4"/>
    <w:rsid w:val="00CD64AE"/>
    <w:rsid w:val="00CD680F"/>
    <w:rsid w:val="00CD712B"/>
    <w:rsid w:val="00CD7653"/>
    <w:rsid w:val="00CD78F9"/>
    <w:rsid w:val="00CE00DA"/>
    <w:rsid w:val="00CE01D2"/>
    <w:rsid w:val="00CE1091"/>
    <w:rsid w:val="00CE1189"/>
    <w:rsid w:val="00CE1280"/>
    <w:rsid w:val="00CE1572"/>
    <w:rsid w:val="00CE15F1"/>
    <w:rsid w:val="00CE166A"/>
    <w:rsid w:val="00CE1D0A"/>
    <w:rsid w:val="00CE231E"/>
    <w:rsid w:val="00CE29D1"/>
    <w:rsid w:val="00CE2EA0"/>
    <w:rsid w:val="00CE3460"/>
    <w:rsid w:val="00CE3845"/>
    <w:rsid w:val="00CE3A60"/>
    <w:rsid w:val="00CE3DC9"/>
    <w:rsid w:val="00CE3FF6"/>
    <w:rsid w:val="00CE4138"/>
    <w:rsid w:val="00CE4A85"/>
    <w:rsid w:val="00CE4AE8"/>
    <w:rsid w:val="00CE4EEA"/>
    <w:rsid w:val="00CE5860"/>
    <w:rsid w:val="00CE6631"/>
    <w:rsid w:val="00CE6C51"/>
    <w:rsid w:val="00CE762C"/>
    <w:rsid w:val="00CE79F5"/>
    <w:rsid w:val="00CE7C72"/>
    <w:rsid w:val="00CE7EE7"/>
    <w:rsid w:val="00CF00D4"/>
    <w:rsid w:val="00CF0204"/>
    <w:rsid w:val="00CF055E"/>
    <w:rsid w:val="00CF0803"/>
    <w:rsid w:val="00CF0AFC"/>
    <w:rsid w:val="00CF0D7B"/>
    <w:rsid w:val="00CF0DD2"/>
    <w:rsid w:val="00CF1115"/>
    <w:rsid w:val="00CF11BA"/>
    <w:rsid w:val="00CF1289"/>
    <w:rsid w:val="00CF1509"/>
    <w:rsid w:val="00CF237E"/>
    <w:rsid w:val="00CF244B"/>
    <w:rsid w:val="00CF2821"/>
    <w:rsid w:val="00CF2BA7"/>
    <w:rsid w:val="00CF40B8"/>
    <w:rsid w:val="00CF4162"/>
    <w:rsid w:val="00CF4731"/>
    <w:rsid w:val="00CF548E"/>
    <w:rsid w:val="00CF5C8C"/>
    <w:rsid w:val="00CF5EA2"/>
    <w:rsid w:val="00CF5EBB"/>
    <w:rsid w:val="00CF6100"/>
    <w:rsid w:val="00CF6498"/>
    <w:rsid w:val="00CF66E1"/>
    <w:rsid w:val="00CF720F"/>
    <w:rsid w:val="00CF7220"/>
    <w:rsid w:val="00CF73D1"/>
    <w:rsid w:val="00CF76A0"/>
    <w:rsid w:val="00CF7833"/>
    <w:rsid w:val="00CF7B44"/>
    <w:rsid w:val="00CF7DAF"/>
    <w:rsid w:val="00CF7EFA"/>
    <w:rsid w:val="00D00529"/>
    <w:rsid w:val="00D0058E"/>
    <w:rsid w:val="00D01476"/>
    <w:rsid w:val="00D02309"/>
    <w:rsid w:val="00D02411"/>
    <w:rsid w:val="00D02AB8"/>
    <w:rsid w:val="00D02D18"/>
    <w:rsid w:val="00D02DF1"/>
    <w:rsid w:val="00D02F1C"/>
    <w:rsid w:val="00D02FD9"/>
    <w:rsid w:val="00D0331D"/>
    <w:rsid w:val="00D036C1"/>
    <w:rsid w:val="00D03768"/>
    <w:rsid w:val="00D03771"/>
    <w:rsid w:val="00D03824"/>
    <w:rsid w:val="00D0392E"/>
    <w:rsid w:val="00D0397B"/>
    <w:rsid w:val="00D03A7A"/>
    <w:rsid w:val="00D041BA"/>
    <w:rsid w:val="00D046CA"/>
    <w:rsid w:val="00D04702"/>
    <w:rsid w:val="00D0494E"/>
    <w:rsid w:val="00D04972"/>
    <w:rsid w:val="00D04C7B"/>
    <w:rsid w:val="00D052BD"/>
    <w:rsid w:val="00D05661"/>
    <w:rsid w:val="00D05883"/>
    <w:rsid w:val="00D05E46"/>
    <w:rsid w:val="00D06061"/>
    <w:rsid w:val="00D070C5"/>
    <w:rsid w:val="00D07108"/>
    <w:rsid w:val="00D07252"/>
    <w:rsid w:val="00D0788A"/>
    <w:rsid w:val="00D105EF"/>
    <w:rsid w:val="00D10EFA"/>
    <w:rsid w:val="00D1116C"/>
    <w:rsid w:val="00D118FE"/>
    <w:rsid w:val="00D11E1D"/>
    <w:rsid w:val="00D12044"/>
    <w:rsid w:val="00D12057"/>
    <w:rsid w:val="00D12CD0"/>
    <w:rsid w:val="00D12DC7"/>
    <w:rsid w:val="00D12E56"/>
    <w:rsid w:val="00D133A3"/>
    <w:rsid w:val="00D1383D"/>
    <w:rsid w:val="00D13C29"/>
    <w:rsid w:val="00D13DB0"/>
    <w:rsid w:val="00D13E2A"/>
    <w:rsid w:val="00D13FE9"/>
    <w:rsid w:val="00D145E8"/>
    <w:rsid w:val="00D149CF"/>
    <w:rsid w:val="00D14F95"/>
    <w:rsid w:val="00D15239"/>
    <w:rsid w:val="00D161A5"/>
    <w:rsid w:val="00D16AC6"/>
    <w:rsid w:val="00D16ACF"/>
    <w:rsid w:val="00D16C08"/>
    <w:rsid w:val="00D16C79"/>
    <w:rsid w:val="00D17124"/>
    <w:rsid w:val="00D17914"/>
    <w:rsid w:val="00D17B2D"/>
    <w:rsid w:val="00D202F7"/>
    <w:rsid w:val="00D206CD"/>
    <w:rsid w:val="00D20BA7"/>
    <w:rsid w:val="00D20C25"/>
    <w:rsid w:val="00D20F55"/>
    <w:rsid w:val="00D21113"/>
    <w:rsid w:val="00D213A0"/>
    <w:rsid w:val="00D21900"/>
    <w:rsid w:val="00D21A50"/>
    <w:rsid w:val="00D22563"/>
    <w:rsid w:val="00D22F8A"/>
    <w:rsid w:val="00D22FA5"/>
    <w:rsid w:val="00D235FF"/>
    <w:rsid w:val="00D23B0F"/>
    <w:rsid w:val="00D243DC"/>
    <w:rsid w:val="00D24768"/>
    <w:rsid w:val="00D24E7A"/>
    <w:rsid w:val="00D24F53"/>
    <w:rsid w:val="00D25985"/>
    <w:rsid w:val="00D2637A"/>
    <w:rsid w:val="00D26532"/>
    <w:rsid w:val="00D265ED"/>
    <w:rsid w:val="00D2664E"/>
    <w:rsid w:val="00D276F1"/>
    <w:rsid w:val="00D27AF9"/>
    <w:rsid w:val="00D3003A"/>
    <w:rsid w:val="00D30D1A"/>
    <w:rsid w:val="00D31374"/>
    <w:rsid w:val="00D31852"/>
    <w:rsid w:val="00D31D37"/>
    <w:rsid w:val="00D31FD4"/>
    <w:rsid w:val="00D3220C"/>
    <w:rsid w:val="00D32682"/>
    <w:rsid w:val="00D32F90"/>
    <w:rsid w:val="00D33561"/>
    <w:rsid w:val="00D337B5"/>
    <w:rsid w:val="00D338F8"/>
    <w:rsid w:val="00D33C07"/>
    <w:rsid w:val="00D340F6"/>
    <w:rsid w:val="00D34FA5"/>
    <w:rsid w:val="00D3537C"/>
    <w:rsid w:val="00D356B4"/>
    <w:rsid w:val="00D3599D"/>
    <w:rsid w:val="00D35B33"/>
    <w:rsid w:val="00D35CB0"/>
    <w:rsid w:val="00D35D9A"/>
    <w:rsid w:val="00D36440"/>
    <w:rsid w:val="00D367C6"/>
    <w:rsid w:val="00D3694B"/>
    <w:rsid w:val="00D36D60"/>
    <w:rsid w:val="00D370C2"/>
    <w:rsid w:val="00D373E0"/>
    <w:rsid w:val="00D37749"/>
    <w:rsid w:val="00D37EBE"/>
    <w:rsid w:val="00D40232"/>
    <w:rsid w:val="00D40CA8"/>
    <w:rsid w:val="00D415C1"/>
    <w:rsid w:val="00D41AF8"/>
    <w:rsid w:val="00D41CAD"/>
    <w:rsid w:val="00D42331"/>
    <w:rsid w:val="00D424DD"/>
    <w:rsid w:val="00D425D0"/>
    <w:rsid w:val="00D425DB"/>
    <w:rsid w:val="00D42653"/>
    <w:rsid w:val="00D426F5"/>
    <w:rsid w:val="00D42752"/>
    <w:rsid w:val="00D43C32"/>
    <w:rsid w:val="00D440A6"/>
    <w:rsid w:val="00D4419F"/>
    <w:rsid w:val="00D44748"/>
    <w:rsid w:val="00D44AE8"/>
    <w:rsid w:val="00D456A4"/>
    <w:rsid w:val="00D45719"/>
    <w:rsid w:val="00D45CFC"/>
    <w:rsid w:val="00D462A0"/>
    <w:rsid w:val="00D468FD"/>
    <w:rsid w:val="00D46EDE"/>
    <w:rsid w:val="00D47775"/>
    <w:rsid w:val="00D47A17"/>
    <w:rsid w:val="00D47EF3"/>
    <w:rsid w:val="00D47FC9"/>
    <w:rsid w:val="00D50411"/>
    <w:rsid w:val="00D50D1B"/>
    <w:rsid w:val="00D513AC"/>
    <w:rsid w:val="00D51C88"/>
    <w:rsid w:val="00D5207A"/>
    <w:rsid w:val="00D523C8"/>
    <w:rsid w:val="00D52B04"/>
    <w:rsid w:val="00D52B36"/>
    <w:rsid w:val="00D52CE3"/>
    <w:rsid w:val="00D530BE"/>
    <w:rsid w:val="00D53408"/>
    <w:rsid w:val="00D54040"/>
    <w:rsid w:val="00D54328"/>
    <w:rsid w:val="00D544AE"/>
    <w:rsid w:val="00D54D6A"/>
    <w:rsid w:val="00D554A6"/>
    <w:rsid w:val="00D5550D"/>
    <w:rsid w:val="00D55791"/>
    <w:rsid w:val="00D559C3"/>
    <w:rsid w:val="00D55B24"/>
    <w:rsid w:val="00D55EC5"/>
    <w:rsid w:val="00D55FB6"/>
    <w:rsid w:val="00D56036"/>
    <w:rsid w:val="00D56518"/>
    <w:rsid w:val="00D56554"/>
    <w:rsid w:val="00D56C49"/>
    <w:rsid w:val="00D57BDF"/>
    <w:rsid w:val="00D57D71"/>
    <w:rsid w:val="00D60124"/>
    <w:rsid w:val="00D601B5"/>
    <w:rsid w:val="00D6062A"/>
    <w:rsid w:val="00D60ADD"/>
    <w:rsid w:val="00D610A0"/>
    <w:rsid w:val="00D617BE"/>
    <w:rsid w:val="00D61861"/>
    <w:rsid w:val="00D618D8"/>
    <w:rsid w:val="00D61B64"/>
    <w:rsid w:val="00D61CE9"/>
    <w:rsid w:val="00D62273"/>
    <w:rsid w:val="00D62C50"/>
    <w:rsid w:val="00D645A3"/>
    <w:rsid w:val="00D64775"/>
    <w:rsid w:val="00D6493D"/>
    <w:rsid w:val="00D653B6"/>
    <w:rsid w:val="00D6565B"/>
    <w:rsid w:val="00D65708"/>
    <w:rsid w:val="00D6590D"/>
    <w:rsid w:val="00D65A68"/>
    <w:rsid w:val="00D65BA3"/>
    <w:rsid w:val="00D65CC2"/>
    <w:rsid w:val="00D6746B"/>
    <w:rsid w:val="00D67743"/>
    <w:rsid w:val="00D67F6E"/>
    <w:rsid w:val="00D70D77"/>
    <w:rsid w:val="00D70F3E"/>
    <w:rsid w:val="00D71204"/>
    <w:rsid w:val="00D7156C"/>
    <w:rsid w:val="00D719F7"/>
    <w:rsid w:val="00D71A11"/>
    <w:rsid w:val="00D71C5F"/>
    <w:rsid w:val="00D7243D"/>
    <w:rsid w:val="00D7289C"/>
    <w:rsid w:val="00D72BC6"/>
    <w:rsid w:val="00D72BED"/>
    <w:rsid w:val="00D72EA2"/>
    <w:rsid w:val="00D7311F"/>
    <w:rsid w:val="00D7320F"/>
    <w:rsid w:val="00D73232"/>
    <w:rsid w:val="00D732DC"/>
    <w:rsid w:val="00D73450"/>
    <w:rsid w:val="00D735B1"/>
    <w:rsid w:val="00D73A3E"/>
    <w:rsid w:val="00D73B49"/>
    <w:rsid w:val="00D744E1"/>
    <w:rsid w:val="00D7452A"/>
    <w:rsid w:val="00D74618"/>
    <w:rsid w:val="00D7461F"/>
    <w:rsid w:val="00D748FB"/>
    <w:rsid w:val="00D74E04"/>
    <w:rsid w:val="00D7525E"/>
    <w:rsid w:val="00D75E64"/>
    <w:rsid w:val="00D762EB"/>
    <w:rsid w:val="00D763CD"/>
    <w:rsid w:val="00D76D61"/>
    <w:rsid w:val="00D7761D"/>
    <w:rsid w:val="00D77E41"/>
    <w:rsid w:val="00D77F20"/>
    <w:rsid w:val="00D80100"/>
    <w:rsid w:val="00D8046F"/>
    <w:rsid w:val="00D807DE"/>
    <w:rsid w:val="00D80B08"/>
    <w:rsid w:val="00D812A4"/>
    <w:rsid w:val="00D8189C"/>
    <w:rsid w:val="00D81C95"/>
    <w:rsid w:val="00D81E96"/>
    <w:rsid w:val="00D82229"/>
    <w:rsid w:val="00D82A18"/>
    <w:rsid w:val="00D82A7C"/>
    <w:rsid w:val="00D82B96"/>
    <w:rsid w:val="00D82D5A"/>
    <w:rsid w:val="00D82E34"/>
    <w:rsid w:val="00D83484"/>
    <w:rsid w:val="00D837D9"/>
    <w:rsid w:val="00D84446"/>
    <w:rsid w:val="00D84D5A"/>
    <w:rsid w:val="00D85078"/>
    <w:rsid w:val="00D85742"/>
    <w:rsid w:val="00D85A1D"/>
    <w:rsid w:val="00D867A8"/>
    <w:rsid w:val="00D86C78"/>
    <w:rsid w:val="00D87299"/>
    <w:rsid w:val="00D8729F"/>
    <w:rsid w:val="00D878D1"/>
    <w:rsid w:val="00D9037D"/>
    <w:rsid w:val="00D90EB5"/>
    <w:rsid w:val="00D913C4"/>
    <w:rsid w:val="00D917E6"/>
    <w:rsid w:val="00D919BB"/>
    <w:rsid w:val="00D91A1D"/>
    <w:rsid w:val="00D91B28"/>
    <w:rsid w:val="00D91BB4"/>
    <w:rsid w:val="00D922FB"/>
    <w:rsid w:val="00D92422"/>
    <w:rsid w:val="00D92B27"/>
    <w:rsid w:val="00D92C93"/>
    <w:rsid w:val="00D930BA"/>
    <w:rsid w:val="00D93147"/>
    <w:rsid w:val="00D94292"/>
    <w:rsid w:val="00D94419"/>
    <w:rsid w:val="00D945AA"/>
    <w:rsid w:val="00D9556F"/>
    <w:rsid w:val="00D95B0D"/>
    <w:rsid w:val="00D9610D"/>
    <w:rsid w:val="00D96B00"/>
    <w:rsid w:val="00D96B19"/>
    <w:rsid w:val="00D96B98"/>
    <w:rsid w:val="00D96F7B"/>
    <w:rsid w:val="00D96F7E"/>
    <w:rsid w:val="00D9714C"/>
    <w:rsid w:val="00D97322"/>
    <w:rsid w:val="00D97541"/>
    <w:rsid w:val="00D97D23"/>
    <w:rsid w:val="00D97E1D"/>
    <w:rsid w:val="00DA0CFB"/>
    <w:rsid w:val="00DA0D9C"/>
    <w:rsid w:val="00DA0DFD"/>
    <w:rsid w:val="00DA13B2"/>
    <w:rsid w:val="00DA14EE"/>
    <w:rsid w:val="00DA159E"/>
    <w:rsid w:val="00DA1806"/>
    <w:rsid w:val="00DA1FAB"/>
    <w:rsid w:val="00DA2739"/>
    <w:rsid w:val="00DA2A41"/>
    <w:rsid w:val="00DA3170"/>
    <w:rsid w:val="00DA467E"/>
    <w:rsid w:val="00DA4689"/>
    <w:rsid w:val="00DA49DD"/>
    <w:rsid w:val="00DA53BC"/>
    <w:rsid w:val="00DA5549"/>
    <w:rsid w:val="00DA574B"/>
    <w:rsid w:val="00DA5866"/>
    <w:rsid w:val="00DA5BAD"/>
    <w:rsid w:val="00DA5E87"/>
    <w:rsid w:val="00DA5F13"/>
    <w:rsid w:val="00DA60BF"/>
    <w:rsid w:val="00DA649A"/>
    <w:rsid w:val="00DA660A"/>
    <w:rsid w:val="00DA7EC2"/>
    <w:rsid w:val="00DB02A3"/>
    <w:rsid w:val="00DB040D"/>
    <w:rsid w:val="00DB08F8"/>
    <w:rsid w:val="00DB0A39"/>
    <w:rsid w:val="00DB0C64"/>
    <w:rsid w:val="00DB0D27"/>
    <w:rsid w:val="00DB0F25"/>
    <w:rsid w:val="00DB1092"/>
    <w:rsid w:val="00DB14DF"/>
    <w:rsid w:val="00DB183F"/>
    <w:rsid w:val="00DB18DE"/>
    <w:rsid w:val="00DB231A"/>
    <w:rsid w:val="00DB2AE7"/>
    <w:rsid w:val="00DB2EF5"/>
    <w:rsid w:val="00DB3106"/>
    <w:rsid w:val="00DB31F8"/>
    <w:rsid w:val="00DB3706"/>
    <w:rsid w:val="00DB3C7A"/>
    <w:rsid w:val="00DB3D67"/>
    <w:rsid w:val="00DB4019"/>
    <w:rsid w:val="00DB424F"/>
    <w:rsid w:val="00DB496F"/>
    <w:rsid w:val="00DB4C7E"/>
    <w:rsid w:val="00DB4E45"/>
    <w:rsid w:val="00DB59EB"/>
    <w:rsid w:val="00DB5B7C"/>
    <w:rsid w:val="00DB5D60"/>
    <w:rsid w:val="00DB5DCC"/>
    <w:rsid w:val="00DB60F2"/>
    <w:rsid w:val="00DB6233"/>
    <w:rsid w:val="00DB7100"/>
    <w:rsid w:val="00DB77AA"/>
    <w:rsid w:val="00DB7CFD"/>
    <w:rsid w:val="00DB7D3E"/>
    <w:rsid w:val="00DB7DAE"/>
    <w:rsid w:val="00DB7F11"/>
    <w:rsid w:val="00DC006B"/>
    <w:rsid w:val="00DC02DC"/>
    <w:rsid w:val="00DC054A"/>
    <w:rsid w:val="00DC094F"/>
    <w:rsid w:val="00DC0A52"/>
    <w:rsid w:val="00DC0F76"/>
    <w:rsid w:val="00DC12E1"/>
    <w:rsid w:val="00DC12E5"/>
    <w:rsid w:val="00DC1657"/>
    <w:rsid w:val="00DC16F4"/>
    <w:rsid w:val="00DC1DE3"/>
    <w:rsid w:val="00DC2157"/>
    <w:rsid w:val="00DC22AA"/>
    <w:rsid w:val="00DC2389"/>
    <w:rsid w:val="00DC2661"/>
    <w:rsid w:val="00DC2978"/>
    <w:rsid w:val="00DC2C05"/>
    <w:rsid w:val="00DC2E48"/>
    <w:rsid w:val="00DC2E86"/>
    <w:rsid w:val="00DC2FC0"/>
    <w:rsid w:val="00DC316E"/>
    <w:rsid w:val="00DC32F2"/>
    <w:rsid w:val="00DC343B"/>
    <w:rsid w:val="00DC3617"/>
    <w:rsid w:val="00DC39BB"/>
    <w:rsid w:val="00DC40A1"/>
    <w:rsid w:val="00DC446F"/>
    <w:rsid w:val="00DC44AB"/>
    <w:rsid w:val="00DC4505"/>
    <w:rsid w:val="00DC46E8"/>
    <w:rsid w:val="00DC4C7C"/>
    <w:rsid w:val="00DC505F"/>
    <w:rsid w:val="00DC55A0"/>
    <w:rsid w:val="00DC56EC"/>
    <w:rsid w:val="00DC5AD9"/>
    <w:rsid w:val="00DC5D46"/>
    <w:rsid w:val="00DC603E"/>
    <w:rsid w:val="00DC6667"/>
    <w:rsid w:val="00DC7500"/>
    <w:rsid w:val="00DC76D0"/>
    <w:rsid w:val="00DC7EBE"/>
    <w:rsid w:val="00DD0020"/>
    <w:rsid w:val="00DD0AE5"/>
    <w:rsid w:val="00DD0C94"/>
    <w:rsid w:val="00DD14EB"/>
    <w:rsid w:val="00DD166C"/>
    <w:rsid w:val="00DD212E"/>
    <w:rsid w:val="00DD2148"/>
    <w:rsid w:val="00DD23CE"/>
    <w:rsid w:val="00DD25F1"/>
    <w:rsid w:val="00DD301C"/>
    <w:rsid w:val="00DD3467"/>
    <w:rsid w:val="00DD3510"/>
    <w:rsid w:val="00DD3A35"/>
    <w:rsid w:val="00DD4678"/>
    <w:rsid w:val="00DD46E5"/>
    <w:rsid w:val="00DD5418"/>
    <w:rsid w:val="00DD5B3B"/>
    <w:rsid w:val="00DD5F51"/>
    <w:rsid w:val="00DD5F5E"/>
    <w:rsid w:val="00DD6059"/>
    <w:rsid w:val="00DD61F4"/>
    <w:rsid w:val="00DD62F6"/>
    <w:rsid w:val="00DD67D9"/>
    <w:rsid w:val="00DD6EB1"/>
    <w:rsid w:val="00DD6F3B"/>
    <w:rsid w:val="00DD70CE"/>
    <w:rsid w:val="00DD7318"/>
    <w:rsid w:val="00DD769F"/>
    <w:rsid w:val="00DD7852"/>
    <w:rsid w:val="00DD7E2A"/>
    <w:rsid w:val="00DE0017"/>
    <w:rsid w:val="00DE00C1"/>
    <w:rsid w:val="00DE0936"/>
    <w:rsid w:val="00DE0A1A"/>
    <w:rsid w:val="00DE0EE5"/>
    <w:rsid w:val="00DE1235"/>
    <w:rsid w:val="00DE1299"/>
    <w:rsid w:val="00DE1CDA"/>
    <w:rsid w:val="00DE2216"/>
    <w:rsid w:val="00DE275F"/>
    <w:rsid w:val="00DE31E0"/>
    <w:rsid w:val="00DE34EF"/>
    <w:rsid w:val="00DE367E"/>
    <w:rsid w:val="00DE3AE2"/>
    <w:rsid w:val="00DE3E43"/>
    <w:rsid w:val="00DE3F02"/>
    <w:rsid w:val="00DE43CC"/>
    <w:rsid w:val="00DE4543"/>
    <w:rsid w:val="00DE49D5"/>
    <w:rsid w:val="00DE49DD"/>
    <w:rsid w:val="00DE49F6"/>
    <w:rsid w:val="00DE54BD"/>
    <w:rsid w:val="00DE558E"/>
    <w:rsid w:val="00DE56F1"/>
    <w:rsid w:val="00DE5BAB"/>
    <w:rsid w:val="00DE5D5E"/>
    <w:rsid w:val="00DE5D96"/>
    <w:rsid w:val="00DE6424"/>
    <w:rsid w:val="00DE64E0"/>
    <w:rsid w:val="00DE6F30"/>
    <w:rsid w:val="00DE70E0"/>
    <w:rsid w:val="00DE7483"/>
    <w:rsid w:val="00DE7614"/>
    <w:rsid w:val="00DF10B9"/>
    <w:rsid w:val="00DF140C"/>
    <w:rsid w:val="00DF159E"/>
    <w:rsid w:val="00DF1942"/>
    <w:rsid w:val="00DF1F18"/>
    <w:rsid w:val="00DF2160"/>
    <w:rsid w:val="00DF29FC"/>
    <w:rsid w:val="00DF2F09"/>
    <w:rsid w:val="00DF330B"/>
    <w:rsid w:val="00DF33CB"/>
    <w:rsid w:val="00DF38FC"/>
    <w:rsid w:val="00DF3B21"/>
    <w:rsid w:val="00DF3E28"/>
    <w:rsid w:val="00DF3FFF"/>
    <w:rsid w:val="00DF4E23"/>
    <w:rsid w:val="00DF51A1"/>
    <w:rsid w:val="00DF52B2"/>
    <w:rsid w:val="00DF53DA"/>
    <w:rsid w:val="00DF58D1"/>
    <w:rsid w:val="00DF5AD8"/>
    <w:rsid w:val="00DF5E13"/>
    <w:rsid w:val="00DF610C"/>
    <w:rsid w:val="00DF61BA"/>
    <w:rsid w:val="00DF67C8"/>
    <w:rsid w:val="00DF715B"/>
    <w:rsid w:val="00DF71B9"/>
    <w:rsid w:val="00DF7938"/>
    <w:rsid w:val="00DF7990"/>
    <w:rsid w:val="00DF7AEB"/>
    <w:rsid w:val="00DF7C23"/>
    <w:rsid w:val="00DF7C96"/>
    <w:rsid w:val="00E00243"/>
    <w:rsid w:val="00E00BFA"/>
    <w:rsid w:val="00E00DF7"/>
    <w:rsid w:val="00E00F48"/>
    <w:rsid w:val="00E012FF"/>
    <w:rsid w:val="00E01AE9"/>
    <w:rsid w:val="00E01C52"/>
    <w:rsid w:val="00E02742"/>
    <w:rsid w:val="00E02C9A"/>
    <w:rsid w:val="00E02E14"/>
    <w:rsid w:val="00E034E1"/>
    <w:rsid w:val="00E03969"/>
    <w:rsid w:val="00E03A94"/>
    <w:rsid w:val="00E03B67"/>
    <w:rsid w:val="00E03C4A"/>
    <w:rsid w:val="00E03DCA"/>
    <w:rsid w:val="00E03F64"/>
    <w:rsid w:val="00E0480D"/>
    <w:rsid w:val="00E04E5A"/>
    <w:rsid w:val="00E05626"/>
    <w:rsid w:val="00E0567A"/>
    <w:rsid w:val="00E0575A"/>
    <w:rsid w:val="00E059A0"/>
    <w:rsid w:val="00E06036"/>
    <w:rsid w:val="00E066B4"/>
    <w:rsid w:val="00E067A5"/>
    <w:rsid w:val="00E06957"/>
    <w:rsid w:val="00E06AB6"/>
    <w:rsid w:val="00E07012"/>
    <w:rsid w:val="00E073B1"/>
    <w:rsid w:val="00E076E9"/>
    <w:rsid w:val="00E07C07"/>
    <w:rsid w:val="00E07D24"/>
    <w:rsid w:val="00E10292"/>
    <w:rsid w:val="00E10C01"/>
    <w:rsid w:val="00E10C65"/>
    <w:rsid w:val="00E10E7D"/>
    <w:rsid w:val="00E12055"/>
    <w:rsid w:val="00E1307F"/>
    <w:rsid w:val="00E130AE"/>
    <w:rsid w:val="00E13286"/>
    <w:rsid w:val="00E13599"/>
    <w:rsid w:val="00E137D2"/>
    <w:rsid w:val="00E13864"/>
    <w:rsid w:val="00E13CB8"/>
    <w:rsid w:val="00E14138"/>
    <w:rsid w:val="00E141E8"/>
    <w:rsid w:val="00E14362"/>
    <w:rsid w:val="00E1470A"/>
    <w:rsid w:val="00E14C09"/>
    <w:rsid w:val="00E14CC4"/>
    <w:rsid w:val="00E14E40"/>
    <w:rsid w:val="00E14EC2"/>
    <w:rsid w:val="00E14FD6"/>
    <w:rsid w:val="00E15108"/>
    <w:rsid w:val="00E151D2"/>
    <w:rsid w:val="00E15889"/>
    <w:rsid w:val="00E15895"/>
    <w:rsid w:val="00E15BDC"/>
    <w:rsid w:val="00E165A6"/>
    <w:rsid w:val="00E16A7E"/>
    <w:rsid w:val="00E16BA7"/>
    <w:rsid w:val="00E17029"/>
    <w:rsid w:val="00E177E5"/>
    <w:rsid w:val="00E178E1"/>
    <w:rsid w:val="00E20164"/>
    <w:rsid w:val="00E202D7"/>
    <w:rsid w:val="00E2037C"/>
    <w:rsid w:val="00E20439"/>
    <w:rsid w:val="00E20A9E"/>
    <w:rsid w:val="00E20AFE"/>
    <w:rsid w:val="00E215C1"/>
    <w:rsid w:val="00E21873"/>
    <w:rsid w:val="00E21880"/>
    <w:rsid w:val="00E218C7"/>
    <w:rsid w:val="00E2209F"/>
    <w:rsid w:val="00E220F0"/>
    <w:rsid w:val="00E22C78"/>
    <w:rsid w:val="00E2360D"/>
    <w:rsid w:val="00E23DE7"/>
    <w:rsid w:val="00E23FD9"/>
    <w:rsid w:val="00E24036"/>
    <w:rsid w:val="00E24C2E"/>
    <w:rsid w:val="00E24C76"/>
    <w:rsid w:val="00E24EDA"/>
    <w:rsid w:val="00E25272"/>
    <w:rsid w:val="00E25C85"/>
    <w:rsid w:val="00E26012"/>
    <w:rsid w:val="00E263A8"/>
    <w:rsid w:val="00E26B1F"/>
    <w:rsid w:val="00E26B86"/>
    <w:rsid w:val="00E26C90"/>
    <w:rsid w:val="00E2718E"/>
    <w:rsid w:val="00E2757B"/>
    <w:rsid w:val="00E275A7"/>
    <w:rsid w:val="00E27753"/>
    <w:rsid w:val="00E27D05"/>
    <w:rsid w:val="00E27D22"/>
    <w:rsid w:val="00E27E3F"/>
    <w:rsid w:val="00E30222"/>
    <w:rsid w:val="00E30586"/>
    <w:rsid w:val="00E306B4"/>
    <w:rsid w:val="00E3075C"/>
    <w:rsid w:val="00E30A48"/>
    <w:rsid w:val="00E30B77"/>
    <w:rsid w:val="00E31F1B"/>
    <w:rsid w:val="00E31F69"/>
    <w:rsid w:val="00E31FEB"/>
    <w:rsid w:val="00E32082"/>
    <w:rsid w:val="00E3213E"/>
    <w:rsid w:val="00E3220D"/>
    <w:rsid w:val="00E32248"/>
    <w:rsid w:val="00E32472"/>
    <w:rsid w:val="00E32A29"/>
    <w:rsid w:val="00E32F9B"/>
    <w:rsid w:val="00E3347E"/>
    <w:rsid w:val="00E33A3F"/>
    <w:rsid w:val="00E3421D"/>
    <w:rsid w:val="00E3457F"/>
    <w:rsid w:val="00E34E95"/>
    <w:rsid w:val="00E351FC"/>
    <w:rsid w:val="00E35451"/>
    <w:rsid w:val="00E3562F"/>
    <w:rsid w:val="00E359C6"/>
    <w:rsid w:val="00E35B9F"/>
    <w:rsid w:val="00E3614F"/>
    <w:rsid w:val="00E36CEF"/>
    <w:rsid w:val="00E37918"/>
    <w:rsid w:val="00E37B81"/>
    <w:rsid w:val="00E37BC3"/>
    <w:rsid w:val="00E37C3B"/>
    <w:rsid w:val="00E37C9E"/>
    <w:rsid w:val="00E40707"/>
    <w:rsid w:val="00E40BFB"/>
    <w:rsid w:val="00E4162B"/>
    <w:rsid w:val="00E4186F"/>
    <w:rsid w:val="00E41EB2"/>
    <w:rsid w:val="00E41EFD"/>
    <w:rsid w:val="00E420C7"/>
    <w:rsid w:val="00E42315"/>
    <w:rsid w:val="00E4285E"/>
    <w:rsid w:val="00E42F50"/>
    <w:rsid w:val="00E433E4"/>
    <w:rsid w:val="00E43BBC"/>
    <w:rsid w:val="00E4418D"/>
    <w:rsid w:val="00E44835"/>
    <w:rsid w:val="00E44A14"/>
    <w:rsid w:val="00E44A53"/>
    <w:rsid w:val="00E44BEB"/>
    <w:rsid w:val="00E44E56"/>
    <w:rsid w:val="00E456E0"/>
    <w:rsid w:val="00E45C55"/>
    <w:rsid w:val="00E46B08"/>
    <w:rsid w:val="00E46E5F"/>
    <w:rsid w:val="00E473E6"/>
    <w:rsid w:val="00E47651"/>
    <w:rsid w:val="00E503CC"/>
    <w:rsid w:val="00E50D3F"/>
    <w:rsid w:val="00E50EEC"/>
    <w:rsid w:val="00E510D8"/>
    <w:rsid w:val="00E51888"/>
    <w:rsid w:val="00E51A76"/>
    <w:rsid w:val="00E51B61"/>
    <w:rsid w:val="00E51D1F"/>
    <w:rsid w:val="00E51D5C"/>
    <w:rsid w:val="00E521CD"/>
    <w:rsid w:val="00E5259E"/>
    <w:rsid w:val="00E52B74"/>
    <w:rsid w:val="00E52D0A"/>
    <w:rsid w:val="00E539C9"/>
    <w:rsid w:val="00E53A50"/>
    <w:rsid w:val="00E53B06"/>
    <w:rsid w:val="00E53C8B"/>
    <w:rsid w:val="00E53EDC"/>
    <w:rsid w:val="00E53F64"/>
    <w:rsid w:val="00E543E6"/>
    <w:rsid w:val="00E5481E"/>
    <w:rsid w:val="00E549EF"/>
    <w:rsid w:val="00E54A9B"/>
    <w:rsid w:val="00E54F1C"/>
    <w:rsid w:val="00E5521F"/>
    <w:rsid w:val="00E556E9"/>
    <w:rsid w:val="00E55736"/>
    <w:rsid w:val="00E55ADE"/>
    <w:rsid w:val="00E55B26"/>
    <w:rsid w:val="00E55E25"/>
    <w:rsid w:val="00E565A2"/>
    <w:rsid w:val="00E567ED"/>
    <w:rsid w:val="00E569D6"/>
    <w:rsid w:val="00E56AD0"/>
    <w:rsid w:val="00E56CD0"/>
    <w:rsid w:val="00E57C72"/>
    <w:rsid w:val="00E57C7C"/>
    <w:rsid w:val="00E57CBF"/>
    <w:rsid w:val="00E57E2C"/>
    <w:rsid w:val="00E600A7"/>
    <w:rsid w:val="00E603C0"/>
    <w:rsid w:val="00E605EE"/>
    <w:rsid w:val="00E60C84"/>
    <w:rsid w:val="00E61447"/>
    <w:rsid w:val="00E614A0"/>
    <w:rsid w:val="00E6154C"/>
    <w:rsid w:val="00E61961"/>
    <w:rsid w:val="00E61A8E"/>
    <w:rsid w:val="00E62209"/>
    <w:rsid w:val="00E629BF"/>
    <w:rsid w:val="00E62A79"/>
    <w:rsid w:val="00E62C25"/>
    <w:rsid w:val="00E6336B"/>
    <w:rsid w:val="00E633E9"/>
    <w:rsid w:val="00E63C79"/>
    <w:rsid w:val="00E63CBF"/>
    <w:rsid w:val="00E64916"/>
    <w:rsid w:val="00E6498F"/>
    <w:rsid w:val="00E649F0"/>
    <w:rsid w:val="00E650DB"/>
    <w:rsid w:val="00E652BB"/>
    <w:rsid w:val="00E656D9"/>
    <w:rsid w:val="00E656E0"/>
    <w:rsid w:val="00E662D8"/>
    <w:rsid w:val="00E6672F"/>
    <w:rsid w:val="00E66C9A"/>
    <w:rsid w:val="00E67568"/>
    <w:rsid w:val="00E67694"/>
    <w:rsid w:val="00E67714"/>
    <w:rsid w:val="00E67898"/>
    <w:rsid w:val="00E67B52"/>
    <w:rsid w:val="00E67ED2"/>
    <w:rsid w:val="00E70085"/>
    <w:rsid w:val="00E702EE"/>
    <w:rsid w:val="00E703E0"/>
    <w:rsid w:val="00E70597"/>
    <w:rsid w:val="00E70635"/>
    <w:rsid w:val="00E70A88"/>
    <w:rsid w:val="00E71129"/>
    <w:rsid w:val="00E71238"/>
    <w:rsid w:val="00E716DA"/>
    <w:rsid w:val="00E71ABC"/>
    <w:rsid w:val="00E71F15"/>
    <w:rsid w:val="00E7272C"/>
    <w:rsid w:val="00E72828"/>
    <w:rsid w:val="00E72A34"/>
    <w:rsid w:val="00E72D5B"/>
    <w:rsid w:val="00E72D9F"/>
    <w:rsid w:val="00E72DE9"/>
    <w:rsid w:val="00E7301D"/>
    <w:rsid w:val="00E735B4"/>
    <w:rsid w:val="00E73BB5"/>
    <w:rsid w:val="00E7420B"/>
    <w:rsid w:val="00E747E4"/>
    <w:rsid w:val="00E74A4C"/>
    <w:rsid w:val="00E74C4E"/>
    <w:rsid w:val="00E75688"/>
    <w:rsid w:val="00E75EBE"/>
    <w:rsid w:val="00E766DE"/>
    <w:rsid w:val="00E76A78"/>
    <w:rsid w:val="00E76C45"/>
    <w:rsid w:val="00E76D5A"/>
    <w:rsid w:val="00E770E6"/>
    <w:rsid w:val="00E77313"/>
    <w:rsid w:val="00E800D2"/>
    <w:rsid w:val="00E8017D"/>
    <w:rsid w:val="00E80239"/>
    <w:rsid w:val="00E8115B"/>
    <w:rsid w:val="00E818D4"/>
    <w:rsid w:val="00E825FB"/>
    <w:rsid w:val="00E8270C"/>
    <w:rsid w:val="00E828B5"/>
    <w:rsid w:val="00E829E5"/>
    <w:rsid w:val="00E82B80"/>
    <w:rsid w:val="00E82C52"/>
    <w:rsid w:val="00E832E8"/>
    <w:rsid w:val="00E83436"/>
    <w:rsid w:val="00E83EFD"/>
    <w:rsid w:val="00E83F3D"/>
    <w:rsid w:val="00E84962"/>
    <w:rsid w:val="00E85309"/>
    <w:rsid w:val="00E8555D"/>
    <w:rsid w:val="00E856FE"/>
    <w:rsid w:val="00E85A35"/>
    <w:rsid w:val="00E85CC5"/>
    <w:rsid w:val="00E85E5A"/>
    <w:rsid w:val="00E85E78"/>
    <w:rsid w:val="00E85F17"/>
    <w:rsid w:val="00E85F39"/>
    <w:rsid w:val="00E8605E"/>
    <w:rsid w:val="00E86237"/>
    <w:rsid w:val="00E8630D"/>
    <w:rsid w:val="00E86A79"/>
    <w:rsid w:val="00E86EBA"/>
    <w:rsid w:val="00E86F81"/>
    <w:rsid w:val="00E871C3"/>
    <w:rsid w:val="00E8785A"/>
    <w:rsid w:val="00E878DB"/>
    <w:rsid w:val="00E87A4E"/>
    <w:rsid w:val="00E87BC1"/>
    <w:rsid w:val="00E87E41"/>
    <w:rsid w:val="00E901EA"/>
    <w:rsid w:val="00E90297"/>
    <w:rsid w:val="00E9034C"/>
    <w:rsid w:val="00E909E5"/>
    <w:rsid w:val="00E90E19"/>
    <w:rsid w:val="00E91627"/>
    <w:rsid w:val="00E91F7C"/>
    <w:rsid w:val="00E92644"/>
    <w:rsid w:val="00E929DD"/>
    <w:rsid w:val="00E92AE0"/>
    <w:rsid w:val="00E92D7F"/>
    <w:rsid w:val="00E93838"/>
    <w:rsid w:val="00E93BB5"/>
    <w:rsid w:val="00E943AC"/>
    <w:rsid w:val="00E946C5"/>
    <w:rsid w:val="00E948B0"/>
    <w:rsid w:val="00E94B5C"/>
    <w:rsid w:val="00E94BF5"/>
    <w:rsid w:val="00E950E2"/>
    <w:rsid w:val="00E96251"/>
    <w:rsid w:val="00E963E7"/>
    <w:rsid w:val="00E9647A"/>
    <w:rsid w:val="00E967B1"/>
    <w:rsid w:val="00E96CE2"/>
    <w:rsid w:val="00E96F70"/>
    <w:rsid w:val="00E976B5"/>
    <w:rsid w:val="00E97927"/>
    <w:rsid w:val="00EA0821"/>
    <w:rsid w:val="00EA0DF2"/>
    <w:rsid w:val="00EA0EDE"/>
    <w:rsid w:val="00EA1211"/>
    <w:rsid w:val="00EA141F"/>
    <w:rsid w:val="00EA1509"/>
    <w:rsid w:val="00EA1579"/>
    <w:rsid w:val="00EA2F45"/>
    <w:rsid w:val="00EA30B0"/>
    <w:rsid w:val="00EA3143"/>
    <w:rsid w:val="00EA3577"/>
    <w:rsid w:val="00EA3C46"/>
    <w:rsid w:val="00EA3E0E"/>
    <w:rsid w:val="00EA4F93"/>
    <w:rsid w:val="00EA52FF"/>
    <w:rsid w:val="00EA5972"/>
    <w:rsid w:val="00EA5C67"/>
    <w:rsid w:val="00EA6272"/>
    <w:rsid w:val="00EA6EE9"/>
    <w:rsid w:val="00EA6FF1"/>
    <w:rsid w:val="00EA7166"/>
    <w:rsid w:val="00EA7ACF"/>
    <w:rsid w:val="00EA7B00"/>
    <w:rsid w:val="00EA7DD2"/>
    <w:rsid w:val="00EB0EFF"/>
    <w:rsid w:val="00EB16AE"/>
    <w:rsid w:val="00EB1DCA"/>
    <w:rsid w:val="00EB2229"/>
    <w:rsid w:val="00EB26DB"/>
    <w:rsid w:val="00EB2A5D"/>
    <w:rsid w:val="00EB2FF0"/>
    <w:rsid w:val="00EB30B6"/>
    <w:rsid w:val="00EB3629"/>
    <w:rsid w:val="00EB39AA"/>
    <w:rsid w:val="00EB3ED7"/>
    <w:rsid w:val="00EB47AE"/>
    <w:rsid w:val="00EB4E32"/>
    <w:rsid w:val="00EB53B1"/>
    <w:rsid w:val="00EB5586"/>
    <w:rsid w:val="00EB58F2"/>
    <w:rsid w:val="00EB6340"/>
    <w:rsid w:val="00EB6610"/>
    <w:rsid w:val="00EB6906"/>
    <w:rsid w:val="00EB7253"/>
    <w:rsid w:val="00EB726E"/>
    <w:rsid w:val="00EB72AD"/>
    <w:rsid w:val="00EB7330"/>
    <w:rsid w:val="00EB780D"/>
    <w:rsid w:val="00EB7BAF"/>
    <w:rsid w:val="00EC047D"/>
    <w:rsid w:val="00EC0AB3"/>
    <w:rsid w:val="00EC0D34"/>
    <w:rsid w:val="00EC1978"/>
    <w:rsid w:val="00EC1AE9"/>
    <w:rsid w:val="00EC1D65"/>
    <w:rsid w:val="00EC1E7A"/>
    <w:rsid w:val="00EC279D"/>
    <w:rsid w:val="00EC29D3"/>
    <w:rsid w:val="00EC2ADA"/>
    <w:rsid w:val="00EC2D50"/>
    <w:rsid w:val="00EC2F3B"/>
    <w:rsid w:val="00EC335C"/>
    <w:rsid w:val="00EC3940"/>
    <w:rsid w:val="00EC3B81"/>
    <w:rsid w:val="00EC3CE3"/>
    <w:rsid w:val="00EC4284"/>
    <w:rsid w:val="00EC47E3"/>
    <w:rsid w:val="00EC4E3B"/>
    <w:rsid w:val="00EC5073"/>
    <w:rsid w:val="00EC513D"/>
    <w:rsid w:val="00EC576B"/>
    <w:rsid w:val="00EC5C0E"/>
    <w:rsid w:val="00EC6429"/>
    <w:rsid w:val="00EC6A18"/>
    <w:rsid w:val="00EC76CB"/>
    <w:rsid w:val="00EC7BB8"/>
    <w:rsid w:val="00ED0098"/>
    <w:rsid w:val="00ED0BCE"/>
    <w:rsid w:val="00ED0FE0"/>
    <w:rsid w:val="00ED16C4"/>
    <w:rsid w:val="00ED17A7"/>
    <w:rsid w:val="00ED17DF"/>
    <w:rsid w:val="00ED19F0"/>
    <w:rsid w:val="00ED22BE"/>
    <w:rsid w:val="00ED2EAE"/>
    <w:rsid w:val="00ED3073"/>
    <w:rsid w:val="00ED3142"/>
    <w:rsid w:val="00ED32B6"/>
    <w:rsid w:val="00ED35BB"/>
    <w:rsid w:val="00ED36EA"/>
    <w:rsid w:val="00ED4590"/>
    <w:rsid w:val="00ED4604"/>
    <w:rsid w:val="00ED4ADF"/>
    <w:rsid w:val="00ED4C05"/>
    <w:rsid w:val="00ED4CDF"/>
    <w:rsid w:val="00ED4E04"/>
    <w:rsid w:val="00ED50D5"/>
    <w:rsid w:val="00ED5148"/>
    <w:rsid w:val="00ED5C1B"/>
    <w:rsid w:val="00ED5CBB"/>
    <w:rsid w:val="00ED5E96"/>
    <w:rsid w:val="00ED6909"/>
    <w:rsid w:val="00ED6AC3"/>
    <w:rsid w:val="00ED6CCB"/>
    <w:rsid w:val="00ED6D76"/>
    <w:rsid w:val="00ED6DE3"/>
    <w:rsid w:val="00ED7219"/>
    <w:rsid w:val="00ED7585"/>
    <w:rsid w:val="00ED7A13"/>
    <w:rsid w:val="00ED7EDA"/>
    <w:rsid w:val="00EE0077"/>
    <w:rsid w:val="00EE019D"/>
    <w:rsid w:val="00EE0453"/>
    <w:rsid w:val="00EE067F"/>
    <w:rsid w:val="00EE0F6D"/>
    <w:rsid w:val="00EE178D"/>
    <w:rsid w:val="00EE1928"/>
    <w:rsid w:val="00EE197D"/>
    <w:rsid w:val="00EE1CA6"/>
    <w:rsid w:val="00EE1CF3"/>
    <w:rsid w:val="00EE1CF4"/>
    <w:rsid w:val="00EE2794"/>
    <w:rsid w:val="00EE27B2"/>
    <w:rsid w:val="00EE2988"/>
    <w:rsid w:val="00EE2E10"/>
    <w:rsid w:val="00EE2EA5"/>
    <w:rsid w:val="00EE318D"/>
    <w:rsid w:val="00EE3865"/>
    <w:rsid w:val="00EE3CF8"/>
    <w:rsid w:val="00EE3E60"/>
    <w:rsid w:val="00EE4392"/>
    <w:rsid w:val="00EE496C"/>
    <w:rsid w:val="00EE4A59"/>
    <w:rsid w:val="00EE4DBC"/>
    <w:rsid w:val="00EE5482"/>
    <w:rsid w:val="00EE54CD"/>
    <w:rsid w:val="00EE5610"/>
    <w:rsid w:val="00EE5B69"/>
    <w:rsid w:val="00EE6204"/>
    <w:rsid w:val="00EE632A"/>
    <w:rsid w:val="00EE6559"/>
    <w:rsid w:val="00EE6AED"/>
    <w:rsid w:val="00EE6F51"/>
    <w:rsid w:val="00EE70B9"/>
    <w:rsid w:val="00EE7424"/>
    <w:rsid w:val="00EE76E3"/>
    <w:rsid w:val="00EE7874"/>
    <w:rsid w:val="00EE7A6F"/>
    <w:rsid w:val="00EF026F"/>
    <w:rsid w:val="00EF06A3"/>
    <w:rsid w:val="00EF087D"/>
    <w:rsid w:val="00EF0B81"/>
    <w:rsid w:val="00EF11F6"/>
    <w:rsid w:val="00EF141F"/>
    <w:rsid w:val="00EF1720"/>
    <w:rsid w:val="00EF18E7"/>
    <w:rsid w:val="00EF1983"/>
    <w:rsid w:val="00EF1BFF"/>
    <w:rsid w:val="00EF1E58"/>
    <w:rsid w:val="00EF26AB"/>
    <w:rsid w:val="00EF278E"/>
    <w:rsid w:val="00EF2B35"/>
    <w:rsid w:val="00EF2B8F"/>
    <w:rsid w:val="00EF2BC1"/>
    <w:rsid w:val="00EF2FFC"/>
    <w:rsid w:val="00EF305E"/>
    <w:rsid w:val="00EF3094"/>
    <w:rsid w:val="00EF391F"/>
    <w:rsid w:val="00EF3984"/>
    <w:rsid w:val="00EF3FD1"/>
    <w:rsid w:val="00EF43AA"/>
    <w:rsid w:val="00EF450F"/>
    <w:rsid w:val="00EF4B6A"/>
    <w:rsid w:val="00EF4CC4"/>
    <w:rsid w:val="00EF4DD5"/>
    <w:rsid w:val="00EF5256"/>
    <w:rsid w:val="00EF52CE"/>
    <w:rsid w:val="00EF52F3"/>
    <w:rsid w:val="00EF6338"/>
    <w:rsid w:val="00EF6641"/>
    <w:rsid w:val="00EF6A38"/>
    <w:rsid w:val="00EF6B3F"/>
    <w:rsid w:val="00EF6F8C"/>
    <w:rsid w:val="00EF7047"/>
    <w:rsid w:val="00EF7C67"/>
    <w:rsid w:val="00EF7E33"/>
    <w:rsid w:val="00F00BB5"/>
    <w:rsid w:val="00F00D0A"/>
    <w:rsid w:val="00F00E8A"/>
    <w:rsid w:val="00F00F01"/>
    <w:rsid w:val="00F01730"/>
    <w:rsid w:val="00F01F7B"/>
    <w:rsid w:val="00F021FC"/>
    <w:rsid w:val="00F022B1"/>
    <w:rsid w:val="00F02B2C"/>
    <w:rsid w:val="00F02F88"/>
    <w:rsid w:val="00F030AD"/>
    <w:rsid w:val="00F03949"/>
    <w:rsid w:val="00F04573"/>
    <w:rsid w:val="00F0480D"/>
    <w:rsid w:val="00F04AF0"/>
    <w:rsid w:val="00F05ACF"/>
    <w:rsid w:val="00F05CAE"/>
    <w:rsid w:val="00F06043"/>
    <w:rsid w:val="00F061F3"/>
    <w:rsid w:val="00F06326"/>
    <w:rsid w:val="00F06507"/>
    <w:rsid w:val="00F065E5"/>
    <w:rsid w:val="00F06AB4"/>
    <w:rsid w:val="00F07470"/>
    <w:rsid w:val="00F07835"/>
    <w:rsid w:val="00F1027F"/>
    <w:rsid w:val="00F1077F"/>
    <w:rsid w:val="00F107A6"/>
    <w:rsid w:val="00F1088A"/>
    <w:rsid w:val="00F10C5A"/>
    <w:rsid w:val="00F10D82"/>
    <w:rsid w:val="00F11344"/>
    <w:rsid w:val="00F11B31"/>
    <w:rsid w:val="00F11B95"/>
    <w:rsid w:val="00F11CF2"/>
    <w:rsid w:val="00F122A0"/>
    <w:rsid w:val="00F128D6"/>
    <w:rsid w:val="00F13509"/>
    <w:rsid w:val="00F13554"/>
    <w:rsid w:val="00F14249"/>
    <w:rsid w:val="00F1485F"/>
    <w:rsid w:val="00F14987"/>
    <w:rsid w:val="00F14A0C"/>
    <w:rsid w:val="00F14FE8"/>
    <w:rsid w:val="00F152BB"/>
    <w:rsid w:val="00F15F68"/>
    <w:rsid w:val="00F16B7B"/>
    <w:rsid w:val="00F16F0B"/>
    <w:rsid w:val="00F173DA"/>
    <w:rsid w:val="00F1762B"/>
    <w:rsid w:val="00F17680"/>
    <w:rsid w:val="00F20323"/>
    <w:rsid w:val="00F206E0"/>
    <w:rsid w:val="00F20CCC"/>
    <w:rsid w:val="00F21A0D"/>
    <w:rsid w:val="00F21A2A"/>
    <w:rsid w:val="00F22B06"/>
    <w:rsid w:val="00F23602"/>
    <w:rsid w:val="00F23A4B"/>
    <w:rsid w:val="00F23C42"/>
    <w:rsid w:val="00F24222"/>
    <w:rsid w:val="00F24570"/>
    <w:rsid w:val="00F247B2"/>
    <w:rsid w:val="00F24898"/>
    <w:rsid w:val="00F249A2"/>
    <w:rsid w:val="00F25B7B"/>
    <w:rsid w:val="00F25C4F"/>
    <w:rsid w:val="00F25E4C"/>
    <w:rsid w:val="00F26421"/>
    <w:rsid w:val="00F26862"/>
    <w:rsid w:val="00F26F8B"/>
    <w:rsid w:val="00F27393"/>
    <w:rsid w:val="00F27465"/>
    <w:rsid w:val="00F27C95"/>
    <w:rsid w:val="00F27D33"/>
    <w:rsid w:val="00F27E5F"/>
    <w:rsid w:val="00F27F98"/>
    <w:rsid w:val="00F30109"/>
    <w:rsid w:val="00F3022C"/>
    <w:rsid w:val="00F3058A"/>
    <w:rsid w:val="00F306B1"/>
    <w:rsid w:val="00F318B9"/>
    <w:rsid w:val="00F31C3C"/>
    <w:rsid w:val="00F31DC1"/>
    <w:rsid w:val="00F31E39"/>
    <w:rsid w:val="00F333DD"/>
    <w:rsid w:val="00F342EB"/>
    <w:rsid w:val="00F34487"/>
    <w:rsid w:val="00F346F4"/>
    <w:rsid w:val="00F348B6"/>
    <w:rsid w:val="00F357C4"/>
    <w:rsid w:val="00F35A56"/>
    <w:rsid w:val="00F35D3C"/>
    <w:rsid w:val="00F36140"/>
    <w:rsid w:val="00F36384"/>
    <w:rsid w:val="00F3639E"/>
    <w:rsid w:val="00F36C62"/>
    <w:rsid w:val="00F36F9D"/>
    <w:rsid w:val="00F373DB"/>
    <w:rsid w:val="00F3749A"/>
    <w:rsid w:val="00F37821"/>
    <w:rsid w:val="00F3787A"/>
    <w:rsid w:val="00F37F0D"/>
    <w:rsid w:val="00F404AC"/>
    <w:rsid w:val="00F407F0"/>
    <w:rsid w:val="00F40D66"/>
    <w:rsid w:val="00F40D7A"/>
    <w:rsid w:val="00F40D92"/>
    <w:rsid w:val="00F40F0C"/>
    <w:rsid w:val="00F40FD2"/>
    <w:rsid w:val="00F410CD"/>
    <w:rsid w:val="00F419D8"/>
    <w:rsid w:val="00F41C03"/>
    <w:rsid w:val="00F420D7"/>
    <w:rsid w:val="00F42548"/>
    <w:rsid w:val="00F4287E"/>
    <w:rsid w:val="00F42BC9"/>
    <w:rsid w:val="00F43473"/>
    <w:rsid w:val="00F43A7D"/>
    <w:rsid w:val="00F43E90"/>
    <w:rsid w:val="00F43F7A"/>
    <w:rsid w:val="00F441F3"/>
    <w:rsid w:val="00F4431C"/>
    <w:rsid w:val="00F4455F"/>
    <w:rsid w:val="00F4476C"/>
    <w:rsid w:val="00F447DD"/>
    <w:rsid w:val="00F44A80"/>
    <w:rsid w:val="00F44C49"/>
    <w:rsid w:val="00F4599C"/>
    <w:rsid w:val="00F45F1F"/>
    <w:rsid w:val="00F4603A"/>
    <w:rsid w:val="00F46133"/>
    <w:rsid w:val="00F4625D"/>
    <w:rsid w:val="00F46670"/>
    <w:rsid w:val="00F466A9"/>
    <w:rsid w:val="00F468A7"/>
    <w:rsid w:val="00F46F67"/>
    <w:rsid w:val="00F472AA"/>
    <w:rsid w:val="00F47935"/>
    <w:rsid w:val="00F479DC"/>
    <w:rsid w:val="00F47C8F"/>
    <w:rsid w:val="00F47F2E"/>
    <w:rsid w:val="00F47FC5"/>
    <w:rsid w:val="00F5063B"/>
    <w:rsid w:val="00F50A44"/>
    <w:rsid w:val="00F50DCF"/>
    <w:rsid w:val="00F5195C"/>
    <w:rsid w:val="00F51CD8"/>
    <w:rsid w:val="00F51F70"/>
    <w:rsid w:val="00F52DDF"/>
    <w:rsid w:val="00F52F6E"/>
    <w:rsid w:val="00F530FA"/>
    <w:rsid w:val="00F534F2"/>
    <w:rsid w:val="00F53DFB"/>
    <w:rsid w:val="00F54409"/>
    <w:rsid w:val="00F5448C"/>
    <w:rsid w:val="00F545A9"/>
    <w:rsid w:val="00F548C4"/>
    <w:rsid w:val="00F54ED6"/>
    <w:rsid w:val="00F54F7F"/>
    <w:rsid w:val="00F553F2"/>
    <w:rsid w:val="00F55434"/>
    <w:rsid w:val="00F5559A"/>
    <w:rsid w:val="00F55973"/>
    <w:rsid w:val="00F55FFB"/>
    <w:rsid w:val="00F560AA"/>
    <w:rsid w:val="00F56317"/>
    <w:rsid w:val="00F567C2"/>
    <w:rsid w:val="00F56BB7"/>
    <w:rsid w:val="00F570D6"/>
    <w:rsid w:val="00F5786B"/>
    <w:rsid w:val="00F57915"/>
    <w:rsid w:val="00F57CCF"/>
    <w:rsid w:val="00F57FA5"/>
    <w:rsid w:val="00F600D5"/>
    <w:rsid w:val="00F60914"/>
    <w:rsid w:val="00F60CF6"/>
    <w:rsid w:val="00F61432"/>
    <w:rsid w:val="00F61866"/>
    <w:rsid w:val="00F619CA"/>
    <w:rsid w:val="00F620B2"/>
    <w:rsid w:val="00F6239B"/>
    <w:rsid w:val="00F624F8"/>
    <w:rsid w:val="00F6257B"/>
    <w:rsid w:val="00F62BB6"/>
    <w:rsid w:val="00F62EC0"/>
    <w:rsid w:val="00F6303D"/>
    <w:rsid w:val="00F630F2"/>
    <w:rsid w:val="00F63221"/>
    <w:rsid w:val="00F63C5B"/>
    <w:rsid w:val="00F63CCB"/>
    <w:rsid w:val="00F64426"/>
    <w:rsid w:val="00F64779"/>
    <w:rsid w:val="00F64925"/>
    <w:rsid w:val="00F649D1"/>
    <w:rsid w:val="00F6504F"/>
    <w:rsid w:val="00F653E0"/>
    <w:rsid w:val="00F655F9"/>
    <w:rsid w:val="00F657FA"/>
    <w:rsid w:val="00F65AB8"/>
    <w:rsid w:val="00F65CA8"/>
    <w:rsid w:val="00F65DA0"/>
    <w:rsid w:val="00F65E96"/>
    <w:rsid w:val="00F65EDE"/>
    <w:rsid w:val="00F660E4"/>
    <w:rsid w:val="00F6651E"/>
    <w:rsid w:val="00F6670E"/>
    <w:rsid w:val="00F66A4D"/>
    <w:rsid w:val="00F66ADA"/>
    <w:rsid w:val="00F66BCC"/>
    <w:rsid w:val="00F66DDC"/>
    <w:rsid w:val="00F67F22"/>
    <w:rsid w:val="00F703B4"/>
    <w:rsid w:val="00F706F7"/>
    <w:rsid w:val="00F70CB9"/>
    <w:rsid w:val="00F71792"/>
    <w:rsid w:val="00F71E8B"/>
    <w:rsid w:val="00F71F43"/>
    <w:rsid w:val="00F72187"/>
    <w:rsid w:val="00F72252"/>
    <w:rsid w:val="00F722FE"/>
    <w:rsid w:val="00F72E7A"/>
    <w:rsid w:val="00F72FEC"/>
    <w:rsid w:val="00F73186"/>
    <w:rsid w:val="00F739A0"/>
    <w:rsid w:val="00F73E1B"/>
    <w:rsid w:val="00F73FA5"/>
    <w:rsid w:val="00F74A3E"/>
    <w:rsid w:val="00F7515E"/>
    <w:rsid w:val="00F75395"/>
    <w:rsid w:val="00F7567F"/>
    <w:rsid w:val="00F75A46"/>
    <w:rsid w:val="00F75AF1"/>
    <w:rsid w:val="00F7643B"/>
    <w:rsid w:val="00F768CE"/>
    <w:rsid w:val="00F76A85"/>
    <w:rsid w:val="00F76FF2"/>
    <w:rsid w:val="00F7735F"/>
    <w:rsid w:val="00F777E6"/>
    <w:rsid w:val="00F77A1B"/>
    <w:rsid w:val="00F77B43"/>
    <w:rsid w:val="00F77DFE"/>
    <w:rsid w:val="00F77E52"/>
    <w:rsid w:val="00F80487"/>
    <w:rsid w:val="00F808F1"/>
    <w:rsid w:val="00F80A57"/>
    <w:rsid w:val="00F80AED"/>
    <w:rsid w:val="00F81AD4"/>
    <w:rsid w:val="00F81BA9"/>
    <w:rsid w:val="00F82185"/>
    <w:rsid w:val="00F82350"/>
    <w:rsid w:val="00F82A99"/>
    <w:rsid w:val="00F82AE6"/>
    <w:rsid w:val="00F82BF0"/>
    <w:rsid w:val="00F831C5"/>
    <w:rsid w:val="00F83B5A"/>
    <w:rsid w:val="00F8493C"/>
    <w:rsid w:val="00F84B9C"/>
    <w:rsid w:val="00F84C2D"/>
    <w:rsid w:val="00F84CE7"/>
    <w:rsid w:val="00F85961"/>
    <w:rsid w:val="00F85B09"/>
    <w:rsid w:val="00F85DB8"/>
    <w:rsid w:val="00F86150"/>
    <w:rsid w:val="00F86C24"/>
    <w:rsid w:val="00F87DF0"/>
    <w:rsid w:val="00F90273"/>
    <w:rsid w:val="00F903E5"/>
    <w:rsid w:val="00F906DB"/>
    <w:rsid w:val="00F90806"/>
    <w:rsid w:val="00F90AC3"/>
    <w:rsid w:val="00F90FA0"/>
    <w:rsid w:val="00F91076"/>
    <w:rsid w:val="00F916C9"/>
    <w:rsid w:val="00F91927"/>
    <w:rsid w:val="00F91CD0"/>
    <w:rsid w:val="00F9288C"/>
    <w:rsid w:val="00F92B57"/>
    <w:rsid w:val="00F930D9"/>
    <w:rsid w:val="00F9322C"/>
    <w:rsid w:val="00F932D8"/>
    <w:rsid w:val="00F9343E"/>
    <w:rsid w:val="00F934C2"/>
    <w:rsid w:val="00F9351D"/>
    <w:rsid w:val="00F93C60"/>
    <w:rsid w:val="00F93FF3"/>
    <w:rsid w:val="00F94390"/>
    <w:rsid w:val="00F94698"/>
    <w:rsid w:val="00F948D9"/>
    <w:rsid w:val="00F94C70"/>
    <w:rsid w:val="00F94CA6"/>
    <w:rsid w:val="00F95639"/>
    <w:rsid w:val="00F95C29"/>
    <w:rsid w:val="00F96432"/>
    <w:rsid w:val="00F96A2E"/>
    <w:rsid w:val="00F9711D"/>
    <w:rsid w:val="00F972EF"/>
    <w:rsid w:val="00F97436"/>
    <w:rsid w:val="00F97814"/>
    <w:rsid w:val="00FA0116"/>
    <w:rsid w:val="00FA023E"/>
    <w:rsid w:val="00FA02DF"/>
    <w:rsid w:val="00FA034E"/>
    <w:rsid w:val="00FA04EA"/>
    <w:rsid w:val="00FA0623"/>
    <w:rsid w:val="00FA0842"/>
    <w:rsid w:val="00FA1158"/>
    <w:rsid w:val="00FA163F"/>
    <w:rsid w:val="00FA1920"/>
    <w:rsid w:val="00FA1E7A"/>
    <w:rsid w:val="00FA2117"/>
    <w:rsid w:val="00FA26B1"/>
    <w:rsid w:val="00FA2775"/>
    <w:rsid w:val="00FA290F"/>
    <w:rsid w:val="00FA2C86"/>
    <w:rsid w:val="00FA2DD6"/>
    <w:rsid w:val="00FA2F9C"/>
    <w:rsid w:val="00FA3062"/>
    <w:rsid w:val="00FA3178"/>
    <w:rsid w:val="00FA3337"/>
    <w:rsid w:val="00FA34B5"/>
    <w:rsid w:val="00FA3844"/>
    <w:rsid w:val="00FA3888"/>
    <w:rsid w:val="00FA38D3"/>
    <w:rsid w:val="00FA3AEA"/>
    <w:rsid w:val="00FA3FD2"/>
    <w:rsid w:val="00FA41DF"/>
    <w:rsid w:val="00FA4276"/>
    <w:rsid w:val="00FA4834"/>
    <w:rsid w:val="00FA501F"/>
    <w:rsid w:val="00FA50C1"/>
    <w:rsid w:val="00FA53B1"/>
    <w:rsid w:val="00FA5694"/>
    <w:rsid w:val="00FA60D7"/>
    <w:rsid w:val="00FA615B"/>
    <w:rsid w:val="00FA66A9"/>
    <w:rsid w:val="00FA6B13"/>
    <w:rsid w:val="00FA6C56"/>
    <w:rsid w:val="00FA7064"/>
    <w:rsid w:val="00FA74A1"/>
    <w:rsid w:val="00FA753E"/>
    <w:rsid w:val="00FA75B7"/>
    <w:rsid w:val="00FA7B23"/>
    <w:rsid w:val="00FA7DD5"/>
    <w:rsid w:val="00FB0224"/>
    <w:rsid w:val="00FB0262"/>
    <w:rsid w:val="00FB070B"/>
    <w:rsid w:val="00FB0A3E"/>
    <w:rsid w:val="00FB147A"/>
    <w:rsid w:val="00FB157F"/>
    <w:rsid w:val="00FB29BE"/>
    <w:rsid w:val="00FB2B34"/>
    <w:rsid w:val="00FB2D80"/>
    <w:rsid w:val="00FB31B0"/>
    <w:rsid w:val="00FB35D8"/>
    <w:rsid w:val="00FB388D"/>
    <w:rsid w:val="00FB3D08"/>
    <w:rsid w:val="00FB3FCB"/>
    <w:rsid w:val="00FB43F6"/>
    <w:rsid w:val="00FB4F61"/>
    <w:rsid w:val="00FB57E0"/>
    <w:rsid w:val="00FB5ABD"/>
    <w:rsid w:val="00FB5D93"/>
    <w:rsid w:val="00FB6041"/>
    <w:rsid w:val="00FB6D92"/>
    <w:rsid w:val="00FB6E63"/>
    <w:rsid w:val="00FB79B4"/>
    <w:rsid w:val="00FC0738"/>
    <w:rsid w:val="00FC073E"/>
    <w:rsid w:val="00FC099B"/>
    <w:rsid w:val="00FC0AFC"/>
    <w:rsid w:val="00FC0C70"/>
    <w:rsid w:val="00FC0ED9"/>
    <w:rsid w:val="00FC16C3"/>
    <w:rsid w:val="00FC173E"/>
    <w:rsid w:val="00FC19D3"/>
    <w:rsid w:val="00FC1A0A"/>
    <w:rsid w:val="00FC1D15"/>
    <w:rsid w:val="00FC213C"/>
    <w:rsid w:val="00FC23F8"/>
    <w:rsid w:val="00FC29A2"/>
    <w:rsid w:val="00FC2AF3"/>
    <w:rsid w:val="00FC2F06"/>
    <w:rsid w:val="00FC352E"/>
    <w:rsid w:val="00FC45C5"/>
    <w:rsid w:val="00FC4BB5"/>
    <w:rsid w:val="00FC51B8"/>
    <w:rsid w:val="00FC5775"/>
    <w:rsid w:val="00FC5BB3"/>
    <w:rsid w:val="00FC5CF2"/>
    <w:rsid w:val="00FC5E75"/>
    <w:rsid w:val="00FC6137"/>
    <w:rsid w:val="00FC625F"/>
    <w:rsid w:val="00FC6937"/>
    <w:rsid w:val="00FC6A99"/>
    <w:rsid w:val="00FC74E0"/>
    <w:rsid w:val="00FC75B8"/>
    <w:rsid w:val="00FC7BA6"/>
    <w:rsid w:val="00FC7C32"/>
    <w:rsid w:val="00FC7C63"/>
    <w:rsid w:val="00FC7E48"/>
    <w:rsid w:val="00FD008C"/>
    <w:rsid w:val="00FD00C3"/>
    <w:rsid w:val="00FD0181"/>
    <w:rsid w:val="00FD0464"/>
    <w:rsid w:val="00FD058A"/>
    <w:rsid w:val="00FD0790"/>
    <w:rsid w:val="00FD0B0A"/>
    <w:rsid w:val="00FD0B93"/>
    <w:rsid w:val="00FD14DB"/>
    <w:rsid w:val="00FD1798"/>
    <w:rsid w:val="00FD2301"/>
    <w:rsid w:val="00FD2BD3"/>
    <w:rsid w:val="00FD2E23"/>
    <w:rsid w:val="00FD2FA8"/>
    <w:rsid w:val="00FD311D"/>
    <w:rsid w:val="00FD3793"/>
    <w:rsid w:val="00FD3A65"/>
    <w:rsid w:val="00FD3AEB"/>
    <w:rsid w:val="00FD3BBF"/>
    <w:rsid w:val="00FD3CDD"/>
    <w:rsid w:val="00FD3EAC"/>
    <w:rsid w:val="00FD41DF"/>
    <w:rsid w:val="00FD42FE"/>
    <w:rsid w:val="00FD4AFE"/>
    <w:rsid w:val="00FD537A"/>
    <w:rsid w:val="00FD551B"/>
    <w:rsid w:val="00FD593B"/>
    <w:rsid w:val="00FD5F5B"/>
    <w:rsid w:val="00FD61D2"/>
    <w:rsid w:val="00FD64B8"/>
    <w:rsid w:val="00FD66C5"/>
    <w:rsid w:val="00FD6834"/>
    <w:rsid w:val="00FD69A5"/>
    <w:rsid w:val="00FD6C77"/>
    <w:rsid w:val="00FD7304"/>
    <w:rsid w:val="00FD7388"/>
    <w:rsid w:val="00FD76CE"/>
    <w:rsid w:val="00FD7F3D"/>
    <w:rsid w:val="00FE02BA"/>
    <w:rsid w:val="00FE06B5"/>
    <w:rsid w:val="00FE0FA2"/>
    <w:rsid w:val="00FE10EE"/>
    <w:rsid w:val="00FE1469"/>
    <w:rsid w:val="00FE152C"/>
    <w:rsid w:val="00FE1605"/>
    <w:rsid w:val="00FE198D"/>
    <w:rsid w:val="00FE2013"/>
    <w:rsid w:val="00FE234E"/>
    <w:rsid w:val="00FE2920"/>
    <w:rsid w:val="00FE35BA"/>
    <w:rsid w:val="00FE38D1"/>
    <w:rsid w:val="00FE3C9C"/>
    <w:rsid w:val="00FE3D09"/>
    <w:rsid w:val="00FE3D82"/>
    <w:rsid w:val="00FE4583"/>
    <w:rsid w:val="00FE45C0"/>
    <w:rsid w:val="00FE483B"/>
    <w:rsid w:val="00FE4D38"/>
    <w:rsid w:val="00FE4D89"/>
    <w:rsid w:val="00FE5063"/>
    <w:rsid w:val="00FE55F5"/>
    <w:rsid w:val="00FE607C"/>
    <w:rsid w:val="00FE63D8"/>
    <w:rsid w:val="00FE6472"/>
    <w:rsid w:val="00FE6C2E"/>
    <w:rsid w:val="00FE7AEE"/>
    <w:rsid w:val="00FE7B34"/>
    <w:rsid w:val="00FE7E90"/>
    <w:rsid w:val="00FF0389"/>
    <w:rsid w:val="00FF03E8"/>
    <w:rsid w:val="00FF0458"/>
    <w:rsid w:val="00FF124C"/>
    <w:rsid w:val="00FF12DF"/>
    <w:rsid w:val="00FF14D5"/>
    <w:rsid w:val="00FF1749"/>
    <w:rsid w:val="00FF1772"/>
    <w:rsid w:val="00FF178A"/>
    <w:rsid w:val="00FF21FD"/>
    <w:rsid w:val="00FF232B"/>
    <w:rsid w:val="00FF2804"/>
    <w:rsid w:val="00FF2C69"/>
    <w:rsid w:val="00FF30B4"/>
    <w:rsid w:val="00FF3390"/>
    <w:rsid w:val="00FF3699"/>
    <w:rsid w:val="00FF384E"/>
    <w:rsid w:val="00FF3C54"/>
    <w:rsid w:val="00FF3EAB"/>
    <w:rsid w:val="00FF4075"/>
    <w:rsid w:val="00FF48C2"/>
    <w:rsid w:val="00FF4DFF"/>
    <w:rsid w:val="00FF4E2A"/>
    <w:rsid w:val="00FF4E3D"/>
    <w:rsid w:val="00FF4F19"/>
    <w:rsid w:val="00FF522F"/>
    <w:rsid w:val="00FF528D"/>
    <w:rsid w:val="00FF5468"/>
    <w:rsid w:val="00FF5B2F"/>
    <w:rsid w:val="00FF5C15"/>
    <w:rsid w:val="00FF5CD0"/>
    <w:rsid w:val="00FF6102"/>
    <w:rsid w:val="00FF6171"/>
    <w:rsid w:val="00FF6976"/>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0B3FA1"/>
  <w15:docId w15:val="{022ABBA1-B96C-41CB-959D-512310C04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274EB"/>
    <w:pPr>
      <w:spacing w:after="160" w:line="259" w:lineRule="auto"/>
    </w:pPr>
    <w:rPr>
      <w:sz w:val="22"/>
      <w:szCs w:val="22"/>
      <w:lang w:val="es-ES" w:eastAsia="es-ES"/>
    </w:rPr>
  </w:style>
  <w:style w:type="paragraph" w:styleId="Ttulo1">
    <w:name w:val="heading 1"/>
    <w:basedOn w:val="Normal"/>
    <w:next w:val="Normal"/>
    <w:link w:val="Ttulo1Car"/>
    <w:uiPriority w:val="9"/>
    <w:qFormat/>
    <w:rsid w:val="005274EB"/>
    <w:pPr>
      <w:keepNext/>
      <w:keepLines/>
      <w:spacing w:before="400" w:after="40" w:line="240" w:lineRule="auto"/>
      <w:outlineLvl w:val="0"/>
    </w:pPr>
    <w:rPr>
      <w:rFonts w:ascii="Calibri Light" w:hAnsi="Calibri Light"/>
      <w:color w:val="1F4E79"/>
      <w:sz w:val="36"/>
      <w:szCs w:val="36"/>
    </w:rPr>
  </w:style>
  <w:style w:type="paragraph" w:styleId="Ttulo2">
    <w:name w:val="heading 2"/>
    <w:basedOn w:val="Normal"/>
    <w:next w:val="Normal"/>
    <w:link w:val="Ttulo2Car"/>
    <w:uiPriority w:val="9"/>
    <w:unhideWhenUsed/>
    <w:qFormat/>
    <w:rsid w:val="005274EB"/>
    <w:pPr>
      <w:keepNext/>
      <w:keepLines/>
      <w:spacing w:before="40" w:after="0" w:line="240" w:lineRule="auto"/>
      <w:outlineLvl w:val="1"/>
    </w:pPr>
    <w:rPr>
      <w:rFonts w:ascii="Calibri Light" w:hAnsi="Calibri Light"/>
      <w:color w:val="2E74B5"/>
      <w:sz w:val="32"/>
      <w:szCs w:val="32"/>
    </w:rPr>
  </w:style>
  <w:style w:type="paragraph" w:styleId="Ttulo3">
    <w:name w:val="heading 3"/>
    <w:basedOn w:val="Normal"/>
    <w:next w:val="Normal"/>
    <w:link w:val="Ttulo3Car"/>
    <w:uiPriority w:val="9"/>
    <w:unhideWhenUsed/>
    <w:qFormat/>
    <w:rsid w:val="005274EB"/>
    <w:pPr>
      <w:keepNext/>
      <w:keepLines/>
      <w:spacing w:before="40" w:after="0" w:line="240" w:lineRule="auto"/>
      <w:outlineLvl w:val="2"/>
    </w:pPr>
    <w:rPr>
      <w:rFonts w:ascii="Calibri Light" w:hAnsi="Calibri Light"/>
      <w:color w:val="2E74B5"/>
      <w:sz w:val="28"/>
      <w:szCs w:val="28"/>
    </w:rPr>
  </w:style>
  <w:style w:type="paragraph" w:styleId="Ttulo4">
    <w:name w:val="heading 4"/>
    <w:basedOn w:val="Normal"/>
    <w:next w:val="Normal"/>
    <w:link w:val="Ttulo4Car"/>
    <w:uiPriority w:val="9"/>
    <w:semiHidden/>
    <w:unhideWhenUsed/>
    <w:qFormat/>
    <w:rsid w:val="005274EB"/>
    <w:pPr>
      <w:keepNext/>
      <w:keepLines/>
      <w:spacing w:before="40" w:after="0"/>
      <w:outlineLvl w:val="3"/>
    </w:pPr>
    <w:rPr>
      <w:rFonts w:ascii="Calibri Light" w:hAnsi="Calibri Light"/>
      <w:color w:val="2E74B5"/>
      <w:sz w:val="24"/>
      <w:szCs w:val="24"/>
    </w:rPr>
  </w:style>
  <w:style w:type="paragraph" w:styleId="Ttulo5">
    <w:name w:val="heading 5"/>
    <w:basedOn w:val="Normal"/>
    <w:next w:val="Normal"/>
    <w:link w:val="Ttulo5Car"/>
    <w:uiPriority w:val="9"/>
    <w:unhideWhenUsed/>
    <w:qFormat/>
    <w:rsid w:val="005274EB"/>
    <w:pPr>
      <w:keepNext/>
      <w:keepLines/>
      <w:spacing w:before="40" w:after="0"/>
      <w:outlineLvl w:val="4"/>
    </w:pPr>
    <w:rPr>
      <w:rFonts w:ascii="Calibri Light" w:hAnsi="Calibri Light"/>
      <w:caps/>
      <w:color w:val="2E74B5"/>
    </w:rPr>
  </w:style>
  <w:style w:type="paragraph" w:styleId="Ttulo6">
    <w:name w:val="heading 6"/>
    <w:basedOn w:val="Normal"/>
    <w:next w:val="Normal"/>
    <w:link w:val="Ttulo6Car"/>
    <w:uiPriority w:val="9"/>
    <w:semiHidden/>
    <w:unhideWhenUsed/>
    <w:qFormat/>
    <w:rsid w:val="005274EB"/>
    <w:pPr>
      <w:keepNext/>
      <w:keepLines/>
      <w:spacing w:before="40" w:after="0"/>
      <w:outlineLvl w:val="5"/>
    </w:pPr>
    <w:rPr>
      <w:rFonts w:ascii="Calibri Light" w:hAnsi="Calibri Light"/>
      <w:i/>
      <w:iCs/>
      <w:caps/>
      <w:color w:val="1F4E79"/>
    </w:rPr>
  </w:style>
  <w:style w:type="paragraph" w:styleId="Ttulo7">
    <w:name w:val="heading 7"/>
    <w:basedOn w:val="Normal"/>
    <w:next w:val="Normal"/>
    <w:link w:val="Ttulo7Car"/>
    <w:uiPriority w:val="9"/>
    <w:semiHidden/>
    <w:unhideWhenUsed/>
    <w:qFormat/>
    <w:rsid w:val="005274EB"/>
    <w:pPr>
      <w:keepNext/>
      <w:keepLines/>
      <w:spacing w:before="40" w:after="0"/>
      <w:outlineLvl w:val="6"/>
    </w:pPr>
    <w:rPr>
      <w:rFonts w:ascii="Calibri Light" w:hAnsi="Calibri Light"/>
      <w:b/>
      <w:bCs/>
      <w:color w:val="1F4E79"/>
    </w:rPr>
  </w:style>
  <w:style w:type="paragraph" w:styleId="Ttulo8">
    <w:name w:val="heading 8"/>
    <w:basedOn w:val="Normal"/>
    <w:next w:val="Normal"/>
    <w:link w:val="Ttulo8Car"/>
    <w:uiPriority w:val="9"/>
    <w:semiHidden/>
    <w:unhideWhenUsed/>
    <w:qFormat/>
    <w:rsid w:val="005274EB"/>
    <w:pPr>
      <w:keepNext/>
      <w:keepLines/>
      <w:spacing w:before="40" w:after="0"/>
      <w:outlineLvl w:val="7"/>
    </w:pPr>
    <w:rPr>
      <w:rFonts w:ascii="Calibri Light" w:hAnsi="Calibri Light"/>
      <w:b/>
      <w:bCs/>
      <w:i/>
      <w:iCs/>
      <w:color w:val="1F4E79"/>
    </w:rPr>
  </w:style>
  <w:style w:type="paragraph" w:styleId="Ttulo9">
    <w:name w:val="heading 9"/>
    <w:basedOn w:val="Normal"/>
    <w:next w:val="Normal"/>
    <w:link w:val="Ttulo9Car"/>
    <w:uiPriority w:val="9"/>
    <w:semiHidden/>
    <w:unhideWhenUsed/>
    <w:qFormat/>
    <w:rsid w:val="005274EB"/>
    <w:pPr>
      <w:keepNext/>
      <w:keepLines/>
      <w:spacing w:before="40" w:after="0"/>
      <w:outlineLvl w:val="8"/>
    </w:pPr>
    <w:rPr>
      <w:rFonts w:ascii="Calibri Light" w:hAnsi="Calibri Light"/>
      <w:i/>
      <w:iCs/>
      <w:color w:val="1F4E7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5274EB"/>
    <w:rPr>
      <w:rFonts w:ascii="Calibri Light" w:eastAsia="Times New Roman" w:hAnsi="Calibri Light" w:cs="Times New Roman"/>
      <w:color w:val="1F4E79"/>
      <w:sz w:val="36"/>
      <w:szCs w:val="36"/>
    </w:rPr>
  </w:style>
  <w:style w:type="character" w:customStyle="1" w:styleId="Ttulo5Car">
    <w:name w:val="Título 5 Car"/>
    <w:link w:val="Ttulo5"/>
    <w:uiPriority w:val="9"/>
    <w:rsid w:val="005274EB"/>
    <w:rPr>
      <w:rFonts w:ascii="Calibri Light" w:eastAsia="Times New Roman" w:hAnsi="Calibri Light" w:cs="Times New Roman"/>
      <w:caps/>
      <w:color w:val="2E74B5"/>
    </w:rPr>
  </w:style>
  <w:style w:type="paragraph" w:customStyle="1" w:styleId="Ttulo10">
    <w:name w:val="Título1"/>
    <w:basedOn w:val="Normal"/>
    <w:link w:val="TtuloCar"/>
    <w:qFormat/>
    <w:rsid w:val="00424F09"/>
    <w:pPr>
      <w:overflowPunct w:val="0"/>
      <w:autoSpaceDE w:val="0"/>
      <w:autoSpaceDN w:val="0"/>
      <w:adjustRightInd w:val="0"/>
      <w:spacing w:line="360" w:lineRule="auto"/>
      <w:jc w:val="center"/>
      <w:textAlignment w:val="baseline"/>
    </w:pPr>
    <w:rPr>
      <w:rFonts w:ascii="Arial" w:hAnsi="Arial" w:cs="Arial"/>
      <w:b/>
      <w:bCs/>
      <w:iCs/>
      <w:spacing w:val="20"/>
      <w:szCs w:val="20"/>
      <w:lang w:val="es-ES_tradnl"/>
    </w:rPr>
  </w:style>
  <w:style w:type="character" w:customStyle="1" w:styleId="TtuloCar">
    <w:name w:val="Título Car"/>
    <w:link w:val="Ttulo10"/>
    <w:rsid w:val="00424F09"/>
    <w:rPr>
      <w:rFonts w:ascii="Arial" w:hAnsi="Arial" w:cs="Arial"/>
      <w:b/>
      <w:bCs/>
      <w:iCs/>
      <w:spacing w:val="20"/>
      <w:sz w:val="24"/>
      <w:lang w:val="es-ES_tradnl" w:eastAsia="es-ES" w:bidi="ar-SA"/>
    </w:rPr>
  </w:style>
  <w:style w:type="paragraph" w:styleId="Sangra2detindependiente">
    <w:name w:val="Body Text Indent 2"/>
    <w:basedOn w:val="Normal"/>
    <w:link w:val="Sangra2detindependienteCar"/>
    <w:rsid w:val="00424F09"/>
    <w:pPr>
      <w:spacing w:line="360" w:lineRule="auto"/>
      <w:ind w:firstLine="709"/>
    </w:pPr>
    <w:rPr>
      <w:rFonts w:ascii="Arial" w:hAnsi="Arial" w:cs="Arial"/>
    </w:rPr>
  </w:style>
  <w:style w:type="character" w:customStyle="1" w:styleId="Sangra2detindependienteCar">
    <w:name w:val="Sangría 2 de t. independiente Car"/>
    <w:link w:val="Sangra2detindependiente"/>
    <w:rsid w:val="00424F09"/>
    <w:rPr>
      <w:rFonts w:ascii="Arial" w:hAnsi="Arial" w:cs="Arial"/>
      <w:sz w:val="24"/>
      <w:szCs w:val="24"/>
      <w:lang w:val="es-ES" w:eastAsia="es-ES" w:bidi="ar-SA"/>
    </w:rPr>
  </w:style>
  <w:style w:type="paragraph" w:styleId="Sangra3detindependiente">
    <w:name w:val="Body Text Indent 3"/>
    <w:basedOn w:val="Normal"/>
    <w:link w:val="Sangra3detindependienteCar"/>
    <w:rsid w:val="00424F09"/>
    <w:pPr>
      <w:spacing w:line="360" w:lineRule="auto"/>
      <w:ind w:firstLine="360"/>
      <w:jc w:val="both"/>
    </w:pPr>
    <w:rPr>
      <w:rFonts w:ascii="Arial" w:hAnsi="Arial" w:cs="Arial"/>
    </w:rPr>
  </w:style>
  <w:style w:type="character" w:customStyle="1" w:styleId="Sangra3detindependienteCar">
    <w:name w:val="Sangría 3 de t. independiente Car"/>
    <w:link w:val="Sangra3detindependiente"/>
    <w:rsid w:val="00424F09"/>
    <w:rPr>
      <w:rFonts w:ascii="Arial" w:hAnsi="Arial" w:cs="Arial"/>
      <w:sz w:val="24"/>
      <w:szCs w:val="24"/>
      <w:lang w:val="es-ES" w:eastAsia="es-ES" w:bidi="ar-SA"/>
    </w:rPr>
  </w:style>
  <w:style w:type="paragraph" w:styleId="Textoindependiente">
    <w:name w:val="Body Text"/>
    <w:basedOn w:val="Normal"/>
    <w:link w:val="TextoindependienteCar"/>
    <w:uiPriority w:val="99"/>
    <w:rsid w:val="00424F09"/>
    <w:pPr>
      <w:spacing w:line="360" w:lineRule="auto"/>
      <w:jc w:val="both"/>
    </w:pPr>
    <w:rPr>
      <w:rFonts w:ascii="Arial" w:hAnsi="Arial" w:cs="Arial"/>
    </w:rPr>
  </w:style>
  <w:style w:type="character" w:customStyle="1" w:styleId="TextoindependienteCar">
    <w:name w:val="Texto independiente Car"/>
    <w:link w:val="Textoindependiente"/>
    <w:uiPriority w:val="99"/>
    <w:rsid w:val="00424F09"/>
    <w:rPr>
      <w:rFonts w:ascii="Arial" w:hAnsi="Arial" w:cs="Arial"/>
      <w:sz w:val="24"/>
      <w:szCs w:val="24"/>
      <w:lang w:val="es-ES" w:eastAsia="es-ES" w:bidi="ar-SA"/>
    </w:rPr>
  </w:style>
  <w:style w:type="character" w:styleId="Nmerodepgina">
    <w:name w:val="page number"/>
    <w:basedOn w:val="Fuentedeprrafopredeter"/>
    <w:rsid w:val="00424F09"/>
  </w:style>
  <w:style w:type="paragraph" w:styleId="Encabezado">
    <w:name w:val="header"/>
    <w:basedOn w:val="Normal"/>
    <w:link w:val="EncabezadoCar"/>
    <w:uiPriority w:val="99"/>
    <w:rsid w:val="00424F09"/>
    <w:pPr>
      <w:tabs>
        <w:tab w:val="center" w:pos="4419"/>
        <w:tab w:val="right" w:pos="8838"/>
      </w:tabs>
      <w:overflowPunct w:val="0"/>
      <w:autoSpaceDE w:val="0"/>
      <w:autoSpaceDN w:val="0"/>
      <w:adjustRightInd w:val="0"/>
      <w:textAlignment w:val="baseline"/>
    </w:pPr>
    <w:rPr>
      <w:rFonts w:ascii="Arial" w:hAnsi="Arial"/>
      <w:i/>
      <w:spacing w:val="20"/>
      <w:szCs w:val="20"/>
      <w:lang w:val="es-ES_tradnl"/>
    </w:rPr>
  </w:style>
  <w:style w:type="character" w:customStyle="1" w:styleId="EncabezadoCar">
    <w:name w:val="Encabezado Car"/>
    <w:link w:val="Encabezado"/>
    <w:uiPriority w:val="99"/>
    <w:rsid w:val="00424F09"/>
    <w:rPr>
      <w:rFonts w:ascii="Arial" w:hAnsi="Arial"/>
      <w:i/>
      <w:spacing w:val="20"/>
      <w:sz w:val="24"/>
      <w:lang w:val="es-ES_tradnl" w:eastAsia="es-ES" w:bidi="ar-SA"/>
    </w:rPr>
  </w:style>
  <w:style w:type="paragraph" w:styleId="Textoindependiente2">
    <w:name w:val="Body Text 2"/>
    <w:basedOn w:val="Normal"/>
    <w:link w:val="Textoindependiente2Car"/>
    <w:rsid w:val="00424F09"/>
    <w:pPr>
      <w:spacing w:line="360" w:lineRule="auto"/>
      <w:jc w:val="both"/>
    </w:pPr>
    <w:rPr>
      <w:rFonts w:ascii="Verdana" w:hAnsi="Verdana"/>
      <w:sz w:val="26"/>
      <w:szCs w:val="26"/>
    </w:rPr>
  </w:style>
  <w:style w:type="character" w:customStyle="1" w:styleId="Textoindependiente2Car">
    <w:name w:val="Texto independiente 2 Car"/>
    <w:link w:val="Textoindependiente2"/>
    <w:rsid w:val="00424F09"/>
    <w:rPr>
      <w:rFonts w:ascii="Verdana" w:hAnsi="Verdana"/>
      <w:sz w:val="26"/>
      <w:szCs w:val="26"/>
      <w:lang w:val="es-ES" w:eastAsia="es-ES" w:bidi="ar-SA"/>
    </w:rPr>
  </w:style>
  <w:style w:type="paragraph" w:styleId="Textonotapie">
    <w:name w:val="footnote text"/>
    <w:aliases w:val="Texto nota pie Car,Footnote Text Char Char Char Char Char,Footnote Text Char Char Char Char,Footnote reference,FA Fu,Footnote Text Char Char Char,texto de nota al pie,Footnote Text,Footnote Text Char,ft,Ref. de nota al pie1, Car,Car"/>
    <w:basedOn w:val="Normal"/>
    <w:link w:val="TextonotapieCar1"/>
    <w:qFormat/>
    <w:rsid w:val="00424F09"/>
    <w:rPr>
      <w:sz w:val="20"/>
      <w:szCs w:val="20"/>
    </w:rPr>
  </w:style>
  <w:style w:type="character" w:styleId="Refdenotaalpie">
    <w:name w:val="footnote reference"/>
    <w:aliases w:val="Texto de nota al pie,Appel note de bas de page,Footnote number,referencia nota al pie,BVI fnr,4_G,16 Point,Superscript 6 Point,Texto nota al pie,Pie de Página,FC,Texto de nota al pi,Pie de Pàgi,Texto de nota al p,Pie de Pàgin,f1,f,F"/>
    <w:uiPriority w:val="99"/>
    <w:qFormat/>
    <w:rsid w:val="00424F09"/>
    <w:rPr>
      <w:vertAlign w:val="superscript"/>
    </w:rPr>
  </w:style>
  <w:style w:type="paragraph" w:styleId="Piedepgina">
    <w:name w:val="footer"/>
    <w:basedOn w:val="Normal"/>
    <w:link w:val="PiedepginaCar"/>
    <w:uiPriority w:val="99"/>
    <w:rsid w:val="00424F09"/>
    <w:pPr>
      <w:tabs>
        <w:tab w:val="center" w:pos="4252"/>
        <w:tab w:val="right" w:pos="8504"/>
      </w:tabs>
    </w:pPr>
  </w:style>
  <w:style w:type="character" w:styleId="Hipervnculo">
    <w:name w:val="Hyperlink"/>
    <w:rsid w:val="00CE7C72"/>
    <w:rPr>
      <w:color w:val="0000FF"/>
      <w:u w:val="single"/>
    </w:rPr>
  </w:style>
  <w:style w:type="character" w:customStyle="1" w:styleId="textonavy1">
    <w:name w:val="texto_navy1"/>
    <w:rsid w:val="00CE7C72"/>
    <w:rPr>
      <w:color w:val="000080"/>
    </w:rPr>
  </w:style>
  <w:style w:type="paragraph" w:styleId="Textoindependiente3">
    <w:name w:val="Body Text 3"/>
    <w:basedOn w:val="Normal"/>
    <w:rsid w:val="00E24036"/>
    <w:pPr>
      <w:spacing w:after="120"/>
    </w:pPr>
    <w:rPr>
      <w:sz w:val="16"/>
      <w:szCs w:val="16"/>
    </w:rPr>
  </w:style>
  <w:style w:type="character" w:customStyle="1" w:styleId="apple-converted-space">
    <w:name w:val="apple-converted-space"/>
    <w:basedOn w:val="Fuentedeprrafopredeter"/>
    <w:rsid w:val="00F55FFB"/>
  </w:style>
  <w:style w:type="paragraph" w:styleId="Textodeglobo">
    <w:name w:val="Balloon Text"/>
    <w:basedOn w:val="Normal"/>
    <w:semiHidden/>
    <w:rsid w:val="00F831C5"/>
    <w:rPr>
      <w:rFonts w:ascii="Tahoma" w:hAnsi="Tahoma" w:cs="Tahoma"/>
      <w:sz w:val="16"/>
      <w:szCs w:val="16"/>
    </w:rPr>
  </w:style>
  <w:style w:type="paragraph" w:styleId="Sangradetextonormal">
    <w:name w:val="Body Text Indent"/>
    <w:basedOn w:val="Normal"/>
    <w:link w:val="SangradetextonormalCar"/>
    <w:rsid w:val="00CB02A8"/>
    <w:pPr>
      <w:spacing w:after="120"/>
      <w:ind w:left="283"/>
    </w:pPr>
    <w:rPr>
      <w:lang w:val="x-none" w:eastAsia="x-none"/>
    </w:rPr>
  </w:style>
  <w:style w:type="paragraph" w:customStyle="1" w:styleId="Textoindependiente21">
    <w:name w:val="Texto independiente 21"/>
    <w:basedOn w:val="Normal"/>
    <w:rsid w:val="00CB02A8"/>
    <w:pPr>
      <w:overflowPunct w:val="0"/>
      <w:autoSpaceDE w:val="0"/>
      <w:autoSpaceDN w:val="0"/>
      <w:adjustRightInd w:val="0"/>
      <w:ind w:left="680"/>
      <w:jc w:val="both"/>
      <w:textAlignment w:val="baseline"/>
    </w:pPr>
    <w:rPr>
      <w:rFonts w:ascii="Arial" w:hAnsi="Arial"/>
      <w:szCs w:val="20"/>
      <w:lang w:val="es-ES_tradnl" w:eastAsia="es-CO"/>
    </w:rPr>
  </w:style>
  <w:style w:type="paragraph" w:customStyle="1" w:styleId="Textodebloque1">
    <w:name w:val="Texto de bloque1"/>
    <w:basedOn w:val="Normal"/>
    <w:rsid w:val="00CB02A8"/>
    <w:pPr>
      <w:ind w:left="709" w:right="771"/>
      <w:jc w:val="both"/>
    </w:pPr>
    <w:rPr>
      <w:rFonts w:ascii="Arial" w:hAnsi="Arial"/>
      <w:i/>
      <w:color w:val="000080"/>
      <w:szCs w:val="20"/>
      <w:lang w:val="es-ES_tradnl" w:eastAsia="es-CO"/>
    </w:rPr>
  </w:style>
  <w:style w:type="character" w:styleId="nfasis">
    <w:name w:val="Emphasis"/>
    <w:uiPriority w:val="20"/>
    <w:qFormat/>
    <w:rsid w:val="005274EB"/>
    <w:rPr>
      <w:i/>
      <w:iCs/>
    </w:rPr>
  </w:style>
  <w:style w:type="paragraph" w:styleId="NormalWeb">
    <w:name w:val="Normal (Web)"/>
    <w:basedOn w:val="Normal"/>
    <w:uiPriority w:val="99"/>
    <w:rsid w:val="000B20CB"/>
    <w:pPr>
      <w:spacing w:before="100" w:beforeAutospacing="1" w:after="100" w:afterAutospacing="1"/>
    </w:pPr>
  </w:style>
  <w:style w:type="character" w:styleId="Textoennegrita">
    <w:name w:val="Strong"/>
    <w:uiPriority w:val="22"/>
    <w:qFormat/>
    <w:rsid w:val="005274EB"/>
    <w:rPr>
      <w:b/>
      <w:bCs/>
    </w:rPr>
  </w:style>
  <w:style w:type="paragraph" w:customStyle="1" w:styleId="HTMLconformatoprevio1">
    <w:name w:val="HTML con formato previo1"/>
    <w:basedOn w:val="Normal"/>
    <w:rsid w:val="005C15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textAlignment w:val="baseline"/>
    </w:pPr>
    <w:rPr>
      <w:rFonts w:ascii="Courier New" w:hAnsi="Courier New"/>
      <w:sz w:val="20"/>
      <w:szCs w:val="20"/>
    </w:rPr>
  </w:style>
  <w:style w:type="character" w:customStyle="1" w:styleId="CarCar">
    <w:name w:val="Car Car"/>
    <w:rsid w:val="002D72F2"/>
    <w:rPr>
      <w:rFonts w:ascii="Verdana" w:hAnsi="Verdana"/>
      <w:sz w:val="26"/>
      <w:szCs w:val="26"/>
      <w:lang w:val="es-ES" w:eastAsia="es-ES" w:bidi="ar-SA"/>
    </w:rPr>
  </w:style>
  <w:style w:type="character" w:customStyle="1" w:styleId="TextonotapieCar1">
    <w:name w:val="Texto nota pie Car1"/>
    <w:aliases w:val="Texto nota pie Car Car,Footnote Text Char Char Char Char Char Car,Footnote Text Char Char Char Char Car,Footnote reference Car,FA Fu Car,Footnote Text Char Char Char Car,texto de nota al pie Car,Footnote Text Car,ft Car, Car Car"/>
    <w:link w:val="Textonotapie"/>
    <w:locked/>
    <w:rsid w:val="00C4512F"/>
    <w:rPr>
      <w:lang w:val="es-ES" w:eastAsia="es-ES" w:bidi="ar-SA"/>
    </w:rPr>
  </w:style>
  <w:style w:type="paragraph" w:styleId="Prrafodelista">
    <w:name w:val="List Paragraph"/>
    <w:basedOn w:val="Normal"/>
    <w:uiPriority w:val="34"/>
    <w:qFormat/>
    <w:rsid w:val="00C119F0"/>
    <w:pPr>
      <w:ind w:left="720"/>
      <w:contextualSpacing/>
    </w:pPr>
  </w:style>
  <w:style w:type="character" w:customStyle="1" w:styleId="SangradetextonormalCar">
    <w:name w:val="Sangría de texto normal Car"/>
    <w:link w:val="Sangradetextonormal"/>
    <w:rsid w:val="00F71E8B"/>
    <w:rPr>
      <w:sz w:val="24"/>
      <w:szCs w:val="24"/>
    </w:rPr>
  </w:style>
  <w:style w:type="character" w:customStyle="1" w:styleId="Ttulo4Car">
    <w:name w:val="Título 4 Car"/>
    <w:link w:val="Ttulo4"/>
    <w:uiPriority w:val="9"/>
    <w:semiHidden/>
    <w:rsid w:val="005274EB"/>
    <w:rPr>
      <w:rFonts w:ascii="Calibri Light" w:eastAsia="Times New Roman" w:hAnsi="Calibri Light" w:cs="Times New Roman"/>
      <w:color w:val="2E74B5"/>
      <w:sz w:val="24"/>
      <w:szCs w:val="24"/>
    </w:rPr>
  </w:style>
  <w:style w:type="character" w:customStyle="1" w:styleId="PiedepginaCar">
    <w:name w:val="Pie de página Car"/>
    <w:link w:val="Piedepgina"/>
    <w:uiPriority w:val="99"/>
    <w:rsid w:val="008D3718"/>
    <w:rPr>
      <w:sz w:val="24"/>
      <w:szCs w:val="24"/>
    </w:rPr>
  </w:style>
  <w:style w:type="character" w:customStyle="1" w:styleId="Ttulo2Car">
    <w:name w:val="Título 2 Car"/>
    <w:link w:val="Ttulo2"/>
    <w:uiPriority w:val="9"/>
    <w:rsid w:val="005274EB"/>
    <w:rPr>
      <w:rFonts w:ascii="Calibri Light" w:eastAsia="Times New Roman" w:hAnsi="Calibri Light" w:cs="Times New Roman"/>
      <w:color w:val="2E74B5"/>
      <w:sz w:val="32"/>
      <w:szCs w:val="32"/>
    </w:rPr>
  </w:style>
  <w:style w:type="paragraph" w:styleId="Lista">
    <w:name w:val="List"/>
    <w:basedOn w:val="Normal"/>
    <w:unhideWhenUsed/>
    <w:rsid w:val="007604E9"/>
    <w:pPr>
      <w:ind w:left="283" w:hanging="283"/>
      <w:contextualSpacing/>
    </w:pPr>
  </w:style>
  <w:style w:type="paragraph" w:styleId="Lista2">
    <w:name w:val="List 2"/>
    <w:basedOn w:val="Normal"/>
    <w:unhideWhenUsed/>
    <w:rsid w:val="007604E9"/>
    <w:pPr>
      <w:ind w:left="566" w:hanging="283"/>
      <w:contextualSpacing/>
    </w:pPr>
  </w:style>
  <w:style w:type="paragraph" w:styleId="Saludo">
    <w:name w:val="Salutation"/>
    <w:basedOn w:val="Normal"/>
    <w:next w:val="Normal"/>
    <w:link w:val="SaludoCar"/>
    <w:rsid w:val="007604E9"/>
  </w:style>
  <w:style w:type="character" w:customStyle="1" w:styleId="SaludoCar">
    <w:name w:val="Saludo Car"/>
    <w:link w:val="Saludo"/>
    <w:rsid w:val="007604E9"/>
    <w:rPr>
      <w:sz w:val="24"/>
      <w:szCs w:val="24"/>
    </w:rPr>
  </w:style>
  <w:style w:type="paragraph" w:styleId="Continuarlista">
    <w:name w:val="List Continue"/>
    <w:basedOn w:val="Normal"/>
    <w:unhideWhenUsed/>
    <w:rsid w:val="007604E9"/>
    <w:pPr>
      <w:spacing w:after="120"/>
      <w:ind w:left="283"/>
      <w:contextualSpacing/>
    </w:pPr>
  </w:style>
  <w:style w:type="paragraph" w:styleId="Subttulo">
    <w:name w:val="Subtitle"/>
    <w:basedOn w:val="Normal"/>
    <w:next w:val="Normal"/>
    <w:link w:val="SubttuloCar"/>
    <w:uiPriority w:val="11"/>
    <w:qFormat/>
    <w:rsid w:val="005274EB"/>
    <w:pPr>
      <w:numPr>
        <w:ilvl w:val="1"/>
      </w:numPr>
      <w:spacing w:after="240" w:line="240" w:lineRule="auto"/>
    </w:pPr>
    <w:rPr>
      <w:rFonts w:ascii="Calibri Light" w:hAnsi="Calibri Light"/>
      <w:color w:val="5B9BD5"/>
      <w:sz w:val="28"/>
      <w:szCs w:val="28"/>
    </w:rPr>
  </w:style>
  <w:style w:type="character" w:customStyle="1" w:styleId="SubttuloCar">
    <w:name w:val="Subtítulo Car"/>
    <w:link w:val="Subttulo"/>
    <w:uiPriority w:val="11"/>
    <w:rsid w:val="005274EB"/>
    <w:rPr>
      <w:rFonts w:ascii="Calibri Light" w:eastAsia="Times New Roman" w:hAnsi="Calibri Light" w:cs="Times New Roman"/>
      <w:color w:val="5B9BD5"/>
      <w:sz w:val="28"/>
      <w:szCs w:val="28"/>
    </w:rPr>
  </w:style>
  <w:style w:type="paragraph" w:styleId="Textoindependienteprimerasangra2">
    <w:name w:val="Body Text First Indent 2"/>
    <w:basedOn w:val="Sangradetextonormal"/>
    <w:link w:val="Textoindependienteprimerasangra2Car"/>
    <w:unhideWhenUsed/>
    <w:rsid w:val="007604E9"/>
    <w:pPr>
      <w:spacing w:after="0"/>
      <w:ind w:left="360" w:firstLine="360"/>
    </w:pPr>
    <w:rPr>
      <w:lang w:val="es-ES" w:eastAsia="es-ES"/>
    </w:rPr>
  </w:style>
  <w:style w:type="character" w:customStyle="1" w:styleId="Textoindependienteprimerasangra2Car">
    <w:name w:val="Texto independiente primera sangría 2 Car"/>
    <w:link w:val="Textoindependienteprimerasangra2"/>
    <w:rsid w:val="007604E9"/>
    <w:rPr>
      <w:sz w:val="24"/>
      <w:szCs w:val="24"/>
    </w:rPr>
  </w:style>
  <w:style w:type="paragraph" w:customStyle="1" w:styleId="estilo1">
    <w:name w:val="estilo1"/>
    <w:basedOn w:val="Normal"/>
    <w:rsid w:val="0031055C"/>
    <w:pPr>
      <w:spacing w:before="230" w:after="230" w:line="216" w:lineRule="atLeast"/>
      <w:ind w:left="230" w:right="230"/>
    </w:pPr>
    <w:rPr>
      <w:rFonts w:ascii="Verdana" w:hAnsi="Verdana"/>
      <w:color w:val="000000"/>
      <w:sz w:val="18"/>
      <w:szCs w:val="18"/>
      <w:lang w:val="es-CO" w:eastAsia="es-CO"/>
    </w:rPr>
  </w:style>
  <w:style w:type="paragraph" w:customStyle="1" w:styleId="centrado">
    <w:name w:val="centrado"/>
    <w:basedOn w:val="Normal"/>
    <w:rsid w:val="00757842"/>
    <w:pPr>
      <w:spacing w:before="100" w:beforeAutospacing="1" w:after="100" w:afterAutospacing="1"/>
    </w:pPr>
  </w:style>
  <w:style w:type="character" w:customStyle="1" w:styleId="baj">
    <w:name w:val="b_aj"/>
    <w:basedOn w:val="Fuentedeprrafopredeter"/>
    <w:rsid w:val="00757842"/>
  </w:style>
  <w:style w:type="character" w:customStyle="1" w:styleId="letra8pt">
    <w:name w:val="letra8pt"/>
    <w:basedOn w:val="Fuentedeprrafopredeter"/>
    <w:rsid w:val="00757842"/>
  </w:style>
  <w:style w:type="paragraph" w:customStyle="1" w:styleId="Puesto">
    <w:name w:val="Puesto"/>
    <w:basedOn w:val="Normal"/>
    <w:next w:val="Normal"/>
    <w:link w:val="PuestoCar"/>
    <w:uiPriority w:val="10"/>
    <w:qFormat/>
    <w:rsid w:val="005274EB"/>
    <w:pPr>
      <w:spacing w:after="0" w:line="204" w:lineRule="auto"/>
      <w:contextualSpacing/>
    </w:pPr>
    <w:rPr>
      <w:rFonts w:ascii="Calibri Light" w:hAnsi="Calibri Light"/>
      <w:caps/>
      <w:color w:val="44546A"/>
      <w:spacing w:val="-15"/>
      <w:sz w:val="72"/>
      <w:szCs w:val="72"/>
    </w:rPr>
  </w:style>
  <w:style w:type="character" w:customStyle="1" w:styleId="PuestoCar">
    <w:name w:val="Puesto Car"/>
    <w:link w:val="Puesto"/>
    <w:uiPriority w:val="10"/>
    <w:rsid w:val="005274EB"/>
    <w:rPr>
      <w:rFonts w:ascii="Calibri Light" w:eastAsia="Times New Roman" w:hAnsi="Calibri Light" w:cs="Times New Roman"/>
      <w:caps/>
      <w:color w:val="44546A"/>
      <w:spacing w:val="-15"/>
      <w:sz w:val="72"/>
      <w:szCs w:val="72"/>
    </w:rPr>
  </w:style>
  <w:style w:type="character" w:customStyle="1" w:styleId="Ttulo3Car">
    <w:name w:val="Título 3 Car"/>
    <w:link w:val="Ttulo3"/>
    <w:uiPriority w:val="9"/>
    <w:rsid w:val="005274EB"/>
    <w:rPr>
      <w:rFonts w:ascii="Calibri Light" w:eastAsia="Times New Roman" w:hAnsi="Calibri Light" w:cs="Times New Roman"/>
      <w:color w:val="2E74B5"/>
      <w:sz w:val="28"/>
      <w:szCs w:val="28"/>
    </w:rPr>
  </w:style>
  <w:style w:type="character" w:customStyle="1" w:styleId="Ttulo6Car">
    <w:name w:val="Título 6 Car"/>
    <w:link w:val="Ttulo6"/>
    <w:uiPriority w:val="9"/>
    <w:semiHidden/>
    <w:rsid w:val="005274EB"/>
    <w:rPr>
      <w:rFonts w:ascii="Calibri Light" w:eastAsia="Times New Roman" w:hAnsi="Calibri Light" w:cs="Times New Roman"/>
      <w:i/>
      <w:iCs/>
      <w:caps/>
      <w:color w:val="1F4E79"/>
    </w:rPr>
  </w:style>
  <w:style w:type="character" w:customStyle="1" w:styleId="Ttulo7Car">
    <w:name w:val="Título 7 Car"/>
    <w:link w:val="Ttulo7"/>
    <w:uiPriority w:val="9"/>
    <w:semiHidden/>
    <w:rsid w:val="005274EB"/>
    <w:rPr>
      <w:rFonts w:ascii="Calibri Light" w:eastAsia="Times New Roman" w:hAnsi="Calibri Light" w:cs="Times New Roman"/>
      <w:b/>
      <w:bCs/>
      <w:color w:val="1F4E79"/>
    </w:rPr>
  </w:style>
  <w:style w:type="character" w:customStyle="1" w:styleId="Ttulo8Car">
    <w:name w:val="Título 8 Car"/>
    <w:link w:val="Ttulo8"/>
    <w:uiPriority w:val="9"/>
    <w:semiHidden/>
    <w:rsid w:val="005274EB"/>
    <w:rPr>
      <w:rFonts w:ascii="Calibri Light" w:eastAsia="Times New Roman" w:hAnsi="Calibri Light" w:cs="Times New Roman"/>
      <w:b/>
      <w:bCs/>
      <w:i/>
      <w:iCs/>
      <w:color w:val="1F4E79"/>
    </w:rPr>
  </w:style>
  <w:style w:type="character" w:customStyle="1" w:styleId="Ttulo9Car">
    <w:name w:val="Título 9 Car"/>
    <w:link w:val="Ttulo9"/>
    <w:uiPriority w:val="9"/>
    <w:semiHidden/>
    <w:rsid w:val="005274EB"/>
    <w:rPr>
      <w:rFonts w:ascii="Calibri Light" w:eastAsia="Times New Roman" w:hAnsi="Calibri Light" w:cs="Times New Roman"/>
      <w:i/>
      <w:iCs/>
      <w:color w:val="1F4E79"/>
    </w:rPr>
  </w:style>
  <w:style w:type="paragraph" w:styleId="Descripcin">
    <w:name w:val="caption"/>
    <w:basedOn w:val="Normal"/>
    <w:next w:val="Normal"/>
    <w:uiPriority w:val="35"/>
    <w:semiHidden/>
    <w:unhideWhenUsed/>
    <w:qFormat/>
    <w:rsid w:val="005274EB"/>
    <w:pPr>
      <w:spacing w:line="240" w:lineRule="auto"/>
    </w:pPr>
    <w:rPr>
      <w:b/>
      <w:bCs/>
      <w:smallCaps/>
      <w:color w:val="44546A"/>
    </w:rPr>
  </w:style>
  <w:style w:type="paragraph" w:styleId="Sinespaciado">
    <w:name w:val="No Spacing"/>
    <w:uiPriority w:val="1"/>
    <w:qFormat/>
    <w:rsid w:val="005274EB"/>
    <w:rPr>
      <w:sz w:val="22"/>
      <w:szCs w:val="22"/>
      <w:lang w:val="es-ES" w:eastAsia="es-ES"/>
    </w:rPr>
  </w:style>
  <w:style w:type="paragraph" w:styleId="Cita">
    <w:name w:val="Quote"/>
    <w:basedOn w:val="Normal"/>
    <w:next w:val="Normal"/>
    <w:link w:val="CitaCar"/>
    <w:uiPriority w:val="29"/>
    <w:qFormat/>
    <w:rsid w:val="005274EB"/>
    <w:pPr>
      <w:spacing w:before="120" w:after="120"/>
      <w:ind w:left="720"/>
    </w:pPr>
    <w:rPr>
      <w:color w:val="44546A"/>
      <w:sz w:val="24"/>
      <w:szCs w:val="24"/>
    </w:rPr>
  </w:style>
  <w:style w:type="character" w:customStyle="1" w:styleId="CitaCar">
    <w:name w:val="Cita Car"/>
    <w:link w:val="Cita"/>
    <w:uiPriority w:val="29"/>
    <w:rsid w:val="005274EB"/>
    <w:rPr>
      <w:color w:val="44546A"/>
      <w:sz w:val="24"/>
      <w:szCs w:val="24"/>
    </w:rPr>
  </w:style>
  <w:style w:type="paragraph" w:styleId="Citadestacada">
    <w:name w:val="Intense Quote"/>
    <w:basedOn w:val="Normal"/>
    <w:next w:val="Normal"/>
    <w:link w:val="CitadestacadaCar"/>
    <w:uiPriority w:val="30"/>
    <w:qFormat/>
    <w:rsid w:val="005274EB"/>
    <w:pPr>
      <w:spacing w:before="100" w:beforeAutospacing="1" w:after="240" w:line="240" w:lineRule="auto"/>
      <w:ind w:left="720"/>
      <w:jc w:val="center"/>
    </w:pPr>
    <w:rPr>
      <w:rFonts w:ascii="Calibri Light" w:hAnsi="Calibri Light"/>
      <w:color w:val="44546A"/>
      <w:spacing w:val="-6"/>
      <w:sz w:val="32"/>
      <w:szCs w:val="32"/>
    </w:rPr>
  </w:style>
  <w:style w:type="character" w:customStyle="1" w:styleId="CitadestacadaCar">
    <w:name w:val="Cita destacada Car"/>
    <w:link w:val="Citadestacada"/>
    <w:uiPriority w:val="30"/>
    <w:rsid w:val="005274EB"/>
    <w:rPr>
      <w:rFonts w:ascii="Calibri Light" w:eastAsia="Times New Roman" w:hAnsi="Calibri Light" w:cs="Times New Roman"/>
      <w:color w:val="44546A"/>
      <w:spacing w:val="-6"/>
      <w:sz w:val="32"/>
      <w:szCs w:val="32"/>
    </w:rPr>
  </w:style>
  <w:style w:type="character" w:styleId="nfasissutil">
    <w:name w:val="Subtle Emphasis"/>
    <w:uiPriority w:val="19"/>
    <w:qFormat/>
    <w:rsid w:val="005274EB"/>
    <w:rPr>
      <w:i/>
      <w:iCs/>
      <w:color w:val="595959"/>
    </w:rPr>
  </w:style>
  <w:style w:type="character" w:styleId="nfasisintenso">
    <w:name w:val="Intense Emphasis"/>
    <w:uiPriority w:val="21"/>
    <w:qFormat/>
    <w:rsid w:val="005274EB"/>
    <w:rPr>
      <w:b/>
      <w:bCs/>
      <w:i/>
      <w:iCs/>
    </w:rPr>
  </w:style>
  <w:style w:type="character" w:styleId="Referenciasutil">
    <w:name w:val="Subtle Reference"/>
    <w:uiPriority w:val="31"/>
    <w:qFormat/>
    <w:rsid w:val="005274EB"/>
    <w:rPr>
      <w:smallCaps/>
      <w:color w:val="595959"/>
      <w:u w:val="none" w:color="7F7F7F"/>
      <w:bdr w:val="none" w:sz="0" w:space="0" w:color="auto"/>
    </w:rPr>
  </w:style>
  <w:style w:type="character" w:styleId="Referenciaintensa">
    <w:name w:val="Intense Reference"/>
    <w:uiPriority w:val="32"/>
    <w:qFormat/>
    <w:rsid w:val="005274EB"/>
    <w:rPr>
      <w:b/>
      <w:bCs/>
      <w:smallCaps/>
      <w:color w:val="44546A"/>
      <w:u w:val="single"/>
    </w:rPr>
  </w:style>
  <w:style w:type="character" w:styleId="Ttulodellibro">
    <w:name w:val="Book Title"/>
    <w:uiPriority w:val="33"/>
    <w:qFormat/>
    <w:rsid w:val="005274EB"/>
    <w:rPr>
      <w:b/>
      <w:bCs/>
      <w:smallCaps/>
      <w:spacing w:val="10"/>
    </w:rPr>
  </w:style>
  <w:style w:type="paragraph" w:customStyle="1" w:styleId="TtulodeTDC">
    <w:name w:val="Título de TDC"/>
    <w:basedOn w:val="Ttulo1"/>
    <w:next w:val="Normal"/>
    <w:uiPriority w:val="39"/>
    <w:semiHidden/>
    <w:unhideWhenUsed/>
    <w:qFormat/>
    <w:rsid w:val="005274EB"/>
    <w:pPr>
      <w:outlineLvl w:val="9"/>
    </w:pPr>
  </w:style>
  <w:style w:type="character" w:styleId="Refdecomentario">
    <w:name w:val="annotation reference"/>
    <w:semiHidden/>
    <w:unhideWhenUsed/>
    <w:rsid w:val="001D4BB3"/>
    <w:rPr>
      <w:sz w:val="16"/>
      <w:szCs w:val="16"/>
    </w:rPr>
  </w:style>
  <w:style w:type="paragraph" w:styleId="Textocomentario">
    <w:name w:val="annotation text"/>
    <w:basedOn w:val="Normal"/>
    <w:link w:val="TextocomentarioCar"/>
    <w:semiHidden/>
    <w:unhideWhenUsed/>
    <w:rsid w:val="001D4BB3"/>
    <w:rPr>
      <w:sz w:val="20"/>
      <w:szCs w:val="20"/>
    </w:rPr>
  </w:style>
  <w:style w:type="character" w:customStyle="1" w:styleId="TextocomentarioCar">
    <w:name w:val="Texto comentario Car"/>
    <w:basedOn w:val="Fuentedeprrafopredeter"/>
    <w:link w:val="Textocomentario"/>
    <w:semiHidden/>
    <w:rsid w:val="001D4BB3"/>
  </w:style>
  <w:style w:type="paragraph" w:styleId="Asuntodelcomentario">
    <w:name w:val="annotation subject"/>
    <w:basedOn w:val="Textocomentario"/>
    <w:next w:val="Textocomentario"/>
    <w:link w:val="AsuntodelcomentarioCar"/>
    <w:semiHidden/>
    <w:unhideWhenUsed/>
    <w:rsid w:val="001D4BB3"/>
    <w:rPr>
      <w:b/>
      <w:bCs/>
    </w:rPr>
  </w:style>
  <w:style w:type="character" w:customStyle="1" w:styleId="AsuntodelcomentarioCar">
    <w:name w:val="Asunto del comentario Car"/>
    <w:link w:val="Asuntodelcomentario"/>
    <w:semiHidden/>
    <w:rsid w:val="001D4B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272615">
      <w:bodyDiv w:val="1"/>
      <w:marLeft w:val="0"/>
      <w:marRight w:val="0"/>
      <w:marTop w:val="0"/>
      <w:marBottom w:val="0"/>
      <w:divBdr>
        <w:top w:val="none" w:sz="0" w:space="0" w:color="auto"/>
        <w:left w:val="none" w:sz="0" w:space="0" w:color="auto"/>
        <w:bottom w:val="none" w:sz="0" w:space="0" w:color="auto"/>
        <w:right w:val="none" w:sz="0" w:space="0" w:color="auto"/>
      </w:divBdr>
    </w:div>
    <w:div w:id="87390743">
      <w:bodyDiv w:val="1"/>
      <w:marLeft w:val="0"/>
      <w:marRight w:val="0"/>
      <w:marTop w:val="0"/>
      <w:marBottom w:val="0"/>
      <w:divBdr>
        <w:top w:val="none" w:sz="0" w:space="0" w:color="auto"/>
        <w:left w:val="none" w:sz="0" w:space="0" w:color="auto"/>
        <w:bottom w:val="none" w:sz="0" w:space="0" w:color="auto"/>
        <w:right w:val="none" w:sz="0" w:space="0" w:color="auto"/>
      </w:divBdr>
    </w:div>
    <w:div w:id="101925401">
      <w:bodyDiv w:val="1"/>
      <w:marLeft w:val="0"/>
      <w:marRight w:val="0"/>
      <w:marTop w:val="0"/>
      <w:marBottom w:val="0"/>
      <w:divBdr>
        <w:top w:val="none" w:sz="0" w:space="0" w:color="auto"/>
        <w:left w:val="none" w:sz="0" w:space="0" w:color="auto"/>
        <w:bottom w:val="none" w:sz="0" w:space="0" w:color="auto"/>
        <w:right w:val="none" w:sz="0" w:space="0" w:color="auto"/>
      </w:divBdr>
    </w:div>
    <w:div w:id="107746006">
      <w:bodyDiv w:val="1"/>
      <w:marLeft w:val="0"/>
      <w:marRight w:val="0"/>
      <w:marTop w:val="0"/>
      <w:marBottom w:val="0"/>
      <w:divBdr>
        <w:top w:val="none" w:sz="0" w:space="0" w:color="auto"/>
        <w:left w:val="none" w:sz="0" w:space="0" w:color="auto"/>
        <w:bottom w:val="none" w:sz="0" w:space="0" w:color="auto"/>
        <w:right w:val="none" w:sz="0" w:space="0" w:color="auto"/>
      </w:divBdr>
    </w:div>
    <w:div w:id="115562726">
      <w:bodyDiv w:val="1"/>
      <w:marLeft w:val="0"/>
      <w:marRight w:val="0"/>
      <w:marTop w:val="0"/>
      <w:marBottom w:val="0"/>
      <w:divBdr>
        <w:top w:val="none" w:sz="0" w:space="0" w:color="auto"/>
        <w:left w:val="none" w:sz="0" w:space="0" w:color="auto"/>
        <w:bottom w:val="none" w:sz="0" w:space="0" w:color="auto"/>
        <w:right w:val="none" w:sz="0" w:space="0" w:color="auto"/>
      </w:divBdr>
    </w:div>
    <w:div w:id="135270512">
      <w:bodyDiv w:val="1"/>
      <w:marLeft w:val="0"/>
      <w:marRight w:val="0"/>
      <w:marTop w:val="0"/>
      <w:marBottom w:val="0"/>
      <w:divBdr>
        <w:top w:val="none" w:sz="0" w:space="0" w:color="auto"/>
        <w:left w:val="none" w:sz="0" w:space="0" w:color="auto"/>
        <w:bottom w:val="none" w:sz="0" w:space="0" w:color="auto"/>
        <w:right w:val="none" w:sz="0" w:space="0" w:color="auto"/>
      </w:divBdr>
    </w:div>
    <w:div w:id="225915042">
      <w:bodyDiv w:val="1"/>
      <w:marLeft w:val="0"/>
      <w:marRight w:val="0"/>
      <w:marTop w:val="0"/>
      <w:marBottom w:val="0"/>
      <w:divBdr>
        <w:top w:val="none" w:sz="0" w:space="0" w:color="auto"/>
        <w:left w:val="none" w:sz="0" w:space="0" w:color="auto"/>
        <w:bottom w:val="none" w:sz="0" w:space="0" w:color="auto"/>
        <w:right w:val="none" w:sz="0" w:space="0" w:color="auto"/>
      </w:divBdr>
    </w:div>
    <w:div w:id="245237792">
      <w:bodyDiv w:val="1"/>
      <w:marLeft w:val="0"/>
      <w:marRight w:val="0"/>
      <w:marTop w:val="0"/>
      <w:marBottom w:val="0"/>
      <w:divBdr>
        <w:top w:val="none" w:sz="0" w:space="0" w:color="auto"/>
        <w:left w:val="none" w:sz="0" w:space="0" w:color="auto"/>
        <w:bottom w:val="none" w:sz="0" w:space="0" w:color="auto"/>
        <w:right w:val="none" w:sz="0" w:space="0" w:color="auto"/>
      </w:divBdr>
    </w:div>
    <w:div w:id="289362060">
      <w:bodyDiv w:val="1"/>
      <w:marLeft w:val="0"/>
      <w:marRight w:val="0"/>
      <w:marTop w:val="0"/>
      <w:marBottom w:val="0"/>
      <w:divBdr>
        <w:top w:val="none" w:sz="0" w:space="0" w:color="auto"/>
        <w:left w:val="none" w:sz="0" w:space="0" w:color="auto"/>
        <w:bottom w:val="none" w:sz="0" w:space="0" w:color="auto"/>
        <w:right w:val="none" w:sz="0" w:space="0" w:color="auto"/>
      </w:divBdr>
    </w:div>
    <w:div w:id="429351519">
      <w:bodyDiv w:val="1"/>
      <w:marLeft w:val="0"/>
      <w:marRight w:val="0"/>
      <w:marTop w:val="0"/>
      <w:marBottom w:val="0"/>
      <w:divBdr>
        <w:top w:val="none" w:sz="0" w:space="0" w:color="auto"/>
        <w:left w:val="none" w:sz="0" w:space="0" w:color="auto"/>
        <w:bottom w:val="none" w:sz="0" w:space="0" w:color="auto"/>
        <w:right w:val="none" w:sz="0" w:space="0" w:color="auto"/>
      </w:divBdr>
    </w:div>
    <w:div w:id="436218738">
      <w:bodyDiv w:val="1"/>
      <w:marLeft w:val="0"/>
      <w:marRight w:val="0"/>
      <w:marTop w:val="0"/>
      <w:marBottom w:val="0"/>
      <w:divBdr>
        <w:top w:val="none" w:sz="0" w:space="0" w:color="auto"/>
        <w:left w:val="none" w:sz="0" w:space="0" w:color="auto"/>
        <w:bottom w:val="none" w:sz="0" w:space="0" w:color="auto"/>
        <w:right w:val="none" w:sz="0" w:space="0" w:color="auto"/>
      </w:divBdr>
    </w:div>
    <w:div w:id="551962886">
      <w:bodyDiv w:val="1"/>
      <w:marLeft w:val="0"/>
      <w:marRight w:val="0"/>
      <w:marTop w:val="0"/>
      <w:marBottom w:val="0"/>
      <w:divBdr>
        <w:top w:val="none" w:sz="0" w:space="0" w:color="auto"/>
        <w:left w:val="none" w:sz="0" w:space="0" w:color="auto"/>
        <w:bottom w:val="none" w:sz="0" w:space="0" w:color="auto"/>
        <w:right w:val="none" w:sz="0" w:space="0" w:color="auto"/>
      </w:divBdr>
    </w:div>
    <w:div w:id="589892133">
      <w:bodyDiv w:val="1"/>
      <w:marLeft w:val="0"/>
      <w:marRight w:val="0"/>
      <w:marTop w:val="0"/>
      <w:marBottom w:val="0"/>
      <w:divBdr>
        <w:top w:val="none" w:sz="0" w:space="0" w:color="auto"/>
        <w:left w:val="none" w:sz="0" w:space="0" w:color="auto"/>
        <w:bottom w:val="none" w:sz="0" w:space="0" w:color="auto"/>
        <w:right w:val="none" w:sz="0" w:space="0" w:color="auto"/>
      </w:divBdr>
    </w:div>
    <w:div w:id="645817756">
      <w:bodyDiv w:val="1"/>
      <w:marLeft w:val="0"/>
      <w:marRight w:val="0"/>
      <w:marTop w:val="0"/>
      <w:marBottom w:val="0"/>
      <w:divBdr>
        <w:top w:val="none" w:sz="0" w:space="0" w:color="auto"/>
        <w:left w:val="none" w:sz="0" w:space="0" w:color="auto"/>
        <w:bottom w:val="none" w:sz="0" w:space="0" w:color="auto"/>
        <w:right w:val="none" w:sz="0" w:space="0" w:color="auto"/>
      </w:divBdr>
    </w:div>
    <w:div w:id="662395698">
      <w:bodyDiv w:val="1"/>
      <w:marLeft w:val="0"/>
      <w:marRight w:val="0"/>
      <w:marTop w:val="0"/>
      <w:marBottom w:val="0"/>
      <w:divBdr>
        <w:top w:val="none" w:sz="0" w:space="0" w:color="auto"/>
        <w:left w:val="none" w:sz="0" w:space="0" w:color="auto"/>
        <w:bottom w:val="none" w:sz="0" w:space="0" w:color="auto"/>
        <w:right w:val="none" w:sz="0" w:space="0" w:color="auto"/>
      </w:divBdr>
    </w:div>
    <w:div w:id="730277855">
      <w:bodyDiv w:val="1"/>
      <w:marLeft w:val="0"/>
      <w:marRight w:val="0"/>
      <w:marTop w:val="0"/>
      <w:marBottom w:val="0"/>
      <w:divBdr>
        <w:top w:val="none" w:sz="0" w:space="0" w:color="auto"/>
        <w:left w:val="none" w:sz="0" w:space="0" w:color="auto"/>
        <w:bottom w:val="none" w:sz="0" w:space="0" w:color="auto"/>
        <w:right w:val="none" w:sz="0" w:space="0" w:color="auto"/>
      </w:divBdr>
    </w:div>
    <w:div w:id="814562801">
      <w:bodyDiv w:val="1"/>
      <w:marLeft w:val="0"/>
      <w:marRight w:val="0"/>
      <w:marTop w:val="0"/>
      <w:marBottom w:val="0"/>
      <w:divBdr>
        <w:top w:val="none" w:sz="0" w:space="0" w:color="auto"/>
        <w:left w:val="none" w:sz="0" w:space="0" w:color="auto"/>
        <w:bottom w:val="none" w:sz="0" w:space="0" w:color="auto"/>
        <w:right w:val="none" w:sz="0" w:space="0" w:color="auto"/>
      </w:divBdr>
    </w:div>
    <w:div w:id="849566930">
      <w:bodyDiv w:val="1"/>
      <w:marLeft w:val="0"/>
      <w:marRight w:val="0"/>
      <w:marTop w:val="0"/>
      <w:marBottom w:val="0"/>
      <w:divBdr>
        <w:top w:val="none" w:sz="0" w:space="0" w:color="auto"/>
        <w:left w:val="none" w:sz="0" w:space="0" w:color="auto"/>
        <w:bottom w:val="none" w:sz="0" w:space="0" w:color="auto"/>
        <w:right w:val="none" w:sz="0" w:space="0" w:color="auto"/>
      </w:divBdr>
    </w:div>
    <w:div w:id="887910193">
      <w:bodyDiv w:val="1"/>
      <w:marLeft w:val="0"/>
      <w:marRight w:val="0"/>
      <w:marTop w:val="0"/>
      <w:marBottom w:val="0"/>
      <w:divBdr>
        <w:top w:val="none" w:sz="0" w:space="0" w:color="auto"/>
        <w:left w:val="none" w:sz="0" w:space="0" w:color="auto"/>
        <w:bottom w:val="none" w:sz="0" w:space="0" w:color="auto"/>
        <w:right w:val="none" w:sz="0" w:space="0" w:color="auto"/>
      </w:divBdr>
    </w:div>
    <w:div w:id="937639361">
      <w:bodyDiv w:val="1"/>
      <w:marLeft w:val="0"/>
      <w:marRight w:val="0"/>
      <w:marTop w:val="0"/>
      <w:marBottom w:val="0"/>
      <w:divBdr>
        <w:top w:val="none" w:sz="0" w:space="0" w:color="auto"/>
        <w:left w:val="none" w:sz="0" w:space="0" w:color="auto"/>
        <w:bottom w:val="none" w:sz="0" w:space="0" w:color="auto"/>
        <w:right w:val="none" w:sz="0" w:space="0" w:color="auto"/>
      </w:divBdr>
    </w:div>
    <w:div w:id="1128011578">
      <w:bodyDiv w:val="1"/>
      <w:marLeft w:val="0"/>
      <w:marRight w:val="0"/>
      <w:marTop w:val="0"/>
      <w:marBottom w:val="0"/>
      <w:divBdr>
        <w:top w:val="none" w:sz="0" w:space="0" w:color="auto"/>
        <w:left w:val="none" w:sz="0" w:space="0" w:color="auto"/>
        <w:bottom w:val="none" w:sz="0" w:space="0" w:color="auto"/>
        <w:right w:val="none" w:sz="0" w:space="0" w:color="auto"/>
      </w:divBdr>
    </w:div>
    <w:div w:id="1245412369">
      <w:bodyDiv w:val="1"/>
      <w:marLeft w:val="0"/>
      <w:marRight w:val="0"/>
      <w:marTop w:val="0"/>
      <w:marBottom w:val="0"/>
      <w:divBdr>
        <w:top w:val="none" w:sz="0" w:space="0" w:color="auto"/>
        <w:left w:val="none" w:sz="0" w:space="0" w:color="auto"/>
        <w:bottom w:val="none" w:sz="0" w:space="0" w:color="auto"/>
        <w:right w:val="none" w:sz="0" w:space="0" w:color="auto"/>
      </w:divBdr>
    </w:div>
    <w:div w:id="1421950802">
      <w:bodyDiv w:val="1"/>
      <w:marLeft w:val="0"/>
      <w:marRight w:val="0"/>
      <w:marTop w:val="0"/>
      <w:marBottom w:val="0"/>
      <w:divBdr>
        <w:top w:val="none" w:sz="0" w:space="0" w:color="auto"/>
        <w:left w:val="none" w:sz="0" w:space="0" w:color="auto"/>
        <w:bottom w:val="none" w:sz="0" w:space="0" w:color="auto"/>
        <w:right w:val="none" w:sz="0" w:space="0" w:color="auto"/>
      </w:divBdr>
    </w:div>
    <w:div w:id="1438868227">
      <w:bodyDiv w:val="1"/>
      <w:marLeft w:val="0"/>
      <w:marRight w:val="0"/>
      <w:marTop w:val="0"/>
      <w:marBottom w:val="0"/>
      <w:divBdr>
        <w:top w:val="none" w:sz="0" w:space="0" w:color="auto"/>
        <w:left w:val="none" w:sz="0" w:space="0" w:color="auto"/>
        <w:bottom w:val="none" w:sz="0" w:space="0" w:color="auto"/>
        <w:right w:val="none" w:sz="0" w:space="0" w:color="auto"/>
      </w:divBdr>
    </w:div>
    <w:div w:id="1458257615">
      <w:bodyDiv w:val="1"/>
      <w:marLeft w:val="0"/>
      <w:marRight w:val="0"/>
      <w:marTop w:val="0"/>
      <w:marBottom w:val="0"/>
      <w:divBdr>
        <w:top w:val="none" w:sz="0" w:space="0" w:color="auto"/>
        <w:left w:val="none" w:sz="0" w:space="0" w:color="auto"/>
        <w:bottom w:val="none" w:sz="0" w:space="0" w:color="auto"/>
        <w:right w:val="none" w:sz="0" w:space="0" w:color="auto"/>
      </w:divBdr>
    </w:div>
    <w:div w:id="1467745133">
      <w:bodyDiv w:val="1"/>
      <w:marLeft w:val="0"/>
      <w:marRight w:val="0"/>
      <w:marTop w:val="0"/>
      <w:marBottom w:val="0"/>
      <w:divBdr>
        <w:top w:val="none" w:sz="0" w:space="0" w:color="auto"/>
        <w:left w:val="none" w:sz="0" w:space="0" w:color="auto"/>
        <w:bottom w:val="none" w:sz="0" w:space="0" w:color="auto"/>
        <w:right w:val="none" w:sz="0" w:space="0" w:color="auto"/>
      </w:divBdr>
    </w:div>
    <w:div w:id="1471244632">
      <w:bodyDiv w:val="1"/>
      <w:marLeft w:val="200"/>
      <w:marRight w:val="200"/>
      <w:marTop w:val="200"/>
      <w:marBottom w:val="200"/>
      <w:divBdr>
        <w:top w:val="none" w:sz="0" w:space="0" w:color="auto"/>
        <w:left w:val="none" w:sz="0" w:space="0" w:color="auto"/>
        <w:bottom w:val="none" w:sz="0" w:space="0" w:color="auto"/>
        <w:right w:val="none" w:sz="0" w:space="0" w:color="auto"/>
      </w:divBdr>
      <w:divsChild>
        <w:div w:id="916482214">
          <w:marLeft w:val="0"/>
          <w:marRight w:val="0"/>
          <w:marTop w:val="0"/>
          <w:marBottom w:val="0"/>
          <w:divBdr>
            <w:top w:val="none" w:sz="0" w:space="0" w:color="auto"/>
            <w:left w:val="none" w:sz="0" w:space="0" w:color="auto"/>
            <w:bottom w:val="none" w:sz="0" w:space="0" w:color="auto"/>
            <w:right w:val="none" w:sz="0" w:space="0" w:color="auto"/>
          </w:divBdr>
        </w:div>
      </w:divsChild>
    </w:div>
    <w:div w:id="1495992913">
      <w:bodyDiv w:val="1"/>
      <w:marLeft w:val="0"/>
      <w:marRight w:val="0"/>
      <w:marTop w:val="0"/>
      <w:marBottom w:val="0"/>
      <w:divBdr>
        <w:top w:val="none" w:sz="0" w:space="0" w:color="auto"/>
        <w:left w:val="none" w:sz="0" w:space="0" w:color="auto"/>
        <w:bottom w:val="none" w:sz="0" w:space="0" w:color="auto"/>
        <w:right w:val="none" w:sz="0" w:space="0" w:color="auto"/>
      </w:divBdr>
    </w:div>
    <w:div w:id="1560167347">
      <w:bodyDiv w:val="1"/>
      <w:marLeft w:val="0"/>
      <w:marRight w:val="0"/>
      <w:marTop w:val="0"/>
      <w:marBottom w:val="0"/>
      <w:divBdr>
        <w:top w:val="none" w:sz="0" w:space="0" w:color="auto"/>
        <w:left w:val="none" w:sz="0" w:space="0" w:color="auto"/>
        <w:bottom w:val="none" w:sz="0" w:space="0" w:color="auto"/>
        <w:right w:val="none" w:sz="0" w:space="0" w:color="auto"/>
      </w:divBdr>
    </w:div>
    <w:div w:id="1636987761">
      <w:bodyDiv w:val="1"/>
      <w:marLeft w:val="0"/>
      <w:marRight w:val="0"/>
      <w:marTop w:val="0"/>
      <w:marBottom w:val="0"/>
      <w:divBdr>
        <w:top w:val="none" w:sz="0" w:space="0" w:color="auto"/>
        <w:left w:val="none" w:sz="0" w:space="0" w:color="auto"/>
        <w:bottom w:val="none" w:sz="0" w:space="0" w:color="auto"/>
        <w:right w:val="none" w:sz="0" w:space="0" w:color="auto"/>
      </w:divBdr>
    </w:div>
    <w:div w:id="1665359237">
      <w:bodyDiv w:val="1"/>
      <w:marLeft w:val="0"/>
      <w:marRight w:val="0"/>
      <w:marTop w:val="0"/>
      <w:marBottom w:val="0"/>
      <w:divBdr>
        <w:top w:val="none" w:sz="0" w:space="0" w:color="auto"/>
        <w:left w:val="none" w:sz="0" w:space="0" w:color="auto"/>
        <w:bottom w:val="none" w:sz="0" w:space="0" w:color="auto"/>
        <w:right w:val="none" w:sz="0" w:space="0" w:color="auto"/>
      </w:divBdr>
    </w:div>
    <w:div w:id="1828590754">
      <w:bodyDiv w:val="1"/>
      <w:marLeft w:val="0"/>
      <w:marRight w:val="0"/>
      <w:marTop w:val="0"/>
      <w:marBottom w:val="0"/>
      <w:divBdr>
        <w:top w:val="none" w:sz="0" w:space="0" w:color="auto"/>
        <w:left w:val="none" w:sz="0" w:space="0" w:color="auto"/>
        <w:bottom w:val="none" w:sz="0" w:space="0" w:color="auto"/>
        <w:right w:val="none" w:sz="0" w:space="0" w:color="auto"/>
      </w:divBdr>
    </w:div>
    <w:div w:id="1867213746">
      <w:bodyDiv w:val="1"/>
      <w:marLeft w:val="0"/>
      <w:marRight w:val="0"/>
      <w:marTop w:val="0"/>
      <w:marBottom w:val="0"/>
      <w:divBdr>
        <w:top w:val="none" w:sz="0" w:space="0" w:color="auto"/>
        <w:left w:val="none" w:sz="0" w:space="0" w:color="auto"/>
        <w:bottom w:val="none" w:sz="0" w:space="0" w:color="auto"/>
        <w:right w:val="none" w:sz="0" w:space="0" w:color="auto"/>
      </w:divBdr>
    </w:div>
    <w:div w:id="1886063586">
      <w:bodyDiv w:val="1"/>
      <w:marLeft w:val="0"/>
      <w:marRight w:val="0"/>
      <w:marTop w:val="0"/>
      <w:marBottom w:val="0"/>
      <w:divBdr>
        <w:top w:val="none" w:sz="0" w:space="0" w:color="auto"/>
        <w:left w:val="none" w:sz="0" w:space="0" w:color="auto"/>
        <w:bottom w:val="none" w:sz="0" w:space="0" w:color="auto"/>
        <w:right w:val="none" w:sz="0" w:space="0" w:color="auto"/>
      </w:divBdr>
    </w:div>
    <w:div w:id="1941600020">
      <w:bodyDiv w:val="1"/>
      <w:marLeft w:val="0"/>
      <w:marRight w:val="0"/>
      <w:marTop w:val="0"/>
      <w:marBottom w:val="0"/>
      <w:divBdr>
        <w:top w:val="none" w:sz="0" w:space="0" w:color="auto"/>
        <w:left w:val="none" w:sz="0" w:space="0" w:color="auto"/>
        <w:bottom w:val="none" w:sz="0" w:space="0" w:color="auto"/>
        <w:right w:val="none" w:sz="0" w:space="0" w:color="auto"/>
      </w:divBdr>
    </w:div>
    <w:div w:id="2012757502">
      <w:bodyDiv w:val="1"/>
      <w:marLeft w:val="0"/>
      <w:marRight w:val="0"/>
      <w:marTop w:val="0"/>
      <w:marBottom w:val="0"/>
      <w:divBdr>
        <w:top w:val="none" w:sz="0" w:space="0" w:color="auto"/>
        <w:left w:val="none" w:sz="0" w:space="0" w:color="auto"/>
        <w:bottom w:val="none" w:sz="0" w:space="0" w:color="auto"/>
        <w:right w:val="none" w:sz="0" w:space="0" w:color="auto"/>
      </w:divBdr>
    </w:div>
    <w:div w:id="2045783721">
      <w:bodyDiv w:val="1"/>
      <w:marLeft w:val="0"/>
      <w:marRight w:val="0"/>
      <w:marTop w:val="0"/>
      <w:marBottom w:val="0"/>
      <w:divBdr>
        <w:top w:val="none" w:sz="0" w:space="0" w:color="auto"/>
        <w:left w:val="none" w:sz="0" w:space="0" w:color="auto"/>
        <w:bottom w:val="none" w:sz="0" w:space="0" w:color="auto"/>
        <w:right w:val="none" w:sz="0" w:space="0" w:color="auto"/>
      </w:divBdr>
    </w:div>
    <w:div w:id="2069065744">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084837760">
          <w:marLeft w:val="0"/>
          <w:marRight w:val="0"/>
          <w:marTop w:val="0"/>
          <w:marBottom w:val="0"/>
          <w:divBdr>
            <w:top w:val="none" w:sz="0" w:space="0" w:color="auto"/>
            <w:left w:val="none" w:sz="0" w:space="0" w:color="auto"/>
            <w:bottom w:val="none" w:sz="0" w:space="0" w:color="auto"/>
            <w:right w:val="none" w:sz="0" w:space="0" w:color="auto"/>
          </w:divBdr>
        </w:div>
        <w:div w:id="2030325965">
          <w:marLeft w:val="0"/>
          <w:marRight w:val="0"/>
          <w:marTop w:val="0"/>
          <w:marBottom w:val="0"/>
          <w:divBdr>
            <w:top w:val="none" w:sz="0" w:space="0" w:color="auto"/>
            <w:left w:val="none" w:sz="0" w:space="0" w:color="auto"/>
            <w:bottom w:val="none" w:sz="0" w:space="0" w:color="auto"/>
            <w:right w:val="none" w:sz="0" w:space="0" w:color="auto"/>
          </w:divBdr>
        </w:div>
      </w:divsChild>
    </w:div>
    <w:div w:id="2073698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642B42F-7750-4707-88E1-2928ECDD70DC}">
  <ds:schemaRefs>
    <ds:schemaRef ds:uri="http://schemas.openxmlformats.org/officeDocument/2006/bibliography"/>
  </ds:schemaRefs>
</ds:datastoreItem>
</file>

<file path=customXml/itemProps2.xml><?xml version="1.0" encoding="utf-8"?>
<ds:datastoreItem xmlns:ds="http://schemas.openxmlformats.org/officeDocument/2006/customXml" ds:itemID="{179B3D73-30BB-4311-97D6-1A4D15D19A39}">
  <ds:schemaRefs>
    <ds:schemaRef ds:uri="http://schemas.microsoft.com/sharepoint/v3/contenttype/forms"/>
  </ds:schemaRefs>
</ds:datastoreItem>
</file>

<file path=customXml/itemProps3.xml><?xml version="1.0" encoding="utf-8"?>
<ds:datastoreItem xmlns:ds="http://schemas.openxmlformats.org/officeDocument/2006/customXml" ds:itemID="{18BDABD1-D790-4226-B165-46F5F89213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E1CC46F-A84C-41AE-8334-7FDBA7A331B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3586</Words>
  <Characters>19723</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CONSEJO DE ESTADO</vt:lpstr>
    </vt:vector>
  </TitlesOfParts>
  <Company>ce</Company>
  <LinksUpToDate>false</LinksUpToDate>
  <CharactersWithSpaces>23263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CONSEJO DE ESTADO</dc:title>
  <dc:subject/>
  <dc:creator>ce</dc:creator>
  <cp:keywords/>
  <cp:lastModifiedBy>FLOR ANGELA Aldana</cp:lastModifiedBy>
  <cp:revision>2</cp:revision>
  <cp:lastPrinted>2017-01-23T15:19:00Z</cp:lastPrinted>
  <dcterms:created xsi:type="dcterms:W3CDTF">2020-06-26T23:37:00Z</dcterms:created>
  <dcterms:modified xsi:type="dcterms:W3CDTF">2020-06-26T23:37:00Z</dcterms:modified>
</cp:coreProperties>
</file>