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4860C13F" w:rsidP="46B7E02B" w:rsidRDefault="4860C13F" w14:paraId="7C343F91" w14:textId="03CD1970">
      <w:pPr>
        <w:spacing w:after="0" w:afterAutospacing="off"/>
        <w:ind w:left="1701" w:right="1701"/>
        <w:jc w:val="both"/>
        <w:rPr>
          <w:rFonts w:ascii="Arial" w:hAnsi="Arial" w:eastAsia="Arial" w:cs="Arial"/>
          <w:noProof w:val="0"/>
          <w:color w:val="FF0000"/>
          <w:sz w:val="20"/>
          <w:szCs w:val="20"/>
          <w:lang w:val="es-CO"/>
        </w:rPr>
      </w:pPr>
      <w:r w:rsidRPr="46B7E02B" w:rsidR="4860C13F">
        <w:rPr>
          <w:rFonts w:ascii="Arial" w:hAnsi="Arial" w:eastAsia="Arial" w:cs="Arial"/>
          <w:b w:val="1"/>
          <w:bCs w:val="1"/>
          <w:noProof w:val="0"/>
          <w:color w:val="FF0000"/>
          <w:sz w:val="20"/>
          <w:szCs w:val="20"/>
          <w:lang w:val="es-CO"/>
        </w:rPr>
        <w:t>Nota:</w:t>
      </w:r>
      <w:r w:rsidRPr="46B7E02B" w:rsidR="4860C13F">
        <w:rPr>
          <w:rFonts w:ascii="Arial" w:hAnsi="Arial" w:eastAsia="Arial" w:cs="Arial"/>
          <w:noProof w:val="0"/>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w:t>
      </w:r>
      <w:r w:rsidRPr="46B7E02B" w:rsidR="4808CEC8">
        <w:rPr>
          <w:rFonts w:ascii="Arial" w:hAnsi="Arial" w:eastAsia="Arial" w:cs="Arial"/>
          <w:noProof w:val="0"/>
          <w:color w:val="FF0000"/>
          <w:sz w:val="20"/>
          <w:szCs w:val="20"/>
          <w:lang w:val="es-CO"/>
        </w:rPr>
        <w:t xml:space="preserve"> </w:t>
      </w:r>
      <w:r w:rsidRPr="46B7E02B" w:rsidR="4808CEC8">
        <w:rPr>
          <w:rFonts w:ascii="Arial" w:hAnsi="Arial" w:eastAsia="Arial" w:cs="Arial"/>
          <w:noProof w:val="0"/>
          <w:color w:val="FF0000"/>
          <w:sz w:val="20"/>
          <w:szCs w:val="20"/>
          <w:lang w:val="es-CO"/>
        </w:rPr>
        <w:t>artículo</w:t>
      </w:r>
      <w:r w:rsidRPr="46B7E02B" w:rsidR="4808CEC8">
        <w:rPr>
          <w:rFonts w:ascii="Arial" w:hAnsi="Arial" w:eastAsia="Arial" w:cs="Arial"/>
          <w:noProof w:val="0"/>
          <w:color w:val="FF0000"/>
          <w:sz w:val="20"/>
          <w:szCs w:val="20"/>
          <w:lang w:val="es-CO"/>
        </w:rPr>
        <w:t xml:space="preserve"> 1</w:t>
      </w:r>
    </w:p>
    <w:p w:rsidR="4860C13F" w:rsidP="46B7E02B" w:rsidRDefault="4860C13F" w14:paraId="31BA0033" w14:textId="28DB750A">
      <w:pPr>
        <w:spacing w:after="0" w:afterAutospacing="off"/>
        <w:ind w:left="1701" w:right="1701"/>
        <w:jc w:val="both"/>
        <w:rPr>
          <w:rFonts w:ascii="Arial" w:hAnsi="Arial" w:eastAsia="Arial" w:cs="Arial"/>
          <w:noProof w:val="0"/>
          <w:color w:val="FF0000"/>
          <w:sz w:val="20"/>
          <w:szCs w:val="20"/>
          <w:lang w:val="es-CO"/>
        </w:rPr>
      </w:pPr>
      <w:r w:rsidRPr="46B7E02B" w:rsidR="4860C13F">
        <w:rPr>
          <w:rFonts w:ascii="Arial" w:hAnsi="Arial" w:eastAsia="Arial" w:cs="Arial"/>
          <w:noProof w:val="0"/>
          <w:color w:val="FF0000"/>
          <w:sz w:val="20"/>
          <w:szCs w:val="20"/>
          <w:lang w:val="es-CO"/>
        </w:rPr>
        <w:t xml:space="preserve"> </w:t>
      </w:r>
    </w:p>
    <w:p w:rsidR="4860C13F" w:rsidP="46B7E02B" w:rsidRDefault="4860C13F" w14:paraId="178DC0EF" w14:textId="5307B0EE">
      <w:pPr>
        <w:spacing w:after="0" w:afterAutospacing="off"/>
        <w:ind w:left="1701" w:right="1701"/>
        <w:jc w:val="both"/>
        <w:rPr>
          <w:rFonts w:ascii="Arial" w:hAnsi="Arial" w:eastAsia="Arial" w:cs="Arial"/>
          <w:noProof w:val="0"/>
          <w:color w:val="FF0000"/>
          <w:sz w:val="20"/>
          <w:szCs w:val="20"/>
          <w:lang w:val="es-CO"/>
        </w:rPr>
      </w:pPr>
      <w:r w:rsidRPr="46B7E02B" w:rsidR="4860C13F">
        <w:rPr>
          <w:rFonts w:ascii="Arial" w:hAnsi="Arial" w:eastAsia="Arial" w:cs="Arial"/>
          <w:noProof w:val="0"/>
          <w:color w:val="FF0000"/>
          <w:sz w:val="20"/>
          <w:szCs w:val="20"/>
          <w:lang w:val="es-CO"/>
        </w:rPr>
        <w:t>Los conceptos se relacionan al pie de cada disposición, y abren dando “clic” en el hipervínculo.</w:t>
      </w:r>
    </w:p>
    <w:bookmarkStart w:name="_Hlk46840473" w:id="0"/>
    <w:bookmarkEnd w:id="0"/>
    <w:p w:rsidR="00300A17" w:rsidP="00C74499" w:rsidRDefault="00300A17" w14:paraId="286E1AE4" w14:textId="5F2C4BF6">
      <w:pPr>
        <w:spacing w:after="0" w:line="240" w:lineRule="auto"/>
        <w:jc w:val="center"/>
        <w:rPr>
          <w:rFonts w:ascii="Arial" w:hAnsi="Arial" w:cs="Arial"/>
          <w:b/>
          <w:bCs/>
        </w:rPr>
      </w:pPr>
    </w:p>
    <w:p w:rsidR="00300A17" w:rsidP="00C74499" w:rsidRDefault="00300A17" w14:paraId="61AB647C" w14:textId="77777777">
      <w:pPr>
        <w:spacing w:after="0" w:line="240" w:lineRule="auto"/>
        <w:jc w:val="center"/>
        <w:rPr>
          <w:rFonts w:ascii="Arial" w:hAnsi="Arial" w:cs="Arial"/>
          <w:b/>
          <w:bCs/>
        </w:rPr>
      </w:pPr>
    </w:p>
    <w:p w:rsidRPr="00C74499" w:rsidR="00D91D01" w:rsidP="00C74499" w:rsidRDefault="00D91D01" w14:paraId="3996E588" w14:textId="254D7AD6">
      <w:pPr>
        <w:spacing w:after="0" w:line="240" w:lineRule="auto"/>
        <w:jc w:val="center"/>
        <w:rPr>
          <w:rFonts w:ascii="Arial" w:hAnsi="Arial" w:cs="Arial"/>
          <w:b/>
          <w:bCs/>
        </w:rPr>
      </w:pPr>
      <w:r w:rsidRPr="00C74499">
        <w:rPr>
          <w:rFonts w:ascii="Arial" w:hAnsi="Arial" w:cs="Arial"/>
          <w:b/>
          <w:bCs/>
        </w:rPr>
        <w:t>DECRETO 1773 DE 2015</w:t>
      </w:r>
    </w:p>
    <w:p w:rsidRPr="00C74499" w:rsidR="00D91D01" w:rsidP="00C74499" w:rsidRDefault="00D91D01" w14:paraId="5B1CE519" w14:textId="77777777">
      <w:pPr>
        <w:spacing w:after="0" w:line="240" w:lineRule="auto"/>
        <w:jc w:val="center"/>
        <w:rPr>
          <w:rFonts w:ascii="Arial" w:hAnsi="Arial" w:cs="Arial"/>
          <w:b/>
          <w:bCs/>
        </w:rPr>
      </w:pPr>
      <w:r w:rsidRPr="00C74499">
        <w:rPr>
          <w:rFonts w:ascii="Arial" w:hAnsi="Arial" w:cs="Arial"/>
          <w:b/>
          <w:bCs/>
        </w:rPr>
        <w:t>(</w:t>
      </w:r>
      <w:proofErr w:type="gramStart"/>
      <w:r w:rsidRPr="00C74499">
        <w:rPr>
          <w:rFonts w:ascii="Arial" w:hAnsi="Arial" w:cs="Arial"/>
          <w:b/>
          <w:bCs/>
        </w:rPr>
        <w:t>Septiembre</w:t>
      </w:r>
      <w:proofErr w:type="gramEnd"/>
      <w:r w:rsidRPr="00C74499">
        <w:rPr>
          <w:rFonts w:ascii="Arial" w:hAnsi="Arial" w:cs="Arial"/>
          <w:b/>
          <w:bCs/>
        </w:rPr>
        <w:t xml:space="preserve"> 7)</w:t>
      </w:r>
    </w:p>
    <w:p w:rsidRPr="00C74499" w:rsidR="00D91D01" w:rsidP="00C74499" w:rsidRDefault="00D91D01" w14:paraId="7E8DC9EB" w14:textId="77777777">
      <w:pPr>
        <w:spacing w:after="0" w:line="240" w:lineRule="auto"/>
        <w:jc w:val="center"/>
        <w:rPr>
          <w:rFonts w:ascii="Arial" w:hAnsi="Arial" w:cs="Arial"/>
          <w:b/>
          <w:bCs/>
        </w:rPr>
      </w:pPr>
    </w:p>
    <w:p w:rsidRPr="00C74499" w:rsidR="00D91D01" w:rsidP="00C74499" w:rsidRDefault="00D91D01" w14:paraId="20883469" w14:textId="77777777">
      <w:pPr>
        <w:spacing w:after="0" w:line="240" w:lineRule="auto"/>
        <w:jc w:val="center"/>
        <w:rPr>
          <w:rFonts w:ascii="Arial" w:hAnsi="Arial" w:cs="Arial"/>
        </w:rPr>
      </w:pPr>
      <w:r w:rsidRPr="00C74499">
        <w:rPr>
          <w:rFonts w:ascii="Arial" w:hAnsi="Arial" w:cs="Arial"/>
        </w:rPr>
        <w:t>“Por el cual se autoriza la celebración de convenios administrativos para la ejecución de recursos públicos por parte de algunas entidades territoriales.”</w:t>
      </w:r>
    </w:p>
    <w:p w:rsidRPr="00C74499" w:rsidR="00D91D01" w:rsidP="00C74499" w:rsidRDefault="00D91D01" w14:paraId="244F5353" w14:textId="77777777">
      <w:pPr>
        <w:spacing w:after="0" w:line="240" w:lineRule="auto"/>
        <w:jc w:val="center"/>
        <w:rPr>
          <w:rFonts w:ascii="Arial" w:hAnsi="Arial" w:cs="Arial"/>
        </w:rPr>
      </w:pPr>
    </w:p>
    <w:p w:rsidRPr="00C74499" w:rsidR="00D91D01" w:rsidP="00C74499" w:rsidRDefault="00D91D01" w14:paraId="123C4CF4" w14:textId="77777777">
      <w:pPr>
        <w:spacing w:after="0" w:line="240" w:lineRule="auto"/>
        <w:jc w:val="center"/>
        <w:rPr>
          <w:rFonts w:ascii="Arial" w:hAnsi="Arial" w:cs="Arial"/>
          <w:b/>
          <w:bCs/>
        </w:rPr>
      </w:pPr>
      <w:r w:rsidRPr="00C74499">
        <w:rPr>
          <w:rFonts w:ascii="Arial" w:hAnsi="Arial" w:cs="Arial"/>
          <w:b/>
          <w:bCs/>
        </w:rPr>
        <w:t>EL PRESIDENTE DE LA REPÚBLICA DE COLOMBIA,</w:t>
      </w:r>
    </w:p>
    <w:p w:rsidRPr="00C74499" w:rsidR="00D91D01" w:rsidP="00C74499" w:rsidRDefault="00D91D01" w14:paraId="2E60F027" w14:textId="77777777">
      <w:pPr>
        <w:spacing w:after="0" w:line="240" w:lineRule="auto"/>
        <w:jc w:val="center"/>
        <w:rPr>
          <w:rFonts w:ascii="Arial" w:hAnsi="Arial" w:cs="Arial"/>
          <w:b/>
          <w:bCs/>
        </w:rPr>
      </w:pPr>
    </w:p>
    <w:p w:rsidRPr="00C74499" w:rsidR="00D91D01" w:rsidP="00C74499" w:rsidRDefault="00D91D01" w14:paraId="57E9D4E5" w14:textId="77777777">
      <w:pPr>
        <w:spacing w:after="0" w:line="240" w:lineRule="auto"/>
        <w:jc w:val="center"/>
        <w:rPr>
          <w:rFonts w:ascii="Arial" w:hAnsi="Arial" w:cs="Arial"/>
        </w:rPr>
      </w:pPr>
      <w:r w:rsidRPr="00C74499">
        <w:rPr>
          <w:rFonts w:ascii="Arial" w:hAnsi="Arial" w:cs="Arial"/>
        </w:rPr>
        <w:t>En ejercicio de las facultades que le confiere el artículo 215 de la Constitución Política, en concordancia con la Ley 137 de 1994 y en desarrollo del Decreto número 1770 de 7 de septiembre de 2015, y</w:t>
      </w:r>
    </w:p>
    <w:p w:rsidRPr="00C74499" w:rsidR="00D91D01" w:rsidP="00C74499" w:rsidRDefault="00D91D01" w14:paraId="40992F08" w14:textId="77777777">
      <w:pPr>
        <w:spacing w:after="0" w:line="240" w:lineRule="auto"/>
        <w:jc w:val="center"/>
        <w:rPr>
          <w:rFonts w:ascii="Arial" w:hAnsi="Arial" w:cs="Arial"/>
        </w:rPr>
      </w:pPr>
    </w:p>
    <w:p w:rsidRPr="00C74499" w:rsidR="00D91D01" w:rsidP="00C74499" w:rsidRDefault="00D91D01" w14:paraId="4FAE1794" w14:textId="77777777">
      <w:pPr>
        <w:spacing w:after="0" w:line="240" w:lineRule="auto"/>
        <w:jc w:val="center"/>
        <w:rPr>
          <w:rFonts w:ascii="Arial" w:hAnsi="Arial" w:cs="Arial"/>
          <w:b/>
          <w:bCs/>
        </w:rPr>
      </w:pPr>
      <w:r w:rsidRPr="00C74499">
        <w:rPr>
          <w:rFonts w:ascii="Arial" w:hAnsi="Arial" w:cs="Arial"/>
          <w:b/>
          <w:bCs/>
        </w:rPr>
        <w:t>CONSIDERANDO:</w:t>
      </w:r>
    </w:p>
    <w:p w:rsidRPr="00C74499" w:rsidR="00D91D01" w:rsidP="00C74499" w:rsidRDefault="00D91D01" w14:paraId="64CB6227" w14:textId="77777777">
      <w:pPr>
        <w:spacing w:after="0" w:line="240" w:lineRule="auto"/>
        <w:jc w:val="center"/>
        <w:rPr>
          <w:rFonts w:ascii="Arial" w:hAnsi="Arial" w:cs="Arial"/>
        </w:rPr>
      </w:pPr>
    </w:p>
    <w:p w:rsidRPr="00C74499" w:rsidR="00D91D01" w:rsidP="00C74499" w:rsidRDefault="00D91D01" w14:paraId="698166C1" w14:textId="78041819">
      <w:pPr>
        <w:spacing w:after="0" w:line="240" w:lineRule="auto"/>
        <w:jc w:val="both"/>
        <w:rPr>
          <w:rFonts w:ascii="Arial" w:hAnsi="Arial" w:cs="Arial"/>
        </w:rPr>
      </w:pPr>
      <w:r w:rsidRPr="00C74499">
        <w:rPr>
          <w:rFonts w:ascii="Arial" w:hAnsi="Arial" w:cs="Arial"/>
        </w:rPr>
        <w:t xml:space="preserve">Que mediante el Decreto número 1770 del 7 de septiembre de 2015 y con base en el artículo 215 de la Constitución Política, el Gobierno nacional declaró el Estado de Emergencia Económica, Social y Ecológica en los municipios de La Jagua del Pilar, Urumita, Villanueva, El Molino, San Juan del Cesar, Fonseca, Barrancas, Albania, Maicao, Uribia y Hato Nuevo en el departamento de La Guajira; Manaure-Balcón del Cesar, La Paz, Agustín Codazzi, Becerril, La Jagua de Ibirico, Chiriguaná y Curumaní en el departamento del Cesar; Toledo, Herrán, </w:t>
      </w:r>
      <w:proofErr w:type="spellStart"/>
      <w:r w:rsidRPr="00C74499">
        <w:rPr>
          <w:rFonts w:ascii="Arial" w:hAnsi="Arial" w:cs="Arial"/>
        </w:rPr>
        <w:t>Ragonvalia</w:t>
      </w:r>
      <w:proofErr w:type="spellEnd"/>
      <w:r w:rsidRPr="00C74499">
        <w:rPr>
          <w:rFonts w:ascii="Arial" w:hAnsi="Arial" w:cs="Arial"/>
        </w:rPr>
        <w:t>, Villa del Rosario, Puerto Santander, Área Metropolitana de Cúcuta, Tibú, Teorama, Convención, El Carmen, El Zulia, Salazar de las Palmas y Sardinata, en el departamento de Norte de Santander; Cubará, en el departamento de Boyacá; Cravo Norte, Arauca, Arauquita y Saravena en el departamento de Arauca; La Primavera, Puerto Carreño y Cumaribo en el departamento del Vichada, e Inírida del departamento de Guainía, por el término de treinta (30) días calendario, contados a partir de la vigencia de ese decreto;</w:t>
      </w:r>
    </w:p>
    <w:p w:rsidRPr="00C74499" w:rsidR="00D91D01" w:rsidP="00C74499" w:rsidRDefault="00D91D01" w14:paraId="244FEC3B" w14:textId="77777777">
      <w:pPr>
        <w:spacing w:after="0" w:line="240" w:lineRule="auto"/>
        <w:jc w:val="both"/>
        <w:rPr>
          <w:rFonts w:ascii="Arial" w:hAnsi="Arial" w:cs="Arial"/>
        </w:rPr>
      </w:pPr>
    </w:p>
    <w:p w:rsidRPr="00C74499" w:rsidR="00D91D01" w:rsidP="00C74499" w:rsidRDefault="00D91D01" w14:paraId="29265F6A" w14:textId="77777777">
      <w:pPr>
        <w:spacing w:after="0" w:line="240" w:lineRule="auto"/>
        <w:jc w:val="both"/>
        <w:rPr>
          <w:rFonts w:ascii="Arial" w:hAnsi="Arial" w:cs="Arial"/>
        </w:rPr>
      </w:pPr>
      <w:proofErr w:type="gramStart"/>
      <w:r w:rsidRPr="00C74499">
        <w:rPr>
          <w:rFonts w:ascii="Arial" w:hAnsi="Arial" w:cs="Arial"/>
        </w:rPr>
        <w:t>Que</w:t>
      </w:r>
      <w:proofErr w:type="gramEnd"/>
      <w:r w:rsidRPr="00C74499">
        <w:rPr>
          <w:rFonts w:ascii="Arial" w:hAnsi="Arial" w:cs="Arial"/>
        </w:rPr>
        <w:t xml:space="preserve"> según la misma norma constitucional, una vez declarado el estado de emergencia, el Presidente, con la firma de todos los ministros, podrá dictar decretos con fuerza de ley destinados exclusivamente a conjurar la crisis y a impedir la extensión de sus efectos;</w:t>
      </w:r>
    </w:p>
    <w:p w:rsidRPr="00C74499" w:rsidR="00D91D01" w:rsidP="00C74499" w:rsidRDefault="00D91D01" w14:paraId="40272007" w14:textId="77777777">
      <w:pPr>
        <w:spacing w:after="0" w:line="240" w:lineRule="auto"/>
        <w:jc w:val="both"/>
        <w:rPr>
          <w:rFonts w:ascii="Arial" w:hAnsi="Arial" w:cs="Arial"/>
        </w:rPr>
      </w:pPr>
    </w:p>
    <w:p w:rsidRPr="00C74499" w:rsidR="00D91D01" w:rsidP="00C74499" w:rsidRDefault="00D91D01" w14:paraId="38048110" w14:textId="77777777">
      <w:pPr>
        <w:spacing w:after="0" w:line="240" w:lineRule="auto"/>
        <w:jc w:val="both"/>
        <w:rPr>
          <w:rFonts w:ascii="Arial" w:hAnsi="Arial" w:cs="Arial"/>
        </w:rPr>
      </w:pPr>
      <w:proofErr w:type="gramStart"/>
      <w:r w:rsidRPr="00C74499">
        <w:rPr>
          <w:rFonts w:ascii="Arial" w:hAnsi="Arial" w:cs="Arial"/>
        </w:rPr>
        <w:t>Que</w:t>
      </w:r>
      <w:proofErr w:type="gramEnd"/>
      <w:r w:rsidRPr="00C74499">
        <w:rPr>
          <w:rFonts w:ascii="Arial" w:hAnsi="Arial" w:cs="Arial"/>
        </w:rPr>
        <w:t xml:space="preserve"> como consecuencia de la deportación masiva, repatriaciones, expulsiones y el retorno de miles de nacionales desde la República Bolivariana de Venezuela y el cierre de la frontera se ha presentado una crisis humanitaria en los municipios cobijados por la declaración de emergencia;</w:t>
      </w:r>
    </w:p>
    <w:p w:rsidRPr="00C74499" w:rsidR="00D91D01" w:rsidP="00C74499" w:rsidRDefault="00D91D01" w14:paraId="1FD81875" w14:textId="77777777">
      <w:pPr>
        <w:spacing w:after="0" w:line="240" w:lineRule="auto"/>
        <w:jc w:val="both"/>
        <w:rPr>
          <w:rFonts w:ascii="Arial" w:hAnsi="Arial" w:cs="Arial"/>
        </w:rPr>
      </w:pPr>
    </w:p>
    <w:p w:rsidRPr="00C74499" w:rsidR="00D91D01" w:rsidP="00C74499" w:rsidRDefault="00D91D01" w14:paraId="402F0B95" w14:textId="77777777">
      <w:pPr>
        <w:spacing w:after="0" w:line="240" w:lineRule="auto"/>
        <w:jc w:val="both"/>
        <w:rPr>
          <w:rFonts w:ascii="Arial" w:hAnsi="Arial" w:cs="Arial"/>
        </w:rPr>
      </w:pPr>
      <w:r w:rsidRPr="00C74499">
        <w:rPr>
          <w:rFonts w:ascii="Arial" w:hAnsi="Arial" w:cs="Arial"/>
        </w:rPr>
        <w:t xml:space="preserve">Que para conjurar la crisis y poder atender a la población afectada es necesario que el Gobierno nacional trabaje </w:t>
      </w:r>
      <w:proofErr w:type="gramStart"/>
      <w:r w:rsidRPr="00C74499">
        <w:rPr>
          <w:rFonts w:ascii="Arial" w:hAnsi="Arial" w:cs="Arial"/>
        </w:rPr>
        <w:t>conjuntamente con</w:t>
      </w:r>
      <w:proofErr w:type="gramEnd"/>
      <w:r w:rsidRPr="00C74499">
        <w:rPr>
          <w:rFonts w:ascii="Arial" w:hAnsi="Arial" w:cs="Arial"/>
        </w:rPr>
        <w:t xml:space="preserve"> los municipios cobijados por la declaración de emergencia, para coordinar esfuerzos y aportar los recursos requeridos para el efecto;</w:t>
      </w:r>
    </w:p>
    <w:p w:rsidRPr="00C74499" w:rsidR="00D91D01" w:rsidP="00C74499" w:rsidRDefault="00D91D01" w14:paraId="67DC2D1E" w14:textId="77777777">
      <w:pPr>
        <w:spacing w:after="0" w:line="240" w:lineRule="auto"/>
        <w:jc w:val="both"/>
        <w:rPr>
          <w:rFonts w:ascii="Arial" w:hAnsi="Arial" w:cs="Arial"/>
        </w:rPr>
      </w:pPr>
    </w:p>
    <w:p w:rsidRPr="00C74499" w:rsidR="00D91D01" w:rsidP="00C74499" w:rsidRDefault="00D91D01" w14:paraId="04BBB783" w14:textId="77777777">
      <w:pPr>
        <w:spacing w:after="0" w:line="240" w:lineRule="auto"/>
        <w:jc w:val="both"/>
        <w:rPr>
          <w:rFonts w:ascii="Arial" w:hAnsi="Arial" w:cs="Arial"/>
        </w:rPr>
      </w:pPr>
      <w:r w:rsidRPr="00C74499">
        <w:rPr>
          <w:rFonts w:ascii="Arial" w:hAnsi="Arial" w:cs="Arial"/>
        </w:rPr>
        <w:t xml:space="preserve">Que para la coordinación de esfuerzos y aportar los recursos para atender la emergencia, es necesario que las Entidades Estatales, tanto las del Gobierno nacional central como descentralizado, y los departamentos de La Guajira, Cesar, Norte de Santander, Boyacá, Arauca y </w:t>
      </w:r>
      <w:proofErr w:type="spellStart"/>
      <w:r w:rsidRPr="00C74499">
        <w:rPr>
          <w:rFonts w:ascii="Arial" w:hAnsi="Arial" w:cs="Arial"/>
        </w:rPr>
        <w:t>Guanía</w:t>
      </w:r>
      <w:proofErr w:type="spellEnd"/>
      <w:r w:rsidRPr="00C74499">
        <w:rPr>
          <w:rFonts w:ascii="Arial" w:hAnsi="Arial" w:cs="Arial"/>
        </w:rPr>
        <w:t xml:space="preserve"> suscriban convenios interadministrativos con los municipios cobijados por la declaración de emergencia;</w:t>
      </w:r>
    </w:p>
    <w:p w:rsidRPr="00C74499" w:rsidR="00D91D01" w:rsidP="00C74499" w:rsidRDefault="00D91D01" w14:paraId="307BC760" w14:textId="77777777">
      <w:pPr>
        <w:spacing w:after="0" w:line="240" w:lineRule="auto"/>
        <w:jc w:val="both"/>
        <w:rPr>
          <w:rFonts w:ascii="Arial" w:hAnsi="Arial" w:cs="Arial"/>
        </w:rPr>
      </w:pPr>
    </w:p>
    <w:p w:rsidRPr="00C74499" w:rsidR="00D91D01" w:rsidP="00C74499" w:rsidRDefault="00D91D01" w14:paraId="179C7CDA" w14:textId="77777777">
      <w:pPr>
        <w:spacing w:after="0" w:line="240" w:lineRule="auto"/>
        <w:jc w:val="both"/>
        <w:rPr>
          <w:rFonts w:ascii="Arial" w:hAnsi="Arial" w:cs="Arial"/>
        </w:rPr>
      </w:pPr>
      <w:r w:rsidRPr="00C74499">
        <w:rPr>
          <w:rFonts w:ascii="Arial" w:hAnsi="Arial" w:cs="Arial"/>
        </w:rPr>
        <w:lastRenderedPageBreak/>
        <w:t>Que el parágrafo del artículo 38 de la Ley 996 de 2005 establece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rsidRPr="00C74499" w:rsidR="00D91D01" w:rsidP="00C74499" w:rsidRDefault="00D91D01" w14:paraId="696E7BE7" w14:textId="77777777">
      <w:pPr>
        <w:spacing w:after="0" w:line="240" w:lineRule="auto"/>
        <w:jc w:val="both"/>
        <w:rPr>
          <w:rFonts w:ascii="Arial" w:hAnsi="Arial" w:cs="Arial"/>
        </w:rPr>
      </w:pPr>
    </w:p>
    <w:p w:rsidRPr="00C74499" w:rsidR="00D91D01" w:rsidP="00C74499" w:rsidRDefault="00D91D01" w14:paraId="4E943C69" w14:textId="77777777">
      <w:pPr>
        <w:spacing w:after="0" w:line="240" w:lineRule="auto"/>
        <w:jc w:val="both"/>
        <w:rPr>
          <w:rFonts w:ascii="Arial" w:hAnsi="Arial" w:cs="Arial"/>
        </w:rPr>
      </w:pPr>
      <w:r w:rsidRPr="00C74499">
        <w:rPr>
          <w:rFonts w:ascii="Arial" w:hAnsi="Arial" w:cs="Arial"/>
        </w:rPr>
        <w:t>Que la Registraduría Nacional del Estado Civil estableció el calendario electoral para las elecciones de autoridades locales por medio de la Resolución número 13331 de 11 de septiembre de 2014 fijando que las elecciones de gobernadores, alcaldes, diputados, concejales y ediles o miembros de las juntas administradoras locales serán el 25 de octubre de 2015;</w:t>
      </w:r>
    </w:p>
    <w:p w:rsidRPr="00C74499" w:rsidR="00D91D01" w:rsidP="00C74499" w:rsidRDefault="00D91D01" w14:paraId="27DE6CC6" w14:textId="77777777">
      <w:pPr>
        <w:spacing w:after="0" w:line="240" w:lineRule="auto"/>
        <w:jc w:val="both"/>
        <w:rPr>
          <w:rFonts w:ascii="Arial" w:hAnsi="Arial" w:cs="Arial"/>
        </w:rPr>
      </w:pPr>
    </w:p>
    <w:p w:rsidRPr="00C74499" w:rsidR="00D91D01" w:rsidP="00C74499" w:rsidRDefault="00D91D01" w14:paraId="1AFFBF99" w14:textId="77777777">
      <w:pPr>
        <w:spacing w:after="0" w:line="240" w:lineRule="auto"/>
        <w:jc w:val="both"/>
        <w:rPr>
          <w:rFonts w:ascii="Arial" w:hAnsi="Arial" w:cs="Arial"/>
        </w:rPr>
      </w:pPr>
      <w:r w:rsidRPr="00C74499">
        <w:rPr>
          <w:rFonts w:ascii="Arial" w:hAnsi="Arial" w:cs="Arial"/>
        </w:rPr>
        <w:t>Que la Corte Constitucional en Sentencia C-179 de 1994 estableció que los decretos legislativos dictados durante la emergencia económica, social y ambiental pueden reformar o derogar la legislación preexistente, cuando la medida está dirigida a contrarrestar los fenómenos de crisis o impedir que estos se incrementen;</w:t>
      </w:r>
    </w:p>
    <w:p w:rsidRPr="00C74499" w:rsidR="00D91D01" w:rsidP="00C74499" w:rsidRDefault="00D91D01" w14:paraId="606617FD" w14:textId="77777777">
      <w:pPr>
        <w:spacing w:after="0" w:line="240" w:lineRule="auto"/>
        <w:jc w:val="both"/>
        <w:rPr>
          <w:rFonts w:ascii="Arial" w:hAnsi="Arial" w:cs="Arial"/>
        </w:rPr>
      </w:pPr>
    </w:p>
    <w:p w:rsidRPr="00C74499" w:rsidR="00D91D01" w:rsidP="00C74499" w:rsidRDefault="00D91D01" w14:paraId="47B322B8" w14:textId="77777777">
      <w:pPr>
        <w:spacing w:after="0" w:line="240" w:lineRule="auto"/>
        <w:jc w:val="both"/>
        <w:rPr>
          <w:rFonts w:ascii="Arial" w:hAnsi="Arial" w:cs="Arial"/>
        </w:rPr>
      </w:pPr>
      <w:r w:rsidRPr="00C74499">
        <w:rPr>
          <w:rFonts w:ascii="Arial" w:hAnsi="Arial" w:cs="Arial"/>
        </w:rPr>
        <w:t>Que es necesario levantar las restricciones legales para permitir a los municipios cobijados por la declaración de emergencia y los departamentos fronterizos con la República Bolivariana de Venezuela, suscribir convenios interadministrativos para coordinar esfuerzos, aportar y ejecutar los recursos requeridos para atender la emergencia,</w:t>
      </w:r>
    </w:p>
    <w:p w:rsidRPr="00C74499" w:rsidR="00D91D01" w:rsidP="00C74499" w:rsidRDefault="00D91D01" w14:paraId="3E47D691" w14:textId="77777777">
      <w:pPr>
        <w:spacing w:after="0" w:line="240" w:lineRule="auto"/>
        <w:jc w:val="center"/>
        <w:rPr>
          <w:rFonts w:ascii="Arial" w:hAnsi="Arial" w:cs="Arial"/>
        </w:rPr>
      </w:pPr>
    </w:p>
    <w:p w:rsidRPr="00C74499" w:rsidR="00D91D01" w:rsidP="00C74499" w:rsidRDefault="00D91D01" w14:paraId="64FF5DD4" w14:textId="77777777">
      <w:pPr>
        <w:spacing w:after="0" w:line="240" w:lineRule="auto"/>
        <w:jc w:val="center"/>
        <w:rPr>
          <w:rFonts w:ascii="Arial" w:hAnsi="Arial" w:cs="Arial"/>
          <w:b/>
          <w:bCs/>
        </w:rPr>
      </w:pPr>
      <w:r w:rsidRPr="00C74499">
        <w:rPr>
          <w:rFonts w:ascii="Arial" w:hAnsi="Arial" w:cs="Arial"/>
          <w:b/>
          <w:bCs/>
        </w:rPr>
        <w:t>DECRETA:</w:t>
      </w:r>
    </w:p>
    <w:p w:rsidRPr="00C74499" w:rsidR="00D91D01" w:rsidP="00C74499" w:rsidRDefault="00D91D01" w14:paraId="33BF7019" w14:textId="77777777">
      <w:pPr>
        <w:spacing w:after="0" w:line="240" w:lineRule="auto"/>
        <w:jc w:val="both"/>
        <w:rPr>
          <w:rFonts w:ascii="Arial" w:hAnsi="Arial" w:cs="Arial"/>
        </w:rPr>
      </w:pPr>
    </w:p>
    <w:p w:rsidRPr="00C74499" w:rsidR="00D91D01" w:rsidP="00C74499" w:rsidRDefault="00D91D01" w14:paraId="523C4001" w14:textId="77777777">
      <w:pPr>
        <w:spacing w:after="0" w:line="240" w:lineRule="auto"/>
        <w:jc w:val="both"/>
        <w:rPr>
          <w:rFonts w:ascii="Arial" w:hAnsi="Arial" w:cs="Arial"/>
        </w:rPr>
      </w:pPr>
      <w:r w:rsidRPr="00C74499">
        <w:rPr>
          <w:rFonts w:ascii="Arial" w:hAnsi="Arial" w:cs="Arial"/>
        </w:rPr>
        <w:t xml:space="preserve">ARTÍCULO 1°. Celebración de convenios interadministrativos. Autorícese a los municipios de La Jagua del Pilar, Urumita, Villanueva, El Molino, San Juan del Cesar, Fonseca, Barrancas, Albania, Maicao, Uribia y Hato Nuevo en el departamento de La Guajira; Manaure-Balcón del Cesar, La Paz; Agustín Codazzi, Becerril, La jagua de Ibirico, Chiriguaná y Curumaní en el departamento del Cesar; Toledo, Herrán, </w:t>
      </w:r>
      <w:proofErr w:type="spellStart"/>
      <w:r w:rsidRPr="00C74499">
        <w:rPr>
          <w:rFonts w:ascii="Arial" w:hAnsi="Arial" w:cs="Arial"/>
        </w:rPr>
        <w:t>Ragonvalia</w:t>
      </w:r>
      <w:proofErr w:type="spellEnd"/>
      <w:r w:rsidRPr="00C74499">
        <w:rPr>
          <w:rFonts w:ascii="Arial" w:hAnsi="Arial" w:cs="Arial"/>
        </w:rPr>
        <w:t>, Villa del Rosario, Puerto Santander, Área Metropolitana de Cúcuta, Tibú, Teorama, Convención, El Carmen, El Zulia, Salazar de las Palmas y Sardinata, en el departamento de Norte de Santander; Cubará, en el departamento de Boyacá; Cravo Norte, Arauca, Arauquita y Saravena en el departamento de Arauca; La Primavera, Puerto Carreño y Cumaribo en el departamento del Vichada, e Inírida del departamento de Guainía, así como a los departamentos de La Guajira, Cesar, Norte de Santander, Boyacá, Arauca y Guainía para que durante el período comprendido entre el 7 de septiembre y el 25 de octubre de 2015 celebren convenios interadministrativos para la ejecución de recursos públicos, con el objeto de adelantar tareas para conjurar la crisis humanitaria, e impedir la extensión de sus efectos.</w:t>
      </w:r>
    </w:p>
    <w:p w:rsidRPr="00C74499" w:rsidR="00D91D01" w:rsidP="00C74499" w:rsidRDefault="00D91D01" w14:paraId="2C5DC03B" w14:textId="3FA8F60F">
      <w:pPr>
        <w:spacing w:after="0" w:line="240" w:lineRule="auto"/>
        <w:jc w:val="both"/>
        <w:rPr>
          <w:rFonts w:ascii="Arial" w:hAnsi="Arial" w:cs="Arial"/>
        </w:rPr>
      </w:pPr>
      <w:r w:rsidRPr="00C74499">
        <w:rPr>
          <w:rFonts w:ascii="Arial" w:hAnsi="Arial" w:cs="Arial"/>
        </w:rPr>
        <w:t xml:space="preserve"> </w:t>
      </w:r>
    </w:p>
    <w:p w:rsidRPr="00C74499" w:rsidR="00D91D01" w:rsidP="00C74499" w:rsidRDefault="00D91D01" w14:paraId="71853551" w14:textId="11D9E547">
      <w:pPr>
        <w:spacing w:after="0" w:line="240" w:lineRule="auto"/>
        <w:jc w:val="both"/>
        <w:rPr>
          <w:rFonts w:ascii="Arial" w:hAnsi="Arial" w:cs="Arial"/>
        </w:rPr>
      </w:pPr>
      <w:r w:rsidRPr="17AAE4A3" w:rsidR="00D91D01">
        <w:rPr>
          <w:rFonts w:ascii="Arial" w:hAnsi="Arial" w:cs="Arial"/>
        </w:rPr>
        <w:t>La autorización concedida a los departamentos estará limitada para adelantar tareas para conjurar la crisis humanitaria e impedir la extensión de sus efectos en los municipios cobijados por la declaración de emergencia.</w:t>
      </w:r>
    </w:p>
    <w:p w:rsidRPr="00C74499" w:rsidR="00D91D01" w:rsidP="00C74499" w:rsidRDefault="00D91D01" w14:paraId="1E5B49A8" w14:textId="77777777">
      <w:pPr>
        <w:spacing w:after="0" w:line="240" w:lineRule="auto"/>
        <w:jc w:val="both"/>
        <w:rPr>
          <w:rFonts w:ascii="Arial" w:hAnsi="Arial" w:cs="Arial"/>
        </w:rPr>
      </w:pPr>
    </w:p>
    <w:p w:rsidRPr="00C74499" w:rsidR="00D91D01" w:rsidP="00C74499" w:rsidRDefault="00D91D01" w14:paraId="2F2574CB" w14:textId="77777777">
      <w:pPr>
        <w:spacing w:after="0" w:line="240" w:lineRule="auto"/>
        <w:jc w:val="both"/>
        <w:rPr>
          <w:rFonts w:ascii="Arial" w:hAnsi="Arial" w:cs="Arial"/>
        </w:rPr>
      </w:pPr>
      <w:r w:rsidRPr="00C74499">
        <w:rPr>
          <w:rFonts w:ascii="Arial" w:hAnsi="Arial" w:cs="Arial"/>
        </w:rPr>
        <w:t>ARTÍCULO 2°. Vigencia. El presente decreto rige a partir de la fecha de su expedición.</w:t>
      </w:r>
    </w:p>
    <w:p w:rsidRPr="00C74499" w:rsidR="00D91D01" w:rsidP="00C74499" w:rsidRDefault="00D91D01" w14:paraId="4AFE6384" w14:textId="77777777">
      <w:pPr>
        <w:spacing w:after="0" w:line="240" w:lineRule="auto"/>
        <w:jc w:val="both"/>
        <w:rPr>
          <w:rFonts w:ascii="Arial" w:hAnsi="Arial" w:cs="Arial"/>
        </w:rPr>
      </w:pPr>
    </w:p>
    <w:p w:rsidRPr="00C74499" w:rsidR="00D91D01" w:rsidP="00C74499" w:rsidRDefault="00D91D01" w14:paraId="1C3C9BA4" w14:textId="77777777">
      <w:pPr>
        <w:spacing w:after="0" w:line="240" w:lineRule="auto"/>
        <w:jc w:val="both"/>
        <w:rPr>
          <w:rFonts w:ascii="Arial" w:hAnsi="Arial" w:cs="Arial"/>
        </w:rPr>
      </w:pPr>
      <w:r w:rsidRPr="00C74499">
        <w:rPr>
          <w:rFonts w:ascii="Arial" w:hAnsi="Arial" w:cs="Arial"/>
        </w:rPr>
        <w:t xml:space="preserve"> </w:t>
      </w:r>
    </w:p>
    <w:p w:rsidRPr="00C74499" w:rsidR="00D91D01" w:rsidP="00C74499" w:rsidRDefault="00D91D01" w14:paraId="5C2BB081" w14:textId="77777777">
      <w:pPr>
        <w:spacing w:after="0" w:line="240" w:lineRule="auto"/>
        <w:jc w:val="center"/>
        <w:rPr>
          <w:rFonts w:ascii="Arial" w:hAnsi="Arial" w:cs="Arial"/>
        </w:rPr>
      </w:pPr>
    </w:p>
    <w:p w:rsidRPr="00C74499" w:rsidR="00D91D01" w:rsidP="00C74499" w:rsidRDefault="00D91D01" w14:paraId="131F1B1C" w14:textId="77777777">
      <w:pPr>
        <w:spacing w:after="0" w:line="240" w:lineRule="auto"/>
        <w:jc w:val="center"/>
        <w:rPr>
          <w:rFonts w:ascii="Arial" w:hAnsi="Arial" w:cs="Arial"/>
        </w:rPr>
      </w:pPr>
      <w:r w:rsidRPr="00C74499">
        <w:rPr>
          <w:rFonts w:ascii="Arial" w:hAnsi="Arial" w:cs="Arial"/>
        </w:rPr>
        <w:t>PUBLÍQUESE Y CÚMPLASE.</w:t>
      </w:r>
    </w:p>
    <w:p w:rsidRPr="00C74499" w:rsidR="00D91D01" w:rsidP="00C74499" w:rsidRDefault="00D91D01" w14:paraId="2B5FB746" w14:textId="77777777">
      <w:pPr>
        <w:spacing w:after="0" w:line="240" w:lineRule="auto"/>
        <w:jc w:val="center"/>
        <w:rPr>
          <w:rFonts w:ascii="Arial" w:hAnsi="Arial" w:cs="Arial"/>
        </w:rPr>
      </w:pPr>
    </w:p>
    <w:p w:rsidRPr="00C74499" w:rsidR="00D91D01" w:rsidP="00C74499" w:rsidRDefault="00D91D01" w14:paraId="1206B174" w14:textId="77777777">
      <w:pPr>
        <w:spacing w:after="0" w:line="240" w:lineRule="auto"/>
        <w:rPr>
          <w:rFonts w:ascii="Arial" w:hAnsi="Arial" w:cs="Arial"/>
        </w:rPr>
      </w:pPr>
      <w:r w:rsidRPr="00C74499">
        <w:rPr>
          <w:rFonts w:ascii="Arial" w:hAnsi="Arial" w:cs="Arial"/>
        </w:rPr>
        <w:t xml:space="preserve"> </w:t>
      </w:r>
    </w:p>
    <w:p w:rsidRPr="00C74499" w:rsidR="00D91D01" w:rsidP="00C74499" w:rsidRDefault="00D91D01" w14:paraId="25D26B63" w14:textId="77777777">
      <w:pPr>
        <w:spacing w:after="0" w:line="240" w:lineRule="auto"/>
        <w:rPr>
          <w:rFonts w:ascii="Arial" w:hAnsi="Arial" w:cs="Arial"/>
        </w:rPr>
      </w:pPr>
    </w:p>
    <w:p w:rsidRPr="00C74499" w:rsidR="00D91D01" w:rsidP="00C74499" w:rsidRDefault="00D91D01" w14:paraId="146E69F1" w14:textId="77777777">
      <w:pPr>
        <w:spacing w:after="0" w:line="240" w:lineRule="auto"/>
        <w:rPr>
          <w:rFonts w:ascii="Arial" w:hAnsi="Arial" w:cs="Arial"/>
        </w:rPr>
      </w:pPr>
      <w:r w:rsidRPr="00C74499">
        <w:rPr>
          <w:rFonts w:ascii="Arial" w:hAnsi="Arial" w:cs="Arial"/>
        </w:rPr>
        <w:t>Dado en Bogotá, D. C., a 7 de septiembre de 2015.</w:t>
      </w:r>
    </w:p>
    <w:p w:rsidRPr="00300A17" w:rsidR="00D91D01" w:rsidP="00300A17" w:rsidRDefault="00D91D01" w14:paraId="6AE30622" w14:textId="77777777">
      <w:pPr>
        <w:spacing w:after="0" w:line="240" w:lineRule="auto"/>
        <w:rPr>
          <w:rFonts w:ascii="Arial" w:hAnsi="Arial" w:cs="Arial"/>
          <w:b/>
          <w:bCs/>
        </w:rPr>
      </w:pPr>
    </w:p>
    <w:p w:rsidRPr="00300A17" w:rsidR="00D91D01" w:rsidP="00300A17" w:rsidRDefault="00D91D01" w14:paraId="226F4069" w14:textId="77777777">
      <w:pPr>
        <w:spacing w:after="0" w:line="240" w:lineRule="auto"/>
        <w:rPr>
          <w:rFonts w:ascii="Arial" w:hAnsi="Arial" w:cs="Arial"/>
          <w:b/>
          <w:bCs/>
        </w:rPr>
      </w:pPr>
      <w:r w:rsidRPr="00300A17">
        <w:rPr>
          <w:rFonts w:ascii="Arial" w:hAnsi="Arial" w:cs="Arial"/>
          <w:b/>
          <w:bCs/>
        </w:rPr>
        <w:t xml:space="preserve"> </w:t>
      </w:r>
    </w:p>
    <w:p w:rsidRPr="00300A17" w:rsidR="00D91D01" w:rsidP="00300A17" w:rsidRDefault="00D91D01" w14:paraId="2106D1F1" w14:textId="77777777">
      <w:pPr>
        <w:spacing w:after="0" w:line="240" w:lineRule="auto"/>
        <w:rPr>
          <w:rFonts w:ascii="Arial" w:hAnsi="Arial" w:cs="Arial"/>
          <w:b/>
          <w:bCs/>
        </w:rPr>
      </w:pPr>
    </w:p>
    <w:p w:rsidRPr="00300A17" w:rsidR="00300A17" w:rsidP="00300A17" w:rsidRDefault="00300A17" w14:paraId="0103F2AC" w14:textId="77777777">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JUAN MANUEL SANTOS CALDERÓN</w:t>
      </w:r>
    </w:p>
    <w:p w:rsidR="17AAE4A3" w:rsidP="17AAE4A3" w:rsidRDefault="17AAE4A3" w14:paraId="37C19161" w14:textId="35EC0C41">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741DCC6E" w14:textId="06F9928E">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DEL INTERIOR,</w:t>
      </w:r>
    </w:p>
    <w:p w:rsidR="17AAE4A3" w:rsidP="17AAE4A3" w:rsidRDefault="17AAE4A3" w14:paraId="44B555F3" w14:textId="10CADCEE">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344DA3D1" w14:textId="303D10A0">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JUAN FERNANDO CRISTO BUSTOS.</w:t>
      </w:r>
    </w:p>
    <w:p w:rsidR="17AAE4A3" w:rsidP="17AAE4A3" w:rsidRDefault="17AAE4A3" w14:paraId="519CEE8E" w14:textId="6BE7AB8C">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03859D30" w14:textId="4C132AB0">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DEL INTERIOR ENCARGADO DE LAS FUNCIONES DEL DESPACHO DE LA MINISTRA DE RELACIONES EXTERIORES,</w:t>
      </w:r>
    </w:p>
    <w:p w:rsidR="17AAE4A3" w:rsidP="17AAE4A3" w:rsidRDefault="17AAE4A3" w14:paraId="02C2CA18" w14:textId="6F125F26">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6FC86A8D" w14:textId="58197F87">
      <w:pPr>
        <w:pStyle w:val="NormalWeb"/>
        <w:shd w:val="clear" w:color="auto" w:fill="FFFFFF"/>
        <w:spacing w:before="0" w:beforeAutospacing="0" w:after="0" w:afterAutospacing="0"/>
        <w:jc w:val="center"/>
        <w:rPr>
          <w:rFonts w:ascii="Arial" w:hAnsi="Arial" w:cs="Arial"/>
          <w:b/>
          <w:bCs/>
          <w:sz w:val="22"/>
          <w:szCs w:val="22"/>
        </w:rPr>
      </w:pPr>
      <w:r w:rsidRPr="00300A17">
        <w:rPr>
          <w:rFonts w:ascii="Arial" w:hAnsi="Arial" w:cs="Arial"/>
          <w:b/>
          <w:bCs/>
          <w:sz w:val="22"/>
          <w:szCs w:val="22"/>
        </w:rPr>
        <w:t> JUAN FERNANDO CRISTO BUSTOS.</w:t>
      </w:r>
    </w:p>
    <w:p w:rsidRPr="00300A17" w:rsidR="00300A17" w:rsidP="00300A17" w:rsidRDefault="00300A17" w14:paraId="543DAA00" w14:textId="6B25DC9D">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 HACIENDA Y CRÉDITO PÚBLICO,</w:t>
      </w:r>
    </w:p>
    <w:p w:rsidR="17AAE4A3" w:rsidP="17AAE4A3" w:rsidRDefault="17AAE4A3" w14:paraId="4E36D9D1" w14:textId="1E4C9EC5">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5CAFB11E" w14:textId="77777777">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MAURICIO CÁRDENAS SANTAMARÍA.</w:t>
      </w:r>
    </w:p>
    <w:p w:rsidR="17AAE4A3" w:rsidP="17AAE4A3" w:rsidRDefault="17AAE4A3" w14:paraId="4ACF04EC" w14:textId="01D37EA2">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104A1CA2" w14:textId="274FB12C">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 JUSTICIA Y DEL DERECHO,</w:t>
      </w:r>
    </w:p>
    <w:p w:rsidR="17AAE4A3" w:rsidP="17AAE4A3" w:rsidRDefault="17AAE4A3" w14:paraId="1B8E9D1D" w14:textId="2413C244">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5C34F705" w14:textId="260745E0">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YESID REYES ALVARADO.</w:t>
      </w:r>
    </w:p>
    <w:p w:rsidR="17AAE4A3" w:rsidP="17AAE4A3" w:rsidRDefault="17AAE4A3" w14:paraId="62E6D988" w14:textId="566842A7">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3D501C1C" w14:textId="648781B9">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 DEFENSA NACIONAL,</w:t>
      </w:r>
    </w:p>
    <w:p w:rsidR="17AAE4A3" w:rsidP="17AAE4A3" w:rsidRDefault="17AAE4A3" w14:paraId="0D676EBE" w14:textId="357D121F">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21C9FD18" w14:textId="7A5A1D35">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LUIS CARLOS VILLEGAS ECHEVERRI.</w:t>
      </w:r>
    </w:p>
    <w:p w:rsidR="17AAE4A3" w:rsidP="17AAE4A3" w:rsidRDefault="17AAE4A3" w14:paraId="58DD20AC" w14:textId="10083688">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4A8258F8" w14:textId="45E86F07">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 AGRICULTURA Y DESARROLLO RURAL,</w:t>
      </w:r>
    </w:p>
    <w:p w:rsidR="17AAE4A3" w:rsidP="17AAE4A3" w:rsidRDefault="17AAE4A3" w14:paraId="4CE88F56" w14:textId="5A1F4E3B">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49B5AD2C" w14:textId="1B46F856">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AURELIO IRAGORRI VALENCIA.</w:t>
      </w:r>
    </w:p>
    <w:p w:rsidR="17AAE4A3" w:rsidP="17AAE4A3" w:rsidRDefault="17AAE4A3" w14:paraId="482C5526" w14:textId="680300A1">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673DD3E0" w14:textId="3D3D9925">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 SALUD Y PROTECCIÓN SOCIAL,</w:t>
      </w:r>
    </w:p>
    <w:p w:rsidR="17AAE4A3" w:rsidP="17AAE4A3" w:rsidRDefault="17AAE4A3" w14:paraId="46A12ABC" w14:textId="65CCEB62">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01BDC74B" w14:textId="492F6F7B">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ALEJANDRO GAVIRIA URIBE.</w:t>
      </w:r>
    </w:p>
    <w:p w:rsidR="17AAE4A3" w:rsidP="17AAE4A3" w:rsidRDefault="17AAE4A3" w14:paraId="2E053760" w14:textId="3D2CB7F8">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71E00B78" w14:textId="04FCD964">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DEL TRABAJO,</w:t>
      </w:r>
    </w:p>
    <w:p w:rsidR="17AAE4A3" w:rsidP="17AAE4A3" w:rsidRDefault="17AAE4A3" w14:paraId="19857A10" w14:textId="345D7325">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1018CAF0" w14:textId="61384F32">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LUIS EDUARDO GARZÓN.</w:t>
      </w:r>
    </w:p>
    <w:p w:rsidR="17AAE4A3" w:rsidP="17AAE4A3" w:rsidRDefault="17AAE4A3" w14:paraId="19AFBB1B" w14:textId="5E2CCA5A">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5C74BE3F" w14:textId="72FC5078">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 MINAS Y ENERGÍA,</w:t>
      </w:r>
    </w:p>
    <w:p w:rsidR="17AAE4A3" w:rsidP="17AAE4A3" w:rsidRDefault="17AAE4A3" w14:paraId="018DBEC9" w14:textId="3436E5CD">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4D408951" w14:textId="70FBFCD8">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TOMÁS GONZÁLEZ ESTRADA.</w:t>
      </w:r>
    </w:p>
    <w:p w:rsidR="17AAE4A3" w:rsidP="17AAE4A3" w:rsidRDefault="17AAE4A3" w14:paraId="689D2FA1" w14:textId="1BE75668">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2D3314BF" w14:textId="01D0D170">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 COMERCIO, INDUSTRIA Y TURISMO,</w:t>
      </w:r>
    </w:p>
    <w:p w:rsidR="17AAE4A3" w:rsidP="17AAE4A3" w:rsidRDefault="17AAE4A3" w14:paraId="7693FD7E" w14:textId="61B794B6">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3DF8A2E4" w14:textId="628E411C">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CECILIA ÁLVAREZ-CORREA GLEN.</w:t>
      </w:r>
    </w:p>
    <w:p w:rsidR="17AAE4A3" w:rsidP="17AAE4A3" w:rsidRDefault="17AAE4A3" w14:paraId="1F3E8AD7" w14:textId="53DE9346">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0CE32971" w14:textId="6131B3AD">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LA MINISTRA DE EDUCACIÓN NACIONAL,</w:t>
      </w:r>
    </w:p>
    <w:p w:rsidR="17AAE4A3" w:rsidP="17AAE4A3" w:rsidRDefault="17AAE4A3" w14:paraId="6A86D033" w14:textId="6D3FA56A">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45EFF372" w14:textId="1C5E7D35">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GINA MARÍA PARODY D’ECHEONA.</w:t>
      </w:r>
    </w:p>
    <w:p w:rsidR="17AAE4A3" w:rsidP="17AAE4A3" w:rsidRDefault="17AAE4A3" w14:paraId="290321D0" w14:textId="561518CE">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45C9C6EE" w14:textId="7C70CC5C">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 AMBIENTE Y DESARROLLO SOSTENIBLE,</w:t>
      </w:r>
    </w:p>
    <w:p w:rsidR="17AAE4A3" w:rsidP="17AAE4A3" w:rsidRDefault="17AAE4A3" w14:paraId="2E0E2FC7" w14:textId="60C0AFA3">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2E072D55" w14:textId="3A39157A">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GABRIEL VALLEJO LÓPEZ.</w:t>
      </w:r>
    </w:p>
    <w:p w:rsidR="17AAE4A3" w:rsidP="17AAE4A3" w:rsidRDefault="17AAE4A3" w14:paraId="3B7A6A52" w14:textId="05875A0E">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41628539" w14:textId="365C473A">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 VIVIENDA, CIUDAD Y TERRITORIO,</w:t>
      </w:r>
    </w:p>
    <w:p w:rsidR="17AAE4A3" w:rsidP="17AAE4A3" w:rsidRDefault="17AAE4A3" w14:paraId="34ACFEC8" w14:textId="6C52C21F">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6E7274B3" w14:textId="64B9438A">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LUIS FELIPE HENAO CARDONA.</w:t>
      </w:r>
    </w:p>
    <w:p w:rsidR="17AAE4A3" w:rsidP="17AAE4A3" w:rsidRDefault="17AAE4A3" w14:paraId="3D26FCF7" w14:textId="44AFEAD6">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21BD0E16" w14:textId="22B2E304">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EL MINISTRO DE TECNOLOGÍAS DE LA INFORMACIÓN Y LAS COMUNICACIONES,</w:t>
      </w:r>
    </w:p>
    <w:p w:rsidR="17AAE4A3" w:rsidP="17AAE4A3" w:rsidRDefault="17AAE4A3" w14:paraId="03BF39B0" w14:textId="02221991">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52690FF2" w14:textId="214499D5">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DAVID LUNA SÁNCHEZ.</w:t>
      </w:r>
    </w:p>
    <w:p w:rsidR="17AAE4A3" w:rsidP="17AAE4A3" w:rsidRDefault="17AAE4A3" w14:paraId="6BCF579A" w14:textId="786DD76D">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3E18342E" w14:textId="3013CB2E">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LA MINISTRA DE TRANSPORTE,</w:t>
      </w:r>
    </w:p>
    <w:p w:rsidR="17AAE4A3" w:rsidP="17AAE4A3" w:rsidRDefault="17AAE4A3" w14:paraId="4F3E9819" w14:textId="3B574C00">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4948DF84" w14:textId="0969FE42">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NATALIA ABELLO VIVES.</w:t>
      </w:r>
    </w:p>
    <w:p w:rsidR="17AAE4A3" w:rsidP="17AAE4A3" w:rsidRDefault="17AAE4A3" w14:paraId="406E9071" w14:textId="549005AB">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08667329" w14:textId="7B5AC7AD">
      <w:pPr>
        <w:pStyle w:val="NormalWeb"/>
        <w:shd w:val="clear" w:color="auto" w:fill="FFFFFF"/>
        <w:spacing w:before="0" w:beforeAutospacing="0" w:after="0" w:afterAutospacing="0"/>
        <w:jc w:val="center"/>
        <w:rPr>
          <w:rFonts w:ascii="Arial" w:hAnsi="Arial" w:cs="Arial"/>
          <w:b/>
          <w:bCs/>
          <w:sz w:val="22"/>
          <w:szCs w:val="22"/>
        </w:rPr>
      </w:pPr>
      <w:r w:rsidRPr="17AAE4A3" w:rsidR="00300A17">
        <w:rPr>
          <w:rFonts w:ascii="Arial" w:hAnsi="Arial" w:cs="Arial"/>
          <w:b w:val="1"/>
          <w:bCs w:val="1"/>
          <w:sz w:val="22"/>
          <w:szCs w:val="22"/>
        </w:rPr>
        <w:t> LA MINISTRA DE CULTURA,</w:t>
      </w:r>
    </w:p>
    <w:p w:rsidR="17AAE4A3" w:rsidP="17AAE4A3" w:rsidRDefault="17AAE4A3" w14:paraId="432C0343" w14:textId="27A43B10">
      <w:pPr>
        <w:pStyle w:val="NormalWeb"/>
        <w:shd w:val="clear" w:color="auto" w:fill="FFFFFF" w:themeFill="background1"/>
        <w:spacing w:before="0" w:beforeAutospacing="off" w:after="0" w:afterAutospacing="off"/>
        <w:jc w:val="center"/>
        <w:rPr>
          <w:rFonts w:ascii="Arial" w:hAnsi="Arial" w:cs="Arial"/>
          <w:b w:val="1"/>
          <w:bCs w:val="1"/>
          <w:sz w:val="22"/>
          <w:szCs w:val="22"/>
        </w:rPr>
      </w:pPr>
    </w:p>
    <w:p w:rsidRPr="00300A17" w:rsidR="00300A17" w:rsidP="00300A17" w:rsidRDefault="00300A17" w14:paraId="44805B03" w14:textId="27F60C95">
      <w:pPr>
        <w:pStyle w:val="NormalWeb"/>
        <w:shd w:val="clear" w:color="auto" w:fill="FFFFFF"/>
        <w:spacing w:before="0" w:beforeAutospacing="0" w:after="0" w:afterAutospacing="0"/>
        <w:jc w:val="center"/>
        <w:rPr>
          <w:rFonts w:ascii="Arial" w:hAnsi="Arial" w:cs="Arial"/>
          <w:b/>
          <w:bCs/>
          <w:sz w:val="22"/>
          <w:szCs w:val="22"/>
        </w:rPr>
      </w:pPr>
      <w:r w:rsidRPr="00300A17">
        <w:rPr>
          <w:rFonts w:ascii="Arial" w:hAnsi="Arial" w:cs="Arial"/>
          <w:b/>
          <w:bCs/>
          <w:sz w:val="22"/>
          <w:szCs w:val="22"/>
        </w:rPr>
        <w:t> MARIANA GARCÉS CÓRDOBA.</w:t>
      </w:r>
    </w:p>
    <w:p w:rsidR="00300A17" w:rsidP="00300A17" w:rsidRDefault="00300A17" w14:paraId="0B3061C7" w14:textId="77777777">
      <w:pPr>
        <w:pStyle w:val="NormalWeb"/>
        <w:shd w:val="clear" w:color="auto" w:fill="FFFFFF"/>
        <w:spacing w:before="0" w:beforeAutospacing="0" w:after="150" w:afterAutospacing="0"/>
        <w:rPr>
          <w:rFonts w:ascii="Arial" w:hAnsi="Arial" w:cs="Arial"/>
          <w:color w:val="4A4A4A"/>
          <w:sz w:val="36"/>
          <w:szCs w:val="36"/>
        </w:rPr>
      </w:pPr>
      <w:r>
        <w:rPr>
          <w:rFonts w:ascii="Arial" w:hAnsi="Arial" w:cs="Arial"/>
          <w:b/>
          <w:bCs/>
          <w:color w:val="4A4A4A"/>
          <w:sz w:val="36"/>
          <w:szCs w:val="36"/>
        </w:rPr>
        <w:t> </w:t>
      </w:r>
    </w:p>
    <w:p w:rsidRPr="00C74499" w:rsidR="00A76441" w:rsidP="00C74499" w:rsidRDefault="00A76441" w14:paraId="1DB0BD34" w14:textId="3D5217B3">
      <w:pPr>
        <w:spacing w:after="0" w:line="240" w:lineRule="auto"/>
        <w:jc w:val="center"/>
        <w:rPr>
          <w:rFonts w:ascii="Arial" w:hAnsi="Arial" w:cs="Arial"/>
          <w:b/>
          <w:bCs/>
        </w:rPr>
      </w:pPr>
    </w:p>
    <w:sectPr w:rsidRPr="00C74499" w:rsidR="00A76441" w:rsidSect="00364A78">
      <w:pgSz w:w="12240" w:h="15840" w:orient="portrait"/>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20"/>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D01"/>
    <w:rsid w:val="000A19CE"/>
    <w:rsid w:val="002E61C6"/>
    <w:rsid w:val="00300A17"/>
    <w:rsid w:val="00364A78"/>
    <w:rsid w:val="003F5DD8"/>
    <w:rsid w:val="007A3CF3"/>
    <w:rsid w:val="00801625"/>
    <w:rsid w:val="008077BA"/>
    <w:rsid w:val="009B5265"/>
    <w:rsid w:val="00A76441"/>
    <w:rsid w:val="00C21155"/>
    <w:rsid w:val="00C74499"/>
    <w:rsid w:val="00CF33F2"/>
    <w:rsid w:val="00D91D01"/>
    <w:rsid w:val="00DF1A90"/>
    <w:rsid w:val="00FE798F"/>
    <w:rsid w:val="0575C269"/>
    <w:rsid w:val="17AAE4A3"/>
    <w:rsid w:val="46B7E02B"/>
    <w:rsid w:val="4808CEC8"/>
    <w:rsid w:val="4860C13F"/>
    <w:rsid w:val="564A59C2"/>
    <w:rsid w:val="56C485AB"/>
    <w:rsid w:val="68E71ED2"/>
    <w:rsid w:val="691D31EF"/>
    <w:rsid w:val="7DC6A90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91B3E"/>
  <w15:chartTrackingRefBased/>
  <w15:docId w15:val="{CB16B39E-D5DC-4F7B-84C1-CA970A84F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NormalWeb">
    <w:name w:val="Normal (Web)"/>
    <w:basedOn w:val="Normal"/>
    <w:uiPriority w:val="99"/>
    <w:semiHidden/>
    <w:unhideWhenUsed/>
    <w:rsid w:val="00300A17"/>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xmsonormal" w:customStyle="1">
    <w:name w:val="x_msonormal"/>
    <w:basedOn w:val="Normal"/>
    <w:rsid w:val="00801625"/>
    <w:pPr>
      <w:spacing w:after="0" w:line="240" w:lineRule="auto"/>
    </w:pPr>
    <w:rPr>
      <w:rFonts w:ascii="Calibri" w:hAnsi="Calibri" w:cs="Times New Roman"/>
      <w:lang w:eastAsia="es-CO"/>
    </w:rPr>
  </w:style>
  <w:style w:type="character" w:styleId="normaltextrun" w:customStyle="1">
    <w:name w:val="normaltextrun"/>
    <w:basedOn w:val="Fuentedeprrafopredeter"/>
    <w:rsid w:val="00801625"/>
  </w:style>
  <w:style w:type="character" w:styleId="eop" w:customStyle="1">
    <w:name w:val="eop"/>
    <w:basedOn w:val="Fuentedeprrafopredeter"/>
    <w:rsid w:val="008016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826651">
      <w:bodyDiv w:val="1"/>
      <w:marLeft w:val="0"/>
      <w:marRight w:val="0"/>
      <w:marTop w:val="0"/>
      <w:marBottom w:val="0"/>
      <w:divBdr>
        <w:top w:val="none" w:sz="0" w:space="0" w:color="auto"/>
        <w:left w:val="none" w:sz="0" w:space="0" w:color="auto"/>
        <w:bottom w:val="none" w:sz="0" w:space="0" w:color="auto"/>
        <w:right w:val="none" w:sz="0" w:space="0" w:color="auto"/>
      </w:divBdr>
    </w:div>
    <w:div w:id="1230111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632553-DE4D-46B0-8545-2314EF4DEBF6}">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a6cb9e4b-f1d1-4245-83ec-6cad768d538a"/>
    <ds:schemaRef ds:uri="9d85dbaf-23eb-4e57-a637-93dcacc8b1a1"/>
    <ds:schemaRef ds:uri="http://www.w3.org/XML/1998/namespace"/>
    <ds:schemaRef ds:uri="http://purl.org/dc/dcmitype/"/>
  </ds:schemaRefs>
</ds:datastoreItem>
</file>

<file path=customXml/itemProps2.xml><?xml version="1.0" encoding="utf-8"?>
<ds:datastoreItem xmlns:ds="http://schemas.openxmlformats.org/officeDocument/2006/customXml" ds:itemID="{7B176585-4771-4C79-B427-854205AC6F69}">
  <ds:schemaRefs>
    <ds:schemaRef ds:uri="http://schemas.microsoft.com/sharepoint/v3/contenttype/forms"/>
  </ds:schemaRefs>
</ds:datastoreItem>
</file>

<file path=customXml/itemProps3.xml><?xml version="1.0" encoding="utf-8"?>
<ds:datastoreItem xmlns:ds="http://schemas.openxmlformats.org/officeDocument/2006/customXml" ds:itemID="{A82112B1-3A01-4E9E-8BC7-33C58C9223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jmanuel.castillo.lopez@gmail.com</dc:creator>
  <keywords/>
  <dc:description/>
  <lastModifiedBy>Ximena Ríos López</lastModifiedBy>
  <revision>9</revision>
  <dcterms:created xsi:type="dcterms:W3CDTF">2020-04-07T15:27:00.0000000Z</dcterms:created>
  <dcterms:modified xsi:type="dcterms:W3CDTF">2020-08-24T21:16:09.2485641Z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