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EB871D" w14:textId="5CA4F2F4" w:rsidR="00CB4931" w:rsidRPr="00104CFA" w:rsidRDefault="00CB4931" w:rsidP="00CB4931">
      <w:pPr>
        <w:spacing w:after="0" w:line="240" w:lineRule="auto"/>
        <w:ind w:left="1701" w:right="1581"/>
        <w:jc w:val="both"/>
        <w:rPr>
          <w:rFonts w:ascii="Arial" w:eastAsia="Arial" w:hAnsi="Arial" w:cs="Arial"/>
          <w:color w:val="FF0000"/>
          <w:sz w:val="20"/>
          <w:szCs w:val="20"/>
          <w:lang w:val="es-CO"/>
        </w:rPr>
      </w:pPr>
      <w:bookmarkStart w:id="0" w:name="_Hlk46490807"/>
      <w:bookmarkStart w:id="1" w:name="_Hlk48988720"/>
      <w:r w:rsidRPr="00104CFA">
        <w:rPr>
          <w:rFonts w:ascii="Arial" w:eastAsia="Arial" w:hAnsi="Arial" w:cs="Arial"/>
          <w:b/>
          <w:bCs/>
          <w:color w:val="FF0000"/>
          <w:sz w:val="20"/>
          <w:szCs w:val="20"/>
          <w:lang w:val="es-CO"/>
        </w:rPr>
        <w:t>Nota:</w:t>
      </w:r>
      <w:r w:rsidRPr="00104CFA">
        <w:rPr>
          <w:rFonts w:ascii="Arial" w:eastAsia="Arial" w:hAnsi="Arial" w:cs="Arial"/>
          <w:color w:val="FF0000"/>
          <w:sz w:val="20"/>
          <w:szCs w:val="20"/>
          <w:lang w:val="es-CO"/>
        </w:rPr>
        <w:t xml:space="preserve"> la siguiente norma se trascribe completa, pero de ella la Agencia Nacional de Contratación Pública –Colombia Compra Eficiente– solo ha emitido conceptos que interpretan las siguientes disposiciones relacionadas con la contratación estatal: 1, </w:t>
      </w:r>
      <w:r w:rsidR="00104CFA">
        <w:rPr>
          <w:rFonts w:ascii="Arial" w:eastAsia="Arial" w:hAnsi="Arial" w:cs="Arial"/>
          <w:color w:val="FF0000"/>
          <w:sz w:val="20"/>
          <w:szCs w:val="20"/>
          <w:lang w:val="es-CO"/>
        </w:rPr>
        <w:t xml:space="preserve">2, </w:t>
      </w:r>
      <w:r w:rsidRPr="00104CFA">
        <w:rPr>
          <w:rFonts w:ascii="Arial" w:eastAsia="Arial" w:hAnsi="Arial" w:cs="Arial"/>
          <w:color w:val="FF0000"/>
          <w:sz w:val="20"/>
          <w:szCs w:val="20"/>
          <w:lang w:val="es-CO"/>
        </w:rPr>
        <w:t>3</w:t>
      </w:r>
      <w:r w:rsidR="00997CF2">
        <w:rPr>
          <w:rFonts w:ascii="Arial" w:eastAsia="Arial" w:hAnsi="Arial" w:cs="Arial"/>
          <w:color w:val="FF0000"/>
          <w:sz w:val="20"/>
          <w:szCs w:val="20"/>
          <w:lang w:val="es-CO"/>
        </w:rPr>
        <w:t>, 8, 9, 33</w:t>
      </w:r>
      <w:r w:rsidRPr="00104CFA">
        <w:rPr>
          <w:rFonts w:ascii="Arial" w:eastAsia="Arial" w:hAnsi="Arial" w:cs="Arial"/>
          <w:color w:val="FF0000"/>
          <w:sz w:val="20"/>
          <w:szCs w:val="20"/>
          <w:lang w:val="es-CO"/>
        </w:rPr>
        <w:t xml:space="preserve"> y 34.</w:t>
      </w:r>
    </w:p>
    <w:p w14:paraId="56AB42EB" w14:textId="77777777" w:rsidR="00CB4931" w:rsidRPr="00104CFA" w:rsidRDefault="00CB4931" w:rsidP="00CB4931">
      <w:pPr>
        <w:spacing w:after="0" w:line="240" w:lineRule="auto"/>
        <w:ind w:left="1701" w:right="1581"/>
        <w:jc w:val="both"/>
        <w:rPr>
          <w:rFonts w:ascii="Arial" w:eastAsia="Arial" w:hAnsi="Arial" w:cs="Arial"/>
          <w:color w:val="FF0000"/>
          <w:sz w:val="20"/>
          <w:szCs w:val="20"/>
          <w:lang w:val="es-CO"/>
        </w:rPr>
      </w:pPr>
    </w:p>
    <w:p w14:paraId="033313FB" w14:textId="77777777" w:rsidR="00CB4931" w:rsidRPr="00104CFA" w:rsidRDefault="00CB4931" w:rsidP="00CB4931">
      <w:pPr>
        <w:spacing w:after="0" w:line="240" w:lineRule="auto"/>
        <w:ind w:left="1701" w:right="1581"/>
        <w:jc w:val="both"/>
        <w:rPr>
          <w:rFonts w:ascii="Arial" w:eastAsia="Arial" w:hAnsi="Arial" w:cs="Arial"/>
          <w:color w:val="FF0000"/>
          <w:sz w:val="20"/>
          <w:szCs w:val="20"/>
          <w:lang w:val="es-CO"/>
        </w:rPr>
      </w:pPr>
      <w:r w:rsidRPr="00104CFA">
        <w:rPr>
          <w:rFonts w:ascii="Arial" w:eastAsia="Arial" w:hAnsi="Arial" w:cs="Arial"/>
          <w:color w:val="FF0000"/>
          <w:sz w:val="20"/>
          <w:szCs w:val="20"/>
          <w:lang w:val="es-CO"/>
        </w:rPr>
        <w:t>Los conceptos se relacionan al pie de cada disposición, y abren dando “clic” en el hipervínculo.</w:t>
      </w:r>
    </w:p>
    <w:bookmarkEnd w:id="0"/>
    <w:bookmarkEnd w:id="1"/>
    <w:p w14:paraId="2CBD4EAF" w14:textId="77777777" w:rsidR="00E465FD" w:rsidRPr="00104CFA" w:rsidRDefault="00E465FD" w:rsidP="006B1F88">
      <w:pPr>
        <w:spacing w:after="0" w:line="240" w:lineRule="auto"/>
        <w:rPr>
          <w:rFonts w:ascii="Arial" w:eastAsia="Times New Roman" w:hAnsi="Arial" w:cs="Arial"/>
          <w:b/>
          <w:bCs/>
          <w:lang w:val="es-CO"/>
        </w:rPr>
      </w:pPr>
    </w:p>
    <w:p w14:paraId="32FE61F8" w14:textId="2C67FF63" w:rsidR="00BE2B92" w:rsidRPr="00104CFA" w:rsidRDefault="00D76994" w:rsidP="00D76994">
      <w:pPr>
        <w:spacing w:after="0" w:line="240" w:lineRule="auto"/>
        <w:jc w:val="center"/>
        <w:rPr>
          <w:rFonts w:ascii="Arial" w:eastAsia="Times New Roman" w:hAnsi="Arial" w:cs="Arial"/>
          <w:b/>
          <w:bCs/>
          <w:lang w:val="es-CO"/>
        </w:rPr>
      </w:pPr>
      <w:r w:rsidRPr="00104CFA">
        <w:rPr>
          <w:rFonts w:ascii="Arial" w:eastAsia="Times New Roman" w:hAnsi="Arial" w:cs="Arial"/>
          <w:b/>
          <w:bCs/>
          <w:lang w:val="es-CO"/>
        </w:rPr>
        <w:t>L</w:t>
      </w:r>
      <w:r w:rsidR="00BE2B92" w:rsidRPr="00104CFA">
        <w:rPr>
          <w:rFonts w:ascii="Arial" w:eastAsia="Times New Roman" w:hAnsi="Arial" w:cs="Arial"/>
          <w:b/>
          <w:bCs/>
          <w:lang w:val="es-CO"/>
        </w:rPr>
        <w:t>EY 1508 DE 2012</w:t>
      </w:r>
    </w:p>
    <w:p w14:paraId="3317277C" w14:textId="77777777" w:rsidR="006F4B60" w:rsidRPr="00104CFA" w:rsidRDefault="006F4B60" w:rsidP="00D76994">
      <w:pPr>
        <w:spacing w:after="0" w:line="240" w:lineRule="auto"/>
        <w:jc w:val="center"/>
        <w:rPr>
          <w:rFonts w:ascii="Arial" w:eastAsia="Times New Roman" w:hAnsi="Arial" w:cs="Arial"/>
          <w:b/>
          <w:bCs/>
          <w:lang w:val="es-CO"/>
        </w:rPr>
      </w:pPr>
    </w:p>
    <w:p w14:paraId="70126EF1" w14:textId="1A5293BF" w:rsidR="00BE2B92" w:rsidRPr="00104CFA" w:rsidRDefault="00BE2B92" w:rsidP="00D76994">
      <w:pPr>
        <w:spacing w:after="0" w:line="240" w:lineRule="auto"/>
        <w:jc w:val="center"/>
        <w:rPr>
          <w:rFonts w:ascii="Arial" w:eastAsia="Times New Roman" w:hAnsi="Arial" w:cs="Arial"/>
          <w:b/>
          <w:bCs/>
          <w:lang w:val="es-CO"/>
        </w:rPr>
      </w:pPr>
      <w:r w:rsidRPr="00104CFA">
        <w:rPr>
          <w:rFonts w:ascii="Arial" w:eastAsia="Times New Roman" w:hAnsi="Arial" w:cs="Arial"/>
          <w:b/>
          <w:bCs/>
          <w:lang w:val="es-CO"/>
        </w:rPr>
        <w:t>Por la cual se establece el régimen jurídico de las Asociaciones Público Privadas, se dictan normas orgánicas de presupuesto y se dictan otras disposiciones.</w:t>
      </w:r>
    </w:p>
    <w:p w14:paraId="6CFAB5BD" w14:textId="77777777" w:rsidR="006F4B60" w:rsidRPr="00104CFA" w:rsidRDefault="006F4B60" w:rsidP="00D76994">
      <w:pPr>
        <w:spacing w:after="0" w:line="240" w:lineRule="auto"/>
        <w:jc w:val="center"/>
        <w:rPr>
          <w:rFonts w:ascii="Arial" w:eastAsia="Times New Roman" w:hAnsi="Arial" w:cs="Arial"/>
          <w:b/>
          <w:bCs/>
          <w:lang w:val="es-CO"/>
        </w:rPr>
      </w:pPr>
    </w:p>
    <w:p w14:paraId="107313F2" w14:textId="65AA81F3" w:rsidR="008070FB" w:rsidRPr="00104CFA" w:rsidRDefault="008070FB" w:rsidP="008070FB">
      <w:pPr>
        <w:spacing w:after="0" w:line="240" w:lineRule="auto"/>
        <w:jc w:val="center"/>
        <w:rPr>
          <w:rFonts w:ascii="Arial" w:eastAsia="Arial" w:hAnsi="Arial" w:cs="Arial"/>
          <w:b/>
          <w:bCs/>
          <w:lang w:val="es-CO" w:eastAsia="es-CO"/>
        </w:rPr>
      </w:pPr>
      <w:bookmarkStart w:id="2" w:name="_Hlk48993026"/>
      <w:r w:rsidRPr="00104CFA">
        <w:rPr>
          <w:rFonts w:ascii="Arial" w:eastAsia="Arial" w:hAnsi="Arial" w:cs="Arial"/>
          <w:b/>
          <w:bCs/>
          <w:lang w:val="es-CO" w:eastAsia="es-CO"/>
        </w:rPr>
        <w:t>EL CONGRESO DE COLOMBIA,</w:t>
      </w:r>
    </w:p>
    <w:bookmarkEnd w:id="2"/>
    <w:p w14:paraId="4DAAE47B" w14:textId="77777777" w:rsidR="006F4B60" w:rsidRPr="00104CFA" w:rsidRDefault="006F4B60" w:rsidP="00D76994">
      <w:pPr>
        <w:spacing w:after="0" w:line="240" w:lineRule="auto"/>
        <w:jc w:val="center"/>
        <w:rPr>
          <w:rFonts w:ascii="Arial" w:eastAsia="Times New Roman" w:hAnsi="Arial" w:cs="Arial"/>
          <w:b/>
          <w:bCs/>
          <w:lang w:val="es-CO"/>
        </w:rPr>
      </w:pPr>
    </w:p>
    <w:p w14:paraId="0EF7068F" w14:textId="79E68C1B" w:rsidR="00BE2B92" w:rsidRPr="00104CFA" w:rsidRDefault="00BE2B92" w:rsidP="00D76994">
      <w:pPr>
        <w:spacing w:after="0" w:line="240" w:lineRule="auto"/>
        <w:jc w:val="center"/>
        <w:rPr>
          <w:rFonts w:ascii="Arial" w:eastAsia="Times New Roman" w:hAnsi="Arial" w:cs="Arial"/>
          <w:b/>
          <w:bCs/>
          <w:lang w:val="es-CO"/>
        </w:rPr>
      </w:pPr>
      <w:r w:rsidRPr="00104CFA">
        <w:rPr>
          <w:rFonts w:ascii="Arial" w:eastAsia="Times New Roman" w:hAnsi="Arial" w:cs="Arial"/>
          <w:b/>
          <w:bCs/>
          <w:lang w:val="es-CO"/>
        </w:rPr>
        <w:t>DECRETA:</w:t>
      </w:r>
    </w:p>
    <w:p w14:paraId="1C99D01C" w14:textId="77777777" w:rsidR="00D76994" w:rsidRPr="00104CFA" w:rsidRDefault="00D76994" w:rsidP="00D76994">
      <w:pPr>
        <w:spacing w:after="0" w:line="240" w:lineRule="auto"/>
        <w:jc w:val="center"/>
        <w:rPr>
          <w:rFonts w:ascii="Arial" w:eastAsia="Times New Roman" w:hAnsi="Arial" w:cs="Arial"/>
          <w:lang w:val="es-CO"/>
        </w:rPr>
      </w:pPr>
    </w:p>
    <w:p w14:paraId="1ADD7331" w14:textId="77777777" w:rsidR="00BE2B92" w:rsidRPr="00104CFA" w:rsidRDefault="00BE2B92" w:rsidP="00D76994">
      <w:pPr>
        <w:spacing w:after="0" w:line="240" w:lineRule="auto"/>
        <w:jc w:val="both"/>
        <w:rPr>
          <w:rFonts w:ascii="Arial" w:eastAsia="Times New Roman" w:hAnsi="Arial" w:cs="Arial"/>
          <w:lang w:val="es-CO"/>
        </w:rPr>
      </w:pPr>
      <w:bookmarkStart w:id="3" w:name="1"/>
      <w:r w:rsidRPr="00104CFA">
        <w:rPr>
          <w:rFonts w:ascii="Arial" w:eastAsia="Times New Roman" w:hAnsi="Arial" w:cs="Arial"/>
          <w:lang w:val="es-CO"/>
        </w:rPr>
        <w:t>ARTÍCULO 1o. DEFINICIÓN.</w:t>
      </w:r>
      <w:bookmarkEnd w:id="3"/>
      <w:r w:rsidRPr="00104CFA">
        <w:rPr>
          <w:rFonts w:ascii="Arial" w:eastAsia="Times New Roman" w:hAnsi="Arial" w:cs="Arial"/>
          <w:lang w:val="es-CO"/>
        </w:rPr>
        <w:t xml:space="preserve"> Las Asociaciones Público Privadas son un instrumento de vinculación de capital privado, que se materializan en un contrato entre una entidad estatal y una persona natural o jurídica de derecho privado, para la provisión de bienes públicos y de sus servicios relacionados, que involucra la retención y transferencia de riesgos entre las partes y mecanismos de pago, relacionados con la disponibilidad y el nivel de servicio de la infraestructura y/o servicio. </w:t>
      </w:r>
    </w:p>
    <w:p w14:paraId="482EB826" w14:textId="6C9BA859" w:rsidR="3961BD6F" w:rsidRPr="00104CFA" w:rsidRDefault="3961BD6F" w:rsidP="00D76994">
      <w:pPr>
        <w:spacing w:after="0" w:line="240" w:lineRule="auto"/>
        <w:jc w:val="both"/>
        <w:rPr>
          <w:rFonts w:ascii="Arial" w:eastAsia="Times New Roman" w:hAnsi="Arial" w:cs="Arial"/>
          <w:sz w:val="20"/>
          <w:szCs w:val="20"/>
          <w:lang w:val="es-CO"/>
        </w:rPr>
      </w:pPr>
    </w:p>
    <w:p w14:paraId="3CAA614A" w14:textId="0FAB6997" w:rsidR="0C41E985" w:rsidRPr="00104CFA" w:rsidRDefault="0C41E985" w:rsidP="00D76994">
      <w:pPr>
        <w:spacing w:after="0" w:line="240" w:lineRule="auto"/>
        <w:jc w:val="both"/>
        <w:rPr>
          <w:rFonts w:ascii="Arial" w:eastAsia="Times New Roman" w:hAnsi="Arial" w:cs="Arial"/>
          <w:sz w:val="20"/>
          <w:szCs w:val="20"/>
          <w:lang w:val="es-CO"/>
        </w:rPr>
      </w:pPr>
      <w:r w:rsidRPr="00104CFA">
        <w:rPr>
          <w:rFonts w:ascii="Arial" w:eastAsia="Times New Roman" w:hAnsi="Arial" w:cs="Arial"/>
          <w:sz w:val="20"/>
          <w:szCs w:val="20"/>
          <w:lang w:val="es-CO"/>
        </w:rPr>
        <w:t>(</w:t>
      </w:r>
      <w:r w:rsidR="00D76994" w:rsidRPr="00104CFA">
        <w:rPr>
          <w:rFonts w:ascii="Arial" w:eastAsia="Times New Roman" w:hAnsi="Arial" w:cs="Arial"/>
          <w:sz w:val="20"/>
          <w:szCs w:val="20"/>
          <w:lang w:val="es-CO"/>
        </w:rPr>
        <w:t xml:space="preserve">Ver </w:t>
      </w:r>
      <w:r w:rsidRPr="00104CFA">
        <w:rPr>
          <w:rFonts w:ascii="Arial" w:eastAsia="Times New Roman" w:hAnsi="Arial" w:cs="Arial"/>
          <w:sz w:val="20"/>
          <w:szCs w:val="20"/>
          <w:lang w:val="es-CO"/>
        </w:rPr>
        <w:t>concepto</w:t>
      </w:r>
      <w:r w:rsidR="00FB56C8" w:rsidRPr="00104CFA">
        <w:rPr>
          <w:rFonts w:ascii="Arial" w:eastAsia="Times New Roman" w:hAnsi="Arial" w:cs="Arial"/>
          <w:sz w:val="20"/>
          <w:szCs w:val="20"/>
          <w:lang w:val="es-CO"/>
        </w:rPr>
        <w:t>s:</w:t>
      </w:r>
      <w:r w:rsidRPr="00104CFA">
        <w:rPr>
          <w:rFonts w:ascii="Arial" w:eastAsia="Times New Roman" w:hAnsi="Arial" w:cs="Arial"/>
          <w:sz w:val="20"/>
          <w:szCs w:val="20"/>
          <w:lang w:val="es-CO"/>
        </w:rPr>
        <w:t xml:space="preserve"> </w:t>
      </w:r>
      <w:hyperlink r:id="rId7">
        <w:r w:rsidRPr="00104CFA">
          <w:rPr>
            <w:rStyle w:val="Hipervnculo"/>
            <w:rFonts w:ascii="Arial" w:eastAsia="Times New Roman" w:hAnsi="Arial" w:cs="Arial"/>
            <w:sz w:val="20"/>
            <w:szCs w:val="20"/>
            <w:u w:val="none"/>
            <w:lang w:val="es-CO"/>
          </w:rPr>
          <w:t xml:space="preserve">4201912000006632 del </w:t>
        </w:r>
        <w:r w:rsidR="00D76994" w:rsidRPr="00104CFA">
          <w:rPr>
            <w:rStyle w:val="Hipervnculo"/>
            <w:rFonts w:ascii="Arial" w:eastAsia="Times New Roman" w:hAnsi="Arial" w:cs="Arial"/>
            <w:sz w:val="20"/>
            <w:szCs w:val="20"/>
            <w:u w:val="none"/>
            <w:lang w:val="es-CO"/>
          </w:rPr>
          <w:t>0</w:t>
        </w:r>
        <w:r w:rsidRPr="00104CFA">
          <w:rPr>
            <w:rStyle w:val="Hipervnculo"/>
            <w:rFonts w:ascii="Arial" w:eastAsia="Times New Roman" w:hAnsi="Arial" w:cs="Arial"/>
            <w:sz w:val="20"/>
            <w:szCs w:val="20"/>
            <w:u w:val="none"/>
            <w:lang w:val="es-CO"/>
          </w:rPr>
          <w:t>7/12/2019</w:t>
        </w:r>
      </w:hyperlink>
      <w:r w:rsidR="6ED62058" w:rsidRPr="00104CFA">
        <w:rPr>
          <w:rFonts w:ascii="Arial" w:eastAsia="Times New Roman" w:hAnsi="Arial" w:cs="Arial"/>
          <w:sz w:val="20"/>
          <w:szCs w:val="20"/>
          <w:lang w:val="es-CO"/>
        </w:rPr>
        <w:t xml:space="preserve">, </w:t>
      </w:r>
      <w:hyperlink r:id="rId8" w:history="1">
        <w:r w:rsidR="6ED62058" w:rsidRPr="008A4F83">
          <w:rPr>
            <w:rStyle w:val="Hipervnculo"/>
            <w:rFonts w:ascii="Arial" w:eastAsia="Times New Roman" w:hAnsi="Arial" w:cs="Arial"/>
            <w:sz w:val="20"/>
            <w:szCs w:val="20"/>
            <w:lang w:val="es-CO"/>
          </w:rPr>
          <w:t>C</w:t>
        </w:r>
        <w:r w:rsidR="00153421" w:rsidRPr="008A4F83">
          <w:rPr>
            <w:rStyle w:val="Hipervnculo"/>
            <w:rFonts w:ascii="Arial" w:eastAsia="Times New Roman" w:hAnsi="Arial" w:cs="Arial"/>
            <w:sz w:val="20"/>
            <w:szCs w:val="20"/>
            <w:lang w:val="es-CO"/>
          </w:rPr>
          <w:t>−</w:t>
        </w:r>
        <w:r w:rsidR="6ED62058" w:rsidRPr="008A4F83">
          <w:rPr>
            <w:rStyle w:val="Hipervnculo"/>
            <w:rFonts w:ascii="Arial" w:eastAsia="Times New Roman" w:hAnsi="Arial" w:cs="Arial"/>
            <w:sz w:val="20"/>
            <w:szCs w:val="20"/>
            <w:lang w:val="es-CO"/>
          </w:rPr>
          <w:t>507 del 13/08/2020</w:t>
        </w:r>
      </w:hyperlink>
      <w:r w:rsidR="00D76994" w:rsidRPr="00104CFA">
        <w:rPr>
          <w:rFonts w:ascii="Arial" w:eastAsia="Times New Roman" w:hAnsi="Arial" w:cs="Arial"/>
          <w:sz w:val="20"/>
          <w:szCs w:val="20"/>
          <w:lang w:val="es-CO"/>
        </w:rPr>
        <w:t>)</w:t>
      </w:r>
    </w:p>
    <w:p w14:paraId="6185B022" w14:textId="29775304" w:rsidR="3961BD6F" w:rsidRPr="00104CFA" w:rsidRDefault="3961BD6F" w:rsidP="00D76994">
      <w:pPr>
        <w:spacing w:after="0" w:line="240" w:lineRule="auto"/>
        <w:jc w:val="both"/>
        <w:rPr>
          <w:rFonts w:ascii="Arial" w:eastAsia="Times New Roman" w:hAnsi="Arial" w:cs="Arial"/>
          <w:lang w:val="es-CO"/>
        </w:rPr>
      </w:pPr>
    </w:p>
    <w:p w14:paraId="40E26F91" w14:textId="47B4D42D" w:rsidR="00BE2B92" w:rsidRPr="00104CFA" w:rsidRDefault="00BE2B92" w:rsidP="00D76994">
      <w:pPr>
        <w:spacing w:after="0" w:line="240" w:lineRule="auto"/>
        <w:jc w:val="both"/>
        <w:rPr>
          <w:rFonts w:ascii="Arial" w:eastAsia="Times New Roman" w:hAnsi="Arial" w:cs="Arial"/>
          <w:lang w:val="es-CO"/>
        </w:rPr>
      </w:pPr>
      <w:bookmarkStart w:id="4" w:name="2"/>
      <w:r w:rsidRPr="00104CFA">
        <w:rPr>
          <w:rFonts w:ascii="Arial" w:eastAsia="Times New Roman" w:hAnsi="Arial" w:cs="Arial"/>
          <w:lang w:val="es-CO"/>
        </w:rPr>
        <w:t>ARTÍCULO 2o. CONCESIONES.</w:t>
      </w:r>
      <w:bookmarkEnd w:id="4"/>
      <w:r w:rsidRPr="00104CFA">
        <w:rPr>
          <w:rFonts w:ascii="Arial" w:eastAsia="Times New Roman" w:hAnsi="Arial" w:cs="Arial"/>
          <w:lang w:val="es-CO"/>
        </w:rPr>
        <w:t> Las concesiones de que trata el numeral 4 del artículo </w:t>
      </w:r>
      <w:hyperlink r:id="rId9" w:anchor="32">
        <w:r w:rsidRPr="00104CFA">
          <w:rPr>
            <w:rFonts w:ascii="Arial" w:eastAsia="Times New Roman" w:hAnsi="Arial" w:cs="Arial"/>
            <w:lang w:val="es-CO"/>
          </w:rPr>
          <w:t>32</w:t>
        </w:r>
      </w:hyperlink>
      <w:r w:rsidRPr="00104CFA">
        <w:rPr>
          <w:rFonts w:ascii="Arial" w:eastAsia="Times New Roman" w:hAnsi="Arial" w:cs="Arial"/>
          <w:lang w:val="es-CO"/>
        </w:rPr>
        <w:t> de la Ley 80 de 1993, se encuentran comprendidas dentro de los esquemas de Asociación Público Privadas.</w:t>
      </w:r>
    </w:p>
    <w:p w14:paraId="7AD86D24" w14:textId="4AEE788A" w:rsidR="7C7BFDD4" w:rsidRPr="00104CFA" w:rsidRDefault="7C7BFDD4" w:rsidP="7C7BFDD4">
      <w:pPr>
        <w:spacing w:after="0" w:line="240" w:lineRule="auto"/>
        <w:jc w:val="both"/>
        <w:rPr>
          <w:rFonts w:ascii="Arial" w:eastAsia="Times New Roman" w:hAnsi="Arial" w:cs="Arial"/>
          <w:sz w:val="20"/>
          <w:szCs w:val="20"/>
          <w:lang w:val="es-CO"/>
        </w:rPr>
      </w:pPr>
    </w:p>
    <w:p w14:paraId="35154092" w14:textId="56EBFC1C" w:rsidR="6F0203B1" w:rsidRPr="00104CFA" w:rsidRDefault="6F0203B1" w:rsidP="7C7BFDD4">
      <w:pPr>
        <w:spacing w:after="0" w:line="240" w:lineRule="auto"/>
        <w:jc w:val="both"/>
        <w:rPr>
          <w:rFonts w:ascii="Arial" w:eastAsia="Times New Roman" w:hAnsi="Arial" w:cs="Arial"/>
          <w:sz w:val="20"/>
          <w:szCs w:val="20"/>
          <w:lang w:val="es-CO"/>
        </w:rPr>
      </w:pPr>
      <w:r w:rsidRPr="00104CFA">
        <w:rPr>
          <w:rFonts w:ascii="Arial" w:eastAsia="Times New Roman" w:hAnsi="Arial" w:cs="Arial"/>
          <w:sz w:val="20"/>
          <w:szCs w:val="20"/>
          <w:lang w:val="es-CO"/>
        </w:rPr>
        <w:t>(Ver conceptos:</w:t>
      </w:r>
      <w:r w:rsidR="00B54A71" w:rsidRPr="00B54A71">
        <w:rPr>
          <w:rFonts w:ascii="Arial" w:eastAsia="Times New Roman" w:hAnsi="Arial" w:cs="Arial"/>
          <w:sz w:val="20"/>
          <w:szCs w:val="20"/>
          <w:lang w:val="es-CO"/>
        </w:rPr>
        <w:t xml:space="preserve"> </w:t>
      </w:r>
      <w:hyperlink r:id="rId10" w:history="1">
        <w:r w:rsidR="00B54A71" w:rsidRPr="008A4F83">
          <w:rPr>
            <w:rStyle w:val="Hipervnculo"/>
            <w:rFonts w:ascii="Arial" w:eastAsia="Times New Roman" w:hAnsi="Arial" w:cs="Arial"/>
            <w:sz w:val="20"/>
            <w:szCs w:val="20"/>
            <w:lang w:val="es-CO"/>
          </w:rPr>
          <w:t>C−507 del 13/08/2020</w:t>
        </w:r>
      </w:hyperlink>
      <w:r w:rsidRPr="00104CFA">
        <w:rPr>
          <w:rFonts w:ascii="Arial" w:eastAsia="Times New Roman" w:hAnsi="Arial" w:cs="Arial"/>
          <w:sz w:val="20"/>
          <w:szCs w:val="20"/>
          <w:lang w:val="es-CO"/>
        </w:rPr>
        <w:t>)</w:t>
      </w:r>
    </w:p>
    <w:p w14:paraId="7F3CA77F" w14:textId="77777777" w:rsidR="00D76994" w:rsidRPr="00104CFA" w:rsidRDefault="00D76994" w:rsidP="00D76994">
      <w:pPr>
        <w:spacing w:after="0" w:line="240" w:lineRule="auto"/>
        <w:jc w:val="both"/>
        <w:rPr>
          <w:rFonts w:ascii="Arial" w:eastAsia="Times New Roman" w:hAnsi="Arial" w:cs="Arial"/>
          <w:lang w:val="es-CO"/>
        </w:rPr>
      </w:pPr>
    </w:p>
    <w:p w14:paraId="7E5D0BF9" w14:textId="54F2BB95" w:rsidR="00BE2B92" w:rsidRPr="00104CFA" w:rsidRDefault="00BE2B92" w:rsidP="00D76994">
      <w:pPr>
        <w:spacing w:after="0" w:line="240" w:lineRule="auto"/>
        <w:jc w:val="both"/>
        <w:rPr>
          <w:rFonts w:ascii="Arial" w:eastAsia="Times New Roman" w:hAnsi="Arial" w:cs="Arial"/>
          <w:lang w:val="es-CO"/>
        </w:rPr>
      </w:pPr>
      <w:r w:rsidRPr="00104CFA">
        <w:rPr>
          <w:rFonts w:ascii="Arial" w:eastAsia="Times New Roman" w:hAnsi="Arial" w:cs="Arial"/>
          <w:lang w:val="es-CO"/>
        </w:rPr>
        <w:t>Las concesiones vigentes al momento de la promulgación de la presente ley se seguirán rigiendo por las normas vigentes al momento de su celebración.</w:t>
      </w:r>
    </w:p>
    <w:p w14:paraId="7F13141F" w14:textId="77777777" w:rsidR="00D76994" w:rsidRPr="00104CFA" w:rsidRDefault="00D76994" w:rsidP="00D76994">
      <w:pPr>
        <w:spacing w:after="0" w:line="240" w:lineRule="auto"/>
        <w:jc w:val="both"/>
        <w:rPr>
          <w:rFonts w:ascii="Arial" w:eastAsia="Times New Roman" w:hAnsi="Arial" w:cs="Arial"/>
          <w:lang w:val="es-CO"/>
        </w:rPr>
      </w:pPr>
    </w:p>
    <w:p w14:paraId="50C0BCFE" w14:textId="19F7F707" w:rsidR="00BE2B92" w:rsidRPr="00104CFA" w:rsidRDefault="00BE2B92" w:rsidP="00D76994">
      <w:pPr>
        <w:pStyle w:val="NormalWeb"/>
        <w:spacing w:before="0" w:beforeAutospacing="0" w:after="0" w:afterAutospacing="0"/>
        <w:jc w:val="both"/>
        <w:rPr>
          <w:rFonts w:ascii="Arial" w:hAnsi="Arial" w:cs="Arial"/>
          <w:sz w:val="22"/>
          <w:szCs w:val="22"/>
          <w:lang w:val="es-CO"/>
        </w:rPr>
      </w:pPr>
      <w:bookmarkStart w:id="5" w:name="3"/>
      <w:r w:rsidRPr="00104CFA">
        <w:rPr>
          <w:rFonts w:ascii="Arial" w:hAnsi="Arial" w:cs="Arial"/>
          <w:sz w:val="22"/>
          <w:szCs w:val="22"/>
          <w:lang w:val="es-CO"/>
        </w:rPr>
        <w:t>ARTÍCULO 3o. ÁMBITO DE APLICACIÓN.</w:t>
      </w:r>
      <w:bookmarkEnd w:id="5"/>
      <w:r w:rsidRPr="00104CFA">
        <w:rPr>
          <w:rFonts w:ascii="Arial" w:hAnsi="Arial" w:cs="Arial"/>
          <w:sz w:val="22"/>
          <w:szCs w:val="22"/>
          <w:lang w:val="es-CO"/>
        </w:rPr>
        <w:t> La presente ley es aplicable a todos aquellos contratos en los cuales las entidades estatales encarguen a un inversionista privado el diseño y construcción de una infraestructura y sus servicios asociados, o su construcción, reparación, mejoramiento o equipamiento, actividades todas estas que deberán involucrar la operación y mantenimiento de dicha infraestructura.</w:t>
      </w:r>
    </w:p>
    <w:p w14:paraId="58CC947E"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05D5B209" w14:textId="54C10FA3" w:rsidR="00BE2B92" w:rsidRPr="00104CFA" w:rsidRDefault="00BE2B92"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También podrán versar sobre infraestructura para la prestación de servicios públicos.</w:t>
      </w:r>
    </w:p>
    <w:p w14:paraId="0D81CA3E"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5B9741F0" w14:textId="473860D3" w:rsidR="00BE2B92" w:rsidRPr="00104CFA" w:rsidRDefault="00BE2B92"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En estos contratos se retribuirá la actividad con el derecho a la explotación económica de esa infraestructura o servicio, en las condiciones que se pacte, por el tiempo que se acuerde, con aportes del Estado cuando la naturaleza del proyecto lo requiera.</w:t>
      </w:r>
    </w:p>
    <w:p w14:paraId="58E75040"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4331D942" w14:textId="3F096437" w:rsidR="00BE2B92" w:rsidRDefault="00BE2B92"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Los procesos de selección y las reglas para la celebración y ejecución de los contratos que incluyan esquemas de Asociación Público Privada se regirán por lo dispuesto en la Ley </w:t>
      </w:r>
      <w:r w:rsidRPr="0002367F">
        <w:rPr>
          <w:rFonts w:ascii="Arial" w:hAnsi="Arial" w:cs="Arial"/>
          <w:sz w:val="22"/>
          <w:szCs w:val="22"/>
          <w:lang w:val="es-CO"/>
        </w:rPr>
        <w:t>80</w:t>
      </w:r>
      <w:r w:rsidRPr="00104CFA">
        <w:rPr>
          <w:rFonts w:ascii="Arial" w:hAnsi="Arial" w:cs="Arial"/>
          <w:sz w:val="22"/>
          <w:szCs w:val="22"/>
          <w:lang w:val="es-CO"/>
        </w:rPr>
        <w:t> de 1993 y la Ley </w:t>
      </w:r>
      <w:r w:rsidRPr="0002367F">
        <w:rPr>
          <w:rFonts w:ascii="Arial" w:hAnsi="Arial" w:cs="Arial"/>
          <w:sz w:val="22"/>
          <w:szCs w:val="22"/>
          <w:lang w:val="es-CO"/>
        </w:rPr>
        <w:t>1150</w:t>
      </w:r>
      <w:r w:rsidRPr="00104CFA">
        <w:rPr>
          <w:rFonts w:ascii="Arial" w:hAnsi="Arial" w:cs="Arial"/>
          <w:sz w:val="22"/>
          <w:szCs w:val="22"/>
          <w:lang w:val="es-CO"/>
        </w:rPr>
        <w:t> de 2007, salvo en las materias particularmente reguladas en la presente ley.</w:t>
      </w:r>
    </w:p>
    <w:p w14:paraId="66566932" w14:textId="1C0E8D7D" w:rsidR="00997CF2" w:rsidRDefault="00997CF2" w:rsidP="00D76994">
      <w:pPr>
        <w:pStyle w:val="NormalWeb"/>
        <w:spacing w:before="0" w:beforeAutospacing="0" w:after="0" w:afterAutospacing="0"/>
        <w:jc w:val="both"/>
        <w:rPr>
          <w:rFonts w:ascii="Arial" w:hAnsi="Arial" w:cs="Arial"/>
          <w:sz w:val="22"/>
          <w:szCs w:val="22"/>
          <w:lang w:val="es-CO"/>
        </w:rPr>
      </w:pPr>
    </w:p>
    <w:p w14:paraId="7556C495" w14:textId="032CE579" w:rsidR="00997CF2" w:rsidRPr="00E44FDC" w:rsidRDefault="00997CF2" w:rsidP="00D76994">
      <w:pPr>
        <w:pStyle w:val="NormalWeb"/>
        <w:spacing w:before="0" w:beforeAutospacing="0" w:after="0" w:afterAutospacing="0"/>
        <w:jc w:val="both"/>
        <w:rPr>
          <w:rFonts w:ascii="Arial" w:hAnsi="Arial" w:cs="Arial"/>
          <w:sz w:val="20"/>
          <w:szCs w:val="20"/>
          <w:lang w:val="es-CO"/>
        </w:rPr>
      </w:pPr>
      <w:r w:rsidRPr="00E44FDC">
        <w:rPr>
          <w:rFonts w:ascii="Arial" w:hAnsi="Arial" w:cs="Arial"/>
          <w:sz w:val="20"/>
          <w:szCs w:val="20"/>
          <w:lang w:val="es-CO"/>
        </w:rPr>
        <w:lastRenderedPageBreak/>
        <w:t xml:space="preserve">(Ver conceptos: </w:t>
      </w:r>
      <w:hyperlink r:id="rId11" w:history="1">
        <w:r w:rsidRPr="00E44FDC">
          <w:rPr>
            <w:rStyle w:val="Hipervnculo"/>
            <w:rFonts w:ascii="Arial" w:hAnsi="Arial" w:cs="Arial"/>
            <w:sz w:val="20"/>
            <w:szCs w:val="20"/>
            <w:lang w:val="es-CO"/>
          </w:rPr>
          <w:t>C-706 del 2/12/2020</w:t>
        </w:r>
      </w:hyperlink>
      <w:r w:rsidRPr="00E44FDC">
        <w:rPr>
          <w:rFonts w:ascii="Arial" w:hAnsi="Arial" w:cs="Arial"/>
          <w:sz w:val="20"/>
          <w:szCs w:val="20"/>
          <w:lang w:val="es-CO"/>
        </w:rPr>
        <w:t>)</w:t>
      </w:r>
    </w:p>
    <w:p w14:paraId="098E8DD6"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72F2D138" w14:textId="3CE3EFC2" w:rsidR="00BE2B92" w:rsidRPr="00104CFA" w:rsidRDefault="00BE2B92" w:rsidP="00D76994">
      <w:pPr>
        <w:pStyle w:val="NormalWeb"/>
        <w:spacing w:before="0" w:beforeAutospacing="0" w:after="0" w:afterAutospacing="0"/>
        <w:jc w:val="both"/>
        <w:rPr>
          <w:rFonts w:ascii="Arial" w:hAnsi="Arial" w:cs="Arial"/>
          <w:sz w:val="22"/>
          <w:szCs w:val="22"/>
          <w:lang w:val="es-CO"/>
        </w:rPr>
      </w:pPr>
      <w:r w:rsidRPr="00104CFA">
        <w:rPr>
          <w:rStyle w:val="baj"/>
          <w:rFonts w:ascii="Arial" w:hAnsi="Arial" w:cs="Arial"/>
          <w:sz w:val="22"/>
          <w:szCs w:val="22"/>
          <w:lang w:val="es-CO"/>
        </w:rPr>
        <w:t>PARÁGRAFO 1o.</w:t>
      </w:r>
      <w:r w:rsidRPr="00104CFA">
        <w:rPr>
          <w:rFonts w:ascii="Arial" w:hAnsi="Arial" w:cs="Arial"/>
          <w:sz w:val="22"/>
          <w:szCs w:val="22"/>
          <w:lang w:val="es-CO"/>
        </w:rPr>
        <w:t xml:space="preserve"> Sólo se podrán realizar proyectos bajo esquemas de Asociación Público Privada cuyo monto de inversión sea superior a seis mil (6.000) </w:t>
      </w:r>
      <w:proofErr w:type="spellStart"/>
      <w:r w:rsidRPr="00104CFA">
        <w:rPr>
          <w:rFonts w:ascii="Arial" w:hAnsi="Arial" w:cs="Arial"/>
          <w:sz w:val="22"/>
          <w:szCs w:val="22"/>
          <w:lang w:val="es-CO"/>
        </w:rPr>
        <w:t>smmlv</w:t>
      </w:r>
      <w:proofErr w:type="spellEnd"/>
      <w:r w:rsidRPr="00104CFA">
        <w:rPr>
          <w:rFonts w:ascii="Arial" w:hAnsi="Arial" w:cs="Arial"/>
          <w:sz w:val="22"/>
          <w:szCs w:val="22"/>
          <w:lang w:val="es-CO"/>
        </w:rPr>
        <w:t>.</w:t>
      </w:r>
    </w:p>
    <w:p w14:paraId="0F71B4FB"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048AF857" w14:textId="1838A9F3" w:rsidR="00BE2B92" w:rsidRPr="00104CFA" w:rsidRDefault="00BE2B92" w:rsidP="00D76994">
      <w:pPr>
        <w:pStyle w:val="NormalWeb"/>
        <w:spacing w:before="0" w:beforeAutospacing="0" w:after="0" w:afterAutospacing="0"/>
        <w:jc w:val="both"/>
        <w:rPr>
          <w:rFonts w:ascii="Arial" w:hAnsi="Arial" w:cs="Arial"/>
          <w:sz w:val="22"/>
          <w:szCs w:val="22"/>
          <w:lang w:val="es-CO"/>
        </w:rPr>
      </w:pPr>
      <w:r w:rsidRPr="00104CFA">
        <w:rPr>
          <w:rStyle w:val="baj"/>
          <w:rFonts w:ascii="Arial" w:hAnsi="Arial" w:cs="Arial"/>
          <w:sz w:val="22"/>
          <w:szCs w:val="22"/>
          <w:lang w:val="es-CO"/>
        </w:rPr>
        <w:t>PARÁGRAFO 2o.</w:t>
      </w:r>
      <w:r w:rsidRPr="00104CFA">
        <w:rPr>
          <w:rFonts w:ascii="Arial" w:hAnsi="Arial" w:cs="Arial"/>
          <w:sz w:val="22"/>
          <w:szCs w:val="22"/>
          <w:lang w:val="es-CO"/>
        </w:rPr>
        <w:t> Aquellos sectores y entidades para las cuales existan normas especiales que regulen la vinculación de capital privado para el desarrollo de proyectos, continuarán rigiéndose por dichas normas o darán cumplimiento a lo previsto en la presente ley, una vez se encuentren reglamentadas las particularidades aplicadas en dichos sectores.</w:t>
      </w:r>
    </w:p>
    <w:p w14:paraId="50DC7B8F"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2F7115FD" w14:textId="357D0434" w:rsidR="00BE2B92" w:rsidRPr="00104CFA" w:rsidRDefault="00BE2B92" w:rsidP="00D76994">
      <w:pPr>
        <w:pStyle w:val="NormalWeb"/>
        <w:spacing w:before="0" w:beforeAutospacing="0" w:after="0" w:afterAutospacing="0"/>
        <w:jc w:val="both"/>
        <w:rPr>
          <w:rFonts w:ascii="Arial" w:hAnsi="Arial" w:cs="Arial"/>
          <w:sz w:val="22"/>
          <w:szCs w:val="22"/>
          <w:lang w:val="es-CO"/>
        </w:rPr>
      </w:pPr>
      <w:r w:rsidRPr="00104CFA">
        <w:rPr>
          <w:rStyle w:val="baj"/>
          <w:rFonts w:ascii="Arial" w:hAnsi="Arial" w:cs="Arial"/>
          <w:sz w:val="22"/>
          <w:szCs w:val="22"/>
          <w:lang w:val="es-CO"/>
        </w:rPr>
        <w:t>PARÁGRAFO 3o.</w:t>
      </w:r>
      <w:r w:rsidRPr="00104CFA">
        <w:rPr>
          <w:rFonts w:ascii="Arial" w:hAnsi="Arial" w:cs="Arial"/>
          <w:sz w:val="22"/>
          <w:szCs w:val="22"/>
          <w:lang w:val="es-CO"/>
        </w:rPr>
        <w:t> El Gobierno Nacional podrá reglamentar las condiciones para el cumplimiento de la disponibilidad, los niveles de servicio, estándares de calidad, garantía de continuidad del servicio y más elementos que se consideren necesarios para el desarrollo de los esquemas de Asociación Pública Privada a que se refiere la presente ley, pudiendo aplicar criterios diferenciales por sectores.</w:t>
      </w:r>
    </w:p>
    <w:p w14:paraId="1816FDE8"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55DE1692" w14:textId="6EE062BA" w:rsidR="00BE2B92" w:rsidRPr="00104CFA" w:rsidRDefault="00DA59BC" w:rsidP="00D76994">
      <w:pPr>
        <w:spacing w:after="0" w:line="240" w:lineRule="auto"/>
        <w:jc w:val="both"/>
        <w:rPr>
          <w:rFonts w:ascii="Arial" w:eastAsia="Times New Roman" w:hAnsi="Arial" w:cs="Arial"/>
          <w:sz w:val="20"/>
          <w:szCs w:val="20"/>
          <w:lang w:val="es-CO"/>
        </w:rPr>
      </w:pPr>
      <w:r>
        <w:rPr>
          <w:rFonts w:ascii="Arial" w:eastAsia="Times New Roman" w:hAnsi="Arial" w:cs="Arial"/>
          <w:sz w:val="20"/>
          <w:szCs w:val="20"/>
          <w:lang w:val="es-CO"/>
        </w:rPr>
        <w:t>(Ver concepto</w:t>
      </w:r>
      <w:r w:rsidR="00BE2B92" w:rsidRPr="00104CFA">
        <w:rPr>
          <w:rFonts w:ascii="Arial" w:eastAsia="Times New Roman" w:hAnsi="Arial" w:cs="Arial"/>
          <w:sz w:val="20"/>
          <w:szCs w:val="20"/>
          <w:lang w:val="es-CO"/>
        </w:rPr>
        <w:t xml:space="preserve">: </w:t>
      </w:r>
      <w:hyperlink r:id="rId12" w:history="1">
        <w:r w:rsidR="00BE2B92" w:rsidRPr="00104CFA">
          <w:rPr>
            <w:rStyle w:val="Hipervnculo"/>
            <w:rFonts w:ascii="Arial" w:eastAsia="Times New Roman" w:hAnsi="Arial" w:cs="Arial"/>
            <w:sz w:val="20"/>
            <w:szCs w:val="20"/>
            <w:u w:val="none"/>
            <w:lang w:val="es-CO"/>
          </w:rPr>
          <w:t>4201912000006632 del 17/12/2019</w:t>
        </w:r>
      </w:hyperlink>
      <w:r w:rsidR="00D76994" w:rsidRPr="00104CFA">
        <w:rPr>
          <w:rFonts w:ascii="Arial" w:eastAsia="Times New Roman" w:hAnsi="Arial" w:cs="Arial"/>
          <w:sz w:val="20"/>
          <w:szCs w:val="20"/>
          <w:lang w:val="es-CO"/>
        </w:rPr>
        <w:t>)</w:t>
      </w:r>
    </w:p>
    <w:p w14:paraId="3145F1D8" w14:textId="77777777" w:rsidR="00D76994" w:rsidRPr="00104CFA" w:rsidRDefault="00D76994" w:rsidP="00D76994">
      <w:pPr>
        <w:spacing w:after="0" w:line="240" w:lineRule="auto"/>
        <w:jc w:val="both"/>
        <w:rPr>
          <w:rFonts w:ascii="Arial" w:eastAsia="Times New Roman" w:hAnsi="Arial" w:cs="Arial"/>
          <w:lang w:val="es-CO"/>
        </w:rPr>
      </w:pPr>
    </w:p>
    <w:p w14:paraId="5046D854" w14:textId="34CF7857"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6" w:name="4"/>
      <w:r w:rsidRPr="00104CFA">
        <w:rPr>
          <w:rFonts w:ascii="Arial" w:hAnsi="Arial" w:cs="Arial"/>
          <w:sz w:val="22"/>
          <w:szCs w:val="22"/>
          <w:lang w:val="es-CO"/>
        </w:rPr>
        <w:t>ARTÍCULO 4o. PRINCIPIOS GENERALES.</w:t>
      </w:r>
      <w:bookmarkEnd w:id="6"/>
      <w:r w:rsidRPr="00104CFA">
        <w:rPr>
          <w:rFonts w:ascii="Arial" w:hAnsi="Arial" w:cs="Arial"/>
          <w:sz w:val="22"/>
          <w:szCs w:val="22"/>
          <w:lang w:val="es-CO"/>
        </w:rPr>
        <w:t> A los esquemas de asociación público privada les son aplicables los principios de la función administrativa, de contratación y los criterios de sostenibilidad fiscal.</w:t>
      </w:r>
    </w:p>
    <w:p w14:paraId="16485FCC"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48E5EB6D"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Los esquemas de Asociación Público Privada se podrán utilizar cuando en la etapa de estructuración, los estudios económicos o de análisis de costo beneficio o los dictámenes comparativos, demuestren que son una modalidad eficiente o necesaria para su ejecución.</w:t>
      </w:r>
    </w:p>
    <w:p w14:paraId="0F69FD4F" w14:textId="77777777" w:rsidR="006B1F88" w:rsidRPr="00104CFA" w:rsidRDefault="006B1F88" w:rsidP="00D76994">
      <w:pPr>
        <w:pStyle w:val="NormalWeb"/>
        <w:spacing w:before="0" w:beforeAutospacing="0" w:after="0" w:afterAutospacing="0"/>
        <w:jc w:val="both"/>
        <w:rPr>
          <w:rFonts w:ascii="Arial" w:hAnsi="Arial" w:cs="Arial"/>
          <w:sz w:val="22"/>
          <w:szCs w:val="22"/>
          <w:lang w:val="es-CO"/>
        </w:rPr>
      </w:pPr>
    </w:p>
    <w:p w14:paraId="3785976E" w14:textId="30BAF58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Estos instrumentos deberán contar con una eficiente asignación de riesgos, atribuyendo cada uno de ellos a la parte que esté en mejor capacidad de administrarlos, buscando mitigar el impacto que la ocurrencia de los mismos pueda generar sobre la disponibilidad de la infraestructura y la calidad del servicio.</w:t>
      </w:r>
    </w:p>
    <w:p w14:paraId="1B0F20D8" w14:textId="718FE5CE" w:rsidR="00B9741D" w:rsidRPr="00104CFA" w:rsidRDefault="00B9741D" w:rsidP="00D76994">
      <w:pPr>
        <w:spacing w:after="0" w:line="240" w:lineRule="auto"/>
        <w:rPr>
          <w:rFonts w:ascii="Arial" w:hAnsi="Arial" w:cs="Arial"/>
          <w:lang w:val="es-CO"/>
        </w:rPr>
      </w:pPr>
    </w:p>
    <w:p w14:paraId="2E6BB5B1" w14:textId="60DBB717"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7" w:name="5"/>
      <w:r w:rsidRPr="00104CFA">
        <w:rPr>
          <w:rFonts w:ascii="Arial" w:hAnsi="Arial" w:cs="Arial"/>
          <w:sz w:val="22"/>
          <w:szCs w:val="22"/>
          <w:lang w:val="es-CO"/>
        </w:rPr>
        <w:t>ARTÍCULO 5o. DERECHO A RETRIBUCIONES.</w:t>
      </w:r>
      <w:bookmarkEnd w:id="7"/>
      <w:r w:rsidRPr="00104CFA">
        <w:rPr>
          <w:rFonts w:ascii="Arial" w:hAnsi="Arial" w:cs="Arial"/>
          <w:sz w:val="22"/>
          <w:szCs w:val="22"/>
          <w:lang w:val="es-CO"/>
        </w:rPr>
        <w:t> El derecho al recaudo de recursos por la explotación económica del proyecto, a recibir desembolsos de recursos públicos o a cualquier otra retribución, en proyectos de asociación público-privada, estará condicionado a la disponibilidad de la infraestructura, al cumplimiento de niveles de servicio, y estándares de calidad en las distintas unidades funcionales o etapas del proyecto, y los demás requisitos que determine el reglamento.</w:t>
      </w:r>
    </w:p>
    <w:p w14:paraId="3BFF1A02"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75261C1E" w14:textId="3381FDEB"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Style w:val="baj"/>
          <w:rFonts w:ascii="Arial" w:hAnsi="Arial" w:cs="Arial"/>
          <w:sz w:val="22"/>
          <w:szCs w:val="22"/>
          <w:lang w:val="es-CO"/>
        </w:rPr>
        <w:t>PARÁGRAFO 1o.</w:t>
      </w:r>
      <w:r w:rsidRPr="00104CFA">
        <w:rPr>
          <w:rFonts w:ascii="Arial" w:hAnsi="Arial" w:cs="Arial"/>
          <w:sz w:val="22"/>
          <w:szCs w:val="22"/>
          <w:lang w:val="es-CO"/>
        </w:rPr>
        <w:t> En los esquemas de asociación público-privada podrán efectuarse aportes en especie por parte de las entidades estatales. En todo caso, tales aportes no computarán para el límite previsto en los artículos </w:t>
      </w:r>
      <w:r w:rsidRPr="0002367F">
        <w:rPr>
          <w:rFonts w:ascii="Arial" w:hAnsi="Arial" w:cs="Arial"/>
          <w:sz w:val="22"/>
          <w:szCs w:val="22"/>
          <w:lang w:val="es-CO"/>
        </w:rPr>
        <w:t>13</w:t>
      </w:r>
      <w:r w:rsidRPr="00104CFA">
        <w:rPr>
          <w:rFonts w:ascii="Arial" w:hAnsi="Arial" w:cs="Arial"/>
          <w:sz w:val="22"/>
          <w:szCs w:val="22"/>
          <w:lang w:val="es-CO"/>
        </w:rPr>
        <w:t>, </w:t>
      </w:r>
      <w:r w:rsidRPr="0002367F">
        <w:rPr>
          <w:rFonts w:ascii="Arial" w:hAnsi="Arial" w:cs="Arial"/>
          <w:sz w:val="22"/>
          <w:szCs w:val="22"/>
          <w:lang w:val="es-CO"/>
        </w:rPr>
        <w:t>17</w:t>
      </w:r>
      <w:r w:rsidRPr="00104CFA">
        <w:rPr>
          <w:rFonts w:ascii="Arial" w:hAnsi="Arial" w:cs="Arial"/>
          <w:sz w:val="22"/>
          <w:szCs w:val="22"/>
          <w:lang w:val="es-CO"/>
        </w:rPr>
        <w:t> y </w:t>
      </w:r>
      <w:r w:rsidRPr="0002367F">
        <w:rPr>
          <w:rFonts w:ascii="Arial" w:hAnsi="Arial" w:cs="Arial"/>
          <w:sz w:val="22"/>
          <w:szCs w:val="22"/>
          <w:lang w:val="es-CO"/>
        </w:rPr>
        <w:t>18</w:t>
      </w:r>
      <w:r w:rsidRPr="00104CFA">
        <w:rPr>
          <w:rFonts w:ascii="Arial" w:hAnsi="Arial" w:cs="Arial"/>
          <w:sz w:val="22"/>
          <w:szCs w:val="22"/>
          <w:lang w:val="es-CO"/>
        </w:rPr>
        <w:t> de la presente ley.</w:t>
      </w:r>
    </w:p>
    <w:p w14:paraId="55623B22"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52119C6A" w14:textId="34835BB9"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Los gobiernos locales y regionales podrán aplicar la plusvalía por las obras que resulten de proyectos de asociación público-privada.</w:t>
      </w:r>
    </w:p>
    <w:p w14:paraId="2E628FEA"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08AA6F8B" w14:textId="1637D755"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Style w:val="baj"/>
          <w:rFonts w:ascii="Arial" w:hAnsi="Arial" w:cs="Arial"/>
          <w:sz w:val="22"/>
          <w:szCs w:val="22"/>
          <w:lang w:val="es-CO"/>
        </w:rPr>
        <w:t>PARÁGRAFO 2o.</w:t>
      </w:r>
      <w:r w:rsidRPr="00104CFA">
        <w:rPr>
          <w:rFonts w:ascii="Arial" w:hAnsi="Arial" w:cs="Arial"/>
          <w:sz w:val="22"/>
          <w:szCs w:val="22"/>
          <w:lang w:val="es-CO"/>
        </w:rPr>
        <w:t> En los contratos para ejecutar proyectos de asociación público-privada podrá pactarse el derecho a retribución por unidades funcionales, previa aprobación del Ministerio u órgano cabeza del sector o quien haga sus veces a nivel territorial, siempre y cuando:</w:t>
      </w:r>
    </w:p>
    <w:p w14:paraId="774C8AC1"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0D85E398" w14:textId="4E73F4C4"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a) El proyecto se encuentre totalmente estructurado.</w:t>
      </w:r>
    </w:p>
    <w:p w14:paraId="5181D759"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6478E541" w14:textId="2AABCBCB"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lastRenderedPageBreak/>
        <w:t>b) El proyecto haya sido estructurado, contemplando unidades funcionales de infraestructura, cuya ejecución podría haberse realizado y contratado en forma independiente y autónoma, y la remuneración estará condicionada a la disponibilidad de la infraestructura y al cumplimiento de niveles de servicio y estándares de calidad previstos para las respectivas unidades funcionales.</w:t>
      </w:r>
    </w:p>
    <w:p w14:paraId="1BB5FB72"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0CFFE0CF" w14:textId="680BE4CA"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c) Las demás condiciones que defina el Gobierno nacional, entre estas el correspondiente monto mínimo de cada unidad funcional.</w:t>
      </w:r>
    </w:p>
    <w:p w14:paraId="2B5507C1" w14:textId="77777777" w:rsidR="00C1742E" w:rsidRPr="00104CFA" w:rsidRDefault="00C1742E" w:rsidP="00D76994">
      <w:pPr>
        <w:pStyle w:val="NormalWeb"/>
        <w:spacing w:before="0" w:beforeAutospacing="0" w:after="0" w:afterAutospacing="0"/>
        <w:jc w:val="both"/>
        <w:rPr>
          <w:rFonts w:ascii="Arial" w:hAnsi="Arial" w:cs="Arial"/>
          <w:sz w:val="22"/>
          <w:szCs w:val="22"/>
          <w:lang w:val="es-CO"/>
        </w:rPr>
      </w:pPr>
    </w:p>
    <w:p w14:paraId="4F6011C8" w14:textId="2F7C0FF1"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Style w:val="baj"/>
          <w:rFonts w:ascii="Arial" w:hAnsi="Arial" w:cs="Arial"/>
          <w:sz w:val="22"/>
          <w:szCs w:val="22"/>
          <w:lang w:val="es-CO"/>
        </w:rPr>
        <w:t>PARÁGRAFO 3o.</w:t>
      </w:r>
      <w:r w:rsidRPr="00104CFA">
        <w:rPr>
          <w:rFonts w:ascii="Arial" w:hAnsi="Arial" w:cs="Arial"/>
          <w:sz w:val="22"/>
          <w:szCs w:val="22"/>
          <w:lang w:val="es-CO"/>
        </w:rPr>
        <w:t> Complementario a lo previsto en el parágrafo anterior, en los contratos para ejecutar proyectos de asociación público-privada podrá pactarse el derecho a retribución por etapas, entendiéndose por etapa, cada una de las fases sucesivas en el tiempo, definidas en el contrato, en las que se desarrollan o mejoran unidades funcionales específicas, previa aprobación del Ministerio u órgano cabeza del sector o quien haga sus veces a nivel territorial, siempre y cuando:</w:t>
      </w:r>
    </w:p>
    <w:p w14:paraId="457C6DFD"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3397026B" w14:textId="519449CB"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a) El proyecto se encuentre totalmente estructurado.</w:t>
      </w:r>
    </w:p>
    <w:p w14:paraId="40DFC424"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434497C4" w14:textId="557D3104"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b) Durante el plazo inicial del contrato se ejecuten todas las etapas previstas.</w:t>
      </w:r>
    </w:p>
    <w:p w14:paraId="3ECE58F2"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397F0C53" w14:textId="0D370460"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c) El proyecto haya sido estructurado en etapas sucesivas en el tiempo, de acuerdo con las necesidades del servicio respecto de las cuales se define un alcance específico en el contrato y sus correspondientes niveles de servicio y estándares de calidad.</w:t>
      </w:r>
    </w:p>
    <w:p w14:paraId="12AF7CCB"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5A08A8FD" w14:textId="715327C6"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d) La retribución al inversionista privado estará condicionada a la disponibilidad de la infraestructura, al cumplimiento de niveles de servicio estándares de calidad.</w:t>
      </w:r>
    </w:p>
    <w:p w14:paraId="1E29C155"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1947CDC6" w14:textId="42EA8AA8"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e) Las demás condiciones que defina el Gobierno nacional, entre estas el correspondiente monto mínimo de cada etapa.</w:t>
      </w:r>
    </w:p>
    <w:p w14:paraId="3AD63263"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72ADF2ED" w14:textId="2EFCEFAC"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Style w:val="baj"/>
          <w:rFonts w:ascii="Arial" w:hAnsi="Arial" w:cs="Arial"/>
          <w:sz w:val="22"/>
          <w:szCs w:val="22"/>
          <w:lang w:val="es-CO"/>
        </w:rPr>
        <w:t>PARÁGRAFO 4o.</w:t>
      </w:r>
      <w:r w:rsidRPr="00104CFA">
        <w:rPr>
          <w:rFonts w:ascii="Arial" w:hAnsi="Arial" w:cs="Arial"/>
          <w:sz w:val="22"/>
          <w:szCs w:val="22"/>
          <w:lang w:val="es-CO"/>
        </w:rPr>
        <w:t> En proyectos de asociación público-privada de iniciativa pública y de iniciativa privada, la entidad estatal competente podrá reconocer derechos reales sobre inmuebles que no se requieran para la prestación del servicio para el cual se desarrolló el proyecto, como componente de la retribución al inversionista privado.</w:t>
      </w:r>
    </w:p>
    <w:p w14:paraId="22EF494C"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164D71AD" w14:textId="50DBA048"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El Gobierno nacional reglamentará las condiciones bajo las cuales se realizará el reconocimiento de los derechos reales y de explotación sobre inmuebles, garantizando que su tasación sea acorde con su valor en el mercado y a las posibilidades de explotación económica del activo. Adicionalmente, se incluirán en dicha reglamentación las condiciones que permitan que el inversionista privado reciba los ingresos de la explotación económica o enajenación, condicionados a la disponibilidad de la infraestructura y al cumplimiento de los estándares de calidad y niveles de servicio pactados.</w:t>
      </w:r>
    </w:p>
    <w:p w14:paraId="14A0C26D"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340EABD3" w14:textId="764F8205"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En el caso de que trata el presente parágrafo, la selección del adjudicatario del contrato bajo el esquema de asociación público privada de iniciativa privada se realizará mediante licitación pública.</w:t>
      </w:r>
    </w:p>
    <w:p w14:paraId="633C0362"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31E29D69" w14:textId="105AB353"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Si el originador no resulta seleccionado para la ejecución del contrato bajo el esquema de asociación público privada, el adjudicatario deberá pagar al Originador el valor que la entidad pública competente haya determinado como costos de los estudios realizados para la estructuración del proyecto durante el trámite de la respectiva iniciativa privada.</w:t>
      </w:r>
    </w:p>
    <w:p w14:paraId="029E4023"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5DBDA43A" w14:textId="47AAD52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lastRenderedPageBreak/>
        <w:t>Los aspectos no regulados en el presente parágrafo relativos al trámite de las iniciativas privadas de asociaciones público privadas cuya retribución al inversionista consista total o parcialmente en derechos reales sobre inmuebles se someterán a lo previsto en la Ley </w:t>
      </w:r>
      <w:r w:rsidRPr="0002367F">
        <w:rPr>
          <w:rFonts w:ascii="Arial" w:hAnsi="Arial" w:cs="Arial"/>
          <w:sz w:val="22"/>
          <w:szCs w:val="22"/>
          <w:lang w:val="es-CO"/>
        </w:rPr>
        <w:t>1508</w:t>
      </w:r>
      <w:r w:rsidRPr="00104CFA">
        <w:rPr>
          <w:rFonts w:ascii="Arial" w:hAnsi="Arial" w:cs="Arial"/>
          <w:sz w:val="22"/>
          <w:szCs w:val="22"/>
          <w:lang w:val="es-CO"/>
        </w:rPr>
        <w:t> de 2012 para las iniciativas privadas con desembolso de recursos públicos.</w:t>
      </w:r>
    </w:p>
    <w:p w14:paraId="3D8C98E8"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4F52322A" w14:textId="095DA61B"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Tratándose de proyectos de asociación público privada de iniciativa privada, el valor de los predios en los que se ubican los inmuebles sobre los que se podrán reconocer derechos reales no podrá ser superior al 30% del presupuesto estimado de inversión del proyecto. En todo caso, la restricción aquí prevista computará dentro del límite del artículo </w:t>
      </w:r>
      <w:r w:rsidRPr="0002367F">
        <w:rPr>
          <w:rFonts w:ascii="Arial" w:hAnsi="Arial" w:cs="Arial"/>
          <w:sz w:val="22"/>
          <w:szCs w:val="22"/>
          <w:lang w:val="es-CO"/>
        </w:rPr>
        <w:t>17</w:t>
      </w:r>
      <w:r w:rsidRPr="00104CFA">
        <w:rPr>
          <w:rFonts w:ascii="Arial" w:hAnsi="Arial" w:cs="Arial"/>
          <w:sz w:val="22"/>
          <w:szCs w:val="22"/>
          <w:lang w:val="es-CO"/>
        </w:rPr>
        <w:t> de la Ley 1508 de 2012 y sus correspondientes modificaciones.</w:t>
      </w:r>
    </w:p>
    <w:p w14:paraId="14FF7254"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116C8848" w14:textId="22543236"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Style w:val="baj"/>
          <w:rFonts w:ascii="Arial" w:hAnsi="Arial" w:cs="Arial"/>
          <w:sz w:val="22"/>
          <w:szCs w:val="22"/>
          <w:lang w:val="es-CO"/>
        </w:rPr>
        <w:t>PARÁGRAFO 5o.</w:t>
      </w:r>
      <w:r w:rsidRPr="00104CFA">
        <w:rPr>
          <w:rFonts w:ascii="Arial" w:hAnsi="Arial" w:cs="Arial"/>
          <w:sz w:val="22"/>
          <w:szCs w:val="22"/>
          <w:lang w:val="es-CO"/>
        </w:rPr>
        <w:t xml:space="preserve"> En caso de que en el proyecto de asociación público-privada la entidad estatal entregue al inversionista privado una infraestructura existente en condiciones de operación, la entidad estatal podrá pactar el derecho a la retribución por las actividades de operación y mantenimiento de esta infraestructura existente condicionado a su disponibilidad, al cumplimiento de los niveles de servicio y estándares de calidad.</w:t>
      </w:r>
    </w:p>
    <w:p w14:paraId="55CACE85" w14:textId="77777777" w:rsidR="00D76994" w:rsidRPr="00104CFA" w:rsidRDefault="00D76994" w:rsidP="00D76994">
      <w:pPr>
        <w:pStyle w:val="NormalWeb"/>
        <w:spacing w:before="0" w:beforeAutospacing="0" w:after="0" w:afterAutospacing="0"/>
        <w:jc w:val="both"/>
        <w:rPr>
          <w:rStyle w:val="baj"/>
          <w:rFonts w:ascii="Arial" w:hAnsi="Arial" w:cs="Arial"/>
          <w:sz w:val="22"/>
          <w:szCs w:val="22"/>
          <w:lang w:val="es-CO"/>
        </w:rPr>
      </w:pPr>
    </w:p>
    <w:p w14:paraId="30569915" w14:textId="74DC1355"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Style w:val="baj"/>
          <w:rFonts w:ascii="Arial" w:hAnsi="Arial" w:cs="Arial"/>
          <w:sz w:val="22"/>
          <w:szCs w:val="22"/>
          <w:lang w:val="es-CO"/>
        </w:rPr>
        <w:t>PARÁGRAFO 6o.</w:t>
      </w:r>
      <w:r w:rsidRPr="00104CFA">
        <w:rPr>
          <w:rFonts w:ascii="Arial" w:hAnsi="Arial" w:cs="Arial"/>
          <w:sz w:val="22"/>
          <w:szCs w:val="22"/>
          <w:lang w:val="es-CO"/>
        </w:rPr>
        <w:t xml:space="preserve"> En proyectos de asociación público-privada, podrán establecerse, unidades funcionales de aeropuertos, de plantas de tratamiento de aguas residuales, de tramos de túneles o, de vías férreas, en virtud de las cuales se predicará únicamente disponibilidad parcial y estándar de calidad para efectos de la retribución. El Gobierno nacional reglamentará la materia.</w:t>
      </w:r>
    </w:p>
    <w:p w14:paraId="6C816CB9" w14:textId="670B5102" w:rsidR="00B9741D" w:rsidRPr="00104CFA" w:rsidRDefault="00B9741D" w:rsidP="00D76994">
      <w:pPr>
        <w:spacing w:after="0" w:line="240" w:lineRule="auto"/>
        <w:rPr>
          <w:rFonts w:ascii="Arial" w:hAnsi="Arial" w:cs="Arial"/>
          <w:lang w:val="es-CO"/>
        </w:rPr>
      </w:pPr>
    </w:p>
    <w:p w14:paraId="3C34D437" w14:textId="7D447460"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8" w:name="6"/>
      <w:r w:rsidRPr="00104CFA">
        <w:rPr>
          <w:rFonts w:ascii="Arial" w:hAnsi="Arial" w:cs="Arial"/>
          <w:sz w:val="22"/>
          <w:szCs w:val="22"/>
          <w:lang w:val="es-CO"/>
        </w:rPr>
        <w:t>ARTÍCULO 6o. PLAZO DE LOS CONTRATOS PARA PROYECTOS DE ASOCIACIÓN PÚBLICO PRIVADA.</w:t>
      </w:r>
      <w:bookmarkEnd w:id="8"/>
      <w:r w:rsidRPr="00104CFA">
        <w:rPr>
          <w:rFonts w:ascii="Arial" w:hAnsi="Arial" w:cs="Arial"/>
          <w:sz w:val="22"/>
          <w:szCs w:val="22"/>
          <w:lang w:val="es-CO"/>
        </w:rPr>
        <w:t> Los contratos para la ejecución de proyectos de asociación público privada, tendrán un plazo máximo de treinta (30) años, incluidas prórrogas.</w:t>
      </w:r>
    </w:p>
    <w:p w14:paraId="46319131"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51BE281B"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6.1 Cuando de la estructuración financiera, y antes del proceso de selección, resulta que el proyecto tendrá un plazo de ejecución superior al previsto en el inciso anterior, podrán celebrarse contratos de asociación público privadas siempre que cuente con el concepto previo favorable del Consejo Nacional de Política Económica y Social, CONPES.</w:t>
      </w:r>
    </w:p>
    <w:p w14:paraId="071583C1" w14:textId="769BEAA0" w:rsidR="00B9741D" w:rsidRPr="00104CFA" w:rsidRDefault="00B9741D" w:rsidP="00D76994">
      <w:pPr>
        <w:spacing w:after="0" w:line="240" w:lineRule="auto"/>
        <w:rPr>
          <w:rFonts w:ascii="Arial" w:hAnsi="Arial" w:cs="Arial"/>
          <w:lang w:val="es-CO"/>
        </w:rPr>
      </w:pPr>
    </w:p>
    <w:p w14:paraId="5F6C44D3"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9" w:name="7"/>
      <w:r w:rsidRPr="00104CFA">
        <w:rPr>
          <w:rFonts w:ascii="Arial" w:hAnsi="Arial" w:cs="Arial"/>
          <w:sz w:val="22"/>
          <w:szCs w:val="22"/>
          <w:lang w:val="es-CO"/>
        </w:rPr>
        <w:t>ARTÍCULO 7o. ADICIONES Y PRÓRROGAS DE LOS CONTRATOS PARA PROYECTOS DE ASOCIACIÓN PÚBLICO PRIVADA.</w:t>
      </w:r>
      <w:bookmarkEnd w:id="9"/>
      <w:r w:rsidRPr="00104CFA">
        <w:rPr>
          <w:rFonts w:ascii="Arial" w:hAnsi="Arial" w:cs="Arial"/>
          <w:sz w:val="22"/>
          <w:szCs w:val="22"/>
          <w:lang w:val="es-CO"/>
        </w:rPr>
        <w:t> Sólo se podrán hacer adiciones y prórrogas relacionadas directamente con el objeto del contrato, después de transcurridos los primeros tres (3) años de su vigencia y hasta antes de cumplir las primeras tres cuartas (3/4) partes del plazo inicialmente pactado en el contrato.</w:t>
      </w:r>
    </w:p>
    <w:p w14:paraId="579937F4" w14:textId="5684F68F" w:rsidR="00B9741D" w:rsidRPr="00104CFA" w:rsidRDefault="00B9741D" w:rsidP="00D76994">
      <w:pPr>
        <w:spacing w:after="0" w:line="240" w:lineRule="auto"/>
        <w:rPr>
          <w:rFonts w:ascii="Arial" w:hAnsi="Arial" w:cs="Arial"/>
          <w:lang w:val="es-CO"/>
        </w:rPr>
      </w:pPr>
    </w:p>
    <w:p w14:paraId="2C047BA9" w14:textId="6260D1F6"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10" w:name="8"/>
      <w:r w:rsidRPr="00104CFA">
        <w:rPr>
          <w:rFonts w:ascii="Arial" w:hAnsi="Arial" w:cs="Arial"/>
          <w:sz w:val="22"/>
          <w:szCs w:val="22"/>
          <w:lang w:val="es-CO"/>
        </w:rPr>
        <w:t>ARTÍCULO 8o. PARTICIPACIÓN DE ENTIDADES DE NATURALEZA PÚBLICA O MIXTA.</w:t>
      </w:r>
      <w:bookmarkEnd w:id="10"/>
      <w:r w:rsidRPr="00104CFA">
        <w:rPr>
          <w:rFonts w:ascii="Arial" w:hAnsi="Arial" w:cs="Arial"/>
          <w:sz w:val="22"/>
          <w:szCs w:val="22"/>
          <w:lang w:val="es-CO"/>
        </w:rPr>
        <w:t> Para la celebración y ejecución de contratos o convenios interadministrativos regidos por la Ley </w:t>
      </w:r>
      <w:r w:rsidRPr="0002367F">
        <w:rPr>
          <w:rFonts w:ascii="Arial" w:hAnsi="Arial" w:cs="Arial"/>
          <w:sz w:val="22"/>
          <w:szCs w:val="22"/>
          <w:lang w:val="es-CO"/>
        </w:rPr>
        <w:t>80</w:t>
      </w:r>
      <w:r w:rsidRPr="00104CFA">
        <w:rPr>
          <w:rFonts w:ascii="Arial" w:hAnsi="Arial" w:cs="Arial"/>
          <w:sz w:val="22"/>
          <w:szCs w:val="22"/>
          <w:lang w:val="es-CO"/>
        </w:rPr>
        <w:t> de 1993, </w:t>
      </w:r>
      <w:r w:rsidRPr="0002367F">
        <w:rPr>
          <w:rFonts w:ascii="Arial" w:hAnsi="Arial" w:cs="Arial"/>
          <w:sz w:val="22"/>
          <w:szCs w:val="22"/>
          <w:lang w:val="es-CO"/>
        </w:rPr>
        <w:t>1150</w:t>
      </w:r>
      <w:r w:rsidRPr="00104CFA">
        <w:rPr>
          <w:rFonts w:ascii="Arial" w:hAnsi="Arial" w:cs="Arial"/>
          <w:sz w:val="22"/>
          <w:szCs w:val="22"/>
          <w:lang w:val="es-CO"/>
        </w:rPr>
        <w:t> de 2007 y </w:t>
      </w:r>
      <w:r w:rsidRPr="0002367F">
        <w:rPr>
          <w:rFonts w:ascii="Arial" w:hAnsi="Arial" w:cs="Arial"/>
          <w:sz w:val="22"/>
          <w:szCs w:val="22"/>
          <w:lang w:val="es-CO"/>
        </w:rPr>
        <w:t>489</w:t>
      </w:r>
      <w:r w:rsidRPr="00104CFA">
        <w:rPr>
          <w:rFonts w:ascii="Arial" w:hAnsi="Arial" w:cs="Arial"/>
          <w:sz w:val="22"/>
          <w:szCs w:val="22"/>
          <w:lang w:val="es-CO"/>
        </w:rPr>
        <w:t> de 1998, que tengan por objeto el desarrollo de esquemas de asociación público privada, las entidades estatales deberán cumplir con los procedimientos de estructuración, aprobación y gestión contractual previstos en la presente ley, sin desconocer el régimen de inhabilidades e incompatibilidades previstas en la ley.</w:t>
      </w:r>
    </w:p>
    <w:p w14:paraId="2E0C94FD"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4308CB13" w14:textId="2D550ADC"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Style w:val="baj"/>
          <w:rFonts w:ascii="Arial" w:hAnsi="Arial" w:cs="Arial"/>
          <w:sz w:val="22"/>
          <w:szCs w:val="22"/>
          <w:lang w:val="es-CO"/>
        </w:rPr>
        <w:t>PARÁGRAFO.</w:t>
      </w:r>
      <w:r w:rsidRPr="00104CFA">
        <w:rPr>
          <w:rFonts w:ascii="Arial" w:hAnsi="Arial" w:cs="Arial"/>
          <w:sz w:val="22"/>
          <w:szCs w:val="22"/>
          <w:lang w:val="es-CO"/>
        </w:rPr>
        <w:t xml:space="preserve"> Podrán ser contratantes de esquemas de Asociación Público- Privada bajo el régimen previsto en la presente ley,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y las empresas de servicios públicos domiciliarios oficiales o mixtas.</w:t>
      </w:r>
    </w:p>
    <w:p w14:paraId="3F06A65E"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43637916"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lastRenderedPageBreak/>
        <w:t>En el caso en que las entidades a que se refiere el inciso anterior decidan optar por esquemas de Asociación Público Privada bajo el régimen previsto en la presente ley, dichas empresas o sociedades deberán dar cumplimiento a lo previsto en la misma y sujetarse a las disposiciones particulares que les sean aplicables en materia contractual y presupuestal.</w:t>
      </w:r>
    </w:p>
    <w:p w14:paraId="35ADE92F" w14:textId="77777777" w:rsidR="006B1F88" w:rsidRPr="00104CFA" w:rsidRDefault="006B1F88" w:rsidP="00D76994">
      <w:pPr>
        <w:pStyle w:val="NormalWeb"/>
        <w:spacing w:before="0" w:beforeAutospacing="0" w:after="0" w:afterAutospacing="0"/>
        <w:jc w:val="both"/>
        <w:rPr>
          <w:rFonts w:ascii="Arial" w:hAnsi="Arial" w:cs="Arial"/>
          <w:sz w:val="22"/>
          <w:szCs w:val="22"/>
          <w:lang w:val="es-CO"/>
        </w:rPr>
      </w:pPr>
    </w:p>
    <w:p w14:paraId="5A290B05" w14:textId="048E17B5"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Cuando las entidades a que se refiere el primer inciso del presente parágrafo decidan no acogerse a los esquemas de Asociación Público Privada bajo el régimen previsto en la presente ley, podrán contratar esquemas de participación privada en infraestructura conforme a su régimen de contratación, incluyendo la utilización, cuando a ello haya lugar, de la concesión de que trata el numeral 4 del artículo </w:t>
      </w:r>
      <w:r w:rsidRPr="0002367F">
        <w:rPr>
          <w:rFonts w:ascii="Arial" w:hAnsi="Arial" w:cs="Arial"/>
          <w:sz w:val="22"/>
          <w:szCs w:val="22"/>
          <w:lang w:val="es-CO"/>
        </w:rPr>
        <w:t>32</w:t>
      </w:r>
      <w:r w:rsidRPr="00104CFA">
        <w:rPr>
          <w:rFonts w:ascii="Arial" w:hAnsi="Arial" w:cs="Arial"/>
          <w:sz w:val="22"/>
          <w:szCs w:val="22"/>
          <w:lang w:val="es-CO"/>
        </w:rPr>
        <w:t> de la Ley 80 de 1993.</w:t>
      </w:r>
    </w:p>
    <w:p w14:paraId="33F690AB"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7398AA56" w14:textId="591F1CDB" w:rsidR="00B9741D"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Lo anterior, sin perjuicio de que las entidades a las que se refiere el primer inciso de este parágrafo puedan presentar oferta para participar en los procesos de selección de esquemas de asociación público- privada regidos por esta ley, siempre que cumplan con los requisitos establecidos para el efecto en el respectivo proceso de selección.</w:t>
      </w:r>
    </w:p>
    <w:p w14:paraId="19A2F526" w14:textId="1BA36263" w:rsidR="00997CF2" w:rsidRDefault="00997CF2" w:rsidP="00D76994">
      <w:pPr>
        <w:pStyle w:val="NormalWeb"/>
        <w:spacing w:before="0" w:beforeAutospacing="0" w:after="0" w:afterAutospacing="0"/>
        <w:jc w:val="both"/>
        <w:rPr>
          <w:rFonts w:ascii="Arial" w:hAnsi="Arial" w:cs="Arial"/>
          <w:sz w:val="22"/>
          <w:szCs w:val="22"/>
          <w:lang w:val="es-CO"/>
        </w:rPr>
      </w:pPr>
    </w:p>
    <w:p w14:paraId="4336084B" w14:textId="5C880AFD" w:rsidR="00997CF2" w:rsidRPr="0017314B" w:rsidRDefault="00997CF2" w:rsidP="00997CF2">
      <w:pPr>
        <w:pStyle w:val="NormalWeb"/>
        <w:spacing w:before="0" w:beforeAutospacing="0" w:after="0" w:afterAutospacing="0"/>
        <w:jc w:val="both"/>
        <w:rPr>
          <w:rFonts w:ascii="Arial" w:hAnsi="Arial" w:cs="Arial"/>
          <w:sz w:val="20"/>
          <w:szCs w:val="20"/>
          <w:lang w:val="es-CO"/>
        </w:rPr>
      </w:pPr>
      <w:r w:rsidRPr="0017314B">
        <w:rPr>
          <w:rFonts w:ascii="Arial" w:hAnsi="Arial" w:cs="Arial"/>
          <w:sz w:val="20"/>
          <w:szCs w:val="20"/>
          <w:lang w:val="es-CO"/>
        </w:rPr>
        <w:t xml:space="preserve">(Ver </w:t>
      </w:r>
      <w:r w:rsidR="00DA59BC">
        <w:rPr>
          <w:rFonts w:ascii="Arial" w:hAnsi="Arial" w:cs="Arial"/>
          <w:sz w:val="20"/>
          <w:szCs w:val="20"/>
          <w:lang w:val="es-CO"/>
        </w:rPr>
        <w:t>concepto</w:t>
      </w:r>
      <w:r w:rsidRPr="0017314B">
        <w:rPr>
          <w:rFonts w:ascii="Arial" w:hAnsi="Arial" w:cs="Arial"/>
          <w:sz w:val="20"/>
          <w:szCs w:val="20"/>
          <w:lang w:val="es-CO"/>
        </w:rPr>
        <w:t>:</w:t>
      </w:r>
      <w:r w:rsidR="0017314B" w:rsidRPr="0017314B">
        <w:rPr>
          <w:sz w:val="20"/>
          <w:szCs w:val="20"/>
          <w:lang w:val="es-CO"/>
        </w:rPr>
        <w:t xml:space="preserve"> </w:t>
      </w:r>
      <w:hyperlink r:id="rId13" w:history="1">
        <w:r w:rsidR="0017314B" w:rsidRPr="00E5455F">
          <w:rPr>
            <w:rStyle w:val="Hipervnculo"/>
            <w:rFonts w:ascii="Arial" w:hAnsi="Arial" w:cs="Arial"/>
            <w:sz w:val="20"/>
            <w:szCs w:val="20"/>
            <w:lang w:val="es-CO"/>
          </w:rPr>
          <w:t>C-706 del 2/12/202</w:t>
        </w:r>
      </w:hyperlink>
      <w:r w:rsidRPr="0017314B">
        <w:rPr>
          <w:rFonts w:ascii="Arial" w:hAnsi="Arial" w:cs="Arial"/>
          <w:sz w:val="20"/>
          <w:szCs w:val="20"/>
          <w:lang w:val="es-CO"/>
        </w:rPr>
        <w:t>)</w:t>
      </w:r>
    </w:p>
    <w:p w14:paraId="6602308D" w14:textId="77777777" w:rsidR="00997CF2" w:rsidRPr="00104CFA" w:rsidRDefault="00997CF2" w:rsidP="00D76994">
      <w:pPr>
        <w:pStyle w:val="NormalWeb"/>
        <w:spacing w:before="0" w:beforeAutospacing="0" w:after="0" w:afterAutospacing="0"/>
        <w:jc w:val="both"/>
        <w:rPr>
          <w:rFonts w:ascii="Arial" w:hAnsi="Arial" w:cs="Arial"/>
          <w:sz w:val="22"/>
          <w:szCs w:val="22"/>
          <w:lang w:val="es-CO"/>
        </w:rPr>
      </w:pPr>
    </w:p>
    <w:p w14:paraId="1CE01FC0" w14:textId="77777777" w:rsidR="00D76994" w:rsidRPr="00104CFA" w:rsidRDefault="00D76994" w:rsidP="00D76994">
      <w:pPr>
        <w:pStyle w:val="centrado"/>
        <w:spacing w:before="0" w:beforeAutospacing="0" w:after="0" w:afterAutospacing="0"/>
        <w:jc w:val="center"/>
        <w:rPr>
          <w:rFonts w:ascii="Arial" w:hAnsi="Arial" w:cs="Arial"/>
          <w:sz w:val="22"/>
          <w:szCs w:val="22"/>
          <w:lang w:val="es-CO"/>
        </w:rPr>
      </w:pPr>
      <w:bookmarkStart w:id="11" w:name="TÍTULO_II"/>
    </w:p>
    <w:p w14:paraId="2EF418A9" w14:textId="60187F9D" w:rsidR="00B9741D" w:rsidRPr="00104CFA" w:rsidRDefault="00B9741D" w:rsidP="00D76994">
      <w:pPr>
        <w:pStyle w:val="centrado"/>
        <w:spacing w:before="0" w:beforeAutospacing="0" w:after="0" w:afterAutospacing="0"/>
        <w:jc w:val="center"/>
        <w:rPr>
          <w:rFonts w:ascii="Arial" w:hAnsi="Arial" w:cs="Arial"/>
          <w:b/>
          <w:bCs/>
          <w:sz w:val="22"/>
          <w:szCs w:val="22"/>
          <w:lang w:val="es-CO"/>
        </w:rPr>
      </w:pPr>
      <w:r w:rsidRPr="00104CFA">
        <w:rPr>
          <w:rFonts w:ascii="Arial" w:hAnsi="Arial" w:cs="Arial"/>
          <w:b/>
          <w:bCs/>
          <w:sz w:val="22"/>
          <w:szCs w:val="22"/>
          <w:lang w:val="es-CO"/>
        </w:rPr>
        <w:t>TÍTULO II</w:t>
      </w:r>
      <w:bookmarkEnd w:id="11"/>
    </w:p>
    <w:p w14:paraId="66EED81C" w14:textId="26E49C4D" w:rsidR="00D76994" w:rsidRPr="00104CFA" w:rsidRDefault="00B9741D" w:rsidP="00D76994">
      <w:pPr>
        <w:pStyle w:val="centrado"/>
        <w:spacing w:before="0" w:beforeAutospacing="0" w:after="0" w:afterAutospacing="0"/>
        <w:jc w:val="center"/>
        <w:rPr>
          <w:rFonts w:ascii="Arial" w:hAnsi="Arial" w:cs="Arial"/>
          <w:b/>
          <w:bCs/>
          <w:sz w:val="22"/>
          <w:szCs w:val="22"/>
          <w:lang w:val="es-CO"/>
        </w:rPr>
      </w:pPr>
      <w:r w:rsidRPr="00104CFA">
        <w:rPr>
          <w:rStyle w:val="baj"/>
          <w:rFonts w:ascii="Arial" w:hAnsi="Arial" w:cs="Arial"/>
          <w:b/>
          <w:bCs/>
          <w:sz w:val="22"/>
          <w:szCs w:val="22"/>
          <w:lang w:val="es-CO"/>
        </w:rPr>
        <w:t>PROYECTOS DE ASOCIACIÓN PÚBLICO PRIVADA DE INICIATIVA PÚBLICA</w:t>
      </w:r>
    </w:p>
    <w:p w14:paraId="1B9F9BE3" w14:textId="73E58B47" w:rsidR="00B9741D" w:rsidRPr="00104CFA" w:rsidRDefault="00B9741D" w:rsidP="00D76994">
      <w:pPr>
        <w:spacing w:after="0" w:line="240" w:lineRule="auto"/>
        <w:rPr>
          <w:rFonts w:ascii="Arial" w:hAnsi="Arial" w:cs="Arial"/>
          <w:lang w:val="es-CO"/>
        </w:rPr>
      </w:pPr>
    </w:p>
    <w:p w14:paraId="552C2429" w14:textId="0AE8EE88" w:rsidR="00B9741D" w:rsidRDefault="00B9741D" w:rsidP="00D76994">
      <w:pPr>
        <w:pStyle w:val="NormalWeb"/>
        <w:spacing w:before="0" w:beforeAutospacing="0" w:after="0" w:afterAutospacing="0"/>
        <w:jc w:val="both"/>
        <w:rPr>
          <w:rFonts w:ascii="Arial" w:hAnsi="Arial" w:cs="Arial"/>
          <w:sz w:val="22"/>
          <w:szCs w:val="22"/>
          <w:lang w:val="es-CO"/>
        </w:rPr>
      </w:pPr>
      <w:bookmarkStart w:id="12" w:name="9"/>
      <w:r w:rsidRPr="00104CFA">
        <w:rPr>
          <w:rFonts w:ascii="Arial" w:hAnsi="Arial" w:cs="Arial"/>
          <w:sz w:val="22"/>
          <w:szCs w:val="22"/>
          <w:lang w:val="es-CO"/>
        </w:rPr>
        <w:t>ARTÍCULO 9o. PROCEDIMIENTO DE SELECCIÓN EN PROYECTOS DE ASOCIACIÓN PÚBLICO PRIVADA DE INICIATIVA PÚBLICA.</w:t>
      </w:r>
      <w:bookmarkEnd w:id="12"/>
      <w:r w:rsidRPr="00104CFA">
        <w:rPr>
          <w:rFonts w:ascii="Arial" w:hAnsi="Arial" w:cs="Arial"/>
          <w:sz w:val="22"/>
          <w:szCs w:val="22"/>
          <w:lang w:val="es-CO"/>
        </w:rPr>
        <w:t> El procedimiento de selección en los proyectos de asociación público privada de iniciativa pública será el establecido en la presente ley y en lo no contemplado en ella se regirá por lo dispuesto en el Estatuto General de Contratación Pública.</w:t>
      </w:r>
    </w:p>
    <w:p w14:paraId="25137D3F" w14:textId="0C147D30" w:rsidR="00997CF2" w:rsidRDefault="00997CF2" w:rsidP="00D76994">
      <w:pPr>
        <w:pStyle w:val="NormalWeb"/>
        <w:spacing w:before="0" w:beforeAutospacing="0" w:after="0" w:afterAutospacing="0"/>
        <w:jc w:val="both"/>
        <w:rPr>
          <w:rFonts w:ascii="Arial" w:hAnsi="Arial" w:cs="Arial"/>
          <w:sz w:val="22"/>
          <w:szCs w:val="22"/>
          <w:lang w:val="es-CO"/>
        </w:rPr>
      </w:pPr>
    </w:p>
    <w:p w14:paraId="47A07025" w14:textId="13D7D03E" w:rsidR="00997CF2" w:rsidRPr="00104CFA" w:rsidRDefault="00DA59BC" w:rsidP="00997CF2">
      <w:pPr>
        <w:pStyle w:val="NormalWeb"/>
        <w:spacing w:before="0" w:beforeAutospacing="0" w:after="0" w:afterAutospacing="0"/>
        <w:jc w:val="both"/>
        <w:rPr>
          <w:rFonts w:ascii="Arial" w:hAnsi="Arial" w:cs="Arial"/>
          <w:sz w:val="22"/>
          <w:szCs w:val="22"/>
          <w:lang w:val="es-CO"/>
        </w:rPr>
      </w:pPr>
      <w:r>
        <w:rPr>
          <w:rFonts w:ascii="Arial" w:hAnsi="Arial" w:cs="Arial"/>
          <w:sz w:val="20"/>
          <w:szCs w:val="20"/>
          <w:lang w:val="es-CO"/>
        </w:rPr>
        <w:t>(Ver concepto</w:t>
      </w:r>
      <w:r w:rsidR="00997CF2">
        <w:rPr>
          <w:rFonts w:ascii="Arial" w:hAnsi="Arial" w:cs="Arial"/>
          <w:sz w:val="22"/>
          <w:szCs w:val="22"/>
          <w:lang w:val="es-CO"/>
        </w:rPr>
        <w:t xml:space="preserve">: </w:t>
      </w:r>
      <w:hyperlink r:id="rId14" w:history="1">
        <w:r w:rsidR="00997CF2" w:rsidRPr="00E5455F">
          <w:rPr>
            <w:rStyle w:val="Hipervnculo"/>
            <w:rFonts w:ascii="Arial" w:hAnsi="Arial" w:cs="Arial"/>
            <w:sz w:val="20"/>
            <w:szCs w:val="20"/>
            <w:lang w:val="es-CO"/>
          </w:rPr>
          <w:t>C-706 del 2/12/2020</w:t>
        </w:r>
      </w:hyperlink>
      <w:r w:rsidR="00997CF2">
        <w:rPr>
          <w:rFonts w:ascii="Arial" w:hAnsi="Arial" w:cs="Arial"/>
          <w:sz w:val="22"/>
          <w:szCs w:val="22"/>
          <w:lang w:val="es-CO"/>
        </w:rPr>
        <w:t>)</w:t>
      </w:r>
    </w:p>
    <w:p w14:paraId="19742ACA" w14:textId="51EA4ED4" w:rsidR="00B9741D" w:rsidRPr="00104CFA" w:rsidRDefault="00B9741D" w:rsidP="00D76994">
      <w:pPr>
        <w:spacing w:after="0" w:line="240" w:lineRule="auto"/>
        <w:rPr>
          <w:rFonts w:ascii="Arial" w:hAnsi="Arial" w:cs="Arial"/>
          <w:lang w:val="es-CO"/>
        </w:rPr>
      </w:pPr>
    </w:p>
    <w:p w14:paraId="189A3E75" w14:textId="74792B70"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13" w:name="10"/>
      <w:r w:rsidRPr="00104CFA">
        <w:rPr>
          <w:rFonts w:ascii="Arial" w:hAnsi="Arial" w:cs="Arial"/>
          <w:sz w:val="22"/>
          <w:szCs w:val="22"/>
          <w:lang w:val="es-CO"/>
        </w:rPr>
        <w:t>ARTÍCULO 10. SISTEMA ABIERTO O DE PRECALIFICACIÓN.</w:t>
      </w:r>
      <w:bookmarkEnd w:id="13"/>
      <w:r w:rsidRPr="00104CFA">
        <w:rPr>
          <w:rFonts w:ascii="Arial" w:hAnsi="Arial" w:cs="Arial"/>
          <w:sz w:val="22"/>
          <w:szCs w:val="22"/>
          <w:lang w:val="es-CO"/>
        </w:rPr>
        <w:t xml:space="preserve"> Para la selección de contratistas de proyectos de asociación público privada de iniciativa pública, podrá utilizarse el sistema de precalificación, en las condiciones que establezca el reglamento.</w:t>
      </w:r>
    </w:p>
    <w:p w14:paraId="1C7D82B7" w14:textId="77777777" w:rsidR="00C1742E" w:rsidRPr="00104CFA" w:rsidRDefault="00C1742E" w:rsidP="00D76994">
      <w:pPr>
        <w:pStyle w:val="NormalWeb"/>
        <w:spacing w:before="0" w:beforeAutospacing="0" w:after="0" w:afterAutospacing="0"/>
        <w:jc w:val="both"/>
        <w:rPr>
          <w:rFonts w:ascii="Arial" w:hAnsi="Arial" w:cs="Arial"/>
          <w:sz w:val="22"/>
          <w:szCs w:val="22"/>
          <w:lang w:val="es-CO"/>
        </w:rPr>
      </w:pPr>
    </w:p>
    <w:p w14:paraId="705AD562" w14:textId="24DF09E9"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Para el sistema de precalificación, se conformará una lista de precalificados mediante convocatoria pública, estableciendo un grupo limitado de oferentes para participar en el proceso de selección.</w:t>
      </w:r>
    </w:p>
    <w:p w14:paraId="1B8C02E4"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67B90A5C"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El reglamento podrá establecer mecanismos para que en caso de requerirse estudios adicionales, estos puedan realizarse o contratarse por los precalificados. El reglamento también podrá establecer mecanismos por medio de los cuales se pueden excluir a precalificados cuando estos no participen en la realización de estudios adicionales.</w:t>
      </w:r>
    </w:p>
    <w:p w14:paraId="084BE8A2"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bookmarkStart w:id="14" w:name="11"/>
    </w:p>
    <w:p w14:paraId="3BB577A9" w14:textId="63283776"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ARTÍCULO 11. REQUISITOS PARA ABRIR PROCESOS DE SELECCIÓN DE CONTRATISTAS PARA LA EJECUCIÓN DE PROYECTOS DE ASOCIACIÓN PÚBLICO PRIVADA, DE INICIATIVA PÚBLICA.</w:t>
      </w:r>
      <w:bookmarkEnd w:id="14"/>
      <w:r w:rsidRPr="00104CFA">
        <w:rPr>
          <w:rFonts w:ascii="Arial" w:hAnsi="Arial" w:cs="Arial"/>
          <w:sz w:val="22"/>
          <w:szCs w:val="22"/>
          <w:lang w:val="es-CO"/>
        </w:rPr>
        <w:t> En los proyectos de asociación público privada de iniciativa pública, la entidad que invita a participar en el proceso de selección, deberá contar antes de la iniciación del proceso de selección con:</w:t>
      </w:r>
    </w:p>
    <w:p w14:paraId="18E494F1"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3BBC5115" w14:textId="5A4844C5"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 xml:space="preserve">11.1 Los estudios vigentes de carácter técnico, socioeconómico, ambiental, predial, financiero y jurídico acordes con el proyecto, la descripción completa del proyecto incluyendo diseño, construcción, operación, mantenimiento, organización o explotación del mismo, el modelo </w:t>
      </w:r>
      <w:r w:rsidRPr="00104CFA">
        <w:rPr>
          <w:rFonts w:ascii="Arial" w:hAnsi="Arial" w:cs="Arial"/>
          <w:sz w:val="22"/>
          <w:szCs w:val="22"/>
          <w:lang w:val="es-CO"/>
        </w:rPr>
        <w:lastRenderedPageBreak/>
        <w:t>financiero detallado y formulado que fundamente el valor del proyecto, descripción detallada de las fases y duración del proyecto y justificación del plazo del contrato. El modelo financiero estatal tendrá reserva legal.</w:t>
      </w:r>
    </w:p>
    <w:p w14:paraId="2183277D"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427F5F6E" w14:textId="3A692886"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11.2 Evaluación costo beneficio del proyecto analizando su impacto social, económico y ambiental sobre la población directamente afectada, evaluando los beneficios socioeconómicos esperados.</w:t>
      </w:r>
    </w:p>
    <w:p w14:paraId="6F445D0A" w14:textId="77777777" w:rsidR="009F720D" w:rsidRPr="00104CFA" w:rsidRDefault="009F720D" w:rsidP="00D76994">
      <w:pPr>
        <w:pStyle w:val="NormalWeb"/>
        <w:spacing w:before="0" w:beforeAutospacing="0" w:after="0" w:afterAutospacing="0"/>
        <w:jc w:val="both"/>
        <w:rPr>
          <w:rFonts w:ascii="Arial" w:hAnsi="Arial" w:cs="Arial"/>
          <w:sz w:val="22"/>
          <w:szCs w:val="22"/>
          <w:lang w:val="es-CO"/>
        </w:rPr>
      </w:pPr>
    </w:p>
    <w:p w14:paraId="2B7CDFC5" w14:textId="034DF76C"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11.3 Justificación de utilizar el mecanismo de asociación público privada como una modalidad para la ejecución del proyecto, de conformidad con los parámetros definidos por el Departamento Nacional de Planeación. Los análisis señalados en este numeral deberán contar con concepto previo favorable del Departamento Nacional de Planeación o de la entidad de planeación de la respectiva entidad territorial. Para el anterior concepto, se deberá contar con la aprobación del Ministerio de Hacienda y Crédito Público respecto de las valoraciones de las obligaciones contingentes que realicen las Entidades Estatales, en desarrollo de los Esquemas de Asociación Público Privada, en los términos definidos en la Ley </w:t>
      </w:r>
      <w:r w:rsidRPr="0002367F">
        <w:rPr>
          <w:rFonts w:ascii="Arial" w:hAnsi="Arial" w:cs="Arial"/>
          <w:sz w:val="22"/>
          <w:szCs w:val="22"/>
          <w:lang w:val="es-CO"/>
        </w:rPr>
        <w:t>448</w:t>
      </w:r>
      <w:r w:rsidRPr="00104CFA">
        <w:rPr>
          <w:rFonts w:ascii="Arial" w:hAnsi="Arial" w:cs="Arial"/>
          <w:sz w:val="22"/>
          <w:szCs w:val="22"/>
          <w:lang w:val="es-CO"/>
        </w:rPr>
        <w:t> de 1998.</w:t>
      </w:r>
    </w:p>
    <w:p w14:paraId="5F616C3A"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70A1561D" w14:textId="3781D2F9"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11.4 Análisis de amenaza y vulnerabilidad con el fin de garantizar la no generación o reproducción de condiciones de riesgo de desastre.</w:t>
      </w:r>
    </w:p>
    <w:p w14:paraId="0A877580"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787196A9"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11.5 La adecuada tipificación, estimación y asignación de los riesgos, posibles contingencias, la respectiva matriz de riesgos asociados al proyecto.</w:t>
      </w:r>
    </w:p>
    <w:p w14:paraId="38ADC29D" w14:textId="09B35737" w:rsidR="00B9741D" w:rsidRPr="00104CFA" w:rsidRDefault="00B9741D" w:rsidP="00D76994">
      <w:pPr>
        <w:spacing w:after="0" w:line="240" w:lineRule="auto"/>
        <w:rPr>
          <w:rFonts w:ascii="Arial" w:hAnsi="Arial" w:cs="Arial"/>
          <w:lang w:val="es-CO"/>
        </w:rPr>
      </w:pPr>
    </w:p>
    <w:p w14:paraId="7D0FC631" w14:textId="402596CC"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15" w:name="12"/>
      <w:r w:rsidRPr="00104CFA">
        <w:rPr>
          <w:rFonts w:ascii="Arial" w:hAnsi="Arial" w:cs="Arial"/>
          <w:sz w:val="22"/>
          <w:szCs w:val="22"/>
          <w:lang w:val="es-CO"/>
        </w:rPr>
        <w:t>ARTÍCULO 12. FACTORES DE SELECCIÓN OBJETIVA.</w:t>
      </w:r>
      <w:bookmarkEnd w:id="15"/>
      <w:r w:rsidRPr="00104CFA">
        <w:rPr>
          <w:rFonts w:ascii="Arial" w:hAnsi="Arial" w:cs="Arial"/>
          <w:sz w:val="22"/>
          <w:szCs w:val="22"/>
          <w:lang w:val="es-CO"/>
        </w:rPr>
        <w:t> En los procesos de selección que se estructuren para la ejecución de proyectos de asociación público privada de iniciativa pública o que requieran desembolsos de recursos públicos, la selección objetiva se materializará mediante la selección del ofrecimiento más favorable a la entidad y a los fines que ella busca.</w:t>
      </w:r>
    </w:p>
    <w:p w14:paraId="7D16E453"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613338BD" w14:textId="6E560615"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Los factores de escogencia y calificación que establezcan las entidades en los pliegos de condiciones o sus equivalentes en estas contrataciones, tendrán en cuenta los siguientes criterios:</w:t>
      </w:r>
    </w:p>
    <w:p w14:paraId="7534443E"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05149D14" w14:textId="712AFF06"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12.1 La capacidad jurídica, la capacidad financiera o de financiación y la experiencia en inversión o en estructuración de proyectos, serán objeto de verificación documental de cumplimiento por parte de las entidades estatales como requisitos habilitantes para la participación en el proceso de selección y no otorgarán puntaje. En estos casos no se exigirá Registro Único de Proponentes y la presentación de esta documentación será subsanable, en los términos establecidos en el Estatuto General de Contratación.</w:t>
      </w:r>
    </w:p>
    <w:p w14:paraId="198676CD"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02DAC9C2"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12.2 La oferta más favorable será aquella que, teniendo en cuenta los factores técnicos y económicos de escogencia y la ponderación precisa y detallada de los mismos, contenida en los pliegos de condiciones o sus equivalentes, represente la mejor oferta o la mejor relación costo-beneficio para la entidad, sin que la favorabilidad la constituyan factores diferentes a los contenidos en dichos documentos. Dentro de tales criterios las entidades podrán considerar los niveles de servicio y estándares de calidad, el valor presente del ingreso esperado, los menores aportes estatales o mayor aporte al Estado según sea el caso, contraprestaciones ofrecidas por el oferente salvo en caso de contraprestaciones reguladas o tarifas a ser cobradas a los usuarios, entre otros, de acuerdo con la naturaleza del contrato.</w:t>
      </w:r>
    </w:p>
    <w:p w14:paraId="1E7AC184" w14:textId="5688666C" w:rsidR="00B9741D" w:rsidRPr="00104CFA" w:rsidRDefault="00B9741D" w:rsidP="00D76994">
      <w:pPr>
        <w:spacing w:after="0" w:line="240" w:lineRule="auto"/>
        <w:rPr>
          <w:rFonts w:ascii="Arial" w:hAnsi="Arial" w:cs="Arial"/>
          <w:lang w:val="es-CO"/>
        </w:rPr>
      </w:pPr>
    </w:p>
    <w:p w14:paraId="665E949C"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16" w:name="13"/>
      <w:r w:rsidRPr="00104CFA">
        <w:rPr>
          <w:rFonts w:ascii="Arial" w:hAnsi="Arial" w:cs="Arial"/>
          <w:sz w:val="22"/>
          <w:szCs w:val="22"/>
          <w:lang w:val="es-CO"/>
        </w:rPr>
        <w:t>ARTÍCULO 13. ADICIONES Y PRÓRROGAS DE LOS CONTRATOS PARA PROYECTOS DE ASOCIACIÓN PÚBLICO PRIVADA DE INICIATIVA PÚBLICA.</w:t>
      </w:r>
      <w:bookmarkEnd w:id="16"/>
      <w:r w:rsidRPr="00104CFA">
        <w:rPr>
          <w:rFonts w:ascii="Arial" w:hAnsi="Arial" w:cs="Arial"/>
          <w:sz w:val="22"/>
          <w:szCs w:val="22"/>
          <w:lang w:val="es-CO"/>
        </w:rPr>
        <w:t xml:space="preserve"> En los contratos para la ejecución </w:t>
      </w:r>
      <w:r w:rsidRPr="00104CFA">
        <w:rPr>
          <w:rFonts w:ascii="Arial" w:hAnsi="Arial" w:cs="Arial"/>
          <w:sz w:val="22"/>
          <w:szCs w:val="22"/>
          <w:lang w:val="es-CO"/>
        </w:rPr>
        <w:lastRenderedPageBreak/>
        <w:t>de proyectos de asociación público privada de iniciativa pública, las adiciones de recursos del Presupuesto General de la Nación, de las entidades territoriales o de otros fondos públicos al proyecto no podrán superar el 20% del valor del contrato originalmente pactado. En dichos contratos, las prórrogas en tiempo deberán ser valoradas por la entidad estatal competente. Las solicitudes de adiciones de recursos y el valor de las prórrogas en tiempo sumadas, no podrán superar el 20% del valor del contrato originalmente pactado.</w:t>
      </w:r>
    </w:p>
    <w:p w14:paraId="5578033B" w14:textId="49CE0FCE"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El valor del contrato para estos efectos deberá estar expresamente determinado en el mismo, y basarse en el presupuesto estimado de inversión o en los criterios que se establezca en los casos de proyectos de prestación de servicios públicos.</w:t>
      </w:r>
    </w:p>
    <w:p w14:paraId="0141321F"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7820D11C" w14:textId="2FD254A3"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Todas aquellas inversiones que no impliquen desembolsos de recursos públicos, ni modificaciones en plazo podrán ser realizadas por el ejecutor del proyecto por su cuenta y riesgo, sin que ello comprometa o genere obligación alguna de la entidad estatal competente de reconocer, compensar o retribuir dicha inversión. En todo caso, dichas inversiones deben ser previamente autorizadas por la entidad competente cuando impliquen una modificación de las condiciones del contrato inicialmente pactado y cumplir con los requisitos exigidos por la Ley </w:t>
      </w:r>
      <w:r w:rsidRPr="0002367F">
        <w:rPr>
          <w:rFonts w:ascii="Arial" w:hAnsi="Arial" w:cs="Arial"/>
          <w:sz w:val="22"/>
          <w:szCs w:val="22"/>
          <w:lang w:val="es-CO"/>
        </w:rPr>
        <w:t>448</w:t>
      </w:r>
      <w:r w:rsidRPr="00104CFA">
        <w:rPr>
          <w:rFonts w:ascii="Arial" w:hAnsi="Arial" w:cs="Arial"/>
          <w:sz w:val="22"/>
          <w:szCs w:val="22"/>
          <w:lang w:val="es-CO"/>
        </w:rPr>
        <w:t> de 1998 que les resulten aplicables.</w:t>
      </w:r>
    </w:p>
    <w:p w14:paraId="1EFBB7F6" w14:textId="77777777" w:rsidR="00D76994" w:rsidRPr="00104CFA" w:rsidRDefault="00D76994" w:rsidP="00D76994">
      <w:pPr>
        <w:pStyle w:val="centrado"/>
        <w:spacing w:before="0" w:beforeAutospacing="0" w:after="0" w:afterAutospacing="0"/>
        <w:jc w:val="center"/>
        <w:rPr>
          <w:rFonts w:ascii="Arial" w:hAnsi="Arial" w:cs="Arial"/>
          <w:sz w:val="22"/>
          <w:szCs w:val="22"/>
          <w:lang w:val="es-CO"/>
        </w:rPr>
      </w:pPr>
      <w:bookmarkStart w:id="17" w:name="TÍTULO_III"/>
    </w:p>
    <w:p w14:paraId="1E0327D8" w14:textId="2B4D0FE3" w:rsidR="00B9741D" w:rsidRPr="00104CFA" w:rsidRDefault="00B9741D" w:rsidP="00D76994">
      <w:pPr>
        <w:pStyle w:val="centrado"/>
        <w:spacing w:before="0" w:beforeAutospacing="0" w:after="0" w:afterAutospacing="0"/>
        <w:jc w:val="center"/>
        <w:rPr>
          <w:rFonts w:ascii="Arial" w:hAnsi="Arial" w:cs="Arial"/>
          <w:b/>
          <w:bCs/>
          <w:sz w:val="22"/>
          <w:szCs w:val="22"/>
          <w:lang w:val="es-CO"/>
        </w:rPr>
      </w:pPr>
      <w:r w:rsidRPr="00104CFA">
        <w:rPr>
          <w:rFonts w:ascii="Arial" w:hAnsi="Arial" w:cs="Arial"/>
          <w:b/>
          <w:bCs/>
          <w:sz w:val="22"/>
          <w:szCs w:val="22"/>
          <w:lang w:val="es-CO"/>
        </w:rPr>
        <w:t>TÍTULO III</w:t>
      </w:r>
      <w:bookmarkEnd w:id="17"/>
    </w:p>
    <w:p w14:paraId="7A1C48EE" w14:textId="4667501B" w:rsidR="00B9741D" w:rsidRPr="00104CFA" w:rsidRDefault="00B9741D" w:rsidP="00D76994">
      <w:pPr>
        <w:pStyle w:val="centrado"/>
        <w:spacing w:before="0" w:beforeAutospacing="0" w:after="0" w:afterAutospacing="0"/>
        <w:jc w:val="center"/>
        <w:rPr>
          <w:rFonts w:ascii="Arial" w:hAnsi="Arial" w:cs="Arial"/>
          <w:b/>
          <w:bCs/>
          <w:sz w:val="22"/>
          <w:szCs w:val="22"/>
          <w:lang w:val="es-CO"/>
        </w:rPr>
      </w:pPr>
      <w:r w:rsidRPr="00104CFA">
        <w:rPr>
          <w:rStyle w:val="baj"/>
          <w:rFonts w:ascii="Arial" w:hAnsi="Arial" w:cs="Arial"/>
          <w:b/>
          <w:bCs/>
          <w:sz w:val="22"/>
          <w:szCs w:val="22"/>
          <w:lang w:val="es-CO"/>
        </w:rPr>
        <w:t>DE LOS PROYECTOS DE ASOCIACIÓN PÚBLICO PRIVADA DE INICIATIVA PRIVADA</w:t>
      </w:r>
    </w:p>
    <w:p w14:paraId="2A26CCE5" w14:textId="39CD1356" w:rsidR="00B9741D" w:rsidRPr="00104CFA" w:rsidRDefault="00B9741D" w:rsidP="00D76994">
      <w:pPr>
        <w:spacing w:after="0" w:line="240" w:lineRule="auto"/>
        <w:rPr>
          <w:rFonts w:ascii="Arial" w:hAnsi="Arial" w:cs="Arial"/>
          <w:lang w:val="es-CO"/>
        </w:rPr>
      </w:pPr>
    </w:p>
    <w:p w14:paraId="2D8F3F8A" w14:textId="0B6BA236"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18" w:name="14"/>
      <w:r w:rsidRPr="00104CFA">
        <w:rPr>
          <w:rFonts w:ascii="Arial" w:hAnsi="Arial" w:cs="Arial"/>
          <w:sz w:val="22"/>
          <w:szCs w:val="22"/>
          <w:lang w:val="es-CO"/>
        </w:rPr>
        <w:t>ARTÍCULO 14. ESTRUCTURACIÓN DE PROYECTOS POR AGENTES PRIVADOS.</w:t>
      </w:r>
      <w:bookmarkEnd w:id="18"/>
      <w:r w:rsidRPr="00104CFA">
        <w:rPr>
          <w:rFonts w:ascii="Arial" w:hAnsi="Arial" w:cs="Arial"/>
          <w:sz w:val="22"/>
          <w:szCs w:val="22"/>
          <w:lang w:val="es-CO"/>
        </w:rPr>
        <w:t> Los particulares podrán estructurar proyectos de infraestructura pública o para la prestación de sus servicios asociados, por su propia cuenta y riesgo, asumiendo la totalidad de los costos de la estructuración, y presentarlos de forma confidencial y bajo reserva a consideración de las entidades estatales competentes.</w:t>
      </w:r>
    </w:p>
    <w:p w14:paraId="3B3AAE89"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6B855C82" w14:textId="21A4AE9F"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 xml:space="preserve">El proceso de estructuración del proyecto por agentes privados estará dividido en dos (2) etapas, una de </w:t>
      </w:r>
      <w:proofErr w:type="spellStart"/>
      <w:r w:rsidRPr="00104CFA">
        <w:rPr>
          <w:rFonts w:ascii="Arial" w:hAnsi="Arial" w:cs="Arial"/>
          <w:sz w:val="22"/>
          <w:szCs w:val="22"/>
          <w:lang w:val="es-CO"/>
        </w:rPr>
        <w:t>prefactibilidad</w:t>
      </w:r>
      <w:proofErr w:type="spellEnd"/>
      <w:r w:rsidRPr="00104CFA">
        <w:rPr>
          <w:rFonts w:ascii="Arial" w:hAnsi="Arial" w:cs="Arial"/>
          <w:sz w:val="22"/>
          <w:szCs w:val="22"/>
          <w:lang w:val="es-CO"/>
        </w:rPr>
        <w:t xml:space="preserve"> y otra de factibilidad.</w:t>
      </w:r>
    </w:p>
    <w:p w14:paraId="45CBBFC9"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763ADD16" w14:textId="34895A70"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 xml:space="preserve">En la etapa de </w:t>
      </w:r>
      <w:proofErr w:type="spellStart"/>
      <w:r w:rsidRPr="00104CFA">
        <w:rPr>
          <w:rFonts w:ascii="Arial" w:hAnsi="Arial" w:cs="Arial"/>
          <w:sz w:val="22"/>
          <w:szCs w:val="22"/>
          <w:lang w:val="es-CO"/>
        </w:rPr>
        <w:t>prefactibilidad</w:t>
      </w:r>
      <w:proofErr w:type="spellEnd"/>
      <w:r w:rsidRPr="00104CFA">
        <w:rPr>
          <w:rFonts w:ascii="Arial" w:hAnsi="Arial" w:cs="Arial"/>
          <w:sz w:val="22"/>
          <w:szCs w:val="22"/>
          <w:lang w:val="es-CO"/>
        </w:rPr>
        <w:t xml:space="preserve"> el originador de la propuesta deberá señalar claramente la descripción completa del proyecto incluyendo el diseño mínimo en etapa de </w:t>
      </w:r>
      <w:proofErr w:type="spellStart"/>
      <w:r w:rsidRPr="00104CFA">
        <w:rPr>
          <w:rFonts w:ascii="Arial" w:hAnsi="Arial" w:cs="Arial"/>
          <w:sz w:val="22"/>
          <w:szCs w:val="22"/>
          <w:lang w:val="es-CO"/>
        </w:rPr>
        <w:t>prefactibilidad</w:t>
      </w:r>
      <w:proofErr w:type="spellEnd"/>
      <w:r w:rsidRPr="00104CFA">
        <w:rPr>
          <w:rFonts w:ascii="Arial" w:hAnsi="Arial" w:cs="Arial"/>
          <w:sz w:val="22"/>
          <w:szCs w:val="22"/>
          <w:lang w:val="es-CO"/>
        </w:rPr>
        <w:t xml:space="preserve">, construcción, operación, mantenimiento, organización y explotación del mismo, alcance del proyecto, estudios de demanda en etapa de </w:t>
      </w:r>
      <w:proofErr w:type="spellStart"/>
      <w:r w:rsidRPr="00104CFA">
        <w:rPr>
          <w:rFonts w:ascii="Arial" w:hAnsi="Arial" w:cs="Arial"/>
          <w:sz w:val="22"/>
          <w:szCs w:val="22"/>
          <w:lang w:val="es-CO"/>
        </w:rPr>
        <w:t>prefactibilidad</w:t>
      </w:r>
      <w:proofErr w:type="spellEnd"/>
      <w:r w:rsidRPr="00104CFA">
        <w:rPr>
          <w:rFonts w:ascii="Arial" w:hAnsi="Arial" w:cs="Arial"/>
          <w:sz w:val="22"/>
          <w:szCs w:val="22"/>
          <w:lang w:val="es-CO"/>
        </w:rPr>
        <w:t>, especificaciones del proyecto, su costo estimado y la fuente de financiación.</w:t>
      </w:r>
    </w:p>
    <w:p w14:paraId="145F3B0E"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4B408A8E" w14:textId="24693CB0"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Para la etapa de factibilidad, la iniciativa para la realización del proyecto deberá comprender: el modelo financiero detallado y formulado que fundamente el valor del proyecto, descripción detallada de las fases y duración del proyecto, justificación del plazo del contrato, análisis de riesgos asociados al proyecto, estudios de impacto ambiental, económico y social, y estudios de factibilidad técnica, económica, ambiental, predial, financiera y jurídica del proyecto.</w:t>
      </w:r>
    </w:p>
    <w:p w14:paraId="7449F30B"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06104347" w14:textId="53FDD54C"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En la etapa de factibilidad el originador del proyecto deberá anexar los documentos que acrediten su capacidad jurídica, financiera o de potencial financiación, de experiencia en inversión o de estructuración de proyectos o para desarrollar el proyecto, el valor de la estructuración del proyecto y una minuta del contrato a celebrar que incluya entre otros, la propuesta de distribución de riesgos.</w:t>
      </w:r>
    </w:p>
    <w:p w14:paraId="4BEC9874"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38F1BE87" w14:textId="4EA17DCB"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En esta etapa se deberá certificar que la información que entrega es veraz y es toda de la que dispone sobre el proyecto. Esta certificación deberá presentarse mediante una declaración juramentada.</w:t>
      </w:r>
    </w:p>
    <w:p w14:paraId="2463C4EA"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2D2722AD" w14:textId="22861BA1"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No podrán presentarse iniciativas en los casos en que correspondan a un proyecto que, al momento de su presentación modifiquen contratos o concesiones existentes o para los cuales se haya adelantado su estructuración por parte de cualquier entidad estatal. Tampoco se aceptarán aquellas iniciativas que demanden garantías del Estado o desembolsos de recursos del Presupuesto General de la Nación, las entidades territoriales o de otros fondos públicos, superiores a los establecidos en la presente ley.</w:t>
      </w:r>
    </w:p>
    <w:p w14:paraId="0DDEA211"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516A1453"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Cuando existan varios originadores para un mismo proyecto tendrá prioridad para su estudio el primero que radique una oferta ante la entidad estatal competente y que posteriormente sea declarada por esta como viable.</w:t>
      </w:r>
    </w:p>
    <w:p w14:paraId="6D9A86F2" w14:textId="30FC30F5" w:rsidR="00B9741D" w:rsidRPr="00104CFA" w:rsidRDefault="00B9741D" w:rsidP="00D76994">
      <w:pPr>
        <w:spacing w:after="0" w:line="240" w:lineRule="auto"/>
        <w:rPr>
          <w:rFonts w:ascii="Arial" w:hAnsi="Arial" w:cs="Arial"/>
          <w:lang w:val="es-CO"/>
        </w:rPr>
      </w:pPr>
    </w:p>
    <w:p w14:paraId="5C37E71A" w14:textId="55EEE51E"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19" w:name="15"/>
      <w:r w:rsidRPr="00104CFA">
        <w:rPr>
          <w:rFonts w:ascii="Arial" w:hAnsi="Arial" w:cs="Arial"/>
          <w:sz w:val="22"/>
          <w:szCs w:val="22"/>
          <w:lang w:val="es-CO"/>
        </w:rPr>
        <w:t>ARTÍCULO 15. REVISIÓN PREVIA DE LA INICIATIVA PRIVADA.</w:t>
      </w:r>
      <w:bookmarkEnd w:id="19"/>
      <w:r w:rsidRPr="00104CFA">
        <w:rPr>
          <w:rFonts w:ascii="Arial" w:hAnsi="Arial" w:cs="Arial"/>
          <w:sz w:val="22"/>
          <w:szCs w:val="22"/>
          <w:lang w:val="es-CO"/>
        </w:rPr>
        <w:t xml:space="preserve"> Presentada la iniciativa del proyecto en etapa de </w:t>
      </w:r>
      <w:proofErr w:type="spellStart"/>
      <w:r w:rsidRPr="00104CFA">
        <w:rPr>
          <w:rFonts w:ascii="Arial" w:hAnsi="Arial" w:cs="Arial"/>
          <w:sz w:val="22"/>
          <w:szCs w:val="22"/>
          <w:lang w:val="es-CO"/>
        </w:rPr>
        <w:t>prefactibilidad</w:t>
      </w:r>
      <w:proofErr w:type="spellEnd"/>
      <w:r w:rsidRPr="00104CFA">
        <w:rPr>
          <w:rFonts w:ascii="Arial" w:hAnsi="Arial" w:cs="Arial"/>
          <w:sz w:val="22"/>
          <w:szCs w:val="22"/>
          <w:lang w:val="es-CO"/>
        </w:rPr>
        <w:t>, la entidad estatal competente dispondrá de un plazo máximo de tres (3) meses para verificar si la propuesta, al momento de ser analizada, es de interés de la entidad competente de conformidad con las políticas sectoriales, la priorización de proyectos a ser desarrollados y que dicha propuesta contiene los elementos que le permiten inferir que la misma puede llegar a ser viable, sin que tal verificación genere ningún derecho al particular, ni obligación para el Estado.</w:t>
      </w:r>
    </w:p>
    <w:p w14:paraId="48D89FFE"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67A9AD94"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Resultado de esta verificación, la entidad estatal competente podrá rechazar la iniciativa u otorgar su concepto favorable para que el originador de la propuesta continúe con la estructuración del proyecto e inicie la etapa de factibilidad. Dicho concepto, en caso de ser favorable, permitirá que el originador de la propuesta pueda continuar con la estructuración del proyecto y realizar mayores estudios, sin que ello genere compromiso de aceptación del proyecto u obligación de cualquier orden para el Estado.</w:t>
      </w:r>
    </w:p>
    <w:p w14:paraId="7374FE80" w14:textId="2453A084" w:rsidR="00B9741D" w:rsidRPr="00104CFA" w:rsidRDefault="00B9741D" w:rsidP="00D76994">
      <w:pPr>
        <w:spacing w:after="0" w:line="240" w:lineRule="auto"/>
        <w:rPr>
          <w:rFonts w:ascii="Arial" w:hAnsi="Arial" w:cs="Arial"/>
          <w:lang w:val="es-CO"/>
        </w:rPr>
      </w:pPr>
    </w:p>
    <w:p w14:paraId="6A545861" w14:textId="3741A997"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20" w:name="16"/>
      <w:r w:rsidRPr="00104CFA">
        <w:rPr>
          <w:rFonts w:ascii="Arial" w:hAnsi="Arial" w:cs="Arial"/>
          <w:sz w:val="22"/>
          <w:szCs w:val="22"/>
          <w:lang w:val="es-CO"/>
        </w:rPr>
        <w:t>ARTÍCULO 16. EVALUACIÓN, ACEPTACIÓN O RECHAZO DE LA INICIATIVA PRIVADA.</w:t>
      </w:r>
      <w:bookmarkEnd w:id="20"/>
      <w:r w:rsidRPr="00104CFA">
        <w:rPr>
          <w:rFonts w:ascii="Arial" w:hAnsi="Arial" w:cs="Arial"/>
          <w:sz w:val="22"/>
          <w:szCs w:val="22"/>
          <w:lang w:val="es-CO"/>
        </w:rPr>
        <w:t> Presentada la iniciativa del proyecto en etapa de factibilidad, la entidad estatal competente dispondrá de un plazo máximo de seis (6) meses a partir de la fecha de su radicación, para la evaluación de la propuesta y las consultas a terceros y a autoridades competentes, este estudio lo podrá hacer directamente o a través de terceros. Se podrá prorrogar los términos del estudio hasta por un plazo igual a la mitad del plazo inicial, para profundizar en sus investigaciones o pedir al originador del proyecto que elabore estudios adicionales o complementarios, ajustes o precisiones al proyecto.</w:t>
      </w:r>
    </w:p>
    <w:p w14:paraId="6D13E430"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40CF6006" w14:textId="7BF235FB"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Si realizados los estudios pertinentes la entidad pública competente considera la iniciativa viable y acorde con los intereses y políticas públicas, así lo comunicará al originador informándole las condiciones para la aceptación de su iniciativa incluyendo el monto que acepta como valor de los estudios realizados, con fundamento en costos demostrados en tarifas de mercado para la estructuración del proyecto y las condiciones del contrato. De lo contrario rechazará la iniciativa mediante acto administrativo debidamente motivado. En todo caso la presentación de la iniciativa no genera ningún derecho para el particular, ni obligación para el Estado.</w:t>
      </w:r>
    </w:p>
    <w:p w14:paraId="160DDAF1"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6EA39766" w14:textId="2C9513AA"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Si la iniciativa es rechazada, la propiedad sobre los estudios será del originador, pero la entidad pública tendrá la opción de adquirir aquellos insumos o estudios que le interesen o sean útiles para los propósitos de la función pública.</w:t>
      </w:r>
    </w:p>
    <w:p w14:paraId="6E201881"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14F4205D"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6B88ECFB">
        <w:rPr>
          <w:rFonts w:ascii="Arial" w:hAnsi="Arial" w:cs="Arial"/>
          <w:sz w:val="22"/>
          <w:szCs w:val="22"/>
          <w:lang w:val="es-CO"/>
        </w:rPr>
        <w:t xml:space="preserve">Comunicada la viabilidad de la iniciativa, el originador del proyecto podrá aceptar las condiciones de la entidad estatal competente o proponer alternativas. En cualquier caso, en un plazo no </w:t>
      </w:r>
      <w:r w:rsidRPr="6B88ECFB">
        <w:rPr>
          <w:rFonts w:ascii="Arial" w:hAnsi="Arial" w:cs="Arial"/>
          <w:sz w:val="22"/>
          <w:szCs w:val="22"/>
          <w:lang w:val="es-CO"/>
        </w:rPr>
        <w:lastRenderedPageBreak/>
        <w:t>superior a dos (2) meses contados desde la comunicación de la viabilidad, si no se llega a un acuerdo, se entenderá que el proyecto ha sido negado por la entidad pública.</w:t>
      </w:r>
    </w:p>
    <w:p w14:paraId="7E832B6A" w14:textId="3177E5DA" w:rsidR="6B88ECFB" w:rsidRDefault="6B88ECFB" w:rsidP="6B88ECFB">
      <w:pPr>
        <w:pStyle w:val="NormalWeb"/>
        <w:spacing w:before="0" w:beforeAutospacing="0" w:after="0" w:afterAutospacing="0"/>
        <w:jc w:val="both"/>
        <w:rPr>
          <w:rFonts w:ascii="Arial" w:hAnsi="Arial" w:cs="Arial"/>
          <w:sz w:val="22"/>
          <w:szCs w:val="22"/>
          <w:lang w:val="es-CO"/>
        </w:rPr>
      </w:pPr>
    </w:p>
    <w:p w14:paraId="6A94F867" w14:textId="27F416C7" w:rsidR="775DE023" w:rsidRPr="00C90E34" w:rsidRDefault="775DE023" w:rsidP="5DEDF18B">
      <w:pPr>
        <w:pStyle w:val="NormalWeb"/>
        <w:spacing w:before="0" w:beforeAutospacing="0" w:after="0" w:afterAutospacing="0"/>
        <w:jc w:val="both"/>
        <w:rPr>
          <w:rFonts w:ascii="Arial" w:hAnsi="Arial" w:cs="Arial"/>
          <w:sz w:val="20"/>
          <w:szCs w:val="20"/>
          <w:lang w:val="es-CO"/>
        </w:rPr>
      </w:pPr>
      <w:r w:rsidRPr="5DEDF18B">
        <w:rPr>
          <w:rFonts w:ascii="Arial" w:hAnsi="Arial" w:cs="Arial"/>
          <w:sz w:val="20"/>
          <w:szCs w:val="20"/>
          <w:lang w:val="es-CO"/>
        </w:rPr>
        <w:t>(Ver concepto</w:t>
      </w:r>
      <w:r w:rsidR="682D6CD0" w:rsidRPr="5DEDF18B">
        <w:rPr>
          <w:rFonts w:ascii="Arial" w:hAnsi="Arial" w:cs="Arial"/>
          <w:sz w:val="20"/>
          <w:szCs w:val="20"/>
          <w:lang w:val="es-CO"/>
        </w:rPr>
        <w:t>:</w:t>
      </w:r>
      <w:r w:rsidRPr="5DEDF18B">
        <w:rPr>
          <w:rFonts w:ascii="Arial" w:hAnsi="Arial" w:cs="Arial"/>
          <w:sz w:val="20"/>
          <w:szCs w:val="20"/>
          <w:lang w:val="es-CO"/>
        </w:rPr>
        <w:t xml:space="preserve"> </w:t>
      </w:r>
      <w:hyperlink r:id="rId15">
        <w:r w:rsidRPr="5DEDF18B">
          <w:rPr>
            <w:rStyle w:val="Hipervnculo"/>
            <w:rFonts w:ascii="Arial" w:hAnsi="Arial" w:cs="Arial"/>
            <w:sz w:val="20"/>
            <w:szCs w:val="20"/>
            <w:lang w:val="es-CO"/>
          </w:rPr>
          <w:t>C</w:t>
        </w:r>
        <w:r w:rsidR="00CD0EA5" w:rsidRPr="5DEDF18B">
          <w:rPr>
            <w:rStyle w:val="Hipervnculo"/>
            <w:rFonts w:ascii="Arial" w:hAnsi="Arial" w:cs="Arial"/>
            <w:sz w:val="20"/>
            <w:szCs w:val="20"/>
            <w:lang w:val="es-CO"/>
          </w:rPr>
          <w:t>−</w:t>
        </w:r>
        <w:r w:rsidRPr="5DEDF18B">
          <w:rPr>
            <w:rStyle w:val="Hipervnculo"/>
            <w:rFonts w:ascii="Arial" w:hAnsi="Arial" w:cs="Arial"/>
            <w:sz w:val="20"/>
            <w:szCs w:val="20"/>
            <w:lang w:val="es-CO"/>
          </w:rPr>
          <w:t>663 del 30/11/2020</w:t>
        </w:r>
      </w:hyperlink>
      <w:r w:rsidRPr="5DEDF18B">
        <w:rPr>
          <w:rFonts w:ascii="Arial" w:hAnsi="Arial" w:cs="Arial"/>
          <w:sz w:val="20"/>
          <w:szCs w:val="20"/>
          <w:lang w:val="es-CO"/>
        </w:rPr>
        <w:t>)</w:t>
      </w:r>
    </w:p>
    <w:p w14:paraId="748A5072" w14:textId="6058EC18" w:rsidR="00B9741D" w:rsidRPr="00104CFA" w:rsidRDefault="00B9741D" w:rsidP="00D76994">
      <w:pPr>
        <w:spacing w:after="0" w:line="240" w:lineRule="auto"/>
        <w:rPr>
          <w:rFonts w:ascii="Arial" w:hAnsi="Arial" w:cs="Arial"/>
          <w:lang w:val="es-CO"/>
        </w:rPr>
      </w:pPr>
    </w:p>
    <w:p w14:paraId="793D1C3F" w14:textId="5CA99220"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21" w:name="17"/>
      <w:r w:rsidRPr="00104CFA">
        <w:rPr>
          <w:rFonts w:ascii="Arial" w:hAnsi="Arial" w:cs="Arial"/>
          <w:sz w:val="22"/>
          <w:szCs w:val="22"/>
          <w:lang w:val="es-CO"/>
        </w:rPr>
        <w:t>ARTÍCULO 17. INICIATIVAS PRIVADAS QUE REQUIEREN DESEMBOLSOS DE RECURSOS PÚBLICOS.</w:t>
      </w:r>
      <w:bookmarkEnd w:id="21"/>
      <w:r w:rsidRPr="00104CFA">
        <w:rPr>
          <w:rFonts w:ascii="Arial" w:hAnsi="Arial" w:cs="Arial"/>
          <w:sz w:val="22"/>
          <w:szCs w:val="22"/>
          <w:lang w:val="es-CO"/>
        </w:rPr>
        <w:t xml:space="preserve"> Logrado el acuerdo entre la entidad estatal competente y el originador de la iniciativa, pero requiriendo la ejecución del proyecto desembolsos de recursos públicos, se abrirá una licitación pública para seleccionar el contratista que adelante el proyecto que el originador ha propuesto, proceso de selección en el cual quien presentó la iniciativa tendrá una bonificación en su calificación entre el 3 y el 10% sobre su calificación inicial, dependiendo del tamaño y complejidad del proyecto, para compensar su actividad previa, en los términos que señale el reglamento.</w:t>
      </w:r>
    </w:p>
    <w:p w14:paraId="46113C33"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3871A063" w14:textId="3ED1624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En esta clase de proyectos de asociación público-privada, los recursos del Presupuesto General de la Nación, de las entidades territoriales o de otros fondos públicos, no podrán ser superiores al 30% del presupuesto estimado de inversión del proyecto. Tratándose de proyectos de infraestructura vial de carreteras dicho porcentaje no podrá ser superior al 20% del presupuesto estimado de inversión del proyecto.</w:t>
      </w:r>
    </w:p>
    <w:p w14:paraId="01B41DEE"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7A22C769"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Si el originador no resulta seleccionado para la ejecución del contrato, deberá recibir del adjudicatario el valor que la entidad pública competente haya determinado, antes de la licitación, como costos de los estudios realizados para la estructuración del proyecto.</w:t>
      </w:r>
    </w:p>
    <w:p w14:paraId="2348F1FF" w14:textId="7D5D6B82"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5DEDF18B">
        <w:rPr>
          <w:rFonts w:ascii="Arial" w:hAnsi="Arial" w:cs="Arial"/>
          <w:sz w:val="22"/>
          <w:szCs w:val="22"/>
          <w:lang w:val="es-CO"/>
        </w:rPr>
        <w:t>En todos los casos la entidad estatal competente, deberá cumplir con los requisitos establecidos en el artículo 11, numerales 11.2 y siguientes de la presente ley.</w:t>
      </w:r>
    </w:p>
    <w:p w14:paraId="0383D74C" w14:textId="1D784B02" w:rsidR="5DEDF18B" w:rsidRDefault="5DEDF18B" w:rsidP="5DEDF18B">
      <w:pPr>
        <w:pStyle w:val="NormalWeb"/>
        <w:spacing w:before="0" w:beforeAutospacing="0" w:after="0" w:afterAutospacing="0"/>
        <w:jc w:val="both"/>
        <w:rPr>
          <w:rFonts w:ascii="Arial" w:hAnsi="Arial" w:cs="Arial"/>
          <w:sz w:val="22"/>
          <w:szCs w:val="22"/>
          <w:lang w:val="es-CO"/>
        </w:rPr>
      </w:pPr>
    </w:p>
    <w:p w14:paraId="08D000DE" w14:textId="77777777" w:rsidR="00B9741D" w:rsidRPr="00104CFA" w:rsidRDefault="00B9741D" w:rsidP="00D76994">
      <w:pPr>
        <w:pStyle w:val="NormalWeb"/>
        <w:jc w:val="both"/>
        <w:rPr>
          <w:rFonts w:ascii="Arial" w:hAnsi="Arial" w:cs="Arial"/>
          <w:sz w:val="22"/>
          <w:szCs w:val="22"/>
          <w:lang w:val="es-CO"/>
        </w:rPr>
      </w:pPr>
      <w:bookmarkStart w:id="22" w:name="18"/>
      <w:r w:rsidRPr="00104CFA">
        <w:rPr>
          <w:rFonts w:ascii="Arial" w:hAnsi="Arial" w:cs="Arial"/>
          <w:sz w:val="22"/>
          <w:szCs w:val="22"/>
          <w:lang w:val="es-CO"/>
        </w:rPr>
        <w:t>ARTÍCULO 18. ADICIONES Y PRÓRROGAS DE LOS CONTRATOS PARA PROYECTOS DE ASOCIACIÓN PÚBLICO PRIVADA DE INICIATIVA PRIVADA QUE REQUIEREN DESEMBOLSOS DE RECURSOS PÚBLICOS.</w:t>
      </w:r>
      <w:bookmarkEnd w:id="22"/>
      <w:r w:rsidRPr="00104CFA">
        <w:rPr>
          <w:rFonts w:ascii="Arial" w:hAnsi="Arial" w:cs="Arial"/>
          <w:sz w:val="22"/>
          <w:szCs w:val="22"/>
          <w:lang w:val="es-CO"/>
        </w:rPr>
        <w:t> En los contratos para la ejecución de proyectos de asociación público privada de iniciativa privada que requieren desembolsos de recursos del Presupuesto General de la Nación, de las entidades territoriales o de otros fondos públicos, las adiciones de recursos al proyecto no podrán superar el 20% de los desembolsos de los recursos públicos originalmente pactados. En dichos contratos, las prórrogas en tiempo deberán ser valoradas por la entidad estatal competente. Las solicitudes de adiciones de recursos y el valor de las prórrogas en tiempo sumadas, no podrán superar el 20% de los desembolsos de los recursos públicos originalmente pactados.</w:t>
      </w:r>
    </w:p>
    <w:p w14:paraId="46F64B8A" w14:textId="03A95DF5" w:rsidR="00B9741D" w:rsidRPr="00104CFA" w:rsidRDefault="00B9741D" w:rsidP="00D76994">
      <w:pPr>
        <w:pStyle w:val="NormalWeb"/>
        <w:jc w:val="both"/>
        <w:rPr>
          <w:rFonts w:ascii="Arial" w:hAnsi="Arial" w:cs="Arial"/>
          <w:sz w:val="22"/>
          <w:szCs w:val="22"/>
          <w:lang w:val="es-CO"/>
        </w:rPr>
      </w:pPr>
      <w:r w:rsidRPr="5DEDF18B">
        <w:rPr>
          <w:rFonts w:ascii="Arial" w:hAnsi="Arial" w:cs="Arial"/>
          <w:sz w:val="22"/>
          <w:szCs w:val="22"/>
          <w:lang w:val="es-CO"/>
        </w:rPr>
        <w:t>Todas aquellas inversiones que no impliquen desembolsos de recursos públicos, ni modificaciones en plazo podrán ser realizadas por el ejecutor del proyecto por su cuenta y riesgo, sin que ello comprometa o genere obligación alguna de la entidad estatal competente de reconocer, compensar o retribuir dicha inversión. En todo caso, dichas inversiones deben ser previamente autorizadas por la entidad competente cuando impliquen una modificación de las condiciones del contrato inicialmente pactado y cumplir con los requisitos exigidos por la Ley 448 de 1998 que les resulten aplicables.</w:t>
      </w:r>
    </w:p>
    <w:p w14:paraId="53CC0229" w14:textId="3B734CF6" w:rsidR="5DEDF18B" w:rsidRDefault="5DEDF18B" w:rsidP="5DEDF18B">
      <w:pPr>
        <w:pStyle w:val="NormalWeb"/>
        <w:jc w:val="both"/>
        <w:rPr>
          <w:rFonts w:ascii="Arial" w:hAnsi="Arial" w:cs="Arial"/>
          <w:sz w:val="22"/>
          <w:szCs w:val="22"/>
          <w:lang w:val="es-CO"/>
        </w:rPr>
      </w:pPr>
    </w:p>
    <w:p w14:paraId="71BCD8CD" w14:textId="77777777" w:rsidR="00B9741D" w:rsidRPr="00104CFA" w:rsidRDefault="00B9741D" w:rsidP="00D76994">
      <w:pPr>
        <w:pStyle w:val="NormalWeb"/>
        <w:jc w:val="both"/>
        <w:rPr>
          <w:rFonts w:ascii="Arial" w:hAnsi="Arial" w:cs="Arial"/>
          <w:sz w:val="22"/>
          <w:szCs w:val="22"/>
          <w:lang w:val="es-CO"/>
        </w:rPr>
      </w:pPr>
      <w:bookmarkStart w:id="23" w:name="19"/>
      <w:r w:rsidRPr="00104CFA">
        <w:rPr>
          <w:rFonts w:ascii="Arial" w:hAnsi="Arial" w:cs="Arial"/>
          <w:sz w:val="22"/>
          <w:szCs w:val="22"/>
          <w:lang w:val="es-CO"/>
        </w:rPr>
        <w:t>ARTÍCULO 19. INICIATIVAS PRIVADAS QUE NO REQUIEREN DESEMBOLSOS DE RECURSOS PÚBLICOS.</w:t>
      </w:r>
      <w:bookmarkEnd w:id="23"/>
      <w:r w:rsidRPr="00104CFA">
        <w:rPr>
          <w:rFonts w:ascii="Arial" w:hAnsi="Arial" w:cs="Arial"/>
          <w:sz w:val="22"/>
          <w:szCs w:val="22"/>
          <w:lang w:val="es-CO"/>
        </w:rPr>
        <w:t xml:space="preserve"> Logrado el acuerdo entre la entidad estatal competente y el originador del proyecto, manteniendo el originador la condición de no requerir recursos del Presupuesto </w:t>
      </w:r>
      <w:r w:rsidRPr="00104CFA">
        <w:rPr>
          <w:rFonts w:ascii="Arial" w:hAnsi="Arial" w:cs="Arial"/>
          <w:sz w:val="22"/>
          <w:szCs w:val="22"/>
          <w:lang w:val="es-CO"/>
        </w:rPr>
        <w:lastRenderedPageBreak/>
        <w:t>General de la Nación, de las entidades territoriales o de otros fondos públicos para la ejecución del proyecto, la entidad competente publicará el acuerdo, los estudios y la minuta del contrato y sus anexos por un término no inferior a un (1) mes ni superior a seis (6) meses, en los términos que establezca el reglamento, dependiendo de la complejidad del proyecto, en la página web del Sistema Electrónico para la Contratación Pública “SECOP”.</w:t>
      </w:r>
    </w:p>
    <w:p w14:paraId="74D63159" w14:textId="77777777" w:rsidR="00B9741D" w:rsidRPr="00104CFA" w:rsidRDefault="00B9741D" w:rsidP="00D76994">
      <w:pPr>
        <w:pStyle w:val="NormalWeb"/>
        <w:jc w:val="both"/>
        <w:rPr>
          <w:rFonts w:ascii="Arial" w:hAnsi="Arial" w:cs="Arial"/>
          <w:sz w:val="22"/>
          <w:szCs w:val="22"/>
          <w:lang w:val="es-CO"/>
        </w:rPr>
      </w:pPr>
      <w:r w:rsidRPr="00104CFA">
        <w:rPr>
          <w:rFonts w:ascii="Arial" w:hAnsi="Arial" w:cs="Arial"/>
          <w:sz w:val="22"/>
          <w:szCs w:val="22"/>
          <w:lang w:val="es-CO"/>
        </w:rPr>
        <w:t>En esta publicación la entidad estatal competente señalará las condiciones que deben cumplir eventuales interesados en participar en la ejecución del proyecto y anunciará su intención de adjudicar un contrato al proponente originador, en las condiciones acordadas, si no existieren otros interesados en la ejecución del proyecto.</w:t>
      </w:r>
    </w:p>
    <w:p w14:paraId="27B201A3" w14:textId="77777777" w:rsidR="00D76994"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Transcurrido el plazo de la publicación anteriormente referida, sin que ningún interesado distinto al originador del proyecto manifieste a la entidad estatal competente, su interés de ejecutarlo o cumpla las condiciones para participar en su ejecución, se podrá contratar con el originador, de manera directa en las condiciones pactadas.</w:t>
      </w:r>
    </w:p>
    <w:p w14:paraId="467D36CC" w14:textId="1BE47D92" w:rsidR="00B9741D" w:rsidRPr="00104CFA" w:rsidRDefault="00B9741D" w:rsidP="00D76994">
      <w:pPr>
        <w:pStyle w:val="NormalWeb"/>
        <w:spacing w:before="0" w:beforeAutospacing="0" w:after="0" w:afterAutospacing="0"/>
        <w:jc w:val="both"/>
        <w:rPr>
          <w:rFonts w:ascii="Arial" w:hAnsi="Arial" w:cs="Arial"/>
          <w:sz w:val="22"/>
          <w:szCs w:val="22"/>
          <w:lang w:val="es-CO"/>
        </w:rPr>
      </w:pPr>
    </w:p>
    <w:p w14:paraId="4CAC08AD" w14:textId="72F59B82"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24" w:name="20"/>
      <w:r w:rsidRPr="00104CFA">
        <w:rPr>
          <w:rFonts w:ascii="Arial" w:hAnsi="Arial" w:cs="Arial"/>
          <w:sz w:val="22"/>
          <w:szCs w:val="22"/>
          <w:lang w:val="es-CO"/>
        </w:rPr>
        <w:t>ARTÍCULO 20. TERCEROS INTERESADOS Y SELECCIÓN.</w:t>
      </w:r>
      <w:bookmarkEnd w:id="24"/>
      <w:r w:rsidRPr="00104CFA">
        <w:rPr>
          <w:rFonts w:ascii="Arial" w:hAnsi="Arial" w:cs="Arial"/>
          <w:sz w:val="22"/>
          <w:szCs w:val="22"/>
          <w:lang w:val="es-CO"/>
        </w:rPr>
        <w:t> Si un tercero manifiesta su interés en ejecutar el proyecto, en las condiciones pactadas entre la entidad estatal competente y el originador del proyecto, manteniendo la condición de no requerir recursos del Presupuesto General de la Nación, de las entidades territoriales o de otros fondos públicos para la ejecución del proyecto, deberá manifestarlo y garantizar la presentación de la iniciativa mediante una póliza de seguros, un aval bancario u otros medios autorizados por la ley, acreditando su capacidad jurídica, financiera o de potencial financiación, la experiencia en inversión o en estructuración de proyectos, para desarrollar el proyecto acordado.</w:t>
      </w:r>
    </w:p>
    <w:p w14:paraId="535BCD80"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7ED5A325"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En ese caso, la entidad deberá abrir un proceso haciendo uso de la metodología establecida para los procesos de selección abreviada de menor cuantía con precalificación, para la selección del contratista entre el originador del proyecto y los oferentes que hayan anexado garantía para la presentación de sus ofertas y cumplan las condiciones para su ejecución.</w:t>
      </w:r>
    </w:p>
    <w:p w14:paraId="43ED090C" w14:textId="77777777" w:rsidR="006B1F88" w:rsidRPr="00104CFA" w:rsidRDefault="006B1F88" w:rsidP="00D76994">
      <w:pPr>
        <w:pStyle w:val="NormalWeb"/>
        <w:spacing w:before="0" w:beforeAutospacing="0" w:after="0" w:afterAutospacing="0"/>
        <w:jc w:val="both"/>
        <w:rPr>
          <w:rFonts w:ascii="Arial" w:hAnsi="Arial" w:cs="Arial"/>
          <w:sz w:val="22"/>
          <w:szCs w:val="22"/>
          <w:lang w:val="es-CO"/>
        </w:rPr>
      </w:pPr>
    </w:p>
    <w:p w14:paraId="64E0BB86" w14:textId="6BD77694"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Si como resultado del proceso de selección el proponente originador del proyecto no presenta la mejor oferta, de acuerdo con los criterios de evaluación establecidos, este tendrá el derecho a presentar una oferta que mejore la del proponente mejor calificado, en un plazo máximo de (10) diez días hábiles contados desde la publicación del informe de evaluación de las propuestas. Si el originador mejora la oferta se le adjudicará el contrato, una vez se cumplan los requisitos establecidos en la presente ley.</w:t>
      </w:r>
    </w:p>
    <w:p w14:paraId="28A4B32B"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1393AE6E" w14:textId="42CC09E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Si el originador no resulta seleccionado para la ejecución del contrato, deberá recibir del adjudicatario el valor que la entidad estatal competente haya aceptado, como costo de los estudios realizados para la estructuración del proyecto.</w:t>
      </w:r>
    </w:p>
    <w:p w14:paraId="23975F85" w14:textId="517A40B4" w:rsidR="00B9741D" w:rsidRPr="00104CFA" w:rsidRDefault="00B9741D" w:rsidP="00D76994">
      <w:pPr>
        <w:spacing w:after="0" w:line="240" w:lineRule="auto"/>
        <w:rPr>
          <w:rFonts w:ascii="Arial" w:hAnsi="Arial" w:cs="Arial"/>
          <w:lang w:val="es-CO"/>
        </w:rPr>
      </w:pPr>
    </w:p>
    <w:p w14:paraId="01383595" w14:textId="5A110930"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25" w:name="21"/>
      <w:r w:rsidRPr="00104CFA">
        <w:rPr>
          <w:rFonts w:ascii="Arial" w:hAnsi="Arial" w:cs="Arial"/>
          <w:sz w:val="22"/>
          <w:szCs w:val="22"/>
          <w:lang w:val="es-CO"/>
        </w:rPr>
        <w:t>ARTÍCULO 21. ADICIONES Y PRÓRROGAS DE LOS CONTRATOS PARA PROYECTOS DE ASOCIACIÓN PÚBLICO PRIVADA DE INICIATIVA PRIVADA QUE NO REQUIEREN DESEMBOLSOS DE RECURSOS PÚBLICOS.</w:t>
      </w:r>
      <w:bookmarkEnd w:id="25"/>
      <w:r w:rsidRPr="00104CFA">
        <w:rPr>
          <w:rFonts w:ascii="Arial" w:hAnsi="Arial" w:cs="Arial"/>
          <w:sz w:val="22"/>
          <w:szCs w:val="22"/>
          <w:lang w:val="es-CO"/>
        </w:rPr>
        <w:t> Los contratos para la ejecución de proyectos de asociación público privada de iniciativa privada en los que no se hubiere pactado en el contrato el desembolso de recursos del Presupuesto General de la Nación, de las entidades territoriales o de otros fondos, no podrán ser objeto de modificaciones que impliquen el desembolso de este tipo de recursos y podrán prorrogarse hasta por el 20% del plazo inicial.</w:t>
      </w:r>
    </w:p>
    <w:p w14:paraId="5A9A616F"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646C3472" w14:textId="1C190263"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 xml:space="preserve">Todas aquellas inversiones que no impliquen desembolsos de recursos públicos, ni modificaciones en plazo podrán ser realizadas por el ejecutor del proyecto por su cuenta y riesgo, </w:t>
      </w:r>
      <w:r w:rsidRPr="00104CFA">
        <w:rPr>
          <w:rFonts w:ascii="Arial" w:hAnsi="Arial" w:cs="Arial"/>
          <w:sz w:val="22"/>
          <w:szCs w:val="22"/>
          <w:lang w:val="es-CO"/>
        </w:rPr>
        <w:lastRenderedPageBreak/>
        <w:t>sin que ello comprometa o genere obligación alguna de la entidad estatal competente de reconocer, compensar o retribuir dicha inversión. En todo caso, dichas inversiones deben ser previamente autorizadas por la entidad competente cuando impliquen una modificación de las condiciones del contrato inicialmente pactado y cumplir con los requisitos exigidos por la Ley </w:t>
      </w:r>
      <w:r w:rsidRPr="0002367F">
        <w:rPr>
          <w:rFonts w:ascii="Arial" w:hAnsi="Arial" w:cs="Arial"/>
          <w:sz w:val="22"/>
          <w:szCs w:val="22"/>
          <w:lang w:val="es-CO"/>
        </w:rPr>
        <w:t>448</w:t>
      </w:r>
      <w:r w:rsidRPr="00104CFA">
        <w:rPr>
          <w:rFonts w:ascii="Arial" w:hAnsi="Arial" w:cs="Arial"/>
          <w:sz w:val="22"/>
          <w:szCs w:val="22"/>
          <w:lang w:val="es-CO"/>
        </w:rPr>
        <w:t> de 1998 que les resulten aplicables.</w:t>
      </w:r>
    </w:p>
    <w:p w14:paraId="70E2D0E7" w14:textId="77777777" w:rsidR="00D76994" w:rsidRPr="00104CFA" w:rsidRDefault="00D76994" w:rsidP="00D76994">
      <w:pPr>
        <w:pStyle w:val="centrado"/>
        <w:spacing w:before="0" w:beforeAutospacing="0" w:after="0" w:afterAutospacing="0"/>
        <w:jc w:val="center"/>
        <w:rPr>
          <w:rFonts w:ascii="Arial" w:hAnsi="Arial" w:cs="Arial"/>
          <w:sz w:val="22"/>
          <w:szCs w:val="22"/>
          <w:lang w:val="es-CO"/>
        </w:rPr>
      </w:pPr>
      <w:bookmarkStart w:id="26" w:name="TÍTULO_IV"/>
    </w:p>
    <w:p w14:paraId="2624F6C6" w14:textId="0478F115" w:rsidR="00B9741D" w:rsidRPr="00104CFA" w:rsidRDefault="00B9741D" w:rsidP="00D76994">
      <w:pPr>
        <w:pStyle w:val="centrado"/>
        <w:spacing w:before="0" w:beforeAutospacing="0" w:after="0" w:afterAutospacing="0"/>
        <w:jc w:val="center"/>
        <w:rPr>
          <w:rFonts w:ascii="Arial" w:hAnsi="Arial" w:cs="Arial"/>
          <w:b/>
          <w:bCs/>
          <w:sz w:val="22"/>
          <w:szCs w:val="22"/>
          <w:lang w:val="es-CO"/>
        </w:rPr>
      </w:pPr>
      <w:r w:rsidRPr="00104CFA">
        <w:rPr>
          <w:rFonts w:ascii="Arial" w:hAnsi="Arial" w:cs="Arial"/>
          <w:b/>
          <w:bCs/>
          <w:sz w:val="22"/>
          <w:szCs w:val="22"/>
          <w:lang w:val="es-CO"/>
        </w:rPr>
        <w:t>TÍTULO IV</w:t>
      </w:r>
      <w:bookmarkEnd w:id="26"/>
    </w:p>
    <w:p w14:paraId="731BC472" w14:textId="2EC55ADE" w:rsidR="00B9741D" w:rsidRPr="00104CFA" w:rsidRDefault="00B9741D" w:rsidP="00D76994">
      <w:pPr>
        <w:pStyle w:val="centrado"/>
        <w:spacing w:before="0" w:beforeAutospacing="0" w:after="0" w:afterAutospacing="0"/>
        <w:jc w:val="center"/>
        <w:rPr>
          <w:rFonts w:ascii="Arial" w:hAnsi="Arial" w:cs="Arial"/>
          <w:b/>
          <w:bCs/>
          <w:sz w:val="22"/>
          <w:szCs w:val="22"/>
          <w:lang w:val="es-CO"/>
        </w:rPr>
      </w:pPr>
      <w:r w:rsidRPr="00104CFA">
        <w:rPr>
          <w:rStyle w:val="baj"/>
          <w:rFonts w:ascii="Arial" w:hAnsi="Arial" w:cs="Arial"/>
          <w:b/>
          <w:bCs/>
          <w:sz w:val="22"/>
          <w:szCs w:val="22"/>
          <w:lang w:val="es-CO"/>
        </w:rPr>
        <w:t>DISPOSICIONES COMUNES DE LOS PROYECTOS DE ASOCIACIÓN PÚBLICO PRIVADA</w:t>
      </w:r>
    </w:p>
    <w:p w14:paraId="0B4C444D" w14:textId="48751817" w:rsidR="00B9741D" w:rsidRPr="00104CFA" w:rsidRDefault="00B9741D" w:rsidP="00D76994">
      <w:pPr>
        <w:spacing w:after="0" w:line="240" w:lineRule="auto"/>
        <w:rPr>
          <w:rFonts w:ascii="Arial" w:hAnsi="Arial" w:cs="Arial"/>
          <w:lang w:val="es-CO"/>
        </w:rPr>
      </w:pPr>
    </w:p>
    <w:p w14:paraId="07E4ED42"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27" w:name="22"/>
      <w:r w:rsidRPr="00104CFA">
        <w:rPr>
          <w:rFonts w:ascii="Arial" w:hAnsi="Arial" w:cs="Arial"/>
          <w:sz w:val="22"/>
          <w:szCs w:val="22"/>
          <w:lang w:val="es-CO"/>
        </w:rPr>
        <w:t>ARTÍCULO 22. CLÁUSULAS PROPIAS DE LOS CONTRATOS ADMINISTRATIVOS.</w:t>
      </w:r>
      <w:bookmarkEnd w:id="27"/>
      <w:r w:rsidRPr="00104CFA">
        <w:rPr>
          <w:rFonts w:ascii="Arial" w:hAnsi="Arial" w:cs="Arial"/>
          <w:sz w:val="22"/>
          <w:szCs w:val="22"/>
          <w:lang w:val="es-CO"/>
        </w:rPr>
        <w:t> Los contratos para el desarrollo de proyectos de Asociación Público Privada incluirán las cláusulas excepcionales, propias de la contratación pública tales como la de caducidad, terminación unilateral y las demás establecidas en la ley.</w:t>
      </w:r>
    </w:p>
    <w:p w14:paraId="746EA1B0" w14:textId="4F2A1308" w:rsidR="00B9741D" w:rsidRPr="00104CFA" w:rsidRDefault="00B9741D" w:rsidP="00D76994">
      <w:pPr>
        <w:spacing w:after="0" w:line="240" w:lineRule="auto"/>
        <w:rPr>
          <w:rFonts w:ascii="Arial" w:hAnsi="Arial" w:cs="Arial"/>
          <w:lang w:val="es-CO"/>
        </w:rPr>
      </w:pPr>
    </w:p>
    <w:p w14:paraId="533DDD4A" w14:textId="1117DAA1"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28" w:name="23"/>
      <w:r w:rsidRPr="00104CFA">
        <w:rPr>
          <w:rFonts w:ascii="Arial" w:hAnsi="Arial" w:cs="Arial"/>
          <w:sz w:val="22"/>
          <w:szCs w:val="22"/>
          <w:lang w:val="es-CO"/>
        </w:rPr>
        <w:t>ARTÍCULO 23. IDENTIFICACIÓN DEL BENEFICIARIO REAL DEL CONTRATO Y DEL ORIGEN DE LOS RECURSOS.</w:t>
      </w:r>
      <w:bookmarkEnd w:id="28"/>
      <w:r w:rsidRPr="00104CFA">
        <w:rPr>
          <w:rFonts w:ascii="Arial" w:hAnsi="Arial" w:cs="Arial"/>
          <w:sz w:val="22"/>
          <w:szCs w:val="22"/>
          <w:lang w:val="es-CO"/>
        </w:rPr>
        <w:t> Los proponentes que participen en procesos de precalificación a los que se refiere el artículo </w:t>
      </w:r>
      <w:r w:rsidRPr="0002367F">
        <w:rPr>
          <w:rFonts w:ascii="Arial" w:hAnsi="Arial" w:cs="Arial"/>
          <w:sz w:val="22"/>
          <w:szCs w:val="22"/>
          <w:lang w:val="es-CO"/>
        </w:rPr>
        <w:t>10</w:t>
      </w:r>
      <w:r w:rsidRPr="00104CFA">
        <w:rPr>
          <w:rFonts w:ascii="Arial" w:hAnsi="Arial" w:cs="Arial"/>
          <w:sz w:val="22"/>
          <w:szCs w:val="22"/>
          <w:lang w:val="es-CO"/>
        </w:rPr>
        <w:t> de la presente ley y en general, en procesos de selección para el desarrollo de esquemas de Asociación Público Privada, deberán presentar declaración juramentada en la que identifiquen plenamente a las personas naturales o jurídicas que a título personal o directo sean beneficiarias en caso de resultar adjudicatarios del futuro contrato, así como el origen de sus recursos. Lo anterior con el fin de prevenir actividades u operaciones de lavado de activos.</w:t>
      </w:r>
    </w:p>
    <w:p w14:paraId="075F3F92" w14:textId="1C28EA3B" w:rsidR="00B9741D" w:rsidRPr="00104CFA" w:rsidRDefault="00B9741D" w:rsidP="00D76994">
      <w:pPr>
        <w:spacing w:after="0" w:line="240" w:lineRule="auto"/>
        <w:rPr>
          <w:rFonts w:ascii="Arial" w:hAnsi="Arial" w:cs="Arial"/>
          <w:lang w:val="es-CO"/>
        </w:rPr>
      </w:pPr>
    </w:p>
    <w:p w14:paraId="6C1675CA" w14:textId="68AEA87B"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29" w:name="24"/>
      <w:r w:rsidRPr="00104CFA">
        <w:rPr>
          <w:rFonts w:ascii="Arial" w:hAnsi="Arial" w:cs="Arial"/>
          <w:sz w:val="22"/>
          <w:szCs w:val="22"/>
          <w:lang w:val="es-CO"/>
        </w:rPr>
        <w:t>ARTÍCULO 24. PATRIMONIO AUTÓNOMO.</w:t>
      </w:r>
      <w:bookmarkEnd w:id="29"/>
      <w:r w:rsidRPr="00104CFA">
        <w:rPr>
          <w:rFonts w:ascii="Arial" w:hAnsi="Arial" w:cs="Arial"/>
          <w:sz w:val="22"/>
          <w:szCs w:val="22"/>
          <w:lang w:val="es-CO"/>
        </w:rPr>
        <w:t> Los recursos públicos y todos los recursos que se manejen en el proyecto deberán ser administrados a través de un patrimonio autónomo constituido por el contratista, integrado por todos los activos y pasivos presentes y futuros vinculados al proyecto. La entidad estatal tendrá la potestad de exigir la información que estime necesaria, la cual le deberá ser entregada directamente a la solicitante por el administrador del patrimonio autónomo, en los plazos y términos que se establezca en el contrato. Los rendimientos de recursos privados en el patrimonio autónomo pertenecen al proyecto.</w:t>
      </w:r>
    </w:p>
    <w:p w14:paraId="0F8268BA"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34B1B79A"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Style w:val="baj"/>
          <w:rFonts w:ascii="Arial" w:hAnsi="Arial" w:cs="Arial"/>
          <w:sz w:val="22"/>
          <w:szCs w:val="22"/>
          <w:lang w:val="es-CO"/>
        </w:rPr>
        <w:t>PARÁGRAFO.</w:t>
      </w:r>
      <w:r w:rsidRPr="00104CFA">
        <w:rPr>
          <w:rFonts w:ascii="Arial" w:hAnsi="Arial" w:cs="Arial"/>
          <w:sz w:val="22"/>
          <w:szCs w:val="22"/>
          <w:lang w:val="es-CO"/>
        </w:rPr>
        <w:t> Constituido el patrimonio autónomo, dentro de los tres (3) días hábiles siguientes, la fiduciaria deberá reportar a la Unidad de Información y Análisis Financiero “UIAF” el nombre del fideicomitente, del beneficiario, el valor de los recursos administrados a través del patrimonio autónomo constituido por el contratista y la demás información que esta Unidad requiera.</w:t>
      </w:r>
    </w:p>
    <w:p w14:paraId="20DD541B" w14:textId="425CAFB6" w:rsidR="00B9741D" w:rsidRPr="00104CFA" w:rsidRDefault="00B9741D" w:rsidP="00D76994">
      <w:pPr>
        <w:spacing w:after="0" w:line="240" w:lineRule="auto"/>
        <w:rPr>
          <w:rFonts w:ascii="Arial" w:hAnsi="Arial" w:cs="Arial"/>
          <w:lang w:val="es-CO"/>
        </w:rPr>
      </w:pPr>
    </w:p>
    <w:p w14:paraId="65F05C62" w14:textId="1B0DEE2D"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30" w:name="25"/>
      <w:r w:rsidRPr="00104CFA">
        <w:rPr>
          <w:rFonts w:ascii="Arial" w:hAnsi="Arial" w:cs="Arial"/>
          <w:sz w:val="22"/>
          <w:szCs w:val="22"/>
          <w:lang w:val="es-CO"/>
        </w:rPr>
        <w:t>ARTÍCULO 25. REGISTRO ÚNICO DE ASOCIACIÓN PÚBLICO PRIVADA, RUAPP.</w:t>
      </w:r>
      <w:bookmarkEnd w:id="30"/>
      <w:r w:rsidRPr="00104CFA">
        <w:rPr>
          <w:rFonts w:ascii="Arial" w:hAnsi="Arial" w:cs="Arial"/>
          <w:sz w:val="22"/>
          <w:szCs w:val="22"/>
          <w:lang w:val="es-CO"/>
        </w:rPr>
        <w:t>  El Departamento Nacional de Planeación administrará y reglamentará la operación del Registro Único de Asociación Público Privada, RUAPP, el cual será público y en el que se incorporarán los proyectos que el Gobierno Nacional o las entidades territoriales considera prioritarios, los proyectos de Asociación Público Privada en trámite tanto a nivel nacional y territorial, su estado de desarrollo, los proyectos de Asociación Público Privada que han sido rechazados.</w:t>
      </w:r>
    </w:p>
    <w:p w14:paraId="063D53D8"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51150DDE" w14:textId="57AA020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Las entidades territoriales deberán informar al RUAPP las iniciativas que desean desarrollar, las que se encuentren en trámite o en ejecución en su territorio.</w:t>
      </w:r>
    </w:p>
    <w:p w14:paraId="301CB297"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08095E1F" w14:textId="0E3F0ECA"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31" w:name="26"/>
      <w:r w:rsidRPr="00104CFA">
        <w:rPr>
          <w:rFonts w:ascii="Arial" w:hAnsi="Arial" w:cs="Arial"/>
          <w:sz w:val="22"/>
          <w:szCs w:val="22"/>
          <w:lang w:val="es-CO"/>
        </w:rPr>
        <w:t>ARTÍCULO 26. VIGENCIAS FUTURAS DE LA NACIÓN Y LAS ENTIDADES ESTATALES DEL ORDEN NACIONAL PARA PROYECTOS DE ASOCIACIÓN PÚBLICO PRIVADA.</w:t>
      </w:r>
      <w:bookmarkEnd w:id="31"/>
      <w:r w:rsidRPr="00104CFA">
        <w:rPr>
          <w:rFonts w:ascii="Arial" w:hAnsi="Arial" w:cs="Arial"/>
          <w:sz w:val="22"/>
          <w:szCs w:val="22"/>
          <w:lang w:val="es-CO"/>
        </w:rPr>
        <w:t xml:space="preserve"> Para los contratos a que se refiere la presente ley, el CONFIS, previo concepto favorable del Ministerio del ramo, del Departamento Nacional de Planeación y del registro en el Banco de Proyectos de Inversión Nacional, BPIN, podrá autorizar la asunción de compromisos de vigencias futuras, hasta </w:t>
      </w:r>
      <w:r w:rsidRPr="00104CFA">
        <w:rPr>
          <w:rFonts w:ascii="Arial" w:hAnsi="Arial" w:cs="Arial"/>
          <w:sz w:val="22"/>
          <w:szCs w:val="22"/>
          <w:lang w:val="es-CO"/>
        </w:rPr>
        <w:lastRenderedPageBreak/>
        <w:t>por el tiempo de duración del proyecto. Cada año, al momento de aprobarse la meta de superávit primario para el sector público no financiero consistente con el programa macroeconómico, el Consejo Nacional de Política Económica y Social CONPES, previo concepto del Consejo de Política Fiscal CONFIS, definirá el límite anual de autorizaciones para comprometer estas vigencias futuras para Proyectos de Asociación Público Privada.</w:t>
      </w:r>
    </w:p>
    <w:p w14:paraId="24271B73"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6A6C82A2" w14:textId="47F507F6"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El CONFIS definirá un escenario de consistencia fiscal acorde con la naturaleza de cada proyecto y realizará la evaluación del aporte presupuestal y disposición de recursos públicos.</w:t>
      </w:r>
    </w:p>
    <w:p w14:paraId="1E3F4A4D"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5FDC639B" w14:textId="7D122EF5"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Previamente se deberá contar con la no objeción del Ministerio de Hacienda y Crédito Público sobre las condiciones financieras y las cláusulas contractuales que rigen las mismas, propuestas por la entidad estatal competente.</w:t>
      </w:r>
    </w:p>
    <w:p w14:paraId="3DA055AE"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24E61A96" w14:textId="46587359"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 xml:space="preserve">El aval fiscal que emita el </w:t>
      </w:r>
      <w:proofErr w:type="spellStart"/>
      <w:r w:rsidRPr="00104CFA">
        <w:rPr>
          <w:rFonts w:ascii="Arial" w:hAnsi="Arial" w:cs="Arial"/>
          <w:sz w:val="22"/>
          <w:szCs w:val="22"/>
          <w:lang w:val="es-CO"/>
        </w:rPr>
        <w:t>Confis</w:t>
      </w:r>
      <w:proofErr w:type="spellEnd"/>
      <w:r w:rsidRPr="00104CFA">
        <w:rPr>
          <w:rFonts w:ascii="Arial" w:hAnsi="Arial" w:cs="Arial"/>
          <w:sz w:val="22"/>
          <w:szCs w:val="22"/>
          <w:lang w:val="es-CO"/>
        </w:rPr>
        <w:t xml:space="preserve"> para la ejecución de un proyecto de asociación público-privada (APP) en el que el contrato no esté debidamente perfeccionado, no podrá ser objeto de reconsideración del </w:t>
      </w:r>
      <w:proofErr w:type="spellStart"/>
      <w:r w:rsidRPr="00104CFA">
        <w:rPr>
          <w:rFonts w:ascii="Arial" w:hAnsi="Arial" w:cs="Arial"/>
          <w:sz w:val="22"/>
          <w:szCs w:val="22"/>
          <w:lang w:val="es-CO"/>
        </w:rPr>
        <w:t>Confis</w:t>
      </w:r>
      <w:proofErr w:type="spellEnd"/>
      <w:r w:rsidRPr="00104CFA">
        <w:rPr>
          <w:rFonts w:ascii="Arial" w:hAnsi="Arial" w:cs="Arial"/>
          <w:sz w:val="22"/>
          <w:szCs w:val="22"/>
          <w:lang w:val="es-CO"/>
        </w:rPr>
        <w:t xml:space="preserve"> cuando se exceda el 10% del valor inicialmente aprobado. No obstante, en casos excepcionales a solicitud del ministro del ramo, previa motivación y justificación suscrita por el jefe de la entidad solicitante, el </w:t>
      </w:r>
      <w:proofErr w:type="spellStart"/>
      <w:r w:rsidRPr="00104CFA">
        <w:rPr>
          <w:rFonts w:ascii="Arial" w:hAnsi="Arial" w:cs="Arial"/>
          <w:sz w:val="22"/>
          <w:szCs w:val="22"/>
          <w:lang w:val="es-CO"/>
        </w:rPr>
        <w:t>Confis</w:t>
      </w:r>
      <w:proofErr w:type="spellEnd"/>
      <w:r w:rsidRPr="00104CFA">
        <w:rPr>
          <w:rFonts w:ascii="Arial" w:hAnsi="Arial" w:cs="Arial"/>
          <w:sz w:val="22"/>
          <w:szCs w:val="22"/>
          <w:lang w:val="es-CO"/>
        </w:rPr>
        <w:t xml:space="preserve"> podrá evaluar una nueva propuesta del proyecto en los términos establecidos en la presente ley.</w:t>
      </w:r>
    </w:p>
    <w:p w14:paraId="7A2EF2F3"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74759829" w14:textId="762B553A"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Las vigencias futuras para amparar proyectos de Asociación Público Privada de la Nación no son operaciones de crédito público, se presupuestarán como gastos de inversión.</w:t>
      </w:r>
    </w:p>
    <w:p w14:paraId="77718322"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5E5B5048" w14:textId="58C0B34D"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Los recursos que se generen por la explotación de la infraestructura o la prestación de los servicios públicos en desarrollo de Proyectos de Asociación Público Privada, no se contabilizarán en el Presupuesto General de la Nación, durante la ejecución del contrato.</w:t>
      </w:r>
    </w:p>
    <w:p w14:paraId="73AB65DD"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7023CFDE" w14:textId="5FAAFBCD"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Style w:val="baj"/>
          <w:rFonts w:ascii="Arial" w:hAnsi="Arial" w:cs="Arial"/>
          <w:sz w:val="22"/>
          <w:szCs w:val="22"/>
          <w:lang w:val="es-CO"/>
        </w:rPr>
        <w:t>PARÁGRAFO.</w:t>
      </w:r>
      <w:r w:rsidRPr="00104CFA">
        <w:rPr>
          <w:rFonts w:ascii="Arial" w:hAnsi="Arial" w:cs="Arial"/>
          <w:sz w:val="22"/>
          <w:szCs w:val="22"/>
          <w:lang w:val="es-CO"/>
        </w:rPr>
        <w:t xml:space="preserve"> Las entidades estatales del orden nacional que cuenten con recursos propios o fondos especiales destinados al desarrollo de proyectos de Infraestructura, podrán destinar estos recursos para el desarrollo de proyectos de Asociación Público Privada (APP), sin que estos sean contabilizados dentro del límite anual de autorizaciones de vigencias futuras establecido por el Consejo Nacional de Política Económica y Social (</w:t>
      </w:r>
      <w:proofErr w:type="spellStart"/>
      <w:r w:rsidRPr="00104CFA">
        <w:rPr>
          <w:rFonts w:ascii="Arial" w:hAnsi="Arial" w:cs="Arial"/>
          <w:sz w:val="22"/>
          <w:szCs w:val="22"/>
          <w:lang w:val="es-CO"/>
        </w:rPr>
        <w:t>Conpes</w:t>
      </w:r>
      <w:proofErr w:type="spellEnd"/>
      <w:r w:rsidRPr="00104CFA">
        <w:rPr>
          <w:rFonts w:ascii="Arial" w:hAnsi="Arial" w:cs="Arial"/>
          <w:sz w:val="22"/>
          <w:szCs w:val="22"/>
          <w:lang w:val="es-CO"/>
        </w:rPr>
        <w:t>) para el desarrollo de dichos proyectos. Sin perjuicio de lo anterior, la solicitud de autorización de vigencia futuras al Consejo de Política Fiscal (</w:t>
      </w:r>
      <w:proofErr w:type="spellStart"/>
      <w:r w:rsidRPr="00104CFA">
        <w:rPr>
          <w:rFonts w:ascii="Arial" w:hAnsi="Arial" w:cs="Arial"/>
          <w:sz w:val="22"/>
          <w:szCs w:val="22"/>
          <w:lang w:val="es-CO"/>
        </w:rPr>
        <w:t>Confis</w:t>
      </w:r>
      <w:proofErr w:type="spellEnd"/>
      <w:r w:rsidRPr="00104CFA">
        <w:rPr>
          <w:rFonts w:ascii="Arial" w:hAnsi="Arial" w:cs="Arial"/>
          <w:sz w:val="22"/>
          <w:szCs w:val="22"/>
          <w:lang w:val="es-CO"/>
        </w:rPr>
        <w:t>) para proyectos de Asociación Público Privada deberá estar acompañada de un análisis de disponibilidad y sostenibilidad de los ingresos propios o de la fuente de ingreso del respectivo fondo público durante el periodo que demande la ejecución del proyecto, de conformidad con los compromisos de pago proyectados.</w:t>
      </w:r>
    </w:p>
    <w:p w14:paraId="4CFEDAA6"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bookmarkStart w:id="32" w:name="27"/>
    </w:p>
    <w:p w14:paraId="381CB5AE" w14:textId="7A67E22F"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ARTÍCULO 27. REQUISITOS PARA PROYECTOS DE ASOCIACIÓN PÚBLICO PRIVADA QUE REQUIEREN DESEMBOLSOS DE RECURSOS PÚBLICOS EN ENTIDADES TERRITORIALES.</w:t>
      </w:r>
      <w:bookmarkEnd w:id="32"/>
      <w:r w:rsidRPr="00104CFA">
        <w:rPr>
          <w:rFonts w:ascii="Arial" w:hAnsi="Arial" w:cs="Arial"/>
          <w:sz w:val="22"/>
          <w:szCs w:val="22"/>
          <w:lang w:val="es-CO"/>
        </w:rPr>
        <w:t> En las entidades territoriales el desarrollo de este tipo de proyectos se regirá, además, por las siguientes reglas:</w:t>
      </w:r>
    </w:p>
    <w:p w14:paraId="7E5D2FC3" w14:textId="77777777" w:rsidR="00597703" w:rsidRPr="00104CFA" w:rsidRDefault="00597703" w:rsidP="00D76994">
      <w:pPr>
        <w:pStyle w:val="NormalWeb"/>
        <w:spacing w:before="0" w:beforeAutospacing="0" w:after="0" w:afterAutospacing="0"/>
        <w:jc w:val="both"/>
        <w:rPr>
          <w:rFonts w:ascii="Arial" w:hAnsi="Arial" w:cs="Arial"/>
          <w:sz w:val="22"/>
          <w:szCs w:val="22"/>
          <w:lang w:val="es-CO"/>
        </w:rPr>
      </w:pPr>
    </w:p>
    <w:p w14:paraId="4072B458" w14:textId="611D11D1"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1. Para la suscripción de los contratos a que se refiere la presente ley, la entidad territorial deberá acreditar el cumplimiento de los límites de gasto y deuda establecidos en la Ley </w:t>
      </w:r>
      <w:r w:rsidRPr="0002367F">
        <w:rPr>
          <w:rFonts w:ascii="Arial" w:hAnsi="Arial" w:cs="Arial"/>
          <w:sz w:val="22"/>
          <w:szCs w:val="22"/>
          <w:lang w:val="es-CO"/>
        </w:rPr>
        <w:t>358</w:t>
      </w:r>
      <w:r w:rsidRPr="00104CFA">
        <w:rPr>
          <w:rFonts w:ascii="Arial" w:hAnsi="Arial" w:cs="Arial"/>
          <w:sz w:val="22"/>
          <w:szCs w:val="22"/>
          <w:lang w:val="es-CO"/>
        </w:rPr>
        <w:t> de 1997, </w:t>
      </w:r>
      <w:r w:rsidRPr="0002367F">
        <w:rPr>
          <w:rFonts w:ascii="Arial" w:hAnsi="Arial" w:cs="Arial"/>
          <w:sz w:val="22"/>
          <w:szCs w:val="22"/>
          <w:lang w:val="es-CO"/>
        </w:rPr>
        <w:t>617</w:t>
      </w:r>
      <w:r w:rsidRPr="00104CFA">
        <w:rPr>
          <w:rFonts w:ascii="Arial" w:hAnsi="Arial" w:cs="Arial"/>
          <w:sz w:val="22"/>
          <w:szCs w:val="22"/>
          <w:lang w:val="es-CO"/>
        </w:rPr>
        <w:t> de 2000 y </w:t>
      </w:r>
      <w:r w:rsidRPr="0002367F">
        <w:rPr>
          <w:rFonts w:ascii="Arial" w:hAnsi="Arial" w:cs="Arial"/>
          <w:sz w:val="22"/>
          <w:szCs w:val="22"/>
          <w:lang w:val="es-CO"/>
        </w:rPr>
        <w:t>819</w:t>
      </w:r>
      <w:r w:rsidRPr="00104CFA">
        <w:rPr>
          <w:rFonts w:ascii="Arial" w:hAnsi="Arial" w:cs="Arial"/>
          <w:sz w:val="22"/>
          <w:szCs w:val="22"/>
          <w:lang w:val="es-CO"/>
        </w:rPr>
        <w:t> de 2003 y, los requisitos definidos en la Ley </w:t>
      </w:r>
      <w:r w:rsidRPr="0002367F">
        <w:rPr>
          <w:rFonts w:ascii="Arial" w:hAnsi="Arial" w:cs="Arial"/>
          <w:sz w:val="22"/>
          <w:szCs w:val="22"/>
          <w:lang w:val="es-CO"/>
        </w:rPr>
        <w:t>448</w:t>
      </w:r>
      <w:r w:rsidRPr="00104CFA">
        <w:rPr>
          <w:rFonts w:ascii="Arial" w:hAnsi="Arial" w:cs="Arial"/>
          <w:sz w:val="22"/>
          <w:szCs w:val="22"/>
          <w:lang w:val="es-CO"/>
        </w:rPr>
        <w:t> de 1998 sobre aprobación de riesgos y pasivos contingentes. En aquellos casos en que los contratos sean cofinanciados por la Nación se requerirá, además, el concepto previo y favorable del Departamento Nacional de Planeación.</w:t>
      </w:r>
    </w:p>
    <w:p w14:paraId="54E67CA9"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0B7D6F89" w14:textId="70AE9E11"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lastRenderedPageBreak/>
        <w:t>2. Para todos los efectos, los ingresos futuros comprometidos en este tipo de contratos afectarán la capacidad de pago definida en la Ley </w:t>
      </w:r>
      <w:r w:rsidRPr="0002367F">
        <w:rPr>
          <w:rFonts w:ascii="Arial" w:hAnsi="Arial" w:cs="Arial"/>
          <w:sz w:val="22"/>
          <w:szCs w:val="22"/>
          <w:lang w:val="es-CO"/>
        </w:rPr>
        <w:t>358</w:t>
      </w:r>
      <w:r w:rsidRPr="00104CFA">
        <w:rPr>
          <w:rFonts w:ascii="Arial" w:hAnsi="Arial" w:cs="Arial"/>
          <w:sz w:val="22"/>
          <w:szCs w:val="22"/>
          <w:lang w:val="es-CO"/>
        </w:rPr>
        <w:t> de 1997 y las normas que la modifiquen y complementen.</w:t>
      </w:r>
    </w:p>
    <w:p w14:paraId="7CD2729E"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662C8CE5" w14:textId="037E745E"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3. La entidad territorial deberá identificar la fuente de financiación del contrato de tal manera que los ingresos corrientes comprometidos en la financiación del mismo serán descontados de los ingresos corrientes empleados para calcular los indicadores de capacidad de pago, establecidos en la Ley </w:t>
      </w:r>
      <w:r w:rsidRPr="0002367F">
        <w:rPr>
          <w:rFonts w:ascii="Arial" w:hAnsi="Arial" w:cs="Arial"/>
          <w:sz w:val="22"/>
          <w:szCs w:val="22"/>
          <w:lang w:val="es-CO"/>
        </w:rPr>
        <w:t>358</w:t>
      </w:r>
      <w:r w:rsidRPr="00104CFA">
        <w:rPr>
          <w:rFonts w:ascii="Arial" w:hAnsi="Arial" w:cs="Arial"/>
          <w:sz w:val="22"/>
          <w:szCs w:val="22"/>
          <w:lang w:val="es-CO"/>
        </w:rPr>
        <w:t> de 1997. Los recursos de crédito que puedan ser necesarios para financiar las vigencias futuras comprometidas se sumaran al saldo de la deuda que determinen los indicadores de capacidad de pago, fijados en la Ley </w:t>
      </w:r>
      <w:r w:rsidRPr="0002367F">
        <w:rPr>
          <w:rFonts w:ascii="Arial" w:hAnsi="Arial" w:cs="Arial"/>
          <w:sz w:val="22"/>
          <w:szCs w:val="22"/>
          <w:lang w:val="es-CO"/>
        </w:rPr>
        <w:t>358</w:t>
      </w:r>
      <w:r w:rsidRPr="00104CFA">
        <w:rPr>
          <w:rFonts w:ascii="Arial" w:hAnsi="Arial" w:cs="Arial"/>
          <w:sz w:val="22"/>
          <w:szCs w:val="22"/>
          <w:lang w:val="es-CO"/>
        </w:rPr>
        <w:t> de 1997.</w:t>
      </w:r>
    </w:p>
    <w:p w14:paraId="534E65F0"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56261AE3" w14:textId="10FB1363"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4. Cuando el proyecto se financie con cargo a ingresos corrientes de libre destinación, los mismos, no podrán ser considerados como de libre disposición en los términos de la Ley </w:t>
      </w:r>
      <w:r w:rsidRPr="0002367F">
        <w:rPr>
          <w:rFonts w:ascii="Arial" w:hAnsi="Arial" w:cs="Arial"/>
          <w:sz w:val="22"/>
          <w:szCs w:val="22"/>
          <w:lang w:val="es-CO"/>
        </w:rPr>
        <w:t>617</w:t>
      </w:r>
      <w:r w:rsidRPr="00104CFA">
        <w:rPr>
          <w:rFonts w:ascii="Arial" w:hAnsi="Arial" w:cs="Arial"/>
          <w:sz w:val="22"/>
          <w:szCs w:val="22"/>
          <w:lang w:val="es-CO"/>
        </w:rPr>
        <w:t> de 2000.</w:t>
      </w:r>
    </w:p>
    <w:p w14:paraId="5F8C311A"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0EE24D4F" w14:textId="20448F5C"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5. Solo se podrán desarrollar proyectos de asociación público privada consistentes con los objetivos de los planes de desarrollo territorial.</w:t>
      </w:r>
    </w:p>
    <w:p w14:paraId="013C845B"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1ABC972F" w14:textId="6900C7C5"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6. La autorización por parte de la Asamblea o Concejo respectivo, para asumir obligaciones con cargo al presupuesto de vigencias futuras para proyectos de Asociación Público Privada podrá efectuarse en cualquier momento y superar el período de Gobierno del respectivo gobernador o alcalde. El plazo de dicha autorización no podrá exceder el plazo previsto en el artículo </w:t>
      </w:r>
      <w:r w:rsidRPr="0002367F">
        <w:rPr>
          <w:rFonts w:ascii="Arial" w:hAnsi="Arial" w:cs="Arial"/>
          <w:sz w:val="22"/>
          <w:szCs w:val="22"/>
          <w:lang w:val="es-CO"/>
        </w:rPr>
        <w:t>6o</w:t>
      </w:r>
      <w:r w:rsidRPr="00104CFA">
        <w:rPr>
          <w:rFonts w:ascii="Arial" w:hAnsi="Arial" w:cs="Arial"/>
          <w:sz w:val="22"/>
          <w:szCs w:val="22"/>
          <w:lang w:val="es-CO"/>
        </w:rPr>
        <w:t> de la Ley 1508 de 2012.</w:t>
      </w:r>
    </w:p>
    <w:p w14:paraId="2FFF34D3"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3B5F7B4E" w14:textId="2CB9BD0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7. Las vigencias futuras que se expidan deberán cumplir las normas vigentes que regulan la materia y los parámetros previstos en el presente artículo, incluyendo la aprobación previa de la valoración de riesgos y pasivos contingentes por parte del Ministerio de Hacienda y Crédito Público.</w:t>
      </w:r>
    </w:p>
    <w:p w14:paraId="74B94F09"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590A2278"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Estas vigencias futuras podrán ser aprobadas en el último año de Gobierno, hasta por el plazo de duración del proyecto respectivo.</w:t>
      </w:r>
    </w:p>
    <w:p w14:paraId="3A402054" w14:textId="77777777" w:rsidR="00D76994" w:rsidRPr="00104CFA" w:rsidRDefault="00D76994" w:rsidP="00D76994">
      <w:pPr>
        <w:pStyle w:val="NormalWeb"/>
        <w:spacing w:before="0" w:beforeAutospacing="0" w:after="0" w:afterAutospacing="0"/>
        <w:jc w:val="both"/>
        <w:rPr>
          <w:rStyle w:val="baj"/>
          <w:rFonts w:ascii="Arial" w:hAnsi="Arial" w:cs="Arial"/>
          <w:sz w:val="22"/>
          <w:szCs w:val="22"/>
          <w:lang w:val="es-CO"/>
        </w:rPr>
      </w:pPr>
    </w:p>
    <w:p w14:paraId="642B7647" w14:textId="49250065"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Style w:val="baj"/>
          <w:rFonts w:ascii="Arial" w:hAnsi="Arial" w:cs="Arial"/>
          <w:sz w:val="22"/>
          <w:szCs w:val="22"/>
          <w:lang w:val="es-CO"/>
        </w:rPr>
        <w:t>PARÁGRAFO 1o.</w:t>
      </w:r>
      <w:r w:rsidRPr="00104CFA">
        <w:rPr>
          <w:rFonts w:ascii="Arial" w:hAnsi="Arial" w:cs="Arial"/>
          <w:sz w:val="22"/>
          <w:szCs w:val="22"/>
          <w:lang w:val="es-CO"/>
        </w:rPr>
        <w:t> Los contratos que se celebren en virtud de la presente ley deberán registrarse ante el Ministerio de Hacienda y Crédito Público y reportarse en el Formulario Único Territorial, FUT, y en el Registro Único de Asociación Público Privada, RUAPP.</w:t>
      </w:r>
    </w:p>
    <w:p w14:paraId="2B8D0047"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72656A51" w14:textId="6C9581F8"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Style w:val="baj"/>
          <w:rFonts w:ascii="Arial" w:hAnsi="Arial" w:cs="Arial"/>
          <w:sz w:val="22"/>
          <w:szCs w:val="22"/>
          <w:lang w:val="es-CO"/>
        </w:rPr>
        <w:t>PARÁGRAFO 2o.</w:t>
      </w:r>
      <w:r w:rsidRPr="00104CFA">
        <w:rPr>
          <w:rFonts w:ascii="Arial" w:hAnsi="Arial" w:cs="Arial"/>
          <w:sz w:val="22"/>
          <w:szCs w:val="22"/>
          <w:lang w:val="es-CO"/>
        </w:rPr>
        <w:t>  Para la presentación de estos proyectos al Ministerio de Hacienda y Crédito Público se deberá contar con la validación financiera por parte de alguna de las entidades financieras públicas de segundo piso o estructuradoras públicas del orden nacional.</w:t>
      </w:r>
    </w:p>
    <w:p w14:paraId="4AFF7077" w14:textId="77777777" w:rsidR="002351A1" w:rsidRPr="00104CFA" w:rsidRDefault="002351A1" w:rsidP="00D76994">
      <w:pPr>
        <w:pStyle w:val="NormalWeb"/>
        <w:spacing w:before="0" w:beforeAutospacing="0" w:after="0" w:afterAutospacing="0"/>
        <w:jc w:val="both"/>
        <w:rPr>
          <w:rFonts w:ascii="Arial" w:hAnsi="Arial" w:cs="Arial"/>
          <w:sz w:val="22"/>
          <w:szCs w:val="22"/>
          <w:lang w:val="es-CO"/>
        </w:rPr>
      </w:pPr>
    </w:p>
    <w:p w14:paraId="052F4D3B" w14:textId="6FBA5C62" w:rsidR="00D76994"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Se exceptúan de la mencionada validación, aquellos proyectos que han sido estructurados por una estructuradora pública del orden nacional o el Departamento Nacional de Planeación.</w:t>
      </w:r>
    </w:p>
    <w:p w14:paraId="08F734BB" w14:textId="02B294FF" w:rsidR="00B9741D" w:rsidRPr="00104CFA" w:rsidRDefault="00B9741D" w:rsidP="00D76994">
      <w:pPr>
        <w:spacing w:after="0" w:line="240" w:lineRule="auto"/>
        <w:rPr>
          <w:rFonts w:ascii="Arial" w:hAnsi="Arial" w:cs="Arial"/>
          <w:lang w:val="es-CO"/>
        </w:rPr>
      </w:pPr>
    </w:p>
    <w:p w14:paraId="0EAEAF9F" w14:textId="738532AE"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33" w:name="28"/>
      <w:r w:rsidRPr="00104CFA">
        <w:rPr>
          <w:rFonts w:ascii="Arial" w:hAnsi="Arial" w:cs="Arial"/>
          <w:sz w:val="22"/>
          <w:szCs w:val="22"/>
          <w:lang w:val="es-CO"/>
        </w:rPr>
        <w:t>ARTÍCULO 28. PRESUPUESTACIÓN DE LAS EMPRESAS SOCIALES DEL ESTADO.</w:t>
      </w:r>
      <w:bookmarkEnd w:id="33"/>
      <w:r w:rsidRPr="00104CFA">
        <w:rPr>
          <w:rFonts w:ascii="Arial" w:hAnsi="Arial" w:cs="Arial"/>
          <w:sz w:val="22"/>
          <w:szCs w:val="22"/>
          <w:lang w:val="es-CO"/>
        </w:rPr>
        <w:t>  Las Empresas Sociales del Estado que en desarrollo de la presente ley celebren contratos bajo esquemas de Asociaciones Público Privadas, elaborarán sus presupuestos anuales con base en el recaudo efectivo realizado en el año inmediatamente anterior al que se elabora el presupuesto actualizado de acuerdo con la inflación esperada de ese año y hasta el 20% de la cartera pendiente por recaudar de vigencias anteriores.  Lo anterior, sin perjuicio,  de los ajustes que procedan al presupuesto de acuerdo con el recaudo real evidenciado en la vigencia en que se ejecuta el presupuesto.</w:t>
      </w:r>
    </w:p>
    <w:p w14:paraId="62847F29" w14:textId="323BA344" w:rsidR="00B9741D" w:rsidRPr="00104CFA" w:rsidRDefault="00B9741D" w:rsidP="00D76994">
      <w:pPr>
        <w:spacing w:after="0" w:line="240" w:lineRule="auto"/>
        <w:rPr>
          <w:rFonts w:ascii="Arial" w:hAnsi="Arial" w:cs="Arial"/>
          <w:lang w:val="es-CO"/>
        </w:rPr>
      </w:pPr>
    </w:p>
    <w:p w14:paraId="100F2D5A" w14:textId="34F3334F"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34" w:name="29"/>
      <w:r w:rsidRPr="00104CFA">
        <w:rPr>
          <w:rFonts w:ascii="Arial" w:hAnsi="Arial" w:cs="Arial"/>
          <w:sz w:val="22"/>
          <w:szCs w:val="22"/>
          <w:lang w:val="es-CO"/>
        </w:rPr>
        <w:t>ARTÍCULO 29. TASA POR ADICIÓN O PRÓRROGA.</w:t>
      </w:r>
      <w:bookmarkEnd w:id="34"/>
      <w:r w:rsidRPr="00104CFA">
        <w:rPr>
          <w:rFonts w:ascii="Arial" w:hAnsi="Arial" w:cs="Arial"/>
          <w:sz w:val="22"/>
          <w:szCs w:val="22"/>
          <w:lang w:val="es-CO"/>
        </w:rPr>
        <w:t> El ejecutor del proyecto una vez perfeccionado y celebrado el contrato que materialice el esquema de Asociación Público Privado, al momento de realizar una solicitud de adición o prórroga del contrato deberá pagar una tasa correspondiente al diez (10) por ciento del valor solicitado si es una adición al contrato o el uno (1) por ciento del valor inicialmente pactado cuando se trata de una prórroga del mismo, a título de contraprestación por los estudios que debe adelantar el Ministerio de Hacienda y Crédito Público para dar trámite a la solicitud.</w:t>
      </w:r>
    </w:p>
    <w:p w14:paraId="71041BBD"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314B86ED"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En caso que la solicitud corresponda a un proyecto que previamente haya sido sometido a consideración del Consejo Nacional de política Económica y Social - CONPES, la tasa correspondiente se reducirá al (2%) dos por ciento del valor solicitado, si es una adición al contrato.</w:t>
      </w:r>
    </w:p>
    <w:p w14:paraId="3983F289" w14:textId="4DCEC5F0" w:rsidR="00B9741D" w:rsidRPr="00104CFA" w:rsidRDefault="00B9741D" w:rsidP="00D76994">
      <w:pPr>
        <w:spacing w:after="0" w:line="240" w:lineRule="auto"/>
        <w:rPr>
          <w:rFonts w:ascii="Arial" w:hAnsi="Arial" w:cs="Arial"/>
          <w:lang w:val="es-CO"/>
        </w:rPr>
      </w:pPr>
    </w:p>
    <w:p w14:paraId="15FC53B4"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35" w:name="30"/>
      <w:r w:rsidRPr="00104CFA">
        <w:rPr>
          <w:rFonts w:ascii="Arial" w:hAnsi="Arial" w:cs="Arial"/>
          <w:sz w:val="22"/>
          <w:szCs w:val="22"/>
          <w:lang w:val="es-CO"/>
        </w:rPr>
        <w:t>ARTÍCULO 30. ASUNCIÓN DEL CONTRATO.</w:t>
      </w:r>
      <w:bookmarkEnd w:id="35"/>
      <w:r w:rsidRPr="00104CFA">
        <w:rPr>
          <w:rFonts w:ascii="Arial" w:hAnsi="Arial" w:cs="Arial"/>
          <w:sz w:val="22"/>
          <w:szCs w:val="22"/>
          <w:lang w:val="es-CO"/>
        </w:rPr>
        <w:t> En caso de incumplimiento del contratista, los financiadores podrán continuar con la ejecución del contrato hasta su terminación directamente o a través de terceros.</w:t>
      </w:r>
    </w:p>
    <w:p w14:paraId="0C23E361" w14:textId="108C785C" w:rsidR="00B9741D" w:rsidRPr="00104CFA" w:rsidRDefault="00B9741D" w:rsidP="00D76994">
      <w:pPr>
        <w:spacing w:after="0" w:line="240" w:lineRule="auto"/>
        <w:rPr>
          <w:rFonts w:ascii="Arial" w:hAnsi="Arial" w:cs="Arial"/>
          <w:lang w:val="es-CO"/>
        </w:rPr>
      </w:pPr>
    </w:p>
    <w:p w14:paraId="57D6C28C"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36" w:name="31"/>
      <w:r w:rsidRPr="00104CFA">
        <w:rPr>
          <w:rFonts w:ascii="Arial" w:hAnsi="Arial" w:cs="Arial"/>
          <w:sz w:val="22"/>
          <w:szCs w:val="22"/>
          <w:lang w:val="es-CO"/>
        </w:rPr>
        <w:t>ARTÍCULO 31. ENTREGA DE BIENES.</w:t>
      </w:r>
      <w:bookmarkEnd w:id="36"/>
      <w:r w:rsidRPr="00104CFA">
        <w:rPr>
          <w:rFonts w:ascii="Arial" w:hAnsi="Arial" w:cs="Arial"/>
          <w:sz w:val="22"/>
          <w:szCs w:val="22"/>
          <w:lang w:val="es-CO"/>
        </w:rPr>
        <w:t> En los contratos para la ejecución de Proyectos de Asociación Público Privada se deberán especificar los bienes muebles e inmuebles del Estado o de los particulares, afectos a la prestación del servicio o a la ejecución del proyecto, que revertirán al Estado a la terminación del contrato y las condiciones en que lo harán.</w:t>
      </w:r>
    </w:p>
    <w:p w14:paraId="64F26B8B" w14:textId="77F21D23" w:rsidR="00B9741D" w:rsidRPr="00104CFA" w:rsidRDefault="00B9741D" w:rsidP="00D76994">
      <w:pPr>
        <w:spacing w:after="0" w:line="240" w:lineRule="auto"/>
        <w:rPr>
          <w:rFonts w:ascii="Arial" w:hAnsi="Arial" w:cs="Arial"/>
          <w:lang w:val="es-CO"/>
        </w:rPr>
      </w:pPr>
    </w:p>
    <w:p w14:paraId="4314A8E9" w14:textId="57F62489"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37" w:name="32"/>
      <w:r w:rsidRPr="00104CFA">
        <w:rPr>
          <w:rFonts w:ascii="Arial" w:hAnsi="Arial" w:cs="Arial"/>
          <w:sz w:val="22"/>
          <w:szCs w:val="22"/>
          <w:lang w:val="es-CO"/>
        </w:rPr>
        <w:t>ARTÍCULO 32. TERMINACIÓN ANTICIPADA.</w:t>
      </w:r>
      <w:bookmarkEnd w:id="37"/>
      <w:r w:rsidRPr="00104CFA">
        <w:rPr>
          <w:rFonts w:ascii="Arial" w:hAnsi="Arial" w:cs="Arial"/>
          <w:sz w:val="22"/>
          <w:szCs w:val="22"/>
          <w:lang w:val="es-CO"/>
        </w:rPr>
        <w:t>  En los contratos que desarrollen Proyectos de Asociación Público Privada, se incluirá una cláusula en la cual se establezca la fórmula matemática para determinar las eventuales prestaciones recíprocas entre las partes a las que haya lugar para efectos de terminarlos anticipadamente por mutuo acuerdo o en forma unilateral.</w:t>
      </w:r>
    </w:p>
    <w:p w14:paraId="3430436F"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0AA0BE53" w14:textId="16BBCD2E"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Style w:val="baj"/>
          <w:rFonts w:ascii="Arial" w:hAnsi="Arial" w:cs="Arial"/>
          <w:sz w:val="22"/>
          <w:szCs w:val="22"/>
          <w:lang w:val="es-CO"/>
        </w:rPr>
        <w:t>PARÁGRAFO 1. </w:t>
      </w:r>
      <w:r w:rsidRPr="00104CFA">
        <w:rPr>
          <w:rFonts w:ascii="Arial" w:hAnsi="Arial" w:cs="Arial"/>
          <w:sz w:val="22"/>
          <w:szCs w:val="22"/>
          <w:lang w:val="es-CO"/>
        </w:rPr>
        <w:t xml:space="preserve"> En los contratos de Asociación Público Privada suscritos o que se suscriban, cuando una autoridad judicial declare la nulidad absoluta del contrato estatal, o cuando una autoridad administrativa o judicial o la respectiva entidad estatal contratante ordene su terminación originada en una causal de nulidad absoluta, en la liquidación se deberá reconocer el valor actualizado de los costos, las inversiones y los gastos, ejecutados por el contratista, incluyendo los intereses, menos la remuneración y pagos recibidos por el contratista en virtud del cumplimiento del objeto contractual. Estos factores serán actualizados con el Índice de Precios al Consumidor (IPC) histórico desde el momento de su ocurrencia, hasta el mes inmediatamente anterior a la fecha de la liquidación.</w:t>
      </w:r>
    </w:p>
    <w:p w14:paraId="19DA83B3"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53B23B29" w14:textId="6EFB2BD0"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Los reconocimientos a que haya lugar deberán cumplir con los siguientes criterios, los cuales serán validados por la interventoría o por un tercero experto:</w:t>
      </w:r>
    </w:p>
    <w:p w14:paraId="34CCB6D6"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779478E5" w14:textId="77777777"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1. Hayan sido ejecutados, total o parcialmente, para contribuir a satisfacer el interés público.</w:t>
      </w:r>
    </w:p>
    <w:p w14:paraId="4D9A8415" w14:textId="77777777" w:rsidR="00D6662D" w:rsidRPr="00104CFA" w:rsidRDefault="00D6662D" w:rsidP="00D76994">
      <w:pPr>
        <w:pStyle w:val="NormalWeb"/>
        <w:spacing w:before="0" w:beforeAutospacing="0" w:after="0" w:afterAutospacing="0"/>
        <w:jc w:val="both"/>
        <w:rPr>
          <w:rFonts w:ascii="Arial" w:hAnsi="Arial" w:cs="Arial"/>
          <w:sz w:val="22"/>
          <w:szCs w:val="22"/>
          <w:lang w:val="es-CO"/>
        </w:rPr>
      </w:pPr>
    </w:p>
    <w:p w14:paraId="15EEE3B4" w14:textId="2C8EF55A"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2. Estén asociados al desarrollo del objeto del contrato.</w:t>
      </w:r>
    </w:p>
    <w:p w14:paraId="03674DB9"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08A22345" w14:textId="2D1D6562"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3. Correspondan máximo a precios o condiciones del mercado al momento de su causación de acuerdo con la modalidad contractual.</w:t>
      </w:r>
    </w:p>
    <w:p w14:paraId="5BC73CC3"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4F2FCE5B" w14:textId="790E9D49"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 xml:space="preserve">4. </w:t>
      </w:r>
      <w:r w:rsidR="00D6662D" w:rsidRPr="00104CFA">
        <w:rPr>
          <w:rFonts w:ascii="Arial" w:hAnsi="Arial" w:cs="Arial"/>
          <w:sz w:val="22"/>
          <w:szCs w:val="22"/>
          <w:lang w:val="es-CO"/>
        </w:rPr>
        <w:t xml:space="preserve"> </w:t>
      </w:r>
      <w:r w:rsidRPr="00104CFA">
        <w:rPr>
          <w:rFonts w:ascii="Arial" w:hAnsi="Arial" w:cs="Arial"/>
          <w:sz w:val="22"/>
          <w:szCs w:val="22"/>
          <w:lang w:val="es-CO"/>
        </w:rPr>
        <w:t>No correspondan a costos o penalidades, pactadas o no, que terceros hayan aplicado al contratista en razón a la terminación anticipada de las relaciones contractuales no laborales</w:t>
      </w:r>
      <w:r w:rsidR="00D6662D" w:rsidRPr="00104CFA">
        <w:rPr>
          <w:rFonts w:ascii="Arial" w:hAnsi="Arial" w:cs="Arial"/>
          <w:sz w:val="22"/>
          <w:szCs w:val="22"/>
          <w:lang w:val="es-CO"/>
        </w:rPr>
        <w:t>.</w:t>
      </w:r>
    </w:p>
    <w:p w14:paraId="253CAF36"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780C4D0D" w14:textId="241A5E18"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lastRenderedPageBreak/>
        <w:t>El concesionario no podrá recibir como remanente, luego del pago de las acreencias, una suma superior a los aportes de capital de sus socios menos los dividendos decretados, dividendos pagados y descapitalizaciones, lo anterior actualizado por IPC.</w:t>
      </w:r>
    </w:p>
    <w:p w14:paraId="22989065"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0AF4DD51" w14:textId="51E825B8"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El reconocimiento de los valores que deba hacer la entidad estatal al contratista en el marco de la liquidación se atenderá así:</w:t>
      </w:r>
    </w:p>
    <w:p w14:paraId="51FBD211"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6EDB2DFC" w14:textId="44B6C84B"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(i) Con los saldos disponibles a favor de la entidad contratante en las cuentas y subcuentas del patrimonio autónomo del respectivo contrato.</w:t>
      </w:r>
    </w:p>
    <w:p w14:paraId="332EB139"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69801A46" w14:textId="5209B843"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(ii) Si los recursos a los que se refiere el numeral (i) no fueren suficientes, la suma restante deberá ser consignada por la entidad estatal hasta en cinco (5) pagos anuales iguales, cuyo primer pago se efectuará a más tardar 540 días después de la fecha de liquidación.</w:t>
      </w:r>
    </w:p>
    <w:p w14:paraId="59EEB5E2"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727CE7D6" w14:textId="35C48D3F"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Los pagos diferidos de que trata el presente numeral tendrán reconocimiento de los intereses conforme al reglamento que para tal efecto emita el Gobierno nacional. Lo anterior, sin perjuicio de que las partes acuerden un plazo de pago menor.</w:t>
      </w:r>
    </w:p>
    <w:p w14:paraId="506B842D"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3CD6F8F9" w14:textId="431AA2CB"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Lo dispuesto en el presente parágrafo también será aplicable a la liquidación de los contratos de concesión de infraestructura de transporte celebrados con anterioridad a la vigencia de la Ley </w:t>
      </w:r>
      <w:r w:rsidRPr="0002367F">
        <w:rPr>
          <w:rFonts w:ascii="Arial" w:hAnsi="Arial" w:cs="Arial"/>
          <w:sz w:val="22"/>
          <w:szCs w:val="22"/>
          <w:lang w:val="es-CO"/>
        </w:rPr>
        <w:t>1508</w:t>
      </w:r>
      <w:r w:rsidRPr="00104CFA">
        <w:rPr>
          <w:rFonts w:ascii="Arial" w:hAnsi="Arial" w:cs="Arial"/>
          <w:sz w:val="22"/>
          <w:szCs w:val="22"/>
          <w:lang w:val="es-CO"/>
        </w:rPr>
        <w:t> de 2012.</w:t>
      </w:r>
    </w:p>
    <w:p w14:paraId="1CA4EF57" w14:textId="77777777" w:rsidR="00D76994" w:rsidRPr="00104CFA" w:rsidRDefault="00D76994" w:rsidP="00D76994">
      <w:pPr>
        <w:pStyle w:val="NormalWeb"/>
        <w:spacing w:before="0" w:beforeAutospacing="0" w:after="0" w:afterAutospacing="0"/>
        <w:jc w:val="both"/>
        <w:rPr>
          <w:rStyle w:val="baj"/>
          <w:rFonts w:ascii="Arial" w:hAnsi="Arial" w:cs="Arial"/>
          <w:sz w:val="22"/>
          <w:szCs w:val="22"/>
          <w:lang w:val="es-CO"/>
        </w:rPr>
      </w:pPr>
    </w:p>
    <w:p w14:paraId="3A2A3831" w14:textId="09C66F35" w:rsidR="00B9741D"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Style w:val="baj"/>
          <w:rFonts w:ascii="Arial" w:hAnsi="Arial" w:cs="Arial"/>
          <w:sz w:val="22"/>
          <w:szCs w:val="22"/>
          <w:lang w:val="es-CO"/>
        </w:rPr>
        <w:t>PARÁGRAFO 2. </w:t>
      </w:r>
      <w:r w:rsidRPr="00104CFA">
        <w:rPr>
          <w:rFonts w:ascii="Arial" w:hAnsi="Arial" w:cs="Arial"/>
          <w:sz w:val="22"/>
          <w:szCs w:val="22"/>
          <w:lang w:val="es-CO"/>
        </w:rPr>
        <w:t>El concesionario responsable de la conducta que dio lugar a la causal de nulidad o los integrantes del mismo que hayan dado lugar a la causal de nulidad o la declaratoria de la misma por la existencia de una conducta dolosa en la comisión de un delito o una infracción administrativa relacionada con la celebración o ejecución del contrato objeto de terminación o declaratoria de nulidad, según corresponda, deberán pagar a la entidad el equivalente a la cláusula penal pecuniaria pactada, o en caso de que no se haya convenido, dicha suma será el cinco por ciento (5%) del valor del contrato.</w:t>
      </w:r>
    </w:p>
    <w:p w14:paraId="5B041290"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5CE43F5D" w14:textId="1D53CB64" w:rsidR="00D76994" w:rsidRPr="00104CFA"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Lo previsto en este artículo se entiende sin perjuicio de las responsabilidades fiscales, disciplinarias o penales a que haya lugar.</w:t>
      </w:r>
    </w:p>
    <w:p w14:paraId="3471A4C0" w14:textId="3B5FBE9C" w:rsidR="00B9741D" w:rsidRPr="00104CFA" w:rsidRDefault="00B9741D" w:rsidP="00D76994">
      <w:pPr>
        <w:spacing w:after="0" w:line="240" w:lineRule="auto"/>
        <w:rPr>
          <w:rFonts w:ascii="Arial" w:hAnsi="Arial" w:cs="Arial"/>
          <w:lang w:val="es-CO"/>
        </w:rPr>
      </w:pPr>
    </w:p>
    <w:p w14:paraId="06CA183E" w14:textId="3D8ADE3C" w:rsidR="00B9741D" w:rsidRPr="00104CFA" w:rsidRDefault="00B9741D" w:rsidP="00D76994">
      <w:pPr>
        <w:pStyle w:val="NormalWeb"/>
        <w:spacing w:before="0" w:beforeAutospacing="0" w:after="0" w:afterAutospacing="0"/>
        <w:jc w:val="both"/>
        <w:rPr>
          <w:rFonts w:ascii="Arial" w:hAnsi="Arial" w:cs="Arial"/>
          <w:sz w:val="22"/>
          <w:szCs w:val="22"/>
          <w:lang w:val="es-CO"/>
        </w:rPr>
      </w:pPr>
      <w:bookmarkStart w:id="38" w:name="33"/>
      <w:r w:rsidRPr="00104CFA">
        <w:rPr>
          <w:rFonts w:ascii="Arial" w:hAnsi="Arial" w:cs="Arial"/>
          <w:sz w:val="22"/>
          <w:szCs w:val="22"/>
          <w:lang w:val="es-CO"/>
        </w:rPr>
        <w:t>ARTÍCULO 33. CONTRATOS PARA LA ELABORACIÓN DE ESTUDIOS, LA EVALUACIÓN DE PROYECTOS DE INICIATIVA PRIVADA Y LAS INTERVENTORÍAS.</w:t>
      </w:r>
      <w:bookmarkEnd w:id="38"/>
      <w:r w:rsidRPr="00104CFA">
        <w:rPr>
          <w:rFonts w:ascii="Arial" w:hAnsi="Arial" w:cs="Arial"/>
          <w:sz w:val="22"/>
          <w:szCs w:val="22"/>
          <w:lang w:val="es-CO"/>
        </w:rPr>
        <w:t>  La elaboración de estudios, la evaluación de proyectos de iniciativa privada y las interventorías de los contratos, se podrán contratar mediante el procedimiento de selección abreviada de menor cuantía o mínima cuantía según su valor.</w:t>
      </w:r>
    </w:p>
    <w:p w14:paraId="52FA0542" w14:textId="77777777" w:rsidR="00597703" w:rsidRPr="00104CFA" w:rsidRDefault="00597703" w:rsidP="00D76994">
      <w:pPr>
        <w:pStyle w:val="NormalWeb"/>
        <w:spacing w:before="0" w:beforeAutospacing="0" w:after="0" w:afterAutospacing="0"/>
        <w:jc w:val="both"/>
        <w:rPr>
          <w:rFonts w:ascii="Arial" w:hAnsi="Arial" w:cs="Arial"/>
          <w:sz w:val="22"/>
          <w:szCs w:val="22"/>
          <w:lang w:val="es-CO"/>
        </w:rPr>
      </w:pPr>
    </w:p>
    <w:p w14:paraId="1210C8BC" w14:textId="7D8BB08A" w:rsidR="00B9741D" w:rsidRDefault="00B9741D" w:rsidP="00D76994">
      <w:pPr>
        <w:pStyle w:val="NormalWeb"/>
        <w:spacing w:before="0" w:beforeAutospacing="0" w:after="0" w:afterAutospacing="0"/>
        <w:jc w:val="both"/>
        <w:rPr>
          <w:rFonts w:ascii="Arial" w:hAnsi="Arial" w:cs="Arial"/>
          <w:sz w:val="22"/>
          <w:szCs w:val="22"/>
          <w:lang w:val="es-CO"/>
        </w:rPr>
      </w:pPr>
      <w:r w:rsidRPr="00104CFA">
        <w:rPr>
          <w:rFonts w:ascii="Arial" w:hAnsi="Arial" w:cs="Arial"/>
          <w:sz w:val="22"/>
          <w:szCs w:val="22"/>
          <w:lang w:val="es-CO"/>
        </w:rPr>
        <w:t>En los contratos para la ejecución de proyectos de asociación público-privada la interventoría deberá contratarse con una persona independiente de la entidad contratante y del contratista. Dichos interventores responden civil, fiscal, penal y disciplinariamente, tanto por el cumplimiento de las obligaciones derivadas del contrato de interventoría, como por los hechos u omisiones que les sean imputables y causen daño o perjuicio a las entidades, derivados de la celebración y ejecución de contratos respecto de los cuales hayan ejercido o ejerzan las funciones de interventoría, siempre y cuando tales perjuicios provengan del incumplimiento o responsabilidad directa, por parte del interventor, de las obligaciones que a este le corresponden con el contrato de interventoría.</w:t>
      </w:r>
    </w:p>
    <w:p w14:paraId="73008F1F" w14:textId="777F952A" w:rsidR="00997CF2" w:rsidRDefault="00997CF2" w:rsidP="00D76994">
      <w:pPr>
        <w:pStyle w:val="NormalWeb"/>
        <w:spacing w:before="0" w:beforeAutospacing="0" w:after="0" w:afterAutospacing="0"/>
        <w:jc w:val="both"/>
        <w:rPr>
          <w:rFonts w:ascii="Arial" w:hAnsi="Arial" w:cs="Arial"/>
          <w:sz w:val="22"/>
          <w:szCs w:val="22"/>
          <w:lang w:val="es-CO"/>
        </w:rPr>
      </w:pPr>
    </w:p>
    <w:p w14:paraId="7C44CA0F" w14:textId="4A3A6054" w:rsidR="00997CF2" w:rsidRPr="00104CFA" w:rsidRDefault="00DA59BC" w:rsidP="00997CF2">
      <w:pPr>
        <w:pStyle w:val="NormalWeb"/>
        <w:spacing w:before="0" w:beforeAutospacing="0" w:after="0" w:afterAutospacing="0"/>
        <w:jc w:val="both"/>
        <w:rPr>
          <w:rFonts w:ascii="Arial" w:hAnsi="Arial" w:cs="Arial"/>
          <w:sz w:val="22"/>
          <w:szCs w:val="22"/>
          <w:lang w:val="es-CO"/>
        </w:rPr>
      </w:pPr>
      <w:r>
        <w:rPr>
          <w:rFonts w:ascii="Arial" w:hAnsi="Arial" w:cs="Arial"/>
          <w:sz w:val="20"/>
          <w:szCs w:val="20"/>
          <w:lang w:val="es-CO"/>
        </w:rPr>
        <w:t>(Ver concepto</w:t>
      </w:r>
      <w:r w:rsidR="00997CF2" w:rsidRPr="00E5455F">
        <w:rPr>
          <w:rFonts w:ascii="Arial" w:hAnsi="Arial" w:cs="Arial"/>
          <w:sz w:val="20"/>
          <w:szCs w:val="20"/>
          <w:lang w:val="es-CO"/>
        </w:rPr>
        <w:t xml:space="preserve">: </w:t>
      </w:r>
      <w:hyperlink r:id="rId16" w:history="1">
        <w:r w:rsidR="00997CF2" w:rsidRPr="00E5455F">
          <w:rPr>
            <w:rStyle w:val="Hipervnculo"/>
            <w:rFonts w:ascii="Arial" w:hAnsi="Arial" w:cs="Arial"/>
            <w:sz w:val="20"/>
            <w:szCs w:val="20"/>
            <w:lang w:val="es-CO"/>
          </w:rPr>
          <w:t>C-706 del 2/12/2020</w:t>
        </w:r>
      </w:hyperlink>
      <w:r w:rsidR="00997CF2">
        <w:rPr>
          <w:rFonts w:ascii="Arial" w:hAnsi="Arial" w:cs="Arial"/>
          <w:sz w:val="22"/>
          <w:szCs w:val="22"/>
          <w:lang w:val="es-CO"/>
        </w:rPr>
        <w:t>)</w:t>
      </w:r>
    </w:p>
    <w:p w14:paraId="23F211B5" w14:textId="59794D93" w:rsidR="00BE2B92" w:rsidRPr="00104CFA" w:rsidRDefault="00BE2B92" w:rsidP="00D76994">
      <w:pPr>
        <w:spacing w:after="0" w:line="240" w:lineRule="auto"/>
        <w:jc w:val="both"/>
        <w:rPr>
          <w:rFonts w:ascii="Arial" w:eastAsia="Times New Roman" w:hAnsi="Arial" w:cs="Arial"/>
          <w:lang w:val="es-CO"/>
        </w:rPr>
      </w:pPr>
    </w:p>
    <w:p w14:paraId="0922EA74" w14:textId="0B05009F" w:rsidR="00BE2B92" w:rsidRPr="00104CFA" w:rsidRDefault="00BE2B92" w:rsidP="00D76994">
      <w:pPr>
        <w:spacing w:after="0" w:line="240" w:lineRule="auto"/>
        <w:jc w:val="both"/>
        <w:rPr>
          <w:rFonts w:ascii="Arial" w:eastAsia="Times New Roman" w:hAnsi="Arial" w:cs="Arial"/>
          <w:lang w:val="es-CO"/>
        </w:rPr>
      </w:pPr>
      <w:r w:rsidRPr="00104CFA">
        <w:rPr>
          <w:rFonts w:ascii="Arial" w:eastAsia="Times New Roman" w:hAnsi="Arial" w:cs="Arial"/>
          <w:lang w:val="es-CO"/>
        </w:rPr>
        <w:lastRenderedPageBreak/>
        <w:t>ARTÍCULO 34. CONTRATOS VIGENTES. Por lo menos dos (2) años antes de la finalización de los contratos de concesión vigentes a la expedición de la presente ley o de los contratos de Asociación Público Privada que se celebren, la entidad pública contratante preparará el estudio que le permita tomar la decisión de iniciar el proceso licitatorio para la celebración de un nuevo contrato o de dejar que el proyecto revierta a la Nación.</w:t>
      </w:r>
    </w:p>
    <w:p w14:paraId="59F581D7" w14:textId="77777777" w:rsidR="00D76994" w:rsidRPr="00104CFA" w:rsidRDefault="00D76994" w:rsidP="00D76994">
      <w:pPr>
        <w:spacing w:after="0" w:line="240" w:lineRule="auto"/>
        <w:jc w:val="both"/>
        <w:rPr>
          <w:rFonts w:ascii="Arial" w:eastAsia="Times New Roman" w:hAnsi="Arial" w:cs="Arial"/>
          <w:lang w:val="es-CO"/>
        </w:rPr>
      </w:pPr>
    </w:p>
    <w:p w14:paraId="07961321" w14:textId="3A830A25" w:rsidR="00BE2B92" w:rsidRPr="00104CFA" w:rsidRDefault="00BE2B92" w:rsidP="00D76994">
      <w:pPr>
        <w:spacing w:after="0" w:line="240" w:lineRule="auto"/>
        <w:jc w:val="both"/>
        <w:rPr>
          <w:rFonts w:ascii="Arial" w:eastAsia="Times New Roman" w:hAnsi="Arial" w:cs="Arial"/>
          <w:lang w:val="es-CO"/>
        </w:rPr>
      </w:pPr>
      <w:r w:rsidRPr="00104CFA">
        <w:rPr>
          <w:rFonts w:ascii="Arial" w:eastAsia="Times New Roman" w:hAnsi="Arial" w:cs="Arial"/>
          <w:lang w:val="es-CO"/>
        </w:rPr>
        <w:t>En los contratos de plazo variable el interventor o supervisor estimará la fecha tentativa de finalización e informará a la entidad estatal cuándo se puede prever que el contrato terminará dos (2) años antes.</w:t>
      </w:r>
    </w:p>
    <w:p w14:paraId="5028FCA4" w14:textId="77777777" w:rsidR="00D76994" w:rsidRPr="00104CFA" w:rsidRDefault="00D76994" w:rsidP="00D76994">
      <w:pPr>
        <w:spacing w:after="0" w:line="240" w:lineRule="auto"/>
        <w:jc w:val="both"/>
        <w:rPr>
          <w:rFonts w:ascii="Arial" w:eastAsia="Times New Roman" w:hAnsi="Arial" w:cs="Arial"/>
          <w:lang w:val="es-CO"/>
        </w:rPr>
      </w:pPr>
    </w:p>
    <w:p w14:paraId="40F27996" w14:textId="39D5EE6E" w:rsidR="005E48F7" w:rsidRPr="00104CFA" w:rsidRDefault="00DA59BC" w:rsidP="00D76994">
      <w:pPr>
        <w:spacing w:after="0" w:line="240" w:lineRule="auto"/>
        <w:rPr>
          <w:rFonts w:ascii="Arial" w:hAnsi="Arial" w:cs="Arial"/>
          <w:sz w:val="20"/>
          <w:szCs w:val="20"/>
          <w:lang w:val="es-CO"/>
        </w:rPr>
      </w:pPr>
      <w:r>
        <w:rPr>
          <w:rFonts w:ascii="Arial" w:hAnsi="Arial" w:cs="Arial"/>
          <w:sz w:val="20"/>
          <w:szCs w:val="20"/>
          <w:lang w:val="es-CO"/>
        </w:rPr>
        <w:t>(Ver concepto</w:t>
      </w:r>
      <w:r w:rsidR="00BE2B92" w:rsidRPr="00104CFA">
        <w:rPr>
          <w:rFonts w:ascii="Arial" w:hAnsi="Arial" w:cs="Arial"/>
          <w:sz w:val="20"/>
          <w:szCs w:val="20"/>
          <w:lang w:val="es-CO"/>
        </w:rPr>
        <w:t xml:space="preserve">: </w:t>
      </w:r>
      <w:hyperlink r:id="rId17" w:history="1">
        <w:r w:rsidR="00BE2B92" w:rsidRPr="00104CFA">
          <w:rPr>
            <w:rStyle w:val="Hipervnculo"/>
            <w:rFonts w:ascii="Arial" w:hAnsi="Arial" w:cs="Arial"/>
            <w:sz w:val="20"/>
            <w:szCs w:val="20"/>
            <w:u w:val="none"/>
            <w:lang w:val="es-CO"/>
          </w:rPr>
          <w:t>4201912000006632 del 17/12/2019</w:t>
        </w:r>
      </w:hyperlink>
      <w:r w:rsidR="00D76994" w:rsidRPr="00104CFA">
        <w:rPr>
          <w:rFonts w:ascii="Arial" w:hAnsi="Arial" w:cs="Arial"/>
          <w:sz w:val="20"/>
          <w:szCs w:val="20"/>
          <w:lang w:val="es-CO"/>
        </w:rPr>
        <w:t>)</w:t>
      </w:r>
    </w:p>
    <w:p w14:paraId="3C14AFEE" w14:textId="77777777" w:rsidR="00D76994" w:rsidRPr="00104CFA" w:rsidRDefault="00D76994" w:rsidP="00D76994">
      <w:pPr>
        <w:spacing w:after="0" w:line="240" w:lineRule="auto"/>
        <w:rPr>
          <w:rFonts w:ascii="Arial" w:hAnsi="Arial" w:cs="Arial"/>
          <w:lang w:val="es-CO"/>
        </w:rPr>
      </w:pPr>
    </w:p>
    <w:p w14:paraId="5443D7C3"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bookmarkStart w:id="39" w:name="35"/>
      <w:r w:rsidRPr="00104CFA">
        <w:rPr>
          <w:rFonts w:ascii="Arial" w:hAnsi="Arial" w:cs="Arial"/>
          <w:sz w:val="22"/>
          <w:szCs w:val="22"/>
          <w:lang w:val="es-CO"/>
        </w:rPr>
        <w:t>ARTÍCULO 35. SUBCOMISIÓN DE SEGUIMIENTO.</w:t>
      </w:r>
      <w:bookmarkEnd w:id="39"/>
      <w:r w:rsidRPr="00104CFA">
        <w:rPr>
          <w:rFonts w:ascii="Arial" w:hAnsi="Arial" w:cs="Arial"/>
          <w:sz w:val="22"/>
          <w:szCs w:val="22"/>
          <w:lang w:val="es-CO"/>
        </w:rPr>
        <w:t> Créase una subcomisión integrada por un (1) Senador y un (1) Representante de las Comisiones Cuartas y un (1) Senador y un (1) Representante de las Comisiones Sextas del Congreso de la República, con la finalidad de hacer seguimiento a la reglamentación del presente proyecto de ley. El Director de Planeación Nacional convocará cada tres (3) meses a dicha Comisión. Dentro del informe anual rendido por el Departamento Nacional de Planeación al Congreso de la República se incorporará un acápite específico sobre el avance en la aplicación de la presente ley.</w:t>
      </w:r>
    </w:p>
    <w:p w14:paraId="49B929DB" w14:textId="51B78F91" w:rsidR="00D76994" w:rsidRPr="00104CFA" w:rsidRDefault="00D76994" w:rsidP="00D76994">
      <w:pPr>
        <w:spacing w:after="0" w:line="240" w:lineRule="auto"/>
        <w:rPr>
          <w:rFonts w:ascii="Arial" w:hAnsi="Arial" w:cs="Arial"/>
          <w:lang w:val="es-CO"/>
        </w:rPr>
      </w:pPr>
    </w:p>
    <w:p w14:paraId="5F87A47A" w14:textId="0AECD1EA" w:rsidR="00D76994" w:rsidRPr="00104CFA" w:rsidRDefault="00D76994" w:rsidP="00D76994">
      <w:pPr>
        <w:pStyle w:val="NormalWeb"/>
        <w:spacing w:before="0" w:beforeAutospacing="0" w:after="0" w:afterAutospacing="0"/>
        <w:jc w:val="both"/>
        <w:rPr>
          <w:rFonts w:ascii="Arial" w:hAnsi="Arial" w:cs="Arial"/>
          <w:sz w:val="22"/>
          <w:szCs w:val="22"/>
          <w:lang w:val="es-CO"/>
        </w:rPr>
      </w:pPr>
      <w:bookmarkStart w:id="40" w:name="36"/>
      <w:r w:rsidRPr="00104CFA">
        <w:rPr>
          <w:rFonts w:ascii="Arial" w:hAnsi="Arial" w:cs="Arial"/>
          <w:sz w:val="22"/>
          <w:szCs w:val="22"/>
          <w:lang w:val="es-CO"/>
        </w:rPr>
        <w:t>ARTÍCULO 36. NORMAS ORGÁNICAS.</w:t>
      </w:r>
      <w:bookmarkEnd w:id="40"/>
      <w:r w:rsidRPr="00104CFA">
        <w:rPr>
          <w:rFonts w:ascii="Arial" w:hAnsi="Arial" w:cs="Arial"/>
          <w:sz w:val="22"/>
          <w:szCs w:val="22"/>
          <w:lang w:val="es-CO"/>
        </w:rPr>
        <w:t xml:space="preserve"> Son normas orgánicas de presupuesto las incluidas en los artículos </w:t>
      </w:r>
      <w:r w:rsidRPr="0002367F">
        <w:rPr>
          <w:rFonts w:ascii="Arial" w:hAnsi="Arial" w:cs="Arial"/>
          <w:sz w:val="22"/>
          <w:szCs w:val="22"/>
          <w:lang w:val="es-CO"/>
        </w:rPr>
        <w:t>26</w:t>
      </w:r>
      <w:r w:rsidRPr="00104CFA">
        <w:rPr>
          <w:rFonts w:ascii="Arial" w:hAnsi="Arial" w:cs="Arial"/>
          <w:sz w:val="22"/>
          <w:szCs w:val="22"/>
          <w:lang w:val="es-CO"/>
        </w:rPr>
        <w:t>, </w:t>
      </w:r>
      <w:r w:rsidRPr="0002367F">
        <w:rPr>
          <w:rFonts w:ascii="Arial" w:hAnsi="Arial" w:cs="Arial"/>
          <w:sz w:val="22"/>
          <w:szCs w:val="22"/>
          <w:lang w:val="es-CO"/>
        </w:rPr>
        <w:t>27</w:t>
      </w:r>
      <w:r w:rsidRPr="00104CFA">
        <w:rPr>
          <w:rFonts w:ascii="Arial" w:hAnsi="Arial" w:cs="Arial"/>
          <w:sz w:val="22"/>
          <w:szCs w:val="22"/>
          <w:lang w:val="es-CO"/>
        </w:rPr>
        <w:t> y </w:t>
      </w:r>
      <w:r w:rsidR="0002367F">
        <w:rPr>
          <w:rFonts w:ascii="Arial" w:hAnsi="Arial" w:cs="Arial"/>
          <w:sz w:val="22"/>
          <w:szCs w:val="22"/>
          <w:lang w:val="es-CO"/>
        </w:rPr>
        <w:t>28.</w:t>
      </w:r>
    </w:p>
    <w:p w14:paraId="30EFD696"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3B3F794C"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bookmarkStart w:id="41" w:name="37"/>
      <w:r w:rsidRPr="00104CFA">
        <w:rPr>
          <w:rFonts w:ascii="Arial" w:hAnsi="Arial" w:cs="Arial"/>
          <w:sz w:val="22"/>
          <w:szCs w:val="22"/>
          <w:lang w:val="es-CO"/>
        </w:rPr>
        <w:t>ARTÍCULO 37. ADMINISTRACIÓN DE PROYECTOS.</w:t>
      </w:r>
      <w:bookmarkEnd w:id="41"/>
      <w:r w:rsidRPr="00104CFA">
        <w:rPr>
          <w:rFonts w:ascii="Arial" w:hAnsi="Arial" w:cs="Arial"/>
          <w:sz w:val="22"/>
          <w:szCs w:val="22"/>
          <w:lang w:val="es-CO"/>
        </w:rPr>
        <w:t> Las entidades públicas y los privados que realicen asociaciones público privadas de las que trata la presente ley podrán administrar los proyectos de asociación público privada a través de los Institutos de Fomento y Desarrollo Regional “INFIS”.</w:t>
      </w:r>
    </w:p>
    <w:p w14:paraId="0D1D360C" w14:textId="7C080C8F" w:rsidR="00D76994" w:rsidRPr="00104CFA" w:rsidRDefault="00D76994" w:rsidP="00D76994">
      <w:pPr>
        <w:spacing w:after="0" w:line="240" w:lineRule="auto"/>
        <w:rPr>
          <w:rFonts w:ascii="Arial" w:hAnsi="Arial" w:cs="Arial"/>
          <w:lang w:val="es-CO"/>
        </w:rPr>
      </w:pPr>
    </w:p>
    <w:p w14:paraId="34AF313E"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bookmarkStart w:id="42" w:name="38"/>
      <w:r w:rsidRPr="00104CFA">
        <w:rPr>
          <w:rFonts w:ascii="Arial" w:hAnsi="Arial" w:cs="Arial"/>
          <w:sz w:val="22"/>
          <w:szCs w:val="22"/>
          <w:lang w:val="es-CO"/>
        </w:rPr>
        <w:t>ARTÍCULO 38.</w:t>
      </w:r>
      <w:bookmarkEnd w:id="42"/>
      <w:r w:rsidRPr="00104CFA">
        <w:rPr>
          <w:rFonts w:ascii="Arial" w:hAnsi="Arial" w:cs="Arial"/>
          <w:sz w:val="22"/>
          <w:szCs w:val="22"/>
          <w:lang w:val="es-CO"/>
        </w:rPr>
        <w:t> Los gobiernos territoriales elaborarán y mantendrán debidamente actualizados inventarios técnicos de obras de interés público para desarrollar en el corto, mediano y largo plazo. Los particulares podrán invertir a riesgo propio, en estudios y diseños sobre las obras de estos inventarios en los términos de la presente ley.</w:t>
      </w:r>
    </w:p>
    <w:p w14:paraId="4000EAEB" w14:textId="5BD6C282" w:rsidR="00D76994" w:rsidRPr="00104CFA" w:rsidRDefault="00D76994" w:rsidP="00D76994">
      <w:pPr>
        <w:spacing w:after="0" w:line="240" w:lineRule="auto"/>
        <w:rPr>
          <w:rFonts w:ascii="Arial" w:hAnsi="Arial" w:cs="Arial"/>
          <w:lang w:val="es-CO"/>
        </w:rPr>
      </w:pPr>
    </w:p>
    <w:p w14:paraId="7E411993" w14:textId="0FFF7CE3" w:rsidR="00D76994" w:rsidRPr="00104CFA" w:rsidRDefault="00D76994" w:rsidP="00D76994">
      <w:pPr>
        <w:pStyle w:val="NormalWeb"/>
        <w:spacing w:before="0" w:beforeAutospacing="0" w:after="0" w:afterAutospacing="0"/>
        <w:jc w:val="both"/>
        <w:rPr>
          <w:rFonts w:ascii="Arial" w:hAnsi="Arial" w:cs="Arial"/>
          <w:sz w:val="22"/>
          <w:szCs w:val="22"/>
          <w:lang w:val="es-CO"/>
        </w:rPr>
      </w:pPr>
      <w:bookmarkStart w:id="43" w:name="39"/>
      <w:r w:rsidRPr="00104CFA">
        <w:rPr>
          <w:rFonts w:ascii="Arial" w:hAnsi="Arial" w:cs="Arial"/>
          <w:sz w:val="22"/>
          <w:szCs w:val="22"/>
          <w:lang w:val="es-CO"/>
        </w:rPr>
        <w:t>ARTÍCULO 39. VIGENCIAS Y DEROGATORIAS.</w:t>
      </w:r>
      <w:bookmarkEnd w:id="43"/>
      <w:r w:rsidRPr="00104CFA">
        <w:rPr>
          <w:rFonts w:ascii="Arial" w:hAnsi="Arial" w:cs="Arial"/>
          <w:sz w:val="22"/>
          <w:szCs w:val="22"/>
          <w:lang w:val="es-CO"/>
        </w:rPr>
        <w:t> La presente ley deroga todas las disposiciones que le sean contrarias, en particular el parágrafo 2o del artículo </w:t>
      </w:r>
      <w:r w:rsidRPr="0002367F">
        <w:rPr>
          <w:rFonts w:ascii="Arial" w:hAnsi="Arial" w:cs="Arial"/>
          <w:sz w:val="22"/>
          <w:szCs w:val="22"/>
          <w:lang w:val="es-CO"/>
        </w:rPr>
        <w:t>32</w:t>
      </w:r>
      <w:r w:rsidRPr="00104CFA">
        <w:rPr>
          <w:rFonts w:ascii="Arial" w:hAnsi="Arial" w:cs="Arial"/>
          <w:sz w:val="22"/>
          <w:szCs w:val="22"/>
          <w:lang w:val="es-CO"/>
        </w:rPr>
        <w:t> de la Ley 80 de 1993 y el artículo </w:t>
      </w:r>
      <w:r w:rsidRPr="0002367F">
        <w:rPr>
          <w:rFonts w:ascii="Arial" w:hAnsi="Arial" w:cs="Arial"/>
          <w:sz w:val="22"/>
          <w:szCs w:val="22"/>
          <w:lang w:val="es-CO"/>
        </w:rPr>
        <w:t>28</w:t>
      </w:r>
      <w:r w:rsidRPr="00104CFA">
        <w:rPr>
          <w:rFonts w:ascii="Arial" w:hAnsi="Arial" w:cs="Arial"/>
          <w:sz w:val="22"/>
          <w:szCs w:val="22"/>
          <w:lang w:val="es-CO"/>
        </w:rPr>
        <w:t> de la Ley 1150 de 2007.</w:t>
      </w:r>
    </w:p>
    <w:p w14:paraId="2AC5BF85" w14:textId="7F511B91"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659B8A1A" w14:textId="77777777" w:rsidR="00D76994" w:rsidRPr="00104CFA" w:rsidRDefault="00D76994" w:rsidP="00D76994">
      <w:pPr>
        <w:pStyle w:val="NormalWeb"/>
        <w:spacing w:before="0" w:beforeAutospacing="0" w:after="0" w:afterAutospacing="0"/>
        <w:jc w:val="both"/>
        <w:rPr>
          <w:rFonts w:ascii="Arial" w:hAnsi="Arial" w:cs="Arial"/>
          <w:sz w:val="22"/>
          <w:szCs w:val="22"/>
          <w:lang w:val="es-CO"/>
        </w:rPr>
      </w:pPr>
    </w:p>
    <w:p w14:paraId="227F254C" w14:textId="77777777" w:rsidR="00D76994" w:rsidRPr="00104CFA" w:rsidRDefault="00D76994" w:rsidP="00D76994">
      <w:pPr>
        <w:pStyle w:val="centrado"/>
        <w:spacing w:before="0" w:beforeAutospacing="0" w:after="0" w:afterAutospacing="0"/>
        <w:jc w:val="center"/>
        <w:rPr>
          <w:rFonts w:ascii="Arial" w:hAnsi="Arial" w:cs="Arial"/>
          <w:sz w:val="22"/>
          <w:szCs w:val="22"/>
          <w:lang w:val="es-CO"/>
        </w:rPr>
      </w:pPr>
      <w:r w:rsidRPr="00104CFA">
        <w:rPr>
          <w:rFonts w:ascii="Arial" w:hAnsi="Arial" w:cs="Arial"/>
          <w:sz w:val="22"/>
          <w:szCs w:val="22"/>
          <w:lang w:val="es-CO"/>
        </w:rPr>
        <w:t>El Presidente del honorable Senado de la República,</w:t>
      </w:r>
    </w:p>
    <w:p w14:paraId="02C6A90F" w14:textId="0BA90787" w:rsidR="00D76994" w:rsidRPr="00104CFA" w:rsidRDefault="00D76994" w:rsidP="00D76994">
      <w:pPr>
        <w:pStyle w:val="centrado"/>
        <w:spacing w:before="0" w:beforeAutospacing="0" w:after="0" w:afterAutospacing="0"/>
        <w:jc w:val="center"/>
        <w:rPr>
          <w:rStyle w:val="baj"/>
          <w:rFonts w:ascii="Arial" w:hAnsi="Arial" w:cs="Arial"/>
          <w:sz w:val="22"/>
          <w:szCs w:val="22"/>
          <w:lang w:val="es-CO"/>
        </w:rPr>
      </w:pPr>
      <w:r w:rsidRPr="00104CFA">
        <w:rPr>
          <w:rStyle w:val="baj"/>
          <w:rFonts w:ascii="Arial" w:hAnsi="Arial" w:cs="Arial"/>
          <w:sz w:val="22"/>
          <w:szCs w:val="22"/>
          <w:lang w:val="es-CO"/>
        </w:rPr>
        <w:t>JUAN MANUEL CORZO ROMÁN.</w:t>
      </w:r>
    </w:p>
    <w:p w14:paraId="1A504CC3" w14:textId="77777777" w:rsidR="00D76994" w:rsidRPr="00104CFA" w:rsidRDefault="00D76994" w:rsidP="00D76994">
      <w:pPr>
        <w:pStyle w:val="centrado"/>
        <w:spacing w:before="0" w:beforeAutospacing="0" w:after="0" w:afterAutospacing="0"/>
        <w:jc w:val="center"/>
        <w:rPr>
          <w:rFonts w:ascii="Arial" w:hAnsi="Arial" w:cs="Arial"/>
          <w:sz w:val="22"/>
          <w:szCs w:val="22"/>
          <w:lang w:val="es-CO"/>
        </w:rPr>
      </w:pPr>
      <w:r w:rsidRPr="00104CFA">
        <w:rPr>
          <w:rFonts w:ascii="Arial" w:hAnsi="Arial" w:cs="Arial"/>
          <w:sz w:val="22"/>
          <w:szCs w:val="22"/>
          <w:lang w:val="es-CO"/>
        </w:rPr>
        <w:t>El Secretario General del honorable Senado de la República,</w:t>
      </w:r>
    </w:p>
    <w:p w14:paraId="159DA40B" w14:textId="046973B3" w:rsidR="00D76994" w:rsidRPr="00104CFA" w:rsidRDefault="00D76994" w:rsidP="00D76994">
      <w:pPr>
        <w:pStyle w:val="centrado"/>
        <w:spacing w:before="0" w:beforeAutospacing="0" w:after="0" w:afterAutospacing="0"/>
        <w:jc w:val="center"/>
        <w:rPr>
          <w:rStyle w:val="baj"/>
          <w:rFonts w:ascii="Arial" w:hAnsi="Arial" w:cs="Arial"/>
          <w:sz w:val="22"/>
          <w:szCs w:val="22"/>
          <w:lang w:val="es-CO"/>
        </w:rPr>
      </w:pPr>
      <w:r w:rsidRPr="00104CFA">
        <w:rPr>
          <w:rStyle w:val="baj"/>
          <w:rFonts w:ascii="Arial" w:hAnsi="Arial" w:cs="Arial"/>
          <w:sz w:val="22"/>
          <w:szCs w:val="22"/>
          <w:lang w:val="es-CO"/>
        </w:rPr>
        <w:t>EMILIO RAMÓN OTERO DAJUD.</w:t>
      </w:r>
    </w:p>
    <w:p w14:paraId="5BAB0440" w14:textId="77777777" w:rsidR="00D76994" w:rsidRPr="00104CFA" w:rsidRDefault="00D76994" w:rsidP="00D76994">
      <w:pPr>
        <w:pStyle w:val="centrado"/>
        <w:spacing w:before="0" w:beforeAutospacing="0" w:after="0" w:afterAutospacing="0"/>
        <w:jc w:val="center"/>
        <w:rPr>
          <w:rFonts w:ascii="Arial" w:hAnsi="Arial" w:cs="Arial"/>
          <w:sz w:val="22"/>
          <w:szCs w:val="22"/>
          <w:lang w:val="es-CO"/>
        </w:rPr>
      </w:pPr>
      <w:r w:rsidRPr="00104CFA">
        <w:rPr>
          <w:rFonts w:ascii="Arial" w:hAnsi="Arial" w:cs="Arial"/>
          <w:sz w:val="22"/>
          <w:szCs w:val="22"/>
          <w:lang w:val="es-CO"/>
        </w:rPr>
        <w:t>El Presidente de la honorable Cámara de Representantes,</w:t>
      </w:r>
    </w:p>
    <w:p w14:paraId="4ACEE550" w14:textId="7393A539" w:rsidR="00D76994" w:rsidRPr="00104CFA" w:rsidRDefault="00D76994" w:rsidP="00D76994">
      <w:pPr>
        <w:pStyle w:val="centrado"/>
        <w:spacing w:before="0" w:beforeAutospacing="0" w:after="0" w:afterAutospacing="0"/>
        <w:jc w:val="center"/>
        <w:rPr>
          <w:rStyle w:val="baj"/>
          <w:rFonts w:ascii="Arial" w:hAnsi="Arial" w:cs="Arial"/>
          <w:sz w:val="22"/>
          <w:szCs w:val="22"/>
          <w:lang w:val="es-CO"/>
        </w:rPr>
      </w:pPr>
      <w:r w:rsidRPr="00104CFA">
        <w:rPr>
          <w:rStyle w:val="baj"/>
          <w:rFonts w:ascii="Arial" w:hAnsi="Arial" w:cs="Arial"/>
          <w:sz w:val="22"/>
          <w:szCs w:val="22"/>
          <w:lang w:val="es-CO"/>
        </w:rPr>
        <w:t>SIMÓN GAVIRIA MUÑOZ.</w:t>
      </w:r>
    </w:p>
    <w:p w14:paraId="7E4014A3" w14:textId="77777777" w:rsidR="00D76994" w:rsidRPr="00104CFA" w:rsidRDefault="00D76994" w:rsidP="00D76994">
      <w:pPr>
        <w:pStyle w:val="centrado"/>
        <w:spacing w:before="0" w:beforeAutospacing="0" w:after="0" w:afterAutospacing="0"/>
        <w:jc w:val="center"/>
        <w:rPr>
          <w:rFonts w:ascii="Arial" w:hAnsi="Arial" w:cs="Arial"/>
          <w:sz w:val="22"/>
          <w:szCs w:val="22"/>
          <w:lang w:val="es-CO"/>
        </w:rPr>
      </w:pPr>
      <w:r w:rsidRPr="00104CFA">
        <w:rPr>
          <w:rFonts w:ascii="Arial" w:hAnsi="Arial" w:cs="Arial"/>
          <w:sz w:val="22"/>
          <w:szCs w:val="22"/>
          <w:lang w:val="es-CO"/>
        </w:rPr>
        <w:t>El Secretario General de la honorable Cámara de Representantes,</w:t>
      </w:r>
    </w:p>
    <w:p w14:paraId="7B64A49A" w14:textId="7D98BE45" w:rsidR="00D76994" w:rsidRPr="00104CFA" w:rsidRDefault="00D76994" w:rsidP="00D76994">
      <w:pPr>
        <w:pStyle w:val="centrado"/>
        <w:spacing w:before="0" w:beforeAutospacing="0" w:after="0" w:afterAutospacing="0"/>
        <w:jc w:val="center"/>
        <w:rPr>
          <w:rStyle w:val="baj"/>
          <w:rFonts w:ascii="Arial" w:hAnsi="Arial" w:cs="Arial"/>
          <w:sz w:val="22"/>
          <w:szCs w:val="22"/>
          <w:lang w:val="es-CO"/>
        </w:rPr>
      </w:pPr>
      <w:r w:rsidRPr="00104CFA">
        <w:rPr>
          <w:rStyle w:val="baj"/>
          <w:rFonts w:ascii="Arial" w:hAnsi="Arial" w:cs="Arial"/>
          <w:sz w:val="22"/>
          <w:szCs w:val="22"/>
          <w:lang w:val="es-CO"/>
        </w:rPr>
        <w:t>JESÚS ALFONSO RODRÍGUEZ CAMARGO.</w:t>
      </w:r>
    </w:p>
    <w:p w14:paraId="5F0B9DA8" w14:textId="0BD77285" w:rsidR="00D76994" w:rsidRPr="00104CFA" w:rsidRDefault="00D76994" w:rsidP="00D76994">
      <w:pPr>
        <w:pStyle w:val="centrado"/>
        <w:spacing w:before="0" w:beforeAutospacing="0" w:after="0" w:afterAutospacing="0"/>
        <w:jc w:val="center"/>
        <w:rPr>
          <w:rFonts w:ascii="Arial" w:hAnsi="Arial" w:cs="Arial"/>
          <w:sz w:val="22"/>
          <w:szCs w:val="22"/>
          <w:lang w:val="es-CO"/>
        </w:rPr>
      </w:pPr>
      <w:r w:rsidRPr="00104CFA">
        <w:rPr>
          <w:rFonts w:ascii="Arial" w:hAnsi="Arial" w:cs="Arial"/>
          <w:sz w:val="22"/>
          <w:szCs w:val="22"/>
          <w:lang w:val="es-CO"/>
        </w:rPr>
        <w:t>REPÚBLICA DE COLOMBIA – GOBIERNO NACIONAL</w:t>
      </w:r>
    </w:p>
    <w:p w14:paraId="5BAC1DA8" w14:textId="372FDD11" w:rsidR="00D76994" w:rsidRPr="00104CFA" w:rsidRDefault="00D76994" w:rsidP="00D76994">
      <w:pPr>
        <w:pStyle w:val="centrado"/>
        <w:spacing w:before="0" w:beforeAutospacing="0" w:after="0" w:afterAutospacing="0"/>
        <w:jc w:val="center"/>
        <w:rPr>
          <w:rFonts w:ascii="Arial" w:hAnsi="Arial" w:cs="Arial"/>
          <w:sz w:val="22"/>
          <w:szCs w:val="22"/>
          <w:lang w:val="es-CO"/>
        </w:rPr>
      </w:pPr>
      <w:r w:rsidRPr="00104CFA">
        <w:rPr>
          <w:rFonts w:ascii="Arial" w:hAnsi="Arial" w:cs="Arial"/>
          <w:sz w:val="22"/>
          <w:szCs w:val="22"/>
          <w:lang w:val="es-CO"/>
        </w:rPr>
        <w:t>Publíquese y cúmplase.</w:t>
      </w:r>
    </w:p>
    <w:p w14:paraId="74FA97E2" w14:textId="43CC7D8D" w:rsidR="00D76994" w:rsidRPr="00104CFA" w:rsidRDefault="00D76994" w:rsidP="00D76994">
      <w:pPr>
        <w:pStyle w:val="centrado"/>
        <w:spacing w:before="0" w:beforeAutospacing="0" w:after="0" w:afterAutospacing="0"/>
        <w:jc w:val="center"/>
        <w:rPr>
          <w:rFonts w:ascii="Arial" w:hAnsi="Arial" w:cs="Arial"/>
          <w:sz w:val="22"/>
          <w:szCs w:val="22"/>
          <w:lang w:val="es-CO"/>
        </w:rPr>
      </w:pPr>
      <w:r w:rsidRPr="00104CFA">
        <w:rPr>
          <w:rFonts w:ascii="Arial" w:hAnsi="Arial" w:cs="Arial"/>
          <w:sz w:val="22"/>
          <w:szCs w:val="22"/>
          <w:lang w:val="es-CO"/>
        </w:rPr>
        <w:t>Dada en Bogotá, D. C., a 10 de enero de 2012.</w:t>
      </w:r>
    </w:p>
    <w:p w14:paraId="4CA1C1D8" w14:textId="7907A567" w:rsidR="00D76994" w:rsidRPr="00104CFA" w:rsidRDefault="00D76994" w:rsidP="00D76994">
      <w:pPr>
        <w:pStyle w:val="centrado"/>
        <w:spacing w:before="0" w:beforeAutospacing="0" w:after="0" w:afterAutospacing="0"/>
        <w:jc w:val="center"/>
        <w:rPr>
          <w:rStyle w:val="baj"/>
          <w:rFonts w:ascii="Arial" w:hAnsi="Arial" w:cs="Arial"/>
          <w:sz w:val="22"/>
          <w:szCs w:val="22"/>
          <w:lang w:val="es-CO"/>
        </w:rPr>
      </w:pPr>
      <w:r w:rsidRPr="00104CFA">
        <w:rPr>
          <w:rStyle w:val="baj"/>
          <w:rFonts w:ascii="Arial" w:hAnsi="Arial" w:cs="Arial"/>
          <w:sz w:val="22"/>
          <w:szCs w:val="22"/>
          <w:lang w:val="es-CO"/>
        </w:rPr>
        <w:t>JUAN MANUEL SANTOS CALDERÓN</w:t>
      </w:r>
    </w:p>
    <w:p w14:paraId="74966856" w14:textId="77777777" w:rsidR="00D76994" w:rsidRPr="00104CFA" w:rsidRDefault="00D76994" w:rsidP="00D76994">
      <w:pPr>
        <w:pStyle w:val="centrado"/>
        <w:spacing w:before="0" w:beforeAutospacing="0" w:after="0" w:afterAutospacing="0"/>
        <w:jc w:val="center"/>
        <w:rPr>
          <w:rFonts w:ascii="Arial" w:hAnsi="Arial" w:cs="Arial"/>
          <w:sz w:val="22"/>
          <w:szCs w:val="22"/>
          <w:lang w:val="es-CO"/>
        </w:rPr>
      </w:pPr>
      <w:r w:rsidRPr="00104CFA">
        <w:rPr>
          <w:rFonts w:ascii="Arial" w:hAnsi="Arial" w:cs="Arial"/>
          <w:sz w:val="22"/>
          <w:szCs w:val="22"/>
          <w:lang w:val="es-CO"/>
        </w:rPr>
        <w:t>El Ministro de Hacienda y Crédito Público,</w:t>
      </w:r>
    </w:p>
    <w:p w14:paraId="492DA886" w14:textId="6EB6C5C1" w:rsidR="00D76994" w:rsidRPr="00104CFA" w:rsidRDefault="00D76994" w:rsidP="00D76994">
      <w:pPr>
        <w:pStyle w:val="centrado"/>
        <w:spacing w:before="0" w:beforeAutospacing="0" w:after="0" w:afterAutospacing="0"/>
        <w:jc w:val="center"/>
        <w:rPr>
          <w:rStyle w:val="baj"/>
          <w:rFonts w:ascii="Arial" w:hAnsi="Arial" w:cs="Arial"/>
          <w:sz w:val="22"/>
          <w:szCs w:val="22"/>
          <w:lang w:val="es-CO"/>
        </w:rPr>
      </w:pPr>
      <w:r w:rsidRPr="00104CFA">
        <w:rPr>
          <w:rStyle w:val="baj"/>
          <w:rFonts w:ascii="Arial" w:hAnsi="Arial" w:cs="Arial"/>
          <w:sz w:val="22"/>
          <w:szCs w:val="22"/>
          <w:lang w:val="es-CO"/>
        </w:rPr>
        <w:lastRenderedPageBreak/>
        <w:t>JUAN CARLOS ECHEVERRY GARZÓN.</w:t>
      </w:r>
    </w:p>
    <w:p w14:paraId="77A6EB20" w14:textId="736B6971" w:rsidR="00D76994" w:rsidRPr="00104CFA" w:rsidRDefault="00D76994" w:rsidP="00D76994">
      <w:pPr>
        <w:pStyle w:val="centrado"/>
        <w:spacing w:before="0" w:beforeAutospacing="0" w:after="0" w:afterAutospacing="0"/>
        <w:jc w:val="center"/>
        <w:rPr>
          <w:rFonts w:ascii="Arial" w:hAnsi="Arial" w:cs="Arial"/>
          <w:sz w:val="22"/>
          <w:szCs w:val="22"/>
          <w:lang w:val="es-CO"/>
        </w:rPr>
      </w:pPr>
      <w:r w:rsidRPr="00104CFA">
        <w:rPr>
          <w:rFonts w:ascii="Arial" w:hAnsi="Arial" w:cs="Arial"/>
          <w:sz w:val="22"/>
          <w:szCs w:val="22"/>
          <w:lang w:val="es-CO"/>
        </w:rPr>
        <w:t>El Ministro de Transporte,</w:t>
      </w:r>
    </w:p>
    <w:p w14:paraId="599731A5" w14:textId="255FA092" w:rsidR="00D76994" w:rsidRPr="00104CFA" w:rsidRDefault="00D76994" w:rsidP="00D76994">
      <w:pPr>
        <w:pStyle w:val="centrado"/>
        <w:spacing w:before="0" w:beforeAutospacing="0" w:after="0" w:afterAutospacing="0"/>
        <w:jc w:val="center"/>
        <w:rPr>
          <w:rStyle w:val="baj"/>
          <w:rFonts w:ascii="Arial" w:hAnsi="Arial" w:cs="Arial"/>
          <w:sz w:val="22"/>
          <w:szCs w:val="22"/>
          <w:lang w:val="es-CO"/>
        </w:rPr>
      </w:pPr>
      <w:r w:rsidRPr="00104CFA">
        <w:rPr>
          <w:rStyle w:val="baj"/>
          <w:rFonts w:ascii="Arial" w:hAnsi="Arial" w:cs="Arial"/>
          <w:sz w:val="22"/>
          <w:szCs w:val="22"/>
          <w:lang w:val="es-CO"/>
        </w:rPr>
        <w:t>GERMÁN CARDONA GUTIÉRREZ.</w:t>
      </w:r>
    </w:p>
    <w:p w14:paraId="18586D12" w14:textId="77777777" w:rsidR="00D76994" w:rsidRPr="00104CFA" w:rsidRDefault="00D76994" w:rsidP="00D76994">
      <w:pPr>
        <w:pStyle w:val="centrado"/>
        <w:spacing w:before="0" w:beforeAutospacing="0" w:after="0" w:afterAutospacing="0"/>
        <w:jc w:val="center"/>
        <w:rPr>
          <w:rFonts w:ascii="Arial" w:hAnsi="Arial" w:cs="Arial"/>
          <w:sz w:val="22"/>
          <w:szCs w:val="22"/>
          <w:lang w:val="es-CO"/>
        </w:rPr>
      </w:pPr>
      <w:r w:rsidRPr="00104CFA">
        <w:rPr>
          <w:rFonts w:ascii="Arial" w:hAnsi="Arial" w:cs="Arial"/>
          <w:sz w:val="22"/>
          <w:szCs w:val="22"/>
          <w:lang w:val="es-CO"/>
        </w:rPr>
        <w:t>El Director del Departamento Nacional de Planeación,</w:t>
      </w:r>
    </w:p>
    <w:p w14:paraId="135D151F" w14:textId="77777777" w:rsidR="00D76994" w:rsidRPr="00104CFA" w:rsidRDefault="00D76994" w:rsidP="00D76994">
      <w:pPr>
        <w:pStyle w:val="centrado"/>
        <w:spacing w:before="0" w:beforeAutospacing="0" w:after="0" w:afterAutospacing="0"/>
        <w:jc w:val="center"/>
        <w:rPr>
          <w:rFonts w:ascii="Arial" w:hAnsi="Arial" w:cs="Arial"/>
          <w:sz w:val="22"/>
          <w:szCs w:val="22"/>
          <w:lang w:val="es-CO"/>
        </w:rPr>
      </w:pPr>
      <w:r w:rsidRPr="00104CFA">
        <w:rPr>
          <w:rStyle w:val="baj"/>
          <w:rFonts w:ascii="Arial" w:hAnsi="Arial" w:cs="Arial"/>
          <w:sz w:val="22"/>
          <w:szCs w:val="22"/>
          <w:lang w:val="es-CO"/>
        </w:rPr>
        <w:t>HERNANDO JOSÉ GÓMEZ RESTREPO.</w:t>
      </w:r>
    </w:p>
    <w:p w14:paraId="4FF2DCD3" w14:textId="77777777" w:rsidR="00B9741D" w:rsidRPr="00104CFA" w:rsidRDefault="00B9741D" w:rsidP="00D76994">
      <w:pPr>
        <w:spacing w:after="0" w:line="240" w:lineRule="auto"/>
        <w:rPr>
          <w:rFonts w:ascii="Arial" w:hAnsi="Arial" w:cs="Arial"/>
          <w:b/>
          <w:bCs/>
          <w:lang w:val="es-CO"/>
        </w:rPr>
      </w:pPr>
    </w:p>
    <w:sectPr w:rsidR="00B9741D" w:rsidRPr="00104CFA" w:rsidSect="009B2EDB">
      <w:pgSz w:w="12240" w:h="15840"/>
      <w:pgMar w:top="1418" w:right="1418" w:bottom="141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2B92"/>
    <w:rsid w:val="0002367F"/>
    <w:rsid w:val="00065A0D"/>
    <w:rsid w:val="000862E7"/>
    <w:rsid w:val="00104CFA"/>
    <w:rsid w:val="00153421"/>
    <w:rsid w:val="0017314B"/>
    <w:rsid w:val="0021478B"/>
    <w:rsid w:val="002351A1"/>
    <w:rsid w:val="002F2463"/>
    <w:rsid w:val="00350A0F"/>
    <w:rsid w:val="003A6315"/>
    <w:rsid w:val="003C2441"/>
    <w:rsid w:val="003D3BE1"/>
    <w:rsid w:val="00597703"/>
    <w:rsid w:val="005E48F7"/>
    <w:rsid w:val="00651CF7"/>
    <w:rsid w:val="006B1F88"/>
    <w:rsid w:val="006F4B60"/>
    <w:rsid w:val="008070FB"/>
    <w:rsid w:val="008511F1"/>
    <w:rsid w:val="008A4F83"/>
    <w:rsid w:val="009646BB"/>
    <w:rsid w:val="00980E32"/>
    <w:rsid w:val="00997CF2"/>
    <w:rsid w:val="009A43A2"/>
    <w:rsid w:val="009B2EDB"/>
    <w:rsid w:val="009E4D7E"/>
    <w:rsid w:val="009F720D"/>
    <w:rsid w:val="00B478F6"/>
    <w:rsid w:val="00B54A71"/>
    <w:rsid w:val="00B9741D"/>
    <w:rsid w:val="00BA3307"/>
    <w:rsid w:val="00BE2B92"/>
    <w:rsid w:val="00C1742E"/>
    <w:rsid w:val="00C90E34"/>
    <w:rsid w:val="00CB4931"/>
    <w:rsid w:val="00CD0EA5"/>
    <w:rsid w:val="00D24F6E"/>
    <w:rsid w:val="00D6662D"/>
    <w:rsid w:val="00D76994"/>
    <w:rsid w:val="00DA59BC"/>
    <w:rsid w:val="00E44FDC"/>
    <w:rsid w:val="00E465FD"/>
    <w:rsid w:val="00E5455F"/>
    <w:rsid w:val="00E902E8"/>
    <w:rsid w:val="00EE18B7"/>
    <w:rsid w:val="00FB56C8"/>
    <w:rsid w:val="0B4DE35D"/>
    <w:rsid w:val="0C41E985"/>
    <w:rsid w:val="3961BD6F"/>
    <w:rsid w:val="440980AD"/>
    <w:rsid w:val="5DEDF18B"/>
    <w:rsid w:val="60B7F708"/>
    <w:rsid w:val="682D6CD0"/>
    <w:rsid w:val="6B88ECFB"/>
    <w:rsid w:val="6ED62058"/>
    <w:rsid w:val="6F0203B1"/>
    <w:rsid w:val="716A5280"/>
    <w:rsid w:val="775DE023"/>
    <w:rsid w:val="7C7BFDD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5F618"/>
  <w15:chartTrackingRefBased/>
  <w15:docId w15:val="{619D388E-6521-4B51-93A5-ADD556836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BE2B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aj">
    <w:name w:val="b_aj"/>
    <w:basedOn w:val="Fuentedeprrafopredeter"/>
    <w:rsid w:val="00BE2B92"/>
  </w:style>
  <w:style w:type="character" w:styleId="Hipervnculo">
    <w:name w:val="Hyperlink"/>
    <w:basedOn w:val="Fuentedeprrafopredeter"/>
    <w:uiPriority w:val="99"/>
    <w:unhideWhenUsed/>
    <w:rsid w:val="00BE2B92"/>
    <w:rPr>
      <w:color w:val="0000FF"/>
      <w:u w:val="single"/>
    </w:rPr>
  </w:style>
  <w:style w:type="paragraph" w:styleId="NormalWeb">
    <w:name w:val="Normal (Web)"/>
    <w:basedOn w:val="Normal"/>
    <w:uiPriority w:val="99"/>
    <w:unhideWhenUsed/>
    <w:rsid w:val="00BE2B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aj">
    <w:name w:val="i_aj"/>
    <w:basedOn w:val="Fuentedeprrafopredeter"/>
    <w:rsid w:val="00D76994"/>
  </w:style>
  <w:style w:type="paragraph" w:customStyle="1" w:styleId="xmsonormal">
    <w:name w:val="x_msonormal"/>
    <w:basedOn w:val="Normal"/>
    <w:rsid w:val="00E465FD"/>
    <w:pPr>
      <w:spacing w:after="0" w:line="240" w:lineRule="auto"/>
    </w:pPr>
    <w:rPr>
      <w:rFonts w:ascii="Calibri" w:hAnsi="Calibri" w:cs="Times New Roman"/>
      <w:lang w:val="es-CO" w:eastAsia="es-CO"/>
    </w:rPr>
  </w:style>
  <w:style w:type="character" w:customStyle="1" w:styleId="normaltextrun">
    <w:name w:val="normaltextrun"/>
    <w:basedOn w:val="Fuentedeprrafopredeter"/>
    <w:rsid w:val="00E465FD"/>
  </w:style>
  <w:style w:type="character" w:customStyle="1" w:styleId="eop">
    <w:name w:val="eop"/>
    <w:basedOn w:val="Fuentedeprrafopredeter"/>
    <w:rsid w:val="00E465FD"/>
  </w:style>
  <w:style w:type="character" w:customStyle="1" w:styleId="Mencinsinresolver1">
    <w:name w:val="Mención sin resolver1"/>
    <w:basedOn w:val="Fuentedeprrafopredeter"/>
    <w:uiPriority w:val="99"/>
    <w:semiHidden/>
    <w:unhideWhenUsed/>
    <w:rsid w:val="00FB56C8"/>
    <w:rPr>
      <w:color w:val="605E5C"/>
      <w:shd w:val="clear" w:color="auto" w:fill="E1DFDD"/>
    </w:rPr>
  </w:style>
  <w:style w:type="character" w:styleId="Hipervnculovisitado">
    <w:name w:val="FollowedHyperlink"/>
    <w:basedOn w:val="Fuentedeprrafopredeter"/>
    <w:uiPriority w:val="99"/>
    <w:semiHidden/>
    <w:unhideWhenUsed/>
    <w:rsid w:val="0015342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5265443">
      <w:bodyDiv w:val="1"/>
      <w:marLeft w:val="0"/>
      <w:marRight w:val="0"/>
      <w:marTop w:val="0"/>
      <w:marBottom w:val="0"/>
      <w:divBdr>
        <w:top w:val="none" w:sz="0" w:space="0" w:color="auto"/>
        <w:left w:val="none" w:sz="0" w:space="0" w:color="auto"/>
        <w:bottom w:val="none" w:sz="0" w:space="0" w:color="auto"/>
        <w:right w:val="none" w:sz="0" w:space="0" w:color="auto"/>
      </w:divBdr>
    </w:div>
    <w:div w:id="225841013">
      <w:bodyDiv w:val="1"/>
      <w:marLeft w:val="0"/>
      <w:marRight w:val="0"/>
      <w:marTop w:val="0"/>
      <w:marBottom w:val="0"/>
      <w:divBdr>
        <w:top w:val="none" w:sz="0" w:space="0" w:color="auto"/>
        <w:left w:val="none" w:sz="0" w:space="0" w:color="auto"/>
        <w:bottom w:val="none" w:sz="0" w:space="0" w:color="auto"/>
        <w:right w:val="none" w:sz="0" w:space="0" w:color="auto"/>
      </w:divBdr>
    </w:div>
    <w:div w:id="504978673">
      <w:bodyDiv w:val="1"/>
      <w:marLeft w:val="0"/>
      <w:marRight w:val="0"/>
      <w:marTop w:val="0"/>
      <w:marBottom w:val="0"/>
      <w:divBdr>
        <w:top w:val="none" w:sz="0" w:space="0" w:color="auto"/>
        <w:left w:val="none" w:sz="0" w:space="0" w:color="auto"/>
        <w:bottom w:val="none" w:sz="0" w:space="0" w:color="auto"/>
        <w:right w:val="none" w:sz="0" w:space="0" w:color="auto"/>
      </w:divBdr>
    </w:div>
    <w:div w:id="1026255258">
      <w:bodyDiv w:val="1"/>
      <w:marLeft w:val="0"/>
      <w:marRight w:val="0"/>
      <w:marTop w:val="0"/>
      <w:marBottom w:val="0"/>
      <w:divBdr>
        <w:top w:val="none" w:sz="0" w:space="0" w:color="auto"/>
        <w:left w:val="none" w:sz="0" w:space="0" w:color="auto"/>
        <w:bottom w:val="none" w:sz="0" w:space="0" w:color="auto"/>
        <w:right w:val="none" w:sz="0" w:space="0" w:color="auto"/>
      </w:divBdr>
    </w:div>
    <w:div w:id="1041704897">
      <w:bodyDiv w:val="1"/>
      <w:marLeft w:val="0"/>
      <w:marRight w:val="0"/>
      <w:marTop w:val="0"/>
      <w:marBottom w:val="0"/>
      <w:divBdr>
        <w:top w:val="none" w:sz="0" w:space="0" w:color="auto"/>
        <w:left w:val="none" w:sz="0" w:space="0" w:color="auto"/>
        <w:bottom w:val="none" w:sz="0" w:space="0" w:color="auto"/>
        <w:right w:val="none" w:sz="0" w:space="0" w:color="auto"/>
      </w:divBdr>
    </w:div>
    <w:div w:id="1979453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C-507%20de%202020" TargetMode="External"/><Relationship Id="rId13" Type="http://schemas.openxmlformats.org/officeDocument/2006/relationships/hyperlink" Target="http://relatoria.colombiacompra.gov.co/ficha/C-706%20de%20202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relatoria.colombiacompra.gov.co/ficha/4201912000006632" TargetMode="External"/><Relationship Id="rId12" Type="http://schemas.openxmlformats.org/officeDocument/2006/relationships/hyperlink" Target="http://relatoria.colombiacompra.gov.co/ficha/4201912000006632" TargetMode="External"/><Relationship Id="rId17" Type="http://schemas.openxmlformats.org/officeDocument/2006/relationships/hyperlink" Target="http://relatoria.colombiacompra.gov.co/ficha/4201912000006632" TargetMode="External"/><Relationship Id="rId2" Type="http://schemas.openxmlformats.org/officeDocument/2006/relationships/customXml" Target="../customXml/item2.xml"/><Relationship Id="rId16" Type="http://schemas.openxmlformats.org/officeDocument/2006/relationships/hyperlink" Target="http://relatoria.colombiacompra.gov.co/ficha/C-706%20de%20202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elatoria.colombiacompra.gov.co/ficha/C-706%20de%202020" TargetMode="External"/><Relationship Id="rId5" Type="http://schemas.openxmlformats.org/officeDocument/2006/relationships/settings" Target="settings.xml"/><Relationship Id="rId15" Type="http://schemas.openxmlformats.org/officeDocument/2006/relationships/hyperlink" Target="http://relatoria.colombiacompra.gov.co/ficha/C-663%20de%202020" TargetMode="External"/><Relationship Id="rId10" Type="http://schemas.openxmlformats.org/officeDocument/2006/relationships/hyperlink" Target="http://relatoria.colombiacompra.gov.co/ficha/C-507%20de%202020"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www.secretariasenado.gov.co/senado/basedoc/ley_0080_1993.html" TargetMode="External"/><Relationship Id="rId14" Type="http://schemas.openxmlformats.org/officeDocument/2006/relationships/hyperlink" Target="http://relatoria.colombiacompra.gov.co/ficha/C-706%20de%20202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754F61C-16AA-4939-9A8A-0256481A74D7}">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86F21DB1-9A8E-438F-AB92-E3A01B9CD8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C58A7B-59EE-40C0-9E78-90C41D53026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8204</Words>
  <Characters>45122</Characters>
  <Application>Microsoft Office Word</Application>
  <DocSecurity>0</DocSecurity>
  <Lines>376</Lines>
  <Paragraphs>106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Juliana Saavedra Arguello</dc:creator>
  <cp:keywords/>
  <dc:description/>
  <cp:lastModifiedBy>Sandra Rodríguez</cp:lastModifiedBy>
  <cp:revision>2</cp:revision>
  <dcterms:created xsi:type="dcterms:W3CDTF">2021-04-15T12:59:00Z</dcterms:created>
  <dcterms:modified xsi:type="dcterms:W3CDTF">2021-04-15T12:59:00Z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