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EDAE2" w14:textId="7D67F4EF" w:rsidR="001011FC" w:rsidRPr="001011FC" w:rsidRDefault="001011FC" w:rsidP="001011FC">
      <w:pPr>
        <w:spacing w:after="0" w:line="240" w:lineRule="auto"/>
        <w:ind w:left="1701" w:right="1581"/>
        <w:jc w:val="both"/>
        <w:rPr>
          <w:rFonts w:ascii="Arial" w:eastAsia="Arial" w:hAnsi="Arial" w:cs="Arial"/>
          <w:color w:val="FF0000"/>
          <w:sz w:val="20"/>
          <w:szCs w:val="20"/>
        </w:rPr>
      </w:pPr>
      <w:bookmarkStart w:id="0" w:name="_Hlk46490807"/>
      <w:r w:rsidRPr="001011FC">
        <w:rPr>
          <w:rFonts w:ascii="Arial" w:eastAsia="Arial" w:hAnsi="Arial" w:cs="Arial"/>
          <w:b/>
          <w:bCs/>
          <w:color w:val="FF0000"/>
          <w:sz w:val="20"/>
          <w:szCs w:val="20"/>
        </w:rPr>
        <w:t>Nota:</w:t>
      </w:r>
      <w:r w:rsidRPr="001011FC">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FA0F74">
        <w:rPr>
          <w:rFonts w:ascii="Arial" w:eastAsia="Arial" w:hAnsi="Arial" w:cs="Arial"/>
          <w:color w:val="FF0000"/>
          <w:sz w:val="20"/>
          <w:szCs w:val="20"/>
        </w:rPr>
        <w:t>3, 10, 11, 12</w:t>
      </w:r>
      <w:r w:rsidRPr="001011FC">
        <w:rPr>
          <w:rFonts w:ascii="Arial" w:eastAsia="Arial" w:hAnsi="Arial" w:cs="Arial"/>
          <w:color w:val="FF0000"/>
          <w:sz w:val="20"/>
          <w:szCs w:val="20"/>
        </w:rPr>
        <w:t>. </w:t>
      </w:r>
    </w:p>
    <w:p w14:paraId="1516A4D2" w14:textId="2B36403B" w:rsidR="00F13189" w:rsidRDefault="001011FC" w:rsidP="00083B97">
      <w:pPr>
        <w:spacing w:after="0" w:line="240" w:lineRule="auto"/>
        <w:ind w:left="1701" w:right="1581"/>
        <w:jc w:val="both"/>
        <w:rPr>
          <w:rFonts w:ascii="Arial" w:eastAsia="Arial" w:hAnsi="Arial" w:cs="Arial"/>
          <w:color w:val="FF0000"/>
          <w:sz w:val="20"/>
          <w:szCs w:val="20"/>
        </w:rPr>
      </w:pPr>
      <w:r w:rsidRPr="001011FC">
        <w:rPr>
          <w:rFonts w:ascii="Arial" w:eastAsia="Arial" w:hAnsi="Arial" w:cs="Arial"/>
          <w:color w:val="FF0000"/>
          <w:sz w:val="20"/>
          <w:szCs w:val="20"/>
        </w:rPr>
        <w:t> </w:t>
      </w:r>
    </w:p>
    <w:p w14:paraId="5D6599CD" w14:textId="2D6E0D3B" w:rsidR="00F13189" w:rsidRPr="000E0AFA" w:rsidRDefault="00F13189" w:rsidP="00F13189">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2A009B48" w14:textId="61EA6D67" w:rsidR="00FA7C76" w:rsidRDefault="00FA7C76" w:rsidP="002F04DF">
      <w:pPr>
        <w:spacing w:after="0" w:line="240" w:lineRule="auto"/>
        <w:jc w:val="center"/>
        <w:rPr>
          <w:rFonts w:ascii="Arial" w:eastAsia="Times New Roman" w:hAnsi="Arial" w:cs="Arial"/>
          <w:b/>
          <w:bCs/>
          <w:lang w:eastAsia="es-CO"/>
        </w:rPr>
      </w:pPr>
    </w:p>
    <w:p w14:paraId="7973FB48" w14:textId="77777777" w:rsidR="00956446" w:rsidRDefault="00956446" w:rsidP="002F04DF">
      <w:pPr>
        <w:spacing w:after="0" w:line="240" w:lineRule="auto"/>
        <w:jc w:val="center"/>
        <w:rPr>
          <w:rFonts w:ascii="Arial" w:eastAsia="Times New Roman" w:hAnsi="Arial" w:cs="Arial"/>
          <w:b/>
          <w:bCs/>
          <w:lang w:eastAsia="es-CO"/>
        </w:rPr>
      </w:pPr>
    </w:p>
    <w:p w14:paraId="57A5378E" w14:textId="717BE473" w:rsidR="002945D9" w:rsidRPr="00A640AF" w:rsidRDefault="002945D9" w:rsidP="002F04DF">
      <w:pPr>
        <w:spacing w:after="0" w:line="240" w:lineRule="auto"/>
        <w:jc w:val="center"/>
        <w:rPr>
          <w:rFonts w:ascii="Arial" w:eastAsia="Times New Roman" w:hAnsi="Arial" w:cs="Arial"/>
          <w:b/>
          <w:bCs/>
          <w:lang w:eastAsia="es-CO"/>
        </w:rPr>
      </w:pPr>
      <w:r w:rsidRPr="00A640AF">
        <w:rPr>
          <w:rFonts w:ascii="Arial" w:eastAsia="Times New Roman" w:hAnsi="Arial" w:cs="Arial"/>
          <w:b/>
          <w:bCs/>
          <w:lang w:eastAsia="es-CO"/>
        </w:rPr>
        <w:t>LEY 1176 DE 2007</w:t>
      </w:r>
    </w:p>
    <w:p w14:paraId="6CA2C47B" w14:textId="77777777" w:rsidR="00956446" w:rsidRPr="00A640AF" w:rsidRDefault="00956446" w:rsidP="002F04DF">
      <w:pPr>
        <w:spacing w:after="0" w:line="240" w:lineRule="auto"/>
        <w:jc w:val="center"/>
        <w:rPr>
          <w:rFonts w:ascii="Arial" w:eastAsia="Times New Roman" w:hAnsi="Arial" w:cs="Arial"/>
          <w:b/>
          <w:bCs/>
          <w:lang w:eastAsia="es-CO"/>
        </w:rPr>
      </w:pPr>
    </w:p>
    <w:p w14:paraId="38A49AD6" w14:textId="77777777" w:rsidR="002945D9" w:rsidRPr="00A640AF" w:rsidRDefault="002945D9" w:rsidP="002F04DF">
      <w:pPr>
        <w:spacing w:after="0" w:line="240" w:lineRule="auto"/>
        <w:jc w:val="center"/>
        <w:rPr>
          <w:rFonts w:ascii="Arial" w:eastAsia="Times New Roman" w:hAnsi="Arial" w:cs="Arial"/>
          <w:b/>
          <w:bCs/>
          <w:lang w:eastAsia="es-CO"/>
        </w:rPr>
      </w:pPr>
      <w:r w:rsidRPr="00A640AF">
        <w:rPr>
          <w:rFonts w:ascii="Arial" w:eastAsia="Times New Roman" w:hAnsi="Arial" w:cs="Arial"/>
          <w:b/>
          <w:bCs/>
          <w:lang w:eastAsia="es-CO"/>
        </w:rPr>
        <w:t>Por la cual se desarrollan los artículos </w:t>
      </w:r>
      <w:hyperlink r:id="rId7" w:anchor="356" w:history="1">
        <w:r w:rsidRPr="00A640AF">
          <w:rPr>
            <w:rFonts w:ascii="Arial" w:eastAsia="Times New Roman" w:hAnsi="Arial" w:cs="Arial"/>
            <w:b/>
            <w:bCs/>
            <w:lang w:eastAsia="es-CO"/>
          </w:rPr>
          <w:t>356</w:t>
        </w:r>
      </w:hyperlink>
      <w:r w:rsidRPr="00A640AF">
        <w:rPr>
          <w:rFonts w:ascii="Arial" w:eastAsia="Times New Roman" w:hAnsi="Arial" w:cs="Arial"/>
          <w:b/>
          <w:bCs/>
          <w:lang w:eastAsia="es-CO"/>
        </w:rPr>
        <w:t> y </w:t>
      </w:r>
      <w:hyperlink r:id="rId8" w:anchor="357" w:history="1">
        <w:r w:rsidRPr="00A640AF">
          <w:rPr>
            <w:rFonts w:ascii="Arial" w:eastAsia="Times New Roman" w:hAnsi="Arial" w:cs="Arial"/>
            <w:b/>
            <w:bCs/>
            <w:lang w:eastAsia="es-CO"/>
          </w:rPr>
          <w:t>357</w:t>
        </w:r>
      </w:hyperlink>
      <w:r w:rsidRPr="00A640AF">
        <w:rPr>
          <w:rFonts w:ascii="Arial" w:eastAsia="Times New Roman" w:hAnsi="Arial" w:cs="Arial"/>
          <w:b/>
          <w:bCs/>
          <w:lang w:eastAsia="es-CO"/>
        </w:rPr>
        <w:t> de la Constitución Política y se dictan otras disposiciones.</w:t>
      </w:r>
    </w:p>
    <w:p w14:paraId="2450F118" w14:textId="77777777" w:rsidR="00102947" w:rsidRPr="00A640AF" w:rsidRDefault="00102947" w:rsidP="002F04DF">
      <w:pPr>
        <w:spacing w:after="0" w:line="240" w:lineRule="auto"/>
        <w:jc w:val="center"/>
        <w:rPr>
          <w:rFonts w:ascii="Arial" w:hAnsi="Arial" w:cs="Arial"/>
          <w:b/>
          <w:bCs/>
        </w:rPr>
      </w:pPr>
    </w:p>
    <w:p w14:paraId="4D277779" w14:textId="3B588E82" w:rsidR="002945D9" w:rsidRPr="00A640AF" w:rsidRDefault="002945D9" w:rsidP="002F04DF">
      <w:pPr>
        <w:spacing w:after="0" w:line="240" w:lineRule="auto"/>
        <w:jc w:val="center"/>
        <w:rPr>
          <w:rFonts w:ascii="Arial" w:eastAsia="Times New Roman" w:hAnsi="Arial" w:cs="Arial"/>
          <w:b/>
          <w:bCs/>
          <w:lang w:eastAsia="es-CO"/>
        </w:rPr>
      </w:pPr>
      <w:r w:rsidRPr="00A640AF">
        <w:rPr>
          <w:rFonts w:ascii="Arial" w:eastAsia="Times New Roman" w:hAnsi="Arial" w:cs="Arial"/>
          <w:b/>
          <w:bCs/>
          <w:lang w:eastAsia="es-CO"/>
        </w:rPr>
        <w:t>EL CONGRESO DE LA REPÚBLICA</w:t>
      </w:r>
    </w:p>
    <w:p w14:paraId="4F5FD363" w14:textId="77777777" w:rsidR="00956446" w:rsidRPr="00A640AF" w:rsidRDefault="00956446" w:rsidP="002F04DF">
      <w:pPr>
        <w:spacing w:after="0" w:line="240" w:lineRule="auto"/>
        <w:jc w:val="center"/>
        <w:rPr>
          <w:rFonts w:ascii="Arial" w:eastAsia="Times New Roman" w:hAnsi="Arial" w:cs="Arial"/>
          <w:b/>
          <w:bCs/>
          <w:lang w:eastAsia="es-CO"/>
        </w:rPr>
      </w:pPr>
    </w:p>
    <w:p w14:paraId="7E1F3C0A" w14:textId="0A467E29" w:rsidR="002945D9" w:rsidRPr="00A640AF" w:rsidRDefault="002945D9" w:rsidP="002F04DF">
      <w:pPr>
        <w:spacing w:after="0" w:line="240" w:lineRule="auto"/>
        <w:jc w:val="center"/>
        <w:rPr>
          <w:rFonts w:ascii="Arial" w:eastAsia="Times New Roman" w:hAnsi="Arial" w:cs="Arial"/>
          <w:b/>
          <w:bCs/>
          <w:lang w:eastAsia="es-CO"/>
        </w:rPr>
      </w:pPr>
      <w:r w:rsidRPr="00A640AF">
        <w:rPr>
          <w:rFonts w:ascii="Arial" w:eastAsia="Times New Roman" w:hAnsi="Arial" w:cs="Arial"/>
          <w:b/>
          <w:bCs/>
          <w:lang w:eastAsia="es-CO"/>
        </w:rPr>
        <w:t>DECRETA:</w:t>
      </w:r>
    </w:p>
    <w:p w14:paraId="4D62AE1B" w14:textId="5DBE1906" w:rsidR="00102947" w:rsidRPr="00A640AF" w:rsidRDefault="00102947" w:rsidP="002F04DF">
      <w:pPr>
        <w:spacing w:after="0" w:line="240" w:lineRule="auto"/>
        <w:jc w:val="center"/>
        <w:rPr>
          <w:rFonts w:ascii="Arial" w:eastAsia="Times New Roman" w:hAnsi="Arial" w:cs="Arial"/>
          <w:lang w:eastAsia="es-CO"/>
        </w:rPr>
      </w:pPr>
    </w:p>
    <w:p w14:paraId="15F70803" w14:textId="7186047A" w:rsidR="002F04DF" w:rsidRPr="00A640AF" w:rsidRDefault="002F04DF" w:rsidP="002F04DF">
      <w:pPr>
        <w:pStyle w:val="NormalWeb"/>
        <w:spacing w:before="0" w:beforeAutospacing="0" w:after="0" w:afterAutospacing="0"/>
        <w:jc w:val="both"/>
        <w:rPr>
          <w:rFonts w:ascii="Arial" w:hAnsi="Arial" w:cs="Arial"/>
          <w:sz w:val="22"/>
          <w:szCs w:val="22"/>
        </w:rPr>
      </w:pPr>
      <w:bookmarkStart w:id="1" w:name="1"/>
      <w:r w:rsidRPr="00A640AF">
        <w:rPr>
          <w:rFonts w:ascii="Arial" w:hAnsi="Arial" w:cs="Arial"/>
          <w:sz w:val="22"/>
          <w:szCs w:val="22"/>
        </w:rPr>
        <w:t>ARTÍCULO 1o.</w:t>
      </w:r>
      <w:bookmarkEnd w:id="1"/>
      <w:r w:rsidRPr="00A640AF">
        <w:rPr>
          <w:rFonts w:ascii="Arial" w:hAnsi="Arial" w:cs="Arial"/>
          <w:sz w:val="22"/>
          <w:szCs w:val="22"/>
        </w:rPr>
        <w:t> El artículo</w:t>
      </w:r>
      <w:r w:rsidR="00C62B73" w:rsidRPr="00A640AF">
        <w:rPr>
          <w:rFonts w:ascii="Arial" w:hAnsi="Arial" w:cs="Arial"/>
          <w:sz w:val="22"/>
          <w:szCs w:val="22"/>
        </w:rPr>
        <w:t xml:space="preserve"> 3o</w:t>
      </w:r>
      <w:r w:rsidRPr="00A640AF">
        <w:rPr>
          <w:rFonts w:ascii="Arial" w:hAnsi="Arial" w:cs="Arial"/>
          <w:sz w:val="22"/>
          <w:szCs w:val="22"/>
        </w:rPr>
        <w:t xml:space="preserve"> de la Ley 715 de 2001, quedará así:</w:t>
      </w:r>
    </w:p>
    <w:p w14:paraId="3DB656FE"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40FB1310" w14:textId="1BB2FCD7"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w:t>
      </w:r>
      <w:r w:rsidR="00BE20FE" w:rsidRPr="00A640AF">
        <w:rPr>
          <w:rFonts w:ascii="Arial" w:hAnsi="Arial" w:cs="Arial"/>
          <w:sz w:val="22"/>
          <w:szCs w:val="22"/>
        </w:rPr>
        <w:t>3</w:t>
      </w:r>
      <w:r w:rsidRPr="00A640AF">
        <w:rPr>
          <w:rFonts w:ascii="Arial" w:hAnsi="Arial" w:cs="Arial"/>
          <w:sz w:val="22"/>
          <w:szCs w:val="22"/>
        </w:rPr>
        <w:t>o. </w:t>
      </w:r>
      <w:r w:rsidRPr="00A640AF">
        <w:rPr>
          <w:rStyle w:val="iaj"/>
          <w:rFonts w:ascii="Arial" w:hAnsi="Arial" w:cs="Arial"/>
          <w:i/>
          <w:iCs/>
          <w:sz w:val="22"/>
          <w:szCs w:val="22"/>
        </w:rPr>
        <w:t>Conformación del Sistema General de Participaciones. </w:t>
      </w:r>
      <w:r w:rsidRPr="00A640AF">
        <w:rPr>
          <w:rFonts w:ascii="Arial" w:hAnsi="Arial" w:cs="Arial"/>
          <w:sz w:val="22"/>
          <w:szCs w:val="22"/>
        </w:rPr>
        <w:t>El Sistema General de Participación estará conformado así:</w:t>
      </w:r>
    </w:p>
    <w:p w14:paraId="44DFEA22"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7B171A96" w14:textId="5D25EEDF"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1. Una participación con destinación específica para el sector educación, que se denominará participación para educación.</w:t>
      </w:r>
    </w:p>
    <w:p w14:paraId="1349B6A8"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4063DB29" w14:textId="5B0DF222"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2. Una participación con destinación específica para el sector salud, que se denominará participación para salud.</w:t>
      </w:r>
    </w:p>
    <w:p w14:paraId="410EEB1A"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51DB98AC" w14:textId="745E1BBC"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3. Una participación con destinación específica para el sector agua potable y saneamiento básico, que se denominará participación para agua potable y saneamiento básico.</w:t>
      </w:r>
    </w:p>
    <w:p w14:paraId="595AEC96"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707CE416" w14:textId="103328E9"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4. Una participación de propósito general”.</w:t>
      </w:r>
    </w:p>
    <w:p w14:paraId="15B53423"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79AB9DF3" w14:textId="0DFE5464" w:rsidR="002F04DF" w:rsidRPr="00A640AF" w:rsidRDefault="002F04DF" w:rsidP="002F04DF">
      <w:pPr>
        <w:pStyle w:val="NormalWeb"/>
        <w:spacing w:before="0" w:beforeAutospacing="0" w:after="0" w:afterAutospacing="0"/>
        <w:jc w:val="both"/>
        <w:rPr>
          <w:rFonts w:ascii="Arial" w:hAnsi="Arial" w:cs="Arial"/>
          <w:sz w:val="22"/>
          <w:szCs w:val="22"/>
        </w:rPr>
      </w:pPr>
      <w:bookmarkStart w:id="2" w:name="2"/>
      <w:r w:rsidRPr="00A640AF">
        <w:rPr>
          <w:rFonts w:ascii="Arial" w:hAnsi="Arial" w:cs="Arial"/>
          <w:sz w:val="22"/>
          <w:szCs w:val="22"/>
        </w:rPr>
        <w:t>ARTÍCULO 2o.</w:t>
      </w:r>
      <w:bookmarkEnd w:id="2"/>
      <w:r w:rsidRPr="00A640AF">
        <w:rPr>
          <w:rFonts w:ascii="Arial" w:hAnsi="Arial" w:cs="Arial"/>
          <w:sz w:val="22"/>
          <w:szCs w:val="22"/>
        </w:rPr>
        <w:t> El artículo </w:t>
      </w:r>
      <w:r w:rsidR="00BE20FE" w:rsidRPr="00A640AF">
        <w:rPr>
          <w:rFonts w:ascii="Arial" w:hAnsi="Arial" w:cs="Arial"/>
          <w:sz w:val="22"/>
          <w:szCs w:val="22"/>
        </w:rPr>
        <w:t>4</w:t>
      </w:r>
      <w:r w:rsidRPr="00A640AF">
        <w:rPr>
          <w:rFonts w:ascii="Arial" w:hAnsi="Arial" w:cs="Arial"/>
          <w:sz w:val="22"/>
          <w:szCs w:val="22"/>
        </w:rPr>
        <w:t>o de la Ley 715 de 2001, quedará así:</w:t>
      </w:r>
    </w:p>
    <w:p w14:paraId="37C4B7C5"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47D75CEE" w14:textId="6F387C11"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w:t>
      </w:r>
      <w:r w:rsidR="00BE20FE" w:rsidRPr="00A640AF">
        <w:rPr>
          <w:rFonts w:ascii="Arial" w:hAnsi="Arial" w:cs="Arial"/>
          <w:sz w:val="22"/>
          <w:szCs w:val="22"/>
        </w:rPr>
        <w:t>o</w:t>
      </w:r>
      <w:r w:rsidRPr="00A640AF">
        <w:rPr>
          <w:rFonts w:ascii="Arial" w:hAnsi="Arial" w:cs="Arial"/>
          <w:sz w:val="22"/>
          <w:szCs w:val="22"/>
        </w:rPr>
        <w:t> </w:t>
      </w:r>
      <w:r w:rsidR="00BE20FE" w:rsidRPr="00A640AF">
        <w:rPr>
          <w:rFonts w:ascii="Arial" w:hAnsi="Arial" w:cs="Arial"/>
          <w:sz w:val="22"/>
          <w:szCs w:val="22"/>
        </w:rPr>
        <w:t>4</w:t>
      </w:r>
      <w:r w:rsidRPr="00A640AF">
        <w:rPr>
          <w:rFonts w:ascii="Arial" w:hAnsi="Arial" w:cs="Arial"/>
          <w:sz w:val="22"/>
          <w:szCs w:val="22"/>
        </w:rPr>
        <w:t>o. </w:t>
      </w:r>
      <w:r w:rsidRPr="00A640AF">
        <w:rPr>
          <w:rStyle w:val="iaj"/>
          <w:rFonts w:ascii="Arial" w:hAnsi="Arial" w:cs="Arial"/>
          <w:i/>
          <w:iCs/>
          <w:sz w:val="22"/>
          <w:szCs w:val="22"/>
        </w:rPr>
        <w:t>Distribución Sectorial de los Recursos. </w:t>
      </w:r>
      <w:r w:rsidRPr="00A640AF">
        <w:rPr>
          <w:rFonts w:ascii="Arial" w:hAnsi="Arial" w:cs="Arial"/>
          <w:sz w:val="22"/>
          <w:szCs w:val="22"/>
        </w:rPr>
        <w:t>El monto total del Sistema General de Participaciones, una vez descontados los recursos a que se refiere el parágrafo 2o del artículo</w:t>
      </w:r>
      <w:r w:rsidR="00BE20FE" w:rsidRPr="00A640AF">
        <w:rPr>
          <w:rFonts w:ascii="Arial" w:hAnsi="Arial" w:cs="Arial"/>
          <w:sz w:val="22"/>
          <w:szCs w:val="22"/>
        </w:rPr>
        <w:t xml:space="preserve"> 2</w:t>
      </w:r>
      <w:r w:rsidRPr="00A640AF">
        <w:rPr>
          <w:rFonts w:ascii="Arial" w:hAnsi="Arial" w:cs="Arial"/>
          <w:sz w:val="22"/>
          <w:szCs w:val="22"/>
        </w:rPr>
        <w:t>o de la Ley 715 y los parágrafos transitorios 2o y 3o del artículo 4o del Acto Legislativo 04 de 2007, se distribuirá entre las participaciones mencionadas en el artículo</w:t>
      </w:r>
      <w:r w:rsidR="00BE20FE" w:rsidRPr="00A640AF">
        <w:rPr>
          <w:rFonts w:ascii="Arial" w:hAnsi="Arial" w:cs="Arial"/>
          <w:sz w:val="22"/>
          <w:szCs w:val="22"/>
        </w:rPr>
        <w:t xml:space="preserve"> 3</w:t>
      </w:r>
      <w:r w:rsidRPr="00A640AF">
        <w:rPr>
          <w:rFonts w:ascii="Arial" w:hAnsi="Arial" w:cs="Arial"/>
          <w:sz w:val="22"/>
          <w:szCs w:val="22"/>
        </w:rPr>
        <w:t>o de la Ley 715, así:</w:t>
      </w:r>
    </w:p>
    <w:p w14:paraId="4E6C3902"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2C14E55D" w14:textId="28D3E336"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1. Un 58.5% corresponderá a la participación para educación.</w:t>
      </w:r>
    </w:p>
    <w:p w14:paraId="63C04E28"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38AFDE87" w14:textId="5BE91B32"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2. Un 24.5% corresponderá a la participación para salud.</w:t>
      </w:r>
    </w:p>
    <w:p w14:paraId="18C53458"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4DF8AE4B" w14:textId="6075CC03"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3. Un 5.4% corresponderá a la participación para agua potable y saneamiento básico.</w:t>
      </w:r>
    </w:p>
    <w:p w14:paraId="22208A33" w14:textId="77777777" w:rsidR="002F04DF" w:rsidRPr="00A640AF" w:rsidRDefault="002F04DF" w:rsidP="002F04DF">
      <w:pPr>
        <w:pStyle w:val="NormalWeb"/>
        <w:spacing w:before="0" w:beforeAutospacing="0" w:after="0" w:afterAutospacing="0"/>
        <w:jc w:val="both"/>
        <w:rPr>
          <w:rFonts w:ascii="Arial" w:hAnsi="Arial" w:cs="Arial"/>
          <w:sz w:val="22"/>
          <w:szCs w:val="22"/>
        </w:rPr>
      </w:pPr>
    </w:p>
    <w:p w14:paraId="58435780" w14:textId="77777777" w:rsidR="002F04DF" w:rsidRPr="00A640AF" w:rsidRDefault="002F04DF" w:rsidP="002F04DF">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4. Un 11.6% corresponderá a la participación de propósito general”.</w:t>
      </w:r>
    </w:p>
    <w:p w14:paraId="60D2E580" w14:textId="77777777" w:rsidR="00102947" w:rsidRPr="00A640AF" w:rsidRDefault="00102947" w:rsidP="002F04DF">
      <w:pPr>
        <w:spacing w:after="0" w:line="240" w:lineRule="auto"/>
        <w:jc w:val="center"/>
        <w:rPr>
          <w:rFonts w:ascii="Arial" w:eastAsia="Times New Roman" w:hAnsi="Arial" w:cs="Arial"/>
          <w:lang w:eastAsia="es-CO"/>
        </w:rPr>
      </w:pPr>
    </w:p>
    <w:p w14:paraId="0F4F38BB" w14:textId="21D99658" w:rsidR="002945D9" w:rsidRPr="00A640AF" w:rsidRDefault="002945D9" w:rsidP="002F04DF">
      <w:pPr>
        <w:spacing w:after="0" w:line="240" w:lineRule="auto"/>
        <w:jc w:val="both"/>
        <w:rPr>
          <w:rFonts w:ascii="Arial" w:eastAsia="Times New Roman" w:hAnsi="Arial" w:cs="Arial"/>
          <w:lang w:eastAsia="es-CO"/>
        </w:rPr>
      </w:pPr>
      <w:bookmarkStart w:id="3" w:name="3"/>
      <w:r w:rsidRPr="00A640AF">
        <w:rPr>
          <w:rFonts w:ascii="Arial" w:eastAsia="Times New Roman" w:hAnsi="Arial" w:cs="Arial"/>
          <w:lang w:eastAsia="es-CO"/>
        </w:rPr>
        <w:lastRenderedPageBreak/>
        <w:t>ARTÍCULO 3o. COMPETENCIAS DE LOS DEPARTAMENTOS.</w:t>
      </w:r>
      <w:bookmarkEnd w:id="3"/>
      <w:r w:rsidRPr="00A640AF">
        <w:rPr>
          <w:rFonts w:ascii="Arial" w:eastAsia="Times New Roman" w:hAnsi="Arial" w:cs="Arial"/>
          <w:lang w:eastAsia="es-CO"/>
        </w:rPr>
        <w:t> Sin perjuicio de lo establecido en otras normas legales, corresponde a los departamentos ejercer las siguientes competencias relacionadas con la prestación de los servicios públicos de agua potable y saneamiento básico:</w:t>
      </w:r>
    </w:p>
    <w:p w14:paraId="33697574" w14:textId="77777777" w:rsidR="00102947" w:rsidRPr="00A640AF" w:rsidRDefault="00102947" w:rsidP="002F04DF">
      <w:pPr>
        <w:spacing w:after="0" w:line="240" w:lineRule="auto"/>
        <w:jc w:val="both"/>
        <w:rPr>
          <w:rFonts w:ascii="Arial" w:eastAsia="Times New Roman" w:hAnsi="Arial" w:cs="Arial"/>
          <w:lang w:eastAsia="es-CO"/>
        </w:rPr>
      </w:pPr>
    </w:p>
    <w:p w14:paraId="6D402364" w14:textId="44EAD8F7"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1. Concurrir a la prestación de los servicios públicos de agua potable y saneamiento básico mediante la promoción, estructuración implementación de esquemas regionales.</w:t>
      </w:r>
    </w:p>
    <w:p w14:paraId="00925A5E" w14:textId="77777777" w:rsidR="00102947" w:rsidRPr="00A640AF" w:rsidRDefault="00102947" w:rsidP="002F04DF">
      <w:pPr>
        <w:spacing w:after="0" w:line="240" w:lineRule="auto"/>
        <w:jc w:val="both"/>
        <w:rPr>
          <w:rFonts w:ascii="Arial" w:eastAsia="Times New Roman" w:hAnsi="Arial" w:cs="Arial"/>
          <w:lang w:eastAsia="es-CO"/>
        </w:rPr>
      </w:pPr>
    </w:p>
    <w:p w14:paraId="509A9BC7" w14:textId="0A41A6AF"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2. Promover, coordinar y/o cofinanciar la operación de esquemas regionales de prestación de los servicios públicos de agua potable y saneamiento básico.</w:t>
      </w:r>
    </w:p>
    <w:p w14:paraId="13A4440B" w14:textId="77777777" w:rsidR="00102947" w:rsidRPr="00A640AF" w:rsidRDefault="00102947" w:rsidP="002F04DF">
      <w:pPr>
        <w:spacing w:after="0" w:line="240" w:lineRule="auto"/>
        <w:jc w:val="both"/>
        <w:rPr>
          <w:rFonts w:ascii="Arial" w:eastAsia="Times New Roman" w:hAnsi="Arial" w:cs="Arial"/>
          <w:lang w:eastAsia="es-CO"/>
        </w:rPr>
      </w:pPr>
    </w:p>
    <w:p w14:paraId="56570339" w14:textId="6A0CED20"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 xml:space="preserve">3. </w:t>
      </w:r>
      <w:r w:rsidR="0075288C" w:rsidRPr="00A640AF">
        <w:rPr>
          <w:rFonts w:ascii="Arial" w:eastAsia="Times New Roman" w:hAnsi="Arial" w:cs="Arial"/>
          <w:lang w:eastAsia="es-CO"/>
        </w:rPr>
        <w:t>Derogado</w:t>
      </w:r>
    </w:p>
    <w:p w14:paraId="021425F7" w14:textId="77777777" w:rsidR="00102947" w:rsidRPr="00A640AF" w:rsidRDefault="00102947" w:rsidP="002F04DF">
      <w:pPr>
        <w:spacing w:after="0" w:line="240" w:lineRule="auto"/>
        <w:jc w:val="both"/>
        <w:rPr>
          <w:rFonts w:ascii="Arial" w:eastAsia="Times New Roman" w:hAnsi="Arial" w:cs="Arial"/>
          <w:lang w:eastAsia="es-CO"/>
        </w:rPr>
      </w:pPr>
    </w:p>
    <w:p w14:paraId="6275A2C7" w14:textId="44A11834"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 xml:space="preserve">4. </w:t>
      </w:r>
      <w:r w:rsidR="0037371B" w:rsidRPr="00A640AF">
        <w:rPr>
          <w:rFonts w:ascii="Arial" w:eastAsia="Times New Roman" w:hAnsi="Arial" w:cs="Arial"/>
          <w:lang w:eastAsia="es-CO"/>
        </w:rPr>
        <w:t>Derogado</w:t>
      </w:r>
    </w:p>
    <w:p w14:paraId="47C532A0" w14:textId="77777777" w:rsidR="00102947" w:rsidRPr="00A640AF" w:rsidRDefault="00102947" w:rsidP="002F04DF">
      <w:pPr>
        <w:spacing w:after="0" w:line="240" w:lineRule="auto"/>
        <w:jc w:val="both"/>
        <w:rPr>
          <w:rFonts w:ascii="Arial" w:eastAsia="Times New Roman" w:hAnsi="Arial" w:cs="Arial"/>
          <w:lang w:eastAsia="es-CO"/>
        </w:rPr>
      </w:pPr>
    </w:p>
    <w:p w14:paraId="6BE6C5AE" w14:textId="4B4A6A9D"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 xml:space="preserve">PARÁGRAFO 1o. Los departamentos deben reportar la información al Sistema </w:t>
      </w:r>
      <w:r w:rsidR="006A3E09" w:rsidRPr="00A640AF">
        <w:rPr>
          <w:rFonts w:ascii="Arial" w:eastAsia="Times New Roman" w:hAnsi="Arial" w:cs="Arial"/>
          <w:lang w:eastAsia="es-CO"/>
        </w:rPr>
        <w:t>Único</w:t>
      </w:r>
      <w:r w:rsidRPr="00A640AF">
        <w:rPr>
          <w:rFonts w:ascii="Arial" w:eastAsia="Times New Roman" w:hAnsi="Arial" w:cs="Arial"/>
          <w:lang w:eastAsia="es-CO"/>
        </w:rPr>
        <w:t xml:space="preserve"> de Información de Servicios Públicos, SUI, o el que haga sus veces, con la oportunidad y calidad que determine la Superintendencia de Servicios Públicos Domiciliarios.</w:t>
      </w:r>
    </w:p>
    <w:p w14:paraId="23DF66D3" w14:textId="77777777" w:rsidR="00FA7C76" w:rsidRPr="00A640AF" w:rsidRDefault="00FA7C76" w:rsidP="002F04DF">
      <w:pPr>
        <w:spacing w:after="0" w:line="240" w:lineRule="auto"/>
        <w:jc w:val="both"/>
        <w:rPr>
          <w:rFonts w:ascii="Arial" w:eastAsia="Times New Roman" w:hAnsi="Arial" w:cs="Arial"/>
          <w:lang w:eastAsia="es-CO"/>
        </w:rPr>
      </w:pPr>
    </w:p>
    <w:p w14:paraId="0F3A8F49" w14:textId="6566FB96"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PARÁGRAFO 2o. Los departamentos de Amazonas Guainía y Vaupés tendrán la competencia para asegurar que se preste a los habitantes de las áreas no municipalizadas de su jurisdicción, de manera eficiente, los servicios públicos de agua potable y saneamiento básico, en los términos de la Ley </w:t>
      </w:r>
      <w:hyperlink r:id="rId9" w:anchor="1" w:history="1">
        <w:r w:rsidRPr="00A640AF">
          <w:rPr>
            <w:rFonts w:ascii="Arial" w:eastAsia="Times New Roman" w:hAnsi="Arial" w:cs="Arial"/>
            <w:lang w:eastAsia="es-CO"/>
          </w:rPr>
          <w:t>142</w:t>
        </w:r>
      </w:hyperlink>
      <w:r w:rsidRPr="00A640AF">
        <w:rPr>
          <w:rFonts w:ascii="Arial" w:eastAsia="Times New Roman" w:hAnsi="Arial" w:cs="Arial"/>
          <w:lang w:eastAsia="es-CO"/>
        </w:rPr>
        <w:t> de 1994.</w:t>
      </w:r>
    </w:p>
    <w:p w14:paraId="3ACE95FD" w14:textId="77777777" w:rsidR="00102947" w:rsidRPr="00A640AF" w:rsidRDefault="00102947" w:rsidP="002F04DF">
      <w:pPr>
        <w:spacing w:after="0" w:line="240" w:lineRule="auto"/>
        <w:jc w:val="both"/>
        <w:rPr>
          <w:rFonts w:ascii="Arial" w:eastAsia="Times New Roman" w:hAnsi="Arial" w:cs="Arial"/>
          <w:lang w:eastAsia="es-CO"/>
        </w:rPr>
      </w:pPr>
    </w:p>
    <w:p w14:paraId="5497ACB9" w14:textId="2F2A53D8" w:rsidR="002945D9" w:rsidRPr="00D92696" w:rsidRDefault="002945D9" w:rsidP="002F04DF">
      <w:pPr>
        <w:spacing w:after="0" w:line="240" w:lineRule="auto"/>
        <w:jc w:val="both"/>
        <w:rPr>
          <w:rFonts w:ascii="Arial" w:eastAsia="Times New Roman" w:hAnsi="Arial" w:cs="Arial"/>
          <w:sz w:val="20"/>
          <w:szCs w:val="20"/>
          <w:lang w:eastAsia="es-CO"/>
        </w:rPr>
      </w:pPr>
      <w:r w:rsidRPr="00D92696">
        <w:rPr>
          <w:rFonts w:ascii="Arial" w:eastAsia="Times New Roman" w:hAnsi="Arial" w:cs="Arial"/>
          <w:sz w:val="20"/>
          <w:szCs w:val="20"/>
          <w:lang w:eastAsia="es-CO"/>
        </w:rPr>
        <w:t>(Ver conceptos:</w:t>
      </w:r>
      <w:r w:rsidR="0081594C" w:rsidRPr="00D92696">
        <w:rPr>
          <w:rFonts w:ascii="Arial" w:eastAsia="Times New Roman" w:hAnsi="Arial" w:cs="Arial"/>
          <w:sz w:val="20"/>
          <w:szCs w:val="20"/>
          <w:lang w:eastAsia="es-CO"/>
        </w:rPr>
        <w:t xml:space="preserve"> </w:t>
      </w:r>
      <w:hyperlink r:id="rId10" w:history="1">
        <w:r w:rsidR="0081594C" w:rsidRPr="00D92696">
          <w:rPr>
            <w:rStyle w:val="Hipervnculo"/>
            <w:rFonts w:ascii="Arial" w:eastAsia="Times New Roman" w:hAnsi="Arial" w:cs="Arial"/>
            <w:sz w:val="20"/>
            <w:szCs w:val="20"/>
            <w:lang w:eastAsia="es-CO"/>
          </w:rPr>
          <w:t>C-190 del 16/04/2020</w:t>
        </w:r>
      </w:hyperlink>
      <w:r w:rsidR="0081594C" w:rsidRPr="00D92696">
        <w:rPr>
          <w:rFonts w:ascii="Arial" w:eastAsia="Times New Roman" w:hAnsi="Arial" w:cs="Arial"/>
          <w:sz w:val="20"/>
          <w:szCs w:val="20"/>
          <w:lang w:eastAsia="es-CO"/>
        </w:rPr>
        <w:t>)</w:t>
      </w:r>
    </w:p>
    <w:p w14:paraId="53DFC04B" w14:textId="49E0E240" w:rsidR="002F04DF" w:rsidRPr="00A640AF" w:rsidRDefault="002F04DF" w:rsidP="002F04DF">
      <w:pPr>
        <w:spacing w:after="0" w:line="240" w:lineRule="auto"/>
        <w:jc w:val="both"/>
        <w:rPr>
          <w:rFonts w:ascii="Arial" w:eastAsia="Times New Roman" w:hAnsi="Arial" w:cs="Arial"/>
          <w:lang w:eastAsia="es-CO"/>
        </w:rPr>
      </w:pPr>
    </w:p>
    <w:p w14:paraId="2BA3C3B4" w14:textId="1F9CB42C" w:rsidR="008C01D0" w:rsidRPr="00A640AF" w:rsidRDefault="008C01D0" w:rsidP="008C01D0">
      <w:pPr>
        <w:pStyle w:val="NormalWeb"/>
        <w:spacing w:before="0" w:beforeAutospacing="0" w:after="0" w:afterAutospacing="0"/>
        <w:jc w:val="both"/>
        <w:rPr>
          <w:rFonts w:ascii="Arial" w:hAnsi="Arial" w:cs="Arial"/>
          <w:sz w:val="22"/>
          <w:szCs w:val="22"/>
        </w:rPr>
      </w:pPr>
      <w:bookmarkStart w:id="4" w:name="4"/>
      <w:r w:rsidRPr="00A640AF">
        <w:rPr>
          <w:rFonts w:ascii="Arial" w:hAnsi="Arial" w:cs="Arial"/>
          <w:sz w:val="22"/>
          <w:szCs w:val="22"/>
        </w:rPr>
        <w:t>ARTÍCULO 4o. EVALUACIÓN AL USO Y EJECUCIÓN A LOS RECURSOS DEL SISTEMA GENERAL DE PARTICIPACIONES PARA AGUA POTABLE Y SANEAMIENTO BÁSICO. </w:t>
      </w:r>
      <w:bookmarkEnd w:id="4"/>
      <w:r w:rsidRPr="00A640AF">
        <w:rPr>
          <w:rFonts w:ascii="Arial" w:hAnsi="Arial" w:cs="Arial"/>
          <w:sz w:val="22"/>
          <w:szCs w:val="22"/>
        </w:rPr>
        <w:t xml:space="preserve"> Los distritos y municipios en el uso y ejecución de los recursos del Sistema General de Participaciones para Agua Potable y Saneamiento Básico serán objeto de monitoreo, seguimiento y control, conforme a lo establecido en el Decreto-ley </w:t>
      </w:r>
      <w:r w:rsidR="00BE20FE" w:rsidRPr="00A640AF">
        <w:rPr>
          <w:rFonts w:ascii="Arial" w:hAnsi="Arial" w:cs="Arial"/>
          <w:sz w:val="22"/>
          <w:szCs w:val="22"/>
        </w:rPr>
        <w:t>028</w:t>
      </w:r>
      <w:r w:rsidRPr="00A640AF">
        <w:rPr>
          <w:rFonts w:ascii="Arial" w:hAnsi="Arial" w:cs="Arial"/>
          <w:sz w:val="22"/>
          <w:szCs w:val="22"/>
        </w:rPr>
        <w:t> de 2008 y las normas que los modifiquen o adicionen.</w:t>
      </w:r>
    </w:p>
    <w:p w14:paraId="20ABE1EE"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44978DE8" w14:textId="7D071FA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Los distritos y municipios deberán reportar al Sistema Único de Información (SUI) y al Formulario Único Territorial (FUT) o los que hagan sus veces, la información que en su reglamentación exija el Gobierno nacional sobre los siguientes aspectos: cobertura y calidad de la prestación del servicio, tarifas, aplicación de las normas sobre calidad del agua para consumo humano, y demás indicadores pertinentes para una buena prestación del servicio.</w:t>
      </w:r>
    </w:p>
    <w:p w14:paraId="155652B7"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052BDBFF" w14:textId="2BAFF280"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1o.</w:t>
      </w:r>
      <w:r w:rsidRPr="00A640AF">
        <w:rPr>
          <w:rFonts w:ascii="Arial" w:hAnsi="Arial" w:cs="Arial"/>
          <w:sz w:val="22"/>
          <w:szCs w:val="22"/>
        </w:rPr>
        <w:t> El Gobierno nacional y los departamentos en el marco de sus competencias darán asistencia técnica a los distritos y municipios, directamente o a través de un mecanismo que se diseñe para ello, para que puedan cumplir con la responsabilidad de proveer el servicio de acueducto, alcantarillado y aseo como garantes de la prestación del servicio.</w:t>
      </w:r>
    </w:p>
    <w:p w14:paraId="17F6DEEF"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7EA36986" w14:textId="74D346C5"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2o.</w:t>
      </w:r>
      <w:r w:rsidRPr="00A640AF">
        <w:rPr>
          <w:rFonts w:ascii="Arial" w:hAnsi="Arial" w:cs="Arial"/>
          <w:sz w:val="22"/>
          <w:szCs w:val="22"/>
        </w:rPr>
        <w:t> Cuando haya proyectos de prestación del servicio de acueducto, alcantarillado y aseo de los municipios, los departamentos contribuirán a facilitar la coordinación del proceso.</w:t>
      </w:r>
    </w:p>
    <w:p w14:paraId="684EEC80"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5E143A1B" w14:textId="36D3CAEF"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La nación y los departamentos podrán promover y apoyar financieramente proyectos regionales de prestación de los servicios de acueducto, alcantarillado y aseo que involucre dos o más municipios.</w:t>
      </w:r>
    </w:p>
    <w:p w14:paraId="761D03E5"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49CE322C" w14:textId="26741904" w:rsidR="008C01D0" w:rsidRPr="00A640AF" w:rsidRDefault="008C01D0" w:rsidP="008C01D0">
      <w:pPr>
        <w:pStyle w:val="NormalWeb"/>
        <w:spacing w:before="0" w:beforeAutospacing="0" w:after="0" w:afterAutospacing="0"/>
        <w:jc w:val="both"/>
        <w:rPr>
          <w:rFonts w:ascii="Arial" w:hAnsi="Arial" w:cs="Arial"/>
          <w:sz w:val="22"/>
          <w:szCs w:val="22"/>
        </w:rPr>
      </w:pPr>
      <w:bookmarkStart w:id="5" w:name="4A"/>
      <w:r w:rsidRPr="00A640AF">
        <w:rPr>
          <w:rStyle w:val="baj"/>
          <w:rFonts w:ascii="Arial" w:hAnsi="Arial" w:cs="Arial"/>
          <w:sz w:val="22"/>
          <w:szCs w:val="22"/>
        </w:rPr>
        <w:lastRenderedPageBreak/>
        <w:t>ARTÍCULO 4A. PLANES DE GESTIÓN DE AGUA POTABLE Y SANEAMIENTO BÁSICO.</w:t>
      </w:r>
      <w:bookmarkEnd w:id="5"/>
      <w:r w:rsidRPr="00A640AF">
        <w:rPr>
          <w:rStyle w:val="baj"/>
          <w:rFonts w:ascii="Arial" w:hAnsi="Arial" w:cs="Arial"/>
          <w:sz w:val="22"/>
          <w:szCs w:val="22"/>
        </w:rPr>
        <w:t> </w:t>
      </w:r>
      <w:r w:rsidRPr="00A640AF">
        <w:rPr>
          <w:rFonts w:ascii="Arial" w:hAnsi="Arial" w:cs="Arial"/>
          <w:sz w:val="22"/>
          <w:szCs w:val="22"/>
        </w:rPr>
        <w:t xml:space="preserve">Los distritos y municipios que se encuentren descertificados con anterioridad a la fecha de entrada en vigencia de la presente </w:t>
      </w:r>
      <w:proofErr w:type="gramStart"/>
      <w:r w:rsidRPr="00A640AF">
        <w:rPr>
          <w:rFonts w:ascii="Arial" w:hAnsi="Arial" w:cs="Arial"/>
          <w:sz w:val="22"/>
          <w:szCs w:val="22"/>
        </w:rPr>
        <w:t>ley,</w:t>
      </w:r>
      <w:proofErr w:type="gramEnd"/>
      <w:r w:rsidRPr="00A640AF">
        <w:rPr>
          <w:rFonts w:ascii="Arial" w:hAnsi="Arial" w:cs="Arial"/>
          <w:sz w:val="22"/>
          <w:szCs w:val="22"/>
        </w:rPr>
        <w:t xml:space="preserve"> reasumirán las competencias previstas en el artículo</w:t>
      </w:r>
      <w:r w:rsidR="00BE20FE" w:rsidRPr="00A640AF">
        <w:rPr>
          <w:rFonts w:ascii="Arial" w:hAnsi="Arial" w:cs="Arial"/>
          <w:sz w:val="22"/>
          <w:szCs w:val="22"/>
        </w:rPr>
        <w:t xml:space="preserve"> 5</w:t>
      </w:r>
      <w:r w:rsidR="00333E2F" w:rsidRPr="00A640AF">
        <w:rPr>
          <w:rFonts w:ascii="Arial" w:hAnsi="Arial" w:cs="Arial"/>
          <w:sz w:val="22"/>
          <w:szCs w:val="22"/>
        </w:rPr>
        <w:t>o</w:t>
      </w:r>
      <w:r w:rsidRPr="00A640AF">
        <w:rPr>
          <w:rFonts w:ascii="Arial" w:hAnsi="Arial" w:cs="Arial"/>
          <w:sz w:val="22"/>
          <w:szCs w:val="22"/>
        </w:rPr>
        <w:t> de la Ley 142 de 1994 y la de administrar los recursos del Sistema General de Participaciones para Agua Potable y Saneamiento Básico.</w:t>
      </w:r>
    </w:p>
    <w:p w14:paraId="16E24230"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0667A69E" w14:textId="0111F446"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En un plazo máximo de 6 meses contados a partir de la fecha de expedición de la presente ley, cada municipio que reasuma su competencia definirá su plan de gestión de agua potable y saneamiento básico, de acuerdo con parámetros generales definidos por el Ministerio de Vivienda Ciudad y Territorio.</w:t>
      </w:r>
    </w:p>
    <w:p w14:paraId="28D4C3D3"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516FACB3" w14:textId="05693772"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Los departamentos revisarán los avances de dichos planes y propondrán correctivos cuando haya lugar, en el marco de la estrategia de monitoreo, seguimiento y control. Para este efecto, los departamentos podrán contar con el apoyo del Ministerio de Vivienda Ciudad y Territorio. El Ministerio revisará los planes de gestión y podrá hacer sugerencias cuando vaya a cofinanciar proyectos de los municipios sobre agua potable y saneamiento básico.</w:t>
      </w:r>
    </w:p>
    <w:p w14:paraId="3080BB76"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44413CCC" w14:textId="55A4720C"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El Ministerio de Vivienda, Ciudad y Territorio comunicará al Ministerio de Hacienda y Crédito Público, el incumplimiento del Plan de Gestión de Agua Potable y Saneamiento Básico, con base en los informes recibidos de las respectivas gobernaciones y del propio Ministerio, con el fin de que se adopten las medidas correctivas a que haya lugar para evitar el constante incumplimiento de los planes de gestión y asegurar la buena prestación del servicio y buen manejo de los recursos en el marco de la estrategia de monitoreo, seguimiento y control definida por el Gobierno nacional.</w:t>
      </w:r>
    </w:p>
    <w:p w14:paraId="20B82631"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15C63BEC" w14:textId="539DF04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1o.</w:t>
      </w:r>
      <w:r w:rsidRPr="00A640AF">
        <w:rPr>
          <w:rFonts w:ascii="Arial" w:hAnsi="Arial" w:cs="Arial"/>
          <w:sz w:val="22"/>
          <w:szCs w:val="22"/>
        </w:rPr>
        <w:t> En la revisión de los planes de gestión de agua potable y saneamiento básico se priorizarán aquellos municipios con altos niveles de riesgo en la calidad para el consumo humano, con el fin de disminuir el riesgo y propender por niveles óptimos.</w:t>
      </w:r>
    </w:p>
    <w:p w14:paraId="6D17C2C2"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70F59018" w14:textId="7777777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2o.</w:t>
      </w:r>
      <w:r w:rsidRPr="00A640AF">
        <w:rPr>
          <w:rFonts w:ascii="Arial" w:hAnsi="Arial" w:cs="Arial"/>
          <w:sz w:val="22"/>
          <w:szCs w:val="22"/>
        </w:rPr>
        <w:t> Los distritos y municipios darán continuidad a los compromisos que hubieren asumido y definido los departamentos en virtud del proceso de certificación.</w:t>
      </w:r>
    </w:p>
    <w:p w14:paraId="59F8DAC7" w14:textId="77777777" w:rsidR="00D92696" w:rsidRDefault="00D92696" w:rsidP="008C01D0">
      <w:pPr>
        <w:pStyle w:val="NormalWeb"/>
        <w:spacing w:before="0" w:beforeAutospacing="0" w:after="0" w:afterAutospacing="0"/>
        <w:jc w:val="both"/>
        <w:rPr>
          <w:rFonts w:ascii="Arial" w:hAnsi="Arial" w:cs="Arial"/>
          <w:sz w:val="22"/>
          <w:szCs w:val="22"/>
        </w:rPr>
      </w:pPr>
      <w:bookmarkStart w:id="6" w:name="5"/>
    </w:p>
    <w:p w14:paraId="10C75792" w14:textId="22BA23B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5o. EFECTOS DE LA DESCERTIFICACIÓN DE LOS DISTRITOS Y MUNICIPIOS.</w:t>
      </w:r>
      <w:bookmarkEnd w:id="6"/>
      <w:r w:rsidRPr="00A640AF">
        <w:rPr>
          <w:rFonts w:ascii="Arial" w:hAnsi="Arial" w:cs="Arial"/>
          <w:sz w:val="22"/>
          <w:szCs w:val="22"/>
        </w:rPr>
        <w:t> </w:t>
      </w:r>
      <w:r w:rsidR="006A3E09" w:rsidRPr="00A640AF">
        <w:rPr>
          <w:rFonts w:ascii="Arial" w:hAnsi="Arial" w:cs="Arial"/>
          <w:sz w:val="22"/>
          <w:szCs w:val="22"/>
        </w:rPr>
        <w:t>Derogado.</w:t>
      </w:r>
    </w:p>
    <w:p w14:paraId="1FD7809D" w14:textId="77777777" w:rsidR="008C01D0" w:rsidRPr="00A640AF" w:rsidRDefault="008C01D0" w:rsidP="008C01D0">
      <w:pPr>
        <w:pStyle w:val="centrado"/>
        <w:spacing w:before="0" w:beforeAutospacing="0" w:after="0" w:afterAutospacing="0"/>
        <w:jc w:val="center"/>
        <w:rPr>
          <w:rFonts w:ascii="Arial" w:hAnsi="Arial" w:cs="Arial"/>
          <w:sz w:val="22"/>
          <w:szCs w:val="22"/>
        </w:rPr>
      </w:pPr>
      <w:bookmarkStart w:id="7" w:name="TITULO_II"/>
    </w:p>
    <w:p w14:paraId="323D07F1" w14:textId="5697C433" w:rsidR="008C01D0" w:rsidRPr="00A640AF" w:rsidRDefault="008C01D0" w:rsidP="008C01D0">
      <w:pPr>
        <w:pStyle w:val="centrado"/>
        <w:spacing w:before="0" w:beforeAutospacing="0" w:after="0" w:afterAutospacing="0"/>
        <w:jc w:val="center"/>
        <w:rPr>
          <w:rFonts w:ascii="Arial" w:hAnsi="Arial" w:cs="Arial"/>
          <w:b/>
          <w:bCs/>
          <w:sz w:val="22"/>
          <w:szCs w:val="22"/>
        </w:rPr>
      </w:pPr>
      <w:r w:rsidRPr="00A640AF">
        <w:rPr>
          <w:rFonts w:ascii="Arial" w:hAnsi="Arial" w:cs="Arial"/>
          <w:b/>
          <w:bCs/>
          <w:sz w:val="22"/>
          <w:szCs w:val="22"/>
        </w:rPr>
        <w:t>TITULO II</w:t>
      </w:r>
      <w:bookmarkEnd w:id="7"/>
    </w:p>
    <w:p w14:paraId="6A666564" w14:textId="174EC27B" w:rsidR="008C01D0" w:rsidRPr="00A640AF" w:rsidRDefault="008C01D0" w:rsidP="008C01D0">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t>DISTRIBUCION Y DESTINACION DE LOS RECURSOS DE LA PARTICIPACION PARA AGUA POTABLE Y SANEAMIENTO BASICO DEL SISTEMA GENERAL DE PARTICIPACIONES</w:t>
      </w:r>
    </w:p>
    <w:p w14:paraId="3EF801CA" w14:textId="77777777" w:rsidR="00D92696" w:rsidRDefault="00D92696" w:rsidP="008C01D0">
      <w:pPr>
        <w:pStyle w:val="NormalWeb"/>
        <w:spacing w:before="0" w:beforeAutospacing="0" w:after="0" w:afterAutospacing="0"/>
        <w:jc w:val="both"/>
        <w:rPr>
          <w:rFonts w:ascii="Arial" w:hAnsi="Arial" w:cs="Arial"/>
          <w:sz w:val="22"/>
          <w:szCs w:val="22"/>
        </w:rPr>
      </w:pPr>
      <w:bookmarkStart w:id="8" w:name="6"/>
    </w:p>
    <w:p w14:paraId="16BEADB5" w14:textId="36644000"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6o. DISTRIBUCIÓN TERRITORIAL DE LOS RECURSOS.</w:t>
      </w:r>
      <w:bookmarkEnd w:id="8"/>
      <w:r w:rsidRPr="00A640AF">
        <w:rPr>
          <w:rFonts w:ascii="Arial" w:hAnsi="Arial" w:cs="Arial"/>
          <w:sz w:val="22"/>
          <w:szCs w:val="22"/>
        </w:rPr>
        <w:t xml:space="preserve"> Los recursos del Sistema General de Participaciones correspondientes a la participación para agua potable y saneamiento </w:t>
      </w:r>
      <w:proofErr w:type="gramStart"/>
      <w:r w:rsidRPr="00A640AF">
        <w:rPr>
          <w:rFonts w:ascii="Arial" w:hAnsi="Arial" w:cs="Arial"/>
          <w:sz w:val="22"/>
          <w:szCs w:val="22"/>
        </w:rPr>
        <w:t>básico,</w:t>
      </w:r>
      <w:proofErr w:type="gramEnd"/>
      <w:r w:rsidRPr="00A640AF">
        <w:rPr>
          <w:rFonts w:ascii="Arial" w:hAnsi="Arial" w:cs="Arial"/>
          <w:sz w:val="22"/>
          <w:szCs w:val="22"/>
        </w:rPr>
        <w:t xml:space="preserve"> se distribuirán de la siguiente manera:</w:t>
      </w:r>
    </w:p>
    <w:p w14:paraId="0A1BB257" w14:textId="77777777" w:rsidR="00D3544F" w:rsidRPr="00A640AF" w:rsidRDefault="00D3544F" w:rsidP="008C01D0">
      <w:pPr>
        <w:pStyle w:val="NormalWeb"/>
        <w:spacing w:before="0" w:beforeAutospacing="0" w:after="0" w:afterAutospacing="0"/>
        <w:jc w:val="both"/>
        <w:rPr>
          <w:rFonts w:ascii="Arial" w:hAnsi="Arial" w:cs="Arial"/>
          <w:sz w:val="22"/>
          <w:szCs w:val="22"/>
        </w:rPr>
      </w:pPr>
    </w:p>
    <w:p w14:paraId="2C1AA93C" w14:textId="01DAB426"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1. 85% para distritos y municipios de acuerdo con los criterios de distribución establecidos en el artículo</w:t>
      </w:r>
      <w:r w:rsidR="00333E2F" w:rsidRPr="00A640AF">
        <w:rPr>
          <w:rFonts w:ascii="Arial" w:hAnsi="Arial" w:cs="Arial"/>
          <w:sz w:val="22"/>
          <w:szCs w:val="22"/>
        </w:rPr>
        <w:t xml:space="preserve"> 7o</w:t>
      </w:r>
      <w:r w:rsidRPr="00A640AF">
        <w:rPr>
          <w:rFonts w:ascii="Arial" w:hAnsi="Arial" w:cs="Arial"/>
          <w:sz w:val="22"/>
          <w:szCs w:val="22"/>
        </w:rPr>
        <w:t xml:space="preserve"> de la presente ley.</w:t>
      </w:r>
    </w:p>
    <w:p w14:paraId="2AF3735C"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15DB2A48" w14:textId="358EF41C"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2. 15% para los departamentos y el Distrito Capital, de acuerdo con los criterios de distribución establecidos en el artículo</w:t>
      </w:r>
      <w:r w:rsidR="00333E2F" w:rsidRPr="00A640AF">
        <w:rPr>
          <w:rFonts w:ascii="Arial" w:hAnsi="Arial" w:cs="Arial"/>
          <w:sz w:val="22"/>
          <w:szCs w:val="22"/>
        </w:rPr>
        <w:t xml:space="preserve"> 8</w:t>
      </w:r>
      <w:r w:rsidRPr="00A640AF">
        <w:rPr>
          <w:rFonts w:ascii="Arial" w:hAnsi="Arial" w:cs="Arial"/>
          <w:sz w:val="22"/>
          <w:szCs w:val="22"/>
        </w:rPr>
        <w:t>o de la presente ley.</w:t>
      </w:r>
    </w:p>
    <w:p w14:paraId="156D5279"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13F1CA93" w14:textId="7777777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lastRenderedPageBreak/>
        <w:t>PARÁGRAFO.</w:t>
      </w:r>
      <w:r w:rsidRPr="00A640AF">
        <w:rPr>
          <w:rFonts w:ascii="Arial" w:hAnsi="Arial" w:cs="Arial"/>
          <w:sz w:val="22"/>
          <w:szCs w:val="22"/>
        </w:rPr>
        <w:t> Los recursos que por concepto de la distribución departamental que reciba el Distrito Capital se destinarán exclusivamente para el Programa de Saneamiento Ambiental del río Bogotá.</w:t>
      </w:r>
    </w:p>
    <w:p w14:paraId="049B8810" w14:textId="77777777" w:rsidR="00D92696" w:rsidRDefault="00D92696" w:rsidP="008C01D0">
      <w:pPr>
        <w:pStyle w:val="NormalWeb"/>
        <w:spacing w:before="0" w:beforeAutospacing="0" w:after="0" w:afterAutospacing="0"/>
        <w:jc w:val="both"/>
        <w:rPr>
          <w:rFonts w:ascii="Arial" w:hAnsi="Arial" w:cs="Arial"/>
          <w:sz w:val="22"/>
          <w:szCs w:val="22"/>
        </w:rPr>
      </w:pPr>
      <w:bookmarkStart w:id="9" w:name="7"/>
    </w:p>
    <w:p w14:paraId="0125011C" w14:textId="4108AB2C"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7o. CRITERIOS DE DISTRIBUCIÓN DE LOS RECURSOS PARA LOS DISTRITOS Y MUNICIPIOS.</w:t>
      </w:r>
      <w:bookmarkEnd w:id="9"/>
      <w:r w:rsidRPr="00A640AF">
        <w:rPr>
          <w:rFonts w:ascii="Arial" w:hAnsi="Arial" w:cs="Arial"/>
          <w:sz w:val="22"/>
          <w:szCs w:val="22"/>
        </w:rPr>
        <w:t xml:space="preserve"> Los recursos de la participación para agua potable y saneamiento básico de los distritos y </w:t>
      </w:r>
      <w:proofErr w:type="gramStart"/>
      <w:r w:rsidRPr="00A640AF">
        <w:rPr>
          <w:rFonts w:ascii="Arial" w:hAnsi="Arial" w:cs="Arial"/>
          <w:sz w:val="22"/>
          <w:szCs w:val="22"/>
        </w:rPr>
        <w:t>municipios,</w:t>
      </w:r>
      <w:proofErr w:type="gramEnd"/>
      <w:r w:rsidRPr="00A640AF">
        <w:rPr>
          <w:rFonts w:ascii="Arial" w:hAnsi="Arial" w:cs="Arial"/>
          <w:sz w:val="22"/>
          <w:szCs w:val="22"/>
        </w:rPr>
        <w:t xml:space="preserve"> serán distribuidos conforme a los siguientes criterios:</w:t>
      </w:r>
    </w:p>
    <w:p w14:paraId="08B224A3"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03A8475F" w14:textId="3534361D"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1. Déficit de coberturas: se calculará de acuerdo con el número de personas carentes del servicio de acueducto y alcantarillado de la respectiva entidad territorial, en relación con el número total de personas carentes del servicio en el país, para lo cual se podrá considerar el diferencial de los costos de provisión entre los diferentes servicios.</w:t>
      </w:r>
    </w:p>
    <w:p w14:paraId="2F0CD984"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69C6C3D4" w14:textId="6BE4566E"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2. Población atendida y balance del esquema solidario: para el cálculo de este criterio se tendrá en consideración la estructura de los usuarios por estrato, las tarifas y el balance entre los subsidios y los aportes solidarios en cada distrito y municipio.</w:t>
      </w:r>
    </w:p>
    <w:p w14:paraId="31D4A5EF"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095389D2" w14:textId="45EE91EC"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3. Esfuerzo de la entidad territorial en la ampliación de coberturas, tomando en consideración los incrementos de la población atendida en acueducto y alcantarillado de cada distrito o municipio, en relación con los incrementos observados a nivel nacional.</w:t>
      </w:r>
    </w:p>
    <w:p w14:paraId="6C60EB3D"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64DB03CB" w14:textId="5D2D8190"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4. Nivel de pobreza del respectivo distrito o municipio medido a través del </w:t>
      </w:r>
      <w:proofErr w:type="spellStart"/>
      <w:r w:rsidRPr="00A640AF">
        <w:rPr>
          <w:rFonts w:ascii="Arial" w:hAnsi="Arial" w:cs="Arial"/>
          <w:sz w:val="22"/>
          <w:szCs w:val="22"/>
        </w:rPr>
        <w:t>Indice</w:t>
      </w:r>
      <w:proofErr w:type="spellEnd"/>
      <w:r w:rsidRPr="00A640AF">
        <w:rPr>
          <w:rFonts w:ascii="Arial" w:hAnsi="Arial" w:cs="Arial"/>
          <w:sz w:val="22"/>
          <w:szCs w:val="22"/>
        </w:rPr>
        <w:t xml:space="preserve"> de Necesidades Básicas Insatisfechas, o el indicador que lo sustituya, determinado por el DANE.</w:t>
      </w:r>
    </w:p>
    <w:p w14:paraId="35D05BA3"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412D8007" w14:textId="4C88C414"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5. Cumplimiento de criterios de eficiencia fiscal y administrativa de cada entidad territorial en la gestión sectorial, considerando los costos en que incurren los municipios de categorías 3ª, 4ª, 5ª y 6ª, por concepto de gastos de energía eléctrica utilizada para el bombeo. El valor resultante de la aplicación del anterior criterio no se tendrá en cuenta para efectos de definir los topes máximos a los que se refiere el numeral 6 del artículo</w:t>
      </w:r>
      <w:r w:rsidR="00037E76" w:rsidRPr="00A640AF">
        <w:rPr>
          <w:rFonts w:ascii="Arial" w:hAnsi="Arial" w:cs="Arial"/>
          <w:sz w:val="22"/>
          <w:szCs w:val="22"/>
        </w:rPr>
        <w:t xml:space="preserve"> 99 </w:t>
      </w:r>
      <w:r w:rsidRPr="00A640AF">
        <w:rPr>
          <w:rFonts w:ascii="Arial" w:hAnsi="Arial" w:cs="Arial"/>
          <w:sz w:val="22"/>
          <w:szCs w:val="22"/>
        </w:rPr>
        <w:t>de la Ley 142 de 1994, modificado por el artículo</w:t>
      </w:r>
      <w:r w:rsidR="00037E76" w:rsidRPr="00A640AF">
        <w:rPr>
          <w:rFonts w:ascii="Arial" w:hAnsi="Arial" w:cs="Arial"/>
          <w:sz w:val="22"/>
          <w:szCs w:val="22"/>
        </w:rPr>
        <w:t xml:space="preserve"> 99</w:t>
      </w:r>
      <w:r w:rsidRPr="00A640AF">
        <w:rPr>
          <w:rFonts w:ascii="Arial" w:hAnsi="Arial" w:cs="Arial"/>
          <w:sz w:val="22"/>
          <w:szCs w:val="22"/>
        </w:rPr>
        <w:t> de la Ley 1151 de 2007. El Gobierno Nacional definirá la metodología aplicable y reglamentará la materia.</w:t>
      </w:r>
    </w:p>
    <w:p w14:paraId="77775970"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09955AFF" w14:textId="7777777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w:t>
      </w:r>
      <w:r w:rsidRPr="00A640AF">
        <w:rPr>
          <w:rStyle w:val="baj"/>
          <w:rFonts w:ascii="Arial" w:hAnsi="Arial" w:cs="Arial"/>
          <w:sz w:val="22"/>
          <w:szCs w:val="22"/>
        </w:rPr>
        <w:t>TRANSITORIO.</w:t>
      </w:r>
      <w:r w:rsidRPr="00A640AF">
        <w:rPr>
          <w:rFonts w:ascii="Arial" w:hAnsi="Arial" w:cs="Arial"/>
          <w:sz w:val="22"/>
          <w:szCs w:val="22"/>
        </w:rPr>
        <w:t xml:space="preserve"> Mientras se consolida la información de suscriptores por estrato para la totalidad de los municipios del país en el Sistema </w:t>
      </w:r>
      <w:proofErr w:type="spellStart"/>
      <w:r w:rsidRPr="00A640AF">
        <w:rPr>
          <w:rFonts w:ascii="Arial" w:hAnsi="Arial" w:cs="Arial"/>
          <w:sz w:val="22"/>
          <w:szCs w:val="22"/>
        </w:rPr>
        <w:t>Unico</w:t>
      </w:r>
      <w:proofErr w:type="spellEnd"/>
      <w:r w:rsidRPr="00A640AF">
        <w:rPr>
          <w:rFonts w:ascii="Arial" w:hAnsi="Arial" w:cs="Arial"/>
          <w:sz w:val="22"/>
          <w:szCs w:val="22"/>
        </w:rPr>
        <w:t xml:space="preserve"> de Información, la metodología para calcular la participación definida en el numeral 2 del presente artículo, tendrá en consideración el número de personas registradas por nivel en el Sisbén en cada entidad territorial, previa validación del Departamento Nacional de Planeación.</w:t>
      </w:r>
    </w:p>
    <w:p w14:paraId="4C413EB4" w14:textId="77777777" w:rsidR="00D92696" w:rsidRDefault="00D92696" w:rsidP="008C01D0">
      <w:pPr>
        <w:pStyle w:val="NormalWeb"/>
        <w:spacing w:before="0" w:beforeAutospacing="0" w:after="0" w:afterAutospacing="0"/>
        <w:jc w:val="both"/>
        <w:rPr>
          <w:rFonts w:ascii="Arial" w:hAnsi="Arial" w:cs="Arial"/>
          <w:sz w:val="22"/>
          <w:szCs w:val="22"/>
        </w:rPr>
      </w:pPr>
      <w:bookmarkStart w:id="10" w:name="8"/>
    </w:p>
    <w:p w14:paraId="7C076A6F" w14:textId="34556CF2"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8o. CRITERIOS DE DISTRIBUCIÓN DE LOS RECURSOS PARA LOS DEPARTAMENTOS.</w:t>
      </w:r>
      <w:bookmarkEnd w:id="10"/>
      <w:r w:rsidRPr="00A640AF">
        <w:rPr>
          <w:rFonts w:ascii="Arial" w:hAnsi="Arial" w:cs="Arial"/>
          <w:sz w:val="22"/>
          <w:szCs w:val="22"/>
        </w:rPr>
        <w:t xml:space="preserve"> La distribución de los recursos de la participación de agua potable y saneamiento básico entre los </w:t>
      </w:r>
      <w:proofErr w:type="gramStart"/>
      <w:r w:rsidRPr="00A640AF">
        <w:rPr>
          <w:rFonts w:ascii="Arial" w:hAnsi="Arial" w:cs="Arial"/>
          <w:sz w:val="22"/>
          <w:szCs w:val="22"/>
        </w:rPr>
        <w:t>departamentos,</w:t>
      </w:r>
      <w:proofErr w:type="gramEnd"/>
      <w:r w:rsidRPr="00A640AF">
        <w:rPr>
          <w:rFonts w:ascii="Arial" w:hAnsi="Arial" w:cs="Arial"/>
          <w:sz w:val="22"/>
          <w:szCs w:val="22"/>
        </w:rPr>
        <w:t xml:space="preserve"> se realizará teniendo en cuenta la participación de los distritos y municipios de su jurisdicción, en los indicadores que desarrollen los criterios de déficit de coberturas, población atendida y balance de esquema solidario y el esfuerzo de la entidad territorial en el aumento de coberturas, establecidos en el artículo</w:t>
      </w:r>
      <w:r w:rsidR="00037E76" w:rsidRPr="00A640AF">
        <w:rPr>
          <w:rFonts w:ascii="Arial" w:hAnsi="Arial" w:cs="Arial"/>
          <w:sz w:val="22"/>
          <w:szCs w:val="22"/>
        </w:rPr>
        <w:t xml:space="preserve"> 7</w:t>
      </w:r>
      <w:r w:rsidRPr="00A640AF">
        <w:rPr>
          <w:rFonts w:ascii="Arial" w:hAnsi="Arial" w:cs="Arial"/>
          <w:sz w:val="22"/>
          <w:szCs w:val="22"/>
        </w:rPr>
        <w:t xml:space="preserve"> de la presente ley.</w:t>
      </w:r>
    </w:p>
    <w:p w14:paraId="20FF1D03" w14:textId="77777777" w:rsidR="00D92696" w:rsidRDefault="00D92696" w:rsidP="008C01D0">
      <w:pPr>
        <w:pStyle w:val="NormalWeb"/>
        <w:spacing w:before="0" w:beforeAutospacing="0" w:after="0" w:afterAutospacing="0"/>
        <w:jc w:val="both"/>
        <w:rPr>
          <w:rFonts w:ascii="Arial" w:hAnsi="Arial" w:cs="Arial"/>
          <w:sz w:val="22"/>
          <w:szCs w:val="22"/>
        </w:rPr>
      </w:pPr>
      <w:bookmarkStart w:id="11" w:name="9"/>
    </w:p>
    <w:p w14:paraId="4D3E729E" w14:textId="323E7444"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9o. RÉGIMEN DE TRANSICIÓN.</w:t>
      </w:r>
      <w:bookmarkEnd w:id="11"/>
      <w:r w:rsidRPr="00A640AF">
        <w:rPr>
          <w:rFonts w:ascii="Arial" w:hAnsi="Arial" w:cs="Arial"/>
          <w:sz w:val="22"/>
          <w:szCs w:val="22"/>
        </w:rPr>
        <w:t> A partir del año 2011 la participación para agua potable y saneamiento básico se distribuirá entre los distritos y municipios conforme a los criterios de distribución dispuestos por el artículo</w:t>
      </w:r>
      <w:r w:rsidR="00037E76" w:rsidRPr="00A640AF">
        <w:rPr>
          <w:rFonts w:ascii="Arial" w:hAnsi="Arial" w:cs="Arial"/>
          <w:sz w:val="22"/>
          <w:szCs w:val="22"/>
        </w:rPr>
        <w:t xml:space="preserve"> 7</w:t>
      </w:r>
      <w:r w:rsidRPr="00A640AF">
        <w:rPr>
          <w:rFonts w:ascii="Arial" w:hAnsi="Arial" w:cs="Arial"/>
          <w:sz w:val="22"/>
          <w:szCs w:val="22"/>
        </w:rPr>
        <w:t>o de la presente ley.</w:t>
      </w:r>
    </w:p>
    <w:p w14:paraId="3C573372"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6FBFFBF3" w14:textId="291EFDE2"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lastRenderedPageBreak/>
        <w:t xml:space="preserve">Durante el período comprendido entre los años 2008 a 2010, un porcentaje creciente de la participación para agua potable y saneamiento básico se distribuirá entre los distritos y municipios de acuerdo con los criterios previstos en la presente ley, de la siguiente manera: El 30% en 2008, el 50% en 2009 y el 70% en 2010. El porcentaje restante de la participación en cada uno de los años de </w:t>
      </w:r>
      <w:proofErr w:type="gramStart"/>
      <w:r w:rsidRPr="00A640AF">
        <w:rPr>
          <w:rFonts w:ascii="Arial" w:hAnsi="Arial" w:cs="Arial"/>
          <w:sz w:val="22"/>
          <w:szCs w:val="22"/>
        </w:rPr>
        <w:t>transición,</w:t>
      </w:r>
      <w:proofErr w:type="gramEnd"/>
      <w:r w:rsidRPr="00A640AF">
        <w:rPr>
          <w:rFonts w:ascii="Arial" w:hAnsi="Arial" w:cs="Arial"/>
          <w:sz w:val="22"/>
          <w:szCs w:val="22"/>
        </w:rPr>
        <w:t xml:space="preserve"> se distribuirá en proporción directa al valor definitivo que se le haya asignado a los distritos y municipios por concepto de la destinación de agua potable y saneamiento básico de la participación de propósito general en el año 2007.</w:t>
      </w:r>
    </w:p>
    <w:p w14:paraId="24FE940E" w14:textId="77777777" w:rsidR="008C01D0" w:rsidRPr="00A640AF" w:rsidRDefault="008C01D0" w:rsidP="008C01D0">
      <w:pPr>
        <w:pStyle w:val="NormalWeb"/>
        <w:spacing w:before="0" w:beforeAutospacing="0" w:after="0" w:afterAutospacing="0"/>
        <w:jc w:val="both"/>
        <w:rPr>
          <w:rFonts w:ascii="Arial" w:hAnsi="Arial" w:cs="Arial"/>
          <w:sz w:val="22"/>
          <w:szCs w:val="22"/>
        </w:rPr>
      </w:pPr>
    </w:p>
    <w:p w14:paraId="33319057" w14:textId="77777777" w:rsidR="008C01D0" w:rsidRPr="00A640AF" w:rsidRDefault="008C01D0" w:rsidP="008C01D0">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Sin perjuicio de lo señalado en el presente artículo, con el propósito de que la distribución de recursos por distrito y/o municipio garantice el monto que la respectiva entidad haya comprometido a la fecha de expedición de la presente ley, con cargo a los recursos de la participación para agua potable y saneamiento básico, para pagar créditos o compromisos derivados de la estructuración financiera de un contrato con un tercero, que tengan como propósito garantizar la prestación de estos servicios, el distrito o municipio deberá informar, dentro de los seis (6) meses siguientes a la expedición de la presente ley, acerca de la existencia de tales compromisos al Ministerio de Ambiente, Vivienda y Desarrollo Territorial. Con base en la información reportada por las entidades territoriales el Gobierno Nacional determinará el tiempo de transición para la distribución de los recursos que garantice el cumplimiento de estos compromisos.</w:t>
      </w:r>
    </w:p>
    <w:p w14:paraId="53548565" w14:textId="77777777" w:rsidR="002F04DF" w:rsidRPr="00A640AF" w:rsidRDefault="002F04DF" w:rsidP="002F04DF">
      <w:pPr>
        <w:spacing w:after="0" w:line="240" w:lineRule="auto"/>
        <w:jc w:val="both"/>
        <w:rPr>
          <w:rFonts w:ascii="Arial" w:eastAsia="Times New Roman" w:hAnsi="Arial" w:cs="Arial"/>
          <w:lang w:eastAsia="es-CO"/>
        </w:rPr>
      </w:pPr>
    </w:p>
    <w:p w14:paraId="59CA20CE" w14:textId="77777777" w:rsidR="002945D9" w:rsidRPr="00A640AF" w:rsidRDefault="002945D9" w:rsidP="002F04DF">
      <w:pPr>
        <w:spacing w:after="0" w:line="240" w:lineRule="auto"/>
        <w:jc w:val="both"/>
        <w:rPr>
          <w:rFonts w:ascii="Arial" w:eastAsia="Times New Roman" w:hAnsi="Arial" w:cs="Arial"/>
          <w:lang w:eastAsia="es-CO"/>
        </w:rPr>
      </w:pPr>
      <w:bookmarkStart w:id="12" w:name="10"/>
      <w:r w:rsidRPr="00A640AF">
        <w:rPr>
          <w:rFonts w:ascii="Arial" w:eastAsia="Times New Roman" w:hAnsi="Arial" w:cs="Arial"/>
          <w:lang w:eastAsia="es-CO"/>
        </w:rPr>
        <w:t>ARTÍCULO 10. DESTINACIÓN DE LOS RECURSOS PARA LOS DEPARTAMENTOS.</w:t>
      </w:r>
      <w:bookmarkEnd w:id="12"/>
      <w:r w:rsidRPr="00A640AF">
        <w:rPr>
          <w:rFonts w:ascii="Arial" w:eastAsia="Times New Roman" w:hAnsi="Arial" w:cs="Arial"/>
          <w:lang w:eastAsia="es-CO"/>
        </w:rPr>
        <w:t> Con los recursos del Sistema General de Participaciones correspondientes a la participación para agua potable y saneamiento básico que se asignen a los departamentos, se conformará una bolsa para cofinanciar las inversiones que se realicen en los distritos y municipios para desarrollar proyectos en el marco del Plan Departamental de Agua y Saneamiento del respectivo departamento. Estos recursos serán complementarios a los demás recursos que aporte el departamento para este fin.</w:t>
      </w:r>
    </w:p>
    <w:p w14:paraId="3A595262" w14:textId="2F4E5247"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Dichos recursos serán focalizados en la atención de las necesidades más urgentes de la población vulnerable en materia de prestación eficiente de los servicios de agua potable y saneamiento básico de acuerdo con los resultados de los diagnósticos adelantados, en las siguientes actividades en el marco del plan departamental de agua y saneamiento:</w:t>
      </w:r>
    </w:p>
    <w:p w14:paraId="6AB742D6" w14:textId="77777777" w:rsidR="002F04DF" w:rsidRPr="00A640AF" w:rsidRDefault="002F04DF" w:rsidP="002F04DF">
      <w:pPr>
        <w:spacing w:after="0" w:line="240" w:lineRule="auto"/>
        <w:jc w:val="both"/>
        <w:rPr>
          <w:rFonts w:ascii="Arial" w:eastAsia="Times New Roman" w:hAnsi="Arial" w:cs="Arial"/>
          <w:lang w:eastAsia="es-CO"/>
        </w:rPr>
      </w:pPr>
    </w:p>
    <w:p w14:paraId="0FBA4163" w14:textId="138BEBCE"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a) Promoción, estructuración, implementación e inversión en infraestructura de esquemas regionales de prestación de los servicios, de acuerdo con los planes regionales y/o departamentales de agua y saneamiento;</w:t>
      </w:r>
    </w:p>
    <w:p w14:paraId="79E1EC10" w14:textId="77777777" w:rsidR="002F04DF" w:rsidRPr="00A640AF" w:rsidRDefault="002F04DF" w:rsidP="002F04DF">
      <w:pPr>
        <w:spacing w:after="0" w:line="240" w:lineRule="auto"/>
        <w:jc w:val="both"/>
        <w:rPr>
          <w:rFonts w:ascii="Arial" w:eastAsia="Times New Roman" w:hAnsi="Arial" w:cs="Arial"/>
          <w:lang w:eastAsia="es-CO"/>
        </w:rPr>
      </w:pPr>
    </w:p>
    <w:p w14:paraId="776B26E3" w14:textId="6AFABD20"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b) Proyectos regionales de abastecimiento de agua para consumo humano;</w:t>
      </w:r>
    </w:p>
    <w:p w14:paraId="303660AC" w14:textId="77777777" w:rsidR="002F04DF" w:rsidRPr="00A640AF" w:rsidRDefault="002F04DF" w:rsidP="002F04DF">
      <w:pPr>
        <w:spacing w:after="0" w:line="240" w:lineRule="auto"/>
        <w:jc w:val="both"/>
        <w:rPr>
          <w:rFonts w:ascii="Arial" w:eastAsia="Times New Roman" w:hAnsi="Arial" w:cs="Arial"/>
          <w:lang w:eastAsia="es-CO"/>
        </w:rPr>
      </w:pPr>
    </w:p>
    <w:p w14:paraId="64BFCDF2" w14:textId="31277DA1"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c) Proyectos de tratamiento y disposición final de residuos líquidos con impacto regional;</w:t>
      </w:r>
    </w:p>
    <w:p w14:paraId="530B467B" w14:textId="77777777" w:rsidR="002F04DF" w:rsidRPr="00A640AF" w:rsidRDefault="002F04DF" w:rsidP="002F04DF">
      <w:pPr>
        <w:spacing w:after="0" w:line="240" w:lineRule="auto"/>
        <w:jc w:val="both"/>
        <w:rPr>
          <w:rFonts w:ascii="Arial" w:eastAsia="Times New Roman" w:hAnsi="Arial" w:cs="Arial"/>
          <w:lang w:eastAsia="es-CO"/>
        </w:rPr>
      </w:pPr>
    </w:p>
    <w:p w14:paraId="2D4CA3F1" w14:textId="729BB0FA"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d) Proyectos de tratamiento, aprovechamiento y disposición final de residuos sólidos con impacto regional;</w:t>
      </w:r>
    </w:p>
    <w:p w14:paraId="59E14DEC" w14:textId="77777777" w:rsidR="002F04DF" w:rsidRPr="00A640AF" w:rsidRDefault="002F04DF" w:rsidP="002F04DF">
      <w:pPr>
        <w:spacing w:after="0" w:line="240" w:lineRule="auto"/>
        <w:jc w:val="both"/>
        <w:rPr>
          <w:rFonts w:ascii="Arial" w:eastAsia="Times New Roman" w:hAnsi="Arial" w:cs="Arial"/>
          <w:lang w:eastAsia="es-CO"/>
        </w:rPr>
      </w:pPr>
    </w:p>
    <w:p w14:paraId="703A2505" w14:textId="33772E2D"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e) Pago del servicio de deuda adquirida por el departamento para financiar infraestructura del sector de agua potable y saneamiento básico, en cumplimiento de sus competencias, en el marco del Plan Departamental de Agua y Saneamiento.</w:t>
      </w:r>
    </w:p>
    <w:p w14:paraId="7E334D36" w14:textId="77777777" w:rsidR="002F04DF" w:rsidRPr="00A640AF" w:rsidRDefault="002F04DF" w:rsidP="002F04DF">
      <w:pPr>
        <w:spacing w:after="0" w:line="240" w:lineRule="auto"/>
        <w:jc w:val="both"/>
        <w:rPr>
          <w:rFonts w:ascii="Arial" w:eastAsia="Times New Roman" w:hAnsi="Arial" w:cs="Arial"/>
          <w:lang w:eastAsia="es-CO"/>
        </w:rPr>
      </w:pPr>
    </w:p>
    <w:p w14:paraId="01AB342B" w14:textId="1125FACB"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 xml:space="preserve">PARÁGRAFO 1o. Exclusivamente en el marco de un proceso de reestructuración para la prestación de los servicios públicos domiciliarios de agua potable y saneamiento básico en uno o varios distritos y/o municipios como resultado del cual se vinculen operadores especializados, en el marco del Plan departamental de Agua y Saneamiento, será posible, previa autorización </w:t>
      </w:r>
      <w:r w:rsidRPr="00A640AF">
        <w:rPr>
          <w:rFonts w:ascii="Arial" w:eastAsia="Times New Roman" w:hAnsi="Arial" w:cs="Arial"/>
          <w:lang w:eastAsia="es-CO"/>
        </w:rPr>
        <w:lastRenderedPageBreak/>
        <w:t>expedida por el Ministerio de Ambiente, Vivienda y Desarrollo Territorial, cofinanciar con cargo a los recursos de la participación para agua potable y saneamiento básico del Sistema General de Participaciones, por una sola vez para cada caso, el pago de pasivos laborales de las personas prestadoras de los servicios públicos mencionadas en los numerales 1 y 3 del artículo </w:t>
      </w:r>
      <w:hyperlink r:id="rId11" w:anchor="15" w:history="1">
        <w:r w:rsidRPr="00A640AF">
          <w:rPr>
            <w:rFonts w:ascii="Arial" w:eastAsia="Times New Roman" w:hAnsi="Arial" w:cs="Arial"/>
            <w:u w:val="single"/>
            <w:lang w:eastAsia="es-CO"/>
          </w:rPr>
          <w:t>15</w:t>
        </w:r>
      </w:hyperlink>
      <w:r w:rsidRPr="00A640AF">
        <w:rPr>
          <w:rFonts w:ascii="Arial" w:eastAsia="Times New Roman" w:hAnsi="Arial" w:cs="Arial"/>
          <w:lang w:eastAsia="es-CO"/>
        </w:rPr>
        <w:t> de la Ley 142 de 1994, causados con anterioridad a la entrada en vigencia de la presente ley.</w:t>
      </w:r>
    </w:p>
    <w:p w14:paraId="7913000E" w14:textId="77777777" w:rsidR="002F04DF" w:rsidRPr="00A640AF" w:rsidRDefault="002F04DF" w:rsidP="002F04DF">
      <w:pPr>
        <w:spacing w:after="0" w:line="240" w:lineRule="auto"/>
        <w:jc w:val="both"/>
        <w:rPr>
          <w:rFonts w:ascii="Arial" w:eastAsia="Times New Roman" w:hAnsi="Arial" w:cs="Arial"/>
          <w:lang w:eastAsia="es-CO"/>
        </w:rPr>
      </w:pPr>
    </w:p>
    <w:p w14:paraId="1FFD1922" w14:textId="68F60FC5"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El Gobierno Nacional establecerá las condiciones y procedimientos necesarios para la cofinanciación, señalando además los criterios para determinar la contrapartida que deberá aportar cada distrito o municipio de acuerdo con su capacidad fiscal.</w:t>
      </w:r>
    </w:p>
    <w:p w14:paraId="42C7EDFB" w14:textId="77777777" w:rsidR="002F04DF" w:rsidRPr="00A640AF" w:rsidRDefault="002F04DF" w:rsidP="002F04DF">
      <w:pPr>
        <w:spacing w:after="0" w:line="240" w:lineRule="auto"/>
        <w:jc w:val="both"/>
        <w:rPr>
          <w:rFonts w:ascii="Arial" w:eastAsia="Times New Roman" w:hAnsi="Arial" w:cs="Arial"/>
          <w:lang w:eastAsia="es-CO"/>
        </w:rPr>
      </w:pPr>
    </w:p>
    <w:p w14:paraId="4BB9FA15" w14:textId="1012B1E8"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PARÁGRAFO 2o. Las inversiones en infraestructura física que realicen los departamentos deben estar definidas en los planes de desarrollo y para el caso del servicio público de aseo en los planes municipales o distritales para la gestión integral de residuos sólidos, así como en los planes de inversiones de las personas prestadoras de servicios públicos, los cuales deben estar articulados con el Plan Departamental de Agua y Saneamiento.</w:t>
      </w:r>
    </w:p>
    <w:p w14:paraId="383FC56F" w14:textId="77777777" w:rsidR="008C01D0" w:rsidRPr="00A640AF" w:rsidRDefault="008C01D0" w:rsidP="002F04DF">
      <w:pPr>
        <w:spacing w:after="0" w:line="240" w:lineRule="auto"/>
        <w:jc w:val="both"/>
        <w:rPr>
          <w:rFonts w:ascii="Arial" w:eastAsia="Times New Roman" w:hAnsi="Arial" w:cs="Arial"/>
          <w:lang w:eastAsia="es-CO"/>
        </w:rPr>
      </w:pPr>
    </w:p>
    <w:p w14:paraId="38BBC21C" w14:textId="490C8D0C" w:rsidR="002A1B25" w:rsidRDefault="002A1B25" w:rsidP="002F04DF">
      <w:pPr>
        <w:spacing w:after="0" w:line="240" w:lineRule="auto"/>
        <w:jc w:val="both"/>
        <w:rPr>
          <w:rFonts w:ascii="Arial" w:eastAsia="Times New Roman" w:hAnsi="Arial" w:cs="Arial"/>
          <w:sz w:val="20"/>
          <w:szCs w:val="20"/>
          <w:lang w:eastAsia="es-CO"/>
        </w:rPr>
      </w:pPr>
      <w:r w:rsidRPr="00D92696">
        <w:rPr>
          <w:rFonts w:ascii="Arial" w:eastAsia="Times New Roman" w:hAnsi="Arial" w:cs="Arial"/>
          <w:sz w:val="20"/>
          <w:szCs w:val="20"/>
          <w:lang w:eastAsia="es-CO"/>
        </w:rPr>
        <w:t xml:space="preserve">(Ver conceptos: </w:t>
      </w:r>
      <w:hyperlink r:id="rId12" w:history="1">
        <w:r w:rsidR="00FE550F" w:rsidRPr="00D92696">
          <w:rPr>
            <w:rStyle w:val="Hipervnculo"/>
            <w:rFonts w:ascii="Arial" w:eastAsia="Times New Roman" w:hAnsi="Arial" w:cs="Arial"/>
            <w:sz w:val="20"/>
            <w:szCs w:val="20"/>
            <w:lang w:eastAsia="es-CO"/>
          </w:rPr>
          <w:t>C−190 del 16/04/2020</w:t>
        </w:r>
      </w:hyperlink>
      <w:r w:rsidR="008C01D0" w:rsidRPr="00D92696">
        <w:rPr>
          <w:rFonts w:ascii="Arial" w:eastAsia="Times New Roman" w:hAnsi="Arial" w:cs="Arial"/>
          <w:sz w:val="20"/>
          <w:szCs w:val="20"/>
          <w:lang w:eastAsia="es-CO"/>
        </w:rPr>
        <w:t>)</w:t>
      </w:r>
    </w:p>
    <w:p w14:paraId="7EF82096" w14:textId="77777777" w:rsidR="00D92696" w:rsidRPr="00D92696" w:rsidRDefault="00D92696" w:rsidP="002F04DF">
      <w:pPr>
        <w:spacing w:after="0" w:line="240" w:lineRule="auto"/>
        <w:jc w:val="both"/>
        <w:rPr>
          <w:rFonts w:ascii="Arial" w:eastAsia="Times New Roman" w:hAnsi="Arial" w:cs="Arial"/>
          <w:sz w:val="20"/>
          <w:szCs w:val="20"/>
          <w:lang w:eastAsia="es-CO"/>
        </w:rPr>
      </w:pPr>
    </w:p>
    <w:p w14:paraId="5D16D081" w14:textId="63DB34F0" w:rsidR="002945D9" w:rsidRPr="00A640AF" w:rsidRDefault="002945D9" w:rsidP="002F04DF">
      <w:pPr>
        <w:spacing w:after="0" w:line="240" w:lineRule="auto"/>
        <w:jc w:val="both"/>
        <w:rPr>
          <w:rFonts w:ascii="Arial" w:eastAsia="Times New Roman" w:hAnsi="Arial" w:cs="Arial"/>
          <w:lang w:eastAsia="es-CO"/>
        </w:rPr>
      </w:pPr>
      <w:bookmarkStart w:id="13" w:name="11"/>
      <w:r w:rsidRPr="00A640AF">
        <w:rPr>
          <w:rFonts w:ascii="Arial" w:eastAsia="Times New Roman" w:hAnsi="Arial" w:cs="Arial"/>
          <w:lang w:eastAsia="es-CO"/>
        </w:rPr>
        <w:t>ARTÍCULO 11. DESTINACIÓN DE LOS RECURSOS DE LA PARTICIPACIÓN DE AGUA POTABLE Y SANEAMIENTO BÁSICO EN LOS DISTRITOS Y MUNICIPIOS.</w:t>
      </w:r>
      <w:bookmarkEnd w:id="13"/>
      <w:r w:rsidRPr="00A640AF">
        <w:rPr>
          <w:rFonts w:ascii="Arial" w:eastAsia="Times New Roman" w:hAnsi="Arial" w:cs="Arial"/>
          <w:lang w:eastAsia="es-CO"/>
        </w:rPr>
        <w:t xml:space="preserve"> Los recursos del Sistema General de Participaciones para agua potable y saneamiento básico que se asignen a los distritos y </w:t>
      </w:r>
      <w:proofErr w:type="gramStart"/>
      <w:r w:rsidRPr="00A640AF">
        <w:rPr>
          <w:rFonts w:ascii="Arial" w:eastAsia="Times New Roman" w:hAnsi="Arial" w:cs="Arial"/>
          <w:lang w:eastAsia="es-CO"/>
        </w:rPr>
        <w:t>municipios,</w:t>
      </w:r>
      <w:proofErr w:type="gramEnd"/>
      <w:r w:rsidRPr="00A640AF">
        <w:rPr>
          <w:rFonts w:ascii="Arial" w:eastAsia="Times New Roman" w:hAnsi="Arial" w:cs="Arial"/>
          <w:lang w:eastAsia="es-CO"/>
        </w:rPr>
        <w:t xml:space="preserve"> se destinarán a financiar la prestación de los servicios públicos domiciliarios de agua potable y saneamiento básico, en las siguientes actividades:</w:t>
      </w:r>
    </w:p>
    <w:p w14:paraId="6B8AD325" w14:textId="77777777" w:rsidR="008C01D0" w:rsidRPr="00A640AF" w:rsidRDefault="008C01D0" w:rsidP="002F04DF">
      <w:pPr>
        <w:spacing w:after="0" w:line="240" w:lineRule="auto"/>
        <w:jc w:val="both"/>
        <w:rPr>
          <w:rFonts w:ascii="Arial" w:eastAsia="Times New Roman" w:hAnsi="Arial" w:cs="Arial"/>
          <w:lang w:eastAsia="es-CO"/>
        </w:rPr>
      </w:pPr>
    </w:p>
    <w:p w14:paraId="4F49D960" w14:textId="47D32B3A"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a) Los subsidios que se otorguen a los estratos subsidiables de acuerdo con lo dispuesto en la normatividad vigente;</w:t>
      </w:r>
    </w:p>
    <w:p w14:paraId="0B2E226C" w14:textId="77777777" w:rsidR="008C01D0" w:rsidRPr="00A640AF" w:rsidRDefault="008C01D0" w:rsidP="002F04DF">
      <w:pPr>
        <w:spacing w:after="0" w:line="240" w:lineRule="auto"/>
        <w:jc w:val="both"/>
        <w:rPr>
          <w:rFonts w:ascii="Arial" w:eastAsia="Times New Roman" w:hAnsi="Arial" w:cs="Arial"/>
          <w:lang w:eastAsia="es-CO"/>
        </w:rPr>
      </w:pPr>
    </w:p>
    <w:p w14:paraId="5F252305" w14:textId="564EF9D1"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b) Pago del servicio de la deuda originado en el financiamiento de proyectos del sector de agua potable y saneamiento básico, mediante la pignoración de los recursos asignados y demás operaciones financieras autorizadas por la ley;</w:t>
      </w:r>
    </w:p>
    <w:p w14:paraId="2ED2B0F3" w14:textId="77777777" w:rsidR="008C01D0" w:rsidRPr="00A640AF" w:rsidRDefault="008C01D0" w:rsidP="002F04DF">
      <w:pPr>
        <w:spacing w:after="0" w:line="240" w:lineRule="auto"/>
        <w:jc w:val="both"/>
        <w:rPr>
          <w:rFonts w:ascii="Arial" w:eastAsia="Times New Roman" w:hAnsi="Arial" w:cs="Arial"/>
          <w:lang w:eastAsia="es-CO"/>
        </w:rPr>
      </w:pPr>
    </w:p>
    <w:p w14:paraId="2EBD6D48" w14:textId="12C271A9"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 xml:space="preserve">c) </w:t>
      </w:r>
      <w:proofErr w:type="spellStart"/>
      <w:r w:rsidRPr="00A640AF">
        <w:rPr>
          <w:rFonts w:ascii="Arial" w:eastAsia="Times New Roman" w:hAnsi="Arial" w:cs="Arial"/>
          <w:lang w:eastAsia="es-CO"/>
        </w:rPr>
        <w:t>Preinversión</w:t>
      </w:r>
      <w:proofErr w:type="spellEnd"/>
      <w:r w:rsidRPr="00A640AF">
        <w:rPr>
          <w:rFonts w:ascii="Arial" w:eastAsia="Times New Roman" w:hAnsi="Arial" w:cs="Arial"/>
          <w:lang w:eastAsia="es-CO"/>
        </w:rPr>
        <w:t xml:space="preserve"> en diseños, estudios e interventorías para proyectos del sector de agua potable y saneamiento básico;</w:t>
      </w:r>
    </w:p>
    <w:p w14:paraId="488F25EE" w14:textId="77777777" w:rsidR="008C01D0" w:rsidRPr="00A640AF" w:rsidRDefault="008C01D0" w:rsidP="002F04DF">
      <w:pPr>
        <w:spacing w:after="0" w:line="240" w:lineRule="auto"/>
        <w:jc w:val="both"/>
        <w:rPr>
          <w:rFonts w:ascii="Arial" w:eastAsia="Times New Roman" w:hAnsi="Arial" w:cs="Arial"/>
          <w:lang w:eastAsia="es-CO"/>
        </w:rPr>
      </w:pPr>
    </w:p>
    <w:p w14:paraId="34161D4D" w14:textId="36AEE484"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d) Formulación, implantación y acciones de fortalecimiento de esquemas organizacionales para la administración y operación de los servicios de acueducto, alcantarillado y aseo, en las zonas urbana y rural;</w:t>
      </w:r>
    </w:p>
    <w:p w14:paraId="6E81799C" w14:textId="77777777" w:rsidR="008C01D0" w:rsidRPr="00A640AF" w:rsidRDefault="008C01D0" w:rsidP="002F04DF">
      <w:pPr>
        <w:spacing w:after="0" w:line="240" w:lineRule="auto"/>
        <w:jc w:val="both"/>
        <w:rPr>
          <w:rFonts w:ascii="Arial" w:eastAsia="Times New Roman" w:hAnsi="Arial" w:cs="Arial"/>
          <w:lang w:eastAsia="es-CO"/>
        </w:rPr>
      </w:pPr>
    </w:p>
    <w:p w14:paraId="4F6EEB03" w14:textId="782357D2"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e) Construcción, ampliación, optimización y mejoramiento de los sistemas de acueducto y alcantarillado, e inversión para la prestación del servicio público de aseo;</w:t>
      </w:r>
    </w:p>
    <w:p w14:paraId="7EED00C1" w14:textId="77777777" w:rsidR="008C01D0" w:rsidRPr="00A640AF" w:rsidRDefault="008C01D0" w:rsidP="002F04DF">
      <w:pPr>
        <w:spacing w:after="0" w:line="240" w:lineRule="auto"/>
        <w:jc w:val="both"/>
        <w:rPr>
          <w:rFonts w:ascii="Arial" w:eastAsia="Times New Roman" w:hAnsi="Arial" w:cs="Arial"/>
          <w:lang w:eastAsia="es-CO"/>
        </w:rPr>
      </w:pPr>
    </w:p>
    <w:p w14:paraId="6D3ABC56" w14:textId="6542FADA"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 xml:space="preserve">f) Programas de macro y </w:t>
      </w:r>
      <w:proofErr w:type="spellStart"/>
      <w:r w:rsidRPr="00A640AF">
        <w:rPr>
          <w:rFonts w:ascii="Arial" w:eastAsia="Times New Roman" w:hAnsi="Arial" w:cs="Arial"/>
          <w:lang w:eastAsia="es-CO"/>
        </w:rPr>
        <w:t>micromedición</w:t>
      </w:r>
      <w:proofErr w:type="spellEnd"/>
      <w:r w:rsidRPr="00A640AF">
        <w:rPr>
          <w:rFonts w:ascii="Arial" w:eastAsia="Times New Roman" w:hAnsi="Arial" w:cs="Arial"/>
          <w:lang w:eastAsia="es-CO"/>
        </w:rPr>
        <w:t>;</w:t>
      </w:r>
    </w:p>
    <w:p w14:paraId="559E5815" w14:textId="77777777" w:rsidR="008C01D0" w:rsidRPr="00A640AF" w:rsidRDefault="008C01D0" w:rsidP="002F04DF">
      <w:pPr>
        <w:spacing w:after="0" w:line="240" w:lineRule="auto"/>
        <w:jc w:val="both"/>
        <w:rPr>
          <w:rFonts w:ascii="Arial" w:eastAsia="Times New Roman" w:hAnsi="Arial" w:cs="Arial"/>
          <w:lang w:eastAsia="es-CO"/>
        </w:rPr>
      </w:pPr>
    </w:p>
    <w:p w14:paraId="01581ED1" w14:textId="36A60422"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g) Programas de reducción de agua no contabilizada;</w:t>
      </w:r>
    </w:p>
    <w:p w14:paraId="19F9526A" w14:textId="77777777" w:rsidR="008C01D0" w:rsidRPr="00A640AF" w:rsidRDefault="008C01D0" w:rsidP="002F04DF">
      <w:pPr>
        <w:spacing w:after="0" w:line="240" w:lineRule="auto"/>
        <w:jc w:val="both"/>
        <w:rPr>
          <w:rFonts w:ascii="Arial" w:eastAsia="Times New Roman" w:hAnsi="Arial" w:cs="Arial"/>
          <w:lang w:eastAsia="es-CO"/>
        </w:rPr>
      </w:pPr>
    </w:p>
    <w:p w14:paraId="2CA2D6DF" w14:textId="56FA662A"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h) Adquisición de los equipos requeridos y pago del servicio de energía por concepto de la operación de los sistemas de acueducto y alcantarillado en los municipios de categorías 5 y 6 que presten directamente estos servicios, conforme a la reglamentación que establezca el Gobierno nacional, siempre y cuando estos costos no estén incluidos en las tarifas cobradas a los usuarios.</w:t>
      </w:r>
    </w:p>
    <w:p w14:paraId="5609C336" w14:textId="77777777" w:rsidR="008C01D0" w:rsidRPr="00A640AF" w:rsidRDefault="008C01D0" w:rsidP="002F04DF">
      <w:pPr>
        <w:spacing w:after="0" w:line="240" w:lineRule="auto"/>
        <w:jc w:val="both"/>
        <w:rPr>
          <w:rFonts w:ascii="Arial" w:eastAsia="Times New Roman" w:hAnsi="Arial" w:cs="Arial"/>
          <w:lang w:eastAsia="es-CO"/>
        </w:rPr>
      </w:pPr>
    </w:p>
    <w:p w14:paraId="18F071FE" w14:textId="5E14E918"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lastRenderedPageBreak/>
        <w:t>i) Participación en la estructuración, implementación e inversión en infraestructura de esquemas regionales de prestación de los municipios.</w:t>
      </w:r>
    </w:p>
    <w:p w14:paraId="633F2352" w14:textId="77777777" w:rsidR="008C01D0" w:rsidRPr="00A640AF" w:rsidRDefault="008C01D0" w:rsidP="002F04DF">
      <w:pPr>
        <w:spacing w:after="0" w:line="240" w:lineRule="auto"/>
        <w:jc w:val="both"/>
        <w:rPr>
          <w:rFonts w:ascii="Arial" w:eastAsia="Times New Roman" w:hAnsi="Arial" w:cs="Arial"/>
          <w:lang w:eastAsia="es-CO"/>
        </w:rPr>
      </w:pPr>
    </w:p>
    <w:p w14:paraId="5B51C98E" w14:textId="6C108BCA"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PARÁGRAFO 1o. Las inversiones en proyectos del sector que realicen los distritos y municipios deben estar definidos en los planes de desarrollo, en los planes para la gestión integral de residuos sólidos y en los planes de inversiones de las personas prestadoras de servicios públicos que operen en el respectivo distrito o municipio.</w:t>
      </w:r>
    </w:p>
    <w:p w14:paraId="51CFB406" w14:textId="77777777" w:rsidR="008C01D0" w:rsidRPr="00A640AF" w:rsidRDefault="008C01D0" w:rsidP="002F04DF">
      <w:pPr>
        <w:spacing w:after="0" w:line="240" w:lineRule="auto"/>
        <w:jc w:val="both"/>
        <w:rPr>
          <w:rFonts w:ascii="Arial" w:eastAsia="Times New Roman" w:hAnsi="Arial" w:cs="Arial"/>
          <w:lang w:eastAsia="es-CO"/>
        </w:rPr>
      </w:pPr>
    </w:p>
    <w:p w14:paraId="6BAE33D6" w14:textId="283A3CE6"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PARÁGRAFO 2o. De los recursos de la participación para agua potable y saneamiento básico de los municipios clasificados en categorías 2ª, 3ª, 4ª, 5ª y 6ª, deberá destinarse mínimo el quince por ciento (15%) de los mismos a la actividad señalada en el literal a) del presente artículo.</w:t>
      </w:r>
    </w:p>
    <w:p w14:paraId="5D3EFA8D" w14:textId="77777777" w:rsidR="008C01D0" w:rsidRPr="00A640AF" w:rsidRDefault="008C01D0" w:rsidP="002F04DF">
      <w:pPr>
        <w:spacing w:after="0" w:line="240" w:lineRule="auto"/>
        <w:jc w:val="both"/>
        <w:rPr>
          <w:rFonts w:ascii="Arial" w:eastAsia="Times New Roman" w:hAnsi="Arial" w:cs="Arial"/>
          <w:lang w:eastAsia="es-CO"/>
        </w:rPr>
      </w:pPr>
    </w:p>
    <w:p w14:paraId="15077E20" w14:textId="541ED980" w:rsidR="002945D9" w:rsidRPr="00A640AF" w:rsidRDefault="002945D9" w:rsidP="002F04DF">
      <w:pPr>
        <w:spacing w:after="0" w:line="240" w:lineRule="auto"/>
        <w:jc w:val="both"/>
        <w:rPr>
          <w:rFonts w:ascii="Arial" w:eastAsia="Times New Roman" w:hAnsi="Arial" w:cs="Arial"/>
          <w:lang w:eastAsia="es-CO"/>
        </w:rPr>
      </w:pPr>
      <w:r w:rsidRPr="00A640AF">
        <w:rPr>
          <w:rFonts w:ascii="Arial" w:eastAsia="Times New Roman" w:hAnsi="Arial" w:cs="Arial"/>
          <w:lang w:eastAsia="es-CO"/>
        </w:rPr>
        <w:t>En los eventos en los cuales los municipios de que trata el presente parágrafo hayan logrado el correspondiente equilibrio entre subsidios y contribuciones, podrán destinar un porcentaje menor de los recursos del Sistema General de Participaciones para el sector de agua potable y saneamiento básico para tal actividad, conforme a la reglamentación que para el efecto expida el Gobierno Nacional.</w:t>
      </w:r>
    </w:p>
    <w:p w14:paraId="3E8ADB04" w14:textId="77777777" w:rsidR="008C01D0" w:rsidRPr="00A640AF" w:rsidRDefault="008C01D0" w:rsidP="002F04DF">
      <w:pPr>
        <w:spacing w:after="0" w:line="240" w:lineRule="auto"/>
        <w:jc w:val="both"/>
        <w:rPr>
          <w:rFonts w:ascii="Arial" w:eastAsia="Times New Roman" w:hAnsi="Arial" w:cs="Arial"/>
          <w:lang w:eastAsia="es-CO"/>
        </w:rPr>
      </w:pPr>
    </w:p>
    <w:p w14:paraId="5B7E3BF5" w14:textId="1A55D753" w:rsidR="002A1B25" w:rsidRPr="00D92696" w:rsidRDefault="002A1B25" w:rsidP="002F04DF">
      <w:pPr>
        <w:spacing w:after="0" w:line="240" w:lineRule="auto"/>
        <w:jc w:val="both"/>
        <w:rPr>
          <w:rFonts w:ascii="Arial" w:eastAsia="Times New Roman" w:hAnsi="Arial" w:cs="Arial"/>
          <w:sz w:val="20"/>
          <w:szCs w:val="20"/>
          <w:lang w:eastAsia="es-CO"/>
        </w:rPr>
      </w:pPr>
      <w:r w:rsidRPr="00D92696">
        <w:rPr>
          <w:rFonts w:ascii="Arial" w:eastAsia="Times New Roman" w:hAnsi="Arial" w:cs="Arial"/>
          <w:sz w:val="20"/>
          <w:szCs w:val="20"/>
          <w:lang w:eastAsia="es-CO"/>
        </w:rPr>
        <w:t xml:space="preserve">(Ver conceptos: </w:t>
      </w:r>
      <w:hyperlink r:id="rId13" w:history="1">
        <w:r w:rsidR="004A1BC8" w:rsidRPr="00D92696">
          <w:rPr>
            <w:rStyle w:val="Hipervnculo"/>
            <w:rFonts w:ascii="Arial" w:eastAsia="Times New Roman" w:hAnsi="Arial" w:cs="Arial"/>
            <w:sz w:val="20"/>
            <w:szCs w:val="20"/>
            <w:lang w:eastAsia="es-CO"/>
          </w:rPr>
          <w:t>C−190 del 16/04/2020</w:t>
        </w:r>
      </w:hyperlink>
      <w:r w:rsidR="004A1BC8" w:rsidRPr="00D92696">
        <w:rPr>
          <w:rFonts w:ascii="Arial" w:eastAsia="Times New Roman" w:hAnsi="Arial" w:cs="Arial"/>
          <w:sz w:val="20"/>
          <w:szCs w:val="20"/>
          <w:lang w:eastAsia="es-CO"/>
        </w:rPr>
        <w:t>)</w:t>
      </w:r>
    </w:p>
    <w:p w14:paraId="72A7BE92" w14:textId="77777777" w:rsidR="008C01D0" w:rsidRPr="00A640AF" w:rsidRDefault="008C01D0" w:rsidP="002F04DF">
      <w:pPr>
        <w:spacing w:after="0" w:line="240" w:lineRule="auto"/>
        <w:rPr>
          <w:rFonts w:ascii="Arial" w:hAnsi="Arial" w:cs="Arial"/>
        </w:rPr>
      </w:pPr>
    </w:p>
    <w:p w14:paraId="67D489A0" w14:textId="4255FB55" w:rsidR="002945D9" w:rsidRPr="00A640AF" w:rsidRDefault="002945D9" w:rsidP="000E07FC">
      <w:pPr>
        <w:spacing w:after="0" w:line="240" w:lineRule="auto"/>
        <w:jc w:val="both"/>
        <w:rPr>
          <w:rFonts w:ascii="Arial" w:eastAsia="Times New Roman" w:hAnsi="Arial" w:cs="Arial"/>
          <w:lang w:eastAsia="es-CO"/>
        </w:rPr>
      </w:pPr>
      <w:bookmarkStart w:id="14" w:name="12"/>
      <w:r w:rsidRPr="00A640AF">
        <w:rPr>
          <w:rFonts w:ascii="Arial" w:eastAsia="Times New Roman" w:hAnsi="Arial" w:cs="Arial"/>
          <w:lang w:eastAsia="es-CO"/>
        </w:rPr>
        <w:t>ARTÍCULO 12. CONSTITUCIÓN DE PATRIMONIOS AUTÓNOMOS.</w:t>
      </w:r>
      <w:bookmarkEnd w:id="14"/>
      <w:r w:rsidRPr="00A640AF">
        <w:rPr>
          <w:rFonts w:ascii="Arial" w:eastAsia="Times New Roman" w:hAnsi="Arial" w:cs="Arial"/>
          <w:lang w:eastAsia="es-CO"/>
        </w:rPr>
        <w:t> Los departamentos, distritos y municipios podrán, con cargo a los recursos del Sistema General de Participaciones con destinación al Sector de Agua Potable y Saneamiento Básico, constituir patrimonios autónomos con el fin de garantizar proyectos de inversión de mediano y largo plazo dirigidos a asegurar la prestación eficiente de los servicios públicos de acueducto, alcantarillado y/o aseo a sus habitantes, en los eventos en los que les corresponda asegurar su prestación.</w:t>
      </w:r>
    </w:p>
    <w:p w14:paraId="7797B5AE" w14:textId="77777777" w:rsidR="008C01D0" w:rsidRPr="00A640AF" w:rsidRDefault="008C01D0" w:rsidP="000E07FC">
      <w:pPr>
        <w:spacing w:after="0" w:line="240" w:lineRule="auto"/>
        <w:jc w:val="both"/>
        <w:rPr>
          <w:rFonts w:ascii="Arial" w:eastAsia="Times New Roman" w:hAnsi="Arial" w:cs="Arial"/>
          <w:lang w:eastAsia="es-CO"/>
        </w:rPr>
      </w:pPr>
    </w:p>
    <w:p w14:paraId="17D18BE9" w14:textId="3FDCF2A7" w:rsidR="00A76441" w:rsidRPr="00D92696" w:rsidRDefault="002A1B25" w:rsidP="000E07FC">
      <w:pPr>
        <w:spacing w:after="0" w:line="240" w:lineRule="auto"/>
        <w:jc w:val="both"/>
        <w:rPr>
          <w:rFonts w:ascii="Arial" w:eastAsia="Times New Roman" w:hAnsi="Arial" w:cs="Arial"/>
          <w:sz w:val="20"/>
          <w:szCs w:val="20"/>
          <w:lang w:eastAsia="es-CO"/>
        </w:rPr>
      </w:pPr>
      <w:r w:rsidRPr="00D92696">
        <w:rPr>
          <w:rFonts w:ascii="Arial" w:eastAsia="Times New Roman" w:hAnsi="Arial" w:cs="Arial"/>
          <w:sz w:val="20"/>
          <w:szCs w:val="20"/>
          <w:lang w:eastAsia="es-CO"/>
        </w:rPr>
        <w:t xml:space="preserve">(Ver conceptos: </w:t>
      </w:r>
      <w:hyperlink r:id="rId14" w:history="1">
        <w:r w:rsidR="004A1BC8" w:rsidRPr="00D92696">
          <w:rPr>
            <w:rStyle w:val="Hipervnculo"/>
            <w:rFonts w:ascii="Arial" w:eastAsia="Times New Roman" w:hAnsi="Arial" w:cs="Arial"/>
            <w:sz w:val="20"/>
            <w:szCs w:val="20"/>
            <w:lang w:eastAsia="es-CO"/>
          </w:rPr>
          <w:t>C−190 del 16/04/2020</w:t>
        </w:r>
      </w:hyperlink>
      <w:r w:rsidR="008C01D0" w:rsidRPr="00D92696">
        <w:rPr>
          <w:rFonts w:ascii="Arial" w:eastAsia="Times New Roman" w:hAnsi="Arial" w:cs="Arial"/>
          <w:sz w:val="20"/>
          <w:szCs w:val="20"/>
          <w:lang w:eastAsia="es-CO"/>
        </w:rPr>
        <w:t>)</w:t>
      </w:r>
    </w:p>
    <w:p w14:paraId="1B62C417" w14:textId="37097003" w:rsidR="000E07FC" w:rsidRPr="00A640AF" w:rsidRDefault="000E07FC" w:rsidP="000E07FC">
      <w:pPr>
        <w:spacing w:after="0" w:line="240" w:lineRule="auto"/>
        <w:jc w:val="both"/>
        <w:rPr>
          <w:rFonts w:ascii="Arial" w:eastAsia="Times New Roman" w:hAnsi="Arial" w:cs="Arial"/>
          <w:lang w:eastAsia="es-CO"/>
        </w:rPr>
      </w:pPr>
    </w:p>
    <w:p w14:paraId="4326E591" w14:textId="7A52216E" w:rsidR="000E07FC" w:rsidRPr="00A640AF" w:rsidRDefault="000E07FC" w:rsidP="000E07FC">
      <w:pPr>
        <w:pStyle w:val="NormalWeb"/>
        <w:spacing w:before="0" w:beforeAutospacing="0" w:after="0" w:afterAutospacing="0"/>
        <w:jc w:val="both"/>
        <w:rPr>
          <w:rFonts w:ascii="Arial" w:hAnsi="Arial" w:cs="Arial"/>
          <w:sz w:val="22"/>
          <w:szCs w:val="22"/>
        </w:rPr>
      </w:pPr>
      <w:bookmarkStart w:id="15" w:name="13"/>
      <w:r w:rsidRPr="00A640AF">
        <w:rPr>
          <w:rFonts w:ascii="Arial" w:hAnsi="Arial" w:cs="Arial"/>
          <w:sz w:val="22"/>
          <w:szCs w:val="22"/>
        </w:rPr>
        <w:t>ARTÍCULO 13. GIRO DE LOS RECURSOS DE LA PARTICIPACIÓN PARA AGUA POTABLE Y SANEAMIENTO BÁSICO.</w:t>
      </w:r>
      <w:bookmarkEnd w:id="15"/>
      <w:r w:rsidRPr="00A640AF">
        <w:rPr>
          <w:rFonts w:ascii="Arial" w:hAnsi="Arial" w:cs="Arial"/>
          <w:sz w:val="22"/>
          <w:szCs w:val="22"/>
        </w:rPr>
        <w:t> Los recursos de la participación para agua potable y saneamiento básico serán transferidos directamente a los departamentos, distritos y municipios.</w:t>
      </w:r>
    </w:p>
    <w:p w14:paraId="3BD979B0"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4641B328" w14:textId="211E312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Sobre la base del 100% de la apropiación definida en la ley anual de presupuesto, se determinará el programa anual de caja, en el cual se establecerán los giros mensuales correspondientes a la participación para agua potable y saneamiento básico a departamentos, distritos y municipios.</w:t>
      </w:r>
    </w:p>
    <w:p w14:paraId="1E5155D4"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182EA4F" w14:textId="31566E9F"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Los giros deben efectuarse en los diez (10) primeros días del mes siguiente al que corresponde la transferencia, para tal efecto, se apropiará la participación para agua potable y saneamiento básico del Sistema General de Participaciones en la Ley Anual de Presupuesto.</w:t>
      </w:r>
    </w:p>
    <w:p w14:paraId="5BDEA3F9"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663BE4D" w14:textId="07457BF9"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Los recursos del Sistema General de Participaciones con destinación para el sector de agua potable y saneamiento básico se girarán directamente al prestador o prestadores de los servicios de acueducto, alcantarillado y aseo, a los patrimonios autónomos o a los esquemas fiduciarios que se constituyan o se prevean para el manejo de estos recursos, siempre y cuando la entidad territorial competente así lo solicite y en los montos que esta señale.</w:t>
      </w:r>
    </w:p>
    <w:p w14:paraId="0FB1C43F"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B887580" w14:textId="31C24E9F"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 anterior aplica en los casos en que la entidad territorial haya vinculado a uno o varios prestadores para prestar uno o varios servicios públicos domiciliarios del sector y/o en los casos en que exista un convenio firmado entre la entidad territorial y el prestador para la asignación de subsidios al Fondo de Solidaridad y Redistribución de Ingresos.</w:t>
      </w:r>
    </w:p>
    <w:p w14:paraId="064F0A4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D108E22" w14:textId="77777777" w:rsidR="000E07FC" w:rsidRPr="00A640AF" w:rsidRDefault="000E07FC" w:rsidP="26F59652">
      <w:pPr>
        <w:pStyle w:val="NormalWeb"/>
        <w:spacing w:before="0" w:beforeAutospacing="0" w:after="0" w:afterAutospacing="0"/>
        <w:jc w:val="both"/>
        <w:rPr>
          <w:rFonts w:ascii="Arial" w:hAnsi="Arial" w:cs="Arial"/>
          <w:sz w:val="22"/>
          <w:szCs w:val="22"/>
        </w:rPr>
      </w:pPr>
      <w:r w:rsidRPr="26F59652">
        <w:rPr>
          <w:rStyle w:val="baj"/>
          <w:rFonts w:ascii="Arial" w:hAnsi="Arial" w:cs="Arial"/>
          <w:sz w:val="22"/>
          <w:szCs w:val="22"/>
        </w:rPr>
        <w:t>PARÁGRAFO.</w:t>
      </w:r>
      <w:r w:rsidRPr="26F59652">
        <w:rPr>
          <w:rFonts w:ascii="Arial" w:hAnsi="Arial" w:cs="Arial"/>
          <w:sz w:val="22"/>
          <w:szCs w:val="22"/>
        </w:rPr>
        <w:t xml:space="preserve"> En el evento de toma de posesión de una empresa de Servicios Públicos de acueducto, alcantarillado y/o aseo, por parte de la Superintendencia de Servicios Públicos Domiciliarios, se mantendrán los compromisos en cuanto al giro de recursos para subsidios a la demanda por parte de la entidad territorial. Los recursos del Sistema General de Participaciones destinados a inversión en infraestructura de estos </w:t>
      </w:r>
      <w:proofErr w:type="gramStart"/>
      <w:r w:rsidRPr="26F59652">
        <w:rPr>
          <w:rFonts w:ascii="Arial" w:hAnsi="Arial" w:cs="Arial"/>
          <w:sz w:val="22"/>
          <w:szCs w:val="22"/>
        </w:rPr>
        <w:t>servicios,</w:t>
      </w:r>
      <w:proofErr w:type="gramEnd"/>
      <w:r w:rsidRPr="26F59652">
        <w:rPr>
          <w:rFonts w:ascii="Arial" w:hAnsi="Arial" w:cs="Arial"/>
          <w:sz w:val="22"/>
          <w:szCs w:val="22"/>
        </w:rPr>
        <w:t xml:space="preserve"> se ejecutarán en obras y proyectos establecidos en el plan de inversiones que defina, para la prestación del servicio, el designado por la Superintendencia de Servicios Públicos Domiciliarios.</w:t>
      </w:r>
    </w:p>
    <w:p w14:paraId="62B3B4E4" w14:textId="42220B88" w:rsidR="26F59652" w:rsidRDefault="26F59652" w:rsidP="26F59652">
      <w:pPr>
        <w:pStyle w:val="NormalWeb"/>
        <w:spacing w:before="0" w:beforeAutospacing="0" w:after="0" w:afterAutospacing="0"/>
        <w:jc w:val="both"/>
      </w:pPr>
    </w:p>
    <w:p w14:paraId="35DF69B5" w14:textId="3FDCF2A7" w:rsidR="002A1B25" w:rsidRDefault="002A1B25" w:rsidP="26F59652">
      <w:pPr>
        <w:spacing w:after="0" w:line="240" w:lineRule="auto"/>
        <w:jc w:val="both"/>
        <w:rPr>
          <w:rFonts w:ascii="Arial" w:eastAsia="Times New Roman" w:hAnsi="Arial" w:cs="Arial"/>
          <w:sz w:val="20"/>
          <w:szCs w:val="20"/>
          <w:lang w:eastAsia="es-CO"/>
        </w:rPr>
      </w:pPr>
      <w:r w:rsidRPr="26F59652">
        <w:rPr>
          <w:rFonts w:ascii="Arial" w:eastAsia="Times New Roman" w:hAnsi="Arial" w:cs="Arial"/>
          <w:sz w:val="20"/>
          <w:szCs w:val="20"/>
          <w:lang w:eastAsia="es-CO"/>
        </w:rPr>
        <w:t xml:space="preserve">(Ver conceptos: </w:t>
      </w:r>
      <w:hyperlink r:id="rId15">
        <w:r w:rsidR="004A1BC8" w:rsidRPr="26F59652">
          <w:rPr>
            <w:rStyle w:val="Hipervnculo"/>
            <w:rFonts w:ascii="Arial" w:eastAsia="Times New Roman" w:hAnsi="Arial" w:cs="Arial"/>
            <w:sz w:val="20"/>
            <w:szCs w:val="20"/>
            <w:lang w:eastAsia="es-CO"/>
          </w:rPr>
          <w:t>C−190 del 16/04/2020</w:t>
        </w:r>
      </w:hyperlink>
      <w:r w:rsidR="008C01D0" w:rsidRPr="26F59652">
        <w:rPr>
          <w:rFonts w:ascii="Arial" w:eastAsia="Times New Roman" w:hAnsi="Arial" w:cs="Arial"/>
          <w:sz w:val="20"/>
          <w:szCs w:val="20"/>
          <w:lang w:eastAsia="es-CO"/>
        </w:rPr>
        <w:t>)</w:t>
      </w:r>
    </w:p>
    <w:p w14:paraId="54F656C6" w14:textId="289C741B" w:rsidR="26F59652" w:rsidRDefault="26F59652" w:rsidP="26F59652">
      <w:pPr>
        <w:pStyle w:val="NormalWeb"/>
        <w:spacing w:before="0" w:beforeAutospacing="0" w:after="0" w:afterAutospacing="0"/>
        <w:jc w:val="both"/>
      </w:pPr>
    </w:p>
    <w:p w14:paraId="27E7E30F" w14:textId="77777777" w:rsidR="000E07FC" w:rsidRPr="00A640AF" w:rsidRDefault="000E07FC" w:rsidP="000E07FC">
      <w:pPr>
        <w:pStyle w:val="centrado"/>
        <w:spacing w:before="0" w:beforeAutospacing="0" w:after="0" w:afterAutospacing="0"/>
        <w:jc w:val="center"/>
        <w:rPr>
          <w:rFonts w:ascii="Arial" w:hAnsi="Arial" w:cs="Arial"/>
          <w:sz w:val="22"/>
          <w:szCs w:val="22"/>
        </w:rPr>
      </w:pPr>
      <w:bookmarkStart w:id="16" w:name="TITULO_III"/>
    </w:p>
    <w:p w14:paraId="2F299814" w14:textId="4392ED2C"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Fonts w:ascii="Arial" w:hAnsi="Arial" w:cs="Arial"/>
          <w:b/>
          <w:bCs/>
          <w:sz w:val="22"/>
          <w:szCs w:val="22"/>
        </w:rPr>
        <w:t>TITULO III</w:t>
      </w:r>
      <w:bookmarkEnd w:id="16"/>
    </w:p>
    <w:p w14:paraId="69BBF621" w14:textId="43879604"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t>ATENCION INTEGRAL A LA PRIMERA INFANCIA</w:t>
      </w:r>
    </w:p>
    <w:p w14:paraId="2A1773F9" w14:textId="77777777" w:rsidR="00D92696" w:rsidRDefault="00D92696" w:rsidP="000E07FC">
      <w:pPr>
        <w:pStyle w:val="NormalWeb"/>
        <w:spacing w:before="0" w:beforeAutospacing="0" w:after="0" w:afterAutospacing="0"/>
        <w:jc w:val="both"/>
        <w:rPr>
          <w:rFonts w:ascii="Arial" w:hAnsi="Arial" w:cs="Arial"/>
          <w:sz w:val="22"/>
          <w:szCs w:val="22"/>
        </w:rPr>
      </w:pPr>
      <w:bookmarkStart w:id="17" w:name="14"/>
    </w:p>
    <w:p w14:paraId="6A3F016F" w14:textId="250774C5"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14. DESTINACIÓN Y DISTRIBUCIÓN.</w:t>
      </w:r>
      <w:bookmarkEnd w:id="17"/>
      <w:r w:rsidRPr="00A640AF">
        <w:rPr>
          <w:rFonts w:ascii="Arial" w:hAnsi="Arial" w:cs="Arial"/>
          <w:sz w:val="22"/>
          <w:szCs w:val="22"/>
        </w:rPr>
        <w:t> Los recursos de que trata el parágrafo transitorio 2o del artículo 4o del Acto Legislativo 04 de 2007 se destinarán a la financiación de las acciones en primera infancia, definidas como prioritarias por el Consejo Nacional de Política Social, en desarrollo del artículo</w:t>
      </w:r>
      <w:r w:rsidR="00037E76" w:rsidRPr="00A640AF">
        <w:rPr>
          <w:rFonts w:ascii="Arial" w:hAnsi="Arial" w:cs="Arial"/>
          <w:sz w:val="22"/>
          <w:szCs w:val="22"/>
        </w:rPr>
        <w:t xml:space="preserve"> 206</w:t>
      </w:r>
      <w:r w:rsidRPr="00A640AF">
        <w:rPr>
          <w:rFonts w:ascii="Arial" w:hAnsi="Arial" w:cs="Arial"/>
          <w:sz w:val="22"/>
          <w:szCs w:val="22"/>
        </w:rPr>
        <w:t> de la Ley 1098 de 2006 siempre que dichas acciones no generen gastos recurrentes. Lo anterior, teniendo en cuenta las prioridades que cada entidad territorial determine en sus planes de desarrollo.</w:t>
      </w:r>
    </w:p>
    <w:p w14:paraId="09513A75"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E26E036" w14:textId="0C3C56F9"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De acuerdo con los recursos certificados por el Ministerio de Hacienda y Crédito Público para atención integral a la primera infancia,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realizará, con base en la población de 0 a 6 años ponderada por el </w:t>
      </w:r>
      <w:proofErr w:type="spellStart"/>
      <w:r w:rsidRPr="00A640AF">
        <w:rPr>
          <w:rFonts w:ascii="Arial" w:hAnsi="Arial" w:cs="Arial"/>
          <w:sz w:val="22"/>
          <w:szCs w:val="22"/>
        </w:rPr>
        <w:t>Indice</w:t>
      </w:r>
      <w:proofErr w:type="spellEnd"/>
      <w:r w:rsidRPr="00A640AF">
        <w:rPr>
          <w:rFonts w:ascii="Arial" w:hAnsi="Arial" w:cs="Arial"/>
          <w:sz w:val="22"/>
          <w:szCs w:val="22"/>
        </w:rPr>
        <w:t xml:space="preserve"> de Necesidades Básicas Insatisfechas, o el indicador que lo sustituya determinado por el DANE, la distribución de los recursos entre municipios, distritos y áreas no municipalizadas de los departamentos de Amazonas, Guainía y Vaupés y definirá las actividades financiables con ellos, atendiendo la priorización definida por el Consejo Nacional de Política Social.</w:t>
      </w:r>
    </w:p>
    <w:p w14:paraId="01E15857"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47425C7" w14:textId="3D06B8D4"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A partir de la distribución realizada por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se realizará un giro anual a los distritos y/o municipios, a más tardar el 30 de junio del año en el que se incorporen al Presupuesto General de la Nación.</w:t>
      </w:r>
    </w:p>
    <w:p w14:paraId="45ED71D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6D9F292"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Para el caso de las áreas no municipalizadas de los departamentos de Amazonas, Guainía y Vaupés, el giro se realizará al respectivo departamento.</w:t>
      </w:r>
    </w:p>
    <w:p w14:paraId="55B16383" w14:textId="77777777" w:rsidR="00D92696" w:rsidRDefault="00D92696" w:rsidP="000E07FC">
      <w:pPr>
        <w:pStyle w:val="NormalWeb"/>
        <w:spacing w:before="0" w:beforeAutospacing="0" w:after="0" w:afterAutospacing="0"/>
        <w:jc w:val="both"/>
        <w:rPr>
          <w:rFonts w:ascii="Arial" w:hAnsi="Arial" w:cs="Arial"/>
          <w:sz w:val="22"/>
          <w:szCs w:val="22"/>
        </w:rPr>
      </w:pPr>
      <w:bookmarkStart w:id="18" w:name="15"/>
    </w:p>
    <w:p w14:paraId="68BA94D2" w14:textId="3301589E"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15. TRANSITORIO.</w:t>
      </w:r>
      <w:bookmarkEnd w:id="18"/>
      <w:r w:rsidRPr="00A640AF">
        <w:rPr>
          <w:rFonts w:ascii="Arial" w:hAnsi="Arial" w:cs="Arial"/>
          <w:sz w:val="22"/>
          <w:szCs w:val="22"/>
        </w:rPr>
        <w:t> Las liquidaciones del mayor valor de SGP por crecimiento real de la economía superior al 4%</w:t>
      </w:r>
      <w:r w:rsidR="006A3E09" w:rsidRPr="00A640AF">
        <w:rPr>
          <w:rFonts w:ascii="Arial" w:hAnsi="Arial" w:cs="Arial"/>
          <w:sz w:val="22"/>
          <w:szCs w:val="22"/>
        </w:rPr>
        <w:t xml:space="preserve"> </w:t>
      </w:r>
      <w:r w:rsidRPr="00A640AF">
        <w:rPr>
          <w:rFonts w:ascii="Arial" w:hAnsi="Arial" w:cs="Arial"/>
          <w:sz w:val="22"/>
          <w:szCs w:val="22"/>
        </w:rPr>
        <w:t xml:space="preserve">correspondientes a las vigencias 2006 y 2007, de que trata el parágrafo transitorio 2o del artículo 3o del Acto Legislativo 01 de 2001, se destinarán a educación y a la atención integral de la primera infancia.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definirá la distribución de estos recursos.</w:t>
      </w:r>
    </w:p>
    <w:p w14:paraId="0BAB69D2" w14:textId="77777777" w:rsidR="001D3E5F" w:rsidRPr="00A640AF" w:rsidRDefault="001D3E5F" w:rsidP="000E07FC">
      <w:pPr>
        <w:pStyle w:val="NormalWeb"/>
        <w:spacing w:before="0" w:beforeAutospacing="0" w:after="0" w:afterAutospacing="0"/>
        <w:jc w:val="both"/>
        <w:rPr>
          <w:rFonts w:ascii="Arial" w:hAnsi="Arial" w:cs="Arial"/>
          <w:sz w:val="22"/>
          <w:szCs w:val="22"/>
        </w:rPr>
      </w:pPr>
    </w:p>
    <w:p w14:paraId="58EC29D5" w14:textId="2D2C9FC7" w:rsidR="000E07FC" w:rsidRPr="00A640AF" w:rsidRDefault="000E07FC" w:rsidP="000E07FC">
      <w:pPr>
        <w:pStyle w:val="centrado"/>
        <w:spacing w:before="0" w:beforeAutospacing="0" w:after="0" w:afterAutospacing="0"/>
        <w:jc w:val="center"/>
        <w:rPr>
          <w:rFonts w:ascii="Arial" w:hAnsi="Arial" w:cs="Arial"/>
          <w:b/>
          <w:bCs/>
          <w:sz w:val="22"/>
          <w:szCs w:val="22"/>
        </w:rPr>
      </w:pPr>
      <w:bookmarkStart w:id="19" w:name="TITULO_IV"/>
      <w:r w:rsidRPr="00A640AF">
        <w:rPr>
          <w:rFonts w:ascii="Arial" w:hAnsi="Arial" w:cs="Arial"/>
          <w:b/>
          <w:bCs/>
          <w:sz w:val="22"/>
          <w:szCs w:val="22"/>
        </w:rPr>
        <w:t>TITULO IV</w:t>
      </w:r>
      <w:bookmarkEnd w:id="19"/>
    </w:p>
    <w:p w14:paraId="770DBFA5" w14:textId="76A18307"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t>ASIGNACIONES ESPECIALES</w:t>
      </w:r>
    </w:p>
    <w:p w14:paraId="657E1307" w14:textId="54B7F460" w:rsidR="000E07FC" w:rsidRPr="00A640AF" w:rsidRDefault="000E07FC" w:rsidP="000E07FC">
      <w:pPr>
        <w:pStyle w:val="centrado"/>
        <w:spacing w:before="0" w:beforeAutospacing="0" w:after="0" w:afterAutospacing="0"/>
        <w:jc w:val="center"/>
        <w:rPr>
          <w:rFonts w:ascii="Arial" w:hAnsi="Arial" w:cs="Arial"/>
          <w:b/>
          <w:bCs/>
          <w:sz w:val="22"/>
          <w:szCs w:val="22"/>
        </w:rPr>
      </w:pPr>
      <w:bookmarkStart w:id="20" w:name="CAPITULO_I"/>
      <w:r w:rsidRPr="00A640AF">
        <w:rPr>
          <w:rFonts w:ascii="Arial" w:hAnsi="Arial" w:cs="Arial"/>
          <w:b/>
          <w:bCs/>
          <w:sz w:val="22"/>
          <w:szCs w:val="22"/>
        </w:rPr>
        <w:t>CAPITULO I</w:t>
      </w:r>
      <w:bookmarkEnd w:id="20"/>
    </w:p>
    <w:p w14:paraId="30ACD793" w14:textId="23FA4F11"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t>ASIGNACIÓN ESPECIAL PARA ALIMENTACIÓN ESCOLAR</w:t>
      </w:r>
    </w:p>
    <w:p w14:paraId="04DCCA5E" w14:textId="77777777" w:rsidR="00D92696" w:rsidRDefault="00D92696" w:rsidP="000E07FC">
      <w:pPr>
        <w:pStyle w:val="NormalWeb"/>
        <w:spacing w:before="0" w:beforeAutospacing="0" w:after="0" w:afterAutospacing="0"/>
        <w:jc w:val="both"/>
        <w:rPr>
          <w:rFonts w:ascii="Arial" w:hAnsi="Arial" w:cs="Arial"/>
          <w:sz w:val="22"/>
          <w:szCs w:val="22"/>
        </w:rPr>
      </w:pPr>
      <w:bookmarkStart w:id="21" w:name="16"/>
    </w:p>
    <w:p w14:paraId="5CA969F3" w14:textId="06A50C7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16. EL PROGRAMA DE ALIMENTACIÓN ESCOLAR SE FINANCIARÁ CON RECURSOS DE DIFERENTES FUENTES.</w:t>
      </w:r>
      <w:bookmarkEnd w:id="21"/>
      <w:r w:rsidRPr="00A640AF">
        <w:rPr>
          <w:rFonts w:ascii="Arial" w:hAnsi="Arial" w:cs="Arial"/>
          <w:sz w:val="22"/>
          <w:szCs w:val="22"/>
        </w:rPr>
        <w:t xml:space="preserve">  Para el efecto, las entidades territoriales seguirán y aplicarán, en primer </w:t>
      </w:r>
      <w:proofErr w:type="gramStart"/>
      <w:r w:rsidRPr="00A640AF">
        <w:rPr>
          <w:rFonts w:ascii="Arial" w:hAnsi="Arial" w:cs="Arial"/>
          <w:sz w:val="22"/>
          <w:szCs w:val="22"/>
        </w:rPr>
        <w:t>término</w:t>
      </w:r>
      <w:proofErr w:type="gramEnd"/>
      <w:r w:rsidRPr="00A640AF">
        <w:rPr>
          <w:rFonts w:ascii="Arial" w:hAnsi="Arial" w:cs="Arial"/>
          <w:sz w:val="22"/>
          <w:szCs w:val="22"/>
        </w:rPr>
        <w:t xml:space="preserve"> los lineamientos técnico-administrativos básicos respecto de la </w:t>
      </w:r>
      <w:r w:rsidRPr="00A640AF">
        <w:rPr>
          <w:rFonts w:ascii="Arial" w:hAnsi="Arial" w:cs="Arial"/>
          <w:sz w:val="22"/>
          <w:szCs w:val="22"/>
        </w:rPr>
        <w:lastRenderedPageBreak/>
        <w:t>complementación alimentaria, los estándares de alimentación, de planta física, de equipo y menaje y de recurso humano, y las condiciones para la prestación del servicio, que establezca el Instituto Colombiano de Bienestar Familiar (ICBF) para el desarrollo del programa. Adicionalmente, considerarán los lineamientos previstos en sus planes de desarrollo.</w:t>
      </w:r>
    </w:p>
    <w:p w14:paraId="58F1A51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A526A2A" w14:textId="495714E2"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El Instituto Colombiano de Bienestar Familiar articulará las acciones que desarrollen los diferentes agentes para la ejecución de este programa.</w:t>
      </w:r>
    </w:p>
    <w:p w14:paraId="2CC8FE6A"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6BFB3C2" w14:textId="18577B9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Con el fin de alcanzar las coberturas universales básicas en el programa de alimentación escolar, en los términos del artículo</w:t>
      </w:r>
      <w:r w:rsidR="00037E76" w:rsidRPr="00A640AF">
        <w:rPr>
          <w:rFonts w:ascii="Arial" w:hAnsi="Arial" w:cs="Arial"/>
          <w:sz w:val="22"/>
          <w:szCs w:val="22"/>
        </w:rPr>
        <w:t xml:space="preserve"> </w:t>
      </w:r>
      <w:proofErr w:type="gramStart"/>
      <w:r w:rsidR="00037E76" w:rsidRPr="00A640AF">
        <w:rPr>
          <w:rFonts w:ascii="Arial" w:hAnsi="Arial" w:cs="Arial"/>
          <w:sz w:val="22"/>
          <w:szCs w:val="22"/>
        </w:rPr>
        <w:t>19</w:t>
      </w:r>
      <w:r w:rsidRPr="00A640AF">
        <w:rPr>
          <w:rFonts w:ascii="Arial" w:hAnsi="Arial" w:cs="Arial"/>
          <w:sz w:val="22"/>
          <w:szCs w:val="22"/>
        </w:rPr>
        <w:t>  de</w:t>
      </w:r>
      <w:proofErr w:type="gramEnd"/>
      <w:r w:rsidRPr="00A640AF">
        <w:rPr>
          <w:rFonts w:ascii="Arial" w:hAnsi="Arial" w:cs="Arial"/>
          <w:sz w:val="22"/>
          <w:szCs w:val="22"/>
        </w:rPr>
        <w:t xml:space="preserve"> la presente ley las entidades territoriales deberán garantizar la continuidad de la cobertura alcanzada en la vigencia fiscal de 2007 financiada con recursos propios, recursos de libre inversión y de libre destinación de la participación de propósito general y recursos de calidad educativa de la participación de educación del Sistema General de Participaciones.</w:t>
      </w:r>
    </w:p>
    <w:p w14:paraId="4685F07D"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336005E6" w14:textId="1B67C600"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El Gobierno Nacional reglamentará a partir de la vigencia fiscal del año 2009, la distribución de los recursos del Presupuesto General de la Nación destinados a los programas de alimentación escolar, priorizando para la ampliación de la cobertura el logro de coberturas universales en los municipios con mayor índice de pobreza, medida con el </w:t>
      </w:r>
      <w:proofErr w:type="spellStart"/>
      <w:r w:rsidRPr="00A640AF">
        <w:rPr>
          <w:rFonts w:ascii="Arial" w:hAnsi="Arial" w:cs="Arial"/>
          <w:sz w:val="22"/>
          <w:szCs w:val="22"/>
        </w:rPr>
        <w:t>Indice</w:t>
      </w:r>
      <w:proofErr w:type="spellEnd"/>
      <w:r w:rsidRPr="00A640AF">
        <w:rPr>
          <w:rFonts w:ascii="Arial" w:hAnsi="Arial" w:cs="Arial"/>
          <w:sz w:val="22"/>
          <w:szCs w:val="22"/>
        </w:rPr>
        <w:t xml:space="preserve"> de Necesidades Básicas Insatisfechas o el indicador que lo sustituya determinado por el DANE.</w:t>
      </w:r>
    </w:p>
    <w:p w14:paraId="7723B8A0"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5CF1C1B" w14:textId="306ECF08"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El ICBF implementará a partir del año de 2009 un sistema de seguimiento y monitoreo a los recursos destinados a alimentación escolar en los establecimientos educativos oficiales en el país, que contemple las diferentes fuentes, con el fin de monitorear las coberturas alcanzadas y la eficiencia en el uso de los recursos de programa. Los entes territoriales y demás agentes deberán reportar la información que para el efecto se defina en los plazos y formatos que establezcan según reglamentación que expida el Gobierno Nacional.</w:t>
      </w:r>
    </w:p>
    <w:p w14:paraId="569E8D0C" w14:textId="77777777" w:rsidR="00D92696" w:rsidRDefault="00D92696" w:rsidP="000E07FC">
      <w:pPr>
        <w:pStyle w:val="NormalWeb"/>
        <w:spacing w:before="0" w:beforeAutospacing="0" w:after="0" w:afterAutospacing="0"/>
        <w:jc w:val="both"/>
        <w:rPr>
          <w:rFonts w:ascii="Arial" w:hAnsi="Arial" w:cs="Arial"/>
          <w:sz w:val="22"/>
          <w:szCs w:val="22"/>
        </w:rPr>
      </w:pPr>
      <w:bookmarkStart w:id="22" w:name="17"/>
    </w:p>
    <w:p w14:paraId="0DBF6E43" w14:textId="720C22C3"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17. CRITERIOS DE DISTRIBUCIÓN.</w:t>
      </w:r>
      <w:bookmarkEnd w:id="22"/>
      <w:r w:rsidRPr="00A640AF">
        <w:rPr>
          <w:rFonts w:ascii="Arial" w:hAnsi="Arial" w:cs="Arial"/>
          <w:sz w:val="22"/>
          <w:szCs w:val="22"/>
        </w:rPr>
        <w:t> Los recursos para alimentación escolar serán distribuidos entre los distritos y municipios, con base en los siguientes criterios:</w:t>
      </w:r>
    </w:p>
    <w:p w14:paraId="10D6410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3F5B76B" w14:textId="06894666"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1. El 95% por equidad, definida como el peso relativo que se asigna a cada entidad territorial de acuerdo con la matrícula de la vigencia anterior para la cual se realiza la distribución, certificada por el Ministerio de Educación Nacional, expandida por la dispersión poblacional y ponderada por el </w:t>
      </w:r>
      <w:proofErr w:type="spellStart"/>
      <w:r w:rsidRPr="00A640AF">
        <w:rPr>
          <w:rFonts w:ascii="Arial" w:hAnsi="Arial" w:cs="Arial"/>
          <w:sz w:val="22"/>
          <w:szCs w:val="22"/>
        </w:rPr>
        <w:t>Indice</w:t>
      </w:r>
      <w:proofErr w:type="spellEnd"/>
      <w:r w:rsidRPr="00A640AF">
        <w:rPr>
          <w:rFonts w:ascii="Arial" w:hAnsi="Arial" w:cs="Arial"/>
          <w:sz w:val="22"/>
          <w:szCs w:val="22"/>
        </w:rPr>
        <w:t xml:space="preserve"> de Necesidades Básicas Insatisfechas, o el indicador que lo sustituya determinado por el DANE.</w:t>
      </w:r>
    </w:p>
    <w:p w14:paraId="5B5E588C"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48A2465" w14:textId="0A937E8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2. El 5% por eficiencia, entendida como el incentivo a cada entidad territorial que reduzca la deserción escolar de un año a otro. Para el efecto el Ministerio de Educación Nacional adoptará los mecanismos para obtener y certificar la información correspondiente.</w:t>
      </w:r>
    </w:p>
    <w:p w14:paraId="5769A575"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42A2E3B9"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1o.</w:t>
      </w:r>
      <w:r w:rsidRPr="00A640AF">
        <w:rPr>
          <w:rFonts w:ascii="Arial" w:hAnsi="Arial" w:cs="Arial"/>
          <w:sz w:val="22"/>
          <w:szCs w:val="22"/>
        </w:rPr>
        <w:t xml:space="preserve"> La expansión por dispersión se realizará solamente para las entidades territoriales beneficiarias que estén por encima de la dispersión nacional. Para el Departamento Archipiélago de San Andrés, Providencia y Santa Catalina se tomará un promedio de la dispersión de los municipios más dispersos del país.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definirá la metodología respectiva.</w:t>
      </w:r>
    </w:p>
    <w:p w14:paraId="60B7E0A7" w14:textId="77777777" w:rsidR="0081594C" w:rsidRPr="00A640AF" w:rsidRDefault="0081594C" w:rsidP="000E07FC">
      <w:pPr>
        <w:pStyle w:val="NormalWeb"/>
        <w:spacing w:before="0" w:beforeAutospacing="0" w:after="0" w:afterAutospacing="0"/>
        <w:jc w:val="both"/>
        <w:rPr>
          <w:rStyle w:val="baj"/>
          <w:rFonts w:ascii="Arial" w:hAnsi="Arial" w:cs="Arial"/>
          <w:sz w:val="22"/>
          <w:szCs w:val="22"/>
        </w:rPr>
      </w:pPr>
    </w:p>
    <w:p w14:paraId="7E071069" w14:textId="05DF4071"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2o.</w:t>
      </w:r>
      <w:r w:rsidRPr="00A640AF">
        <w:rPr>
          <w:rFonts w:ascii="Arial" w:hAnsi="Arial" w:cs="Arial"/>
          <w:sz w:val="22"/>
          <w:szCs w:val="22"/>
        </w:rPr>
        <w:t xml:space="preserve"> Para los años 2008 y 2009 la eficiencia se entenderá como el incentivo a la entidad territorial que conserve o aumente de una vigencia a otra la inversión en alimentación escolar con todas las fuentes de inversión, excepto la asignación especial del SGP con destino a </w:t>
      </w:r>
      <w:r w:rsidRPr="00A640AF">
        <w:rPr>
          <w:rFonts w:ascii="Arial" w:hAnsi="Arial" w:cs="Arial"/>
          <w:sz w:val="22"/>
          <w:szCs w:val="22"/>
        </w:rPr>
        <w:lastRenderedPageBreak/>
        <w:t>alimentación escolar, y se distribuirá con base en el indicador de equidad definido en el presente artículo.</w:t>
      </w:r>
    </w:p>
    <w:p w14:paraId="649B2425" w14:textId="77777777" w:rsidR="00D92696" w:rsidRDefault="00D92696" w:rsidP="000E07FC">
      <w:pPr>
        <w:pStyle w:val="NormalWeb"/>
        <w:spacing w:before="0" w:beforeAutospacing="0" w:after="0" w:afterAutospacing="0"/>
        <w:jc w:val="both"/>
        <w:rPr>
          <w:rFonts w:ascii="Arial" w:hAnsi="Arial" w:cs="Arial"/>
          <w:sz w:val="22"/>
          <w:szCs w:val="22"/>
        </w:rPr>
      </w:pPr>
      <w:bookmarkStart w:id="23" w:name="18"/>
    </w:p>
    <w:p w14:paraId="541B7513" w14:textId="5C31266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18. DESTINACIÓN DE LOS RECURSOS.</w:t>
      </w:r>
      <w:bookmarkEnd w:id="23"/>
      <w:r w:rsidRPr="00A640AF">
        <w:rPr>
          <w:rFonts w:ascii="Arial" w:hAnsi="Arial" w:cs="Arial"/>
          <w:sz w:val="22"/>
          <w:szCs w:val="22"/>
        </w:rPr>
        <w:t xml:space="preserve">  Los recursos de la asignación especial del Sistema General de Participaciones para alimentación escolar serán destinados a financiar las siguientes actividades, de acuerdo con los lineamientos </w:t>
      </w:r>
      <w:proofErr w:type="spellStart"/>
      <w:r w:rsidRPr="00A640AF">
        <w:rPr>
          <w:rFonts w:ascii="Arial" w:hAnsi="Arial" w:cs="Arial"/>
          <w:sz w:val="22"/>
          <w:szCs w:val="22"/>
        </w:rPr>
        <w:t>técnicoadministrativos</w:t>
      </w:r>
      <w:proofErr w:type="spellEnd"/>
      <w:r w:rsidRPr="00A640AF">
        <w:rPr>
          <w:rFonts w:ascii="Arial" w:hAnsi="Arial" w:cs="Arial"/>
          <w:sz w:val="22"/>
          <w:szCs w:val="22"/>
        </w:rPr>
        <w:t xml:space="preserve"> establecidos por el Instituto Colombiano de Bienestar Familiar*:</w:t>
      </w:r>
    </w:p>
    <w:p w14:paraId="3ACDE60F"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2B9B81E" w14:textId="776260C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 Compra de alimentos;</w:t>
      </w:r>
    </w:p>
    <w:p w14:paraId="14288220"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9D93922" w14:textId="59F61C3B"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b) Contratación de personal para la preparación de alimentos;</w:t>
      </w:r>
    </w:p>
    <w:p w14:paraId="51A5D9AD"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D7185D8" w14:textId="629C9E4F"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c) Transporte de alimentos;</w:t>
      </w:r>
    </w:p>
    <w:p w14:paraId="2D721C1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3728AE06" w14:textId="0DAC343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d) Menaje, dotación para la prestación del servicio de alimentación escolar y reposición de dotación;</w:t>
      </w:r>
    </w:p>
    <w:p w14:paraId="225CBD23"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2EA8EE14" w14:textId="5AD0AB4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 Aseo y combustible para la preparación de los alimentos;</w:t>
      </w:r>
    </w:p>
    <w:p w14:paraId="12487CAC"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21C23D33" w14:textId="01E381D8"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f) Contratación con terceros para la provisión del servicio de alimentación escolar.</w:t>
      </w:r>
    </w:p>
    <w:p w14:paraId="0FF8E728"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33B28F64"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Cuando la prestación del servicio de alimentación escolar sea realizada directamente por las entidades territoriales beneficiarias, como mínimo el 80% de los recursos de la asignación especial para Alimentación Escolar del SGP serán destinados a la compra de alimentos. Los recursos restantes se pueden utilizar para los demás conceptos descritos en los literales b), c), d) y e) del presente artículo.</w:t>
      </w:r>
    </w:p>
    <w:p w14:paraId="35F6F6C4" w14:textId="77777777" w:rsidR="00D92696" w:rsidRDefault="00D92696" w:rsidP="000E07FC">
      <w:pPr>
        <w:pStyle w:val="NormalWeb"/>
        <w:spacing w:before="0" w:beforeAutospacing="0" w:after="0" w:afterAutospacing="0"/>
        <w:jc w:val="both"/>
        <w:rPr>
          <w:rFonts w:ascii="Arial" w:hAnsi="Arial" w:cs="Arial"/>
          <w:sz w:val="22"/>
          <w:szCs w:val="22"/>
        </w:rPr>
      </w:pPr>
      <w:bookmarkStart w:id="24" w:name="19"/>
    </w:p>
    <w:p w14:paraId="2FC7FEAB" w14:textId="06D50A40"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19. FOCALIZACIÓN DE LA PRESTACIÓN DEL SERVICIO.</w:t>
      </w:r>
      <w:bookmarkEnd w:id="24"/>
      <w:r w:rsidRPr="00A640AF">
        <w:rPr>
          <w:rFonts w:ascii="Arial" w:hAnsi="Arial" w:cs="Arial"/>
          <w:sz w:val="22"/>
          <w:szCs w:val="22"/>
        </w:rPr>
        <w:t> La focalización es responsabilidad de distritos y municipios, y se llevará a cabo por las respectivas autoridades territoriales quienes, de acuerdo con las recomendaciones del Consejo Distrital y/o Municipal de Política Social, seleccionarán los establecimientos educativos oficiales, dando prelación a aquellos que atiendan población desplazada, comunidades rurales e indígenas y a los establecimientos educativos con la mayor proporción de la población clasificada en los niveles 1 y 2 del Sisbén.</w:t>
      </w:r>
    </w:p>
    <w:p w14:paraId="5CA3E541"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2681AF8D" w14:textId="169ED98A"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En cada establecimiento educativo seleccionado se cubrirá progresivamente el 100% de los alumnos matriculados por grado, conforme a la disponibilidad de recursos, iniciando por el preescolar y grados inferiores de primaria. Una vez asegurado el cubrimiento del total de la población de preescolar y primaria, se podrá continuar el programa con escolares del grado sexto en adelante, dando prioridad a los grados educativos inferiores.</w:t>
      </w:r>
    </w:p>
    <w:p w14:paraId="670C3E53"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58388E5C" w14:textId="5BBFE306"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Para efectuar la selección de la población beneficiaria se tomará la información del Sisbén validada por el Departamento Nacional de Planeación y la matrícula. Los departamentos suministrarán, antes del 30 de octubre del año anterior en que se realizará la programación y ejecución de los recursos del programa de alimentación escolar, la información sobre matrícula a los municipios no certificados en educación.</w:t>
      </w:r>
    </w:p>
    <w:p w14:paraId="6B753418"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CBA4CF8" w14:textId="76B90E5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xml:space="preserve"> La ampliación de cupos en el programa de alimentación escolar que las entidades territoriales realicen con recursos diferentes a la asignación especial para alimentación escolar del Sistema General de Participaciones y los asignados por el Instituto Colombiano de Bienestar Familiar, se deben mantener de forma permanente. En ningún caso podrá haber ampliación de </w:t>
      </w:r>
      <w:r w:rsidRPr="00A640AF">
        <w:rPr>
          <w:rFonts w:ascii="Arial" w:hAnsi="Arial" w:cs="Arial"/>
          <w:sz w:val="22"/>
          <w:szCs w:val="22"/>
        </w:rPr>
        <w:lastRenderedPageBreak/>
        <w:t>coberturas mientras no se garantice la continuidad de los recursos destinados a financiar dicha ampliación.</w:t>
      </w:r>
    </w:p>
    <w:p w14:paraId="346813BF" w14:textId="77777777" w:rsidR="000B38FD" w:rsidRPr="00A640AF" w:rsidRDefault="000B38FD" w:rsidP="000E07FC">
      <w:pPr>
        <w:pStyle w:val="NormalWeb"/>
        <w:spacing w:before="0" w:beforeAutospacing="0" w:after="0" w:afterAutospacing="0"/>
        <w:jc w:val="both"/>
        <w:rPr>
          <w:rFonts w:ascii="Arial" w:hAnsi="Arial" w:cs="Arial"/>
          <w:sz w:val="22"/>
          <w:szCs w:val="22"/>
        </w:rPr>
      </w:pPr>
    </w:p>
    <w:p w14:paraId="62278EFF" w14:textId="3026DF5E" w:rsidR="000E07FC" w:rsidRPr="00A640AF" w:rsidRDefault="000E07FC" w:rsidP="000E07FC">
      <w:pPr>
        <w:pStyle w:val="centrado"/>
        <w:spacing w:before="0" w:beforeAutospacing="0" w:after="0" w:afterAutospacing="0"/>
        <w:jc w:val="center"/>
        <w:rPr>
          <w:rFonts w:ascii="Arial" w:hAnsi="Arial" w:cs="Arial"/>
          <w:b/>
          <w:bCs/>
          <w:sz w:val="22"/>
          <w:szCs w:val="22"/>
        </w:rPr>
      </w:pPr>
      <w:bookmarkStart w:id="25" w:name="CAPITULO_II"/>
      <w:r w:rsidRPr="00A640AF">
        <w:rPr>
          <w:rFonts w:ascii="Arial" w:hAnsi="Arial" w:cs="Arial"/>
          <w:b/>
          <w:bCs/>
          <w:sz w:val="22"/>
          <w:szCs w:val="22"/>
        </w:rPr>
        <w:t>CAPITULO II</w:t>
      </w:r>
      <w:bookmarkEnd w:id="25"/>
    </w:p>
    <w:p w14:paraId="22A5C2BA" w14:textId="5E53E07B"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t>ASIGNACIÓN ESPECIAL PARA MUNICIPIOS RIBEREÑOS DEL RÍO MAGDALENA</w:t>
      </w:r>
    </w:p>
    <w:p w14:paraId="1C130A04" w14:textId="77777777" w:rsidR="00D92696" w:rsidRDefault="00D92696" w:rsidP="000E07FC">
      <w:pPr>
        <w:pStyle w:val="NormalWeb"/>
        <w:spacing w:before="0" w:beforeAutospacing="0" w:after="0" w:afterAutospacing="0"/>
        <w:jc w:val="both"/>
        <w:rPr>
          <w:rFonts w:ascii="Arial" w:hAnsi="Arial" w:cs="Arial"/>
          <w:sz w:val="22"/>
          <w:szCs w:val="22"/>
        </w:rPr>
      </w:pPr>
      <w:bookmarkStart w:id="26" w:name="20"/>
    </w:p>
    <w:p w14:paraId="52844571" w14:textId="60404139"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20. DESTINACIÓN DE LOS RECURSOS.</w:t>
      </w:r>
      <w:bookmarkEnd w:id="26"/>
      <w:r w:rsidRPr="00A640AF">
        <w:rPr>
          <w:rFonts w:ascii="Arial" w:hAnsi="Arial" w:cs="Arial"/>
          <w:sz w:val="22"/>
          <w:szCs w:val="22"/>
        </w:rPr>
        <w:t xml:space="preserve"> Los recursos de la asignación especial del Sistema General de Participaciones para municipios ribereños del río Magdalena serán destinados a financiar, promover y ejecutar proyectos relacionados con la reforestación que incluye la </w:t>
      </w:r>
      <w:proofErr w:type="spellStart"/>
      <w:r w:rsidRPr="00A640AF">
        <w:rPr>
          <w:rFonts w:ascii="Arial" w:hAnsi="Arial" w:cs="Arial"/>
          <w:sz w:val="22"/>
          <w:szCs w:val="22"/>
        </w:rPr>
        <w:t>revegetalización</w:t>
      </w:r>
      <w:proofErr w:type="spellEnd"/>
      <w:r w:rsidRPr="00A640AF">
        <w:rPr>
          <w:rFonts w:ascii="Arial" w:hAnsi="Arial" w:cs="Arial"/>
          <w:sz w:val="22"/>
          <w:szCs w:val="22"/>
        </w:rPr>
        <w:t>, reforestación protectora y el control de erosión; el tratamiento de aguas residuales; y el manejo artificial de caudales que incluye recuperación de la navegabilidad del río, hidrología, manejo de inundaciones, canal navegable y estiaje; compra de tierras para protección de microcuencas asociadas al río Magdalena.</w:t>
      </w:r>
    </w:p>
    <w:p w14:paraId="2E318E70" w14:textId="77777777" w:rsidR="00F73AD1" w:rsidRPr="00A640AF" w:rsidRDefault="00F73AD1" w:rsidP="000E07FC">
      <w:pPr>
        <w:pStyle w:val="NormalWeb"/>
        <w:spacing w:before="0" w:beforeAutospacing="0" w:after="0" w:afterAutospacing="0"/>
        <w:jc w:val="both"/>
        <w:rPr>
          <w:rFonts w:ascii="Arial" w:hAnsi="Arial" w:cs="Arial"/>
          <w:sz w:val="22"/>
          <w:szCs w:val="22"/>
        </w:rPr>
      </w:pPr>
    </w:p>
    <w:p w14:paraId="3768E86D" w14:textId="35F5F387" w:rsidR="000E07FC" w:rsidRPr="00A640AF" w:rsidRDefault="000E07FC" w:rsidP="000E07FC">
      <w:pPr>
        <w:pStyle w:val="centrado"/>
        <w:spacing w:before="0" w:beforeAutospacing="0" w:after="0" w:afterAutospacing="0"/>
        <w:jc w:val="center"/>
        <w:rPr>
          <w:rFonts w:ascii="Arial" w:hAnsi="Arial" w:cs="Arial"/>
          <w:b/>
          <w:bCs/>
          <w:sz w:val="22"/>
          <w:szCs w:val="22"/>
        </w:rPr>
      </w:pPr>
      <w:bookmarkStart w:id="27" w:name="TITULO_V"/>
      <w:r w:rsidRPr="00A640AF">
        <w:rPr>
          <w:rFonts w:ascii="Arial" w:hAnsi="Arial" w:cs="Arial"/>
          <w:b/>
          <w:bCs/>
          <w:sz w:val="22"/>
          <w:szCs w:val="22"/>
        </w:rPr>
        <w:t>TITULO V</w:t>
      </w:r>
      <w:bookmarkEnd w:id="27"/>
    </w:p>
    <w:p w14:paraId="4EA97869" w14:textId="52D7A586"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t>PARTICIPACION DE PROPOSITO GENERAL</w:t>
      </w:r>
    </w:p>
    <w:p w14:paraId="43E4E685" w14:textId="77777777" w:rsidR="00D92696" w:rsidRDefault="00D92696" w:rsidP="000E07FC">
      <w:pPr>
        <w:pStyle w:val="NormalWeb"/>
        <w:spacing w:before="0" w:beforeAutospacing="0" w:after="0" w:afterAutospacing="0"/>
        <w:jc w:val="both"/>
        <w:rPr>
          <w:rFonts w:ascii="Arial" w:hAnsi="Arial" w:cs="Arial"/>
          <w:sz w:val="22"/>
          <w:szCs w:val="22"/>
        </w:rPr>
      </w:pPr>
      <w:bookmarkStart w:id="28" w:name="21"/>
    </w:p>
    <w:p w14:paraId="1C346464" w14:textId="0F0EBFE8"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21.</w:t>
      </w:r>
      <w:bookmarkEnd w:id="28"/>
      <w:r w:rsidRPr="00A640AF">
        <w:rPr>
          <w:rFonts w:ascii="Arial" w:hAnsi="Arial" w:cs="Arial"/>
          <w:sz w:val="22"/>
          <w:szCs w:val="22"/>
        </w:rPr>
        <w:t> El artículo</w:t>
      </w:r>
      <w:r w:rsidR="00037E76" w:rsidRPr="00A640AF">
        <w:rPr>
          <w:rFonts w:ascii="Arial" w:hAnsi="Arial" w:cs="Arial"/>
          <w:sz w:val="22"/>
          <w:szCs w:val="22"/>
        </w:rPr>
        <w:t xml:space="preserve"> 78</w:t>
      </w:r>
      <w:r w:rsidRPr="00A640AF">
        <w:rPr>
          <w:rFonts w:ascii="Arial" w:hAnsi="Arial" w:cs="Arial"/>
          <w:sz w:val="22"/>
          <w:szCs w:val="22"/>
        </w:rPr>
        <w:t> de la Ley 715 de 2001 quedará así:</w:t>
      </w:r>
    </w:p>
    <w:p w14:paraId="07E80159"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20FC236D" w14:textId="779BF34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w:t>
      </w:r>
      <w:r w:rsidR="00263992" w:rsidRPr="00A640AF">
        <w:rPr>
          <w:rFonts w:ascii="Arial" w:hAnsi="Arial" w:cs="Arial"/>
          <w:sz w:val="22"/>
          <w:szCs w:val="22"/>
        </w:rPr>
        <w:t xml:space="preserve"> 78</w:t>
      </w:r>
      <w:r w:rsidRPr="00A640AF">
        <w:rPr>
          <w:rFonts w:ascii="Arial" w:hAnsi="Arial" w:cs="Arial"/>
          <w:sz w:val="22"/>
          <w:szCs w:val="22"/>
        </w:rPr>
        <w:t>. </w:t>
      </w:r>
      <w:r w:rsidRPr="00A640AF">
        <w:rPr>
          <w:rStyle w:val="iaj"/>
          <w:rFonts w:ascii="Arial" w:hAnsi="Arial" w:cs="Arial"/>
          <w:i/>
          <w:iCs/>
          <w:sz w:val="22"/>
          <w:szCs w:val="22"/>
        </w:rPr>
        <w:t>Destino de los recursos de la Participación de Propósito General. </w:t>
      </w:r>
      <w:r w:rsidRPr="00A640AF">
        <w:rPr>
          <w:rFonts w:ascii="Arial" w:hAnsi="Arial" w:cs="Arial"/>
          <w:sz w:val="22"/>
          <w:szCs w:val="22"/>
        </w:rPr>
        <w:t>Los municipios clasificados en las categorías 4ª, 5ª y 6ª, podrán destinar libremente, para inversión u otros gastos inherentes al funcionamiento de la administración municipal, hasta un cuarenta y dos por ciento (42%) de los recursos que perciban por la Participación de Propósito General.</w:t>
      </w:r>
    </w:p>
    <w:p w14:paraId="103B699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3E7D0F0" w14:textId="0B691339"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Del total de los recursos de la participación de propósito general asignada a cada distrito o municipio una vez descontada la destinación establecida para inversión u otros gastos inherentes al funcionamiento de la administración municipal de que trata el inciso anterior y la asignación correspondiente a los municipios menores de 25.000 habitantes, definida en el inciso 3o del artículo</w:t>
      </w:r>
      <w:r w:rsidR="00263992" w:rsidRPr="00A640AF">
        <w:rPr>
          <w:rFonts w:ascii="Arial" w:hAnsi="Arial" w:cs="Arial"/>
          <w:sz w:val="22"/>
          <w:szCs w:val="22"/>
        </w:rPr>
        <w:t xml:space="preserve"> 4</w:t>
      </w:r>
      <w:r w:rsidRPr="00A640AF">
        <w:rPr>
          <w:rFonts w:ascii="Arial" w:hAnsi="Arial" w:cs="Arial"/>
          <w:sz w:val="22"/>
          <w:szCs w:val="22"/>
        </w:rPr>
        <w:t xml:space="preserve">o del Acto Legislativo 04 de 2007, cada distrito y municipio destinará el cuatro por ciento (4%) para deporte y recreación, el tres por ciento (3%) para cultura y el diez por ciento (10%) para el Fondo Nacional de Pensiones de las Entidades Territoriales, </w:t>
      </w:r>
      <w:proofErr w:type="spellStart"/>
      <w:r w:rsidRPr="00A640AF">
        <w:rPr>
          <w:rFonts w:ascii="Arial" w:hAnsi="Arial" w:cs="Arial"/>
          <w:sz w:val="22"/>
          <w:szCs w:val="22"/>
        </w:rPr>
        <w:t>Fonpet</w:t>
      </w:r>
      <w:proofErr w:type="spellEnd"/>
      <w:r w:rsidRPr="00A640AF">
        <w:rPr>
          <w:rFonts w:ascii="Arial" w:hAnsi="Arial" w:cs="Arial"/>
          <w:sz w:val="22"/>
          <w:szCs w:val="22"/>
        </w:rPr>
        <w:t>.</w:t>
      </w:r>
    </w:p>
    <w:p w14:paraId="23AC106E"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F472D79" w14:textId="1AFF098E"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Los recursos restantes deben ser destinados a inversión, en desarrollo de las competencias asignadas por la ley.</w:t>
      </w:r>
    </w:p>
    <w:p w14:paraId="451E4BE6"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18A87432" w14:textId="3652A30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1o.</w:t>
      </w:r>
      <w:r w:rsidRPr="00A640AF">
        <w:rPr>
          <w:rFonts w:ascii="Arial" w:hAnsi="Arial" w:cs="Arial"/>
          <w:sz w:val="22"/>
          <w:szCs w:val="22"/>
        </w:rPr>
        <w:t> Con los recursos de la participación de propósito general podrá cubrirse el servicio de la deuda originado en el financiamiento de proyectos de inversión física, adquirida en desarrollo de las competencias de los municipios. Para el desarrollo de los mencionados proyectos se podrán pignorar los recursos de la participación de propósito general.</w:t>
      </w:r>
    </w:p>
    <w:p w14:paraId="1B46042A"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117E51BF" w14:textId="6A3AF5C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2o.</w:t>
      </w:r>
      <w:r w:rsidRPr="00A640AF">
        <w:rPr>
          <w:rFonts w:ascii="Arial" w:hAnsi="Arial" w:cs="Arial"/>
          <w:sz w:val="22"/>
          <w:szCs w:val="22"/>
        </w:rPr>
        <w:t> Con cargo a los recursos de libre inversión de la participación de propósito general y en desarrollo de la competencia de atención a grupos vulnerables de que trata el numeral 11 del artículo </w:t>
      </w:r>
      <w:r w:rsidR="000B38FD" w:rsidRPr="00A640AF">
        <w:rPr>
          <w:rFonts w:ascii="Arial" w:hAnsi="Arial" w:cs="Arial"/>
          <w:sz w:val="22"/>
          <w:szCs w:val="22"/>
        </w:rPr>
        <w:t>76</w:t>
      </w:r>
      <w:r w:rsidRPr="00A640AF">
        <w:rPr>
          <w:rFonts w:ascii="Arial" w:hAnsi="Arial" w:cs="Arial"/>
          <w:sz w:val="22"/>
          <w:szCs w:val="22"/>
        </w:rPr>
        <w:t> de la Ley 715 de 2001, los distritos y municipios podrán cofinanciar los gastos que se requieran para realizar el acompañamiento directo a las familias en el marco de los programas diseñados por el Gobierno Nacional para la superación de la pobreza extrema”.</w:t>
      </w:r>
    </w:p>
    <w:p w14:paraId="2F5936C5" w14:textId="77777777" w:rsidR="00D92696" w:rsidRDefault="00D92696" w:rsidP="000E07FC">
      <w:pPr>
        <w:pStyle w:val="NormalWeb"/>
        <w:spacing w:before="0" w:beforeAutospacing="0" w:after="0" w:afterAutospacing="0"/>
        <w:jc w:val="both"/>
        <w:rPr>
          <w:rFonts w:ascii="Arial" w:hAnsi="Arial" w:cs="Arial"/>
          <w:sz w:val="22"/>
          <w:szCs w:val="22"/>
        </w:rPr>
      </w:pPr>
      <w:bookmarkStart w:id="29" w:name="22"/>
    </w:p>
    <w:p w14:paraId="0A4E5C54" w14:textId="2ACA5630"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22. ASIGNACIÓN DE PROPÓSITO GENERAL PARA EL FONPET.</w:t>
      </w:r>
      <w:bookmarkEnd w:id="29"/>
      <w:r w:rsidRPr="00A640AF">
        <w:rPr>
          <w:rFonts w:ascii="Arial" w:hAnsi="Arial" w:cs="Arial"/>
          <w:sz w:val="22"/>
          <w:szCs w:val="22"/>
        </w:rPr>
        <w:t xml:space="preserve"> Para el caso de la asignación al </w:t>
      </w:r>
      <w:proofErr w:type="spellStart"/>
      <w:r w:rsidRPr="00A640AF">
        <w:rPr>
          <w:rFonts w:ascii="Arial" w:hAnsi="Arial" w:cs="Arial"/>
          <w:sz w:val="22"/>
          <w:szCs w:val="22"/>
        </w:rPr>
        <w:t>Fonpet</w:t>
      </w:r>
      <w:proofErr w:type="spellEnd"/>
      <w:r w:rsidRPr="00A640AF">
        <w:rPr>
          <w:rFonts w:ascii="Arial" w:hAnsi="Arial" w:cs="Arial"/>
          <w:sz w:val="22"/>
          <w:szCs w:val="22"/>
        </w:rPr>
        <w:t xml:space="preserve"> señalada en el artículo anterior, el Ministerio del Interior y Justicia deberá enviar al Departamento Nacional de Planeación la certificación respectiva sobre las categorías </w:t>
      </w:r>
      <w:r w:rsidRPr="00A640AF">
        <w:rPr>
          <w:rFonts w:ascii="Arial" w:hAnsi="Arial" w:cs="Arial"/>
          <w:sz w:val="22"/>
          <w:szCs w:val="22"/>
        </w:rPr>
        <w:lastRenderedPageBreak/>
        <w:t>adoptadas por los distritos y municipios para la vigencia siguiente a más tardar el 20 de diciembre de cada año.</w:t>
      </w:r>
    </w:p>
    <w:p w14:paraId="5B664F09"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B38BD42" w14:textId="7EF2E235"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Con base en dicha información, el Departamento Nacional de Planeación, al realizar la distribución de los recursos de la participación de propósito general, distribuirá el monto establecido para el </w:t>
      </w:r>
      <w:proofErr w:type="spellStart"/>
      <w:r w:rsidRPr="00A640AF">
        <w:rPr>
          <w:rFonts w:ascii="Arial" w:hAnsi="Arial" w:cs="Arial"/>
          <w:sz w:val="22"/>
          <w:szCs w:val="22"/>
        </w:rPr>
        <w:t>Fonpet</w:t>
      </w:r>
      <w:proofErr w:type="spellEnd"/>
      <w:r w:rsidRPr="00A640AF">
        <w:rPr>
          <w:rFonts w:ascii="Arial" w:hAnsi="Arial" w:cs="Arial"/>
          <w:sz w:val="22"/>
          <w:szCs w:val="22"/>
        </w:rPr>
        <w:t xml:space="preserve"> en el artículo anterior. Una vez aprobada la distribución del Sistema General de Participaciones por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estos recursos serán girados directamente al Fondo Nacional de Pensiones de las Entidades Territoriales, con la misma periodicidad y oportunidad prevista para los recursos de la participación de propósito general.</w:t>
      </w:r>
    </w:p>
    <w:p w14:paraId="46DD1892"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4AC17666" w14:textId="2B0462B2"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En caso de que la categoría de un distrito o municipio no pueda ser certificada por el Ministerio del Interior y Justicia y no se encuentre en la categorización expedida por la Contaduría General de la Nación, se considerará la categoría certificada por dichas entidades para la vigencia anterior, y en última instancia, el Departamento Nacional de Planeación procederá a estimar dicha categoría, la cual, en este caso, solo tendrá efectos para la distribución del porcentaje destinado al </w:t>
      </w:r>
      <w:proofErr w:type="spellStart"/>
      <w:r w:rsidRPr="00A640AF">
        <w:rPr>
          <w:rFonts w:ascii="Arial" w:hAnsi="Arial" w:cs="Arial"/>
          <w:sz w:val="22"/>
          <w:szCs w:val="22"/>
        </w:rPr>
        <w:t>Fonpet</w:t>
      </w:r>
      <w:proofErr w:type="spellEnd"/>
      <w:r w:rsidRPr="00A640AF">
        <w:rPr>
          <w:rFonts w:ascii="Arial" w:hAnsi="Arial" w:cs="Arial"/>
          <w:sz w:val="22"/>
          <w:szCs w:val="22"/>
        </w:rPr>
        <w:t xml:space="preserve"> de que trata el artículo anterior.</w:t>
      </w:r>
    </w:p>
    <w:p w14:paraId="624B0F58"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AE816C5" w14:textId="426B6305"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Previa certificación expedida por el Ministerio de Hacienda y Crédito Público, quedan excluidos de la obligación de hacer la destinación al </w:t>
      </w:r>
      <w:proofErr w:type="spellStart"/>
      <w:r w:rsidRPr="00A640AF">
        <w:rPr>
          <w:rFonts w:ascii="Arial" w:hAnsi="Arial" w:cs="Arial"/>
          <w:sz w:val="22"/>
          <w:szCs w:val="22"/>
        </w:rPr>
        <w:t>Fonpet</w:t>
      </w:r>
      <w:proofErr w:type="spellEnd"/>
      <w:r w:rsidRPr="00A640AF">
        <w:rPr>
          <w:rFonts w:ascii="Arial" w:hAnsi="Arial" w:cs="Arial"/>
          <w:sz w:val="22"/>
          <w:szCs w:val="22"/>
        </w:rPr>
        <w:t xml:space="preserve"> prevista en el artículo anterior, los departamentos, distritos o municipios, que no tengan pasivo pensional, y aquellos que estén dentro de un acuerdo de reestructuración de pasivos conforme a la Ley</w:t>
      </w:r>
      <w:r w:rsidR="00263992" w:rsidRPr="00A640AF">
        <w:rPr>
          <w:rFonts w:ascii="Arial" w:hAnsi="Arial" w:cs="Arial"/>
          <w:sz w:val="22"/>
          <w:szCs w:val="22"/>
        </w:rPr>
        <w:t xml:space="preserve"> 550</w:t>
      </w:r>
      <w:r w:rsidRPr="00A640AF">
        <w:rPr>
          <w:rFonts w:ascii="Arial" w:hAnsi="Arial" w:cs="Arial"/>
          <w:sz w:val="22"/>
          <w:szCs w:val="22"/>
        </w:rPr>
        <w:t> de 1999, o las normas que la sustituyan o modifiquen, siempre y cuando estos recursos se encuentren comprometidos en dicho acuerdo de reestructuración.</w:t>
      </w:r>
    </w:p>
    <w:p w14:paraId="13FA007B" w14:textId="77777777" w:rsidR="00D92696" w:rsidRDefault="00D92696" w:rsidP="000E07FC">
      <w:pPr>
        <w:pStyle w:val="NormalWeb"/>
        <w:spacing w:before="0" w:beforeAutospacing="0" w:after="0" w:afterAutospacing="0"/>
        <w:jc w:val="both"/>
        <w:rPr>
          <w:rFonts w:ascii="Arial" w:hAnsi="Arial" w:cs="Arial"/>
          <w:sz w:val="22"/>
          <w:szCs w:val="22"/>
        </w:rPr>
      </w:pPr>
      <w:bookmarkStart w:id="30" w:name="23"/>
    </w:p>
    <w:p w14:paraId="0AD219E7" w14:textId="275F7436"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23.</w:t>
      </w:r>
      <w:bookmarkEnd w:id="30"/>
      <w:r w:rsidRPr="00A640AF">
        <w:rPr>
          <w:rFonts w:ascii="Arial" w:hAnsi="Arial" w:cs="Arial"/>
          <w:sz w:val="22"/>
          <w:szCs w:val="22"/>
        </w:rPr>
        <w:t> El artículo</w:t>
      </w:r>
      <w:r w:rsidR="00263992" w:rsidRPr="00A640AF">
        <w:rPr>
          <w:rFonts w:ascii="Arial" w:hAnsi="Arial" w:cs="Arial"/>
          <w:sz w:val="22"/>
          <w:szCs w:val="22"/>
        </w:rPr>
        <w:t xml:space="preserve"> 79</w:t>
      </w:r>
      <w:r w:rsidRPr="00A640AF">
        <w:rPr>
          <w:rFonts w:ascii="Arial" w:hAnsi="Arial" w:cs="Arial"/>
          <w:sz w:val="22"/>
          <w:szCs w:val="22"/>
        </w:rPr>
        <w:t> de la Ley 715 de 2001, quedará así:</w:t>
      </w:r>
    </w:p>
    <w:p w14:paraId="5618E7AF"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39386306" w14:textId="3A2F7E0E"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w:t>
      </w:r>
      <w:r w:rsidR="00C62B73" w:rsidRPr="00A640AF">
        <w:rPr>
          <w:rFonts w:ascii="Arial" w:hAnsi="Arial" w:cs="Arial"/>
          <w:sz w:val="22"/>
          <w:szCs w:val="22"/>
        </w:rPr>
        <w:t xml:space="preserve"> 79</w:t>
      </w:r>
      <w:r w:rsidRPr="00A640AF">
        <w:rPr>
          <w:rFonts w:ascii="Arial" w:hAnsi="Arial" w:cs="Arial"/>
          <w:sz w:val="22"/>
          <w:szCs w:val="22"/>
        </w:rPr>
        <w:t>. </w:t>
      </w:r>
      <w:r w:rsidRPr="00A640AF">
        <w:rPr>
          <w:rStyle w:val="iaj"/>
          <w:rFonts w:ascii="Arial" w:hAnsi="Arial" w:cs="Arial"/>
          <w:i/>
          <w:iCs/>
          <w:sz w:val="22"/>
          <w:szCs w:val="22"/>
        </w:rPr>
        <w:t>Criterios de distribución de los recursos de la Participación de Propósito General. </w:t>
      </w:r>
      <w:r w:rsidRPr="00A640AF">
        <w:rPr>
          <w:rFonts w:ascii="Arial" w:hAnsi="Arial" w:cs="Arial"/>
          <w:sz w:val="22"/>
          <w:szCs w:val="22"/>
        </w:rPr>
        <w:t>Los recursos de la Participación de Propósito General serán distribuidos de la siguiente manera:</w:t>
      </w:r>
    </w:p>
    <w:p w14:paraId="1DFBEEDC"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433BA82F" w14:textId="65072178"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1. El 17% distribuido entre los municipios menores de 25.000 habitantes, así:</w:t>
      </w:r>
    </w:p>
    <w:p w14:paraId="5D9BF799"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2AFE618" w14:textId="692CD658"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a) El 60% según la pobreza relativa. Para ello se tomará el grado de pobreza de cada municipio medido con el </w:t>
      </w:r>
      <w:proofErr w:type="spellStart"/>
      <w:r w:rsidRPr="00A640AF">
        <w:rPr>
          <w:rFonts w:ascii="Arial" w:hAnsi="Arial" w:cs="Arial"/>
          <w:sz w:val="22"/>
          <w:szCs w:val="22"/>
        </w:rPr>
        <w:t>Indice</w:t>
      </w:r>
      <w:proofErr w:type="spellEnd"/>
      <w:r w:rsidRPr="00A640AF">
        <w:rPr>
          <w:rFonts w:ascii="Arial" w:hAnsi="Arial" w:cs="Arial"/>
          <w:sz w:val="22"/>
          <w:szCs w:val="22"/>
        </w:rPr>
        <w:t xml:space="preserve"> de Necesidades Básicas Insatisfechas, NBI, o el indicador que lo sustituya determinado por el DANE, en relación con el nivel de pobreza relativa nacional;</w:t>
      </w:r>
    </w:p>
    <w:p w14:paraId="7827E46D"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111B0A74" w14:textId="7BD4CA8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b) El 40% en proporción a la población urbana y rural. Para lo cual se tomará la población urbana y rural del municipio en la respectiva vigencia y su proporción sobre la población urbana y rural total del país, según los datos de población certificados por el Departamento Administrativo Nacional de Estadística, DANE, que deben tener en cuenta la información sobre la población desplazada.</w:t>
      </w:r>
    </w:p>
    <w:p w14:paraId="2D6B8812"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556CAE8D" w14:textId="114FF654"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2. El 83% distribuido entre los distritos y municipios, incluidos los menores de 25.000 habitantes, así:</w:t>
      </w:r>
    </w:p>
    <w:p w14:paraId="43A9BB8C"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457129B8" w14:textId="618CCB31"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a) El 40% según la pobreza relativa. Para ello se tomará el grado de pobreza de cada distrito o municipio medido con el </w:t>
      </w:r>
      <w:proofErr w:type="spellStart"/>
      <w:r w:rsidRPr="00A640AF">
        <w:rPr>
          <w:rFonts w:ascii="Arial" w:hAnsi="Arial" w:cs="Arial"/>
          <w:sz w:val="22"/>
          <w:szCs w:val="22"/>
        </w:rPr>
        <w:t>Indice</w:t>
      </w:r>
      <w:proofErr w:type="spellEnd"/>
      <w:r w:rsidRPr="00A640AF">
        <w:rPr>
          <w:rFonts w:ascii="Arial" w:hAnsi="Arial" w:cs="Arial"/>
          <w:sz w:val="22"/>
          <w:szCs w:val="22"/>
        </w:rPr>
        <w:t xml:space="preserve"> de Necesidades Básicas Insatisfechas, NBI, o el indicador que lo sustituya determinado por el DANE, en relación con el nivel de pobreza relativa nacional.</w:t>
      </w:r>
    </w:p>
    <w:p w14:paraId="715BEEC4"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215A5129" w14:textId="6E502CFA"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En </w:t>
      </w:r>
      <w:proofErr w:type="gramStart"/>
      <w:r w:rsidRPr="00A640AF">
        <w:rPr>
          <w:rFonts w:ascii="Arial" w:hAnsi="Arial" w:cs="Arial"/>
          <w:sz w:val="22"/>
          <w:szCs w:val="22"/>
        </w:rPr>
        <w:t>consecuencia</w:t>
      </w:r>
      <w:proofErr w:type="gramEnd"/>
      <w:r w:rsidRPr="00A640AF">
        <w:rPr>
          <w:rFonts w:ascii="Arial" w:hAnsi="Arial" w:cs="Arial"/>
          <w:sz w:val="22"/>
          <w:szCs w:val="22"/>
        </w:rPr>
        <w:t xml:space="preserve"> de lo anterior, el indicador de distribución para cada municipio y distrito será el resultado de dividir su NBI entre la sumatoria de los NBI de todos los municipios y distritos del país. </w:t>
      </w:r>
      <w:r w:rsidRPr="00A640AF">
        <w:rPr>
          <w:rFonts w:ascii="Arial" w:hAnsi="Arial" w:cs="Arial"/>
          <w:sz w:val="22"/>
          <w:szCs w:val="22"/>
        </w:rPr>
        <w:lastRenderedPageBreak/>
        <w:t>Este indicador para cada municipio se multiplicará por el monto total de recursos a distribuir por el criterio de pobreza relativa;</w:t>
      </w:r>
    </w:p>
    <w:p w14:paraId="14DA72E0"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20E85927" w14:textId="1B75BF30"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b) El 40% en proporción a la población urbana y rural. Para lo cual se tomará la población urbana y rural del distrito o municipio en la respectiva vigencia y su proporción sobre la población urbana y rural total del país, según los datos de población certificados por el Departamento Administrativo Nacional de Estadística, DANE, que deben tener en cuenta la información sobre la población desplazada;</w:t>
      </w:r>
    </w:p>
    <w:p w14:paraId="0F3456AD"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CB0FD0C" w14:textId="65EDF433"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c) El 10% por eficiencia fiscal. Entendida como el crecimiento promedio de los ingresos tributarios per cápita de las tres últimas vigencias fiscales. La información sobre la ejecución de ingresos tributarios será la informada por las entidades territoriales y refrendada por la Contaduría General de la Nación antes del 30 de junio de cada año.</w:t>
      </w:r>
    </w:p>
    <w:p w14:paraId="74BE420F"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CE85A98" w14:textId="41F92B1E"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En todo caso, los recursos asignados por este criterio no pueden superar el 50% de lo asignado por los criterios de población y pobreza relativa de que trata el numeral 2 de este artículo;</w:t>
      </w:r>
    </w:p>
    <w:p w14:paraId="0EF7E682"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8E883FC" w14:textId="37CBDF3B"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d) El 10% por eficiencia administrativa en la racionalización del gasto. Entendida como el incentivo a los distritos y municipios que cumplan con los límites establecidos para los gastos de funcionamiento de la administración central de que trata la Ley</w:t>
      </w:r>
      <w:r w:rsidR="00C62B73" w:rsidRPr="00A640AF">
        <w:rPr>
          <w:rFonts w:ascii="Arial" w:hAnsi="Arial" w:cs="Arial"/>
          <w:sz w:val="22"/>
          <w:szCs w:val="22"/>
        </w:rPr>
        <w:t xml:space="preserve"> 617</w:t>
      </w:r>
      <w:r w:rsidRPr="00A640AF">
        <w:rPr>
          <w:rFonts w:ascii="Arial" w:hAnsi="Arial" w:cs="Arial"/>
          <w:sz w:val="22"/>
          <w:szCs w:val="22"/>
        </w:rPr>
        <w:t> de 2000 o las normas que la modifiquen, sustituyan o adicionen. El indicador de distribución será la diferencia entre el límite establecido por la Ley</w:t>
      </w:r>
      <w:r w:rsidR="00C62B73" w:rsidRPr="00A640AF">
        <w:rPr>
          <w:rFonts w:ascii="Arial" w:hAnsi="Arial" w:cs="Arial"/>
          <w:sz w:val="22"/>
          <w:szCs w:val="22"/>
        </w:rPr>
        <w:t xml:space="preserve"> 617</w:t>
      </w:r>
      <w:r w:rsidRPr="00A640AF">
        <w:rPr>
          <w:rFonts w:ascii="Arial" w:hAnsi="Arial" w:cs="Arial"/>
          <w:sz w:val="22"/>
          <w:szCs w:val="22"/>
        </w:rPr>
        <w:t> de 2000 y el porcentaje de gastos de funcionamiento certificado para cada municipio y distrito, por la Contraloría General de la República. La Contaduría General de la Nación será la entidad encargada de certificar al DNP, antes del 30 de septiembre de cada año, la diferencia entre el valor certificado a cada municipio y distrito por la Contraloría General de la República y el límite correspondiente establecido por la Ley</w:t>
      </w:r>
      <w:r w:rsidR="00C62B73" w:rsidRPr="00A640AF">
        <w:rPr>
          <w:rFonts w:ascii="Arial" w:hAnsi="Arial" w:cs="Arial"/>
          <w:sz w:val="22"/>
          <w:szCs w:val="22"/>
        </w:rPr>
        <w:t xml:space="preserve"> 617</w:t>
      </w:r>
      <w:r w:rsidRPr="00A640AF">
        <w:rPr>
          <w:rFonts w:ascii="Arial" w:hAnsi="Arial" w:cs="Arial"/>
          <w:sz w:val="22"/>
          <w:szCs w:val="22"/>
        </w:rPr>
        <w:t> de 2000.</w:t>
      </w:r>
    </w:p>
    <w:p w14:paraId="1C2C766B"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B1C43AD" w14:textId="70C7ABA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Un porcentaje de los recursos correspondientes a este criterio se podrá distribuir entre las entidades territoriales beneficiarias que mantengan actualizado, conforme a los criterios señalados por el DNP, el Sistema de Información de Beneficiarios, Sisbén, o el que haga sus veces, y/o que cumplan con las metas y lineamientos de las políticas priorizadas por el Gobierno Nacional. Para el efecto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definirá la metodología correspondiente e informará previamente a las entidades territoriales beneficiarias, las metas y lineamientos priorizadas a evaluar.</w:t>
      </w:r>
    </w:p>
    <w:p w14:paraId="37111C21"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565CF154" w14:textId="2670FE93"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En todo caso, los recursos asignados por el criterio de eficiencia administrativa no pueden superar el 50% de lo asignado por los criterios de población y pobreza relativa de que trata el numeral 2 de este artículo.</w:t>
      </w:r>
    </w:p>
    <w:p w14:paraId="57E3060C"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46A3072C" w14:textId="3B6BE07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Para efectos del cálculo de los indicadores para la distribución de los recursos de la Participación de Propósito General del Sistema General de Participaciones, relacionados con eficiencia, se entenderá que las entidades territoriales cumplen, como mínimo, con el promedio nacional del respectivo indicador, siempre y cuando haya concepto favorable del Ministerio de Hacienda y Crédito Público sobre el cumplimiento del respectivo Acuerdo de Reestructuración de Pasivos y/o Programa de Saneamiento Fiscal y Financiero.</w:t>
      </w:r>
    </w:p>
    <w:p w14:paraId="348FE4FE"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756ECC9" w14:textId="3E3229C4"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TRANSITORIO.</w:t>
      </w:r>
      <w:r w:rsidRPr="00A640AF">
        <w:rPr>
          <w:rFonts w:ascii="Arial" w:hAnsi="Arial" w:cs="Arial"/>
          <w:sz w:val="22"/>
          <w:szCs w:val="22"/>
        </w:rPr>
        <w:t xml:space="preserve">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podrá determinar la transición para la aplicación plena de las fórmulas de distribución de los recursos correspondientes a la eficiencia fiscal y administrativa de la participación de Propósito General establecidas en este artículo”.</w:t>
      </w:r>
    </w:p>
    <w:p w14:paraId="25791E32" w14:textId="77777777" w:rsidR="00F73AD1" w:rsidRPr="00A640AF" w:rsidRDefault="00F73AD1" w:rsidP="000E07FC">
      <w:pPr>
        <w:pStyle w:val="NormalWeb"/>
        <w:spacing w:before="0" w:beforeAutospacing="0" w:after="0" w:afterAutospacing="0"/>
        <w:jc w:val="both"/>
        <w:rPr>
          <w:rFonts w:ascii="Arial" w:hAnsi="Arial" w:cs="Arial"/>
          <w:sz w:val="22"/>
          <w:szCs w:val="22"/>
        </w:rPr>
      </w:pPr>
    </w:p>
    <w:p w14:paraId="5CC6D800" w14:textId="378C4076" w:rsidR="000E07FC" w:rsidRPr="00A640AF" w:rsidRDefault="000E07FC" w:rsidP="000E07FC">
      <w:pPr>
        <w:pStyle w:val="centrado"/>
        <w:spacing w:before="0" w:beforeAutospacing="0" w:after="0" w:afterAutospacing="0"/>
        <w:jc w:val="center"/>
        <w:rPr>
          <w:rFonts w:ascii="Arial" w:hAnsi="Arial" w:cs="Arial"/>
          <w:b/>
          <w:bCs/>
          <w:sz w:val="22"/>
          <w:szCs w:val="22"/>
        </w:rPr>
      </w:pPr>
      <w:bookmarkStart w:id="31" w:name="TITULO_VI"/>
      <w:r w:rsidRPr="00A640AF">
        <w:rPr>
          <w:rFonts w:ascii="Arial" w:hAnsi="Arial" w:cs="Arial"/>
          <w:b/>
          <w:bCs/>
          <w:sz w:val="22"/>
          <w:szCs w:val="22"/>
        </w:rPr>
        <w:t>TITULO VI</w:t>
      </w:r>
      <w:bookmarkEnd w:id="31"/>
    </w:p>
    <w:p w14:paraId="535950F0" w14:textId="1A91AE1C" w:rsidR="000E07FC" w:rsidRPr="00A640AF" w:rsidRDefault="000E07FC" w:rsidP="000E07FC">
      <w:pPr>
        <w:pStyle w:val="centrado"/>
        <w:spacing w:before="0" w:beforeAutospacing="0" w:after="0" w:afterAutospacing="0"/>
        <w:jc w:val="center"/>
        <w:rPr>
          <w:rFonts w:ascii="Arial" w:hAnsi="Arial" w:cs="Arial"/>
          <w:b/>
          <w:bCs/>
          <w:sz w:val="22"/>
          <w:szCs w:val="22"/>
        </w:rPr>
      </w:pPr>
      <w:r w:rsidRPr="00A640AF">
        <w:rPr>
          <w:rStyle w:val="baj"/>
          <w:rFonts w:ascii="Arial" w:hAnsi="Arial" w:cs="Arial"/>
          <w:b/>
          <w:bCs/>
          <w:sz w:val="22"/>
          <w:szCs w:val="22"/>
        </w:rPr>
        <w:lastRenderedPageBreak/>
        <w:t>DISPOSICIONES GENERALES</w:t>
      </w:r>
    </w:p>
    <w:p w14:paraId="2482F855" w14:textId="46BABCA2" w:rsidR="000E07FC" w:rsidRDefault="000E07FC" w:rsidP="000E07FC">
      <w:pPr>
        <w:spacing w:after="0" w:line="240" w:lineRule="auto"/>
        <w:rPr>
          <w:rFonts w:ascii="Arial" w:hAnsi="Arial" w:cs="Arial"/>
        </w:rPr>
      </w:pPr>
    </w:p>
    <w:p w14:paraId="24A24A68" w14:textId="77777777" w:rsidR="00313371" w:rsidRPr="00A640AF" w:rsidRDefault="00313371" w:rsidP="000E07FC">
      <w:pPr>
        <w:spacing w:after="0" w:line="240" w:lineRule="auto"/>
        <w:rPr>
          <w:rFonts w:ascii="Arial" w:hAnsi="Arial" w:cs="Arial"/>
        </w:rPr>
      </w:pPr>
    </w:p>
    <w:p w14:paraId="4F7D92FE" w14:textId="228A1C51" w:rsidR="000E07FC" w:rsidRPr="00A640AF" w:rsidRDefault="000E07FC" w:rsidP="000E07FC">
      <w:pPr>
        <w:pStyle w:val="NormalWeb"/>
        <w:spacing w:before="0" w:beforeAutospacing="0" w:after="0" w:afterAutospacing="0"/>
        <w:jc w:val="both"/>
        <w:rPr>
          <w:rFonts w:ascii="Arial" w:hAnsi="Arial" w:cs="Arial"/>
          <w:sz w:val="22"/>
          <w:szCs w:val="22"/>
        </w:rPr>
      </w:pPr>
      <w:bookmarkStart w:id="32" w:name="24"/>
      <w:r w:rsidRPr="00A640AF">
        <w:rPr>
          <w:rFonts w:ascii="Arial" w:hAnsi="Arial" w:cs="Arial"/>
          <w:sz w:val="22"/>
          <w:szCs w:val="22"/>
        </w:rPr>
        <w:t>ARTÍCULO 24.</w:t>
      </w:r>
      <w:bookmarkEnd w:id="32"/>
      <w:r w:rsidRPr="00A640AF">
        <w:rPr>
          <w:rFonts w:ascii="Arial" w:hAnsi="Arial" w:cs="Arial"/>
          <w:sz w:val="22"/>
          <w:szCs w:val="22"/>
        </w:rPr>
        <w:t> El artícul</w:t>
      </w:r>
      <w:r w:rsidR="00C62B73" w:rsidRPr="00A640AF">
        <w:rPr>
          <w:rFonts w:ascii="Arial" w:hAnsi="Arial" w:cs="Arial"/>
          <w:sz w:val="22"/>
          <w:szCs w:val="22"/>
        </w:rPr>
        <w:t>o 94</w:t>
      </w:r>
      <w:r w:rsidRPr="00A640AF">
        <w:rPr>
          <w:rFonts w:ascii="Arial" w:hAnsi="Arial" w:cs="Arial"/>
          <w:sz w:val="22"/>
          <w:szCs w:val="22"/>
        </w:rPr>
        <w:t> de la Ley 715 de 2001 quedará así:</w:t>
      </w:r>
    </w:p>
    <w:p w14:paraId="2676C1C3"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1F7D0A5E" w14:textId="063B38D6"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w:t>
      </w:r>
      <w:r w:rsidR="00C62B73" w:rsidRPr="00A640AF">
        <w:rPr>
          <w:rFonts w:ascii="Arial" w:hAnsi="Arial" w:cs="Arial"/>
          <w:sz w:val="22"/>
          <w:szCs w:val="22"/>
        </w:rPr>
        <w:t xml:space="preserve"> 94</w:t>
      </w:r>
      <w:r w:rsidRPr="00A640AF">
        <w:rPr>
          <w:rFonts w:ascii="Arial" w:hAnsi="Arial" w:cs="Arial"/>
          <w:sz w:val="22"/>
          <w:szCs w:val="22"/>
        </w:rPr>
        <w:t>. </w:t>
      </w:r>
      <w:r w:rsidRPr="00A640AF">
        <w:rPr>
          <w:rStyle w:val="iaj"/>
          <w:rFonts w:ascii="Arial" w:hAnsi="Arial" w:cs="Arial"/>
          <w:i/>
          <w:iCs/>
          <w:sz w:val="22"/>
          <w:szCs w:val="22"/>
        </w:rPr>
        <w:t>Focalización de los servicios sociales. </w:t>
      </w:r>
      <w:r w:rsidRPr="00A640AF">
        <w:rPr>
          <w:rFonts w:ascii="Arial" w:hAnsi="Arial" w:cs="Arial"/>
          <w:sz w:val="22"/>
          <w:szCs w:val="22"/>
        </w:rPr>
        <w:t>Focalización es el proceso mediante el cual, se garantiza que el gasto social se asigne a los grupos de población más pobre y vulnerable.</w:t>
      </w:r>
    </w:p>
    <w:p w14:paraId="16D8D7C2"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1B0387CD" w14:textId="17D9DC62"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definirá cada tres años los criterios e instrumentos para la determinación, identificación y selección de beneficiarios, así como, los criterios para la aplicación del gasto social por parte de las entidades territoriales.</w:t>
      </w:r>
    </w:p>
    <w:p w14:paraId="1BE86A34"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17D7A2B" w14:textId="3E3F151F"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El Gobierno Nacional, a través del Departamento Nacional de Planeación, definirá las condiciones de ingreso, suspensión y exclusión de las personas a las bases de datos que hacen parte de los mencionados instrumentos, los cruces de información necesarios para su depuración y actualización, así como los lineamientos para su implementación y operación, el diseño de las metodologías, la consolidación de la información a nivel nacional, los controles de calidad pertinentes; y coordinará y supervisará su implementación, mantenimiento y actualización. En desarrollo de esta atribución, el Gobierno Nacional, en situaciones especiales y con el objetivo de garantizar la efectividad de los instrumentos de focalización, de manera preventiva podrá suspender temporalmente su actualización en el país, con las excepciones a que hubiere lugar.</w:t>
      </w:r>
    </w:p>
    <w:p w14:paraId="151A2400"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75C4B463" w14:textId="26E3D065"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Para la definición de los criterios de egreso, suspensión o exclusión de las personas de las bases de datos, se tendrán en cuenta la aplicación de los principios de transparencia, igualdad y publicidad de la información, que no goce de protección constitucional o reserva legal, así como los principios constitucionales que rigen la administración de datos personales, de conformidad con las normas vigentes.</w:t>
      </w:r>
    </w:p>
    <w:p w14:paraId="0CBE759B"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1649220B" w14:textId="01B276A8"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Las entidades territoriales tendrán a cargo su implementación, actualización, administración y operación de la base de datos, conforme a los lineamientos y metodologías que establezca el Gobierno Nacional.</w:t>
      </w:r>
    </w:p>
    <w:p w14:paraId="367EB91D"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0EABBF04" w14:textId="36905C3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 xml:space="preserve">En todo caso, las entidades territoriales al realizar inversión social, especialmente mediante la asignación de subsidios, deben aplicar los criterios e instrumentos de focalización, definidos por el </w:t>
      </w:r>
      <w:proofErr w:type="spellStart"/>
      <w:r w:rsidRPr="00A640AF">
        <w:rPr>
          <w:rFonts w:ascii="Arial" w:hAnsi="Arial" w:cs="Arial"/>
          <w:sz w:val="22"/>
          <w:szCs w:val="22"/>
        </w:rPr>
        <w:t>Conpes</w:t>
      </w:r>
      <w:proofErr w:type="spellEnd"/>
      <w:r w:rsidRPr="00A640AF">
        <w:rPr>
          <w:rFonts w:ascii="Arial" w:hAnsi="Arial" w:cs="Arial"/>
          <w:sz w:val="22"/>
          <w:szCs w:val="22"/>
        </w:rPr>
        <w:t xml:space="preserve"> Social. Los diferentes programas sociales del orden nacional o </w:t>
      </w:r>
      <w:proofErr w:type="gramStart"/>
      <w:r w:rsidRPr="00A640AF">
        <w:rPr>
          <w:rFonts w:ascii="Arial" w:hAnsi="Arial" w:cs="Arial"/>
          <w:sz w:val="22"/>
          <w:szCs w:val="22"/>
        </w:rPr>
        <w:t>territorial,</w:t>
      </w:r>
      <w:proofErr w:type="gramEnd"/>
      <w:r w:rsidRPr="00A640AF">
        <w:rPr>
          <w:rFonts w:ascii="Arial" w:hAnsi="Arial" w:cs="Arial"/>
          <w:sz w:val="22"/>
          <w:szCs w:val="22"/>
        </w:rPr>
        <w:t xml:space="preserve"> deben definir la forma en que aplicarán los criterios e instrumentos para la focalización, contemplando además los criterios de egreso o cesación de la condición de beneficiarios que resulten pertinentes, en función de los objetivos e impactos perseguidos.</w:t>
      </w:r>
    </w:p>
    <w:p w14:paraId="5B2E69D1"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6DCBA6B6"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Los gobernadores y alcaldes deben tomar las medidas pertinentes para garantizar que los grupos de población pobre y vulnerable tengan acceso a los servicios básicos”.</w:t>
      </w:r>
    </w:p>
    <w:p w14:paraId="3299861C" w14:textId="77777777" w:rsidR="00313371" w:rsidRDefault="00313371" w:rsidP="000E07FC">
      <w:pPr>
        <w:pStyle w:val="NormalWeb"/>
        <w:spacing w:before="0" w:beforeAutospacing="0" w:after="0" w:afterAutospacing="0"/>
        <w:jc w:val="both"/>
        <w:rPr>
          <w:rFonts w:ascii="Arial" w:hAnsi="Arial" w:cs="Arial"/>
          <w:sz w:val="22"/>
          <w:szCs w:val="22"/>
        </w:rPr>
      </w:pPr>
      <w:bookmarkStart w:id="33" w:name="25"/>
    </w:p>
    <w:p w14:paraId="58618443" w14:textId="0994F5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25. PRESTACIÓN DE SERVICIOS DE SALUD.</w:t>
      </w:r>
      <w:bookmarkEnd w:id="33"/>
      <w:r w:rsidRPr="00A640AF">
        <w:rPr>
          <w:rFonts w:ascii="Arial" w:hAnsi="Arial" w:cs="Arial"/>
          <w:sz w:val="22"/>
          <w:szCs w:val="22"/>
        </w:rPr>
        <w:t> Modifíquese el artículo</w:t>
      </w:r>
      <w:r w:rsidR="00C62B73" w:rsidRPr="00A640AF">
        <w:rPr>
          <w:rFonts w:ascii="Arial" w:hAnsi="Arial" w:cs="Arial"/>
          <w:sz w:val="22"/>
          <w:szCs w:val="22"/>
        </w:rPr>
        <w:t xml:space="preserve"> 45</w:t>
      </w:r>
      <w:r w:rsidRPr="00A640AF">
        <w:rPr>
          <w:rFonts w:ascii="Arial" w:hAnsi="Arial" w:cs="Arial"/>
          <w:sz w:val="22"/>
          <w:szCs w:val="22"/>
        </w:rPr>
        <w:t> de la Ley 715 de 2001 en los siguientes términos:</w:t>
      </w:r>
    </w:p>
    <w:p w14:paraId="7AB72857"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301BF22E"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w:t>
      </w:r>
      <w:r w:rsidRPr="00A640AF">
        <w:rPr>
          <w:rStyle w:val="baj"/>
          <w:rFonts w:ascii="Arial" w:hAnsi="Arial" w:cs="Arial"/>
          <w:sz w:val="22"/>
          <w:szCs w:val="22"/>
        </w:rPr>
        <w:t>Parágrafo. </w:t>
      </w:r>
      <w:r w:rsidRPr="00A640AF">
        <w:rPr>
          <w:rFonts w:ascii="Arial" w:hAnsi="Arial" w:cs="Arial"/>
          <w:sz w:val="22"/>
          <w:szCs w:val="22"/>
        </w:rPr>
        <w:t xml:space="preserve">Los distritos y municipios que no hayan asumido la prestación de los servicios de </w:t>
      </w:r>
      <w:proofErr w:type="gramStart"/>
      <w:r w:rsidRPr="00A640AF">
        <w:rPr>
          <w:rFonts w:ascii="Arial" w:hAnsi="Arial" w:cs="Arial"/>
          <w:sz w:val="22"/>
          <w:szCs w:val="22"/>
        </w:rPr>
        <w:t>salud,</w:t>
      </w:r>
      <w:proofErr w:type="gramEnd"/>
      <w:r w:rsidRPr="00A640AF">
        <w:rPr>
          <w:rFonts w:ascii="Arial" w:hAnsi="Arial" w:cs="Arial"/>
          <w:sz w:val="22"/>
          <w:szCs w:val="22"/>
        </w:rPr>
        <w:t xml:space="preserve"> podrán hacerlo si cumplen con la reglamentación que para el efecto expida el Gobierno, y tendrán el plazo definido por este”.</w:t>
      </w:r>
    </w:p>
    <w:p w14:paraId="64FE7B87" w14:textId="77777777" w:rsidR="00A640AF" w:rsidRPr="00A640AF" w:rsidRDefault="00A640AF" w:rsidP="000E07FC">
      <w:pPr>
        <w:spacing w:after="0" w:line="240" w:lineRule="auto"/>
        <w:rPr>
          <w:rFonts w:ascii="Arial" w:hAnsi="Arial" w:cs="Arial"/>
        </w:rPr>
      </w:pPr>
    </w:p>
    <w:p w14:paraId="540EC70D" w14:textId="385985E2" w:rsidR="000E07FC" w:rsidRPr="00A640AF" w:rsidRDefault="000E07FC" w:rsidP="000E07FC">
      <w:pPr>
        <w:pStyle w:val="NormalWeb"/>
        <w:spacing w:before="0" w:beforeAutospacing="0" w:after="0" w:afterAutospacing="0"/>
        <w:jc w:val="both"/>
        <w:rPr>
          <w:rFonts w:ascii="Arial" w:hAnsi="Arial" w:cs="Arial"/>
          <w:sz w:val="22"/>
          <w:szCs w:val="22"/>
        </w:rPr>
      </w:pPr>
      <w:bookmarkStart w:id="34" w:name="26"/>
      <w:r w:rsidRPr="00A640AF">
        <w:rPr>
          <w:rFonts w:ascii="Arial" w:hAnsi="Arial" w:cs="Arial"/>
          <w:sz w:val="22"/>
          <w:szCs w:val="22"/>
        </w:rPr>
        <w:lastRenderedPageBreak/>
        <w:t>ARTÍCULO 26. COMPETENCIAS Y RESPONSABILIDADES DIFERENCIADAS.</w:t>
      </w:r>
      <w:bookmarkEnd w:id="34"/>
      <w:r w:rsidRPr="00A640AF">
        <w:rPr>
          <w:rFonts w:ascii="Arial" w:hAnsi="Arial" w:cs="Arial"/>
          <w:sz w:val="22"/>
          <w:szCs w:val="22"/>
        </w:rPr>
        <w:t xml:space="preserve"> En el marco del actual esquema de competencias de las entidades territoriales y con el objeto de tener en cuenta la heterogeneidad de estas, en cuanto a sus capacidades administrativas, fiscales y técnicas, los Ministerios podrán establecer, de acuerdo con las políticas y las particularidades de cada servicio, los estándares técnicos y administrativos para que cada entidad territorial pueda asumir con eficiencia las competencias que le asigne la ley, de manera diferenciada según sus capacidades. Con base en ello los Ministerios, </w:t>
      </w:r>
      <w:proofErr w:type="gramStart"/>
      <w:r w:rsidRPr="00A640AF">
        <w:rPr>
          <w:rFonts w:ascii="Arial" w:hAnsi="Arial" w:cs="Arial"/>
          <w:sz w:val="22"/>
          <w:szCs w:val="22"/>
        </w:rPr>
        <w:t>conjuntamente con</w:t>
      </w:r>
      <w:proofErr w:type="gramEnd"/>
      <w:r w:rsidRPr="00A640AF">
        <w:rPr>
          <w:rFonts w:ascii="Arial" w:hAnsi="Arial" w:cs="Arial"/>
          <w:sz w:val="22"/>
          <w:szCs w:val="22"/>
        </w:rPr>
        <w:t xml:space="preserve"> las entidades territoriales podrán realizar un análisis de las capacidades relacionadas con su sector.</w:t>
      </w:r>
    </w:p>
    <w:p w14:paraId="5D721228" w14:textId="77777777" w:rsidR="000E07FC" w:rsidRPr="00A640AF" w:rsidRDefault="000E07FC" w:rsidP="000E07FC">
      <w:pPr>
        <w:pStyle w:val="NormalWeb"/>
        <w:spacing w:before="0" w:beforeAutospacing="0" w:after="0" w:afterAutospacing="0"/>
        <w:jc w:val="both"/>
        <w:rPr>
          <w:rFonts w:ascii="Arial" w:hAnsi="Arial" w:cs="Arial"/>
          <w:sz w:val="22"/>
          <w:szCs w:val="22"/>
        </w:rPr>
      </w:pPr>
    </w:p>
    <w:p w14:paraId="55F71ADC" w14:textId="2C6F5D9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Con base en estos estándares y en el análisis conjunto de capacidades, las entidades territoriales podrán acordar con el Ministerio la prestación en forma conjunta o asociada de aquellas funciones de los servicios a su cargo para las cuales no tengan la capacidad requerida.</w:t>
      </w:r>
    </w:p>
    <w:p w14:paraId="47671648"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03CE3B4C"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Los Ministerios podrán establecer estímulos fiscales para los municipios, distritos y departamentos que se asocien y/o establezcan alianzas estratégicas para la prestación de un servicio determinado que sea de su competencia, previa evaluación del cumplimiento de metas y estándares de eficiencia, calidad y coberturas para cada sector, conforme al reglamento que expida el Gobierno Nacional.</w:t>
      </w:r>
    </w:p>
    <w:p w14:paraId="5F4DA9A8" w14:textId="77777777" w:rsidR="00A640AF" w:rsidRDefault="00A640AF" w:rsidP="000E07FC">
      <w:pPr>
        <w:pStyle w:val="NormalWeb"/>
        <w:spacing w:before="0" w:beforeAutospacing="0" w:after="0" w:afterAutospacing="0"/>
        <w:jc w:val="both"/>
        <w:rPr>
          <w:rFonts w:ascii="Arial" w:hAnsi="Arial" w:cs="Arial"/>
          <w:sz w:val="22"/>
          <w:szCs w:val="22"/>
        </w:rPr>
      </w:pPr>
      <w:bookmarkStart w:id="35" w:name="27"/>
    </w:p>
    <w:p w14:paraId="4B36FA56" w14:textId="499B20FF"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27. AJUSTE DEL SISTEMA GENERAL DE PARTICIPACIONES POR INFLACIÓN.</w:t>
      </w:r>
      <w:bookmarkEnd w:id="35"/>
      <w:r w:rsidRPr="00A640AF">
        <w:rPr>
          <w:rFonts w:ascii="Arial" w:hAnsi="Arial" w:cs="Arial"/>
          <w:sz w:val="22"/>
          <w:szCs w:val="22"/>
        </w:rPr>
        <w:t> Para el cumplimiento de lo dispuesto en el parágrafo transitorio 1o del artículo</w:t>
      </w:r>
      <w:r w:rsidR="00C62B73" w:rsidRPr="00A640AF">
        <w:rPr>
          <w:rFonts w:ascii="Arial" w:hAnsi="Arial" w:cs="Arial"/>
          <w:sz w:val="22"/>
          <w:szCs w:val="22"/>
        </w:rPr>
        <w:t xml:space="preserve"> 4</w:t>
      </w:r>
      <w:r w:rsidRPr="00A640AF">
        <w:rPr>
          <w:rFonts w:ascii="Arial" w:hAnsi="Arial" w:cs="Arial"/>
          <w:sz w:val="22"/>
          <w:szCs w:val="22"/>
        </w:rPr>
        <w:t>o del Acto Legislativo 04 de 2007, cuando la inflación causada certificada por el DANE sea diferente a la inflación con la cual se programó el Presupuesto General de la Nación, el Ministerio de Hacienda y Crédito Público, calculará el ajuste positivo o negativo correspondiente a las modificaciones de la tasa de inflación y lo aplicará en la programación del siguiente proyecto de Ley Anual de Presupuesto General de la Nación, que el Gobierno Nacional presente a consideración del Congreso de la República.</w:t>
      </w:r>
    </w:p>
    <w:p w14:paraId="54817BA9" w14:textId="77777777" w:rsidR="00A640AF" w:rsidRDefault="00A640AF" w:rsidP="000E07FC">
      <w:pPr>
        <w:pStyle w:val="NormalWeb"/>
        <w:spacing w:before="0" w:beforeAutospacing="0" w:after="0" w:afterAutospacing="0"/>
        <w:jc w:val="both"/>
        <w:rPr>
          <w:rFonts w:ascii="Arial" w:hAnsi="Arial" w:cs="Arial"/>
          <w:sz w:val="22"/>
          <w:szCs w:val="22"/>
        </w:rPr>
      </w:pPr>
      <w:bookmarkStart w:id="36" w:name="28"/>
    </w:p>
    <w:p w14:paraId="6DDE0533" w14:textId="692BE873"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28. AJUSTE DEL SISTEMA GENERAL DE PARTICIPACIONES POR CRECIMIENTO REAL DE LA ECONOMÍA.</w:t>
      </w:r>
      <w:bookmarkEnd w:id="36"/>
      <w:r w:rsidRPr="00A640AF">
        <w:rPr>
          <w:rFonts w:ascii="Arial" w:hAnsi="Arial" w:cs="Arial"/>
          <w:sz w:val="22"/>
          <w:szCs w:val="22"/>
        </w:rPr>
        <w:t> Para el cumplimiento de lo dispuesto en el parágrafo transitorio 2o del artículo</w:t>
      </w:r>
      <w:r w:rsidR="00C62B73" w:rsidRPr="00A640AF">
        <w:rPr>
          <w:rFonts w:ascii="Arial" w:hAnsi="Arial" w:cs="Arial"/>
          <w:sz w:val="22"/>
          <w:szCs w:val="22"/>
        </w:rPr>
        <w:t xml:space="preserve"> 4</w:t>
      </w:r>
      <w:r w:rsidRPr="00A640AF">
        <w:rPr>
          <w:rFonts w:ascii="Arial" w:hAnsi="Arial" w:cs="Arial"/>
          <w:sz w:val="22"/>
          <w:szCs w:val="22"/>
        </w:rPr>
        <w:t>o del Acto Legislativo 04 de 2007, el Departamento Administrativo Nacional de Estadísticas, DANE, certificará al Ministerio de Hacienda y Crédito Público, en el mes de mayo del año siguiente, el crecimiento real de la economía de la respectiva vigencia. Con base en esta certificación, si el crecimiento certificado es superior al 4%, el Ministerio de Hacienda y Crédito Público incluirá la respectiva partida en el siguiente Proyecto de Ley Anual de Presupuesto General de la Nación, que el Gobierno Nacional presente a consideración del Congreso de la República.</w:t>
      </w:r>
    </w:p>
    <w:p w14:paraId="0B3DD488"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797A5C1A"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w:t>
      </w:r>
      <w:r w:rsidRPr="00A640AF">
        <w:rPr>
          <w:rFonts w:ascii="Arial" w:hAnsi="Arial" w:cs="Arial"/>
          <w:sz w:val="22"/>
          <w:szCs w:val="22"/>
        </w:rPr>
        <w:t> Si el DANE modifica de manera definitiva el crecimiento real de la economía previamente certificado al Ministerio de Hacienda y Crédito Público, el Ministerio de Hacienda y Crédito Público calculará el ajuste positivo o negativo correspondiente y lo aplicará en la programación del siguiente Proyecto de Ley Anual de Presupuesto General de la Nación, que el Gobierno Nacional presente a consideración del Congreso de la República.</w:t>
      </w:r>
    </w:p>
    <w:p w14:paraId="4E4136AA" w14:textId="77777777" w:rsidR="00A640AF" w:rsidRDefault="00A640AF" w:rsidP="000E07FC">
      <w:pPr>
        <w:pStyle w:val="NormalWeb"/>
        <w:spacing w:before="0" w:beforeAutospacing="0" w:after="0" w:afterAutospacing="0"/>
        <w:jc w:val="both"/>
        <w:rPr>
          <w:rFonts w:ascii="Arial" w:hAnsi="Arial" w:cs="Arial"/>
          <w:sz w:val="22"/>
          <w:szCs w:val="22"/>
        </w:rPr>
      </w:pPr>
      <w:bookmarkStart w:id="37" w:name="29"/>
    </w:p>
    <w:p w14:paraId="4B5C7509" w14:textId="1452F9AE"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29. ARTÍCULO NUEVO.</w:t>
      </w:r>
      <w:bookmarkEnd w:id="37"/>
      <w:r w:rsidRPr="00A640AF">
        <w:rPr>
          <w:rFonts w:ascii="Arial" w:hAnsi="Arial" w:cs="Arial"/>
          <w:sz w:val="22"/>
          <w:szCs w:val="22"/>
        </w:rPr>
        <w:t> El giro de las transferencias establecido en el último inciso del artículo</w:t>
      </w:r>
      <w:r w:rsidR="00C62B73" w:rsidRPr="00A640AF">
        <w:rPr>
          <w:rFonts w:ascii="Arial" w:hAnsi="Arial" w:cs="Arial"/>
          <w:sz w:val="22"/>
          <w:szCs w:val="22"/>
        </w:rPr>
        <w:t xml:space="preserve"> 17</w:t>
      </w:r>
      <w:r w:rsidRPr="00A640AF">
        <w:rPr>
          <w:rFonts w:ascii="Arial" w:hAnsi="Arial" w:cs="Arial"/>
          <w:sz w:val="22"/>
          <w:szCs w:val="22"/>
        </w:rPr>
        <w:t> de la Ley 715 del 21 de diciembre de 2001, deberá efectuarse en los diez (10) últimos días del mes al que corresponde la transferencia, y las entidades territoriales pagarán dentro de los dos (2) días siguientes a la transferencia de la Nación.</w:t>
      </w:r>
    </w:p>
    <w:p w14:paraId="657D5632"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392E7314" w14:textId="77777777" w:rsid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TRANSITORIO.</w:t>
      </w:r>
      <w:r w:rsidRPr="00A640AF">
        <w:rPr>
          <w:rFonts w:ascii="Arial" w:hAnsi="Arial" w:cs="Arial"/>
          <w:sz w:val="22"/>
          <w:szCs w:val="22"/>
        </w:rPr>
        <w:t xml:space="preserve"> En la vigencia 2008, el giro deberá efectuarse en los tres (3) primeros días del mes siguiente al que corresponde la transferencia. En la vigencia 2009, el giro </w:t>
      </w:r>
      <w:r w:rsidRPr="00A640AF">
        <w:rPr>
          <w:rFonts w:ascii="Arial" w:hAnsi="Arial" w:cs="Arial"/>
          <w:sz w:val="22"/>
          <w:szCs w:val="22"/>
        </w:rPr>
        <w:lastRenderedPageBreak/>
        <w:t>correspondiente al mes de diciembre se realizará de la siguiente forma: una tercera parte en los últimos diez (10) días del año y el saldo en los tres (3) primeros días del mes siguiente al que corresponde la transferencia. En la vigencia 2010, el giro correspondiente al mes de diciembre se girará de la siguiente forma: dos terceras partes en los últimos diez (10) días del año y el saldo los tres (3) primeros días del mes siguiente al que corresponde la transferencia. En todos los casos, las entidades territoriales pagarán dentro de los dos (2) días siguientes a la transferencia de la Nación.</w:t>
      </w:r>
      <w:bookmarkStart w:id="38" w:name="30"/>
    </w:p>
    <w:p w14:paraId="46204C39" w14:textId="77777777" w:rsidR="00A640AF" w:rsidRDefault="00A640AF" w:rsidP="000E07FC">
      <w:pPr>
        <w:pStyle w:val="NormalWeb"/>
        <w:spacing w:before="0" w:beforeAutospacing="0" w:after="0" w:afterAutospacing="0"/>
        <w:jc w:val="both"/>
        <w:rPr>
          <w:rFonts w:ascii="Arial" w:hAnsi="Arial" w:cs="Arial"/>
          <w:sz w:val="22"/>
          <w:szCs w:val="22"/>
        </w:rPr>
      </w:pPr>
    </w:p>
    <w:p w14:paraId="139A0CB3" w14:textId="46019790"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30. ARTÍCULO NUEVO.</w:t>
      </w:r>
      <w:bookmarkEnd w:id="38"/>
      <w:r w:rsidRPr="00A640AF">
        <w:rPr>
          <w:rFonts w:ascii="Arial" w:hAnsi="Arial" w:cs="Arial"/>
          <w:sz w:val="22"/>
          <w:szCs w:val="22"/>
        </w:rPr>
        <w:t> El inciso 1o del artículo</w:t>
      </w:r>
      <w:r w:rsidR="00C62B73" w:rsidRPr="00A640AF">
        <w:rPr>
          <w:rFonts w:ascii="Arial" w:hAnsi="Arial" w:cs="Arial"/>
          <w:sz w:val="22"/>
          <w:szCs w:val="22"/>
        </w:rPr>
        <w:t xml:space="preserve"> 27</w:t>
      </w:r>
      <w:r w:rsidRPr="00A640AF">
        <w:rPr>
          <w:rFonts w:ascii="Arial" w:hAnsi="Arial" w:cs="Arial"/>
          <w:sz w:val="22"/>
          <w:szCs w:val="22"/>
        </w:rPr>
        <w:t> de la Ley 715 de 2001 quedará así:</w:t>
      </w:r>
    </w:p>
    <w:p w14:paraId="173D5D5F"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685A8A1A" w14:textId="02BE5694"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Prestación del Servicio Educativo: Los Departamentos, Distritos y Municipios certificados, prestarán el servicio público de la educación a través del Sistema Educativo Oficial.</w:t>
      </w:r>
    </w:p>
    <w:p w14:paraId="5B0C1C65"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7471053F" w14:textId="7AAA241C"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Solamente en donde se demuestre insuficiencia o limitaciones en las instituciones educativas del Sistema Educativo Oficial podrá contratarse la prestación del servicio educativo con entidades sin ánimo de lucro, estatales o entidades educativas particulares cuando no sean suficientes las anteriores, que cuenten con una reconocida trayectoria e idoneidad, sin detrimento de velar por la cobertura e infraestructura en los servicios educativos estatales. El valor de la prestación del servicio financiado con recursos del sistema general de participaciones no puede ser superior a la asignación por estudiante, definido por la Nación. Cuando el valor sea superior, el excedente se pagará con recursos propios de la entidad territorial, con las restricciones señaladas en la presente ley.</w:t>
      </w:r>
    </w:p>
    <w:p w14:paraId="6C3839B5"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2EE3411E" w14:textId="093249F4"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Cuando con cargo a recursos propios la prestación del servicio sea contratada con entidades no estatales, la entidad territorial deberá garantizar la atención de al menos el ciclo completo de estudiantes de educación básica.</w:t>
      </w:r>
    </w:p>
    <w:p w14:paraId="694BBC9A" w14:textId="77777777" w:rsidR="0081594C" w:rsidRPr="00A640AF" w:rsidRDefault="0081594C" w:rsidP="000E07FC">
      <w:pPr>
        <w:pStyle w:val="NormalWeb"/>
        <w:spacing w:before="0" w:beforeAutospacing="0" w:after="0" w:afterAutospacing="0"/>
        <w:jc w:val="both"/>
        <w:rPr>
          <w:rFonts w:ascii="Arial" w:hAnsi="Arial" w:cs="Arial"/>
          <w:sz w:val="22"/>
          <w:szCs w:val="22"/>
        </w:rPr>
      </w:pPr>
    </w:p>
    <w:p w14:paraId="5F45DFDB"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La Educación Misional Contratada y otras modalidades de educación que venían financiándose con recursos del Situado Fiscal, y las participaciones de los municipios en los Ingresos Corrientes de la Nación se podrán continuar financiando con los recursos del Sistema General de Participaciones.</w:t>
      </w:r>
    </w:p>
    <w:p w14:paraId="7E03708C" w14:textId="77777777" w:rsidR="00A640AF" w:rsidRDefault="00A640AF" w:rsidP="000E07FC">
      <w:pPr>
        <w:pStyle w:val="NormalWeb"/>
        <w:spacing w:before="0" w:beforeAutospacing="0" w:after="0" w:afterAutospacing="0"/>
        <w:jc w:val="both"/>
        <w:rPr>
          <w:rFonts w:ascii="Arial" w:hAnsi="Arial" w:cs="Arial"/>
          <w:sz w:val="22"/>
          <w:szCs w:val="22"/>
        </w:rPr>
      </w:pPr>
      <w:bookmarkStart w:id="39" w:name="31"/>
    </w:p>
    <w:p w14:paraId="50406E0D" w14:textId="5F98A51F"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31. ARTÍCULO NUEVO.</w:t>
      </w:r>
      <w:bookmarkEnd w:id="39"/>
      <w:r w:rsidRPr="00A640AF">
        <w:rPr>
          <w:rStyle w:val="iaj"/>
          <w:rFonts w:ascii="Arial" w:hAnsi="Arial" w:cs="Arial"/>
          <w:i/>
          <w:iCs/>
          <w:sz w:val="22"/>
          <w:szCs w:val="22"/>
        </w:rPr>
        <w:t> Gastos de Administración. </w:t>
      </w:r>
      <w:r w:rsidRPr="00A640AF">
        <w:rPr>
          <w:rFonts w:ascii="Arial" w:hAnsi="Arial" w:cs="Arial"/>
          <w:sz w:val="22"/>
          <w:szCs w:val="22"/>
        </w:rPr>
        <w:t>El Gobierno Nacional determinará el porcentaje de las transferencias para prestación del servicio que se podrá destinar a financiar el personal administrativo de la educación. Dicho porcentaje debe garantizar el costo de la planta administrativa aprobada a la entidad territorial a 30 de noviembre de 2007; lo que supere el porcentaje señalado deberá ser asumido por la entidad territorial con sus recursos propios.</w:t>
      </w:r>
    </w:p>
    <w:p w14:paraId="4F191E30" w14:textId="77777777" w:rsidR="00A640AF" w:rsidRDefault="00A640AF" w:rsidP="000E07FC">
      <w:pPr>
        <w:pStyle w:val="NormalWeb"/>
        <w:spacing w:before="0" w:beforeAutospacing="0" w:after="0" w:afterAutospacing="0"/>
        <w:jc w:val="both"/>
        <w:rPr>
          <w:rFonts w:ascii="Arial" w:hAnsi="Arial" w:cs="Arial"/>
          <w:sz w:val="22"/>
          <w:szCs w:val="22"/>
        </w:rPr>
      </w:pPr>
      <w:bookmarkStart w:id="40" w:name="32"/>
    </w:p>
    <w:p w14:paraId="463DEF81" w14:textId="3210F1CD"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32. ARTÍCULO NUEVO.</w:t>
      </w:r>
      <w:bookmarkEnd w:id="40"/>
      <w:r w:rsidRPr="00A640AF">
        <w:rPr>
          <w:rFonts w:ascii="Arial" w:hAnsi="Arial" w:cs="Arial"/>
          <w:sz w:val="22"/>
          <w:szCs w:val="22"/>
        </w:rPr>
        <w:t> </w:t>
      </w:r>
      <w:r w:rsidR="006D7C33" w:rsidRPr="00A640AF">
        <w:rPr>
          <w:rFonts w:ascii="Arial" w:hAnsi="Arial" w:cs="Arial"/>
          <w:sz w:val="22"/>
          <w:szCs w:val="22"/>
        </w:rPr>
        <w:t xml:space="preserve">Derogado </w:t>
      </w:r>
    </w:p>
    <w:p w14:paraId="1DB72BD7" w14:textId="77777777" w:rsidR="00A640AF" w:rsidRDefault="00A640AF" w:rsidP="000E07FC">
      <w:pPr>
        <w:pStyle w:val="NormalWeb"/>
        <w:spacing w:before="0" w:beforeAutospacing="0" w:after="0" w:afterAutospacing="0"/>
        <w:jc w:val="both"/>
        <w:rPr>
          <w:rFonts w:ascii="Arial" w:hAnsi="Arial" w:cs="Arial"/>
          <w:sz w:val="22"/>
          <w:szCs w:val="22"/>
        </w:rPr>
      </w:pPr>
      <w:bookmarkStart w:id="41" w:name="33"/>
    </w:p>
    <w:p w14:paraId="0E6DD350" w14:textId="255A8BF0"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33. ARTÍCULO NUEVO.</w:t>
      </w:r>
      <w:bookmarkEnd w:id="41"/>
      <w:r w:rsidRPr="00A640AF">
        <w:rPr>
          <w:rFonts w:ascii="Arial" w:hAnsi="Arial" w:cs="Arial"/>
          <w:sz w:val="22"/>
          <w:szCs w:val="22"/>
        </w:rPr>
        <w:t> </w:t>
      </w:r>
      <w:r w:rsidR="006D7C33" w:rsidRPr="00A640AF">
        <w:rPr>
          <w:rFonts w:ascii="Arial" w:hAnsi="Arial" w:cs="Arial"/>
          <w:sz w:val="22"/>
          <w:szCs w:val="22"/>
        </w:rPr>
        <w:t>Inexequible</w:t>
      </w:r>
    </w:p>
    <w:p w14:paraId="493947FA" w14:textId="77777777" w:rsidR="00A640AF" w:rsidRDefault="00A640AF" w:rsidP="000E07FC">
      <w:pPr>
        <w:pStyle w:val="NormalWeb"/>
        <w:spacing w:before="0" w:beforeAutospacing="0" w:after="0" w:afterAutospacing="0"/>
        <w:jc w:val="both"/>
        <w:rPr>
          <w:rFonts w:ascii="Arial" w:hAnsi="Arial" w:cs="Arial"/>
          <w:sz w:val="22"/>
          <w:szCs w:val="22"/>
        </w:rPr>
      </w:pPr>
      <w:bookmarkStart w:id="42" w:name="34"/>
    </w:p>
    <w:p w14:paraId="41158236" w14:textId="16B2176C"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ARTÍCULO 34. ARTÍCULO NUEVO.</w:t>
      </w:r>
      <w:bookmarkEnd w:id="42"/>
      <w:r w:rsidRPr="00A640AF">
        <w:rPr>
          <w:rFonts w:ascii="Arial" w:hAnsi="Arial" w:cs="Arial"/>
          <w:sz w:val="22"/>
          <w:szCs w:val="22"/>
        </w:rPr>
        <w:t> </w:t>
      </w:r>
    </w:p>
    <w:p w14:paraId="389BB4EE"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713124DC" w14:textId="7C7A3446"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Style w:val="baj"/>
          <w:rFonts w:ascii="Arial" w:hAnsi="Arial" w:cs="Arial"/>
          <w:sz w:val="22"/>
          <w:szCs w:val="22"/>
        </w:rPr>
        <w:t>PARÁGRAFO 2o. </w:t>
      </w:r>
      <w:r w:rsidRPr="00A640AF">
        <w:rPr>
          <w:rFonts w:ascii="Arial" w:hAnsi="Arial" w:cs="Arial"/>
          <w:sz w:val="22"/>
          <w:szCs w:val="22"/>
        </w:rPr>
        <w:t xml:space="preserve">Los giros de los aportes patronales a los que se refiere este artículo deberán ajustarse al esquema de recaudación de aportes previsto para el Sistema de Seguridad Social Integral. Para el efecto, dichos recursos se continuarán presupuestando y contabilizando sin situación de fondos, y se entenderá que la Nación los gira una vez los distribuya y deposite en las cuentas maestras abiertas para este propósito, por cuenta de las entidades del nivel territorial, en </w:t>
      </w:r>
      <w:r w:rsidRPr="00A640AF">
        <w:rPr>
          <w:rFonts w:ascii="Arial" w:hAnsi="Arial" w:cs="Arial"/>
          <w:sz w:val="22"/>
          <w:szCs w:val="22"/>
        </w:rPr>
        <w:lastRenderedPageBreak/>
        <w:t>las que obren tantas subcuentas como entidades empleadoras de nivel territorial y sus entes descentralizados sean beneficiarias de los aportes patronales. De dichas subcuentas se debitarán y distribuirán electrónicamente los recursos correspondientes a cada administradora del Sistema de Seguridad Social Integral, una vez las entidades empleadoras cumplan con las obligaciones que les competen en materia de información y de giro de los descuentos que por concepto de aportes le hayan efectuado a sus trabajadores.</w:t>
      </w:r>
    </w:p>
    <w:p w14:paraId="773450B2" w14:textId="77777777" w:rsidR="00B129ED" w:rsidRPr="00A640AF" w:rsidRDefault="00B129ED" w:rsidP="000E07FC">
      <w:pPr>
        <w:pStyle w:val="NormalWeb"/>
        <w:spacing w:before="0" w:beforeAutospacing="0" w:after="0" w:afterAutospacing="0"/>
        <w:jc w:val="both"/>
        <w:rPr>
          <w:rFonts w:ascii="Arial" w:hAnsi="Arial" w:cs="Arial"/>
          <w:sz w:val="22"/>
          <w:szCs w:val="22"/>
        </w:rPr>
      </w:pPr>
    </w:p>
    <w:p w14:paraId="0560048F" w14:textId="639C6C96"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Cada vez que transcurran tres (3) períodos mensuales sin que la entidad empleadora hubiere cumplido sus obligaciones en esta materia, el recurso ya girado será transferido a las administradoras correspondientes, conforme con el reglamento que se expida para el efecto. En todo caso el representante legal de la entidad beneficiaria del giro de los aportes patronales y los funcionarios responsables del manejo y preparación de la información y disposición y giro de los recursos a la respectiva cuenta maestra en dicha entidad, incurrirán en falta gravísima como lo señala el numeral 28 del artículo</w:t>
      </w:r>
      <w:r w:rsidR="00C62B73" w:rsidRPr="00A640AF">
        <w:rPr>
          <w:rFonts w:ascii="Arial" w:hAnsi="Arial" w:cs="Arial"/>
          <w:sz w:val="22"/>
          <w:szCs w:val="22"/>
        </w:rPr>
        <w:t xml:space="preserve"> 48</w:t>
      </w:r>
      <w:r w:rsidRPr="00A640AF">
        <w:rPr>
          <w:rFonts w:ascii="Arial" w:hAnsi="Arial" w:cs="Arial"/>
          <w:sz w:val="22"/>
          <w:szCs w:val="22"/>
        </w:rPr>
        <w:t xml:space="preserve"> del Código </w:t>
      </w:r>
      <w:r w:rsidR="007C36B0" w:rsidRPr="00A640AF">
        <w:rPr>
          <w:rFonts w:ascii="Arial" w:hAnsi="Arial" w:cs="Arial"/>
          <w:sz w:val="22"/>
          <w:szCs w:val="22"/>
        </w:rPr>
        <w:t>Único</w:t>
      </w:r>
      <w:r w:rsidRPr="00A640AF">
        <w:rPr>
          <w:rFonts w:ascii="Arial" w:hAnsi="Arial" w:cs="Arial"/>
          <w:sz w:val="22"/>
          <w:szCs w:val="22"/>
        </w:rPr>
        <w:t xml:space="preserve"> Disciplinario.</w:t>
      </w:r>
    </w:p>
    <w:p w14:paraId="294387B1" w14:textId="77777777" w:rsidR="0081594C" w:rsidRPr="00A640AF" w:rsidRDefault="0081594C" w:rsidP="000E07FC">
      <w:pPr>
        <w:pStyle w:val="NormalWeb"/>
        <w:spacing w:before="0" w:beforeAutospacing="0" w:after="0" w:afterAutospacing="0"/>
        <w:jc w:val="both"/>
        <w:rPr>
          <w:rFonts w:ascii="Arial" w:hAnsi="Arial" w:cs="Arial"/>
          <w:sz w:val="22"/>
          <w:szCs w:val="22"/>
        </w:rPr>
      </w:pPr>
    </w:p>
    <w:p w14:paraId="4F9BA682" w14:textId="77777777" w:rsidR="000E07FC" w:rsidRPr="00A640AF" w:rsidRDefault="000E07FC" w:rsidP="000E07FC">
      <w:pPr>
        <w:pStyle w:val="NormalWeb"/>
        <w:spacing w:before="0" w:beforeAutospacing="0" w:after="0" w:afterAutospacing="0"/>
        <w:jc w:val="both"/>
        <w:rPr>
          <w:rFonts w:ascii="Arial" w:hAnsi="Arial" w:cs="Arial"/>
          <w:sz w:val="22"/>
          <w:szCs w:val="22"/>
        </w:rPr>
      </w:pPr>
      <w:r w:rsidRPr="00A640AF">
        <w:rPr>
          <w:rFonts w:ascii="Arial" w:hAnsi="Arial" w:cs="Arial"/>
          <w:sz w:val="22"/>
          <w:szCs w:val="22"/>
        </w:rPr>
        <w:t>El pago de los aportes deberá efectuarse hasta el último día del mes correspondiente. La forma, el plazo y la oportunidad en que deban cumplirse las obligaciones previstas en el presente parágrafo por parte de las diferentes entidades intervinientes, será determinado por reglamento del Gobierno Nacional.</w:t>
      </w:r>
    </w:p>
    <w:p w14:paraId="214FAAC9" w14:textId="2BE32ED3" w:rsidR="000E07FC" w:rsidRPr="00A640AF" w:rsidRDefault="000E07FC" w:rsidP="000E07FC">
      <w:pPr>
        <w:spacing w:after="0" w:line="240" w:lineRule="auto"/>
        <w:rPr>
          <w:rFonts w:ascii="Arial" w:hAnsi="Arial" w:cs="Arial"/>
        </w:rPr>
      </w:pPr>
    </w:p>
    <w:p w14:paraId="0857A788" w14:textId="51413BDD" w:rsidR="000E07FC" w:rsidRPr="00A640AF" w:rsidRDefault="000E07FC" w:rsidP="000E07FC">
      <w:pPr>
        <w:pStyle w:val="NormalWeb"/>
        <w:spacing w:before="0" w:beforeAutospacing="0" w:after="0" w:afterAutospacing="0"/>
        <w:jc w:val="both"/>
        <w:rPr>
          <w:rFonts w:ascii="Arial" w:hAnsi="Arial" w:cs="Arial"/>
          <w:sz w:val="22"/>
          <w:szCs w:val="22"/>
        </w:rPr>
      </w:pPr>
      <w:bookmarkStart w:id="43" w:name="35"/>
      <w:r w:rsidRPr="00A640AF">
        <w:rPr>
          <w:rFonts w:ascii="Arial" w:hAnsi="Arial" w:cs="Arial"/>
          <w:sz w:val="22"/>
          <w:szCs w:val="22"/>
        </w:rPr>
        <w:t>ARTÍCULO 35. ARTÍCULO NUEVO.</w:t>
      </w:r>
      <w:bookmarkEnd w:id="43"/>
      <w:r w:rsidRPr="00A640AF">
        <w:rPr>
          <w:rFonts w:ascii="Arial" w:hAnsi="Arial" w:cs="Arial"/>
          <w:sz w:val="22"/>
          <w:szCs w:val="22"/>
        </w:rPr>
        <w:t> Los recursos del Sistema General de Participaciones girados a los departamentos del Vichada, Guainía, Vaupés y Guaviare, con sus respectivos municipios, destinados a prestar servicios de salud de primer nivel y prevención en salud, serán contratados por ellos exclusivamente con la red hospitalaria pública existente en </w:t>
      </w:r>
      <w:r w:rsidRPr="00A640AF">
        <w:rPr>
          <w:rStyle w:val="baj"/>
          <w:rFonts w:ascii="Arial" w:hAnsi="Arial" w:cs="Arial"/>
          <w:sz w:val="22"/>
          <w:szCs w:val="22"/>
        </w:rPr>
        <w:t>el</w:t>
      </w:r>
      <w:r w:rsidRPr="00A640AF">
        <w:rPr>
          <w:rFonts w:ascii="Arial" w:hAnsi="Arial" w:cs="Arial"/>
          <w:sz w:val="22"/>
          <w:szCs w:val="22"/>
        </w:rPr>
        <w:t> lugar, siempre que tengan los servicios disponibles y estos sean prestados en forma eficiente con tarifas competitivas y de buena calidad. El Ministerio de la Protección Social podrá diseñar planes de seguimiento para el cumplimiento de esta norma.</w:t>
      </w:r>
    </w:p>
    <w:p w14:paraId="20001F4B" w14:textId="331AF2D9" w:rsidR="000E07FC" w:rsidRPr="00A640AF" w:rsidRDefault="000E07FC" w:rsidP="000E07FC">
      <w:pPr>
        <w:spacing w:after="0" w:line="240" w:lineRule="auto"/>
        <w:rPr>
          <w:rFonts w:ascii="Arial" w:hAnsi="Arial" w:cs="Arial"/>
        </w:rPr>
      </w:pPr>
    </w:p>
    <w:p w14:paraId="3FBD50F2" w14:textId="29246BF0" w:rsidR="000E07FC" w:rsidRPr="00A640AF" w:rsidRDefault="000E07FC" w:rsidP="000E07FC">
      <w:pPr>
        <w:pStyle w:val="NormalWeb"/>
        <w:spacing w:before="0" w:beforeAutospacing="0" w:after="0" w:afterAutospacing="0"/>
        <w:jc w:val="both"/>
        <w:rPr>
          <w:rFonts w:ascii="Arial" w:hAnsi="Arial" w:cs="Arial"/>
          <w:sz w:val="22"/>
          <w:szCs w:val="22"/>
        </w:rPr>
      </w:pPr>
      <w:bookmarkStart w:id="44" w:name="36"/>
      <w:r w:rsidRPr="00A640AF">
        <w:rPr>
          <w:rFonts w:ascii="Arial" w:hAnsi="Arial" w:cs="Arial"/>
          <w:sz w:val="22"/>
          <w:szCs w:val="22"/>
        </w:rPr>
        <w:t>ARTÍCULO 36. VIGENCIA Y DEROGATORIAS.</w:t>
      </w:r>
      <w:bookmarkEnd w:id="44"/>
      <w:r w:rsidRPr="00A640AF">
        <w:rPr>
          <w:rFonts w:ascii="Arial" w:hAnsi="Arial" w:cs="Arial"/>
          <w:sz w:val="22"/>
          <w:szCs w:val="22"/>
        </w:rPr>
        <w:t> La presente ley rige a partir del 1o de enero de 2008 y deroga las disposiciones que le sean contrarias.</w:t>
      </w:r>
    </w:p>
    <w:p w14:paraId="754DA2B0" w14:textId="77777777" w:rsidR="00B129ED" w:rsidRPr="00A640AF" w:rsidRDefault="00B129ED" w:rsidP="000E07FC">
      <w:pPr>
        <w:pStyle w:val="NormalWeb"/>
        <w:spacing w:before="0" w:beforeAutospacing="0" w:after="0" w:afterAutospacing="0"/>
        <w:jc w:val="both"/>
        <w:rPr>
          <w:rFonts w:ascii="Arial" w:hAnsi="Arial" w:cs="Arial"/>
          <w:b/>
          <w:bCs/>
          <w:sz w:val="22"/>
          <w:szCs w:val="22"/>
        </w:rPr>
      </w:pPr>
    </w:p>
    <w:p w14:paraId="5CD71F71"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La </w:t>
      </w:r>
      <w:proofErr w:type="gramStart"/>
      <w:r w:rsidRPr="00A640AF">
        <w:rPr>
          <w:rFonts w:ascii="Arial" w:hAnsi="Arial" w:cs="Arial"/>
          <w:sz w:val="22"/>
          <w:szCs w:val="22"/>
        </w:rPr>
        <w:t>Presidenta</w:t>
      </w:r>
      <w:proofErr w:type="gramEnd"/>
      <w:r w:rsidRPr="00A640AF">
        <w:rPr>
          <w:rFonts w:ascii="Arial" w:hAnsi="Arial" w:cs="Arial"/>
          <w:sz w:val="22"/>
          <w:szCs w:val="22"/>
        </w:rPr>
        <w:t xml:space="preserve"> del honorable Senado de la República,</w:t>
      </w:r>
    </w:p>
    <w:p w14:paraId="43DE0F7D"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NANCY PATRICIA GUTIÉRREZ CASTAÑEDA.</w:t>
      </w:r>
    </w:p>
    <w:p w14:paraId="3904F54B"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El </w:t>
      </w:r>
      <w:proofErr w:type="gramStart"/>
      <w:r w:rsidRPr="00A640AF">
        <w:rPr>
          <w:rFonts w:ascii="Arial" w:hAnsi="Arial" w:cs="Arial"/>
          <w:sz w:val="22"/>
          <w:szCs w:val="22"/>
        </w:rPr>
        <w:t>Secretario General</w:t>
      </w:r>
      <w:proofErr w:type="gramEnd"/>
      <w:r w:rsidRPr="00A640AF">
        <w:rPr>
          <w:rFonts w:ascii="Arial" w:hAnsi="Arial" w:cs="Arial"/>
          <w:sz w:val="22"/>
          <w:szCs w:val="22"/>
        </w:rPr>
        <w:t xml:space="preserve"> del honorable Senado de la República,</w:t>
      </w:r>
    </w:p>
    <w:p w14:paraId="0E4311A5"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EMILIO RAMÓN OTERO DAJUD.</w:t>
      </w:r>
    </w:p>
    <w:p w14:paraId="3E08A0C9"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El </w:t>
      </w:r>
      <w:proofErr w:type="gramStart"/>
      <w:r w:rsidRPr="00A640AF">
        <w:rPr>
          <w:rFonts w:ascii="Arial" w:hAnsi="Arial" w:cs="Arial"/>
          <w:sz w:val="22"/>
          <w:szCs w:val="22"/>
        </w:rPr>
        <w:t>Presidente</w:t>
      </w:r>
      <w:proofErr w:type="gramEnd"/>
      <w:r w:rsidRPr="00A640AF">
        <w:rPr>
          <w:rFonts w:ascii="Arial" w:hAnsi="Arial" w:cs="Arial"/>
          <w:sz w:val="22"/>
          <w:szCs w:val="22"/>
        </w:rPr>
        <w:t xml:space="preserve"> de la honorable Cámara de Representantes,</w:t>
      </w:r>
    </w:p>
    <w:p w14:paraId="6C0D218C"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OSCAR ARBOLEDA PALACIO.</w:t>
      </w:r>
    </w:p>
    <w:p w14:paraId="4ECCF297"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El </w:t>
      </w:r>
      <w:proofErr w:type="gramStart"/>
      <w:r w:rsidRPr="00A640AF">
        <w:rPr>
          <w:rFonts w:ascii="Arial" w:hAnsi="Arial" w:cs="Arial"/>
          <w:sz w:val="22"/>
          <w:szCs w:val="22"/>
        </w:rPr>
        <w:t>Secretario General</w:t>
      </w:r>
      <w:proofErr w:type="gramEnd"/>
      <w:r w:rsidRPr="00A640AF">
        <w:rPr>
          <w:rFonts w:ascii="Arial" w:hAnsi="Arial" w:cs="Arial"/>
          <w:sz w:val="22"/>
          <w:szCs w:val="22"/>
        </w:rPr>
        <w:t xml:space="preserve"> de la honorable Cámara de Representantes,</w:t>
      </w:r>
    </w:p>
    <w:p w14:paraId="27837914"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ANGELINO LIZCANO RIVERA.</w:t>
      </w:r>
    </w:p>
    <w:p w14:paraId="79C8AF28"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REPUBLICA DE COLOMBIA – GOBIERNO NACIONAL</w:t>
      </w:r>
    </w:p>
    <w:p w14:paraId="22F488E5"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Publíquese y ejecútese.</w:t>
      </w:r>
    </w:p>
    <w:p w14:paraId="1A347A4F"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Dada en Bogotá, D. C., a 27 de diciembre de 2007.</w:t>
      </w:r>
    </w:p>
    <w:p w14:paraId="6A44D641"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ÁLVARO URIBE VÉLEZ</w:t>
      </w:r>
    </w:p>
    <w:p w14:paraId="6DDC663C"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El </w:t>
      </w:r>
      <w:proofErr w:type="gramStart"/>
      <w:r w:rsidRPr="00A640AF">
        <w:rPr>
          <w:rFonts w:ascii="Arial" w:hAnsi="Arial" w:cs="Arial"/>
          <w:sz w:val="22"/>
          <w:szCs w:val="22"/>
        </w:rPr>
        <w:t>Ministro</w:t>
      </w:r>
      <w:proofErr w:type="gramEnd"/>
      <w:r w:rsidRPr="00A640AF">
        <w:rPr>
          <w:rFonts w:ascii="Arial" w:hAnsi="Arial" w:cs="Arial"/>
          <w:sz w:val="22"/>
          <w:szCs w:val="22"/>
        </w:rPr>
        <w:t xml:space="preserve"> de Hacienda y Crédito Público,</w:t>
      </w:r>
    </w:p>
    <w:p w14:paraId="3B4AF7D8"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OSCAR IVÁN ZULUAGA ESCOBAR.</w:t>
      </w:r>
    </w:p>
    <w:p w14:paraId="4612F09C"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El </w:t>
      </w:r>
      <w:proofErr w:type="gramStart"/>
      <w:r w:rsidRPr="00A640AF">
        <w:rPr>
          <w:rFonts w:ascii="Arial" w:hAnsi="Arial" w:cs="Arial"/>
          <w:sz w:val="22"/>
          <w:szCs w:val="22"/>
        </w:rPr>
        <w:t>Ministro</w:t>
      </w:r>
      <w:proofErr w:type="gramEnd"/>
      <w:r w:rsidRPr="00A640AF">
        <w:rPr>
          <w:rFonts w:ascii="Arial" w:hAnsi="Arial" w:cs="Arial"/>
          <w:sz w:val="22"/>
          <w:szCs w:val="22"/>
        </w:rPr>
        <w:t xml:space="preserve"> de la Protección Social,</w:t>
      </w:r>
    </w:p>
    <w:p w14:paraId="5FA57406"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DIEGO PALACIO BETANCOURT.</w:t>
      </w:r>
    </w:p>
    <w:p w14:paraId="696104D6"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Fonts w:ascii="Arial" w:hAnsi="Arial" w:cs="Arial"/>
          <w:sz w:val="22"/>
          <w:szCs w:val="22"/>
        </w:rPr>
        <w:t xml:space="preserve">El </w:t>
      </w:r>
      <w:proofErr w:type="gramStart"/>
      <w:r w:rsidRPr="00A640AF">
        <w:rPr>
          <w:rFonts w:ascii="Arial" w:hAnsi="Arial" w:cs="Arial"/>
          <w:sz w:val="22"/>
          <w:szCs w:val="22"/>
        </w:rPr>
        <w:t>Ministro</w:t>
      </w:r>
      <w:proofErr w:type="gramEnd"/>
      <w:r w:rsidRPr="00A640AF">
        <w:rPr>
          <w:rFonts w:ascii="Arial" w:hAnsi="Arial" w:cs="Arial"/>
          <w:sz w:val="22"/>
          <w:szCs w:val="22"/>
        </w:rPr>
        <w:t xml:space="preserve"> de Ambiente, Vivienda y Desarrollo Territorial,</w:t>
      </w:r>
    </w:p>
    <w:p w14:paraId="4A036CD8" w14:textId="77777777" w:rsidR="000E07FC" w:rsidRPr="00A640AF" w:rsidRDefault="000E07FC" w:rsidP="000E07FC">
      <w:pPr>
        <w:pStyle w:val="centrado"/>
        <w:spacing w:before="0" w:beforeAutospacing="0" w:after="0" w:afterAutospacing="0"/>
        <w:jc w:val="center"/>
        <w:rPr>
          <w:rFonts w:ascii="Arial" w:hAnsi="Arial" w:cs="Arial"/>
          <w:sz w:val="22"/>
          <w:szCs w:val="22"/>
        </w:rPr>
      </w:pPr>
      <w:r w:rsidRPr="00A640AF">
        <w:rPr>
          <w:rStyle w:val="baj"/>
          <w:rFonts w:ascii="Arial" w:hAnsi="Arial" w:cs="Arial"/>
          <w:sz w:val="22"/>
          <w:szCs w:val="22"/>
        </w:rPr>
        <w:t>JUAN LOZANO RAMÍREZ.</w:t>
      </w:r>
    </w:p>
    <w:p w14:paraId="001AEBC6" w14:textId="77777777" w:rsidR="000E07FC" w:rsidRPr="00A640AF" w:rsidRDefault="000E07FC" w:rsidP="008C01D0">
      <w:pPr>
        <w:spacing w:after="0" w:line="240" w:lineRule="auto"/>
        <w:jc w:val="both"/>
        <w:rPr>
          <w:rFonts w:ascii="Arial" w:hAnsi="Arial" w:cs="Arial"/>
          <w:b/>
          <w:bCs/>
        </w:rPr>
      </w:pPr>
    </w:p>
    <w:p w14:paraId="6B3F7A9E" w14:textId="77777777" w:rsidR="00A640AF" w:rsidRPr="00A640AF" w:rsidRDefault="00A640AF">
      <w:pPr>
        <w:spacing w:after="0" w:line="240" w:lineRule="auto"/>
        <w:jc w:val="both"/>
        <w:rPr>
          <w:rFonts w:ascii="Arial" w:hAnsi="Arial" w:cs="Arial"/>
          <w:b/>
          <w:bCs/>
        </w:rPr>
      </w:pPr>
    </w:p>
    <w:sectPr w:rsidR="00A640AF" w:rsidRPr="00A640AF"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5D9"/>
    <w:rsid w:val="00037E76"/>
    <w:rsid w:val="00046B6C"/>
    <w:rsid w:val="00083B97"/>
    <w:rsid w:val="0009286C"/>
    <w:rsid w:val="000B38FD"/>
    <w:rsid w:val="000E07FC"/>
    <w:rsid w:val="000E0AFA"/>
    <w:rsid w:val="001011FC"/>
    <w:rsid w:val="00102947"/>
    <w:rsid w:val="001D3E5F"/>
    <w:rsid w:val="00263992"/>
    <w:rsid w:val="002945D9"/>
    <w:rsid w:val="002A1B25"/>
    <w:rsid w:val="002D0B87"/>
    <w:rsid w:val="002E61C6"/>
    <w:rsid w:val="002F04DF"/>
    <w:rsid w:val="00313371"/>
    <w:rsid w:val="00333E2F"/>
    <w:rsid w:val="00364A78"/>
    <w:rsid w:val="0037371B"/>
    <w:rsid w:val="003B3BFC"/>
    <w:rsid w:val="003B5A7A"/>
    <w:rsid w:val="003F5DD8"/>
    <w:rsid w:val="004A1BC8"/>
    <w:rsid w:val="00523BB6"/>
    <w:rsid w:val="00622B2A"/>
    <w:rsid w:val="006A3E09"/>
    <w:rsid w:val="006A5EF5"/>
    <w:rsid w:val="006D7C33"/>
    <w:rsid w:val="0075288C"/>
    <w:rsid w:val="007C36B0"/>
    <w:rsid w:val="008077BA"/>
    <w:rsid w:val="0081594C"/>
    <w:rsid w:val="00854794"/>
    <w:rsid w:val="008C01D0"/>
    <w:rsid w:val="00956446"/>
    <w:rsid w:val="009B5265"/>
    <w:rsid w:val="00A640AF"/>
    <w:rsid w:val="00A76441"/>
    <w:rsid w:val="00B129ED"/>
    <w:rsid w:val="00BE20FE"/>
    <w:rsid w:val="00C01E6F"/>
    <w:rsid w:val="00C62B73"/>
    <w:rsid w:val="00C933E0"/>
    <w:rsid w:val="00D3544F"/>
    <w:rsid w:val="00D92696"/>
    <w:rsid w:val="00DF1A90"/>
    <w:rsid w:val="00E33310"/>
    <w:rsid w:val="00F13189"/>
    <w:rsid w:val="00F73AD1"/>
    <w:rsid w:val="00FA0F74"/>
    <w:rsid w:val="00FA7C76"/>
    <w:rsid w:val="00FE550F"/>
    <w:rsid w:val="00FE798F"/>
    <w:rsid w:val="26F5965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49CF4"/>
  <w15:chartTrackingRefBased/>
  <w15:docId w15:val="{D60D7E28-83D1-47E6-AB0C-6333504E3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2945D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2945D9"/>
  </w:style>
  <w:style w:type="character" w:styleId="Hipervnculo">
    <w:name w:val="Hyperlink"/>
    <w:basedOn w:val="Fuentedeprrafopredeter"/>
    <w:uiPriority w:val="99"/>
    <w:unhideWhenUsed/>
    <w:rsid w:val="002945D9"/>
    <w:rPr>
      <w:color w:val="0000FF"/>
      <w:u w:val="single"/>
    </w:rPr>
  </w:style>
  <w:style w:type="paragraph" w:styleId="NormalWeb">
    <w:name w:val="Normal (Web)"/>
    <w:basedOn w:val="Normal"/>
    <w:uiPriority w:val="99"/>
    <w:semiHidden/>
    <w:unhideWhenUsed/>
    <w:rsid w:val="002945D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102947"/>
    <w:pPr>
      <w:ind w:left="720"/>
      <w:contextualSpacing/>
    </w:pPr>
  </w:style>
  <w:style w:type="character" w:customStyle="1" w:styleId="iaj">
    <w:name w:val="i_aj"/>
    <w:basedOn w:val="Fuentedeprrafopredeter"/>
    <w:rsid w:val="002F04DF"/>
  </w:style>
  <w:style w:type="paragraph" w:customStyle="1" w:styleId="xmsonormal">
    <w:name w:val="x_msonormal"/>
    <w:basedOn w:val="Normal"/>
    <w:rsid w:val="00FA7C76"/>
    <w:pPr>
      <w:spacing w:after="0" w:line="240" w:lineRule="auto"/>
    </w:pPr>
    <w:rPr>
      <w:rFonts w:ascii="Calibri" w:hAnsi="Calibri" w:cs="Times New Roman"/>
      <w:lang w:eastAsia="es-CO"/>
    </w:rPr>
  </w:style>
  <w:style w:type="character" w:customStyle="1" w:styleId="normaltextrun">
    <w:name w:val="normaltextrun"/>
    <w:basedOn w:val="Fuentedeprrafopredeter"/>
    <w:rsid w:val="00FA7C76"/>
  </w:style>
  <w:style w:type="character" w:customStyle="1" w:styleId="eop">
    <w:name w:val="eop"/>
    <w:basedOn w:val="Fuentedeprrafopredeter"/>
    <w:rsid w:val="00FA7C76"/>
  </w:style>
  <w:style w:type="character" w:customStyle="1" w:styleId="Mencinsinresolver1">
    <w:name w:val="Mención sin resolver1"/>
    <w:basedOn w:val="Fuentedeprrafopredeter"/>
    <w:uiPriority w:val="99"/>
    <w:semiHidden/>
    <w:unhideWhenUsed/>
    <w:rsid w:val="00622B2A"/>
    <w:rPr>
      <w:color w:val="605E5C"/>
      <w:shd w:val="clear" w:color="auto" w:fill="E1DFDD"/>
    </w:rPr>
  </w:style>
  <w:style w:type="character" w:styleId="Hipervnculovisitado">
    <w:name w:val="FollowedHyperlink"/>
    <w:basedOn w:val="Fuentedeprrafopredeter"/>
    <w:uiPriority w:val="99"/>
    <w:semiHidden/>
    <w:unhideWhenUsed/>
    <w:rsid w:val="00622B2A"/>
    <w:rPr>
      <w:color w:val="954F72" w:themeColor="followedHyperlink"/>
      <w:u w:val="single"/>
    </w:rPr>
  </w:style>
  <w:style w:type="character" w:styleId="Mencinsinresolver">
    <w:name w:val="Unresolved Mention"/>
    <w:basedOn w:val="Fuentedeprrafopredeter"/>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3043014">
      <w:bodyDiv w:val="1"/>
      <w:marLeft w:val="0"/>
      <w:marRight w:val="0"/>
      <w:marTop w:val="0"/>
      <w:marBottom w:val="0"/>
      <w:divBdr>
        <w:top w:val="none" w:sz="0" w:space="0" w:color="auto"/>
        <w:left w:val="none" w:sz="0" w:space="0" w:color="auto"/>
        <w:bottom w:val="none" w:sz="0" w:space="0" w:color="auto"/>
        <w:right w:val="none" w:sz="0" w:space="0" w:color="auto"/>
      </w:divBdr>
      <w:divsChild>
        <w:div w:id="583148802">
          <w:marLeft w:val="0"/>
          <w:marRight w:val="0"/>
          <w:marTop w:val="0"/>
          <w:marBottom w:val="0"/>
          <w:divBdr>
            <w:top w:val="none" w:sz="0" w:space="0" w:color="auto"/>
            <w:left w:val="none" w:sz="0" w:space="0" w:color="auto"/>
            <w:bottom w:val="none" w:sz="0" w:space="0" w:color="auto"/>
            <w:right w:val="none" w:sz="0" w:space="0" w:color="auto"/>
          </w:divBdr>
        </w:div>
        <w:div w:id="1534028380">
          <w:marLeft w:val="0"/>
          <w:marRight w:val="0"/>
          <w:marTop w:val="0"/>
          <w:marBottom w:val="0"/>
          <w:divBdr>
            <w:top w:val="none" w:sz="0" w:space="0" w:color="auto"/>
            <w:left w:val="none" w:sz="0" w:space="0" w:color="auto"/>
            <w:bottom w:val="none" w:sz="0" w:space="0" w:color="auto"/>
            <w:right w:val="none" w:sz="0" w:space="0" w:color="auto"/>
          </w:divBdr>
        </w:div>
        <w:div w:id="1775199684">
          <w:marLeft w:val="0"/>
          <w:marRight w:val="0"/>
          <w:marTop w:val="0"/>
          <w:marBottom w:val="0"/>
          <w:divBdr>
            <w:top w:val="none" w:sz="0" w:space="0" w:color="auto"/>
            <w:left w:val="none" w:sz="0" w:space="0" w:color="auto"/>
            <w:bottom w:val="none" w:sz="0" w:space="0" w:color="auto"/>
            <w:right w:val="none" w:sz="0" w:space="0" w:color="auto"/>
          </w:divBdr>
        </w:div>
      </w:divsChild>
    </w:div>
    <w:div w:id="1217207576">
      <w:bodyDiv w:val="1"/>
      <w:marLeft w:val="0"/>
      <w:marRight w:val="0"/>
      <w:marTop w:val="0"/>
      <w:marBottom w:val="0"/>
      <w:divBdr>
        <w:top w:val="none" w:sz="0" w:space="0" w:color="auto"/>
        <w:left w:val="none" w:sz="0" w:space="0" w:color="auto"/>
        <w:bottom w:val="none" w:sz="0" w:space="0" w:color="auto"/>
        <w:right w:val="none" w:sz="0" w:space="0" w:color="auto"/>
      </w:divBdr>
    </w:div>
    <w:div w:id="1402292387">
      <w:bodyDiv w:val="1"/>
      <w:marLeft w:val="0"/>
      <w:marRight w:val="0"/>
      <w:marTop w:val="0"/>
      <w:marBottom w:val="0"/>
      <w:divBdr>
        <w:top w:val="none" w:sz="0" w:space="0" w:color="auto"/>
        <w:left w:val="none" w:sz="0" w:space="0" w:color="auto"/>
        <w:bottom w:val="none" w:sz="0" w:space="0" w:color="auto"/>
        <w:right w:val="none" w:sz="0" w:space="0" w:color="auto"/>
      </w:divBdr>
    </w:div>
    <w:div w:id="1525361649">
      <w:bodyDiv w:val="1"/>
      <w:marLeft w:val="0"/>
      <w:marRight w:val="0"/>
      <w:marTop w:val="0"/>
      <w:marBottom w:val="0"/>
      <w:divBdr>
        <w:top w:val="none" w:sz="0" w:space="0" w:color="auto"/>
        <w:left w:val="none" w:sz="0" w:space="0" w:color="auto"/>
        <w:bottom w:val="none" w:sz="0" w:space="0" w:color="auto"/>
        <w:right w:val="none" w:sz="0" w:space="0" w:color="auto"/>
      </w:divBdr>
    </w:div>
    <w:div w:id="1866167149">
      <w:bodyDiv w:val="1"/>
      <w:marLeft w:val="0"/>
      <w:marRight w:val="0"/>
      <w:marTop w:val="0"/>
      <w:marBottom w:val="0"/>
      <w:divBdr>
        <w:top w:val="none" w:sz="0" w:space="0" w:color="auto"/>
        <w:left w:val="none" w:sz="0" w:space="0" w:color="auto"/>
        <w:bottom w:val="none" w:sz="0" w:space="0" w:color="auto"/>
        <w:right w:val="none" w:sz="0" w:space="0" w:color="auto"/>
      </w:divBdr>
    </w:div>
    <w:div w:id="2074888647">
      <w:bodyDiv w:val="1"/>
      <w:marLeft w:val="0"/>
      <w:marRight w:val="0"/>
      <w:marTop w:val="0"/>
      <w:marBottom w:val="0"/>
      <w:divBdr>
        <w:top w:val="none" w:sz="0" w:space="0" w:color="auto"/>
        <w:left w:val="none" w:sz="0" w:space="0" w:color="auto"/>
        <w:bottom w:val="none" w:sz="0" w:space="0" w:color="auto"/>
        <w:right w:val="none" w:sz="0" w:space="0" w:color="auto"/>
      </w:divBdr>
    </w:div>
    <w:div w:id="213073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constitucion_politica_1991_pr011.html" TargetMode="External"/><Relationship Id="rId13" Type="http://schemas.openxmlformats.org/officeDocument/2006/relationships/hyperlink" Target="http://relatoria.colombiacompra.gov.co/ficha/C-190%20de%202020" TargetMode="External"/><Relationship Id="rId3" Type="http://schemas.openxmlformats.org/officeDocument/2006/relationships/customXml" Target="../customXml/item3.xml"/><Relationship Id="rId7" Type="http://schemas.openxmlformats.org/officeDocument/2006/relationships/hyperlink" Target="http://www.secretariasenado.gov.co/senado/basedoc/constitucion_politica_1991_pr011.html" TargetMode="External"/><Relationship Id="rId12" Type="http://schemas.openxmlformats.org/officeDocument/2006/relationships/hyperlink" Target="http://relatoria.colombiacompra.gov.co/ficha/C-190%20de%20202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ecretariasenado.gov.co/senado/basedoc/ley_0142_1994.html" TargetMode="External"/><Relationship Id="rId5" Type="http://schemas.openxmlformats.org/officeDocument/2006/relationships/settings" Target="settings.xml"/><Relationship Id="rId15" Type="http://schemas.openxmlformats.org/officeDocument/2006/relationships/hyperlink" Target="http://relatoria.colombiacompra.gov.co/ficha/C-190%20de%202020" TargetMode="External"/><Relationship Id="rId10" Type="http://schemas.openxmlformats.org/officeDocument/2006/relationships/hyperlink" Target="http://relatoria.colombiacompra.gov.co/ficha/C-190%20de%202020" TargetMode="External"/><Relationship Id="rId4" Type="http://schemas.openxmlformats.org/officeDocument/2006/relationships/styles" Target="styles.xml"/><Relationship Id="rId9" Type="http://schemas.openxmlformats.org/officeDocument/2006/relationships/hyperlink" Target="http://www.secretariasenado.gov.co/senado/basedoc/ley_0142_1994.html" TargetMode="External"/><Relationship Id="rId14" Type="http://schemas.openxmlformats.org/officeDocument/2006/relationships/hyperlink" Target="http://relatoria.colombiacompra.gov.co/ficha/C-190%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940324-9A2B-4695-9AC8-D0D3A88057C6}">
  <ds:schemaRefs>
    <ds:schemaRef ds:uri="http://schemas.microsoft.com/sharepoint/v3/contenttype/forms"/>
  </ds:schemaRefs>
</ds:datastoreItem>
</file>

<file path=customXml/itemProps2.xml><?xml version="1.0" encoding="utf-8"?>
<ds:datastoreItem xmlns:ds="http://schemas.openxmlformats.org/officeDocument/2006/customXml" ds:itemID="{F56A88B4-C793-4B07-BE4A-FA5EA3FE5176}">
  <ds:schemaRefs>
    <ds:schemaRef ds:uri="http://schemas.microsoft.com/office/infopath/2007/PartnerControls"/>
    <ds:schemaRef ds:uri="http://purl.org/dc/elements/1.1/"/>
    <ds:schemaRef ds:uri="http://purl.org/dc/terms/"/>
    <ds:schemaRef ds:uri="http://purl.org/dc/dcmitype/"/>
    <ds:schemaRef ds:uri="a6cb9e4b-f1d1-4245-83ec-6cad768d538a"/>
    <ds:schemaRef ds:uri="http://schemas.microsoft.com/office/2006/documentManagement/types"/>
    <ds:schemaRef ds:uri="9d85dbaf-23eb-4e57-a637-93dcacc8b1a1"/>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6CA2F43-4A1D-47FB-B9CC-14305A53D7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8306</Words>
  <Characters>45685</Characters>
  <Application>Microsoft Office Word</Application>
  <DocSecurity>0</DocSecurity>
  <Lines>380</Lines>
  <Paragraphs>107</Paragraphs>
  <ScaleCrop>false</ScaleCrop>
  <Company/>
  <LinksUpToDate>false</LinksUpToDate>
  <CharactersWithSpaces>53884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Melissa Fernández Reinoso</cp:lastModifiedBy>
  <cp:revision>2</cp:revision>
  <dcterms:created xsi:type="dcterms:W3CDTF">2022-08-04T16:28:00Z</dcterms:created>
  <dcterms:modified xsi:type="dcterms:W3CDTF">2022-08-04T16:28:00Z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