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63A8B" w14:textId="53BAB542" w:rsidR="441E7220" w:rsidRDefault="441E7220" w:rsidP="3CED9C9F">
      <w:pPr>
        <w:ind w:left="1701" w:right="1587"/>
        <w:jc w:val="both"/>
      </w:pPr>
      <w:r w:rsidRPr="6B8555D6">
        <w:rPr>
          <w:b/>
          <w:bCs/>
          <w:color w:val="FF0000"/>
          <w:sz w:val="20"/>
          <w:szCs w:val="20"/>
        </w:rPr>
        <w:t>Nota:</w:t>
      </w:r>
      <w:r w:rsidRPr="6B8555D6">
        <w:rPr>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16.</w:t>
      </w:r>
    </w:p>
    <w:p w14:paraId="3B30E27E" w14:textId="52BF7D8F" w:rsidR="441E7220" w:rsidRDefault="441E7220" w:rsidP="3CED9C9F">
      <w:pPr>
        <w:ind w:left="1701" w:right="1587"/>
        <w:jc w:val="both"/>
      </w:pPr>
      <w:r w:rsidRPr="3CED9C9F">
        <w:rPr>
          <w:color w:val="FF0000"/>
          <w:sz w:val="20"/>
          <w:szCs w:val="20"/>
        </w:rPr>
        <w:t xml:space="preserve"> </w:t>
      </w:r>
    </w:p>
    <w:p w14:paraId="442E7C85" w14:textId="7264A435" w:rsidR="441E7220" w:rsidRDefault="441E7220" w:rsidP="3CED9C9F">
      <w:pPr>
        <w:ind w:left="1701" w:right="1587"/>
        <w:jc w:val="both"/>
      </w:pPr>
      <w:r w:rsidRPr="3CED9C9F">
        <w:rPr>
          <w:color w:val="FF0000"/>
          <w:sz w:val="20"/>
          <w:szCs w:val="20"/>
        </w:rPr>
        <w:t>Los conceptos se relacionan al pie de cada disposición, y abren dando “clic” en el hipervínculo.</w:t>
      </w:r>
    </w:p>
    <w:p w14:paraId="47F5164A" w14:textId="77777777" w:rsidR="005A12DC" w:rsidRPr="0076616A" w:rsidRDefault="005A12DC" w:rsidP="005E0C1C">
      <w:pPr>
        <w:pStyle w:val="Textoindependiente"/>
        <w:ind w:left="0"/>
        <w:rPr>
          <w:b/>
          <w:bCs/>
          <w:sz w:val="22"/>
          <w:szCs w:val="22"/>
        </w:rPr>
      </w:pPr>
    </w:p>
    <w:p w14:paraId="2064DE04" w14:textId="77777777" w:rsidR="0076616A" w:rsidRPr="008F47FC" w:rsidRDefault="0076616A" w:rsidP="005E0C1C">
      <w:pPr>
        <w:ind w:left="137" w:right="866"/>
        <w:jc w:val="both"/>
        <w:rPr>
          <w:b/>
          <w:bCs/>
          <w:w w:val="105"/>
        </w:rPr>
      </w:pPr>
    </w:p>
    <w:p w14:paraId="58A5FDB8" w14:textId="77777777" w:rsidR="0076616A" w:rsidRPr="008F47FC" w:rsidRDefault="0076616A" w:rsidP="005E0C1C">
      <w:pPr>
        <w:ind w:left="137" w:right="866"/>
        <w:jc w:val="center"/>
        <w:rPr>
          <w:b/>
          <w:bCs/>
        </w:rPr>
      </w:pPr>
      <w:r w:rsidRPr="008F47FC">
        <w:rPr>
          <w:b/>
          <w:bCs/>
          <w:w w:val="105"/>
        </w:rPr>
        <w:t>LEY 1850 DE 2017</w:t>
      </w:r>
    </w:p>
    <w:p w14:paraId="29F6A93A" w14:textId="77777777" w:rsidR="0076616A" w:rsidRPr="008F47FC" w:rsidRDefault="0076616A" w:rsidP="005E0C1C">
      <w:pPr>
        <w:pStyle w:val="Textoindependiente"/>
        <w:ind w:left="0"/>
        <w:jc w:val="center"/>
        <w:rPr>
          <w:b/>
          <w:bCs/>
          <w:sz w:val="22"/>
          <w:szCs w:val="22"/>
        </w:rPr>
      </w:pPr>
    </w:p>
    <w:p w14:paraId="76C6ED5C" w14:textId="6B136F2A" w:rsidR="0076616A" w:rsidRPr="008F47FC" w:rsidRDefault="0076616A" w:rsidP="005E0C1C">
      <w:pPr>
        <w:pStyle w:val="Textoindependiente"/>
        <w:ind w:left="137" w:right="867"/>
        <w:jc w:val="center"/>
        <w:rPr>
          <w:b/>
          <w:bCs/>
          <w:sz w:val="22"/>
          <w:szCs w:val="22"/>
        </w:rPr>
      </w:pPr>
      <w:r w:rsidRPr="008F47FC">
        <w:rPr>
          <w:b/>
          <w:bCs/>
          <w:sz w:val="22"/>
          <w:szCs w:val="22"/>
        </w:rPr>
        <w:t>Por medio de la cual se establecen medidas de protección al adulto mayor</w:t>
      </w:r>
      <w:r w:rsidR="3EB3EB4B" w:rsidRPr="008F47FC">
        <w:rPr>
          <w:b/>
          <w:bCs/>
          <w:sz w:val="22"/>
          <w:szCs w:val="22"/>
        </w:rPr>
        <w:t xml:space="preserve"> </w:t>
      </w:r>
      <w:r w:rsidRPr="008F47FC">
        <w:rPr>
          <w:b/>
          <w:bCs/>
          <w:sz w:val="22"/>
          <w:szCs w:val="22"/>
        </w:rPr>
        <w:t>en Colombia, se modifican las Leyes 1251 de 2008, 1315 de 2009,</w:t>
      </w:r>
      <w:r w:rsidR="1A9E1834" w:rsidRPr="008F47FC">
        <w:rPr>
          <w:b/>
          <w:bCs/>
          <w:sz w:val="22"/>
          <w:szCs w:val="22"/>
        </w:rPr>
        <w:t xml:space="preserve"> </w:t>
      </w:r>
      <w:r w:rsidRPr="008F47FC">
        <w:rPr>
          <w:b/>
          <w:bCs/>
          <w:sz w:val="22"/>
          <w:szCs w:val="22"/>
        </w:rPr>
        <w:t>599 de 2000 y 1276 de 2009, se penaliza el maltrato intrafamiliar por abandono y se dictan otras disposiciones.</w:t>
      </w:r>
    </w:p>
    <w:p w14:paraId="488CD3B7" w14:textId="77777777" w:rsidR="0076616A" w:rsidRPr="008F47FC" w:rsidRDefault="0076616A" w:rsidP="005E0C1C">
      <w:pPr>
        <w:pStyle w:val="Textoindependiente"/>
        <w:ind w:left="137" w:right="867"/>
        <w:jc w:val="center"/>
        <w:rPr>
          <w:sz w:val="22"/>
          <w:szCs w:val="22"/>
        </w:rPr>
      </w:pPr>
    </w:p>
    <w:p w14:paraId="5DA2DF88" w14:textId="079DD2DB" w:rsidR="0076616A" w:rsidRPr="008F47FC" w:rsidRDefault="0076616A" w:rsidP="005E0C1C">
      <w:pPr>
        <w:pStyle w:val="Textoindependiente"/>
        <w:ind w:left="137" w:right="867"/>
        <w:jc w:val="center"/>
        <w:rPr>
          <w:b/>
          <w:bCs/>
          <w:sz w:val="22"/>
          <w:szCs w:val="22"/>
        </w:rPr>
      </w:pPr>
      <w:r w:rsidRPr="008F47FC">
        <w:rPr>
          <w:b/>
          <w:bCs/>
          <w:sz w:val="22"/>
          <w:szCs w:val="22"/>
        </w:rPr>
        <w:t>EL CONGRESO DE COLOMBIA</w:t>
      </w:r>
    </w:p>
    <w:p w14:paraId="4CAECD4F" w14:textId="77777777" w:rsidR="00FB04ED" w:rsidRPr="008F47FC" w:rsidRDefault="00FB04ED" w:rsidP="005E0C1C">
      <w:pPr>
        <w:pStyle w:val="Textoindependiente"/>
        <w:ind w:left="137" w:right="867"/>
        <w:jc w:val="center"/>
        <w:rPr>
          <w:b/>
          <w:bCs/>
          <w:sz w:val="22"/>
          <w:szCs w:val="22"/>
        </w:rPr>
      </w:pPr>
    </w:p>
    <w:p w14:paraId="4C664C42" w14:textId="77777777" w:rsidR="0076616A" w:rsidRPr="008F47FC" w:rsidRDefault="0076616A" w:rsidP="005E0C1C">
      <w:pPr>
        <w:pStyle w:val="Textoindependiente"/>
        <w:ind w:left="137" w:right="867"/>
        <w:jc w:val="center"/>
        <w:rPr>
          <w:b/>
          <w:bCs/>
          <w:sz w:val="22"/>
          <w:szCs w:val="22"/>
        </w:rPr>
      </w:pPr>
      <w:r w:rsidRPr="008F47FC">
        <w:rPr>
          <w:b/>
          <w:bCs/>
          <w:sz w:val="22"/>
          <w:szCs w:val="22"/>
        </w:rPr>
        <w:t>DECRETA:</w:t>
      </w:r>
    </w:p>
    <w:p w14:paraId="0B885061" w14:textId="77777777" w:rsidR="0076616A" w:rsidRPr="008F47FC" w:rsidRDefault="0076616A" w:rsidP="005E0C1C">
      <w:pPr>
        <w:pStyle w:val="Textoindependiente"/>
        <w:ind w:left="137" w:right="867"/>
        <w:rPr>
          <w:sz w:val="22"/>
          <w:szCs w:val="22"/>
        </w:rPr>
      </w:pPr>
    </w:p>
    <w:p w14:paraId="078048E5" w14:textId="08897CDD" w:rsidR="0076616A" w:rsidRPr="008F47FC" w:rsidRDefault="0076616A" w:rsidP="005E0C1C">
      <w:pPr>
        <w:pStyle w:val="Textoindependiente"/>
        <w:ind w:left="0"/>
        <w:rPr>
          <w:sz w:val="22"/>
          <w:szCs w:val="22"/>
        </w:rPr>
      </w:pPr>
      <w:r w:rsidRPr="008F47FC">
        <w:rPr>
          <w:sz w:val="22"/>
          <w:szCs w:val="22"/>
        </w:rPr>
        <w:t>ARTÍCULO 1o. Créese un artículo nuevo de la Ley 1315 de 2009, del siguiente tenor:</w:t>
      </w:r>
    </w:p>
    <w:p w14:paraId="5F7940BF" w14:textId="77777777" w:rsidR="0076616A" w:rsidRPr="008F47FC" w:rsidRDefault="0076616A" w:rsidP="005E0C1C">
      <w:pPr>
        <w:pStyle w:val="Textoindependiente"/>
        <w:ind w:left="0"/>
        <w:rPr>
          <w:sz w:val="22"/>
          <w:szCs w:val="22"/>
        </w:rPr>
      </w:pPr>
    </w:p>
    <w:p w14:paraId="49B5CB22" w14:textId="7E4B0AEB" w:rsidR="0076616A" w:rsidRPr="008F47FC" w:rsidRDefault="0076616A" w:rsidP="005E0C1C">
      <w:pPr>
        <w:pStyle w:val="Textoindependiente"/>
        <w:ind w:left="0"/>
        <w:rPr>
          <w:sz w:val="22"/>
          <w:szCs w:val="22"/>
        </w:rPr>
      </w:pPr>
      <w:r w:rsidRPr="008F47FC">
        <w:rPr>
          <w:sz w:val="22"/>
          <w:szCs w:val="22"/>
        </w:rPr>
        <w:t>Artículo 17A. Los centros de protección social de día, así como las instituciones de atención deberán acoger a los adultos mayores afectados por casos de violencia intrafamiliar como medida de protección y prevención.</w:t>
      </w:r>
    </w:p>
    <w:p w14:paraId="5D0A8744" w14:textId="77777777" w:rsidR="005E0C1C" w:rsidRPr="008F47FC" w:rsidRDefault="005E0C1C" w:rsidP="005E0C1C">
      <w:pPr>
        <w:pStyle w:val="Textoindependiente"/>
        <w:ind w:left="0"/>
        <w:rPr>
          <w:sz w:val="22"/>
          <w:szCs w:val="22"/>
        </w:rPr>
      </w:pPr>
    </w:p>
    <w:p w14:paraId="5E3EB8D5" w14:textId="25D933B6" w:rsidR="0076616A" w:rsidRPr="008F47FC" w:rsidRDefault="0076616A" w:rsidP="005E0C1C">
      <w:pPr>
        <w:pStyle w:val="Textoindependiente"/>
        <w:ind w:left="0"/>
        <w:rPr>
          <w:sz w:val="22"/>
          <w:szCs w:val="22"/>
        </w:rPr>
      </w:pPr>
      <w:r w:rsidRPr="008F47FC">
        <w:rPr>
          <w:sz w:val="22"/>
          <w:szCs w:val="22"/>
        </w:rPr>
        <w:t>ARTÍCULO 2o. Adiciónense los siguientes numerales al artículo 28 de la Ley 1251 de 2008, sobre las funciones del Consejo Nacional del Adulto Mayor:</w:t>
      </w:r>
    </w:p>
    <w:p w14:paraId="2745A949" w14:textId="77777777" w:rsidR="0076616A" w:rsidRPr="008F47FC" w:rsidRDefault="0076616A" w:rsidP="005E0C1C">
      <w:pPr>
        <w:pStyle w:val="Textoindependiente"/>
        <w:ind w:left="0"/>
        <w:rPr>
          <w:sz w:val="22"/>
          <w:szCs w:val="22"/>
        </w:rPr>
      </w:pPr>
    </w:p>
    <w:p w14:paraId="367C0A32" w14:textId="0C48E82F" w:rsidR="0076616A" w:rsidRPr="008F47FC" w:rsidRDefault="0076616A" w:rsidP="005E0C1C">
      <w:pPr>
        <w:pStyle w:val="Prrafodelista"/>
        <w:numPr>
          <w:ilvl w:val="0"/>
          <w:numId w:val="1"/>
        </w:numPr>
        <w:tabs>
          <w:tab w:val="left" w:pos="394"/>
        </w:tabs>
        <w:spacing w:before="0"/>
        <w:ind w:left="0" w:right="0" w:firstLine="0"/>
      </w:pPr>
      <w:r w:rsidRPr="008F47FC">
        <w:t>Asesorar la formulación y evaluar el funcionamiento de los planes y programas de protección y lucha contra la violencia que se ejerza a los adultos mayores.</w:t>
      </w:r>
    </w:p>
    <w:p w14:paraId="64001C21" w14:textId="77777777" w:rsidR="005E0C1C" w:rsidRPr="008F47FC" w:rsidRDefault="005E0C1C" w:rsidP="005E0C1C">
      <w:pPr>
        <w:pStyle w:val="Prrafodelista"/>
        <w:tabs>
          <w:tab w:val="left" w:pos="394"/>
        </w:tabs>
        <w:spacing w:before="0"/>
        <w:ind w:left="0" w:right="0"/>
      </w:pPr>
    </w:p>
    <w:p w14:paraId="4F9FEE3D" w14:textId="7343FBA5" w:rsidR="0076616A" w:rsidRPr="008F47FC" w:rsidRDefault="0076616A" w:rsidP="005E0C1C">
      <w:pPr>
        <w:pStyle w:val="Prrafodelista"/>
        <w:numPr>
          <w:ilvl w:val="0"/>
          <w:numId w:val="1"/>
        </w:numPr>
        <w:tabs>
          <w:tab w:val="left" w:pos="423"/>
        </w:tabs>
        <w:spacing w:before="0"/>
        <w:ind w:left="0" w:right="0" w:firstLine="0"/>
      </w:pPr>
      <w:r w:rsidRPr="008F47FC">
        <w:t xml:space="preserve">Promover la creación de redes de apoyo con el fin de asegurar los vínculos, la compañía y el apoyo del núcleo familiar del adulto y así evitar la institucionalización y la penalización. </w:t>
      </w:r>
      <w:r w:rsidRPr="008F47FC">
        <w:rPr>
          <w:spacing w:val="-7"/>
        </w:rPr>
        <w:t xml:space="preserve">Ya </w:t>
      </w:r>
      <w:r w:rsidRPr="008F47FC">
        <w:t>que es necesario involucrar de manera directa a la familia quien es la encargada de suplir la satisfacción de necesidades biológicas y afectivas de los individuos; responde por el desarrollo integral de sus miembros y por la inserción de estos en la cultura, la transmisión de valores para que se comporten como la sociedad espera de ellos. De ahí que la pertenencia a una familia constituye la matriz de identidad individual.</w:t>
      </w:r>
    </w:p>
    <w:p w14:paraId="1219EB18" w14:textId="77777777" w:rsidR="005E0C1C" w:rsidRPr="008F47FC" w:rsidRDefault="005E0C1C" w:rsidP="005E0C1C">
      <w:pPr>
        <w:pStyle w:val="Prrafodelista"/>
        <w:tabs>
          <w:tab w:val="left" w:pos="423"/>
        </w:tabs>
        <w:spacing w:before="0"/>
        <w:ind w:left="0" w:right="0"/>
      </w:pPr>
    </w:p>
    <w:p w14:paraId="45837E57" w14:textId="77777777" w:rsidR="0076616A" w:rsidRPr="008F47FC" w:rsidRDefault="0076616A" w:rsidP="005E0C1C">
      <w:pPr>
        <w:pStyle w:val="Prrafodelista"/>
        <w:numPr>
          <w:ilvl w:val="0"/>
          <w:numId w:val="1"/>
        </w:numPr>
        <w:tabs>
          <w:tab w:val="left" w:pos="407"/>
        </w:tabs>
        <w:spacing w:before="0"/>
        <w:ind w:left="0" w:right="0" w:firstLine="0"/>
      </w:pPr>
      <w:r w:rsidRPr="008F47FC">
        <w:t>Promover la formulación de políticas para dar a conocer las obligaciones alimentarias de la familia para con las personas de la tercera edad, conformando grupos de enlace con el Ministerio de Salud y Protección Social, las Secretarías de Desarrollo Social y las Comisarías de Familia.</w:t>
      </w:r>
    </w:p>
    <w:p w14:paraId="612EE898" w14:textId="7A224C6F" w:rsidR="6B8555D6" w:rsidRPr="008F47FC" w:rsidRDefault="6B8555D6" w:rsidP="6B8555D6"/>
    <w:p w14:paraId="6092A3D3" w14:textId="77777777" w:rsidR="0076616A" w:rsidRPr="008F47FC" w:rsidRDefault="0076616A" w:rsidP="005E0C1C">
      <w:pPr>
        <w:pStyle w:val="Prrafodelista"/>
        <w:numPr>
          <w:ilvl w:val="0"/>
          <w:numId w:val="1"/>
        </w:numPr>
        <w:tabs>
          <w:tab w:val="left" w:pos="440"/>
        </w:tabs>
        <w:spacing w:before="0"/>
        <w:ind w:left="0" w:right="0" w:firstLine="0"/>
      </w:pPr>
      <w:r w:rsidRPr="008F47FC">
        <w:t>Elaborar un informe anual sobre la aplicación de las funciones del Consejo Nacional de Adulto Mayor especificando acciones y retos en cada departamento.</w:t>
      </w:r>
    </w:p>
    <w:p w14:paraId="74A3B5C8" w14:textId="77777777" w:rsidR="0076616A" w:rsidRPr="008F47FC" w:rsidRDefault="0076616A" w:rsidP="005E0C1C">
      <w:pPr>
        <w:pStyle w:val="Prrafodelista"/>
        <w:tabs>
          <w:tab w:val="left" w:pos="440"/>
        </w:tabs>
        <w:spacing w:before="0"/>
        <w:ind w:left="0" w:right="0"/>
      </w:pPr>
    </w:p>
    <w:p w14:paraId="4781BB95" w14:textId="083C2878" w:rsidR="0076616A" w:rsidRPr="008F47FC" w:rsidRDefault="0076616A" w:rsidP="005E0C1C">
      <w:pPr>
        <w:pStyle w:val="Textoindependiente"/>
        <w:ind w:left="0"/>
        <w:rPr>
          <w:sz w:val="22"/>
          <w:szCs w:val="22"/>
        </w:rPr>
      </w:pPr>
      <w:r w:rsidRPr="008F47FC">
        <w:rPr>
          <w:sz w:val="22"/>
          <w:szCs w:val="22"/>
        </w:rPr>
        <w:t>ARTÍCULO 3o. Modifíquese el artículo 229 de la Ley 599 de 2000, el cual quedará</w:t>
      </w:r>
      <w:r w:rsidRPr="008F47FC">
        <w:rPr>
          <w:spacing w:val="-3"/>
          <w:sz w:val="22"/>
          <w:szCs w:val="22"/>
        </w:rPr>
        <w:t xml:space="preserve"> </w:t>
      </w:r>
      <w:r w:rsidRPr="008F47FC">
        <w:rPr>
          <w:sz w:val="22"/>
          <w:szCs w:val="22"/>
        </w:rPr>
        <w:t>así:</w:t>
      </w:r>
    </w:p>
    <w:p w14:paraId="57061BC5" w14:textId="77777777" w:rsidR="0076616A" w:rsidRPr="008F47FC" w:rsidRDefault="0076616A" w:rsidP="005E0C1C">
      <w:pPr>
        <w:pStyle w:val="Textoindependiente"/>
        <w:ind w:left="0"/>
        <w:rPr>
          <w:sz w:val="22"/>
          <w:szCs w:val="22"/>
        </w:rPr>
      </w:pPr>
    </w:p>
    <w:p w14:paraId="3DA5C558" w14:textId="7A69A05B" w:rsidR="0076616A" w:rsidRPr="008F47FC" w:rsidRDefault="0076616A" w:rsidP="005E0C1C">
      <w:pPr>
        <w:pStyle w:val="Textoindependiente"/>
        <w:ind w:left="0"/>
        <w:rPr>
          <w:sz w:val="22"/>
          <w:szCs w:val="22"/>
        </w:rPr>
      </w:pPr>
      <w:r w:rsidRPr="008F47FC">
        <w:rPr>
          <w:sz w:val="22"/>
          <w:szCs w:val="22"/>
        </w:rPr>
        <w:t xml:space="preserve">Artículo 229. Violencia intrafamiliar. El que maltrate física o sicológicamente a cualquier </w:t>
      </w:r>
      <w:r w:rsidRPr="008F47FC">
        <w:rPr>
          <w:sz w:val="22"/>
          <w:szCs w:val="22"/>
        </w:rPr>
        <w:lastRenderedPageBreak/>
        <w:t>miembro de su núcleo familiar, incurrirá, siempre que la conducta no constituya delito sancionado con pena mayor, en prisión de cuatro</w:t>
      </w:r>
      <w:r w:rsidR="005E0C1C" w:rsidRPr="008F47FC">
        <w:rPr>
          <w:sz w:val="22"/>
          <w:szCs w:val="22"/>
        </w:rPr>
        <w:t xml:space="preserve"> </w:t>
      </w:r>
      <w:r w:rsidRPr="008F47FC">
        <w:rPr>
          <w:sz w:val="22"/>
          <w:szCs w:val="22"/>
        </w:rPr>
        <w:t>(4) a ocho (8) años.</w:t>
      </w:r>
    </w:p>
    <w:p w14:paraId="1B908934" w14:textId="77777777" w:rsidR="0076616A" w:rsidRPr="008F47FC" w:rsidRDefault="0076616A" w:rsidP="005E0C1C">
      <w:pPr>
        <w:pStyle w:val="Textoindependiente"/>
        <w:ind w:left="0"/>
        <w:rPr>
          <w:sz w:val="22"/>
          <w:szCs w:val="22"/>
        </w:rPr>
      </w:pPr>
    </w:p>
    <w:p w14:paraId="12EC4744" w14:textId="77777777" w:rsidR="0076616A" w:rsidRPr="008F47FC" w:rsidRDefault="0076616A" w:rsidP="005E0C1C">
      <w:pPr>
        <w:pStyle w:val="Textoindependiente"/>
        <w:ind w:left="0"/>
        <w:rPr>
          <w:sz w:val="22"/>
          <w:szCs w:val="22"/>
        </w:rPr>
      </w:pPr>
      <w:r w:rsidRPr="008F47FC">
        <w:rPr>
          <w:sz w:val="22"/>
          <w:szCs w:val="22"/>
        </w:rPr>
        <w:t>La pena se aumentará de la mitad a las tres cuartas partes cuando la conducta recaiga sobre un menor, una mujer, una persona mayor de sesenta (60) años o que se encuentre en incapacidad o disminución física, sensorial y psicológica o quien se encuentre en estado de indefensión.</w:t>
      </w:r>
    </w:p>
    <w:p w14:paraId="0D76B819" w14:textId="77777777" w:rsidR="0076616A" w:rsidRPr="008F47FC" w:rsidRDefault="0076616A" w:rsidP="005E0C1C">
      <w:pPr>
        <w:pStyle w:val="Textoindependiente"/>
        <w:ind w:left="0"/>
        <w:rPr>
          <w:sz w:val="22"/>
          <w:szCs w:val="22"/>
        </w:rPr>
      </w:pPr>
    </w:p>
    <w:p w14:paraId="1E8159FF" w14:textId="77777777" w:rsidR="0076616A" w:rsidRPr="008F47FC" w:rsidRDefault="0076616A" w:rsidP="005E0C1C">
      <w:pPr>
        <w:pStyle w:val="Textoindependiente"/>
        <w:ind w:left="0"/>
        <w:rPr>
          <w:sz w:val="22"/>
          <w:szCs w:val="22"/>
        </w:rPr>
      </w:pPr>
      <w:r w:rsidRPr="008F47FC">
        <w:rPr>
          <w:sz w:val="22"/>
          <w:szCs w:val="22"/>
        </w:rPr>
        <w:t>PARÁGRAFO. A la misma pena quedará sometido quien, no siendo miembro del núcleo familiar, sea encargado del cuidado de uno o varios miembros de una familia y realice alguna de las conductas descritas en el presente artículo.</w:t>
      </w:r>
    </w:p>
    <w:p w14:paraId="636646FA" w14:textId="77777777" w:rsidR="0076616A" w:rsidRPr="008F47FC" w:rsidRDefault="0076616A" w:rsidP="005E0C1C">
      <w:pPr>
        <w:pStyle w:val="Textoindependiente"/>
        <w:ind w:left="0"/>
        <w:rPr>
          <w:sz w:val="22"/>
          <w:szCs w:val="22"/>
        </w:rPr>
      </w:pPr>
    </w:p>
    <w:p w14:paraId="65BDDFA0" w14:textId="3DEF4852" w:rsidR="0076616A" w:rsidRPr="008F47FC" w:rsidRDefault="0076616A" w:rsidP="005E0C1C">
      <w:pPr>
        <w:pStyle w:val="Textoindependiente"/>
        <w:ind w:left="0"/>
        <w:rPr>
          <w:sz w:val="22"/>
          <w:szCs w:val="22"/>
        </w:rPr>
      </w:pPr>
      <w:r w:rsidRPr="008F47FC">
        <w:rPr>
          <w:sz w:val="22"/>
          <w:szCs w:val="22"/>
        </w:rPr>
        <w:t>ARTÍCULO 4o. Modifíquese el artículo 230 de la Ley 599 de 2000, el cual quedará</w:t>
      </w:r>
      <w:r w:rsidRPr="008F47FC">
        <w:rPr>
          <w:spacing w:val="-3"/>
          <w:sz w:val="22"/>
          <w:szCs w:val="22"/>
        </w:rPr>
        <w:t xml:space="preserve"> </w:t>
      </w:r>
      <w:r w:rsidRPr="008F47FC">
        <w:rPr>
          <w:sz w:val="22"/>
          <w:szCs w:val="22"/>
        </w:rPr>
        <w:t>así:</w:t>
      </w:r>
    </w:p>
    <w:p w14:paraId="4038F22A" w14:textId="77777777" w:rsidR="0076616A" w:rsidRPr="008F47FC" w:rsidRDefault="0076616A" w:rsidP="005E0C1C">
      <w:pPr>
        <w:pStyle w:val="Textoindependiente"/>
        <w:ind w:left="0"/>
        <w:rPr>
          <w:sz w:val="22"/>
          <w:szCs w:val="22"/>
        </w:rPr>
      </w:pPr>
    </w:p>
    <w:p w14:paraId="63AF0475" w14:textId="77777777" w:rsidR="0076616A" w:rsidRPr="008F47FC" w:rsidRDefault="0076616A" w:rsidP="005E0C1C">
      <w:pPr>
        <w:pStyle w:val="Textoindependiente"/>
        <w:ind w:left="0"/>
        <w:rPr>
          <w:sz w:val="22"/>
          <w:szCs w:val="22"/>
        </w:rPr>
      </w:pPr>
      <w:r w:rsidRPr="008F47FC">
        <w:rPr>
          <w:sz w:val="22"/>
          <w:szCs w:val="22"/>
        </w:rPr>
        <w:t>Artículo 230. Maltrato mediante restricción a la libertad física. El que mediante fuerza restrinja la libertad de locomoción a otra persona mayor de edad perteneciente a su grupo familiar o puesta bajo su cuidado, o en menor de edad sobre el cual no se ejerza patria potestad, incurrirá en prisión de dieciséis (16) a treinta y seis</w:t>
      </w:r>
    </w:p>
    <w:p w14:paraId="4C4AD61E" w14:textId="77777777" w:rsidR="0076616A" w:rsidRPr="008F47FC" w:rsidRDefault="0076616A" w:rsidP="005E0C1C">
      <w:pPr>
        <w:pStyle w:val="Textoindependiente"/>
        <w:ind w:left="0"/>
        <w:rPr>
          <w:sz w:val="22"/>
          <w:szCs w:val="22"/>
        </w:rPr>
      </w:pPr>
    </w:p>
    <w:p w14:paraId="6E052007" w14:textId="77777777" w:rsidR="0076616A" w:rsidRPr="008F47FC" w:rsidRDefault="0076616A" w:rsidP="005E0C1C">
      <w:pPr>
        <w:pStyle w:val="Textoindependiente"/>
        <w:ind w:left="0"/>
        <w:rPr>
          <w:sz w:val="22"/>
          <w:szCs w:val="22"/>
        </w:rPr>
      </w:pPr>
      <w:r w:rsidRPr="008F47FC">
        <w:rPr>
          <w:sz w:val="22"/>
          <w:szCs w:val="22"/>
        </w:rPr>
        <w:t>(36) meses y en multa de uno punto treinta y tres (1.33) a veinticuatro (24) salarios mínimos legales mensuales vigentes, siempre que la conducta no constituya delito sancionado con pena mayor.</w:t>
      </w:r>
    </w:p>
    <w:p w14:paraId="55AA924B" w14:textId="77777777" w:rsidR="0076616A" w:rsidRPr="008F47FC" w:rsidRDefault="0076616A" w:rsidP="005E0C1C">
      <w:pPr>
        <w:pStyle w:val="Textoindependiente"/>
        <w:ind w:left="0"/>
        <w:rPr>
          <w:sz w:val="22"/>
          <w:szCs w:val="22"/>
        </w:rPr>
      </w:pPr>
    </w:p>
    <w:p w14:paraId="0BBB3ADD" w14:textId="77777777" w:rsidR="0076616A" w:rsidRPr="008F47FC" w:rsidRDefault="0076616A" w:rsidP="005E0C1C">
      <w:pPr>
        <w:pStyle w:val="Textoindependiente"/>
        <w:ind w:left="0"/>
        <w:rPr>
          <w:sz w:val="22"/>
          <w:szCs w:val="22"/>
        </w:rPr>
      </w:pPr>
      <w:r w:rsidRPr="008F47FC">
        <w:rPr>
          <w:sz w:val="22"/>
          <w:szCs w:val="22"/>
        </w:rPr>
        <w:t>PARÁGRAFO. Para efectos de lo establecido en el presente artículo se entenderá que el grupo familiar comprende los cónyuges o compañeros permanentes; el padre y la madre de familia, aunque no convivan en un mismo lugar; los ascendientes o descendientes de los anteriores y los hijos adoptivos; todas las demás personas que de manera permanente se hallaren integradas a la unidad doméstica, las personas que no siendo miembros del núcleo familiar, sean encargados del cuidado de uno o varios miembros de una familia. La afinidad será derivada de cualquier forma de matrimonio, unión libre.</w:t>
      </w:r>
    </w:p>
    <w:p w14:paraId="28CDEE2D" w14:textId="77777777" w:rsidR="0076616A" w:rsidRPr="008F47FC" w:rsidRDefault="0076616A" w:rsidP="005E0C1C">
      <w:pPr>
        <w:pStyle w:val="Textoindependiente"/>
        <w:ind w:left="0"/>
        <w:rPr>
          <w:sz w:val="22"/>
          <w:szCs w:val="22"/>
        </w:rPr>
      </w:pPr>
    </w:p>
    <w:p w14:paraId="7F370F88" w14:textId="2F5AD2D8" w:rsidR="0076616A" w:rsidRPr="008F47FC" w:rsidRDefault="0076616A" w:rsidP="005E0C1C">
      <w:pPr>
        <w:pStyle w:val="Textoindependiente"/>
        <w:ind w:left="0"/>
        <w:rPr>
          <w:sz w:val="22"/>
          <w:szCs w:val="22"/>
        </w:rPr>
      </w:pPr>
      <w:r w:rsidRPr="008F47FC">
        <w:rPr>
          <w:sz w:val="22"/>
          <w:szCs w:val="22"/>
        </w:rPr>
        <w:t>ARTÍCULO 5o. Adiciónese el siguiente artículo a la Ley 599 de</w:t>
      </w:r>
      <w:r w:rsidRPr="008F47FC">
        <w:rPr>
          <w:spacing w:val="-3"/>
          <w:sz w:val="22"/>
          <w:szCs w:val="22"/>
        </w:rPr>
        <w:t xml:space="preserve"> </w:t>
      </w:r>
      <w:r w:rsidRPr="008F47FC">
        <w:rPr>
          <w:sz w:val="22"/>
          <w:szCs w:val="22"/>
        </w:rPr>
        <w:t>2000:</w:t>
      </w:r>
    </w:p>
    <w:p w14:paraId="7E5BD6C7" w14:textId="77777777" w:rsidR="0076616A" w:rsidRPr="008F47FC" w:rsidRDefault="0076616A" w:rsidP="005E0C1C">
      <w:pPr>
        <w:pStyle w:val="Textoindependiente"/>
        <w:ind w:left="0"/>
        <w:rPr>
          <w:sz w:val="22"/>
          <w:szCs w:val="22"/>
        </w:rPr>
      </w:pPr>
    </w:p>
    <w:p w14:paraId="244B9298" w14:textId="16A56B1D" w:rsidR="0076616A" w:rsidRPr="008F47FC" w:rsidRDefault="0076616A" w:rsidP="005E0C1C">
      <w:pPr>
        <w:pStyle w:val="Textoindependiente"/>
        <w:ind w:left="0"/>
        <w:rPr>
          <w:sz w:val="22"/>
          <w:szCs w:val="22"/>
        </w:rPr>
      </w:pPr>
      <w:r w:rsidRPr="008F47FC">
        <w:rPr>
          <w:sz w:val="22"/>
          <w:szCs w:val="22"/>
        </w:rPr>
        <w:t xml:space="preserve">Artículo 229A. Maltrato por descuido, negligencia o abandono en persona mayor de 60 años. El que someta a condición de abandono y descuido a persona mayor, con 60 </w:t>
      </w:r>
      <w:proofErr w:type="gramStart"/>
      <w:r w:rsidRPr="008F47FC">
        <w:rPr>
          <w:sz w:val="22"/>
          <w:szCs w:val="22"/>
        </w:rPr>
        <w:t>años de edad</w:t>
      </w:r>
      <w:proofErr w:type="gramEnd"/>
      <w:r w:rsidRPr="008F47FC">
        <w:rPr>
          <w:sz w:val="22"/>
          <w:szCs w:val="22"/>
        </w:rPr>
        <w:t xml:space="preserve"> o más, genere afectación en sus necesidades de higiene, vestuario, alimentación y salud, incurrirá en prisión de cuatro (4) a ocho (8) años y en multa de 1 a 5 salarios mínimos legales mensuales vigentes.</w:t>
      </w:r>
    </w:p>
    <w:p w14:paraId="0243A644" w14:textId="77777777" w:rsidR="0076616A" w:rsidRPr="008F47FC" w:rsidRDefault="0076616A" w:rsidP="005E0C1C">
      <w:pPr>
        <w:pStyle w:val="Textoindependiente"/>
        <w:ind w:left="0"/>
        <w:rPr>
          <w:sz w:val="22"/>
          <w:szCs w:val="22"/>
        </w:rPr>
      </w:pPr>
    </w:p>
    <w:p w14:paraId="784E3865" w14:textId="77777777" w:rsidR="0076616A" w:rsidRPr="008F47FC" w:rsidRDefault="0076616A" w:rsidP="005E0C1C">
      <w:pPr>
        <w:pStyle w:val="Textoindependiente"/>
        <w:ind w:left="0"/>
        <w:rPr>
          <w:sz w:val="22"/>
          <w:szCs w:val="22"/>
        </w:rPr>
      </w:pPr>
      <w:r w:rsidRPr="008F47FC">
        <w:rPr>
          <w:sz w:val="22"/>
          <w:szCs w:val="22"/>
        </w:rPr>
        <w:t xml:space="preserve">PARÁGRAFO. El abandono de la persona mayor por parte de la institución a la que le corresponde su cuidado por haberlo </w:t>
      </w:r>
      <w:proofErr w:type="gramStart"/>
      <w:r w:rsidRPr="008F47FC">
        <w:rPr>
          <w:sz w:val="22"/>
          <w:szCs w:val="22"/>
        </w:rPr>
        <w:t>asumido,</w:t>
      </w:r>
      <w:proofErr w:type="gramEnd"/>
      <w:r w:rsidRPr="008F47FC">
        <w:rPr>
          <w:sz w:val="22"/>
          <w:szCs w:val="22"/>
        </w:rPr>
        <w:t xml:space="preserve"> será causal de la cancelación de los permisos o conceptos favorables de funcionamiento y multa de 20 salarios mínimos legales mensuales vigentes.</w:t>
      </w:r>
    </w:p>
    <w:p w14:paraId="6BD675A6" w14:textId="77777777" w:rsidR="0076616A" w:rsidRPr="008F47FC" w:rsidRDefault="0076616A" w:rsidP="005E0C1C">
      <w:pPr>
        <w:pStyle w:val="Textoindependiente"/>
        <w:ind w:left="0"/>
        <w:rPr>
          <w:sz w:val="22"/>
          <w:szCs w:val="22"/>
        </w:rPr>
      </w:pPr>
    </w:p>
    <w:p w14:paraId="1D6C54EC" w14:textId="77777777" w:rsidR="0076616A" w:rsidRPr="008F47FC" w:rsidRDefault="0076616A" w:rsidP="005E0C1C">
      <w:pPr>
        <w:pStyle w:val="Textoindependiente"/>
        <w:ind w:left="0"/>
        <w:rPr>
          <w:sz w:val="22"/>
          <w:szCs w:val="22"/>
        </w:rPr>
      </w:pPr>
      <w:r w:rsidRPr="008F47FC">
        <w:rPr>
          <w:sz w:val="22"/>
          <w:szCs w:val="22"/>
        </w:rPr>
        <w:t xml:space="preserve">ARTÍCULO 6o. ATENCIÓN </w:t>
      </w:r>
      <w:r w:rsidRPr="008F47FC">
        <w:rPr>
          <w:spacing w:val="-3"/>
          <w:sz w:val="22"/>
          <w:szCs w:val="22"/>
        </w:rPr>
        <w:t xml:space="preserve">INMEDIATA. </w:t>
      </w:r>
      <w:r w:rsidRPr="008F47FC">
        <w:rPr>
          <w:sz w:val="22"/>
          <w:szCs w:val="22"/>
        </w:rPr>
        <w:t>El Gobierno nacional a través del Ministerio de Salud y Protección Social implementará una ruta de atención inmediata y determinará los medios de comunicación correspondientes frente a maltratos contra el adulto mayor, tanto en ambientes familiares como en los centros de protección especial y demás instituciones encargadas del cuidado y protección de los adultos mayores.</w:t>
      </w:r>
    </w:p>
    <w:p w14:paraId="60029FB3" w14:textId="77777777" w:rsidR="0076616A" w:rsidRPr="008F47FC" w:rsidRDefault="0076616A" w:rsidP="005E0C1C">
      <w:pPr>
        <w:pStyle w:val="Textoindependiente"/>
        <w:ind w:left="0"/>
        <w:rPr>
          <w:sz w:val="22"/>
          <w:szCs w:val="22"/>
        </w:rPr>
      </w:pPr>
    </w:p>
    <w:p w14:paraId="5FB5782F" w14:textId="12F5F5D6" w:rsidR="0076616A" w:rsidRPr="008F47FC" w:rsidRDefault="0076616A" w:rsidP="005E0C1C">
      <w:pPr>
        <w:pStyle w:val="Textoindependiente"/>
        <w:ind w:left="0"/>
        <w:rPr>
          <w:sz w:val="22"/>
          <w:szCs w:val="22"/>
        </w:rPr>
      </w:pPr>
      <w:r w:rsidRPr="008F47FC">
        <w:rPr>
          <w:sz w:val="22"/>
          <w:szCs w:val="22"/>
        </w:rPr>
        <w:t xml:space="preserve">ARTÍCULO 7o. </w:t>
      </w:r>
      <w:r w:rsidR="004C0BEA" w:rsidRPr="008F47FC">
        <w:rPr>
          <w:sz w:val="22"/>
          <w:szCs w:val="22"/>
        </w:rPr>
        <w:t>Adiciónense</w:t>
      </w:r>
      <w:r w:rsidRPr="008F47FC">
        <w:rPr>
          <w:sz w:val="22"/>
          <w:szCs w:val="22"/>
        </w:rPr>
        <w:t xml:space="preserve"> en el artículo 6o, numeral 1, dentro de los deberes del Estado </w:t>
      </w:r>
      <w:r w:rsidRPr="008F47FC">
        <w:rPr>
          <w:sz w:val="22"/>
          <w:szCs w:val="22"/>
        </w:rPr>
        <w:lastRenderedPageBreak/>
        <w:t>definidos en la Ley 1251 de 2008, los siguientes literales:</w:t>
      </w:r>
    </w:p>
    <w:p w14:paraId="4FD07AF7" w14:textId="77777777" w:rsidR="0076616A" w:rsidRPr="008F47FC" w:rsidRDefault="0076616A" w:rsidP="005E0C1C">
      <w:pPr>
        <w:pStyle w:val="Textoindependiente"/>
        <w:ind w:left="0"/>
        <w:rPr>
          <w:sz w:val="22"/>
          <w:szCs w:val="22"/>
        </w:rPr>
      </w:pPr>
    </w:p>
    <w:p w14:paraId="0C0A320C" w14:textId="77777777" w:rsidR="0076616A" w:rsidRPr="008F47FC" w:rsidRDefault="0076616A" w:rsidP="005E0C1C">
      <w:pPr>
        <w:pStyle w:val="Prrafodelista"/>
        <w:numPr>
          <w:ilvl w:val="0"/>
          <w:numId w:val="2"/>
        </w:numPr>
        <w:tabs>
          <w:tab w:val="left" w:pos="369"/>
        </w:tabs>
        <w:spacing w:before="0"/>
        <w:ind w:left="0" w:right="0" w:firstLine="0"/>
      </w:pPr>
      <w:r w:rsidRPr="008F47FC">
        <w:t>Introducir el concepto de educación en la sociedad fomentando el autocuidado, la participación y la productividad en todas las edades para vivir, envejecer y tener una vejez</w:t>
      </w:r>
      <w:r w:rsidRPr="008F47FC">
        <w:rPr>
          <w:spacing w:val="-2"/>
        </w:rPr>
        <w:t xml:space="preserve"> </w:t>
      </w:r>
      <w:r w:rsidRPr="008F47FC">
        <w:t>digna;</w:t>
      </w:r>
    </w:p>
    <w:p w14:paraId="7E2EA171" w14:textId="77777777" w:rsidR="0076616A" w:rsidRPr="008F47FC" w:rsidRDefault="0076616A" w:rsidP="005E0C1C">
      <w:pPr>
        <w:pStyle w:val="Prrafodelista"/>
        <w:tabs>
          <w:tab w:val="left" w:pos="369"/>
        </w:tabs>
        <w:spacing w:before="0"/>
        <w:ind w:left="0" w:right="0"/>
      </w:pPr>
    </w:p>
    <w:p w14:paraId="5DF456E6" w14:textId="77777777" w:rsidR="0076616A" w:rsidRPr="008F47FC" w:rsidRDefault="0076616A" w:rsidP="005E0C1C">
      <w:pPr>
        <w:pStyle w:val="Prrafodelista"/>
        <w:numPr>
          <w:ilvl w:val="0"/>
          <w:numId w:val="2"/>
        </w:numPr>
        <w:tabs>
          <w:tab w:val="left" w:pos="332"/>
        </w:tabs>
        <w:spacing w:before="0"/>
        <w:ind w:left="0" w:right="0" w:firstLine="0"/>
      </w:pPr>
      <w:r w:rsidRPr="008F47FC">
        <w:t xml:space="preserve">Elaborar políticas y proyectos específicos orientados al empoderamiento del adulto mayor para la toma de decisiones relacionadas con su calidad de vida y su </w:t>
      </w:r>
      <w:proofErr w:type="gramStart"/>
      <w:r w:rsidRPr="008F47FC">
        <w:t>participación activa</w:t>
      </w:r>
      <w:proofErr w:type="gramEnd"/>
      <w:r w:rsidRPr="008F47FC">
        <w:t xml:space="preserve"> dentro del entorno económico y social donde vive;</w:t>
      </w:r>
    </w:p>
    <w:p w14:paraId="01B6904C" w14:textId="77777777" w:rsidR="0076616A" w:rsidRPr="008F47FC" w:rsidRDefault="0076616A" w:rsidP="005E0C1C">
      <w:pPr>
        <w:tabs>
          <w:tab w:val="left" w:pos="332"/>
        </w:tabs>
        <w:jc w:val="both"/>
      </w:pPr>
    </w:p>
    <w:p w14:paraId="53CA65CF" w14:textId="77777777" w:rsidR="0076616A" w:rsidRPr="008F47FC" w:rsidRDefault="0076616A" w:rsidP="005E0C1C">
      <w:pPr>
        <w:pStyle w:val="Prrafodelista"/>
        <w:numPr>
          <w:ilvl w:val="0"/>
          <w:numId w:val="2"/>
        </w:numPr>
        <w:tabs>
          <w:tab w:val="left" w:pos="276"/>
        </w:tabs>
        <w:spacing w:before="0"/>
        <w:ind w:left="0" w:right="0" w:firstLine="0"/>
      </w:pPr>
      <w:r w:rsidRPr="008F47FC">
        <w:t>Diseñar estrategias para promover o estimular condiciones y estilos de vida que contrarresten los efectos y la discriminación acerca del envejecimiento y la vejez;</w:t>
      </w:r>
    </w:p>
    <w:p w14:paraId="16B0AADE" w14:textId="77777777" w:rsidR="0076616A" w:rsidRPr="008F47FC" w:rsidRDefault="0076616A" w:rsidP="005E0C1C">
      <w:pPr>
        <w:pStyle w:val="Prrafodelista"/>
        <w:tabs>
          <w:tab w:val="left" w:pos="276"/>
        </w:tabs>
        <w:spacing w:before="0"/>
        <w:ind w:left="0" w:right="0"/>
      </w:pPr>
    </w:p>
    <w:p w14:paraId="1297CA03" w14:textId="77777777" w:rsidR="0076616A" w:rsidRPr="008F47FC" w:rsidRDefault="0076616A" w:rsidP="005E0C1C">
      <w:pPr>
        <w:pStyle w:val="Prrafodelista"/>
        <w:numPr>
          <w:ilvl w:val="0"/>
          <w:numId w:val="2"/>
        </w:numPr>
        <w:tabs>
          <w:tab w:val="left" w:pos="310"/>
        </w:tabs>
        <w:spacing w:before="0"/>
        <w:ind w:left="0" w:right="0" w:firstLine="0"/>
      </w:pPr>
      <w:r w:rsidRPr="008F47FC">
        <w:t>Generar acciones para que los programas actuales de gerontología que se adelantan en las instituciones se den con un enfoque integral dirigido a todas las edades;</w:t>
      </w:r>
    </w:p>
    <w:p w14:paraId="642D93E1" w14:textId="77777777" w:rsidR="0076616A" w:rsidRPr="008F47FC" w:rsidRDefault="0076616A" w:rsidP="005E0C1C">
      <w:pPr>
        <w:tabs>
          <w:tab w:val="left" w:pos="310"/>
        </w:tabs>
        <w:jc w:val="both"/>
      </w:pPr>
    </w:p>
    <w:p w14:paraId="438F00D2" w14:textId="77777777" w:rsidR="0076616A" w:rsidRPr="008F47FC" w:rsidRDefault="0076616A" w:rsidP="005E0C1C">
      <w:pPr>
        <w:pStyle w:val="Prrafodelista"/>
        <w:numPr>
          <w:ilvl w:val="0"/>
          <w:numId w:val="2"/>
        </w:numPr>
        <w:tabs>
          <w:tab w:val="left" w:pos="290"/>
        </w:tabs>
        <w:spacing w:before="0"/>
        <w:ind w:left="0" w:right="0" w:firstLine="0"/>
      </w:pPr>
      <w:r w:rsidRPr="008F47FC">
        <w:t xml:space="preserve">Promover la creación de redes familiares, municipales y departamentales buscando el fortalecimiento y la </w:t>
      </w:r>
      <w:proofErr w:type="gramStart"/>
      <w:r w:rsidRPr="008F47FC">
        <w:t>participación activa</w:t>
      </w:r>
      <w:proofErr w:type="gramEnd"/>
      <w:r w:rsidRPr="008F47FC">
        <w:t xml:space="preserve"> de los adultos mayores en su entorno. Con el fin de permitir a los Adultos Mayores y </w:t>
      </w:r>
      <w:r w:rsidRPr="008F47FC">
        <w:rPr>
          <w:spacing w:val="-4"/>
        </w:rPr>
        <w:t xml:space="preserve">sus </w:t>
      </w:r>
      <w:r w:rsidRPr="008F47FC">
        <w:t>familias fortalecer vínculos afectivos, comunitarios y sociales;</w:t>
      </w:r>
    </w:p>
    <w:p w14:paraId="601F4936" w14:textId="77777777" w:rsidR="0076616A" w:rsidRPr="008F47FC" w:rsidRDefault="0076616A" w:rsidP="005E0C1C">
      <w:pPr>
        <w:tabs>
          <w:tab w:val="left" w:pos="290"/>
        </w:tabs>
        <w:jc w:val="both"/>
      </w:pPr>
    </w:p>
    <w:p w14:paraId="2B487D0D" w14:textId="77777777" w:rsidR="0076616A" w:rsidRPr="008F47FC" w:rsidRDefault="0076616A" w:rsidP="005E0C1C">
      <w:pPr>
        <w:pStyle w:val="Prrafodelista"/>
        <w:numPr>
          <w:ilvl w:val="0"/>
          <w:numId w:val="2"/>
        </w:numPr>
        <w:tabs>
          <w:tab w:val="left" w:pos="311"/>
        </w:tabs>
        <w:spacing w:before="0"/>
        <w:ind w:left="211" w:right="0" w:hanging="211"/>
      </w:pPr>
      <w:r w:rsidRPr="008F47FC">
        <w:t xml:space="preserve">Promover la Asociación para la defensa de los programas y derechos de la </w:t>
      </w:r>
      <w:r w:rsidRPr="008F47FC">
        <w:rPr>
          <w:spacing w:val="-3"/>
        </w:rPr>
        <w:t>Tercera</w:t>
      </w:r>
      <w:r w:rsidRPr="008F47FC">
        <w:t xml:space="preserve"> Edad;</w:t>
      </w:r>
    </w:p>
    <w:p w14:paraId="16F22CCC" w14:textId="77777777" w:rsidR="0076616A" w:rsidRPr="008F47FC" w:rsidRDefault="0076616A" w:rsidP="005E0C1C">
      <w:pPr>
        <w:pStyle w:val="Textoindependiente"/>
        <w:ind w:left="0"/>
        <w:rPr>
          <w:sz w:val="22"/>
          <w:szCs w:val="22"/>
        </w:rPr>
      </w:pPr>
    </w:p>
    <w:p w14:paraId="63AD561D" w14:textId="77777777" w:rsidR="0076616A" w:rsidRPr="008F47FC" w:rsidRDefault="0076616A" w:rsidP="005E0C1C">
      <w:pPr>
        <w:pStyle w:val="Prrafodelista"/>
        <w:numPr>
          <w:ilvl w:val="0"/>
          <w:numId w:val="2"/>
        </w:numPr>
        <w:tabs>
          <w:tab w:val="left" w:pos="379"/>
        </w:tabs>
        <w:spacing w:before="0"/>
        <w:ind w:left="0" w:right="0" w:firstLine="0"/>
      </w:pPr>
      <w:r w:rsidRPr="008F47FC">
        <w:t>Desarrollar actividades tendientes a mejorar las condiciones de vida y mitigar las condiciones de vulnerabilidad de los adultos mayores que están aislados o marginados.</w:t>
      </w:r>
    </w:p>
    <w:p w14:paraId="0BCD85BB" w14:textId="77777777" w:rsidR="0076616A" w:rsidRPr="008F47FC" w:rsidRDefault="0076616A" w:rsidP="005E0C1C">
      <w:pPr>
        <w:pStyle w:val="Prrafodelista"/>
        <w:spacing w:before="0"/>
        <w:ind w:left="0" w:right="0"/>
      </w:pPr>
    </w:p>
    <w:p w14:paraId="66901FB0" w14:textId="7EEF489C" w:rsidR="0076616A" w:rsidRPr="008F47FC" w:rsidRDefault="0076616A" w:rsidP="005E0C1C">
      <w:pPr>
        <w:pStyle w:val="Prrafodelista"/>
        <w:tabs>
          <w:tab w:val="left" w:pos="379"/>
        </w:tabs>
        <w:spacing w:before="0"/>
        <w:ind w:left="0" w:right="0"/>
      </w:pPr>
      <w:r w:rsidRPr="008F47FC">
        <w:t>ARTÍCULO 8o. Inclúyase en el artículo 7o de la Ley 1251 de 2008 (Objetivos de la Política Nacional de Envejecimiento Vejez), el siguiente</w:t>
      </w:r>
      <w:r w:rsidRPr="008F47FC">
        <w:rPr>
          <w:spacing w:val="-1"/>
        </w:rPr>
        <w:t xml:space="preserve"> </w:t>
      </w:r>
      <w:r w:rsidRPr="008F47FC">
        <w:t>numeral:</w:t>
      </w:r>
    </w:p>
    <w:p w14:paraId="421C8B17" w14:textId="77777777" w:rsidR="0076616A" w:rsidRPr="008F47FC" w:rsidRDefault="0076616A" w:rsidP="005E0C1C">
      <w:pPr>
        <w:pStyle w:val="Textoindependiente"/>
        <w:ind w:left="0"/>
        <w:rPr>
          <w:sz w:val="22"/>
          <w:szCs w:val="22"/>
        </w:rPr>
      </w:pPr>
    </w:p>
    <w:p w14:paraId="5C10B743" w14:textId="77777777" w:rsidR="0076616A" w:rsidRPr="008F47FC" w:rsidRDefault="0076616A" w:rsidP="005E0C1C">
      <w:pPr>
        <w:pStyle w:val="Textoindependiente"/>
        <w:ind w:left="0"/>
        <w:rPr>
          <w:sz w:val="22"/>
          <w:szCs w:val="22"/>
        </w:rPr>
      </w:pPr>
      <w:r w:rsidRPr="008F47FC">
        <w:rPr>
          <w:sz w:val="22"/>
          <w:szCs w:val="22"/>
        </w:rPr>
        <w:t>10. Incluir medidas con el fin de capacitar a los cuidadores informales que hay en los hogares para atender a sus familiares adultos mayores que se encuentren con enfermedades crónicas o enfermedad mental.</w:t>
      </w:r>
    </w:p>
    <w:p w14:paraId="0853713E" w14:textId="77777777" w:rsidR="0076616A" w:rsidRPr="008F47FC" w:rsidRDefault="0076616A" w:rsidP="005E0C1C">
      <w:pPr>
        <w:pStyle w:val="Textoindependiente"/>
        <w:ind w:left="0"/>
        <w:rPr>
          <w:noProof/>
          <w:position w:val="-4"/>
          <w:sz w:val="22"/>
          <w:szCs w:val="22"/>
        </w:rPr>
      </w:pPr>
    </w:p>
    <w:p w14:paraId="042BFA38" w14:textId="5837014E" w:rsidR="0076616A" w:rsidRPr="008F47FC" w:rsidRDefault="0076616A" w:rsidP="005E0C1C">
      <w:pPr>
        <w:pStyle w:val="Textoindependiente"/>
        <w:ind w:left="0"/>
        <w:rPr>
          <w:sz w:val="22"/>
          <w:szCs w:val="22"/>
        </w:rPr>
      </w:pPr>
      <w:r w:rsidRPr="008F47FC">
        <w:rPr>
          <w:sz w:val="22"/>
          <w:szCs w:val="22"/>
        </w:rPr>
        <w:t xml:space="preserve">ARTÍCULO 9o. </w:t>
      </w:r>
      <w:r w:rsidR="00C71888" w:rsidRPr="008F47FC">
        <w:rPr>
          <w:sz w:val="22"/>
          <w:szCs w:val="22"/>
        </w:rPr>
        <w:t>Adiciónese</w:t>
      </w:r>
      <w:r w:rsidRPr="008F47FC">
        <w:rPr>
          <w:sz w:val="22"/>
          <w:szCs w:val="22"/>
        </w:rPr>
        <w:t xml:space="preserve"> un artículo 34A a la Ley 1251 de 2008, el cual quedará</w:t>
      </w:r>
      <w:r w:rsidRPr="008F47FC">
        <w:rPr>
          <w:spacing w:val="-3"/>
          <w:sz w:val="22"/>
          <w:szCs w:val="22"/>
        </w:rPr>
        <w:t xml:space="preserve"> </w:t>
      </w:r>
      <w:r w:rsidRPr="008F47FC">
        <w:rPr>
          <w:sz w:val="22"/>
          <w:szCs w:val="22"/>
        </w:rPr>
        <w:t>así:</w:t>
      </w:r>
    </w:p>
    <w:p w14:paraId="262AEDA5" w14:textId="77777777" w:rsidR="0076616A" w:rsidRPr="008F47FC" w:rsidRDefault="0076616A" w:rsidP="005E0C1C">
      <w:pPr>
        <w:pStyle w:val="Textoindependiente"/>
        <w:ind w:left="0"/>
        <w:rPr>
          <w:sz w:val="22"/>
          <w:szCs w:val="22"/>
        </w:rPr>
      </w:pPr>
    </w:p>
    <w:p w14:paraId="57EB885D" w14:textId="4E5AC9FF" w:rsidR="0076616A" w:rsidRPr="008F47FC" w:rsidRDefault="0076616A" w:rsidP="005E0C1C">
      <w:pPr>
        <w:pStyle w:val="Textoindependiente"/>
        <w:ind w:left="0"/>
        <w:rPr>
          <w:sz w:val="22"/>
          <w:szCs w:val="22"/>
        </w:rPr>
      </w:pPr>
      <w:r w:rsidRPr="008F47FC">
        <w:rPr>
          <w:sz w:val="22"/>
          <w:szCs w:val="22"/>
        </w:rPr>
        <w:t>Artículo 34A. Derecho a los alimentos. Las personas adultas mayores tienen derecho a los alimentos y demás medios para su mantenimiento físico, psicológico, espiritual, moral, cultural y social. Serán proporcionados por quienes se encuentran obligados de acuerdo con la ley y su capacidad económica.</w:t>
      </w:r>
    </w:p>
    <w:p w14:paraId="01DB452F" w14:textId="77777777" w:rsidR="0076616A" w:rsidRPr="008F47FC" w:rsidRDefault="0076616A" w:rsidP="005E0C1C">
      <w:pPr>
        <w:pStyle w:val="Textoindependiente"/>
        <w:ind w:left="0"/>
        <w:rPr>
          <w:sz w:val="22"/>
          <w:szCs w:val="22"/>
        </w:rPr>
      </w:pPr>
    </w:p>
    <w:p w14:paraId="53F9D70B" w14:textId="77777777" w:rsidR="0076616A" w:rsidRPr="008F47FC" w:rsidRDefault="0076616A" w:rsidP="005E0C1C">
      <w:pPr>
        <w:pStyle w:val="Textoindependiente"/>
        <w:ind w:left="0"/>
        <w:rPr>
          <w:sz w:val="22"/>
          <w:szCs w:val="22"/>
        </w:rPr>
      </w:pPr>
      <w:r w:rsidRPr="008F47FC">
        <w:rPr>
          <w:sz w:val="22"/>
          <w:szCs w:val="22"/>
        </w:rPr>
        <w:t>Los alimentos comprenden lo imprescindible para la nutrición, habitación, vestuario, afiliación al sistema general de seguridad social en salud, recreación y cultura, participación y, en general, todo lo que es necesario para el soporte emocional y la vida autónoma y digna de las personas adultas mayores.</w:t>
      </w:r>
    </w:p>
    <w:p w14:paraId="32BB98F7" w14:textId="77777777" w:rsidR="0076616A" w:rsidRPr="008F47FC" w:rsidRDefault="0076616A" w:rsidP="005E0C1C">
      <w:pPr>
        <w:pStyle w:val="Textoindependiente"/>
        <w:ind w:left="0"/>
        <w:rPr>
          <w:sz w:val="22"/>
          <w:szCs w:val="22"/>
        </w:rPr>
      </w:pPr>
    </w:p>
    <w:p w14:paraId="61E80FA6" w14:textId="77777777" w:rsidR="0076616A" w:rsidRPr="008F47FC" w:rsidRDefault="0076616A" w:rsidP="005E0C1C">
      <w:pPr>
        <w:pStyle w:val="Textoindependiente"/>
        <w:ind w:left="0"/>
        <w:rPr>
          <w:sz w:val="22"/>
          <w:szCs w:val="22"/>
        </w:rPr>
      </w:pPr>
      <w:r w:rsidRPr="008F47FC">
        <w:rPr>
          <w:sz w:val="22"/>
          <w:szCs w:val="22"/>
        </w:rPr>
        <w:t>En virtud de lo anterior, corresponderá a los Comisarios de Familia respecto de las personas adultas mayores, en caso de no lograr la conciliación, fijar cuota provisional de alimentos.</w:t>
      </w:r>
    </w:p>
    <w:p w14:paraId="72CB2D71" w14:textId="222D77B5" w:rsidR="6B8555D6" w:rsidRPr="008F47FC" w:rsidRDefault="6B8555D6" w:rsidP="6B8555D6">
      <w:pPr>
        <w:pStyle w:val="Textoindependiente"/>
        <w:ind w:left="0"/>
        <w:rPr>
          <w:sz w:val="22"/>
          <w:szCs w:val="22"/>
        </w:rPr>
      </w:pPr>
    </w:p>
    <w:p w14:paraId="1EAD3DEE" w14:textId="77777777" w:rsidR="0076616A" w:rsidRPr="008F47FC" w:rsidRDefault="0076616A" w:rsidP="005E0C1C">
      <w:pPr>
        <w:pStyle w:val="Textoindependiente"/>
        <w:ind w:left="0"/>
        <w:rPr>
          <w:sz w:val="22"/>
          <w:szCs w:val="22"/>
        </w:rPr>
      </w:pPr>
      <w:r w:rsidRPr="008F47FC">
        <w:rPr>
          <w:sz w:val="22"/>
          <w:szCs w:val="22"/>
        </w:rPr>
        <w:t>Cumplido este procedimiento el Comisario de Familia deberá remitir el expediente a la Defensoría de Familia del Instituto Colombiano de Bienestar Familiar, para que presente en nombre del adulto mayor la demanda de alimentos ante el Juez competente.</w:t>
      </w:r>
    </w:p>
    <w:p w14:paraId="772D9924" w14:textId="77777777" w:rsidR="0076616A" w:rsidRPr="008F47FC" w:rsidRDefault="0076616A" w:rsidP="005E0C1C">
      <w:pPr>
        <w:pStyle w:val="Textoindependiente"/>
        <w:ind w:left="0"/>
        <w:rPr>
          <w:sz w:val="22"/>
          <w:szCs w:val="22"/>
        </w:rPr>
      </w:pPr>
    </w:p>
    <w:p w14:paraId="54BF5F6E" w14:textId="240C5994" w:rsidR="0076616A" w:rsidRPr="008F47FC" w:rsidRDefault="0076616A" w:rsidP="005E0C1C">
      <w:pPr>
        <w:pStyle w:val="Textoindependiente"/>
        <w:ind w:left="0"/>
        <w:rPr>
          <w:sz w:val="22"/>
          <w:szCs w:val="22"/>
        </w:rPr>
      </w:pPr>
      <w:r w:rsidRPr="008F47FC">
        <w:rPr>
          <w:sz w:val="22"/>
          <w:szCs w:val="22"/>
        </w:rPr>
        <w:t xml:space="preserve">ARTÍCULO 10. RESPONSABLES DEL CUBRIMIENTO DE LA ASISTENCIA ALIMENTARIA DE </w:t>
      </w:r>
      <w:r w:rsidRPr="008F47FC">
        <w:rPr>
          <w:spacing w:val="-3"/>
          <w:sz w:val="22"/>
          <w:szCs w:val="22"/>
        </w:rPr>
        <w:t xml:space="preserve">ADULTOS MAYORES </w:t>
      </w:r>
      <w:r w:rsidRPr="008F47FC">
        <w:rPr>
          <w:sz w:val="22"/>
          <w:szCs w:val="22"/>
        </w:rPr>
        <w:t>EN CONDICIÓN DE ABANDONO, DESCUIDO O VIOLENCIA INTRAFAMILIAR. El hecho de que</w:t>
      </w:r>
      <w:r w:rsidRPr="008F47FC">
        <w:rPr>
          <w:spacing w:val="-4"/>
          <w:sz w:val="22"/>
          <w:szCs w:val="22"/>
        </w:rPr>
        <w:t xml:space="preserve"> </w:t>
      </w:r>
      <w:r w:rsidRPr="008F47FC">
        <w:rPr>
          <w:sz w:val="22"/>
          <w:szCs w:val="22"/>
        </w:rPr>
        <w:t>el</w:t>
      </w:r>
      <w:r w:rsidR="2EDEBFF3" w:rsidRPr="008F47FC">
        <w:rPr>
          <w:sz w:val="22"/>
          <w:szCs w:val="22"/>
        </w:rPr>
        <w:t xml:space="preserve"> </w:t>
      </w:r>
      <w:r w:rsidRPr="008F47FC">
        <w:rPr>
          <w:sz w:val="22"/>
          <w:szCs w:val="22"/>
        </w:rPr>
        <w:t>Estado, a través de los servicios públicos establecidos para la atención de los adultos mayores en condiciones de descuido, abandono o víctimas de violencia intrafamiliar, brinde asistencia alimentaria a estas personas, no exime de responsabilidad penal y civil a quienes, según las leyes colombianas, están obligados a brindar la asistencia alimentaria que los adultos mayores requieren.</w:t>
      </w:r>
    </w:p>
    <w:p w14:paraId="4CBCE131" w14:textId="77777777" w:rsidR="0076616A" w:rsidRPr="008F47FC" w:rsidRDefault="0076616A" w:rsidP="005E0C1C">
      <w:pPr>
        <w:pStyle w:val="Textoindependiente"/>
        <w:ind w:left="0"/>
        <w:rPr>
          <w:sz w:val="22"/>
          <w:szCs w:val="22"/>
        </w:rPr>
      </w:pPr>
    </w:p>
    <w:p w14:paraId="1D97B651" w14:textId="7DC04003" w:rsidR="0076616A" w:rsidRPr="008F47FC" w:rsidRDefault="0076616A" w:rsidP="005E0C1C">
      <w:pPr>
        <w:pStyle w:val="Textoindependiente"/>
        <w:ind w:left="0"/>
        <w:rPr>
          <w:sz w:val="22"/>
          <w:szCs w:val="22"/>
        </w:rPr>
      </w:pPr>
      <w:r w:rsidRPr="008F47FC">
        <w:rPr>
          <w:sz w:val="22"/>
          <w:szCs w:val="22"/>
        </w:rPr>
        <w:t xml:space="preserve">ARTÍCULO </w:t>
      </w:r>
      <w:r w:rsidRPr="008F47FC">
        <w:rPr>
          <w:spacing w:val="-4"/>
          <w:sz w:val="22"/>
          <w:szCs w:val="22"/>
        </w:rPr>
        <w:t xml:space="preserve">11. </w:t>
      </w:r>
      <w:r w:rsidRPr="008F47FC">
        <w:rPr>
          <w:sz w:val="22"/>
          <w:szCs w:val="22"/>
        </w:rPr>
        <w:t>OBLIGACIONES ECONÓMICAS DERIVADAS DE LA PRESTACIÓN DE</w:t>
      </w:r>
      <w:r w:rsidRPr="008F47FC">
        <w:rPr>
          <w:spacing w:val="3"/>
          <w:sz w:val="22"/>
          <w:szCs w:val="22"/>
        </w:rPr>
        <w:t xml:space="preserve"> </w:t>
      </w:r>
      <w:r w:rsidRPr="008F47FC">
        <w:rPr>
          <w:sz w:val="22"/>
          <w:szCs w:val="22"/>
        </w:rPr>
        <w:t>ASISTENCIA</w:t>
      </w:r>
      <w:r w:rsidR="4752A3A0" w:rsidRPr="008F47FC">
        <w:rPr>
          <w:sz w:val="22"/>
          <w:szCs w:val="22"/>
        </w:rPr>
        <w:t xml:space="preserve"> </w:t>
      </w:r>
      <w:r w:rsidRPr="008F47FC">
        <w:rPr>
          <w:sz w:val="22"/>
          <w:szCs w:val="22"/>
        </w:rPr>
        <w:t>PROFESIONAL Y ALIMENTARIA. Cuando el Estado preste servicios públicos que impliquen una asistencia alimentaria a adultos mayores que han sido objeto de abandono, descuido y/o violencia intrafamiliar, y esto conlleve la generación de un gasto a cargo del presupuesto público en cualquiera de sus niveles nacional, o territorial, o de sus entidades descentralizadas, contra quienes tengan a su cargo según las normas civiles la obligación de brindar asistencia alimentaria, se impondrá a su titularidad la obligación de</w:t>
      </w:r>
      <w:r w:rsidRPr="008F47FC">
        <w:rPr>
          <w:spacing w:val="24"/>
          <w:sz w:val="22"/>
          <w:szCs w:val="22"/>
        </w:rPr>
        <w:t xml:space="preserve"> </w:t>
      </w:r>
      <w:r w:rsidRPr="008F47FC">
        <w:rPr>
          <w:sz w:val="22"/>
          <w:szCs w:val="22"/>
        </w:rPr>
        <w:t xml:space="preserve">retribuir económicamente hasta en un 100%, los costos que se generen por concepto de asistencia alimentaria, y por las demás acciones que se hayan adelantado por el Estado en procura de brindar calidad de vida a los adultos mayores. Las entidades públicas liquidarán estas obligaciones mediante actuación administrativa que iniciará con la identificación y localización de los titulares de la obligación de brindar asistencia alimentaria, al igual </w:t>
      </w:r>
      <w:r w:rsidRPr="008F47FC">
        <w:rPr>
          <w:spacing w:val="-4"/>
          <w:sz w:val="22"/>
          <w:szCs w:val="22"/>
        </w:rPr>
        <w:t xml:space="preserve">que </w:t>
      </w:r>
      <w:r w:rsidRPr="008F47FC">
        <w:rPr>
          <w:sz w:val="22"/>
          <w:szCs w:val="22"/>
        </w:rPr>
        <w:t>les comunicará adecuadamente la obligación que les asiste para garantizar el derecho de defensa, e igualmente terminará esta actuación, mediante celebración de contrato de transacción o acto administrativo que genere a favor de la entidad pública la obligación dineraria a cargo del responsable de la obligación o exonere de la obligación al presunto responsable de la asistencia alimentaria. Las entidades públicas que tengan a favor acto administrativo debidamente ejecutoriado o hayan celebrado contrato de transacción, mediante el cual se reconozca a su favor la obligación de ser pagada una suma de dinero por concepto de la suplencia en el cumplimiento de asistencia alimentaria, podrá en los términos del Código de Procedimiento Administrativo y de lo Contencioso Administrativo, realizar un procedimiento administrativo de cobro coactivo para lograr el recaudo de las sumas de dinero, las cuales al ingresar al tesoro de la entidad o de la Nación, serán prioritariamente destinadas al financiamiento de programas de inversión pública para brindar asistencia a población de la tercera edad.</w:t>
      </w:r>
    </w:p>
    <w:p w14:paraId="603A0264" w14:textId="77777777" w:rsidR="0076616A" w:rsidRPr="008F47FC" w:rsidRDefault="0076616A" w:rsidP="005E0C1C">
      <w:pPr>
        <w:pStyle w:val="Textoindependiente"/>
        <w:ind w:left="0"/>
        <w:rPr>
          <w:sz w:val="22"/>
          <w:szCs w:val="22"/>
        </w:rPr>
      </w:pPr>
    </w:p>
    <w:p w14:paraId="49462897" w14:textId="2E8E90CF" w:rsidR="005E0C1C" w:rsidRPr="008F47FC" w:rsidRDefault="0076616A" w:rsidP="005E0C1C">
      <w:pPr>
        <w:jc w:val="both"/>
      </w:pPr>
      <w:r w:rsidRPr="008F47FC">
        <w:t>ARTÍCULO</w:t>
      </w:r>
      <w:r w:rsidRPr="008F47FC">
        <w:rPr>
          <w:spacing w:val="7"/>
        </w:rPr>
        <w:t xml:space="preserve"> </w:t>
      </w:r>
      <w:r w:rsidRPr="008F47FC">
        <w:t>12.</w:t>
      </w:r>
      <w:r w:rsidRPr="008F47FC">
        <w:rPr>
          <w:spacing w:val="7"/>
        </w:rPr>
        <w:t xml:space="preserve"> </w:t>
      </w:r>
      <w:r w:rsidRPr="008F47FC">
        <w:t>PROGRAMA</w:t>
      </w:r>
      <w:r w:rsidRPr="008F47FC">
        <w:rPr>
          <w:spacing w:val="7"/>
        </w:rPr>
        <w:t xml:space="preserve"> </w:t>
      </w:r>
      <w:r w:rsidRPr="008F47FC">
        <w:t>DE</w:t>
      </w:r>
      <w:r w:rsidRPr="008F47FC">
        <w:rPr>
          <w:spacing w:val="7"/>
        </w:rPr>
        <w:t xml:space="preserve"> </w:t>
      </w:r>
      <w:r w:rsidRPr="008F47FC">
        <w:t>ASISTENCIA</w:t>
      </w:r>
      <w:r w:rsidRPr="008F47FC">
        <w:rPr>
          <w:spacing w:val="7"/>
        </w:rPr>
        <w:t xml:space="preserve"> </w:t>
      </w:r>
      <w:r w:rsidRPr="008F47FC">
        <w:t>A</w:t>
      </w:r>
      <w:r w:rsidRPr="008F47FC">
        <w:rPr>
          <w:spacing w:val="7"/>
        </w:rPr>
        <w:t xml:space="preserve"> </w:t>
      </w:r>
      <w:r w:rsidRPr="008F47FC">
        <w:t>PERSONAS</w:t>
      </w:r>
      <w:r w:rsidRPr="008F47FC">
        <w:rPr>
          <w:spacing w:val="7"/>
        </w:rPr>
        <w:t xml:space="preserve"> </w:t>
      </w:r>
      <w:r w:rsidRPr="008F47FC">
        <w:t>DE</w:t>
      </w:r>
      <w:r w:rsidRPr="008F47FC">
        <w:rPr>
          <w:spacing w:val="7"/>
        </w:rPr>
        <w:t xml:space="preserve"> </w:t>
      </w:r>
      <w:r w:rsidRPr="008F47FC">
        <w:t>LA</w:t>
      </w:r>
      <w:r w:rsidRPr="008F47FC">
        <w:rPr>
          <w:spacing w:val="7"/>
        </w:rPr>
        <w:t xml:space="preserve"> </w:t>
      </w:r>
      <w:r w:rsidRPr="008F47FC">
        <w:t>TERCERA</w:t>
      </w:r>
      <w:r w:rsidRPr="008F47FC">
        <w:rPr>
          <w:spacing w:val="7"/>
        </w:rPr>
        <w:t xml:space="preserve"> </w:t>
      </w:r>
      <w:r w:rsidRPr="008F47FC">
        <w:t>EDAD.</w:t>
      </w:r>
      <w:r w:rsidRPr="008F47FC">
        <w:rPr>
          <w:spacing w:val="10"/>
        </w:rPr>
        <w:t xml:space="preserve"> </w:t>
      </w:r>
      <w:r w:rsidRPr="008F47FC">
        <w:t>En</w:t>
      </w:r>
      <w:r w:rsidRPr="008F47FC">
        <w:rPr>
          <w:spacing w:val="10"/>
        </w:rPr>
        <w:t xml:space="preserve"> </w:t>
      </w:r>
      <w:r w:rsidRPr="008F47FC">
        <w:t>los</w:t>
      </w:r>
      <w:r w:rsidRPr="008F47FC">
        <w:rPr>
          <w:spacing w:val="10"/>
        </w:rPr>
        <w:t xml:space="preserve"> </w:t>
      </w:r>
      <w:r w:rsidRPr="008F47FC">
        <w:t>municipios,</w:t>
      </w:r>
      <w:r w:rsidR="56888A82" w:rsidRPr="008F47FC">
        <w:t xml:space="preserve"> </w:t>
      </w:r>
      <w:r w:rsidRPr="008F47FC">
        <w:t>distritos y departamentos, de acuerdo con su tradición y cultura, se podrá financiar la creación, construcción, dotación y operación de Granjas para Adultos Mayores, para brindar en condiciones dignas, albergue, alimentación, recreación y todo el cuidado que los usuarios requieran. Para este propósito se podrán destinar recursos del gasto social presupuestado para la atención de personas vulnerables.</w:t>
      </w:r>
    </w:p>
    <w:p w14:paraId="69F4939B" w14:textId="77777777" w:rsidR="005E0C1C" w:rsidRPr="008F47FC" w:rsidRDefault="005E0C1C" w:rsidP="005E0C1C">
      <w:pPr>
        <w:jc w:val="both"/>
      </w:pPr>
    </w:p>
    <w:p w14:paraId="5729CD08" w14:textId="239017FA" w:rsidR="0076616A" w:rsidRPr="008F47FC" w:rsidRDefault="0076616A" w:rsidP="005E0C1C">
      <w:pPr>
        <w:jc w:val="both"/>
      </w:pPr>
      <w:r w:rsidRPr="008F47FC">
        <w:t xml:space="preserve">PARÁGRAFO 1o. Para una adecuada operación de las Granjas para Adultos Mayores, durante los seis meses siguientes a la </w:t>
      </w:r>
      <w:proofErr w:type="gramStart"/>
      <w:r w:rsidRPr="008F47FC">
        <w:t>entrada en vigencia</w:t>
      </w:r>
      <w:proofErr w:type="gramEnd"/>
      <w:r w:rsidRPr="008F47FC">
        <w:t xml:space="preserve"> de la presente ley, el Ministerio de Agricultura y Desarrollo Rural, Agencia Nacional de Tierras y el Consejo Superior de uso de Suelo, el Instituto del Servicio Nacional de Aprendizaje (Sena) y el Ministerio de Salud y Protección Social, generarán los lineamientos técnicos necesarios para la adecuada entrada en funcionamiento de las Granjas para Adultos Mayores.</w:t>
      </w:r>
    </w:p>
    <w:p w14:paraId="79AB842B" w14:textId="77777777" w:rsidR="0076616A" w:rsidRPr="008F47FC" w:rsidRDefault="0076616A" w:rsidP="005E0C1C">
      <w:pPr>
        <w:pStyle w:val="Textoindependiente"/>
        <w:ind w:left="0"/>
        <w:rPr>
          <w:sz w:val="22"/>
          <w:szCs w:val="22"/>
        </w:rPr>
      </w:pPr>
    </w:p>
    <w:p w14:paraId="43FA64C6" w14:textId="77777777" w:rsidR="0076616A" w:rsidRPr="008F47FC" w:rsidRDefault="0076616A" w:rsidP="005E0C1C">
      <w:pPr>
        <w:pStyle w:val="Textoindependiente"/>
        <w:ind w:left="0"/>
        <w:rPr>
          <w:sz w:val="22"/>
          <w:szCs w:val="22"/>
        </w:rPr>
      </w:pPr>
      <w:r w:rsidRPr="008F47FC">
        <w:rPr>
          <w:sz w:val="22"/>
          <w:szCs w:val="22"/>
        </w:rPr>
        <w:t xml:space="preserve">PARÁGRAFO 2o. Las unidades municipales de asistencia técnica agropecuaria podrán </w:t>
      </w:r>
      <w:r w:rsidRPr="008F47FC">
        <w:rPr>
          <w:sz w:val="22"/>
          <w:szCs w:val="22"/>
        </w:rPr>
        <w:lastRenderedPageBreak/>
        <w:t>incorporar en sus planes de asistencia técnica y planes operativos, el acompañamiento y asistencia permanente a los proyectos desarrollados que en materia agrícola, pecuaria, silvícola y ambiental se desarrollen en las Granjas para Adultos Mayores.</w:t>
      </w:r>
    </w:p>
    <w:p w14:paraId="77F8E335" w14:textId="77777777" w:rsidR="0076616A" w:rsidRPr="008F47FC" w:rsidRDefault="0076616A" w:rsidP="005E0C1C">
      <w:pPr>
        <w:pStyle w:val="Textoindependiente"/>
        <w:ind w:left="0"/>
        <w:rPr>
          <w:sz w:val="22"/>
          <w:szCs w:val="22"/>
        </w:rPr>
      </w:pPr>
    </w:p>
    <w:p w14:paraId="22315BF2" w14:textId="18F51748" w:rsidR="0076616A" w:rsidRPr="008F47FC" w:rsidRDefault="0076616A" w:rsidP="005E0C1C">
      <w:pPr>
        <w:pStyle w:val="Textoindependiente"/>
        <w:ind w:left="0"/>
        <w:rPr>
          <w:sz w:val="22"/>
          <w:szCs w:val="22"/>
        </w:rPr>
      </w:pPr>
      <w:r w:rsidRPr="008F47FC">
        <w:rPr>
          <w:sz w:val="22"/>
          <w:szCs w:val="22"/>
        </w:rPr>
        <w:t>ARTÍCULO 13. INMUEBLES DESTINADOS A LA OPERACIÓN DE LAS GRANJAS</w:t>
      </w:r>
      <w:r w:rsidRPr="008F47FC">
        <w:rPr>
          <w:spacing w:val="-17"/>
          <w:sz w:val="22"/>
          <w:szCs w:val="22"/>
        </w:rPr>
        <w:t xml:space="preserve"> </w:t>
      </w:r>
      <w:r w:rsidRPr="008F47FC">
        <w:rPr>
          <w:spacing w:val="-4"/>
          <w:sz w:val="22"/>
          <w:szCs w:val="22"/>
        </w:rPr>
        <w:t xml:space="preserve">PARA </w:t>
      </w:r>
      <w:r w:rsidRPr="008F47FC">
        <w:rPr>
          <w:spacing w:val="-3"/>
          <w:sz w:val="22"/>
          <w:szCs w:val="22"/>
        </w:rPr>
        <w:t xml:space="preserve">ADULTOS </w:t>
      </w:r>
      <w:r w:rsidRPr="008F47FC">
        <w:rPr>
          <w:sz w:val="22"/>
          <w:szCs w:val="22"/>
        </w:rPr>
        <w:t>MAYORES. Las entidades del orden nacional y departamental, en armonía con lo dispuesto en el artículo 48 de la Ley 1551 de 2012, podrán ceder inmuebles a las entidades territoriales para la puesta en funcionamiento y operación de las Granjas para Adultos Mayores.</w:t>
      </w:r>
    </w:p>
    <w:p w14:paraId="5AA117C6" w14:textId="77777777" w:rsidR="0076616A" w:rsidRPr="008F47FC" w:rsidRDefault="0076616A" w:rsidP="005E0C1C">
      <w:pPr>
        <w:pStyle w:val="Textoindependiente"/>
        <w:ind w:left="0"/>
        <w:rPr>
          <w:sz w:val="22"/>
          <w:szCs w:val="22"/>
        </w:rPr>
      </w:pPr>
    </w:p>
    <w:p w14:paraId="7119DDFE" w14:textId="77777777" w:rsidR="0076616A" w:rsidRPr="008F47FC" w:rsidRDefault="0076616A" w:rsidP="005E0C1C">
      <w:pPr>
        <w:pStyle w:val="Textoindependiente"/>
        <w:ind w:left="0"/>
        <w:rPr>
          <w:sz w:val="22"/>
          <w:szCs w:val="22"/>
        </w:rPr>
      </w:pPr>
      <w:r w:rsidRPr="008F47FC">
        <w:rPr>
          <w:sz w:val="22"/>
          <w:szCs w:val="22"/>
        </w:rPr>
        <w:t>PARÁGRAFO 1o. La Dirección Nacional de Impuestos y Aduanas Nacionales de Colombia (DIAN), podrá ceder a título gratuito para la creación y el funcionamiento de las Granjas para Adultos Mayores, los bienes muebles e inmuebles de su propiedad que haya recibido a cualquier título para la cancelación de algún tipo de obligación tributaria. Igualmente, esta entidad podrá destinar los muebles o la mercancía retenida a cualquier título en el desarrollo de sus competencias administrativas, para el funcionamiento, la dotación y equipamiento de las Granjas para Adultos Mayores.</w:t>
      </w:r>
    </w:p>
    <w:p w14:paraId="08665C07" w14:textId="77777777" w:rsidR="0076616A" w:rsidRPr="008F47FC" w:rsidRDefault="0076616A" w:rsidP="005E0C1C">
      <w:pPr>
        <w:pStyle w:val="Textoindependiente"/>
        <w:ind w:left="0"/>
        <w:rPr>
          <w:sz w:val="22"/>
          <w:szCs w:val="22"/>
        </w:rPr>
      </w:pPr>
    </w:p>
    <w:p w14:paraId="59E52AAB" w14:textId="77777777" w:rsidR="0076616A" w:rsidRPr="008F47FC" w:rsidRDefault="0076616A" w:rsidP="005E0C1C">
      <w:pPr>
        <w:pStyle w:val="Textoindependiente"/>
        <w:ind w:left="0"/>
        <w:rPr>
          <w:sz w:val="22"/>
          <w:szCs w:val="22"/>
        </w:rPr>
      </w:pPr>
      <w:r w:rsidRPr="008F47FC">
        <w:rPr>
          <w:sz w:val="22"/>
          <w:szCs w:val="22"/>
        </w:rPr>
        <w:t xml:space="preserve">PARÁGRAFO 2o. La </w:t>
      </w:r>
      <w:proofErr w:type="gramStart"/>
      <w:r w:rsidRPr="008F47FC">
        <w:rPr>
          <w:sz w:val="22"/>
          <w:szCs w:val="22"/>
        </w:rPr>
        <w:t>Fiscalía General</w:t>
      </w:r>
      <w:proofErr w:type="gramEnd"/>
      <w:r w:rsidRPr="008F47FC">
        <w:rPr>
          <w:sz w:val="22"/>
          <w:szCs w:val="22"/>
        </w:rPr>
        <w:t xml:space="preserve"> de la Nación y el Gobierno nacional podrán ceder a título gratuito con destino a la creación y el funcionamiento de las Granjas para Adultos Mayores, los bienes muebles e inmuebles de su propiedad que haya obtenido derivado de procesos de extinción de dominio o de procesos de similar naturaleza.</w:t>
      </w:r>
    </w:p>
    <w:p w14:paraId="47A2CFD1" w14:textId="77777777" w:rsidR="0076616A" w:rsidRPr="008F47FC" w:rsidRDefault="0076616A" w:rsidP="005E0C1C">
      <w:pPr>
        <w:pStyle w:val="Textoindependiente"/>
        <w:ind w:left="0"/>
        <w:rPr>
          <w:sz w:val="22"/>
          <w:szCs w:val="22"/>
        </w:rPr>
      </w:pPr>
    </w:p>
    <w:p w14:paraId="4C0B5BC4" w14:textId="77777777" w:rsidR="0076616A" w:rsidRPr="008F47FC" w:rsidRDefault="0076616A" w:rsidP="005E0C1C">
      <w:pPr>
        <w:pStyle w:val="Textoindependiente"/>
        <w:ind w:left="0"/>
        <w:rPr>
          <w:spacing w:val="-4"/>
          <w:sz w:val="22"/>
          <w:szCs w:val="22"/>
        </w:rPr>
      </w:pPr>
      <w:r w:rsidRPr="008F47FC">
        <w:rPr>
          <w:sz w:val="22"/>
          <w:szCs w:val="22"/>
        </w:rPr>
        <w:t>PARÁGRAFO 3o. Para poder ser cedido a título gratuito un bien mueble o inmueble de propiedad de una entidad pública a una entidad territorial, esta última deberá realizar una solicitud por escrito a la entidad titular del derecho de propiedad o posesión del bien, en la cual exponga claramente su necesidad de adquirir el bien para la operación de una Granja para Adultos Mayores, igualmente acreditará con certificación del responsable del Banco de Programas y Proyectos de la entidad, la existencia de un proyecto viabilizado para el montaje y operación de la granja, y también se certificará por el representante legal de la entidad solicitante, el cumplimiento o factibilidad de ser cumplidos al momento de la entrada en operación, de los lineamientos técnicos definidos por las entidades indicadas en el parágrafo 1o del artículo 9o de la presente</w:t>
      </w:r>
      <w:r w:rsidRPr="008F47FC">
        <w:rPr>
          <w:spacing w:val="-1"/>
          <w:sz w:val="22"/>
          <w:szCs w:val="22"/>
        </w:rPr>
        <w:t xml:space="preserve"> </w:t>
      </w:r>
      <w:r w:rsidRPr="008F47FC">
        <w:rPr>
          <w:spacing w:val="-4"/>
          <w:sz w:val="22"/>
          <w:szCs w:val="22"/>
        </w:rPr>
        <w:t>ley.</w:t>
      </w:r>
    </w:p>
    <w:p w14:paraId="6ACC5C0C" w14:textId="77777777" w:rsidR="0076616A" w:rsidRPr="008F47FC" w:rsidRDefault="0076616A" w:rsidP="005E0C1C">
      <w:pPr>
        <w:pStyle w:val="Textoindependiente"/>
        <w:ind w:left="0"/>
        <w:rPr>
          <w:spacing w:val="-4"/>
          <w:sz w:val="22"/>
          <w:szCs w:val="22"/>
        </w:rPr>
      </w:pPr>
    </w:p>
    <w:p w14:paraId="3CF41D23" w14:textId="77777777" w:rsidR="0076616A" w:rsidRPr="008F47FC" w:rsidRDefault="0076616A" w:rsidP="005E0C1C">
      <w:pPr>
        <w:pStyle w:val="Textoindependiente"/>
        <w:ind w:left="0"/>
        <w:rPr>
          <w:sz w:val="22"/>
          <w:szCs w:val="22"/>
        </w:rPr>
      </w:pPr>
      <w:r w:rsidRPr="008F47FC">
        <w:rPr>
          <w:sz w:val="22"/>
          <w:szCs w:val="22"/>
        </w:rPr>
        <w:t>ARTÍCULO</w:t>
      </w:r>
      <w:r w:rsidRPr="008F47FC">
        <w:rPr>
          <w:spacing w:val="41"/>
          <w:sz w:val="22"/>
          <w:szCs w:val="22"/>
        </w:rPr>
        <w:t xml:space="preserve"> </w:t>
      </w:r>
      <w:r w:rsidRPr="008F47FC">
        <w:rPr>
          <w:sz w:val="22"/>
          <w:szCs w:val="22"/>
        </w:rPr>
        <w:t>14.</w:t>
      </w:r>
      <w:r w:rsidRPr="008F47FC">
        <w:rPr>
          <w:spacing w:val="41"/>
          <w:sz w:val="22"/>
          <w:szCs w:val="22"/>
        </w:rPr>
        <w:t xml:space="preserve"> </w:t>
      </w:r>
      <w:r w:rsidRPr="008F47FC">
        <w:rPr>
          <w:sz w:val="22"/>
          <w:szCs w:val="22"/>
        </w:rPr>
        <w:t>REDES</w:t>
      </w:r>
      <w:r w:rsidRPr="008F47FC">
        <w:rPr>
          <w:spacing w:val="42"/>
          <w:sz w:val="22"/>
          <w:szCs w:val="22"/>
        </w:rPr>
        <w:t xml:space="preserve"> </w:t>
      </w:r>
      <w:r w:rsidRPr="008F47FC">
        <w:rPr>
          <w:sz w:val="22"/>
          <w:szCs w:val="22"/>
        </w:rPr>
        <w:t>DE</w:t>
      </w:r>
      <w:r w:rsidRPr="008F47FC">
        <w:rPr>
          <w:spacing w:val="41"/>
          <w:sz w:val="22"/>
          <w:szCs w:val="22"/>
        </w:rPr>
        <w:t xml:space="preserve"> </w:t>
      </w:r>
      <w:r w:rsidRPr="008F47FC">
        <w:rPr>
          <w:sz w:val="22"/>
          <w:szCs w:val="22"/>
        </w:rPr>
        <w:t>APOYO</w:t>
      </w:r>
      <w:r w:rsidRPr="008F47FC">
        <w:rPr>
          <w:spacing w:val="41"/>
          <w:sz w:val="22"/>
          <w:szCs w:val="22"/>
        </w:rPr>
        <w:t xml:space="preserve"> </w:t>
      </w:r>
      <w:r w:rsidRPr="008F47FC">
        <w:rPr>
          <w:sz w:val="22"/>
          <w:szCs w:val="22"/>
        </w:rPr>
        <w:t>COMUNITARIO</w:t>
      </w:r>
      <w:r w:rsidRPr="008F47FC">
        <w:rPr>
          <w:spacing w:val="42"/>
          <w:sz w:val="22"/>
          <w:szCs w:val="22"/>
        </w:rPr>
        <w:t xml:space="preserve"> </w:t>
      </w:r>
      <w:r w:rsidRPr="008F47FC">
        <w:rPr>
          <w:sz w:val="22"/>
          <w:szCs w:val="22"/>
        </w:rPr>
        <w:t>A</w:t>
      </w:r>
      <w:r w:rsidRPr="008F47FC">
        <w:rPr>
          <w:spacing w:val="41"/>
          <w:sz w:val="22"/>
          <w:szCs w:val="22"/>
        </w:rPr>
        <w:t xml:space="preserve"> </w:t>
      </w:r>
      <w:r w:rsidRPr="008F47FC">
        <w:rPr>
          <w:sz w:val="22"/>
          <w:szCs w:val="22"/>
        </w:rPr>
        <w:t>LAS</w:t>
      </w:r>
      <w:r w:rsidRPr="008F47FC">
        <w:rPr>
          <w:spacing w:val="42"/>
          <w:sz w:val="22"/>
          <w:szCs w:val="22"/>
        </w:rPr>
        <w:t xml:space="preserve"> </w:t>
      </w:r>
      <w:r w:rsidRPr="008F47FC">
        <w:rPr>
          <w:sz w:val="22"/>
          <w:szCs w:val="22"/>
        </w:rPr>
        <w:t>PERSONAS</w:t>
      </w:r>
      <w:r w:rsidRPr="008F47FC">
        <w:rPr>
          <w:spacing w:val="41"/>
          <w:sz w:val="22"/>
          <w:szCs w:val="22"/>
        </w:rPr>
        <w:t xml:space="preserve"> </w:t>
      </w:r>
      <w:r w:rsidRPr="008F47FC">
        <w:rPr>
          <w:sz w:val="22"/>
          <w:szCs w:val="22"/>
        </w:rPr>
        <w:t>DE</w:t>
      </w:r>
      <w:r w:rsidRPr="008F47FC">
        <w:rPr>
          <w:spacing w:val="41"/>
          <w:sz w:val="22"/>
          <w:szCs w:val="22"/>
        </w:rPr>
        <w:t xml:space="preserve"> </w:t>
      </w:r>
      <w:r w:rsidRPr="008F47FC">
        <w:rPr>
          <w:sz w:val="22"/>
          <w:szCs w:val="22"/>
        </w:rPr>
        <w:t>LA</w:t>
      </w:r>
      <w:r w:rsidRPr="008F47FC">
        <w:rPr>
          <w:spacing w:val="42"/>
          <w:sz w:val="22"/>
          <w:szCs w:val="22"/>
        </w:rPr>
        <w:t xml:space="preserve"> </w:t>
      </w:r>
      <w:r w:rsidRPr="008F47FC">
        <w:rPr>
          <w:sz w:val="22"/>
          <w:szCs w:val="22"/>
        </w:rPr>
        <w:t>TERCERA</w:t>
      </w:r>
      <w:r w:rsidRPr="008F47FC">
        <w:rPr>
          <w:spacing w:val="41"/>
          <w:sz w:val="22"/>
          <w:szCs w:val="22"/>
        </w:rPr>
        <w:t xml:space="preserve"> </w:t>
      </w:r>
      <w:r w:rsidRPr="008F47FC">
        <w:rPr>
          <w:sz w:val="22"/>
          <w:szCs w:val="22"/>
        </w:rPr>
        <w:t>EDAD.</w:t>
      </w:r>
      <w:r w:rsidRPr="008F47FC">
        <w:rPr>
          <w:spacing w:val="30"/>
          <w:sz w:val="22"/>
          <w:szCs w:val="22"/>
        </w:rPr>
        <w:t xml:space="preserve"> </w:t>
      </w:r>
      <w:r w:rsidRPr="008F47FC">
        <w:rPr>
          <w:sz w:val="22"/>
          <w:szCs w:val="22"/>
        </w:rPr>
        <w:t>El</w:t>
      </w:r>
      <w:r w:rsidRPr="008F47FC">
        <w:rPr>
          <w:spacing w:val="-4"/>
          <w:sz w:val="22"/>
          <w:szCs w:val="22"/>
        </w:rPr>
        <w:t xml:space="preserve"> </w:t>
      </w:r>
      <w:r w:rsidRPr="008F47FC">
        <w:rPr>
          <w:sz w:val="22"/>
          <w:szCs w:val="22"/>
        </w:rPr>
        <w:t>Estado, en cabeza del Ministerio de Salud y Protección Social y las Secretarías Municipales de Desarrollo Social, o quienes hagan sus veces, con la participación de las Personerías, la Defensoría del Pueblo, las IPS-S y la Policía Nacional, impulsarán la creación de Redes Sociales de Apoyo Comunitario a las personas de la tercera edad, con el fin de generar y operar canales de comunicación que brinden la posibilidad de activar alertas tempranas y efectivas para la atención oportuna, ante la ocurrencia de eventos de abandono, descuido, violencia intrafamiliar y hechos similares que pongan en riesgo la integridad física o moral de algún adulto mayor.</w:t>
      </w:r>
    </w:p>
    <w:p w14:paraId="7C0EAD64" w14:textId="77777777" w:rsidR="0076616A" w:rsidRPr="008F47FC" w:rsidRDefault="0076616A" w:rsidP="005E0C1C">
      <w:pPr>
        <w:pStyle w:val="Textoindependiente"/>
        <w:ind w:left="0"/>
        <w:rPr>
          <w:spacing w:val="-4"/>
          <w:sz w:val="22"/>
          <w:szCs w:val="22"/>
        </w:rPr>
      </w:pPr>
    </w:p>
    <w:p w14:paraId="5A1EC1D3" w14:textId="3807CEDB" w:rsidR="0076616A" w:rsidRPr="008F47FC" w:rsidRDefault="0076616A" w:rsidP="005E0C1C">
      <w:pPr>
        <w:pStyle w:val="Textoindependiente"/>
        <w:ind w:left="0"/>
        <w:rPr>
          <w:sz w:val="22"/>
          <w:szCs w:val="22"/>
        </w:rPr>
      </w:pPr>
      <w:r w:rsidRPr="008F47FC">
        <w:rPr>
          <w:sz w:val="22"/>
          <w:szCs w:val="22"/>
        </w:rPr>
        <w:t>ARTÍCULO 15. Modifíquese el artículo 3o de la Ley 1276 de 2009, a través de la cual se modifica la Ley 687 del 15 de agosto de 2001. El cual quedará así:</w:t>
      </w:r>
    </w:p>
    <w:p w14:paraId="68FE9617" w14:textId="77777777" w:rsidR="0076616A" w:rsidRPr="008F47FC" w:rsidRDefault="0076616A" w:rsidP="005E0C1C">
      <w:pPr>
        <w:pStyle w:val="Textoindependiente"/>
        <w:ind w:left="0"/>
        <w:rPr>
          <w:sz w:val="22"/>
          <w:szCs w:val="22"/>
        </w:rPr>
      </w:pPr>
    </w:p>
    <w:p w14:paraId="012D18B0" w14:textId="36882980" w:rsidR="0076616A" w:rsidRPr="008F47FC" w:rsidRDefault="0076616A" w:rsidP="005E0C1C">
      <w:pPr>
        <w:pStyle w:val="Textoindependiente"/>
        <w:ind w:left="0"/>
        <w:rPr>
          <w:sz w:val="22"/>
          <w:szCs w:val="22"/>
        </w:rPr>
      </w:pPr>
      <w:r w:rsidRPr="008F47FC">
        <w:rPr>
          <w:sz w:val="22"/>
          <w:szCs w:val="22"/>
        </w:rPr>
        <w:t xml:space="preserve">Artículo 3o. </w:t>
      </w:r>
      <w:r w:rsidR="6B5C64D7" w:rsidRPr="008F47FC">
        <w:rPr>
          <w:sz w:val="22"/>
          <w:szCs w:val="22"/>
        </w:rPr>
        <w:t>Modificase</w:t>
      </w:r>
      <w:r w:rsidRPr="008F47FC">
        <w:rPr>
          <w:sz w:val="22"/>
          <w:szCs w:val="22"/>
        </w:rPr>
        <w:t xml:space="preserve"> el artículo 1o de Ley 687 de 2001, el cual quedará así: </w:t>
      </w:r>
      <w:proofErr w:type="spellStart"/>
      <w:r w:rsidRPr="008F47FC">
        <w:rPr>
          <w:sz w:val="22"/>
          <w:szCs w:val="22"/>
        </w:rPr>
        <w:t>Autorízase</w:t>
      </w:r>
      <w:proofErr w:type="spellEnd"/>
      <w:r w:rsidRPr="008F47FC">
        <w:rPr>
          <w:sz w:val="22"/>
          <w:szCs w:val="22"/>
        </w:rPr>
        <w:t xml:space="preserve"> a las asambleas departamentales y a los concejos distritales y municipales para emitir una estampilla, la cual se llamará Estampilla para el bienestar del Adulto Mayor, como recurso de obligatorio recaudo para contribuir a la construcción, instalación, adecuación, dotación, </w:t>
      </w:r>
      <w:r w:rsidRPr="008F47FC">
        <w:rPr>
          <w:sz w:val="22"/>
          <w:szCs w:val="22"/>
        </w:rPr>
        <w:lastRenderedPageBreak/>
        <w:t xml:space="preserve">funcionamiento y desarrollo de programas de prevención y promoción de los Centros de Bienestar del Anciano y Centros de Vida para la </w:t>
      </w:r>
      <w:r w:rsidRPr="008F47FC">
        <w:rPr>
          <w:spacing w:val="-3"/>
          <w:sz w:val="22"/>
          <w:szCs w:val="22"/>
        </w:rPr>
        <w:t xml:space="preserve">Tercera </w:t>
      </w:r>
      <w:r w:rsidRPr="008F47FC">
        <w:rPr>
          <w:sz w:val="22"/>
          <w:szCs w:val="22"/>
        </w:rPr>
        <w:t>Edad, en cada una de sus respectivas entidades territoriales. El producto de dichos recursos se destinará, como mínimo, en un 70% para la</w:t>
      </w:r>
      <w:r w:rsidRPr="008F47FC">
        <w:rPr>
          <w:spacing w:val="11"/>
          <w:sz w:val="22"/>
          <w:szCs w:val="22"/>
        </w:rPr>
        <w:t xml:space="preserve"> </w:t>
      </w:r>
      <w:r w:rsidRPr="008F47FC">
        <w:rPr>
          <w:sz w:val="22"/>
          <w:szCs w:val="22"/>
        </w:rPr>
        <w:t>financiación</w:t>
      </w:r>
      <w:r w:rsidRPr="008F47FC">
        <w:rPr>
          <w:spacing w:val="12"/>
          <w:sz w:val="22"/>
          <w:szCs w:val="22"/>
        </w:rPr>
        <w:t xml:space="preserve"> </w:t>
      </w:r>
      <w:r w:rsidRPr="008F47FC">
        <w:rPr>
          <w:sz w:val="22"/>
          <w:szCs w:val="22"/>
        </w:rPr>
        <w:t>de</w:t>
      </w:r>
      <w:r w:rsidRPr="008F47FC">
        <w:rPr>
          <w:spacing w:val="12"/>
          <w:sz w:val="22"/>
          <w:szCs w:val="22"/>
        </w:rPr>
        <w:t xml:space="preserve"> </w:t>
      </w:r>
      <w:r w:rsidRPr="008F47FC">
        <w:rPr>
          <w:sz w:val="22"/>
          <w:szCs w:val="22"/>
        </w:rPr>
        <w:t>los</w:t>
      </w:r>
      <w:r w:rsidRPr="008F47FC">
        <w:rPr>
          <w:spacing w:val="12"/>
          <w:sz w:val="22"/>
          <w:szCs w:val="22"/>
        </w:rPr>
        <w:t xml:space="preserve"> </w:t>
      </w:r>
      <w:r w:rsidRPr="008F47FC">
        <w:rPr>
          <w:sz w:val="22"/>
          <w:szCs w:val="22"/>
        </w:rPr>
        <w:t>Centros</w:t>
      </w:r>
      <w:r w:rsidRPr="008F47FC">
        <w:rPr>
          <w:spacing w:val="12"/>
          <w:sz w:val="22"/>
          <w:szCs w:val="22"/>
        </w:rPr>
        <w:t xml:space="preserve"> </w:t>
      </w:r>
      <w:r w:rsidRPr="008F47FC">
        <w:rPr>
          <w:sz w:val="22"/>
          <w:szCs w:val="22"/>
        </w:rPr>
        <w:t>Vida,</w:t>
      </w:r>
      <w:r w:rsidRPr="008F47FC">
        <w:rPr>
          <w:spacing w:val="11"/>
          <w:sz w:val="22"/>
          <w:szCs w:val="22"/>
        </w:rPr>
        <w:t xml:space="preserve"> </w:t>
      </w:r>
      <w:r w:rsidRPr="008F47FC">
        <w:rPr>
          <w:sz w:val="22"/>
          <w:szCs w:val="22"/>
        </w:rPr>
        <w:t>de</w:t>
      </w:r>
      <w:r w:rsidRPr="008F47FC">
        <w:rPr>
          <w:spacing w:val="12"/>
          <w:sz w:val="22"/>
          <w:szCs w:val="22"/>
        </w:rPr>
        <w:t xml:space="preserve"> </w:t>
      </w:r>
      <w:r w:rsidRPr="008F47FC">
        <w:rPr>
          <w:sz w:val="22"/>
          <w:szCs w:val="22"/>
        </w:rPr>
        <w:t>acuerdo</w:t>
      </w:r>
      <w:r w:rsidRPr="008F47FC">
        <w:rPr>
          <w:spacing w:val="12"/>
          <w:sz w:val="22"/>
          <w:szCs w:val="22"/>
        </w:rPr>
        <w:t xml:space="preserve"> </w:t>
      </w:r>
      <w:r w:rsidRPr="008F47FC">
        <w:rPr>
          <w:sz w:val="22"/>
          <w:szCs w:val="22"/>
        </w:rPr>
        <w:t>con</w:t>
      </w:r>
      <w:r w:rsidRPr="008F47FC">
        <w:rPr>
          <w:spacing w:val="12"/>
          <w:sz w:val="22"/>
          <w:szCs w:val="22"/>
        </w:rPr>
        <w:t xml:space="preserve"> </w:t>
      </w:r>
      <w:r w:rsidRPr="008F47FC">
        <w:rPr>
          <w:sz w:val="22"/>
          <w:szCs w:val="22"/>
        </w:rPr>
        <w:t>las</w:t>
      </w:r>
      <w:r w:rsidRPr="008F47FC">
        <w:rPr>
          <w:spacing w:val="12"/>
          <w:sz w:val="22"/>
          <w:szCs w:val="22"/>
        </w:rPr>
        <w:t xml:space="preserve"> </w:t>
      </w:r>
      <w:r w:rsidRPr="008F47FC">
        <w:rPr>
          <w:sz w:val="22"/>
          <w:szCs w:val="22"/>
        </w:rPr>
        <w:t>definiciones</w:t>
      </w:r>
      <w:r w:rsidRPr="008F47FC">
        <w:rPr>
          <w:spacing w:val="11"/>
          <w:sz w:val="22"/>
          <w:szCs w:val="22"/>
        </w:rPr>
        <w:t xml:space="preserve"> </w:t>
      </w:r>
      <w:r w:rsidRPr="008F47FC">
        <w:rPr>
          <w:sz w:val="22"/>
          <w:szCs w:val="22"/>
        </w:rPr>
        <w:t>de</w:t>
      </w:r>
      <w:r w:rsidRPr="008F47FC">
        <w:rPr>
          <w:spacing w:val="12"/>
          <w:sz w:val="22"/>
          <w:szCs w:val="22"/>
        </w:rPr>
        <w:t xml:space="preserve"> </w:t>
      </w:r>
      <w:r w:rsidRPr="008F47FC">
        <w:rPr>
          <w:sz w:val="22"/>
          <w:szCs w:val="22"/>
        </w:rPr>
        <w:t>la</w:t>
      </w:r>
      <w:r w:rsidRPr="008F47FC">
        <w:rPr>
          <w:spacing w:val="12"/>
          <w:sz w:val="22"/>
          <w:szCs w:val="22"/>
        </w:rPr>
        <w:t xml:space="preserve"> </w:t>
      </w:r>
      <w:r w:rsidRPr="008F47FC">
        <w:rPr>
          <w:sz w:val="22"/>
          <w:szCs w:val="22"/>
        </w:rPr>
        <w:t>presente</w:t>
      </w:r>
      <w:r w:rsidRPr="008F47FC">
        <w:rPr>
          <w:spacing w:val="12"/>
          <w:sz w:val="22"/>
          <w:szCs w:val="22"/>
        </w:rPr>
        <w:t xml:space="preserve"> </w:t>
      </w:r>
      <w:r w:rsidRPr="008F47FC">
        <w:rPr>
          <w:sz w:val="22"/>
          <w:szCs w:val="22"/>
        </w:rPr>
        <w:t>ley;</w:t>
      </w:r>
      <w:r w:rsidRPr="008F47FC">
        <w:rPr>
          <w:spacing w:val="12"/>
          <w:sz w:val="22"/>
          <w:szCs w:val="22"/>
        </w:rPr>
        <w:t xml:space="preserve"> </w:t>
      </w:r>
      <w:r w:rsidRPr="008F47FC">
        <w:rPr>
          <w:sz w:val="22"/>
          <w:szCs w:val="22"/>
        </w:rPr>
        <w:t>y</w:t>
      </w:r>
      <w:r w:rsidRPr="008F47FC">
        <w:rPr>
          <w:spacing w:val="11"/>
          <w:sz w:val="22"/>
          <w:szCs w:val="22"/>
        </w:rPr>
        <w:t xml:space="preserve"> </w:t>
      </w:r>
      <w:r w:rsidRPr="008F47FC">
        <w:rPr>
          <w:sz w:val="22"/>
          <w:szCs w:val="22"/>
        </w:rPr>
        <w:t>el</w:t>
      </w:r>
      <w:r w:rsidRPr="008F47FC">
        <w:rPr>
          <w:spacing w:val="12"/>
          <w:sz w:val="22"/>
          <w:szCs w:val="22"/>
        </w:rPr>
        <w:t xml:space="preserve"> </w:t>
      </w:r>
      <w:r w:rsidRPr="008F47FC">
        <w:rPr>
          <w:sz w:val="22"/>
          <w:szCs w:val="22"/>
        </w:rPr>
        <w:t>30%</w:t>
      </w:r>
      <w:r w:rsidRPr="008F47FC">
        <w:rPr>
          <w:spacing w:val="12"/>
          <w:sz w:val="22"/>
          <w:szCs w:val="22"/>
        </w:rPr>
        <w:t xml:space="preserve"> </w:t>
      </w:r>
      <w:r w:rsidRPr="008F47FC">
        <w:rPr>
          <w:sz w:val="22"/>
          <w:szCs w:val="22"/>
        </w:rPr>
        <w:t>restante,</w:t>
      </w:r>
      <w:r w:rsidRPr="008F47FC">
        <w:rPr>
          <w:spacing w:val="12"/>
          <w:sz w:val="22"/>
          <w:szCs w:val="22"/>
        </w:rPr>
        <w:t xml:space="preserve"> </w:t>
      </w:r>
      <w:r w:rsidRPr="008F47FC">
        <w:rPr>
          <w:sz w:val="22"/>
          <w:szCs w:val="22"/>
        </w:rPr>
        <w:t>a</w:t>
      </w:r>
      <w:r w:rsidRPr="008F47FC">
        <w:rPr>
          <w:spacing w:val="12"/>
          <w:sz w:val="22"/>
          <w:szCs w:val="22"/>
        </w:rPr>
        <w:t xml:space="preserve"> </w:t>
      </w:r>
      <w:r w:rsidRPr="008F47FC">
        <w:rPr>
          <w:sz w:val="22"/>
          <w:szCs w:val="22"/>
        </w:rPr>
        <w:t>la</w:t>
      </w:r>
      <w:r w:rsidR="005E0C1C" w:rsidRPr="008F47FC">
        <w:rPr>
          <w:sz w:val="22"/>
          <w:szCs w:val="22"/>
        </w:rPr>
        <w:t xml:space="preserve"> </w:t>
      </w:r>
      <w:r w:rsidRPr="008F47FC">
        <w:rPr>
          <w:sz w:val="22"/>
          <w:szCs w:val="22"/>
        </w:rPr>
        <w:t>dotación y funcionamiento de los Centros de Bienestar del Anciano, sin perjuicio de los recursos adicionales que puedan gestionarse a través del sector privado y la cooperación internacional.</w:t>
      </w:r>
    </w:p>
    <w:p w14:paraId="3A18C785" w14:textId="77777777" w:rsidR="0076616A" w:rsidRPr="008F47FC" w:rsidRDefault="0076616A" w:rsidP="005E0C1C">
      <w:pPr>
        <w:pStyle w:val="Textoindependiente"/>
        <w:ind w:left="0"/>
        <w:rPr>
          <w:sz w:val="22"/>
          <w:szCs w:val="22"/>
        </w:rPr>
      </w:pPr>
    </w:p>
    <w:p w14:paraId="63AAF9E7" w14:textId="77777777" w:rsidR="0076616A" w:rsidRPr="008F47FC" w:rsidRDefault="0076616A" w:rsidP="005E0C1C">
      <w:pPr>
        <w:pStyle w:val="Textoindependiente"/>
        <w:ind w:left="0"/>
        <w:rPr>
          <w:sz w:val="22"/>
          <w:szCs w:val="22"/>
        </w:rPr>
      </w:pPr>
      <w:r w:rsidRPr="008F47FC">
        <w:rPr>
          <w:sz w:val="22"/>
          <w:szCs w:val="22"/>
        </w:rPr>
        <w:t>PARÁGRAFO. El recaudo de la estampilla será invertido por la Gobernación, Alcaldía o Distrito en los Centros de Bienestar del Anciano y Centros Vida de su Jurisdicción, en proporción directa al número de Adultos Mayores de los niveles I y II del Sisbén, los adultos mayores en condición de vulnerabilidad y en situación de indigencia o pobreza extrema que se atiendan en estas instituciones.</w:t>
      </w:r>
    </w:p>
    <w:p w14:paraId="31420E40" w14:textId="77777777" w:rsidR="0076616A" w:rsidRPr="008F47FC" w:rsidRDefault="0076616A" w:rsidP="005E0C1C">
      <w:pPr>
        <w:pStyle w:val="Textoindependiente"/>
        <w:ind w:left="0"/>
        <w:rPr>
          <w:sz w:val="22"/>
          <w:szCs w:val="22"/>
        </w:rPr>
      </w:pPr>
    </w:p>
    <w:p w14:paraId="4E298657" w14:textId="67EA6824" w:rsidR="0076616A" w:rsidRPr="008F47FC" w:rsidRDefault="0076616A" w:rsidP="005E0C1C">
      <w:pPr>
        <w:pStyle w:val="Textoindependiente"/>
        <w:ind w:left="0"/>
        <w:rPr>
          <w:sz w:val="22"/>
          <w:szCs w:val="22"/>
        </w:rPr>
      </w:pPr>
      <w:r w:rsidRPr="008F47FC">
        <w:rPr>
          <w:sz w:val="22"/>
          <w:szCs w:val="22"/>
        </w:rPr>
        <w:t xml:space="preserve">ARTÍCULO 16. </w:t>
      </w:r>
      <w:proofErr w:type="spellStart"/>
      <w:r w:rsidRPr="008F47FC">
        <w:rPr>
          <w:sz w:val="22"/>
          <w:szCs w:val="22"/>
        </w:rPr>
        <w:t>Modifícase</w:t>
      </w:r>
      <w:proofErr w:type="spellEnd"/>
      <w:r w:rsidRPr="008F47FC">
        <w:rPr>
          <w:sz w:val="22"/>
          <w:szCs w:val="22"/>
        </w:rPr>
        <w:t xml:space="preserve"> el artículo 8o de la Ley 1276 de 2009. A través del cual se modifica el artículo 5o de la Ley 687 de 2001, el cual quedará así:</w:t>
      </w:r>
    </w:p>
    <w:p w14:paraId="2A139052" w14:textId="77777777" w:rsidR="0076616A" w:rsidRPr="008F47FC" w:rsidRDefault="0076616A" w:rsidP="005E0C1C">
      <w:pPr>
        <w:pStyle w:val="Textoindependiente"/>
        <w:ind w:left="0"/>
        <w:rPr>
          <w:sz w:val="22"/>
          <w:szCs w:val="22"/>
        </w:rPr>
      </w:pPr>
    </w:p>
    <w:p w14:paraId="4B947607" w14:textId="67089250" w:rsidR="0076616A" w:rsidRPr="008F47FC" w:rsidRDefault="0076616A" w:rsidP="005E0C1C">
      <w:pPr>
        <w:pStyle w:val="Textoindependiente"/>
        <w:ind w:left="0"/>
        <w:rPr>
          <w:sz w:val="22"/>
          <w:szCs w:val="22"/>
        </w:rPr>
      </w:pPr>
      <w:r w:rsidRPr="008F47FC">
        <w:rPr>
          <w:sz w:val="22"/>
          <w:szCs w:val="22"/>
        </w:rPr>
        <w:t xml:space="preserve">Artículo 8o. </w:t>
      </w:r>
      <w:proofErr w:type="spellStart"/>
      <w:r w:rsidRPr="008F47FC">
        <w:rPr>
          <w:sz w:val="22"/>
          <w:szCs w:val="22"/>
        </w:rPr>
        <w:t>Modifícase</w:t>
      </w:r>
      <w:proofErr w:type="spellEnd"/>
      <w:r w:rsidRPr="008F47FC">
        <w:rPr>
          <w:sz w:val="22"/>
          <w:szCs w:val="22"/>
        </w:rPr>
        <w:t xml:space="preserve"> el artículo 5o de la Ley 687 de 2001, el cual quedará así: Responsabilidad. El Gobernador o el Alcalde municipal o Distrital será el responsable de sus recursos recaudados por la estampilla en el desarrollo de los programas que se deriven de su inversión en la respectiva jurisdicción, dando cumplimiento a lo relacionado en su plan de desarrollo para el grupo poblacional al que se refiere la presente </w:t>
      </w:r>
      <w:r w:rsidRPr="008F47FC">
        <w:rPr>
          <w:spacing w:val="-4"/>
          <w:sz w:val="22"/>
          <w:szCs w:val="22"/>
        </w:rPr>
        <w:t xml:space="preserve">ley, </w:t>
      </w:r>
      <w:r w:rsidRPr="008F47FC">
        <w:rPr>
          <w:sz w:val="22"/>
          <w:szCs w:val="22"/>
        </w:rPr>
        <w:t>y delegará en la dependencia competente, la ejecución de los proyectos que componen los Centros Vida, Centros de Bienestar del Anciano y Granjas para adulto mayor, creando todos los sistemas de información que permitan un seguimiento completo de la gestión realizada por estos.</w:t>
      </w:r>
    </w:p>
    <w:p w14:paraId="1980B506" w14:textId="77777777" w:rsidR="0076616A" w:rsidRPr="008F47FC" w:rsidRDefault="0076616A" w:rsidP="005E0C1C">
      <w:pPr>
        <w:pStyle w:val="Textoindependiente"/>
        <w:ind w:left="0"/>
        <w:rPr>
          <w:sz w:val="22"/>
          <w:szCs w:val="22"/>
        </w:rPr>
      </w:pPr>
    </w:p>
    <w:p w14:paraId="79AD6FC8" w14:textId="77777777" w:rsidR="0076616A" w:rsidRPr="008F47FC" w:rsidRDefault="0076616A" w:rsidP="005E0C1C">
      <w:pPr>
        <w:pStyle w:val="Textoindependiente"/>
        <w:ind w:left="0"/>
        <w:rPr>
          <w:sz w:val="22"/>
          <w:szCs w:val="22"/>
        </w:rPr>
      </w:pPr>
      <w:r w:rsidRPr="008F47FC">
        <w:rPr>
          <w:sz w:val="22"/>
          <w:szCs w:val="22"/>
        </w:rPr>
        <w:t>PARÁGRAFO. La ejecución de los recursos en los departamentos, distritos y municipios se podrá realizar a través de convenios con entidades reconocidas para el manejo de los Centros Vida, Centros de Bienestar del Anciano y Granjas para adulto mayor, no obstante, estos deberán prever dentro de su estructura administrativa la unidad encargada de su seguimiento y control como estrategia de una política pública orientada a mejorar las condiciones de vida de las personas de tercera edad.</w:t>
      </w:r>
    </w:p>
    <w:p w14:paraId="0DA64C3D" w14:textId="77777777" w:rsidR="0076616A" w:rsidRPr="008F47FC" w:rsidRDefault="0076616A" w:rsidP="005E0C1C">
      <w:pPr>
        <w:pStyle w:val="Textoindependiente"/>
        <w:ind w:left="0"/>
        <w:rPr>
          <w:sz w:val="22"/>
          <w:szCs w:val="22"/>
        </w:rPr>
      </w:pPr>
    </w:p>
    <w:p w14:paraId="3FC767F3" w14:textId="7426ADB0" w:rsidR="0076616A" w:rsidRPr="008F47FC" w:rsidRDefault="0076616A" w:rsidP="005E0C1C">
      <w:pPr>
        <w:pStyle w:val="Textoindependiente"/>
        <w:ind w:left="0"/>
        <w:rPr>
          <w:rFonts w:eastAsia="Gill Sans MT"/>
          <w:sz w:val="20"/>
          <w:szCs w:val="20"/>
        </w:rPr>
      </w:pPr>
      <w:r w:rsidRPr="008F47FC">
        <w:rPr>
          <w:rFonts w:eastAsia="Gill Sans MT"/>
          <w:sz w:val="20"/>
          <w:szCs w:val="20"/>
        </w:rPr>
        <w:t xml:space="preserve">(Ver conceptos: </w:t>
      </w:r>
      <w:hyperlink r:id="rId8" w:history="1">
        <w:r w:rsidRPr="008F47FC">
          <w:rPr>
            <w:rStyle w:val="Hipervnculo"/>
            <w:rFonts w:eastAsia="Gill Sans MT"/>
            <w:sz w:val="20"/>
            <w:szCs w:val="20"/>
          </w:rPr>
          <w:t>C</w:t>
        </w:r>
        <w:r w:rsidR="005E0C1C" w:rsidRPr="008F47FC">
          <w:rPr>
            <w:rStyle w:val="Hipervnculo"/>
            <w:rFonts w:eastAsia="Gill Sans MT"/>
            <w:sz w:val="20"/>
            <w:szCs w:val="20"/>
          </w:rPr>
          <w:t>−</w:t>
        </w:r>
        <w:r w:rsidRPr="008F47FC">
          <w:rPr>
            <w:rStyle w:val="Hipervnculo"/>
            <w:rFonts w:eastAsia="Gill Sans MT"/>
            <w:sz w:val="20"/>
            <w:szCs w:val="20"/>
          </w:rPr>
          <w:t>447 del 27/</w:t>
        </w:r>
        <w:r w:rsidR="005E0C1C" w:rsidRPr="008F47FC">
          <w:rPr>
            <w:rStyle w:val="Hipervnculo"/>
            <w:rFonts w:eastAsia="Gill Sans MT"/>
            <w:sz w:val="20"/>
            <w:szCs w:val="20"/>
          </w:rPr>
          <w:t>0</w:t>
        </w:r>
        <w:r w:rsidRPr="008F47FC">
          <w:rPr>
            <w:rStyle w:val="Hipervnculo"/>
            <w:rFonts w:eastAsia="Gill Sans MT"/>
            <w:sz w:val="20"/>
            <w:szCs w:val="20"/>
          </w:rPr>
          <w:t>7/2020</w:t>
        </w:r>
      </w:hyperlink>
      <w:r w:rsidR="005E0C1C" w:rsidRPr="008F47FC">
        <w:rPr>
          <w:rFonts w:eastAsia="Gill Sans MT"/>
          <w:sz w:val="20"/>
          <w:szCs w:val="20"/>
        </w:rPr>
        <w:t>)</w:t>
      </w:r>
      <w:r w:rsidRPr="008F47FC">
        <w:rPr>
          <w:rFonts w:eastAsia="Gill Sans MT"/>
          <w:sz w:val="20"/>
          <w:szCs w:val="20"/>
        </w:rPr>
        <w:t xml:space="preserve"> </w:t>
      </w:r>
    </w:p>
    <w:p w14:paraId="5FEB9A0F" w14:textId="77777777" w:rsidR="0076616A" w:rsidRPr="008F47FC" w:rsidRDefault="0076616A" w:rsidP="005E0C1C">
      <w:pPr>
        <w:pStyle w:val="Textoindependiente"/>
        <w:ind w:left="0"/>
        <w:rPr>
          <w:noProof/>
          <w:position w:val="-4"/>
          <w:sz w:val="22"/>
          <w:szCs w:val="22"/>
        </w:rPr>
      </w:pPr>
    </w:p>
    <w:p w14:paraId="6C8227E9" w14:textId="4D40EFC6" w:rsidR="0076616A" w:rsidRPr="008F47FC" w:rsidRDefault="0076616A" w:rsidP="005E0C1C">
      <w:pPr>
        <w:pStyle w:val="Textoindependiente"/>
        <w:ind w:left="0"/>
        <w:rPr>
          <w:sz w:val="22"/>
          <w:szCs w:val="22"/>
        </w:rPr>
      </w:pPr>
      <w:r w:rsidRPr="008F47FC">
        <w:rPr>
          <w:sz w:val="22"/>
          <w:szCs w:val="22"/>
        </w:rPr>
        <w:t>ARTÍCULO 17. Adiciónese un literal al artículo 7o de la Ley 1276 de 2009, el cual quedará</w:t>
      </w:r>
      <w:r w:rsidRPr="008F47FC">
        <w:rPr>
          <w:spacing w:val="-2"/>
          <w:sz w:val="22"/>
          <w:szCs w:val="22"/>
        </w:rPr>
        <w:t xml:space="preserve"> </w:t>
      </w:r>
      <w:r w:rsidRPr="008F47FC">
        <w:rPr>
          <w:sz w:val="22"/>
          <w:szCs w:val="22"/>
        </w:rPr>
        <w:t>así:</w:t>
      </w:r>
    </w:p>
    <w:p w14:paraId="5841F627" w14:textId="77777777" w:rsidR="0076616A" w:rsidRPr="008F47FC" w:rsidRDefault="0076616A" w:rsidP="005E0C1C">
      <w:pPr>
        <w:pStyle w:val="Textoindependiente"/>
        <w:ind w:left="0"/>
        <w:rPr>
          <w:sz w:val="22"/>
          <w:szCs w:val="22"/>
        </w:rPr>
      </w:pPr>
    </w:p>
    <w:p w14:paraId="758D0E35" w14:textId="77777777" w:rsidR="0076616A" w:rsidRPr="008F47FC" w:rsidRDefault="0076616A" w:rsidP="005E0C1C">
      <w:pPr>
        <w:pStyle w:val="Textoindependiente"/>
        <w:ind w:left="0"/>
        <w:rPr>
          <w:sz w:val="22"/>
          <w:szCs w:val="22"/>
        </w:rPr>
      </w:pPr>
      <w:r w:rsidRPr="008F47FC">
        <w:rPr>
          <w:sz w:val="22"/>
          <w:szCs w:val="22"/>
        </w:rPr>
        <w:t>h) Granja para adulto mayor: Conjunto de proyectos e infraestructura física de naturaleza campestre, técnica y operativa, que hace parte de los Centros de Bienestar del Anciano; orientada a brindar en condiciones dignas, albergue, alimentación, recreación y todo el cuidado requerido para los Adultos Mayores, que las integren.</w:t>
      </w:r>
    </w:p>
    <w:p w14:paraId="3F66F181" w14:textId="77777777" w:rsidR="0076616A" w:rsidRPr="008F47FC" w:rsidRDefault="0076616A" w:rsidP="005E0C1C">
      <w:pPr>
        <w:pStyle w:val="Textoindependiente"/>
        <w:ind w:left="0"/>
        <w:rPr>
          <w:sz w:val="22"/>
          <w:szCs w:val="22"/>
        </w:rPr>
      </w:pPr>
      <w:r w:rsidRPr="008F47FC">
        <w:rPr>
          <w:sz w:val="22"/>
          <w:szCs w:val="22"/>
        </w:rPr>
        <w:t xml:space="preserve">Estos centros de naturaleza </w:t>
      </w:r>
      <w:proofErr w:type="gramStart"/>
      <w:r w:rsidRPr="008F47FC">
        <w:rPr>
          <w:sz w:val="22"/>
          <w:szCs w:val="22"/>
        </w:rPr>
        <w:t>campestre,</w:t>
      </w:r>
      <w:proofErr w:type="gramEnd"/>
      <w:r w:rsidRPr="008F47FC">
        <w:rPr>
          <w:sz w:val="22"/>
          <w:szCs w:val="22"/>
        </w:rPr>
        <w:t xml:space="preserve"> deberán contar con asistencia permanente y técnica para el desarrollo de proyectos en materia agrícola, pecuaria, silvícola y ambiental.</w:t>
      </w:r>
    </w:p>
    <w:p w14:paraId="6B4BAB37" w14:textId="77777777" w:rsidR="0076616A" w:rsidRPr="008F47FC" w:rsidRDefault="0076616A" w:rsidP="005E0C1C">
      <w:pPr>
        <w:jc w:val="both"/>
        <w:rPr>
          <w:noProof/>
          <w:position w:val="-4"/>
        </w:rPr>
      </w:pPr>
    </w:p>
    <w:p w14:paraId="50F45683" w14:textId="77777777" w:rsidR="0076616A" w:rsidRPr="008F47FC" w:rsidRDefault="0076616A" w:rsidP="005E0C1C">
      <w:pPr>
        <w:jc w:val="both"/>
      </w:pPr>
      <w:r w:rsidRPr="008F47FC">
        <w:t>ARTÍCULO 18. VIGENCIA. La presente ley rige a partir de su promulgación y deroga las que le sean contrarias.</w:t>
      </w:r>
    </w:p>
    <w:p w14:paraId="0C81B742" w14:textId="77777777" w:rsidR="0076616A" w:rsidRPr="008F47FC" w:rsidRDefault="0076616A" w:rsidP="005E0C1C">
      <w:pPr>
        <w:pStyle w:val="Textoindependiente"/>
        <w:ind w:left="0"/>
        <w:rPr>
          <w:sz w:val="22"/>
          <w:szCs w:val="22"/>
        </w:rPr>
      </w:pPr>
    </w:p>
    <w:p w14:paraId="67600BA2"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Presidente</w:t>
      </w:r>
      <w:proofErr w:type="gramEnd"/>
      <w:r w:rsidRPr="008F47FC">
        <w:rPr>
          <w:sz w:val="22"/>
          <w:szCs w:val="22"/>
        </w:rPr>
        <w:t xml:space="preserve"> del Honorable Senado de la República,</w:t>
      </w:r>
    </w:p>
    <w:p w14:paraId="436709E7" w14:textId="77777777" w:rsidR="0076616A" w:rsidRPr="008F47FC" w:rsidRDefault="0076616A" w:rsidP="005E0C1C">
      <w:pPr>
        <w:pStyle w:val="Ttulo1"/>
        <w:ind w:left="0" w:right="0"/>
        <w:rPr>
          <w:b w:val="0"/>
          <w:bCs w:val="0"/>
          <w:sz w:val="22"/>
          <w:szCs w:val="22"/>
        </w:rPr>
      </w:pPr>
      <w:r w:rsidRPr="008F47FC">
        <w:rPr>
          <w:b w:val="0"/>
          <w:bCs w:val="0"/>
          <w:sz w:val="22"/>
          <w:szCs w:val="22"/>
        </w:rPr>
        <w:t>ÓSCAR MAURICIO LIZCANO ARANGO.</w:t>
      </w:r>
    </w:p>
    <w:p w14:paraId="62F3B56A" w14:textId="77777777" w:rsidR="0076616A" w:rsidRPr="008F47FC" w:rsidRDefault="0076616A" w:rsidP="005E0C1C">
      <w:pPr>
        <w:pStyle w:val="Textoindependiente"/>
        <w:ind w:left="0"/>
        <w:jc w:val="center"/>
        <w:rPr>
          <w:sz w:val="22"/>
          <w:szCs w:val="22"/>
        </w:rPr>
      </w:pPr>
    </w:p>
    <w:p w14:paraId="3A837CD3" w14:textId="77777777" w:rsidR="0076616A" w:rsidRPr="008F47FC" w:rsidRDefault="0076616A" w:rsidP="005E0C1C">
      <w:pPr>
        <w:pStyle w:val="Textoindependiente"/>
        <w:ind w:left="0"/>
        <w:jc w:val="center"/>
        <w:rPr>
          <w:sz w:val="22"/>
          <w:szCs w:val="22"/>
        </w:rPr>
      </w:pPr>
      <w:r w:rsidRPr="008F47FC">
        <w:rPr>
          <w:sz w:val="22"/>
          <w:szCs w:val="22"/>
        </w:rPr>
        <w:lastRenderedPageBreak/>
        <w:t xml:space="preserve">EL </w:t>
      </w:r>
      <w:proofErr w:type="gramStart"/>
      <w:r w:rsidRPr="008F47FC">
        <w:rPr>
          <w:sz w:val="22"/>
          <w:szCs w:val="22"/>
        </w:rPr>
        <w:t>Secretario General</w:t>
      </w:r>
      <w:proofErr w:type="gramEnd"/>
      <w:r w:rsidRPr="008F47FC">
        <w:rPr>
          <w:sz w:val="22"/>
          <w:szCs w:val="22"/>
        </w:rPr>
        <w:t xml:space="preserve"> del Honorable Senado de la República,</w:t>
      </w:r>
    </w:p>
    <w:p w14:paraId="1916C785" w14:textId="77777777" w:rsidR="0076616A" w:rsidRPr="008F47FC" w:rsidRDefault="0076616A" w:rsidP="005E0C1C">
      <w:pPr>
        <w:pStyle w:val="Ttulo1"/>
        <w:ind w:left="0" w:right="0"/>
        <w:rPr>
          <w:b w:val="0"/>
          <w:bCs w:val="0"/>
          <w:sz w:val="22"/>
          <w:szCs w:val="22"/>
        </w:rPr>
      </w:pPr>
      <w:r w:rsidRPr="008F47FC">
        <w:rPr>
          <w:b w:val="0"/>
          <w:bCs w:val="0"/>
          <w:sz w:val="22"/>
          <w:szCs w:val="22"/>
        </w:rPr>
        <w:t>GREGORIO ELJACH PACHECO.</w:t>
      </w:r>
    </w:p>
    <w:p w14:paraId="4E568FC6"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Presidente</w:t>
      </w:r>
      <w:proofErr w:type="gramEnd"/>
      <w:r w:rsidRPr="008F47FC">
        <w:rPr>
          <w:sz w:val="22"/>
          <w:szCs w:val="22"/>
        </w:rPr>
        <w:t xml:space="preserve"> de la Honorable Cámara de Representantes,</w:t>
      </w:r>
    </w:p>
    <w:p w14:paraId="662E54DB" w14:textId="77777777" w:rsidR="0076616A" w:rsidRPr="008F47FC" w:rsidRDefault="0076616A" w:rsidP="005E0C1C">
      <w:pPr>
        <w:pStyle w:val="Ttulo1"/>
        <w:ind w:left="0" w:right="0"/>
        <w:rPr>
          <w:b w:val="0"/>
          <w:bCs w:val="0"/>
          <w:sz w:val="22"/>
          <w:szCs w:val="22"/>
        </w:rPr>
      </w:pPr>
      <w:r w:rsidRPr="008F47FC">
        <w:rPr>
          <w:b w:val="0"/>
          <w:bCs w:val="0"/>
          <w:sz w:val="22"/>
          <w:szCs w:val="22"/>
        </w:rPr>
        <w:t>MIGUEL ÁNGEL PINTO HERNÁNDEZ.</w:t>
      </w:r>
    </w:p>
    <w:p w14:paraId="5CE668D0"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Secretario General</w:t>
      </w:r>
      <w:proofErr w:type="gramEnd"/>
      <w:r w:rsidRPr="008F47FC">
        <w:rPr>
          <w:sz w:val="22"/>
          <w:szCs w:val="22"/>
        </w:rPr>
        <w:t xml:space="preserve"> de la Honorable Cámara de Representantes,</w:t>
      </w:r>
    </w:p>
    <w:p w14:paraId="25FDC04D" w14:textId="77777777" w:rsidR="0076616A" w:rsidRPr="008F47FC" w:rsidRDefault="0076616A" w:rsidP="005E0C1C">
      <w:pPr>
        <w:pStyle w:val="Ttulo1"/>
        <w:ind w:left="0" w:right="0"/>
        <w:rPr>
          <w:b w:val="0"/>
          <w:bCs w:val="0"/>
          <w:sz w:val="22"/>
          <w:szCs w:val="22"/>
        </w:rPr>
      </w:pPr>
      <w:r w:rsidRPr="008F47FC">
        <w:rPr>
          <w:b w:val="0"/>
          <w:bCs w:val="0"/>
          <w:sz w:val="22"/>
          <w:szCs w:val="22"/>
        </w:rPr>
        <w:t>JORGE HUMBERTO MANTILLA SERRANO.</w:t>
      </w:r>
    </w:p>
    <w:p w14:paraId="77CAACE0" w14:textId="77777777" w:rsidR="0076616A" w:rsidRPr="008F47FC" w:rsidRDefault="0076616A" w:rsidP="005E0C1C">
      <w:pPr>
        <w:pStyle w:val="Textoindependiente"/>
        <w:ind w:left="0"/>
        <w:jc w:val="center"/>
        <w:rPr>
          <w:sz w:val="22"/>
          <w:szCs w:val="22"/>
        </w:rPr>
      </w:pPr>
      <w:r w:rsidRPr="008F47FC">
        <w:rPr>
          <w:sz w:val="22"/>
          <w:szCs w:val="22"/>
        </w:rPr>
        <w:t>REPÚBLICA DE COLOMBIA - GOBIERNO NACIONAL</w:t>
      </w:r>
    </w:p>
    <w:p w14:paraId="67EA35EC" w14:textId="77777777" w:rsidR="0076616A" w:rsidRPr="008F47FC" w:rsidRDefault="0076616A" w:rsidP="005E0C1C">
      <w:pPr>
        <w:pStyle w:val="Textoindependiente"/>
        <w:ind w:left="0"/>
        <w:jc w:val="center"/>
        <w:rPr>
          <w:sz w:val="22"/>
          <w:szCs w:val="22"/>
        </w:rPr>
      </w:pPr>
      <w:r w:rsidRPr="008F47FC">
        <w:rPr>
          <w:sz w:val="22"/>
          <w:szCs w:val="22"/>
        </w:rPr>
        <w:t>Publíquese y cúmplase.</w:t>
      </w:r>
    </w:p>
    <w:p w14:paraId="34B4CD70" w14:textId="77777777" w:rsidR="0076616A" w:rsidRPr="008F47FC" w:rsidRDefault="0076616A" w:rsidP="005E0C1C">
      <w:pPr>
        <w:pStyle w:val="Textoindependiente"/>
        <w:ind w:left="0"/>
        <w:jc w:val="center"/>
        <w:rPr>
          <w:sz w:val="22"/>
          <w:szCs w:val="22"/>
        </w:rPr>
      </w:pPr>
      <w:r w:rsidRPr="008F47FC">
        <w:rPr>
          <w:sz w:val="22"/>
          <w:szCs w:val="22"/>
        </w:rPr>
        <w:t>Dada en Bogotá, D. C., a 19 de julio de 2017.</w:t>
      </w:r>
    </w:p>
    <w:p w14:paraId="2A224885" w14:textId="77777777" w:rsidR="0076616A" w:rsidRPr="008F47FC" w:rsidRDefault="0076616A" w:rsidP="005E0C1C">
      <w:pPr>
        <w:pStyle w:val="Ttulo1"/>
        <w:ind w:left="0" w:right="0"/>
        <w:rPr>
          <w:b w:val="0"/>
          <w:bCs w:val="0"/>
          <w:sz w:val="22"/>
          <w:szCs w:val="22"/>
        </w:rPr>
      </w:pPr>
      <w:r w:rsidRPr="008F47FC">
        <w:rPr>
          <w:b w:val="0"/>
          <w:bCs w:val="0"/>
          <w:sz w:val="22"/>
          <w:szCs w:val="22"/>
        </w:rPr>
        <w:t>JUAN MANUEL SANTOS CALDERÓN</w:t>
      </w:r>
    </w:p>
    <w:p w14:paraId="6D933929"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Ministro</w:t>
      </w:r>
      <w:proofErr w:type="gramEnd"/>
      <w:r w:rsidRPr="008F47FC">
        <w:rPr>
          <w:sz w:val="22"/>
          <w:szCs w:val="22"/>
        </w:rPr>
        <w:t xml:space="preserve"> de Hacienda y Crédito Público,</w:t>
      </w:r>
    </w:p>
    <w:p w14:paraId="0794C3A3" w14:textId="77777777" w:rsidR="0076616A" w:rsidRPr="008F47FC" w:rsidRDefault="0076616A" w:rsidP="005E0C1C">
      <w:pPr>
        <w:pStyle w:val="Ttulo1"/>
        <w:ind w:left="0" w:right="0"/>
        <w:rPr>
          <w:b w:val="0"/>
          <w:bCs w:val="0"/>
          <w:sz w:val="22"/>
          <w:szCs w:val="22"/>
        </w:rPr>
      </w:pPr>
      <w:r w:rsidRPr="008F47FC">
        <w:rPr>
          <w:b w:val="0"/>
          <w:bCs w:val="0"/>
          <w:sz w:val="22"/>
          <w:szCs w:val="22"/>
        </w:rPr>
        <w:t>MAURICIO CÁRDENAS</w:t>
      </w:r>
      <w:r w:rsidRPr="008F47FC">
        <w:rPr>
          <w:b w:val="0"/>
          <w:bCs w:val="0"/>
          <w:spacing w:val="-14"/>
          <w:sz w:val="22"/>
          <w:szCs w:val="22"/>
        </w:rPr>
        <w:t xml:space="preserve"> </w:t>
      </w:r>
      <w:r w:rsidRPr="008F47FC">
        <w:rPr>
          <w:b w:val="0"/>
          <w:bCs w:val="0"/>
          <w:sz w:val="22"/>
          <w:szCs w:val="22"/>
        </w:rPr>
        <w:t>SANTAMARÍA.</w:t>
      </w:r>
    </w:p>
    <w:p w14:paraId="4072A41A"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Ministro</w:t>
      </w:r>
      <w:proofErr w:type="gramEnd"/>
      <w:r w:rsidRPr="008F47FC">
        <w:rPr>
          <w:sz w:val="22"/>
          <w:szCs w:val="22"/>
        </w:rPr>
        <w:t xml:space="preserve"> de Justicia y del Derecho,</w:t>
      </w:r>
    </w:p>
    <w:p w14:paraId="03874140" w14:textId="77777777" w:rsidR="0076616A" w:rsidRPr="008F47FC" w:rsidRDefault="0076616A" w:rsidP="005E0C1C">
      <w:pPr>
        <w:pStyle w:val="Ttulo1"/>
        <w:ind w:left="0" w:right="0"/>
        <w:rPr>
          <w:b w:val="0"/>
          <w:bCs w:val="0"/>
          <w:sz w:val="22"/>
          <w:szCs w:val="22"/>
        </w:rPr>
      </w:pPr>
      <w:r w:rsidRPr="008F47FC">
        <w:rPr>
          <w:b w:val="0"/>
          <w:bCs w:val="0"/>
          <w:sz w:val="22"/>
          <w:szCs w:val="22"/>
        </w:rPr>
        <w:t>ENRIQUE GIL BOTERO.</w:t>
      </w:r>
    </w:p>
    <w:p w14:paraId="603E9E4F"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Ministro</w:t>
      </w:r>
      <w:proofErr w:type="gramEnd"/>
      <w:r w:rsidRPr="008F47FC">
        <w:rPr>
          <w:sz w:val="22"/>
          <w:szCs w:val="22"/>
        </w:rPr>
        <w:t xml:space="preserve"> de Agricultura y Desarrollo Rural,</w:t>
      </w:r>
    </w:p>
    <w:p w14:paraId="4F1FCEBB" w14:textId="77777777" w:rsidR="0076616A" w:rsidRPr="008F47FC" w:rsidRDefault="0076616A" w:rsidP="005E0C1C">
      <w:pPr>
        <w:pStyle w:val="Ttulo1"/>
        <w:ind w:left="0" w:right="0"/>
        <w:rPr>
          <w:b w:val="0"/>
          <w:bCs w:val="0"/>
          <w:sz w:val="22"/>
          <w:szCs w:val="22"/>
        </w:rPr>
      </w:pPr>
      <w:r w:rsidRPr="008F47FC">
        <w:rPr>
          <w:b w:val="0"/>
          <w:bCs w:val="0"/>
          <w:sz w:val="22"/>
          <w:szCs w:val="22"/>
        </w:rPr>
        <w:t>AURELIO IRAGORRI VALENCIA.</w:t>
      </w:r>
    </w:p>
    <w:p w14:paraId="5685861A" w14:textId="77777777" w:rsidR="0076616A" w:rsidRPr="008F47FC" w:rsidRDefault="0076616A" w:rsidP="005E0C1C">
      <w:pPr>
        <w:pStyle w:val="Textoindependiente"/>
        <w:ind w:left="0"/>
        <w:jc w:val="center"/>
        <w:rPr>
          <w:sz w:val="22"/>
          <w:szCs w:val="22"/>
        </w:rPr>
      </w:pPr>
      <w:r w:rsidRPr="008F47FC">
        <w:rPr>
          <w:sz w:val="22"/>
          <w:szCs w:val="22"/>
        </w:rPr>
        <w:t xml:space="preserve">El </w:t>
      </w:r>
      <w:proofErr w:type="gramStart"/>
      <w:r w:rsidRPr="008F47FC">
        <w:rPr>
          <w:sz w:val="22"/>
          <w:szCs w:val="22"/>
        </w:rPr>
        <w:t>Ministro</w:t>
      </w:r>
      <w:proofErr w:type="gramEnd"/>
      <w:r w:rsidRPr="008F47FC">
        <w:rPr>
          <w:sz w:val="22"/>
          <w:szCs w:val="22"/>
        </w:rPr>
        <w:t xml:space="preserve"> de Salud y Protección Social,</w:t>
      </w:r>
    </w:p>
    <w:p w14:paraId="6A8D4CB4" w14:textId="77777777" w:rsidR="0076616A" w:rsidRPr="008F47FC" w:rsidRDefault="0076616A" w:rsidP="005E0C1C">
      <w:pPr>
        <w:pStyle w:val="Ttulo1"/>
        <w:ind w:left="0" w:right="0"/>
        <w:rPr>
          <w:b w:val="0"/>
          <w:bCs w:val="0"/>
          <w:sz w:val="22"/>
          <w:szCs w:val="22"/>
        </w:rPr>
      </w:pPr>
      <w:r w:rsidRPr="008F47FC">
        <w:rPr>
          <w:b w:val="0"/>
          <w:bCs w:val="0"/>
          <w:sz w:val="22"/>
          <w:szCs w:val="22"/>
        </w:rPr>
        <w:t>ALEJANDRO GAVIRIA URIBE.</w:t>
      </w:r>
    </w:p>
    <w:p w14:paraId="49C493F2" w14:textId="77777777" w:rsidR="0076616A" w:rsidRPr="008F47FC" w:rsidRDefault="0076616A" w:rsidP="005E0C1C">
      <w:pPr>
        <w:pStyle w:val="Textoindependiente"/>
        <w:ind w:left="0"/>
        <w:jc w:val="center"/>
        <w:rPr>
          <w:sz w:val="22"/>
          <w:szCs w:val="22"/>
        </w:rPr>
      </w:pPr>
    </w:p>
    <w:p w14:paraId="156C7CBD" w14:textId="77777777" w:rsidR="0076616A" w:rsidRPr="008F47FC" w:rsidRDefault="0076616A" w:rsidP="005E0C1C">
      <w:pPr>
        <w:pStyle w:val="Textoindependiente"/>
        <w:ind w:left="0"/>
        <w:jc w:val="center"/>
        <w:rPr>
          <w:sz w:val="22"/>
          <w:szCs w:val="22"/>
        </w:rPr>
      </w:pPr>
    </w:p>
    <w:p w14:paraId="7DFA1F9F" w14:textId="77777777" w:rsidR="0076616A" w:rsidRPr="008F47FC" w:rsidRDefault="0076616A" w:rsidP="005E0C1C">
      <w:pPr>
        <w:pStyle w:val="Textoindependiente"/>
        <w:ind w:left="790"/>
        <w:jc w:val="center"/>
        <w:rPr>
          <w:sz w:val="22"/>
          <w:szCs w:val="22"/>
        </w:rPr>
      </w:pPr>
    </w:p>
    <w:p w14:paraId="7F9C031B" w14:textId="77777777" w:rsidR="009D637A" w:rsidRPr="008F47FC" w:rsidRDefault="009D637A" w:rsidP="005E0C1C">
      <w:pPr>
        <w:jc w:val="center"/>
      </w:pPr>
    </w:p>
    <w:sectPr w:rsidR="009D637A" w:rsidRPr="008F47FC" w:rsidSect="0076616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969D2"/>
    <w:multiLevelType w:val="hybridMultilevel"/>
    <w:tmpl w:val="A70A9DF8"/>
    <w:lvl w:ilvl="0" w:tplc="E042C394">
      <w:start w:val="16"/>
      <w:numFmt w:val="lowerLetter"/>
      <w:lvlText w:val="%1)"/>
      <w:lvlJc w:val="left"/>
      <w:pPr>
        <w:ind w:left="100" w:hanging="269"/>
      </w:pPr>
      <w:rPr>
        <w:rFonts w:ascii="Arial" w:eastAsia="Arial" w:hAnsi="Arial" w:cs="Arial" w:hint="default"/>
        <w:color w:val="auto"/>
        <w:spacing w:val="-10"/>
        <w:w w:val="100"/>
        <w:sz w:val="22"/>
        <w:szCs w:val="22"/>
        <w:lang w:val="es-ES" w:eastAsia="es-ES" w:bidi="es-ES"/>
      </w:rPr>
    </w:lvl>
    <w:lvl w:ilvl="1" w:tplc="2CAE9E26">
      <w:numFmt w:val="bullet"/>
      <w:lvlText w:val="•"/>
      <w:lvlJc w:val="left"/>
      <w:pPr>
        <w:ind w:left="1084" w:hanging="269"/>
      </w:pPr>
      <w:rPr>
        <w:lang w:val="es-ES" w:eastAsia="es-ES" w:bidi="es-ES"/>
      </w:rPr>
    </w:lvl>
    <w:lvl w:ilvl="2" w:tplc="8536FAD8">
      <w:numFmt w:val="bullet"/>
      <w:lvlText w:val="•"/>
      <w:lvlJc w:val="left"/>
      <w:pPr>
        <w:ind w:left="2068" w:hanging="269"/>
      </w:pPr>
      <w:rPr>
        <w:lang w:val="es-ES" w:eastAsia="es-ES" w:bidi="es-ES"/>
      </w:rPr>
    </w:lvl>
    <w:lvl w:ilvl="3" w:tplc="D74E4F4E">
      <w:numFmt w:val="bullet"/>
      <w:lvlText w:val="•"/>
      <w:lvlJc w:val="left"/>
      <w:pPr>
        <w:ind w:left="3052" w:hanging="269"/>
      </w:pPr>
      <w:rPr>
        <w:lang w:val="es-ES" w:eastAsia="es-ES" w:bidi="es-ES"/>
      </w:rPr>
    </w:lvl>
    <w:lvl w:ilvl="4" w:tplc="D2E636F6">
      <w:numFmt w:val="bullet"/>
      <w:lvlText w:val="•"/>
      <w:lvlJc w:val="left"/>
      <w:pPr>
        <w:ind w:left="4036" w:hanging="269"/>
      </w:pPr>
      <w:rPr>
        <w:lang w:val="es-ES" w:eastAsia="es-ES" w:bidi="es-ES"/>
      </w:rPr>
    </w:lvl>
    <w:lvl w:ilvl="5" w:tplc="D74C330C">
      <w:numFmt w:val="bullet"/>
      <w:lvlText w:val="•"/>
      <w:lvlJc w:val="left"/>
      <w:pPr>
        <w:ind w:left="5020" w:hanging="269"/>
      </w:pPr>
      <w:rPr>
        <w:lang w:val="es-ES" w:eastAsia="es-ES" w:bidi="es-ES"/>
      </w:rPr>
    </w:lvl>
    <w:lvl w:ilvl="6" w:tplc="9CC019AA">
      <w:numFmt w:val="bullet"/>
      <w:lvlText w:val="•"/>
      <w:lvlJc w:val="left"/>
      <w:pPr>
        <w:ind w:left="6004" w:hanging="269"/>
      </w:pPr>
      <w:rPr>
        <w:lang w:val="es-ES" w:eastAsia="es-ES" w:bidi="es-ES"/>
      </w:rPr>
    </w:lvl>
    <w:lvl w:ilvl="7" w:tplc="16F4F21A">
      <w:numFmt w:val="bullet"/>
      <w:lvlText w:val="•"/>
      <w:lvlJc w:val="left"/>
      <w:pPr>
        <w:ind w:left="6988" w:hanging="269"/>
      </w:pPr>
      <w:rPr>
        <w:lang w:val="es-ES" w:eastAsia="es-ES" w:bidi="es-ES"/>
      </w:rPr>
    </w:lvl>
    <w:lvl w:ilvl="8" w:tplc="58AE66D2">
      <w:numFmt w:val="bullet"/>
      <w:lvlText w:val="•"/>
      <w:lvlJc w:val="left"/>
      <w:pPr>
        <w:ind w:left="7972" w:hanging="269"/>
      </w:pPr>
      <w:rPr>
        <w:lang w:val="es-ES" w:eastAsia="es-ES" w:bidi="es-ES"/>
      </w:rPr>
    </w:lvl>
  </w:abstractNum>
  <w:abstractNum w:abstractNumId="1" w15:restartNumberingAfterBreak="0">
    <w:nsid w:val="6F933B8C"/>
    <w:multiLevelType w:val="hybridMultilevel"/>
    <w:tmpl w:val="40AC63DA"/>
    <w:lvl w:ilvl="0" w:tplc="165E9620">
      <w:start w:val="11"/>
      <w:numFmt w:val="decimal"/>
      <w:lvlText w:val="%1."/>
      <w:lvlJc w:val="left"/>
      <w:pPr>
        <w:ind w:left="100" w:hanging="294"/>
      </w:pPr>
      <w:rPr>
        <w:rFonts w:ascii="Arial" w:eastAsia="Arial" w:hAnsi="Arial" w:cs="Arial" w:hint="default"/>
        <w:color w:val="auto"/>
        <w:spacing w:val="-14"/>
        <w:w w:val="100"/>
        <w:sz w:val="18"/>
        <w:szCs w:val="18"/>
        <w:lang w:val="es-ES" w:eastAsia="es-ES" w:bidi="es-ES"/>
      </w:rPr>
    </w:lvl>
    <w:lvl w:ilvl="1" w:tplc="5E86D64C">
      <w:numFmt w:val="bullet"/>
      <w:lvlText w:val="•"/>
      <w:lvlJc w:val="left"/>
      <w:pPr>
        <w:ind w:left="1084" w:hanging="294"/>
      </w:pPr>
      <w:rPr>
        <w:lang w:val="es-ES" w:eastAsia="es-ES" w:bidi="es-ES"/>
      </w:rPr>
    </w:lvl>
    <w:lvl w:ilvl="2" w:tplc="9962D504">
      <w:numFmt w:val="bullet"/>
      <w:lvlText w:val="•"/>
      <w:lvlJc w:val="left"/>
      <w:pPr>
        <w:ind w:left="2068" w:hanging="294"/>
      </w:pPr>
      <w:rPr>
        <w:lang w:val="es-ES" w:eastAsia="es-ES" w:bidi="es-ES"/>
      </w:rPr>
    </w:lvl>
    <w:lvl w:ilvl="3" w:tplc="AC6EA686">
      <w:numFmt w:val="bullet"/>
      <w:lvlText w:val="•"/>
      <w:lvlJc w:val="left"/>
      <w:pPr>
        <w:ind w:left="3052" w:hanging="294"/>
      </w:pPr>
      <w:rPr>
        <w:lang w:val="es-ES" w:eastAsia="es-ES" w:bidi="es-ES"/>
      </w:rPr>
    </w:lvl>
    <w:lvl w:ilvl="4" w:tplc="03E6CAE6">
      <w:numFmt w:val="bullet"/>
      <w:lvlText w:val="•"/>
      <w:lvlJc w:val="left"/>
      <w:pPr>
        <w:ind w:left="4036" w:hanging="294"/>
      </w:pPr>
      <w:rPr>
        <w:lang w:val="es-ES" w:eastAsia="es-ES" w:bidi="es-ES"/>
      </w:rPr>
    </w:lvl>
    <w:lvl w:ilvl="5" w:tplc="5A804550">
      <w:numFmt w:val="bullet"/>
      <w:lvlText w:val="•"/>
      <w:lvlJc w:val="left"/>
      <w:pPr>
        <w:ind w:left="5020" w:hanging="294"/>
      </w:pPr>
      <w:rPr>
        <w:lang w:val="es-ES" w:eastAsia="es-ES" w:bidi="es-ES"/>
      </w:rPr>
    </w:lvl>
    <w:lvl w:ilvl="6" w:tplc="903E3462">
      <w:numFmt w:val="bullet"/>
      <w:lvlText w:val="•"/>
      <w:lvlJc w:val="left"/>
      <w:pPr>
        <w:ind w:left="6004" w:hanging="294"/>
      </w:pPr>
      <w:rPr>
        <w:lang w:val="es-ES" w:eastAsia="es-ES" w:bidi="es-ES"/>
      </w:rPr>
    </w:lvl>
    <w:lvl w:ilvl="7" w:tplc="0CEE756E">
      <w:numFmt w:val="bullet"/>
      <w:lvlText w:val="•"/>
      <w:lvlJc w:val="left"/>
      <w:pPr>
        <w:ind w:left="6988" w:hanging="294"/>
      </w:pPr>
      <w:rPr>
        <w:lang w:val="es-ES" w:eastAsia="es-ES" w:bidi="es-ES"/>
      </w:rPr>
    </w:lvl>
    <w:lvl w:ilvl="8" w:tplc="8AD0BCBA">
      <w:numFmt w:val="bullet"/>
      <w:lvlText w:val="•"/>
      <w:lvlJc w:val="left"/>
      <w:pPr>
        <w:ind w:left="7972" w:hanging="294"/>
      </w:pPr>
      <w:rPr>
        <w:lang w:val="es-ES" w:eastAsia="es-ES" w:bidi="es-ES"/>
      </w:rPr>
    </w:lvl>
  </w:abstractNum>
  <w:num w:numId="1" w16cid:durableId="1939827690">
    <w:abstractNumId w:val="1"/>
    <w:lvlOverride w:ilvl="0">
      <w:startOverride w:val="11"/>
    </w:lvlOverride>
    <w:lvlOverride w:ilvl="1"/>
    <w:lvlOverride w:ilvl="2"/>
    <w:lvlOverride w:ilvl="3"/>
    <w:lvlOverride w:ilvl="4"/>
    <w:lvlOverride w:ilvl="5"/>
    <w:lvlOverride w:ilvl="6"/>
    <w:lvlOverride w:ilvl="7"/>
    <w:lvlOverride w:ilvl="8"/>
  </w:num>
  <w:num w:numId="2" w16cid:durableId="338502762">
    <w:abstractNumId w:val="0"/>
    <w:lvlOverride w:ilvl="0">
      <w:startOverride w:val="16"/>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16A"/>
    <w:rsid w:val="004C0BEA"/>
    <w:rsid w:val="005A12DC"/>
    <w:rsid w:val="005E0C1C"/>
    <w:rsid w:val="0076616A"/>
    <w:rsid w:val="00775F6E"/>
    <w:rsid w:val="007A4B77"/>
    <w:rsid w:val="008F47FC"/>
    <w:rsid w:val="009D637A"/>
    <w:rsid w:val="00A2171D"/>
    <w:rsid w:val="00BDC55C"/>
    <w:rsid w:val="00C71888"/>
    <w:rsid w:val="00CB4FE9"/>
    <w:rsid w:val="00E53584"/>
    <w:rsid w:val="00FB04ED"/>
    <w:rsid w:val="1A9E1834"/>
    <w:rsid w:val="1EBE37B5"/>
    <w:rsid w:val="2AEED497"/>
    <w:rsid w:val="2EDEBFF3"/>
    <w:rsid w:val="35EBB707"/>
    <w:rsid w:val="3CED9C9F"/>
    <w:rsid w:val="3EB3EB4B"/>
    <w:rsid w:val="441E7220"/>
    <w:rsid w:val="4752A3A0"/>
    <w:rsid w:val="56888A82"/>
    <w:rsid w:val="5B47338F"/>
    <w:rsid w:val="6B5C64D7"/>
    <w:rsid w:val="6B8555D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2129A"/>
  <w15:chartTrackingRefBased/>
  <w15:docId w15:val="{0648F06C-6901-465E-9B07-70D228614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616A"/>
    <w:pPr>
      <w:widowControl w:val="0"/>
      <w:autoSpaceDE w:val="0"/>
      <w:autoSpaceDN w:val="0"/>
      <w:spacing w:after="0" w:line="240" w:lineRule="auto"/>
    </w:pPr>
    <w:rPr>
      <w:rFonts w:ascii="Arial" w:eastAsia="Arial" w:hAnsi="Arial" w:cs="Arial"/>
      <w:lang w:val="es-ES" w:eastAsia="es-ES" w:bidi="es-ES"/>
    </w:rPr>
  </w:style>
  <w:style w:type="paragraph" w:styleId="Ttulo1">
    <w:name w:val="heading 1"/>
    <w:basedOn w:val="Normal"/>
    <w:link w:val="Ttulo1Car"/>
    <w:uiPriority w:val="9"/>
    <w:qFormat/>
    <w:rsid w:val="0076616A"/>
    <w:pPr>
      <w:ind w:left="137" w:right="866"/>
      <w:jc w:val="center"/>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6616A"/>
    <w:rPr>
      <w:rFonts w:ascii="Arial" w:eastAsia="Arial" w:hAnsi="Arial" w:cs="Arial"/>
      <w:b/>
      <w:bCs/>
      <w:sz w:val="18"/>
      <w:szCs w:val="18"/>
      <w:lang w:val="es-ES" w:eastAsia="es-ES" w:bidi="es-ES"/>
    </w:rPr>
  </w:style>
  <w:style w:type="paragraph" w:styleId="Textoindependiente">
    <w:name w:val="Body Text"/>
    <w:basedOn w:val="Normal"/>
    <w:link w:val="TextoindependienteCar"/>
    <w:uiPriority w:val="1"/>
    <w:unhideWhenUsed/>
    <w:qFormat/>
    <w:rsid w:val="0076616A"/>
    <w:pPr>
      <w:ind w:left="100"/>
      <w:jc w:val="both"/>
    </w:pPr>
    <w:rPr>
      <w:sz w:val="18"/>
      <w:szCs w:val="18"/>
    </w:rPr>
  </w:style>
  <w:style w:type="character" w:customStyle="1" w:styleId="TextoindependienteCar">
    <w:name w:val="Texto independiente Car"/>
    <w:basedOn w:val="Fuentedeprrafopredeter"/>
    <w:link w:val="Textoindependiente"/>
    <w:uiPriority w:val="1"/>
    <w:rsid w:val="0076616A"/>
    <w:rPr>
      <w:rFonts w:ascii="Arial" w:eastAsia="Arial" w:hAnsi="Arial" w:cs="Arial"/>
      <w:sz w:val="18"/>
      <w:szCs w:val="18"/>
      <w:lang w:val="es-ES" w:eastAsia="es-ES" w:bidi="es-ES"/>
    </w:rPr>
  </w:style>
  <w:style w:type="paragraph" w:styleId="Prrafodelista">
    <w:name w:val="List Paragraph"/>
    <w:basedOn w:val="Normal"/>
    <w:uiPriority w:val="1"/>
    <w:qFormat/>
    <w:rsid w:val="0076616A"/>
    <w:pPr>
      <w:spacing w:before="178"/>
      <w:ind w:left="100" w:right="834"/>
      <w:jc w:val="both"/>
    </w:pPr>
  </w:style>
  <w:style w:type="character" w:styleId="Hipervnculo">
    <w:name w:val="Hyperlink"/>
    <w:basedOn w:val="Fuentedeprrafopredeter"/>
    <w:uiPriority w:val="99"/>
    <w:unhideWhenUsed/>
    <w:rsid w:val="0076616A"/>
    <w:rPr>
      <w:color w:val="0000FF"/>
      <w:u w:val="single"/>
    </w:rPr>
  </w:style>
  <w:style w:type="character" w:customStyle="1" w:styleId="normaltextrun">
    <w:name w:val="normaltextrun"/>
    <w:basedOn w:val="Fuentedeprrafopredeter"/>
    <w:rsid w:val="005A12DC"/>
  </w:style>
  <w:style w:type="character" w:styleId="Mencinsinresolver">
    <w:name w:val="Unresolved Mention"/>
    <w:basedOn w:val="Fuentedeprrafopredeter"/>
    <w:uiPriority w:val="99"/>
    <w:semiHidden/>
    <w:unhideWhenUsed/>
    <w:rsid w:val="005E0C1C"/>
    <w:rPr>
      <w:color w:val="605E5C"/>
      <w:shd w:val="clear" w:color="auto" w:fill="E1DFDD"/>
    </w:rPr>
  </w:style>
  <w:style w:type="character" w:customStyle="1" w:styleId="baj">
    <w:name w:val="b_aj"/>
    <w:basedOn w:val="Fuentedeprrafopredeter"/>
    <w:rsid w:val="005E0C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141165">
      <w:bodyDiv w:val="1"/>
      <w:marLeft w:val="0"/>
      <w:marRight w:val="0"/>
      <w:marTop w:val="0"/>
      <w:marBottom w:val="0"/>
      <w:divBdr>
        <w:top w:val="none" w:sz="0" w:space="0" w:color="auto"/>
        <w:left w:val="none" w:sz="0" w:space="0" w:color="auto"/>
        <w:bottom w:val="none" w:sz="0" w:space="0" w:color="auto"/>
        <w:right w:val="none" w:sz="0" w:space="0" w:color="auto"/>
      </w:divBdr>
    </w:div>
    <w:div w:id="618267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47%20de%20202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CCD731-B603-43A1-BD7D-7BBFC25BF5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8EC87A-5813-43A1-82EE-EA847B861550}">
  <ds:schemaRefs>
    <ds:schemaRef ds:uri="http://schemas.microsoft.com/office/infopath/2007/PartnerControls"/>
    <ds:schemaRef ds:uri="http://purl.org/dc/terms/"/>
    <ds:schemaRef ds:uri="http://www.w3.org/XML/1998/namespace"/>
    <ds:schemaRef ds:uri="a6cb9e4b-f1d1-4245-83ec-6cad768d538a"/>
    <ds:schemaRef ds:uri="http://purl.org/dc/dcmitype/"/>
    <ds:schemaRef ds:uri="9d85dbaf-23eb-4e57-a637-93dcacc8b1a1"/>
    <ds:schemaRef ds:uri="http://schemas.microsoft.com/office/2006/documentManagement/types"/>
    <ds:schemaRef ds:uri="http://schemas.openxmlformats.org/package/2006/metadata/core-properti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218A1E55-AD6E-4E16-9B7C-8029E76394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3037</Words>
  <Characters>16704</Characters>
  <Application>Microsoft Office Word</Application>
  <DocSecurity>0</DocSecurity>
  <Lines>139</Lines>
  <Paragraphs>39</Paragraphs>
  <ScaleCrop>false</ScaleCrop>
  <Company/>
  <LinksUpToDate>false</LinksUpToDate>
  <CharactersWithSpaces>19702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SEBASTIAN GÓMEZ HURTADO</dc:creator>
  <cp:keywords/>
  <dc:description/>
  <cp:lastModifiedBy>Melissa Fernández Reinoso</cp:lastModifiedBy>
  <cp:revision>2</cp:revision>
  <dcterms:created xsi:type="dcterms:W3CDTF">2022-08-04T16:37:00Z</dcterms:created>
  <dcterms:modified xsi:type="dcterms:W3CDTF">2022-08-04T16:37:00Z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