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F442B" w14:textId="72AE34B8" w:rsidR="4C24D4D0" w:rsidRDefault="4C24D4D0" w:rsidP="4C24D4D0">
      <w:pPr>
        <w:spacing w:after="0" w:line="240" w:lineRule="auto"/>
        <w:ind w:left="1701" w:right="1581"/>
        <w:jc w:val="both"/>
        <w:rPr>
          <w:rFonts w:ascii="Arial" w:eastAsia="Arial" w:hAnsi="Arial" w:cs="Arial"/>
          <w:b/>
          <w:bCs/>
          <w:color w:val="FF0000"/>
          <w:sz w:val="20"/>
          <w:szCs w:val="20"/>
        </w:rPr>
      </w:pPr>
    </w:p>
    <w:p w14:paraId="36F08BBC" w14:textId="5D04BCFF" w:rsidR="00C43CD5" w:rsidRPr="00DC7A3A" w:rsidRDefault="00C43CD5" w:rsidP="4C24D4D0">
      <w:pPr>
        <w:spacing w:after="0" w:line="240" w:lineRule="auto"/>
        <w:ind w:left="1701" w:right="1581"/>
        <w:jc w:val="both"/>
        <w:rPr>
          <w:rFonts w:eastAsiaTheme="minorEastAsia"/>
          <w:b/>
          <w:bCs/>
          <w:color w:val="FF0000"/>
          <w:sz w:val="20"/>
          <w:szCs w:val="20"/>
        </w:rPr>
      </w:pPr>
      <w:r w:rsidRPr="4C24D4D0">
        <w:rPr>
          <w:rFonts w:ascii="Arial" w:eastAsia="Arial" w:hAnsi="Arial" w:cs="Arial"/>
          <w:b/>
          <w:bCs/>
          <w:color w:val="FF0000"/>
          <w:sz w:val="20"/>
          <w:szCs w:val="20"/>
        </w:rPr>
        <w:t>Nota:</w:t>
      </w:r>
      <w:r w:rsidRPr="4C24D4D0">
        <w:rPr>
          <w:rFonts w:ascii="Arial" w:eastAsia="Arial" w:hAnsi="Arial" w:cs="Arial"/>
          <w:color w:val="FF0000"/>
          <w:sz w:val="20"/>
          <w:szCs w:val="20"/>
        </w:rPr>
        <w:t xml:space="preserve"> la siguiente norma se trascribe completa, pero de ella la Agencia Nacional de Contratación Pública – Colombia Compra Eficiente – solo ha emitido conceptos que interpretan las siguientes disposiciones relacionadas con la contratación estatal: </w:t>
      </w:r>
      <w:r w:rsidRPr="4C24D4D0">
        <w:rPr>
          <w:rFonts w:ascii="Arial" w:eastAsia="Arial" w:hAnsi="Arial" w:cs="Arial"/>
          <w:color w:val="FF0000"/>
          <w:sz w:val="19"/>
          <w:szCs w:val="19"/>
        </w:rPr>
        <w:t>10 y 13.</w:t>
      </w:r>
    </w:p>
    <w:p w14:paraId="6D321F88" w14:textId="77777777" w:rsidR="00C43CD5" w:rsidRDefault="00C43CD5" w:rsidP="00C43CD5">
      <w:pPr>
        <w:spacing w:after="0" w:line="240" w:lineRule="auto"/>
        <w:ind w:left="1701" w:right="1581"/>
        <w:jc w:val="both"/>
        <w:rPr>
          <w:rFonts w:ascii="Arial" w:eastAsia="Arial" w:hAnsi="Arial" w:cs="Arial"/>
          <w:color w:val="FF0000"/>
          <w:sz w:val="20"/>
          <w:szCs w:val="20"/>
        </w:rPr>
      </w:pPr>
    </w:p>
    <w:p w14:paraId="57114D76" w14:textId="77777777" w:rsidR="00C43CD5" w:rsidRPr="00987585" w:rsidRDefault="00C43CD5" w:rsidP="00C43CD5">
      <w:pPr>
        <w:spacing w:after="0" w:line="240" w:lineRule="auto"/>
        <w:ind w:left="1701" w:right="1581"/>
        <w:jc w:val="both"/>
        <w:rPr>
          <w:rFonts w:ascii="Arial" w:eastAsia="Arial" w:hAnsi="Arial" w:cs="Arial"/>
          <w:color w:val="FF0000"/>
          <w:sz w:val="20"/>
          <w:szCs w:val="20"/>
        </w:rPr>
      </w:pPr>
      <w:r>
        <w:rPr>
          <w:rFonts w:ascii="Arial" w:eastAsia="Arial" w:hAnsi="Arial" w:cs="Arial"/>
          <w:color w:val="FF0000"/>
          <w:sz w:val="20"/>
          <w:szCs w:val="20"/>
        </w:rPr>
        <w:t>Los conceptos se relacionan al pie de cada disposición, y abren dando “clic” en el hipervínculo.</w:t>
      </w:r>
    </w:p>
    <w:p w14:paraId="7C6EC09C" w14:textId="3FE0296B" w:rsidR="00B6793E" w:rsidRDefault="00B6793E" w:rsidP="06A4E6AE">
      <w:pPr>
        <w:spacing w:after="0"/>
        <w:jc w:val="both"/>
        <w:rPr>
          <w:rFonts w:ascii="Arial" w:eastAsia="Arial" w:hAnsi="Arial" w:cs="Arial"/>
          <w:b/>
          <w:bCs/>
          <w:sz w:val="19"/>
          <w:szCs w:val="19"/>
        </w:rPr>
      </w:pPr>
    </w:p>
    <w:p w14:paraId="15A1B462" w14:textId="77777777" w:rsidR="00B6793E" w:rsidRPr="00722B15" w:rsidRDefault="00B6793E" w:rsidP="06A4E6AE">
      <w:pPr>
        <w:spacing w:after="0"/>
        <w:jc w:val="both"/>
        <w:rPr>
          <w:rFonts w:ascii="Arial" w:eastAsia="Arial" w:hAnsi="Arial" w:cs="Arial"/>
          <w:b/>
          <w:bCs/>
          <w:sz w:val="19"/>
          <w:szCs w:val="19"/>
        </w:rPr>
      </w:pPr>
    </w:p>
    <w:p w14:paraId="5FFB9832" w14:textId="5C2A7D5B" w:rsidR="001C2522" w:rsidRDefault="001C2522" w:rsidP="00705263">
      <w:pPr>
        <w:spacing w:after="0" w:line="240" w:lineRule="auto"/>
        <w:jc w:val="center"/>
        <w:rPr>
          <w:rFonts w:ascii="Arial" w:eastAsia="Arial" w:hAnsi="Arial" w:cs="Arial"/>
          <w:b/>
          <w:bCs/>
          <w:lang w:eastAsia="es-CO"/>
        </w:rPr>
      </w:pPr>
      <w:r w:rsidRPr="06A4E6AE">
        <w:rPr>
          <w:rFonts w:ascii="Arial" w:eastAsia="Arial" w:hAnsi="Arial" w:cs="Arial"/>
          <w:b/>
          <w:bCs/>
          <w:lang w:eastAsia="es-CO"/>
        </w:rPr>
        <w:t>LEY 43 DE 1990</w:t>
      </w:r>
    </w:p>
    <w:p w14:paraId="6517E2C0" w14:textId="77777777" w:rsidR="00705263" w:rsidRDefault="00705263" w:rsidP="00705263">
      <w:pPr>
        <w:spacing w:after="0" w:line="240" w:lineRule="auto"/>
        <w:jc w:val="center"/>
        <w:rPr>
          <w:rFonts w:ascii="Arial" w:eastAsia="Arial" w:hAnsi="Arial" w:cs="Arial"/>
          <w:b/>
          <w:bCs/>
          <w:lang w:eastAsia="es-CO"/>
        </w:rPr>
      </w:pPr>
    </w:p>
    <w:p w14:paraId="7E9E95DA" w14:textId="1271A899" w:rsidR="001C2522" w:rsidRPr="001C2522" w:rsidRDefault="0011382E" w:rsidP="00705263">
      <w:pPr>
        <w:spacing w:after="0" w:line="240" w:lineRule="auto"/>
        <w:jc w:val="center"/>
        <w:rPr>
          <w:rFonts w:ascii="Arial" w:eastAsia="Arial" w:hAnsi="Arial" w:cs="Arial"/>
          <w:b/>
          <w:bCs/>
          <w:lang w:eastAsia="es-CO"/>
        </w:rPr>
      </w:pPr>
      <w:r>
        <w:rPr>
          <w:rFonts w:ascii="Arial" w:eastAsia="Arial" w:hAnsi="Arial" w:cs="Arial"/>
          <w:b/>
          <w:bCs/>
          <w:lang w:eastAsia="es-CO"/>
        </w:rPr>
        <w:t>P</w:t>
      </w:r>
      <w:r w:rsidR="001C2522" w:rsidRPr="06A4E6AE">
        <w:rPr>
          <w:rFonts w:ascii="Arial" w:eastAsia="Arial" w:hAnsi="Arial" w:cs="Arial"/>
          <w:b/>
          <w:bCs/>
          <w:lang w:eastAsia="es-CO"/>
        </w:rPr>
        <w:t>or la cual se adiciona la Ley 145 de 1960, reglamentaria de la profesión de Contador Público y se dictan otras disposiciones.</w:t>
      </w:r>
    </w:p>
    <w:p w14:paraId="6A945B7C" w14:textId="77777777" w:rsidR="005B5E7F" w:rsidRDefault="005B5E7F" w:rsidP="00705263">
      <w:pPr>
        <w:spacing w:after="0" w:line="254" w:lineRule="atLeast"/>
        <w:jc w:val="center"/>
        <w:rPr>
          <w:rFonts w:ascii="Arial" w:eastAsia="Arial" w:hAnsi="Arial" w:cs="Arial"/>
          <w:b/>
          <w:bCs/>
          <w:lang w:eastAsia="es-CO"/>
        </w:rPr>
      </w:pPr>
    </w:p>
    <w:p w14:paraId="5DD5D385" w14:textId="5B5D01A4" w:rsidR="001C2522" w:rsidRPr="001C2522" w:rsidRDefault="00705263" w:rsidP="00705263">
      <w:pPr>
        <w:spacing w:after="0" w:line="254" w:lineRule="atLeast"/>
        <w:jc w:val="center"/>
        <w:rPr>
          <w:rFonts w:ascii="Arial" w:eastAsia="Arial" w:hAnsi="Arial" w:cs="Arial"/>
          <w:b/>
          <w:bCs/>
          <w:lang w:eastAsia="es-CO"/>
        </w:rPr>
      </w:pPr>
      <w:bookmarkStart w:id="0" w:name="ver_1598258"/>
      <w:bookmarkEnd w:id="0"/>
      <w:r w:rsidRPr="06A4E6AE">
        <w:rPr>
          <w:rFonts w:ascii="Arial" w:eastAsia="Arial" w:hAnsi="Arial" w:cs="Arial"/>
          <w:b/>
          <w:bCs/>
          <w:lang w:eastAsia="es-CO"/>
        </w:rPr>
        <w:t>EL CONGRESO DE COLOMBIA, </w:t>
      </w:r>
    </w:p>
    <w:p w14:paraId="6F20748C" w14:textId="2BD9CEB5" w:rsidR="001C2522" w:rsidRPr="001C2522" w:rsidRDefault="00705263" w:rsidP="00705263">
      <w:pPr>
        <w:spacing w:after="0" w:line="254" w:lineRule="atLeast"/>
        <w:jc w:val="center"/>
        <w:rPr>
          <w:rFonts w:ascii="Arial" w:eastAsia="Arial" w:hAnsi="Arial" w:cs="Arial"/>
          <w:b/>
          <w:bCs/>
          <w:lang w:eastAsia="es-CO"/>
        </w:rPr>
      </w:pPr>
      <w:r w:rsidRPr="06A4E6AE">
        <w:rPr>
          <w:rFonts w:ascii="Arial" w:eastAsia="Arial" w:hAnsi="Arial" w:cs="Arial"/>
          <w:b/>
          <w:bCs/>
          <w:lang w:eastAsia="es-CO"/>
        </w:rPr>
        <w:t>  </w:t>
      </w:r>
    </w:p>
    <w:p w14:paraId="4B2419E4" w14:textId="51CF4D63" w:rsidR="001C2522" w:rsidRPr="001C2522" w:rsidRDefault="00705263" w:rsidP="00705263">
      <w:pPr>
        <w:spacing w:after="0" w:line="254" w:lineRule="atLeast"/>
        <w:jc w:val="center"/>
        <w:rPr>
          <w:rFonts w:ascii="Arial" w:eastAsia="Arial" w:hAnsi="Arial" w:cs="Arial"/>
          <w:b/>
          <w:bCs/>
          <w:lang w:eastAsia="es-CO"/>
        </w:rPr>
      </w:pPr>
      <w:r w:rsidRPr="06A4E6AE">
        <w:rPr>
          <w:rFonts w:ascii="Arial" w:eastAsia="Arial" w:hAnsi="Arial" w:cs="Arial"/>
          <w:b/>
          <w:bCs/>
          <w:lang w:eastAsia="es-CO"/>
        </w:rPr>
        <w:t>DECRETA: </w:t>
      </w:r>
    </w:p>
    <w:p w14:paraId="4302238F" w14:textId="49B9E50D" w:rsidR="001C2522" w:rsidRPr="001C2522" w:rsidRDefault="00705263" w:rsidP="00705263">
      <w:pPr>
        <w:spacing w:after="0" w:line="254" w:lineRule="atLeast"/>
        <w:jc w:val="center"/>
        <w:rPr>
          <w:rFonts w:ascii="Arial" w:eastAsia="Arial" w:hAnsi="Arial" w:cs="Arial"/>
          <w:b/>
          <w:bCs/>
          <w:lang w:eastAsia="es-CO"/>
        </w:rPr>
      </w:pPr>
      <w:r w:rsidRPr="06A4E6AE">
        <w:rPr>
          <w:rFonts w:ascii="Arial" w:eastAsia="Arial" w:hAnsi="Arial" w:cs="Arial"/>
          <w:b/>
          <w:bCs/>
          <w:lang w:eastAsia="es-CO"/>
        </w:rPr>
        <w:t>  </w:t>
      </w:r>
    </w:p>
    <w:p w14:paraId="441AF5B9" w14:textId="152F09AA" w:rsidR="001C2522" w:rsidRDefault="00705263" w:rsidP="00705263">
      <w:pPr>
        <w:spacing w:after="0" w:line="293" w:lineRule="atLeast"/>
        <w:jc w:val="center"/>
        <w:rPr>
          <w:rFonts w:ascii="Arial" w:eastAsia="Arial" w:hAnsi="Arial" w:cs="Arial"/>
          <w:b/>
          <w:bCs/>
          <w:lang w:eastAsia="es-CO"/>
        </w:rPr>
      </w:pPr>
      <w:bookmarkStart w:id="1" w:name="ver_1598259"/>
      <w:bookmarkEnd w:id="1"/>
      <w:r w:rsidRPr="06A4E6AE">
        <w:rPr>
          <w:rFonts w:ascii="Arial" w:eastAsia="Arial" w:hAnsi="Arial" w:cs="Arial"/>
          <w:b/>
          <w:bCs/>
          <w:lang w:eastAsia="es-CO"/>
        </w:rPr>
        <w:t>CAPITULO PRIMERO</w:t>
      </w:r>
    </w:p>
    <w:p w14:paraId="59518CB4" w14:textId="1D035B35" w:rsidR="001C2522" w:rsidRPr="001C2522" w:rsidRDefault="00705263" w:rsidP="00705263">
      <w:pPr>
        <w:spacing w:after="0" w:line="293" w:lineRule="atLeast"/>
        <w:jc w:val="center"/>
        <w:rPr>
          <w:rFonts w:ascii="Arial" w:eastAsia="Arial" w:hAnsi="Arial" w:cs="Arial"/>
          <w:b/>
          <w:bCs/>
          <w:lang w:eastAsia="es-CO"/>
        </w:rPr>
      </w:pPr>
      <w:r w:rsidRPr="06A4E6AE">
        <w:rPr>
          <w:rFonts w:ascii="Arial" w:eastAsia="Arial" w:hAnsi="Arial" w:cs="Arial"/>
          <w:b/>
          <w:bCs/>
          <w:lang w:eastAsia="es-CO"/>
        </w:rPr>
        <w:t>DE LA PROFESIÓN DE CONTADOR PÚBLICO</w:t>
      </w:r>
    </w:p>
    <w:p w14:paraId="288FAEB5" w14:textId="77777777" w:rsidR="001C2522" w:rsidRPr="001C2522" w:rsidRDefault="001C2522" w:rsidP="6D610716">
      <w:pPr>
        <w:spacing w:after="0" w:line="240" w:lineRule="auto"/>
        <w:jc w:val="both"/>
        <w:rPr>
          <w:rFonts w:ascii="Arial" w:eastAsia="Arial" w:hAnsi="Arial" w:cs="Arial"/>
          <w:lang w:eastAsia="es-CO"/>
        </w:rPr>
      </w:pPr>
      <w:bookmarkStart w:id="2" w:name="ver_1598260"/>
      <w:bookmarkEnd w:id="2"/>
    </w:p>
    <w:p w14:paraId="2B2E1D03"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1° Del Contador Público. Se entiende por Contador Público la persona natural que, mediante la inscripción que acredite su competencia profesional en los términos de la presente Ley, está facultada para dar fe pública de hechos propios del ámbito de su profesión, dictaminar sobre estados financieros, y realizar las demás actividades relacionadas con la ciencia contable en general. </w:t>
      </w:r>
    </w:p>
    <w:p w14:paraId="231BCBF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7E1E7A9" w14:textId="26C50E64"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La relación de dependencia laboral inhabilita al Contador para dar fe pública sobre actos que interesen a su empleador. Esta inhabilidad no se aplica a los revisores fiscales, ni a los Contadores Públicos que presten sus servicios a sociedades que no estén obligadas, por la ley o por estatutos, a tener revisor fiscal.   </w:t>
      </w:r>
    </w:p>
    <w:p w14:paraId="0080E1D7" w14:textId="77777777" w:rsidR="001C2522" w:rsidRPr="001C2522" w:rsidRDefault="001C2522" w:rsidP="6D610716">
      <w:pPr>
        <w:spacing w:after="0" w:line="240" w:lineRule="auto"/>
        <w:jc w:val="both"/>
        <w:rPr>
          <w:rFonts w:ascii="Arial" w:eastAsia="Arial" w:hAnsi="Arial" w:cs="Arial"/>
          <w:lang w:eastAsia="es-CO"/>
        </w:rPr>
      </w:pPr>
      <w:bookmarkStart w:id="3" w:name="ver_1598261"/>
      <w:bookmarkEnd w:id="3"/>
    </w:p>
    <w:p w14:paraId="6B64A55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2° De las actividades relacionadas con la ciencia contable en general. Para los efectos de esta ley se entienden por actividades relacionadas con la ciencia contable en general todas aquellas que implican organización, revisión y control de contabilidades, certificaciones y dictámenes sobre estados financieros, certificaciones que se expidan con fundamentos en los libros de contabilidad, revisoría fiscal prestación de servicios de auditoría, así como todas aquellas actividades conexas con la naturaleza de la función profesional del Contador Público, tales como: la asesoría tributaria, la asesoría gerencial, en aspectos contables y similares. </w:t>
      </w:r>
    </w:p>
    <w:p w14:paraId="0F28935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2AA2D2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Parágrafo 1° Los Contadores Públicos y las sociedades de Contadores Públicos quedan facultadas para contratar la prestación de servicios de las actividades relacionadas con la ciencia contable en general y tales servicios serán prestados por Contadores Públicos o bajo su responsabilidad. </w:t>
      </w:r>
    </w:p>
    <w:p w14:paraId="759401B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5A6C578" w14:textId="70C5CD98"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Parágrafo 2° Los Contadores Públicos y las sociedades de Contadores Públicos no podrán, por si mismas o por intermedio de sus empleados, servir de intermediarias en la selección y contratación de personal que se dedique a las actividades relacionadas con la ciencia contable en general en las empresas que utilizan sus servicios de revisoría fiscal o de auditoría externa.   </w:t>
      </w:r>
    </w:p>
    <w:p w14:paraId="19F28E39" w14:textId="77777777" w:rsidR="001C2522" w:rsidRPr="001C2522" w:rsidRDefault="001C2522" w:rsidP="6D610716">
      <w:pPr>
        <w:spacing w:after="0" w:line="240" w:lineRule="auto"/>
        <w:jc w:val="both"/>
        <w:rPr>
          <w:rFonts w:ascii="Arial" w:eastAsia="Arial" w:hAnsi="Arial" w:cs="Arial"/>
          <w:lang w:eastAsia="es-CO"/>
        </w:rPr>
      </w:pPr>
      <w:bookmarkStart w:id="4" w:name="ver_1598262"/>
      <w:bookmarkEnd w:id="4"/>
    </w:p>
    <w:p w14:paraId="0946DD7A"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lastRenderedPageBreak/>
        <w:t>Artículo 3° De la inscripción del Contador Público. La inscripción como Contador Público se acreditará por medio de una tarjeta profesional que será expedida por la Junta Central de Contadores. </w:t>
      </w:r>
    </w:p>
    <w:p w14:paraId="7EAB50B5"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D442339"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Parágrafo 1° A partir de la vigencia de la presente ley, para ser inscrito como Contador Público es necesario ser nacional colombiano en ejercicio de los derechos civiles, o extranjeros domiciliado en Colombia con no menos de tres (3) años de anterioridad a la respectiva solicitud de inscripción y que reúna los siguientes requisitos: </w:t>
      </w:r>
    </w:p>
    <w:p w14:paraId="0A07F1BD"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6DD1A3B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 Haber obtenido el título de Contador Público en una universidad colombiana autorizada por el gobierno para conferir tal título, de acuerdo con las normas reglamentarias de la enseñanza universitaria de la materia, además de acreditar experiencia en actividades relacionadas con la ciencia contable en general no inferior a un (1) año y adquirida en forma simultánea con los estudios universitarios o posteriores a ellos. </w:t>
      </w:r>
    </w:p>
    <w:p w14:paraId="1E81BACF"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1E85443"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b) O haber obtenido dicho título de Contador Público o de una denominación equivalente, expedida por instituciones extranjeras de países con los cuales Colombia tiene celebrados convenios sobre reciprocidad de títulos y refrendado por el organismo gubernamental autorizado para tal efecto. </w:t>
      </w:r>
    </w:p>
    <w:p w14:paraId="78F58FF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FA0D9D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Parágrafo 2° Dentro de los doce meses siguientes a la vigencia de esta ley, la Junta Central de Contadores deberá haber producido y entregado la tarjeta profesional a los Contadores Públicos que estén inscritos como tales, a la fecha de vigencia de la presente ley, quienes podrán continuar ejerciendo la profesión conforme a las normas anteriores, hasta tanto no le expida el nuevo documento. </w:t>
      </w:r>
    </w:p>
    <w:p w14:paraId="58D2B2C0"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62043E5"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Las solicitudes de inscripción presentadas con anterioridad a la vigencia de esta ley deberán ser resueltas dentro de los tres meses siguientes a la vigencia de esta ley so pena de incurrir en causal de mala conducta por parte de quienes deben ejercer la función pública en cada caso. </w:t>
      </w:r>
    </w:p>
    <w:p w14:paraId="3ED9815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F19D424" w14:textId="6F6D340E"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Parágrafo 3° En todos los actos profesionales, la firma del Contador Público deberá ir acompañado del número de su tarjeta profesional.   </w:t>
      </w:r>
    </w:p>
    <w:p w14:paraId="260EDC68" w14:textId="77777777" w:rsidR="001C2522" w:rsidRPr="001C2522" w:rsidRDefault="001C2522" w:rsidP="6D610716">
      <w:pPr>
        <w:spacing w:after="0" w:line="240" w:lineRule="auto"/>
        <w:jc w:val="both"/>
        <w:rPr>
          <w:rFonts w:ascii="Arial" w:eastAsia="Arial" w:hAnsi="Arial" w:cs="Arial"/>
          <w:lang w:eastAsia="es-CO"/>
        </w:rPr>
      </w:pPr>
      <w:bookmarkStart w:id="5" w:name="ver_30160886"/>
      <w:bookmarkStart w:id="6" w:name="ver_1598263"/>
      <w:bookmarkEnd w:id="5"/>
    </w:p>
    <w:p w14:paraId="1AF72430" w14:textId="25B6C4CE"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4. De las sociedades de Contadores Públicos. Se denominan “Sociedades de Contadores Públicos”, a la persona jurídica que contempla como objeto principal desarrollar por intermedio de sus socios y de sus dependientes o en virtud de contratos con otros Contadores Públicos, prestación de los servicios propios de los mismos y de las actividades relacionadas con la ciencia contable en general señaladas en esta ley. En las sociedades de Contadores Públicos, el 80% o más de los socios deberán tener la calidad de Contadores Público</w:t>
      </w:r>
      <w:r w:rsidR="00AB2F1C">
        <w:rPr>
          <w:rFonts w:ascii="Arial" w:eastAsia="Arial" w:hAnsi="Arial" w:cs="Arial"/>
          <w:lang w:eastAsia="es-CO"/>
        </w:rPr>
        <w:t>s.</w:t>
      </w:r>
    </w:p>
    <w:p w14:paraId="16341098" w14:textId="77777777" w:rsidR="001C2522" w:rsidRPr="001C2522" w:rsidRDefault="001C2522" w:rsidP="6D610716">
      <w:pPr>
        <w:spacing w:after="0" w:line="240" w:lineRule="auto"/>
        <w:jc w:val="both"/>
        <w:rPr>
          <w:rFonts w:ascii="Arial" w:eastAsia="Arial" w:hAnsi="Arial" w:cs="Arial"/>
          <w:lang w:eastAsia="es-CO"/>
        </w:rPr>
      </w:pPr>
      <w:bookmarkStart w:id="7" w:name="ver_1598264"/>
      <w:bookmarkEnd w:id="6"/>
      <w:bookmarkEnd w:id="7"/>
    </w:p>
    <w:p w14:paraId="0D8BD413" w14:textId="143D192C"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5° De la vigilancia estatal. Las sociedades de Contadores Públicos estarán sujetas a la vigilancia de la Junta Central de Contadores. </w:t>
      </w:r>
    </w:p>
    <w:p w14:paraId="4853A7E8" w14:textId="77777777" w:rsidR="001C2522" w:rsidRPr="001C2522" w:rsidRDefault="001C2522" w:rsidP="6D610716">
      <w:pPr>
        <w:spacing w:after="0" w:line="240" w:lineRule="auto"/>
        <w:jc w:val="both"/>
        <w:rPr>
          <w:rFonts w:ascii="Arial" w:eastAsia="Arial" w:hAnsi="Arial" w:cs="Arial"/>
          <w:lang w:eastAsia="es-CO"/>
        </w:rPr>
      </w:pPr>
      <w:bookmarkStart w:id="8" w:name="ver_1598265"/>
      <w:bookmarkEnd w:id="8"/>
    </w:p>
    <w:p w14:paraId="30C567B4" w14:textId="06FB65B5"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6° De los principios de contabilidad generalmente aceptados. Se entiende por principios o normas de contabilidad generalmente aceptados en Colombia, el Conjunto de conceptos básicos y de reglas que deben ser observados al registrar e informar contablemente, sobre los asuntos y actividades de personas naturales o jurídicas.   </w:t>
      </w:r>
    </w:p>
    <w:p w14:paraId="6723A237" w14:textId="5B72AD83" w:rsidR="001C2522" w:rsidRPr="001C2522" w:rsidRDefault="001C2522" w:rsidP="6D610716">
      <w:pPr>
        <w:spacing w:after="0" w:line="254" w:lineRule="atLeast"/>
        <w:jc w:val="both"/>
        <w:rPr>
          <w:rFonts w:ascii="Arial" w:eastAsia="Arial" w:hAnsi="Arial" w:cs="Arial"/>
          <w:lang w:eastAsia="es-CO"/>
        </w:rPr>
      </w:pPr>
      <w:bookmarkStart w:id="9" w:name="ver_30160891"/>
      <w:bookmarkStart w:id="10" w:name="ver_1598266"/>
      <w:bookmarkEnd w:id="9"/>
    </w:p>
    <w:p w14:paraId="5D130E3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xml:space="preserve">Artículo 7. De las normas de auditoría generalmente aceptadas. Las normas de auditoría generalmente aceptadas, se relacionan con las cualidades profesionales del Contador Público, </w:t>
      </w:r>
      <w:r w:rsidRPr="06A4E6AE">
        <w:rPr>
          <w:rFonts w:ascii="Arial" w:eastAsia="Arial" w:hAnsi="Arial" w:cs="Arial"/>
          <w:lang w:eastAsia="es-CO"/>
        </w:rPr>
        <w:lastRenderedPageBreak/>
        <w:t>con el empleo de su buen juicio en la ejecución de su examen y en su informe referente al mismo. Las normas de auditoría son las siguientes: </w:t>
      </w:r>
    </w:p>
    <w:p w14:paraId="3F1545F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E29395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1. Normas personales. </w:t>
      </w:r>
    </w:p>
    <w:p w14:paraId="7E88C18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5F7611F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 El examen debe ser ejecutado por personas que tengan entrenamiento adecuado y estén habilitadas legalmente para ejercer la Contaduría Pública en Colombia. </w:t>
      </w:r>
    </w:p>
    <w:p w14:paraId="4F9D1A1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58FF8008"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b) El Contador Público debe tener independencia mental en todo lo relacionado con su trabajo, para garantizar la imparcialidad y objetividad de sus juicios. </w:t>
      </w:r>
    </w:p>
    <w:p w14:paraId="5CDFA745"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B20DF48"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c) En la ejecución de su examen y en la preparación de sus informes, debe proceder con diligencia profesional. </w:t>
      </w:r>
    </w:p>
    <w:p w14:paraId="07227F23"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51741B1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2. Normas relativas a la ejecución del trabajo. </w:t>
      </w:r>
    </w:p>
    <w:p w14:paraId="6E40E04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9E80AB5"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 El trabajo debe ser técnicamente planeado y debe ejercerse una supervisión apropiada sobre los asistentes, si los hubiere. </w:t>
      </w:r>
    </w:p>
    <w:p w14:paraId="65EFAD93"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6E2C8DA"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b) Debe hacerse un apropiado estudio y una evaluación del sistema de control interno existente, de manera que se pueda confiar en él como base para la determinación de la extensión y oportunidad de los procedimientos de auditoría. </w:t>
      </w:r>
    </w:p>
    <w:p w14:paraId="354034FA"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B3D363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c) Debe obtenerse evidencia válida y suficiente por medio del análisis, inspección, observación, interrogación, confirmación y otros procedimientos de auditoría, con el propósito de allegar bases razonables para el otorgamiento de un dictamen sobre los Estado Financieros sujetos a revisión. </w:t>
      </w:r>
    </w:p>
    <w:p w14:paraId="76566659"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6BA15A5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3. Normas relativas a la rendición de informes. </w:t>
      </w:r>
    </w:p>
    <w:p w14:paraId="2813BF1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1897404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 Siempre que el nombre de un Contador Público sea asociado con estados financieros, deberá expresar de manera clara e inequívoca la naturaleza de su relación con tales estados. Si practicó un examen de ellos, el Contador Público deberá expresar claramente el carácter de su examen, su alcance y su dictamen profesional sobre lo razonable de la información contenida en dichos estados financieros. </w:t>
      </w:r>
    </w:p>
    <w:p w14:paraId="7D88E875"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84AD17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b) El informe debe contener indicación sobre si los estados financieros están presentados de acuerdo con principios de contabilidad generalmente aceptados en Colombia. </w:t>
      </w:r>
    </w:p>
    <w:p w14:paraId="39524035"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3760EC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c) El informe debe contener indicación sobre si tales principios han sido aplicados de manera uniforme en el período corriente en relación con el período anterior. </w:t>
      </w:r>
    </w:p>
    <w:p w14:paraId="0321430F"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E163F5D"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d) Cuando el Contador Público considere necesario expresar salvedades sobre algunas de las afirmaciones genéricas de su informe y dictamen, deberá expresarlas de manera clara e inequívoca, indicando a cuál de tales afirmaciones se refiere y los motivos e importancia de la salvedad en relación con los estados financieros tomados en conjunto. </w:t>
      </w:r>
    </w:p>
    <w:p w14:paraId="26898D0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5F3556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e) Cuando el Contador Público considere no estar en condiciones de expresar un dictamen sobre los estados financieros tomados en conjunto deberá manifestarlo explícita y claramente. </w:t>
      </w:r>
    </w:p>
    <w:p w14:paraId="631F20EF"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4A640E5" w14:textId="7579977C" w:rsidR="001C2522" w:rsidRPr="001C2522" w:rsidRDefault="001C2522" w:rsidP="001D6041">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1AE875D3" w14:textId="7DB703E3" w:rsidR="001C2522" w:rsidRPr="0071685D" w:rsidRDefault="00935C5D" w:rsidP="06A4E6AE">
      <w:pPr>
        <w:spacing w:after="0" w:line="293" w:lineRule="atLeast"/>
        <w:jc w:val="center"/>
        <w:rPr>
          <w:rFonts w:ascii="Arial" w:eastAsia="Arial" w:hAnsi="Arial" w:cs="Arial"/>
          <w:b/>
          <w:bCs/>
          <w:lang w:eastAsia="es-CO"/>
        </w:rPr>
      </w:pPr>
      <w:bookmarkStart w:id="11" w:name="ver_1598267"/>
      <w:bookmarkEnd w:id="10"/>
      <w:bookmarkEnd w:id="11"/>
      <w:r w:rsidRPr="0071685D">
        <w:rPr>
          <w:rFonts w:ascii="Arial" w:eastAsia="Arial" w:hAnsi="Arial" w:cs="Arial"/>
          <w:b/>
          <w:bCs/>
          <w:lang w:eastAsia="es-CO"/>
        </w:rPr>
        <w:t>CAPITULO SEGUNDO</w:t>
      </w:r>
    </w:p>
    <w:p w14:paraId="62FCD779" w14:textId="24CEC51D" w:rsidR="001C2522" w:rsidRPr="0071685D" w:rsidRDefault="00935C5D" w:rsidP="06A4E6AE">
      <w:pPr>
        <w:spacing w:line="293" w:lineRule="atLeast"/>
        <w:jc w:val="center"/>
        <w:rPr>
          <w:rFonts w:ascii="Arial" w:eastAsia="Arial" w:hAnsi="Arial" w:cs="Arial"/>
          <w:b/>
          <w:bCs/>
          <w:lang w:eastAsia="es-CO"/>
        </w:rPr>
      </w:pPr>
      <w:r w:rsidRPr="0071685D">
        <w:rPr>
          <w:rFonts w:ascii="Arial" w:eastAsia="Arial" w:hAnsi="Arial" w:cs="Arial"/>
          <w:b/>
          <w:bCs/>
          <w:lang w:eastAsia="es-CO"/>
        </w:rPr>
        <w:lastRenderedPageBreak/>
        <w:t>DEL EJERCICIO DE LA PROFESIÓN</w:t>
      </w:r>
    </w:p>
    <w:p w14:paraId="18E32329" w14:textId="77777777" w:rsidR="001C2522" w:rsidRPr="001C2522" w:rsidRDefault="001C2522" w:rsidP="6D610716">
      <w:pPr>
        <w:spacing w:after="0" w:line="240" w:lineRule="auto"/>
        <w:jc w:val="both"/>
        <w:rPr>
          <w:rFonts w:ascii="Arial" w:eastAsia="Arial" w:hAnsi="Arial" w:cs="Arial"/>
          <w:lang w:eastAsia="es-CO"/>
        </w:rPr>
      </w:pPr>
      <w:bookmarkStart w:id="12" w:name="ver_30160893"/>
      <w:bookmarkStart w:id="13" w:name="ver_1598268"/>
      <w:bookmarkEnd w:id="12"/>
    </w:p>
    <w:p w14:paraId="5CC8AC7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8. De las normas que deben observar los Contadores Públicos. Los Contadores Públicos están obligados a: </w:t>
      </w:r>
    </w:p>
    <w:p w14:paraId="198C4F0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6BFBF0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1. Observar las normas de ética profesional. </w:t>
      </w:r>
    </w:p>
    <w:p w14:paraId="7510CF20"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0E6FF6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2. Actuar con sujeción a las normas de auditoría generalmente aceptadas. </w:t>
      </w:r>
    </w:p>
    <w:p w14:paraId="58E1DBBA"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32AC140" w14:textId="7F09A6CC" w:rsidR="001C2522" w:rsidRDefault="001C2522" w:rsidP="00935C5D">
      <w:pPr>
        <w:spacing w:after="0" w:line="254" w:lineRule="atLeast"/>
        <w:jc w:val="both"/>
        <w:rPr>
          <w:rFonts w:ascii="Arial" w:eastAsia="Arial" w:hAnsi="Arial" w:cs="Arial"/>
          <w:lang w:eastAsia="es-CO"/>
        </w:rPr>
      </w:pPr>
      <w:r w:rsidRPr="06A4E6AE">
        <w:rPr>
          <w:rFonts w:ascii="Arial" w:eastAsia="Arial" w:hAnsi="Arial" w:cs="Arial"/>
          <w:lang w:eastAsia="es-CO"/>
        </w:rPr>
        <w:t>3. Cumplir las normas legales vigentes</w:t>
      </w:r>
      <w:r w:rsidR="00935C5D">
        <w:rPr>
          <w:rFonts w:ascii="Arial" w:eastAsia="Arial" w:hAnsi="Arial" w:cs="Arial"/>
          <w:lang w:eastAsia="es-CO"/>
        </w:rPr>
        <w:t>.</w:t>
      </w:r>
    </w:p>
    <w:p w14:paraId="3050E27C" w14:textId="77777777" w:rsidR="00935C5D" w:rsidRPr="001C2522" w:rsidRDefault="00935C5D" w:rsidP="00935C5D">
      <w:pPr>
        <w:spacing w:after="0" w:line="254" w:lineRule="atLeast"/>
        <w:jc w:val="both"/>
        <w:rPr>
          <w:rFonts w:ascii="Arial" w:eastAsia="Arial" w:hAnsi="Arial" w:cs="Arial"/>
          <w:lang w:eastAsia="es-CO"/>
        </w:rPr>
      </w:pPr>
    </w:p>
    <w:p w14:paraId="4A44B10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4. Vigilar que el registro e información contable se fundamente en principios de contabilidad generalmente aceptados en Colombia. </w:t>
      </w:r>
    </w:p>
    <w:p w14:paraId="63192EB4" w14:textId="67A892CC" w:rsidR="001C2522" w:rsidRPr="001C2522" w:rsidRDefault="001C2522" w:rsidP="0071685D">
      <w:pPr>
        <w:spacing w:after="0" w:line="254" w:lineRule="atLeast"/>
        <w:jc w:val="both"/>
        <w:rPr>
          <w:rFonts w:ascii="Arial" w:eastAsia="Arial" w:hAnsi="Arial" w:cs="Arial"/>
          <w:lang w:eastAsia="es-CO"/>
        </w:rPr>
      </w:pPr>
      <w:r w:rsidRPr="06A4E6AE">
        <w:rPr>
          <w:rFonts w:ascii="Arial" w:eastAsia="Arial" w:hAnsi="Arial" w:cs="Arial"/>
          <w:lang w:eastAsia="es-CO"/>
        </w:rPr>
        <w:t>  </w:t>
      </w:r>
      <w:bookmarkStart w:id="14" w:name="ver_1598269"/>
      <w:bookmarkEnd w:id="13"/>
      <w:bookmarkEnd w:id="14"/>
    </w:p>
    <w:p w14:paraId="5821AB2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9° De los papeles de trabajo. Mediante papeles de trabajo, el Contador Público dejará constancia de las labores realizadas para emitir su juicio profesional. Tales papeles, que son propiedad exclusiva del Contador Público, se preparan conforme a las normas de auditoría generalmente aceptadas. </w:t>
      </w:r>
    </w:p>
    <w:p w14:paraId="1EB0938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7183BAA"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Parágrafo. Los papeles de trabajo podrán ser examinados por las entidades estatales y por los funcionarios de la Rama Jurisdiccional en los casos previstos en las leyes. Dichos papeles están sujetos a reserva y deberán conservarse por un tiempo no inferior a cinco (5) años, contados a partir de la fecha de su elaboración. </w:t>
      </w:r>
    </w:p>
    <w:p w14:paraId="77B5ED9A" w14:textId="42DF959C" w:rsidR="001C2522" w:rsidRPr="001C2522" w:rsidRDefault="001C2522" w:rsidP="6D610716">
      <w:pPr>
        <w:spacing w:after="0" w:line="254" w:lineRule="atLeast"/>
        <w:jc w:val="both"/>
        <w:rPr>
          <w:rFonts w:ascii="Arial" w:eastAsia="Arial" w:hAnsi="Arial" w:cs="Arial"/>
          <w:lang w:eastAsia="es-CO"/>
        </w:rPr>
      </w:pPr>
    </w:p>
    <w:p w14:paraId="27BEA485" w14:textId="77777777" w:rsidR="001C2522" w:rsidRPr="001C2522" w:rsidRDefault="001C2522" w:rsidP="6D610716">
      <w:pPr>
        <w:spacing w:after="0" w:line="254" w:lineRule="atLeast"/>
        <w:jc w:val="both"/>
        <w:rPr>
          <w:rFonts w:ascii="Arial" w:eastAsia="Arial" w:hAnsi="Arial" w:cs="Arial"/>
          <w:lang w:eastAsia="es-CO"/>
        </w:rPr>
      </w:pPr>
      <w:bookmarkStart w:id="15" w:name="ver_1598270"/>
      <w:bookmarkEnd w:id="15"/>
      <w:r w:rsidRPr="06A4E6AE">
        <w:rPr>
          <w:rFonts w:ascii="Arial" w:eastAsia="Arial" w:hAnsi="Arial" w:cs="Arial"/>
          <w:lang w:eastAsia="es-CO"/>
        </w:rPr>
        <w:t>Artículo 10. De la fe pública. La atestación o firma de un Contador Público en los actos propios de su profesión hará presumir, salvo prueba en contrario, que el acto respectivo se ajusta a los requisitos legales, lo mismo que a los estatutarios en casos de personas jurídicas. Tratándose de balances, se presumirá además que los saldos se han tomado fielmente de los libros, que éstos se ajustan a las normas legales y que las cifras registradas en ellos reflejan en forma fidedigna la correspondiente situación financiera en la fecha del balance. </w:t>
      </w:r>
    </w:p>
    <w:p w14:paraId="57BA4C1F"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10717E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Parágrafo. Los Contadores Públicos, cuando otorguen fe pública en materia contable, se asimilarán a funcionarios públicos para efectos de las sanciones penales por los delitos que cometieren en el ejercicio de las actividades propias de su profesión, sin perjuicio de las responsabilidades de orden civil que hubiere lugar conforme a las leyes. </w:t>
      </w:r>
    </w:p>
    <w:p w14:paraId="282BEBAE" w14:textId="77777777" w:rsidR="001C2522" w:rsidRDefault="001C2522" w:rsidP="6D610716">
      <w:pPr>
        <w:spacing w:after="0" w:line="254" w:lineRule="atLeast"/>
        <w:jc w:val="both"/>
        <w:rPr>
          <w:rFonts w:ascii="Arial" w:eastAsia="Arial" w:hAnsi="Arial" w:cs="Arial"/>
          <w:sz w:val="20"/>
          <w:szCs w:val="20"/>
          <w:lang w:eastAsia="es-CO"/>
        </w:rPr>
      </w:pPr>
      <w:r w:rsidRPr="06A4E6AE">
        <w:rPr>
          <w:rFonts w:ascii="Arial" w:eastAsia="Arial" w:hAnsi="Arial" w:cs="Arial"/>
          <w:sz w:val="20"/>
          <w:szCs w:val="20"/>
          <w:lang w:eastAsia="es-CO"/>
        </w:rPr>
        <w:t>  </w:t>
      </w:r>
    </w:p>
    <w:p w14:paraId="5C4060D8" w14:textId="0F22D965" w:rsidR="001C2522" w:rsidRPr="001C2522" w:rsidRDefault="39261C9C" w:rsidP="6D610716">
      <w:pPr>
        <w:spacing w:after="0" w:line="254" w:lineRule="atLeast"/>
        <w:jc w:val="both"/>
        <w:rPr>
          <w:rFonts w:ascii="Arial" w:eastAsia="Arial" w:hAnsi="Arial" w:cs="Arial"/>
          <w:sz w:val="20"/>
          <w:szCs w:val="20"/>
          <w:lang w:eastAsia="es-CO"/>
        </w:rPr>
      </w:pPr>
      <w:r w:rsidRPr="3558189B">
        <w:rPr>
          <w:rFonts w:ascii="Arial" w:eastAsia="Arial" w:hAnsi="Arial" w:cs="Arial"/>
          <w:sz w:val="20"/>
          <w:szCs w:val="20"/>
          <w:lang w:eastAsia="es-CO"/>
        </w:rPr>
        <w:t>(Ver conceptos</w:t>
      </w:r>
      <w:r w:rsidR="553402D5" w:rsidRPr="3558189B">
        <w:rPr>
          <w:rFonts w:ascii="Arial" w:eastAsia="Arial" w:hAnsi="Arial" w:cs="Arial"/>
          <w:sz w:val="20"/>
          <w:szCs w:val="20"/>
          <w:lang w:eastAsia="es-CO"/>
        </w:rPr>
        <w:t>:</w:t>
      </w:r>
      <w:r w:rsidRPr="3558189B">
        <w:rPr>
          <w:rFonts w:ascii="Arial" w:eastAsia="Arial" w:hAnsi="Arial" w:cs="Arial"/>
          <w:sz w:val="20"/>
          <w:szCs w:val="20"/>
          <w:lang w:eastAsia="es-CO"/>
        </w:rPr>
        <w:t xml:space="preserve"> </w:t>
      </w:r>
      <w:hyperlink r:id="rId8">
        <w:r w:rsidR="0C236C86" w:rsidRPr="3558189B">
          <w:rPr>
            <w:rStyle w:val="Hipervnculo"/>
            <w:rFonts w:ascii="Arial" w:eastAsia="Arial" w:hAnsi="Arial" w:cs="Arial"/>
            <w:sz w:val="20"/>
            <w:szCs w:val="20"/>
            <w:lang w:eastAsia="es-CO"/>
          </w:rPr>
          <w:t>C</w:t>
        </w:r>
        <w:r w:rsidR="2DF0E118" w:rsidRPr="3558189B">
          <w:rPr>
            <w:rStyle w:val="Hipervnculo"/>
            <w:rFonts w:ascii="Arial" w:eastAsia="Arial" w:hAnsi="Arial" w:cs="Arial"/>
            <w:sz w:val="20"/>
            <w:szCs w:val="20"/>
            <w:lang w:eastAsia="es-CO"/>
          </w:rPr>
          <w:t>−</w:t>
        </w:r>
        <w:r w:rsidR="0C236C86" w:rsidRPr="3558189B">
          <w:rPr>
            <w:rStyle w:val="Hipervnculo"/>
            <w:rFonts w:ascii="Arial" w:eastAsia="Arial" w:hAnsi="Arial" w:cs="Arial"/>
            <w:sz w:val="20"/>
            <w:szCs w:val="20"/>
            <w:lang w:eastAsia="es-CO"/>
          </w:rPr>
          <w:t>383</w:t>
        </w:r>
        <w:r w:rsidR="5F20B200" w:rsidRPr="3558189B">
          <w:rPr>
            <w:rStyle w:val="Hipervnculo"/>
            <w:rFonts w:ascii="Arial" w:eastAsia="Arial" w:hAnsi="Arial" w:cs="Arial"/>
            <w:sz w:val="20"/>
            <w:szCs w:val="20"/>
            <w:lang w:eastAsia="es-CO"/>
          </w:rPr>
          <w:t xml:space="preserve"> del 23/06/2020</w:t>
        </w:r>
      </w:hyperlink>
      <w:r w:rsidR="68880B10" w:rsidRPr="3558189B">
        <w:rPr>
          <w:rFonts w:ascii="Arial" w:eastAsia="Arial" w:hAnsi="Arial" w:cs="Arial"/>
          <w:sz w:val="20"/>
          <w:szCs w:val="20"/>
          <w:lang w:eastAsia="es-CO"/>
        </w:rPr>
        <w:t>)</w:t>
      </w:r>
    </w:p>
    <w:p w14:paraId="2CD02679" w14:textId="77777777" w:rsidR="001C2522" w:rsidRPr="001C2522" w:rsidRDefault="001C2522" w:rsidP="6D610716">
      <w:pPr>
        <w:spacing w:after="0" w:line="240" w:lineRule="auto"/>
        <w:jc w:val="both"/>
        <w:rPr>
          <w:rFonts w:ascii="Arial" w:eastAsia="Arial" w:hAnsi="Arial" w:cs="Arial"/>
          <w:lang w:eastAsia="es-CO"/>
        </w:rPr>
      </w:pPr>
      <w:bookmarkStart w:id="16" w:name="ver_1598271"/>
      <w:bookmarkEnd w:id="16"/>
    </w:p>
    <w:p w14:paraId="3F17233D" w14:textId="54B55BDE"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11. Es función privativa del Contador Público expresar dictamen profesional e independiente o emitir certificaciones sobre balances generales y otros estados financieros.   </w:t>
      </w:r>
    </w:p>
    <w:p w14:paraId="75AFA377" w14:textId="77777777" w:rsidR="001C2522" w:rsidRPr="001C2522" w:rsidRDefault="001C2522" w:rsidP="6D610716">
      <w:pPr>
        <w:spacing w:after="0" w:line="240" w:lineRule="auto"/>
        <w:jc w:val="both"/>
        <w:rPr>
          <w:rFonts w:ascii="Arial" w:eastAsia="Arial" w:hAnsi="Arial" w:cs="Arial"/>
          <w:lang w:eastAsia="es-CO"/>
        </w:rPr>
      </w:pPr>
      <w:bookmarkStart w:id="17" w:name="ver_1598272"/>
      <w:bookmarkEnd w:id="17"/>
    </w:p>
    <w:p w14:paraId="340DDF76" w14:textId="4C923C2C"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12. A partir de la vigencia de la presente ley, la elección o nombramiento de empleados o funcionarios públicos, para el desempeño de cargos que impliquen el ejercicio de actividades técnico-contables, deberá recaer en Contadores Públicos. La violación de lo dispuesto es este artículo conllevará la nulidad del nombramiento o elección y la responsabilidad del funcionario o entidad que produjo el acto.   </w:t>
      </w:r>
    </w:p>
    <w:p w14:paraId="1342753B" w14:textId="77777777" w:rsidR="001C2522" w:rsidRPr="001C2522" w:rsidRDefault="001C2522" w:rsidP="6D610716">
      <w:pPr>
        <w:spacing w:after="0" w:line="240" w:lineRule="auto"/>
        <w:jc w:val="both"/>
        <w:rPr>
          <w:rFonts w:ascii="Arial" w:eastAsia="Arial" w:hAnsi="Arial" w:cs="Arial"/>
          <w:lang w:eastAsia="es-CO"/>
        </w:rPr>
      </w:pPr>
      <w:bookmarkStart w:id="18" w:name="ver_1598273"/>
      <w:bookmarkEnd w:id="18"/>
    </w:p>
    <w:p w14:paraId="77981738"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13. Además de lo exigido por las leyes anteriores, se requiere tener la calidad de Contador Público en los siguientes casos: </w:t>
      </w:r>
    </w:p>
    <w:p w14:paraId="20BFC7CA"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860616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lastRenderedPageBreak/>
        <w:t>1. Por razón del cargo. </w:t>
      </w:r>
    </w:p>
    <w:p w14:paraId="2484ADA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549AE42A" w14:textId="211B4CBD" w:rsidR="007A0935" w:rsidRDefault="001C2522" w:rsidP="6D610716">
      <w:pPr>
        <w:spacing w:after="0" w:line="254" w:lineRule="atLeast"/>
        <w:jc w:val="both"/>
        <w:rPr>
          <w:rFonts w:ascii="Arial" w:eastAsia="Arial" w:hAnsi="Arial" w:cs="Arial"/>
          <w:sz w:val="20"/>
          <w:szCs w:val="20"/>
          <w:lang w:eastAsia="es-CO"/>
        </w:rPr>
      </w:pPr>
      <w:r w:rsidRPr="06A4E6AE">
        <w:rPr>
          <w:rFonts w:ascii="Arial" w:eastAsia="Arial" w:hAnsi="Arial" w:cs="Arial"/>
          <w:lang w:eastAsia="es-CO"/>
        </w:rPr>
        <w:t>a) Para desempeñar las funciones de revisor fiscal, auditor externo, auditor interno en toda clase de sociedades, para las cuales la ley o el contrato social así lo determinan.</w:t>
      </w:r>
    </w:p>
    <w:p w14:paraId="1109B2F8" w14:textId="064ABFA9" w:rsidR="6D610716" w:rsidRDefault="6D610716" w:rsidP="6D610716">
      <w:pPr>
        <w:spacing w:after="0" w:line="254" w:lineRule="atLeast"/>
        <w:jc w:val="both"/>
        <w:rPr>
          <w:rFonts w:ascii="Arial" w:eastAsia="Arial" w:hAnsi="Arial" w:cs="Arial"/>
          <w:sz w:val="20"/>
          <w:szCs w:val="20"/>
          <w:lang w:eastAsia="es-CO"/>
        </w:rPr>
      </w:pPr>
    </w:p>
    <w:p w14:paraId="5F44B0B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b) En todos los nombramientos que se hagan a partir de la vigencia de la presente ley para desempeñar el cargo de jefe de contabilidad, o su equivalente, auditor interno, en entidades privadas y el de visitadores en asuntos técnico-contables de la Superintendencia Bancaria, de Sociedades, Dancoop, subsidio familiar, lo mismo que la Comisión Nacional de Valores y de la Dirección General de Impuestos Nacionales o de las entidades que la sustituyan. </w:t>
      </w:r>
    </w:p>
    <w:p w14:paraId="693B50D0"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398259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c) Para actuar como perito en controversias de carácter técnico- contable, especialmente en diligencia sobre exhibición de libros, juicios de rendición de cuentas, avalúo de intangibles patrimoniales, y costo de empresas en marcha. </w:t>
      </w:r>
    </w:p>
    <w:p w14:paraId="1EE6C628"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164CBE2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d) Para desempeñar el cargo de decano en facultades de Contaduría Pública. </w:t>
      </w:r>
    </w:p>
    <w:p w14:paraId="1926CA69"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02FF07F"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e) Para dar asesoramiento técnico-contable ante las autoridades, por vía gubernativa, en todos los asuntos relacionados con aspectos tributarios, sin perjuicio de los derechos que la ley otorga a los abogados. </w:t>
      </w:r>
    </w:p>
    <w:p w14:paraId="4A29DD2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315F0A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2. Por la razón de la naturaleza del asunto. </w:t>
      </w:r>
    </w:p>
    <w:p w14:paraId="3BBEADA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1D17EDB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 Para certificar y dictaminar sobre los balances generales y otros estados financieros y atestar documentos de carácter técnico-contable destinados a ofrecer información sobre actos de transformación y fusión de sociedades, en los concordatos preventivos, potestativos y obligatorios y en las quiebras. </w:t>
      </w:r>
    </w:p>
    <w:p w14:paraId="3A06E1AA"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50C175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b) Para certificar y dictaminar sobre balances generales y otros estados financieros de personas jurídicas o entidades de creación legal, cuyos ingresos brutos durante el año inmediatamente anterior y/o cuyos activos brutos el 31 de diciembre de ese año sea o excedan al equivalente de 5.000 salarios mínimos. Así mismo para dictaminar sobre balances generales y otros estados financieros de personas naturales, jurídicas, de hecho o entidades de creación legal, solicitante de financiamiento superiores al equivalente de 3.000 salarios mínimos ante entidades crediticias de cualquier naturaleza y durante la vigencia de la obligación. </w:t>
      </w:r>
    </w:p>
    <w:p w14:paraId="2BE8439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876C42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c) Para certificar y dictaminar sobre los estados financieros de las empresas que realicen ofertas públicas de valores, las que tengan valores inscritos en bolsa y/o las que soliciten inscripción de sus acciones en bolsa. </w:t>
      </w:r>
    </w:p>
    <w:p w14:paraId="4F5048D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560721D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d) Para certificar y dictaminar sobre estados financieros e información adicional de carácter contable, incluida en los estudios de proyectos de inversión, superiores al equivalente a 10.000 salarios mínimos. </w:t>
      </w:r>
    </w:p>
    <w:p w14:paraId="6AA9343A"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845851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e) Para certificar y dictaminar sobre los balances generales y otros estados financieros y atestar documentos contables que deban presentar los proponentes a intervenir en licitaciones públicas, abiertas por instituciones o entidades de creación legal, cuando el monto de la licitación sea superior al equivalente a dos mil salarios mínimos. </w:t>
      </w:r>
    </w:p>
    <w:p w14:paraId="1E0F8C0A"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05FADF9" w14:textId="2F5B9F97" w:rsidR="6D610716"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f) Para todos los demás casos que señala la ley. </w:t>
      </w:r>
    </w:p>
    <w:p w14:paraId="00083D7C" w14:textId="572B5C18" w:rsidR="00C80B09" w:rsidRDefault="00C80B09" w:rsidP="6D610716">
      <w:pPr>
        <w:spacing w:after="0" w:line="254" w:lineRule="atLeast"/>
        <w:jc w:val="both"/>
        <w:rPr>
          <w:rFonts w:ascii="Arial" w:eastAsia="Arial" w:hAnsi="Arial" w:cs="Arial"/>
          <w:lang w:eastAsia="es-CO"/>
        </w:rPr>
      </w:pPr>
    </w:p>
    <w:p w14:paraId="70C972E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lastRenderedPageBreak/>
        <w:t>Parágrafo 1° Se entiende por activo bruto, el valor de los activos determinados de acuerdo con principios de contabilidad generalmente aceptados en Colombia. </w:t>
      </w:r>
    </w:p>
    <w:p w14:paraId="7B4ABB6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D050974" w14:textId="6D3CCDCF" w:rsid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Parágrafo 2° Será obligatorio tener revisor fiscal en todas las sociedades comerciales, de cualquier naturaleza, cuyos activos brutos al 31 de diciembre del año inmediatamente anterior sean o excedan el equivalente de cinco mil salarios mínimos y/o cuyos ingresos brutos durante el año inmediatamente anterior sean o excedan al equivalente a tres mil salarios mínimos. </w:t>
      </w:r>
    </w:p>
    <w:p w14:paraId="50B082D2" w14:textId="1E979F9D" w:rsidR="00C80B09" w:rsidRDefault="00C80B09" w:rsidP="6D610716">
      <w:pPr>
        <w:spacing w:after="0" w:line="254" w:lineRule="atLeast"/>
        <w:jc w:val="both"/>
        <w:rPr>
          <w:rFonts w:ascii="Arial" w:eastAsia="Arial" w:hAnsi="Arial" w:cs="Arial"/>
          <w:lang w:eastAsia="es-CO"/>
        </w:rPr>
      </w:pPr>
    </w:p>
    <w:p w14:paraId="39D2FE09" w14:textId="4092161C" w:rsidR="00C80B09" w:rsidRPr="001C2522" w:rsidRDefault="53954B4B" w:rsidP="6D610716">
      <w:pPr>
        <w:spacing w:after="0" w:line="254" w:lineRule="atLeast"/>
        <w:jc w:val="both"/>
        <w:rPr>
          <w:rFonts w:ascii="Arial" w:eastAsia="Arial" w:hAnsi="Arial" w:cs="Arial"/>
          <w:sz w:val="20"/>
          <w:szCs w:val="20"/>
          <w:lang w:eastAsia="es-CO"/>
        </w:rPr>
      </w:pPr>
      <w:r w:rsidRPr="3558189B">
        <w:rPr>
          <w:rFonts w:ascii="Arial" w:eastAsia="Arial" w:hAnsi="Arial" w:cs="Arial"/>
          <w:sz w:val="20"/>
          <w:szCs w:val="20"/>
          <w:lang w:eastAsia="es-CO"/>
        </w:rPr>
        <w:t xml:space="preserve">(Ver conceptos: </w:t>
      </w:r>
      <w:hyperlink r:id="rId9">
        <w:r w:rsidR="446FCFB9" w:rsidRPr="3558189B">
          <w:rPr>
            <w:rStyle w:val="Hipervnculo"/>
            <w:rFonts w:ascii="Arial" w:eastAsia="Arial" w:hAnsi="Arial" w:cs="Arial"/>
            <w:sz w:val="20"/>
            <w:szCs w:val="20"/>
            <w:lang w:eastAsia="es-CO"/>
          </w:rPr>
          <w:t>C</w:t>
        </w:r>
        <w:r w:rsidR="7D008C6E" w:rsidRPr="3558189B">
          <w:rPr>
            <w:rStyle w:val="Hipervnculo"/>
            <w:rFonts w:ascii="Arial" w:eastAsia="Arial" w:hAnsi="Arial" w:cs="Arial"/>
            <w:sz w:val="20"/>
            <w:szCs w:val="20"/>
            <w:lang w:eastAsia="es-CO"/>
          </w:rPr>
          <w:t>–</w:t>
        </w:r>
        <w:r w:rsidR="09221F36" w:rsidRPr="3558189B">
          <w:rPr>
            <w:rStyle w:val="Hipervnculo"/>
            <w:rFonts w:ascii="Arial" w:eastAsia="Arial" w:hAnsi="Arial" w:cs="Arial"/>
            <w:sz w:val="20"/>
            <w:szCs w:val="20"/>
            <w:lang w:eastAsia="es-CO"/>
          </w:rPr>
          <w:t>020 del 11/2/2020</w:t>
        </w:r>
      </w:hyperlink>
      <w:r w:rsidR="1B2C17E9" w:rsidRPr="3558189B">
        <w:rPr>
          <w:rFonts w:ascii="Arial" w:eastAsia="Arial" w:hAnsi="Arial" w:cs="Arial"/>
          <w:sz w:val="20"/>
          <w:szCs w:val="20"/>
          <w:lang w:eastAsia="es-CO"/>
        </w:rPr>
        <w:t>)</w:t>
      </w:r>
    </w:p>
    <w:p w14:paraId="0EE13160" w14:textId="69062EC8"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86862E8" w14:textId="77777777" w:rsidR="001C2522" w:rsidRPr="001C2522" w:rsidRDefault="001C2522" w:rsidP="6D610716">
      <w:pPr>
        <w:spacing w:after="0" w:line="254" w:lineRule="atLeast"/>
        <w:jc w:val="both"/>
        <w:rPr>
          <w:rFonts w:ascii="Arial" w:eastAsia="Arial" w:hAnsi="Arial" w:cs="Arial"/>
          <w:lang w:eastAsia="es-CO"/>
        </w:rPr>
      </w:pPr>
    </w:p>
    <w:p w14:paraId="57A75C89" w14:textId="43179929" w:rsidR="001C2522" w:rsidRPr="00357E5A" w:rsidRDefault="000146BC" w:rsidP="000146BC">
      <w:pPr>
        <w:tabs>
          <w:tab w:val="center" w:pos="4702"/>
          <w:tab w:val="left" w:pos="7050"/>
        </w:tabs>
        <w:spacing w:after="0" w:line="293" w:lineRule="atLeast"/>
        <w:rPr>
          <w:rFonts w:ascii="Arial" w:eastAsia="Arial" w:hAnsi="Arial" w:cs="Arial"/>
          <w:b/>
          <w:bCs/>
          <w:lang w:eastAsia="es-CO"/>
        </w:rPr>
      </w:pPr>
      <w:bookmarkStart w:id="19" w:name="ver_1598274"/>
      <w:bookmarkEnd w:id="19"/>
      <w:r>
        <w:rPr>
          <w:rFonts w:ascii="Arial" w:eastAsia="Arial" w:hAnsi="Arial" w:cs="Arial"/>
          <w:b/>
          <w:bCs/>
          <w:lang w:eastAsia="es-CO"/>
        </w:rPr>
        <w:tab/>
      </w:r>
      <w:r w:rsidR="001C2522" w:rsidRPr="00357E5A">
        <w:rPr>
          <w:rFonts w:ascii="Arial" w:eastAsia="Arial" w:hAnsi="Arial" w:cs="Arial"/>
          <w:b/>
          <w:bCs/>
          <w:lang w:eastAsia="es-CO"/>
        </w:rPr>
        <w:t>CAPITULO TERCERO</w:t>
      </w:r>
      <w:r>
        <w:rPr>
          <w:rFonts w:ascii="Arial" w:eastAsia="Arial" w:hAnsi="Arial" w:cs="Arial"/>
          <w:b/>
          <w:bCs/>
          <w:lang w:eastAsia="es-CO"/>
        </w:rPr>
        <w:tab/>
      </w:r>
    </w:p>
    <w:p w14:paraId="4A95D028" w14:textId="49A4F14F" w:rsidR="001C2522" w:rsidRPr="00935C5D" w:rsidRDefault="00935C5D" w:rsidP="06A4E6AE">
      <w:pPr>
        <w:spacing w:after="0" w:line="293" w:lineRule="atLeast"/>
        <w:jc w:val="center"/>
        <w:rPr>
          <w:rFonts w:ascii="Arial" w:eastAsia="Arial" w:hAnsi="Arial" w:cs="Arial"/>
          <w:b/>
          <w:bCs/>
          <w:lang w:eastAsia="es-CO"/>
        </w:rPr>
      </w:pPr>
      <w:r w:rsidRPr="00935C5D">
        <w:rPr>
          <w:rFonts w:ascii="Arial" w:eastAsia="Arial" w:hAnsi="Arial" w:cs="Arial"/>
          <w:b/>
          <w:bCs/>
          <w:lang w:eastAsia="es-CO"/>
        </w:rPr>
        <w:t>TITULO PRIMERO</w:t>
      </w:r>
    </w:p>
    <w:p w14:paraId="705F66F2" w14:textId="183A33FB" w:rsidR="001C2522" w:rsidRPr="00935C5D" w:rsidRDefault="00935C5D" w:rsidP="00935C5D">
      <w:pPr>
        <w:spacing w:after="0" w:line="293" w:lineRule="atLeast"/>
        <w:jc w:val="center"/>
        <w:rPr>
          <w:rFonts w:ascii="Arial" w:eastAsia="Arial" w:hAnsi="Arial" w:cs="Arial"/>
          <w:b/>
          <w:bCs/>
          <w:lang w:eastAsia="es-CO"/>
        </w:rPr>
      </w:pPr>
      <w:r w:rsidRPr="00935C5D">
        <w:rPr>
          <w:rFonts w:ascii="Arial" w:eastAsia="Arial" w:hAnsi="Arial" w:cs="Arial"/>
          <w:b/>
          <w:bCs/>
          <w:lang w:eastAsia="es-CO"/>
        </w:rPr>
        <w:t>DE LA VIGILANCIA Y DIRECCIÓN DE LA PROFESIÓN</w:t>
      </w:r>
    </w:p>
    <w:p w14:paraId="16FD38A5" w14:textId="77777777" w:rsidR="001C2522" w:rsidRPr="001C2522" w:rsidRDefault="001C2522" w:rsidP="6D610716">
      <w:pPr>
        <w:spacing w:after="0" w:line="240" w:lineRule="auto"/>
        <w:jc w:val="both"/>
        <w:rPr>
          <w:rFonts w:ascii="Arial" w:eastAsia="Arial" w:hAnsi="Arial" w:cs="Arial"/>
          <w:lang w:eastAsia="es-CO"/>
        </w:rPr>
      </w:pPr>
      <w:bookmarkStart w:id="20" w:name="ver_1598276"/>
      <w:bookmarkEnd w:id="20"/>
    </w:p>
    <w:p w14:paraId="0B72C69F"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14. De los órganos de la profesión. Son órganos de la profesión los siguientes: </w:t>
      </w:r>
    </w:p>
    <w:p w14:paraId="4D3A6979"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54ED2B23"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1. La Junta Central de Contadores. </w:t>
      </w:r>
    </w:p>
    <w:p w14:paraId="299CB1F0"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B62FDF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2. El Consejo Técnico de la Contaduría Pública. </w:t>
      </w:r>
    </w:p>
    <w:p w14:paraId="1FB57B9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10524252" w14:textId="7DB28150" w:rsidR="001C2522" w:rsidRPr="00357E5A" w:rsidRDefault="00935C5D" w:rsidP="06A4E6AE">
      <w:pPr>
        <w:spacing w:after="0" w:line="293" w:lineRule="atLeast"/>
        <w:jc w:val="center"/>
        <w:rPr>
          <w:rFonts w:ascii="Arial" w:eastAsia="Arial" w:hAnsi="Arial" w:cs="Arial"/>
          <w:b/>
          <w:bCs/>
          <w:lang w:eastAsia="es-CO"/>
        </w:rPr>
      </w:pPr>
      <w:bookmarkStart w:id="21" w:name="ver_1598277"/>
      <w:bookmarkEnd w:id="21"/>
      <w:r w:rsidRPr="00357E5A">
        <w:rPr>
          <w:rFonts w:ascii="Arial" w:eastAsia="Arial" w:hAnsi="Arial" w:cs="Arial"/>
          <w:b/>
          <w:bCs/>
          <w:lang w:eastAsia="es-CO"/>
        </w:rPr>
        <w:t>TITULO SEGUNDO</w:t>
      </w:r>
    </w:p>
    <w:p w14:paraId="3EC6F2B2" w14:textId="2B6CC09A" w:rsidR="001C2522" w:rsidRPr="00357E5A" w:rsidRDefault="00935C5D" w:rsidP="06A4E6AE">
      <w:pPr>
        <w:spacing w:line="293" w:lineRule="atLeast"/>
        <w:jc w:val="center"/>
        <w:rPr>
          <w:rFonts w:ascii="Arial" w:eastAsia="Arial" w:hAnsi="Arial" w:cs="Arial"/>
          <w:b/>
          <w:bCs/>
          <w:lang w:eastAsia="es-CO"/>
        </w:rPr>
      </w:pPr>
      <w:r w:rsidRPr="00357E5A">
        <w:rPr>
          <w:rFonts w:ascii="Arial" w:eastAsia="Arial" w:hAnsi="Arial" w:cs="Arial"/>
          <w:b/>
          <w:bCs/>
          <w:lang w:eastAsia="es-CO"/>
        </w:rPr>
        <w:t>JUNTA CENTRAL DE CONTADORES</w:t>
      </w:r>
    </w:p>
    <w:p w14:paraId="71596543" w14:textId="77777777" w:rsidR="001C2522" w:rsidRPr="001C2522" w:rsidRDefault="001C2522" w:rsidP="6D610716">
      <w:pPr>
        <w:spacing w:after="0" w:line="240" w:lineRule="auto"/>
        <w:jc w:val="both"/>
        <w:rPr>
          <w:rFonts w:ascii="Arial" w:eastAsia="Arial" w:hAnsi="Arial" w:cs="Arial"/>
          <w:lang w:eastAsia="es-CO"/>
        </w:rPr>
      </w:pPr>
      <w:bookmarkStart w:id="22" w:name="ver_1598278"/>
      <w:bookmarkEnd w:id="22"/>
    </w:p>
    <w:p w14:paraId="351A138F" w14:textId="74EAA419" w:rsidR="001C2522" w:rsidRPr="001C2522" w:rsidRDefault="39261C9C" w:rsidP="6D610716">
      <w:pPr>
        <w:spacing w:after="0" w:line="254" w:lineRule="atLeast"/>
        <w:jc w:val="both"/>
        <w:rPr>
          <w:rFonts w:ascii="Arial" w:eastAsia="Arial" w:hAnsi="Arial" w:cs="Arial"/>
          <w:lang w:eastAsia="es-CO"/>
        </w:rPr>
      </w:pPr>
      <w:r w:rsidRPr="3558189B">
        <w:rPr>
          <w:rFonts w:ascii="Arial" w:eastAsia="Arial" w:hAnsi="Arial" w:cs="Arial"/>
          <w:lang w:eastAsia="es-CO"/>
        </w:rPr>
        <w:t>Artículo 15. De la naturaleza. La Junta Central de Contadores, creada por medio del Decreto legislativo número 2373 de 1956, será un</w:t>
      </w:r>
      <w:r w:rsidR="1AD78964" w:rsidRPr="3558189B">
        <w:rPr>
          <w:rFonts w:ascii="Arial" w:eastAsia="Arial" w:hAnsi="Arial" w:cs="Arial"/>
          <w:lang w:eastAsia="es-CO"/>
        </w:rPr>
        <w:t>a</w:t>
      </w:r>
      <w:r w:rsidRPr="3558189B">
        <w:rPr>
          <w:rFonts w:ascii="Arial" w:eastAsia="Arial" w:hAnsi="Arial" w:cs="Arial"/>
          <w:lang w:eastAsia="es-CO"/>
        </w:rPr>
        <w:t xml:space="preserve"> unidad administrativa dependiente del Ministerio de Educación Nacional.   </w:t>
      </w:r>
    </w:p>
    <w:p w14:paraId="446D37B4" w14:textId="77777777" w:rsidR="001C2522" w:rsidRPr="001C2522" w:rsidRDefault="001C2522" w:rsidP="6D610716">
      <w:pPr>
        <w:spacing w:after="0" w:line="240" w:lineRule="auto"/>
        <w:jc w:val="both"/>
        <w:rPr>
          <w:rFonts w:ascii="Arial" w:eastAsia="Arial" w:hAnsi="Arial" w:cs="Arial"/>
          <w:lang w:eastAsia="es-CO"/>
        </w:rPr>
      </w:pPr>
      <w:bookmarkStart w:id="23" w:name="ver_1598279"/>
      <w:bookmarkEnd w:id="23"/>
    </w:p>
    <w:p w14:paraId="2CFEDDA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16. De la composición. La Junta Central de Contadores será el tribunal disciplinario de la profesión y estará integrada por ocho (8) miembros así: </w:t>
      </w:r>
    </w:p>
    <w:p w14:paraId="488AA47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9D43DA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1. El Ministro de Educación Nacional o su delegado. </w:t>
      </w:r>
    </w:p>
    <w:p w14:paraId="2E4EE48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3A1B7E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2. El Presidente de la Comisión Nacional de Valores o su delegado. </w:t>
      </w:r>
    </w:p>
    <w:p w14:paraId="0E180C5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B9EBBD3"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3. El Superintendente de Sociedades o su delegado. </w:t>
      </w:r>
    </w:p>
    <w:p w14:paraId="23987368"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A9029E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4. El Superintendente Bancario o su delegado. </w:t>
      </w:r>
    </w:p>
    <w:p w14:paraId="77A3996A"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5A41814D"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5. Un representante de la Asociación Colombiana de Universidades o la entidad que le sustituya, con su suplente. </w:t>
      </w:r>
    </w:p>
    <w:p w14:paraId="1E0A4250"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A9EBAA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6. Un representante de la Asociación Colombiana de Facultades de Contaduría Pública, Asfacop, o la entidad que la sustituya con su suplente. </w:t>
      </w:r>
    </w:p>
    <w:p w14:paraId="066B460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5C6943B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7. Dos representantes de los Contadores Públicos con sus suplentes. </w:t>
      </w:r>
    </w:p>
    <w:p w14:paraId="4D57BBE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9CFEFB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Parágrafo. Los delegados de los funcionarios antes mencionados deberán tener la calidad de Contadores Públicos, con la excepción del delegado del Ministro de Educación Nacional. </w:t>
      </w:r>
    </w:p>
    <w:p w14:paraId="792B5FA5"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lastRenderedPageBreak/>
        <w:t>  </w:t>
      </w:r>
    </w:p>
    <w:p w14:paraId="27A7FBD6" w14:textId="337480A4" w:rsidR="001C2522" w:rsidRPr="001C2522" w:rsidRDefault="001C2522" w:rsidP="6D610716">
      <w:pPr>
        <w:spacing w:after="0" w:line="254" w:lineRule="atLeast"/>
        <w:jc w:val="both"/>
        <w:rPr>
          <w:rFonts w:ascii="Arial" w:eastAsia="Arial" w:hAnsi="Arial" w:cs="Arial"/>
          <w:lang w:eastAsia="es-CO"/>
        </w:rPr>
      </w:pPr>
      <w:bookmarkStart w:id="24" w:name="ver_1598280"/>
      <w:bookmarkEnd w:id="24"/>
      <w:r w:rsidRPr="06A4E6AE">
        <w:rPr>
          <w:rFonts w:ascii="Arial" w:eastAsia="Arial" w:hAnsi="Arial" w:cs="Arial"/>
          <w:lang w:eastAsia="es-CO"/>
        </w:rPr>
        <w:t>Artículo 17.</w:t>
      </w:r>
      <w:r w:rsidR="00572D83">
        <w:rPr>
          <w:rFonts w:ascii="Arial" w:eastAsia="Arial" w:hAnsi="Arial" w:cs="Arial"/>
          <w:lang w:eastAsia="es-CO"/>
        </w:rPr>
        <w:t xml:space="preserve"> </w:t>
      </w:r>
      <w:r w:rsidRPr="06A4E6AE">
        <w:rPr>
          <w:rFonts w:ascii="Arial" w:eastAsia="Arial" w:hAnsi="Arial" w:cs="Arial"/>
          <w:lang w:eastAsia="es-CO"/>
        </w:rPr>
        <w:t>De las elecciones. Para la elección de los representantes de los Contadores Públicos se procederá así: </w:t>
      </w:r>
    </w:p>
    <w:p w14:paraId="72750260"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DE9219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1. Cada agremiación con personería jurídica designará un delegado y uno más por cada doscientos (200) afiliados activos, quienes deberán ser Contadores Públicos debidamente inscritos ante la Junta Central de Contadores. </w:t>
      </w:r>
    </w:p>
    <w:p w14:paraId="43B9D24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AC3D6E3"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2. La elección de los miembros a que alude este aparte se hará en asamblea celebrada en el mes de noviembre, previamente convocada cada dos (2) años por la Junta Central de Contadores. Si no se reuniere el quórum necesario para deliberar, la Junta Central de Contadores convocará a una nueva sesión que deberá efectuarse dentro de los quince (15) días siguientes. En tal oportunidad la asamblea podrá decidir por mayoría, cualquiera que fuere el número de asistentes. </w:t>
      </w:r>
    </w:p>
    <w:p w14:paraId="5617A30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63D6E25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3. Habrá quórum para deliberar cuando se encuentren representadas por lo menos la mitad más una de las agremiaciones, debidamente inscrita, para el efecto, ante la Junta Central de Contadores. </w:t>
      </w:r>
    </w:p>
    <w:p w14:paraId="45B7164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1BDE6B60"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4. Las decisiones se adoptarán por la mayoría absoluta de los presentes. </w:t>
      </w:r>
    </w:p>
    <w:p w14:paraId="3ECA039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66F876C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5. Las elecciones se harán en presencia de un delegado de la Junta Central de Contadores, quien presidirá la asamblea y deberá absolver las consultas que se le formulen al respecto. </w:t>
      </w:r>
    </w:p>
    <w:p w14:paraId="3B9EDCE2" w14:textId="55BBFAAF"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194E8FC4" w14:textId="3DF7897E" w:rsidR="001C2522" w:rsidRPr="001C2522" w:rsidRDefault="001C2522" w:rsidP="6D610716">
      <w:pPr>
        <w:spacing w:after="0" w:line="254" w:lineRule="atLeast"/>
        <w:jc w:val="both"/>
        <w:rPr>
          <w:rFonts w:ascii="Arial" w:eastAsia="Arial" w:hAnsi="Arial" w:cs="Arial"/>
          <w:lang w:eastAsia="es-CO"/>
        </w:rPr>
      </w:pPr>
      <w:bookmarkStart w:id="25" w:name="ver_1598281"/>
      <w:bookmarkEnd w:id="25"/>
      <w:r w:rsidRPr="06A4E6AE">
        <w:rPr>
          <w:rFonts w:ascii="Arial" w:eastAsia="Arial" w:hAnsi="Arial" w:cs="Arial"/>
          <w:lang w:eastAsia="es-CO"/>
        </w:rPr>
        <w:t>Artículo 18. Del período. Los miembros de la Junta Central de Contadores a quienes se refieren los numerales 5°, 6° y 7° del artículo 16 tendrá un período de dos (2) años, contados desde el mes de enero siguiente a la fecha de su designación y no podrán ser reelegidos por más de un período.   </w:t>
      </w:r>
    </w:p>
    <w:p w14:paraId="75EE13B0" w14:textId="77777777" w:rsidR="001C2522" w:rsidRPr="001C2522" w:rsidRDefault="001C2522" w:rsidP="6D610716">
      <w:pPr>
        <w:spacing w:after="0" w:line="240" w:lineRule="auto"/>
        <w:jc w:val="both"/>
        <w:rPr>
          <w:rFonts w:ascii="Arial" w:eastAsia="Arial" w:hAnsi="Arial" w:cs="Arial"/>
          <w:lang w:eastAsia="es-CO"/>
        </w:rPr>
      </w:pPr>
      <w:bookmarkStart w:id="26" w:name="ver_1598282"/>
      <w:bookmarkEnd w:id="26"/>
    </w:p>
    <w:p w14:paraId="49763DB3"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19. De las inhabilidades. Respecto de los miembros de la Junta Central de Contadores obran las mismas causales de inhabilidad, impedimento y recusación señaladas para los funcionarios de la Rama Jurisdiccional del Poder Público. </w:t>
      </w:r>
    </w:p>
    <w:p w14:paraId="1EDE2A7E" w14:textId="77777777" w:rsidR="001C2522" w:rsidRPr="001C2522" w:rsidRDefault="001C2522" w:rsidP="6D610716">
      <w:pPr>
        <w:spacing w:after="0" w:line="240" w:lineRule="auto"/>
        <w:jc w:val="both"/>
        <w:rPr>
          <w:rFonts w:ascii="Arial" w:eastAsia="Arial" w:hAnsi="Arial" w:cs="Arial"/>
          <w:lang w:eastAsia="es-CO"/>
        </w:rPr>
      </w:pPr>
      <w:bookmarkStart w:id="27" w:name="ver_1598283"/>
      <w:bookmarkEnd w:id="27"/>
    </w:p>
    <w:p w14:paraId="4C10EA35"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20. De las funciones. Son funciones de la Junta Central de Contadores: </w:t>
      </w:r>
    </w:p>
    <w:p w14:paraId="3FF5C33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524E747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1. Ejercer la inspección y vigilancia, para garantizar que la Contaduría Pública sólo sea ejercida por Contador Público debidamente inscritos y que quienes ejerzan la profesión de Contador Público, lo haga de conformidad con las normas legales, sancionando en los términos de la ley, a quienes violen tales disposiciones. </w:t>
      </w:r>
    </w:p>
    <w:p w14:paraId="26D6B32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15A3A24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2. Efectuar la inscripción de Contadores Públicos, suspenderla, o cancelarla cuando haya lugar a ello, así mismo llevar su registro. </w:t>
      </w:r>
    </w:p>
    <w:p w14:paraId="41965A9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01DF493"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3. Expedir, a costa del interesado, la tarjeta profesional y su reglamentación, las certificaciones que legalmente esté facultada para expedir. </w:t>
      </w:r>
    </w:p>
    <w:p w14:paraId="583C7B33"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34F3E8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4. Denunciar ante autoridades competentes a quien se identifique y firme como Contador Público sin estar inscrito como tal. </w:t>
      </w:r>
    </w:p>
    <w:p w14:paraId="321E8335"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579C4AA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5. En general hacer que se cumplan las normas sobre ética profesional. </w:t>
      </w:r>
    </w:p>
    <w:p w14:paraId="21E84CDF"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67D9D1F0"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lastRenderedPageBreak/>
        <w:t>6. Establecer Juntas Seccionales y delegar en ellas las funciones señaladas en los numerales 4 y 5 de este artículo y las demás que juzgue conveniente para facilitar a los interesados que residan fuera de la capital de la República el cumplimiento de los respectivos requisitos. </w:t>
      </w:r>
    </w:p>
    <w:p w14:paraId="2A57D69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6D0B9CD"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7. Darse su propio reglamento de funcionamiento interno. </w:t>
      </w:r>
    </w:p>
    <w:p w14:paraId="10749783"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63E52C3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8. Las demás que le confieran las leyes. </w:t>
      </w:r>
    </w:p>
    <w:p w14:paraId="69DF347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2EBBEC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Parágrafo. El valor de las certificaciones serán fijados por la Junta. </w:t>
      </w:r>
    </w:p>
    <w:p w14:paraId="4B4228BB" w14:textId="5C62822F" w:rsidR="001C2522" w:rsidRPr="001C2522" w:rsidRDefault="001C2522" w:rsidP="001D6041">
      <w:pPr>
        <w:spacing w:after="0" w:line="254" w:lineRule="atLeast"/>
        <w:jc w:val="both"/>
        <w:rPr>
          <w:rFonts w:ascii="Arial" w:eastAsia="Arial" w:hAnsi="Arial" w:cs="Arial"/>
          <w:lang w:eastAsia="es-CO"/>
        </w:rPr>
      </w:pPr>
      <w:r w:rsidRPr="06A4E6AE">
        <w:rPr>
          <w:rFonts w:ascii="Arial" w:eastAsia="Arial" w:hAnsi="Arial" w:cs="Arial"/>
          <w:lang w:eastAsia="es-CO"/>
        </w:rPr>
        <w:t>  </w:t>
      </w:r>
      <w:bookmarkStart w:id="28" w:name="ver_30160892"/>
      <w:bookmarkStart w:id="29" w:name="ver_1598284"/>
      <w:bookmarkEnd w:id="28"/>
    </w:p>
    <w:p w14:paraId="4421697F" w14:textId="5471BDEC" w:rsidR="001C2522" w:rsidRPr="001C2522" w:rsidRDefault="39261C9C" w:rsidP="6D610716">
      <w:pPr>
        <w:spacing w:after="0" w:line="254" w:lineRule="atLeast"/>
        <w:jc w:val="both"/>
        <w:rPr>
          <w:rFonts w:ascii="Arial" w:eastAsia="Arial" w:hAnsi="Arial" w:cs="Arial"/>
          <w:lang w:eastAsia="es-CO"/>
        </w:rPr>
      </w:pPr>
      <w:r w:rsidRPr="3558189B">
        <w:rPr>
          <w:rFonts w:ascii="Arial" w:eastAsia="Arial" w:hAnsi="Arial" w:cs="Arial"/>
          <w:lang w:eastAsia="es-CO"/>
        </w:rPr>
        <w:t>Artículo 21. De los empleados. La Junta Central de Contadores tendrá los empleados que fueren necesarios, los sueldos y demás gastos de la Junta Central de Contadores, serán incluidos dentro del presupuesto del Ministerio de Educación. </w:t>
      </w:r>
    </w:p>
    <w:p w14:paraId="50D905A0"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60CCEF4A" w14:textId="4A2935FE" w:rsidR="001C2522" w:rsidRPr="001C2522" w:rsidRDefault="001C2522" w:rsidP="6D610716">
      <w:pPr>
        <w:spacing w:after="0" w:line="254" w:lineRule="atLeast"/>
        <w:jc w:val="both"/>
        <w:rPr>
          <w:rFonts w:ascii="Arial" w:eastAsia="Arial" w:hAnsi="Arial" w:cs="Arial"/>
          <w:lang w:eastAsia="es-CO"/>
        </w:rPr>
      </w:pPr>
      <w:bookmarkStart w:id="30" w:name="ver_1598285"/>
      <w:bookmarkEnd w:id="29"/>
      <w:bookmarkEnd w:id="30"/>
      <w:r w:rsidRPr="06A4E6AE">
        <w:rPr>
          <w:rFonts w:ascii="Arial" w:eastAsia="Arial" w:hAnsi="Arial" w:cs="Arial"/>
          <w:lang w:eastAsia="es-CO"/>
        </w:rPr>
        <w:t>Artículo 22. De las decisiones. Las decisiones de la Junta Central de Contadores sujetas a los recursos establecidos en el Código Contencioso Administrativo, se adoptarán con el voto favorable de las ¾ partes de sus miembros. Las demás decisiones se aprobarán por mayoría absoluta de sus miembros.   </w:t>
      </w:r>
    </w:p>
    <w:p w14:paraId="3104CC31" w14:textId="77777777" w:rsidR="001C2522" w:rsidRPr="001C2522" w:rsidRDefault="001C2522" w:rsidP="6D610716">
      <w:pPr>
        <w:spacing w:after="0" w:line="240" w:lineRule="auto"/>
        <w:jc w:val="both"/>
        <w:rPr>
          <w:rFonts w:ascii="Arial" w:eastAsia="Arial" w:hAnsi="Arial" w:cs="Arial"/>
          <w:lang w:eastAsia="es-CO"/>
        </w:rPr>
      </w:pPr>
      <w:bookmarkStart w:id="31" w:name="ver_1598286"/>
      <w:bookmarkEnd w:id="31"/>
    </w:p>
    <w:p w14:paraId="201A334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23. De las sanciones. La Junta Central de Contadores podrá imponer las siguientes sanciones: </w:t>
      </w:r>
    </w:p>
    <w:p w14:paraId="282D8BC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657FD1F"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1. Amonestaciones en el caso de fallas leves. </w:t>
      </w:r>
    </w:p>
    <w:p w14:paraId="2896986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4628BB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2. Multas sucesivas hasta de cinco salarios mínimos cada una. </w:t>
      </w:r>
    </w:p>
    <w:p w14:paraId="439646C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725A6E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3. Suspensión de la inscripción. </w:t>
      </w:r>
    </w:p>
    <w:p w14:paraId="7A8062E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A5FFFB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4. Cancelación de la inscripción. </w:t>
      </w:r>
    </w:p>
    <w:p w14:paraId="7797A3B3" w14:textId="2B21EA57" w:rsidR="001C2522" w:rsidRPr="001C2522" w:rsidRDefault="001C2522" w:rsidP="00357E5A">
      <w:pPr>
        <w:spacing w:after="0" w:line="254" w:lineRule="atLeast"/>
        <w:jc w:val="both"/>
        <w:rPr>
          <w:rFonts w:ascii="Arial" w:eastAsia="Arial" w:hAnsi="Arial" w:cs="Arial"/>
          <w:lang w:eastAsia="es-CO"/>
        </w:rPr>
      </w:pPr>
      <w:r w:rsidRPr="06A4E6AE">
        <w:rPr>
          <w:rFonts w:ascii="Arial" w:eastAsia="Arial" w:hAnsi="Arial" w:cs="Arial"/>
          <w:lang w:eastAsia="es-CO"/>
        </w:rPr>
        <w:t>  </w:t>
      </w:r>
      <w:bookmarkStart w:id="32" w:name="ver_1598287"/>
      <w:bookmarkEnd w:id="32"/>
    </w:p>
    <w:p w14:paraId="0F6FFB8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24. De las multas. Se aplicará esta sanción cuando la falta no conlleve la comisión de delito o violación grave de la ética profesional. </w:t>
      </w:r>
    </w:p>
    <w:p w14:paraId="5611F22A"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98419F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El monto de las multas que imponga la Junta Central de Contadores, será proporcional a la gravedad de las faltas cometidas. Dichas multas se decretarán en favor del Tesoro Nacional. </w:t>
      </w:r>
    </w:p>
    <w:p w14:paraId="0432D6A7" w14:textId="4035EAD2" w:rsidR="001C2522" w:rsidRPr="001C2522" w:rsidRDefault="001C2522" w:rsidP="00CF7318">
      <w:pPr>
        <w:spacing w:after="0" w:line="254" w:lineRule="atLeast"/>
        <w:jc w:val="both"/>
        <w:rPr>
          <w:rFonts w:ascii="Arial" w:eastAsia="Arial" w:hAnsi="Arial" w:cs="Arial"/>
          <w:lang w:eastAsia="es-CO"/>
        </w:rPr>
      </w:pPr>
      <w:r w:rsidRPr="06A4E6AE">
        <w:rPr>
          <w:rFonts w:ascii="Arial" w:eastAsia="Arial" w:hAnsi="Arial" w:cs="Arial"/>
          <w:lang w:eastAsia="es-CO"/>
        </w:rPr>
        <w:t>  </w:t>
      </w:r>
      <w:bookmarkStart w:id="33" w:name="ver_30160889"/>
      <w:bookmarkStart w:id="34" w:name="ver_1598288"/>
      <w:bookmarkEnd w:id="33"/>
    </w:p>
    <w:p w14:paraId="2D617C7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25. De la suspensión. Son causales de suspensión de la inscripción de un Contador Público hasta el término de un (1) año, las siguientes: </w:t>
      </w:r>
    </w:p>
    <w:p w14:paraId="0FF1AD9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59E3095"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1. La enajenación mental, la embriaguez habitual u otro vicio o incapacidad grave judicialmente declarado, que lo inhabilite temporalmente para el correcto ejercicio de la profesión. </w:t>
      </w:r>
    </w:p>
    <w:p w14:paraId="60BAA815"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3CF134E" w14:textId="696CEF0B"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2. La violación de las normas de ética profesional. </w:t>
      </w:r>
    </w:p>
    <w:p w14:paraId="6A2483D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15E25CD2" w14:textId="0333AF8F"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3. Actuar con</w:t>
      </w:r>
      <w:r w:rsidR="00572D83" w:rsidRPr="06A4E6AE">
        <w:rPr>
          <w:rFonts w:ascii="Arial" w:eastAsia="Arial" w:hAnsi="Arial" w:cs="Arial"/>
          <w:lang w:eastAsia="es-CO"/>
        </w:rPr>
        <w:t xml:space="preserve"> </w:t>
      </w:r>
      <w:r w:rsidRPr="06A4E6AE">
        <w:rPr>
          <w:rFonts w:ascii="Arial" w:eastAsia="Arial" w:hAnsi="Arial" w:cs="Arial"/>
          <w:lang w:eastAsia="es-CO"/>
        </w:rPr>
        <w:t>quebrantamiento de las normas de auditoría generalmente aceptadas. </w:t>
      </w:r>
    </w:p>
    <w:p w14:paraId="280FA0F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A9F9BF7" w14:textId="36E80EB0"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4. Desconocer</w:t>
      </w:r>
      <w:r w:rsidR="00572D83" w:rsidRPr="06A4E6AE">
        <w:rPr>
          <w:rFonts w:ascii="Arial" w:eastAsia="Arial" w:hAnsi="Arial" w:cs="Arial"/>
          <w:lang w:eastAsia="es-CO"/>
        </w:rPr>
        <w:t xml:space="preserve"> </w:t>
      </w:r>
      <w:r w:rsidRPr="06A4E6AE">
        <w:rPr>
          <w:rFonts w:ascii="Arial" w:eastAsia="Arial" w:hAnsi="Arial" w:cs="Arial"/>
          <w:lang w:eastAsia="es-CO"/>
        </w:rPr>
        <w:t>las normas jurídicas vigentes sobre la manera de ejercer la profesión. </w:t>
      </w:r>
    </w:p>
    <w:p w14:paraId="582F4A5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942DB5F" w14:textId="637599FF"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5. Desconocer</w:t>
      </w:r>
      <w:r w:rsidR="00572D83" w:rsidRPr="06A4E6AE">
        <w:rPr>
          <w:rFonts w:ascii="Arial" w:eastAsia="Arial" w:hAnsi="Arial" w:cs="Arial"/>
          <w:lang w:eastAsia="es-CO"/>
        </w:rPr>
        <w:t xml:space="preserve"> </w:t>
      </w:r>
      <w:r w:rsidRPr="06A4E6AE">
        <w:rPr>
          <w:rFonts w:ascii="Arial" w:eastAsia="Arial" w:hAnsi="Arial" w:cs="Arial"/>
          <w:lang w:eastAsia="es-CO"/>
        </w:rPr>
        <w:t>los principios de contabilidad generalmente aceptados en Colombia como fuente de registro e informaciones contables. </w:t>
      </w:r>
    </w:p>
    <w:p w14:paraId="04E68C1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1B998AF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lastRenderedPageBreak/>
        <w:t>6. Incurrir en violación de la reserva comercial de los libros, papeles e informaciones que hubiere conocido en el ejercicio de la profesión. </w:t>
      </w:r>
    </w:p>
    <w:p w14:paraId="6C746D6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995320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7. Reincidir por tercera vez en causales que den lugar a imposición de multas. 8. Las demás que establezcan las leyes. </w:t>
      </w:r>
    </w:p>
    <w:p w14:paraId="7BACFFE5"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5984AE2C" w14:textId="77777777" w:rsidR="001C2522" w:rsidRPr="001C2522" w:rsidRDefault="001C2522" w:rsidP="6D610716">
      <w:pPr>
        <w:spacing w:after="0" w:line="254" w:lineRule="atLeast"/>
        <w:jc w:val="both"/>
        <w:rPr>
          <w:rFonts w:ascii="Arial" w:eastAsia="Arial" w:hAnsi="Arial" w:cs="Arial"/>
          <w:lang w:eastAsia="es-CO"/>
        </w:rPr>
      </w:pPr>
      <w:bookmarkStart w:id="35" w:name="ver_30160888"/>
      <w:bookmarkStart w:id="36" w:name="ver_1598289"/>
      <w:bookmarkEnd w:id="34"/>
      <w:bookmarkEnd w:id="35"/>
      <w:r w:rsidRPr="06A4E6AE">
        <w:rPr>
          <w:rFonts w:ascii="Arial" w:eastAsia="Arial" w:hAnsi="Arial" w:cs="Arial"/>
          <w:lang w:eastAsia="es-CO"/>
        </w:rPr>
        <w:t>Artículo 26. De la cancelación. Son causales de cancelación de la inscripción de un Contador Público las siguientes: </w:t>
      </w:r>
    </w:p>
    <w:p w14:paraId="521AC6D8"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684B25C8" w14:textId="014FF519"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1. Haber sido condenado por delito contra la fe p</w:t>
      </w:r>
      <w:r w:rsidR="4B2416AD" w:rsidRPr="06A4E6AE">
        <w:rPr>
          <w:rFonts w:ascii="Arial" w:eastAsia="Arial" w:hAnsi="Arial" w:cs="Arial"/>
          <w:lang w:eastAsia="es-CO"/>
        </w:rPr>
        <w:t>ública</w:t>
      </w:r>
      <w:r w:rsidRPr="06A4E6AE">
        <w:rPr>
          <w:rFonts w:ascii="Arial" w:eastAsia="Arial" w:hAnsi="Arial" w:cs="Arial"/>
          <w:lang w:eastAsia="es-CO"/>
        </w:rPr>
        <w:t xml:space="preserve">, contra la propiedad, la </w:t>
      </w:r>
      <w:r w:rsidR="5C51D05E" w:rsidRPr="06A4E6AE">
        <w:rPr>
          <w:rFonts w:ascii="Arial" w:eastAsia="Arial" w:hAnsi="Arial" w:cs="Arial"/>
          <w:lang w:eastAsia="es-CO"/>
        </w:rPr>
        <w:t>economía</w:t>
      </w:r>
      <w:r w:rsidRPr="06A4E6AE">
        <w:rPr>
          <w:rFonts w:ascii="Arial" w:eastAsia="Arial" w:hAnsi="Arial" w:cs="Arial"/>
          <w:lang w:eastAsia="es-CO"/>
        </w:rPr>
        <w:t xml:space="preserve"> nacional o la administraci</w:t>
      </w:r>
      <w:r w:rsidR="422CCA1D" w:rsidRPr="06A4E6AE">
        <w:rPr>
          <w:rFonts w:ascii="Arial" w:eastAsia="Arial" w:hAnsi="Arial" w:cs="Arial"/>
          <w:lang w:eastAsia="es-CO"/>
        </w:rPr>
        <w:t>ó</w:t>
      </w:r>
      <w:r w:rsidRPr="06A4E6AE">
        <w:rPr>
          <w:rFonts w:ascii="Arial" w:eastAsia="Arial" w:hAnsi="Arial" w:cs="Arial"/>
          <w:lang w:eastAsia="es-CO"/>
        </w:rPr>
        <w:t>n de justicia, por raz</w:t>
      </w:r>
      <w:r w:rsidR="2BEF173D" w:rsidRPr="06A4E6AE">
        <w:rPr>
          <w:rFonts w:ascii="Arial" w:eastAsia="Arial" w:hAnsi="Arial" w:cs="Arial"/>
          <w:lang w:eastAsia="es-CO"/>
        </w:rPr>
        <w:t>ó</w:t>
      </w:r>
      <w:r w:rsidRPr="06A4E6AE">
        <w:rPr>
          <w:rFonts w:ascii="Arial" w:eastAsia="Arial" w:hAnsi="Arial" w:cs="Arial"/>
          <w:lang w:eastAsia="es-CO"/>
        </w:rPr>
        <w:t>n del ejercicio de la profesi</w:t>
      </w:r>
      <w:r w:rsidR="56A0A5B9" w:rsidRPr="06A4E6AE">
        <w:rPr>
          <w:rFonts w:ascii="Arial" w:eastAsia="Arial" w:hAnsi="Arial" w:cs="Arial"/>
          <w:lang w:eastAsia="es-CO"/>
        </w:rPr>
        <w:t>ó</w:t>
      </w:r>
      <w:r w:rsidRPr="06A4E6AE">
        <w:rPr>
          <w:rFonts w:ascii="Arial" w:eastAsia="Arial" w:hAnsi="Arial" w:cs="Arial"/>
          <w:lang w:eastAsia="es-CO"/>
        </w:rPr>
        <w:t>n. </w:t>
      </w:r>
    </w:p>
    <w:p w14:paraId="25F5574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50220EAA" w14:textId="70733754"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2. Haber ejercido la profesi</w:t>
      </w:r>
      <w:r w:rsidR="457B46AC" w:rsidRPr="06A4E6AE">
        <w:rPr>
          <w:rFonts w:ascii="Arial" w:eastAsia="Arial" w:hAnsi="Arial" w:cs="Arial"/>
          <w:lang w:eastAsia="es-CO"/>
        </w:rPr>
        <w:t>ó</w:t>
      </w:r>
      <w:r w:rsidRPr="06A4E6AE">
        <w:rPr>
          <w:rFonts w:ascii="Arial" w:eastAsia="Arial" w:hAnsi="Arial" w:cs="Arial"/>
          <w:lang w:eastAsia="es-CO"/>
        </w:rPr>
        <w:t>n durante el tiempo de suspensi</w:t>
      </w:r>
      <w:r w:rsidR="5B279602" w:rsidRPr="06A4E6AE">
        <w:rPr>
          <w:rFonts w:ascii="Arial" w:eastAsia="Arial" w:hAnsi="Arial" w:cs="Arial"/>
          <w:lang w:eastAsia="es-CO"/>
        </w:rPr>
        <w:t>ó</w:t>
      </w:r>
      <w:r w:rsidRPr="06A4E6AE">
        <w:rPr>
          <w:rFonts w:ascii="Arial" w:eastAsia="Arial" w:hAnsi="Arial" w:cs="Arial"/>
          <w:lang w:eastAsia="es-CO"/>
        </w:rPr>
        <w:t>n de la inscripci</w:t>
      </w:r>
      <w:r w:rsidR="6EC184DB" w:rsidRPr="06A4E6AE">
        <w:rPr>
          <w:rFonts w:ascii="Arial" w:eastAsia="Arial" w:hAnsi="Arial" w:cs="Arial"/>
          <w:lang w:eastAsia="es-CO"/>
        </w:rPr>
        <w:t>ó</w:t>
      </w:r>
      <w:r w:rsidRPr="06A4E6AE">
        <w:rPr>
          <w:rFonts w:ascii="Arial" w:eastAsia="Arial" w:hAnsi="Arial" w:cs="Arial"/>
          <w:lang w:eastAsia="es-CO"/>
        </w:rPr>
        <w:t>n. </w:t>
      </w:r>
    </w:p>
    <w:p w14:paraId="459981B9"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D127A9D" w14:textId="59A563B0"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3. Ser reincidente por tercera vez en sanciones de suspensi</w:t>
      </w:r>
      <w:r w:rsidR="00572D83">
        <w:rPr>
          <w:rFonts w:ascii="Arial" w:eastAsia="Arial" w:hAnsi="Arial" w:cs="Arial"/>
          <w:lang w:eastAsia="es-CO"/>
        </w:rPr>
        <w:t>ó</w:t>
      </w:r>
      <w:r w:rsidRPr="06A4E6AE">
        <w:rPr>
          <w:rFonts w:ascii="Arial" w:eastAsia="Arial" w:hAnsi="Arial" w:cs="Arial"/>
          <w:lang w:eastAsia="es-CO"/>
        </w:rPr>
        <w:t>n por raz</w:t>
      </w:r>
      <w:r w:rsidR="00572D83">
        <w:rPr>
          <w:rFonts w:ascii="Arial" w:eastAsia="Arial" w:hAnsi="Arial" w:cs="Arial"/>
          <w:lang w:eastAsia="es-CO"/>
        </w:rPr>
        <w:t>ó</w:t>
      </w:r>
      <w:r w:rsidRPr="06A4E6AE">
        <w:rPr>
          <w:rFonts w:ascii="Arial" w:eastAsia="Arial" w:hAnsi="Arial" w:cs="Arial"/>
          <w:lang w:eastAsia="es-CO"/>
        </w:rPr>
        <w:t>n del ejercicio de la Contadur</w:t>
      </w:r>
      <w:r w:rsidR="23FCD5FD" w:rsidRPr="06A4E6AE">
        <w:rPr>
          <w:rFonts w:ascii="Arial" w:eastAsia="Arial" w:hAnsi="Arial" w:cs="Arial"/>
          <w:lang w:eastAsia="es-CO"/>
        </w:rPr>
        <w:t>í</w:t>
      </w:r>
      <w:r w:rsidRPr="06A4E6AE">
        <w:rPr>
          <w:rFonts w:ascii="Arial" w:eastAsia="Arial" w:hAnsi="Arial" w:cs="Arial"/>
          <w:lang w:eastAsia="es-CO"/>
        </w:rPr>
        <w:t>a P</w:t>
      </w:r>
      <w:r w:rsidR="21CEE7BF" w:rsidRPr="06A4E6AE">
        <w:rPr>
          <w:rFonts w:ascii="Arial" w:eastAsia="Arial" w:hAnsi="Arial" w:cs="Arial"/>
          <w:lang w:eastAsia="es-CO"/>
        </w:rPr>
        <w:t>ú</w:t>
      </w:r>
      <w:r w:rsidRPr="06A4E6AE">
        <w:rPr>
          <w:rFonts w:ascii="Arial" w:eastAsia="Arial" w:hAnsi="Arial" w:cs="Arial"/>
          <w:lang w:eastAsia="es-CO"/>
        </w:rPr>
        <w:t>blica. </w:t>
      </w:r>
    </w:p>
    <w:p w14:paraId="38F69BC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67C3B4E1" w14:textId="2496880A"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4. Haber obtenido la inscripci</w:t>
      </w:r>
      <w:r w:rsidR="00572D83">
        <w:rPr>
          <w:rFonts w:ascii="Arial" w:eastAsia="Arial" w:hAnsi="Arial" w:cs="Arial"/>
          <w:lang w:eastAsia="es-CO"/>
        </w:rPr>
        <w:t>ó</w:t>
      </w:r>
      <w:r w:rsidRPr="06A4E6AE">
        <w:rPr>
          <w:rFonts w:ascii="Arial" w:eastAsia="Arial" w:hAnsi="Arial" w:cs="Arial"/>
          <w:lang w:eastAsia="es-CO"/>
        </w:rPr>
        <w:t>n con base en documentos falsos, ap</w:t>
      </w:r>
      <w:r w:rsidR="005518CD">
        <w:rPr>
          <w:rFonts w:ascii="Arial" w:eastAsia="Arial" w:hAnsi="Arial" w:cs="Arial"/>
          <w:lang w:eastAsia="es-CO"/>
        </w:rPr>
        <w:t>ó</w:t>
      </w:r>
      <w:r w:rsidRPr="06A4E6AE">
        <w:rPr>
          <w:rFonts w:ascii="Arial" w:eastAsia="Arial" w:hAnsi="Arial" w:cs="Arial"/>
          <w:lang w:eastAsia="es-CO"/>
        </w:rPr>
        <w:t>crifos o adulterados. </w:t>
      </w:r>
    </w:p>
    <w:p w14:paraId="59FEF86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58D3B86" w14:textId="4399D889" w:rsidR="001C2522" w:rsidRPr="001C2522" w:rsidRDefault="39261C9C" w:rsidP="6D610716">
      <w:pPr>
        <w:spacing w:after="0" w:line="254" w:lineRule="atLeast"/>
        <w:jc w:val="both"/>
        <w:rPr>
          <w:rFonts w:ascii="Arial" w:eastAsia="Arial" w:hAnsi="Arial" w:cs="Arial"/>
          <w:lang w:eastAsia="es-CO"/>
        </w:rPr>
      </w:pPr>
      <w:r w:rsidRPr="3558189B">
        <w:rPr>
          <w:rFonts w:ascii="Arial" w:eastAsia="Arial" w:hAnsi="Arial" w:cs="Arial"/>
          <w:lang w:eastAsia="es-CO"/>
        </w:rPr>
        <w:t xml:space="preserve">5. Cuando se </w:t>
      </w:r>
      <w:r w:rsidR="3878024F" w:rsidRPr="3558189B">
        <w:rPr>
          <w:rFonts w:ascii="Arial" w:eastAsia="Arial" w:hAnsi="Arial" w:cs="Arial"/>
          <w:lang w:eastAsia="es-CO"/>
        </w:rPr>
        <w:t>actúe</w:t>
      </w:r>
      <w:r w:rsidRPr="3558189B">
        <w:rPr>
          <w:rFonts w:ascii="Arial" w:eastAsia="Arial" w:hAnsi="Arial" w:cs="Arial"/>
          <w:lang w:eastAsia="es-CO"/>
        </w:rPr>
        <w:t xml:space="preserve"> en calidad de revisor fiscal, no denunciar o poner en conocimiento de la autoridad disciplinaria o fiscal correspondiente, los actos de corrupci</w:t>
      </w:r>
      <w:r w:rsidR="1097BD8A" w:rsidRPr="3558189B">
        <w:rPr>
          <w:rFonts w:ascii="Arial" w:eastAsia="Arial" w:hAnsi="Arial" w:cs="Arial"/>
          <w:lang w:eastAsia="es-CO"/>
        </w:rPr>
        <w:t>ó</w:t>
      </w:r>
      <w:r w:rsidRPr="3558189B">
        <w:rPr>
          <w:rFonts w:ascii="Arial" w:eastAsia="Arial" w:hAnsi="Arial" w:cs="Arial"/>
          <w:lang w:eastAsia="es-CO"/>
        </w:rPr>
        <w:t xml:space="preserve">n que haya encontrado en el ejercicio de su cargo, dentro de los seis (6) meses siguientes a que haya conocido el hecho o tuviera la </w:t>
      </w:r>
      <w:r w:rsidR="581CB2F8" w:rsidRPr="3558189B">
        <w:rPr>
          <w:rFonts w:ascii="Arial" w:eastAsia="Arial" w:hAnsi="Arial" w:cs="Arial"/>
          <w:lang w:eastAsia="es-CO"/>
        </w:rPr>
        <w:t>obligación</w:t>
      </w:r>
      <w:r w:rsidRPr="3558189B">
        <w:rPr>
          <w:rFonts w:ascii="Arial" w:eastAsia="Arial" w:hAnsi="Arial" w:cs="Arial"/>
          <w:lang w:eastAsia="es-CO"/>
        </w:rPr>
        <w:t xml:space="preserve"> legal de conocerlo, actos de corrupci</w:t>
      </w:r>
      <w:r w:rsidR="1097BD8A" w:rsidRPr="3558189B">
        <w:rPr>
          <w:rFonts w:ascii="Arial" w:eastAsia="Arial" w:hAnsi="Arial" w:cs="Arial"/>
          <w:lang w:eastAsia="es-CO"/>
        </w:rPr>
        <w:t>ó</w:t>
      </w:r>
      <w:r w:rsidRPr="3558189B">
        <w:rPr>
          <w:rFonts w:ascii="Arial" w:eastAsia="Arial" w:hAnsi="Arial" w:cs="Arial"/>
          <w:lang w:eastAsia="es-CO"/>
        </w:rPr>
        <w:t>n En relaci</w:t>
      </w:r>
      <w:r w:rsidR="1097BD8A" w:rsidRPr="3558189B">
        <w:rPr>
          <w:rFonts w:ascii="Arial" w:eastAsia="Arial" w:hAnsi="Arial" w:cs="Arial"/>
          <w:lang w:eastAsia="es-CO"/>
        </w:rPr>
        <w:t>ó</w:t>
      </w:r>
      <w:r w:rsidRPr="3558189B">
        <w:rPr>
          <w:rFonts w:ascii="Arial" w:eastAsia="Arial" w:hAnsi="Arial" w:cs="Arial"/>
          <w:lang w:eastAsia="es-CO"/>
        </w:rPr>
        <w:t>n con actos de corrupci</w:t>
      </w:r>
      <w:r w:rsidR="1097BD8A" w:rsidRPr="3558189B">
        <w:rPr>
          <w:rFonts w:ascii="Arial" w:eastAsia="Arial" w:hAnsi="Arial" w:cs="Arial"/>
          <w:lang w:eastAsia="es-CO"/>
        </w:rPr>
        <w:t>ó</w:t>
      </w:r>
      <w:r w:rsidRPr="3558189B">
        <w:rPr>
          <w:rFonts w:ascii="Arial" w:eastAsia="Arial" w:hAnsi="Arial" w:cs="Arial"/>
          <w:lang w:eastAsia="es-CO"/>
        </w:rPr>
        <w:t xml:space="preserve">n no </w:t>
      </w:r>
      <w:r w:rsidR="7ACE7998" w:rsidRPr="3558189B">
        <w:rPr>
          <w:rFonts w:ascii="Arial" w:eastAsia="Arial" w:hAnsi="Arial" w:cs="Arial"/>
          <w:lang w:eastAsia="es-CO"/>
        </w:rPr>
        <w:t>procederá</w:t>
      </w:r>
      <w:r w:rsidR="54E0CEFA" w:rsidRPr="3558189B">
        <w:rPr>
          <w:rFonts w:ascii="Arial" w:eastAsia="Arial" w:hAnsi="Arial" w:cs="Arial"/>
          <w:lang w:eastAsia="es-CO"/>
        </w:rPr>
        <w:t xml:space="preserve"> </w:t>
      </w:r>
      <w:r w:rsidRPr="3558189B">
        <w:rPr>
          <w:rFonts w:ascii="Arial" w:eastAsia="Arial" w:hAnsi="Arial" w:cs="Arial"/>
          <w:lang w:eastAsia="es-CO"/>
        </w:rPr>
        <w:t>el secreto profesional." </w:t>
      </w:r>
    </w:p>
    <w:p w14:paraId="363159E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1E538F33" w14:textId="6116573D" w:rsidR="001C2522" w:rsidRPr="001C2522" w:rsidRDefault="306C9D3F" w:rsidP="6D610716">
      <w:pPr>
        <w:spacing w:after="0" w:line="254" w:lineRule="atLeast"/>
        <w:jc w:val="both"/>
        <w:rPr>
          <w:rFonts w:ascii="Arial" w:eastAsia="Arial" w:hAnsi="Arial" w:cs="Arial"/>
          <w:lang w:eastAsia="es-CO"/>
        </w:rPr>
      </w:pPr>
      <w:r w:rsidRPr="06A4E6AE">
        <w:rPr>
          <w:rFonts w:ascii="Arial" w:eastAsia="Arial" w:hAnsi="Arial" w:cs="Arial"/>
          <w:lang w:eastAsia="es-CO"/>
        </w:rPr>
        <w:t>Parágrafo</w:t>
      </w:r>
      <w:r w:rsidR="001C2522" w:rsidRPr="06A4E6AE">
        <w:rPr>
          <w:rFonts w:ascii="Arial" w:eastAsia="Arial" w:hAnsi="Arial" w:cs="Arial"/>
          <w:lang w:eastAsia="es-CO"/>
        </w:rPr>
        <w:t xml:space="preserve"> 1° Se </w:t>
      </w:r>
      <w:r w:rsidR="4E8104E3" w:rsidRPr="06A4E6AE">
        <w:rPr>
          <w:rFonts w:ascii="Arial" w:eastAsia="Arial" w:hAnsi="Arial" w:cs="Arial"/>
          <w:lang w:eastAsia="es-CO"/>
        </w:rPr>
        <w:t>podrá</w:t>
      </w:r>
      <w:r w:rsidR="001C2522" w:rsidRPr="06A4E6AE">
        <w:rPr>
          <w:rFonts w:ascii="Arial" w:eastAsia="Arial" w:hAnsi="Arial" w:cs="Arial"/>
          <w:lang w:eastAsia="es-CO"/>
        </w:rPr>
        <w:t xml:space="preserve"> cancelar el permiso de funcionamiento de las Sociedades de Contadores </w:t>
      </w:r>
      <w:r w:rsidR="18F216C2" w:rsidRPr="06A4E6AE">
        <w:rPr>
          <w:rFonts w:ascii="Arial" w:eastAsia="Arial" w:hAnsi="Arial" w:cs="Arial"/>
          <w:lang w:eastAsia="es-CO"/>
        </w:rPr>
        <w:t>Públicos</w:t>
      </w:r>
      <w:r w:rsidR="001C2522" w:rsidRPr="06A4E6AE">
        <w:rPr>
          <w:rFonts w:ascii="Arial" w:eastAsia="Arial" w:hAnsi="Arial" w:cs="Arial"/>
          <w:lang w:eastAsia="es-CO"/>
        </w:rPr>
        <w:t xml:space="preserve"> en los siguientes casos: </w:t>
      </w:r>
    </w:p>
    <w:p w14:paraId="06A9508D"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883ED77" w14:textId="2D492119"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xml:space="preserve">a) Cuando por grave negligencia o dolo de la firma, sus socios o los dependientes de la </w:t>
      </w:r>
      <w:r w:rsidR="27BE649F" w:rsidRPr="06A4E6AE">
        <w:rPr>
          <w:rFonts w:ascii="Arial" w:eastAsia="Arial" w:hAnsi="Arial" w:cs="Arial"/>
          <w:lang w:eastAsia="es-CO"/>
        </w:rPr>
        <w:t>compañía</w:t>
      </w:r>
      <w:r w:rsidRPr="06A4E6AE">
        <w:rPr>
          <w:rFonts w:ascii="Arial" w:eastAsia="Arial" w:hAnsi="Arial" w:cs="Arial"/>
          <w:lang w:eastAsia="es-CO"/>
        </w:rPr>
        <w:t xml:space="preserve">, actuaren a nombre de la sociedad de Contadores </w:t>
      </w:r>
      <w:r w:rsidR="0B42191D" w:rsidRPr="06A4E6AE">
        <w:rPr>
          <w:rFonts w:ascii="Arial" w:eastAsia="Arial" w:hAnsi="Arial" w:cs="Arial"/>
          <w:lang w:eastAsia="es-CO"/>
        </w:rPr>
        <w:t>Publico</w:t>
      </w:r>
      <w:r w:rsidRPr="06A4E6AE">
        <w:rPr>
          <w:rFonts w:ascii="Arial" w:eastAsia="Arial" w:hAnsi="Arial" w:cs="Arial"/>
          <w:lang w:eastAsia="es-CO"/>
        </w:rPr>
        <w:t xml:space="preserve"> y desarrollaren actividades contrarias a la ley o a la </w:t>
      </w:r>
      <w:r w:rsidR="4FF88F9B" w:rsidRPr="06A4E6AE">
        <w:rPr>
          <w:rFonts w:ascii="Arial" w:eastAsia="Arial" w:hAnsi="Arial" w:cs="Arial"/>
          <w:lang w:eastAsia="es-CO"/>
        </w:rPr>
        <w:t>Ética</w:t>
      </w:r>
      <w:r w:rsidRPr="06A4E6AE">
        <w:rPr>
          <w:rFonts w:ascii="Arial" w:eastAsia="Arial" w:hAnsi="Arial" w:cs="Arial"/>
          <w:lang w:eastAsia="es-CO"/>
        </w:rPr>
        <w:t xml:space="preserve"> profesional. </w:t>
      </w:r>
    </w:p>
    <w:p w14:paraId="6839C99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BF6A9A1" w14:textId="4274D390"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xml:space="preserve">b) Cuando la sociedad de Contadores </w:t>
      </w:r>
      <w:r w:rsidR="5C592205" w:rsidRPr="06A4E6AE">
        <w:rPr>
          <w:rFonts w:ascii="Arial" w:eastAsia="Arial" w:hAnsi="Arial" w:cs="Arial"/>
          <w:lang w:eastAsia="es-CO"/>
        </w:rPr>
        <w:t>Públicos</w:t>
      </w:r>
      <w:r w:rsidRPr="06A4E6AE">
        <w:rPr>
          <w:rFonts w:ascii="Arial" w:eastAsia="Arial" w:hAnsi="Arial" w:cs="Arial"/>
          <w:lang w:eastAsia="es-CO"/>
        </w:rPr>
        <w:t xml:space="preserve"> desarrolle su objeto sin cumplir los requisitos establecidos en esta misma ley. </w:t>
      </w:r>
    </w:p>
    <w:p w14:paraId="10D632D3"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4687803" w14:textId="05373832"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Para la aplicaci</w:t>
      </w:r>
      <w:r w:rsidR="00357E5A">
        <w:rPr>
          <w:rFonts w:ascii="Arial" w:eastAsia="Arial" w:hAnsi="Arial" w:cs="Arial"/>
          <w:lang w:eastAsia="es-CO"/>
        </w:rPr>
        <w:t>ó</w:t>
      </w:r>
      <w:r w:rsidRPr="06A4E6AE">
        <w:rPr>
          <w:rFonts w:ascii="Arial" w:eastAsia="Arial" w:hAnsi="Arial" w:cs="Arial"/>
          <w:lang w:eastAsia="es-CO"/>
        </w:rPr>
        <w:t xml:space="preserve">n de las sanciones previstas en este </w:t>
      </w:r>
      <w:r w:rsidR="6348E813" w:rsidRPr="06A4E6AE">
        <w:rPr>
          <w:rFonts w:ascii="Arial" w:eastAsia="Arial" w:hAnsi="Arial" w:cs="Arial"/>
          <w:lang w:eastAsia="es-CO"/>
        </w:rPr>
        <w:t>artículo</w:t>
      </w:r>
      <w:r w:rsidRPr="06A4E6AE">
        <w:rPr>
          <w:rFonts w:ascii="Arial" w:eastAsia="Arial" w:hAnsi="Arial" w:cs="Arial"/>
          <w:lang w:eastAsia="es-CO"/>
        </w:rPr>
        <w:t xml:space="preserve">, se </w:t>
      </w:r>
      <w:r w:rsidR="0CA846C3" w:rsidRPr="06A4E6AE">
        <w:rPr>
          <w:rFonts w:ascii="Arial" w:eastAsia="Arial" w:hAnsi="Arial" w:cs="Arial"/>
          <w:lang w:eastAsia="es-CO"/>
        </w:rPr>
        <w:t>seguirá</w:t>
      </w:r>
      <w:r w:rsidR="1EAFCEE9" w:rsidRPr="06A4E6AE">
        <w:rPr>
          <w:rFonts w:ascii="Arial" w:eastAsia="Arial" w:hAnsi="Arial" w:cs="Arial"/>
          <w:lang w:eastAsia="es-CO"/>
        </w:rPr>
        <w:t xml:space="preserve"> </w:t>
      </w:r>
      <w:r w:rsidRPr="06A4E6AE">
        <w:rPr>
          <w:rFonts w:ascii="Arial" w:eastAsia="Arial" w:hAnsi="Arial" w:cs="Arial"/>
          <w:lang w:eastAsia="es-CO"/>
        </w:rPr>
        <w:t xml:space="preserve">el mismo procedimiento establecido en el </w:t>
      </w:r>
      <w:r w:rsidR="222E0C40" w:rsidRPr="06A4E6AE">
        <w:rPr>
          <w:rFonts w:ascii="Arial" w:eastAsia="Arial" w:hAnsi="Arial" w:cs="Arial"/>
          <w:lang w:eastAsia="es-CO"/>
        </w:rPr>
        <w:t>artículo</w:t>
      </w:r>
      <w:r w:rsidRPr="06A4E6AE">
        <w:rPr>
          <w:rFonts w:ascii="Arial" w:eastAsia="Arial" w:hAnsi="Arial" w:cs="Arial"/>
          <w:lang w:eastAsia="es-CO"/>
        </w:rPr>
        <w:t xml:space="preserve"> 28 de la presente ley. Y los pliegos de cargos y notificaciones a que haya lugar se </w:t>
      </w:r>
      <w:r w:rsidR="08DCC09F" w:rsidRPr="06A4E6AE">
        <w:rPr>
          <w:rFonts w:ascii="Arial" w:eastAsia="Arial" w:hAnsi="Arial" w:cs="Arial"/>
          <w:lang w:eastAsia="es-CO"/>
        </w:rPr>
        <w:t>cumplirán</w:t>
      </w:r>
      <w:r w:rsidRPr="06A4E6AE">
        <w:rPr>
          <w:rFonts w:ascii="Arial" w:eastAsia="Arial" w:hAnsi="Arial" w:cs="Arial"/>
          <w:lang w:eastAsia="es-CO"/>
        </w:rPr>
        <w:t xml:space="preserve"> ante el representante legal de la sociedad infractora. </w:t>
      </w:r>
    </w:p>
    <w:p w14:paraId="36D0B6C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0009FCD" w14:textId="3D4ABA8E" w:rsidR="001C2522" w:rsidRPr="001C2522" w:rsidRDefault="6B294842" w:rsidP="6D610716">
      <w:pPr>
        <w:spacing w:after="0" w:line="254" w:lineRule="atLeast"/>
        <w:jc w:val="both"/>
        <w:rPr>
          <w:rFonts w:ascii="Arial" w:eastAsia="Arial" w:hAnsi="Arial" w:cs="Arial"/>
          <w:lang w:eastAsia="es-CO"/>
        </w:rPr>
      </w:pPr>
      <w:r w:rsidRPr="06A4E6AE">
        <w:rPr>
          <w:rFonts w:ascii="Arial" w:eastAsia="Arial" w:hAnsi="Arial" w:cs="Arial"/>
          <w:lang w:eastAsia="es-CO"/>
        </w:rPr>
        <w:t>Parágrafo</w:t>
      </w:r>
      <w:r w:rsidR="001C2522" w:rsidRPr="06A4E6AE">
        <w:rPr>
          <w:rFonts w:ascii="Arial" w:eastAsia="Arial" w:hAnsi="Arial" w:cs="Arial"/>
          <w:lang w:eastAsia="es-CO"/>
        </w:rPr>
        <w:t xml:space="preserve"> 2° La sanci</w:t>
      </w:r>
      <w:r w:rsidR="00357E5A">
        <w:rPr>
          <w:rFonts w:ascii="Arial" w:eastAsia="Arial" w:hAnsi="Arial" w:cs="Arial"/>
          <w:lang w:eastAsia="es-CO"/>
        </w:rPr>
        <w:t>ó</w:t>
      </w:r>
      <w:r w:rsidR="001C2522" w:rsidRPr="06A4E6AE">
        <w:rPr>
          <w:rFonts w:ascii="Arial" w:eastAsia="Arial" w:hAnsi="Arial" w:cs="Arial"/>
          <w:lang w:eastAsia="es-CO"/>
        </w:rPr>
        <w:t>n de cancelaci</w:t>
      </w:r>
      <w:r w:rsidR="00357E5A">
        <w:rPr>
          <w:rFonts w:ascii="Arial" w:eastAsia="Arial" w:hAnsi="Arial" w:cs="Arial"/>
          <w:lang w:eastAsia="es-CO"/>
        </w:rPr>
        <w:t>ó</w:t>
      </w:r>
      <w:r w:rsidR="001C2522" w:rsidRPr="06A4E6AE">
        <w:rPr>
          <w:rFonts w:ascii="Arial" w:eastAsia="Arial" w:hAnsi="Arial" w:cs="Arial"/>
          <w:lang w:eastAsia="es-CO"/>
        </w:rPr>
        <w:t xml:space="preserve">n al Contador </w:t>
      </w:r>
      <w:r w:rsidR="5142CBFF" w:rsidRPr="06A4E6AE">
        <w:rPr>
          <w:rFonts w:ascii="Arial" w:eastAsia="Arial" w:hAnsi="Arial" w:cs="Arial"/>
          <w:lang w:eastAsia="es-CO"/>
        </w:rPr>
        <w:t>Público</w:t>
      </w:r>
      <w:r w:rsidR="001C2522" w:rsidRPr="06A4E6AE">
        <w:rPr>
          <w:rFonts w:ascii="Arial" w:eastAsia="Arial" w:hAnsi="Arial" w:cs="Arial"/>
          <w:lang w:eastAsia="es-CO"/>
        </w:rPr>
        <w:t xml:space="preserve"> </w:t>
      </w:r>
      <w:r w:rsidR="2CD18FB2" w:rsidRPr="06A4E6AE">
        <w:rPr>
          <w:rFonts w:ascii="Arial" w:eastAsia="Arial" w:hAnsi="Arial" w:cs="Arial"/>
          <w:lang w:eastAsia="es-CO"/>
        </w:rPr>
        <w:t>podría</w:t>
      </w:r>
      <w:r w:rsidR="001C2522" w:rsidRPr="06A4E6AE">
        <w:rPr>
          <w:rFonts w:ascii="Arial" w:eastAsia="Arial" w:hAnsi="Arial" w:cs="Arial"/>
          <w:lang w:eastAsia="es-CO"/>
        </w:rPr>
        <w:t xml:space="preserve"> ser levantada a los diez (10) </w:t>
      </w:r>
      <w:r w:rsidR="50A4FE44" w:rsidRPr="06A4E6AE">
        <w:rPr>
          <w:rFonts w:ascii="Arial" w:eastAsia="Arial" w:hAnsi="Arial" w:cs="Arial"/>
          <w:lang w:eastAsia="es-CO"/>
        </w:rPr>
        <w:t>anos</w:t>
      </w:r>
      <w:r w:rsidR="001C2522" w:rsidRPr="06A4E6AE">
        <w:rPr>
          <w:rFonts w:ascii="Arial" w:eastAsia="Arial" w:hAnsi="Arial" w:cs="Arial"/>
          <w:lang w:eastAsia="es-CO"/>
        </w:rPr>
        <w:t xml:space="preserve"> o antes, si la Justicia Penal rehabilitare al condenado. </w:t>
      </w:r>
    </w:p>
    <w:p w14:paraId="32FF3518" w14:textId="77777777" w:rsidR="001C2522" w:rsidRPr="001C2522" w:rsidRDefault="001C2522" w:rsidP="6D610716">
      <w:pPr>
        <w:spacing w:after="0" w:line="254" w:lineRule="atLeast"/>
        <w:jc w:val="both"/>
        <w:rPr>
          <w:rFonts w:ascii="Arial" w:eastAsia="Arial" w:hAnsi="Arial" w:cs="Arial"/>
          <w:lang w:eastAsia="es-CO"/>
        </w:rPr>
      </w:pPr>
    </w:p>
    <w:p w14:paraId="25D9F39C" w14:textId="77777777" w:rsidR="001C2522" w:rsidRPr="001C2522" w:rsidRDefault="001C2522" w:rsidP="6D610716">
      <w:pPr>
        <w:spacing w:after="0" w:line="254" w:lineRule="atLeast"/>
        <w:jc w:val="both"/>
        <w:rPr>
          <w:rFonts w:ascii="Arial" w:eastAsia="Arial" w:hAnsi="Arial" w:cs="Arial"/>
          <w:lang w:eastAsia="es-CO"/>
        </w:rPr>
      </w:pPr>
      <w:bookmarkStart w:id="37" w:name="ver_1598290"/>
      <w:bookmarkEnd w:id="36"/>
      <w:bookmarkEnd w:id="37"/>
      <w:r w:rsidRPr="06A4E6AE">
        <w:rPr>
          <w:rFonts w:ascii="Arial" w:eastAsia="Arial" w:hAnsi="Arial" w:cs="Arial"/>
          <w:lang w:eastAsia="es-CO"/>
        </w:rPr>
        <w:t>Artículo 27. A partir de la vigencia de la presente ley, únicamente la Junta Central de Contadores podrá imponer sanciones disciplinarias a los Contadores Públicos. </w:t>
      </w:r>
    </w:p>
    <w:p w14:paraId="3563668A"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544B0B17" w14:textId="77777777" w:rsidR="001C2522" w:rsidRPr="001C2522" w:rsidRDefault="001C2522" w:rsidP="6D610716">
      <w:pPr>
        <w:spacing w:after="0" w:line="254" w:lineRule="atLeast"/>
        <w:jc w:val="both"/>
        <w:rPr>
          <w:rFonts w:ascii="Arial" w:eastAsia="Arial" w:hAnsi="Arial" w:cs="Arial"/>
          <w:lang w:eastAsia="es-CO"/>
        </w:rPr>
      </w:pPr>
      <w:bookmarkStart w:id="38" w:name="ver_1598291"/>
      <w:bookmarkEnd w:id="38"/>
      <w:r w:rsidRPr="06A4E6AE">
        <w:rPr>
          <w:rFonts w:ascii="Arial" w:eastAsia="Arial" w:hAnsi="Arial" w:cs="Arial"/>
          <w:lang w:eastAsia="es-CO"/>
        </w:rPr>
        <w:t>Artículo 28. Del proceso. El proceso sancionador se tramitará así: </w:t>
      </w:r>
    </w:p>
    <w:p w14:paraId="5DF55229"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75DE2CF"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 Las investigaciones correspondientes se iniciarán de oficio o previa denuncia escrita por la parte interesada que deberá ratificarse bajo juramento. </w:t>
      </w:r>
    </w:p>
    <w:p w14:paraId="57D2F8F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53A5E66F"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lastRenderedPageBreak/>
        <w:t>b) Dentro de los diez (10) días siguientes correrá el pliego de cargos, cumplidas las diligencias previas y allegadas las pruebas pertinentes a juicio de la Junta Central de Contadores, cuando se encontrare fundamento para abrir la investigación: </w:t>
      </w:r>
    </w:p>
    <w:p w14:paraId="1E860DD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17CD9898"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c) Recibido el pliego, el querellado dispondrá de veinte (20) días para contestar los cargos y para solicitar las pruebas, las cuales se practicarán los treinta (30) días siguientes; y </w:t>
      </w:r>
    </w:p>
    <w:p w14:paraId="4563CE7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0F5985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d) Cumplido lo anterior se proferirá la correspondiente resolución por la Junta Central de Contadores. </w:t>
      </w:r>
    </w:p>
    <w:p w14:paraId="08E2BA1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D09044D"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Contra la providencia sólo procede el recurso de reposición, agotándose así la vía gubernativa salvo los casos de suspensión y cancelación, que serán apelables para ante el Ministro de Educación Nacional. </w:t>
      </w:r>
    </w:p>
    <w:p w14:paraId="5DF6EDEA"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6512123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Parágrafo. Tanto la notificación de pliego de cargos, como de la resolución de la Junta Central de Contadores, deberá hacerse personalmente dentro de los treinta (30) días siguientes. Cuando no fuere posible hallar al inculpado para notificarle personalmente el auto respectivo, la notificación se hará por edicto, que se fijará durante diez (10) días en la Secretaría de la Junta. </w:t>
      </w:r>
    </w:p>
    <w:p w14:paraId="015254AD"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E873242" w14:textId="77777777" w:rsidR="001C2522" w:rsidRPr="001C2522" w:rsidRDefault="001C2522" w:rsidP="6D610716">
      <w:pPr>
        <w:spacing w:after="0" w:line="254" w:lineRule="atLeast"/>
        <w:jc w:val="both"/>
        <w:rPr>
          <w:rFonts w:ascii="Arial" w:eastAsia="Arial" w:hAnsi="Arial" w:cs="Arial"/>
          <w:lang w:eastAsia="es-CO"/>
        </w:rPr>
      </w:pPr>
    </w:p>
    <w:p w14:paraId="2EC4DB26" w14:textId="3CA1AF77" w:rsidR="001C2522" w:rsidRPr="00357E5A" w:rsidRDefault="005518CD" w:rsidP="06A4E6AE">
      <w:pPr>
        <w:spacing w:after="0" w:line="293" w:lineRule="atLeast"/>
        <w:jc w:val="center"/>
        <w:rPr>
          <w:rFonts w:ascii="Arial" w:eastAsia="Arial" w:hAnsi="Arial" w:cs="Arial"/>
          <w:b/>
          <w:bCs/>
          <w:lang w:eastAsia="es-CO"/>
        </w:rPr>
      </w:pPr>
      <w:bookmarkStart w:id="39" w:name="ver_1598292"/>
      <w:bookmarkEnd w:id="39"/>
      <w:r w:rsidRPr="00357E5A">
        <w:rPr>
          <w:rFonts w:ascii="Arial" w:eastAsia="Arial" w:hAnsi="Arial" w:cs="Arial"/>
          <w:b/>
          <w:bCs/>
          <w:lang w:eastAsia="es-CO"/>
        </w:rPr>
        <w:t>TITULO TERCERO</w:t>
      </w:r>
    </w:p>
    <w:p w14:paraId="51181F5D" w14:textId="25028937" w:rsidR="001C2522" w:rsidRPr="00357E5A" w:rsidRDefault="005518CD" w:rsidP="06A4E6AE">
      <w:pPr>
        <w:spacing w:line="293" w:lineRule="atLeast"/>
        <w:jc w:val="center"/>
        <w:rPr>
          <w:rFonts w:ascii="Arial" w:eastAsia="Arial" w:hAnsi="Arial" w:cs="Arial"/>
          <w:b/>
          <w:bCs/>
          <w:lang w:eastAsia="es-CO"/>
        </w:rPr>
      </w:pPr>
      <w:r w:rsidRPr="00357E5A">
        <w:rPr>
          <w:rFonts w:ascii="Arial" w:eastAsia="Arial" w:hAnsi="Arial" w:cs="Arial"/>
          <w:b/>
          <w:bCs/>
          <w:lang w:eastAsia="es-CO"/>
        </w:rPr>
        <w:t>DEL CONSEJO TÉCNICO DE LA CONTADURÍA PÚBLICA</w:t>
      </w:r>
    </w:p>
    <w:p w14:paraId="25781578" w14:textId="77777777" w:rsidR="001C2522" w:rsidRPr="001C2522" w:rsidRDefault="001C2522" w:rsidP="6D610716">
      <w:pPr>
        <w:spacing w:after="0" w:line="240" w:lineRule="auto"/>
        <w:jc w:val="both"/>
        <w:rPr>
          <w:rFonts w:ascii="Arial" w:eastAsia="Arial" w:hAnsi="Arial" w:cs="Arial"/>
          <w:lang w:eastAsia="es-CO"/>
        </w:rPr>
      </w:pPr>
      <w:bookmarkStart w:id="40" w:name="ver_1598293"/>
      <w:bookmarkEnd w:id="40"/>
    </w:p>
    <w:p w14:paraId="0ADC588A"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29. De la naturaleza. El Consejo Técnico de la Contaduría Pública es un organismo permanente, encargado de la orientación técnica-científica de la profesión y de la investigación de los principios de contabilidad y normas de auditoría de aceptación general en el país. </w:t>
      </w:r>
    </w:p>
    <w:p w14:paraId="423D6599"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68E42DC" w14:textId="6F7E5CD1"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Parágrafo 1° Los gastos de funcionamiento que demanda el Consejo Técnico de la Contaduría Pública, estarán a cargo de la Junta Central de Contadores.   </w:t>
      </w:r>
    </w:p>
    <w:p w14:paraId="4AA7FC17" w14:textId="77777777" w:rsidR="001C2522" w:rsidRPr="001C2522" w:rsidRDefault="001C2522" w:rsidP="6D610716">
      <w:pPr>
        <w:spacing w:after="0" w:line="240" w:lineRule="auto"/>
        <w:jc w:val="both"/>
        <w:rPr>
          <w:rFonts w:ascii="Arial" w:eastAsia="Arial" w:hAnsi="Arial" w:cs="Arial"/>
          <w:lang w:eastAsia="es-CO"/>
        </w:rPr>
      </w:pPr>
      <w:bookmarkStart w:id="41" w:name="ver_1598294"/>
      <w:bookmarkEnd w:id="41"/>
    </w:p>
    <w:p w14:paraId="297ED619" w14:textId="4E3D58AF"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w:t>
      </w:r>
      <w:r w:rsidR="006816EB">
        <w:rPr>
          <w:rFonts w:ascii="Arial" w:eastAsia="Arial" w:hAnsi="Arial" w:cs="Arial"/>
          <w:lang w:eastAsia="es-CO"/>
        </w:rPr>
        <w:t>rt</w:t>
      </w:r>
      <w:r w:rsidR="004A0A16">
        <w:rPr>
          <w:rFonts w:ascii="Arial" w:eastAsia="Arial" w:hAnsi="Arial" w:cs="Arial"/>
          <w:lang w:eastAsia="es-CO"/>
        </w:rPr>
        <w:t>í</w:t>
      </w:r>
      <w:r w:rsidR="00AD37F6">
        <w:rPr>
          <w:rFonts w:ascii="Arial" w:eastAsia="Arial" w:hAnsi="Arial" w:cs="Arial"/>
          <w:lang w:eastAsia="es-CO"/>
        </w:rPr>
        <w:t>culo</w:t>
      </w:r>
      <w:r w:rsidRPr="06A4E6AE">
        <w:rPr>
          <w:rFonts w:ascii="Arial" w:eastAsia="Arial" w:hAnsi="Arial" w:cs="Arial"/>
          <w:lang w:eastAsia="es-CO"/>
        </w:rPr>
        <w:t xml:space="preserve"> 30. De los miembros. El Consejo Técnico de la Contaduría Pública estará formado por ocho (8) miembros, así: </w:t>
      </w:r>
    </w:p>
    <w:p w14:paraId="01E84B7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7A3A13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1. Un representante del Ministro de Educación Nacional. </w:t>
      </w:r>
    </w:p>
    <w:p w14:paraId="6B6BBEE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1F87763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2. Un representante del Superintendente de Sociedades. </w:t>
      </w:r>
    </w:p>
    <w:p w14:paraId="2ACDFA5D"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B0A7CF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3. Un representante del Superintendente Bancario. </w:t>
      </w:r>
    </w:p>
    <w:p w14:paraId="1C696FB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13EEB038"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4. Un representante del Presidenta de la Comisión Nacional de Valores. </w:t>
      </w:r>
    </w:p>
    <w:p w14:paraId="46EB22C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5A2A66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5. Dos representantes de los decanos de las facultades de Contaduría del país. </w:t>
      </w:r>
    </w:p>
    <w:p w14:paraId="0BD6A36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4473BB3"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6. Dos representantes de los Contadores Públicos. </w:t>
      </w:r>
    </w:p>
    <w:p w14:paraId="7BCA0BFA"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C69A383" w14:textId="5DBBB8A8"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Para ser miembro del Consejo Técnico se requiere ser Contador Público, así como acreditar experiencia profesional no inferior a diez (10) años.   </w:t>
      </w:r>
    </w:p>
    <w:p w14:paraId="4BB28BB1" w14:textId="77777777" w:rsidR="001C2522" w:rsidRPr="001C2522" w:rsidRDefault="001C2522" w:rsidP="6D610716">
      <w:pPr>
        <w:spacing w:after="0" w:line="240" w:lineRule="auto"/>
        <w:jc w:val="both"/>
        <w:rPr>
          <w:rFonts w:ascii="Arial" w:eastAsia="Arial" w:hAnsi="Arial" w:cs="Arial"/>
          <w:lang w:eastAsia="es-CO"/>
        </w:rPr>
      </w:pPr>
      <w:bookmarkStart w:id="42" w:name="ver_1598295"/>
      <w:bookmarkEnd w:id="42"/>
    </w:p>
    <w:p w14:paraId="1BA5DA7F"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lastRenderedPageBreak/>
        <w:t>Artículo 31. De las elecciones. Los representantes de los decanos de las Facultades de Contaduría del país serán elegidos libremente por la mayoría absoluta de éstos. Para la elección de los representantes de los Contadores Públicos se procederá así: </w:t>
      </w:r>
    </w:p>
    <w:p w14:paraId="44BC01C5"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B9CAEEA"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1. Cada agremiación con personería jurídica designará un delegado y uno más por cada doscientos afiliados activos, quienes deberán ser Contadores Públicos debidamente inscritos. </w:t>
      </w:r>
    </w:p>
    <w:p w14:paraId="44EF4AB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B12CE5D"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2. Habrá quórum para deliberar cuando se encuentren representadas por lo menos la mitad más una de las agremiaciones. </w:t>
      </w:r>
    </w:p>
    <w:p w14:paraId="0B8384E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F8D5CF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3. Las decisiones se adoptarán por la mayoría absoluta de los presentes. </w:t>
      </w:r>
    </w:p>
    <w:p w14:paraId="7D34568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1B6A9AC" w14:textId="05A7F341"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La elección de los miembros a que alude este artículo se hará en asambleas celebradas en el mes de noviembre, previamente convocada cada dos (2) años por la Junta Central de Contadores. Si no se reuniere el quórum necesario para deliberar, la Junta convocará una nueva sesión que deberá efectuarse dentro de los quince (15) días siguientes. En tal oportunidad las asambleas podrán decidir por mayoría, cualquiera que fuere el número de asistentes.   </w:t>
      </w:r>
    </w:p>
    <w:p w14:paraId="5797CE66" w14:textId="77777777" w:rsidR="001C2522" w:rsidRPr="001C2522" w:rsidRDefault="001C2522" w:rsidP="6D610716">
      <w:pPr>
        <w:spacing w:after="0" w:line="240" w:lineRule="auto"/>
        <w:jc w:val="both"/>
        <w:rPr>
          <w:rFonts w:ascii="Arial" w:eastAsia="Arial" w:hAnsi="Arial" w:cs="Arial"/>
          <w:lang w:eastAsia="es-CO"/>
        </w:rPr>
      </w:pPr>
      <w:bookmarkStart w:id="43" w:name="ver_1598296"/>
      <w:bookmarkEnd w:id="43"/>
    </w:p>
    <w:p w14:paraId="306EE731" w14:textId="172BBF82"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32. Del período. Los miembros del Consejo Técnico de la Contaduría Pública serán nombrados para un período igual al de la Junta Central de Contadores y podrán ser reelegidos.   </w:t>
      </w:r>
    </w:p>
    <w:p w14:paraId="29A801F8" w14:textId="77777777" w:rsidR="001C2522" w:rsidRPr="001C2522" w:rsidRDefault="001C2522" w:rsidP="6D610716">
      <w:pPr>
        <w:spacing w:after="0" w:line="254" w:lineRule="atLeast"/>
        <w:jc w:val="both"/>
        <w:rPr>
          <w:rFonts w:ascii="Arial" w:eastAsia="Arial" w:hAnsi="Arial" w:cs="Arial"/>
          <w:lang w:eastAsia="es-CO"/>
        </w:rPr>
      </w:pPr>
    </w:p>
    <w:p w14:paraId="54EE2D3A" w14:textId="77777777" w:rsidR="001C2522" w:rsidRPr="001C2522" w:rsidRDefault="001C2522" w:rsidP="6D610716">
      <w:pPr>
        <w:spacing w:after="0" w:line="254" w:lineRule="atLeast"/>
        <w:jc w:val="both"/>
        <w:rPr>
          <w:rFonts w:ascii="Arial" w:eastAsia="Arial" w:hAnsi="Arial" w:cs="Arial"/>
          <w:lang w:eastAsia="es-CO"/>
        </w:rPr>
      </w:pPr>
      <w:bookmarkStart w:id="44" w:name="ver_1598297"/>
      <w:bookmarkEnd w:id="44"/>
      <w:r w:rsidRPr="06A4E6AE">
        <w:rPr>
          <w:rFonts w:ascii="Arial" w:eastAsia="Arial" w:hAnsi="Arial" w:cs="Arial"/>
          <w:lang w:eastAsia="es-CO"/>
        </w:rPr>
        <w:t>Artículo 33. De las funciones. Son funciones del Consejo Técnico de la Contaduría Pública. </w:t>
      </w:r>
    </w:p>
    <w:p w14:paraId="5049DE2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CDBDD4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1. Adelantar investigaciones técnico-científicas, sobre temas relacionados con los principios de contabilidad y su aplicación, y las normas y procedimientos de auditoría. </w:t>
      </w:r>
    </w:p>
    <w:p w14:paraId="59C4AA3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68C39789"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2. Estudiar los trabajos técnicos que le sean presentados con el objeto de decidir sobre su divulgación y presentación en eventos nacionales e internacionales de la profesión. </w:t>
      </w:r>
    </w:p>
    <w:p w14:paraId="3299578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FBEEFE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3. Servir de órgano asesor y consultor del Estado y de los particulares en todos los aspectos técnicos relacionados con el desarrollo y el ejercicio de la profesión. </w:t>
      </w:r>
    </w:p>
    <w:p w14:paraId="1B06CE1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6F1DC370"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4. Pronunciarse sobre la legislación relativa a la aplicación de los principios de contabilidad y el ejercicio de la profesión. </w:t>
      </w:r>
    </w:p>
    <w:p w14:paraId="63DF938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132B74F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5. Designar sus propios empleados. </w:t>
      </w:r>
    </w:p>
    <w:p w14:paraId="0533EAAD"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3BE9D6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6. Darse su propio reglamento. </w:t>
      </w:r>
    </w:p>
    <w:p w14:paraId="32A8645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1C7391D7" w14:textId="045EAF3A"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7. Las demás que le atribuyan las leyes.   </w:t>
      </w:r>
    </w:p>
    <w:p w14:paraId="18AEB31C" w14:textId="77777777" w:rsidR="001C2522" w:rsidRPr="001C2522" w:rsidRDefault="001C2522" w:rsidP="6D610716">
      <w:pPr>
        <w:spacing w:after="0" w:line="240" w:lineRule="auto"/>
        <w:jc w:val="both"/>
        <w:rPr>
          <w:rFonts w:ascii="Arial" w:eastAsia="Arial" w:hAnsi="Arial" w:cs="Arial"/>
          <w:lang w:eastAsia="es-CO"/>
        </w:rPr>
      </w:pPr>
      <w:bookmarkStart w:id="45" w:name="ver_1598298"/>
      <w:bookmarkEnd w:id="45"/>
    </w:p>
    <w:p w14:paraId="0119FB8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34. De la sede. La sede del Consejo Técnico de la Contaduría Pública será la ciudad de Bogotá. </w:t>
      </w:r>
    </w:p>
    <w:p w14:paraId="5CD3044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6590482" w14:textId="15E2CE0E" w:rsidR="001C2522" w:rsidRPr="00357E5A" w:rsidRDefault="001C2522" w:rsidP="06A4E6AE">
      <w:pPr>
        <w:spacing w:after="0" w:line="293" w:lineRule="atLeast"/>
        <w:jc w:val="center"/>
        <w:rPr>
          <w:rFonts w:ascii="Arial" w:eastAsia="Arial" w:hAnsi="Arial" w:cs="Arial"/>
          <w:b/>
          <w:bCs/>
          <w:lang w:eastAsia="es-CO"/>
        </w:rPr>
      </w:pPr>
      <w:bookmarkStart w:id="46" w:name="ver_1598299"/>
      <w:bookmarkEnd w:id="46"/>
      <w:r w:rsidRPr="00357E5A">
        <w:rPr>
          <w:rFonts w:ascii="Arial" w:eastAsia="Arial" w:hAnsi="Arial" w:cs="Arial"/>
          <w:b/>
          <w:bCs/>
          <w:lang w:eastAsia="es-CO"/>
        </w:rPr>
        <w:t>CAPITULO CUARTO</w:t>
      </w:r>
    </w:p>
    <w:p w14:paraId="400EC698" w14:textId="77FF3CEF" w:rsidR="001C2522" w:rsidRPr="00357E5A" w:rsidRDefault="001C2522" w:rsidP="06A4E6AE">
      <w:pPr>
        <w:spacing w:after="0" w:line="293" w:lineRule="atLeast"/>
        <w:jc w:val="center"/>
        <w:rPr>
          <w:rFonts w:ascii="Arial" w:eastAsia="Arial" w:hAnsi="Arial" w:cs="Arial"/>
          <w:b/>
          <w:bCs/>
          <w:lang w:eastAsia="es-CO"/>
        </w:rPr>
      </w:pPr>
      <w:r w:rsidRPr="00357E5A">
        <w:rPr>
          <w:rFonts w:ascii="Arial" w:eastAsia="Arial" w:hAnsi="Arial" w:cs="Arial"/>
          <w:b/>
          <w:bCs/>
          <w:lang w:eastAsia="es-CO"/>
        </w:rPr>
        <w:t>TITULO PRIMERO</w:t>
      </w:r>
    </w:p>
    <w:p w14:paraId="11E5871E" w14:textId="6D56C0F2" w:rsidR="001C2522" w:rsidRPr="00357E5A" w:rsidRDefault="005518CD" w:rsidP="06A4E6AE">
      <w:pPr>
        <w:spacing w:line="293" w:lineRule="atLeast"/>
        <w:jc w:val="center"/>
        <w:rPr>
          <w:rFonts w:ascii="Arial" w:eastAsia="Arial" w:hAnsi="Arial" w:cs="Arial"/>
          <w:b/>
          <w:bCs/>
          <w:lang w:eastAsia="es-CO"/>
        </w:rPr>
      </w:pPr>
      <w:r w:rsidRPr="00357E5A">
        <w:rPr>
          <w:rFonts w:ascii="Arial" w:eastAsia="Arial" w:hAnsi="Arial" w:cs="Arial"/>
          <w:b/>
          <w:bCs/>
          <w:lang w:eastAsia="es-CO"/>
        </w:rPr>
        <w:t>CÓDIGO DE ÉTICA PROFESIONAL</w:t>
      </w:r>
    </w:p>
    <w:p w14:paraId="2D7D51D5" w14:textId="77777777" w:rsidR="001C2522" w:rsidRPr="001C2522" w:rsidRDefault="001C2522" w:rsidP="6D610716">
      <w:pPr>
        <w:spacing w:after="0" w:line="240" w:lineRule="auto"/>
        <w:jc w:val="center"/>
        <w:rPr>
          <w:rFonts w:ascii="Arial" w:eastAsia="Arial" w:hAnsi="Arial" w:cs="Arial"/>
          <w:lang w:eastAsia="es-CO"/>
        </w:rPr>
      </w:pPr>
      <w:bookmarkStart w:id="47" w:name="ver_1598300"/>
      <w:bookmarkEnd w:id="47"/>
    </w:p>
    <w:p w14:paraId="3BB91A3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35. Las siguientes declaraciones de principios constituyen el fundamento esencial para el desarrollo de las normas sobre ética de la Contaduría Pública: </w:t>
      </w:r>
    </w:p>
    <w:p w14:paraId="4730896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lastRenderedPageBreak/>
        <w:t>  </w:t>
      </w:r>
    </w:p>
    <w:p w14:paraId="2C13F5D5"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La Contaduría Pública es una profesión que tiene como fin satisfacer necesidades de la sociedad, mediante la medición, evaluación, ordenamiento, análisis e interpretación de la información financiera de las empresas o los individuos y la preparación de informes sobre la correspondiente situación financiera, sobre los cuales se basan las decisiones de los empresarios, inversionistas, acreedores, demás terceros interesados y el Estado acerca del futuro de dichos entes económicos. El Contador Público como depositario de la confianza pública, da fe pública cuando con su firma y número de tarjeta profesional suscribe un documento en que certifique sobre determinados hechos económicos. Esta certificación, hará parte integral de lo examinado. </w:t>
      </w:r>
    </w:p>
    <w:p w14:paraId="14CAB5D0"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FADA05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El Contador Público, sea en la actividad pública o privada es un factor de activa y directa intervención en la vida de los organismos públicos y privados. Su obligación es velar por los intereses económicos de la comunidad, entendiéndose por ésta no solamente a las personas naturales o jurídicas vinculadas directamente a la empresa sino a la sociedad en general, y naturalmente, el Estado. </w:t>
      </w:r>
    </w:p>
    <w:p w14:paraId="02ECF0C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56DE3E49"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La conciencia moral, la aptitud profesional y la independencia mental constituye su esencia espiritual. El ejercicio de la Contaduría Pública implica una función social especialmente a través de la fe pública que se otorga en beneficio del orden y la seguridad en las relaciones económicas entre el Estado y los particulares, o de éstos entre sí. </w:t>
      </w:r>
    </w:p>
    <w:p w14:paraId="27086C9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60EAD7BC" w14:textId="3F75051C"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36. La sociedad en general y las empresas en particular son unidades económicas sometidas a variadas influencias externas; el Contador Público en el desarrollo de su actividad profesional deberá utilizar en cada caso los métodos de análisis y evaluación más apropiados para la situación que se presenta, dentro de los lineamientos dados por la profesión y podrá, además, recurrir a especialistas de disciplinas diferentes a la Contaduría Pública y a la utilización de todos los elementos que las ciencias y la técnica pone a su disposición.   </w:t>
      </w:r>
    </w:p>
    <w:p w14:paraId="2C634062" w14:textId="77777777" w:rsidR="001C2522" w:rsidRPr="001C2522" w:rsidRDefault="001C2522" w:rsidP="6D610716">
      <w:pPr>
        <w:spacing w:after="0" w:line="240" w:lineRule="auto"/>
        <w:jc w:val="both"/>
        <w:rPr>
          <w:rFonts w:ascii="Arial" w:eastAsia="Arial" w:hAnsi="Arial" w:cs="Arial"/>
          <w:lang w:eastAsia="es-CO"/>
        </w:rPr>
      </w:pPr>
      <w:bookmarkStart w:id="48" w:name="ver_30160887"/>
      <w:bookmarkStart w:id="49" w:name="ver_1598302"/>
      <w:bookmarkEnd w:id="48"/>
    </w:p>
    <w:p w14:paraId="76A9B77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37. En consecuencia, el Contador Público debe considerar y estudiar al usuario de sus servicios como ente económico separado que es, relacionarlo con las circunstancias particulares de su actividad, sean éstas internas o externas, con el fin de aplicar, en cada caso, las técnicas y métodos más adecuados para el tipo de ente económico y la clase de trabajo que se le ha encomendado, observando en todos los casos, los siguientes principios básicos de ética profesional: </w:t>
      </w:r>
    </w:p>
    <w:p w14:paraId="67EFE4C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927DDF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1. Integridad. </w:t>
      </w:r>
    </w:p>
    <w:p w14:paraId="097C01E3"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561265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2. Objetividad. </w:t>
      </w:r>
    </w:p>
    <w:p w14:paraId="2B081538"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022E1E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3. Independencia. </w:t>
      </w:r>
    </w:p>
    <w:p w14:paraId="05405B18"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10F35FF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4. Responsabilidad. </w:t>
      </w:r>
    </w:p>
    <w:p w14:paraId="63B6568F"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65238A2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5. Confidencialidad. </w:t>
      </w:r>
    </w:p>
    <w:p w14:paraId="1F77208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828B82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6. Observaciones de las disposiciones normativas. </w:t>
      </w:r>
    </w:p>
    <w:p w14:paraId="0D2CD44F"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BD99A0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7. Competencia y actualización profesional. </w:t>
      </w:r>
    </w:p>
    <w:p w14:paraId="35F6519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5A4C1E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8. Difusión y colaboración. </w:t>
      </w:r>
    </w:p>
    <w:p w14:paraId="5CB0AA8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08A68B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lastRenderedPageBreak/>
        <w:t>9. Respeto entre colegas. </w:t>
      </w:r>
    </w:p>
    <w:p w14:paraId="58E0EBE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7C6130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10. Conducta ética. </w:t>
      </w:r>
    </w:p>
    <w:p w14:paraId="14D57F6A"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5D85C6F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Los anteriores principios básicos deberán ser aplicados por el Contador Público tanto en el trabajo más sencillo como en el más complejo, sin ninguna excepción. De esta manera, contribuirá al desarrollo de la Contaduría Pública a través de la práctica cotidiana de su profesión. Los principios de ética anteriormente enunciados son aplicables a todo Contador Público por el sólo hecho de serlo, sin importar la índole de su actividad o la especialidad que cultive, tanto en el ejercicio independiente o cuando actúe como funcionario o empleado de instituciones públicas o privadas, en cuanto sea compatible con sus funciones. </w:t>
      </w:r>
    </w:p>
    <w:p w14:paraId="702FF508"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AD83049"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La explicación de los principios básicos de ética profesional, es la siguiente: </w:t>
      </w:r>
    </w:p>
    <w:p w14:paraId="52C14E70"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5CEB0A8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37.1 Integridad. </w:t>
      </w:r>
    </w:p>
    <w:p w14:paraId="3FFF05AD"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5899FA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El Contador Público deberá mantener incólume su integridad moral, cualquiera que fuere el campo de su actuación en el ejercicio profesional. Conforme a esto, se espera de él rectitud, probidad, honestidad, dignidad y sinceridad, en cualquier circunstancia. </w:t>
      </w:r>
    </w:p>
    <w:p w14:paraId="7BBDBEE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9516E79"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Dentro de este mismo principio quedan comprendidos otros conceptos afines que, sin requerir una mención o reglamentación expresa, puedan tener relación con las normas de actuación profesional establecidas. Tales conceptos pudieran ser los de conciencia moral, lealtad en los distintos planos, veracidad como reflejo de una realidad incontrastable, justicia y equidad con apoyo en el derecho positivo. </w:t>
      </w:r>
    </w:p>
    <w:p w14:paraId="0407E79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E4D025F"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37.2 Objetividad. </w:t>
      </w:r>
    </w:p>
    <w:p w14:paraId="2B60C0E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9D5B90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La objetividad representa ante todo imparcialidad y actuación sin prejuicios en todos los asuntos que correspondan al campo de acción profesional del Contador Público. Lo anterior es especialmente importante cuando se trata de certificar, dictaminar u opinar sobre los estados financieros de cualquier entidad. Esta cualidad va unida generalmente a los principios de integridad e independencia y suele comentarse conjuntamente con esto. </w:t>
      </w:r>
    </w:p>
    <w:p w14:paraId="5727600F"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1C9D139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37.3 Independencia. </w:t>
      </w:r>
    </w:p>
    <w:p w14:paraId="51055029"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53E11999"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En el ejercicio profesional, el Contador Público deberá tener y demostrar absoluta independencia mental y de criterio con respecto a cualquier interés que pudiere considerarse incompatible con los principios de integridad y objetividad, con respecto a los cuales la independencia, por las características peculiares de la profesión contable, debe considerarse esencial y concomitante. </w:t>
      </w:r>
    </w:p>
    <w:p w14:paraId="7D9FE13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98FE4A0"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37.4 Responsabilidad. </w:t>
      </w:r>
    </w:p>
    <w:p w14:paraId="2042D2D3"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E9EB68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Sin perjuicio de reconocer que la responsabilidad, como principio de la ética profesional, se encuentra implícitamente comprendida en todas y cada una de las normas de ética y reglas de conducta del Contador Público, es conveniente y justificada su mención expresa como principio para todos los niveles de la actividad contable. </w:t>
      </w:r>
    </w:p>
    <w:p w14:paraId="69CC4223"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5C12194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En efecto, de ella fluye la necesidad de la sanción, cuyo reconocimiento en normas de ética, promueve la confianza de los usuarios de los servicios del Contador Público, compromete indiscutiblemente la capacidad calificada, requerida por el bien común de la profesión. </w:t>
      </w:r>
    </w:p>
    <w:p w14:paraId="3D61579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lastRenderedPageBreak/>
        <w:t>  </w:t>
      </w:r>
    </w:p>
    <w:p w14:paraId="5A6B2E8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37.5 Confidencialidad. </w:t>
      </w:r>
    </w:p>
    <w:p w14:paraId="5CE4BA9F"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DD84DD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La relación del Contador Público con el usuario de sus servicios es el elemento primordial en la práctica profesional. Para que dicha relación tenga pleno éxito debe fundarse en un compromiso responsable, leal y auténtico, el cual impone la más estricta reserva profesional. </w:t>
      </w:r>
    </w:p>
    <w:p w14:paraId="7E2EF00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69BBC603"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37.6 Observancia de las disposiciones normativas. </w:t>
      </w:r>
    </w:p>
    <w:p w14:paraId="63A85035"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B19E967" w14:textId="76062BAA" w:rsidR="001C2522" w:rsidRPr="001C2522" w:rsidRDefault="39261C9C" w:rsidP="6D610716">
      <w:pPr>
        <w:spacing w:after="0" w:line="254" w:lineRule="atLeast"/>
        <w:jc w:val="both"/>
        <w:rPr>
          <w:rFonts w:ascii="Arial" w:eastAsia="Arial" w:hAnsi="Arial" w:cs="Arial"/>
          <w:lang w:eastAsia="es-CO"/>
        </w:rPr>
      </w:pPr>
      <w:r w:rsidRPr="3558189B">
        <w:rPr>
          <w:rFonts w:ascii="Arial" w:eastAsia="Arial" w:hAnsi="Arial" w:cs="Arial"/>
          <w:lang w:eastAsia="es-CO"/>
        </w:rPr>
        <w:t>El Contador Público deberá realizar su trabajo cumpliendo eficazmente las disposiciones profesionales promulgadas por el Estado aplicando los procedimientos adecuados debidamente establecidos. Además, deberá observar las recomendaciones recibidas de sus clientes o de los funcionarios competentes del ente que requiere sus servicios, siempre que éstos sean compatibles con los principios de integridad, objetividad e independencia, así como con los demás principios y normas de ética y reglas formales de conducta y actuación aplicables en las circunstancias. </w:t>
      </w:r>
    </w:p>
    <w:p w14:paraId="3C1C00B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19534BD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37.7 Competencia y actualización profesional. </w:t>
      </w:r>
    </w:p>
    <w:p w14:paraId="2B9119CD"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89784C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El Contador Público sólo deberá contratar trabajos para lo cual él o sus asociados o colaboradores cuenten con las capacidades e idoneidad necesaria para que los servicios comprometidos se realicen en forma eficaz y satisfactoria. </w:t>
      </w:r>
    </w:p>
    <w:p w14:paraId="67CD555A"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B504B2A"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Igualmente, el Contador Público, mientras se mantenga en ejercicio activo, deberá considerarse permanentemente obligado a actualizar los conocimientos necesarios para su actuación profesional y especialmente aquéllos requeridos por el bien común y los imperativos del progreso social y económico. </w:t>
      </w:r>
    </w:p>
    <w:p w14:paraId="6260728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917ABCC"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37.8 Difusión y colaboración. </w:t>
      </w:r>
    </w:p>
    <w:p w14:paraId="0C266E6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9662F39"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El Contador Público tiene la obligación de contribuir, de acuerdo con sus posibilidades personales, al desarrollo, superación y dignificación de la profesión, tanto a nivel institucional como en cualquier otro campo, que, como los de la difusión o de la docencia, le sean asequibles. </w:t>
      </w:r>
    </w:p>
    <w:p w14:paraId="202E745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1316D18"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Cuando quiera que sea llamado a dirigir instituciones para la enseñanza de la Contaduría Pública o a regentar cátedras en las mismas, se someterá a las normas legales y reglamentarias sobre la materia, así como a los principios y normas de la profesión y a la ética profesional. Este principio de colaboración constituye el imperativo social profesional. </w:t>
      </w:r>
    </w:p>
    <w:p w14:paraId="5032FC7F"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F0D789D"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37.9 Respeto entre colegas. </w:t>
      </w:r>
    </w:p>
    <w:p w14:paraId="52D90F2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6C2634A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El Contador Público debe tener siempre presente que la sinceridad, la buena fe y la lealtad para con sus colegas son condiciones básicas para el ejercicio libre y honesto de la profesión y para convivencia pacífica, amistosa y cordial de sus miembros. </w:t>
      </w:r>
    </w:p>
    <w:p w14:paraId="10BE2E4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6B022458"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37.10 Conducta ética. </w:t>
      </w:r>
    </w:p>
    <w:p w14:paraId="4C3939E8"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A6F4F8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xml:space="preserve">El Contador Público deberá abstenerse de realizar cualquier acto que pueda afectar negativamente la buena reputación o repercutir en alguna forma en descrédito de la profesión, tomando en cuenta que, por la función social que implica el ejercicio de su profesión, está </w:t>
      </w:r>
      <w:r w:rsidRPr="06A4E6AE">
        <w:rPr>
          <w:rFonts w:ascii="Arial" w:eastAsia="Arial" w:hAnsi="Arial" w:cs="Arial"/>
          <w:lang w:eastAsia="es-CO"/>
        </w:rPr>
        <w:lastRenderedPageBreak/>
        <w:t>obligado a sujetar su conducta pública y privada a los más elevados preceptos de la moral universal. </w:t>
      </w:r>
    </w:p>
    <w:p w14:paraId="6987D876" w14:textId="5E03044E"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732FBFE" w14:textId="68AA2401" w:rsidR="001C2522" w:rsidRPr="001C2522" w:rsidRDefault="001C2522" w:rsidP="6D610716">
      <w:pPr>
        <w:spacing w:after="0" w:line="254" w:lineRule="atLeast"/>
        <w:jc w:val="both"/>
        <w:rPr>
          <w:rFonts w:ascii="Arial" w:eastAsia="Arial" w:hAnsi="Arial" w:cs="Arial"/>
          <w:lang w:eastAsia="es-CO"/>
        </w:rPr>
      </w:pPr>
      <w:bookmarkStart w:id="50" w:name="ver_1598303"/>
      <w:bookmarkEnd w:id="49"/>
      <w:bookmarkEnd w:id="50"/>
      <w:r w:rsidRPr="06A4E6AE">
        <w:rPr>
          <w:rFonts w:ascii="Arial" w:eastAsia="Arial" w:hAnsi="Arial" w:cs="Arial"/>
          <w:lang w:eastAsia="es-CO"/>
        </w:rPr>
        <w:t>Artículo 38. El Contador Público es auxiliar de la justicia en los casos que señala la ley, como perito expresamente designado para ello. También en esta condición el Contador Público cumplirá su deber teniendo en cuenta las altas miras de su profesión, la importancia de la tarea que la sociedad le encomienda como experto y la búsqueda de la verdad en forma totalmente objetiva.   </w:t>
      </w:r>
    </w:p>
    <w:p w14:paraId="39FA1F42" w14:textId="77777777" w:rsidR="001C2522" w:rsidRPr="001C2522" w:rsidRDefault="001C2522" w:rsidP="6D610716">
      <w:pPr>
        <w:spacing w:after="0" w:line="240" w:lineRule="auto"/>
        <w:jc w:val="both"/>
        <w:rPr>
          <w:rFonts w:ascii="Arial" w:eastAsia="Arial" w:hAnsi="Arial" w:cs="Arial"/>
          <w:lang w:eastAsia="es-CO"/>
        </w:rPr>
      </w:pPr>
      <w:bookmarkStart w:id="51" w:name="ver_1598304"/>
      <w:bookmarkEnd w:id="51"/>
    </w:p>
    <w:p w14:paraId="1FED98AE" w14:textId="62342609"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39. El Contador Público tiene derecho a recibir remuneración por su trabajo y por el que ejecutan las personas bajo su supervisión y responsabilidad. Dicha remuneración constituye su medio normal de subsistencia y de contraprestación para el personal a su servicio.   </w:t>
      </w:r>
    </w:p>
    <w:p w14:paraId="790711CA" w14:textId="77777777" w:rsidR="001C2522" w:rsidRPr="001C2522" w:rsidRDefault="001C2522" w:rsidP="6D610716">
      <w:pPr>
        <w:spacing w:after="0" w:line="240" w:lineRule="auto"/>
        <w:jc w:val="both"/>
        <w:rPr>
          <w:rFonts w:ascii="Arial" w:eastAsia="Arial" w:hAnsi="Arial" w:cs="Arial"/>
          <w:lang w:eastAsia="es-CO"/>
        </w:rPr>
      </w:pPr>
      <w:bookmarkStart w:id="52" w:name="ver_1598305"/>
      <w:bookmarkEnd w:id="52"/>
    </w:p>
    <w:p w14:paraId="1F4276A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40. Los principios éticos que rigen la conducta profesional de los Contadores Públicos no se diferencian sustancialmente de los que regulan la de otros miembros de la sociedad. Se distingue sí por las implicaciones sociales anteriormente indicadas. </w:t>
      </w:r>
    </w:p>
    <w:p w14:paraId="53CDEF4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1E60789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Parágrafo. La presente Ley comprende el conjunto de normas permanentes sobre ética a que deben ceñirse los Contadores Públicos inscritos ante la Junta Central de Contadores en el ejercicio de las funciones propias de la Contaduría Pública establecidas por las leyes y sus reglamentos. </w:t>
      </w:r>
    </w:p>
    <w:p w14:paraId="75FFFD5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8A7F349" w14:textId="6923284D" w:rsidR="001C2522" w:rsidRPr="00357E5A" w:rsidRDefault="005518CD" w:rsidP="06A4E6AE">
      <w:pPr>
        <w:spacing w:after="0" w:line="293" w:lineRule="atLeast"/>
        <w:jc w:val="center"/>
        <w:rPr>
          <w:rFonts w:ascii="Arial" w:eastAsia="Arial" w:hAnsi="Arial" w:cs="Arial"/>
          <w:b/>
          <w:bCs/>
          <w:lang w:eastAsia="es-CO"/>
        </w:rPr>
      </w:pPr>
      <w:bookmarkStart w:id="53" w:name="ver_1598306"/>
      <w:bookmarkEnd w:id="53"/>
      <w:r w:rsidRPr="00357E5A">
        <w:rPr>
          <w:rFonts w:ascii="Arial" w:eastAsia="Arial" w:hAnsi="Arial" w:cs="Arial"/>
          <w:b/>
          <w:bCs/>
          <w:lang w:eastAsia="es-CO"/>
        </w:rPr>
        <w:t>TITULO SEGUNDO</w:t>
      </w:r>
    </w:p>
    <w:p w14:paraId="5E2D2656" w14:textId="3434E612" w:rsidR="001C2522" w:rsidRPr="00357E5A" w:rsidRDefault="005518CD" w:rsidP="06A4E6AE">
      <w:pPr>
        <w:spacing w:line="293" w:lineRule="atLeast"/>
        <w:jc w:val="center"/>
        <w:rPr>
          <w:rFonts w:ascii="Arial" w:eastAsia="Arial" w:hAnsi="Arial" w:cs="Arial"/>
          <w:b/>
          <w:bCs/>
          <w:lang w:eastAsia="es-CO"/>
        </w:rPr>
      </w:pPr>
      <w:r w:rsidRPr="00357E5A">
        <w:rPr>
          <w:rFonts w:ascii="Arial" w:eastAsia="Arial" w:hAnsi="Arial" w:cs="Arial"/>
          <w:b/>
          <w:bCs/>
          <w:lang w:eastAsia="es-CO"/>
        </w:rPr>
        <w:t>DE LAS RELACIONES DEL CONTADOR PÚBLICO CON LOS USUARIOS DE SUS SERVICIOS</w:t>
      </w:r>
    </w:p>
    <w:p w14:paraId="0524A3F6" w14:textId="77777777" w:rsidR="001C2522" w:rsidRPr="001C2522" w:rsidRDefault="001C2522" w:rsidP="6D610716">
      <w:pPr>
        <w:spacing w:after="0" w:line="240" w:lineRule="auto"/>
        <w:jc w:val="center"/>
        <w:rPr>
          <w:rFonts w:ascii="Arial" w:eastAsia="Arial" w:hAnsi="Arial" w:cs="Arial"/>
          <w:lang w:eastAsia="es-CO"/>
        </w:rPr>
      </w:pPr>
      <w:bookmarkStart w:id="54" w:name="ver_1598307"/>
      <w:bookmarkEnd w:id="54"/>
    </w:p>
    <w:p w14:paraId="69B2CB5D"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41. El Contador Público en el ejercicio de las funciones de Revisor Fiscal y/o auditor externo, no es responsable de los actos administrativos de las empresas o personas a las cuales presta sus servicios. </w:t>
      </w:r>
    </w:p>
    <w:p w14:paraId="61D35E54" w14:textId="099354E9" w:rsidR="001C2522" w:rsidRPr="001C2522" w:rsidRDefault="001C2522" w:rsidP="005518CD">
      <w:pPr>
        <w:spacing w:after="0" w:line="254" w:lineRule="atLeast"/>
        <w:jc w:val="both"/>
        <w:rPr>
          <w:rFonts w:ascii="Arial" w:eastAsia="Arial" w:hAnsi="Arial" w:cs="Arial"/>
          <w:lang w:eastAsia="es-CO"/>
        </w:rPr>
      </w:pPr>
      <w:r w:rsidRPr="06A4E6AE">
        <w:rPr>
          <w:rFonts w:ascii="Arial" w:eastAsia="Arial" w:hAnsi="Arial" w:cs="Arial"/>
          <w:lang w:eastAsia="es-CO"/>
        </w:rPr>
        <w:t>  </w:t>
      </w:r>
      <w:bookmarkStart w:id="55" w:name="ver_1598308"/>
      <w:bookmarkEnd w:id="55"/>
    </w:p>
    <w:p w14:paraId="04D69C5A"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42. El Contador Público rehusará la prestación de sus servicios para actos que sean contrarios a la moral y a la ética o cuando existan condiciones que interfieran el libre y correcto ejercicio de su profesión. </w:t>
      </w:r>
    </w:p>
    <w:p w14:paraId="3838E863"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CAF5399" w14:textId="77777777" w:rsidR="001C2522" w:rsidRPr="001C2522" w:rsidRDefault="001C2522" w:rsidP="6D610716">
      <w:pPr>
        <w:spacing w:after="0" w:line="254" w:lineRule="atLeast"/>
        <w:jc w:val="both"/>
        <w:rPr>
          <w:rFonts w:ascii="Arial" w:eastAsia="Arial" w:hAnsi="Arial" w:cs="Arial"/>
          <w:lang w:eastAsia="es-CO"/>
        </w:rPr>
      </w:pPr>
      <w:bookmarkStart w:id="56" w:name="ver_1598309"/>
      <w:bookmarkEnd w:id="56"/>
      <w:r w:rsidRPr="06A4E6AE">
        <w:rPr>
          <w:rFonts w:ascii="Arial" w:eastAsia="Arial" w:hAnsi="Arial" w:cs="Arial"/>
          <w:lang w:eastAsia="es-CO"/>
        </w:rPr>
        <w:t>Artículo 43. El Contador Público se excusará de aceptar o ejecutar trabajos para los cuales él o sus asociados no se consideren idóneos. </w:t>
      </w:r>
    </w:p>
    <w:p w14:paraId="5B3EE3C4" w14:textId="2B7F64BB" w:rsidR="001C2522" w:rsidRPr="001C2522" w:rsidRDefault="001C2522" w:rsidP="005518CD">
      <w:pPr>
        <w:spacing w:after="0" w:line="254" w:lineRule="atLeast"/>
        <w:jc w:val="both"/>
        <w:rPr>
          <w:rFonts w:ascii="Arial" w:eastAsia="Arial" w:hAnsi="Arial" w:cs="Arial"/>
          <w:lang w:eastAsia="es-CO"/>
        </w:rPr>
      </w:pPr>
      <w:r w:rsidRPr="06A4E6AE">
        <w:rPr>
          <w:rFonts w:ascii="Arial" w:eastAsia="Arial" w:hAnsi="Arial" w:cs="Arial"/>
          <w:lang w:eastAsia="es-CO"/>
        </w:rPr>
        <w:t>  </w:t>
      </w:r>
      <w:bookmarkStart w:id="57" w:name="ver_1598310"/>
      <w:bookmarkEnd w:id="57"/>
    </w:p>
    <w:p w14:paraId="16B4B3A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44. El Contador Público podrá interrumpir la prestación de sus servicios en razón de los siguientes motivos: </w:t>
      </w:r>
    </w:p>
    <w:p w14:paraId="2D5C617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C13BF43"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 Que el usuario del servicio reciba la atención de otros profesionales que excluya la suya. </w:t>
      </w:r>
    </w:p>
    <w:p w14:paraId="2C9D4D8D"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29B4D66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b) Que el usuario del servicio incumpla con las obligaciones convenidas con el Contador Público. </w:t>
      </w:r>
    </w:p>
    <w:p w14:paraId="001C30BD" w14:textId="7FE53FAD" w:rsidR="001C2522" w:rsidRPr="001C2522" w:rsidRDefault="001C2522" w:rsidP="00CF7318">
      <w:pPr>
        <w:spacing w:after="0" w:line="254" w:lineRule="atLeast"/>
        <w:jc w:val="both"/>
        <w:rPr>
          <w:rFonts w:ascii="Arial" w:eastAsia="Arial" w:hAnsi="Arial" w:cs="Arial"/>
          <w:lang w:eastAsia="es-CO"/>
        </w:rPr>
      </w:pPr>
      <w:r w:rsidRPr="06A4E6AE">
        <w:rPr>
          <w:rFonts w:ascii="Arial" w:eastAsia="Arial" w:hAnsi="Arial" w:cs="Arial"/>
          <w:lang w:eastAsia="es-CO"/>
        </w:rPr>
        <w:t>  </w:t>
      </w:r>
      <w:bookmarkStart w:id="58" w:name="ver_1598311"/>
      <w:bookmarkEnd w:id="58"/>
    </w:p>
    <w:p w14:paraId="54866F9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45. El Contador Público no expondrá al usuario de sus servicios a riesgos injustificados. </w:t>
      </w:r>
    </w:p>
    <w:p w14:paraId="69DE717A" w14:textId="05A401C9" w:rsidR="001C2522" w:rsidRPr="001C2522" w:rsidRDefault="001C2522" w:rsidP="00CF7318">
      <w:pPr>
        <w:spacing w:after="0" w:line="254" w:lineRule="atLeast"/>
        <w:jc w:val="both"/>
        <w:rPr>
          <w:rFonts w:ascii="Arial" w:eastAsia="Arial" w:hAnsi="Arial" w:cs="Arial"/>
          <w:lang w:eastAsia="es-CO"/>
        </w:rPr>
      </w:pPr>
      <w:r w:rsidRPr="06A4E6AE">
        <w:rPr>
          <w:rFonts w:ascii="Arial" w:eastAsia="Arial" w:hAnsi="Arial" w:cs="Arial"/>
          <w:lang w:eastAsia="es-CO"/>
        </w:rPr>
        <w:t>  </w:t>
      </w:r>
      <w:bookmarkStart w:id="59" w:name="ver_1598312"/>
      <w:bookmarkEnd w:id="59"/>
    </w:p>
    <w:p w14:paraId="15B43B13"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46. Siendo la retribución económica de los servicios profesionales un derecho, el Contador Público fijará sus honorarios de conformidad con su capacidad científica y/o técnica y en relación con la importancia y circunstancias en cada uno de los casos que le corresponda cumplir, pero siempre previo acuerdo por escrito entre el Contador Público y el usuario. </w:t>
      </w:r>
    </w:p>
    <w:p w14:paraId="61719DAE" w14:textId="6B01F31F" w:rsidR="001C2522" w:rsidRPr="001C2522" w:rsidRDefault="001C2522" w:rsidP="00CF7318">
      <w:pPr>
        <w:spacing w:after="0" w:line="254" w:lineRule="atLeast"/>
        <w:jc w:val="both"/>
        <w:rPr>
          <w:rFonts w:ascii="Arial" w:eastAsia="Arial" w:hAnsi="Arial" w:cs="Arial"/>
          <w:lang w:eastAsia="es-CO"/>
        </w:rPr>
      </w:pPr>
      <w:r w:rsidRPr="06A4E6AE">
        <w:rPr>
          <w:rFonts w:ascii="Arial" w:eastAsia="Arial" w:hAnsi="Arial" w:cs="Arial"/>
          <w:lang w:eastAsia="es-CO"/>
        </w:rPr>
        <w:lastRenderedPageBreak/>
        <w:t> </w:t>
      </w:r>
      <w:bookmarkStart w:id="60" w:name="ver_1598313"/>
      <w:bookmarkEnd w:id="60"/>
    </w:p>
    <w:p w14:paraId="5EBAFFA4"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47. Cuando un Contador Público hubiere actuado como funcionario del Estado y dentro de sus funciones oficiales hubiere propuesto, dictaminado o fallado en determinado asunto, no podrá recomendar o asesorar personalmente a favor o en contra de las partes interesadas en el mismo negocio. Esta prohibición se extiende por el término de seis (6) meses contados a partir de la fecha de su retiro del cargo. </w:t>
      </w:r>
    </w:p>
    <w:p w14:paraId="362F4816" w14:textId="77777777" w:rsidR="001C2522" w:rsidRPr="001C2522" w:rsidRDefault="001C2522" w:rsidP="6D610716">
      <w:pPr>
        <w:spacing w:after="0" w:line="240" w:lineRule="auto"/>
        <w:jc w:val="both"/>
        <w:rPr>
          <w:rFonts w:ascii="Arial" w:eastAsia="Arial" w:hAnsi="Arial" w:cs="Arial"/>
          <w:lang w:eastAsia="es-CO"/>
        </w:rPr>
      </w:pPr>
      <w:bookmarkStart w:id="61" w:name="ver_1598314"/>
      <w:bookmarkEnd w:id="61"/>
    </w:p>
    <w:p w14:paraId="4EED4BCF"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48. El Contador Público no podrá prestar servicios profesionales como asesor, empleado contratista a personas naturales o jurídicas a quienes haya auditado o controlado en su carácter de funcionario público o de Revisor Fiscal. Esta prohibición se extiende por el término de un año contado a partir de la fecha de su retiro del cargo. </w:t>
      </w:r>
    </w:p>
    <w:p w14:paraId="04177F89" w14:textId="77777777" w:rsidR="00CF7318" w:rsidRDefault="00CF7318" w:rsidP="06A4E6AE">
      <w:pPr>
        <w:spacing w:after="0" w:line="254" w:lineRule="atLeast"/>
        <w:jc w:val="both"/>
        <w:rPr>
          <w:rFonts w:ascii="Arial" w:eastAsia="Arial" w:hAnsi="Arial" w:cs="Arial"/>
          <w:spacing w:val="45"/>
          <w:lang w:eastAsia="es-CO"/>
        </w:rPr>
      </w:pPr>
    </w:p>
    <w:p w14:paraId="7FEDEC34" w14:textId="37A30585"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49. El Contador Público que ejerza cualquiera de las funciones descritas en el artículo anterior, rehusará recomendar a las personas con las cuales hubiere intervenido, y no influirá para procurar que el caso sea resuelto favorablemente o desfavorablemente. Igualmente no podrá aceptar dádivas, gratificaciones o comisiones que puedan comprometer la equidad o independencia de sus actuaciones. </w:t>
      </w:r>
    </w:p>
    <w:p w14:paraId="320FF4D1" w14:textId="1484516F" w:rsidR="001C2522" w:rsidRPr="001C2522" w:rsidRDefault="001C2522" w:rsidP="00CF7318">
      <w:pPr>
        <w:spacing w:after="0" w:line="254" w:lineRule="atLeast"/>
        <w:jc w:val="both"/>
        <w:rPr>
          <w:rFonts w:ascii="Arial" w:eastAsia="Arial" w:hAnsi="Arial" w:cs="Arial"/>
          <w:lang w:eastAsia="es-CO"/>
        </w:rPr>
      </w:pPr>
      <w:r w:rsidRPr="06A4E6AE">
        <w:rPr>
          <w:rFonts w:ascii="Arial" w:eastAsia="Arial" w:hAnsi="Arial" w:cs="Arial"/>
          <w:lang w:eastAsia="es-CO"/>
        </w:rPr>
        <w:t>  </w:t>
      </w:r>
      <w:bookmarkStart w:id="62" w:name="ver_1598316"/>
      <w:bookmarkEnd w:id="62"/>
    </w:p>
    <w:p w14:paraId="292FD34A"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50. Cuando un Contador Público sea requerido para actuar como auditor externo, Revisor Fiscal, interventor de cuentas o árbitro en controversia de orden contable, se abstendrá de aceptar tal designación si tiene, con alguna de las partes, parentesco dentro del cuarto grado de consanguinidad, primero civil, segundo de afinidad o si median vínculos económicos, amistad íntima o enemistad grave, intereses comunes o cualquier otra circunstancia que pueda restarle independencia u objetividad a sus conceptos o actuaciones. </w:t>
      </w:r>
    </w:p>
    <w:p w14:paraId="0EEBD2A1" w14:textId="3334DEAD" w:rsidR="001C2522" w:rsidRPr="001C2522" w:rsidRDefault="001C2522" w:rsidP="00CF7318">
      <w:pPr>
        <w:spacing w:after="0" w:line="254" w:lineRule="atLeast"/>
        <w:jc w:val="both"/>
        <w:rPr>
          <w:rFonts w:ascii="Arial" w:eastAsia="Arial" w:hAnsi="Arial" w:cs="Arial"/>
          <w:lang w:eastAsia="es-CO"/>
        </w:rPr>
      </w:pPr>
      <w:r w:rsidRPr="06A4E6AE">
        <w:rPr>
          <w:rFonts w:ascii="Arial" w:eastAsia="Arial" w:hAnsi="Arial" w:cs="Arial"/>
          <w:lang w:eastAsia="es-CO"/>
        </w:rPr>
        <w:t>  </w:t>
      </w:r>
      <w:bookmarkStart w:id="63" w:name="ver_1598317"/>
      <w:bookmarkEnd w:id="63"/>
    </w:p>
    <w:p w14:paraId="07FC23F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51. Cuando un Contador Público haya actuado como empleado de una sociedad rehusará aceptar cargos o funciones de auditor externo o Revisor Fiscal de la misma empresa o de su subsidiaria y/o filiales por lo menos durante seis (6) meses después de haber cesado en sus funciones. </w:t>
      </w:r>
    </w:p>
    <w:p w14:paraId="09DD53BE" w14:textId="77777777" w:rsidR="001C2522" w:rsidRPr="001C2522" w:rsidRDefault="001C2522" w:rsidP="6D610716">
      <w:pPr>
        <w:spacing w:after="0" w:line="240" w:lineRule="auto"/>
        <w:jc w:val="both"/>
        <w:rPr>
          <w:rFonts w:ascii="Arial" w:eastAsia="Arial" w:hAnsi="Arial" w:cs="Arial"/>
          <w:lang w:eastAsia="es-CO"/>
        </w:rPr>
      </w:pPr>
      <w:bookmarkStart w:id="64" w:name="ver_30160890"/>
      <w:bookmarkStart w:id="65" w:name="ver_1598319"/>
      <w:bookmarkEnd w:id="64"/>
    </w:p>
    <w:p w14:paraId="0AE26915" w14:textId="4725697A"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52</w:t>
      </w:r>
      <w:r w:rsidR="005518CD">
        <w:rPr>
          <w:rFonts w:ascii="Arial" w:eastAsia="Arial" w:hAnsi="Arial" w:cs="Arial"/>
          <w:lang w:eastAsia="es-CO"/>
        </w:rPr>
        <w:t>.</w:t>
      </w:r>
      <w:r w:rsidR="005518CD" w:rsidRPr="06A4E6AE">
        <w:rPr>
          <w:rFonts w:ascii="Arial" w:eastAsia="Arial" w:hAnsi="Arial" w:cs="Arial"/>
          <w:lang w:eastAsia="es-CO"/>
        </w:rPr>
        <w:t xml:space="preserve"> </w:t>
      </w:r>
      <w:r w:rsidRPr="06A4E6AE">
        <w:rPr>
          <w:rFonts w:ascii="Arial" w:eastAsia="Arial" w:hAnsi="Arial" w:cs="Arial"/>
          <w:lang w:eastAsia="es-CO"/>
        </w:rPr>
        <w:t>y los anuncios profesionales contendrán el nombre o razón social, domicilio, teléfono, especialidad, títulos o licencias respectivas. </w:t>
      </w:r>
    </w:p>
    <w:p w14:paraId="47E810C2" w14:textId="77777777" w:rsidR="001C2522" w:rsidRPr="001C2522" w:rsidRDefault="001C2522" w:rsidP="6D610716">
      <w:pPr>
        <w:spacing w:after="0" w:line="240" w:lineRule="auto"/>
        <w:jc w:val="both"/>
        <w:rPr>
          <w:rFonts w:ascii="Arial" w:eastAsia="Arial" w:hAnsi="Arial" w:cs="Arial"/>
          <w:lang w:eastAsia="es-CO"/>
        </w:rPr>
      </w:pPr>
      <w:bookmarkStart w:id="66" w:name="ver_1598320"/>
      <w:bookmarkEnd w:id="65"/>
      <w:bookmarkEnd w:id="66"/>
    </w:p>
    <w:p w14:paraId="2CD7CDB3"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53. El Contador Público no auspiciará en ninguna forma la difusión, por medio de la prensa, la radio, la televisión o cualquier otro medio de información, de avisos o de artículos sobre hechos no comprobados o que se presenten en forma que induzcan a error, bien sea por el contenido o los títulos con que se presentan los mismos o que ellos tiendan a demeritar o desacreditar el trabajo de otros profesionales. </w:t>
      </w:r>
    </w:p>
    <w:p w14:paraId="559FB14E" w14:textId="6398CE8D" w:rsidR="001C2522" w:rsidRPr="00357E5A" w:rsidRDefault="001C2522" w:rsidP="6D610716">
      <w:pPr>
        <w:spacing w:after="0" w:line="254" w:lineRule="atLeast"/>
        <w:jc w:val="both"/>
        <w:rPr>
          <w:rFonts w:ascii="Arial" w:eastAsia="Arial" w:hAnsi="Arial" w:cs="Arial"/>
          <w:b/>
          <w:bCs/>
          <w:lang w:eastAsia="es-CO"/>
        </w:rPr>
      </w:pPr>
      <w:r w:rsidRPr="06A4E6AE">
        <w:rPr>
          <w:rFonts w:ascii="Arial" w:eastAsia="Arial" w:hAnsi="Arial" w:cs="Arial"/>
          <w:lang w:eastAsia="es-CO"/>
        </w:rPr>
        <w:t>  </w:t>
      </w:r>
    </w:p>
    <w:p w14:paraId="6A61D42D" w14:textId="3B53AF76" w:rsidR="001C2522" w:rsidRPr="00357E5A" w:rsidRDefault="005518CD" w:rsidP="06A4E6AE">
      <w:pPr>
        <w:spacing w:after="0" w:line="293" w:lineRule="atLeast"/>
        <w:jc w:val="center"/>
        <w:rPr>
          <w:rFonts w:ascii="Arial" w:eastAsia="Arial" w:hAnsi="Arial" w:cs="Arial"/>
          <w:b/>
          <w:bCs/>
          <w:lang w:eastAsia="es-CO"/>
        </w:rPr>
      </w:pPr>
      <w:bookmarkStart w:id="67" w:name="ver_1598321"/>
      <w:bookmarkEnd w:id="67"/>
      <w:r w:rsidRPr="00357E5A">
        <w:rPr>
          <w:rFonts w:ascii="Arial" w:eastAsia="Arial" w:hAnsi="Arial" w:cs="Arial"/>
          <w:b/>
          <w:bCs/>
          <w:lang w:eastAsia="es-CO"/>
        </w:rPr>
        <w:t>TITULO CUARTO</w:t>
      </w:r>
    </w:p>
    <w:p w14:paraId="4615B031" w14:textId="6C6B1894" w:rsidR="001C2522" w:rsidRPr="00357E5A" w:rsidRDefault="005518CD" w:rsidP="06A4E6AE">
      <w:pPr>
        <w:spacing w:line="293" w:lineRule="atLeast"/>
        <w:jc w:val="center"/>
        <w:rPr>
          <w:rFonts w:ascii="Arial" w:eastAsia="Arial" w:hAnsi="Arial" w:cs="Arial"/>
          <w:b/>
          <w:bCs/>
          <w:lang w:eastAsia="es-CO"/>
        </w:rPr>
      </w:pPr>
      <w:r w:rsidRPr="00357E5A">
        <w:rPr>
          <w:rFonts w:ascii="Arial" w:eastAsia="Arial" w:hAnsi="Arial" w:cs="Arial"/>
          <w:b/>
          <w:bCs/>
          <w:lang w:eastAsia="es-CO"/>
        </w:rPr>
        <w:t>RELACIONES DEL CONTADOR PÚBLICO CON SUS COLEGAS</w:t>
      </w:r>
    </w:p>
    <w:p w14:paraId="49152C94" w14:textId="77777777" w:rsidR="001C2522" w:rsidRPr="001C2522" w:rsidRDefault="001C2522" w:rsidP="6D610716">
      <w:pPr>
        <w:spacing w:after="0" w:line="240" w:lineRule="auto"/>
        <w:jc w:val="both"/>
        <w:rPr>
          <w:rFonts w:ascii="Arial" w:eastAsia="Arial" w:hAnsi="Arial" w:cs="Arial"/>
          <w:lang w:eastAsia="es-CO"/>
        </w:rPr>
      </w:pPr>
      <w:bookmarkStart w:id="68" w:name="ver_1598322"/>
      <w:bookmarkEnd w:id="68"/>
    </w:p>
    <w:p w14:paraId="4C5C0F5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54. El Contador Público debe tener siempre presente que el comportamiento con sus colegas no sólo debe regirse por la estricta ética, sino que debe estar animado por un espíritu de fraternidad y colaboración profesional y tener presente que la sinceridad, la buena fe y la lealtad son condiciones básicas para el libre y honesto ejercicio de la profesión. </w:t>
      </w:r>
    </w:p>
    <w:p w14:paraId="1190C169" w14:textId="7D3E89B1" w:rsidR="001C2522" w:rsidRPr="001C2522" w:rsidRDefault="001C2522" w:rsidP="00357E5A">
      <w:pPr>
        <w:spacing w:after="0" w:line="254" w:lineRule="atLeast"/>
        <w:jc w:val="both"/>
        <w:rPr>
          <w:rFonts w:ascii="Arial" w:eastAsia="Arial" w:hAnsi="Arial" w:cs="Arial"/>
          <w:lang w:eastAsia="es-CO"/>
        </w:rPr>
      </w:pPr>
      <w:r w:rsidRPr="06A4E6AE">
        <w:rPr>
          <w:rFonts w:ascii="Arial" w:eastAsia="Arial" w:hAnsi="Arial" w:cs="Arial"/>
          <w:lang w:eastAsia="es-CO"/>
        </w:rPr>
        <w:t> </w:t>
      </w:r>
      <w:bookmarkStart w:id="69" w:name="ver_1598323"/>
      <w:bookmarkEnd w:id="69"/>
    </w:p>
    <w:p w14:paraId="79589576"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55. Cuando el Contador Público tenga conocimiento de actos que atenten contra la ética profesional, cometidos por colegas, está en la obligación de hacerlo saber a la Junta Central de Contadores, aportando en cada caso las pruebas suficientes. </w:t>
      </w:r>
    </w:p>
    <w:p w14:paraId="59B4A02F" w14:textId="2D3211FD" w:rsidR="001C2522" w:rsidRPr="001C2522" w:rsidRDefault="001C2522" w:rsidP="00CF7318">
      <w:pPr>
        <w:spacing w:after="0" w:line="254" w:lineRule="atLeast"/>
        <w:jc w:val="both"/>
        <w:rPr>
          <w:rFonts w:ascii="Arial" w:eastAsia="Arial" w:hAnsi="Arial" w:cs="Arial"/>
          <w:lang w:eastAsia="es-CO"/>
        </w:rPr>
      </w:pPr>
      <w:r w:rsidRPr="06A4E6AE">
        <w:rPr>
          <w:rFonts w:ascii="Arial" w:eastAsia="Arial" w:hAnsi="Arial" w:cs="Arial"/>
          <w:lang w:eastAsia="es-CO"/>
        </w:rPr>
        <w:lastRenderedPageBreak/>
        <w:t> </w:t>
      </w:r>
      <w:bookmarkStart w:id="70" w:name="ver_1598324"/>
      <w:bookmarkEnd w:id="70"/>
    </w:p>
    <w:p w14:paraId="017206F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56. Todo disentimiento técnico entre Contadores Públicos deberá ser dirimido por el Consejo Técnico de la Contaduría Pública y de otro tipo por la Junta Central de Contadores. </w:t>
      </w:r>
    </w:p>
    <w:p w14:paraId="03FE55A7" w14:textId="74E8D7B8" w:rsidR="001C2522" w:rsidRPr="001C2522" w:rsidRDefault="001C2522" w:rsidP="00CF7318">
      <w:pPr>
        <w:spacing w:after="0" w:line="254" w:lineRule="atLeast"/>
        <w:jc w:val="both"/>
        <w:rPr>
          <w:rFonts w:ascii="Arial" w:eastAsia="Arial" w:hAnsi="Arial" w:cs="Arial"/>
          <w:lang w:eastAsia="es-CO"/>
        </w:rPr>
      </w:pPr>
      <w:r w:rsidRPr="06A4E6AE">
        <w:rPr>
          <w:rFonts w:ascii="Arial" w:eastAsia="Arial" w:hAnsi="Arial" w:cs="Arial"/>
          <w:lang w:eastAsia="es-CO"/>
        </w:rPr>
        <w:t>  </w:t>
      </w:r>
      <w:bookmarkStart w:id="71" w:name="ver_1598325"/>
      <w:bookmarkEnd w:id="71"/>
    </w:p>
    <w:p w14:paraId="4F28A525"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57. Ningún Contador Público podrá dictaminar o conceptuar sobre actos ejecutados o certificados por otro Contador Público que perjudique su integridad moral o capacidad profesional, si antes haber solicitado por escrito las debidas explicaciones y aclaraciones de quienes haya actuado en principio. </w:t>
      </w:r>
    </w:p>
    <w:p w14:paraId="7293E64A" w14:textId="23A8B29E" w:rsidR="001C2522" w:rsidRPr="001C2522" w:rsidRDefault="001C2522" w:rsidP="00CF7318">
      <w:pPr>
        <w:spacing w:after="0" w:line="254" w:lineRule="atLeast"/>
        <w:jc w:val="both"/>
        <w:rPr>
          <w:rFonts w:ascii="Arial" w:eastAsia="Arial" w:hAnsi="Arial" w:cs="Arial"/>
          <w:lang w:eastAsia="es-CO"/>
        </w:rPr>
      </w:pPr>
      <w:r w:rsidRPr="06A4E6AE">
        <w:rPr>
          <w:rFonts w:ascii="Arial" w:eastAsia="Arial" w:hAnsi="Arial" w:cs="Arial"/>
          <w:lang w:eastAsia="es-CO"/>
        </w:rPr>
        <w:t>  </w:t>
      </w:r>
      <w:bookmarkStart w:id="72" w:name="ver_1598326"/>
      <w:bookmarkEnd w:id="72"/>
    </w:p>
    <w:p w14:paraId="43C3F5CC" w14:textId="19D92C25"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58. El Contador Público deberá abstenerse de formular conceptos u opiniones que en forma pública, o privada tiendan a perjudicar a otros Contadores Públicos, en su integridad personal, moral o profesional.   </w:t>
      </w:r>
    </w:p>
    <w:p w14:paraId="4FB95E09" w14:textId="77777777" w:rsidR="001C2522" w:rsidRPr="001C2522" w:rsidRDefault="001C2522" w:rsidP="6D610716">
      <w:pPr>
        <w:spacing w:after="0" w:line="240" w:lineRule="auto"/>
        <w:jc w:val="both"/>
        <w:rPr>
          <w:rFonts w:ascii="Arial" w:eastAsia="Arial" w:hAnsi="Arial" w:cs="Arial"/>
          <w:lang w:eastAsia="es-CO"/>
        </w:rPr>
      </w:pPr>
      <w:bookmarkStart w:id="73" w:name="ver_1598327"/>
      <w:bookmarkEnd w:id="73"/>
    </w:p>
    <w:p w14:paraId="236B2E6D" w14:textId="3B7F4BA0"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59. En los concursos para la prestación de servicios profesionales de un Contador Público o de Sociedades de Contadores, es legítima la competencia, en la medida que la adjudicación se deba a la calidad de los servicios del oferente. No será legítima ni leal cuando la adjudicación obedezca a reducciones posteriores al valor cotizado originalmente o al ofrecimiento gratuito se servicios adicionales o los cotizados.   </w:t>
      </w:r>
    </w:p>
    <w:p w14:paraId="61E0DBFE" w14:textId="77777777" w:rsidR="001C2522" w:rsidRPr="001C2522" w:rsidRDefault="001C2522" w:rsidP="6D610716">
      <w:pPr>
        <w:spacing w:after="0" w:line="240" w:lineRule="auto"/>
        <w:jc w:val="both"/>
        <w:rPr>
          <w:rFonts w:ascii="Arial" w:eastAsia="Arial" w:hAnsi="Arial" w:cs="Arial"/>
          <w:lang w:eastAsia="es-CO"/>
        </w:rPr>
      </w:pPr>
      <w:bookmarkStart w:id="74" w:name="ver_1598328"/>
      <w:bookmarkEnd w:id="74"/>
    </w:p>
    <w:p w14:paraId="50B44396" w14:textId="1D851E35"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60. Ningún Contador Público podrá sustraer la clientela de sus colegas por medios desleales.   </w:t>
      </w:r>
    </w:p>
    <w:p w14:paraId="2E91BD3E" w14:textId="77777777" w:rsidR="001C2522" w:rsidRPr="001C2522" w:rsidRDefault="001C2522" w:rsidP="6D610716">
      <w:pPr>
        <w:spacing w:after="0" w:line="240" w:lineRule="auto"/>
        <w:jc w:val="both"/>
        <w:rPr>
          <w:rFonts w:ascii="Arial" w:eastAsia="Arial" w:hAnsi="Arial" w:cs="Arial"/>
          <w:lang w:eastAsia="es-CO"/>
        </w:rPr>
      </w:pPr>
      <w:bookmarkStart w:id="75" w:name="ver_1598329"/>
      <w:bookmarkEnd w:id="75"/>
    </w:p>
    <w:p w14:paraId="62D9AF7B" w14:textId="16E48C02"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61. Todo Contador Público que actúe ante un cliente por cuenta y orden de otro Contador Público, deberá abstenerse de recibir cualquier clase de retribución sin autorización expresa del Contador Público por cuya cuenta interviene.   </w:t>
      </w:r>
    </w:p>
    <w:p w14:paraId="542DDCB8" w14:textId="77777777" w:rsidR="001C2522" w:rsidRPr="001C2522" w:rsidRDefault="001C2522" w:rsidP="6D610716">
      <w:pPr>
        <w:spacing w:after="0" w:line="240" w:lineRule="auto"/>
        <w:jc w:val="both"/>
        <w:rPr>
          <w:rFonts w:ascii="Arial" w:eastAsia="Arial" w:hAnsi="Arial" w:cs="Arial"/>
          <w:lang w:eastAsia="es-CO"/>
        </w:rPr>
      </w:pPr>
      <w:bookmarkStart w:id="76" w:name="ver_1598330"/>
      <w:bookmarkEnd w:id="76"/>
    </w:p>
    <w:p w14:paraId="7E79734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62. El Contador Público no podrá ofrecer trabajo a empleados o socios de otros Contadores Públicos. Sin embargo, podrá contratar libremente a aquellas personas que por iniciativa propia le soliciten empleo. </w:t>
      </w:r>
    </w:p>
    <w:p w14:paraId="1448755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3ACA388A" w14:textId="63354A9A" w:rsidR="001C2522" w:rsidRPr="00357E5A" w:rsidRDefault="001C2522" w:rsidP="06A4E6AE">
      <w:pPr>
        <w:spacing w:after="0" w:line="293" w:lineRule="atLeast"/>
        <w:jc w:val="center"/>
        <w:rPr>
          <w:rFonts w:ascii="Arial" w:eastAsia="Arial" w:hAnsi="Arial" w:cs="Arial"/>
          <w:b/>
          <w:bCs/>
          <w:lang w:eastAsia="es-CO"/>
        </w:rPr>
      </w:pPr>
      <w:bookmarkStart w:id="77" w:name="ver_1598331"/>
      <w:bookmarkEnd w:id="77"/>
      <w:r w:rsidRPr="00357E5A">
        <w:rPr>
          <w:rFonts w:ascii="Arial" w:eastAsia="Arial" w:hAnsi="Arial" w:cs="Arial"/>
          <w:b/>
          <w:bCs/>
          <w:lang w:eastAsia="es-CO"/>
        </w:rPr>
        <w:t>TITULO QUINTO</w:t>
      </w:r>
    </w:p>
    <w:p w14:paraId="7AE7C6DE" w14:textId="639AD003" w:rsidR="001C2522" w:rsidRPr="00357E5A" w:rsidRDefault="005518CD" w:rsidP="06A4E6AE">
      <w:pPr>
        <w:spacing w:line="293" w:lineRule="atLeast"/>
        <w:jc w:val="center"/>
        <w:rPr>
          <w:rFonts w:ascii="Arial" w:eastAsia="Arial" w:hAnsi="Arial" w:cs="Arial"/>
          <w:b/>
          <w:bCs/>
          <w:lang w:eastAsia="es-CO"/>
        </w:rPr>
      </w:pPr>
      <w:r w:rsidRPr="00357E5A">
        <w:rPr>
          <w:rFonts w:ascii="Arial" w:eastAsia="Arial" w:hAnsi="Arial" w:cs="Arial"/>
          <w:b/>
          <w:bCs/>
          <w:lang w:eastAsia="es-CO"/>
        </w:rPr>
        <w:t>EL SECRETO PROFESIONAL O CONFIDENCIALIDAD</w:t>
      </w:r>
    </w:p>
    <w:p w14:paraId="28C53074" w14:textId="77777777" w:rsidR="001C2522" w:rsidRPr="001C2522" w:rsidRDefault="001C2522" w:rsidP="6D610716">
      <w:pPr>
        <w:spacing w:after="0" w:line="240" w:lineRule="auto"/>
        <w:jc w:val="both"/>
        <w:rPr>
          <w:rFonts w:ascii="Arial" w:eastAsia="Arial" w:hAnsi="Arial" w:cs="Arial"/>
          <w:lang w:eastAsia="es-CO"/>
        </w:rPr>
      </w:pPr>
      <w:bookmarkStart w:id="78" w:name="ver_1598332"/>
      <w:bookmarkEnd w:id="78"/>
    </w:p>
    <w:p w14:paraId="2FE0AB15"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63. El Contador Público está obligado a guardar la reserva profesional en todo aquello que conozca en razón del ejercicio de su profesión, salvo en los casos en que dicha reserva sea levantada por disposiciones legales. </w:t>
      </w:r>
    </w:p>
    <w:p w14:paraId="582BED42" w14:textId="58DBD768" w:rsidR="001C2522" w:rsidRPr="001C2522" w:rsidRDefault="001C2522" w:rsidP="00CF7318">
      <w:pPr>
        <w:spacing w:after="0" w:line="254" w:lineRule="atLeast"/>
        <w:jc w:val="both"/>
        <w:rPr>
          <w:rFonts w:ascii="Arial" w:eastAsia="Arial" w:hAnsi="Arial" w:cs="Arial"/>
          <w:lang w:eastAsia="es-CO"/>
        </w:rPr>
      </w:pPr>
      <w:r w:rsidRPr="06A4E6AE">
        <w:rPr>
          <w:rFonts w:ascii="Arial" w:eastAsia="Arial" w:hAnsi="Arial" w:cs="Arial"/>
          <w:lang w:eastAsia="es-CO"/>
        </w:rPr>
        <w:t>  </w:t>
      </w:r>
      <w:bookmarkStart w:id="79" w:name="ver_1598333"/>
      <w:bookmarkEnd w:id="79"/>
    </w:p>
    <w:p w14:paraId="2839ED1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64. Las evidencias del trabajo de un Contador Público, son documentos privados sometidos a reservas que únicamente pueden ser conocidos por terceros, previa autorización del cliente y del mismo Contador Público, o en los casos previstos por la ley. </w:t>
      </w:r>
    </w:p>
    <w:p w14:paraId="69765D7F" w14:textId="0C9A11CB" w:rsidR="001C2522" w:rsidRPr="001C2522" w:rsidRDefault="001C2522" w:rsidP="00357E5A">
      <w:pPr>
        <w:spacing w:after="0" w:line="254" w:lineRule="atLeast"/>
        <w:jc w:val="both"/>
        <w:rPr>
          <w:rFonts w:ascii="Arial" w:eastAsia="Arial" w:hAnsi="Arial" w:cs="Arial"/>
          <w:lang w:eastAsia="es-CO"/>
        </w:rPr>
      </w:pPr>
      <w:r w:rsidRPr="06A4E6AE">
        <w:rPr>
          <w:rFonts w:ascii="Arial" w:eastAsia="Arial" w:hAnsi="Arial" w:cs="Arial"/>
          <w:lang w:eastAsia="es-CO"/>
        </w:rPr>
        <w:t>  </w:t>
      </w:r>
      <w:bookmarkStart w:id="80" w:name="ver_1598334"/>
      <w:bookmarkEnd w:id="80"/>
    </w:p>
    <w:p w14:paraId="4834A2EB" w14:textId="04E390D8"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65. El Contador Público deberá tomar las medidas apropiadas para que tanto el personal a su servicio, como las personas de las que obtenga consejo o asistencia, respeten fielmente los principios de independencia y de confidencialidad.   </w:t>
      </w:r>
    </w:p>
    <w:p w14:paraId="265AEFB5" w14:textId="77777777" w:rsidR="001C2522" w:rsidRPr="001C2522" w:rsidRDefault="001C2522" w:rsidP="6D610716">
      <w:pPr>
        <w:spacing w:after="0" w:line="240" w:lineRule="auto"/>
        <w:jc w:val="both"/>
        <w:rPr>
          <w:rFonts w:ascii="Arial" w:eastAsia="Arial" w:hAnsi="Arial" w:cs="Arial"/>
          <w:lang w:eastAsia="es-CO"/>
        </w:rPr>
      </w:pPr>
      <w:bookmarkStart w:id="81" w:name="ver_1598335"/>
      <w:bookmarkEnd w:id="81"/>
    </w:p>
    <w:p w14:paraId="76A8E9B6" w14:textId="29385CB4"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66. El Contador Público que se desempeñe como catedrático podrá dar casos reales de determinados asuntos, pero sin identificar de quién se trata.   </w:t>
      </w:r>
    </w:p>
    <w:p w14:paraId="491ACFD2" w14:textId="77777777" w:rsidR="001C2522" w:rsidRPr="001C2522" w:rsidRDefault="001C2522" w:rsidP="6D610716">
      <w:pPr>
        <w:spacing w:after="0" w:line="240" w:lineRule="auto"/>
        <w:jc w:val="both"/>
        <w:rPr>
          <w:rFonts w:ascii="Arial" w:eastAsia="Arial" w:hAnsi="Arial" w:cs="Arial"/>
          <w:lang w:eastAsia="es-CO"/>
        </w:rPr>
      </w:pPr>
      <w:bookmarkStart w:id="82" w:name="ver_1598336"/>
      <w:bookmarkEnd w:id="82"/>
    </w:p>
    <w:p w14:paraId="24A389ED"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xml:space="preserve">Artículo 67. El Contador Público está obligado a mantener la reserva comercial de los libros, papeles o informaciones de personas a cuyo servicio hubiere trabajado o de los que hubiere </w:t>
      </w:r>
      <w:r w:rsidRPr="06A4E6AE">
        <w:rPr>
          <w:rFonts w:ascii="Arial" w:eastAsia="Arial" w:hAnsi="Arial" w:cs="Arial"/>
          <w:lang w:eastAsia="es-CO"/>
        </w:rPr>
        <w:lastRenderedPageBreak/>
        <w:t>tenido conocimiento por razón del ejercicio del cargo o funciones públicas, salvo en los casos contemplados por disposiciones legales. </w:t>
      </w:r>
    </w:p>
    <w:p w14:paraId="30EF0C62"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5DBAE9C9"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Parágrafo. Las revelaciones incluidas, los estados financieros y en los dictámenes de los Contadores Públicos sobre los mismos, no constituyen violación de la reserva comercial, bancaria o profesional. </w:t>
      </w:r>
    </w:p>
    <w:p w14:paraId="66A7AA38"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4BADC38B" w14:textId="77777777" w:rsidR="005518CD" w:rsidRDefault="001C2522" w:rsidP="005518CD">
      <w:pPr>
        <w:spacing w:after="0" w:line="293" w:lineRule="atLeast"/>
        <w:jc w:val="center"/>
        <w:rPr>
          <w:rFonts w:ascii="Arial" w:eastAsia="Arial" w:hAnsi="Arial" w:cs="Arial"/>
          <w:b/>
          <w:bCs/>
          <w:lang w:eastAsia="es-CO"/>
        </w:rPr>
      </w:pPr>
      <w:bookmarkStart w:id="83" w:name="ver_1598337"/>
      <w:bookmarkEnd w:id="83"/>
      <w:r w:rsidRPr="00357E5A">
        <w:rPr>
          <w:rFonts w:ascii="Arial" w:eastAsia="Arial" w:hAnsi="Arial" w:cs="Arial"/>
          <w:b/>
          <w:bCs/>
          <w:lang w:eastAsia="es-CO"/>
        </w:rPr>
        <w:t>TITULO SEXTO</w:t>
      </w:r>
    </w:p>
    <w:p w14:paraId="55812A91" w14:textId="452AF2CF" w:rsidR="001C2522" w:rsidRPr="00357E5A" w:rsidRDefault="005518CD" w:rsidP="005518CD">
      <w:pPr>
        <w:spacing w:after="0" w:line="293" w:lineRule="atLeast"/>
        <w:jc w:val="center"/>
        <w:rPr>
          <w:rFonts w:ascii="Arial" w:eastAsia="Arial" w:hAnsi="Arial" w:cs="Arial"/>
          <w:b/>
          <w:bCs/>
          <w:lang w:eastAsia="es-CO"/>
        </w:rPr>
      </w:pPr>
      <w:r w:rsidRPr="00357E5A">
        <w:rPr>
          <w:rFonts w:ascii="Arial" w:eastAsia="Arial" w:hAnsi="Arial" w:cs="Arial"/>
          <w:b/>
          <w:bCs/>
          <w:lang w:eastAsia="es-CO"/>
        </w:rPr>
        <w:t>DE LAS RELACIONES DEL CONTADOR PÚBLICO CON LA SOCIEDAD Y EL ESTADO</w:t>
      </w:r>
    </w:p>
    <w:p w14:paraId="574AE25A" w14:textId="77777777" w:rsidR="001C2522" w:rsidRPr="001C2522" w:rsidRDefault="001C2522" w:rsidP="00CF7318">
      <w:pPr>
        <w:spacing w:after="0" w:line="240" w:lineRule="auto"/>
        <w:jc w:val="both"/>
        <w:rPr>
          <w:rFonts w:ascii="Arial" w:eastAsia="Arial" w:hAnsi="Arial" w:cs="Arial"/>
          <w:lang w:eastAsia="es-CO"/>
        </w:rPr>
      </w:pPr>
      <w:bookmarkStart w:id="84" w:name="ver_1598338"/>
      <w:bookmarkEnd w:id="84"/>
    </w:p>
    <w:p w14:paraId="4FE7C93D" w14:textId="72491BA3"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68. Constituye falta contra la ética sin perjuicio de las sanciones administrativas, civiles o penales a que haya lugar, la presentación de documentos alterados o el empleo de recursos irregulares para el registro de títulos o para la inscripción de Contadores Públicos.   </w:t>
      </w:r>
    </w:p>
    <w:p w14:paraId="0A200C4B" w14:textId="77777777" w:rsidR="001C2522" w:rsidRPr="001C2522" w:rsidRDefault="001C2522" w:rsidP="6D610716">
      <w:pPr>
        <w:spacing w:after="0" w:line="240" w:lineRule="auto"/>
        <w:jc w:val="both"/>
        <w:rPr>
          <w:rFonts w:ascii="Arial" w:eastAsia="Arial" w:hAnsi="Arial" w:cs="Arial"/>
          <w:lang w:eastAsia="es-CO"/>
        </w:rPr>
      </w:pPr>
      <w:bookmarkStart w:id="85" w:name="ver_1598339"/>
      <w:bookmarkEnd w:id="85"/>
    </w:p>
    <w:p w14:paraId="12493252" w14:textId="79B62988"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69. El certificado, opinión o dictamen expedido por un Contador Público, deberá ser claro, preciso y ceñido estrictamente a la verdad.   </w:t>
      </w:r>
    </w:p>
    <w:p w14:paraId="1D1C23BF" w14:textId="77777777" w:rsidR="001C2522" w:rsidRPr="001C2522" w:rsidRDefault="001C2522" w:rsidP="6D610716">
      <w:pPr>
        <w:spacing w:after="0" w:line="240" w:lineRule="auto"/>
        <w:jc w:val="both"/>
        <w:rPr>
          <w:rFonts w:ascii="Arial" w:eastAsia="Arial" w:hAnsi="Arial" w:cs="Arial"/>
          <w:lang w:eastAsia="es-CO"/>
        </w:rPr>
      </w:pPr>
      <w:bookmarkStart w:id="86" w:name="ver_1598340"/>
      <w:bookmarkEnd w:id="86"/>
    </w:p>
    <w:p w14:paraId="5ABB2467" w14:textId="5C644735"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70. Para garantizar la confianza pública en sus certificaciones, dictámenes u opiniones, los Contadores Públicos deberán cumplir estrictamente las disposiciones legales y profesionales y proceder en todo tiempo en forma veraz, digna, leal y de buena fe, evitando actos simulados, así como prestar su concurso a operaciones fraudulentas o de cualquier otro tipo que tiendan a ocultar la realidad financiera de sus clientes, en perjuicio de los intereses del Estado o del patrimonio de particulares, sean estas personas naturales o jurídicas.   </w:t>
      </w:r>
    </w:p>
    <w:p w14:paraId="58706666" w14:textId="77777777" w:rsidR="001C2522" w:rsidRPr="001C2522" w:rsidRDefault="001C2522" w:rsidP="6D610716">
      <w:pPr>
        <w:spacing w:after="0" w:line="240" w:lineRule="auto"/>
        <w:jc w:val="both"/>
        <w:rPr>
          <w:rFonts w:ascii="Arial" w:eastAsia="Arial" w:hAnsi="Arial" w:cs="Arial"/>
          <w:lang w:eastAsia="es-CO"/>
        </w:rPr>
      </w:pPr>
      <w:bookmarkStart w:id="87" w:name="ver_1598341"/>
      <w:bookmarkEnd w:id="87"/>
    </w:p>
    <w:p w14:paraId="6B152ED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71. El Contador Público no permitirá la utilización de su nombre para encubrir a personas que ilegalmente ejerzan la profesión. </w:t>
      </w:r>
    </w:p>
    <w:p w14:paraId="26B3F65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60FED6B3" w14:textId="7A9A676B" w:rsidR="001C2522" w:rsidRDefault="001C2522" w:rsidP="005518CD">
      <w:pPr>
        <w:spacing w:after="0" w:line="293" w:lineRule="atLeast"/>
        <w:jc w:val="center"/>
        <w:rPr>
          <w:rFonts w:ascii="Arial" w:eastAsia="Arial" w:hAnsi="Arial" w:cs="Arial"/>
          <w:b/>
          <w:bCs/>
          <w:lang w:eastAsia="es-CO"/>
        </w:rPr>
      </w:pPr>
      <w:bookmarkStart w:id="88" w:name="ver_1598342"/>
      <w:bookmarkEnd w:id="88"/>
      <w:r w:rsidRPr="00357E5A">
        <w:rPr>
          <w:rFonts w:ascii="Arial" w:eastAsia="Arial" w:hAnsi="Arial" w:cs="Arial"/>
          <w:b/>
          <w:bCs/>
          <w:lang w:eastAsia="es-CO"/>
        </w:rPr>
        <w:t>CAPITULO QUINTO</w:t>
      </w:r>
    </w:p>
    <w:p w14:paraId="107E5E6C" w14:textId="77777777" w:rsidR="005518CD" w:rsidRPr="00357E5A" w:rsidRDefault="005518CD" w:rsidP="005518CD">
      <w:pPr>
        <w:spacing w:after="0" w:line="293" w:lineRule="atLeast"/>
        <w:jc w:val="center"/>
        <w:rPr>
          <w:rFonts w:ascii="Arial" w:eastAsia="Arial" w:hAnsi="Arial" w:cs="Arial"/>
          <w:b/>
          <w:bCs/>
          <w:lang w:eastAsia="es-CO"/>
        </w:rPr>
      </w:pPr>
    </w:p>
    <w:p w14:paraId="510BA6BD" w14:textId="0E0C9F63" w:rsidR="001C2522" w:rsidRPr="001C2522" w:rsidRDefault="001C2522" w:rsidP="005518CD">
      <w:pPr>
        <w:spacing w:after="0" w:line="254" w:lineRule="atLeast"/>
        <w:jc w:val="both"/>
        <w:rPr>
          <w:rFonts w:ascii="Arial" w:eastAsia="Arial" w:hAnsi="Arial" w:cs="Arial"/>
          <w:lang w:eastAsia="es-CO"/>
        </w:rPr>
      </w:pPr>
      <w:bookmarkStart w:id="89" w:name="ver_1598343"/>
      <w:bookmarkEnd w:id="89"/>
      <w:r w:rsidRPr="06A4E6AE">
        <w:rPr>
          <w:rFonts w:ascii="Arial" w:eastAsia="Arial" w:hAnsi="Arial" w:cs="Arial"/>
          <w:lang w:eastAsia="es-CO"/>
        </w:rPr>
        <w:t>Artículo 72. De los derechos adquiridos. Se respetan las situaciones jurídicas concretas y los derechos adquiridos por los Contadores Públicos inscritos ante la Junta Central de Contadores y por las sociedades que hayan obtenido la conformidad o autorización para el ejercicio de las actividades propias de la Contaduría Pública antes de la vigencia de la presente Ley. Además gozará de todas las garantías otorgadas en esta Ley.   </w:t>
      </w:r>
    </w:p>
    <w:p w14:paraId="470871CF" w14:textId="77777777" w:rsidR="001C2522" w:rsidRPr="001C2522" w:rsidRDefault="001C2522" w:rsidP="6D610716">
      <w:pPr>
        <w:spacing w:after="0" w:line="240" w:lineRule="auto"/>
        <w:jc w:val="both"/>
        <w:rPr>
          <w:rFonts w:ascii="Arial" w:eastAsia="Arial" w:hAnsi="Arial" w:cs="Arial"/>
          <w:lang w:eastAsia="es-CO"/>
        </w:rPr>
      </w:pPr>
      <w:bookmarkStart w:id="90" w:name="ver_1598344"/>
      <w:bookmarkEnd w:id="90"/>
    </w:p>
    <w:p w14:paraId="2A02E12D"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73. El Gobierno Nacional procederá a dictar las normas a que haya lugar, con el único fin de evitar el desequilibrio entre el número de profesionales de la Contaduría y la demanda de servicios de tales profesiones dentro de los parámetros establecidos en la presente Ley. </w:t>
      </w:r>
    </w:p>
    <w:p w14:paraId="4B85400E"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16A83A66" w14:textId="154B585B"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Para tal efecto intervendrá por mandato de la ley en los términos del ordinal 11 del artículo 76 de la Constitución Nacional, en todos los aspectos de formación profesional de la Contaduría Pública.   </w:t>
      </w:r>
    </w:p>
    <w:p w14:paraId="4ED50C5B" w14:textId="77777777" w:rsidR="001C2522" w:rsidRPr="001C2522" w:rsidRDefault="001C2522" w:rsidP="6D610716">
      <w:pPr>
        <w:spacing w:after="0" w:line="240" w:lineRule="auto"/>
        <w:jc w:val="both"/>
        <w:rPr>
          <w:rFonts w:ascii="Arial" w:eastAsia="Arial" w:hAnsi="Arial" w:cs="Arial"/>
          <w:lang w:eastAsia="es-CO"/>
        </w:rPr>
      </w:pPr>
      <w:bookmarkStart w:id="91" w:name="ver_1598345"/>
      <w:bookmarkEnd w:id="91"/>
    </w:p>
    <w:p w14:paraId="08555ED4" w14:textId="0689682A"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74. Para propósito de esta Ley, cuando se haga referencia a salario mínimo, se entenderá que es el salario mínimo mensual.   </w:t>
      </w:r>
    </w:p>
    <w:p w14:paraId="4E23AE60" w14:textId="77777777" w:rsidR="001C2522" w:rsidRPr="001C2522" w:rsidRDefault="001C2522" w:rsidP="6D610716">
      <w:pPr>
        <w:spacing w:after="0" w:line="240" w:lineRule="auto"/>
        <w:jc w:val="both"/>
        <w:rPr>
          <w:rFonts w:ascii="Arial" w:eastAsia="Arial" w:hAnsi="Arial" w:cs="Arial"/>
          <w:lang w:eastAsia="es-CO"/>
        </w:rPr>
      </w:pPr>
      <w:bookmarkStart w:id="92" w:name="ver_1598346"/>
      <w:bookmarkEnd w:id="92"/>
    </w:p>
    <w:p w14:paraId="49E57E07"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Artículo 75. De la vigencia. Esta Ley rige desde su promulgación y deroga todas las disposiciones que le sean contrarias. </w:t>
      </w:r>
    </w:p>
    <w:p w14:paraId="0420B4A1"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75BE2F0B" w14:textId="0ADB3A72" w:rsidR="001C2522" w:rsidRDefault="001C2522" w:rsidP="6D610716">
      <w:pPr>
        <w:spacing w:after="0" w:line="254" w:lineRule="atLeast"/>
        <w:jc w:val="both"/>
        <w:rPr>
          <w:rFonts w:ascii="Arial" w:eastAsia="Arial" w:hAnsi="Arial" w:cs="Arial"/>
          <w:lang w:eastAsia="es-CO"/>
        </w:rPr>
      </w:pPr>
      <w:bookmarkStart w:id="93" w:name="ver_1598347"/>
      <w:bookmarkEnd w:id="93"/>
      <w:r w:rsidRPr="06A4E6AE">
        <w:rPr>
          <w:rFonts w:ascii="Arial" w:eastAsia="Arial" w:hAnsi="Arial" w:cs="Arial"/>
          <w:lang w:eastAsia="es-CO"/>
        </w:rPr>
        <w:t>Dada en Bogotá, D. E., a los ... días del mes de ... de mil novecientos noventa (1990). </w:t>
      </w:r>
    </w:p>
    <w:p w14:paraId="175DEAC7" w14:textId="77777777" w:rsidR="009B16D8" w:rsidRPr="001C2522" w:rsidRDefault="009B16D8" w:rsidP="6D610716">
      <w:pPr>
        <w:spacing w:after="0" w:line="254" w:lineRule="atLeast"/>
        <w:jc w:val="both"/>
        <w:rPr>
          <w:rFonts w:ascii="Arial" w:eastAsia="Arial" w:hAnsi="Arial" w:cs="Arial"/>
          <w:lang w:eastAsia="es-CO"/>
        </w:rPr>
      </w:pPr>
    </w:p>
    <w:p w14:paraId="1C1FBFCB" w14:textId="77777777" w:rsidR="001C2522" w:rsidRPr="001C2522" w:rsidRDefault="001C2522" w:rsidP="6D610716">
      <w:pPr>
        <w:spacing w:after="0" w:line="254" w:lineRule="atLeast"/>
        <w:jc w:val="both"/>
        <w:rPr>
          <w:rFonts w:ascii="Arial" w:eastAsia="Arial" w:hAnsi="Arial" w:cs="Arial"/>
          <w:lang w:eastAsia="es-CO"/>
        </w:rPr>
      </w:pPr>
      <w:r w:rsidRPr="06A4E6AE">
        <w:rPr>
          <w:rFonts w:ascii="Arial" w:eastAsia="Arial" w:hAnsi="Arial" w:cs="Arial"/>
          <w:lang w:eastAsia="es-CO"/>
        </w:rPr>
        <w:t>  </w:t>
      </w:r>
    </w:p>
    <w:p w14:paraId="090D9FE6" w14:textId="77777777" w:rsidR="001C2522" w:rsidRPr="001C2522" w:rsidRDefault="001C2522" w:rsidP="6D610716">
      <w:pPr>
        <w:spacing w:after="0" w:line="254" w:lineRule="atLeast"/>
        <w:jc w:val="center"/>
        <w:rPr>
          <w:rFonts w:ascii="Arial" w:eastAsia="Arial" w:hAnsi="Arial" w:cs="Arial"/>
          <w:lang w:eastAsia="es-CO"/>
        </w:rPr>
      </w:pPr>
      <w:r w:rsidRPr="06A4E6AE">
        <w:rPr>
          <w:rFonts w:ascii="Arial" w:eastAsia="Arial" w:hAnsi="Arial" w:cs="Arial"/>
          <w:lang w:eastAsia="es-CO"/>
        </w:rPr>
        <w:t>CESAR GAVIRIA TRUJILLO </w:t>
      </w:r>
    </w:p>
    <w:p w14:paraId="6ABBE32A" w14:textId="77777777" w:rsidR="001C2522" w:rsidRPr="001C2522" w:rsidRDefault="001C2522" w:rsidP="6D610716">
      <w:pPr>
        <w:spacing w:after="0" w:line="254" w:lineRule="atLeast"/>
        <w:jc w:val="center"/>
        <w:rPr>
          <w:rFonts w:ascii="Arial" w:eastAsia="Arial" w:hAnsi="Arial" w:cs="Arial"/>
          <w:lang w:eastAsia="es-CO"/>
        </w:rPr>
      </w:pPr>
      <w:r w:rsidRPr="06A4E6AE">
        <w:rPr>
          <w:rFonts w:ascii="Arial" w:eastAsia="Arial" w:hAnsi="Arial" w:cs="Arial"/>
          <w:lang w:eastAsia="es-CO"/>
        </w:rPr>
        <w:t>  </w:t>
      </w:r>
    </w:p>
    <w:p w14:paraId="4506AD55" w14:textId="77777777" w:rsidR="001C2522" w:rsidRPr="001C2522" w:rsidRDefault="001C2522" w:rsidP="6D610716">
      <w:pPr>
        <w:spacing w:after="0" w:line="254" w:lineRule="atLeast"/>
        <w:jc w:val="center"/>
        <w:rPr>
          <w:rFonts w:ascii="Arial" w:eastAsia="Arial" w:hAnsi="Arial" w:cs="Arial"/>
          <w:lang w:eastAsia="es-CO"/>
        </w:rPr>
      </w:pPr>
      <w:r w:rsidRPr="06A4E6AE">
        <w:rPr>
          <w:rFonts w:ascii="Arial" w:eastAsia="Arial" w:hAnsi="Arial" w:cs="Arial"/>
          <w:lang w:eastAsia="es-CO"/>
        </w:rPr>
        <w:t>El Presidente del honorable Senado de la República, </w:t>
      </w:r>
    </w:p>
    <w:p w14:paraId="702DB45A" w14:textId="2663A128" w:rsidR="001C2522" w:rsidRPr="001C2522" w:rsidRDefault="001C2522" w:rsidP="6D610716">
      <w:pPr>
        <w:spacing w:after="0" w:line="254" w:lineRule="atLeast"/>
        <w:jc w:val="center"/>
        <w:rPr>
          <w:rFonts w:ascii="Arial" w:eastAsia="Arial" w:hAnsi="Arial" w:cs="Arial"/>
          <w:lang w:eastAsia="es-CO"/>
        </w:rPr>
      </w:pPr>
      <w:r w:rsidRPr="06A4E6AE">
        <w:rPr>
          <w:rFonts w:ascii="Arial" w:eastAsia="Arial" w:hAnsi="Arial" w:cs="Arial"/>
          <w:lang w:eastAsia="es-CO"/>
        </w:rPr>
        <w:t>  AURELIO IRAGORRI HORMAZA </w:t>
      </w:r>
    </w:p>
    <w:p w14:paraId="7FA94D20" w14:textId="16BA6747" w:rsidR="001C2522" w:rsidRPr="001C2522" w:rsidRDefault="001C2522" w:rsidP="6D610716">
      <w:pPr>
        <w:spacing w:after="0" w:line="254" w:lineRule="atLeast"/>
        <w:jc w:val="center"/>
        <w:rPr>
          <w:rFonts w:ascii="Arial" w:eastAsia="Arial" w:hAnsi="Arial" w:cs="Arial"/>
          <w:lang w:eastAsia="es-CO"/>
        </w:rPr>
      </w:pPr>
      <w:r w:rsidRPr="06A4E6AE">
        <w:rPr>
          <w:rFonts w:ascii="Arial" w:eastAsia="Arial" w:hAnsi="Arial" w:cs="Arial"/>
          <w:lang w:eastAsia="es-CO"/>
        </w:rPr>
        <w:t>  El Presidente de la honorable Cámara de Representantes, </w:t>
      </w:r>
    </w:p>
    <w:p w14:paraId="3E7B0E25" w14:textId="4C714028" w:rsidR="001C2522" w:rsidRPr="001C2522" w:rsidRDefault="001C2522" w:rsidP="6D610716">
      <w:pPr>
        <w:spacing w:after="0" w:line="254" w:lineRule="atLeast"/>
        <w:jc w:val="center"/>
        <w:rPr>
          <w:rFonts w:ascii="Arial" w:eastAsia="Arial" w:hAnsi="Arial" w:cs="Arial"/>
          <w:lang w:eastAsia="es-CO"/>
        </w:rPr>
      </w:pPr>
      <w:r w:rsidRPr="06A4E6AE">
        <w:rPr>
          <w:rFonts w:ascii="Arial" w:eastAsia="Arial" w:hAnsi="Arial" w:cs="Arial"/>
          <w:lang w:eastAsia="es-CO"/>
        </w:rPr>
        <w:t>  HERNAN BERDUGO BERDUGO </w:t>
      </w:r>
    </w:p>
    <w:p w14:paraId="03DE002C" w14:textId="46AD7FE1" w:rsidR="001C2522" w:rsidRPr="001C2522" w:rsidRDefault="001C2522" w:rsidP="6D610716">
      <w:pPr>
        <w:spacing w:after="0" w:line="254" w:lineRule="atLeast"/>
        <w:jc w:val="center"/>
        <w:rPr>
          <w:rFonts w:ascii="Arial" w:eastAsia="Arial" w:hAnsi="Arial" w:cs="Arial"/>
          <w:lang w:eastAsia="es-CO"/>
        </w:rPr>
      </w:pPr>
      <w:r w:rsidRPr="06A4E6AE">
        <w:rPr>
          <w:rFonts w:ascii="Arial" w:eastAsia="Arial" w:hAnsi="Arial" w:cs="Arial"/>
          <w:lang w:eastAsia="es-CO"/>
        </w:rPr>
        <w:t>  El Secretario General del honorable Senado de la República, </w:t>
      </w:r>
    </w:p>
    <w:p w14:paraId="3BEA328D" w14:textId="4F026F25" w:rsidR="001C2522" w:rsidRPr="001C2522" w:rsidRDefault="001C2522" w:rsidP="6D610716">
      <w:pPr>
        <w:spacing w:after="0" w:line="254" w:lineRule="atLeast"/>
        <w:jc w:val="center"/>
        <w:rPr>
          <w:rFonts w:ascii="Arial" w:eastAsia="Arial" w:hAnsi="Arial" w:cs="Arial"/>
          <w:lang w:eastAsia="es-CO"/>
        </w:rPr>
      </w:pPr>
      <w:r w:rsidRPr="06A4E6AE">
        <w:rPr>
          <w:rFonts w:ascii="Arial" w:eastAsia="Arial" w:hAnsi="Arial" w:cs="Arial"/>
          <w:lang w:eastAsia="es-CO"/>
        </w:rPr>
        <w:t>  Crispín Villazón de Armas. </w:t>
      </w:r>
    </w:p>
    <w:p w14:paraId="4032B6F8" w14:textId="7B9DAEAC" w:rsidR="001C2522" w:rsidRPr="001C2522" w:rsidRDefault="001C2522" w:rsidP="6D610716">
      <w:pPr>
        <w:spacing w:after="0" w:line="254" w:lineRule="atLeast"/>
        <w:jc w:val="center"/>
        <w:rPr>
          <w:rFonts w:ascii="Arial" w:eastAsia="Arial" w:hAnsi="Arial" w:cs="Arial"/>
          <w:lang w:eastAsia="es-CO"/>
        </w:rPr>
      </w:pPr>
      <w:r w:rsidRPr="06A4E6AE">
        <w:rPr>
          <w:rFonts w:ascii="Arial" w:eastAsia="Arial" w:hAnsi="Arial" w:cs="Arial"/>
          <w:lang w:eastAsia="es-CO"/>
        </w:rPr>
        <w:t>  El Secretario General de la honorable Cámara de Representantes, </w:t>
      </w:r>
    </w:p>
    <w:p w14:paraId="0B195E35" w14:textId="30424C4B" w:rsidR="001C2522" w:rsidRPr="001C2522" w:rsidRDefault="001C2522" w:rsidP="6D610716">
      <w:pPr>
        <w:spacing w:after="0" w:line="254" w:lineRule="atLeast"/>
        <w:jc w:val="center"/>
        <w:rPr>
          <w:rFonts w:ascii="Arial" w:eastAsia="Arial" w:hAnsi="Arial" w:cs="Arial"/>
          <w:lang w:eastAsia="es-CO"/>
        </w:rPr>
      </w:pPr>
      <w:r w:rsidRPr="06A4E6AE">
        <w:rPr>
          <w:rFonts w:ascii="Arial" w:eastAsia="Arial" w:hAnsi="Arial" w:cs="Arial"/>
          <w:lang w:eastAsia="es-CO"/>
        </w:rPr>
        <w:t>  Silverio Salcedo Mosquera. </w:t>
      </w:r>
    </w:p>
    <w:p w14:paraId="14D2BF4C" w14:textId="0CA3E86C" w:rsidR="001C2522" w:rsidRPr="001C2522" w:rsidRDefault="001C2522" w:rsidP="6D610716">
      <w:pPr>
        <w:spacing w:after="0" w:line="254" w:lineRule="atLeast"/>
        <w:jc w:val="center"/>
        <w:rPr>
          <w:rFonts w:ascii="Arial" w:eastAsia="Arial" w:hAnsi="Arial" w:cs="Arial"/>
          <w:lang w:eastAsia="es-CO"/>
        </w:rPr>
      </w:pPr>
      <w:r w:rsidRPr="06A4E6AE">
        <w:rPr>
          <w:rFonts w:ascii="Arial" w:eastAsia="Arial" w:hAnsi="Arial" w:cs="Arial"/>
          <w:lang w:eastAsia="es-CO"/>
        </w:rPr>
        <w:t>  República de Colombia - Gobierno Nacional. </w:t>
      </w:r>
    </w:p>
    <w:p w14:paraId="7BD18054" w14:textId="2E90E495" w:rsidR="001C2522" w:rsidRPr="001C2522" w:rsidRDefault="001C2522" w:rsidP="6D610716">
      <w:pPr>
        <w:spacing w:after="0" w:line="254" w:lineRule="atLeast"/>
        <w:jc w:val="center"/>
        <w:rPr>
          <w:rFonts w:ascii="Arial" w:eastAsia="Arial" w:hAnsi="Arial" w:cs="Arial"/>
          <w:lang w:eastAsia="es-CO"/>
        </w:rPr>
      </w:pPr>
      <w:r w:rsidRPr="06A4E6AE">
        <w:rPr>
          <w:rFonts w:ascii="Arial" w:eastAsia="Arial" w:hAnsi="Arial" w:cs="Arial"/>
          <w:lang w:eastAsia="es-CO"/>
        </w:rPr>
        <w:t>  Publíquese y ejecútese. </w:t>
      </w:r>
    </w:p>
    <w:p w14:paraId="20D27852" w14:textId="6E74EF84" w:rsidR="001C2522" w:rsidRPr="001C2522" w:rsidRDefault="001C2522" w:rsidP="6D610716">
      <w:pPr>
        <w:spacing w:after="0" w:line="254" w:lineRule="atLeast"/>
        <w:jc w:val="center"/>
        <w:rPr>
          <w:rFonts w:ascii="Arial" w:eastAsia="Arial" w:hAnsi="Arial" w:cs="Arial"/>
          <w:lang w:eastAsia="es-CO"/>
        </w:rPr>
      </w:pPr>
      <w:r w:rsidRPr="06A4E6AE">
        <w:rPr>
          <w:rFonts w:ascii="Arial" w:eastAsia="Arial" w:hAnsi="Arial" w:cs="Arial"/>
          <w:lang w:eastAsia="es-CO"/>
        </w:rPr>
        <w:t>  Bogotá, D. E., a 13 de diciembre de 1990. </w:t>
      </w:r>
    </w:p>
    <w:p w14:paraId="59D03505" w14:textId="1470DCE9" w:rsidR="001C2522" w:rsidRPr="001C2522" w:rsidRDefault="001C2522" w:rsidP="6D610716">
      <w:pPr>
        <w:spacing w:after="0" w:line="254" w:lineRule="atLeast"/>
        <w:jc w:val="center"/>
        <w:rPr>
          <w:rFonts w:ascii="Arial" w:eastAsia="Arial" w:hAnsi="Arial" w:cs="Arial"/>
          <w:lang w:eastAsia="es-CO"/>
        </w:rPr>
      </w:pPr>
      <w:r w:rsidRPr="06A4E6AE">
        <w:rPr>
          <w:rFonts w:ascii="Arial" w:eastAsia="Arial" w:hAnsi="Arial" w:cs="Arial"/>
          <w:lang w:eastAsia="es-CO"/>
        </w:rPr>
        <w:t>  CESAR GAVIRIA TRUJILLO </w:t>
      </w:r>
    </w:p>
    <w:p w14:paraId="3AC60C70" w14:textId="601BB15D" w:rsidR="001C2522" w:rsidRPr="001C2522" w:rsidRDefault="001C2522" w:rsidP="6D610716">
      <w:pPr>
        <w:spacing w:after="0" w:line="254" w:lineRule="atLeast"/>
        <w:jc w:val="center"/>
        <w:rPr>
          <w:rFonts w:ascii="Arial" w:eastAsia="Arial" w:hAnsi="Arial" w:cs="Arial"/>
          <w:lang w:eastAsia="es-CO"/>
        </w:rPr>
      </w:pPr>
      <w:r w:rsidRPr="06A4E6AE">
        <w:rPr>
          <w:rFonts w:ascii="Arial" w:eastAsia="Arial" w:hAnsi="Arial" w:cs="Arial"/>
          <w:lang w:eastAsia="es-CO"/>
        </w:rPr>
        <w:t>  El Ministro de Educación Nacional, </w:t>
      </w:r>
    </w:p>
    <w:p w14:paraId="28191793" w14:textId="7DA8EF3E" w:rsidR="001C2522" w:rsidRPr="001C2522" w:rsidRDefault="001C2522" w:rsidP="6D610716">
      <w:pPr>
        <w:spacing w:after="0" w:line="254" w:lineRule="atLeast"/>
        <w:jc w:val="center"/>
        <w:rPr>
          <w:rFonts w:ascii="Arial" w:eastAsia="Arial" w:hAnsi="Arial" w:cs="Arial"/>
          <w:lang w:eastAsia="es-CO"/>
        </w:rPr>
      </w:pPr>
      <w:r w:rsidRPr="06A4E6AE">
        <w:rPr>
          <w:rFonts w:ascii="Arial" w:eastAsia="Arial" w:hAnsi="Arial" w:cs="Arial"/>
          <w:lang w:eastAsia="es-CO"/>
        </w:rPr>
        <w:t>  Alfonso Valdivieso Sarmiento. </w:t>
      </w:r>
    </w:p>
    <w:p w14:paraId="4C8E6273" w14:textId="2AE91A6A" w:rsidR="001C2522" w:rsidRPr="001C2522" w:rsidRDefault="001C2522" w:rsidP="6D610716">
      <w:pPr>
        <w:spacing w:after="0" w:line="254" w:lineRule="atLeast"/>
        <w:jc w:val="center"/>
        <w:rPr>
          <w:rFonts w:ascii="Arial" w:eastAsia="Arial" w:hAnsi="Arial" w:cs="Arial"/>
          <w:lang w:eastAsia="es-CO"/>
        </w:rPr>
      </w:pPr>
      <w:r w:rsidRPr="06A4E6AE">
        <w:rPr>
          <w:rFonts w:ascii="Arial" w:eastAsia="Arial" w:hAnsi="Arial" w:cs="Arial"/>
          <w:lang w:eastAsia="es-CO"/>
        </w:rPr>
        <w:t>  El Ministro de Desarrollo Económico, </w:t>
      </w:r>
    </w:p>
    <w:p w14:paraId="43273FA6" w14:textId="53B3EB9F" w:rsidR="001C2522" w:rsidRPr="001C2522" w:rsidRDefault="001C2522" w:rsidP="6D610716">
      <w:pPr>
        <w:spacing w:after="0" w:line="254" w:lineRule="atLeast"/>
        <w:jc w:val="center"/>
        <w:rPr>
          <w:rFonts w:ascii="Arial" w:eastAsia="Arial" w:hAnsi="Arial" w:cs="Arial"/>
          <w:lang w:eastAsia="es-CO"/>
        </w:rPr>
      </w:pPr>
      <w:r w:rsidRPr="06A4E6AE">
        <w:rPr>
          <w:rFonts w:ascii="Arial" w:eastAsia="Arial" w:hAnsi="Arial" w:cs="Arial"/>
          <w:lang w:eastAsia="es-CO"/>
        </w:rPr>
        <w:t>  Ernesto Samper Pizano. </w:t>
      </w:r>
    </w:p>
    <w:p w14:paraId="53C1A768" w14:textId="77777777" w:rsidR="00A32C40" w:rsidRDefault="00A32C40" w:rsidP="6D610716">
      <w:pPr>
        <w:jc w:val="both"/>
        <w:rPr>
          <w:rFonts w:ascii="Arial" w:eastAsia="Arial" w:hAnsi="Arial" w:cs="Arial"/>
        </w:rPr>
      </w:pPr>
    </w:p>
    <w:sectPr w:rsidR="00A32C40" w:rsidSect="00B706CB">
      <w:pgSz w:w="12240" w:h="15840"/>
      <w:pgMar w:top="1418" w:right="1418" w:bottom="1418"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D92372"/>
    <w:multiLevelType w:val="hybridMultilevel"/>
    <w:tmpl w:val="2668C1A2"/>
    <w:lvl w:ilvl="0" w:tplc="0CF44BEA">
      <w:start w:val="1"/>
      <w:numFmt w:val="decimal"/>
      <w:lvlText w:val="%1."/>
      <w:lvlJc w:val="left"/>
      <w:pPr>
        <w:ind w:left="720" w:hanging="360"/>
      </w:pPr>
    </w:lvl>
    <w:lvl w:ilvl="1" w:tplc="AF328608">
      <w:start w:val="1"/>
      <w:numFmt w:val="lowerLetter"/>
      <w:lvlText w:val="%2."/>
      <w:lvlJc w:val="left"/>
      <w:pPr>
        <w:ind w:left="1440" w:hanging="360"/>
      </w:pPr>
    </w:lvl>
    <w:lvl w:ilvl="2" w:tplc="85966976">
      <w:start w:val="1"/>
      <w:numFmt w:val="lowerRoman"/>
      <w:lvlText w:val="%3."/>
      <w:lvlJc w:val="left"/>
      <w:pPr>
        <w:ind w:left="2160" w:hanging="180"/>
      </w:pPr>
    </w:lvl>
    <w:lvl w:ilvl="3" w:tplc="334AE35E">
      <w:start w:val="1"/>
      <w:numFmt w:val="decimal"/>
      <w:lvlText w:val="%4."/>
      <w:lvlJc w:val="left"/>
      <w:pPr>
        <w:ind w:left="2880" w:hanging="360"/>
      </w:pPr>
    </w:lvl>
    <w:lvl w:ilvl="4" w:tplc="216C7FD6">
      <w:start w:val="1"/>
      <w:numFmt w:val="lowerLetter"/>
      <w:lvlText w:val="%5."/>
      <w:lvlJc w:val="left"/>
      <w:pPr>
        <w:ind w:left="3600" w:hanging="360"/>
      </w:pPr>
    </w:lvl>
    <w:lvl w:ilvl="5" w:tplc="CEB8EC40">
      <w:start w:val="1"/>
      <w:numFmt w:val="lowerRoman"/>
      <w:lvlText w:val="%6."/>
      <w:lvlJc w:val="right"/>
      <w:pPr>
        <w:ind w:left="4320" w:hanging="180"/>
      </w:pPr>
    </w:lvl>
    <w:lvl w:ilvl="6" w:tplc="F2CE6020">
      <w:start w:val="1"/>
      <w:numFmt w:val="decimal"/>
      <w:lvlText w:val="%7."/>
      <w:lvlJc w:val="left"/>
      <w:pPr>
        <w:ind w:left="5040" w:hanging="360"/>
      </w:pPr>
    </w:lvl>
    <w:lvl w:ilvl="7" w:tplc="46BE4056">
      <w:start w:val="1"/>
      <w:numFmt w:val="lowerLetter"/>
      <w:lvlText w:val="%8."/>
      <w:lvlJc w:val="left"/>
      <w:pPr>
        <w:ind w:left="5760" w:hanging="360"/>
      </w:pPr>
    </w:lvl>
    <w:lvl w:ilvl="8" w:tplc="8F24D856">
      <w:start w:val="1"/>
      <w:numFmt w:val="lowerRoman"/>
      <w:lvlText w:val="%9."/>
      <w:lvlJc w:val="right"/>
      <w:pPr>
        <w:ind w:left="6480" w:hanging="180"/>
      </w:pPr>
    </w:lvl>
  </w:abstractNum>
  <w:num w:numId="1" w16cid:durableId="19565974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2522"/>
    <w:rsid w:val="000146BC"/>
    <w:rsid w:val="00087D7B"/>
    <w:rsid w:val="0011382E"/>
    <w:rsid w:val="00194C8A"/>
    <w:rsid w:val="001C2522"/>
    <w:rsid w:val="001D6041"/>
    <w:rsid w:val="00357E5A"/>
    <w:rsid w:val="00406A69"/>
    <w:rsid w:val="004206EE"/>
    <w:rsid w:val="004A0A16"/>
    <w:rsid w:val="005518CD"/>
    <w:rsid w:val="00572D83"/>
    <w:rsid w:val="005A5F31"/>
    <w:rsid w:val="005B5E7F"/>
    <w:rsid w:val="006816EB"/>
    <w:rsid w:val="00705263"/>
    <w:rsid w:val="0071685D"/>
    <w:rsid w:val="00722B15"/>
    <w:rsid w:val="007A0935"/>
    <w:rsid w:val="008870EF"/>
    <w:rsid w:val="00935C5D"/>
    <w:rsid w:val="009568FB"/>
    <w:rsid w:val="009B16D8"/>
    <w:rsid w:val="009F5A57"/>
    <w:rsid w:val="00A32C40"/>
    <w:rsid w:val="00AB2F1C"/>
    <w:rsid w:val="00AD37F6"/>
    <w:rsid w:val="00B6793E"/>
    <w:rsid w:val="00B706CB"/>
    <w:rsid w:val="00C43CD5"/>
    <w:rsid w:val="00C80B09"/>
    <w:rsid w:val="00CC7000"/>
    <w:rsid w:val="00CF7318"/>
    <w:rsid w:val="00DA53D7"/>
    <w:rsid w:val="00DC7A3A"/>
    <w:rsid w:val="00EB0FC4"/>
    <w:rsid w:val="052EFCA8"/>
    <w:rsid w:val="05FCD1E0"/>
    <w:rsid w:val="06A4E6AE"/>
    <w:rsid w:val="08DCC09F"/>
    <w:rsid w:val="09221F36"/>
    <w:rsid w:val="0B42191D"/>
    <w:rsid w:val="0BD1FFB0"/>
    <w:rsid w:val="0C236C86"/>
    <w:rsid w:val="0CA846C3"/>
    <w:rsid w:val="10046047"/>
    <w:rsid w:val="1097BD8A"/>
    <w:rsid w:val="1300B099"/>
    <w:rsid w:val="141436FD"/>
    <w:rsid w:val="145E4238"/>
    <w:rsid w:val="163A9657"/>
    <w:rsid w:val="1731472C"/>
    <w:rsid w:val="18F216C2"/>
    <w:rsid w:val="1AD78964"/>
    <w:rsid w:val="1B2C17E9"/>
    <w:rsid w:val="1EAFCEE9"/>
    <w:rsid w:val="218B562C"/>
    <w:rsid w:val="21CEE7BF"/>
    <w:rsid w:val="222E0C40"/>
    <w:rsid w:val="23FCD5FD"/>
    <w:rsid w:val="2624BC50"/>
    <w:rsid w:val="27BE649F"/>
    <w:rsid w:val="28CA4117"/>
    <w:rsid w:val="2B433D9C"/>
    <w:rsid w:val="2BEF173D"/>
    <w:rsid w:val="2CD18FB2"/>
    <w:rsid w:val="2DF0E118"/>
    <w:rsid w:val="3053F26A"/>
    <w:rsid w:val="306C9D3F"/>
    <w:rsid w:val="3558189B"/>
    <w:rsid w:val="35EBF4CD"/>
    <w:rsid w:val="36395389"/>
    <w:rsid w:val="3659F17A"/>
    <w:rsid w:val="3878024F"/>
    <w:rsid w:val="39261C9C"/>
    <w:rsid w:val="422CCA1D"/>
    <w:rsid w:val="42BF819F"/>
    <w:rsid w:val="446FCFB9"/>
    <w:rsid w:val="44FF8B75"/>
    <w:rsid w:val="457B46AC"/>
    <w:rsid w:val="45F7C7B7"/>
    <w:rsid w:val="4B2416AD"/>
    <w:rsid w:val="4BFD88DD"/>
    <w:rsid w:val="4C24D4D0"/>
    <w:rsid w:val="4CB156EE"/>
    <w:rsid w:val="4E8104E3"/>
    <w:rsid w:val="4FF88F9B"/>
    <w:rsid w:val="50A4FE44"/>
    <w:rsid w:val="50C521C0"/>
    <w:rsid w:val="5142CBFF"/>
    <w:rsid w:val="53954B4B"/>
    <w:rsid w:val="549734BE"/>
    <w:rsid w:val="54E0CEFA"/>
    <w:rsid w:val="553402D5"/>
    <w:rsid w:val="565F523C"/>
    <w:rsid w:val="56A0A5B9"/>
    <w:rsid w:val="581CB2F8"/>
    <w:rsid w:val="58B8301A"/>
    <w:rsid w:val="5B279602"/>
    <w:rsid w:val="5C51D05E"/>
    <w:rsid w:val="5C592205"/>
    <w:rsid w:val="5D5EA9A3"/>
    <w:rsid w:val="5F20B200"/>
    <w:rsid w:val="6348E813"/>
    <w:rsid w:val="647B5420"/>
    <w:rsid w:val="66C6AA23"/>
    <w:rsid w:val="67FA655C"/>
    <w:rsid w:val="68880B10"/>
    <w:rsid w:val="6ADAF5F9"/>
    <w:rsid w:val="6B294842"/>
    <w:rsid w:val="6D610716"/>
    <w:rsid w:val="6E230B47"/>
    <w:rsid w:val="6E5E3A3B"/>
    <w:rsid w:val="6EC184DB"/>
    <w:rsid w:val="705A018D"/>
    <w:rsid w:val="750900FB"/>
    <w:rsid w:val="789462D0"/>
    <w:rsid w:val="7ACE7998"/>
    <w:rsid w:val="7CB63F0E"/>
    <w:rsid w:val="7D008C6E"/>
    <w:rsid w:val="7EC6B2E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D378E"/>
  <w15:chartTrackingRefBased/>
  <w15:docId w15:val="{B18E10CD-CAD8-4F4A-A91E-816C64E64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sonormal0">
    <w:name w:val="msonormal"/>
    <w:basedOn w:val="Normal"/>
    <w:rsid w:val="001C2522"/>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NormalWeb">
    <w:name w:val="Normal (Web)"/>
    <w:basedOn w:val="Normal"/>
    <w:uiPriority w:val="99"/>
    <w:semiHidden/>
    <w:unhideWhenUsed/>
    <w:rsid w:val="001C2522"/>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octoggle">
    <w:name w:val="toctoggle"/>
    <w:basedOn w:val="Fuentedeprrafopredeter"/>
    <w:rsid w:val="001C2522"/>
  </w:style>
  <w:style w:type="character" w:styleId="Hipervnculo">
    <w:name w:val="Hyperlink"/>
    <w:basedOn w:val="Fuentedeprrafopredeter"/>
    <w:uiPriority w:val="99"/>
    <w:unhideWhenUsed/>
    <w:rsid w:val="001C2522"/>
    <w:rPr>
      <w:color w:val="0000FF"/>
      <w:u w:val="single"/>
    </w:rPr>
  </w:style>
  <w:style w:type="character" w:styleId="Hipervnculovisitado">
    <w:name w:val="FollowedHyperlink"/>
    <w:basedOn w:val="Fuentedeprrafopredeter"/>
    <w:uiPriority w:val="99"/>
    <w:semiHidden/>
    <w:unhideWhenUsed/>
    <w:rsid w:val="001C2522"/>
    <w:rPr>
      <w:color w:val="800080"/>
      <w:u w:val="single"/>
    </w:rPr>
  </w:style>
  <w:style w:type="character" w:styleId="Textoennegrita">
    <w:name w:val="Strong"/>
    <w:basedOn w:val="Fuentedeprrafopredeter"/>
    <w:uiPriority w:val="22"/>
    <w:qFormat/>
    <w:rsid w:val="001C2522"/>
    <w:rPr>
      <w:b/>
      <w:bCs/>
    </w:rPr>
  </w:style>
  <w:style w:type="paragraph" w:customStyle="1" w:styleId="parrafo-division">
    <w:name w:val="parrafo-division"/>
    <w:basedOn w:val="Normal"/>
    <w:rsid w:val="001C2522"/>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Prrafodelista">
    <w:name w:val="List Paragraph"/>
    <w:basedOn w:val="Normal"/>
    <w:uiPriority w:val="34"/>
    <w:qFormat/>
    <w:rsid w:val="007A0935"/>
    <w:pPr>
      <w:ind w:left="720"/>
      <w:contextualSpacing/>
    </w:pPr>
  </w:style>
  <w:style w:type="character" w:customStyle="1" w:styleId="normaltextrun">
    <w:name w:val="normaltextrun"/>
    <w:basedOn w:val="Fuentedeprrafopredeter"/>
    <w:rsid w:val="00B6793E"/>
  </w:style>
  <w:style w:type="character" w:customStyle="1" w:styleId="eop">
    <w:name w:val="eop"/>
    <w:basedOn w:val="Fuentedeprrafopredeter"/>
    <w:rsid w:val="00B6793E"/>
  </w:style>
  <w:style w:type="character" w:styleId="Mencinsinresolver">
    <w:name w:val="Unresolved Mention"/>
    <w:basedOn w:val="Fuentedeprrafopredeter"/>
    <w:uiPriority w:val="99"/>
    <w:semiHidden/>
    <w:unhideWhenUsed/>
    <w:rsid w:val="009568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89106">
      <w:bodyDiv w:val="1"/>
      <w:marLeft w:val="0"/>
      <w:marRight w:val="0"/>
      <w:marTop w:val="0"/>
      <w:marBottom w:val="0"/>
      <w:divBdr>
        <w:top w:val="none" w:sz="0" w:space="0" w:color="auto"/>
        <w:left w:val="none" w:sz="0" w:space="0" w:color="auto"/>
        <w:bottom w:val="none" w:sz="0" w:space="0" w:color="auto"/>
        <w:right w:val="none" w:sz="0" w:space="0" w:color="auto"/>
      </w:divBdr>
      <w:divsChild>
        <w:div w:id="1869682618">
          <w:marLeft w:val="0"/>
          <w:marRight w:val="0"/>
          <w:marTop w:val="0"/>
          <w:marBottom w:val="0"/>
          <w:divBdr>
            <w:top w:val="none" w:sz="0" w:space="0" w:color="auto"/>
            <w:left w:val="none" w:sz="0" w:space="0" w:color="auto"/>
            <w:bottom w:val="none" w:sz="0" w:space="0" w:color="auto"/>
            <w:right w:val="none" w:sz="0" w:space="0" w:color="auto"/>
          </w:divBdr>
        </w:div>
        <w:div w:id="1187136404">
          <w:marLeft w:val="0"/>
          <w:marRight w:val="0"/>
          <w:marTop w:val="0"/>
          <w:marBottom w:val="150"/>
          <w:divBdr>
            <w:top w:val="none" w:sz="0" w:space="0" w:color="auto"/>
            <w:left w:val="none" w:sz="0" w:space="0" w:color="auto"/>
            <w:bottom w:val="none" w:sz="0" w:space="0" w:color="auto"/>
            <w:right w:val="none" w:sz="0" w:space="0" w:color="auto"/>
          </w:divBdr>
        </w:div>
        <w:div w:id="677318266">
          <w:marLeft w:val="0"/>
          <w:marRight w:val="0"/>
          <w:marTop w:val="0"/>
          <w:marBottom w:val="150"/>
          <w:divBdr>
            <w:top w:val="none" w:sz="0" w:space="0" w:color="auto"/>
            <w:left w:val="none" w:sz="0" w:space="0" w:color="auto"/>
            <w:bottom w:val="none" w:sz="0" w:space="0" w:color="auto"/>
            <w:right w:val="none" w:sz="0" w:space="0" w:color="auto"/>
          </w:divBdr>
        </w:div>
        <w:div w:id="312375969">
          <w:marLeft w:val="0"/>
          <w:marRight w:val="0"/>
          <w:marTop w:val="0"/>
          <w:marBottom w:val="0"/>
          <w:divBdr>
            <w:top w:val="none" w:sz="0" w:space="0" w:color="auto"/>
            <w:left w:val="none" w:sz="0" w:space="0" w:color="auto"/>
            <w:bottom w:val="none" w:sz="0" w:space="0" w:color="auto"/>
            <w:right w:val="none" w:sz="0" w:space="0" w:color="auto"/>
          </w:divBdr>
          <w:divsChild>
            <w:div w:id="1272709517">
              <w:marLeft w:val="0"/>
              <w:marRight w:val="0"/>
              <w:marTop w:val="0"/>
              <w:marBottom w:val="150"/>
              <w:divBdr>
                <w:top w:val="none" w:sz="0" w:space="0" w:color="auto"/>
                <w:left w:val="none" w:sz="0" w:space="0" w:color="auto"/>
                <w:bottom w:val="none" w:sz="0" w:space="0" w:color="auto"/>
                <w:right w:val="none" w:sz="0" w:space="0" w:color="auto"/>
              </w:divBdr>
            </w:div>
            <w:div w:id="314068073">
              <w:marLeft w:val="0"/>
              <w:marRight w:val="0"/>
              <w:marTop w:val="300"/>
              <w:marBottom w:val="300"/>
              <w:divBdr>
                <w:top w:val="none" w:sz="0" w:space="0" w:color="auto"/>
                <w:left w:val="none" w:sz="0" w:space="0" w:color="auto"/>
                <w:bottom w:val="none" w:sz="0" w:space="0" w:color="auto"/>
                <w:right w:val="none" w:sz="0" w:space="0" w:color="auto"/>
              </w:divBdr>
            </w:div>
            <w:div w:id="2089181529">
              <w:marLeft w:val="0"/>
              <w:marRight w:val="0"/>
              <w:marTop w:val="0"/>
              <w:marBottom w:val="0"/>
              <w:divBdr>
                <w:top w:val="none" w:sz="0" w:space="0" w:color="auto"/>
                <w:left w:val="none" w:sz="0" w:space="0" w:color="auto"/>
                <w:bottom w:val="none" w:sz="0" w:space="0" w:color="auto"/>
                <w:right w:val="none" w:sz="0" w:space="0" w:color="auto"/>
              </w:divBdr>
              <w:divsChild>
                <w:div w:id="1794247480">
                  <w:marLeft w:val="0"/>
                  <w:marRight w:val="0"/>
                  <w:marTop w:val="0"/>
                  <w:marBottom w:val="0"/>
                  <w:divBdr>
                    <w:top w:val="none" w:sz="0" w:space="0" w:color="auto"/>
                    <w:left w:val="none" w:sz="0" w:space="0" w:color="auto"/>
                    <w:bottom w:val="none" w:sz="0" w:space="0" w:color="auto"/>
                    <w:right w:val="none" w:sz="0" w:space="0" w:color="auto"/>
                  </w:divBdr>
                </w:div>
              </w:divsChild>
            </w:div>
            <w:div w:id="1363434976">
              <w:marLeft w:val="0"/>
              <w:marRight w:val="0"/>
              <w:marTop w:val="0"/>
              <w:marBottom w:val="0"/>
              <w:divBdr>
                <w:top w:val="none" w:sz="0" w:space="0" w:color="auto"/>
                <w:left w:val="none" w:sz="0" w:space="0" w:color="auto"/>
                <w:bottom w:val="none" w:sz="0" w:space="0" w:color="auto"/>
                <w:right w:val="none" w:sz="0" w:space="0" w:color="auto"/>
              </w:divBdr>
              <w:divsChild>
                <w:div w:id="888958218">
                  <w:marLeft w:val="0"/>
                  <w:marRight w:val="0"/>
                  <w:marTop w:val="0"/>
                  <w:marBottom w:val="0"/>
                  <w:divBdr>
                    <w:top w:val="none" w:sz="0" w:space="0" w:color="auto"/>
                    <w:left w:val="none" w:sz="0" w:space="0" w:color="auto"/>
                    <w:bottom w:val="none" w:sz="0" w:space="0" w:color="auto"/>
                    <w:right w:val="none" w:sz="0" w:space="0" w:color="auto"/>
                  </w:divBdr>
                </w:div>
              </w:divsChild>
            </w:div>
            <w:div w:id="131797218">
              <w:marLeft w:val="0"/>
              <w:marRight w:val="0"/>
              <w:marTop w:val="0"/>
              <w:marBottom w:val="0"/>
              <w:divBdr>
                <w:top w:val="none" w:sz="0" w:space="0" w:color="auto"/>
                <w:left w:val="none" w:sz="0" w:space="0" w:color="auto"/>
                <w:bottom w:val="none" w:sz="0" w:space="0" w:color="auto"/>
                <w:right w:val="none" w:sz="0" w:space="0" w:color="auto"/>
              </w:divBdr>
              <w:divsChild>
                <w:div w:id="292712306">
                  <w:marLeft w:val="0"/>
                  <w:marRight w:val="0"/>
                  <w:marTop w:val="0"/>
                  <w:marBottom w:val="0"/>
                  <w:divBdr>
                    <w:top w:val="none" w:sz="0" w:space="0" w:color="auto"/>
                    <w:left w:val="none" w:sz="0" w:space="0" w:color="auto"/>
                    <w:bottom w:val="none" w:sz="0" w:space="0" w:color="auto"/>
                    <w:right w:val="none" w:sz="0" w:space="0" w:color="auto"/>
                  </w:divBdr>
                </w:div>
              </w:divsChild>
            </w:div>
            <w:div w:id="286014725">
              <w:marLeft w:val="0"/>
              <w:marRight w:val="0"/>
              <w:marTop w:val="0"/>
              <w:marBottom w:val="0"/>
              <w:divBdr>
                <w:top w:val="none" w:sz="0" w:space="0" w:color="auto"/>
                <w:left w:val="none" w:sz="0" w:space="0" w:color="auto"/>
                <w:bottom w:val="none" w:sz="0" w:space="0" w:color="auto"/>
                <w:right w:val="none" w:sz="0" w:space="0" w:color="auto"/>
              </w:divBdr>
              <w:divsChild>
                <w:div w:id="1280450249">
                  <w:marLeft w:val="0"/>
                  <w:marRight w:val="0"/>
                  <w:marTop w:val="0"/>
                  <w:marBottom w:val="0"/>
                  <w:divBdr>
                    <w:top w:val="none" w:sz="0" w:space="0" w:color="auto"/>
                    <w:left w:val="none" w:sz="0" w:space="0" w:color="auto"/>
                    <w:bottom w:val="none" w:sz="0" w:space="0" w:color="auto"/>
                    <w:right w:val="none" w:sz="0" w:space="0" w:color="auto"/>
                  </w:divBdr>
                </w:div>
              </w:divsChild>
            </w:div>
            <w:div w:id="1186362311">
              <w:marLeft w:val="0"/>
              <w:marRight w:val="0"/>
              <w:marTop w:val="0"/>
              <w:marBottom w:val="0"/>
              <w:divBdr>
                <w:top w:val="none" w:sz="0" w:space="0" w:color="auto"/>
                <w:left w:val="none" w:sz="0" w:space="0" w:color="auto"/>
                <w:bottom w:val="none" w:sz="0" w:space="0" w:color="auto"/>
                <w:right w:val="none" w:sz="0" w:space="0" w:color="auto"/>
              </w:divBdr>
              <w:divsChild>
                <w:div w:id="2108575398">
                  <w:marLeft w:val="0"/>
                  <w:marRight w:val="0"/>
                  <w:marTop w:val="0"/>
                  <w:marBottom w:val="0"/>
                  <w:divBdr>
                    <w:top w:val="none" w:sz="0" w:space="0" w:color="auto"/>
                    <w:left w:val="none" w:sz="0" w:space="0" w:color="auto"/>
                    <w:bottom w:val="none" w:sz="0" w:space="0" w:color="auto"/>
                    <w:right w:val="none" w:sz="0" w:space="0" w:color="auto"/>
                  </w:divBdr>
                </w:div>
              </w:divsChild>
            </w:div>
            <w:div w:id="1186480570">
              <w:marLeft w:val="0"/>
              <w:marRight w:val="0"/>
              <w:marTop w:val="0"/>
              <w:marBottom w:val="0"/>
              <w:divBdr>
                <w:top w:val="none" w:sz="0" w:space="0" w:color="auto"/>
                <w:left w:val="none" w:sz="0" w:space="0" w:color="auto"/>
                <w:bottom w:val="none" w:sz="0" w:space="0" w:color="auto"/>
                <w:right w:val="none" w:sz="0" w:space="0" w:color="auto"/>
              </w:divBdr>
              <w:divsChild>
                <w:div w:id="1234008838">
                  <w:marLeft w:val="0"/>
                  <w:marRight w:val="0"/>
                  <w:marTop w:val="0"/>
                  <w:marBottom w:val="0"/>
                  <w:divBdr>
                    <w:top w:val="none" w:sz="0" w:space="0" w:color="auto"/>
                    <w:left w:val="none" w:sz="0" w:space="0" w:color="auto"/>
                    <w:bottom w:val="none" w:sz="0" w:space="0" w:color="auto"/>
                    <w:right w:val="none" w:sz="0" w:space="0" w:color="auto"/>
                  </w:divBdr>
                </w:div>
              </w:divsChild>
            </w:div>
            <w:div w:id="737705010">
              <w:marLeft w:val="0"/>
              <w:marRight w:val="0"/>
              <w:marTop w:val="0"/>
              <w:marBottom w:val="0"/>
              <w:divBdr>
                <w:top w:val="none" w:sz="0" w:space="0" w:color="auto"/>
                <w:left w:val="none" w:sz="0" w:space="0" w:color="auto"/>
                <w:bottom w:val="none" w:sz="0" w:space="0" w:color="auto"/>
                <w:right w:val="none" w:sz="0" w:space="0" w:color="auto"/>
              </w:divBdr>
              <w:divsChild>
                <w:div w:id="706025098">
                  <w:marLeft w:val="0"/>
                  <w:marRight w:val="0"/>
                  <w:marTop w:val="0"/>
                  <w:marBottom w:val="0"/>
                  <w:divBdr>
                    <w:top w:val="none" w:sz="0" w:space="0" w:color="auto"/>
                    <w:left w:val="none" w:sz="0" w:space="0" w:color="auto"/>
                    <w:bottom w:val="none" w:sz="0" w:space="0" w:color="auto"/>
                    <w:right w:val="none" w:sz="0" w:space="0" w:color="auto"/>
                  </w:divBdr>
                </w:div>
              </w:divsChild>
            </w:div>
            <w:div w:id="1213299901">
              <w:marLeft w:val="0"/>
              <w:marRight w:val="0"/>
              <w:marTop w:val="300"/>
              <w:marBottom w:val="300"/>
              <w:divBdr>
                <w:top w:val="none" w:sz="0" w:space="0" w:color="auto"/>
                <w:left w:val="none" w:sz="0" w:space="0" w:color="auto"/>
                <w:bottom w:val="none" w:sz="0" w:space="0" w:color="auto"/>
                <w:right w:val="none" w:sz="0" w:space="0" w:color="auto"/>
              </w:divBdr>
            </w:div>
            <w:div w:id="536282696">
              <w:marLeft w:val="0"/>
              <w:marRight w:val="0"/>
              <w:marTop w:val="0"/>
              <w:marBottom w:val="0"/>
              <w:divBdr>
                <w:top w:val="none" w:sz="0" w:space="0" w:color="auto"/>
                <w:left w:val="none" w:sz="0" w:space="0" w:color="auto"/>
                <w:bottom w:val="none" w:sz="0" w:space="0" w:color="auto"/>
                <w:right w:val="none" w:sz="0" w:space="0" w:color="auto"/>
              </w:divBdr>
              <w:divsChild>
                <w:div w:id="501313648">
                  <w:marLeft w:val="0"/>
                  <w:marRight w:val="0"/>
                  <w:marTop w:val="0"/>
                  <w:marBottom w:val="0"/>
                  <w:divBdr>
                    <w:top w:val="none" w:sz="0" w:space="0" w:color="auto"/>
                    <w:left w:val="none" w:sz="0" w:space="0" w:color="auto"/>
                    <w:bottom w:val="none" w:sz="0" w:space="0" w:color="auto"/>
                    <w:right w:val="none" w:sz="0" w:space="0" w:color="auto"/>
                  </w:divBdr>
                </w:div>
              </w:divsChild>
            </w:div>
            <w:div w:id="639110502">
              <w:marLeft w:val="0"/>
              <w:marRight w:val="0"/>
              <w:marTop w:val="0"/>
              <w:marBottom w:val="0"/>
              <w:divBdr>
                <w:top w:val="none" w:sz="0" w:space="0" w:color="auto"/>
                <w:left w:val="none" w:sz="0" w:space="0" w:color="auto"/>
                <w:bottom w:val="none" w:sz="0" w:space="0" w:color="auto"/>
                <w:right w:val="none" w:sz="0" w:space="0" w:color="auto"/>
              </w:divBdr>
              <w:divsChild>
                <w:div w:id="149100026">
                  <w:marLeft w:val="0"/>
                  <w:marRight w:val="0"/>
                  <w:marTop w:val="0"/>
                  <w:marBottom w:val="0"/>
                  <w:divBdr>
                    <w:top w:val="none" w:sz="0" w:space="0" w:color="auto"/>
                    <w:left w:val="none" w:sz="0" w:space="0" w:color="auto"/>
                    <w:bottom w:val="none" w:sz="0" w:space="0" w:color="auto"/>
                    <w:right w:val="none" w:sz="0" w:space="0" w:color="auto"/>
                  </w:divBdr>
                </w:div>
              </w:divsChild>
            </w:div>
            <w:div w:id="1176384150">
              <w:marLeft w:val="0"/>
              <w:marRight w:val="0"/>
              <w:marTop w:val="0"/>
              <w:marBottom w:val="0"/>
              <w:divBdr>
                <w:top w:val="none" w:sz="0" w:space="0" w:color="auto"/>
                <w:left w:val="none" w:sz="0" w:space="0" w:color="auto"/>
                <w:bottom w:val="none" w:sz="0" w:space="0" w:color="auto"/>
                <w:right w:val="none" w:sz="0" w:space="0" w:color="auto"/>
              </w:divBdr>
              <w:divsChild>
                <w:div w:id="2117940163">
                  <w:marLeft w:val="0"/>
                  <w:marRight w:val="0"/>
                  <w:marTop w:val="0"/>
                  <w:marBottom w:val="0"/>
                  <w:divBdr>
                    <w:top w:val="none" w:sz="0" w:space="0" w:color="auto"/>
                    <w:left w:val="none" w:sz="0" w:space="0" w:color="auto"/>
                    <w:bottom w:val="none" w:sz="0" w:space="0" w:color="auto"/>
                    <w:right w:val="none" w:sz="0" w:space="0" w:color="auto"/>
                  </w:divBdr>
                </w:div>
              </w:divsChild>
            </w:div>
            <w:div w:id="1240671709">
              <w:marLeft w:val="0"/>
              <w:marRight w:val="0"/>
              <w:marTop w:val="0"/>
              <w:marBottom w:val="0"/>
              <w:divBdr>
                <w:top w:val="none" w:sz="0" w:space="0" w:color="auto"/>
                <w:left w:val="none" w:sz="0" w:space="0" w:color="auto"/>
                <w:bottom w:val="none" w:sz="0" w:space="0" w:color="auto"/>
                <w:right w:val="none" w:sz="0" w:space="0" w:color="auto"/>
              </w:divBdr>
              <w:divsChild>
                <w:div w:id="1251161217">
                  <w:marLeft w:val="0"/>
                  <w:marRight w:val="0"/>
                  <w:marTop w:val="0"/>
                  <w:marBottom w:val="0"/>
                  <w:divBdr>
                    <w:top w:val="none" w:sz="0" w:space="0" w:color="auto"/>
                    <w:left w:val="none" w:sz="0" w:space="0" w:color="auto"/>
                    <w:bottom w:val="none" w:sz="0" w:space="0" w:color="auto"/>
                    <w:right w:val="none" w:sz="0" w:space="0" w:color="auto"/>
                  </w:divBdr>
                </w:div>
              </w:divsChild>
            </w:div>
            <w:div w:id="1332876368">
              <w:marLeft w:val="0"/>
              <w:marRight w:val="0"/>
              <w:marTop w:val="0"/>
              <w:marBottom w:val="0"/>
              <w:divBdr>
                <w:top w:val="none" w:sz="0" w:space="0" w:color="auto"/>
                <w:left w:val="none" w:sz="0" w:space="0" w:color="auto"/>
                <w:bottom w:val="none" w:sz="0" w:space="0" w:color="auto"/>
                <w:right w:val="none" w:sz="0" w:space="0" w:color="auto"/>
              </w:divBdr>
              <w:divsChild>
                <w:div w:id="477380381">
                  <w:marLeft w:val="0"/>
                  <w:marRight w:val="0"/>
                  <w:marTop w:val="0"/>
                  <w:marBottom w:val="0"/>
                  <w:divBdr>
                    <w:top w:val="none" w:sz="0" w:space="0" w:color="auto"/>
                    <w:left w:val="none" w:sz="0" w:space="0" w:color="auto"/>
                    <w:bottom w:val="none" w:sz="0" w:space="0" w:color="auto"/>
                    <w:right w:val="none" w:sz="0" w:space="0" w:color="auto"/>
                  </w:divBdr>
                </w:div>
              </w:divsChild>
            </w:div>
            <w:div w:id="744188590">
              <w:marLeft w:val="0"/>
              <w:marRight w:val="0"/>
              <w:marTop w:val="0"/>
              <w:marBottom w:val="0"/>
              <w:divBdr>
                <w:top w:val="none" w:sz="0" w:space="0" w:color="auto"/>
                <w:left w:val="none" w:sz="0" w:space="0" w:color="auto"/>
                <w:bottom w:val="none" w:sz="0" w:space="0" w:color="auto"/>
                <w:right w:val="none" w:sz="0" w:space="0" w:color="auto"/>
              </w:divBdr>
              <w:divsChild>
                <w:div w:id="1085028994">
                  <w:marLeft w:val="0"/>
                  <w:marRight w:val="0"/>
                  <w:marTop w:val="0"/>
                  <w:marBottom w:val="0"/>
                  <w:divBdr>
                    <w:top w:val="none" w:sz="0" w:space="0" w:color="auto"/>
                    <w:left w:val="none" w:sz="0" w:space="0" w:color="auto"/>
                    <w:bottom w:val="none" w:sz="0" w:space="0" w:color="auto"/>
                    <w:right w:val="none" w:sz="0" w:space="0" w:color="auto"/>
                  </w:divBdr>
                </w:div>
              </w:divsChild>
            </w:div>
            <w:div w:id="1284923162">
              <w:marLeft w:val="0"/>
              <w:marRight w:val="0"/>
              <w:marTop w:val="300"/>
              <w:marBottom w:val="300"/>
              <w:divBdr>
                <w:top w:val="none" w:sz="0" w:space="0" w:color="auto"/>
                <w:left w:val="none" w:sz="0" w:space="0" w:color="auto"/>
                <w:bottom w:val="none" w:sz="0" w:space="0" w:color="auto"/>
                <w:right w:val="none" w:sz="0" w:space="0" w:color="auto"/>
              </w:divBdr>
            </w:div>
            <w:div w:id="188417303">
              <w:marLeft w:val="0"/>
              <w:marRight w:val="0"/>
              <w:marTop w:val="0"/>
              <w:marBottom w:val="0"/>
              <w:divBdr>
                <w:top w:val="none" w:sz="0" w:space="0" w:color="auto"/>
                <w:left w:val="none" w:sz="0" w:space="0" w:color="auto"/>
                <w:bottom w:val="none" w:sz="0" w:space="0" w:color="auto"/>
                <w:right w:val="none" w:sz="0" w:space="0" w:color="auto"/>
              </w:divBdr>
              <w:divsChild>
                <w:div w:id="297490952">
                  <w:marLeft w:val="0"/>
                  <w:marRight w:val="0"/>
                  <w:marTop w:val="0"/>
                  <w:marBottom w:val="0"/>
                  <w:divBdr>
                    <w:top w:val="none" w:sz="0" w:space="0" w:color="auto"/>
                    <w:left w:val="none" w:sz="0" w:space="0" w:color="auto"/>
                    <w:bottom w:val="none" w:sz="0" w:space="0" w:color="auto"/>
                    <w:right w:val="none" w:sz="0" w:space="0" w:color="auto"/>
                  </w:divBdr>
                </w:div>
              </w:divsChild>
            </w:div>
            <w:div w:id="1589190354">
              <w:marLeft w:val="0"/>
              <w:marRight w:val="0"/>
              <w:marTop w:val="300"/>
              <w:marBottom w:val="300"/>
              <w:divBdr>
                <w:top w:val="none" w:sz="0" w:space="0" w:color="auto"/>
                <w:left w:val="none" w:sz="0" w:space="0" w:color="auto"/>
                <w:bottom w:val="none" w:sz="0" w:space="0" w:color="auto"/>
                <w:right w:val="none" w:sz="0" w:space="0" w:color="auto"/>
              </w:divBdr>
            </w:div>
            <w:div w:id="783766193">
              <w:marLeft w:val="0"/>
              <w:marRight w:val="0"/>
              <w:marTop w:val="0"/>
              <w:marBottom w:val="0"/>
              <w:divBdr>
                <w:top w:val="none" w:sz="0" w:space="0" w:color="auto"/>
                <w:left w:val="none" w:sz="0" w:space="0" w:color="auto"/>
                <w:bottom w:val="none" w:sz="0" w:space="0" w:color="auto"/>
                <w:right w:val="none" w:sz="0" w:space="0" w:color="auto"/>
              </w:divBdr>
              <w:divsChild>
                <w:div w:id="1657491019">
                  <w:marLeft w:val="0"/>
                  <w:marRight w:val="0"/>
                  <w:marTop w:val="0"/>
                  <w:marBottom w:val="0"/>
                  <w:divBdr>
                    <w:top w:val="none" w:sz="0" w:space="0" w:color="auto"/>
                    <w:left w:val="none" w:sz="0" w:space="0" w:color="auto"/>
                    <w:bottom w:val="none" w:sz="0" w:space="0" w:color="auto"/>
                    <w:right w:val="none" w:sz="0" w:space="0" w:color="auto"/>
                  </w:divBdr>
                </w:div>
              </w:divsChild>
            </w:div>
            <w:div w:id="566645095">
              <w:marLeft w:val="0"/>
              <w:marRight w:val="0"/>
              <w:marTop w:val="0"/>
              <w:marBottom w:val="0"/>
              <w:divBdr>
                <w:top w:val="none" w:sz="0" w:space="0" w:color="auto"/>
                <w:left w:val="none" w:sz="0" w:space="0" w:color="auto"/>
                <w:bottom w:val="none" w:sz="0" w:space="0" w:color="auto"/>
                <w:right w:val="none" w:sz="0" w:space="0" w:color="auto"/>
              </w:divBdr>
              <w:divsChild>
                <w:div w:id="1626816888">
                  <w:marLeft w:val="0"/>
                  <w:marRight w:val="0"/>
                  <w:marTop w:val="0"/>
                  <w:marBottom w:val="0"/>
                  <w:divBdr>
                    <w:top w:val="none" w:sz="0" w:space="0" w:color="auto"/>
                    <w:left w:val="none" w:sz="0" w:space="0" w:color="auto"/>
                    <w:bottom w:val="none" w:sz="0" w:space="0" w:color="auto"/>
                    <w:right w:val="none" w:sz="0" w:space="0" w:color="auto"/>
                  </w:divBdr>
                </w:div>
              </w:divsChild>
            </w:div>
            <w:div w:id="432436205">
              <w:marLeft w:val="0"/>
              <w:marRight w:val="0"/>
              <w:marTop w:val="0"/>
              <w:marBottom w:val="0"/>
              <w:divBdr>
                <w:top w:val="none" w:sz="0" w:space="0" w:color="auto"/>
                <w:left w:val="none" w:sz="0" w:space="0" w:color="auto"/>
                <w:bottom w:val="none" w:sz="0" w:space="0" w:color="auto"/>
                <w:right w:val="none" w:sz="0" w:space="0" w:color="auto"/>
              </w:divBdr>
              <w:divsChild>
                <w:div w:id="1803231885">
                  <w:marLeft w:val="0"/>
                  <w:marRight w:val="0"/>
                  <w:marTop w:val="0"/>
                  <w:marBottom w:val="0"/>
                  <w:divBdr>
                    <w:top w:val="none" w:sz="0" w:space="0" w:color="auto"/>
                    <w:left w:val="none" w:sz="0" w:space="0" w:color="auto"/>
                    <w:bottom w:val="none" w:sz="0" w:space="0" w:color="auto"/>
                    <w:right w:val="none" w:sz="0" w:space="0" w:color="auto"/>
                  </w:divBdr>
                </w:div>
              </w:divsChild>
            </w:div>
            <w:div w:id="1488789617">
              <w:marLeft w:val="0"/>
              <w:marRight w:val="0"/>
              <w:marTop w:val="0"/>
              <w:marBottom w:val="0"/>
              <w:divBdr>
                <w:top w:val="none" w:sz="0" w:space="0" w:color="auto"/>
                <w:left w:val="none" w:sz="0" w:space="0" w:color="auto"/>
                <w:bottom w:val="none" w:sz="0" w:space="0" w:color="auto"/>
                <w:right w:val="none" w:sz="0" w:space="0" w:color="auto"/>
              </w:divBdr>
              <w:divsChild>
                <w:div w:id="2063597980">
                  <w:marLeft w:val="0"/>
                  <w:marRight w:val="0"/>
                  <w:marTop w:val="0"/>
                  <w:marBottom w:val="0"/>
                  <w:divBdr>
                    <w:top w:val="none" w:sz="0" w:space="0" w:color="auto"/>
                    <w:left w:val="none" w:sz="0" w:space="0" w:color="auto"/>
                    <w:bottom w:val="none" w:sz="0" w:space="0" w:color="auto"/>
                    <w:right w:val="none" w:sz="0" w:space="0" w:color="auto"/>
                  </w:divBdr>
                </w:div>
              </w:divsChild>
            </w:div>
            <w:div w:id="433985562">
              <w:marLeft w:val="0"/>
              <w:marRight w:val="0"/>
              <w:marTop w:val="0"/>
              <w:marBottom w:val="0"/>
              <w:divBdr>
                <w:top w:val="none" w:sz="0" w:space="0" w:color="auto"/>
                <w:left w:val="none" w:sz="0" w:space="0" w:color="auto"/>
                <w:bottom w:val="none" w:sz="0" w:space="0" w:color="auto"/>
                <w:right w:val="none" w:sz="0" w:space="0" w:color="auto"/>
              </w:divBdr>
              <w:divsChild>
                <w:div w:id="266543310">
                  <w:marLeft w:val="0"/>
                  <w:marRight w:val="0"/>
                  <w:marTop w:val="0"/>
                  <w:marBottom w:val="0"/>
                  <w:divBdr>
                    <w:top w:val="none" w:sz="0" w:space="0" w:color="auto"/>
                    <w:left w:val="none" w:sz="0" w:space="0" w:color="auto"/>
                    <w:bottom w:val="none" w:sz="0" w:space="0" w:color="auto"/>
                    <w:right w:val="none" w:sz="0" w:space="0" w:color="auto"/>
                  </w:divBdr>
                </w:div>
              </w:divsChild>
            </w:div>
            <w:div w:id="1481800281">
              <w:marLeft w:val="0"/>
              <w:marRight w:val="0"/>
              <w:marTop w:val="0"/>
              <w:marBottom w:val="0"/>
              <w:divBdr>
                <w:top w:val="none" w:sz="0" w:space="0" w:color="auto"/>
                <w:left w:val="none" w:sz="0" w:space="0" w:color="auto"/>
                <w:bottom w:val="none" w:sz="0" w:space="0" w:color="auto"/>
                <w:right w:val="none" w:sz="0" w:space="0" w:color="auto"/>
              </w:divBdr>
              <w:divsChild>
                <w:div w:id="481315384">
                  <w:marLeft w:val="0"/>
                  <w:marRight w:val="0"/>
                  <w:marTop w:val="0"/>
                  <w:marBottom w:val="0"/>
                  <w:divBdr>
                    <w:top w:val="none" w:sz="0" w:space="0" w:color="auto"/>
                    <w:left w:val="none" w:sz="0" w:space="0" w:color="auto"/>
                    <w:bottom w:val="none" w:sz="0" w:space="0" w:color="auto"/>
                    <w:right w:val="none" w:sz="0" w:space="0" w:color="auto"/>
                  </w:divBdr>
                </w:div>
              </w:divsChild>
            </w:div>
            <w:div w:id="604386713">
              <w:marLeft w:val="0"/>
              <w:marRight w:val="0"/>
              <w:marTop w:val="0"/>
              <w:marBottom w:val="0"/>
              <w:divBdr>
                <w:top w:val="none" w:sz="0" w:space="0" w:color="auto"/>
                <w:left w:val="none" w:sz="0" w:space="0" w:color="auto"/>
                <w:bottom w:val="none" w:sz="0" w:space="0" w:color="auto"/>
                <w:right w:val="none" w:sz="0" w:space="0" w:color="auto"/>
              </w:divBdr>
              <w:divsChild>
                <w:div w:id="1707946105">
                  <w:marLeft w:val="0"/>
                  <w:marRight w:val="0"/>
                  <w:marTop w:val="0"/>
                  <w:marBottom w:val="0"/>
                  <w:divBdr>
                    <w:top w:val="none" w:sz="0" w:space="0" w:color="auto"/>
                    <w:left w:val="none" w:sz="0" w:space="0" w:color="auto"/>
                    <w:bottom w:val="none" w:sz="0" w:space="0" w:color="auto"/>
                    <w:right w:val="none" w:sz="0" w:space="0" w:color="auto"/>
                  </w:divBdr>
                </w:div>
              </w:divsChild>
            </w:div>
            <w:div w:id="1036395942">
              <w:marLeft w:val="0"/>
              <w:marRight w:val="0"/>
              <w:marTop w:val="0"/>
              <w:marBottom w:val="0"/>
              <w:divBdr>
                <w:top w:val="none" w:sz="0" w:space="0" w:color="auto"/>
                <w:left w:val="none" w:sz="0" w:space="0" w:color="auto"/>
                <w:bottom w:val="none" w:sz="0" w:space="0" w:color="auto"/>
                <w:right w:val="none" w:sz="0" w:space="0" w:color="auto"/>
              </w:divBdr>
              <w:divsChild>
                <w:div w:id="959216500">
                  <w:marLeft w:val="0"/>
                  <w:marRight w:val="0"/>
                  <w:marTop w:val="0"/>
                  <w:marBottom w:val="0"/>
                  <w:divBdr>
                    <w:top w:val="none" w:sz="0" w:space="0" w:color="auto"/>
                    <w:left w:val="none" w:sz="0" w:space="0" w:color="auto"/>
                    <w:bottom w:val="none" w:sz="0" w:space="0" w:color="auto"/>
                    <w:right w:val="none" w:sz="0" w:space="0" w:color="auto"/>
                  </w:divBdr>
                </w:div>
              </w:divsChild>
            </w:div>
            <w:div w:id="1782258245">
              <w:marLeft w:val="0"/>
              <w:marRight w:val="0"/>
              <w:marTop w:val="0"/>
              <w:marBottom w:val="0"/>
              <w:divBdr>
                <w:top w:val="none" w:sz="0" w:space="0" w:color="auto"/>
                <w:left w:val="none" w:sz="0" w:space="0" w:color="auto"/>
                <w:bottom w:val="none" w:sz="0" w:space="0" w:color="auto"/>
                <w:right w:val="none" w:sz="0" w:space="0" w:color="auto"/>
              </w:divBdr>
              <w:divsChild>
                <w:div w:id="1572689458">
                  <w:marLeft w:val="0"/>
                  <w:marRight w:val="0"/>
                  <w:marTop w:val="0"/>
                  <w:marBottom w:val="0"/>
                  <w:divBdr>
                    <w:top w:val="none" w:sz="0" w:space="0" w:color="auto"/>
                    <w:left w:val="none" w:sz="0" w:space="0" w:color="auto"/>
                    <w:bottom w:val="none" w:sz="0" w:space="0" w:color="auto"/>
                    <w:right w:val="none" w:sz="0" w:space="0" w:color="auto"/>
                  </w:divBdr>
                </w:div>
              </w:divsChild>
            </w:div>
            <w:div w:id="1145246321">
              <w:marLeft w:val="0"/>
              <w:marRight w:val="0"/>
              <w:marTop w:val="0"/>
              <w:marBottom w:val="0"/>
              <w:divBdr>
                <w:top w:val="none" w:sz="0" w:space="0" w:color="auto"/>
                <w:left w:val="none" w:sz="0" w:space="0" w:color="auto"/>
                <w:bottom w:val="none" w:sz="0" w:space="0" w:color="auto"/>
                <w:right w:val="none" w:sz="0" w:space="0" w:color="auto"/>
              </w:divBdr>
              <w:divsChild>
                <w:div w:id="1771465971">
                  <w:marLeft w:val="0"/>
                  <w:marRight w:val="0"/>
                  <w:marTop w:val="0"/>
                  <w:marBottom w:val="0"/>
                  <w:divBdr>
                    <w:top w:val="none" w:sz="0" w:space="0" w:color="auto"/>
                    <w:left w:val="none" w:sz="0" w:space="0" w:color="auto"/>
                    <w:bottom w:val="none" w:sz="0" w:space="0" w:color="auto"/>
                    <w:right w:val="none" w:sz="0" w:space="0" w:color="auto"/>
                  </w:divBdr>
                </w:div>
              </w:divsChild>
            </w:div>
            <w:div w:id="32461113">
              <w:marLeft w:val="0"/>
              <w:marRight w:val="0"/>
              <w:marTop w:val="0"/>
              <w:marBottom w:val="0"/>
              <w:divBdr>
                <w:top w:val="none" w:sz="0" w:space="0" w:color="auto"/>
                <w:left w:val="none" w:sz="0" w:space="0" w:color="auto"/>
                <w:bottom w:val="none" w:sz="0" w:space="0" w:color="auto"/>
                <w:right w:val="none" w:sz="0" w:space="0" w:color="auto"/>
              </w:divBdr>
              <w:divsChild>
                <w:div w:id="143283826">
                  <w:marLeft w:val="0"/>
                  <w:marRight w:val="0"/>
                  <w:marTop w:val="0"/>
                  <w:marBottom w:val="0"/>
                  <w:divBdr>
                    <w:top w:val="none" w:sz="0" w:space="0" w:color="auto"/>
                    <w:left w:val="none" w:sz="0" w:space="0" w:color="auto"/>
                    <w:bottom w:val="none" w:sz="0" w:space="0" w:color="auto"/>
                    <w:right w:val="none" w:sz="0" w:space="0" w:color="auto"/>
                  </w:divBdr>
                </w:div>
              </w:divsChild>
            </w:div>
            <w:div w:id="835152769">
              <w:marLeft w:val="0"/>
              <w:marRight w:val="0"/>
              <w:marTop w:val="0"/>
              <w:marBottom w:val="0"/>
              <w:divBdr>
                <w:top w:val="none" w:sz="0" w:space="0" w:color="auto"/>
                <w:left w:val="none" w:sz="0" w:space="0" w:color="auto"/>
                <w:bottom w:val="none" w:sz="0" w:space="0" w:color="auto"/>
                <w:right w:val="none" w:sz="0" w:space="0" w:color="auto"/>
              </w:divBdr>
              <w:divsChild>
                <w:div w:id="476646372">
                  <w:marLeft w:val="0"/>
                  <w:marRight w:val="0"/>
                  <w:marTop w:val="0"/>
                  <w:marBottom w:val="0"/>
                  <w:divBdr>
                    <w:top w:val="none" w:sz="0" w:space="0" w:color="auto"/>
                    <w:left w:val="none" w:sz="0" w:space="0" w:color="auto"/>
                    <w:bottom w:val="none" w:sz="0" w:space="0" w:color="auto"/>
                    <w:right w:val="none" w:sz="0" w:space="0" w:color="auto"/>
                  </w:divBdr>
                </w:div>
              </w:divsChild>
            </w:div>
            <w:div w:id="1202936186">
              <w:marLeft w:val="0"/>
              <w:marRight w:val="0"/>
              <w:marTop w:val="0"/>
              <w:marBottom w:val="0"/>
              <w:divBdr>
                <w:top w:val="none" w:sz="0" w:space="0" w:color="auto"/>
                <w:left w:val="none" w:sz="0" w:space="0" w:color="auto"/>
                <w:bottom w:val="none" w:sz="0" w:space="0" w:color="auto"/>
                <w:right w:val="none" w:sz="0" w:space="0" w:color="auto"/>
              </w:divBdr>
              <w:divsChild>
                <w:div w:id="1657345281">
                  <w:marLeft w:val="0"/>
                  <w:marRight w:val="0"/>
                  <w:marTop w:val="0"/>
                  <w:marBottom w:val="0"/>
                  <w:divBdr>
                    <w:top w:val="none" w:sz="0" w:space="0" w:color="auto"/>
                    <w:left w:val="none" w:sz="0" w:space="0" w:color="auto"/>
                    <w:bottom w:val="none" w:sz="0" w:space="0" w:color="auto"/>
                    <w:right w:val="none" w:sz="0" w:space="0" w:color="auto"/>
                  </w:divBdr>
                </w:div>
              </w:divsChild>
            </w:div>
            <w:div w:id="1847741301">
              <w:marLeft w:val="0"/>
              <w:marRight w:val="0"/>
              <w:marTop w:val="0"/>
              <w:marBottom w:val="0"/>
              <w:divBdr>
                <w:top w:val="none" w:sz="0" w:space="0" w:color="auto"/>
                <w:left w:val="none" w:sz="0" w:space="0" w:color="auto"/>
                <w:bottom w:val="none" w:sz="0" w:space="0" w:color="auto"/>
                <w:right w:val="none" w:sz="0" w:space="0" w:color="auto"/>
              </w:divBdr>
              <w:divsChild>
                <w:div w:id="1017926768">
                  <w:marLeft w:val="0"/>
                  <w:marRight w:val="0"/>
                  <w:marTop w:val="0"/>
                  <w:marBottom w:val="0"/>
                  <w:divBdr>
                    <w:top w:val="none" w:sz="0" w:space="0" w:color="auto"/>
                    <w:left w:val="none" w:sz="0" w:space="0" w:color="auto"/>
                    <w:bottom w:val="none" w:sz="0" w:space="0" w:color="auto"/>
                    <w:right w:val="none" w:sz="0" w:space="0" w:color="auto"/>
                  </w:divBdr>
                </w:div>
              </w:divsChild>
            </w:div>
            <w:div w:id="1654329666">
              <w:marLeft w:val="0"/>
              <w:marRight w:val="0"/>
              <w:marTop w:val="300"/>
              <w:marBottom w:val="300"/>
              <w:divBdr>
                <w:top w:val="none" w:sz="0" w:space="0" w:color="auto"/>
                <w:left w:val="none" w:sz="0" w:space="0" w:color="auto"/>
                <w:bottom w:val="none" w:sz="0" w:space="0" w:color="auto"/>
                <w:right w:val="none" w:sz="0" w:space="0" w:color="auto"/>
              </w:divBdr>
            </w:div>
            <w:div w:id="1370914156">
              <w:marLeft w:val="0"/>
              <w:marRight w:val="0"/>
              <w:marTop w:val="0"/>
              <w:marBottom w:val="0"/>
              <w:divBdr>
                <w:top w:val="none" w:sz="0" w:space="0" w:color="auto"/>
                <w:left w:val="none" w:sz="0" w:space="0" w:color="auto"/>
                <w:bottom w:val="none" w:sz="0" w:space="0" w:color="auto"/>
                <w:right w:val="none" w:sz="0" w:space="0" w:color="auto"/>
              </w:divBdr>
              <w:divsChild>
                <w:div w:id="513302884">
                  <w:marLeft w:val="0"/>
                  <w:marRight w:val="0"/>
                  <w:marTop w:val="0"/>
                  <w:marBottom w:val="0"/>
                  <w:divBdr>
                    <w:top w:val="none" w:sz="0" w:space="0" w:color="auto"/>
                    <w:left w:val="none" w:sz="0" w:space="0" w:color="auto"/>
                    <w:bottom w:val="none" w:sz="0" w:space="0" w:color="auto"/>
                    <w:right w:val="none" w:sz="0" w:space="0" w:color="auto"/>
                  </w:divBdr>
                </w:div>
              </w:divsChild>
            </w:div>
            <w:div w:id="332150187">
              <w:marLeft w:val="0"/>
              <w:marRight w:val="0"/>
              <w:marTop w:val="0"/>
              <w:marBottom w:val="0"/>
              <w:divBdr>
                <w:top w:val="none" w:sz="0" w:space="0" w:color="auto"/>
                <w:left w:val="none" w:sz="0" w:space="0" w:color="auto"/>
                <w:bottom w:val="none" w:sz="0" w:space="0" w:color="auto"/>
                <w:right w:val="none" w:sz="0" w:space="0" w:color="auto"/>
              </w:divBdr>
              <w:divsChild>
                <w:div w:id="1402019846">
                  <w:marLeft w:val="0"/>
                  <w:marRight w:val="0"/>
                  <w:marTop w:val="0"/>
                  <w:marBottom w:val="0"/>
                  <w:divBdr>
                    <w:top w:val="none" w:sz="0" w:space="0" w:color="auto"/>
                    <w:left w:val="none" w:sz="0" w:space="0" w:color="auto"/>
                    <w:bottom w:val="none" w:sz="0" w:space="0" w:color="auto"/>
                    <w:right w:val="none" w:sz="0" w:space="0" w:color="auto"/>
                  </w:divBdr>
                </w:div>
              </w:divsChild>
            </w:div>
            <w:div w:id="1180242831">
              <w:marLeft w:val="0"/>
              <w:marRight w:val="0"/>
              <w:marTop w:val="0"/>
              <w:marBottom w:val="0"/>
              <w:divBdr>
                <w:top w:val="none" w:sz="0" w:space="0" w:color="auto"/>
                <w:left w:val="none" w:sz="0" w:space="0" w:color="auto"/>
                <w:bottom w:val="none" w:sz="0" w:space="0" w:color="auto"/>
                <w:right w:val="none" w:sz="0" w:space="0" w:color="auto"/>
              </w:divBdr>
              <w:divsChild>
                <w:div w:id="50464543">
                  <w:marLeft w:val="0"/>
                  <w:marRight w:val="0"/>
                  <w:marTop w:val="0"/>
                  <w:marBottom w:val="0"/>
                  <w:divBdr>
                    <w:top w:val="none" w:sz="0" w:space="0" w:color="auto"/>
                    <w:left w:val="none" w:sz="0" w:space="0" w:color="auto"/>
                    <w:bottom w:val="none" w:sz="0" w:space="0" w:color="auto"/>
                    <w:right w:val="none" w:sz="0" w:space="0" w:color="auto"/>
                  </w:divBdr>
                </w:div>
              </w:divsChild>
            </w:div>
            <w:div w:id="658267665">
              <w:marLeft w:val="0"/>
              <w:marRight w:val="0"/>
              <w:marTop w:val="0"/>
              <w:marBottom w:val="0"/>
              <w:divBdr>
                <w:top w:val="none" w:sz="0" w:space="0" w:color="auto"/>
                <w:left w:val="none" w:sz="0" w:space="0" w:color="auto"/>
                <w:bottom w:val="none" w:sz="0" w:space="0" w:color="auto"/>
                <w:right w:val="none" w:sz="0" w:space="0" w:color="auto"/>
              </w:divBdr>
              <w:divsChild>
                <w:div w:id="1859856398">
                  <w:marLeft w:val="0"/>
                  <w:marRight w:val="0"/>
                  <w:marTop w:val="0"/>
                  <w:marBottom w:val="0"/>
                  <w:divBdr>
                    <w:top w:val="none" w:sz="0" w:space="0" w:color="auto"/>
                    <w:left w:val="none" w:sz="0" w:space="0" w:color="auto"/>
                    <w:bottom w:val="none" w:sz="0" w:space="0" w:color="auto"/>
                    <w:right w:val="none" w:sz="0" w:space="0" w:color="auto"/>
                  </w:divBdr>
                </w:div>
              </w:divsChild>
            </w:div>
            <w:div w:id="1859005195">
              <w:marLeft w:val="0"/>
              <w:marRight w:val="0"/>
              <w:marTop w:val="0"/>
              <w:marBottom w:val="0"/>
              <w:divBdr>
                <w:top w:val="none" w:sz="0" w:space="0" w:color="auto"/>
                <w:left w:val="none" w:sz="0" w:space="0" w:color="auto"/>
                <w:bottom w:val="none" w:sz="0" w:space="0" w:color="auto"/>
                <w:right w:val="none" w:sz="0" w:space="0" w:color="auto"/>
              </w:divBdr>
              <w:divsChild>
                <w:div w:id="1446342366">
                  <w:marLeft w:val="0"/>
                  <w:marRight w:val="0"/>
                  <w:marTop w:val="0"/>
                  <w:marBottom w:val="0"/>
                  <w:divBdr>
                    <w:top w:val="none" w:sz="0" w:space="0" w:color="auto"/>
                    <w:left w:val="none" w:sz="0" w:space="0" w:color="auto"/>
                    <w:bottom w:val="none" w:sz="0" w:space="0" w:color="auto"/>
                    <w:right w:val="none" w:sz="0" w:space="0" w:color="auto"/>
                  </w:divBdr>
                </w:div>
              </w:divsChild>
            </w:div>
            <w:div w:id="2096320658">
              <w:marLeft w:val="0"/>
              <w:marRight w:val="0"/>
              <w:marTop w:val="0"/>
              <w:marBottom w:val="0"/>
              <w:divBdr>
                <w:top w:val="none" w:sz="0" w:space="0" w:color="auto"/>
                <w:left w:val="none" w:sz="0" w:space="0" w:color="auto"/>
                <w:bottom w:val="none" w:sz="0" w:space="0" w:color="auto"/>
                <w:right w:val="none" w:sz="0" w:space="0" w:color="auto"/>
              </w:divBdr>
              <w:divsChild>
                <w:div w:id="1276596536">
                  <w:marLeft w:val="0"/>
                  <w:marRight w:val="0"/>
                  <w:marTop w:val="0"/>
                  <w:marBottom w:val="0"/>
                  <w:divBdr>
                    <w:top w:val="none" w:sz="0" w:space="0" w:color="auto"/>
                    <w:left w:val="none" w:sz="0" w:space="0" w:color="auto"/>
                    <w:bottom w:val="none" w:sz="0" w:space="0" w:color="auto"/>
                    <w:right w:val="none" w:sz="0" w:space="0" w:color="auto"/>
                  </w:divBdr>
                </w:div>
              </w:divsChild>
            </w:div>
            <w:div w:id="363360383">
              <w:marLeft w:val="0"/>
              <w:marRight w:val="0"/>
              <w:marTop w:val="300"/>
              <w:marBottom w:val="300"/>
              <w:divBdr>
                <w:top w:val="none" w:sz="0" w:space="0" w:color="auto"/>
                <w:left w:val="none" w:sz="0" w:space="0" w:color="auto"/>
                <w:bottom w:val="none" w:sz="0" w:space="0" w:color="auto"/>
                <w:right w:val="none" w:sz="0" w:space="0" w:color="auto"/>
              </w:divBdr>
            </w:div>
            <w:div w:id="350953793">
              <w:marLeft w:val="0"/>
              <w:marRight w:val="0"/>
              <w:marTop w:val="0"/>
              <w:marBottom w:val="0"/>
              <w:divBdr>
                <w:top w:val="none" w:sz="0" w:space="0" w:color="auto"/>
                <w:left w:val="none" w:sz="0" w:space="0" w:color="auto"/>
                <w:bottom w:val="none" w:sz="0" w:space="0" w:color="auto"/>
                <w:right w:val="none" w:sz="0" w:space="0" w:color="auto"/>
              </w:divBdr>
              <w:divsChild>
                <w:div w:id="1599479333">
                  <w:marLeft w:val="0"/>
                  <w:marRight w:val="0"/>
                  <w:marTop w:val="0"/>
                  <w:marBottom w:val="0"/>
                  <w:divBdr>
                    <w:top w:val="none" w:sz="0" w:space="0" w:color="auto"/>
                    <w:left w:val="none" w:sz="0" w:space="0" w:color="auto"/>
                    <w:bottom w:val="none" w:sz="0" w:space="0" w:color="auto"/>
                    <w:right w:val="none" w:sz="0" w:space="0" w:color="auto"/>
                  </w:divBdr>
                </w:div>
              </w:divsChild>
            </w:div>
            <w:div w:id="1729380681">
              <w:marLeft w:val="0"/>
              <w:marRight w:val="0"/>
              <w:marTop w:val="0"/>
              <w:marBottom w:val="0"/>
              <w:divBdr>
                <w:top w:val="none" w:sz="0" w:space="0" w:color="auto"/>
                <w:left w:val="none" w:sz="0" w:space="0" w:color="auto"/>
                <w:bottom w:val="none" w:sz="0" w:space="0" w:color="auto"/>
                <w:right w:val="none" w:sz="0" w:space="0" w:color="auto"/>
              </w:divBdr>
              <w:divsChild>
                <w:div w:id="1455562857">
                  <w:marLeft w:val="0"/>
                  <w:marRight w:val="0"/>
                  <w:marTop w:val="0"/>
                  <w:marBottom w:val="0"/>
                  <w:divBdr>
                    <w:top w:val="none" w:sz="0" w:space="0" w:color="auto"/>
                    <w:left w:val="none" w:sz="0" w:space="0" w:color="auto"/>
                    <w:bottom w:val="none" w:sz="0" w:space="0" w:color="auto"/>
                    <w:right w:val="none" w:sz="0" w:space="0" w:color="auto"/>
                  </w:divBdr>
                </w:div>
              </w:divsChild>
            </w:div>
            <w:div w:id="573779960">
              <w:marLeft w:val="0"/>
              <w:marRight w:val="0"/>
              <w:marTop w:val="0"/>
              <w:marBottom w:val="0"/>
              <w:divBdr>
                <w:top w:val="none" w:sz="0" w:space="0" w:color="auto"/>
                <w:left w:val="none" w:sz="0" w:space="0" w:color="auto"/>
                <w:bottom w:val="none" w:sz="0" w:space="0" w:color="auto"/>
                <w:right w:val="none" w:sz="0" w:space="0" w:color="auto"/>
              </w:divBdr>
              <w:divsChild>
                <w:div w:id="517474452">
                  <w:marLeft w:val="0"/>
                  <w:marRight w:val="0"/>
                  <w:marTop w:val="0"/>
                  <w:marBottom w:val="0"/>
                  <w:divBdr>
                    <w:top w:val="none" w:sz="0" w:space="0" w:color="auto"/>
                    <w:left w:val="none" w:sz="0" w:space="0" w:color="auto"/>
                    <w:bottom w:val="none" w:sz="0" w:space="0" w:color="auto"/>
                    <w:right w:val="none" w:sz="0" w:space="0" w:color="auto"/>
                  </w:divBdr>
                </w:div>
              </w:divsChild>
            </w:div>
            <w:div w:id="1325621921">
              <w:marLeft w:val="0"/>
              <w:marRight w:val="0"/>
              <w:marTop w:val="0"/>
              <w:marBottom w:val="0"/>
              <w:divBdr>
                <w:top w:val="none" w:sz="0" w:space="0" w:color="auto"/>
                <w:left w:val="none" w:sz="0" w:space="0" w:color="auto"/>
                <w:bottom w:val="none" w:sz="0" w:space="0" w:color="auto"/>
                <w:right w:val="none" w:sz="0" w:space="0" w:color="auto"/>
              </w:divBdr>
              <w:divsChild>
                <w:div w:id="1578512669">
                  <w:marLeft w:val="0"/>
                  <w:marRight w:val="0"/>
                  <w:marTop w:val="0"/>
                  <w:marBottom w:val="0"/>
                  <w:divBdr>
                    <w:top w:val="none" w:sz="0" w:space="0" w:color="auto"/>
                    <w:left w:val="none" w:sz="0" w:space="0" w:color="auto"/>
                    <w:bottom w:val="none" w:sz="0" w:space="0" w:color="auto"/>
                    <w:right w:val="none" w:sz="0" w:space="0" w:color="auto"/>
                  </w:divBdr>
                </w:div>
              </w:divsChild>
            </w:div>
            <w:div w:id="282156699">
              <w:marLeft w:val="0"/>
              <w:marRight w:val="0"/>
              <w:marTop w:val="0"/>
              <w:marBottom w:val="0"/>
              <w:divBdr>
                <w:top w:val="none" w:sz="0" w:space="0" w:color="auto"/>
                <w:left w:val="none" w:sz="0" w:space="0" w:color="auto"/>
                <w:bottom w:val="none" w:sz="0" w:space="0" w:color="auto"/>
                <w:right w:val="none" w:sz="0" w:space="0" w:color="auto"/>
              </w:divBdr>
              <w:divsChild>
                <w:div w:id="1679891078">
                  <w:marLeft w:val="0"/>
                  <w:marRight w:val="0"/>
                  <w:marTop w:val="0"/>
                  <w:marBottom w:val="0"/>
                  <w:divBdr>
                    <w:top w:val="none" w:sz="0" w:space="0" w:color="auto"/>
                    <w:left w:val="none" w:sz="0" w:space="0" w:color="auto"/>
                    <w:bottom w:val="none" w:sz="0" w:space="0" w:color="auto"/>
                    <w:right w:val="none" w:sz="0" w:space="0" w:color="auto"/>
                  </w:divBdr>
                </w:div>
              </w:divsChild>
            </w:div>
            <w:div w:id="240800448">
              <w:marLeft w:val="0"/>
              <w:marRight w:val="0"/>
              <w:marTop w:val="0"/>
              <w:marBottom w:val="0"/>
              <w:divBdr>
                <w:top w:val="none" w:sz="0" w:space="0" w:color="auto"/>
                <w:left w:val="none" w:sz="0" w:space="0" w:color="auto"/>
                <w:bottom w:val="none" w:sz="0" w:space="0" w:color="auto"/>
                <w:right w:val="none" w:sz="0" w:space="0" w:color="auto"/>
              </w:divBdr>
              <w:divsChild>
                <w:div w:id="266158905">
                  <w:marLeft w:val="0"/>
                  <w:marRight w:val="0"/>
                  <w:marTop w:val="0"/>
                  <w:marBottom w:val="0"/>
                  <w:divBdr>
                    <w:top w:val="none" w:sz="0" w:space="0" w:color="auto"/>
                    <w:left w:val="none" w:sz="0" w:space="0" w:color="auto"/>
                    <w:bottom w:val="none" w:sz="0" w:space="0" w:color="auto"/>
                    <w:right w:val="none" w:sz="0" w:space="0" w:color="auto"/>
                  </w:divBdr>
                </w:div>
              </w:divsChild>
            </w:div>
            <w:div w:id="1001276317">
              <w:marLeft w:val="0"/>
              <w:marRight w:val="0"/>
              <w:marTop w:val="300"/>
              <w:marBottom w:val="300"/>
              <w:divBdr>
                <w:top w:val="none" w:sz="0" w:space="0" w:color="auto"/>
                <w:left w:val="none" w:sz="0" w:space="0" w:color="auto"/>
                <w:bottom w:val="none" w:sz="0" w:space="0" w:color="auto"/>
                <w:right w:val="none" w:sz="0" w:space="0" w:color="auto"/>
              </w:divBdr>
            </w:div>
            <w:div w:id="394204277">
              <w:marLeft w:val="0"/>
              <w:marRight w:val="0"/>
              <w:marTop w:val="0"/>
              <w:marBottom w:val="0"/>
              <w:divBdr>
                <w:top w:val="none" w:sz="0" w:space="0" w:color="auto"/>
                <w:left w:val="none" w:sz="0" w:space="0" w:color="auto"/>
                <w:bottom w:val="none" w:sz="0" w:space="0" w:color="auto"/>
                <w:right w:val="none" w:sz="0" w:space="0" w:color="auto"/>
              </w:divBdr>
              <w:divsChild>
                <w:div w:id="2022849768">
                  <w:marLeft w:val="0"/>
                  <w:marRight w:val="0"/>
                  <w:marTop w:val="0"/>
                  <w:marBottom w:val="0"/>
                  <w:divBdr>
                    <w:top w:val="none" w:sz="0" w:space="0" w:color="auto"/>
                    <w:left w:val="none" w:sz="0" w:space="0" w:color="auto"/>
                    <w:bottom w:val="none" w:sz="0" w:space="0" w:color="auto"/>
                    <w:right w:val="none" w:sz="0" w:space="0" w:color="auto"/>
                  </w:divBdr>
                </w:div>
              </w:divsChild>
            </w:div>
            <w:div w:id="1177424733">
              <w:marLeft w:val="0"/>
              <w:marRight w:val="0"/>
              <w:marTop w:val="0"/>
              <w:marBottom w:val="0"/>
              <w:divBdr>
                <w:top w:val="none" w:sz="0" w:space="0" w:color="auto"/>
                <w:left w:val="none" w:sz="0" w:space="0" w:color="auto"/>
                <w:bottom w:val="none" w:sz="0" w:space="0" w:color="auto"/>
                <w:right w:val="none" w:sz="0" w:space="0" w:color="auto"/>
              </w:divBdr>
              <w:divsChild>
                <w:div w:id="1554002996">
                  <w:marLeft w:val="0"/>
                  <w:marRight w:val="0"/>
                  <w:marTop w:val="0"/>
                  <w:marBottom w:val="0"/>
                  <w:divBdr>
                    <w:top w:val="none" w:sz="0" w:space="0" w:color="auto"/>
                    <w:left w:val="none" w:sz="0" w:space="0" w:color="auto"/>
                    <w:bottom w:val="none" w:sz="0" w:space="0" w:color="auto"/>
                    <w:right w:val="none" w:sz="0" w:space="0" w:color="auto"/>
                  </w:divBdr>
                </w:div>
              </w:divsChild>
            </w:div>
            <w:div w:id="1899440405">
              <w:marLeft w:val="0"/>
              <w:marRight w:val="0"/>
              <w:marTop w:val="0"/>
              <w:marBottom w:val="0"/>
              <w:divBdr>
                <w:top w:val="none" w:sz="0" w:space="0" w:color="auto"/>
                <w:left w:val="none" w:sz="0" w:space="0" w:color="auto"/>
                <w:bottom w:val="none" w:sz="0" w:space="0" w:color="auto"/>
                <w:right w:val="none" w:sz="0" w:space="0" w:color="auto"/>
              </w:divBdr>
              <w:divsChild>
                <w:div w:id="1944922074">
                  <w:marLeft w:val="0"/>
                  <w:marRight w:val="0"/>
                  <w:marTop w:val="0"/>
                  <w:marBottom w:val="0"/>
                  <w:divBdr>
                    <w:top w:val="none" w:sz="0" w:space="0" w:color="auto"/>
                    <w:left w:val="none" w:sz="0" w:space="0" w:color="auto"/>
                    <w:bottom w:val="none" w:sz="0" w:space="0" w:color="auto"/>
                    <w:right w:val="none" w:sz="0" w:space="0" w:color="auto"/>
                  </w:divBdr>
                </w:div>
              </w:divsChild>
            </w:div>
            <w:div w:id="607084734">
              <w:marLeft w:val="0"/>
              <w:marRight w:val="0"/>
              <w:marTop w:val="0"/>
              <w:marBottom w:val="0"/>
              <w:divBdr>
                <w:top w:val="none" w:sz="0" w:space="0" w:color="auto"/>
                <w:left w:val="none" w:sz="0" w:space="0" w:color="auto"/>
                <w:bottom w:val="none" w:sz="0" w:space="0" w:color="auto"/>
                <w:right w:val="none" w:sz="0" w:space="0" w:color="auto"/>
              </w:divBdr>
              <w:divsChild>
                <w:div w:id="570434270">
                  <w:marLeft w:val="0"/>
                  <w:marRight w:val="0"/>
                  <w:marTop w:val="0"/>
                  <w:marBottom w:val="0"/>
                  <w:divBdr>
                    <w:top w:val="none" w:sz="0" w:space="0" w:color="auto"/>
                    <w:left w:val="none" w:sz="0" w:space="0" w:color="auto"/>
                    <w:bottom w:val="none" w:sz="0" w:space="0" w:color="auto"/>
                    <w:right w:val="none" w:sz="0" w:space="0" w:color="auto"/>
                  </w:divBdr>
                </w:div>
              </w:divsChild>
            </w:div>
            <w:div w:id="2054697592">
              <w:marLeft w:val="0"/>
              <w:marRight w:val="0"/>
              <w:marTop w:val="0"/>
              <w:marBottom w:val="0"/>
              <w:divBdr>
                <w:top w:val="none" w:sz="0" w:space="0" w:color="auto"/>
                <w:left w:val="none" w:sz="0" w:space="0" w:color="auto"/>
                <w:bottom w:val="none" w:sz="0" w:space="0" w:color="auto"/>
                <w:right w:val="none" w:sz="0" w:space="0" w:color="auto"/>
              </w:divBdr>
              <w:divsChild>
                <w:div w:id="62290892">
                  <w:marLeft w:val="0"/>
                  <w:marRight w:val="0"/>
                  <w:marTop w:val="0"/>
                  <w:marBottom w:val="0"/>
                  <w:divBdr>
                    <w:top w:val="none" w:sz="0" w:space="0" w:color="auto"/>
                    <w:left w:val="none" w:sz="0" w:space="0" w:color="auto"/>
                    <w:bottom w:val="none" w:sz="0" w:space="0" w:color="auto"/>
                    <w:right w:val="none" w:sz="0" w:space="0" w:color="auto"/>
                  </w:divBdr>
                </w:div>
              </w:divsChild>
            </w:div>
            <w:div w:id="425425301">
              <w:marLeft w:val="0"/>
              <w:marRight w:val="0"/>
              <w:marTop w:val="0"/>
              <w:marBottom w:val="0"/>
              <w:divBdr>
                <w:top w:val="none" w:sz="0" w:space="0" w:color="auto"/>
                <w:left w:val="none" w:sz="0" w:space="0" w:color="auto"/>
                <w:bottom w:val="none" w:sz="0" w:space="0" w:color="auto"/>
                <w:right w:val="none" w:sz="0" w:space="0" w:color="auto"/>
              </w:divBdr>
              <w:divsChild>
                <w:div w:id="791167548">
                  <w:marLeft w:val="0"/>
                  <w:marRight w:val="0"/>
                  <w:marTop w:val="0"/>
                  <w:marBottom w:val="0"/>
                  <w:divBdr>
                    <w:top w:val="none" w:sz="0" w:space="0" w:color="auto"/>
                    <w:left w:val="none" w:sz="0" w:space="0" w:color="auto"/>
                    <w:bottom w:val="none" w:sz="0" w:space="0" w:color="auto"/>
                    <w:right w:val="none" w:sz="0" w:space="0" w:color="auto"/>
                  </w:divBdr>
                </w:div>
              </w:divsChild>
            </w:div>
            <w:div w:id="989287789">
              <w:marLeft w:val="0"/>
              <w:marRight w:val="0"/>
              <w:marTop w:val="0"/>
              <w:marBottom w:val="0"/>
              <w:divBdr>
                <w:top w:val="none" w:sz="0" w:space="0" w:color="auto"/>
                <w:left w:val="none" w:sz="0" w:space="0" w:color="auto"/>
                <w:bottom w:val="none" w:sz="0" w:space="0" w:color="auto"/>
                <w:right w:val="none" w:sz="0" w:space="0" w:color="auto"/>
              </w:divBdr>
              <w:divsChild>
                <w:div w:id="1921210155">
                  <w:marLeft w:val="0"/>
                  <w:marRight w:val="0"/>
                  <w:marTop w:val="0"/>
                  <w:marBottom w:val="0"/>
                  <w:divBdr>
                    <w:top w:val="none" w:sz="0" w:space="0" w:color="auto"/>
                    <w:left w:val="none" w:sz="0" w:space="0" w:color="auto"/>
                    <w:bottom w:val="none" w:sz="0" w:space="0" w:color="auto"/>
                    <w:right w:val="none" w:sz="0" w:space="0" w:color="auto"/>
                  </w:divBdr>
                </w:div>
              </w:divsChild>
            </w:div>
            <w:div w:id="767655483">
              <w:marLeft w:val="0"/>
              <w:marRight w:val="0"/>
              <w:marTop w:val="0"/>
              <w:marBottom w:val="0"/>
              <w:divBdr>
                <w:top w:val="none" w:sz="0" w:space="0" w:color="auto"/>
                <w:left w:val="none" w:sz="0" w:space="0" w:color="auto"/>
                <w:bottom w:val="none" w:sz="0" w:space="0" w:color="auto"/>
                <w:right w:val="none" w:sz="0" w:space="0" w:color="auto"/>
              </w:divBdr>
              <w:divsChild>
                <w:div w:id="1384794198">
                  <w:marLeft w:val="0"/>
                  <w:marRight w:val="0"/>
                  <w:marTop w:val="0"/>
                  <w:marBottom w:val="0"/>
                  <w:divBdr>
                    <w:top w:val="none" w:sz="0" w:space="0" w:color="auto"/>
                    <w:left w:val="none" w:sz="0" w:space="0" w:color="auto"/>
                    <w:bottom w:val="none" w:sz="0" w:space="0" w:color="auto"/>
                    <w:right w:val="none" w:sz="0" w:space="0" w:color="auto"/>
                  </w:divBdr>
                </w:div>
              </w:divsChild>
            </w:div>
            <w:div w:id="1106076586">
              <w:marLeft w:val="0"/>
              <w:marRight w:val="0"/>
              <w:marTop w:val="0"/>
              <w:marBottom w:val="0"/>
              <w:divBdr>
                <w:top w:val="none" w:sz="0" w:space="0" w:color="auto"/>
                <w:left w:val="none" w:sz="0" w:space="0" w:color="auto"/>
                <w:bottom w:val="none" w:sz="0" w:space="0" w:color="auto"/>
                <w:right w:val="none" w:sz="0" w:space="0" w:color="auto"/>
              </w:divBdr>
              <w:divsChild>
                <w:div w:id="1500461435">
                  <w:marLeft w:val="0"/>
                  <w:marRight w:val="0"/>
                  <w:marTop w:val="0"/>
                  <w:marBottom w:val="0"/>
                  <w:divBdr>
                    <w:top w:val="none" w:sz="0" w:space="0" w:color="auto"/>
                    <w:left w:val="none" w:sz="0" w:space="0" w:color="auto"/>
                    <w:bottom w:val="none" w:sz="0" w:space="0" w:color="auto"/>
                    <w:right w:val="none" w:sz="0" w:space="0" w:color="auto"/>
                  </w:divBdr>
                </w:div>
              </w:divsChild>
            </w:div>
            <w:div w:id="1182738131">
              <w:marLeft w:val="0"/>
              <w:marRight w:val="0"/>
              <w:marTop w:val="0"/>
              <w:marBottom w:val="0"/>
              <w:divBdr>
                <w:top w:val="none" w:sz="0" w:space="0" w:color="auto"/>
                <w:left w:val="none" w:sz="0" w:space="0" w:color="auto"/>
                <w:bottom w:val="none" w:sz="0" w:space="0" w:color="auto"/>
                <w:right w:val="none" w:sz="0" w:space="0" w:color="auto"/>
              </w:divBdr>
              <w:divsChild>
                <w:div w:id="83428848">
                  <w:marLeft w:val="0"/>
                  <w:marRight w:val="0"/>
                  <w:marTop w:val="0"/>
                  <w:marBottom w:val="0"/>
                  <w:divBdr>
                    <w:top w:val="none" w:sz="0" w:space="0" w:color="auto"/>
                    <w:left w:val="none" w:sz="0" w:space="0" w:color="auto"/>
                    <w:bottom w:val="none" w:sz="0" w:space="0" w:color="auto"/>
                    <w:right w:val="none" w:sz="0" w:space="0" w:color="auto"/>
                  </w:divBdr>
                </w:div>
              </w:divsChild>
            </w:div>
            <w:div w:id="171650578">
              <w:marLeft w:val="0"/>
              <w:marRight w:val="0"/>
              <w:marTop w:val="0"/>
              <w:marBottom w:val="0"/>
              <w:divBdr>
                <w:top w:val="none" w:sz="0" w:space="0" w:color="auto"/>
                <w:left w:val="none" w:sz="0" w:space="0" w:color="auto"/>
                <w:bottom w:val="none" w:sz="0" w:space="0" w:color="auto"/>
                <w:right w:val="none" w:sz="0" w:space="0" w:color="auto"/>
              </w:divBdr>
              <w:divsChild>
                <w:div w:id="217982829">
                  <w:marLeft w:val="0"/>
                  <w:marRight w:val="0"/>
                  <w:marTop w:val="0"/>
                  <w:marBottom w:val="0"/>
                  <w:divBdr>
                    <w:top w:val="none" w:sz="0" w:space="0" w:color="auto"/>
                    <w:left w:val="none" w:sz="0" w:space="0" w:color="auto"/>
                    <w:bottom w:val="none" w:sz="0" w:space="0" w:color="auto"/>
                    <w:right w:val="none" w:sz="0" w:space="0" w:color="auto"/>
                  </w:divBdr>
                </w:div>
              </w:divsChild>
            </w:div>
            <w:div w:id="2078824631">
              <w:marLeft w:val="0"/>
              <w:marRight w:val="0"/>
              <w:marTop w:val="300"/>
              <w:marBottom w:val="300"/>
              <w:divBdr>
                <w:top w:val="none" w:sz="0" w:space="0" w:color="auto"/>
                <w:left w:val="none" w:sz="0" w:space="0" w:color="auto"/>
                <w:bottom w:val="none" w:sz="0" w:space="0" w:color="auto"/>
                <w:right w:val="none" w:sz="0" w:space="0" w:color="auto"/>
              </w:divBdr>
            </w:div>
            <w:div w:id="1956597422">
              <w:marLeft w:val="0"/>
              <w:marRight w:val="0"/>
              <w:marTop w:val="0"/>
              <w:marBottom w:val="0"/>
              <w:divBdr>
                <w:top w:val="none" w:sz="0" w:space="0" w:color="auto"/>
                <w:left w:val="none" w:sz="0" w:space="0" w:color="auto"/>
                <w:bottom w:val="none" w:sz="0" w:space="0" w:color="auto"/>
                <w:right w:val="none" w:sz="0" w:space="0" w:color="auto"/>
              </w:divBdr>
              <w:divsChild>
                <w:div w:id="104160566">
                  <w:marLeft w:val="0"/>
                  <w:marRight w:val="0"/>
                  <w:marTop w:val="0"/>
                  <w:marBottom w:val="0"/>
                  <w:divBdr>
                    <w:top w:val="none" w:sz="0" w:space="0" w:color="auto"/>
                    <w:left w:val="none" w:sz="0" w:space="0" w:color="auto"/>
                    <w:bottom w:val="none" w:sz="0" w:space="0" w:color="auto"/>
                    <w:right w:val="none" w:sz="0" w:space="0" w:color="auto"/>
                  </w:divBdr>
                </w:div>
              </w:divsChild>
            </w:div>
            <w:div w:id="1689404981">
              <w:marLeft w:val="0"/>
              <w:marRight w:val="0"/>
              <w:marTop w:val="0"/>
              <w:marBottom w:val="0"/>
              <w:divBdr>
                <w:top w:val="none" w:sz="0" w:space="0" w:color="auto"/>
                <w:left w:val="none" w:sz="0" w:space="0" w:color="auto"/>
                <w:bottom w:val="none" w:sz="0" w:space="0" w:color="auto"/>
                <w:right w:val="none" w:sz="0" w:space="0" w:color="auto"/>
              </w:divBdr>
              <w:divsChild>
                <w:div w:id="2132043816">
                  <w:marLeft w:val="0"/>
                  <w:marRight w:val="0"/>
                  <w:marTop w:val="0"/>
                  <w:marBottom w:val="0"/>
                  <w:divBdr>
                    <w:top w:val="none" w:sz="0" w:space="0" w:color="auto"/>
                    <w:left w:val="none" w:sz="0" w:space="0" w:color="auto"/>
                    <w:bottom w:val="none" w:sz="0" w:space="0" w:color="auto"/>
                    <w:right w:val="none" w:sz="0" w:space="0" w:color="auto"/>
                  </w:divBdr>
                </w:div>
              </w:divsChild>
            </w:div>
            <w:div w:id="1783451771">
              <w:marLeft w:val="0"/>
              <w:marRight w:val="0"/>
              <w:marTop w:val="300"/>
              <w:marBottom w:val="300"/>
              <w:divBdr>
                <w:top w:val="none" w:sz="0" w:space="0" w:color="auto"/>
                <w:left w:val="none" w:sz="0" w:space="0" w:color="auto"/>
                <w:bottom w:val="none" w:sz="0" w:space="0" w:color="auto"/>
                <w:right w:val="none" w:sz="0" w:space="0" w:color="auto"/>
              </w:divBdr>
            </w:div>
            <w:div w:id="635449683">
              <w:marLeft w:val="0"/>
              <w:marRight w:val="0"/>
              <w:marTop w:val="0"/>
              <w:marBottom w:val="0"/>
              <w:divBdr>
                <w:top w:val="none" w:sz="0" w:space="0" w:color="auto"/>
                <w:left w:val="none" w:sz="0" w:space="0" w:color="auto"/>
                <w:bottom w:val="none" w:sz="0" w:space="0" w:color="auto"/>
                <w:right w:val="none" w:sz="0" w:space="0" w:color="auto"/>
              </w:divBdr>
              <w:divsChild>
                <w:div w:id="689453001">
                  <w:marLeft w:val="0"/>
                  <w:marRight w:val="0"/>
                  <w:marTop w:val="0"/>
                  <w:marBottom w:val="0"/>
                  <w:divBdr>
                    <w:top w:val="none" w:sz="0" w:space="0" w:color="auto"/>
                    <w:left w:val="none" w:sz="0" w:space="0" w:color="auto"/>
                    <w:bottom w:val="none" w:sz="0" w:space="0" w:color="auto"/>
                    <w:right w:val="none" w:sz="0" w:space="0" w:color="auto"/>
                  </w:divBdr>
                </w:div>
              </w:divsChild>
            </w:div>
            <w:div w:id="1480538415">
              <w:marLeft w:val="0"/>
              <w:marRight w:val="0"/>
              <w:marTop w:val="0"/>
              <w:marBottom w:val="0"/>
              <w:divBdr>
                <w:top w:val="none" w:sz="0" w:space="0" w:color="auto"/>
                <w:left w:val="none" w:sz="0" w:space="0" w:color="auto"/>
                <w:bottom w:val="none" w:sz="0" w:space="0" w:color="auto"/>
                <w:right w:val="none" w:sz="0" w:space="0" w:color="auto"/>
              </w:divBdr>
              <w:divsChild>
                <w:div w:id="1215510391">
                  <w:marLeft w:val="0"/>
                  <w:marRight w:val="0"/>
                  <w:marTop w:val="0"/>
                  <w:marBottom w:val="0"/>
                  <w:divBdr>
                    <w:top w:val="none" w:sz="0" w:space="0" w:color="auto"/>
                    <w:left w:val="none" w:sz="0" w:space="0" w:color="auto"/>
                    <w:bottom w:val="none" w:sz="0" w:space="0" w:color="auto"/>
                    <w:right w:val="none" w:sz="0" w:space="0" w:color="auto"/>
                  </w:divBdr>
                </w:div>
              </w:divsChild>
            </w:div>
            <w:div w:id="1469661006">
              <w:marLeft w:val="0"/>
              <w:marRight w:val="0"/>
              <w:marTop w:val="0"/>
              <w:marBottom w:val="0"/>
              <w:divBdr>
                <w:top w:val="none" w:sz="0" w:space="0" w:color="auto"/>
                <w:left w:val="none" w:sz="0" w:space="0" w:color="auto"/>
                <w:bottom w:val="none" w:sz="0" w:space="0" w:color="auto"/>
                <w:right w:val="none" w:sz="0" w:space="0" w:color="auto"/>
              </w:divBdr>
              <w:divsChild>
                <w:div w:id="1684817330">
                  <w:marLeft w:val="0"/>
                  <w:marRight w:val="0"/>
                  <w:marTop w:val="0"/>
                  <w:marBottom w:val="0"/>
                  <w:divBdr>
                    <w:top w:val="none" w:sz="0" w:space="0" w:color="auto"/>
                    <w:left w:val="none" w:sz="0" w:space="0" w:color="auto"/>
                    <w:bottom w:val="none" w:sz="0" w:space="0" w:color="auto"/>
                    <w:right w:val="none" w:sz="0" w:space="0" w:color="auto"/>
                  </w:divBdr>
                </w:div>
              </w:divsChild>
            </w:div>
            <w:div w:id="1568303040">
              <w:marLeft w:val="0"/>
              <w:marRight w:val="0"/>
              <w:marTop w:val="0"/>
              <w:marBottom w:val="0"/>
              <w:divBdr>
                <w:top w:val="none" w:sz="0" w:space="0" w:color="auto"/>
                <w:left w:val="none" w:sz="0" w:space="0" w:color="auto"/>
                <w:bottom w:val="none" w:sz="0" w:space="0" w:color="auto"/>
                <w:right w:val="none" w:sz="0" w:space="0" w:color="auto"/>
              </w:divBdr>
              <w:divsChild>
                <w:div w:id="618992140">
                  <w:marLeft w:val="0"/>
                  <w:marRight w:val="0"/>
                  <w:marTop w:val="0"/>
                  <w:marBottom w:val="0"/>
                  <w:divBdr>
                    <w:top w:val="none" w:sz="0" w:space="0" w:color="auto"/>
                    <w:left w:val="none" w:sz="0" w:space="0" w:color="auto"/>
                    <w:bottom w:val="none" w:sz="0" w:space="0" w:color="auto"/>
                    <w:right w:val="none" w:sz="0" w:space="0" w:color="auto"/>
                  </w:divBdr>
                </w:div>
              </w:divsChild>
            </w:div>
            <w:div w:id="267129946">
              <w:marLeft w:val="0"/>
              <w:marRight w:val="0"/>
              <w:marTop w:val="0"/>
              <w:marBottom w:val="0"/>
              <w:divBdr>
                <w:top w:val="none" w:sz="0" w:space="0" w:color="auto"/>
                <w:left w:val="none" w:sz="0" w:space="0" w:color="auto"/>
                <w:bottom w:val="none" w:sz="0" w:space="0" w:color="auto"/>
                <w:right w:val="none" w:sz="0" w:space="0" w:color="auto"/>
              </w:divBdr>
              <w:divsChild>
                <w:div w:id="1236622259">
                  <w:marLeft w:val="0"/>
                  <w:marRight w:val="0"/>
                  <w:marTop w:val="0"/>
                  <w:marBottom w:val="0"/>
                  <w:divBdr>
                    <w:top w:val="none" w:sz="0" w:space="0" w:color="auto"/>
                    <w:left w:val="none" w:sz="0" w:space="0" w:color="auto"/>
                    <w:bottom w:val="none" w:sz="0" w:space="0" w:color="auto"/>
                    <w:right w:val="none" w:sz="0" w:space="0" w:color="auto"/>
                  </w:divBdr>
                </w:div>
              </w:divsChild>
            </w:div>
            <w:div w:id="798647327">
              <w:marLeft w:val="0"/>
              <w:marRight w:val="0"/>
              <w:marTop w:val="0"/>
              <w:marBottom w:val="0"/>
              <w:divBdr>
                <w:top w:val="none" w:sz="0" w:space="0" w:color="auto"/>
                <w:left w:val="none" w:sz="0" w:space="0" w:color="auto"/>
                <w:bottom w:val="none" w:sz="0" w:space="0" w:color="auto"/>
                <w:right w:val="none" w:sz="0" w:space="0" w:color="auto"/>
              </w:divBdr>
              <w:divsChild>
                <w:div w:id="1112163764">
                  <w:marLeft w:val="0"/>
                  <w:marRight w:val="0"/>
                  <w:marTop w:val="0"/>
                  <w:marBottom w:val="0"/>
                  <w:divBdr>
                    <w:top w:val="none" w:sz="0" w:space="0" w:color="auto"/>
                    <w:left w:val="none" w:sz="0" w:space="0" w:color="auto"/>
                    <w:bottom w:val="none" w:sz="0" w:space="0" w:color="auto"/>
                    <w:right w:val="none" w:sz="0" w:space="0" w:color="auto"/>
                  </w:divBdr>
                </w:div>
              </w:divsChild>
            </w:div>
            <w:div w:id="1133904270">
              <w:marLeft w:val="0"/>
              <w:marRight w:val="0"/>
              <w:marTop w:val="0"/>
              <w:marBottom w:val="0"/>
              <w:divBdr>
                <w:top w:val="none" w:sz="0" w:space="0" w:color="auto"/>
                <w:left w:val="none" w:sz="0" w:space="0" w:color="auto"/>
                <w:bottom w:val="none" w:sz="0" w:space="0" w:color="auto"/>
                <w:right w:val="none" w:sz="0" w:space="0" w:color="auto"/>
              </w:divBdr>
              <w:divsChild>
                <w:div w:id="349642149">
                  <w:marLeft w:val="0"/>
                  <w:marRight w:val="0"/>
                  <w:marTop w:val="0"/>
                  <w:marBottom w:val="0"/>
                  <w:divBdr>
                    <w:top w:val="none" w:sz="0" w:space="0" w:color="auto"/>
                    <w:left w:val="none" w:sz="0" w:space="0" w:color="auto"/>
                    <w:bottom w:val="none" w:sz="0" w:space="0" w:color="auto"/>
                    <w:right w:val="none" w:sz="0" w:space="0" w:color="auto"/>
                  </w:divBdr>
                </w:div>
              </w:divsChild>
            </w:div>
            <w:div w:id="339821149">
              <w:marLeft w:val="0"/>
              <w:marRight w:val="0"/>
              <w:marTop w:val="0"/>
              <w:marBottom w:val="0"/>
              <w:divBdr>
                <w:top w:val="none" w:sz="0" w:space="0" w:color="auto"/>
                <w:left w:val="none" w:sz="0" w:space="0" w:color="auto"/>
                <w:bottom w:val="none" w:sz="0" w:space="0" w:color="auto"/>
                <w:right w:val="none" w:sz="0" w:space="0" w:color="auto"/>
              </w:divBdr>
              <w:divsChild>
                <w:div w:id="518004532">
                  <w:marLeft w:val="0"/>
                  <w:marRight w:val="0"/>
                  <w:marTop w:val="0"/>
                  <w:marBottom w:val="0"/>
                  <w:divBdr>
                    <w:top w:val="none" w:sz="0" w:space="0" w:color="auto"/>
                    <w:left w:val="none" w:sz="0" w:space="0" w:color="auto"/>
                    <w:bottom w:val="none" w:sz="0" w:space="0" w:color="auto"/>
                    <w:right w:val="none" w:sz="0" w:space="0" w:color="auto"/>
                  </w:divBdr>
                </w:div>
              </w:divsChild>
            </w:div>
            <w:div w:id="59986115">
              <w:marLeft w:val="0"/>
              <w:marRight w:val="0"/>
              <w:marTop w:val="0"/>
              <w:marBottom w:val="0"/>
              <w:divBdr>
                <w:top w:val="none" w:sz="0" w:space="0" w:color="auto"/>
                <w:left w:val="none" w:sz="0" w:space="0" w:color="auto"/>
                <w:bottom w:val="none" w:sz="0" w:space="0" w:color="auto"/>
                <w:right w:val="none" w:sz="0" w:space="0" w:color="auto"/>
              </w:divBdr>
              <w:divsChild>
                <w:div w:id="306665174">
                  <w:marLeft w:val="0"/>
                  <w:marRight w:val="0"/>
                  <w:marTop w:val="0"/>
                  <w:marBottom w:val="0"/>
                  <w:divBdr>
                    <w:top w:val="none" w:sz="0" w:space="0" w:color="auto"/>
                    <w:left w:val="none" w:sz="0" w:space="0" w:color="auto"/>
                    <w:bottom w:val="none" w:sz="0" w:space="0" w:color="auto"/>
                    <w:right w:val="none" w:sz="0" w:space="0" w:color="auto"/>
                  </w:divBdr>
                </w:div>
              </w:divsChild>
            </w:div>
            <w:div w:id="2061830301">
              <w:marLeft w:val="0"/>
              <w:marRight w:val="0"/>
              <w:marTop w:val="300"/>
              <w:marBottom w:val="300"/>
              <w:divBdr>
                <w:top w:val="none" w:sz="0" w:space="0" w:color="auto"/>
                <w:left w:val="none" w:sz="0" w:space="0" w:color="auto"/>
                <w:bottom w:val="none" w:sz="0" w:space="0" w:color="auto"/>
                <w:right w:val="none" w:sz="0" w:space="0" w:color="auto"/>
              </w:divBdr>
            </w:div>
            <w:div w:id="1607080193">
              <w:marLeft w:val="0"/>
              <w:marRight w:val="0"/>
              <w:marTop w:val="0"/>
              <w:marBottom w:val="0"/>
              <w:divBdr>
                <w:top w:val="none" w:sz="0" w:space="0" w:color="auto"/>
                <w:left w:val="none" w:sz="0" w:space="0" w:color="auto"/>
                <w:bottom w:val="none" w:sz="0" w:space="0" w:color="auto"/>
                <w:right w:val="none" w:sz="0" w:space="0" w:color="auto"/>
              </w:divBdr>
              <w:divsChild>
                <w:div w:id="1917936946">
                  <w:marLeft w:val="0"/>
                  <w:marRight w:val="0"/>
                  <w:marTop w:val="0"/>
                  <w:marBottom w:val="0"/>
                  <w:divBdr>
                    <w:top w:val="none" w:sz="0" w:space="0" w:color="auto"/>
                    <w:left w:val="none" w:sz="0" w:space="0" w:color="auto"/>
                    <w:bottom w:val="none" w:sz="0" w:space="0" w:color="auto"/>
                    <w:right w:val="none" w:sz="0" w:space="0" w:color="auto"/>
                  </w:divBdr>
                </w:div>
              </w:divsChild>
            </w:div>
            <w:div w:id="2105762885">
              <w:marLeft w:val="0"/>
              <w:marRight w:val="0"/>
              <w:marTop w:val="0"/>
              <w:marBottom w:val="0"/>
              <w:divBdr>
                <w:top w:val="none" w:sz="0" w:space="0" w:color="auto"/>
                <w:left w:val="none" w:sz="0" w:space="0" w:color="auto"/>
                <w:bottom w:val="none" w:sz="0" w:space="0" w:color="auto"/>
                <w:right w:val="none" w:sz="0" w:space="0" w:color="auto"/>
              </w:divBdr>
              <w:divsChild>
                <w:div w:id="1469398867">
                  <w:marLeft w:val="0"/>
                  <w:marRight w:val="0"/>
                  <w:marTop w:val="0"/>
                  <w:marBottom w:val="0"/>
                  <w:divBdr>
                    <w:top w:val="none" w:sz="0" w:space="0" w:color="auto"/>
                    <w:left w:val="none" w:sz="0" w:space="0" w:color="auto"/>
                    <w:bottom w:val="none" w:sz="0" w:space="0" w:color="auto"/>
                    <w:right w:val="none" w:sz="0" w:space="0" w:color="auto"/>
                  </w:divBdr>
                </w:div>
              </w:divsChild>
            </w:div>
            <w:div w:id="1245915055">
              <w:marLeft w:val="0"/>
              <w:marRight w:val="0"/>
              <w:marTop w:val="0"/>
              <w:marBottom w:val="0"/>
              <w:divBdr>
                <w:top w:val="none" w:sz="0" w:space="0" w:color="auto"/>
                <w:left w:val="none" w:sz="0" w:space="0" w:color="auto"/>
                <w:bottom w:val="none" w:sz="0" w:space="0" w:color="auto"/>
                <w:right w:val="none" w:sz="0" w:space="0" w:color="auto"/>
              </w:divBdr>
              <w:divsChild>
                <w:div w:id="1574971080">
                  <w:marLeft w:val="0"/>
                  <w:marRight w:val="0"/>
                  <w:marTop w:val="0"/>
                  <w:marBottom w:val="0"/>
                  <w:divBdr>
                    <w:top w:val="none" w:sz="0" w:space="0" w:color="auto"/>
                    <w:left w:val="none" w:sz="0" w:space="0" w:color="auto"/>
                    <w:bottom w:val="none" w:sz="0" w:space="0" w:color="auto"/>
                    <w:right w:val="none" w:sz="0" w:space="0" w:color="auto"/>
                  </w:divBdr>
                </w:div>
              </w:divsChild>
            </w:div>
            <w:div w:id="1110398244">
              <w:marLeft w:val="0"/>
              <w:marRight w:val="0"/>
              <w:marTop w:val="0"/>
              <w:marBottom w:val="0"/>
              <w:divBdr>
                <w:top w:val="none" w:sz="0" w:space="0" w:color="auto"/>
                <w:left w:val="none" w:sz="0" w:space="0" w:color="auto"/>
                <w:bottom w:val="none" w:sz="0" w:space="0" w:color="auto"/>
                <w:right w:val="none" w:sz="0" w:space="0" w:color="auto"/>
              </w:divBdr>
              <w:divsChild>
                <w:div w:id="2034257040">
                  <w:marLeft w:val="0"/>
                  <w:marRight w:val="0"/>
                  <w:marTop w:val="0"/>
                  <w:marBottom w:val="0"/>
                  <w:divBdr>
                    <w:top w:val="none" w:sz="0" w:space="0" w:color="auto"/>
                    <w:left w:val="none" w:sz="0" w:space="0" w:color="auto"/>
                    <w:bottom w:val="none" w:sz="0" w:space="0" w:color="auto"/>
                    <w:right w:val="none" w:sz="0" w:space="0" w:color="auto"/>
                  </w:divBdr>
                </w:div>
              </w:divsChild>
            </w:div>
            <w:div w:id="710421252">
              <w:marLeft w:val="0"/>
              <w:marRight w:val="0"/>
              <w:marTop w:val="0"/>
              <w:marBottom w:val="0"/>
              <w:divBdr>
                <w:top w:val="none" w:sz="0" w:space="0" w:color="auto"/>
                <w:left w:val="none" w:sz="0" w:space="0" w:color="auto"/>
                <w:bottom w:val="none" w:sz="0" w:space="0" w:color="auto"/>
                <w:right w:val="none" w:sz="0" w:space="0" w:color="auto"/>
              </w:divBdr>
              <w:divsChild>
                <w:div w:id="1511523896">
                  <w:marLeft w:val="0"/>
                  <w:marRight w:val="0"/>
                  <w:marTop w:val="0"/>
                  <w:marBottom w:val="0"/>
                  <w:divBdr>
                    <w:top w:val="none" w:sz="0" w:space="0" w:color="auto"/>
                    <w:left w:val="none" w:sz="0" w:space="0" w:color="auto"/>
                    <w:bottom w:val="none" w:sz="0" w:space="0" w:color="auto"/>
                    <w:right w:val="none" w:sz="0" w:space="0" w:color="auto"/>
                  </w:divBdr>
                </w:div>
              </w:divsChild>
            </w:div>
            <w:div w:id="1571883878">
              <w:marLeft w:val="0"/>
              <w:marRight w:val="0"/>
              <w:marTop w:val="300"/>
              <w:marBottom w:val="300"/>
              <w:divBdr>
                <w:top w:val="none" w:sz="0" w:space="0" w:color="auto"/>
                <w:left w:val="none" w:sz="0" w:space="0" w:color="auto"/>
                <w:bottom w:val="none" w:sz="0" w:space="0" w:color="auto"/>
                <w:right w:val="none" w:sz="0" w:space="0" w:color="auto"/>
              </w:divBdr>
            </w:div>
            <w:div w:id="208499062">
              <w:marLeft w:val="0"/>
              <w:marRight w:val="0"/>
              <w:marTop w:val="0"/>
              <w:marBottom w:val="0"/>
              <w:divBdr>
                <w:top w:val="none" w:sz="0" w:space="0" w:color="auto"/>
                <w:left w:val="none" w:sz="0" w:space="0" w:color="auto"/>
                <w:bottom w:val="none" w:sz="0" w:space="0" w:color="auto"/>
                <w:right w:val="none" w:sz="0" w:space="0" w:color="auto"/>
              </w:divBdr>
              <w:divsChild>
                <w:div w:id="1328243883">
                  <w:marLeft w:val="0"/>
                  <w:marRight w:val="0"/>
                  <w:marTop w:val="0"/>
                  <w:marBottom w:val="0"/>
                  <w:divBdr>
                    <w:top w:val="none" w:sz="0" w:space="0" w:color="auto"/>
                    <w:left w:val="none" w:sz="0" w:space="0" w:color="auto"/>
                    <w:bottom w:val="none" w:sz="0" w:space="0" w:color="auto"/>
                    <w:right w:val="none" w:sz="0" w:space="0" w:color="auto"/>
                  </w:divBdr>
                </w:div>
              </w:divsChild>
            </w:div>
            <w:div w:id="1881748563">
              <w:marLeft w:val="0"/>
              <w:marRight w:val="0"/>
              <w:marTop w:val="0"/>
              <w:marBottom w:val="0"/>
              <w:divBdr>
                <w:top w:val="none" w:sz="0" w:space="0" w:color="auto"/>
                <w:left w:val="none" w:sz="0" w:space="0" w:color="auto"/>
                <w:bottom w:val="none" w:sz="0" w:space="0" w:color="auto"/>
                <w:right w:val="none" w:sz="0" w:space="0" w:color="auto"/>
              </w:divBdr>
              <w:divsChild>
                <w:div w:id="1832258834">
                  <w:marLeft w:val="0"/>
                  <w:marRight w:val="0"/>
                  <w:marTop w:val="0"/>
                  <w:marBottom w:val="0"/>
                  <w:divBdr>
                    <w:top w:val="none" w:sz="0" w:space="0" w:color="auto"/>
                    <w:left w:val="none" w:sz="0" w:space="0" w:color="auto"/>
                    <w:bottom w:val="none" w:sz="0" w:space="0" w:color="auto"/>
                    <w:right w:val="none" w:sz="0" w:space="0" w:color="auto"/>
                  </w:divBdr>
                </w:div>
              </w:divsChild>
            </w:div>
            <w:div w:id="1833789982">
              <w:marLeft w:val="0"/>
              <w:marRight w:val="0"/>
              <w:marTop w:val="0"/>
              <w:marBottom w:val="0"/>
              <w:divBdr>
                <w:top w:val="none" w:sz="0" w:space="0" w:color="auto"/>
                <w:left w:val="none" w:sz="0" w:space="0" w:color="auto"/>
                <w:bottom w:val="none" w:sz="0" w:space="0" w:color="auto"/>
                <w:right w:val="none" w:sz="0" w:space="0" w:color="auto"/>
              </w:divBdr>
              <w:divsChild>
                <w:div w:id="1995331333">
                  <w:marLeft w:val="0"/>
                  <w:marRight w:val="0"/>
                  <w:marTop w:val="0"/>
                  <w:marBottom w:val="0"/>
                  <w:divBdr>
                    <w:top w:val="none" w:sz="0" w:space="0" w:color="auto"/>
                    <w:left w:val="none" w:sz="0" w:space="0" w:color="auto"/>
                    <w:bottom w:val="none" w:sz="0" w:space="0" w:color="auto"/>
                    <w:right w:val="none" w:sz="0" w:space="0" w:color="auto"/>
                  </w:divBdr>
                </w:div>
              </w:divsChild>
            </w:div>
            <w:div w:id="249588162">
              <w:marLeft w:val="0"/>
              <w:marRight w:val="0"/>
              <w:marTop w:val="0"/>
              <w:marBottom w:val="0"/>
              <w:divBdr>
                <w:top w:val="none" w:sz="0" w:space="0" w:color="auto"/>
                <w:left w:val="none" w:sz="0" w:space="0" w:color="auto"/>
                <w:bottom w:val="none" w:sz="0" w:space="0" w:color="auto"/>
                <w:right w:val="none" w:sz="0" w:space="0" w:color="auto"/>
              </w:divBdr>
              <w:divsChild>
                <w:div w:id="942999566">
                  <w:marLeft w:val="0"/>
                  <w:marRight w:val="0"/>
                  <w:marTop w:val="0"/>
                  <w:marBottom w:val="0"/>
                  <w:divBdr>
                    <w:top w:val="none" w:sz="0" w:space="0" w:color="auto"/>
                    <w:left w:val="none" w:sz="0" w:space="0" w:color="auto"/>
                    <w:bottom w:val="none" w:sz="0" w:space="0" w:color="auto"/>
                    <w:right w:val="none" w:sz="0" w:space="0" w:color="auto"/>
                  </w:divBdr>
                </w:div>
              </w:divsChild>
            </w:div>
            <w:div w:id="1286346895">
              <w:marLeft w:val="0"/>
              <w:marRight w:val="0"/>
              <w:marTop w:val="300"/>
              <w:marBottom w:val="300"/>
              <w:divBdr>
                <w:top w:val="none" w:sz="0" w:space="0" w:color="auto"/>
                <w:left w:val="none" w:sz="0" w:space="0" w:color="auto"/>
                <w:bottom w:val="none" w:sz="0" w:space="0" w:color="auto"/>
                <w:right w:val="none" w:sz="0" w:space="0" w:color="auto"/>
              </w:divBdr>
            </w:div>
            <w:div w:id="1785807941">
              <w:marLeft w:val="0"/>
              <w:marRight w:val="0"/>
              <w:marTop w:val="0"/>
              <w:marBottom w:val="0"/>
              <w:divBdr>
                <w:top w:val="none" w:sz="0" w:space="0" w:color="auto"/>
                <w:left w:val="none" w:sz="0" w:space="0" w:color="auto"/>
                <w:bottom w:val="none" w:sz="0" w:space="0" w:color="auto"/>
                <w:right w:val="none" w:sz="0" w:space="0" w:color="auto"/>
              </w:divBdr>
              <w:divsChild>
                <w:div w:id="874276413">
                  <w:marLeft w:val="0"/>
                  <w:marRight w:val="0"/>
                  <w:marTop w:val="0"/>
                  <w:marBottom w:val="0"/>
                  <w:divBdr>
                    <w:top w:val="none" w:sz="0" w:space="0" w:color="auto"/>
                    <w:left w:val="none" w:sz="0" w:space="0" w:color="auto"/>
                    <w:bottom w:val="none" w:sz="0" w:space="0" w:color="auto"/>
                    <w:right w:val="none" w:sz="0" w:space="0" w:color="auto"/>
                  </w:divBdr>
                </w:div>
              </w:divsChild>
            </w:div>
            <w:div w:id="135689895">
              <w:marLeft w:val="0"/>
              <w:marRight w:val="0"/>
              <w:marTop w:val="0"/>
              <w:marBottom w:val="0"/>
              <w:divBdr>
                <w:top w:val="none" w:sz="0" w:space="0" w:color="auto"/>
                <w:left w:val="none" w:sz="0" w:space="0" w:color="auto"/>
                <w:bottom w:val="none" w:sz="0" w:space="0" w:color="auto"/>
                <w:right w:val="none" w:sz="0" w:space="0" w:color="auto"/>
              </w:divBdr>
              <w:divsChild>
                <w:div w:id="615600330">
                  <w:marLeft w:val="0"/>
                  <w:marRight w:val="0"/>
                  <w:marTop w:val="0"/>
                  <w:marBottom w:val="0"/>
                  <w:divBdr>
                    <w:top w:val="none" w:sz="0" w:space="0" w:color="auto"/>
                    <w:left w:val="none" w:sz="0" w:space="0" w:color="auto"/>
                    <w:bottom w:val="none" w:sz="0" w:space="0" w:color="auto"/>
                    <w:right w:val="none" w:sz="0" w:space="0" w:color="auto"/>
                  </w:divBdr>
                </w:div>
              </w:divsChild>
            </w:div>
            <w:div w:id="753088478">
              <w:marLeft w:val="0"/>
              <w:marRight w:val="0"/>
              <w:marTop w:val="0"/>
              <w:marBottom w:val="0"/>
              <w:divBdr>
                <w:top w:val="none" w:sz="0" w:space="0" w:color="auto"/>
                <w:left w:val="none" w:sz="0" w:space="0" w:color="auto"/>
                <w:bottom w:val="none" w:sz="0" w:space="0" w:color="auto"/>
                <w:right w:val="none" w:sz="0" w:space="0" w:color="auto"/>
              </w:divBdr>
              <w:divsChild>
                <w:div w:id="2097095040">
                  <w:marLeft w:val="0"/>
                  <w:marRight w:val="0"/>
                  <w:marTop w:val="0"/>
                  <w:marBottom w:val="0"/>
                  <w:divBdr>
                    <w:top w:val="none" w:sz="0" w:space="0" w:color="auto"/>
                    <w:left w:val="none" w:sz="0" w:space="0" w:color="auto"/>
                    <w:bottom w:val="none" w:sz="0" w:space="0" w:color="auto"/>
                    <w:right w:val="none" w:sz="0" w:space="0" w:color="auto"/>
                  </w:divBdr>
                </w:div>
              </w:divsChild>
            </w:div>
            <w:div w:id="594674765">
              <w:marLeft w:val="0"/>
              <w:marRight w:val="0"/>
              <w:marTop w:val="0"/>
              <w:marBottom w:val="0"/>
              <w:divBdr>
                <w:top w:val="none" w:sz="0" w:space="0" w:color="auto"/>
                <w:left w:val="none" w:sz="0" w:space="0" w:color="auto"/>
                <w:bottom w:val="none" w:sz="0" w:space="0" w:color="auto"/>
                <w:right w:val="none" w:sz="0" w:space="0" w:color="auto"/>
              </w:divBdr>
              <w:divsChild>
                <w:div w:id="1442217210">
                  <w:marLeft w:val="0"/>
                  <w:marRight w:val="0"/>
                  <w:marTop w:val="0"/>
                  <w:marBottom w:val="0"/>
                  <w:divBdr>
                    <w:top w:val="none" w:sz="0" w:space="0" w:color="auto"/>
                    <w:left w:val="none" w:sz="0" w:space="0" w:color="auto"/>
                    <w:bottom w:val="none" w:sz="0" w:space="0" w:color="auto"/>
                    <w:right w:val="none" w:sz="0" w:space="0" w:color="auto"/>
                  </w:divBdr>
                </w:div>
              </w:divsChild>
            </w:div>
            <w:div w:id="143400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112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relatoria.colombiacompra.gov.co/ficha/C-383%20de%202020"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relatoria.colombiacompra.gov.co/ficha/C-020%20de%20202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1537B55-F03C-417F-9E00-2EF6AE573670}">
  <ds:schemaRefs>
    <ds:schemaRef ds:uri="http://schemas.microsoft.com/sharepoint/v3/contenttype/forms"/>
  </ds:schemaRefs>
</ds:datastoreItem>
</file>

<file path=customXml/itemProps2.xml><?xml version="1.0" encoding="utf-8"?>
<ds:datastoreItem xmlns:ds="http://schemas.openxmlformats.org/officeDocument/2006/customXml" ds:itemID="{FE03CCC9-2E2A-4F93-9787-25E3FE4629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772D3B5-4BB1-44A8-AF5C-0AEDE3F7B5A0}">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7681</Words>
  <Characters>42251</Characters>
  <Application>Microsoft Office Word</Application>
  <DocSecurity>0</DocSecurity>
  <Lines>352</Lines>
  <Paragraphs>99</Paragraphs>
  <ScaleCrop>false</ScaleCrop>
  <Company/>
  <LinksUpToDate>false</LinksUpToDate>
  <CharactersWithSpaces>49833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Raul Sarmiento Cantillo</dc:creator>
  <cp:keywords/>
  <dc:description/>
  <cp:lastModifiedBy>Melissa Fernández Reinoso</cp:lastModifiedBy>
  <cp:revision>2</cp:revision>
  <dcterms:created xsi:type="dcterms:W3CDTF">2022-08-04T17:02:00Z</dcterms:created>
  <dcterms:modified xsi:type="dcterms:W3CDTF">2022-08-04T17:02:00Z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