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9D7EE" w14:textId="320DAE96" w:rsidR="000022AF" w:rsidRDefault="000022AF" w:rsidP="00EE13A5">
      <w:pPr>
        <w:pStyle w:val="NormalWeb"/>
        <w:shd w:val="clear" w:color="auto" w:fill="FFFFFF"/>
        <w:spacing w:before="0" w:beforeAutospacing="0" w:after="0" w:afterAutospacing="0"/>
        <w:jc w:val="center"/>
        <w:rPr>
          <w:rFonts w:ascii="Arial" w:hAnsi="Arial" w:cs="Arial"/>
          <w:b/>
          <w:bCs/>
          <w:sz w:val="22"/>
          <w:szCs w:val="22"/>
        </w:rPr>
      </w:pPr>
    </w:p>
    <w:p w14:paraId="6D022B29" w14:textId="621A464D" w:rsidR="00F031B3" w:rsidRDefault="00F031B3" w:rsidP="00F031B3">
      <w:pPr>
        <w:spacing w:after="0" w:line="240" w:lineRule="auto"/>
        <w:ind w:left="1701" w:right="1581"/>
        <w:jc w:val="both"/>
        <w:rPr>
          <w:rFonts w:ascii="Arial" w:eastAsia="Arial" w:hAnsi="Arial" w:cs="Arial"/>
          <w:color w:val="FF0000"/>
          <w:sz w:val="20"/>
          <w:szCs w:val="20"/>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 xml:space="preserve">las siguientes disposiciones relacionadas con la contratación estatal: </w:t>
      </w:r>
      <w:r w:rsidRPr="00CD3860">
        <w:rPr>
          <w:rFonts w:ascii="Arial" w:eastAsia="Arial" w:hAnsi="Arial" w:cs="Arial"/>
          <w:color w:val="FF0000"/>
          <w:sz w:val="20"/>
          <w:szCs w:val="20"/>
        </w:rPr>
        <w:t>1</w:t>
      </w:r>
      <w:r>
        <w:rPr>
          <w:rFonts w:ascii="Arial" w:eastAsia="Arial" w:hAnsi="Arial" w:cs="Arial"/>
          <w:color w:val="FF0000"/>
          <w:sz w:val="20"/>
          <w:szCs w:val="20"/>
        </w:rPr>
        <w:t>.</w:t>
      </w:r>
    </w:p>
    <w:p w14:paraId="073EC659" w14:textId="77777777" w:rsidR="00F031B3" w:rsidRDefault="00F031B3" w:rsidP="00F031B3">
      <w:pPr>
        <w:spacing w:after="0" w:line="240" w:lineRule="auto"/>
        <w:ind w:left="1701" w:right="1581"/>
        <w:jc w:val="both"/>
        <w:rPr>
          <w:rFonts w:ascii="Arial" w:eastAsia="Arial" w:hAnsi="Arial" w:cs="Arial"/>
          <w:color w:val="FF0000"/>
          <w:sz w:val="20"/>
          <w:szCs w:val="20"/>
        </w:rPr>
      </w:pPr>
    </w:p>
    <w:p w14:paraId="0E4C00F4" w14:textId="77777777" w:rsidR="00F031B3" w:rsidRPr="00987585" w:rsidRDefault="00F031B3" w:rsidP="00F031B3">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51EF8456" w14:textId="2507DE2D" w:rsidR="000022AF" w:rsidRDefault="000022AF" w:rsidP="00EE13A5">
      <w:pPr>
        <w:pStyle w:val="NormalWeb"/>
        <w:shd w:val="clear" w:color="auto" w:fill="FFFFFF"/>
        <w:spacing w:before="0" w:beforeAutospacing="0" w:after="0" w:afterAutospacing="0"/>
        <w:jc w:val="center"/>
        <w:rPr>
          <w:rFonts w:ascii="Arial" w:hAnsi="Arial" w:cs="Arial"/>
          <w:b/>
          <w:bCs/>
          <w:sz w:val="22"/>
          <w:szCs w:val="22"/>
        </w:rPr>
      </w:pPr>
    </w:p>
    <w:p w14:paraId="39E334E5" w14:textId="77777777" w:rsidR="00F031B3" w:rsidRDefault="00F031B3" w:rsidP="00EE13A5">
      <w:pPr>
        <w:pStyle w:val="NormalWeb"/>
        <w:shd w:val="clear" w:color="auto" w:fill="FFFFFF"/>
        <w:spacing w:before="0" w:beforeAutospacing="0" w:after="0" w:afterAutospacing="0"/>
        <w:jc w:val="center"/>
        <w:rPr>
          <w:rFonts w:ascii="Arial" w:hAnsi="Arial" w:cs="Arial"/>
          <w:b/>
          <w:bCs/>
          <w:sz w:val="22"/>
          <w:szCs w:val="22"/>
        </w:rPr>
      </w:pPr>
    </w:p>
    <w:p w14:paraId="493E7AAF" w14:textId="35579B34"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DECRETO 2041 DE 2014</w:t>
      </w:r>
    </w:p>
    <w:p w14:paraId="38DA6638" w14:textId="77777777" w:rsidR="00EA1886" w:rsidRDefault="00EA1886" w:rsidP="00EE13A5">
      <w:pPr>
        <w:pStyle w:val="NormalWeb"/>
        <w:shd w:val="clear" w:color="auto" w:fill="FFFFFF"/>
        <w:spacing w:before="0" w:beforeAutospacing="0" w:after="0" w:afterAutospacing="0"/>
        <w:jc w:val="center"/>
        <w:rPr>
          <w:rFonts w:ascii="Arial" w:hAnsi="Arial" w:cs="Arial"/>
          <w:b/>
          <w:bCs/>
          <w:sz w:val="22"/>
          <w:szCs w:val="22"/>
        </w:rPr>
      </w:pPr>
    </w:p>
    <w:p w14:paraId="6AE4C056" w14:textId="18067D2D" w:rsidR="00EE13A5" w:rsidRDefault="00EA1886" w:rsidP="00EE13A5">
      <w:pPr>
        <w:pStyle w:val="NormalWeb"/>
        <w:shd w:val="clear" w:color="auto" w:fill="FFFFFF"/>
        <w:spacing w:before="0" w:beforeAutospacing="0" w:after="0" w:afterAutospacing="0"/>
        <w:jc w:val="center"/>
        <w:rPr>
          <w:rStyle w:val="Textoennegrita"/>
          <w:rFonts w:ascii="Arial" w:hAnsi="Arial" w:cs="Arial"/>
          <w:sz w:val="22"/>
          <w:szCs w:val="22"/>
        </w:rPr>
      </w:pPr>
      <w:r>
        <w:rPr>
          <w:rStyle w:val="Textoennegrita"/>
          <w:rFonts w:ascii="Arial" w:hAnsi="Arial" w:cs="Arial"/>
          <w:sz w:val="22"/>
          <w:szCs w:val="22"/>
        </w:rPr>
        <w:t>P</w:t>
      </w:r>
      <w:r w:rsidR="00EE13A5" w:rsidRPr="00EE13A5">
        <w:rPr>
          <w:rStyle w:val="Textoennegrita"/>
          <w:rFonts w:ascii="Arial" w:hAnsi="Arial" w:cs="Arial"/>
          <w:sz w:val="22"/>
          <w:szCs w:val="22"/>
        </w:rPr>
        <w:t xml:space="preserve">or el cual se reglamenta el </w:t>
      </w:r>
      <w:r w:rsidR="00EE13A5" w:rsidRPr="00EA1886">
        <w:rPr>
          <w:rStyle w:val="Textoennegrita"/>
          <w:rFonts w:ascii="Arial" w:hAnsi="Arial" w:cs="Arial"/>
          <w:sz w:val="22"/>
          <w:szCs w:val="22"/>
        </w:rPr>
        <w:t>Título </w:t>
      </w:r>
      <w:r w:rsidR="00EE13A5" w:rsidRPr="008D179D">
        <w:rPr>
          <w:rFonts w:ascii="Arial" w:hAnsi="Arial" w:cs="Arial"/>
          <w:b/>
          <w:bCs/>
          <w:sz w:val="22"/>
          <w:szCs w:val="22"/>
        </w:rPr>
        <w:t>VIII</w:t>
      </w:r>
      <w:r w:rsidR="00EE13A5" w:rsidRPr="00EA1886">
        <w:rPr>
          <w:rStyle w:val="Textoennegrita"/>
          <w:rFonts w:ascii="Arial" w:hAnsi="Arial" w:cs="Arial"/>
          <w:sz w:val="22"/>
          <w:szCs w:val="22"/>
        </w:rPr>
        <w:t> de</w:t>
      </w:r>
      <w:r w:rsidR="00EE13A5" w:rsidRPr="00EE13A5">
        <w:rPr>
          <w:rStyle w:val="Textoennegrita"/>
          <w:rFonts w:ascii="Arial" w:hAnsi="Arial" w:cs="Arial"/>
          <w:sz w:val="22"/>
          <w:szCs w:val="22"/>
        </w:rPr>
        <w:t xml:space="preserve"> la Ley 99 de 1993 sobre licencias ambientales.</w:t>
      </w:r>
    </w:p>
    <w:p w14:paraId="0D9A9244" w14:textId="77777777" w:rsidR="00EA1886" w:rsidRDefault="00EA1886" w:rsidP="00EE13A5">
      <w:pPr>
        <w:pStyle w:val="NormalWeb"/>
        <w:shd w:val="clear" w:color="auto" w:fill="FFFFFF"/>
        <w:spacing w:before="0" w:beforeAutospacing="0" w:after="0" w:afterAutospacing="0"/>
        <w:jc w:val="center"/>
        <w:rPr>
          <w:rStyle w:val="Textoennegrita"/>
          <w:rFonts w:ascii="Arial" w:hAnsi="Arial" w:cs="Arial"/>
          <w:sz w:val="22"/>
          <w:szCs w:val="22"/>
        </w:rPr>
      </w:pPr>
    </w:p>
    <w:p w14:paraId="5AC78F81" w14:textId="77777777" w:rsidR="00EA1886" w:rsidRPr="00EE13A5" w:rsidRDefault="00EA1886" w:rsidP="00EA1886">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EL PRESIDENTE DE LA REPÚBLICA DE COLOMBIA,</w:t>
      </w:r>
    </w:p>
    <w:p w14:paraId="1288671B" w14:textId="77777777" w:rsidR="00EA1886" w:rsidRPr="00EE13A5" w:rsidRDefault="00EA1886" w:rsidP="00EE13A5">
      <w:pPr>
        <w:pStyle w:val="NormalWeb"/>
        <w:shd w:val="clear" w:color="auto" w:fill="FFFFFF"/>
        <w:spacing w:before="0" w:beforeAutospacing="0" w:after="0" w:afterAutospacing="0"/>
        <w:jc w:val="center"/>
        <w:rPr>
          <w:rFonts w:ascii="Arial" w:hAnsi="Arial" w:cs="Arial"/>
          <w:b/>
          <w:bCs/>
          <w:sz w:val="22"/>
          <w:szCs w:val="22"/>
        </w:rPr>
      </w:pPr>
    </w:p>
    <w:p w14:paraId="57F73C2A" w14:textId="6EC6C6DA" w:rsidR="00EE13A5" w:rsidRPr="00EE13A5" w:rsidRDefault="00EA1886" w:rsidP="00EE13A5">
      <w:pPr>
        <w:pStyle w:val="NormalWeb"/>
        <w:shd w:val="clear" w:color="auto" w:fill="FFFFFF"/>
        <w:spacing w:before="0" w:beforeAutospacing="0" w:after="0" w:afterAutospacing="0"/>
        <w:jc w:val="center"/>
        <w:rPr>
          <w:rFonts w:ascii="Arial" w:hAnsi="Arial" w:cs="Arial"/>
          <w:b/>
          <w:bCs/>
          <w:sz w:val="22"/>
          <w:szCs w:val="22"/>
        </w:rPr>
      </w:pPr>
      <w:r>
        <w:rPr>
          <w:rFonts w:ascii="Arial" w:hAnsi="Arial" w:cs="Arial"/>
          <w:b/>
          <w:bCs/>
          <w:sz w:val="22"/>
          <w:szCs w:val="22"/>
        </w:rPr>
        <w:t>E</w:t>
      </w:r>
      <w:r w:rsidR="00EE13A5" w:rsidRPr="00EE13A5">
        <w:rPr>
          <w:rFonts w:ascii="Arial" w:hAnsi="Arial" w:cs="Arial"/>
          <w:b/>
          <w:bCs/>
          <w:sz w:val="22"/>
          <w:szCs w:val="22"/>
        </w:rPr>
        <w:t>n ejercicio de sus facultades constitucio</w:t>
      </w:r>
      <w:r w:rsidR="00EE13A5" w:rsidRPr="00EE13A5">
        <w:rPr>
          <w:rFonts w:ascii="Arial" w:hAnsi="Arial" w:cs="Arial"/>
          <w:b/>
          <w:bCs/>
          <w:sz w:val="22"/>
          <w:szCs w:val="22"/>
        </w:rPr>
        <w:softHyphen/>
        <w:t>nales, en especial de lo establecido en el numeral 11 del artículo 189 de la Constitución Política, la Ley 99 de 1993, y</w:t>
      </w:r>
    </w:p>
    <w:p w14:paraId="42CBF49E" w14:textId="4512F3D5"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CONSIDERANDO:</w:t>
      </w:r>
    </w:p>
    <w:p w14:paraId="03210182"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p>
    <w:p w14:paraId="257437AD" w14:textId="24439B8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Que el artículo 2° de la Ley 99 de 1993 en concordancia con el Decreto-ley 3570 de 2011 dispuso la creación del Ministerio del Medio Ambiente, hoy Ministerio de Ambiente y Desarrollo Sostenible, como organismo rector de la gestión del medio ambiente y de los recursos naturales renovables, encargado entre otras cosas, de definir las regulaciones a las que se sujetarán la conservación, protección, manejo, uso y aprovechamiento de los recursos naturales renovables y el medio ambiente de la Nación, a fin de asegurar el de</w:t>
      </w:r>
      <w:r w:rsidRPr="00EE13A5">
        <w:rPr>
          <w:rFonts w:ascii="Arial" w:hAnsi="Arial" w:cs="Arial"/>
          <w:sz w:val="22"/>
          <w:szCs w:val="22"/>
        </w:rPr>
        <w:softHyphen/>
        <w:t>sarrollo sostenible.</w:t>
      </w:r>
    </w:p>
    <w:p w14:paraId="50B1CEC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688BF5C" w14:textId="3EFEDB5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Que la precitada ley, en su artículo </w:t>
      </w:r>
      <w:r w:rsidRPr="008D179D">
        <w:rPr>
          <w:rFonts w:ascii="Arial" w:hAnsi="Arial" w:cs="Arial"/>
          <w:sz w:val="22"/>
          <w:szCs w:val="22"/>
        </w:rPr>
        <w:t>49</w:t>
      </w:r>
      <w:r w:rsidRPr="000501A5">
        <w:rPr>
          <w:rFonts w:ascii="Arial" w:hAnsi="Arial" w:cs="Arial"/>
          <w:sz w:val="22"/>
          <w:szCs w:val="22"/>
        </w:rPr>
        <w:t> consagró la obligatoriedad de la licencia ambien</w:t>
      </w:r>
      <w:r w:rsidRPr="000501A5">
        <w:rPr>
          <w:rFonts w:ascii="Arial" w:hAnsi="Arial" w:cs="Arial"/>
          <w:sz w:val="22"/>
          <w:szCs w:val="22"/>
        </w:rPr>
        <w:softHyphen/>
        <w:t>tal para la ejecución de obras, el establecimiento de industrias o el desarrollo de cualquier actividad, que de acuerdo con la ley y los reglamentos</w:t>
      </w:r>
      <w:r w:rsidRPr="00EE13A5">
        <w:rPr>
          <w:rFonts w:ascii="Arial" w:hAnsi="Arial" w:cs="Arial"/>
          <w:sz w:val="22"/>
          <w:szCs w:val="22"/>
        </w:rPr>
        <w:t xml:space="preserve"> pueda producir deterioro grave a los recursos naturales renovables o al medio ambiente o introducir modificaciones consi</w:t>
      </w:r>
      <w:r w:rsidRPr="00EE13A5">
        <w:rPr>
          <w:rFonts w:ascii="Arial" w:hAnsi="Arial" w:cs="Arial"/>
          <w:sz w:val="22"/>
          <w:szCs w:val="22"/>
        </w:rPr>
        <w:softHyphen/>
        <w:t>derables o notorias al paisaje.</w:t>
      </w:r>
    </w:p>
    <w:p w14:paraId="21582933" w14:textId="77777777" w:rsidR="00EE13A5" w:rsidRPr="000501A5" w:rsidRDefault="00EE13A5" w:rsidP="00EE13A5">
      <w:pPr>
        <w:pStyle w:val="NormalWeb"/>
        <w:shd w:val="clear" w:color="auto" w:fill="FFFFFF"/>
        <w:spacing w:before="0" w:beforeAutospacing="0" w:after="0" w:afterAutospacing="0"/>
        <w:jc w:val="both"/>
        <w:rPr>
          <w:rFonts w:ascii="Arial" w:hAnsi="Arial" w:cs="Arial"/>
          <w:sz w:val="22"/>
          <w:szCs w:val="22"/>
        </w:rPr>
      </w:pPr>
    </w:p>
    <w:p w14:paraId="7722329E" w14:textId="7B219B4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0501A5">
        <w:rPr>
          <w:rFonts w:ascii="Arial" w:hAnsi="Arial" w:cs="Arial"/>
          <w:sz w:val="22"/>
          <w:szCs w:val="22"/>
        </w:rPr>
        <w:t>Que así mismo, los artículos </w:t>
      </w:r>
      <w:r w:rsidRPr="008D179D">
        <w:rPr>
          <w:rFonts w:ascii="Arial" w:hAnsi="Arial" w:cs="Arial"/>
          <w:sz w:val="22"/>
          <w:szCs w:val="22"/>
        </w:rPr>
        <w:t>50</w:t>
      </w:r>
      <w:r w:rsidRPr="000501A5">
        <w:rPr>
          <w:rFonts w:ascii="Arial" w:hAnsi="Arial" w:cs="Arial"/>
          <w:sz w:val="22"/>
          <w:szCs w:val="22"/>
        </w:rPr>
        <w:t> y </w:t>
      </w:r>
      <w:r w:rsidRPr="008D179D">
        <w:rPr>
          <w:rFonts w:ascii="Arial" w:hAnsi="Arial" w:cs="Arial"/>
          <w:sz w:val="22"/>
          <w:szCs w:val="22"/>
        </w:rPr>
        <w:t>51</w:t>
      </w:r>
      <w:r w:rsidRPr="000501A5">
        <w:rPr>
          <w:rFonts w:ascii="Arial" w:hAnsi="Arial" w:cs="Arial"/>
          <w:sz w:val="22"/>
          <w:szCs w:val="22"/>
        </w:rPr>
        <w:t> de la citada ley consagraron que se entiende por licencia ambiental la autorización que otorga</w:t>
      </w:r>
      <w:r w:rsidRPr="00EE13A5">
        <w:rPr>
          <w:rFonts w:ascii="Arial" w:hAnsi="Arial" w:cs="Arial"/>
          <w:sz w:val="22"/>
          <w:szCs w:val="22"/>
        </w:rPr>
        <w:t xml:space="preserve"> la autoridad ambiental competente para la ejecución de una obra o actividad, sujeta al cumplimiento por el beneficiario de la licencia de los requisitos que la misma establezca en relación con la prevención, mitigación, correc</w:t>
      </w:r>
      <w:r w:rsidRPr="00EE13A5">
        <w:rPr>
          <w:rFonts w:ascii="Arial" w:hAnsi="Arial" w:cs="Arial"/>
          <w:sz w:val="22"/>
          <w:szCs w:val="22"/>
        </w:rPr>
        <w:softHyphen/>
        <w:t>ción, compensación y manejo de los efectos ambientales de la obra o actividad autorizada, las cuales serán otorgadas por el hoy Ministerio de Ambiente y Desarrollo Sostenible, las Corporaciones Autónomas Regionales y algunos municipios y distritos, de conformidad con lo previsto en esta ley.</w:t>
      </w:r>
    </w:p>
    <w:p w14:paraId="53A1CE2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5FCBD86" w14:textId="2703B7A4"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Que</w:t>
      </w:r>
      <w:proofErr w:type="gramEnd"/>
      <w:r w:rsidRPr="00EE13A5">
        <w:rPr>
          <w:rFonts w:ascii="Arial" w:hAnsi="Arial" w:cs="Arial"/>
          <w:sz w:val="22"/>
          <w:szCs w:val="22"/>
        </w:rPr>
        <w:t xml:space="preserve"> a su vez, el </w:t>
      </w:r>
      <w:r w:rsidRPr="000501A5">
        <w:rPr>
          <w:rFonts w:ascii="Arial" w:hAnsi="Arial" w:cs="Arial"/>
          <w:sz w:val="22"/>
          <w:szCs w:val="22"/>
        </w:rPr>
        <w:t>artículo </w:t>
      </w:r>
      <w:r w:rsidRPr="008D179D">
        <w:rPr>
          <w:rFonts w:ascii="Arial" w:hAnsi="Arial" w:cs="Arial"/>
          <w:sz w:val="22"/>
          <w:szCs w:val="22"/>
        </w:rPr>
        <w:t>53</w:t>
      </w:r>
      <w:r w:rsidRPr="000501A5">
        <w:rPr>
          <w:rFonts w:ascii="Arial" w:hAnsi="Arial" w:cs="Arial"/>
          <w:sz w:val="22"/>
          <w:szCs w:val="22"/>
        </w:rPr>
        <w:t> de la Ley 99 determinó que el Gobierno Nacional por me</w:t>
      </w:r>
      <w:r w:rsidRPr="000501A5">
        <w:rPr>
          <w:rFonts w:ascii="Arial" w:hAnsi="Arial" w:cs="Arial"/>
          <w:sz w:val="22"/>
          <w:szCs w:val="22"/>
        </w:rPr>
        <w:softHyphen/>
        <w:t>dio de reglamento establecerá los casos en que las Corporaciones Autónomas Regionales otorgarán licencias ambientales y</w:t>
      </w:r>
      <w:r w:rsidRPr="00EE13A5">
        <w:rPr>
          <w:rFonts w:ascii="Arial" w:hAnsi="Arial" w:cs="Arial"/>
          <w:sz w:val="22"/>
          <w:szCs w:val="22"/>
        </w:rPr>
        <w:t xml:space="preserve"> aquellos en que se requiera estudio de impacto ambiental y diagnóstico ambiental de alternativas.</w:t>
      </w:r>
    </w:p>
    <w:p w14:paraId="0A24F23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7BFFADB2" w14:textId="6977014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Que el </w:t>
      </w:r>
      <w:proofErr w:type="spellStart"/>
      <w:r w:rsidRPr="00EE13A5">
        <w:rPr>
          <w:rFonts w:ascii="Arial" w:hAnsi="Arial" w:cs="Arial"/>
          <w:sz w:val="22"/>
          <w:szCs w:val="22"/>
        </w:rPr>
        <w:t>Conpes</w:t>
      </w:r>
      <w:proofErr w:type="spellEnd"/>
      <w:r w:rsidRPr="00EE13A5">
        <w:rPr>
          <w:rFonts w:ascii="Arial" w:hAnsi="Arial" w:cs="Arial"/>
          <w:sz w:val="22"/>
          <w:szCs w:val="22"/>
        </w:rPr>
        <w:t xml:space="preserve"> 3762 del 20 de agosto de 2013, que establece los lineamientos de polí</w:t>
      </w:r>
      <w:r w:rsidRPr="00EE13A5">
        <w:rPr>
          <w:rFonts w:ascii="Arial" w:hAnsi="Arial" w:cs="Arial"/>
          <w:sz w:val="22"/>
          <w:szCs w:val="22"/>
        </w:rPr>
        <w:softHyphen/>
        <w:t>tica para el desarrollo de proyectos de interés nacional y estratégicos (</w:t>
      </w:r>
      <w:r w:rsidRPr="000501A5">
        <w:rPr>
          <w:rFonts w:ascii="Arial" w:hAnsi="Arial" w:cs="Arial"/>
          <w:sz w:val="22"/>
          <w:szCs w:val="22"/>
        </w:rPr>
        <w:t>PINES), señala que el Ministerio de Ambiente y Desarrollo Sostenible modificará el Decreto </w:t>
      </w:r>
      <w:r w:rsidRPr="008D179D">
        <w:rPr>
          <w:rFonts w:ascii="Arial" w:hAnsi="Arial" w:cs="Arial"/>
          <w:sz w:val="22"/>
          <w:szCs w:val="22"/>
        </w:rPr>
        <w:t>2820</w:t>
      </w:r>
      <w:r w:rsidRPr="000501A5">
        <w:rPr>
          <w:rFonts w:ascii="Arial" w:hAnsi="Arial" w:cs="Arial"/>
          <w:sz w:val="22"/>
          <w:szCs w:val="22"/>
        </w:rPr>
        <w:t> de 2010</w:t>
      </w:r>
      <w:r w:rsidRPr="00EE13A5">
        <w:rPr>
          <w:rFonts w:ascii="Arial" w:hAnsi="Arial" w:cs="Arial"/>
          <w:sz w:val="22"/>
          <w:szCs w:val="22"/>
        </w:rPr>
        <w:t xml:space="preserve"> para optimizar los procedimientos allí contenidos, teniendo en cuenta los lineamientos de política señalados en dicho documento.</w:t>
      </w:r>
    </w:p>
    <w:p w14:paraId="6BBE5EC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1AB774C9" w14:textId="0146A002"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lastRenderedPageBreak/>
        <w:t>Que</w:t>
      </w:r>
      <w:proofErr w:type="gramEnd"/>
      <w:r w:rsidRPr="00EE13A5">
        <w:rPr>
          <w:rFonts w:ascii="Arial" w:hAnsi="Arial" w:cs="Arial"/>
          <w:sz w:val="22"/>
          <w:szCs w:val="22"/>
        </w:rPr>
        <w:t xml:space="preserve"> de conformidad con lo anterior, el Gobierno Nacional, reglamentará el Título VIII de la Ley 99 de 1993, sobre licencias ambientales con el objetivo de fortalecer el proceso de licenciamiento ambiental, la gestión de las autoridades ambientales y promover la res</w:t>
      </w:r>
      <w:r w:rsidRPr="00EE13A5">
        <w:rPr>
          <w:rFonts w:ascii="Arial" w:hAnsi="Arial" w:cs="Arial"/>
          <w:sz w:val="22"/>
          <w:szCs w:val="22"/>
        </w:rPr>
        <w:softHyphen/>
        <w:t>ponsabilidad ambiental en aras de la protección del medio ambiente.</w:t>
      </w:r>
    </w:p>
    <w:p w14:paraId="0D752AB2"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0B0804E3" w14:textId="62F3AA75"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Que</w:t>
      </w:r>
      <w:proofErr w:type="gramEnd"/>
      <w:r w:rsidRPr="00EE13A5">
        <w:rPr>
          <w:rFonts w:ascii="Arial" w:hAnsi="Arial" w:cs="Arial"/>
          <w:sz w:val="22"/>
          <w:szCs w:val="22"/>
        </w:rPr>
        <w:t xml:space="preserve"> en mérito de lo expuesto,</w:t>
      </w:r>
    </w:p>
    <w:p w14:paraId="38DF2DE6"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4DB01EFA" w14:textId="34A5D314"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DECRETA:</w:t>
      </w:r>
    </w:p>
    <w:p w14:paraId="589F7D2F" w14:textId="77777777" w:rsidR="000501A5" w:rsidRPr="00EE13A5" w:rsidRDefault="000501A5" w:rsidP="00EE13A5">
      <w:pPr>
        <w:pStyle w:val="NormalWeb"/>
        <w:shd w:val="clear" w:color="auto" w:fill="FFFFFF"/>
        <w:spacing w:before="0" w:beforeAutospacing="0" w:after="0" w:afterAutospacing="0"/>
        <w:jc w:val="center"/>
        <w:rPr>
          <w:rFonts w:ascii="Arial" w:hAnsi="Arial" w:cs="Arial"/>
          <w:b/>
          <w:bCs/>
          <w:sz w:val="22"/>
          <w:szCs w:val="22"/>
        </w:rPr>
      </w:pPr>
    </w:p>
    <w:p w14:paraId="78A14498"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TÍTULO I</w:t>
      </w:r>
    </w:p>
    <w:p w14:paraId="5DD16B03" w14:textId="64F09530" w:rsid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r w:rsidRPr="00EE13A5">
        <w:rPr>
          <w:rFonts w:ascii="Arial" w:hAnsi="Arial" w:cs="Arial"/>
          <w:b/>
          <w:bCs/>
          <w:sz w:val="22"/>
          <w:szCs w:val="22"/>
        </w:rPr>
        <w:t>DISPOSICIONES GENERALES</w:t>
      </w:r>
    </w:p>
    <w:p w14:paraId="7C983AF6" w14:textId="77777777" w:rsidR="00EE13A5" w:rsidRPr="00EE13A5" w:rsidRDefault="00EE13A5" w:rsidP="00EE13A5">
      <w:pPr>
        <w:pStyle w:val="NormalWeb"/>
        <w:shd w:val="clear" w:color="auto" w:fill="FFFFFF"/>
        <w:spacing w:before="0" w:beforeAutospacing="0" w:after="0" w:afterAutospacing="0"/>
        <w:jc w:val="center"/>
        <w:rPr>
          <w:rFonts w:ascii="Arial" w:hAnsi="Arial" w:cs="Arial"/>
          <w:b/>
          <w:bCs/>
          <w:sz w:val="22"/>
          <w:szCs w:val="22"/>
        </w:rPr>
      </w:pPr>
    </w:p>
    <w:p w14:paraId="46032C3B" w14:textId="771AD8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 Definiciones. Para la correcta interpretación de las normas contenidas en el presente decreto, se adoptan las siguientes definiciones:</w:t>
      </w:r>
    </w:p>
    <w:p w14:paraId="5BE1CE5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02C49A9F" w14:textId="00B5B88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Alcance de los proyectos, obras o actividades: Un proyecto, obra o actividad incluye la planeación, emplazamiento, instalación, construcción, montaje, operación, mantenimien</w:t>
      </w:r>
      <w:r w:rsidRPr="00EE13A5">
        <w:rPr>
          <w:rFonts w:ascii="Arial" w:hAnsi="Arial" w:cs="Arial"/>
          <w:sz w:val="22"/>
          <w:szCs w:val="22"/>
        </w:rPr>
        <w:softHyphen/>
        <w:t>to, desmantelamiento, abandono y/o terminación de todas las acciones, usos del espacio, actividades e infraestructura relacionados y asociados con su desarrollo.</w:t>
      </w:r>
    </w:p>
    <w:p w14:paraId="56759DA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4B6C684E" w14:textId="792D5A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Área de influencia: Área en la cual se manifiestan de manera objetiva y en lo posible cuantificable, los impactos ambientales significativos ocasionados por la ejecución de un proyecto, obra o actividad, sobre los medios abiótico, biótico y socioeconómico, en cada uno de los componentes de dichos medios. Debido a que las áreas de los impactos pueden variar dependiendo del componente que se analice, el área de influencia podrá corresponder a varios polígonos distintos que se entrecrucen entre sí.</w:t>
      </w:r>
    </w:p>
    <w:p w14:paraId="5BFD33DB"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18EA4811" w14:textId="1BBB46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Explotación minera: En lo que respecta a la definición de explotación minera se acogerá lo dispuesto en la Ley 685 de 2001, o la que la modifique, sustituya o derogue.</w:t>
      </w:r>
    </w:p>
    <w:p w14:paraId="7A9161CE"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p>
    <w:p w14:paraId="6EDB627B" w14:textId="44408DD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Impacto ambiental: Cualquier alteración en el medio ambiental biótico, abiótico y socioeconómico, que sea adverso o beneficioso, total o parcial, que pueda ser atribuido al desarrollo de un proyecto, obra o actividad.</w:t>
      </w:r>
    </w:p>
    <w:p w14:paraId="7B8ED6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15DEC43" w14:textId="31C0870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compensación: Son las acciones dirigidas a resarcir y retribuir a las comu</w:t>
      </w:r>
      <w:r w:rsidRPr="00EE13A5">
        <w:rPr>
          <w:rFonts w:ascii="Arial" w:hAnsi="Arial" w:cs="Arial"/>
          <w:sz w:val="22"/>
          <w:szCs w:val="22"/>
        </w:rPr>
        <w:softHyphen/>
        <w:t>nidades, las regiones, localidades y al entorno natural por los impactos o efectos negativos generados por un proyecto, obra o actividad, que no puedan ser evitados, corregidos o mitigados.</w:t>
      </w:r>
    </w:p>
    <w:p w14:paraId="42096B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3DAF9D" w14:textId="7E743B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corrección: Son las acciones dirigidas a recuperar, restaurar o reparar las condiciones del medio ambiente afectado por el proyecto, obra o actividad,</w:t>
      </w:r>
    </w:p>
    <w:p w14:paraId="4C107A6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86FBD1" w14:textId="2F33CD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mitigación: Son las acciones dirigidas a minimizar los impactos y efectos negativos de un proyecto, obra o actividad sobre el medio ambiente.</w:t>
      </w:r>
    </w:p>
    <w:p w14:paraId="715FA7C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775C56" w14:textId="58140F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Medidas de prevención: Son las acciones encaminadas a evitar los impactos y efectos negativos que pueda generar un proyecto, obra o actividad sobre el medio ambiente.</w:t>
      </w:r>
    </w:p>
    <w:p w14:paraId="14987EC2" w14:textId="19B3910F" w:rsidR="00D567AC" w:rsidRDefault="00D567AC" w:rsidP="00EE13A5">
      <w:pPr>
        <w:pStyle w:val="NormalWeb"/>
        <w:shd w:val="clear" w:color="auto" w:fill="FFFFFF"/>
        <w:spacing w:before="0" w:beforeAutospacing="0" w:after="0" w:afterAutospacing="0"/>
        <w:jc w:val="both"/>
        <w:rPr>
          <w:rFonts w:ascii="Arial" w:hAnsi="Arial" w:cs="Arial"/>
          <w:sz w:val="22"/>
          <w:szCs w:val="22"/>
        </w:rPr>
      </w:pPr>
    </w:p>
    <w:p w14:paraId="18F57D5B" w14:textId="261C56C5" w:rsidR="00D567AC" w:rsidRPr="00BE6746" w:rsidRDefault="00D567AC" w:rsidP="72CE47C6">
      <w:pPr>
        <w:pStyle w:val="NormalWeb"/>
        <w:shd w:val="clear" w:color="auto" w:fill="FFFFFF" w:themeFill="background1"/>
        <w:spacing w:before="0" w:beforeAutospacing="0" w:after="0" w:afterAutospacing="0" w:line="225" w:lineRule="atLeast"/>
        <w:jc w:val="both"/>
        <w:rPr>
          <w:rFonts w:ascii="Arial" w:hAnsi="Arial" w:cs="Arial"/>
          <w:color w:val="221E1F"/>
          <w:sz w:val="20"/>
          <w:szCs w:val="20"/>
        </w:rPr>
      </w:pPr>
      <w:r w:rsidRPr="00BE6746">
        <w:rPr>
          <w:rFonts w:ascii="Arial" w:hAnsi="Arial" w:cs="Arial"/>
          <w:color w:val="221E1F"/>
          <w:sz w:val="20"/>
          <w:szCs w:val="20"/>
        </w:rPr>
        <w:t>(Ver concepto</w:t>
      </w:r>
      <w:r w:rsidR="00C915E9">
        <w:rPr>
          <w:rFonts w:ascii="Arial" w:hAnsi="Arial" w:cs="Arial"/>
          <w:color w:val="221E1F"/>
          <w:sz w:val="20"/>
          <w:szCs w:val="20"/>
        </w:rPr>
        <w:t>s:</w:t>
      </w:r>
      <w:r w:rsidRPr="00BE6746">
        <w:rPr>
          <w:rFonts w:ascii="Arial" w:hAnsi="Arial" w:cs="Arial"/>
          <w:color w:val="221E1F"/>
          <w:sz w:val="20"/>
          <w:szCs w:val="20"/>
        </w:rPr>
        <w:t xml:space="preserve"> </w:t>
      </w:r>
      <w:r w:rsidRPr="00BE6746">
        <w:rPr>
          <w:rFonts w:ascii="Arial" w:hAnsi="Arial" w:cs="Arial"/>
          <w:sz w:val="20"/>
          <w:szCs w:val="20"/>
        </w:rPr>
        <w:t xml:space="preserve"> </w:t>
      </w:r>
      <w:r w:rsidR="002D153A" w:rsidRPr="00BE6746">
        <w:rPr>
          <w:rFonts w:ascii="Arial" w:hAnsi="Arial" w:cs="Arial"/>
          <w:sz w:val="20"/>
          <w:szCs w:val="20"/>
        </w:rPr>
        <w:t xml:space="preserve"> </w:t>
      </w:r>
      <w:hyperlink r:id="rId7" w:history="1">
        <w:r w:rsidR="002D153A" w:rsidRPr="00BE6746">
          <w:rPr>
            <w:rStyle w:val="Hipervnculo"/>
            <w:rFonts w:ascii="Segoe UI" w:hAnsi="Segoe UI" w:cs="Segoe UI"/>
            <w:sz w:val="20"/>
            <w:szCs w:val="20"/>
            <w:shd w:val="clear" w:color="auto" w:fill="FFFFFF"/>
          </w:rPr>
          <w:t xml:space="preserve">4201912000007452 </w:t>
        </w:r>
        <w:r w:rsidRPr="00BE6746">
          <w:rPr>
            <w:rStyle w:val="Hipervnculo"/>
            <w:rFonts w:ascii="Arial" w:hAnsi="Arial" w:cs="Arial"/>
            <w:sz w:val="20"/>
            <w:szCs w:val="20"/>
          </w:rPr>
          <w:t>del 14/11/2019</w:t>
        </w:r>
      </w:hyperlink>
      <w:r w:rsidRPr="00BE6746">
        <w:rPr>
          <w:rFonts w:ascii="Arial" w:hAnsi="Arial" w:cs="Arial"/>
          <w:color w:val="221E1F"/>
          <w:sz w:val="20"/>
          <w:szCs w:val="20"/>
        </w:rPr>
        <w:t>)</w:t>
      </w:r>
    </w:p>
    <w:p w14:paraId="0A5187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1E402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Puertos marítimos de gran calado: Son aquellos terminales marítimos, en los que su conjunto de elementos físicos y las obras de canales de acceso cuya capacidad para movi</w:t>
      </w:r>
      <w:r w:rsidRPr="00EE13A5">
        <w:rPr>
          <w:rFonts w:ascii="Arial" w:hAnsi="Arial" w:cs="Arial"/>
          <w:sz w:val="22"/>
          <w:szCs w:val="22"/>
        </w:rPr>
        <w:softHyphen/>
        <w:t xml:space="preserve">lizar carga es igual </w:t>
      </w:r>
      <w:r w:rsidRPr="00EE13A5">
        <w:rPr>
          <w:rFonts w:ascii="Arial" w:hAnsi="Arial" w:cs="Arial"/>
          <w:sz w:val="22"/>
          <w:szCs w:val="22"/>
        </w:rPr>
        <w:lastRenderedPageBreak/>
        <w:t>o superior a un millón quinientas mil (1.500.000) toneladas/año y en los cuales pueden atracar embarcaciones con un calado igual o superior a veintisiete (27) pies.</w:t>
      </w:r>
    </w:p>
    <w:p w14:paraId="7CC82B85" w14:textId="77777777" w:rsidR="000501A5" w:rsidRDefault="000501A5" w:rsidP="00EE13A5">
      <w:pPr>
        <w:pStyle w:val="NormalWeb"/>
        <w:shd w:val="clear" w:color="auto" w:fill="FFFFFF"/>
        <w:spacing w:before="0" w:beforeAutospacing="0" w:after="0" w:afterAutospacing="0"/>
        <w:jc w:val="both"/>
        <w:rPr>
          <w:rFonts w:ascii="Arial" w:hAnsi="Arial" w:cs="Arial"/>
          <w:sz w:val="22"/>
          <w:szCs w:val="22"/>
        </w:rPr>
      </w:pPr>
    </w:p>
    <w:p w14:paraId="0E90348C" w14:textId="79924E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Plan de manejo ambiental: Es el conjunto detallado de medidas y actividades que, producto de una evaluación ambiental, están orientadas a prevenir, mitigar, corregir o com</w:t>
      </w:r>
      <w:r w:rsidRPr="00EE13A5">
        <w:rPr>
          <w:rFonts w:ascii="Arial" w:hAnsi="Arial" w:cs="Arial"/>
          <w:sz w:val="22"/>
          <w:szCs w:val="22"/>
        </w:rPr>
        <w:softHyphen/>
        <w:t>pensar los impactos y efectos ambientales debidamente identificados, que se causen por el desarrollo de un proyecto, obra o actividad. Incluye los planes de seguimiento, monitoreo, contingencia, y abandono según la naturaleza del proyecto, obra o actividad.</w:t>
      </w:r>
    </w:p>
    <w:p w14:paraId="514FC5C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3C958E" w14:textId="7C6363C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plan de manejo ambiental podrá hacer parte del estudio de impacto ambiental o como instrumento de manejo y control para proyectos, obras o actividades que se encuentran amparados por un régimen de transición.</w:t>
      </w:r>
    </w:p>
    <w:p w14:paraId="0BF8504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42595B" w14:textId="13FA736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 Autoridades ambientales competentes. Son autoridades competentes para otorgar o negar licencia ambiental, conforme a la ley y al presente decreto, las siguientes:</w:t>
      </w:r>
    </w:p>
    <w:p w14:paraId="0A2AA7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46AB9B3" w14:textId="502D16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Autoridad Nacional de Licencias Ambientales (ANLA).</w:t>
      </w:r>
    </w:p>
    <w:p w14:paraId="6CBD65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62BFFF" w14:textId="216460C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Las Corporaciones Autónomas Regionales y las de Desarrollo Sostenible.</w:t>
      </w:r>
    </w:p>
    <w:p w14:paraId="22E258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06C8DC7" w14:textId="605D05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Corporaciones Autónomas Regionales y las de Desarrollo Sostenible podrán delegar el ejercicio de esta competencia en las entidades territoriales, para lo cual deberán tener en cuenta especialmente la capacidad técnica, económica, administrativa y operativa de tales entidades para ejercer las funciones delegadas.</w:t>
      </w:r>
    </w:p>
    <w:p w14:paraId="6BB701D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F87D399" w14:textId="66CEA06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Los municipios, distritos y áreas metropolitanas cuya población urbana sea superior a un millón (1.000.000) de habitantes dentro de su perímetro urbano en los términos del artículo 66 de la Ley 99 de 1993.</w:t>
      </w:r>
    </w:p>
    <w:p w14:paraId="1FEC36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CD794A" w14:textId="43EC32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Las autoridades ambientales creadas mediante la Ley 768 de 2002.</w:t>
      </w:r>
    </w:p>
    <w:p w14:paraId="575DA60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B2C427" w14:textId="3EB7D00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 Concepto y alcance de la licencia ambiental. La licencia ambiental es la autorización que otorga la autoridad ambiental competente para la ejecución de un proyecto, obra o actividad, que de acuerdo con la ley y los reglamentos, pueda producir deterioro grave a los recursos naturales renovables, o al medio ambiente, o introducir modificaciones considerables o notorias al paisaje; la cual sujeta al beneficiario de esta, al cumplimiento de los requisitos, términos, condiciones y obligaciones que la misma establezca en relación con la prevención, mitigación, corrección, compensación y manejo de los efectos ambientales del proyecto, obra o actividad autorizada.</w:t>
      </w:r>
    </w:p>
    <w:p w14:paraId="2CB3B8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1BF5D0" w14:textId="05C026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llevará implícitos todos los permisos, autorizaciones y/o conce</w:t>
      </w:r>
      <w:r w:rsidRPr="00EE13A5">
        <w:rPr>
          <w:rFonts w:ascii="Arial" w:hAnsi="Arial" w:cs="Arial"/>
          <w:sz w:val="22"/>
          <w:szCs w:val="22"/>
        </w:rPr>
        <w:softHyphen/>
        <w:t>siones para el uso, aprovechamiento y/o afectación de los recursos naturales renovables que sean necesarios por el tiempo de vida útil del proyecto, obra o actividad.</w:t>
      </w:r>
    </w:p>
    <w:p w14:paraId="379A86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B23143" w14:textId="3E2CDA1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uso, aprovechamiento y/o afectación de los recursos naturales renovables deberán ser claramente identificados en el respectivo estudio de impacto ambiental.</w:t>
      </w:r>
    </w:p>
    <w:p w14:paraId="59B840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C18A530" w14:textId="0C8BC6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deberá obtenerse previamente a la iniciación del proyecto, obra o actividad. Ningún proyecto, obra o actividad requerirá más de una licencia ambiental.</w:t>
      </w:r>
    </w:p>
    <w:p w14:paraId="694FB0B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861813" w14:textId="313BD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Parágrafo. Las Corporaciones Autónomas Regionales y demás autoridades ambientales no podrán otorgar permisos, concesiones o autorizaciones ambientales cuando estos formen parte de un proyecto cuya licencia ambiental sea de competencia privativa de la Autoridad Nacional de Licencias Ambientales (ANLA).</w:t>
      </w:r>
    </w:p>
    <w:p w14:paraId="5EAD0FF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B5671A3" w14:textId="263A8A8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 Licencia ambiental global. Para el desarrollo de obras y actividades relacio</w:t>
      </w:r>
      <w:r w:rsidRPr="00EE13A5">
        <w:rPr>
          <w:rFonts w:ascii="Arial" w:hAnsi="Arial" w:cs="Arial"/>
          <w:sz w:val="22"/>
          <w:szCs w:val="22"/>
        </w:rPr>
        <w:softHyphen/>
        <w:t>nadas con los proyectos de explotación minera y de hidrocarburos, la autoridad ambiental competente otorgará una licencia ambiental global que abarque toda el área de explotación que se solicite.</w:t>
      </w:r>
    </w:p>
    <w:p w14:paraId="2EE0FE3D"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2E5240CC" w14:textId="3049EEC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este caso, para el desarrollo de cada una de las actividades y obras definidas en la etapa de hidrocarburos, será necesario presentar un plan de manejo ambiental, conforme a los términos, condiciones y obligaciones establecidas en la licencia ambiental global.</w:t>
      </w:r>
    </w:p>
    <w:p w14:paraId="1F5A8B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48CAFF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Dicho plan de manejo ambiental no estará sujeto a evaluación previa por parte de la autoridad ambiental competente; por lo que una vez presentado, el interesado podrá iniciar la ejecución de las obras y actividades que serán objeto de control y seguimiento ambiental.</w:t>
      </w:r>
    </w:p>
    <w:p w14:paraId="444893F7" w14:textId="6FA5CE3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global para la explotación minera comprenderá la construcción, montaje, explotación, beneficio y transporte interno de los correspondientes minerales o materiales.</w:t>
      </w:r>
    </w:p>
    <w:p w14:paraId="46E405D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614BC4" w14:textId="34C0F36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 La licencia ambiental frente a otras licencias. La obtención de la licencia ambiental es condición previa para el ejercicio de los derechos que surjan de los permisos, autorizaciones, concesiones, contratos y licencias que expidan otras autoridades diferentes a las ambientales.</w:t>
      </w:r>
    </w:p>
    <w:p w14:paraId="6947932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2A45A4C" w14:textId="069609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es prerrequisito para el otorgamiento de concesiones portuarias, de conformidad con lo dispuesto en el parágrafo 1° del artículo 52 de la Ley 99 de 1993.</w:t>
      </w:r>
    </w:p>
    <w:p w14:paraId="44F546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628E303" w14:textId="79E466D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la modificación de la licencia ambiental es condición previa para el ejercicio de los derechos derivados de modificaciones de permisos, autorizaciones, concesiones, contratos, títulos y licencias expedidos por otras autoridades diferentes de las ambientales siempre y cuando estos cambios varíen los términos, condiciones u obligaciones contenidos en la licencia ambiental.</w:t>
      </w:r>
    </w:p>
    <w:p w14:paraId="4A49A6E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999B5EB" w14:textId="109CF3D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6°. Término de la licencia ambiental. La licencia ambiental se otorgará por la vida útil del proyecto, obra o actividad y cobijará las fases de construcción, montaje, operación, mantenimiento, desmantelamiento, restauración final, abandono y/o terminación.</w:t>
      </w:r>
    </w:p>
    <w:p w14:paraId="7044145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E4CB5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II</w:t>
      </w:r>
    </w:p>
    <w:p w14:paraId="7C58BF2F" w14:textId="7ECD2A23"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COMPETENCIA Y EXIGIBILIDAD DE LA LICENCIA AMBIENTAL</w:t>
      </w:r>
    </w:p>
    <w:p w14:paraId="1FD68D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AB697A" w14:textId="04FF7365"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1" w:name="7"/>
      <w:r w:rsidRPr="00EE13A5">
        <w:rPr>
          <w:rFonts w:ascii="Arial" w:hAnsi="Arial" w:cs="Arial"/>
          <w:sz w:val="22"/>
          <w:szCs w:val="22"/>
        </w:rPr>
        <w:t> </w:t>
      </w:r>
      <w:bookmarkEnd w:id="1"/>
      <w:r w:rsidRPr="00EE13A5">
        <w:rPr>
          <w:rFonts w:ascii="Arial" w:hAnsi="Arial" w:cs="Arial"/>
          <w:sz w:val="22"/>
          <w:szCs w:val="22"/>
        </w:rPr>
        <w:t>7</w:t>
      </w:r>
      <w:proofErr w:type="gramEnd"/>
      <w:r w:rsidRPr="00EE13A5">
        <w:rPr>
          <w:rFonts w:ascii="Arial" w:hAnsi="Arial" w:cs="Arial"/>
          <w:sz w:val="22"/>
          <w:szCs w:val="22"/>
        </w:rPr>
        <w:t>°. Proyectos, obras y actividades sujetas a licencia ambiental. Estarán sujetos a licencia ambiental únicamente los proyectos, obras y actividades que se enumeran en los artículos 8° y 9° del presente decreto.</w:t>
      </w:r>
    </w:p>
    <w:p w14:paraId="56FAA1E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FA73D2" w14:textId="6821642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autoridades ambientales no podrán establecer o imponer planes de manejo ambiental para proyectos diferentes a los establecidos en el presente decreto o como resultado de la aplicación del régimen de transición.</w:t>
      </w:r>
    </w:p>
    <w:p w14:paraId="640BC1B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39F490" w14:textId="3214A237"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2" w:name="8"/>
      <w:r w:rsidRPr="00EE13A5">
        <w:rPr>
          <w:rFonts w:ascii="Arial" w:hAnsi="Arial" w:cs="Arial"/>
          <w:sz w:val="22"/>
          <w:szCs w:val="22"/>
        </w:rPr>
        <w:t> </w:t>
      </w:r>
      <w:bookmarkEnd w:id="2"/>
      <w:r w:rsidRPr="00EE13A5">
        <w:rPr>
          <w:rFonts w:ascii="Arial" w:hAnsi="Arial" w:cs="Arial"/>
          <w:sz w:val="22"/>
          <w:szCs w:val="22"/>
        </w:rPr>
        <w:t>8</w:t>
      </w:r>
      <w:proofErr w:type="gramEnd"/>
      <w:r w:rsidRPr="00EE13A5">
        <w:rPr>
          <w:rFonts w:ascii="Arial" w:hAnsi="Arial" w:cs="Arial"/>
          <w:sz w:val="22"/>
          <w:szCs w:val="22"/>
        </w:rPr>
        <w:t>°. Competencia de la Autoridad Nacional de Licencias Ambientales (ANLA). La Autoridad Nacional de Licencias Ambientales (ANLA) otorgará o negará de manera privativa la licencia ambiental para los siguientes proyectos, obras o actividades:</w:t>
      </w:r>
    </w:p>
    <w:p w14:paraId="5C9FEC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6817C5" w14:textId="7E2F80E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1. En el sector hidrocarburos:</w:t>
      </w:r>
    </w:p>
    <w:p w14:paraId="7F719B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64CA23" w14:textId="34F488C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Las actividades de exploración sísmica que requieran la construcción de vías para el tránsito vehicular y las actividades de exploración sísmica en las áreas marinas del territorio nacional cuando se realicen en profundidades inferiores a 200 metros;</w:t>
      </w:r>
    </w:p>
    <w:p w14:paraId="242EFE6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AB9E4B" w14:textId="2DA6EC0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de perforación exploratoria por fuera de campos de producción de hidrocarburos existentes, de acuerdo con el área de interés que declare el peticionario;</w:t>
      </w:r>
    </w:p>
    <w:p w14:paraId="77BAD7E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E48D92" w14:textId="55F9E5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explotación de hidrocarburos que incluye la perforación de los pozos de cualquier tipo, la construcción de instalaciones propias de la actividad, las obras complementarias incluidas el transporte interno de fluidos del campo por ductos, el almacenamiento interno, vías internas y demás infraestructuras asociada y conexa;</w:t>
      </w:r>
    </w:p>
    <w:p w14:paraId="6ED420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017EA36" w14:textId="5AE50D0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El transporte y conducción de hidrocarburos líquidos y gaseosos que se desarrollen por fuera de los campos de explotación que impliquen la construcción y montaje de in</w:t>
      </w:r>
      <w:r w:rsidRPr="00EE13A5">
        <w:rPr>
          <w:rFonts w:ascii="Arial" w:hAnsi="Arial" w:cs="Arial"/>
          <w:sz w:val="22"/>
          <w:szCs w:val="22"/>
        </w:rPr>
        <w:softHyphen/>
        <w:t>fraestructura de líneas de conducción con diámetros iguales o superiores a seis (6) pulgadas (15.24 centímetros), incluyendo estaciones de bombeo y/o reducción de presión y la corres</w:t>
      </w:r>
      <w:r w:rsidRPr="00EE13A5">
        <w:rPr>
          <w:rFonts w:ascii="Arial" w:hAnsi="Arial" w:cs="Arial"/>
          <w:sz w:val="22"/>
          <w:szCs w:val="22"/>
        </w:rPr>
        <w:softHyphen/>
        <w:t>pondiente infraestructura de almacenamiento y control de flujo; salvo aquellas actividades relacionadas con la distribución de gas natural de uso domiciliario, comercial o industrial;</w:t>
      </w:r>
    </w:p>
    <w:p w14:paraId="203111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810117" w14:textId="158938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terminales de entrega y estaciones de transferencia de hidrocarburos, entendidos como la infraestructura de almacenamiento asociada al transporte de hidrocarburos y sus productos y derivados por ductos;</w:t>
      </w:r>
    </w:p>
    <w:p w14:paraId="4C47193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13C9A4" w14:textId="5EA069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 La construcción y operación de refinerías y los desarrollos petroquímicos que formen parte de un complejo de refinación;</w:t>
      </w:r>
    </w:p>
    <w:p w14:paraId="4B03830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22B5CD7" w14:textId="60C70B5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En el sector minero:</w:t>
      </w:r>
    </w:p>
    <w:p w14:paraId="4F0C15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9569CA" w14:textId="1D962F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explotación minera de:</w:t>
      </w:r>
    </w:p>
    <w:p w14:paraId="25ADEE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084160" w14:textId="1CAD55F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Carbón: Cuando la explotación proyectada sea mayor o igual a ochocientos mil (800.000) toneladas/año;</w:t>
      </w:r>
    </w:p>
    <w:p w14:paraId="40C7447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C0D54B" w14:textId="5A8AABD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Materiales de construcción y arcillas o minerales industriales no metálicos: Cuando la producción proyectada sea mayor o igual a seiscientos mil (600.000) toneladas/año para las arcillas o mayor o igual a doscientos cincuenta mil (250.000) metros cúbicos/año para otros materiales de construcción o para minerales industriales no metálicos;</w:t>
      </w:r>
    </w:p>
    <w:p w14:paraId="14F07B7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C37AC9" w14:textId="68BCEB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Minerales metálicos y piedras preciosas y semipreciosas: Cuando la remoción total de material útil y estéril proyectada sea mayor o igual a dos millones (2.000.000) de toneladas/año;</w:t>
      </w:r>
    </w:p>
    <w:p w14:paraId="329530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4A3102" w14:textId="20762E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Otros minerales y materiales: Cuando la explotación de mineral proyectada sea mayor o igual a un millón (1.000.000) toneladas/año.</w:t>
      </w:r>
    </w:p>
    <w:p w14:paraId="70EB8AE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D46F837" w14:textId="73C54A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construcción de presas, represas o embalses, cualquiera sea su destinación con capacidad mayor de doscientos millones (200.000.000) de metros cúbicos de agua.</w:t>
      </w:r>
    </w:p>
    <w:p w14:paraId="72D8ACB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6AD0B54" w14:textId="173CD15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En el sector eléctrico:</w:t>
      </w:r>
    </w:p>
    <w:p w14:paraId="133859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987BF1" w14:textId="7D677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a) La construcción y operación de centrales generadoras de energía eléctrica con capa</w:t>
      </w:r>
      <w:r w:rsidRPr="00EE13A5">
        <w:rPr>
          <w:rFonts w:ascii="Arial" w:hAnsi="Arial" w:cs="Arial"/>
          <w:sz w:val="22"/>
          <w:szCs w:val="22"/>
        </w:rPr>
        <w:softHyphen/>
        <w:t>cidad instalada igual o superior a cien (100) MW;</w:t>
      </w:r>
    </w:p>
    <w:p w14:paraId="0446698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D7B201" w14:textId="51624D4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de exploración y uso de fuentes de energía alternativa virtualmente contaminantes con capacidad instalada superior o igual cien (100) MW;</w:t>
      </w:r>
    </w:p>
    <w:p w14:paraId="433B8B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0D4A81C" w14:textId="5E5693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El tendido de las líneas de transmisión del Sistema de Transmisión Nacional (STN), compuesto por el conjunto de líneas con sus correspondientes subestaciones que se proyecte operen a tensiones iguales o superiores a doscientos veinte (220) KV.</w:t>
      </w:r>
    </w:p>
    <w:p w14:paraId="3A55A21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41E22E" w14:textId="0238F45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Los proyectos para la generación de energía nuclear.</w:t>
      </w:r>
    </w:p>
    <w:p w14:paraId="5E01DA0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8EFEC3" w14:textId="08175D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En el sector marítimo y portuario:</w:t>
      </w:r>
    </w:p>
    <w:p w14:paraId="0364FF6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BD0748D" w14:textId="54A673E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o ampliación y operación de puertos marítimos de gran calado;</w:t>
      </w:r>
    </w:p>
    <w:p w14:paraId="10BA015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142CD9" w14:textId="5B0921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dragados de profundización de los canales de acceso a puertos marítimos de gran calado;</w:t>
      </w:r>
    </w:p>
    <w:p w14:paraId="086817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0962B1" w14:textId="1C4D35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estabilización de playas y de entradas costeras.</w:t>
      </w:r>
    </w:p>
    <w:p w14:paraId="591D30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1BDC51" w14:textId="4FE07FA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La construcción y operación de aeropuertos internacionales y de nuevas pistas en los mismos.</w:t>
      </w:r>
    </w:p>
    <w:p w14:paraId="728D6B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ADFFC39" w14:textId="3663EA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Ejecución de obras públicas:</w:t>
      </w:r>
    </w:p>
    <w:p w14:paraId="321B6D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DDBE6A9" w14:textId="615141A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8.1. Proyectos de la red vial nacional referidos a:</w:t>
      </w:r>
    </w:p>
    <w:p w14:paraId="05512D4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2C8D9A" w14:textId="164346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de carreteras, incluyendo puentes y demás infraestructura asociada a la misma;</w:t>
      </w:r>
    </w:p>
    <w:p w14:paraId="2DF4757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412D3A" w14:textId="537475B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La construcción de segundas calzadas; salvo lo dispuesto en el parágrafo 2° del artículo 1° del Decreto 769 de 2014.</w:t>
      </w:r>
    </w:p>
    <w:p w14:paraId="35D55BD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F70F393" w14:textId="5530A62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túneles con sus accesos.</w:t>
      </w:r>
    </w:p>
    <w:p w14:paraId="466269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3CF849" w14:textId="487822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8.2 Ejecución de proyectos en la red fluvial nacional referidos a:</w:t>
      </w:r>
    </w:p>
    <w:p w14:paraId="43C073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0DF6F6" w14:textId="492EB47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puertos públicos;</w:t>
      </w:r>
    </w:p>
    <w:p w14:paraId="1FCED1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C831AE" w14:textId="399F6F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b) Rectificación de cauces, cierre de brazos, meandros y </w:t>
      </w:r>
      <w:proofErr w:type="spellStart"/>
      <w:r w:rsidRPr="00EE13A5">
        <w:rPr>
          <w:rFonts w:ascii="Arial" w:hAnsi="Arial" w:cs="Arial"/>
          <w:sz w:val="22"/>
          <w:szCs w:val="22"/>
        </w:rPr>
        <w:t>madreviejas</w:t>
      </w:r>
      <w:proofErr w:type="spellEnd"/>
      <w:r w:rsidRPr="00EE13A5">
        <w:rPr>
          <w:rFonts w:ascii="Arial" w:hAnsi="Arial" w:cs="Arial"/>
          <w:sz w:val="22"/>
          <w:szCs w:val="22"/>
        </w:rPr>
        <w:t>;</w:t>
      </w:r>
    </w:p>
    <w:p w14:paraId="3488B9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26B2DB" w14:textId="7C42BA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espolones;</w:t>
      </w:r>
    </w:p>
    <w:p w14:paraId="26EB33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9A862D0" w14:textId="2812098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Desviación de cauces en la red fluvial;</w:t>
      </w:r>
    </w:p>
    <w:p w14:paraId="57048C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E38493" w14:textId="6498CCF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dragados de profundización en canales navegables y en áreas de deltas;</w:t>
      </w:r>
    </w:p>
    <w:p w14:paraId="54FBD51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261F264" w14:textId="5C2A46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8.3. La construcción de vías férreas y/o variantes de la red férrea nacional tanto pública como privada.</w:t>
      </w:r>
    </w:p>
    <w:p w14:paraId="5CE6D9C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9CAAE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8.4. La construcción de obras marítimas duras (rompeolas, espolones, construcción de diques) y de regeneración de dunas y playas;</w:t>
      </w:r>
    </w:p>
    <w:p w14:paraId="5F54A805" w14:textId="1F3C98B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9. La construcción y operación de distritos de riego y/o de drenaje con coberturas su</w:t>
      </w:r>
      <w:r w:rsidRPr="00EE13A5">
        <w:rPr>
          <w:rFonts w:ascii="Arial" w:hAnsi="Arial" w:cs="Arial"/>
          <w:sz w:val="22"/>
          <w:szCs w:val="22"/>
        </w:rPr>
        <w:softHyphen/>
        <w:t>periores a 20.000 hectáreas;</w:t>
      </w:r>
    </w:p>
    <w:p w14:paraId="72BB183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BEB4B0" w14:textId="0E9BF1B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Pesticidas:</w:t>
      </w:r>
    </w:p>
    <w:p w14:paraId="0F957C5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269ADB" w14:textId="74D09EB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10.1. La producción de pesticidas.</w:t>
      </w:r>
    </w:p>
    <w:p w14:paraId="02652B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0F9202" w14:textId="7E4635B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10.2. La importación de pesticidas en los siguientes casos:</w:t>
      </w:r>
    </w:p>
    <w:p w14:paraId="6687A2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613763" w14:textId="7C83EDD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Plaguicidas para uso agrícola (ingrediente activo y/o producto formulado), con ex</w:t>
      </w:r>
      <w:r w:rsidRPr="00EE13A5">
        <w:rPr>
          <w:rFonts w:ascii="Arial" w:hAnsi="Arial" w:cs="Arial"/>
          <w:sz w:val="22"/>
          <w:szCs w:val="22"/>
        </w:rPr>
        <w:softHyphen/>
        <w:t>cepción de los plaguicidas de origen biológico elaborados con base en extractos de origen vegetal. La importación de plaguicidas químicos de uso agrícola se ajustará al procedimiento establecido en la Decisión Andina 436 de 1998, o la norma que la modifique, sustituya o derogue;</w:t>
      </w:r>
    </w:p>
    <w:p w14:paraId="6C47501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9690BB" w14:textId="01CDFB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Plaguicidas para uso veterinario (ingrediente activo y/o producto formulado), con excepción de los productos formulados de uso tópico para mascotas; los accesorios de uso externo tales como orejeras, collares, narigueras, entre otros.</w:t>
      </w:r>
    </w:p>
    <w:p w14:paraId="5638AB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3B1F8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Plaguicidas para uso en salud pública (ingrediente activo y/o producto formulado).</w:t>
      </w:r>
    </w:p>
    <w:p w14:paraId="7E34CCA9" w14:textId="5716BA2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Plaguicidas para uso industrial (ingrediente activo y/o producto formulado).</w:t>
      </w:r>
    </w:p>
    <w:p w14:paraId="1DEFD39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A9C7B0F" w14:textId="1496146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Plaguicidas de uso doméstico (ingrediente activo y/o producto formulado), con ex</w:t>
      </w:r>
      <w:r w:rsidRPr="00EE13A5">
        <w:rPr>
          <w:rFonts w:ascii="Arial" w:hAnsi="Arial" w:cs="Arial"/>
          <w:sz w:val="22"/>
          <w:szCs w:val="22"/>
        </w:rPr>
        <w:softHyphen/>
        <w:t>cepción de aquellos plaguicidas para uso doméstico en presentación o empaque individual.</w:t>
      </w:r>
    </w:p>
    <w:p w14:paraId="5C98F8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29DE77" w14:textId="73802F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importación y/o producción de aquellas sustancias, materiales o productos sujetos a controles por virtud de tratados, convenios y protocolos internacionales de ca</w:t>
      </w:r>
      <w:r w:rsidRPr="00EE13A5">
        <w:rPr>
          <w:rFonts w:ascii="Arial" w:hAnsi="Arial" w:cs="Arial"/>
          <w:sz w:val="22"/>
          <w:szCs w:val="22"/>
        </w:rPr>
        <w:softHyphen/>
        <w:t>rácter ambiental, salvo en aquellos casos en que dichas normas indiquen una autorización especial para el efecto. Tratándose de Organismos Vivos Modificados (OVM), para lo cual se aplicará en su evaluación y pronunciamiento únicamente el procedimiento establecido en la Ley 740 de 2002, y en sus decretos reglamentarios o las normas que la modifiquen, sustituyan o deroguen.</w:t>
      </w:r>
    </w:p>
    <w:p w14:paraId="17AAB4D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486A4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Los proyectos que afecten las Áreas del Sistema de Parques Nacionales Naturales:</w:t>
      </w:r>
    </w:p>
    <w:p w14:paraId="2221E0C4" w14:textId="0AE85B4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Los proyectos, obras o actividades que afecten las áreas del Sistema de Parques Nacionales Naturales por realizarse al interior de estas, en el marco de las actividades allí permitidas;</w:t>
      </w:r>
    </w:p>
    <w:p w14:paraId="0F0244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B870CF" w14:textId="650F90C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proyectos, obras o actividades señalados en los artículos 8° y 9° del presente decreto, localizados en las zonas amortiguadoras del Sistema de Parques Nacionales Natu</w:t>
      </w:r>
      <w:r w:rsidRPr="00EE13A5">
        <w:rPr>
          <w:rFonts w:ascii="Arial" w:hAnsi="Arial" w:cs="Arial"/>
          <w:sz w:val="22"/>
          <w:szCs w:val="22"/>
        </w:rPr>
        <w:softHyphen/>
        <w:t>rales previamente determinadas, siempre y cuando sean compatibles con el plan de manejo ambiental de dichas zonas.</w:t>
      </w:r>
    </w:p>
    <w:p w14:paraId="2133112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CC721E" w14:textId="3F2577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13. Los proyectos, obras o actividades de construcción de infraestructura o agroindustria que se pretendan realizar en las áreas protegidas públicas nacionales de que trata el Decreto 2372 de 2010 distintas a las áreas de Parques Nacionales Naturales, siempre y cuando su ejecución sea compatible con los usos definidos para la categoría de manejo respectiva.</w:t>
      </w:r>
    </w:p>
    <w:p w14:paraId="1B75D35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42B63A" w14:textId="1239F5E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no aplica a proyectos, obras o actividades de infraestructura relacionada con las unidades habitacionales y actividades de mantenimiento y rehabilitación en proyectos de infraestructura de transporte de conformidad con lo dispuesto en el artículo 44 de la Ley 1682 de 2013, salvo las actividades de mejoramiento de acuerdo con lo dispuesto el artículo 4° del Decreto 769 de 2014.</w:t>
      </w:r>
    </w:p>
    <w:p w14:paraId="549B0FA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5593ED" w14:textId="00389AE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14. Los proyectos que adelanten las Corporaciones Autónomas Regionales a que hace referencia el inciso segundo del numeral 19 del artículo 31 de la Ley 99 de 1993.</w:t>
      </w:r>
    </w:p>
    <w:p w14:paraId="169BA06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C18E887" w14:textId="5BB3919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15. Los proyectos que requieran trasvase de una cuenca a otra cuando al menos una de </w:t>
      </w:r>
      <w:proofErr w:type="gramStart"/>
      <w:r w:rsidRPr="00EE13A5">
        <w:rPr>
          <w:rFonts w:ascii="Arial" w:hAnsi="Arial" w:cs="Arial"/>
          <w:sz w:val="22"/>
          <w:szCs w:val="22"/>
        </w:rPr>
        <w:t>las dos presente</w:t>
      </w:r>
      <w:proofErr w:type="gramEnd"/>
      <w:r w:rsidRPr="00EE13A5">
        <w:rPr>
          <w:rFonts w:ascii="Arial" w:hAnsi="Arial" w:cs="Arial"/>
          <w:sz w:val="22"/>
          <w:szCs w:val="22"/>
        </w:rPr>
        <w:t xml:space="preserve"> un valor igual o superior a 2 metros cúbicos/segundo durante los períodos de mínimo caudal.</w:t>
      </w:r>
    </w:p>
    <w:p w14:paraId="12E5429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9D5F94" w14:textId="6B648A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La introducción al país de parentales, especies, subespecies, razas, híbridos o variedades foráneas con fines de cultivo, levante, control biológico, reproducción y/o comercialización, para establecerse o implantarse en medios naturales o artificiales, que puedan afectar la estabilidad de los ecosistemas o de la vida silvestre. Así como el estable</w:t>
      </w:r>
      <w:r w:rsidRPr="00EE13A5">
        <w:rPr>
          <w:rFonts w:ascii="Arial" w:hAnsi="Arial" w:cs="Arial"/>
          <w:sz w:val="22"/>
          <w:szCs w:val="22"/>
        </w:rPr>
        <w:softHyphen/>
        <w:t xml:space="preserv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que implique el manejo de especies listadas en los Apéndices de la Convención sobre el Comercio Internacional de especies Amenazadas de Fauna y Flora Silvestre (CITES).</w:t>
      </w:r>
    </w:p>
    <w:p w14:paraId="0B3068D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A68971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licencia ambiental contemplará la fase de investigación o experimental y la fase comercial. La fase de investigación involucra las etapas de obtención o importación del pie parental y la importación de material vegetal para la propagación, la instalación o cons</w:t>
      </w:r>
      <w:r w:rsidRPr="00EE13A5">
        <w:rPr>
          <w:rFonts w:ascii="Arial" w:hAnsi="Arial" w:cs="Arial"/>
          <w:sz w:val="22"/>
          <w:szCs w:val="22"/>
        </w:rPr>
        <w:softHyphen/>
        <w:t xml:space="preserve">trucción del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o vivero y las actividades de investigación o experimentación del proyecto. Para autorizar la fase comercial se requerirá modificación de la licencia ambiental.</w:t>
      </w:r>
    </w:p>
    <w:p w14:paraId="397A3889" w14:textId="5B336F8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Para los proyectos de hidrocarburos en donde el área de interés de explo</w:t>
      </w:r>
      <w:r w:rsidRPr="00EE13A5">
        <w:rPr>
          <w:rFonts w:ascii="Arial" w:hAnsi="Arial" w:cs="Arial"/>
          <w:sz w:val="22"/>
          <w:szCs w:val="22"/>
        </w:rPr>
        <w:softHyphen/>
        <w:t>tación corresponda al área de interés de exploración previamente licenciada, el interesado podrá solicitar la modificación de la licencia de exploración para realizar las actividades de explotación. En este caso se aplicará lo dispuesto en el artículo 4° del presente decreto.</w:t>
      </w:r>
    </w:p>
    <w:p w14:paraId="5F4968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D7A30F" w14:textId="1E38F3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lo que respecta al numeral 12 del presente decreto, previamente a la decisión sobre la licencia ambiental, el Ministerio de Ambiente y Desarrollo Sostenible Contará con el concepto de la Unidad Administrativa Especial del Sistema de Parques Nacionales Naturales.</w:t>
      </w:r>
    </w:p>
    <w:p w14:paraId="09E7E20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972E46" w14:textId="1FD7CF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senderos de interpretación, los utilizados para investigación y para ejercer acciones de control y vigilancia, así como los proyectos, obras o actividades adelantadas para cumplir las funciones de administración de las áreas protegidas que estén previstas en el plan de manejo correspondiente, no requerirán licencia ambiental.</w:t>
      </w:r>
    </w:p>
    <w:p w14:paraId="354B1B4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D6F345" w14:textId="1D63252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Los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de especies foráneas a los que se refiere el numeral 16 del presente artículo, no podrán adelantar actividades comerciales con individuos introducidos, ni con su producción, en ninguno de sus estadios biológicos, a menos que la ANLA los haya autorizado como predios proveedores y solamente cuando dichos especímenes se destinen a establecimientos legalmente autorizados para su manejo en ciclo cerrado.</w:t>
      </w:r>
    </w:p>
    <w:p w14:paraId="7F95FEC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E3F6E9D" w14:textId="08862F8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4°. No se podrá autorizar la introducción al país de parentales de especies, subespecies, razas o variedades foráneas que hayan sido </w:t>
      </w:r>
      <w:proofErr w:type="gramStart"/>
      <w:r w:rsidRPr="00EE13A5">
        <w:rPr>
          <w:rFonts w:ascii="Arial" w:hAnsi="Arial" w:cs="Arial"/>
          <w:sz w:val="22"/>
          <w:szCs w:val="22"/>
        </w:rPr>
        <w:t>declaradas como</w:t>
      </w:r>
      <w:proofErr w:type="gramEnd"/>
      <w:r w:rsidRPr="00EE13A5">
        <w:rPr>
          <w:rFonts w:ascii="Arial" w:hAnsi="Arial" w:cs="Arial"/>
          <w:sz w:val="22"/>
          <w:szCs w:val="22"/>
        </w:rPr>
        <w:t xml:space="preserve"> invasoras o potencialmente invasoras por el Ministerio de Ambiente y Desarrollo Sostenible, con el soporte técnico y científico de los Institutos de Investigación Científica vinculados al Ministerio.</w:t>
      </w:r>
    </w:p>
    <w:p w14:paraId="1EDAC8FB"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128360FE" w14:textId="385BBA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El Ministerio de Ambiente y Desarrollo Sostenible podrá señalar mediante resolución motivada las especies foráneas, que hayan sido introducidas irregularmente al país y puedan ser objeto de actividades de cría en ciclo cerrado. Lo anterior, sin perjuicio de la imposición de las medidas preventivas y sancionatorias a que haya lugar.</w:t>
      </w:r>
    </w:p>
    <w:p w14:paraId="31FEB4D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52CAFBD" w14:textId="136C3D3A" w:rsidR="00EE13A5"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EE13A5">
        <w:rPr>
          <w:rFonts w:ascii="Arial" w:hAnsi="Arial" w:cs="Arial"/>
          <w:sz w:val="22"/>
          <w:szCs w:val="22"/>
        </w:rPr>
        <w:t>Artículo </w:t>
      </w:r>
      <w:bookmarkStart w:id="3" w:name="9"/>
      <w:r w:rsidRPr="00EE13A5">
        <w:rPr>
          <w:rFonts w:ascii="Arial" w:hAnsi="Arial" w:cs="Arial"/>
          <w:sz w:val="22"/>
          <w:szCs w:val="22"/>
        </w:rPr>
        <w:t> </w:t>
      </w:r>
      <w:bookmarkEnd w:id="3"/>
      <w:r w:rsidRPr="00EE13A5">
        <w:rPr>
          <w:rFonts w:ascii="Arial" w:hAnsi="Arial" w:cs="Arial"/>
          <w:sz w:val="22"/>
          <w:szCs w:val="22"/>
        </w:rPr>
        <w:t>9</w:t>
      </w:r>
      <w:proofErr w:type="gramEnd"/>
      <w:r w:rsidRPr="00EE13A5">
        <w:rPr>
          <w:rFonts w:ascii="Arial" w:hAnsi="Arial" w:cs="Arial"/>
          <w:sz w:val="22"/>
          <w:szCs w:val="22"/>
        </w:rPr>
        <w:t xml:space="preserve">°. Competencia de las Corporaciones Autónomas Regionales. Las Corporaciones Autónomas Regionales, las de Desarrollo Sostenible, los Grandes Centros Urbanos y las </w:t>
      </w:r>
      <w:r w:rsidRPr="00EE13A5">
        <w:rPr>
          <w:rFonts w:ascii="Arial" w:hAnsi="Arial" w:cs="Arial"/>
          <w:sz w:val="22"/>
          <w:szCs w:val="22"/>
        </w:rPr>
        <w:lastRenderedPageBreak/>
        <w:t>autoridades ambientales creadas mediante la Ley 768 de 2002, otorgarán o negarán la licencia ambiental para los siguientes proyectos, obras o actividades, que se ejecuten en el área de su jurisdicción.</w:t>
      </w:r>
    </w:p>
    <w:p w14:paraId="3A7598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5EB9BB" w14:textId="4C67B2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En el sector minero.</w:t>
      </w:r>
    </w:p>
    <w:p w14:paraId="413D6F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080D22" w14:textId="6E69383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explotación minera de:</w:t>
      </w:r>
    </w:p>
    <w:p w14:paraId="559F73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EC8ECA" w14:textId="6130DC0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Carbón: Cuando la explotación proyectada sea menor a ochocientas mil (800.000) toneladas/año;</w:t>
      </w:r>
    </w:p>
    <w:p w14:paraId="2A75670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C2ED97E" w14:textId="3474553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Materiales de construcción y arcillas o minerales industriales no metálicos: Cuando la producción proyectada de mineral sea menor a seiscientas mil (600.000) toneladas/año para arcillas o menor a doscientos cincuenta mil (250.000) metros cúbicos/año para otros materiales de construcción o para minerales industriales no metálicos;</w:t>
      </w:r>
    </w:p>
    <w:p w14:paraId="6DF637C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C5A75C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Minerales metálicos, piedras preciosas y semipreciosas: Cuando la remoción total de material útil y estéril proyectada sea menor a dos millones (2.000.000) de toneladas/año;</w:t>
      </w:r>
    </w:p>
    <w:p w14:paraId="45659701" w14:textId="19C5F55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Otros minerales y materiales: Cuando la explotación de mineral proyectada sea menor a un millón (1.000.000) toneladas/año.</w:t>
      </w:r>
    </w:p>
    <w:p w14:paraId="5A61681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5EEC49" w14:textId="65E211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Siderúrgicas, cementeras y plantas concreteras fijas cuya producción de concreto sea superior a diez mil (10.000) metros cúbicos/mes.</w:t>
      </w:r>
    </w:p>
    <w:p w14:paraId="2CD071E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9B8E1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construcción de presas, represas o embalses con capacidad igual o inferior a doscientos millones (200.000.000) de metros cúbicos de agua.</w:t>
      </w:r>
    </w:p>
    <w:p w14:paraId="3BA65BC6" w14:textId="53ADB13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En el sector eléctrico:</w:t>
      </w:r>
    </w:p>
    <w:p w14:paraId="4975253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1B91D8" w14:textId="2E2251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centrales generadoras con una capacidad mayor o igual a diez (10) y menor de cien (100) MW, diferentes a las centrales generadoras de energía a partir del recurso hídrico;</w:t>
      </w:r>
    </w:p>
    <w:p w14:paraId="75AAF6F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4B70048" w14:textId="0F3CAF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tendido de líneas del Sistema de Transmisión Regional conformado por el conjunto de líneas con sus módulos de conexión y/o subestaciones, que operan a tensiones entre cincuenta (50) KV y menores de doscientos veinte (220) KV;</w:t>
      </w:r>
    </w:p>
    <w:p w14:paraId="26238FD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92AAE4" w14:textId="3D5111E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y operación de centrales generadoras de energía a partir del recurso hídrico con una capacidad menor a cien (100) MW; exceptuando las pequeñas hidroeléc</w:t>
      </w:r>
      <w:r w:rsidRPr="00EE13A5">
        <w:rPr>
          <w:rFonts w:ascii="Arial" w:hAnsi="Arial" w:cs="Arial"/>
          <w:sz w:val="22"/>
          <w:szCs w:val="22"/>
        </w:rPr>
        <w:softHyphen/>
        <w:t>tricas destinadas a operar en Zonas No Interconectadas (ZNI) y cuya capacidad sea igual o menor a diez (10) MW;</w:t>
      </w:r>
    </w:p>
    <w:p w14:paraId="6A27AD1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4B2B36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Los proyectos de exploración y uso de fuentes de energía virtualmente contaminan</w:t>
      </w:r>
      <w:r w:rsidRPr="00EE13A5">
        <w:rPr>
          <w:rFonts w:ascii="Arial" w:hAnsi="Arial" w:cs="Arial"/>
          <w:sz w:val="22"/>
          <w:szCs w:val="22"/>
        </w:rPr>
        <w:softHyphen/>
        <w:t>tes con capacidad instalada de igual o mayor a diez (10) MW y menor de cien (100) MW.</w:t>
      </w:r>
    </w:p>
    <w:p w14:paraId="2699A10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En el sector marítimo y portuario:</w:t>
      </w:r>
    </w:p>
    <w:p w14:paraId="6EC37A3C" w14:textId="0F29439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ampliación y operación de puertos marítimos que no sean de gran calado;</w:t>
      </w:r>
    </w:p>
    <w:p w14:paraId="3D12128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C3530D4" w14:textId="795E953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Los dragados de profundización de los canales de acceso a los puertos que no sean considerados como de gran calado;</w:t>
      </w:r>
    </w:p>
    <w:p w14:paraId="3C906C8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9F178B" w14:textId="0BA12EF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ejecución de obras privadas relacionadas con la construcción de obras duras (rompeolas, espolones, construcción de diques) y de regeneración de dunas y playas.</w:t>
      </w:r>
    </w:p>
    <w:p w14:paraId="4193C07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5572A3B" w14:textId="5C4AEC3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6. La construcción y operación de aeropuertos del nivel nacional y de nuevas pistas en los mismos.</w:t>
      </w:r>
    </w:p>
    <w:p w14:paraId="4155F9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FBE14A" w14:textId="1A3ED6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Proyectos en la red vial secundaria y terciaria:</w:t>
      </w:r>
    </w:p>
    <w:p w14:paraId="77C774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8FEB524" w14:textId="39DD58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de carreteras, incluyendo puentes y demás infraestructura asociada a la misma;</w:t>
      </w:r>
    </w:p>
    <w:p w14:paraId="7B8AAE1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77F712" w14:textId="2625EAF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La construcción de segundas calzadas; salvo lo dispuesto en el parágrafo 2° del artículo 1° del Decreto 769 de 2014;</w:t>
      </w:r>
    </w:p>
    <w:p w14:paraId="17B446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B4E7B4D" w14:textId="79F6C48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túneles con sus accesos.</w:t>
      </w:r>
    </w:p>
    <w:p w14:paraId="0ADE8EB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DD2C49" w14:textId="1715DF5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Ejecución de obras de carácter privado en la red fluvial nacional:</w:t>
      </w:r>
    </w:p>
    <w:p w14:paraId="3D25024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F8DB43" w14:textId="4FD59EE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construcción y operación de puertos;</w:t>
      </w:r>
    </w:p>
    <w:p w14:paraId="513D21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500852A" w14:textId="6F6E1EA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b) Rectificación de cauces, cierre de brazos, meandros y </w:t>
      </w:r>
      <w:proofErr w:type="spellStart"/>
      <w:r w:rsidRPr="00EE13A5">
        <w:rPr>
          <w:rFonts w:ascii="Arial" w:hAnsi="Arial" w:cs="Arial"/>
          <w:sz w:val="22"/>
          <w:szCs w:val="22"/>
        </w:rPr>
        <w:t>madreviejas</w:t>
      </w:r>
      <w:proofErr w:type="spellEnd"/>
      <w:r w:rsidRPr="00EE13A5">
        <w:rPr>
          <w:rFonts w:ascii="Arial" w:hAnsi="Arial" w:cs="Arial"/>
          <w:sz w:val="22"/>
          <w:szCs w:val="22"/>
        </w:rPr>
        <w:t>;</w:t>
      </w:r>
    </w:p>
    <w:p w14:paraId="6E9BEE7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015E6B" w14:textId="3F86B7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La construcción de espolones;</w:t>
      </w:r>
    </w:p>
    <w:p w14:paraId="2E4D882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90179F" w14:textId="6F187C2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Desviación de cauces en la red fluvial;</w:t>
      </w:r>
    </w:p>
    <w:p w14:paraId="195F1F0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5E7060E" w14:textId="713576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dragados de profundización en canales y en áreas de deltas.</w:t>
      </w:r>
    </w:p>
    <w:p w14:paraId="2B1F5A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E01203" w14:textId="6CD91D4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La construcción de vías férreas de carácter regional y/o variantes de estas tanto públicas como privadas.</w:t>
      </w:r>
    </w:p>
    <w:p w14:paraId="604457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1FEF82" w14:textId="38DE94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La construcción y operación de instalaciones cuyo objeto sea el almacenamiento, tratamiento, aprovechamiento, recuperación y/o disposición final de residuos o desechos peligrosos, y la construcción y operación de rellenos de seguridad para residuos hospitalarios en los casos en que la normatividad sobre la materia lo permita.</w:t>
      </w:r>
    </w:p>
    <w:p w14:paraId="4E0371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340FC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construcción y operación de instalaciones cuyo objeto sea el almacenamiento, tratamiento, aprovechamiento (recuperación/reciclado) y/o disposición final de Residuos de Aparatos Eléctricos y Electrónicos (RAEE) y de residuos de pilas y/o acumuladores.</w:t>
      </w:r>
    </w:p>
    <w:p w14:paraId="054E8FC1" w14:textId="751F96A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actividades de reparación y reacondicionamiento de aparatos eléctricos y electrónicos usados no requieren de licencia ambiental.</w:t>
      </w:r>
    </w:p>
    <w:p w14:paraId="57E472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ED961D" w14:textId="4A5D04B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La construcción y operación de plantas cuyo objeto sea el aprovechamiento y valorización de residuos sólidos orgánicos biodegradables mayores o iguales a veinte mil (20.000) toneladas/año.</w:t>
      </w:r>
    </w:p>
    <w:p w14:paraId="6D8B083E"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02A49674" w14:textId="71F6F75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13. La construcción y operación de rellenos sanitarios; no </w:t>
      </w:r>
      <w:proofErr w:type="gramStart"/>
      <w:r w:rsidRPr="00EE13A5">
        <w:rPr>
          <w:rFonts w:ascii="Arial" w:hAnsi="Arial" w:cs="Arial"/>
          <w:sz w:val="22"/>
          <w:szCs w:val="22"/>
        </w:rPr>
        <w:t>obstante</w:t>
      </w:r>
      <w:proofErr w:type="gramEnd"/>
      <w:r w:rsidRPr="00EE13A5">
        <w:rPr>
          <w:rFonts w:ascii="Arial" w:hAnsi="Arial" w:cs="Arial"/>
          <w:sz w:val="22"/>
          <w:szCs w:val="22"/>
        </w:rPr>
        <w:t xml:space="preserve"> la operación únicamente podrá ser adelantada por las personas señaladas en el artículo 15 de la Ley 142 de 1994.</w:t>
      </w:r>
    </w:p>
    <w:p w14:paraId="2A7CAA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2C914A" w14:textId="0BB59DD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14. La construcción y operación de sistemas de tratamiento de aguas residuales que sirvan a poblaciones iguales o superiores a doscientos mil (200.000) habitantes.</w:t>
      </w:r>
    </w:p>
    <w:p w14:paraId="5175EC5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CECA14" w14:textId="33F9BE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15. La industria manufacturera para la fabricación de:</w:t>
      </w:r>
    </w:p>
    <w:p w14:paraId="0EFF7B4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2B5E51" w14:textId="7A29790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Sustancias químicas básicas de origen mineral;</w:t>
      </w:r>
    </w:p>
    <w:p w14:paraId="2416109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5CE4FC5" w14:textId="65550C4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Alcoholes;</w:t>
      </w:r>
    </w:p>
    <w:p w14:paraId="0AC5EB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D72CA1" w14:textId="65DCB5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Ácidos inorgánicos y sus compuestos oxigenados.</w:t>
      </w:r>
    </w:p>
    <w:p w14:paraId="5F2635E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D80430" w14:textId="57EDE01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Los proyectos cuyo objeto sea el almacenamiento de sustancias peligrosas, con excepción de los hidrocarburos.</w:t>
      </w:r>
    </w:p>
    <w:p w14:paraId="5BB9B22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258E4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17. La construcción y operación de distritos de riego y/o drenaje para áreas mayores o iguales a cinco mil (5.000) hectáreas e inferiores o iguales a veinte mil (20.000) hectáreas.</w:t>
      </w:r>
    </w:p>
    <w:p w14:paraId="6CCF7E99" w14:textId="7DF49B6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18. Los proyectos que requieran trasvase de una cuenca a otra cuando al menos una de </w:t>
      </w:r>
      <w:proofErr w:type="gramStart"/>
      <w:r w:rsidRPr="00EE13A5">
        <w:rPr>
          <w:rFonts w:ascii="Arial" w:hAnsi="Arial" w:cs="Arial"/>
          <w:sz w:val="22"/>
          <w:szCs w:val="22"/>
        </w:rPr>
        <w:t>las dos presente</w:t>
      </w:r>
      <w:proofErr w:type="gramEnd"/>
      <w:r w:rsidRPr="00EE13A5">
        <w:rPr>
          <w:rFonts w:ascii="Arial" w:hAnsi="Arial" w:cs="Arial"/>
          <w:sz w:val="22"/>
          <w:szCs w:val="22"/>
        </w:rPr>
        <w:t xml:space="preserve"> un valor igual o inferior a dos (2) metros cúbicos/segundo, durante los períodos de mínimo caudal.</w:t>
      </w:r>
    </w:p>
    <w:p w14:paraId="2BFA5C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38A0C0" w14:textId="3ECE33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19. La caza comercial y el establecimiento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con fines comerciales.</w:t>
      </w:r>
    </w:p>
    <w:p w14:paraId="07ABA32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A7BD89D" w14:textId="5E9FF48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20. Los proyectos, obras o actividades que afecten las áreas del Sistema de Parques Regionales Naturales por realizarse al interior de estas, en el marco de las actividades allí permitidas.</w:t>
      </w:r>
    </w:p>
    <w:p w14:paraId="3973B5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31EA69" w14:textId="270EA7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21. Los proyectos, obras o actividades de construcción de infraestructura o agroindustria que se pretendan realizar en las áreas protegidas públicas regionales de que trata el Decreto 2372 de 2010 distintas a las áreas de Parques Regionales Naturales, siempre y cuando su ejecución sea compatible con los usos definidos para la categoría de manejo respectiva.</w:t>
      </w:r>
    </w:p>
    <w:p w14:paraId="782DCC8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FA7CCA" w14:textId="100BBAA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no aplica a proyectos, obras o actividades de infraestructura relacionada con las unidades habitacionales y actividades de mantenimiento y rehabilitación en proyectos de infraestructura de transporte de conformidad con lo dispuesto en el artículo 44 de la Ley 1682 de 2013, salvo las actividades de mejoramiento de acuerdo con lo dispuesto en el artículo 4° del Decreto 769 de 2014.</w:t>
      </w:r>
    </w:p>
    <w:p w14:paraId="2D042BE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91FF2A" w14:textId="1415F0B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Las Corporaciones Autónomas Regionales ejercerán la competencia a que se refiere el numeral 5 del presente artículo, sin perjuicio de las competencias que corresponden a otras autoridades ambientales sobre las aguas marítimas, terrenos de bajamar y playas.</w:t>
      </w:r>
    </w:p>
    <w:p w14:paraId="28C0C9F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8F6C76C" w14:textId="09C826F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Así mismo, dichas autoridades deberán en los casos contemplados en los literales b) y c) del citado numeral, solicitar concepto al Instituto de Investigaciones Marinas y Costeras José Benito Vives de </w:t>
      </w:r>
      <w:proofErr w:type="spellStart"/>
      <w:r w:rsidRPr="00EE13A5">
        <w:rPr>
          <w:rFonts w:ascii="Arial" w:hAnsi="Arial" w:cs="Arial"/>
          <w:sz w:val="22"/>
          <w:szCs w:val="22"/>
        </w:rPr>
        <w:t>Andréis</w:t>
      </w:r>
      <w:proofErr w:type="spellEnd"/>
      <w:r w:rsidRPr="00EE13A5">
        <w:rPr>
          <w:rFonts w:ascii="Arial" w:hAnsi="Arial" w:cs="Arial"/>
          <w:sz w:val="22"/>
          <w:szCs w:val="22"/>
        </w:rPr>
        <w:t xml:space="preserve"> (</w:t>
      </w:r>
      <w:proofErr w:type="spellStart"/>
      <w:r w:rsidRPr="00EE13A5">
        <w:rPr>
          <w:rFonts w:ascii="Arial" w:hAnsi="Arial" w:cs="Arial"/>
          <w:sz w:val="22"/>
          <w:szCs w:val="22"/>
        </w:rPr>
        <w:t>Invemar</w:t>
      </w:r>
      <w:proofErr w:type="spellEnd"/>
      <w:r w:rsidRPr="00EE13A5">
        <w:rPr>
          <w:rFonts w:ascii="Arial" w:hAnsi="Arial" w:cs="Arial"/>
          <w:sz w:val="22"/>
          <w:szCs w:val="22"/>
        </w:rPr>
        <w:t>) sobre los posibles impactos ambientales en los ecosistemas marinos y costeros que pueda generar el proyecto, obra o actividad objeto de licenciamiento ambiental.</w:t>
      </w:r>
    </w:p>
    <w:p w14:paraId="5E8B8FB2"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5E4D59EB" w14:textId="070FE92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Para los efectos del numeral 19 del presente artículo, la licencia ambiental contemplará las fases experimental y comercial. La fase experimental incluye las activi</w:t>
      </w:r>
      <w:r w:rsidRPr="00EE13A5">
        <w:rPr>
          <w:rFonts w:ascii="Arial" w:hAnsi="Arial" w:cs="Arial"/>
          <w:sz w:val="22"/>
          <w:szCs w:val="22"/>
        </w:rPr>
        <w:softHyphen/>
        <w:t xml:space="preserve">dades de caza de fomento, construcción o instalación del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y las actividades de investigación del proyecto. Para autorizar la fase comercial se requerirá modificación de la licencia ambiental previamente otorgada para la fase experimental.</w:t>
      </w:r>
    </w:p>
    <w:p w14:paraId="086F9B3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7F647C" w14:textId="3CA33D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las actividades de caza de fomento se lleven a cabo fuera del área de jurisdic</w:t>
      </w:r>
      <w:r w:rsidRPr="00EE13A5">
        <w:rPr>
          <w:rFonts w:ascii="Arial" w:hAnsi="Arial" w:cs="Arial"/>
          <w:sz w:val="22"/>
          <w:szCs w:val="22"/>
        </w:rPr>
        <w:softHyphen/>
        <w:t>ción de la entidad competente para otorgar la licencia ambiental, la autoridad ambiental con jurisdicción en el área de distribución del recurso deberá expedir un permiso de caza de fomento de conformidad con lo establecido en la normatividad vigente. De igual forma, no se podrá autorizar la caza comercial de individuos de especies sobre las cuales exista veda o prohibición.</w:t>
      </w:r>
    </w:p>
    <w:p w14:paraId="5D7AC57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A3EDA44" w14:textId="49F5628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Parágrafo 3°. Las Corporaciones Autónomas Regionales solamente podrán otorgar licencias ambientales para el establecimiento de </w:t>
      </w:r>
      <w:proofErr w:type="spellStart"/>
      <w:r w:rsidRPr="00EE13A5">
        <w:rPr>
          <w:rFonts w:ascii="Arial" w:hAnsi="Arial" w:cs="Arial"/>
          <w:sz w:val="22"/>
          <w:szCs w:val="22"/>
        </w:rPr>
        <w:t>zoocriaderos</w:t>
      </w:r>
      <w:proofErr w:type="spellEnd"/>
      <w:r w:rsidRPr="00EE13A5">
        <w:rPr>
          <w:rFonts w:ascii="Arial" w:hAnsi="Arial" w:cs="Arial"/>
          <w:sz w:val="22"/>
          <w:szCs w:val="22"/>
        </w:rPr>
        <w:t xml:space="preserve"> con fines comerciales de especies exóticas en ciclo cerrado; para tal efecto, el pie parental deberá provenir de un </w:t>
      </w:r>
      <w:proofErr w:type="spellStart"/>
      <w:r w:rsidRPr="00EE13A5">
        <w:rPr>
          <w:rFonts w:ascii="Arial" w:hAnsi="Arial" w:cs="Arial"/>
          <w:sz w:val="22"/>
          <w:szCs w:val="22"/>
        </w:rPr>
        <w:t>zoocriadero</w:t>
      </w:r>
      <w:proofErr w:type="spellEnd"/>
      <w:r w:rsidRPr="00EE13A5">
        <w:rPr>
          <w:rFonts w:ascii="Arial" w:hAnsi="Arial" w:cs="Arial"/>
          <w:sz w:val="22"/>
          <w:szCs w:val="22"/>
        </w:rPr>
        <w:t xml:space="preserve"> con fines comerciales que cuente con licencia ambiental y se encuentre debidamente autorizado como predio proveedor.</w:t>
      </w:r>
    </w:p>
    <w:p w14:paraId="65D0E2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4827C9" w14:textId="1993065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de acuerdo con las funciones señaladas en la ley, la licencia ambiental para la construcción y operación para los proyectos, obras o actividades de qué trata este artículo, sea solicitada por las Corporaciones Autónomas Regionales, las de Desarrollo Sostenible y las autoridades ambientales a que se refiere el artículo 66 de la Ley 99 de 1993 y el artículo 13 de la Ley 768 de 2002, esta será de competencia de la Autoridad Nacional de Licencias Ambientales (ANLA).</w:t>
      </w:r>
    </w:p>
    <w:p w14:paraId="386624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32B35FF" w14:textId="418E2D4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cuando las mencionadas autoridades manifiesten conflicto para el otorgamiento de una licencia ambiental, el Ministerio de Ambiente y Desarrollo Sostenible podrá asumir la competencia del licenciamiento ambiental del proyecto, en virtud de lo dispuesto en el numeral 31 del artículo 5° de la citada ley.</w:t>
      </w:r>
    </w:p>
    <w:p w14:paraId="066BAB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BC3214B" w14:textId="6B98614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Las Corporaciones Autónomas Regionales y demás autoridades ambientales no tendrán las competencias señaladas en el presente artículo, cuando los proyectos, obras o actividades formen parte de un proyecto cuya licencia ambiental sea de competencia privativa de la Autoridad Nacional de Licencias Ambientales (ANLA).</w:t>
      </w:r>
    </w:p>
    <w:p w14:paraId="4FD897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7E13A27" w14:textId="77EEDC1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10. De los ecosistemas de especial importancia ecológica. Cuando los proyectos a que se refieren en los artículos 8° y 9° del presente decreto, pretendan intervenir humedales incluidos en la lista de humedales de importancia internacional (RAMSAR), páramos o manglares, la autoridad ambiental competente deberá solicitar concepto previo al Ministerio de Ambiente y Desarrollo Sostenible, sobre la conservación y el uso sostenible de dichos ecosistemas.</w:t>
      </w:r>
    </w:p>
    <w:p w14:paraId="217D674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80A00A" w14:textId="62F0907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 igual manera, las autoridades ambientales deberán tener en cuenta las determinaciones que sobre la materia se hayan adoptado a través de los diferentes actos administrativos en relación con la conservación y el uso sostenible de dichos ecosistemas.</w:t>
      </w:r>
    </w:p>
    <w:p w14:paraId="41E33E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F889079" w14:textId="45EE59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11. De los proyectos, obras o actividades que requieren sustracción de las reservas forestales nacionales. Corresponde al Ministerio de Ambiente y Desarrollo Sostenible evaluar las solicitudes y adoptar la decisión respecto de la sustracción de las reservas forestales nacionales para el desarrollo de actividades de utilidad pública e interés social, de conformidad con las normas especiales dictadas para el efecto.</w:t>
      </w:r>
    </w:p>
    <w:p w14:paraId="63DF1CF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51B60ED" w14:textId="0166E38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12. Definición de competencias. Cuando el proyecto, obra o actividad se desarrolle en jurisdicción de dos o más autoridades ambientales, dichas autoridades deberán enviar la solicitud de licenciamiento ambiental a la Autoridad Nacional de Licencias Ambientales (ANLA), quien designará la autoridad ambiental competente para decidir sobre la licencia ambiental.</w:t>
      </w:r>
    </w:p>
    <w:p w14:paraId="6332B9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623E62" w14:textId="2BFFBA0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el acto de otorgamiento de </w:t>
      </w:r>
      <w:proofErr w:type="gramStart"/>
      <w:r w:rsidRPr="00EE13A5">
        <w:rPr>
          <w:rFonts w:ascii="Arial" w:hAnsi="Arial" w:cs="Arial"/>
          <w:sz w:val="22"/>
          <w:szCs w:val="22"/>
        </w:rPr>
        <w:t>la misma</w:t>
      </w:r>
      <w:proofErr w:type="gramEnd"/>
      <w:r w:rsidRPr="00EE13A5">
        <w:rPr>
          <w:rFonts w:ascii="Arial" w:hAnsi="Arial" w:cs="Arial"/>
          <w:sz w:val="22"/>
          <w:szCs w:val="22"/>
        </w:rPr>
        <w:t>, la autoridad designada precisará la forma de participación de cada entidad en el proceso de seguimiento.</w:t>
      </w:r>
    </w:p>
    <w:p w14:paraId="0C915F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2003115" w14:textId="401949A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una vez otorgada la licencia ambiental, el beneficiario de esta deberá cancelar las tasas ambientales a la autoridad ambiental en cuya jurisdicción se haga la utilización directa del recurso objeto de la tasa. Lo anterior sin perjuicio de lo dispuesto en el inciso segundo del artículo 66 de la Ley 99 de 1993.</w:t>
      </w:r>
    </w:p>
    <w:p w14:paraId="252B8DF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67D9A8" w14:textId="12F2381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efecto de lo dispuesto en el presente artículo, la autoridad ambiental ante la cual se formula la solicitud de licencia ambiental pondrá en conocimiento de la Autoridad Nacional de Licencias Ambientales (ANLA), dicha situación, anexando la siguiente información:</w:t>
      </w:r>
    </w:p>
    <w:p w14:paraId="715D96E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15D280" w14:textId="2E72F4A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Descripción del proyecto (objetivo, actividades y características de cada jurisdicción y localización georreferenciada);</w:t>
      </w:r>
    </w:p>
    <w:p w14:paraId="0B1FC71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B397BDA" w14:textId="54CA92C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Consideraciones técnicas (descripción general de los componentes ambientales de cada jurisdicción, descripción y localización de la infraestructura general en cada jurisdicción e impactos ambientales significativos); y</w:t>
      </w:r>
    </w:p>
    <w:p w14:paraId="7A6D024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7511DB6" w14:textId="42FE3E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Demanda de recursos y permisos o concesiones ambientales requeridos en cada jurisdicción.</w:t>
      </w:r>
    </w:p>
    <w:p w14:paraId="2EACEE2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ED757B" w14:textId="3B38335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Recibida la información la ANLA, dentro de los quince (15) días hábiles siguientes designará la autoridad ambiental competente, para adelantar el procedimiento de licenciamiento ambiental.</w:t>
      </w:r>
    </w:p>
    <w:p w14:paraId="76176CA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C0C986"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III</w:t>
      </w:r>
    </w:p>
    <w:p w14:paraId="63FFEB5A" w14:textId="7BAFEB6D"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ESTUDIOS AMBIENTALES</w:t>
      </w:r>
    </w:p>
    <w:p w14:paraId="26E7AD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F4B515" w14:textId="20FBFAA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13. De los estudios ambientales. Los estudios ambientales a los que se refiere este título son el diagnóstico ambiental de alternativas y el estudio de impacto ambiental, que deberán ser presentados ante la autoridad ambiental competente.</w:t>
      </w:r>
    </w:p>
    <w:p w14:paraId="7DCB05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D3DB38" w14:textId="709342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estudios ambientales son objeto de emisión de conceptos técnicos, por parte de las autoridades ambientales competentes.</w:t>
      </w:r>
    </w:p>
    <w:p w14:paraId="5C58F1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8DBF19" w14:textId="5B4583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14. De los términos de referencia. Los términos de referencia son los lineamientos generales que la autoridad ambiental señala para la elaboración y ejecución de los estudios ambientales que deben ser presentados ante la autoridad ambiental competente.</w:t>
      </w:r>
    </w:p>
    <w:p w14:paraId="14C2BE1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7E8EE10" w14:textId="0E03E6D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Los estudios ambientales se elaborarán con base en los términos de referencia que sean expedidos por el Ministerio de Ambiente y Desarrollo Sostenible. El solicitante deberá adaptarlos a las particularidades del proyecto, obra o actividad.</w:t>
      </w:r>
    </w:p>
    <w:p w14:paraId="46BC194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019654" w14:textId="3921A73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solicitante de la licencia ambiental deberá utilizar los términos de referencia, de acuerdo con las condiciones específicas del proyecto, obra o actividad que pretende desarrollar.</w:t>
      </w:r>
    </w:p>
    <w:p w14:paraId="5B1878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F10F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Conservarán plena validez los términos de referencia proferidos por el hoy Ministerio de Ambiente y Desarrollo Sostenible, con anterioridad a la </w:t>
      </w:r>
      <w:proofErr w:type="gramStart"/>
      <w:r w:rsidRPr="00EE13A5">
        <w:rPr>
          <w:rFonts w:ascii="Arial" w:hAnsi="Arial" w:cs="Arial"/>
          <w:sz w:val="22"/>
          <w:szCs w:val="22"/>
        </w:rPr>
        <w:t>entrada en vigencia</w:t>
      </w:r>
      <w:proofErr w:type="gramEnd"/>
      <w:r w:rsidRPr="00EE13A5">
        <w:rPr>
          <w:rFonts w:ascii="Arial" w:hAnsi="Arial" w:cs="Arial"/>
          <w:sz w:val="22"/>
          <w:szCs w:val="22"/>
        </w:rPr>
        <w:t xml:space="preserve"> de este decreto.</w:t>
      </w:r>
    </w:p>
    <w:p w14:paraId="23E891B3" w14:textId="54E1A39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el Ministerio de Ambiente y Desarrollo Sostenible no haya expedido los términos de referencia para la elaboración de determinado estudio de impacto ambiental las autoridades ambientales los fijarán de forma específica para cada caso dentro de los quince (15) días hábiles siguientes a la presentación de la solicitud.</w:t>
      </w:r>
    </w:p>
    <w:p w14:paraId="6F4E4BA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2A4B2F" w14:textId="29B9E19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No </w:t>
      </w:r>
      <w:proofErr w:type="gramStart"/>
      <w:r w:rsidRPr="00EE13A5">
        <w:rPr>
          <w:rFonts w:ascii="Arial" w:hAnsi="Arial" w:cs="Arial"/>
          <w:sz w:val="22"/>
          <w:szCs w:val="22"/>
        </w:rPr>
        <w:t>obstante</w:t>
      </w:r>
      <w:proofErr w:type="gramEnd"/>
      <w:r w:rsidRPr="00EE13A5">
        <w:rPr>
          <w:rFonts w:ascii="Arial" w:hAnsi="Arial" w:cs="Arial"/>
          <w:sz w:val="22"/>
          <w:szCs w:val="22"/>
        </w:rPr>
        <w:t xml:space="preserve"> la utilización de los términos de referencia, el solicitante deberá presentar el estudio de conformidad con la Metodología General para la Presentación de Estudios Ambientales, expedida por el Ministerio de Ambiente y Desarrollo Sostenible, la cual será de obligatorio cumplimiento.</w:t>
      </w:r>
    </w:p>
    <w:p w14:paraId="5B0F810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9304AA" w14:textId="7CD574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Parágrafo 1°. Para los proyectos, obras o actividades del sector de infraestructura, los términos de referencia del diagnóstico ambiental de alternativas (DAA), solo podrán requerir información de fase de prefactibilidad, de acuerdo con lo establecido en la Ley 1682 de 2013 o la norma que la sustituya, modifique o derogue. Por lo anterior, los términos de referencia para los DAA del sector de infraestructura deberán ser ajustados por el Ministerio de Ambiente y Desarrollo Sostenible, en un plazo de seis (6) meses contados a partir de la publicación del presente decreto.</w:t>
      </w:r>
    </w:p>
    <w:p w14:paraId="23E840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26EF9C" w14:textId="1FF393C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Corporaciones Autónomas Regionales, de Desarrollo Sostenible, Grandes Centros Urbanos y Establecimientos Públicos Ambientales de que trata la Ley 768 de 2002, deberán tomar como estricto referente los términos de referencia genéricos expedidos por el Ministerio de Ambiente y Desarrollo Sostenible.</w:t>
      </w:r>
    </w:p>
    <w:p w14:paraId="5E7A374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C30545" w14:textId="5DCCB1D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El Ministerio de Ambiente y Desarrollo Sostenible con apoyo de la ANLA actualizará la Metodología General para la Presentación de Estudios Ambientales en un término no mayor a seis (6) meses a partir de la publicación del presente decreto.</w:t>
      </w:r>
    </w:p>
    <w:p w14:paraId="10CFC72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ADFA7D" w14:textId="11A778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15. Participación de las comunidades. Se deberá informar a las comunidades el alcance del proyecto, con énfasis en los impactos y las medidas de manejo propuestas y valorar e incorporar en el estudio de impacto ambiental, cuando se consideren pertinentes, los aportes recibidos durante este proceso.</w:t>
      </w:r>
    </w:p>
    <w:p w14:paraId="60D1704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6F5FC1"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los casos en que se requiera, deberá darse cumplimiento a lo dispuesto en el artículo 76 de la Ley 99 de 1993, en materia de consulta previa con comunidades indígenas y negras tradicionales, de conformidad con lo dispuesto en las normas que regulen la materia.</w:t>
      </w:r>
    </w:p>
    <w:p w14:paraId="44B960DB" w14:textId="0E18A7B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16. Del Manual de Evaluación de Estudios Ambientales de Proyectos. Para la evaluación de los estudios ambientales, las autoridades ambientales adoptarán los criterios generales definidos en el Manual de Evaluación de Estudios Ambientales de Proyectos expedido por el Ministerio de Ambiente y Desarrollo Sostenible.</w:t>
      </w:r>
    </w:p>
    <w:p w14:paraId="62E620C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6C5810F" w14:textId="3184F0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El Ministerio de Ambiente y Desarrollo Sostenible con el apoyo de la ANLA, actualizará el Manual de Evaluación de Estudios Ambientales de Proyectos dentro de los siguientes seis (6) meses contados a partir de la expedición del decreto.</w:t>
      </w:r>
    </w:p>
    <w:p w14:paraId="54066A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F4EB93"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CAPÍTULO I</w:t>
      </w:r>
    </w:p>
    <w:p w14:paraId="1BFE390D" w14:textId="15321DE8"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Diagnóstico Ambiental de Alternativas</w:t>
      </w:r>
    </w:p>
    <w:p w14:paraId="3EB204B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2DF689D" w14:textId="4E6C3D4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17. Objeto del diagnóstico ambiental de alternativas. El diagnóstico ambiental de alternativas (DAA), tiene como objeto suministrar la información para evaluar y compararlas diferentes opciones que presente el peticionario, bajo las cuales sea posible desarrollar un proyecto, obra o actividad. Las diferentes opciones deberán tener en cuenta el entorno geográfico, las características bióticas, abióticas y socioeconómicas, el análisis comparativo de los efectos y riesgos inherentes a la obra o actividad; así como las posibles soluciones y medidas de control y mitigación para cada una de las alternativas.</w:t>
      </w:r>
    </w:p>
    <w:p w14:paraId="29784B6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FBD0E0D" w14:textId="06F16A2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con el fin de aportar los elementos requeridos para seleccionar la alternativa o alternativas que permitan optimizar y racionalizar el uso de recursos y evitar o minimizar los riesgos, efectos e impactos negativos que puedan generarse.</w:t>
      </w:r>
    </w:p>
    <w:p w14:paraId="768191A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D0D95A" w14:textId="63BCFAA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18. Exigibilidad del diagnóstico ambiental de alternativas. Los interesados en los proyectos, obras o actividades que se describen a continuación deberán solicitar pronunciamiento </w:t>
      </w:r>
      <w:r w:rsidRPr="00EE13A5">
        <w:rPr>
          <w:rFonts w:ascii="Arial" w:hAnsi="Arial" w:cs="Arial"/>
          <w:sz w:val="22"/>
          <w:szCs w:val="22"/>
        </w:rPr>
        <w:lastRenderedPageBreak/>
        <w:t>a la autoridad ambiental competente sobre la necesidad de presentar el Diagnóstico Ambiental de Alternativas (DAA):</w:t>
      </w:r>
    </w:p>
    <w:p w14:paraId="63E8837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2F06E5" w14:textId="6A07C8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exploración sísmica de hidrocarburos que requiera la construcción de vías para el tránsito vehicular.</w:t>
      </w:r>
    </w:p>
    <w:p w14:paraId="4794EB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2857AF" w14:textId="2DCCAA5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El transporte y conducción de hidrocarburos líquidos o gaseosos, que se desarrollen por fuera de los campos; de explotación que impliquen la construcción y montaje de infraestructura de líneas de conducción con diámetros iguales o superiores a seis (6) pulgadas (15.24 centímetros), excepto en aquellos casos de nuevas líneas cuyo trayecto se vaya a realizar por derechos de vía o servidumbres existentes.</w:t>
      </w:r>
    </w:p>
    <w:p w14:paraId="1FB0CAA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B89BE8" w14:textId="5C5ABE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Los terminales de entrega de hidrocarburos líquidos, entendidos como la infraestructura de almacenamiento asociada al transporte por ductos.</w:t>
      </w:r>
    </w:p>
    <w:p w14:paraId="20392B8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41EA1F" w14:textId="4C48704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 construcción de refinerías y desarrollos petroquímicos.</w:t>
      </w:r>
    </w:p>
    <w:p w14:paraId="120731A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6BF951C" w14:textId="390884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La construcción de presas, represas o embalses.</w:t>
      </w:r>
    </w:p>
    <w:p w14:paraId="16CDECC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EC811BC" w14:textId="750115D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La construcción y operación de centrales generadoras de energía eléctrica.</w:t>
      </w:r>
    </w:p>
    <w:p w14:paraId="45B0800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5D4CD7" w14:textId="1F2C3D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Los proyectos de exploración y uso de fuentes de energía alternativa virtualmente contaminantes con capacidad instalada superior a diez (10) KW.</w:t>
      </w:r>
    </w:p>
    <w:p w14:paraId="7F44D5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598B2D" w14:textId="0EC445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El tendido de líneas nuevas de transmisión del Sistema Nacional de Transmisión.</w:t>
      </w:r>
    </w:p>
    <w:p w14:paraId="1AA35D4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3D2A97" w14:textId="083E89D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Los proyectos de generación de energía nuclear.</w:t>
      </w:r>
    </w:p>
    <w:p w14:paraId="623AF28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597DCC3" w14:textId="0A76A3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La construcción de puertos.</w:t>
      </w:r>
    </w:p>
    <w:p w14:paraId="047E32A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FD130F" w14:textId="7869C8F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La construcción de aeropuertos.</w:t>
      </w:r>
    </w:p>
    <w:p w14:paraId="0D4EC01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D107C8" w14:textId="212AD8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La construcción de carreteras, los túneles y demás infraestructura asociada de la red vial nacional, secundaria y terciaria.</w:t>
      </w:r>
    </w:p>
    <w:p w14:paraId="03C7BE9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245B9E" w14:textId="20E77A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13. La construcción de segundas calzadas.</w:t>
      </w:r>
    </w:p>
    <w:p w14:paraId="6B60C86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3DBC60A"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14. La ejecución de obras en la red fluvial nacional, salvo los dragados de profundización.</w:t>
      </w:r>
    </w:p>
    <w:p w14:paraId="31496166" w14:textId="7AF5BF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15. La construcción de vías férreas y variantes de estas.</w:t>
      </w:r>
    </w:p>
    <w:p w14:paraId="40B35F5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2A51E1" w14:textId="3C5D3F2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16. Los proyectos que requieran trasvase de una cuenca a otra.</w:t>
      </w:r>
    </w:p>
    <w:p w14:paraId="604DB8D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941E0C" w14:textId="20B967A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19. Contenido básico del diagnóstico ambiental de alternativas. El diagnóstico ambiental de alternativas deberá ser elaborado de conformidad con la Metodología General para la Presentación de Estudios Ambientales de que trata el artículo 14 del presente decreto y los términos de referencia expedidos para el efecto y contener al menos lo siguiente:</w:t>
      </w:r>
    </w:p>
    <w:p w14:paraId="03CB219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6518F20" w14:textId="22D3FA6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Objetivo, alcance y descripción del proyecto, obra o actividad.</w:t>
      </w:r>
    </w:p>
    <w:p w14:paraId="393A919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EC6D28" w14:textId="033968B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La descripción general de las alternativas de localización del proyecto, obra o actividad caracterizando ambientalmente el área de interés e identificando las áreas de manejo especial, </w:t>
      </w:r>
      <w:r w:rsidRPr="00EE13A5">
        <w:rPr>
          <w:rFonts w:ascii="Arial" w:hAnsi="Arial" w:cs="Arial"/>
          <w:sz w:val="22"/>
          <w:szCs w:val="22"/>
        </w:rPr>
        <w:lastRenderedPageBreak/>
        <w:t>así como también las características del entorno social y económico para cada alternativa presentada.</w:t>
      </w:r>
    </w:p>
    <w:p w14:paraId="4C72A06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2469A6" w14:textId="64804F2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La información sobre la compatibilidad del proyecto con los usos del suelo establecidos en el Plan de Ordenamiento Territorial o su equivalente. Lo anterior, sin perjuicio de lo dispuesto en el Decreto 2201 de 2003, o la norma que lo modifique o sustituya.</w:t>
      </w:r>
    </w:p>
    <w:p w14:paraId="296A9E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F60880" w14:textId="7A5572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 identificación y análisis comparativo de los potenciales riesgos y efectos sobre el medio ambiente; así como el uso y/o aprovechamiento de los recursos naturales requeridos para las diferentes alternativas estudiadas.</w:t>
      </w:r>
    </w:p>
    <w:p w14:paraId="3B04CFC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2B118CE" w14:textId="42A3357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Identificación de las comunidades y de los mecanismos utilizados para informarles sobre el proyecto, obra o actividad.</w:t>
      </w:r>
    </w:p>
    <w:p w14:paraId="0A4811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F114585" w14:textId="09E060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Un análisis costo-beneficio ambiental de las alternativas.</w:t>
      </w:r>
    </w:p>
    <w:p w14:paraId="7FD3DC3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A4B903" w14:textId="7DB37C0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Selección y justificación de la alternativa escogida.</w:t>
      </w:r>
    </w:p>
    <w:p w14:paraId="69AACB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E5A7CAE" w14:textId="5848F4D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20. Criterios para la evaluación del diagnóstico ambiental de alternativas (DAA). La autoridad ambiental revisará el estudio con base en el Manual de Estudios Ambientales de Proyectos del artículo 16 del presente decreto. Así mismo, evaluará que el diagnóstico ambiental de alternativas (DAA) cumpla con lo establecido en los artículos 14, 17 y 19 del presente decreto, </w:t>
      </w:r>
      <w:proofErr w:type="gramStart"/>
      <w:r w:rsidRPr="00EE13A5">
        <w:rPr>
          <w:rFonts w:ascii="Arial" w:hAnsi="Arial" w:cs="Arial"/>
          <w:sz w:val="22"/>
          <w:szCs w:val="22"/>
        </w:rPr>
        <w:t>y</w:t>
      </w:r>
      <w:proofErr w:type="gramEnd"/>
      <w:r w:rsidRPr="00EE13A5">
        <w:rPr>
          <w:rFonts w:ascii="Arial" w:hAnsi="Arial" w:cs="Arial"/>
          <w:sz w:val="22"/>
          <w:szCs w:val="22"/>
        </w:rPr>
        <w:t xml:space="preserve"> además, que el interesado haya presentado para cada una de las alternativas del proyecto, el correspondiente análisis comparativo de los impactos ambientales, especificando cuáles de estos no se pueden evitar o mitigar.</w:t>
      </w:r>
    </w:p>
    <w:p w14:paraId="01E4F90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6E222F" w14:textId="2B1481D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Se debe revisar y evaluar que la información del diagnóstico sea relevante y suficiente para la selección de la mejor alternativa del proyecto, y que presente respuestas fundamentadas a las inquietudes y observaciones de la comunidad.</w:t>
      </w:r>
    </w:p>
    <w:p w14:paraId="4CC52D2E"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4C225265"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CAPITULO II</w:t>
      </w:r>
    </w:p>
    <w:p w14:paraId="5BBFC721" w14:textId="48333C9E"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Estudio de Impacto Ambiental</w:t>
      </w:r>
    </w:p>
    <w:p w14:paraId="70A94B8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747200B" w14:textId="29C3212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21. Del estudio de impacto ambiental (EIA). El estudio de impacto ambiental (EIA) es el instrumento básico para la toma de decisiones sobre los proyectos, obras o actividades que requieren licencia ambiental y se exigirá en todos los casos en que de acuerdo con la ley y el presente reglamento se requiera. Este estudio deberá ser elaborado de conformidad con la Metodología General para la Presentación de Estudios Ambientales de que trata el artículo 14 del presente decreto y los términos de referencia expedidos para el efecto, el cual deberá incluir como mínimo lo siguiente:</w:t>
      </w:r>
    </w:p>
    <w:p w14:paraId="3DDBCE7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A524C8" w14:textId="348CFB1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Información del proyecto, relacionada con la localización, infraestructura, actividades del proyecto y demás información que se considere pertinente.</w:t>
      </w:r>
    </w:p>
    <w:p w14:paraId="1F8929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80DDE2" w14:textId="49A4C98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Caracterización del área de influencia del proyecto, para los medios abiótico, biótico y socioeconómico.</w:t>
      </w:r>
    </w:p>
    <w:p w14:paraId="51D517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ACCD6AF" w14:textId="76F9AEB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Demanda de recursos naturales por parte del proyecto; se presenta la información requerida para la solicitud de permisos relacionados con la captación de aguas superficiales, vertimientos, ocupación de cauces, aprovechamiento de materiales de construcción, apro</w:t>
      </w:r>
      <w:r w:rsidRPr="00EE13A5">
        <w:rPr>
          <w:rFonts w:ascii="Arial" w:hAnsi="Arial" w:cs="Arial"/>
          <w:sz w:val="22"/>
          <w:szCs w:val="22"/>
        </w:rPr>
        <w:softHyphen/>
        <w:t xml:space="preserve">vechamiento forestal, </w:t>
      </w:r>
      <w:r w:rsidRPr="00EE13A5">
        <w:rPr>
          <w:rFonts w:ascii="Arial" w:hAnsi="Arial" w:cs="Arial"/>
          <w:sz w:val="22"/>
          <w:szCs w:val="22"/>
        </w:rPr>
        <w:lastRenderedPageBreak/>
        <w:t>recolección de especímenes de la diversidad biológica con fines no comerciales, emisiones atmosféricas, gestión de residuos sólidos, exploración y explotación de aguas subterráneas.</w:t>
      </w:r>
    </w:p>
    <w:p w14:paraId="63B1B4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54B829" w14:textId="33796BC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Información relacionada con la evaluación de impactos ambientales y análisis de riesgos.</w:t>
      </w:r>
    </w:p>
    <w:p w14:paraId="5428CCF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029ECC3" w14:textId="3C4D175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Zonificación de manejo ambiental, definida para el proyecto, obra o actividad para la cual se identifican las áreas de exclusión, las áreas de intervención con restricciones y las áreas de intervención.</w:t>
      </w:r>
    </w:p>
    <w:p w14:paraId="74857A7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6CD5F2" w14:textId="3FB7E57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Evaluación económica de los impactos positivos y negativos del proyecto.</w:t>
      </w:r>
    </w:p>
    <w:p w14:paraId="0CEC10E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1588E57" w14:textId="5750561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Plan de manejo ambiental del proyecto, expresado en términos de programa de manejo, cada uno de ellos diferenciado en proyectos y sus costos de implementación.</w:t>
      </w:r>
    </w:p>
    <w:p w14:paraId="4004703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D5968F6" w14:textId="055224C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Programa de seguimiento y monitoreo, para cada uno de los medios abiótico, biótico y socioeconómico.</w:t>
      </w:r>
    </w:p>
    <w:p w14:paraId="3B5AD47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A1C7889" w14:textId="2695CD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Plan de contingencias para la construcción y operación del proyecto que incluya la actuación para derrames, incendios, fugas, emisiones y/o vertimientos por fuera de los límites permitidos.</w:t>
      </w:r>
    </w:p>
    <w:p w14:paraId="5BE8FE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491170" w14:textId="1471F8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 Plan de desmantelamiento y abandono, en el que se define el uso final del suelo, las principales medidas de manejo, restauración y reconformación morfológica.</w:t>
      </w:r>
    </w:p>
    <w:p w14:paraId="7346814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2EBE38" w14:textId="72DBAB6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11. Plan de inversión del 1%, en el cual se incluyen los elementos y costos considerados para estimar la inversión y la propuesta de proyectos de inversión, de conformidad con lo dispuesto en el Decreto 1900 de 2006 o la norma que lo modifique, sustituya o derogue.</w:t>
      </w:r>
    </w:p>
    <w:p w14:paraId="704CA55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B443D98" w14:textId="43631A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12. Plan de compensación por pérdida de biodiversidad de acuerdo con lo establecido en la Resolución 1517 del 31 de agosto de 2012 o la que modifique, sustituya o derogue.</w:t>
      </w:r>
    </w:p>
    <w:p w14:paraId="4BEA29A0" w14:textId="77777777" w:rsidR="000501A5" w:rsidRPr="00EE13A5" w:rsidRDefault="000501A5" w:rsidP="00EE13A5">
      <w:pPr>
        <w:pStyle w:val="NormalWeb"/>
        <w:shd w:val="clear" w:color="auto" w:fill="FFFFFF"/>
        <w:spacing w:before="0" w:beforeAutospacing="0" w:after="0" w:afterAutospacing="0"/>
        <w:jc w:val="both"/>
        <w:rPr>
          <w:rFonts w:ascii="Arial" w:hAnsi="Arial" w:cs="Arial"/>
          <w:sz w:val="22"/>
          <w:szCs w:val="22"/>
        </w:rPr>
      </w:pPr>
    </w:p>
    <w:p w14:paraId="53FB9C20" w14:textId="47705A6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El Estudio de Impacto Ambiental para las actividades de perforación ex</w:t>
      </w:r>
      <w:r w:rsidRPr="00EE13A5">
        <w:rPr>
          <w:rFonts w:ascii="Arial" w:hAnsi="Arial" w:cs="Arial"/>
          <w:sz w:val="22"/>
          <w:szCs w:val="22"/>
        </w:rPr>
        <w:softHyphen/>
        <w:t>ploratoria de hidrocarburos deberá adelantarse sobre el área de interés geológico específico que se declare, siendo necesario incorporar en su alcance, entre otros aspectos, un análisis de la sensibilidad ambiental del área de interés, los corredores de las vías de acceso, instalaciones de superficie de pozos tipo, pruebas de producción y el transporte en carrotanques y/o líneas de conducción de los fluidos generados.</w:t>
      </w:r>
    </w:p>
    <w:p w14:paraId="3C4983E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A16265" w14:textId="6B56F8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El Ministerio de Ambiente y Desarrollo Sostenible fijará los criterios que deberán aplicar los usuarios para la elaboración de la evaluación económica de los impactos positivos y negativos del proyecto, obra o actividad con base en la propuesta que presente la Autoridad Nacional de Licencias Ambientales (ANLA), en un término no mayor a seis (6) meses a partir de la fecha de publicación del presente decreto.</w:t>
      </w:r>
    </w:p>
    <w:p w14:paraId="0292064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48B6AD" w14:textId="370725D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actividades de importación de que tratan los numerales 10.2 y 11 del artículo 8° del presente decreto, no deberán presentar la evaluación económica de la que trata el numeral 6 del presente artículo.</w:t>
      </w:r>
    </w:p>
    <w:p w14:paraId="28425E8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94D99A" w14:textId="15303F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22. Criterios para la evaluación del estudio de impacto ambiental. La autoridad ambiental competente evaluará el estudio con base en los criterios generales definidos en el Manual de Evaluación de Estudios Ambientales de proyectos. Así mismo, deberá verificar que este cumple con el objeto y contenido establecidos en los artículos 14 y 21 del presente decreto; contenga </w:t>
      </w:r>
      <w:r w:rsidRPr="00EE13A5">
        <w:rPr>
          <w:rFonts w:ascii="Arial" w:hAnsi="Arial" w:cs="Arial"/>
          <w:sz w:val="22"/>
          <w:szCs w:val="22"/>
        </w:rPr>
        <w:lastRenderedPageBreak/>
        <w:t>información relevante y suficiente acerca de la identificación y calificación de los impactos, especificando cuáles de ellos no se podrán evitar o mitigar, así como las medidas de manejo ambiental correspondientes.</w:t>
      </w:r>
    </w:p>
    <w:p w14:paraId="76FB13E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16C98C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IV</w:t>
      </w:r>
    </w:p>
    <w:p w14:paraId="4E2CD33E" w14:textId="19380F5E"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TRÁMITE PARA LA OBTENCIÓN DE LA LICENCIA AMBIENTAL</w:t>
      </w:r>
    </w:p>
    <w:p w14:paraId="16B239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B0D508" w14:textId="1B6D92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23. De la evaluación del diagnóstico ambiental de alternativas (DAA). En los casos contemplados en el artículo 18 del presente decreto, se surtirá el siguiente procedimiento:</w:t>
      </w:r>
    </w:p>
    <w:p w14:paraId="5594384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E94FC7" w14:textId="4E4E1D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El interesado en obtener licencia ambiental deberá formular petición por escrito dirigida a la autoridad ambiental competente, en la cual solicitará que se determine si el proyecto, obra o actividad requiere o no de la elaboración y presentación de Diagnóstico Ambiental de Alternativas (DAA), adjuntando para el efecto, la descripción, el objetivo y alcance del proyecto y su localización mediante coordenadas y planos.</w:t>
      </w:r>
    </w:p>
    <w:p w14:paraId="25CE13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A63DC9" w14:textId="32409EE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Dentro de los quince (15) días hábiles siguientes a la radicación de la solicitud, la autoridad ambiental se pronunciará, mediante oficio acerca de la necesidad de presentar o no DAA, adjuntando los términos de referencia para elaboración del DAA o del EIA según el caso.</w:t>
      </w:r>
    </w:p>
    <w:p w14:paraId="741C5E2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39D4692" w14:textId="7F54E96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En caso de requerir DAA, el interesado deberá radicar el estudio de que trata el artículo 19 del presente decreto, junto con una copia del documento de identificación y el certificado de existencia y representación legal, en caso de ser persona jurídica. Recibida la información con el lleno de los requisitos exigidos, la autoridad ambiental competente de manera inmediata procederá a expedir un acto administrativo de inicio de trámite de evaluación de diagnóstico ambiental de alternativas (DAA), acto que será comunicado en los términos de la Ley 1437 de 2011 y se publicará en el boletín de la autoridad ambiental competente, en los términos del artículo 70 de la Ley 99 de 1993.</w:t>
      </w:r>
    </w:p>
    <w:p w14:paraId="778A78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3A9474D" w14:textId="163C770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Los proyectos hidroeléctricos deberán presentar copia del registro correspondiente expedido por la Unidad de Planeación </w:t>
      </w:r>
      <w:proofErr w:type="gramStart"/>
      <w:r w:rsidRPr="00EE13A5">
        <w:rPr>
          <w:rFonts w:ascii="Arial" w:hAnsi="Arial" w:cs="Arial"/>
          <w:sz w:val="22"/>
          <w:szCs w:val="22"/>
        </w:rPr>
        <w:t>Minero Energética</w:t>
      </w:r>
      <w:proofErr w:type="gramEnd"/>
      <w:r w:rsidRPr="00EE13A5">
        <w:rPr>
          <w:rFonts w:ascii="Arial" w:hAnsi="Arial" w:cs="Arial"/>
          <w:sz w:val="22"/>
          <w:szCs w:val="22"/>
        </w:rPr>
        <w:t xml:space="preserve"> (UPME); así mismo la autoridad ambiental competente solicitará a esta entidad concepto técnico relativo al potencial ener</w:t>
      </w:r>
      <w:r w:rsidRPr="00EE13A5">
        <w:rPr>
          <w:rFonts w:ascii="Arial" w:hAnsi="Arial" w:cs="Arial"/>
          <w:sz w:val="22"/>
          <w:szCs w:val="22"/>
        </w:rPr>
        <w:softHyphen/>
        <w:t>gético de las diferentes alternativas. En este caso se suspenderán los términos que tiene la autoridad ambiental para decidir, mientras dicha entidad realiza y allega el respectivo pronunciamiento.</w:t>
      </w:r>
    </w:p>
    <w:p w14:paraId="28AEFC8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0211CE8" w14:textId="5C1A3D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Expedido el acto administrativo de inicio trámite, la autoridad ambiental competente evaluará la documentación presentada, revisará que el estudio se ajuste a los requisitos mínimos contenidos en el Manual de Evaluación de Estudios Ambientales y realizará visita al proyecto cuando así lo considere pertinente, para lo cual dispondrá de quince (15) días hábiles; la autoridad ambiental competente podrá requerir al solicitante, dentro de los tres (3) días hábiles siguientes y por una sola vez, la información adicional que considere pertinente para decidir.</w:t>
      </w:r>
    </w:p>
    <w:p w14:paraId="75C59A9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5EB226" w14:textId="38C94E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El peticionario contará con un término de un (1) mes para allegar la información requerida, término que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1DDF142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E50252" w14:textId="12153E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todo caso, la información adicional que allegue el solicitante deberá ser exclusivamente la requerida y solo podrá ser aportada por una única vez. En el evento en que el solicitante allegue información diferente a la consignada en el requerimiento o la misma sea sujeta a complementos </w:t>
      </w:r>
      <w:r w:rsidRPr="00EE13A5">
        <w:rPr>
          <w:rFonts w:ascii="Arial" w:hAnsi="Arial" w:cs="Arial"/>
          <w:sz w:val="22"/>
          <w:szCs w:val="22"/>
        </w:rPr>
        <w:lastRenderedPageBreak/>
        <w:t>de manera posterior a la inicialmente entregada, la autoridad ambiental competente no considerará dicha información dentro del proceso de evaluación de la solicitud.</w:t>
      </w:r>
    </w:p>
    <w:p w14:paraId="54159E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496C533" w14:textId="5C7AD24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En el evento que el solicitante no allegue la información en los términos establecidos en el numeral anterior, la autoridad ambiental ordenará el archivo de la solicitud de pro</w:t>
      </w:r>
      <w:r w:rsidRPr="00EE13A5">
        <w:rPr>
          <w:rFonts w:ascii="Arial" w:hAnsi="Arial" w:cs="Arial"/>
          <w:sz w:val="22"/>
          <w:szCs w:val="22"/>
        </w:rPr>
        <w:softHyphen/>
        <w:t>nunciamiento sobre el DAA y realizará la devolución de la totalidad de la documentación aportada mediante acto administrativo que se notificará en los términos de la ley.</w:t>
      </w:r>
    </w:p>
    <w:p w14:paraId="6EE1CE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71830D2"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Allegada la información por parte del interesado en el pronunciamiento sobre el DAA, la autoridad ambiental competente dispondrá de diez (10) días hábiles, para evaluar el DAA, elegir la alternativa sobre la cual deberá elaborarse el correspondiente Estudio de Impacto Ambiental y fijar los términos de referencia respectivos, mediante acto administrativo que se notificará de conformidad con lo dispuesto en la Ley 1437 de 2011 y se publicará en el boletín de la autoridad ambiental en los términos del artículo 71 de la Ley 99 de 1993.</w:t>
      </w:r>
    </w:p>
    <w:p w14:paraId="5615D11D" w14:textId="67BCD7A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Contra la decisión por la cual se realiza pronunciamiento sobre el DAA proceden los recursos consagrados en la Ley 1437 de 2011.</w:t>
      </w:r>
    </w:p>
    <w:p w14:paraId="52A8F3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E0423CC" w14:textId="3685442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Cuando el diagnóstico ambiental de alternativas (DAA), no cumpla con los requisitos mínimos establecidos en el Manual de Evaluación de Estudios Ambientales adoptado por el Ministerio de Ambiente y Desarrollo Sostenible y los criterios fijados en los artículos 14,17 y 19 del presente decreto, la autoridad mediante acto administrativo dará por terminado el trámite y el solicitante podrá presentar una nueva solicitud.</w:t>
      </w:r>
    </w:p>
    <w:p w14:paraId="3194B1B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FDE0FEB" w14:textId="307169C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24. De la solicitud de licencia ambiental y sus requisitos. En los casos en que no se requiera pronunciamiento sobre la exigibilidad del diagnóstico ambiental de alternativas (DAA) o una vez surtido dicho procedimiento, el interesado en obtener licencia ambiental deberá radicar ante la autoridad ambiental competente, el estudio de impacto ambiental de que trata el artículo 21 del presente decreto y anexar la siguiente documentación:</w:t>
      </w:r>
    </w:p>
    <w:p w14:paraId="09F3E4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1576C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Formulario Único de Licencia Ambiental.</w:t>
      </w:r>
    </w:p>
    <w:p w14:paraId="6758170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37B5470" w14:textId="6C7F36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Planos que soporten el EIA, de conformidad con lo dispuesto en la Resolución 1415 de 2012, que modifica y actualiza el Modelo de Almacenamiento Geográfico (</w:t>
      </w:r>
      <w:proofErr w:type="spellStart"/>
      <w:r w:rsidRPr="00EE13A5">
        <w:rPr>
          <w:rFonts w:ascii="Arial" w:hAnsi="Arial" w:cs="Arial"/>
          <w:sz w:val="22"/>
          <w:szCs w:val="22"/>
        </w:rPr>
        <w:t>Geodatabase</w:t>
      </w:r>
      <w:proofErr w:type="spellEnd"/>
      <w:r w:rsidRPr="00EE13A5">
        <w:rPr>
          <w:rFonts w:ascii="Arial" w:hAnsi="Arial" w:cs="Arial"/>
          <w:sz w:val="22"/>
          <w:szCs w:val="22"/>
        </w:rPr>
        <w:t>) o la que la sustituya, modifique o derogue.</w:t>
      </w:r>
    </w:p>
    <w:p w14:paraId="451D9A5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D632ED7" w14:textId="3977D47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Costo estimado de inversión y operación del proyecto.</w:t>
      </w:r>
    </w:p>
    <w:p w14:paraId="28F18BB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108EC5D" w14:textId="1BB5CFC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Poder debidamente otorgado cuando se actúe por medio de apoderado.</w:t>
      </w:r>
    </w:p>
    <w:p w14:paraId="7F8072C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E6061D0" w14:textId="5588E32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Constancia de pago para la prestación del servicio de evaluación de la licencia ambiental. Para las solicitudes radicadas ante la ANLA, se deberá realizar la </w:t>
      </w:r>
      <w:proofErr w:type="gramStart"/>
      <w:r w:rsidRPr="00EE13A5">
        <w:rPr>
          <w:rFonts w:ascii="Arial" w:hAnsi="Arial" w:cs="Arial"/>
          <w:sz w:val="22"/>
          <w:szCs w:val="22"/>
        </w:rPr>
        <w:t>autoliquidación previo</w:t>
      </w:r>
      <w:proofErr w:type="gramEnd"/>
      <w:r w:rsidRPr="00EE13A5">
        <w:rPr>
          <w:rFonts w:ascii="Arial" w:hAnsi="Arial" w:cs="Arial"/>
          <w:sz w:val="22"/>
          <w:szCs w:val="22"/>
        </w:rPr>
        <w:t xml:space="preserve"> a la presentación de la solicitud de licencia ambiental. En caso de que el usuario requiera para efectos del pago del servicio de evaluación la liquidación realizada por la autoridad ambiental competente, esta deberá ser solicitada por lo menos con quince (15) días hábiles de antelación a la presentación de la solicitud de licenciamiento ambiental.</w:t>
      </w:r>
    </w:p>
    <w:p w14:paraId="3CF2A25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951A9D" w14:textId="7DBFAA3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Documento de identificación o certificado de existencia y representación legal, en caso de personas jurídicas.</w:t>
      </w:r>
    </w:p>
    <w:p w14:paraId="1344600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D2ADFC3" w14:textId="434A44F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7. Certificado del Ministerio del Interior sobre presencia o no de comunidades étnicas y de existencia de territorios colectivos en el área del proyecto de conformidad con lo dispuesto en el Decreto 2613 de 2013.</w:t>
      </w:r>
    </w:p>
    <w:p w14:paraId="504238C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D716E1" w14:textId="4125553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Copia de la radicación del documento exigido por el Instituto Colombiano de Antropología e Historia (ICANH), a través del cual se da cumplimiento a lo establecido en la Ley 1185 de 2008.</w:t>
      </w:r>
    </w:p>
    <w:p w14:paraId="7FD4CDF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69583D0" w14:textId="17890D6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Formato aprobado por la autoridad ambiental competente, para la verificación preliminar de la documentación que conforma la solicitud de licencia ambiental.</w:t>
      </w:r>
    </w:p>
    <w:p w14:paraId="7011B97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0EEA6BF" w14:textId="039D4F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10</w:t>
      </w:r>
      <w:r w:rsidRPr="00A20FAB">
        <w:rPr>
          <w:rFonts w:ascii="Arial" w:hAnsi="Arial" w:cs="Arial"/>
          <w:sz w:val="22"/>
          <w:szCs w:val="22"/>
        </w:rPr>
        <w:t>.</w:t>
      </w:r>
      <w:bookmarkStart w:id="4" w:name="24.10"/>
      <w:r w:rsidRPr="00A20FAB">
        <w:rPr>
          <w:rFonts w:ascii="Arial" w:hAnsi="Arial" w:cs="Arial"/>
          <w:sz w:val="22"/>
          <w:szCs w:val="22"/>
        </w:rPr>
        <w:t> </w:t>
      </w:r>
      <w:bookmarkEnd w:id="4"/>
      <w:r w:rsidRPr="00A20FAB">
        <w:rPr>
          <w:rFonts w:ascii="Arial" w:hAnsi="Arial" w:cs="Arial"/>
          <w:sz w:val="22"/>
          <w:szCs w:val="22"/>
        </w:rPr>
        <w:t>  </w:t>
      </w:r>
      <w:r w:rsidR="008F296B" w:rsidRPr="00A20FAB">
        <w:rPr>
          <w:rFonts w:ascii="Arial" w:hAnsi="Arial" w:cs="Arial"/>
          <w:sz w:val="22"/>
          <w:szCs w:val="22"/>
        </w:rPr>
        <w:t>Derogado</w:t>
      </w:r>
      <w:r w:rsidRPr="00EE13A5">
        <w:rPr>
          <w:rFonts w:ascii="Arial" w:hAnsi="Arial" w:cs="Arial"/>
          <w:sz w:val="22"/>
          <w:szCs w:val="22"/>
        </w:rPr>
        <w:t xml:space="preserve"> </w:t>
      </w:r>
    </w:p>
    <w:p w14:paraId="372892C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7F9B3F" w14:textId="2A9372F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Los interesados en ejecución de proyectos mineros deberán allegar copia del título minero y/o el contrato de concesión minera debidamente otorgado e inscrito en el Registro Minero Nacional. Así mismo, los interesados en la ejecución de proyectos de hidrocarburos deberán allegar copia del contrato respectivo.</w:t>
      </w:r>
    </w:p>
    <w:p w14:paraId="75AF7BE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7379A7" w14:textId="6831098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El Ministerio de Ambiente y Desarrollo Sostenible con el apoyo de la ANLA en un plazo máximo de seis (6) meses siguientes a la publicación del presente decreto, actualizará el Formato Único Nacional de Solicitud de Licencia Ambiental y adoptará el formato de revisión preliminar del Estudio de Impacto Ambiental.</w:t>
      </w:r>
    </w:p>
    <w:p w14:paraId="3C47A4A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90EFD99"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Cuando se trate de proyectos, obras o actividades de competencia de la ANLA, el solicitante deberá igualmente radicar una copia del Estudio de Impacto </w:t>
      </w:r>
      <w:proofErr w:type="spellStart"/>
      <w:r w:rsidRPr="00EE13A5">
        <w:rPr>
          <w:rFonts w:ascii="Arial" w:hAnsi="Arial" w:cs="Arial"/>
          <w:sz w:val="22"/>
          <w:szCs w:val="22"/>
        </w:rPr>
        <w:t>Ambientalante</w:t>
      </w:r>
      <w:proofErr w:type="spellEnd"/>
      <w:r w:rsidRPr="00EE13A5">
        <w:rPr>
          <w:rFonts w:ascii="Arial" w:hAnsi="Arial" w:cs="Arial"/>
          <w:sz w:val="22"/>
          <w:szCs w:val="22"/>
        </w:rPr>
        <w:t xml:space="preserve"> las respectivas autoridades ambientales regionales. De la anterior radicación se deberá allegar constancia a la ANLA en el momento de la solicitud de licencia ambiental.</w:t>
      </w:r>
    </w:p>
    <w:p w14:paraId="6008DE9F" w14:textId="77777777" w:rsidR="00A20FAB" w:rsidRDefault="00A20FAB" w:rsidP="00EE13A5">
      <w:pPr>
        <w:pStyle w:val="NormalWeb"/>
        <w:shd w:val="clear" w:color="auto" w:fill="FFFFFF"/>
        <w:spacing w:before="0" w:beforeAutospacing="0" w:after="0" w:afterAutospacing="0"/>
        <w:jc w:val="both"/>
        <w:rPr>
          <w:rFonts w:ascii="Arial" w:hAnsi="Arial" w:cs="Arial"/>
          <w:sz w:val="22"/>
          <w:szCs w:val="22"/>
        </w:rPr>
      </w:pPr>
    </w:p>
    <w:p w14:paraId="6F2388DB" w14:textId="208D191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4°. Las solicitudes de licencia ambiental para proyectos de explotación minera de </w:t>
      </w:r>
      <w:proofErr w:type="gramStart"/>
      <w:r w:rsidRPr="00EE13A5">
        <w:rPr>
          <w:rFonts w:ascii="Arial" w:hAnsi="Arial" w:cs="Arial"/>
          <w:sz w:val="22"/>
          <w:szCs w:val="22"/>
        </w:rPr>
        <w:t>carbón,</w:t>
      </w:r>
      <w:proofErr w:type="gramEnd"/>
      <w:r w:rsidRPr="00EE13A5">
        <w:rPr>
          <w:rFonts w:ascii="Arial" w:hAnsi="Arial" w:cs="Arial"/>
          <w:sz w:val="22"/>
          <w:szCs w:val="22"/>
        </w:rPr>
        <w:t xml:space="preserve"> deberán incluir los estudios sobre las condiciones del modo de transporte desde el sitio de explotación de carbón hasta el puerto de embarque del mismo, de acuerdo con lo establecido en el Decreto 3083 de 2007 o la norma que lo modifique o sustituya.</w:t>
      </w:r>
    </w:p>
    <w:p w14:paraId="3754C83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1463531" w14:textId="4A9137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Cuando se trate de proyectos de exploración y/o explotación de hidrocar</w:t>
      </w:r>
      <w:r w:rsidRPr="00EE13A5">
        <w:rPr>
          <w:rFonts w:ascii="Arial" w:hAnsi="Arial" w:cs="Arial"/>
          <w:sz w:val="22"/>
          <w:szCs w:val="22"/>
        </w:rPr>
        <w:softHyphen/>
        <w:t>buros en los cuales se pretenda realizar la actividad de estimulación hidráulica en los pozos, el solicitante deberá adjuntar un concepto de la Agencia Nacional de Hidrocarburos (ANH), que haga constar que dicha actividad se va a ejecutar en un yacimiento convencional y/o en un yacimiento no convencional.</w:t>
      </w:r>
    </w:p>
    <w:p w14:paraId="400638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D73678D" w14:textId="49B0F7D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25. De la evaluación del estudio de impacto ambiental. Una vez realizada la solicitud de licencia ambiental se surtirá el siguiente trámite:</w:t>
      </w:r>
    </w:p>
    <w:p w14:paraId="2521897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F5862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A partir de la fecha de radicación de la solicitud con el lleno de los requisitos exigidos, la autoridad ambiental competente de manera inmediata procederá a expedir el acto admi</w:t>
      </w:r>
      <w:r w:rsidRPr="00EE13A5">
        <w:rPr>
          <w:rFonts w:ascii="Arial" w:hAnsi="Arial" w:cs="Arial"/>
          <w:sz w:val="22"/>
          <w:szCs w:val="22"/>
        </w:rPr>
        <w:softHyphen/>
        <w:t>nistrativo de inicio de trámite de licencia ambiental que será comunicado en los términos de la Ley 1437 de 2011 y se publicará en el boletín de la autoridad ambiental competente en los términos del artículo 70 de la Ley 99 de 1993.</w:t>
      </w:r>
    </w:p>
    <w:p w14:paraId="227AD5C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CC36BD2" w14:textId="12A36C3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Expedido el acto administrativo de inicio trámite, la autoridad ambiental competente evaluará que el estudio ambiental presentado se ajuste a los requisitos mínimos contenidos en el Manual de Evaluación de Estudios Ambientales y realizará visita al proyecto, cuando la naturaleza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lo requiera, dentro de los veinte (20) días hábiles después del acto administrativo de inicio.</w:t>
      </w:r>
    </w:p>
    <w:p w14:paraId="0E95AAA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00C3ACC" w14:textId="5D688A7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no se estime pertinente la visita o habiendo vencido el anterior lapso, la autori</w:t>
      </w:r>
      <w:r w:rsidRPr="00EE13A5">
        <w:rPr>
          <w:rFonts w:ascii="Arial" w:hAnsi="Arial" w:cs="Arial"/>
          <w:sz w:val="22"/>
          <w:szCs w:val="22"/>
        </w:rPr>
        <w:softHyphen/>
        <w:t>dad ambiental competente dispondrá de diez (10) días hábiles para realizar una reunión con el fin de solicitar por una única vez la información adicional que se considere pertinente.</w:t>
      </w:r>
    </w:p>
    <w:p w14:paraId="73BC53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385FF9" w14:textId="75EF2DC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Dicha reunión será convocada por la autoridad ambiental competente mediante oficio, a la cual deberá asistir por lo menos el solicitante, o representante legal en caso de ser perso</w:t>
      </w:r>
      <w:r w:rsidRPr="00EE13A5">
        <w:rPr>
          <w:rFonts w:ascii="Arial" w:hAnsi="Arial" w:cs="Arial"/>
          <w:sz w:val="22"/>
          <w:szCs w:val="22"/>
        </w:rPr>
        <w:softHyphen/>
        <w:t>na jurídica o su 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competente requiera por una sola vez información adicional que considere necesaria para decidir, la cual quedará plasmada en acta.</w:t>
      </w:r>
    </w:p>
    <w:p w14:paraId="6C36307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DC6D8AE" w14:textId="4F51745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02E9341B"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10737131" w14:textId="1851E55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18D7B55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7CA2072" w14:textId="26556F3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3697DD2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04B7F5E" w14:textId="7B0B208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74EB46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B621DB4" w14:textId="00FCF26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w:t>
      </w:r>
      <w:r w:rsidRPr="00EE13A5">
        <w:rPr>
          <w:rFonts w:ascii="Arial" w:hAnsi="Arial" w:cs="Arial"/>
          <w:sz w:val="22"/>
          <w:szCs w:val="22"/>
        </w:rPr>
        <w:softHyphen/>
        <w:t>mente la solicitada en el requerimiento efectuado por la autoridad ambiental y solo podrá ser aportada por una única vez. En el evento en que el solicitante allegue información diferente a la consignada en el requerimiento o la misma sea sujeta a complementos de manera posterior a la inicialmente entregada, la autoridad ambiental competente no considerará dicha información dentro del proceso de evaluación de la solicitud de licencia ambiental.</w:t>
      </w:r>
    </w:p>
    <w:p w14:paraId="02ECE33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E1A5317" w14:textId="54D48CF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En el evento de que el solicitante no allegue la información en los términos establecidos en el numeral anterior, la autoridad ambiental ordenará el archivo de la solicitud de licencia ambiental y la devolución de la totalidad de la documentación aportada, mediante acto administrativo motivado que se notificará en los términos de la ley.</w:t>
      </w:r>
    </w:p>
    <w:p w14:paraId="7931C87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F264E3" w14:textId="05E48D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competente dispondrá de diez (10) días hábiles para solicitar a otras entidades o autoridades los conceptos técnicos o informaciones pertinentes que deberán ser remitidos en un plazo no mayor de veinte (20) días hábiles.</w:t>
      </w:r>
    </w:p>
    <w:p w14:paraId="2C0881E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8150F89" w14:textId="5D6CB8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2EFF9B3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01E803" w14:textId="1EF35B0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Vencido el término anterior la autoridad ambiental contará con un término máximo de treinta (30) días hábiles, para expedir el acto administrativo que declare reunida toda la información </w:t>
      </w:r>
      <w:proofErr w:type="gramStart"/>
      <w:r w:rsidRPr="00EE13A5">
        <w:rPr>
          <w:rFonts w:ascii="Arial" w:hAnsi="Arial" w:cs="Arial"/>
          <w:sz w:val="22"/>
          <w:szCs w:val="22"/>
        </w:rPr>
        <w:t>requerida</w:t>
      </w:r>
      <w:proofErr w:type="gramEnd"/>
      <w:r w:rsidRPr="00EE13A5">
        <w:rPr>
          <w:rFonts w:ascii="Arial" w:hAnsi="Arial" w:cs="Arial"/>
          <w:sz w:val="22"/>
          <w:szCs w:val="22"/>
        </w:rPr>
        <w:t xml:space="preserve"> así como para expedir la resolución que otorga o niega la licencia ambiental. Tal decisión deberá ser notificada de conformidad con lo dispuesto en la Ley 1437 de 2011 y publicada en el boletín de la autoridad ambiental en los términos del artículo 71 de la Ley 99 de 1993.</w:t>
      </w:r>
    </w:p>
    <w:p w14:paraId="78F752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2EB4D9" w14:textId="43245B6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Contra la resolución por la cual se otorga o se niega la licencia ambiental proceden los recursos consagrados en la Ley 1437 de 2011.</w:t>
      </w:r>
    </w:p>
    <w:p w14:paraId="64D4528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1DCC91D" w14:textId="406E7DB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Al efectuar el cobro del servicio de evaluación, las autoridades ambientales tendrán en cuenta el sistema y método de cálculo establecido en el artículo 96 de la Ley 633 de 2000 y sus normas reglamentarias.</w:t>
      </w:r>
    </w:p>
    <w:p w14:paraId="69D91D8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1C4709" w14:textId="494DEA2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Cuando se trate de proyectos, obras o actividades de competencia de la Autoridad Nacional de Licencias Ambientales (ANLA), la autoridad o autoridades ambientales con jurisdicción en el área del proyecto en donde se pretenda hacer uso y/o aprove</w:t>
      </w:r>
      <w:r w:rsidRPr="00EE13A5">
        <w:rPr>
          <w:rFonts w:ascii="Arial" w:hAnsi="Arial" w:cs="Arial"/>
          <w:sz w:val="22"/>
          <w:szCs w:val="22"/>
        </w:rPr>
        <w:softHyphen/>
        <w:t>chamiento de los recursos naturales renovables tendrán un término máximo de quince (15) días hábiles, contados a partir de la radicación del estudio de impacto ambiental por parte del solicitante, para emitir el respectivo concepto sobre los mismos y enviarlo a la ANLA.</w:t>
      </w:r>
    </w:p>
    <w:p w14:paraId="4D1BCF0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DDDF484" w14:textId="3EE20D9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y en el evento en que la ANLA requiera información adicional relacionada con el uso y/o aprovechamiento de los recursos naturales renovables, la autoridad o autoridades ambientales con jurisdicción en el área del proyecto deberán emitir el correspondiente con</w:t>
      </w:r>
      <w:r w:rsidRPr="00EE13A5">
        <w:rPr>
          <w:rFonts w:ascii="Arial" w:hAnsi="Arial" w:cs="Arial"/>
          <w:sz w:val="22"/>
          <w:szCs w:val="22"/>
        </w:rPr>
        <w:softHyphen/>
        <w:t>cepto técnico sobre los mismos en un término máximo de quince (15) días hábiles contados a partir de la radicación de la información adicional por parte del solicitante.</w:t>
      </w:r>
    </w:p>
    <w:p w14:paraId="01314A9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FA5A66" w14:textId="4CE3007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Cuando las autoridades ambientales de las que trata el presente parágrafo no se hayan pronunciado una vez vencido el término antes indicado, la ANLA procederá a pronunciarse en la licencia ambiental sobre el uso y/o aprovechamiento de los recursos naturales renovables.</w:t>
      </w:r>
    </w:p>
    <w:p w14:paraId="3B96234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6ACADA" w14:textId="09D46E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En el evento en que durante el trámite de licenciamiento ambiental se solicite o sea necesaria la celebración de una audiencia pública ambiental de conformidad con lo establecido en el artículo 72 de la Ley 99 de 1993 y el Decreto 330 de 2007 o la norma que lo modifique, sustituya o derogue, se suspenderán los términos que tiene la autoridad para decidir. Esta suspensión se contará a partir de la fecha de fijación del edicto a través del cual se convoca la audiencia pública, hasta la expedición del acta de dicha audiencia por parte de la autoridad ambiental.</w:t>
      </w:r>
    </w:p>
    <w:p w14:paraId="35A4D86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F4F832" w14:textId="100FA17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el Estudio de Impacto Ambiental (EIA) no cumpla con los requi</w:t>
      </w:r>
      <w:r w:rsidRPr="00EE13A5">
        <w:rPr>
          <w:rFonts w:ascii="Arial" w:hAnsi="Arial" w:cs="Arial"/>
          <w:sz w:val="22"/>
          <w:szCs w:val="22"/>
        </w:rPr>
        <w:softHyphen/>
        <w:t>sitos mínimos del Manual de Evaluación de Estudios Ambientales, la autoridad ambiental mediante acto administrativo dará por terminado el trámite y el solicitante podrá presentar una nueva solicitud.</w:t>
      </w:r>
    </w:p>
    <w:p w14:paraId="42B14F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4E25854" w14:textId="274B9C8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5°. Cuando el proyecto, obra o actividad requiera la sustracción de un área de reserva forestal o el levantamiento de una veda, la autoridad ambiental no podrá dar aplicación al numeral </w:t>
      </w:r>
      <w:r w:rsidRPr="00EE13A5">
        <w:rPr>
          <w:rFonts w:ascii="Arial" w:hAnsi="Arial" w:cs="Arial"/>
          <w:sz w:val="22"/>
          <w:szCs w:val="22"/>
        </w:rPr>
        <w:lastRenderedPageBreak/>
        <w:t>5 del presente artículo hasta tanto el solicitante allegue copia de los actos administrativos a través de los cuales se concede la sustracción o el levantamiento de la veda.</w:t>
      </w:r>
    </w:p>
    <w:p w14:paraId="1AC1F09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A6350E6" w14:textId="1D36C39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6°. Para proyectos hidroeléctricos, la autoridad ambiental competente deberá en el plazo establecido para la solicitud de conceptos a otras entidades, requerir un concepto a la Unidad de Planeación </w:t>
      </w:r>
      <w:proofErr w:type="gramStart"/>
      <w:r w:rsidRPr="00EE13A5">
        <w:rPr>
          <w:rFonts w:ascii="Arial" w:hAnsi="Arial" w:cs="Arial"/>
          <w:sz w:val="22"/>
          <w:szCs w:val="22"/>
        </w:rPr>
        <w:t>Minero Energética</w:t>
      </w:r>
      <w:proofErr w:type="gramEnd"/>
      <w:r w:rsidRPr="00EE13A5">
        <w:rPr>
          <w:rFonts w:ascii="Arial" w:hAnsi="Arial" w:cs="Arial"/>
          <w:sz w:val="22"/>
          <w:szCs w:val="22"/>
        </w:rPr>
        <w:t xml:space="preserve"> (UPME) relativo al potencial energético del proyecto.</w:t>
      </w:r>
    </w:p>
    <w:p w14:paraId="58FB4F2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F238535" w14:textId="3C1955D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7°. En el evento en que para la fecha de la citación de la reunión de qué trata el numeral 2° del presente artículo se hayan reconocido terceros intervinientes de conformi</w:t>
      </w:r>
      <w:r w:rsidRPr="00EE13A5">
        <w:rPr>
          <w:rFonts w:ascii="Arial" w:hAnsi="Arial" w:cs="Arial"/>
          <w:sz w:val="22"/>
          <w:szCs w:val="22"/>
        </w:rPr>
        <w:softHyphen/>
        <w:t>dad con lo dispuesto en el artículo 70 de la Ley 99 de 1993, la autoridad ambiental deberá comunicar el acta contemplada en dicho numeral.</w:t>
      </w:r>
    </w:p>
    <w:p w14:paraId="32FE6FB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BA338C" w14:textId="6611C2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26. Superposición de proyectos. La autoridad ambiental competente podrá otorgar licencia ambiental a proyectos cuyas áreas se superpongan con proyectos licencia</w:t>
      </w:r>
      <w:r w:rsidRPr="00EE13A5">
        <w:rPr>
          <w:rFonts w:ascii="Arial" w:hAnsi="Arial" w:cs="Arial"/>
          <w:sz w:val="22"/>
          <w:szCs w:val="22"/>
        </w:rPr>
        <w:softHyphen/>
        <w:t xml:space="preserve">dos, siempre y cuando el interesado en el proyecto a licenciar demuestre que estos pueden coexistir e </w:t>
      </w:r>
      <w:proofErr w:type="gramStart"/>
      <w:r w:rsidRPr="00EE13A5">
        <w:rPr>
          <w:rFonts w:ascii="Arial" w:hAnsi="Arial" w:cs="Arial"/>
          <w:sz w:val="22"/>
          <w:szCs w:val="22"/>
        </w:rPr>
        <w:t>identifique</w:t>
      </w:r>
      <w:proofErr w:type="gramEnd"/>
      <w:r w:rsidRPr="00EE13A5">
        <w:rPr>
          <w:rFonts w:ascii="Arial" w:hAnsi="Arial" w:cs="Arial"/>
          <w:sz w:val="22"/>
          <w:szCs w:val="22"/>
        </w:rPr>
        <w:t xml:space="preserve"> además, el manejo y la responsabilidad individual de los impactos ambientales generados en el área superpuesta.</w:t>
      </w:r>
    </w:p>
    <w:p w14:paraId="524DB0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584DE9" w14:textId="0972774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Para el efecto, el interesado en el proyecto a </w:t>
      </w:r>
      <w:proofErr w:type="gramStart"/>
      <w:r w:rsidRPr="00EE13A5">
        <w:rPr>
          <w:rFonts w:ascii="Arial" w:hAnsi="Arial" w:cs="Arial"/>
          <w:sz w:val="22"/>
          <w:szCs w:val="22"/>
        </w:rPr>
        <w:t>licenciar,</w:t>
      </w:r>
      <w:proofErr w:type="gramEnd"/>
      <w:r w:rsidRPr="00EE13A5">
        <w:rPr>
          <w:rFonts w:ascii="Arial" w:hAnsi="Arial" w:cs="Arial"/>
          <w:sz w:val="22"/>
          <w:szCs w:val="22"/>
        </w:rPr>
        <w:t xml:space="preserve"> deberá informar a la autoridad ambiental sobre la superposición, quien a su vez, deberá comunicar tal situación al titular de la licencia ambiental objeto de superposición con el fin de que conozca dicha situación y pueda pronunciarse al respecto en los términos de ley.</w:t>
      </w:r>
    </w:p>
    <w:p w14:paraId="0756ED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0B1CB7F" w14:textId="2CD4F5D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27. De las Corporaciones Autónomas de Desarrollo Sostenible. En desarrollo de lo dispuesto en los artículos 34, 35 y 39 de la Ley 99 de 1993, para el otorgamiento de las licencias ambientales relativas a explotaciones mineras y de construcción de infraestructura vial, las Corporaciones Autónomas de Desarrollo Sostenible, a que hacen referencia los citados artículos, deberán de manera previa al otorgamiento enviar a la Autoridad Nacional de Licencias Ambientales (ANLA) el proyecto de acto administrativo que decida sobre la viabilidad del proyecto, junto con el concepto técnico y el acta en donde se pone en cono</w:t>
      </w:r>
      <w:r w:rsidRPr="00EE13A5">
        <w:rPr>
          <w:rFonts w:ascii="Arial" w:hAnsi="Arial" w:cs="Arial"/>
          <w:sz w:val="22"/>
          <w:szCs w:val="22"/>
        </w:rPr>
        <w:softHyphen/>
        <w:t>cimiento del Consejo Directivo el proyecto.</w:t>
      </w:r>
    </w:p>
    <w:p w14:paraId="00E9136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FD89788" w14:textId="089B04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Nacional de Licencias Ambientales (ANLA) en un término máximo de veinte (20) días hábiles contados a partir de su radicación, deberá emitir el correspondiente concepto de aprobación del proyecto para que sea tenido en cuenta por parte de la autoridad ambiental.</w:t>
      </w:r>
    </w:p>
    <w:p w14:paraId="3E17F6A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33A38CA" w14:textId="385D1BE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emitido el mencionado concepto, la autoridad ambiental competente deberá decidir sobre la viabilidad del proyecto en los términos de lo dispuesto en los numerales 5 y 6 del artículo 25 del presente decreto.</w:t>
      </w:r>
    </w:p>
    <w:p w14:paraId="6704188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A164F1" w14:textId="232DC1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28. Contenido de la licencia ambiental. El acto administrativo en virtud del cual se otorga una licencia ambiental contendrá:</w:t>
      </w:r>
    </w:p>
    <w:p w14:paraId="2D761E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AA36E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La identificación de la persona natural o jurídica, pública o privada a quién se autoriza la ejecución o desarrollo de un proyecto, obra o actividad, indicando el nombre o razón la ejecución o desarrollo de un proyecto, obra o actividad, indicando el nombre o razón social, documento de identidad y domicilio.</w:t>
      </w:r>
    </w:p>
    <w:p w14:paraId="62E30E6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20A504E" w14:textId="2782E04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El objeto general y localización del proyecto, obra o actividad.</w:t>
      </w:r>
    </w:p>
    <w:p w14:paraId="6A8271E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B7A63C" w14:textId="3BACAD5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3. Un resumen de las consideraciones y motivaciones de orden ambiental que han sido tenidas en cuenta para el otorgamiento de la licencia ambiental.</w:t>
      </w:r>
    </w:p>
    <w:p w14:paraId="32FB1B2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714D33" w14:textId="295813C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Lista de las diferentes actividades y obras que se autorizan con la licencia ambiental.</w:t>
      </w:r>
    </w:p>
    <w:p w14:paraId="62FCF19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5AB6BAE" w14:textId="664E401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Los recursos naturales renovables que se autoriza utilizar, aprovechar y/o afectar, así mismo las condiciones, prohibiciones y requisitos de su uso.</w:t>
      </w:r>
    </w:p>
    <w:p w14:paraId="294735B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C4EB6FF" w14:textId="1CCE16A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Los requisitos, condiciones y obligaciones adicionales al plan de manejo ambiental presentado que debe cumplir el beneficiario de la licencia ambiental durante la construcción, operación, mantenimiento, desmantelamiento y abandono y/o terminación del proyecto, obra o actividad.</w:t>
      </w:r>
    </w:p>
    <w:p w14:paraId="59D44F4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2CF24BC" w14:textId="2BE3B64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La obligatoriedad de publicar el acto administrativo, conforme al artículo 71 de la Ley 99 de 1993.</w:t>
      </w:r>
    </w:p>
    <w:p w14:paraId="2A3FDA7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FC120CE" w14:textId="40F24B4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Las demás que estime la autoridad ambiental competente.</w:t>
      </w:r>
    </w:p>
    <w:p w14:paraId="148C46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F1456E1" w14:textId="6EAD9725"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w:t>
      </w:r>
    </w:p>
    <w:p w14:paraId="0A55B9A0"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MODIFICACIÓN, CESIÓN, INTEGRACIÓN, PÉRDIDA DE VIGENCIA</w:t>
      </w:r>
    </w:p>
    <w:p w14:paraId="15BEF855"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 LA LICENCIA AMBIENTAL, Y CESACIÓN DEL TRÁMITE</w:t>
      </w:r>
    </w:p>
    <w:p w14:paraId="5A499A1D"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 LICENCIAMIENTO AMBIENTAL</w:t>
      </w:r>
    </w:p>
    <w:p w14:paraId="379AFDA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4AA1E14" w14:textId="648AB05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29. Modificación de la licencia ambiental. La licencia ambiental deberá ser modificada en los siguientes casos:</w:t>
      </w:r>
    </w:p>
    <w:p w14:paraId="0F9CA15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D50D36A" w14:textId="50029F0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Cuando el titular de la licencia ambiental pretenda modificar el proyecto, obra o actividad de forma que se generen impactos ambientales adicionales a los ya identificados en la licencia ambiental.</w:t>
      </w:r>
    </w:p>
    <w:p w14:paraId="315E9D0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0CB3D6F" w14:textId="06E59A5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Cuando al otorgarse la licencia ambiental no se contemple el uso, aprovechamiento o afectación de los recursos naturales renovables, necesarios o suficientes para el buen desarrollo y operación del proyecto, obra o actividad.</w:t>
      </w:r>
    </w:p>
    <w:p w14:paraId="39CFD5B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000A071" w14:textId="15BAC97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se pretendan variar las condiciones de uso, aprovechamiento o afectación de un recurso natural renovable, de forma que se genere un mayor impacto sobre los mismos respecto de lo consagrado en la licencia ambiental.</w:t>
      </w:r>
    </w:p>
    <w:p w14:paraId="2EC7F1E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317F614" w14:textId="75468E2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4. Cuando el titular del proyecto, obra o actividad solicite efectuar la reducción del área licenciada o la ampliación de </w:t>
      </w:r>
      <w:proofErr w:type="gramStart"/>
      <w:r w:rsidRPr="00EE13A5">
        <w:rPr>
          <w:rFonts w:ascii="Arial" w:hAnsi="Arial" w:cs="Arial"/>
          <w:sz w:val="22"/>
          <w:szCs w:val="22"/>
        </w:rPr>
        <w:t>la misma</w:t>
      </w:r>
      <w:proofErr w:type="gramEnd"/>
      <w:r w:rsidRPr="00EE13A5">
        <w:rPr>
          <w:rFonts w:ascii="Arial" w:hAnsi="Arial" w:cs="Arial"/>
          <w:sz w:val="22"/>
          <w:szCs w:val="22"/>
        </w:rPr>
        <w:t xml:space="preserve"> con áreas lindantes al proyecto.</w:t>
      </w:r>
    </w:p>
    <w:p w14:paraId="3FB90BD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9482DBE" w14:textId="47987B2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Cuando el proyecto, obra o actividad cambie de autoridad ambiental competente por efecto de un ajuste en el volumen de explotación, el calado, la producción, el nivel de tensión y demás características del proyecto.</w:t>
      </w:r>
    </w:p>
    <w:p w14:paraId="5EC1E3C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10F88A6" w14:textId="39070E7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Cuando como resultado de las labores de seguimiento, la autoridad identifique im</w:t>
      </w:r>
      <w:r w:rsidRPr="00EE13A5">
        <w:rPr>
          <w:rFonts w:ascii="Arial" w:hAnsi="Arial" w:cs="Arial"/>
          <w:sz w:val="22"/>
          <w:szCs w:val="22"/>
        </w:rPr>
        <w:softHyphen/>
        <w:t>pactos ambientales adicionales a los identificados en los estudios ambientales y requiera al licenciatario para que ajuste tales estudios.</w:t>
      </w:r>
    </w:p>
    <w:p w14:paraId="1D97C4C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BFA0BBE" w14:textId="4F4B7A1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Cuando las áreas objeto de licenciamiento ambiental no hayan sido intervenidas y estas áreas sean devueltas a la autoridad competente por parte de su titular.</w:t>
      </w:r>
    </w:p>
    <w:p w14:paraId="5A9FB1D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2A13DC9" w14:textId="6265133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8. Cuando se pretenda integrar la licencia ambiental con otras licencias ambientales.</w:t>
      </w:r>
    </w:p>
    <w:p w14:paraId="2E93D68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ECBFF9D" w14:textId="3B75BB0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Para el caso de proyectos existentes de exploración y/o explotación de hidrocarburos en yacimientos convencionales que pretendan también desarrollar actividades de explora</w:t>
      </w:r>
      <w:r w:rsidRPr="00EE13A5">
        <w:rPr>
          <w:rFonts w:ascii="Arial" w:hAnsi="Arial" w:cs="Arial"/>
          <w:sz w:val="22"/>
          <w:szCs w:val="22"/>
        </w:rPr>
        <w:softHyphen/>
        <w:t>ción y explotación de hidrocarburos en yacimientos no convencionales siempre y cuando se pretenda realizar el proyecto, obra o actividad en la misma área ya licenciada y el titular sea el mismo, de lo contrario requerirá adelantar el proceso de licenciamiento ambiental de que trata el artículo 25.</w:t>
      </w:r>
    </w:p>
    <w:p w14:paraId="62E2AAA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31A21B2" w14:textId="789ABA1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Este numeral no aplica para los proyectos que cuentan con un plan de manejo ambiental como instrumento de manejo y control, caso en el cual se deberá obtener la correspondiente licencia ambiental.</w:t>
      </w:r>
    </w:p>
    <w:p w14:paraId="0823BBC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C8B9D94" w14:textId="2CBA74E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Para aquellas obras que respondan a modificaciones menores o de ajuste normal dentro del giro ordinario de la actividad licenciada y que no impliquen nuevos impactos ambientales adicionales a los inicialmente identificados y dimensionados en el estudio de impacto ambiental, el titular de la licencia ambiental, solicitará mediante escrito y anexando la información de soporte, el pronunciamiento de la autoridad ambiental competente sobre la necesidad o no de adelantar el trámite de modificación de la licencia ambiental, quien se pronunciará mediante oficio en un término máximo de veinte (20) días hábiles.</w:t>
      </w:r>
    </w:p>
    <w:p w14:paraId="72F8B18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329109B" w14:textId="5DE69BE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Ministerio de Ambiente y Desarrollo Sostenible señalará los casos en los que no se requerirá adelantar el trámite de modificación de la licencia ambiental o su equivalente, para aquellas obras o actividades consideradas cambios menores o de ajuste normal dentro del giro ordinario de los proyectos; dicha reglamentación aplicará para todas las autoridades ambientales competentes.</w:t>
      </w:r>
    </w:p>
    <w:p w14:paraId="3098C0B8"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96EDBFA" w14:textId="6F26188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materia de cambios menores o ajustes normales en proyectos de infraestructura de transporte se deberá atender a la reglamentación expedida por el Gobierno Nacional en cumplimiento de lo dispuesto en el artículo 41 de la Ley 1682 de 2013.</w:t>
      </w:r>
    </w:p>
    <w:p w14:paraId="2387CA0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FA0593" w14:textId="2B5E90C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A efectos de lo dispuesto en el numeral 5, el interesado deberá presentar la solicitud ante la autoridad ambiental del proyecto, quien remitirá el expediente dentro de los diez (10) días hábiles a la autoridad ambiental competente en la modificación para que asuma el proyecto en el estado en que se encuentre.</w:t>
      </w:r>
    </w:p>
    <w:p w14:paraId="65E46C5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EB4A6B5" w14:textId="071D4E34"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la modificación consista en ampliación de áreas del proyecto inicialmente licenciado, se deberá aportar el certificado del Ministerio del Interior sobre la presencia o no de comunidades étnicas y de existencia de territorios colectivos de confor</w:t>
      </w:r>
      <w:r w:rsidRPr="00EE13A5">
        <w:rPr>
          <w:rFonts w:ascii="Arial" w:hAnsi="Arial" w:cs="Arial"/>
          <w:sz w:val="22"/>
          <w:szCs w:val="22"/>
        </w:rPr>
        <w:softHyphen/>
        <w:t>midad con lo dispuesto en el Decreto 2613 de 2013.</w:t>
      </w:r>
    </w:p>
    <w:p w14:paraId="0A4DD96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6C1A1D" w14:textId="6799832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30. Requisitos para la modificación de la licencia ambiental. Cuando se pretenda modificar la licencia ambiental se deberá presentar y allegar ante la autoridad ambiental competente la siguiente información:</w:t>
      </w:r>
    </w:p>
    <w:p w14:paraId="0749675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329265"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Solicitud suscrita por el titular de la licencia. En caso de que el titular sea persona jurídica, la solicitud deberá ir suscrita por el representante legal de la misma o en su defecto por el apoderado debidamente constituido.</w:t>
      </w:r>
    </w:p>
    <w:p w14:paraId="2128DF2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026E796" w14:textId="260ECF0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La descripción de la(s) obra(s) o actividad(es) objeto de modificación; incluyendo plano y mapas de la localización, el costo de la modificación y la justificación.</w:t>
      </w:r>
    </w:p>
    <w:p w14:paraId="5D3D6FC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F8F367E" w14:textId="38061AC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3. El complemento del estudio de impacto ambiental que contenga la descripción y evaluación de los nuevos impactos ambientales, si los hubiera, y la propuesta de ajuste al plan de manejo ambiental que corresponda. El documento deberá ser presentado </w:t>
      </w:r>
      <w:proofErr w:type="gramStart"/>
      <w:r w:rsidRPr="00EE13A5">
        <w:rPr>
          <w:rFonts w:ascii="Arial" w:hAnsi="Arial" w:cs="Arial"/>
          <w:sz w:val="22"/>
          <w:szCs w:val="22"/>
        </w:rPr>
        <w:t>de acuerdo a</w:t>
      </w:r>
      <w:proofErr w:type="gramEnd"/>
      <w:r w:rsidRPr="00EE13A5">
        <w:rPr>
          <w:rFonts w:ascii="Arial" w:hAnsi="Arial" w:cs="Arial"/>
          <w:sz w:val="22"/>
          <w:szCs w:val="22"/>
        </w:rPr>
        <w:t xml:space="preserve"> la Metodología General para la Presentación de Estudios Ambientales expedida por el Ministerio de Ambiente y Desarrollo Sostenible.</w:t>
      </w:r>
    </w:p>
    <w:p w14:paraId="2B2AC7F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42A40D1" w14:textId="18F5DCF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4. Constancia de pago del cobro para la prestación de los servicios de la evaluación de los estudios ambientales del proyecto, obra o actividad. Para las solicitudes radicadas </w:t>
      </w:r>
      <w:proofErr w:type="spellStart"/>
      <w:r w:rsidRPr="00EE13A5">
        <w:rPr>
          <w:rFonts w:ascii="Arial" w:hAnsi="Arial" w:cs="Arial"/>
          <w:sz w:val="22"/>
          <w:szCs w:val="22"/>
        </w:rPr>
        <w:t>antela</w:t>
      </w:r>
      <w:proofErr w:type="spellEnd"/>
      <w:r w:rsidRPr="00EE13A5">
        <w:rPr>
          <w:rFonts w:ascii="Arial" w:hAnsi="Arial" w:cs="Arial"/>
          <w:sz w:val="22"/>
          <w:szCs w:val="22"/>
        </w:rPr>
        <w:t xml:space="preserve"> Autoridad Nacional de Licencias Ambientales (ANLA), se deberá realizar la autoliqui</w:t>
      </w:r>
      <w:r w:rsidRPr="00EE13A5">
        <w:rPr>
          <w:rFonts w:ascii="Arial" w:hAnsi="Arial" w:cs="Arial"/>
          <w:sz w:val="22"/>
          <w:szCs w:val="22"/>
        </w:rPr>
        <w:softHyphen/>
        <w:t>dación previo a la solicitud de modificaciones.</w:t>
      </w:r>
    </w:p>
    <w:p w14:paraId="0364EAC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4053883" w14:textId="23475A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Copia de la constancia de radicación del complemento del estudio de impacto ambiental ante la respectiva autoridad ambiental con jurisdicción en el área de influencia directa del proyecto, en los casos de competencia de Autoridad Nacional de Licencias Ambientales (ANLA), siempre que se trate de una petición que modifiquen el uso, aprovechamiento y/o afectación de los recursos naturales renovables.</w:t>
      </w:r>
    </w:p>
    <w:p w14:paraId="1EED944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755E856" w14:textId="62D84C2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31. Trámite para la modificación de la licencia ambiental.</w:t>
      </w:r>
    </w:p>
    <w:p w14:paraId="356AF22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5BEF08C" w14:textId="5190A73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A partir de la fecha de radicación de la solicitud con el lleno de los requisitos exigidos, la autoridad ambiental competente de manera inmediata procederá a expedir el acto de inicio de trámite de modificación de licencia ambiental que será comunicado en los términos de la Ley 1437 de 2011 y se publicará en el boletín de la autoridad ambiental competente en los términos del artículo 70 de la Ley 99 de 1993.</w:t>
      </w:r>
    </w:p>
    <w:p w14:paraId="7029DF7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91F2BBD" w14:textId="1B5D950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Expedido el acto administrativo de inicio de trámite de modificación, la autoridad ambiental competente evaluará que el complemento del estudio ambiental presentado se ajuste a los requisitos mínimos contenidos en el Manual de Evaluación de Estudios Ambien</w:t>
      </w:r>
      <w:r w:rsidRPr="00EE13A5">
        <w:rPr>
          <w:rFonts w:ascii="Arial" w:hAnsi="Arial" w:cs="Arial"/>
          <w:sz w:val="22"/>
          <w:szCs w:val="22"/>
        </w:rPr>
        <w:softHyphen/>
        <w:t>tales y realizará visita al proyecto, cuando la naturaleza del mismo lo requiera, dentro de los quince (15) días hábiles después del acto administrativo de inicio; cuando no se estime pertinente la visita o habiendo vencido el anterior lapso, la autoridad ambiental competente dispondrá de cinco (5) días hábiles para realizar una reunión con el fin de solicitar por una única vez la información adicional que se considere pertinente.</w:t>
      </w:r>
    </w:p>
    <w:p w14:paraId="03FF40A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BDDB551" w14:textId="116FAAF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Dicha reunión será convocada por la autoridad ambiental competente mediante oficio, a la cual deberá asistir por lo menos el solicitante, o representante legal en caso de ser perso</w:t>
      </w:r>
      <w:r w:rsidRPr="00EE13A5">
        <w:rPr>
          <w:rFonts w:ascii="Arial" w:hAnsi="Arial" w:cs="Arial"/>
          <w:sz w:val="22"/>
          <w:szCs w:val="22"/>
        </w:rPr>
        <w:softHyphen/>
        <w:t>na jurídica o su 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requiera por una sola vez información adicional que considere necesaria para decidir, la cual quedará plasmada en acta.</w:t>
      </w:r>
    </w:p>
    <w:p w14:paraId="7FD9F16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381E575" w14:textId="72609FA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294C64E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6B7BF62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C738D2" w14:textId="670FFD7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5209C3D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FDBC0C1" w14:textId="0DA019C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de manera excepcional, hasta antes del vencimiento del plazo y por un término igual, previa solicitud del interesado de conformidad con lo dispuesto en el artículo 17 de la Ley 1437 de 2011 o la norma que lo modifique, sustituya o derogue.</w:t>
      </w:r>
    </w:p>
    <w:p w14:paraId="37582EA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C7E9EAF" w14:textId="5BAA825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exclusivamente la solicitada en el requerimiento efectuado por la autoridad ambiental y, solo podrá ser aportada por una única vez. En el evento en que el solicitante allegue información diferente a la consignada en el requerimiento o la misma sea sujeta a complementos de manera posterior a la inicialmente entregada, la autoridad ambiental competente no considerará dicha información dentro del proceso de evaluación de la solicitud de modificación de licencia ambiental.</w:t>
      </w:r>
    </w:p>
    <w:p w14:paraId="5ADDF2B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09A48A2" w14:textId="4D01D89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el solicitante no allegue la información en los términos establecidos en el numeral anterior, la autoridad ambiental ordenará el archivo de la solicitud de modificación y la devolución de la totalidad de la documentación aportada, mediante acto administrativo motivado que se notificará en los términos de la ley.</w:t>
      </w:r>
    </w:p>
    <w:p w14:paraId="59478A2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9E15D5E" w14:textId="4780A50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dispondrá de hasta diez (10) días hábiles adicionales para solicitar a otras entidades o autoridades los conceptos técnicos o informaciones pertinentes que deberán ser remitidos en un plazo no mayor de diez (10) días hábiles.</w:t>
      </w:r>
    </w:p>
    <w:p w14:paraId="2D471638"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05C7DC5C"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71043B8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F5D568A" w14:textId="288AD4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Vencido el término anterior, la autoridad ambiental contará con un término máximo de veinte (20) días hábiles para expedir el acto administrativo que declara reunida información y la resolución o el acto administrativo que otorga o niega la modificación de la licencia ambiental. Tal decisión deberá ser notificada de conformidad con lo dispuesto en la Ley 1437 de 2011 y publicada en los términos del artículo 71 de la Ley 99 de 1993.</w:t>
      </w:r>
    </w:p>
    <w:p w14:paraId="425F4C2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ACDD0EA" w14:textId="4A6C936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Contra la resolución por la cual se otorga o se niega la modificación de la licencia ambiental proceden los recursos consagrados en la Ley 1437 de 2011.</w:t>
      </w:r>
    </w:p>
    <w:p w14:paraId="63DC0CC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4D4603F" w14:textId="5CF9526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Cuando se trate de proyectos, obras o actividades asignados a la ANLA, cuya solicitud de modificación esté relacionada con el uso y/o aprovechamiento de los re</w:t>
      </w:r>
      <w:r w:rsidRPr="00EE13A5">
        <w:rPr>
          <w:rFonts w:ascii="Arial" w:hAnsi="Arial" w:cs="Arial"/>
          <w:sz w:val="22"/>
          <w:szCs w:val="22"/>
        </w:rPr>
        <w:softHyphen/>
        <w:t>cursos naturales renovables, las autoridades ambientales regionales con jurisdicción en el área de influencia del proyecto contará con un término de máximo de diez (10) días hábiles, contados a partir de la radicación del complemento del estudio de impacto ambiental para pronunciarse sobre la modificación solicitada si a ello hay lugar, para lo cual el peticionario allegará la constancia de radicación con destino a la mencionada entidad.</w:t>
      </w:r>
    </w:p>
    <w:p w14:paraId="1239CD9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27D366A" w14:textId="0BE2ADF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Parágrafo 2°. Cuando la ANLA requiera información adicional relacionada con el uso y/o aprovechamiento de los recursos naturales renovables, la autoridad o autoridades </w:t>
      </w:r>
      <w:proofErr w:type="spellStart"/>
      <w:r w:rsidRPr="00EE13A5">
        <w:rPr>
          <w:rFonts w:ascii="Arial" w:hAnsi="Arial" w:cs="Arial"/>
          <w:sz w:val="22"/>
          <w:szCs w:val="22"/>
        </w:rPr>
        <w:t>am</w:t>
      </w:r>
      <w:r w:rsidRPr="00EE13A5">
        <w:rPr>
          <w:rFonts w:ascii="Arial" w:hAnsi="Arial" w:cs="Arial"/>
          <w:sz w:val="22"/>
          <w:szCs w:val="22"/>
        </w:rPr>
        <w:softHyphen/>
        <w:t>bientalescon</w:t>
      </w:r>
      <w:proofErr w:type="spellEnd"/>
      <w:r w:rsidRPr="00EE13A5">
        <w:rPr>
          <w:rFonts w:ascii="Arial" w:hAnsi="Arial" w:cs="Arial"/>
          <w:sz w:val="22"/>
          <w:szCs w:val="22"/>
        </w:rPr>
        <w:t xml:space="preserve"> jurisdicción en el área del proyecto deberán emitir el correspondiente concepto técnico sobre los mismos, en un término máximo de siete (7) días hábiles contados a partir de la radicación de la información adicional por parte del solicitante.</w:t>
      </w:r>
    </w:p>
    <w:p w14:paraId="09130C0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89D5F11" w14:textId="4C5F8F8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evento de que las autoridades ambientales de las que trata el presente parágrafo no se hayan pronunciado una vez vencido el término antes indicado, la ANLA procederá a pronunciarse en modificación de la licencia ambiental sobre el uso y/o aprovechamiento de los recursos naturales renovables.</w:t>
      </w:r>
    </w:p>
    <w:p w14:paraId="3C60105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854F1DC" w14:textId="1B2C40A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durante el trámite de modificación se solicite o sea necesaria la celebración de audiencia pública ambiental según lo establecido en el artículo 72 de la Ley 99 de 1993 y el Decreto 330 de 2007, se suspenderán los términos que tiene la autoridad ambiental competente para decidir. Esta suspensión se contará a partir de la fecha de fijación del edicto a través del cual se convoca la audiencia pública, hasta la expedición del acta de dicha audiencia por parte de la autoridad ambiental.</w:t>
      </w:r>
    </w:p>
    <w:p w14:paraId="0BBA20FD"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5DCF40D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el complemento del estudio de impacto ambiental (EIA) no cumpla con los requisitos mínimos del Manual de Evaluación de Estudios Ambientales la autoridad ambiental mediante acto administrativo dará por terminado el trámite y el solicitante podrá presentar una nueva solicitud.</w:t>
      </w:r>
    </w:p>
    <w:p w14:paraId="2B68BBB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2F8441C" w14:textId="3AC179C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Cuando la modificación del proyecto, obra o actividad requiera la sustrac</w:t>
      </w:r>
      <w:r w:rsidRPr="00EE13A5">
        <w:rPr>
          <w:rFonts w:ascii="Arial" w:hAnsi="Arial" w:cs="Arial"/>
          <w:sz w:val="22"/>
          <w:szCs w:val="22"/>
        </w:rPr>
        <w:softHyphen/>
        <w:t>ción de un área de reserva forestal o el levantamiento de una veda, la autoridad ambiental no podrá dar aplicación al numeral 5° del presente artículo, hasta tanto el solicitante allegue copia de los actos administrativos a través de los cuales se concede la sustracción o el levantamiento de la veda.</w:t>
      </w:r>
    </w:p>
    <w:p w14:paraId="4BE19D5C"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959E09B" w14:textId="6BF5B30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6°. En el evento en que para la fecha de la citación de la reunión de que trata el numeral 2° del presente artículo se hayan reconocido terceros intervinientes de conformidad con lo dispuesto en el artículo 70 de la Ley 99 de 1993 la autoridad ambiental deberá comunicar el acta contemplada en dicho numeral.</w:t>
      </w:r>
    </w:p>
    <w:p w14:paraId="2ED8657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80A6CA8" w14:textId="3EB93F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32. Trámite para la modificación con el fin de incluir nuevas fuentes de materiales. De conformidad con lo dispuesto en el artículo 42 de la Ley 1682 de 2011, cuando durante la ejecución de un proyecto de infraestructura de transporte se identifiquen y se requieran nuevas fuentes de materiales, el trámite a seguir será el siguiente:</w:t>
      </w:r>
    </w:p>
    <w:p w14:paraId="63D35BD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2F73469" w14:textId="3E76680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A partir de la fecha de radicación de la solicitud con el lleno de los requisitos exigidos, la autoridad ambiental competente de manera </w:t>
      </w:r>
      <w:proofErr w:type="gramStart"/>
      <w:r w:rsidRPr="00EE13A5">
        <w:rPr>
          <w:rFonts w:ascii="Arial" w:hAnsi="Arial" w:cs="Arial"/>
          <w:sz w:val="22"/>
          <w:szCs w:val="22"/>
        </w:rPr>
        <w:t>inmediata,</w:t>
      </w:r>
      <w:proofErr w:type="gramEnd"/>
      <w:r w:rsidRPr="00EE13A5">
        <w:rPr>
          <w:rFonts w:ascii="Arial" w:hAnsi="Arial" w:cs="Arial"/>
          <w:sz w:val="22"/>
          <w:szCs w:val="22"/>
        </w:rPr>
        <w:t xml:space="preserve"> procederá a expedir el acto de inicio de trámite de modificación de licencia ambiental que será comunicado en los términos de la Ley 1437 de 2011, y se publicará en el boletín de la autoridad ambiental competente, en los términos del artículo 70 de la Ley 99 de 1993.</w:t>
      </w:r>
    </w:p>
    <w:p w14:paraId="5F8174C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0A26FA4" w14:textId="050B387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Expedido el acto administrativo de inicio de trámite, la autoridad ambiental competente evaluará la documentación presentada y realizará visita al proyecto, cuando la naturaleza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lo requiera, dentro de los siete (7) días hábiles después del acto administrativo de inicio; vencido este término la autoridad ambiental dispondrá de tres (3) días hábiles para realizar una reunión con el fin de solicitar por una única vez la información adicional que se considere pertinente. Dicha reunión será convocada por la autoridad ambiental competente mediante oficio, a la cual deberá asistir por lo menos el solicitante, o representante legal en caso de ser persona jurídica o su </w:t>
      </w:r>
      <w:r w:rsidRPr="00EE13A5">
        <w:rPr>
          <w:rFonts w:ascii="Arial" w:hAnsi="Arial" w:cs="Arial"/>
          <w:sz w:val="22"/>
          <w:szCs w:val="22"/>
        </w:rPr>
        <w:lastRenderedPageBreak/>
        <w:t>apoderado debidamente constituido, y por parte de la autoridad ambiental competente deberá asistir el funcionario delegado para tal efecto. Así mismo en los casos de competencia de la ANLA, esta podrá convocar a dicha reunión a la(s) Corporación(es) Autónoma(s) Regional(es), de Desarrollo Sostenible o los Grandes Centros Urbanos que se encuentren en el área de jurisdicción del proyecto, para que se pronuncien sobre el uso y aprovechamiento de los recursos naturales renovables. Este será el único escenario para que la autoridad ambiental requiera por una sola vez información adicional que considere necesaria para decidir, la cual quedará plasmada en acta.</w:t>
      </w:r>
    </w:p>
    <w:p w14:paraId="1A8251D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A1DC11" w14:textId="7E9052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peticionario contará con un término de un (1) mes para allegar la información requerida, este término podrá ser prorrogado por la autoridad ambiental competente, de manera excepcional, hasta antes del vencimiento del plazo y por un término igual, previa solicitud del interesado de conformidad con lo dispuesto en el artículo 17 de la Ley 1437 de 2011 o la norma que lo modifique, sustituya o derogue.</w:t>
      </w:r>
    </w:p>
    <w:p w14:paraId="01AEECB0"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36844AD3" w14:textId="03D28D6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Toda decisión que se adopte en esta reunión se notificará verbalmente, debiendo dejar precisa constancia a través de acta de las decisiones adoptadas y de las circunstancias en que dichas decisiones quedaron notificadas. Así mismo, contra las decisiones adoptadas en esta reunión por la autoridad ambiental, procederá el pertinente recurso de reposición, el cual deberá resolverse de plano en la misma reunión, dejando constancia en el acta.</w:t>
      </w:r>
    </w:p>
    <w:p w14:paraId="3F86530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C37418B" w14:textId="7794194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inasistencia a esta reunión por parte del solicitante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 salvo cuando por justa causa el peticionario, lo solicite.</w:t>
      </w:r>
    </w:p>
    <w:p w14:paraId="079BEC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DA308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En los casos de competencia de la ANLA, la inasistencia a esta reunión por parte de la Corporación Autónoma Regional, de Desarrollo Sostenible o Grandes Centros Urbanos convocados no impedirá la realización de </w:t>
      </w:r>
      <w:proofErr w:type="gramStart"/>
      <w:r w:rsidRPr="00EE13A5">
        <w:rPr>
          <w:rFonts w:ascii="Arial" w:hAnsi="Arial" w:cs="Arial"/>
          <w:sz w:val="22"/>
          <w:szCs w:val="22"/>
        </w:rPr>
        <w:t>la misma</w:t>
      </w:r>
      <w:proofErr w:type="gramEnd"/>
      <w:r w:rsidRPr="00EE13A5">
        <w:rPr>
          <w:rFonts w:ascii="Arial" w:hAnsi="Arial" w:cs="Arial"/>
          <w:sz w:val="22"/>
          <w:szCs w:val="22"/>
        </w:rPr>
        <w:t>.</w:t>
      </w:r>
    </w:p>
    <w:p w14:paraId="2C1332E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383E236" w14:textId="1F2BDB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Cuando el solicitante no allegue la información en los términos establecidos en el numeral anterior, la autoridad ambiental ordenará el archivo de la solicitud de modificación y la devolución de la totalidad de la documentación aportada, mediante acto administrativo motivado que se notificará en los términos de la ley.</w:t>
      </w:r>
    </w:p>
    <w:p w14:paraId="707E912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8A1C8B" w14:textId="4294724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la información adicional que allegue el solicitante deberá ser exclusiva</w:t>
      </w:r>
      <w:r w:rsidRPr="00EE13A5">
        <w:rPr>
          <w:rFonts w:ascii="Arial" w:hAnsi="Arial" w:cs="Arial"/>
          <w:sz w:val="22"/>
          <w:szCs w:val="22"/>
        </w:rPr>
        <w:softHyphen/>
        <w:t>mente la solicitada en el requerimiento efectuado por la autoridad ambiental y, solo podrá ser aportada por una única vez. En el evento en que se allegue información diferente a la consignada en el requerimiento o la misma sea sujeta a complementos de manera posterior a la inicialmente entregada, la autoridad ambiental competente no considerará dicha informa</w:t>
      </w:r>
      <w:r w:rsidRPr="00EE13A5">
        <w:rPr>
          <w:rFonts w:ascii="Arial" w:hAnsi="Arial" w:cs="Arial"/>
          <w:sz w:val="22"/>
          <w:szCs w:val="22"/>
        </w:rPr>
        <w:softHyphen/>
        <w:t>ción dentro del proceso de evaluación de la solicitud de modificación de licencia ambiental.</w:t>
      </w:r>
    </w:p>
    <w:p w14:paraId="53F186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E75BBB1" w14:textId="73BB319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Allegada la información por parte del solicitante, la autoridad ambiental dispondrá de hasta tres (3) días hábiles adicionales para solicitar a otras entidades o autoridades los conceptos técnicos o informaciones pertinentes que deberán ser remitidos en un plazo no mayor de siete (7) días hábiles.</w:t>
      </w:r>
    </w:p>
    <w:p w14:paraId="6F6B197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5AE3BCF" w14:textId="7ABDDF4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Durante el trámite de solicitud de conceptos a otras autoridades, la autoridad ambiental competente deberá continuar con la evaluación de la solicitud.</w:t>
      </w:r>
    </w:p>
    <w:p w14:paraId="612C4F6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394B1E" w14:textId="7BF033A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5. Vencido el término anterior la autoridad ambiental competente contará con un término máximo de diez (10) días hábiles para expedir el acto que declara reunida información y la resolución o el </w:t>
      </w:r>
      <w:r w:rsidRPr="00EE13A5">
        <w:rPr>
          <w:rFonts w:ascii="Arial" w:hAnsi="Arial" w:cs="Arial"/>
          <w:sz w:val="22"/>
          <w:szCs w:val="22"/>
        </w:rPr>
        <w:lastRenderedPageBreak/>
        <w:t>acto administrativo que otorga o niega la modificación de la licencia ambiental. Tal decisión deberá ser publicada en los términos del artículo 71 de la Ley 99 de 1993.</w:t>
      </w:r>
    </w:p>
    <w:p w14:paraId="48FAA82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038C59" w14:textId="53126870"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Cuando se trate de proyectos, obras o actividades asignados a la ANLA, cuya solicitud de modificación esté relacionada con el uso y/o aprovechamiento de los recursos naturales renovables, las autoridades ambientales regionales con jurisdicción en el área de influencia del proyecto contará con un término de máximo de siete (7) días hábiles, contados a partir de la radicación del complemento del estudio de impacto ambiental para pronunciarse sobre la modificación solicitada, si a ello hay lugar, para lo cual el peticionario allegará la constancia de radicación con destino a la mencionada entidad.</w:t>
      </w:r>
    </w:p>
    <w:p w14:paraId="043D835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82C12FD" w14:textId="4B8A7B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y cuando la ANLA requiera información adicional relacionada con el uso y/o aprovechamiento de los recursos naturales renovables, la autoridad o autoridades ambientales con jurisdicción en el área del proyecto deberán emitir el correspondiente concepto técnico sobre los mismos, en un término máximo de siete (7) días hábiles contados a partir de la radicación de la información adicional por parte del solicitante.</w:t>
      </w:r>
    </w:p>
    <w:p w14:paraId="1AAB0F0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DE159E4" w14:textId="46E403E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evento en que las autoridades ambientales de las que trata el presente parágrafo no se hayan pronunciado una vez vencido el término antes indicado, la ANLA procederá a pronunciarse en modificación de la licencia ambiental sobre el uso y/o aprovechamiento de los recursos naturales renovables.</w:t>
      </w:r>
    </w:p>
    <w:p w14:paraId="3476C5A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9423B79" w14:textId="2F6D3A0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el evento en que durante el trámite de modificación de licencia ambiental se solicite o sea necesaria la celebración de una audiencia pública ambiental de conformidad con lo establecido en el artículo 72 de la Ley 99 de 1993 y el Decreto 330 de 2007 o la norma que lo modifique, sustituya o derogue, se suspenderán los términos que tiene la autoridad ambiental competente para decidir. Esta suspensión se contará a partir de la fecha de fijación del edicto a través del cual se convoca la audiencia pública, hasta la expedición del acta de dicha audiencia por parte de la autoridad ambiental.</w:t>
      </w:r>
    </w:p>
    <w:p w14:paraId="0C57928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F05AE9" w14:textId="169E290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La autoridad ambiental competente dentro de los siete (7) días hábiles después del auto de inicio podrá rechazar mediante acto administrativo motivado el com</w:t>
      </w:r>
      <w:r w:rsidRPr="00EE13A5">
        <w:rPr>
          <w:rFonts w:ascii="Arial" w:hAnsi="Arial" w:cs="Arial"/>
          <w:sz w:val="22"/>
          <w:szCs w:val="22"/>
        </w:rPr>
        <w:softHyphen/>
        <w:t>plemento del estudio de impacto ambiental, cuando de la revisión del complemento del EIA a la que hace referencia el numeral 2 del presente artículo se concluya que este no cumple con los requisitos mínimos del Manual de Evaluación de Estudios Ambientales adoptado por el Ministerio de Ambiente y Desarrollo Sostenible. En este caso se dará por terminado el trámite y el solicitante podrá presentar una nueva solicitud.</w:t>
      </w:r>
    </w:p>
    <w:p w14:paraId="4C98CA6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BDC8132" w14:textId="1C99E1F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4°. Cuando la modificación del proyecto, obra o actividad requiera la sustrac</w:t>
      </w:r>
      <w:r w:rsidRPr="00EE13A5">
        <w:rPr>
          <w:rFonts w:ascii="Arial" w:hAnsi="Arial" w:cs="Arial"/>
          <w:sz w:val="22"/>
          <w:szCs w:val="22"/>
        </w:rPr>
        <w:softHyphen/>
        <w:t>ción de un área de reserva forestal o el levantamiento de una veda, la autoridad ambiental no podrá dar aplicación al numeral 5 del presente artículo, hasta tanto el solicitante allegue copia de los actos administrativos, a través de los cuales se concede la sustracción o el levantamiento de la veda.</w:t>
      </w:r>
    </w:p>
    <w:p w14:paraId="567E363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555523B" w14:textId="42F3B1E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5°. En el evento en que para la fecha de la citación de la reunión de que trata el numeral 2° del presente artículo se hayan reconocido terceros intervinientes de confor</w:t>
      </w:r>
      <w:r w:rsidRPr="00EE13A5">
        <w:rPr>
          <w:rFonts w:ascii="Arial" w:hAnsi="Arial" w:cs="Arial"/>
          <w:sz w:val="22"/>
          <w:szCs w:val="22"/>
        </w:rPr>
        <w:softHyphen/>
        <w:t>midad con lo dispuesto en el artículo 70 de la Ley 99 de 1993 la autoridad ambiental deberá comunicar el acta contemplada en dicho numeral.</w:t>
      </w:r>
    </w:p>
    <w:p w14:paraId="19FBD7E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54046AD" w14:textId="6D96D0F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33. Cambio de solicitante. Durante el trámite para el otorgamiento de la licencia ambiental y a petición de los interesados, podrá haber cambio de solicitante.</w:t>
      </w:r>
    </w:p>
    <w:p w14:paraId="4DDAC2C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DE418E3" w14:textId="5C70527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El cambio de solicitante no afectará el trámite de la licencia ambiental.</w:t>
      </w:r>
    </w:p>
    <w:p w14:paraId="5C17B1A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29BA597" w14:textId="140871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34. Cesión total o parcial de la licencia ambiental. El beneficiario de la licencia ambiental en cualquier momento podrá cederla total o parcialmente, lo que implica la cesión de los derechos y obligaciones que de ella se derivan.</w:t>
      </w:r>
    </w:p>
    <w:p w14:paraId="22F136F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82C65B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tales casos, el cedente y el cesionario solicitarán por escrito la cesión a la autoridad ambiental competente identificando si es cesión total o parcial y adjuntando para el efecto:</w:t>
      </w:r>
    </w:p>
    <w:p w14:paraId="7D4AE187"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A4667AE" w14:textId="3904840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Copia de los documentos de identificación y de los certificados de existencia y representación legal, en caso de ser personas jurídicas;</w:t>
      </w:r>
    </w:p>
    <w:p w14:paraId="1E66BB7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046E60"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documento de cesión a través del cual se identifiquen los interesados y el proyecto, obra o actividad;</w:t>
      </w:r>
    </w:p>
    <w:p w14:paraId="6C4DF52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70B55EF" w14:textId="05C2826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A efectos de la cesión parcial de la licencia ambiental, el cedente y el cesionario deberán anexar un documento en donde se detallen todas y cada uno de los derechos y obligaciones de la licencia ambiental y de sus actos administrativos expedidos con posterioridad.</w:t>
      </w:r>
    </w:p>
    <w:p w14:paraId="1210997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8EC6B72" w14:textId="21DCE02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deberá pronunciarse sobre la cesión dentro de los treinta (30) días hábiles siguientes al recibo de la solicitud mediante acto administrativo y expedirá los actos administrativos que fueren necesarios para el efecto.</w:t>
      </w:r>
    </w:p>
    <w:p w14:paraId="318FCAD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0E2C20B" w14:textId="7464E34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cualquiera de los casos antes mencionados, el cesionario asumirá los derechos y obligaciones derivados del acto o actos administrativos objeto de cesión total o parcial en el estado en que se encuentren.</w:t>
      </w:r>
    </w:p>
    <w:p w14:paraId="5D6F365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63ADA5D" w14:textId="0E83851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1°. La cesión parcial solo procederá cuando las obligaciones puedan ser fraccionadas, lo que implica que las actividades propias de la ejecución </w:t>
      </w:r>
      <w:proofErr w:type="gramStart"/>
      <w:r w:rsidRPr="00EE13A5">
        <w:rPr>
          <w:rFonts w:ascii="Arial" w:hAnsi="Arial" w:cs="Arial"/>
          <w:sz w:val="22"/>
          <w:szCs w:val="22"/>
        </w:rPr>
        <w:t>del mismo</w:t>
      </w:r>
      <w:proofErr w:type="gramEnd"/>
      <w:r w:rsidRPr="00EE13A5">
        <w:rPr>
          <w:rFonts w:ascii="Arial" w:hAnsi="Arial" w:cs="Arial"/>
          <w:sz w:val="22"/>
          <w:szCs w:val="22"/>
        </w:rPr>
        <w:t xml:space="preserve"> tengan el carácter de divisibles.</w:t>
      </w:r>
    </w:p>
    <w:p w14:paraId="669577A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AD80EBA" w14:textId="0F1C39A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En los casos de minería y de hidrocarburos se deberá anexar a la solicitud de cesión, el acto administrativo en donde la autoridad competente apruebe la cesión del contrato respectivo.</w:t>
      </w:r>
    </w:p>
    <w:p w14:paraId="48DBA7E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B9F9D1" w14:textId="2DC567F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35. Integración de licencias ambientales. La licencia ambiental de un proyecto, obra o actividad podrá ser modificada para integrarla con otras licencias ambientales, siempre y cuando el objeto de los proyectos a integrar sea el mismo, sus áreas sean lindantes y se hubieren podido adelantar en un mismo trámite. En el caso de proyectos mineros se deberá observar lo dispuesto en el Código de Minas.</w:t>
      </w:r>
    </w:p>
    <w:p w14:paraId="093346A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2B1B7B1" w14:textId="0F2A442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Las licencias ambientales objeto de integración formarán un solo expediente.</w:t>
      </w:r>
    </w:p>
    <w:p w14:paraId="6385F4BE"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E0E94E" w14:textId="250B160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En todo caso, cuando sean varios los titulares del acto administrativo resultante de la integración, estos deberán manifestarle a la autoridad ambiental que son responsables solidarios en cuanto al cumplimiento de las obligaciones y condiciones am</w:t>
      </w:r>
      <w:r w:rsidRPr="00EE13A5">
        <w:rPr>
          <w:rFonts w:ascii="Arial" w:hAnsi="Arial" w:cs="Arial"/>
          <w:sz w:val="22"/>
          <w:szCs w:val="22"/>
        </w:rPr>
        <w:softHyphen/>
        <w:t>bientales impuestas para el efecto con ocasión de la integración.</w:t>
      </w:r>
    </w:p>
    <w:p w14:paraId="3559182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D630D4F" w14:textId="36009BE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 integración de licencias ambientales seguirá el mismo procedimiento de que trata el artículo 31 del presente decreto.</w:t>
      </w:r>
    </w:p>
    <w:p w14:paraId="506A0A4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C025D79" w14:textId="0F18BD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Artículo 36. Requisitos para integración de licencias ambientales. El titular(es) de las licencias ambientales interesado(s) en la integración, que reúnan las condiciones estable</w:t>
      </w:r>
      <w:r w:rsidRPr="00EE13A5">
        <w:rPr>
          <w:rFonts w:ascii="Arial" w:hAnsi="Arial" w:cs="Arial"/>
          <w:sz w:val="22"/>
          <w:szCs w:val="22"/>
        </w:rPr>
        <w:softHyphen/>
        <w:t>cidas en el artículo anterior, deberá(n) presentar la siguiente información, ante la autoridad ambiental competente:</w:t>
      </w:r>
    </w:p>
    <w:p w14:paraId="432F84A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1C8D9A1" w14:textId="1101F41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Constancia de pago del cobro para la prestación de los servicios de la evaluación de los estudios ambientales del proyecto, obra o actividad. Para las solicitudes radicadas ante la ANLA se deberá realizar la </w:t>
      </w:r>
      <w:proofErr w:type="gramStart"/>
      <w:r w:rsidRPr="00EE13A5">
        <w:rPr>
          <w:rFonts w:ascii="Arial" w:hAnsi="Arial" w:cs="Arial"/>
          <w:sz w:val="22"/>
          <w:szCs w:val="22"/>
        </w:rPr>
        <w:t>autoliquidación previo</w:t>
      </w:r>
      <w:proofErr w:type="gramEnd"/>
      <w:r w:rsidRPr="00EE13A5">
        <w:rPr>
          <w:rFonts w:ascii="Arial" w:hAnsi="Arial" w:cs="Arial"/>
          <w:sz w:val="22"/>
          <w:szCs w:val="22"/>
        </w:rPr>
        <w:t xml:space="preserve"> a la solicitud de integración, para lo cual se deberán tener en cuenta la sumatoria de los costos de los proyectos a integrar.</w:t>
      </w:r>
    </w:p>
    <w:p w14:paraId="12FDA08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1151B3E8"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2. Documento de identificación y certificados de existencia y representación legal, en caso de personas jurídicas, de cada uno de los titulares.</w:t>
      </w:r>
    </w:p>
    <w:p w14:paraId="066F8A87"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El estudio de impacto ambiental que ampare los proyectos, obras o actividades a integrar el cual deberá ser presentado de acuerdo con la Metodología General para la Presentación de Estudios Ambientales de que trata el artículo 14 del presente decreto y contener como mínimo la siguiente información:</w:t>
      </w:r>
    </w:p>
    <w:p w14:paraId="6AEB12B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0220CDA" w14:textId="3FBA58B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Identificación de cada uno de los impactos ambientales presentes al momento de la integración, así como los impactos ambientales acumulativos sobre cada uno de los recursos naturales que utilizan los proyectos;</w:t>
      </w:r>
    </w:p>
    <w:p w14:paraId="06B6AD5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553B654" w14:textId="573AD2D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nuevo plan de manejo ambiental integrado, que ampare las medidas orientadas a prevenir, mitigar, corregir o compensar los impactos ambientales presentes, los acumulativos y demás impactos de los proyectos, obras o actividades a integrar; así como el programa de monitoreo y seguimiento y el plan de contingencia integrado;</w:t>
      </w:r>
    </w:p>
    <w:p w14:paraId="215BA2A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78671A8" w14:textId="292591E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El estado de cumplimiento de las inversiones del 1% si aplica y el plan de cumpli</w:t>
      </w:r>
      <w:r w:rsidRPr="00EE13A5">
        <w:rPr>
          <w:rFonts w:ascii="Arial" w:hAnsi="Arial" w:cs="Arial"/>
          <w:sz w:val="22"/>
          <w:szCs w:val="22"/>
        </w:rPr>
        <w:softHyphen/>
        <w:t>miento de las actividades pendientes;</w:t>
      </w:r>
    </w:p>
    <w:p w14:paraId="355C8B8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BC32AA6" w14:textId="537B1EE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El nuevo plan de manejo ambiental integrado que ampare las medidas orientadas a prevenir, mitigar, corregir o compensar los impactos ambientales presentes, los acumulativos y demás impactos de los proyectos, obras o actividades a integrar; así como el programa de monitoreo y seguimiento y el plan de contingencia integrado;</w:t>
      </w:r>
    </w:p>
    <w:p w14:paraId="304CBAF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947FC5E" w14:textId="3A60D80A"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La descripción de los proyectos obras o actividades incluyendo planos y mapas de localización;</w:t>
      </w:r>
    </w:p>
    <w:p w14:paraId="648E42A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9A988B9" w14:textId="0AAE876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 La identificación de cada uno de los permisos, concesiones o autorizaciones ambien</w:t>
      </w:r>
      <w:r w:rsidRPr="00EE13A5">
        <w:rPr>
          <w:rFonts w:ascii="Arial" w:hAnsi="Arial" w:cs="Arial"/>
          <w:sz w:val="22"/>
          <w:szCs w:val="22"/>
        </w:rPr>
        <w:softHyphen/>
        <w:t xml:space="preserve">tales por el uso de los recursos naturales renovables de los proyectos, obras o actividades, así como su potencial uso en la integración de </w:t>
      </w:r>
      <w:proofErr w:type="gramStart"/>
      <w:r w:rsidRPr="00EE13A5">
        <w:rPr>
          <w:rFonts w:ascii="Arial" w:hAnsi="Arial" w:cs="Arial"/>
          <w:sz w:val="22"/>
          <w:szCs w:val="22"/>
        </w:rPr>
        <w:t>los mismos</w:t>
      </w:r>
      <w:proofErr w:type="gramEnd"/>
      <w:r w:rsidRPr="00EE13A5">
        <w:rPr>
          <w:rFonts w:ascii="Arial" w:hAnsi="Arial" w:cs="Arial"/>
          <w:sz w:val="22"/>
          <w:szCs w:val="22"/>
        </w:rPr>
        <w:t>;</w:t>
      </w:r>
    </w:p>
    <w:p w14:paraId="76769EC8"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7EF14AC" w14:textId="40A0DE22"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g) En el caso de proyectos mineros se deberá anexar copia del acto administrativo a través del cual la autoridad minera aprueba la integración de las áreas y/o de las operaciones mineras.</w:t>
      </w:r>
    </w:p>
    <w:p w14:paraId="51119EE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9F8E0CE" w14:textId="3FB6561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Las obligaciones derivadas de los actos administrativos identificando las pendientes por cumplir y las cumplidas adjuntando para el efecto la respectiva sustentación.</w:t>
      </w:r>
    </w:p>
    <w:p w14:paraId="68D921F4"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BD4FBE7" w14:textId="2C08CE2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La identificación de cada una de las obligaciones derivadas de los actos administra</w:t>
      </w:r>
      <w:r w:rsidRPr="00EE13A5">
        <w:rPr>
          <w:rFonts w:ascii="Arial" w:hAnsi="Arial" w:cs="Arial"/>
          <w:sz w:val="22"/>
          <w:szCs w:val="22"/>
        </w:rPr>
        <w:softHyphen/>
        <w:t xml:space="preserve">tivos a integrar junto con la sustentación tanto técnica como jurídica a través de la cual se justifique la integración de </w:t>
      </w:r>
      <w:proofErr w:type="gramStart"/>
      <w:r w:rsidRPr="00EE13A5">
        <w:rPr>
          <w:rFonts w:ascii="Arial" w:hAnsi="Arial" w:cs="Arial"/>
          <w:sz w:val="22"/>
          <w:szCs w:val="22"/>
        </w:rPr>
        <w:t>las mismas</w:t>
      </w:r>
      <w:proofErr w:type="gramEnd"/>
      <w:r w:rsidRPr="00EE13A5">
        <w:rPr>
          <w:rFonts w:ascii="Arial" w:hAnsi="Arial" w:cs="Arial"/>
          <w:sz w:val="22"/>
          <w:szCs w:val="22"/>
        </w:rPr>
        <w:t>.</w:t>
      </w:r>
    </w:p>
    <w:p w14:paraId="12E8715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4D0A82F" w14:textId="7A51BF8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 xml:space="preserve">Artículo 37. Pérdida de vigencia de la licencia ambiental. La autoridad ambiental competente podrá mediante resolución motivada declarar la pérdida de vigencia de la licencia ambiental, si transcurrido cinco (5) años a partir de su ejecutoria, no se ha </w:t>
      </w:r>
      <w:proofErr w:type="gramStart"/>
      <w:r w:rsidRPr="00EE13A5">
        <w:rPr>
          <w:rFonts w:ascii="Arial" w:hAnsi="Arial" w:cs="Arial"/>
          <w:sz w:val="22"/>
          <w:szCs w:val="22"/>
        </w:rPr>
        <w:t>dado inicio a</w:t>
      </w:r>
      <w:proofErr w:type="gramEnd"/>
      <w:r w:rsidRPr="00EE13A5">
        <w:rPr>
          <w:rFonts w:ascii="Arial" w:hAnsi="Arial" w:cs="Arial"/>
          <w:sz w:val="22"/>
          <w:szCs w:val="22"/>
        </w:rPr>
        <w:t xml:space="preserve"> la construcción del proyecto, obra o actividad. De esta situación deberá dejarse constancia en el acto que otorga la licencia.</w:t>
      </w:r>
    </w:p>
    <w:p w14:paraId="2D2E31A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3D0CFB0" w14:textId="2EBAD436"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Para efectos de la declaratoria sobre la pérdida de vigencia, la autoridad ambiental deberá requerir previamente al interesado para que informe sobre las razones por las que no ha </w:t>
      </w:r>
      <w:proofErr w:type="gramStart"/>
      <w:r w:rsidRPr="00EE13A5">
        <w:rPr>
          <w:rFonts w:ascii="Arial" w:hAnsi="Arial" w:cs="Arial"/>
          <w:sz w:val="22"/>
          <w:szCs w:val="22"/>
        </w:rPr>
        <w:t>dado inicio a</w:t>
      </w:r>
      <w:proofErr w:type="gramEnd"/>
      <w:r w:rsidRPr="00EE13A5">
        <w:rPr>
          <w:rFonts w:ascii="Arial" w:hAnsi="Arial" w:cs="Arial"/>
          <w:sz w:val="22"/>
          <w:szCs w:val="22"/>
        </w:rPr>
        <w:t xml:space="preserve"> la obra, proyecto o actividad.</w:t>
      </w:r>
    </w:p>
    <w:p w14:paraId="506BDEE8" w14:textId="77777777" w:rsidR="00A20FAB" w:rsidRPr="00EE13A5" w:rsidRDefault="00A20FAB" w:rsidP="00EE13A5">
      <w:pPr>
        <w:pStyle w:val="NormalWeb"/>
        <w:shd w:val="clear" w:color="auto" w:fill="FFFFFF"/>
        <w:spacing w:before="0" w:beforeAutospacing="0" w:after="0" w:afterAutospacing="0"/>
        <w:jc w:val="both"/>
        <w:rPr>
          <w:rFonts w:ascii="Arial" w:hAnsi="Arial" w:cs="Arial"/>
          <w:sz w:val="22"/>
          <w:szCs w:val="22"/>
        </w:rPr>
      </w:pPr>
    </w:p>
    <w:p w14:paraId="2CBC911E" w14:textId="6032CA5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Dentro de los quince días (15) siguientes al requerimiento el interesado deberá informar sobre las razones por las que no se ha dado inicio al proyecto, obra o actividad para su evaluación por parte de la autoridad ambiental.</w:t>
      </w:r>
    </w:p>
    <w:p w14:paraId="1788AE0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918013E" w14:textId="71889D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todo caso siempre que puedan acreditarse circunstancias de fuerza mayor o caso fortuito, no se hará afectiva la pérdida de vigencia de la licencia.</w:t>
      </w:r>
    </w:p>
    <w:p w14:paraId="210D485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8F47D18" w14:textId="159D7D0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38. Cesación del trámite de licencia ambiental. Las autoridades ambientales competentes de oficio o a solicitud del peticionario, declararán la cesación del trámite de las actuaciones para el otorgamiento de licencia ambiental o de establecimiento o imposición de plan de manejo ambiental de proyectos, obras o actividades que conforme al presente decreto no requieran dichos instrumentos administrativos de manejo y control ambiental, y procederán a ordenar el archivo correspondiente.</w:t>
      </w:r>
    </w:p>
    <w:p w14:paraId="55D2A20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66FC5D5" w14:textId="0C9EC5A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Lo anterior sin perjuicio de tramitar y obtener los permisos, concesiones o autorizacio</w:t>
      </w:r>
      <w:r w:rsidRPr="00EE13A5">
        <w:rPr>
          <w:rFonts w:ascii="Arial" w:hAnsi="Arial" w:cs="Arial"/>
          <w:sz w:val="22"/>
          <w:szCs w:val="22"/>
        </w:rPr>
        <w:softHyphen/>
        <w:t>nes ambientales a que haya lugar por el uso y/o aprovechamiento de los recursos naturales renovables.</w:t>
      </w:r>
    </w:p>
    <w:p w14:paraId="4210783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053421"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39. De la modificación, cesión, integración, pérdida de vigencia o la cesación del trámite del plan de manejo ambiental. Para los proyectos, obras o actividades que cuenten con un plan de manejo ambiental como instrumento de manejo y control ambiental establecido por la autoridad ambiental, se aplicarán las mismas reglas generales establecidas para las licencias ambientales en el presente título. Cuando en el plan de manejo ambiental se pretendan incluir nuevas áreas para el desarrollo de actividades relacionadas con el proyecto y estas actividades se encuentren listadas en los artículos 8° y 9° del presente decreto, el titular del plan de manejo ambiental deberá tramitar la correspondiente licencia ambiental. Para las demás actividades el titular podrá solicitar la modificación del plan de manejo ambiental con el fin de incluir las nuevas áreas.</w:t>
      </w:r>
    </w:p>
    <w:p w14:paraId="2B377BB6"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7AD8EDC" w14:textId="0CE0E82B"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w:t>
      </w:r>
    </w:p>
    <w:p w14:paraId="684E6297" w14:textId="0A91B08A" w:rsidR="00EE13A5"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CONTROL Y SEGUIMIENTO</w:t>
      </w:r>
    </w:p>
    <w:p w14:paraId="122E532F" w14:textId="77777777" w:rsidR="00D57420" w:rsidRPr="00D57420" w:rsidRDefault="00D57420" w:rsidP="00D57420">
      <w:pPr>
        <w:pStyle w:val="NormalWeb"/>
        <w:shd w:val="clear" w:color="auto" w:fill="FFFFFF"/>
        <w:spacing w:before="0" w:beforeAutospacing="0" w:after="0" w:afterAutospacing="0"/>
        <w:jc w:val="center"/>
        <w:rPr>
          <w:rFonts w:ascii="Arial" w:hAnsi="Arial" w:cs="Arial"/>
          <w:b/>
          <w:bCs/>
          <w:sz w:val="22"/>
          <w:szCs w:val="22"/>
        </w:rPr>
      </w:pPr>
    </w:p>
    <w:p w14:paraId="22291E70"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40. Control y seguimiento. Los proyectos, obras o actividades sujetos a licencia ambiental o plan de manejo ambiental, serán objeto de control y seguimiento por parte de las autoridades ambientales, con el propósito de:</w:t>
      </w:r>
    </w:p>
    <w:p w14:paraId="499D7C10"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E817187" w14:textId="1639FCA1"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1. Verificar la eficiencia y eficacia de las medidas de manejo implementadas en relación con el plan de manejo ambiental, el programa de seguimiento y monitoreo, el plan de contingencia, así como el plan de desmantelamiento y abandono y el plan de inversión del 1%, si aplican.</w:t>
      </w:r>
    </w:p>
    <w:p w14:paraId="47AC5DC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6ECFC6A" w14:textId="39AD47E8"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2. Constatar y exigir el cumplimiento de todos los términos, obligaciones y condiciones que se deriven de la licencia ambiental o plan de manejo ambiental.</w:t>
      </w:r>
    </w:p>
    <w:p w14:paraId="636783B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C9C6D70" w14:textId="3A978F7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3. Corroborar el comportamiento de los medios bióticos, abióticos y socioeconómicos y de los recursos naturales frente al desarrollo del proyecto.</w:t>
      </w:r>
    </w:p>
    <w:p w14:paraId="34E2914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81F2FFE" w14:textId="1535329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4. Revisar los impactos acumulativos generados por los proyectos, obras o actividades sujetos a licencia ambiental y localizados en una misma área de acuerdo con los estudios que para el efecto exija de sus titulares e imponer a cada uno de los proyectos las restricciones ambientales que considere pertinentes con el fin de disminuir el impacto ambiental en el área.</w:t>
      </w:r>
    </w:p>
    <w:p w14:paraId="78F024F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F80CFA2" w14:textId="72EC93D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5. Verificar el cumplimiento de los permisos, concesiones o autorizaciones ambientales por el uso y/o utilización de los recursos naturales renovables, autorizados en la licencia ambiental.</w:t>
      </w:r>
    </w:p>
    <w:p w14:paraId="682C3D4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BAA41B4" w14:textId="2FC65EB6"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6. Verificar el cumplimiento de la normatividad ambiental aplicable al proyecto, obra o actividad.</w:t>
      </w:r>
    </w:p>
    <w:p w14:paraId="53205FEB"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DA79E03" w14:textId="043728A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7. Verificar los hechos y las medidas ambientales implementadas para corregir las contingencias ambientales ocurridas.</w:t>
      </w:r>
    </w:p>
    <w:p w14:paraId="2CDD67E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3265AA3D" w14:textId="1C0CA9DE"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8. Imponer medidas ambientales adicionales para prevenir, mitigar o corregir impactos ambientales no previstos en los estudios ambientales del proyecto.</w:t>
      </w:r>
    </w:p>
    <w:p w14:paraId="3FFE5AF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0140B524" w14:textId="438E2A6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el desarrollo de dicha gestión, la autoridad ambiental podrá realizar entre otras ac</w:t>
      </w:r>
      <w:r w:rsidRPr="00EE13A5">
        <w:rPr>
          <w:rFonts w:ascii="Arial" w:hAnsi="Arial" w:cs="Arial"/>
          <w:sz w:val="22"/>
          <w:szCs w:val="22"/>
        </w:rPr>
        <w:softHyphen/>
        <w:t>tividades, visitas al lugar donde se desarrolla el proyecto, hacer requerimientos, imponer obligaciones ambientales, corroborar técnicamente o a través de pruebas los resultados de los monitoreos realizados por el beneficiario de la licencia ambiental o plan de manejo ambiental.</w:t>
      </w:r>
    </w:p>
    <w:p w14:paraId="1FDEDB42"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A71C46D" w14:textId="44E853A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Frente a los proyectos que pretendan iniciar su fase de construcción, de acuerdo con su naturaleza, la autoridad ambiental deberá realizar una primera visita de seguimiento al proyecto en un tiempo no mayor a dos (2) meses después del inicio de actividades de construcción.</w:t>
      </w:r>
    </w:p>
    <w:p w14:paraId="0667369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98952BA" w14:textId="1BF44E2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9. Allegados los Informes de Cumplimiento Ambiental (ICA), la autoridad ambiental competente deberá pronunciarse sobre los mismos en un término no mayor a tres (3) meses.</w:t>
      </w:r>
    </w:p>
    <w:p w14:paraId="6036986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43799B3" w14:textId="40A6F5F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 autoridad ambiental que otorgó la licencia ambiental o estableció el plan de manejo ambiental respectivo, será la encargada de efectuar el control y seguimiento a los proyectos, obras o actividades autorizadas.</w:t>
      </w:r>
    </w:p>
    <w:p w14:paraId="1AB5EDD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4104E60" w14:textId="2982D1C3"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Con el fin de dar cumplimiento a lo dispuesto en el presente parágrafo las autoridades ambientales procurarán fortalecer su capacidad técnica, administrativa y operativa.</w:t>
      </w:r>
    </w:p>
    <w:p w14:paraId="309BBDB9"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entidades científicas adscritas y vinculadas al Ministerio de Ambiente y Desarrollo Sostenible podrán dar apoyo al seguimiento y control de los proyectos por solicitud de la autoridad ambiental competente.</w:t>
      </w:r>
    </w:p>
    <w:p w14:paraId="4FD95083"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1CA3DFE" w14:textId="507266A9"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3°. Cuando, el proyecto, obra o actividad, en cumplimiento de lo dispuesto en la Ley 1185 de 2008 hubiese presentado un Plan de Manejo Arqueológico, el control y seguimiento de las actividades descritas en este será responsabilidad del Instituto Colom</w:t>
      </w:r>
      <w:r w:rsidRPr="00EE13A5">
        <w:rPr>
          <w:rFonts w:ascii="Arial" w:hAnsi="Arial" w:cs="Arial"/>
          <w:sz w:val="22"/>
          <w:szCs w:val="22"/>
        </w:rPr>
        <w:softHyphen/>
        <w:t>biano de Antropología e Historia.</w:t>
      </w:r>
    </w:p>
    <w:p w14:paraId="1C00D3E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6B926AC" w14:textId="76C1798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41. De la fase de desmantelamiento y abandono. Cuando un proyecto, obra o actividad requiera o deba iniciar su fase de desmantelamiento y abandono, el titular deberá presentar a la </w:t>
      </w:r>
      <w:r w:rsidRPr="00EE13A5">
        <w:rPr>
          <w:rFonts w:ascii="Arial" w:hAnsi="Arial" w:cs="Arial"/>
          <w:sz w:val="22"/>
          <w:szCs w:val="22"/>
        </w:rPr>
        <w:lastRenderedPageBreak/>
        <w:t>autoridad ambiental competente, por lo menos con tres (3) meses de antici</w:t>
      </w:r>
      <w:r w:rsidRPr="00EE13A5">
        <w:rPr>
          <w:rFonts w:ascii="Arial" w:hAnsi="Arial" w:cs="Arial"/>
          <w:sz w:val="22"/>
          <w:szCs w:val="22"/>
        </w:rPr>
        <w:softHyphen/>
        <w:t>pación, un estudio que contenga como mínimo:</w:t>
      </w:r>
    </w:p>
    <w:p w14:paraId="775F323C"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280D4F74"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 La identificación de los impactos ambientales presentes al momento del inicio de estas fases;</w:t>
      </w:r>
    </w:p>
    <w:p w14:paraId="3771BB7A"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1ADED1C" w14:textId="66CF3D5B"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b) El plan de desmantelamiento y abandono; el cual incluirá las medidas de manejo del área, las actividades de restauración final y demás acciones pendientes;</w:t>
      </w:r>
    </w:p>
    <w:p w14:paraId="195BBCF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86E0817" w14:textId="213214FC"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c) Los planos y mapas de localización de la infraestructura objeto de desmantelamiento y abandono;</w:t>
      </w:r>
    </w:p>
    <w:p w14:paraId="528E93BE"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03927AF" w14:textId="6F6D637D"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d) Las obligaciones derivadas de los actos administrativos identificando las pendientes por cumplir y las cumplidas, adjuntando para el efecto la respectiva sustentación;</w:t>
      </w:r>
    </w:p>
    <w:p w14:paraId="5C90280F"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4BB4296F" w14:textId="42C6B810"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 Los costos de las actividades para la implementación de la fase de desmantelamiento y abandono y demás obligaciones pendientes por cumplir.</w:t>
      </w:r>
    </w:p>
    <w:p w14:paraId="2343000D"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9A65E64" w14:textId="215DB705"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en un término máximo de un (1) mes verificará el estado del proyecto y declarará iniciada dicha fase mediante acto administrativo, en el que dará por cumplidas las obligaciones ejecutadas e impondrá el plan de desmantelamiento y abandono que incluya además el cumplimiento de las obligaciones pendientes y las actividades de restauración final.</w:t>
      </w:r>
    </w:p>
    <w:p w14:paraId="47740CD9"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5E7FFEB7" w14:textId="5C65C64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declarada esta fase el titular del proyecto, obra o actividad deberá allegar en los siguientes cinco (5) días hábiles, una póliza que ampare los costos de las actividades descritas en el plan de desmantelamiento y abandono, la cual deberá estar constituida a favor de la autoridad ambiental competente y cuya renovación deberá ser realizada anualmente y por tres (3) años más de terminada dicha fase.</w:t>
      </w:r>
    </w:p>
    <w:p w14:paraId="71A0696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6F5B8AE5" w14:textId="4A1DBB1F"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Aquellos proyectos, obras o actividades que tengan vigente una póliza o garantía bancaria dirigida a garantizar la financiación de las actividades de desmantelamiento, restauración final y abandono no deberán suscribir una nueva </w:t>
      </w:r>
      <w:proofErr w:type="gramStart"/>
      <w:r w:rsidRPr="00EE13A5">
        <w:rPr>
          <w:rFonts w:ascii="Arial" w:hAnsi="Arial" w:cs="Arial"/>
          <w:sz w:val="22"/>
          <w:szCs w:val="22"/>
        </w:rPr>
        <w:t>póliza</w:t>
      </w:r>
      <w:proofErr w:type="gramEnd"/>
      <w:r w:rsidRPr="00EE13A5">
        <w:rPr>
          <w:rFonts w:ascii="Arial" w:hAnsi="Arial" w:cs="Arial"/>
          <w:sz w:val="22"/>
          <w:szCs w:val="22"/>
        </w:rPr>
        <w:t xml:space="preserve"> sino que deberá allegar copia de la misma ante la autoridad ambiental, siempre y cuando se garantice el amparo de los costos establecidos en el literal e) del presente artículo.</w:t>
      </w:r>
    </w:p>
    <w:p w14:paraId="0226224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25EC59EC" w14:textId="0BFCD53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Una vez cumplida esta fase, la autoridad ambiental competente deberá mediante acto administrativo dar por terminada la Licencia Ambiental.</w:t>
      </w:r>
    </w:p>
    <w:p w14:paraId="7D8C119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7426768" w14:textId="6547EB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El área de la licencia ambiental en fase de desmantelamiento y abandono podrá ser objeto de licenciamiento ambiental para un nuevo proyecto, obra o actividad, siempre y cuando dicha situación no interfiera con el desarrollo de la mencionada fase.</w:t>
      </w:r>
    </w:p>
    <w:p w14:paraId="131ED78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985F538" w14:textId="018AEB2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2°. El titular del proyecto, obra o actividad deberá contemplar que su plan de desmantelamiento y abandono, además de los requerimientos ambientales, contemple lo exigido por las autoridades competentes en materia de minería y de hidrocarburos en sus planes específicos de desmantelamiento, cierre y </w:t>
      </w:r>
      <w:proofErr w:type="gramStart"/>
      <w:r w:rsidRPr="00EE13A5">
        <w:rPr>
          <w:rFonts w:ascii="Arial" w:hAnsi="Arial" w:cs="Arial"/>
          <w:sz w:val="22"/>
          <w:szCs w:val="22"/>
        </w:rPr>
        <w:t>abandono respectivos</w:t>
      </w:r>
      <w:proofErr w:type="gramEnd"/>
      <w:r w:rsidRPr="00EE13A5">
        <w:rPr>
          <w:rFonts w:ascii="Arial" w:hAnsi="Arial" w:cs="Arial"/>
          <w:sz w:val="22"/>
          <w:szCs w:val="22"/>
        </w:rPr>
        <w:t>.</w:t>
      </w:r>
    </w:p>
    <w:p w14:paraId="496C92C8"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1D49AD" w14:textId="1A17290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Artículo 42. Contingencias ambientales. Si durante la ejecución de los proyectos obras, o </w:t>
      </w:r>
      <w:proofErr w:type="gramStart"/>
      <w:r w:rsidRPr="00EE13A5">
        <w:rPr>
          <w:rFonts w:ascii="Arial" w:hAnsi="Arial" w:cs="Arial"/>
          <w:sz w:val="22"/>
          <w:szCs w:val="22"/>
        </w:rPr>
        <w:t>actividades sujetos</w:t>
      </w:r>
      <w:proofErr w:type="gramEnd"/>
      <w:r w:rsidRPr="00EE13A5">
        <w:rPr>
          <w:rFonts w:ascii="Arial" w:hAnsi="Arial" w:cs="Arial"/>
          <w:sz w:val="22"/>
          <w:szCs w:val="22"/>
        </w:rPr>
        <w:t xml:space="preserve"> a licenciamiento ambiental o plan de manejo ambiental ocurriesen incendios, derrames, escapes, parámetros de emisión y/o vertimientos por fuera de los límites permitidos o cualquier otra contingencia ambiental, el titular deberá ejecutar todas las acciones necesarias con </w:t>
      </w:r>
      <w:r w:rsidRPr="00EE13A5">
        <w:rPr>
          <w:rFonts w:ascii="Arial" w:hAnsi="Arial" w:cs="Arial"/>
          <w:sz w:val="22"/>
          <w:szCs w:val="22"/>
        </w:rPr>
        <w:lastRenderedPageBreak/>
        <w:t>el fin de hacer cesar la contingencia ambiental e informar a la autoridad ambiental competente en un término no mayor a veinticuatro (24) horas.</w:t>
      </w:r>
    </w:p>
    <w:p w14:paraId="058E97F1"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05A02DA5" w14:textId="213F8C0C"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autoridad ambiental determinará la necesidad de verificar los hechos, las medidas ambientales implementadas para corregir la contingencia y podrá imponer medidas adicio</w:t>
      </w:r>
      <w:r w:rsidRPr="00EE13A5">
        <w:rPr>
          <w:rFonts w:ascii="Arial" w:hAnsi="Arial" w:cs="Arial"/>
          <w:sz w:val="22"/>
          <w:szCs w:val="22"/>
        </w:rPr>
        <w:softHyphen/>
        <w:t>nales en caso de ser necesario.</w:t>
      </w:r>
    </w:p>
    <w:p w14:paraId="1DEC63B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D03C477" w14:textId="10B9C4D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Las contingencias generadas por derrames de hidrocarburos, derivados y sustancias </w:t>
      </w:r>
      <w:proofErr w:type="gramStart"/>
      <w:r w:rsidRPr="00EE13A5">
        <w:rPr>
          <w:rFonts w:ascii="Arial" w:hAnsi="Arial" w:cs="Arial"/>
          <w:sz w:val="22"/>
          <w:szCs w:val="22"/>
        </w:rPr>
        <w:t>nocivas,</w:t>
      </w:r>
      <w:proofErr w:type="gramEnd"/>
      <w:r w:rsidRPr="00EE13A5">
        <w:rPr>
          <w:rFonts w:ascii="Arial" w:hAnsi="Arial" w:cs="Arial"/>
          <w:sz w:val="22"/>
          <w:szCs w:val="22"/>
        </w:rPr>
        <w:t xml:space="preserve"> se regirán además por lo dispuesto en el Decreto 321 de 1999 o la norma que lo modifique o sustituya.</w:t>
      </w:r>
    </w:p>
    <w:p w14:paraId="41C1146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4950BE8" w14:textId="27391C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43. Del Manual de Seguimiento Ambiental de Proyectos. Para el seguimiento de los proyectos, obras o actividades objeto de licencia ambiental o plan de manejo ambiental, las autoridades ambientales adoptarán los criterios definidos en el Manual de Seguimiento Ambiental de Proyectos expedido por el Ministerio de Ambiente y Desarrollo Sostenible.</w:t>
      </w:r>
    </w:p>
    <w:p w14:paraId="54F6B827"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4F694BB" w14:textId="1803934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El Ministerio de Ambiente y Desarrollo Sostenible con apoyo de la ANLA actualizará el Manual de Seguimiento Ambiental de Proyectos en un término no mayor a seis (6) meses a partir de la publicación del presente Decreto.</w:t>
      </w:r>
    </w:p>
    <w:p w14:paraId="5C36B05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2B48E6C" w14:textId="3918ACE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44. Del cobro del servicio de seguimiento ambiental. La tarifa para el cobro del servicio de seguimiento de las licencias ambientales y de los planes de manejo ambiental, se fijará de conformidad con el sistema y método de cálculo señalado en la normativa vigente para el caso, y los dineros recaudados por este concepto solamente se podrán destinar para el cumplimiento cabal de dicha función.</w:t>
      </w:r>
    </w:p>
    <w:p w14:paraId="02AD56C9"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C87977" w14:textId="365B20D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45. De la comisión de diligencias. La Autoridad Nacional de Licencias Am</w:t>
      </w:r>
      <w:r w:rsidRPr="00EE13A5">
        <w:rPr>
          <w:rFonts w:ascii="Arial" w:hAnsi="Arial" w:cs="Arial"/>
          <w:sz w:val="22"/>
          <w:szCs w:val="22"/>
        </w:rPr>
        <w:softHyphen/>
        <w:t>bientales (ANLA), podrá comisionar la práctica de pruebas y de las medidas y diligencias que se estimen necesarias para el adecuado cumplimiento de las funciones asignadas por la ley y los reglamentos a las autoridades ambientales.</w:t>
      </w:r>
    </w:p>
    <w:p w14:paraId="61082EB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E86E7F" w14:textId="11F46B4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las Corporaciones Autónomas Regionales y de Desarrollo Sostenible po</w:t>
      </w:r>
      <w:r w:rsidRPr="00EE13A5">
        <w:rPr>
          <w:rFonts w:ascii="Arial" w:hAnsi="Arial" w:cs="Arial"/>
          <w:sz w:val="22"/>
          <w:szCs w:val="22"/>
        </w:rPr>
        <w:softHyphen/>
        <w:t>drán comisionar estas diligencias en los municipios, distritos y áreas metropolitanas cuya población urbana sea superior a un millón de habitantes dentro de su perímetro urbano y en las autoridades ambientales creadas mediante la Ley 768 de 2002.</w:t>
      </w:r>
    </w:p>
    <w:p w14:paraId="68C3A1D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E3D4AE" w14:textId="342466E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46. Delegación entre autoridades ambientales. Las autoridades ambientales podrán delegar la función del seguimiento ambiental de las licencias ambientales y de los planes de manejo ambiental en otras autoridades ambientales mediante la celebración de convenios interadministrativos en el marco de la Ley 489 de 1998 o la norma que la mo</w:t>
      </w:r>
      <w:r w:rsidRPr="00EE13A5">
        <w:rPr>
          <w:rFonts w:ascii="Arial" w:hAnsi="Arial" w:cs="Arial"/>
          <w:sz w:val="22"/>
          <w:szCs w:val="22"/>
        </w:rPr>
        <w:softHyphen/>
        <w:t>difique, sustituya o derogue.</w:t>
      </w:r>
    </w:p>
    <w:p w14:paraId="738DB0A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E62E92F" w14:textId="7777777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VII</w:t>
      </w:r>
    </w:p>
    <w:p w14:paraId="23987EFA" w14:textId="1DBE9145"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DEL ACCESO A LA INFORMACIÓN AMBIENTAL</w:t>
      </w:r>
    </w:p>
    <w:p w14:paraId="32D7CA2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C4BFA90" w14:textId="1B720119"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47. De la Ventanilla Integral de Trámites Ambientales en Línea (Vital). La Ventanilla Integral de Trámites Ambientales en Línea (Vital) es un sistema centralizado de cobertura nacional a través del cual se direccionan y unifican todos los trámites admi</w:t>
      </w:r>
      <w:r w:rsidRPr="00EE13A5">
        <w:rPr>
          <w:rFonts w:ascii="Arial" w:hAnsi="Arial" w:cs="Arial"/>
          <w:sz w:val="22"/>
          <w:szCs w:val="22"/>
        </w:rPr>
        <w:softHyphen/>
        <w:t xml:space="preserve">nistrativos de licencia ambiental, planes de manejo ambiental, permisos, concesiones y autorizaciones ambientales, así como la información de todos los actores que participan de una u otra forma en el mismo, lo cual </w:t>
      </w:r>
      <w:r w:rsidRPr="00EE13A5">
        <w:rPr>
          <w:rFonts w:ascii="Arial" w:hAnsi="Arial" w:cs="Arial"/>
          <w:sz w:val="22"/>
          <w:szCs w:val="22"/>
        </w:rPr>
        <w:lastRenderedPageBreak/>
        <w:t>permite mejorar la eficiencia y eficacia de la capacidad institucional en aras del cumplimiento de los fines esenciales de Estado.</w:t>
      </w:r>
    </w:p>
    <w:p w14:paraId="7FA0DCE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D8338F" w14:textId="59471B9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Formato Único Nacional de Solicitud de Licencia Ambiental estará disponible a través del mencionado aplicativo.</w:t>
      </w:r>
    </w:p>
    <w:p w14:paraId="17FAB7B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63EFF90" w14:textId="0865C57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deberá en un plazo máximo de doce (12) meses, contados a partir de la expe</w:t>
      </w:r>
      <w:r w:rsidRPr="00EE13A5">
        <w:rPr>
          <w:rFonts w:ascii="Arial" w:hAnsi="Arial" w:cs="Arial"/>
          <w:sz w:val="22"/>
          <w:szCs w:val="22"/>
        </w:rPr>
        <w:softHyphen/>
        <w:t>dición del presente decreto, para implementar y utilizar la Ventanilla Integral de Trámites Ambientales en línea (Vital), cuya administración estará a cargo de la Autoridad Nacional de Licencias Ambientales (ANLA).</w:t>
      </w:r>
    </w:p>
    <w:p w14:paraId="43560B2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9DF3903" w14:textId="56F5A5BD"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La ANLA comunicará a las autoridades ambientales los trámites, permi</w:t>
      </w:r>
      <w:r w:rsidRPr="00EE13A5">
        <w:rPr>
          <w:rFonts w:ascii="Arial" w:hAnsi="Arial" w:cs="Arial"/>
          <w:sz w:val="22"/>
          <w:szCs w:val="22"/>
        </w:rPr>
        <w:softHyphen/>
        <w:t>sos y autorizaciones ambientales que se encuentran disponibles en la Ventanilla Única de Trámites Ambientales en línea (Vital), para lo cual las autoridades ambientales tendrán un plazo de tres (3) meses para empezar a incorporarlo.</w:t>
      </w:r>
    </w:p>
    <w:p w14:paraId="28E418B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39B121D"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Las autoridades ambientales deberán desarrollar estrategias de divulgación para que los usuarios internos y externos de cada autoridad hagan uso de la herramienta.</w:t>
      </w:r>
    </w:p>
    <w:p w14:paraId="5F12BD32" w14:textId="51949173"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48. Del Registro Único Ambiental (RUA). El Ministerio de Ambiente, y Desa</w:t>
      </w:r>
      <w:r w:rsidRPr="00EE13A5">
        <w:rPr>
          <w:rFonts w:ascii="Arial" w:hAnsi="Arial" w:cs="Arial"/>
          <w:sz w:val="22"/>
          <w:szCs w:val="22"/>
        </w:rPr>
        <w:softHyphen/>
        <w:t xml:space="preserve">rrollo Sostenible, adoptará mediante acto administrativo los Protocolos para el Monitoreo y Seguimiento del Subsistema de Información Sobre Uso de Recursos Naturales Renovables a cargo de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para los diferentes sectores productivos, cuya herramienta de captura y de salida de información es el Registro Único Ambiental (RUA).</w:t>
      </w:r>
    </w:p>
    <w:p w14:paraId="4B9CBD5F"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6CF11F1F" w14:textId="5719C21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En la medida en que se vayan adoptando los protocolos para cada sector, los titulares de licencias o planes de manejo ambiental informarán periódicamente el estado de cum</w:t>
      </w:r>
      <w:r w:rsidRPr="00EE13A5">
        <w:rPr>
          <w:rFonts w:ascii="Arial" w:hAnsi="Arial" w:cs="Arial"/>
          <w:sz w:val="22"/>
          <w:szCs w:val="22"/>
        </w:rPr>
        <w:softHyphen/>
        <w:t>plimiento ambiental de sus actividades a través del RUA. De igual manera, las autoridades ambientales realizarán el seguimiento ambiental utilizando esta herramienta, en lo que le fuere aplicable.</w:t>
      </w:r>
    </w:p>
    <w:p w14:paraId="12390C96"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943E10B" w14:textId="31A48A7E"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El Ministerio de Ambiente y Desarrollo Sostenible, deberá adoptar los protocolos para los sectores de energía, hidrocarburos y minería, en un término no mayor a doce (12) meses después de la publicación de este decreto.</w:t>
      </w:r>
    </w:p>
    <w:p w14:paraId="1061DF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C1D5BB5" w14:textId="15D5DDD5"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La información contenida en el RUA no necesitará ser incorporada en el Informe de Cumplimiento Ambiental.</w:t>
      </w:r>
    </w:p>
    <w:p w14:paraId="48ABDED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53FA35" w14:textId="04919DC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49. Información ambiental para la toma de decisiones. El Instituto de Hidrología, Meteorología y Estudios Ambientales (</w:t>
      </w:r>
      <w:proofErr w:type="spellStart"/>
      <w:r w:rsidRPr="00EE13A5">
        <w:rPr>
          <w:rFonts w:ascii="Arial" w:hAnsi="Arial" w:cs="Arial"/>
          <w:sz w:val="22"/>
          <w:szCs w:val="22"/>
        </w:rPr>
        <w:t>Ideam</w:t>
      </w:r>
      <w:proofErr w:type="spellEnd"/>
      <w:r w:rsidRPr="00EE13A5">
        <w:rPr>
          <w:rFonts w:ascii="Arial" w:hAnsi="Arial" w:cs="Arial"/>
          <w:sz w:val="22"/>
          <w:szCs w:val="22"/>
        </w:rPr>
        <w:t>), deberá tener disponible la información am</w:t>
      </w:r>
      <w:r w:rsidRPr="00EE13A5">
        <w:rPr>
          <w:rFonts w:ascii="Arial" w:hAnsi="Arial" w:cs="Arial"/>
          <w:sz w:val="22"/>
          <w:szCs w:val="22"/>
        </w:rPr>
        <w:softHyphen/>
        <w:t>biental para la toma de decisiones y que haya sido generada como parte de los estudios y de las actividades de evaluación y seguimiento dentro del trámite de licenciamiento ambiental.</w:t>
      </w:r>
    </w:p>
    <w:p w14:paraId="615DA3F1"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29B299B9" w14:textId="6067428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Las autoridades ambientales deberán proporcionar de manera periódica la información que sobre el asunto reciban o generen por sí mismas, de acuerdo con los lineamientos establecidos por el </w:t>
      </w:r>
      <w:proofErr w:type="spellStart"/>
      <w:r w:rsidRPr="00EE13A5">
        <w:rPr>
          <w:rFonts w:ascii="Arial" w:hAnsi="Arial" w:cs="Arial"/>
          <w:sz w:val="22"/>
          <w:szCs w:val="22"/>
        </w:rPr>
        <w:t>Ideam</w:t>
      </w:r>
      <w:proofErr w:type="spellEnd"/>
      <w:r w:rsidRPr="00EE13A5">
        <w:rPr>
          <w:rFonts w:ascii="Arial" w:hAnsi="Arial" w:cs="Arial"/>
          <w:sz w:val="22"/>
          <w:szCs w:val="22"/>
        </w:rPr>
        <w:t>.</w:t>
      </w:r>
    </w:p>
    <w:p w14:paraId="7470C13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3C01936" w14:textId="24B111F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1°.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buscarán los mecanismos para gestionar y contar con información regional o información de línea base suficiente para establecer una zonifica</w:t>
      </w:r>
      <w:r w:rsidRPr="00EE13A5">
        <w:rPr>
          <w:rFonts w:ascii="Arial" w:hAnsi="Arial" w:cs="Arial"/>
          <w:sz w:val="22"/>
          <w:szCs w:val="22"/>
        </w:rPr>
        <w:softHyphen/>
        <w:t xml:space="preserve">ción ambiental, debidamente validada y actualizada. La ANLA deberá poner a disposición de los usuarios esta información en su portal web o por medio del portal SIAC. En todo caso los insumos para la información de línea base deberán ser suministrados por el IGAC de acuerdo con lo </w:t>
      </w:r>
      <w:r w:rsidRPr="00EE13A5">
        <w:rPr>
          <w:rFonts w:ascii="Arial" w:hAnsi="Arial" w:cs="Arial"/>
          <w:sz w:val="22"/>
          <w:szCs w:val="22"/>
        </w:rPr>
        <w:lastRenderedPageBreak/>
        <w:t xml:space="preserve">señalado en el </w:t>
      </w:r>
      <w:proofErr w:type="spellStart"/>
      <w:r w:rsidRPr="00EE13A5">
        <w:rPr>
          <w:rFonts w:ascii="Arial" w:hAnsi="Arial" w:cs="Arial"/>
          <w:sz w:val="22"/>
          <w:szCs w:val="22"/>
        </w:rPr>
        <w:t>Conpes</w:t>
      </w:r>
      <w:proofErr w:type="spellEnd"/>
      <w:r w:rsidRPr="00EE13A5">
        <w:rPr>
          <w:rFonts w:ascii="Arial" w:hAnsi="Arial" w:cs="Arial"/>
          <w:sz w:val="22"/>
          <w:szCs w:val="22"/>
        </w:rPr>
        <w:t xml:space="preserve"> 3762 de 2013 y por los integrantes del SIAC de acuerdo con lo establecido en la Resolución número 1484 de 2013 o la que la modifique, sustituya o derogue.</w:t>
      </w:r>
    </w:p>
    <w:p w14:paraId="380B8A4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B93FFA3" w14:textId="2DC37857"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Así mismo, cualquier persona natural o jurídica podrá suministrar información geo</w:t>
      </w:r>
      <w:r w:rsidRPr="00EE13A5">
        <w:rPr>
          <w:rFonts w:ascii="Arial" w:hAnsi="Arial" w:cs="Arial"/>
          <w:sz w:val="22"/>
          <w:szCs w:val="22"/>
        </w:rPr>
        <w:softHyphen/>
        <w:t xml:space="preserve">gráfica y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deberán validarla previamente para ponerla a disposición de los usuarios.</w:t>
      </w:r>
    </w:p>
    <w:p w14:paraId="3EEC7932"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7C2F3F2" w14:textId="10F259F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Una vez puesta a disposición de los usuarios, la información disponible deberá ser utilizada por el solicitante para la elaboración del estudio de impacto ambiental, por lo que esta no será necesario incorporarla en la línea base de dicho estudio a menos de que la autoridad ambiental competente así lo requiera. La autoridad ambiental competente la utilizará para realizar la evaluación del EIA.</w:t>
      </w:r>
    </w:p>
    <w:p w14:paraId="3C723AAA"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D155BB0" w14:textId="05414EBF"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La información regional o de línea base que sea publicada en el portal web, deberá ser actualizada por el </w:t>
      </w:r>
      <w:proofErr w:type="spellStart"/>
      <w:r w:rsidRPr="00EE13A5">
        <w:rPr>
          <w:rFonts w:ascii="Arial" w:hAnsi="Arial" w:cs="Arial"/>
          <w:sz w:val="22"/>
          <w:szCs w:val="22"/>
        </w:rPr>
        <w:t>Ideam</w:t>
      </w:r>
      <w:proofErr w:type="spellEnd"/>
      <w:r w:rsidRPr="00EE13A5">
        <w:rPr>
          <w:rFonts w:ascii="Arial" w:hAnsi="Arial" w:cs="Arial"/>
          <w:sz w:val="22"/>
          <w:szCs w:val="22"/>
        </w:rPr>
        <w:t xml:space="preserve"> y la ANLA, para los medios abiótico y biótico cada cinco (5) años y para el medio socioeconómico cada dos (2) años.</w:t>
      </w:r>
    </w:p>
    <w:p w14:paraId="3576B7B3"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476B416F" w14:textId="26721E5A"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50. Acceso a la información. Toda persona natural o jurídica tiene derecho a formular directamente petición de información en relación con los elementos susceptibles de producir contaminación y los peligros que el uso de dichos elementos pueda ocasionar a la salud humana de conformidad con el artículo 16 de la Ley 23 de 1973. Dicha petición debe ser respondida en diez (10) días hábiles. Además, toda persona podrá invocar su de</w:t>
      </w:r>
      <w:r w:rsidRPr="00EE13A5">
        <w:rPr>
          <w:rFonts w:ascii="Arial" w:hAnsi="Arial" w:cs="Arial"/>
          <w:sz w:val="22"/>
          <w:szCs w:val="22"/>
        </w:rPr>
        <w:softHyphen/>
        <w:t>recho a ser informada sobre el monto y la utilización de los recursos financieros, que están destinados a la preservación del medio ambiente.</w:t>
      </w:r>
    </w:p>
    <w:p w14:paraId="030331C0"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78BA18A3"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51. Declaración de estado del trámite. Cualquier persona podrá solicitar información sobre el estado del trámite de un proyecto, obra o actividad sujeto a licencia ambiental ante la autoridad ambiental competente, quien expedirá constancia del estado en que se encuentra el trámite.</w:t>
      </w:r>
    </w:p>
    <w:p w14:paraId="0453D055" w14:textId="77777777" w:rsidR="003142C0" w:rsidRDefault="003142C0" w:rsidP="00D57420">
      <w:pPr>
        <w:pStyle w:val="NormalWeb"/>
        <w:shd w:val="clear" w:color="auto" w:fill="FFFFFF"/>
        <w:spacing w:before="0" w:beforeAutospacing="0" w:after="0" w:afterAutospacing="0"/>
        <w:jc w:val="center"/>
        <w:rPr>
          <w:rFonts w:ascii="Arial" w:hAnsi="Arial" w:cs="Arial"/>
          <w:b/>
          <w:bCs/>
          <w:sz w:val="22"/>
          <w:szCs w:val="22"/>
        </w:rPr>
      </w:pPr>
    </w:p>
    <w:p w14:paraId="165012D6" w14:textId="4A679F37" w:rsidR="00EE13A5" w:rsidRPr="00D57420"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TÍTULO VIII</w:t>
      </w:r>
    </w:p>
    <w:p w14:paraId="18EF6BB2" w14:textId="2C983811" w:rsidR="00EE13A5" w:rsidRDefault="00EE13A5" w:rsidP="00D57420">
      <w:pPr>
        <w:pStyle w:val="NormalWeb"/>
        <w:shd w:val="clear" w:color="auto" w:fill="FFFFFF"/>
        <w:spacing w:before="0" w:beforeAutospacing="0" w:after="0" w:afterAutospacing="0"/>
        <w:jc w:val="center"/>
        <w:rPr>
          <w:rFonts w:ascii="Arial" w:hAnsi="Arial" w:cs="Arial"/>
          <w:b/>
          <w:bCs/>
          <w:sz w:val="22"/>
          <w:szCs w:val="22"/>
        </w:rPr>
      </w:pPr>
      <w:r w:rsidRPr="00D57420">
        <w:rPr>
          <w:rFonts w:ascii="Arial" w:hAnsi="Arial" w:cs="Arial"/>
          <w:b/>
          <w:bCs/>
          <w:sz w:val="22"/>
          <w:szCs w:val="22"/>
        </w:rPr>
        <w:t>DISPOSICIONES FINALES</w:t>
      </w:r>
    </w:p>
    <w:p w14:paraId="66ABA92F" w14:textId="77777777" w:rsidR="00D57420" w:rsidRPr="00D57420" w:rsidRDefault="00D57420" w:rsidP="00D57420">
      <w:pPr>
        <w:pStyle w:val="NormalWeb"/>
        <w:shd w:val="clear" w:color="auto" w:fill="FFFFFF"/>
        <w:spacing w:before="0" w:beforeAutospacing="0" w:after="0" w:afterAutospacing="0"/>
        <w:jc w:val="center"/>
        <w:rPr>
          <w:rFonts w:ascii="Arial" w:hAnsi="Arial" w:cs="Arial"/>
          <w:b/>
          <w:bCs/>
          <w:sz w:val="22"/>
          <w:szCs w:val="22"/>
        </w:rPr>
      </w:pPr>
    </w:p>
    <w:p w14:paraId="340337DF" w14:textId="77777777"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Artículo 52 Régimen de transición. El régimen de transición se aplicará a los proyectos, obras o actividades que se encuentren en los siguientes casos:</w:t>
      </w:r>
    </w:p>
    <w:p w14:paraId="59ED2CB5"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7A83464B" w14:textId="62866C14" w:rsidR="00EE13A5" w:rsidRP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1. Los proyectos, obras o actividades que iniciaron los trámites para la obtención de una licencia ambiental o el establecimiento de un plan de manejo ambiental o modificación de </w:t>
      </w:r>
      <w:proofErr w:type="gramStart"/>
      <w:r w:rsidRPr="00EE13A5">
        <w:rPr>
          <w:rFonts w:ascii="Arial" w:hAnsi="Arial" w:cs="Arial"/>
          <w:sz w:val="22"/>
          <w:szCs w:val="22"/>
        </w:rPr>
        <w:t>los mismos</w:t>
      </w:r>
      <w:proofErr w:type="gramEnd"/>
      <w:r w:rsidRPr="00EE13A5">
        <w:rPr>
          <w:rFonts w:ascii="Arial" w:hAnsi="Arial" w:cs="Arial"/>
          <w:sz w:val="22"/>
          <w:szCs w:val="22"/>
        </w:rPr>
        <w:t>, continuarán su trámite de acuerdo con la norma vigente en el momento de su inicio.</w:t>
      </w:r>
    </w:p>
    <w:p w14:paraId="705859A1" w14:textId="77777777" w:rsidR="00D57420" w:rsidRDefault="00D57420" w:rsidP="00EE13A5">
      <w:pPr>
        <w:pStyle w:val="NormalWeb"/>
        <w:shd w:val="clear" w:color="auto" w:fill="FFFFFF"/>
        <w:spacing w:before="0" w:beforeAutospacing="0" w:after="0" w:afterAutospacing="0"/>
        <w:jc w:val="both"/>
        <w:rPr>
          <w:rFonts w:ascii="Arial" w:hAnsi="Arial" w:cs="Arial"/>
          <w:sz w:val="22"/>
          <w:szCs w:val="22"/>
        </w:rPr>
      </w:pPr>
    </w:p>
    <w:p w14:paraId="192C94BF" w14:textId="08736D0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No obstante, los solicitantes que iniciaron los trámites para la obtención de una licen</w:t>
      </w:r>
      <w:r w:rsidRPr="00EE13A5">
        <w:rPr>
          <w:rFonts w:ascii="Arial" w:hAnsi="Arial" w:cs="Arial"/>
          <w:sz w:val="22"/>
          <w:szCs w:val="22"/>
        </w:rPr>
        <w:softHyphen/>
        <w:t>cia ambiental, el establecimiento de un plan manejo ambiental, y cuyo proyecto, obra o actividad no se encuentran dentro del listado de actividades descritos en los artículos 8° y 9° de esta norma, podrán solicitar a la autoridad ambiental competente la terminación del proceso, en lo que le fuera aplicable.</w:t>
      </w:r>
    </w:p>
    <w:p w14:paraId="4F29680C"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5E5333A2" w14:textId="1E6C0E12"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2. Los proyectos, obras o actividades, </w:t>
      </w:r>
      <w:proofErr w:type="gramStart"/>
      <w:r w:rsidRPr="00EE13A5">
        <w:rPr>
          <w:rFonts w:ascii="Arial" w:hAnsi="Arial" w:cs="Arial"/>
          <w:sz w:val="22"/>
          <w:szCs w:val="22"/>
        </w:rPr>
        <w:t>que</w:t>
      </w:r>
      <w:proofErr w:type="gramEnd"/>
      <w:r w:rsidRPr="00EE13A5">
        <w:rPr>
          <w:rFonts w:ascii="Arial" w:hAnsi="Arial" w:cs="Arial"/>
          <w:sz w:val="22"/>
          <w:szCs w:val="22"/>
        </w:rPr>
        <w:t xml:space="preserve"> de acuerdo con las normas vigentes antes de la expedición del presente decreto, obtuvieron los permisos, concesiones, licencias y demás autorizaciones de carácter ambiental que se requerían, continuarán sus actividades sujetos a los términos, condiciones y obligaciones señalados en los actos administrativos así expedidos.</w:t>
      </w:r>
    </w:p>
    <w:p w14:paraId="32647D11" w14:textId="77777777" w:rsidR="003142C0" w:rsidRPr="00EE13A5" w:rsidRDefault="003142C0" w:rsidP="00EE13A5">
      <w:pPr>
        <w:pStyle w:val="NormalWeb"/>
        <w:shd w:val="clear" w:color="auto" w:fill="FFFFFF"/>
        <w:spacing w:before="0" w:beforeAutospacing="0" w:after="0" w:afterAutospacing="0"/>
        <w:jc w:val="both"/>
        <w:rPr>
          <w:rFonts w:ascii="Arial" w:hAnsi="Arial" w:cs="Arial"/>
          <w:sz w:val="22"/>
          <w:szCs w:val="22"/>
        </w:rPr>
      </w:pPr>
    </w:p>
    <w:p w14:paraId="38F0BC4C" w14:textId="02898668"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lastRenderedPageBreak/>
        <w:t>3. Los proyectos, obras o actividades que en virtud de lo dispuesto en el presente decreto no sean de competencia de las autoridades que actualmente conocen de su evaluación o seguimiento, deberán ser remitidos de manera inmediata a la autoridad ambiental competente para los efectos a que haya lugar. En todo caso esta remisión no podrá ser superior un (1) mes.</w:t>
      </w:r>
    </w:p>
    <w:p w14:paraId="70F5E26D"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6747F69" w14:textId="23FC549B"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1°. En los casos antes citados, las autoridades ambientales continuarán rea</w:t>
      </w:r>
      <w:r w:rsidRPr="00EE13A5">
        <w:rPr>
          <w:rFonts w:ascii="Arial" w:hAnsi="Arial" w:cs="Arial"/>
          <w:sz w:val="22"/>
          <w:szCs w:val="22"/>
        </w:rPr>
        <w:softHyphen/>
        <w:t>lizando las actividades de control y seguimiento necesarias, con el objeto de determinar el cumplimiento de las normas ambientales. De igual forma, podrán realizar ajustes periódicos cuando a ello haya lugar, establecer mediante acto administrativo motivado las medidas de manejo ambiental que se consideren necesarias y/o suprimir las innecesarias.</w:t>
      </w:r>
    </w:p>
    <w:p w14:paraId="2246832B"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3E48A3C7" w14:textId="0622DFB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Parágrafo 2°. Los titulares de planes de manejo ambiental podrán solicitar la modificación de este instrumento ante la autoridad ambiental competente con el fin de incluir los permisos, autorizaciones y/o concesiones para el uso, aprovechamiento y/o afectación de los recursos naturales renovables, que sean necesarios para el proyecto, obra o actividad. En este caso, los permisos, autorizaciones y/o concesiones para el uso, aprovechamiento y/o afectación de los recursos naturales renovables serán incluidos dentro del plan de manejo ambiental y su vigencia iniciará a partir del vencimiento de los permisos que se encuentran vigentes.</w:t>
      </w:r>
    </w:p>
    <w:p w14:paraId="02EC3F54"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3BFF1D2" w14:textId="3C462B91" w:rsidR="00EE13A5" w:rsidRDefault="00EE13A5" w:rsidP="00EE13A5">
      <w:pPr>
        <w:pStyle w:val="NormalWeb"/>
        <w:shd w:val="clear" w:color="auto" w:fill="FFFFFF"/>
        <w:spacing w:before="0" w:beforeAutospacing="0" w:after="0" w:afterAutospacing="0"/>
        <w:jc w:val="both"/>
        <w:rPr>
          <w:rFonts w:ascii="Arial" w:hAnsi="Arial" w:cs="Arial"/>
          <w:sz w:val="22"/>
          <w:szCs w:val="22"/>
        </w:rPr>
      </w:pPr>
      <w:r w:rsidRPr="00EE13A5">
        <w:rPr>
          <w:rFonts w:ascii="Arial" w:hAnsi="Arial" w:cs="Arial"/>
          <w:sz w:val="22"/>
          <w:szCs w:val="22"/>
        </w:rPr>
        <w:t xml:space="preserve">Parágrafo 3°. Las autoridades ambientales que tengan a su cargo proyectos de </w:t>
      </w:r>
      <w:proofErr w:type="spellStart"/>
      <w:r w:rsidRPr="00EE13A5">
        <w:rPr>
          <w:rFonts w:ascii="Arial" w:hAnsi="Arial" w:cs="Arial"/>
          <w:sz w:val="22"/>
          <w:szCs w:val="22"/>
        </w:rPr>
        <w:t>zoocría</w:t>
      </w:r>
      <w:proofErr w:type="spellEnd"/>
      <w:r w:rsidRPr="00EE13A5">
        <w:rPr>
          <w:rFonts w:ascii="Arial" w:hAnsi="Arial" w:cs="Arial"/>
          <w:sz w:val="22"/>
          <w:szCs w:val="22"/>
        </w:rPr>
        <w:t xml:space="preserve"> que impliquen el manejo de especies listadas en los Apéndices de la Convención sobre el Comercio Internacional de Especies Amenazadas de Fauna y Flora Silvestre (Cites) deberán remitir en tiempo no superior a quince (15) días hábiles, contados a partir de la </w:t>
      </w:r>
      <w:proofErr w:type="gramStart"/>
      <w:r w:rsidRPr="00EE13A5">
        <w:rPr>
          <w:rFonts w:ascii="Arial" w:hAnsi="Arial" w:cs="Arial"/>
          <w:sz w:val="22"/>
          <w:szCs w:val="22"/>
        </w:rPr>
        <w:t>entrada en vigencia</w:t>
      </w:r>
      <w:proofErr w:type="gramEnd"/>
      <w:r w:rsidRPr="00EE13A5">
        <w:rPr>
          <w:rFonts w:ascii="Arial" w:hAnsi="Arial" w:cs="Arial"/>
          <w:sz w:val="22"/>
          <w:szCs w:val="22"/>
        </w:rPr>
        <w:t xml:space="preserve"> del presente decreto, los expedientes contentivos de los mismos con destino a la ANLA quien los asumirá en el estado en que se encuentre.</w:t>
      </w:r>
    </w:p>
    <w:p w14:paraId="6B024067" w14:textId="77777777" w:rsidR="00D57420" w:rsidRPr="003142C0" w:rsidRDefault="00D57420" w:rsidP="00EE13A5">
      <w:pPr>
        <w:pStyle w:val="NormalWeb"/>
        <w:shd w:val="clear" w:color="auto" w:fill="FFFFFF"/>
        <w:spacing w:before="0" w:beforeAutospacing="0" w:after="0" w:afterAutospacing="0"/>
        <w:jc w:val="both"/>
        <w:rPr>
          <w:rFonts w:ascii="Arial" w:hAnsi="Arial" w:cs="Arial"/>
          <w:sz w:val="22"/>
          <w:szCs w:val="22"/>
        </w:rPr>
      </w:pPr>
    </w:p>
    <w:p w14:paraId="75ACC7AC" w14:textId="47AA6B59" w:rsidR="00EE13A5" w:rsidRPr="003142C0" w:rsidRDefault="00EE13A5" w:rsidP="00EE13A5">
      <w:pPr>
        <w:pStyle w:val="NormalWeb"/>
        <w:shd w:val="clear" w:color="auto" w:fill="FFFFFF"/>
        <w:spacing w:before="0" w:beforeAutospacing="0" w:after="0" w:afterAutospacing="0"/>
        <w:jc w:val="both"/>
        <w:rPr>
          <w:rFonts w:ascii="Arial" w:hAnsi="Arial" w:cs="Arial"/>
          <w:sz w:val="22"/>
          <w:szCs w:val="22"/>
        </w:rPr>
      </w:pPr>
      <w:proofErr w:type="gramStart"/>
      <w:r w:rsidRPr="003142C0">
        <w:rPr>
          <w:rFonts w:ascii="Arial" w:hAnsi="Arial" w:cs="Arial"/>
          <w:sz w:val="22"/>
          <w:szCs w:val="22"/>
        </w:rPr>
        <w:t>Artículo </w:t>
      </w:r>
      <w:bookmarkStart w:id="5" w:name="53"/>
      <w:r w:rsidRPr="003142C0">
        <w:rPr>
          <w:rFonts w:ascii="Arial" w:hAnsi="Arial" w:cs="Arial"/>
          <w:sz w:val="22"/>
          <w:szCs w:val="22"/>
        </w:rPr>
        <w:t> </w:t>
      </w:r>
      <w:bookmarkEnd w:id="5"/>
      <w:r w:rsidRPr="003142C0">
        <w:rPr>
          <w:rFonts w:ascii="Arial" w:hAnsi="Arial" w:cs="Arial"/>
          <w:sz w:val="22"/>
          <w:szCs w:val="22"/>
        </w:rPr>
        <w:t>53</w:t>
      </w:r>
      <w:proofErr w:type="gramEnd"/>
      <w:r w:rsidRPr="003142C0">
        <w:rPr>
          <w:rFonts w:ascii="Arial" w:hAnsi="Arial" w:cs="Arial"/>
          <w:sz w:val="22"/>
          <w:szCs w:val="22"/>
        </w:rPr>
        <w:t>. Vigencia y derogatorias. El presente decreto rige a partir del 1° de enero de 2015 y deroga el Decreto </w:t>
      </w:r>
      <w:r w:rsidRPr="008D179D">
        <w:rPr>
          <w:rFonts w:ascii="Arial" w:hAnsi="Arial" w:cs="Arial"/>
          <w:sz w:val="22"/>
          <w:szCs w:val="22"/>
        </w:rPr>
        <w:t>2820</w:t>
      </w:r>
      <w:r w:rsidRPr="003142C0">
        <w:rPr>
          <w:rFonts w:ascii="Arial" w:hAnsi="Arial" w:cs="Arial"/>
          <w:sz w:val="22"/>
          <w:szCs w:val="22"/>
        </w:rPr>
        <w:t> de 2010.</w:t>
      </w:r>
    </w:p>
    <w:p w14:paraId="18D51115" w14:textId="77777777" w:rsidR="00D57420" w:rsidRPr="00EE13A5" w:rsidRDefault="00D57420" w:rsidP="00EE13A5">
      <w:pPr>
        <w:pStyle w:val="NormalWeb"/>
        <w:shd w:val="clear" w:color="auto" w:fill="FFFFFF"/>
        <w:spacing w:before="0" w:beforeAutospacing="0" w:after="0" w:afterAutospacing="0"/>
        <w:jc w:val="both"/>
        <w:rPr>
          <w:rFonts w:ascii="Arial" w:hAnsi="Arial" w:cs="Arial"/>
          <w:sz w:val="22"/>
          <w:szCs w:val="22"/>
        </w:rPr>
      </w:pPr>
    </w:p>
    <w:p w14:paraId="00750F25"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Publíquese y cúmplase.</w:t>
      </w:r>
    </w:p>
    <w:p w14:paraId="25D2A315"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Dado en Bogotá, D. C., a 15 de octubre de 2014.</w:t>
      </w:r>
    </w:p>
    <w:p w14:paraId="1CC72FA7"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JUAN MANUEL SANTOS CALDERÓN</w:t>
      </w:r>
    </w:p>
    <w:p w14:paraId="207BE28A"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 xml:space="preserve">El </w:t>
      </w:r>
      <w:proofErr w:type="gramStart"/>
      <w:r w:rsidRPr="003142C0">
        <w:rPr>
          <w:rFonts w:ascii="Arial" w:hAnsi="Arial" w:cs="Arial"/>
          <w:sz w:val="22"/>
          <w:szCs w:val="22"/>
        </w:rPr>
        <w:t>Ministro</w:t>
      </w:r>
      <w:proofErr w:type="gramEnd"/>
      <w:r w:rsidRPr="003142C0">
        <w:rPr>
          <w:rFonts w:ascii="Arial" w:hAnsi="Arial" w:cs="Arial"/>
          <w:sz w:val="22"/>
          <w:szCs w:val="22"/>
        </w:rPr>
        <w:t xml:space="preserve"> de Ambiente y Desarrollo Sostenible,</w:t>
      </w:r>
    </w:p>
    <w:p w14:paraId="4BAE8131" w14:textId="77777777" w:rsidR="00EE13A5" w:rsidRPr="003142C0" w:rsidRDefault="00EE13A5" w:rsidP="00D57420">
      <w:pPr>
        <w:pStyle w:val="NormalWeb"/>
        <w:shd w:val="clear" w:color="auto" w:fill="FFFFFF"/>
        <w:spacing w:before="0" w:beforeAutospacing="0" w:after="0" w:afterAutospacing="0"/>
        <w:jc w:val="center"/>
        <w:rPr>
          <w:rFonts w:ascii="Arial" w:hAnsi="Arial" w:cs="Arial"/>
          <w:sz w:val="22"/>
          <w:szCs w:val="22"/>
        </w:rPr>
      </w:pPr>
      <w:r w:rsidRPr="003142C0">
        <w:rPr>
          <w:rFonts w:ascii="Arial" w:hAnsi="Arial" w:cs="Arial"/>
          <w:sz w:val="22"/>
          <w:szCs w:val="22"/>
        </w:rPr>
        <w:t>Gabriel Vallejo López.</w:t>
      </w:r>
    </w:p>
    <w:p w14:paraId="4CE1BFE8" w14:textId="77777777" w:rsidR="00CF7942" w:rsidRPr="00D57420" w:rsidRDefault="00CF7942" w:rsidP="00D57420">
      <w:pPr>
        <w:spacing w:after="0" w:line="240" w:lineRule="auto"/>
        <w:jc w:val="center"/>
        <w:rPr>
          <w:rFonts w:ascii="Arial" w:hAnsi="Arial" w:cs="Arial"/>
          <w:b/>
          <w:bCs/>
        </w:rPr>
      </w:pPr>
    </w:p>
    <w:sectPr w:rsidR="00CF7942" w:rsidRPr="00D57420" w:rsidSect="00F6397E">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E30"/>
    <w:rsid w:val="000022AF"/>
    <w:rsid w:val="000501A5"/>
    <w:rsid w:val="00114F76"/>
    <w:rsid w:val="002D153A"/>
    <w:rsid w:val="003142C0"/>
    <w:rsid w:val="003A4E30"/>
    <w:rsid w:val="004778B5"/>
    <w:rsid w:val="005D4186"/>
    <w:rsid w:val="00605C76"/>
    <w:rsid w:val="007E718E"/>
    <w:rsid w:val="008870EF"/>
    <w:rsid w:val="008D179D"/>
    <w:rsid w:val="008F296B"/>
    <w:rsid w:val="00A20FAB"/>
    <w:rsid w:val="00BE6746"/>
    <w:rsid w:val="00C915E9"/>
    <w:rsid w:val="00CF7942"/>
    <w:rsid w:val="00D567AC"/>
    <w:rsid w:val="00D57420"/>
    <w:rsid w:val="00DA53D7"/>
    <w:rsid w:val="00EA1886"/>
    <w:rsid w:val="00EE13A5"/>
    <w:rsid w:val="00F031B3"/>
    <w:rsid w:val="00F6397E"/>
    <w:rsid w:val="72CE47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B16BE"/>
  <w15:chartTrackingRefBased/>
  <w15:docId w15:val="{F1E6E932-15EE-4EC3-9FD2-7760D961F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A4E3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A4E30"/>
    <w:rPr>
      <w:b/>
      <w:bCs/>
    </w:rPr>
  </w:style>
  <w:style w:type="character" w:styleId="Hipervnculo">
    <w:name w:val="Hyperlink"/>
    <w:basedOn w:val="Fuentedeprrafopredeter"/>
    <w:uiPriority w:val="99"/>
    <w:unhideWhenUsed/>
    <w:rsid w:val="003A4E30"/>
    <w:rPr>
      <w:color w:val="0000FF"/>
      <w:u w:val="single"/>
    </w:rPr>
  </w:style>
  <w:style w:type="paragraph" w:customStyle="1" w:styleId="xmsonormal">
    <w:name w:val="x_msonormal"/>
    <w:basedOn w:val="Normal"/>
    <w:rsid w:val="000022AF"/>
    <w:pPr>
      <w:spacing w:after="0" w:line="240" w:lineRule="auto"/>
    </w:pPr>
    <w:rPr>
      <w:rFonts w:ascii="Calibri" w:hAnsi="Calibri" w:cs="Times New Roman"/>
      <w:lang w:eastAsia="es-CO"/>
    </w:rPr>
  </w:style>
  <w:style w:type="character" w:customStyle="1" w:styleId="normaltextrun">
    <w:name w:val="normaltextrun"/>
    <w:basedOn w:val="Fuentedeprrafopredeter"/>
    <w:rsid w:val="000022AF"/>
  </w:style>
  <w:style w:type="character" w:customStyle="1" w:styleId="eop">
    <w:name w:val="eop"/>
    <w:basedOn w:val="Fuentedeprrafopredeter"/>
    <w:rsid w:val="000022AF"/>
  </w:style>
  <w:style w:type="character" w:styleId="Mencinsinresolver">
    <w:name w:val="Unresolved Mention"/>
    <w:basedOn w:val="Fuentedeprrafopredeter"/>
    <w:uiPriority w:val="99"/>
    <w:semiHidden/>
    <w:unhideWhenUsed/>
    <w:rsid w:val="00114F76"/>
    <w:rPr>
      <w:color w:val="605E5C"/>
      <w:shd w:val="clear" w:color="auto" w:fill="E1DFDD"/>
    </w:rPr>
  </w:style>
  <w:style w:type="character" w:styleId="Hipervnculovisitado">
    <w:name w:val="FollowedHyperlink"/>
    <w:basedOn w:val="Fuentedeprrafopredeter"/>
    <w:uiPriority w:val="99"/>
    <w:semiHidden/>
    <w:unhideWhenUsed/>
    <w:rsid w:val="008F29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834234">
      <w:bodyDiv w:val="1"/>
      <w:marLeft w:val="0"/>
      <w:marRight w:val="0"/>
      <w:marTop w:val="0"/>
      <w:marBottom w:val="0"/>
      <w:divBdr>
        <w:top w:val="none" w:sz="0" w:space="0" w:color="auto"/>
        <w:left w:val="none" w:sz="0" w:space="0" w:color="auto"/>
        <w:bottom w:val="none" w:sz="0" w:space="0" w:color="auto"/>
        <w:right w:val="none" w:sz="0" w:space="0" w:color="auto"/>
      </w:divBdr>
    </w:div>
    <w:div w:id="2105302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420191200000745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F8049E-95DC-45DE-AA9C-94671F63F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20A839-7BEF-44D8-AA08-DBEA05D276FF}">
  <ds:schemaRefs>
    <ds:schemaRef ds:uri="http://schemas.microsoft.com/office/2006/documentManagement/types"/>
    <ds:schemaRef ds:uri="http://schemas.microsoft.com/office/2006/metadata/properties"/>
    <ds:schemaRef ds:uri="a6cb9e4b-f1d1-4245-83ec-6cad768d538a"/>
    <ds:schemaRef ds:uri="http://www.w3.org/XML/1998/namespace"/>
    <ds:schemaRef ds:uri="http://purl.org/dc/terms/"/>
    <ds:schemaRef ds:uri="9d85dbaf-23eb-4e57-a637-93dcacc8b1a1"/>
    <ds:schemaRef ds:uri="http://schemas.microsoft.com/office/infopath/2007/PartnerControls"/>
    <ds:schemaRef ds:uri="http://schemas.openxmlformats.org/package/2006/metadata/core-properties"/>
    <ds:schemaRef ds:uri="http://purl.org/dc/elements/1.1/"/>
    <ds:schemaRef ds:uri="http://purl.org/dc/dcmitype/"/>
  </ds:schemaRefs>
</ds:datastoreItem>
</file>

<file path=customXml/itemProps3.xml><?xml version="1.0" encoding="utf-8"?>
<ds:datastoreItem xmlns:ds="http://schemas.openxmlformats.org/officeDocument/2006/customXml" ds:itemID="{7A8AA86C-203C-4A81-BBD6-B67270E9B9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18401</Words>
  <Characters>101209</Characters>
  <Application>Microsoft Office Word</Application>
  <DocSecurity>0</DocSecurity>
  <Lines>843</Lines>
  <Paragraphs>238</Paragraphs>
  <ScaleCrop>false</ScaleCrop>
  <Company/>
  <LinksUpToDate>false</LinksUpToDate>
  <CharactersWithSpaces>119372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Edwin Johan Chocontá Quintero</cp:lastModifiedBy>
  <cp:revision>2</cp:revision>
  <dcterms:created xsi:type="dcterms:W3CDTF">2022-08-08T15:38:00Z</dcterms:created>
  <dcterms:modified xsi:type="dcterms:W3CDTF">2022-08-08T15:38:00Z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