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0A14B" w14:textId="77777777" w:rsidR="0008222B" w:rsidRPr="009B1209" w:rsidRDefault="0008222B" w:rsidP="0008222B">
      <w:pPr>
        <w:pStyle w:val="xmsonormal"/>
        <w:jc w:val="both"/>
        <w:rPr>
          <w:rFonts w:ascii="Arial" w:eastAsia="Arial" w:hAnsi="Arial" w:cs="Arial"/>
          <w:b/>
          <w:bCs/>
          <w:sz w:val="20"/>
          <w:szCs w:val="20"/>
        </w:rPr>
      </w:pPr>
      <w:bookmarkStart w:id="0" w:name="_Hlk46986189"/>
      <w:bookmarkStart w:id="1" w:name="_Hlk46840473"/>
      <w:bookmarkStart w:id="2" w:name="_Hlk47003096"/>
      <w:r w:rsidRPr="009B1209">
        <w:rPr>
          <w:rStyle w:val="normaltextrun"/>
          <w:rFonts w:ascii="Arial" w:hAnsi="Arial" w:cs="Arial"/>
          <w:b/>
          <w:bCs/>
          <w:sz w:val="20"/>
          <w:szCs w:val="20"/>
          <w:shd w:val="clear" w:color="auto" w:fill="FFFFFF"/>
        </w:rPr>
        <w:t>Nota: de la presente guía, la Agencia Nacional de Contratación Pública - Colombia Compra Eficiente-, ha emitido conceptos relacionados en temas de contratación pública relacionados a continuación:</w:t>
      </w:r>
      <w:bookmarkEnd w:id="0"/>
      <w:bookmarkEnd w:id="1"/>
      <w:r>
        <w:rPr>
          <w:rStyle w:val="normaltextrun"/>
          <w:rFonts w:ascii="Arial" w:hAnsi="Arial" w:cs="Arial"/>
          <w:b/>
          <w:bCs/>
          <w:sz w:val="20"/>
          <w:szCs w:val="20"/>
          <w:shd w:val="clear" w:color="auto" w:fill="FFFFFF"/>
        </w:rPr>
        <w:t xml:space="preserve"> 3.4</w:t>
      </w:r>
    </w:p>
    <w:bookmarkEnd w:id="2"/>
    <w:p w14:paraId="2F476172" w14:textId="77777777" w:rsidR="003E43D2" w:rsidRPr="003E43D2" w:rsidRDefault="003E43D2" w:rsidP="003E43D2">
      <w:pPr>
        <w:pStyle w:val="Textoindependiente"/>
        <w:spacing w:before="1"/>
        <w:jc w:val="center"/>
        <w:rPr>
          <w:rFonts w:ascii="Arial" w:hAnsi="Arial" w:cs="Arial"/>
          <w:sz w:val="22"/>
          <w:szCs w:val="22"/>
        </w:rPr>
      </w:pPr>
    </w:p>
    <w:p w14:paraId="607226C8" w14:textId="42E471B9" w:rsidR="003E43D2" w:rsidRPr="003E43D2" w:rsidRDefault="003E43D2" w:rsidP="003E43D2">
      <w:pPr>
        <w:pStyle w:val="Textoindependiente"/>
        <w:jc w:val="center"/>
        <w:rPr>
          <w:rFonts w:ascii="Arial" w:hAnsi="Arial" w:cs="Arial"/>
          <w:b/>
          <w:sz w:val="22"/>
          <w:szCs w:val="22"/>
        </w:rPr>
      </w:pPr>
      <w:r w:rsidRPr="003E43D2">
        <w:rPr>
          <w:rFonts w:ascii="Arial" w:hAnsi="Arial" w:cs="Arial"/>
          <w:b/>
          <w:sz w:val="22"/>
          <w:szCs w:val="22"/>
        </w:rPr>
        <w:t>GUIA PARA COMBATIR LA COLUSIÓN EN LAS LICITACIONES</w:t>
      </w:r>
    </w:p>
    <w:p w14:paraId="01CC0350" w14:textId="77777777" w:rsidR="00307C43" w:rsidRPr="003E43D2" w:rsidRDefault="00270201">
      <w:pPr>
        <w:spacing w:before="238"/>
        <w:ind w:left="119"/>
        <w:rPr>
          <w:rFonts w:ascii="Arial" w:hAnsi="Arial" w:cs="Arial"/>
          <w:b/>
        </w:rPr>
      </w:pPr>
      <w:r w:rsidRPr="003E43D2">
        <w:rPr>
          <w:rFonts w:ascii="Arial" w:hAnsi="Arial" w:cs="Arial"/>
          <w:b/>
        </w:rPr>
        <w:t>Contenido</w:t>
      </w:r>
    </w:p>
    <w:p w14:paraId="01CC0354" w14:textId="77777777" w:rsidR="00307C43" w:rsidRPr="003E43D2" w:rsidRDefault="00270201">
      <w:pPr>
        <w:pStyle w:val="Textoindependiente"/>
        <w:ind w:left="119"/>
        <w:rPr>
          <w:rFonts w:ascii="Arial" w:hAnsi="Arial" w:cs="Arial"/>
          <w:sz w:val="22"/>
          <w:szCs w:val="22"/>
        </w:rPr>
      </w:pPr>
      <w:r w:rsidRPr="003E43D2">
        <w:rPr>
          <w:rFonts w:ascii="Arial" w:hAnsi="Arial" w:cs="Arial"/>
          <w:sz w:val="22"/>
          <w:szCs w:val="22"/>
        </w:rPr>
        <w:t>PRESENTACIÓN</w:t>
      </w:r>
    </w:p>
    <w:p w14:paraId="01CC0356" w14:textId="77777777" w:rsidR="00307C43" w:rsidRPr="003E43D2" w:rsidRDefault="00270201">
      <w:pPr>
        <w:pStyle w:val="Prrafodelista"/>
        <w:numPr>
          <w:ilvl w:val="0"/>
          <w:numId w:val="3"/>
        </w:numPr>
        <w:tabs>
          <w:tab w:val="left" w:pos="460"/>
        </w:tabs>
        <w:spacing w:before="249"/>
        <w:rPr>
          <w:rFonts w:ascii="Arial" w:hAnsi="Arial" w:cs="Arial"/>
        </w:rPr>
      </w:pPr>
      <w:r w:rsidRPr="003E43D2">
        <w:rPr>
          <w:rFonts w:ascii="Arial" w:hAnsi="Arial" w:cs="Arial"/>
        </w:rPr>
        <w:t>INTRODUCCIÓN</w:t>
      </w:r>
    </w:p>
    <w:p w14:paraId="01CC0357" w14:textId="77777777" w:rsidR="00307C43" w:rsidRPr="003E43D2" w:rsidRDefault="00270201">
      <w:pPr>
        <w:pStyle w:val="Prrafodelista"/>
        <w:numPr>
          <w:ilvl w:val="0"/>
          <w:numId w:val="3"/>
        </w:numPr>
        <w:tabs>
          <w:tab w:val="left" w:pos="480"/>
        </w:tabs>
        <w:ind w:left="479" w:hanging="361"/>
        <w:rPr>
          <w:rFonts w:ascii="Arial" w:hAnsi="Arial" w:cs="Arial"/>
        </w:rPr>
      </w:pPr>
      <w:r w:rsidRPr="003E43D2">
        <w:rPr>
          <w:rFonts w:ascii="Arial" w:hAnsi="Arial" w:cs="Arial"/>
        </w:rPr>
        <w:t>EL SISTEMA COLOMBIANO DE DEFENSA DE LA</w:t>
      </w:r>
      <w:r w:rsidRPr="003E43D2">
        <w:rPr>
          <w:rFonts w:ascii="Arial" w:hAnsi="Arial" w:cs="Arial"/>
          <w:spacing w:val="-12"/>
        </w:rPr>
        <w:t xml:space="preserve"> </w:t>
      </w:r>
      <w:r w:rsidRPr="003E43D2">
        <w:rPr>
          <w:rFonts w:ascii="Arial" w:hAnsi="Arial" w:cs="Arial"/>
        </w:rPr>
        <w:t>COMPETENCIA</w:t>
      </w:r>
    </w:p>
    <w:p w14:paraId="01CC0358" w14:textId="77777777" w:rsidR="00307C43" w:rsidRPr="003E43D2" w:rsidRDefault="00270201">
      <w:pPr>
        <w:pStyle w:val="Prrafodelista"/>
        <w:numPr>
          <w:ilvl w:val="0"/>
          <w:numId w:val="3"/>
        </w:numPr>
        <w:tabs>
          <w:tab w:val="left" w:pos="480"/>
        </w:tabs>
        <w:ind w:left="479" w:hanging="361"/>
        <w:rPr>
          <w:rFonts w:ascii="Arial" w:hAnsi="Arial" w:cs="Arial"/>
        </w:rPr>
      </w:pPr>
      <w:r w:rsidRPr="003E43D2">
        <w:rPr>
          <w:rFonts w:ascii="Arial" w:hAnsi="Arial" w:cs="Arial"/>
        </w:rPr>
        <w:t>LA IMPORTANCIA DE LA COMPETENCIA EFECTIVA EN LAS</w:t>
      </w:r>
      <w:r w:rsidRPr="003E43D2">
        <w:rPr>
          <w:rFonts w:ascii="Arial" w:hAnsi="Arial" w:cs="Arial"/>
          <w:spacing w:val="-16"/>
        </w:rPr>
        <w:t xml:space="preserve"> </w:t>
      </w:r>
      <w:r w:rsidRPr="003E43D2">
        <w:rPr>
          <w:rFonts w:ascii="Arial" w:hAnsi="Arial" w:cs="Arial"/>
        </w:rPr>
        <w:t>LICITACIONES</w:t>
      </w:r>
    </w:p>
    <w:p w14:paraId="01CC0359" w14:textId="77777777" w:rsidR="00307C43" w:rsidRPr="003E43D2" w:rsidRDefault="00307C43">
      <w:pPr>
        <w:pStyle w:val="Textoindependiente"/>
        <w:spacing w:before="11"/>
        <w:rPr>
          <w:rFonts w:ascii="Arial" w:hAnsi="Arial" w:cs="Arial"/>
          <w:sz w:val="22"/>
          <w:szCs w:val="22"/>
        </w:rPr>
      </w:pPr>
    </w:p>
    <w:p w14:paraId="01CC035A" w14:textId="77777777" w:rsidR="00307C43" w:rsidRPr="003E43D2" w:rsidRDefault="00270201">
      <w:pPr>
        <w:pStyle w:val="Prrafodelista"/>
        <w:numPr>
          <w:ilvl w:val="1"/>
          <w:numId w:val="3"/>
        </w:numPr>
        <w:tabs>
          <w:tab w:val="left" w:pos="970"/>
        </w:tabs>
        <w:ind w:right="120"/>
        <w:rPr>
          <w:rFonts w:ascii="Arial" w:hAnsi="Arial" w:cs="Arial"/>
        </w:rPr>
      </w:pPr>
      <w:r w:rsidRPr="003E43D2">
        <w:rPr>
          <w:rFonts w:ascii="Arial" w:hAnsi="Arial" w:cs="Arial"/>
        </w:rPr>
        <w:t>La Colusión como la más grave lesión a la competencia y aspectos generales de su combate en</w:t>
      </w:r>
      <w:r w:rsidRPr="003E43D2">
        <w:rPr>
          <w:rFonts w:ascii="Arial" w:hAnsi="Arial" w:cs="Arial"/>
          <w:spacing w:val="-1"/>
        </w:rPr>
        <w:t xml:space="preserve"> </w:t>
      </w:r>
      <w:r w:rsidRPr="003E43D2">
        <w:rPr>
          <w:rFonts w:ascii="Arial" w:hAnsi="Arial" w:cs="Arial"/>
        </w:rPr>
        <w:t>Colombia</w:t>
      </w:r>
    </w:p>
    <w:p w14:paraId="01CC035B" w14:textId="77777777" w:rsidR="00307C43" w:rsidRPr="003E43D2" w:rsidRDefault="00270201">
      <w:pPr>
        <w:pStyle w:val="Prrafodelista"/>
        <w:numPr>
          <w:ilvl w:val="1"/>
          <w:numId w:val="3"/>
        </w:numPr>
        <w:tabs>
          <w:tab w:val="left" w:pos="970"/>
        </w:tabs>
        <w:spacing w:line="293" w:lineRule="exact"/>
        <w:ind w:hanging="541"/>
        <w:rPr>
          <w:rFonts w:ascii="Arial" w:hAnsi="Arial" w:cs="Arial"/>
        </w:rPr>
      </w:pPr>
      <w:r w:rsidRPr="003E43D2">
        <w:rPr>
          <w:rFonts w:ascii="Arial" w:hAnsi="Arial" w:cs="Arial"/>
        </w:rPr>
        <w:t>Los Carteles en</w:t>
      </w:r>
      <w:r w:rsidRPr="003E43D2">
        <w:rPr>
          <w:rFonts w:ascii="Arial" w:hAnsi="Arial" w:cs="Arial"/>
          <w:spacing w:val="-3"/>
        </w:rPr>
        <w:t xml:space="preserve"> </w:t>
      </w:r>
      <w:r w:rsidRPr="003E43D2">
        <w:rPr>
          <w:rFonts w:ascii="Arial" w:hAnsi="Arial" w:cs="Arial"/>
        </w:rPr>
        <w:t>licitaciones</w:t>
      </w:r>
    </w:p>
    <w:p w14:paraId="01CC035C" w14:textId="77777777" w:rsidR="00307C43" w:rsidRPr="003E43D2" w:rsidRDefault="00270201">
      <w:pPr>
        <w:pStyle w:val="Prrafodelista"/>
        <w:numPr>
          <w:ilvl w:val="2"/>
          <w:numId w:val="3"/>
        </w:numPr>
        <w:tabs>
          <w:tab w:val="left" w:pos="1707"/>
        </w:tabs>
        <w:ind w:hanging="721"/>
        <w:rPr>
          <w:rFonts w:ascii="Arial" w:hAnsi="Arial" w:cs="Arial"/>
        </w:rPr>
      </w:pPr>
      <w:r w:rsidRPr="003E43D2">
        <w:rPr>
          <w:rFonts w:ascii="Arial" w:hAnsi="Arial" w:cs="Arial"/>
        </w:rPr>
        <w:t>Durante la elaboración de los pliegos de</w:t>
      </w:r>
      <w:r w:rsidRPr="003E43D2">
        <w:rPr>
          <w:rFonts w:ascii="Arial" w:hAnsi="Arial" w:cs="Arial"/>
          <w:spacing w:val="-9"/>
        </w:rPr>
        <w:t xml:space="preserve"> </w:t>
      </w:r>
      <w:r w:rsidRPr="003E43D2">
        <w:rPr>
          <w:rFonts w:ascii="Arial" w:hAnsi="Arial" w:cs="Arial"/>
        </w:rPr>
        <w:t>condiciones</w:t>
      </w:r>
    </w:p>
    <w:p w14:paraId="01CC035D" w14:textId="77777777" w:rsidR="00307C43" w:rsidRPr="003E43D2" w:rsidRDefault="00270201">
      <w:pPr>
        <w:pStyle w:val="Prrafodelista"/>
        <w:numPr>
          <w:ilvl w:val="2"/>
          <w:numId w:val="3"/>
        </w:numPr>
        <w:tabs>
          <w:tab w:val="left" w:pos="1707"/>
        </w:tabs>
        <w:ind w:hanging="721"/>
        <w:rPr>
          <w:rFonts w:ascii="Arial" w:hAnsi="Arial" w:cs="Arial"/>
        </w:rPr>
      </w:pPr>
      <w:r w:rsidRPr="003E43D2">
        <w:rPr>
          <w:rFonts w:ascii="Arial" w:hAnsi="Arial" w:cs="Arial"/>
        </w:rPr>
        <w:t>Durante la presentación de</w:t>
      </w:r>
      <w:r w:rsidRPr="003E43D2">
        <w:rPr>
          <w:rFonts w:ascii="Arial" w:hAnsi="Arial" w:cs="Arial"/>
          <w:spacing w:val="-6"/>
        </w:rPr>
        <w:t xml:space="preserve"> </w:t>
      </w:r>
      <w:r w:rsidRPr="003E43D2">
        <w:rPr>
          <w:rFonts w:ascii="Arial" w:hAnsi="Arial" w:cs="Arial"/>
        </w:rPr>
        <w:t>ofertas</w:t>
      </w:r>
    </w:p>
    <w:p w14:paraId="01CC035E" w14:textId="77777777" w:rsidR="00307C43" w:rsidRPr="003E43D2" w:rsidRDefault="00270201">
      <w:pPr>
        <w:pStyle w:val="Textoindependiente"/>
        <w:tabs>
          <w:tab w:val="left" w:pos="1706"/>
        </w:tabs>
        <w:ind w:left="986"/>
        <w:rPr>
          <w:rFonts w:ascii="Arial" w:hAnsi="Arial" w:cs="Arial"/>
          <w:sz w:val="22"/>
          <w:szCs w:val="22"/>
        </w:rPr>
      </w:pPr>
      <w:r w:rsidRPr="003E43D2">
        <w:rPr>
          <w:rFonts w:ascii="Arial" w:hAnsi="Arial" w:cs="Arial"/>
          <w:sz w:val="22"/>
          <w:szCs w:val="22"/>
        </w:rPr>
        <w:t>3.2.3</w:t>
      </w:r>
      <w:r w:rsidRPr="003E43D2">
        <w:rPr>
          <w:rFonts w:ascii="Arial" w:hAnsi="Arial" w:cs="Arial"/>
          <w:sz w:val="22"/>
          <w:szCs w:val="22"/>
        </w:rPr>
        <w:tab/>
        <w:t>Durante la ejecución del</w:t>
      </w:r>
      <w:r w:rsidRPr="003E43D2">
        <w:rPr>
          <w:rFonts w:ascii="Arial" w:hAnsi="Arial" w:cs="Arial"/>
          <w:spacing w:val="-4"/>
          <w:sz w:val="22"/>
          <w:szCs w:val="22"/>
        </w:rPr>
        <w:t xml:space="preserve"> </w:t>
      </w:r>
      <w:r w:rsidRPr="003E43D2">
        <w:rPr>
          <w:rFonts w:ascii="Arial" w:hAnsi="Arial" w:cs="Arial"/>
          <w:sz w:val="22"/>
          <w:szCs w:val="22"/>
        </w:rPr>
        <w:t>contrato</w:t>
      </w:r>
    </w:p>
    <w:p w14:paraId="01CC035F" w14:textId="77777777" w:rsidR="00307C43" w:rsidRPr="003E43D2" w:rsidRDefault="00270201">
      <w:pPr>
        <w:pStyle w:val="Prrafodelista"/>
        <w:numPr>
          <w:ilvl w:val="1"/>
          <w:numId w:val="3"/>
        </w:numPr>
        <w:tabs>
          <w:tab w:val="left" w:pos="970"/>
        </w:tabs>
        <w:ind w:hanging="541"/>
        <w:rPr>
          <w:rFonts w:ascii="Arial" w:hAnsi="Arial" w:cs="Arial"/>
        </w:rPr>
      </w:pPr>
      <w:r w:rsidRPr="003E43D2">
        <w:rPr>
          <w:rFonts w:ascii="Arial" w:hAnsi="Arial" w:cs="Arial"/>
        </w:rPr>
        <w:t>La contribución de las entidades contratantes en la lucha contra la</w:t>
      </w:r>
      <w:r w:rsidRPr="003E43D2">
        <w:rPr>
          <w:rFonts w:ascii="Arial" w:hAnsi="Arial" w:cs="Arial"/>
          <w:spacing w:val="-11"/>
        </w:rPr>
        <w:t xml:space="preserve"> </w:t>
      </w:r>
      <w:r w:rsidRPr="003E43D2">
        <w:rPr>
          <w:rFonts w:ascii="Arial" w:hAnsi="Arial" w:cs="Arial"/>
        </w:rPr>
        <w:t>colusión</w:t>
      </w:r>
    </w:p>
    <w:p w14:paraId="01CC0360" w14:textId="77777777" w:rsidR="00307C43" w:rsidRPr="003E43D2" w:rsidRDefault="00270201">
      <w:pPr>
        <w:pStyle w:val="Prrafodelista"/>
        <w:numPr>
          <w:ilvl w:val="1"/>
          <w:numId w:val="3"/>
        </w:numPr>
        <w:tabs>
          <w:tab w:val="left" w:pos="970"/>
        </w:tabs>
        <w:ind w:hanging="541"/>
        <w:rPr>
          <w:rFonts w:ascii="Arial" w:hAnsi="Arial" w:cs="Arial"/>
        </w:rPr>
      </w:pPr>
      <w:r w:rsidRPr="003E43D2">
        <w:rPr>
          <w:rFonts w:ascii="Arial" w:hAnsi="Arial" w:cs="Arial"/>
        </w:rPr>
        <w:t>¿Cómo poder identificar una conducta</w:t>
      </w:r>
      <w:r w:rsidRPr="003E43D2">
        <w:rPr>
          <w:rFonts w:ascii="Arial" w:hAnsi="Arial" w:cs="Arial"/>
          <w:spacing w:val="-6"/>
        </w:rPr>
        <w:t xml:space="preserve"> </w:t>
      </w:r>
      <w:proofErr w:type="spellStart"/>
      <w:r w:rsidRPr="003E43D2">
        <w:rPr>
          <w:rFonts w:ascii="Arial" w:hAnsi="Arial" w:cs="Arial"/>
        </w:rPr>
        <w:t>colusiva</w:t>
      </w:r>
      <w:proofErr w:type="spellEnd"/>
      <w:r w:rsidRPr="003E43D2">
        <w:rPr>
          <w:rFonts w:ascii="Arial" w:hAnsi="Arial" w:cs="Arial"/>
        </w:rPr>
        <w:t>?</w:t>
      </w:r>
    </w:p>
    <w:p w14:paraId="01CC0361" w14:textId="77777777" w:rsidR="00307C43" w:rsidRPr="003E43D2" w:rsidRDefault="00270201">
      <w:pPr>
        <w:pStyle w:val="Prrafodelista"/>
        <w:numPr>
          <w:ilvl w:val="2"/>
          <w:numId w:val="3"/>
        </w:numPr>
        <w:tabs>
          <w:tab w:val="left" w:pos="1707"/>
        </w:tabs>
        <w:ind w:right="123"/>
        <w:rPr>
          <w:rFonts w:ascii="Arial" w:hAnsi="Arial" w:cs="Arial"/>
        </w:rPr>
      </w:pPr>
      <w:r w:rsidRPr="003E43D2">
        <w:rPr>
          <w:rFonts w:ascii="Arial" w:hAnsi="Arial" w:cs="Arial"/>
        </w:rPr>
        <w:t>Señales de advertencia en la etapa de presentación de ofertas en licitaciones</w:t>
      </w:r>
      <w:r w:rsidRPr="003E43D2">
        <w:rPr>
          <w:rFonts w:ascii="Arial" w:hAnsi="Arial" w:cs="Arial"/>
          <w:spacing w:val="-2"/>
        </w:rPr>
        <w:t xml:space="preserve"> </w:t>
      </w:r>
      <w:r w:rsidRPr="003E43D2">
        <w:rPr>
          <w:rFonts w:ascii="Arial" w:hAnsi="Arial" w:cs="Arial"/>
        </w:rPr>
        <w:t>públicas</w:t>
      </w:r>
    </w:p>
    <w:p w14:paraId="01CC0362" w14:textId="77777777" w:rsidR="00307C43" w:rsidRPr="003E43D2" w:rsidRDefault="00270201">
      <w:pPr>
        <w:pStyle w:val="Prrafodelista"/>
        <w:numPr>
          <w:ilvl w:val="2"/>
          <w:numId w:val="3"/>
        </w:numPr>
        <w:tabs>
          <w:tab w:val="left" w:pos="1707"/>
        </w:tabs>
        <w:spacing w:line="293" w:lineRule="exact"/>
        <w:ind w:hanging="721"/>
        <w:rPr>
          <w:rFonts w:ascii="Arial" w:hAnsi="Arial" w:cs="Arial"/>
        </w:rPr>
      </w:pPr>
      <w:r w:rsidRPr="003E43D2">
        <w:rPr>
          <w:rFonts w:ascii="Arial" w:hAnsi="Arial" w:cs="Arial"/>
        </w:rPr>
        <w:t>Señales de advertencia en la documentación</w:t>
      </w:r>
      <w:r w:rsidRPr="003E43D2">
        <w:rPr>
          <w:rFonts w:ascii="Arial" w:hAnsi="Arial" w:cs="Arial"/>
          <w:spacing w:val="-9"/>
        </w:rPr>
        <w:t xml:space="preserve"> </w:t>
      </w:r>
      <w:r w:rsidRPr="003E43D2">
        <w:rPr>
          <w:rFonts w:ascii="Arial" w:hAnsi="Arial" w:cs="Arial"/>
        </w:rPr>
        <w:t>presentada</w:t>
      </w:r>
    </w:p>
    <w:p w14:paraId="01CC0363" w14:textId="77777777" w:rsidR="00307C43" w:rsidRPr="003E43D2" w:rsidRDefault="00270201">
      <w:pPr>
        <w:pStyle w:val="Prrafodelista"/>
        <w:numPr>
          <w:ilvl w:val="2"/>
          <w:numId w:val="3"/>
        </w:numPr>
        <w:tabs>
          <w:tab w:val="left" w:pos="1707"/>
        </w:tabs>
        <w:ind w:hanging="721"/>
        <w:rPr>
          <w:rFonts w:ascii="Arial" w:hAnsi="Arial" w:cs="Arial"/>
        </w:rPr>
      </w:pPr>
      <w:r w:rsidRPr="003E43D2">
        <w:rPr>
          <w:rFonts w:ascii="Arial" w:hAnsi="Arial" w:cs="Arial"/>
        </w:rPr>
        <w:t>Señales de advertencia relacionadas con el</w:t>
      </w:r>
      <w:r w:rsidRPr="003E43D2">
        <w:rPr>
          <w:rFonts w:ascii="Arial" w:hAnsi="Arial" w:cs="Arial"/>
          <w:spacing w:val="-5"/>
        </w:rPr>
        <w:t xml:space="preserve"> </w:t>
      </w:r>
      <w:r w:rsidRPr="003E43D2">
        <w:rPr>
          <w:rFonts w:ascii="Arial" w:hAnsi="Arial" w:cs="Arial"/>
        </w:rPr>
        <w:t>precio</w:t>
      </w:r>
    </w:p>
    <w:p w14:paraId="01CC0364" w14:textId="77777777" w:rsidR="00307C43" w:rsidRPr="003E43D2" w:rsidRDefault="00270201">
      <w:pPr>
        <w:pStyle w:val="Prrafodelista"/>
        <w:numPr>
          <w:ilvl w:val="2"/>
          <w:numId w:val="3"/>
        </w:numPr>
        <w:tabs>
          <w:tab w:val="left" w:pos="1707"/>
        </w:tabs>
        <w:ind w:hanging="721"/>
        <w:rPr>
          <w:rFonts w:ascii="Arial" w:hAnsi="Arial" w:cs="Arial"/>
        </w:rPr>
      </w:pPr>
      <w:r w:rsidRPr="003E43D2">
        <w:rPr>
          <w:rFonts w:ascii="Arial" w:hAnsi="Arial" w:cs="Arial"/>
        </w:rPr>
        <w:t>Señales de advertencia en cualquier</w:t>
      </w:r>
      <w:r w:rsidRPr="003E43D2">
        <w:rPr>
          <w:rFonts w:ascii="Arial" w:hAnsi="Arial" w:cs="Arial"/>
          <w:spacing w:val="-4"/>
        </w:rPr>
        <w:t xml:space="preserve"> </w:t>
      </w:r>
      <w:r w:rsidRPr="003E43D2">
        <w:rPr>
          <w:rFonts w:ascii="Arial" w:hAnsi="Arial" w:cs="Arial"/>
        </w:rPr>
        <w:t>momento</w:t>
      </w:r>
    </w:p>
    <w:p w14:paraId="01CC0365" w14:textId="77777777" w:rsidR="00307C43" w:rsidRPr="003E43D2" w:rsidRDefault="00307C43">
      <w:pPr>
        <w:pStyle w:val="Textoindependiente"/>
        <w:spacing w:before="6"/>
        <w:rPr>
          <w:rFonts w:ascii="Arial" w:hAnsi="Arial" w:cs="Arial"/>
          <w:sz w:val="22"/>
          <w:szCs w:val="22"/>
        </w:rPr>
      </w:pPr>
    </w:p>
    <w:p w14:paraId="01CC0366" w14:textId="77777777" w:rsidR="00307C43" w:rsidRPr="003E43D2" w:rsidRDefault="00270201">
      <w:pPr>
        <w:pStyle w:val="Prrafodelista"/>
        <w:numPr>
          <w:ilvl w:val="0"/>
          <w:numId w:val="3"/>
        </w:numPr>
        <w:tabs>
          <w:tab w:val="left" w:pos="460"/>
        </w:tabs>
        <w:rPr>
          <w:rFonts w:ascii="Arial" w:hAnsi="Arial" w:cs="Arial"/>
        </w:rPr>
      </w:pPr>
      <w:r w:rsidRPr="003E43D2">
        <w:rPr>
          <w:rFonts w:ascii="Arial" w:hAnsi="Arial" w:cs="Arial"/>
        </w:rPr>
        <w:t>PREGUNTAS</w:t>
      </w:r>
      <w:r w:rsidRPr="003E43D2">
        <w:rPr>
          <w:rFonts w:ascii="Arial" w:hAnsi="Arial" w:cs="Arial"/>
          <w:spacing w:val="-2"/>
        </w:rPr>
        <w:t xml:space="preserve"> </w:t>
      </w:r>
      <w:r w:rsidRPr="003E43D2">
        <w:rPr>
          <w:rFonts w:ascii="Arial" w:hAnsi="Arial" w:cs="Arial"/>
        </w:rPr>
        <w:t>FRECUENTES</w:t>
      </w:r>
    </w:p>
    <w:p w14:paraId="01CC0367" w14:textId="77777777" w:rsidR="00307C43" w:rsidRPr="003E43D2" w:rsidRDefault="00270201">
      <w:pPr>
        <w:pStyle w:val="Prrafodelista"/>
        <w:numPr>
          <w:ilvl w:val="1"/>
          <w:numId w:val="3"/>
        </w:numPr>
        <w:tabs>
          <w:tab w:val="left" w:pos="969"/>
          <w:tab w:val="left" w:pos="970"/>
        </w:tabs>
        <w:ind w:right="119" w:hanging="567"/>
        <w:rPr>
          <w:rFonts w:ascii="Arial" w:hAnsi="Arial" w:cs="Arial"/>
        </w:rPr>
      </w:pPr>
      <w:r w:rsidRPr="003E43D2">
        <w:rPr>
          <w:rFonts w:ascii="Arial" w:hAnsi="Arial" w:cs="Arial"/>
        </w:rPr>
        <w:t>¿Cuáles son las circunstancias que facilitan la consolidación de acuerdos colusorios?</w:t>
      </w:r>
    </w:p>
    <w:p w14:paraId="01CC0368" w14:textId="77777777" w:rsidR="00307C43" w:rsidRPr="003E43D2" w:rsidRDefault="00270201">
      <w:pPr>
        <w:pStyle w:val="Prrafodelista"/>
        <w:numPr>
          <w:ilvl w:val="1"/>
          <w:numId w:val="3"/>
        </w:numPr>
        <w:tabs>
          <w:tab w:val="left" w:pos="969"/>
          <w:tab w:val="left" w:pos="970"/>
        </w:tabs>
        <w:ind w:right="118" w:hanging="567"/>
        <w:rPr>
          <w:rFonts w:ascii="Arial" w:hAnsi="Arial" w:cs="Arial"/>
        </w:rPr>
      </w:pPr>
      <w:r w:rsidRPr="003E43D2">
        <w:rPr>
          <w:rFonts w:ascii="Arial" w:hAnsi="Arial" w:cs="Arial"/>
        </w:rPr>
        <w:t>Cuáles son las penalidades a las que están sujetos los miembros de un acuerdo colusorio.</w:t>
      </w:r>
    </w:p>
    <w:p w14:paraId="01CC0369" w14:textId="77777777" w:rsidR="00307C43" w:rsidRPr="003E43D2" w:rsidRDefault="00270201">
      <w:pPr>
        <w:pStyle w:val="Prrafodelista"/>
        <w:numPr>
          <w:ilvl w:val="1"/>
          <w:numId w:val="3"/>
        </w:numPr>
        <w:tabs>
          <w:tab w:val="left" w:pos="969"/>
          <w:tab w:val="left" w:pos="970"/>
        </w:tabs>
        <w:spacing w:line="293" w:lineRule="exact"/>
        <w:ind w:left="970" w:hanging="567"/>
        <w:rPr>
          <w:rFonts w:ascii="Arial" w:hAnsi="Arial" w:cs="Arial"/>
        </w:rPr>
      </w:pPr>
      <w:r w:rsidRPr="003E43D2">
        <w:rPr>
          <w:rFonts w:ascii="Arial" w:hAnsi="Arial" w:cs="Arial"/>
          <w:i/>
        </w:rPr>
        <w:t>¿</w:t>
      </w:r>
      <w:r w:rsidRPr="003E43D2">
        <w:rPr>
          <w:rFonts w:ascii="Arial" w:hAnsi="Arial" w:cs="Arial"/>
        </w:rPr>
        <w:t>Cómo la Superintendencia de Industria y Comercio combate la</w:t>
      </w:r>
      <w:r w:rsidRPr="003E43D2">
        <w:rPr>
          <w:rFonts w:ascii="Arial" w:hAnsi="Arial" w:cs="Arial"/>
          <w:spacing w:val="-16"/>
        </w:rPr>
        <w:t xml:space="preserve"> </w:t>
      </w:r>
      <w:r w:rsidRPr="003E43D2">
        <w:rPr>
          <w:rFonts w:ascii="Arial" w:hAnsi="Arial" w:cs="Arial"/>
        </w:rPr>
        <w:t>colusión?</w:t>
      </w:r>
    </w:p>
    <w:p w14:paraId="01CC036A" w14:textId="77777777" w:rsidR="00307C43" w:rsidRPr="003E43D2" w:rsidRDefault="00270201">
      <w:pPr>
        <w:pStyle w:val="Prrafodelista"/>
        <w:numPr>
          <w:ilvl w:val="1"/>
          <w:numId w:val="3"/>
        </w:numPr>
        <w:tabs>
          <w:tab w:val="left" w:pos="970"/>
          <w:tab w:val="left" w:pos="971"/>
        </w:tabs>
        <w:ind w:left="970" w:hanging="567"/>
        <w:rPr>
          <w:rFonts w:ascii="Arial" w:hAnsi="Arial" w:cs="Arial"/>
        </w:rPr>
      </w:pPr>
      <w:r w:rsidRPr="003E43D2">
        <w:rPr>
          <w:rFonts w:ascii="Arial" w:hAnsi="Arial" w:cs="Arial"/>
        </w:rPr>
        <w:t>¿En qué consiste el Programa de Clemencia en la nueva ley de</w:t>
      </w:r>
      <w:r w:rsidRPr="003E43D2">
        <w:rPr>
          <w:rFonts w:ascii="Arial" w:hAnsi="Arial" w:cs="Arial"/>
          <w:spacing w:val="-19"/>
        </w:rPr>
        <w:t xml:space="preserve"> </w:t>
      </w:r>
      <w:r w:rsidRPr="003E43D2">
        <w:rPr>
          <w:rFonts w:ascii="Arial" w:hAnsi="Arial" w:cs="Arial"/>
        </w:rPr>
        <w:t>competencia?</w:t>
      </w:r>
    </w:p>
    <w:p w14:paraId="01CC036B" w14:textId="77777777" w:rsidR="00307C43" w:rsidRPr="003E43D2" w:rsidRDefault="00270201">
      <w:pPr>
        <w:pStyle w:val="Prrafodelista"/>
        <w:numPr>
          <w:ilvl w:val="1"/>
          <w:numId w:val="3"/>
        </w:numPr>
        <w:tabs>
          <w:tab w:val="left" w:pos="970"/>
          <w:tab w:val="left" w:pos="971"/>
        </w:tabs>
        <w:ind w:left="970" w:hanging="567"/>
        <w:rPr>
          <w:rFonts w:ascii="Arial" w:hAnsi="Arial" w:cs="Arial"/>
        </w:rPr>
      </w:pPr>
      <w:r w:rsidRPr="003E43D2">
        <w:rPr>
          <w:rFonts w:ascii="Arial" w:hAnsi="Arial" w:cs="Arial"/>
        </w:rPr>
        <w:t>¿Cómo puedo ayudar a combatir la Colusión en las</w:t>
      </w:r>
      <w:r w:rsidRPr="003E43D2">
        <w:rPr>
          <w:rFonts w:ascii="Arial" w:hAnsi="Arial" w:cs="Arial"/>
          <w:spacing w:val="-13"/>
        </w:rPr>
        <w:t xml:space="preserve"> </w:t>
      </w:r>
      <w:r w:rsidRPr="003E43D2">
        <w:rPr>
          <w:rFonts w:ascii="Arial" w:hAnsi="Arial" w:cs="Arial"/>
        </w:rPr>
        <w:t>Licitaciones?</w:t>
      </w:r>
    </w:p>
    <w:p w14:paraId="01CC036C" w14:textId="77777777" w:rsidR="00307C43" w:rsidRPr="003E43D2" w:rsidRDefault="00270201">
      <w:pPr>
        <w:pStyle w:val="Prrafodelista"/>
        <w:numPr>
          <w:ilvl w:val="1"/>
          <w:numId w:val="3"/>
        </w:numPr>
        <w:tabs>
          <w:tab w:val="left" w:pos="970"/>
          <w:tab w:val="left" w:pos="971"/>
        </w:tabs>
        <w:spacing w:before="4" w:line="244" w:lineRule="auto"/>
        <w:ind w:left="970" w:right="123" w:hanging="566"/>
        <w:rPr>
          <w:rFonts w:ascii="Arial" w:hAnsi="Arial" w:cs="Arial"/>
        </w:rPr>
      </w:pPr>
      <w:r w:rsidRPr="003E43D2">
        <w:rPr>
          <w:rFonts w:ascii="Arial" w:hAnsi="Arial" w:cs="Arial"/>
        </w:rPr>
        <w:t>¿Qué pasos debo seguir en caso de identificar o sospechar de un acuerdo colusorio entre oferentes en una</w:t>
      </w:r>
      <w:r w:rsidRPr="003E43D2">
        <w:rPr>
          <w:rFonts w:ascii="Arial" w:hAnsi="Arial" w:cs="Arial"/>
          <w:spacing w:val="-4"/>
        </w:rPr>
        <w:t xml:space="preserve"> </w:t>
      </w:r>
      <w:r w:rsidRPr="003E43D2">
        <w:rPr>
          <w:rFonts w:ascii="Arial" w:hAnsi="Arial" w:cs="Arial"/>
        </w:rPr>
        <w:t>licitación?</w:t>
      </w:r>
    </w:p>
    <w:p w14:paraId="01CC036D" w14:textId="77777777" w:rsidR="00307C43" w:rsidRPr="003E43D2" w:rsidRDefault="00270201">
      <w:pPr>
        <w:pStyle w:val="Prrafodelista"/>
        <w:numPr>
          <w:ilvl w:val="1"/>
          <w:numId w:val="3"/>
        </w:numPr>
        <w:tabs>
          <w:tab w:val="left" w:pos="970"/>
          <w:tab w:val="left" w:pos="971"/>
        </w:tabs>
        <w:ind w:left="970" w:right="121" w:hanging="566"/>
        <w:rPr>
          <w:rFonts w:ascii="Arial" w:hAnsi="Arial" w:cs="Arial"/>
        </w:rPr>
      </w:pPr>
      <w:r w:rsidRPr="003E43D2">
        <w:rPr>
          <w:rFonts w:ascii="Arial" w:hAnsi="Arial" w:cs="Arial"/>
        </w:rPr>
        <w:t>¿Cómo puedo entrar en contacto con la Superintendencia de Industria y Comercio?</w:t>
      </w:r>
    </w:p>
    <w:p w14:paraId="01CC036E" w14:textId="77777777" w:rsidR="00307C43" w:rsidRPr="003E43D2" w:rsidRDefault="00270201">
      <w:pPr>
        <w:pStyle w:val="Prrafodelista"/>
        <w:numPr>
          <w:ilvl w:val="1"/>
          <w:numId w:val="3"/>
        </w:numPr>
        <w:tabs>
          <w:tab w:val="left" w:pos="970"/>
          <w:tab w:val="left" w:pos="971"/>
        </w:tabs>
        <w:spacing w:line="293" w:lineRule="exact"/>
        <w:ind w:left="970" w:hanging="567"/>
        <w:rPr>
          <w:rFonts w:ascii="Arial" w:hAnsi="Arial" w:cs="Arial"/>
        </w:rPr>
      </w:pPr>
      <w:r w:rsidRPr="003E43D2">
        <w:rPr>
          <w:rFonts w:ascii="Arial" w:hAnsi="Arial" w:cs="Arial"/>
        </w:rPr>
        <w:t>¿La Superintendencia de Industria y Comercio asegura mi</w:t>
      </w:r>
      <w:r w:rsidRPr="003E43D2">
        <w:rPr>
          <w:rFonts w:ascii="Arial" w:hAnsi="Arial" w:cs="Arial"/>
          <w:spacing w:val="-12"/>
        </w:rPr>
        <w:t xml:space="preserve"> </w:t>
      </w:r>
      <w:r w:rsidRPr="003E43D2">
        <w:rPr>
          <w:rFonts w:ascii="Arial" w:hAnsi="Arial" w:cs="Arial"/>
        </w:rPr>
        <w:t>anonimato?</w:t>
      </w:r>
    </w:p>
    <w:p w14:paraId="01CC036F" w14:textId="77777777" w:rsidR="00307C43" w:rsidRPr="003E43D2" w:rsidRDefault="00307C43">
      <w:pPr>
        <w:spacing w:line="293" w:lineRule="exact"/>
        <w:rPr>
          <w:rFonts w:ascii="Arial" w:hAnsi="Arial" w:cs="Arial"/>
        </w:rPr>
        <w:sectPr w:rsidR="00307C43" w:rsidRPr="003E43D2">
          <w:headerReference w:type="default" r:id="rId10"/>
          <w:pgSz w:w="12240" w:h="15840"/>
          <w:pgMar w:top="1100" w:right="1580" w:bottom="280" w:left="1580" w:header="365" w:footer="0" w:gutter="0"/>
          <w:cols w:space="720"/>
        </w:sectPr>
      </w:pPr>
    </w:p>
    <w:p w14:paraId="01CC0370" w14:textId="77777777" w:rsidR="00307C43" w:rsidRPr="003E43D2" w:rsidRDefault="00307C43">
      <w:pPr>
        <w:pStyle w:val="Textoindependiente"/>
        <w:rPr>
          <w:rFonts w:ascii="Arial" w:hAnsi="Arial" w:cs="Arial"/>
          <w:sz w:val="22"/>
          <w:szCs w:val="22"/>
        </w:rPr>
      </w:pPr>
    </w:p>
    <w:p w14:paraId="01CC0371" w14:textId="77777777" w:rsidR="00307C43" w:rsidRPr="003E43D2" w:rsidRDefault="00307C43">
      <w:pPr>
        <w:pStyle w:val="Textoindependiente"/>
        <w:rPr>
          <w:rFonts w:ascii="Arial" w:hAnsi="Arial" w:cs="Arial"/>
          <w:sz w:val="22"/>
          <w:szCs w:val="22"/>
        </w:rPr>
      </w:pPr>
    </w:p>
    <w:p w14:paraId="01CC0372" w14:textId="77777777" w:rsidR="00307C43" w:rsidRPr="003E43D2" w:rsidRDefault="00307C43">
      <w:pPr>
        <w:pStyle w:val="Textoindependiente"/>
        <w:rPr>
          <w:rFonts w:ascii="Arial" w:hAnsi="Arial" w:cs="Arial"/>
          <w:sz w:val="22"/>
          <w:szCs w:val="22"/>
        </w:rPr>
      </w:pPr>
    </w:p>
    <w:p w14:paraId="01CC0373" w14:textId="77777777" w:rsidR="00307C43" w:rsidRPr="003E43D2" w:rsidRDefault="00307C43">
      <w:pPr>
        <w:pStyle w:val="Textoindependiente"/>
        <w:rPr>
          <w:rFonts w:ascii="Arial" w:hAnsi="Arial" w:cs="Arial"/>
          <w:sz w:val="22"/>
          <w:szCs w:val="22"/>
        </w:rPr>
      </w:pPr>
    </w:p>
    <w:p w14:paraId="01CC0374" w14:textId="77777777" w:rsidR="00307C43" w:rsidRPr="003E43D2" w:rsidRDefault="00307C43">
      <w:pPr>
        <w:pStyle w:val="Textoindependiente"/>
        <w:spacing w:before="3"/>
        <w:rPr>
          <w:rFonts w:ascii="Arial" w:hAnsi="Arial" w:cs="Arial"/>
          <w:sz w:val="22"/>
          <w:szCs w:val="22"/>
        </w:rPr>
      </w:pPr>
    </w:p>
    <w:p w14:paraId="01CC0375" w14:textId="77777777" w:rsidR="00307C43" w:rsidRPr="003E43D2" w:rsidRDefault="00270201">
      <w:pPr>
        <w:spacing w:before="99"/>
        <w:ind w:left="119"/>
        <w:rPr>
          <w:rFonts w:ascii="Arial" w:hAnsi="Arial" w:cs="Arial"/>
          <w:b/>
        </w:rPr>
      </w:pPr>
      <w:r w:rsidRPr="003E43D2">
        <w:rPr>
          <w:rFonts w:ascii="Arial" w:hAnsi="Arial" w:cs="Arial"/>
          <w:b/>
        </w:rPr>
        <w:t>PRESENTACIÓN</w:t>
      </w:r>
    </w:p>
    <w:p w14:paraId="01CC0376" w14:textId="77777777" w:rsidR="00307C43" w:rsidRPr="003E43D2" w:rsidRDefault="00270201">
      <w:pPr>
        <w:pStyle w:val="Textoindependiente"/>
        <w:spacing w:before="301"/>
        <w:ind w:left="119" w:right="118"/>
        <w:jc w:val="both"/>
        <w:rPr>
          <w:rFonts w:ascii="Arial" w:hAnsi="Arial" w:cs="Arial"/>
          <w:sz w:val="22"/>
          <w:szCs w:val="22"/>
        </w:rPr>
      </w:pPr>
      <w:r w:rsidRPr="003E43D2">
        <w:rPr>
          <w:rFonts w:ascii="Arial" w:hAnsi="Arial" w:cs="Arial"/>
          <w:sz w:val="22"/>
          <w:szCs w:val="22"/>
        </w:rPr>
        <w:t xml:space="preserve">Para la Superintendencia de Industria y Comercio es motivo de satisfacción poner a disposición de la comunidad los demás entes estatales, la presente </w:t>
      </w:r>
      <w:r w:rsidRPr="003E43D2">
        <w:rPr>
          <w:rFonts w:ascii="Arial" w:hAnsi="Arial" w:cs="Arial"/>
          <w:i/>
          <w:sz w:val="22"/>
          <w:szCs w:val="22"/>
        </w:rPr>
        <w:t>Guía práctica para combatir la colusión en las licitaciones</w:t>
      </w:r>
      <w:r w:rsidRPr="003E43D2">
        <w:rPr>
          <w:rFonts w:ascii="Arial" w:hAnsi="Arial" w:cs="Arial"/>
          <w:sz w:val="22"/>
          <w:szCs w:val="22"/>
        </w:rPr>
        <w:t>. Este proyecto fue desarrollado, entre otras razones, como una respuesta a los casos de corrupción que a menudo</w:t>
      </w:r>
      <w:r w:rsidRPr="003E43D2">
        <w:rPr>
          <w:rFonts w:ascii="Arial" w:hAnsi="Arial" w:cs="Arial"/>
          <w:sz w:val="22"/>
          <w:szCs w:val="22"/>
          <w:vertAlign w:val="superscript"/>
        </w:rPr>
        <w:t>1</w:t>
      </w:r>
      <w:r w:rsidRPr="003E43D2">
        <w:rPr>
          <w:rFonts w:ascii="Arial" w:hAnsi="Arial" w:cs="Arial"/>
          <w:sz w:val="22"/>
          <w:szCs w:val="22"/>
        </w:rPr>
        <w:t xml:space="preserve"> se presentan en nuestro país, y su fin no es otro que llamar la atención del sector privado sobre la importancia de competidor en el desarrollo de las licitaciones</w:t>
      </w:r>
      <w:r w:rsidRPr="003E43D2">
        <w:rPr>
          <w:rFonts w:ascii="Arial" w:hAnsi="Arial" w:cs="Arial"/>
          <w:spacing w:val="-15"/>
          <w:sz w:val="22"/>
          <w:szCs w:val="22"/>
        </w:rPr>
        <w:t xml:space="preserve"> </w:t>
      </w:r>
      <w:r w:rsidRPr="003E43D2">
        <w:rPr>
          <w:rFonts w:ascii="Arial" w:hAnsi="Arial" w:cs="Arial"/>
          <w:sz w:val="22"/>
          <w:szCs w:val="22"/>
        </w:rPr>
        <w:t>públicas.</w:t>
      </w:r>
    </w:p>
    <w:p w14:paraId="01CC0377" w14:textId="77777777" w:rsidR="00307C43" w:rsidRPr="003E43D2" w:rsidRDefault="00307C43">
      <w:pPr>
        <w:pStyle w:val="Textoindependiente"/>
        <w:spacing w:before="11"/>
        <w:rPr>
          <w:rFonts w:ascii="Arial" w:hAnsi="Arial" w:cs="Arial"/>
          <w:sz w:val="22"/>
          <w:szCs w:val="22"/>
        </w:rPr>
      </w:pPr>
    </w:p>
    <w:p w14:paraId="01CC0378" w14:textId="77777777" w:rsidR="00307C43" w:rsidRPr="003E43D2" w:rsidRDefault="00270201">
      <w:pPr>
        <w:pStyle w:val="Textoindependiente"/>
        <w:ind w:left="119" w:right="118"/>
        <w:jc w:val="both"/>
        <w:rPr>
          <w:rFonts w:ascii="Arial" w:hAnsi="Arial" w:cs="Arial"/>
          <w:sz w:val="22"/>
          <w:szCs w:val="22"/>
        </w:rPr>
      </w:pPr>
      <w:r w:rsidRPr="003E43D2">
        <w:rPr>
          <w:rFonts w:ascii="Arial" w:hAnsi="Arial" w:cs="Arial"/>
          <w:sz w:val="22"/>
          <w:szCs w:val="22"/>
        </w:rPr>
        <w:t>Es importante recalcar que la presente guía se enmarca dentro de las disposiciones establecidas tanto en la Ley 80 de 1993, como en la Ley 1150 de 2007, que no solo hacen referencia a los mecanismos de selección de contratistas y a las modalidades bajo las cuales se puede contratar con el Estado, sino que a su vez se erigen como contravenciones a otros regímenes jurídicos de naturaleza transversal, como es el caso del llamado "derecho de la competencia".</w:t>
      </w:r>
    </w:p>
    <w:p w14:paraId="01CC0379" w14:textId="77777777" w:rsidR="00307C43" w:rsidRPr="003E43D2" w:rsidRDefault="00307C43">
      <w:pPr>
        <w:pStyle w:val="Textoindependiente"/>
        <w:spacing w:before="11"/>
        <w:rPr>
          <w:rFonts w:ascii="Arial" w:hAnsi="Arial" w:cs="Arial"/>
          <w:sz w:val="22"/>
          <w:szCs w:val="22"/>
        </w:rPr>
      </w:pPr>
    </w:p>
    <w:p w14:paraId="01CC037A" w14:textId="77777777" w:rsidR="00307C43" w:rsidRPr="003E43D2" w:rsidRDefault="00270201">
      <w:pPr>
        <w:pStyle w:val="Textoindependiente"/>
        <w:ind w:left="119" w:right="113"/>
        <w:jc w:val="both"/>
        <w:rPr>
          <w:rFonts w:ascii="Arial" w:hAnsi="Arial" w:cs="Arial"/>
          <w:sz w:val="22"/>
          <w:szCs w:val="22"/>
        </w:rPr>
      </w:pPr>
      <w:r w:rsidRPr="003E43D2">
        <w:rPr>
          <w:rFonts w:ascii="Arial" w:hAnsi="Arial" w:cs="Arial"/>
          <w:sz w:val="22"/>
          <w:szCs w:val="22"/>
        </w:rPr>
        <w:t>Dado que la finalidad del derecho de la competencia es velar por el interés general y por la estabilidad de los mercados, éste guarda estrecha relación con los demás regímenes legales que, como ocurre con el régimen de contratación estatal, procuran reforzar el principio de transparencia en los procedimientos contractuales, y garantizar la libertad de igualdad en el acceso a los particulares a los contratos públicos.</w:t>
      </w:r>
    </w:p>
    <w:p w14:paraId="01CC037B" w14:textId="77777777" w:rsidR="00307C43" w:rsidRPr="003E43D2" w:rsidRDefault="00307C43">
      <w:pPr>
        <w:pStyle w:val="Textoindependiente"/>
        <w:spacing w:before="11"/>
        <w:rPr>
          <w:rFonts w:ascii="Arial" w:hAnsi="Arial" w:cs="Arial"/>
          <w:sz w:val="22"/>
          <w:szCs w:val="22"/>
        </w:rPr>
      </w:pPr>
    </w:p>
    <w:p w14:paraId="01CC037C" w14:textId="77777777" w:rsidR="00307C43" w:rsidRPr="003E43D2" w:rsidRDefault="00270201">
      <w:pPr>
        <w:pStyle w:val="Textoindependiente"/>
        <w:ind w:left="119" w:right="121"/>
        <w:jc w:val="both"/>
        <w:rPr>
          <w:rFonts w:ascii="Arial" w:hAnsi="Arial" w:cs="Arial"/>
          <w:sz w:val="22"/>
          <w:szCs w:val="22"/>
        </w:rPr>
      </w:pPr>
      <w:r w:rsidRPr="003E43D2">
        <w:rPr>
          <w:rFonts w:ascii="Arial" w:hAnsi="Arial" w:cs="Arial"/>
          <w:sz w:val="22"/>
          <w:szCs w:val="22"/>
        </w:rPr>
        <w:t xml:space="preserve">Así, el objeto de esta guía práctica, es suministrar tanto a los funcionarios públicos como a los particulares, algunos elementos que les permitan identificar dentro de los procesos de contratación pública, la ocurrencia de acuerdos </w:t>
      </w:r>
      <w:proofErr w:type="spellStart"/>
      <w:r w:rsidRPr="003E43D2">
        <w:rPr>
          <w:rFonts w:ascii="Arial" w:hAnsi="Arial" w:cs="Arial"/>
          <w:sz w:val="22"/>
          <w:szCs w:val="22"/>
        </w:rPr>
        <w:t>colusivos</w:t>
      </w:r>
      <w:proofErr w:type="spellEnd"/>
      <w:r w:rsidRPr="003E43D2">
        <w:rPr>
          <w:rFonts w:ascii="Arial" w:hAnsi="Arial" w:cs="Arial"/>
          <w:sz w:val="22"/>
          <w:szCs w:val="22"/>
        </w:rPr>
        <w:t>, y coadyuvar el inicio de las investigaciones administrativas correspondientes, así como evitar la ocurrencia de actos de corrupción y fraude al interior de dichos procesos y de las entidades</w:t>
      </w:r>
      <w:r w:rsidRPr="003E43D2">
        <w:rPr>
          <w:rFonts w:ascii="Arial" w:hAnsi="Arial" w:cs="Arial"/>
          <w:spacing w:val="-21"/>
          <w:sz w:val="22"/>
          <w:szCs w:val="22"/>
        </w:rPr>
        <w:t xml:space="preserve"> </w:t>
      </w:r>
      <w:r w:rsidRPr="003E43D2">
        <w:rPr>
          <w:rFonts w:ascii="Arial" w:hAnsi="Arial" w:cs="Arial"/>
          <w:sz w:val="22"/>
          <w:szCs w:val="22"/>
        </w:rPr>
        <w:t>mismas.</w:t>
      </w:r>
    </w:p>
    <w:p w14:paraId="01CC037D" w14:textId="77777777" w:rsidR="00307C43" w:rsidRPr="003E43D2" w:rsidRDefault="00307C43">
      <w:pPr>
        <w:pStyle w:val="Textoindependiente"/>
        <w:spacing w:before="4"/>
        <w:rPr>
          <w:rFonts w:ascii="Arial" w:hAnsi="Arial" w:cs="Arial"/>
          <w:sz w:val="22"/>
          <w:szCs w:val="22"/>
        </w:rPr>
      </w:pPr>
    </w:p>
    <w:p w14:paraId="01CC037E" w14:textId="77777777" w:rsidR="00307C43" w:rsidRPr="003E43D2" w:rsidRDefault="00270201">
      <w:pPr>
        <w:pStyle w:val="Textoindependiente"/>
        <w:ind w:left="118" w:right="119"/>
        <w:jc w:val="both"/>
        <w:rPr>
          <w:rFonts w:ascii="Arial" w:hAnsi="Arial" w:cs="Arial"/>
          <w:sz w:val="22"/>
          <w:szCs w:val="22"/>
        </w:rPr>
      </w:pPr>
      <w:r w:rsidRPr="003E43D2">
        <w:rPr>
          <w:rFonts w:ascii="Arial" w:hAnsi="Arial" w:cs="Arial"/>
          <w:sz w:val="22"/>
          <w:szCs w:val="22"/>
        </w:rPr>
        <w:t>Finalmente, es importante mencionar que la presente cartilla se encuentra dividida en tres partes. La primera describe el Sistema Colombiano de Protección de la Competencia; la segunda trata de la importancia de una competencia efectiva en las licitaciones y la imprescindible contribución de las entidades contratantes para evitar la ocurrencia de acuerdos colusorios; y, en la última, se realiza una compilación de las preguntas más frecuentes sobre el tema con sus correspondientes respuestas, incluyendo el tema de adjudicación de contratos, distribución de concursos o fijación de términos de las propuestas.</w:t>
      </w:r>
    </w:p>
    <w:p w14:paraId="01CC037F" w14:textId="77777777" w:rsidR="00307C43" w:rsidRPr="003E43D2" w:rsidRDefault="00307C43">
      <w:pPr>
        <w:pStyle w:val="Textoindependiente"/>
        <w:rPr>
          <w:rFonts w:ascii="Arial" w:hAnsi="Arial" w:cs="Arial"/>
          <w:sz w:val="22"/>
          <w:szCs w:val="22"/>
        </w:rPr>
      </w:pPr>
    </w:p>
    <w:p w14:paraId="01CC0380" w14:textId="77777777" w:rsidR="00307C43" w:rsidRPr="003E43D2" w:rsidRDefault="001839F7">
      <w:pPr>
        <w:pStyle w:val="Textoindependiente"/>
        <w:spacing w:before="6"/>
        <w:rPr>
          <w:rFonts w:ascii="Arial" w:hAnsi="Arial" w:cs="Arial"/>
          <w:sz w:val="22"/>
          <w:szCs w:val="22"/>
        </w:rPr>
      </w:pPr>
      <w:r>
        <w:rPr>
          <w:rFonts w:ascii="Arial" w:hAnsi="Arial" w:cs="Arial"/>
          <w:sz w:val="22"/>
          <w:szCs w:val="22"/>
        </w:rPr>
        <w:pict w14:anchorId="01CC049F">
          <v:line id="_x0000_s1452" style="position:absolute;z-index:-251655168;mso-wrap-distance-left:0;mso-wrap-distance-right:0;mso-position-horizontal-relative:page" from="84.95pt,10.45pt" to="228.95pt,10.45pt" strokeweight=".48pt">
            <w10:wrap type="topAndBottom" anchorx="page"/>
          </v:line>
        </w:pict>
      </w:r>
    </w:p>
    <w:p w14:paraId="01CC0381" w14:textId="77777777" w:rsidR="00307C43" w:rsidRPr="003E43D2" w:rsidRDefault="00270201">
      <w:pPr>
        <w:spacing w:before="40" w:line="254" w:lineRule="auto"/>
        <w:ind w:left="119" w:right="119"/>
        <w:jc w:val="both"/>
        <w:rPr>
          <w:rFonts w:ascii="Arial" w:hAnsi="Arial" w:cs="Arial"/>
        </w:rPr>
      </w:pPr>
      <w:r w:rsidRPr="003E43D2">
        <w:rPr>
          <w:rFonts w:ascii="Arial" w:hAnsi="Arial" w:cs="Arial"/>
          <w:w w:val="105"/>
          <w:position w:val="10"/>
        </w:rPr>
        <w:t xml:space="preserve">1 </w:t>
      </w:r>
      <w:proofErr w:type="gramStart"/>
      <w:r w:rsidRPr="003E43D2">
        <w:rPr>
          <w:rFonts w:ascii="Arial" w:hAnsi="Arial" w:cs="Arial"/>
          <w:w w:val="105"/>
        </w:rPr>
        <w:t>Tal</w:t>
      </w:r>
      <w:proofErr w:type="gramEnd"/>
      <w:r w:rsidRPr="003E43D2">
        <w:rPr>
          <w:rFonts w:ascii="Arial" w:hAnsi="Arial" w:cs="Arial"/>
          <w:w w:val="105"/>
        </w:rPr>
        <w:t xml:space="preserve"> como lo indicó el reciente informe de Transparencia por Colombia, el 61% de los empresarios en Colombia considera que, de no dar dadivas en el desarrollo de proceso de contratación pública, no habrá posibilidades de que les sea adjudicado el negocio.</w:t>
      </w:r>
    </w:p>
    <w:p w14:paraId="01CC0382" w14:textId="77777777" w:rsidR="00307C43" w:rsidRPr="003E43D2" w:rsidRDefault="00307C43">
      <w:pPr>
        <w:spacing w:line="254" w:lineRule="auto"/>
        <w:jc w:val="both"/>
        <w:rPr>
          <w:rFonts w:ascii="Arial" w:hAnsi="Arial" w:cs="Arial"/>
        </w:rPr>
        <w:sectPr w:rsidR="00307C43" w:rsidRPr="003E43D2">
          <w:pgSz w:w="12240" w:h="15840"/>
          <w:pgMar w:top="1100" w:right="1580" w:bottom="280" w:left="1580" w:header="365" w:footer="0" w:gutter="0"/>
          <w:cols w:space="720"/>
        </w:sectPr>
      </w:pPr>
    </w:p>
    <w:p w14:paraId="01CC0383" w14:textId="77777777" w:rsidR="00307C43" w:rsidRPr="003E43D2" w:rsidRDefault="00307C43">
      <w:pPr>
        <w:pStyle w:val="Textoindependiente"/>
        <w:rPr>
          <w:rFonts w:ascii="Arial" w:hAnsi="Arial" w:cs="Arial"/>
          <w:sz w:val="22"/>
          <w:szCs w:val="22"/>
        </w:rPr>
      </w:pPr>
    </w:p>
    <w:p w14:paraId="01CC0384" w14:textId="77777777" w:rsidR="00307C43" w:rsidRPr="003E43D2" w:rsidRDefault="00307C43">
      <w:pPr>
        <w:pStyle w:val="Textoindependiente"/>
        <w:rPr>
          <w:rFonts w:ascii="Arial" w:hAnsi="Arial" w:cs="Arial"/>
          <w:sz w:val="22"/>
          <w:szCs w:val="22"/>
        </w:rPr>
      </w:pPr>
    </w:p>
    <w:p w14:paraId="01CC0385" w14:textId="77777777" w:rsidR="00307C43" w:rsidRPr="003E43D2" w:rsidRDefault="00270201">
      <w:pPr>
        <w:pStyle w:val="Textoindependiente"/>
        <w:spacing w:before="243"/>
        <w:ind w:left="119" w:right="120"/>
        <w:jc w:val="both"/>
        <w:rPr>
          <w:rFonts w:ascii="Arial" w:hAnsi="Arial" w:cs="Arial"/>
          <w:sz w:val="22"/>
          <w:szCs w:val="22"/>
        </w:rPr>
      </w:pPr>
      <w:r w:rsidRPr="003E43D2">
        <w:rPr>
          <w:rFonts w:ascii="Arial" w:hAnsi="Arial" w:cs="Arial"/>
          <w:sz w:val="22"/>
          <w:szCs w:val="22"/>
        </w:rPr>
        <w:t>Esperamos que la presente guía sea un instrumento para que tanto funcionarios públicos como particulares, den señales de alerta en procesos de contratación y cuenten con la Superintendencia de Industria y Comercio como un aliado más en la lucha contra la corrupción.</w:t>
      </w:r>
    </w:p>
    <w:p w14:paraId="01CC0386" w14:textId="77777777" w:rsidR="00307C43" w:rsidRPr="003E43D2" w:rsidRDefault="00307C43">
      <w:pPr>
        <w:pStyle w:val="Textoindependiente"/>
        <w:spacing w:before="11"/>
        <w:rPr>
          <w:rFonts w:ascii="Arial" w:hAnsi="Arial" w:cs="Arial"/>
          <w:sz w:val="22"/>
          <w:szCs w:val="22"/>
        </w:rPr>
      </w:pPr>
    </w:p>
    <w:p w14:paraId="01CC0387" w14:textId="77777777" w:rsidR="00307C43" w:rsidRPr="003E43D2" w:rsidRDefault="00270201">
      <w:pPr>
        <w:pStyle w:val="Textoindependiente"/>
        <w:ind w:left="119" w:right="4207"/>
        <w:rPr>
          <w:rFonts w:ascii="Arial" w:hAnsi="Arial" w:cs="Arial"/>
          <w:sz w:val="22"/>
          <w:szCs w:val="22"/>
        </w:rPr>
      </w:pPr>
      <w:r w:rsidRPr="003E43D2">
        <w:rPr>
          <w:rFonts w:ascii="Arial" w:hAnsi="Arial" w:cs="Arial"/>
          <w:sz w:val="22"/>
          <w:szCs w:val="22"/>
        </w:rPr>
        <w:t>José Miguel de la Calle Restrepo Superintendente de Industria y Comercio</w:t>
      </w:r>
    </w:p>
    <w:p w14:paraId="01CC0388" w14:textId="77777777" w:rsidR="00307C43" w:rsidRPr="003E43D2" w:rsidRDefault="00307C43">
      <w:pPr>
        <w:pStyle w:val="Textoindependiente"/>
        <w:spacing w:before="7"/>
        <w:rPr>
          <w:rFonts w:ascii="Arial" w:hAnsi="Arial" w:cs="Arial"/>
          <w:sz w:val="22"/>
          <w:szCs w:val="22"/>
        </w:rPr>
      </w:pPr>
    </w:p>
    <w:p w14:paraId="01CC0389" w14:textId="77777777" w:rsidR="00307C43" w:rsidRPr="003E43D2" w:rsidRDefault="00270201">
      <w:pPr>
        <w:pStyle w:val="Prrafodelista"/>
        <w:numPr>
          <w:ilvl w:val="0"/>
          <w:numId w:val="2"/>
        </w:numPr>
        <w:tabs>
          <w:tab w:val="left" w:pos="460"/>
        </w:tabs>
        <w:ind w:hanging="341"/>
        <w:rPr>
          <w:rFonts w:ascii="Arial" w:hAnsi="Arial" w:cs="Arial"/>
          <w:b/>
        </w:rPr>
      </w:pPr>
      <w:r w:rsidRPr="003E43D2">
        <w:rPr>
          <w:rFonts w:ascii="Arial" w:hAnsi="Arial" w:cs="Arial"/>
          <w:b/>
        </w:rPr>
        <w:t>INTRODUCCIÓN</w:t>
      </w:r>
    </w:p>
    <w:p w14:paraId="01CC038A" w14:textId="77777777" w:rsidR="00307C43" w:rsidRPr="003E43D2" w:rsidRDefault="00270201">
      <w:pPr>
        <w:pStyle w:val="Textoindependiente"/>
        <w:spacing w:before="297"/>
        <w:ind w:left="119" w:right="116" w:hanging="1"/>
        <w:jc w:val="both"/>
        <w:rPr>
          <w:rFonts w:ascii="Arial" w:hAnsi="Arial" w:cs="Arial"/>
          <w:sz w:val="22"/>
          <w:szCs w:val="22"/>
        </w:rPr>
      </w:pPr>
      <w:r w:rsidRPr="003E43D2">
        <w:rPr>
          <w:rFonts w:ascii="Arial" w:hAnsi="Arial" w:cs="Arial"/>
          <w:sz w:val="22"/>
          <w:szCs w:val="22"/>
        </w:rPr>
        <w:t>En un escenario de sana competencia, lo normal es que las empresas se encuentren en permanente pugna para procurar la conquista de un mercado de bienes o servicios, implementando para ello sus mejores esfuerzos y estrategias. Será entonces el mercado, un espacio propicio para que los agentes económicos en competencia provean a los consumidores de los bienes y servicios que guarden la mejor relación precio – calidad.</w:t>
      </w:r>
    </w:p>
    <w:p w14:paraId="01CC038B" w14:textId="77777777" w:rsidR="00307C43" w:rsidRPr="003E43D2" w:rsidRDefault="00307C43">
      <w:pPr>
        <w:pStyle w:val="Textoindependiente"/>
        <w:spacing w:before="3"/>
        <w:rPr>
          <w:rFonts w:ascii="Arial" w:hAnsi="Arial" w:cs="Arial"/>
          <w:sz w:val="22"/>
          <w:szCs w:val="22"/>
        </w:rPr>
      </w:pPr>
    </w:p>
    <w:p w14:paraId="01CC038C" w14:textId="77777777" w:rsidR="00307C43" w:rsidRPr="003E43D2" w:rsidRDefault="00270201">
      <w:pPr>
        <w:pStyle w:val="Textoindependiente"/>
        <w:spacing w:before="1"/>
        <w:ind w:left="119" w:right="118"/>
        <w:jc w:val="both"/>
        <w:rPr>
          <w:rFonts w:ascii="Arial" w:hAnsi="Arial" w:cs="Arial"/>
          <w:sz w:val="22"/>
          <w:szCs w:val="22"/>
        </w:rPr>
      </w:pPr>
      <w:r w:rsidRPr="003E43D2">
        <w:rPr>
          <w:rFonts w:ascii="Arial" w:hAnsi="Arial" w:cs="Arial"/>
          <w:sz w:val="22"/>
          <w:szCs w:val="22"/>
        </w:rPr>
        <w:t>Esta sana competencia que se exige de los competidores en el mercado, no sólo se requiere para la conquista de los consumidores del sector privado, sino también cuando el Estado acude al mercado con el objeto de obtener los bienes y servicios que requiere para la prestación de los servicios públicos que la Constitución Política le ha asignado.</w:t>
      </w:r>
    </w:p>
    <w:p w14:paraId="01CC038D" w14:textId="77777777" w:rsidR="00307C43" w:rsidRPr="003E43D2" w:rsidRDefault="00307C43">
      <w:pPr>
        <w:pStyle w:val="Textoindependiente"/>
        <w:spacing w:before="11"/>
        <w:rPr>
          <w:rFonts w:ascii="Arial" w:hAnsi="Arial" w:cs="Arial"/>
          <w:sz w:val="22"/>
          <w:szCs w:val="22"/>
        </w:rPr>
      </w:pPr>
    </w:p>
    <w:p w14:paraId="01CC038E" w14:textId="77777777" w:rsidR="00307C43" w:rsidRPr="003E43D2" w:rsidRDefault="00270201">
      <w:pPr>
        <w:pStyle w:val="Textoindependiente"/>
        <w:ind w:left="119" w:right="117"/>
        <w:jc w:val="both"/>
        <w:rPr>
          <w:rFonts w:ascii="Arial" w:hAnsi="Arial" w:cs="Arial"/>
          <w:sz w:val="22"/>
          <w:szCs w:val="22"/>
        </w:rPr>
      </w:pPr>
      <w:r w:rsidRPr="003E43D2">
        <w:rPr>
          <w:rFonts w:ascii="Arial" w:hAnsi="Arial" w:cs="Arial"/>
          <w:sz w:val="22"/>
          <w:szCs w:val="22"/>
        </w:rPr>
        <w:t>Cuando los agentes económicos, en su afán por conquistar a los consumidores, se apartan de la sana competencia y empiezan a realizar actos individuales o acordados con el fin de no competir, el sistema de mercado se distorsiona.</w:t>
      </w:r>
    </w:p>
    <w:p w14:paraId="01CC038F" w14:textId="77777777" w:rsidR="00307C43" w:rsidRPr="003E43D2" w:rsidRDefault="00307C43">
      <w:pPr>
        <w:pStyle w:val="Textoindependiente"/>
        <w:spacing w:before="11"/>
        <w:rPr>
          <w:rFonts w:ascii="Arial" w:hAnsi="Arial" w:cs="Arial"/>
          <w:sz w:val="22"/>
          <w:szCs w:val="22"/>
        </w:rPr>
      </w:pPr>
    </w:p>
    <w:p w14:paraId="01CC0390" w14:textId="77777777" w:rsidR="00307C43" w:rsidRPr="003E43D2" w:rsidRDefault="00270201">
      <w:pPr>
        <w:pStyle w:val="Textoindependiente"/>
        <w:ind w:left="119" w:right="117"/>
        <w:jc w:val="both"/>
        <w:rPr>
          <w:rFonts w:ascii="Arial" w:hAnsi="Arial" w:cs="Arial"/>
          <w:sz w:val="22"/>
          <w:szCs w:val="22"/>
        </w:rPr>
      </w:pPr>
      <w:r w:rsidRPr="003E43D2">
        <w:rPr>
          <w:rFonts w:ascii="Arial" w:hAnsi="Arial" w:cs="Arial"/>
          <w:sz w:val="22"/>
          <w:szCs w:val="22"/>
        </w:rPr>
        <w:t>Por lo anterior, las conductas tendientes a no competir son sancionadas conforme con lo dispuesto en la Ley 155 de 1959 y el Decreto 2153 de 1992. Dichas normas establecen los actos, acuerdos y causales de abuso de posición dominante que se consideran contrarios a la libre competencia. Adicionalmente, aquellos casos en los que el Estado actúa como consumidor, por intermedio de la contratación pública, el Decreto 2153 de 1992 prohíbe los acuerdos que se presentan entre los proponentes para no competir, para la distribución de adjudicaciones de contratos, para la distribución de concursos o para la fijación de términos de las propuestas.</w:t>
      </w:r>
    </w:p>
    <w:p w14:paraId="01CC0391" w14:textId="77777777" w:rsidR="00307C43" w:rsidRPr="003E43D2" w:rsidRDefault="00307C43">
      <w:pPr>
        <w:pStyle w:val="Textoindependiente"/>
        <w:spacing w:before="11"/>
        <w:rPr>
          <w:rFonts w:ascii="Arial" w:hAnsi="Arial" w:cs="Arial"/>
          <w:sz w:val="22"/>
          <w:szCs w:val="22"/>
        </w:rPr>
      </w:pPr>
    </w:p>
    <w:p w14:paraId="01CC0392" w14:textId="77777777" w:rsidR="00307C43" w:rsidRPr="003E43D2" w:rsidRDefault="00270201">
      <w:pPr>
        <w:pStyle w:val="Textoindependiente"/>
        <w:ind w:left="119" w:right="136" w:hanging="1"/>
        <w:jc w:val="both"/>
        <w:rPr>
          <w:rFonts w:ascii="Arial" w:hAnsi="Arial" w:cs="Arial"/>
          <w:sz w:val="22"/>
          <w:szCs w:val="22"/>
        </w:rPr>
      </w:pPr>
      <w:r w:rsidRPr="003E43D2">
        <w:rPr>
          <w:rFonts w:ascii="Arial" w:hAnsi="Arial" w:cs="Arial"/>
          <w:sz w:val="22"/>
          <w:szCs w:val="22"/>
        </w:rPr>
        <w:t>Como se observa, si bien los comportamientos no ajustados a la Ley 80 de 1993 pueden originar responsabilidades de tipo penal, disciplinario, fiscal y/o civil, tales comportamientos también pueden violar las normas de libre competencia.</w:t>
      </w:r>
    </w:p>
    <w:p w14:paraId="01CC0393" w14:textId="77777777" w:rsidR="00307C43" w:rsidRPr="003E43D2" w:rsidRDefault="00307C43">
      <w:pPr>
        <w:pStyle w:val="Textoindependiente"/>
        <w:spacing w:before="11"/>
        <w:rPr>
          <w:rFonts w:ascii="Arial" w:hAnsi="Arial" w:cs="Arial"/>
          <w:sz w:val="22"/>
          <w:szCs w:val="22"/>
        </w:rPr>
      </w:pPr>
    </w:p>
    <w:p w14:paraId="01CC0394" w14:textId="77777777" w:rsidR="00307C43" w:rsidRPr="003E43D2" w:rsidRDefault="00270201">
      <w:pPr>
        <w:pStyle w:val="Textoindependiente"/>
        <w:spacing w:before="1"/>
        <w:ind w:left="119" w:right="137"/>
        <w:jc w:val="both"/>
        <w:rPr>
          <w:rFonts w:ascii="Arial" w:hAnsi="Arial" w:cs="Arial"/>
          <w:sz w:val="22"/>
          <w:szCs w:val="22"/>
        </w:rPr>
      </w:pPr>
      <w:r w:rsidRPr="003E43D2">
        <w:rPr>
          <w:rFonts w:ascii="Arial" w:hAnsi="Arial" w:cs="Arial"/>
          <w:sz w:val="22"/>
          <w:szCs w:val="22"/>
        </w:rPr>
        <w:t>Es así como a fin de lidiar con este grave problema, la Superintendencia de Industria y Comercio (SIC), Autoridad Nacional de Protección de la Competencia, desarrolló este instructivo destinado a los funcionarios públicos encargados de dirigir licitaciones y celebrar contratos estatales. El objetivo principal de este instructivo no es otro que dar</w:t>
      </w:r>
    </w:p>
    <w:p w14:paraId="01CC0395" w14:textId="77777777" w:rsidR="00307C43" w:rsidRPr="003E43D2" w:rsidRDefault="00307C43">
      <w:pPr>
        <w:jc w:val="both"/>
        <w:rPr>
          <w:rFonts w:ascii="Arial" w:hAnsi="Arial" w:cs="Arial"/>
        </w:rPr>
        <w:sectPr w:rsidR="00307C43" w:rsidRPr="003E43D2">
          <w:pgSz w:w="12240" w:h="15840"/>
          <w:pgMar w:top="1100" w:right="1580" w:bottom="280" w:left="1580" w:header="365" w:footer="0" w:gutter="0"/>
          <w:cols w:space="720"/>
        </w:sectPr>
      </w:pPr>
    </w:p>
    <w:p w14:paraId="01CC0396" w14:textId="77777777" w:rsidR="00307C43" w:rsidRPr="003E43D2" w:rsidRDefault="00307C43">
      <w:pPr>
        <w:pStyle w:val="Textoindependiente"/>
        <w:rPr>
          <w:rFonts w:ascii="Arial" w:hAnsi="Arial" w:cs="Arial"/>
          <w:sz w:val="22"/>
          <w:szCs w:val="22"/>
        </w:rPr>
      </w:pPr>
    </w:p>
    <w:p w14:paraId="01CC0397" w14:textId="77777777" w:rsidR="00307C43" w:rsidRPr="003E43D2" w:rsidRDefault="00307C43">
      <w:pPr>
        <w:pStyle w:val="Textoindependiente"/>
        <w:rPr>
          <w:rFonts w:ascii="Arial" w:hAnsi="Arial" w:cs="Arial"/>
          <w:sz w:val="22"/>
          <w:szCs w:val="22"/>
        </w:rPr>
      </w:pPr>
    </w:p>
    <w:p w14:paraId="01CC0398" w14:textId="77777777" w:rsidR="00307C43" w:rsidRPr="003E43D2" w:rsidRDefault="00270201">
      <w:pPr>
        <w:pStyle w:val="Textoindependiente"/>
        <w:spacing w:before="243"/>
        <w:ind w:left="119" w:right="138"/>
        <w:jc w:val="both"/>
        <w:rPr>
          <w:rFonts w:ascii="Arial" w:hAnsi="Arial" w:cs="Arial"/>
          <w:sz w:val="22"/>
          <w:szCs w:val="22"/>
        </w:rPr>
      </w:pPr>
      <w:r w:rsidRPr="003E43D2">
        <w:rPr>
          <w:rFonts w:ascii="Arial" w:hAnsi="Arial" w:cs="Arial"/>
          <w:sz w:val="22"/>
          <w:szCs w:val="22"/>
        </w:rPr>
        <w:t>alertas acerca de las características de los acuerdos colusorios que se suelen presentar en el mercado y recalcar la importancia de denunciar dichas prácticas ante las autoridades competentes.</w:t>
      </w:r>
    </w:p>
    <w:p w14:paraId="01CC0399" w14:textId="77777777" w:rsidR="00307C43" w:rsidRPr="003E43D2" w:rsidRDefault="00307C43">
      <w:pPr>
        <w:pStyle w:val="Textoindependiente"/>
        <w:spacing w:before="11"/>
        <w:rPr>
          <w:rFonts w:ascii="Arial" w:hAnsi="Arial" w:cs="Arial"/>
          <w:sz w:val="22"/>
          <w:szCs w:val="22"/>
        </w:rPr>
      </w:pPr>
    </w:p>
    <w:p w14:paraId="01CC039A" w14:textId="77777777" w:rsidR="00307C43" w:rsidRPr="003E43D2" w:rsidRDefault="00270201">
      <w:pPr>
        <w:pStyle w:val="Textoindependiente"/>
        <w:ind w:left="119" w:right="117" w:hanging="1"/>
        <w:jc w:val="both"/>
        <w:rPr>
          <w:rFonts w:ascii="Arial" w:hAnsi="Arial" w:cs="Arial"/>
          <w:sz w:val="22"/>
          <w:szCs w:val="22"/>
        </w:rPr>
      </w:pPr>
      <w:r w:rsidRPr="003E43D2">
        <w:rPr>
          <w:rFonts w:ascii="Arial" w:hAnsi="Arial" w:cs="Arial"/>
          <w:sz w:val="22"/>
          <w:szCs w:val="22"/>
        </w:rPr>
        <w:t>Este instructivo se divide en tres partes. La primera parte, describe el Sistema Colombiano de Protección de la Competencia. La segunda parte, trata de la importancia de una competencia efectiva en las licitaciones y la imprescindible contribución de las entidades contratantes en el combate de los acuerdos colusorios. Por último, se realiza una compilación de preguntas y respuestas más frecuentes, la cual incluye el tema de adjudicaciones de contratos, distribución de concursos y fijación de términos de las propuestas.</w:t>
      </w:r>
    </w:p>
    <w:p w14:paraId="01CC039B" w14:textId="77777777" w:rsidR="00307C43" w:rsidRPr="003E43D2" w:rsidRDefault="00307C43">
      <w:pPr>
        <w:pStyle w:val="Textoindependiente"/>
        <w:spacing w:before="7"/>
        <w:rPr>
          <w:rFonts w:ascii="Arial" w:hAnsi="Arial" w:cs="Arial"/>
          <w:sz w:val="22"/>
          <w:szCs w:val="22"/>
        </w:rPr>
      </w:pPr>
    </w:p>
    <w:p w14:paraId="01CC039C" w14:textId="77777777" w:rsidR="00307C43" w:rsidRPr="003E43D2" w:rsidRDefault="00270201">
      <w:pPr>
        <w:pStyle w:val="Prrafodelista"/>
        <w:numPr>
          <w:ilvl w:val="0"/>
          <w:numId w:val="2"/>
        </w:numPr>
        <w:tabs>
          <w:tab w:val="left" w:pos="480"/>
        </w:tabs>
        <w:ind w:left="479" w:hanging="361"/>
        <w:rPr>
          <w:rFonts w:ascii="Arial" w:hAnsi="Arial" w:cs="Arial"/>
          <w:b/>
        </w:rPr>
      </w:pPr>
      <w:r w:rsidRPr="003E43D2">
        <w:rPr>
          <w:rFonts w:ascii="Arial" w:hAnsi="Arial" w:cs="Arial"/>
          <w:b/>
        </w:rPr>
        <w:t>EL SISTEMA COLOMBIANO DE DEFENSA DE LA</w:t>
      </w:r>
      <w:r w:rsidRPr="003E43D2">
        <w:rPr>
          <w:rFonts w:ascii="Arial" w:hAnsi="Arial" w:cs="Arial"/>
          <w:b/>
          <w:spacing w:val="-3"/>
        </w:rPr>
        <w:t xml:space="preserve"> </w:t>
      </w:r>
      <w:r w:rsidRPr="003E43D2">
        <w:rPr>
          <w:rFonts w:ascii="Arial" w:hAnsi="Arial" w:cs="Arial"/>
          <w:b/>
        </w:rPr>
        <w:t>COMPETENCIA</w:t>
      </w:r>
    </w:p>
    <w:p w14:paraId="01CC039D" w14:textId="77777777" w:rsidR="00307C43" w:rsidRPr="003E43D2" w:rsidRDefault="00270201">
      <w:pPr>
        <w:pStyle w:val="Textoindependiente"/>
        <w:spacing w:before="301"/>
        <w:ind w:left="119" w:right="118"/>
        <w:jc w:val="both"/>
        <w:rPr>
          <w:rFonts w:ascii="Arial" w:hAnsi="Arial" w:cs="Arial"/>
          <w:sz w:val="22"/>
          <w:szCs w:val="22"/>
        </w:rPr>
      </w:pPr>
      <w:r w:rsidRPr="003E43D2">
        <w:rPr>
          <w:rFonts w:ascii="Arial" w:hAnsi="Arial" w:cs="Arial"/>
          <w:sz w:val="22"/>
          <w:szCs w:val="22"/>
        </w:rPr>
        <w:t>La política colombiana de protección de la competencia se encuentra regulada por las leyes 155 de 1959 y 1340 de 2009 y los Decretos 2153 de 1992 y 3523 de 2009, modificado por el Decreto 1687 de 2010 y el Decreto 4886 de 2011. Mediante la Ley 1340 de 2009 se le concedió a la SIC la competencia privativa de las investigaciones administrativas, la imposición de multas, así como la adopción de las demás decisiones administrativas que deban tomarse por infracción a las disposiciones sobre protección de la</w:t>
      </w:r>
      <w:r w:rsidRPr="003E43D2">
        <w:rPr>
          <w:rFonts w:ascii="Arial" w:hAnsi="Arial" w:cs="Arial"/>
          <w:spacing w:val="-1"/>
          <w:sz w:val="22"/>
          <w:szCs w:val="22"/>
        </w:rPr>
        <w:t xml:space="preserve"> </w:t>
      </w:r>
      <w:r w:rsidRPr="003E43D2">
        <w:rPr>
          <w:rFonts w:ascii="Arial" w:hAnsi="Arial" w:cs="Arial"/>
          <w:sz w:val="22"/>
          <w:szCs w:val="22"/>
        </w:rPr>
        <w:t>competencia.</w:t>
      </w:r>
    </w:p>
    <w:p w14:paraId="01CC039E" w14:textId="77777777" w:rsidR="00307C43" w:rsidRPr="003E43D2" w:rsidRDefault="00307C43">
      <w:pPr>
        <w:pStyle w:val="Textoindependiente"/>
        <w:spacing w:before="11"/>
        <w:rPr>
          <w:rFonts w:ascii="Arial" w:hAnsi="Arial" w:cs="Arial"/>
          <w:sz w:val="22"/>
          <w:szCs w:val="22"/>
        </w:rPr>
      </w:pPr>
    </w:p>
    <w:p w14:paraId="01CC039F" w14:textId="77777777" w:rsidR="00307C43" w:rsidRPr="003E43D2" w:rsidRDefault="00270201">
      <w:pPr>
        <w:pStyle w:val="Textoindependiente"/>
        <w:ind w:left="119" w:right="114"/>
        <w:jc w:val="both"/>
        <w:rPr>
          <w:rFonts w:ascii="Arial" w:hAnsi="Arial" w:cs="Arial"/>
          <w:sz w:val="22"/>
          <w:szCs w:val="22"/>
        </w:rPr>
      </w:pPr>
      <w:r w:rsidRPr="003E43D2">
        <w:rPr>
          <w:rFonts w:ascii="Arial" w:hAnsi="Arial" w:cs="Arial"/>
          <w:sz w:val="22"/>
          <w:szCs w:val="22"/>
        </w:rPr>
        <w:t xml:space="preserve">Para el cumplimiento de éstos objetivos, las entidades gubernamentales encargadas de la regulación, control y vigilancia de todos los sectores y actividades económicas, le </w:t>
      </w:r>
      <w:proofErr w:type="gramStart"/>
      <w:r w:rsidRPr="003E43D2">
        <w:rPr>
          <w:rFonts w:ascii="Arial" w:hAnsi="Arial" w:cs="Arial"/>
          <w:sz w:val="22"/>
          <w:szCs w:val="22"/>
        </w:rPr>
        <w:t>prestan  a</w:t>
      </w:r>
      <w:proofErr w:type="gramEnd"/>
      <w:r w:rsidRPr="003E43D2">
        <w:rPr>
          <w:rFonts w:ascii="Arial" w:hAnsi="Arial" w:cs="Arial"/>
          <w:sz w:val="22"/>
          <w:szCs w:val="22"/>
        </w:rPr>
        <w:t xml:space="preserve"> la SIC el apoyo técnico que le sea</w:t>
      </w:r>
      <w:r w:rsidRPr="003E43D2">
        <w:rPr>
          <w:rFonts w:ascii="Arial" w:hAnsi="Arial" w:cs="Arial"/>
          <w:spacing w:val="-8"/>
          <w:sz w:val="22"/>
          <w:szCs w:val="22"/>
        </w:rPr>
        <w:t xml:space="preserve"> </w:t>
      </w:r>
      <w:r w:rsidRPr="003E43D2">
        <w:rPr>
          <w:rFonts w:ascii="Arial" w:hAnsi="Arial" w:cs="Arial"/>
          <w:sz w:val="22"/>
          <w:szCs w:val="22"/>
        </w:rPr>
        <w:t>requerido.</w:t>
      </w:r>
    </w:p>
    <w:p w14:paraId="01CC03A0" w14:textId="77777777" w:rsidR="00307C43" w:rsidRPr="003E43D2" w:rsidRDefault="00307C43">
      <w:pPr>
        <w:pStyle w:val="Textoindependiente"/>
        <w:spacing w:before="11"/>
        <w:rPr>
          <w:rFonts w:ascii="Arial" w:hAnsi="Arial" w:cs="Arial"/>
          <w:sz w:val="22"/>
          <w:szCs w:val="22"/>
        </w:rPr>
      </w:pPr>
    </w:p>
    <w:p w14:paraId="01CC03A1" w14:textId="77777777" w:rsidR="00307C43" w:rsidRPr="003E43D2" w:rsidRDefault="00270201">
      <w:pPr>
        <w:pStyle w:val="Textoindependiente"/>
        <w:ind w:left="119" w:right="117"/>
        <w:jc w:val="both"/>
        <w:rPr>
          <w:rFonts w:ascii="Arial" w:hAnsi="Arial" w:cs="Arial"/>
          <w:sz w:val="22"/>
          <w:szCs w:val="22"/>
        </w:rPr>
      </w:pPr>
      <w:r w:rsidRPr="003E43D2">
        <w:rPr>
          <w:rFonts w:ascii="Arial" w:hAnsi="Arial" w:cs="Arial"/>
          <w:sz w:val="22"/>
          <w:szCs w:val="22"/>
        </w:rPr>
        <w:t>En desarrollo de sus funciones, la SIC vela por la observación de las disposiciones sobre protección de la competencia, atiende las reclamaciones o quejas por hechos que pudieren implicar su contravención y da trámite a aquellas que sean significativas, todo ello con la finalidad particular de alcanzar los siguientes propósitos: la libre participación de las empresas en el mercado, el bienestar de los consumidores y la eficiencia económica.</w:t>
      </w:r>
    </w:p>
    <w:p w14:paraId="01CC03A2" w14:textId="77777777" w:rsidR="00307C43" w:rsidRPr="003E43D2" w:rsidRDefault="00307C43">
      <w:pPr>
        <w:pStyle w:val="Textoindependiente"/>
        <w:spacing w:before="4"/>
        <w:rPr>
          <w:rFonts w:ascii="Arial" w:hAnsi="Arial" w:cs="Arial"/>
          <w:sz w:val="22"/>
          <w:szCs w:val="22"/>
        </w:rPr>
      </w:pPr>
    </w:p>
    <w:p w14:paraId="01CC03A3" w14:textId="77777777" w:rsidR="00307C43" w:rsidRPr="003E43D2" w:rsidRDefault="00270201">
      <w:pPr>
        <w:pStyle w:val="Prrafodelista"/>
        <w:numPr>
          <w:ilvl w:val="0"/>
          <w:numId w:val="2"/>
        </w:numPr>
        <w:tabs>
          <w:tab w:val="left" w:pos="480"/>
        </w:tabs>
        <w:spacing w:before="1"/>
        <w:ind w:left="479" w:hanging="361"/>
        <w:rPr>
          <w:rFonts w:ascii="Arial" w:hAnsi="Arial" w:cs="Arial"/>
          <w:b/>
        </w:rPr>
      </w:pPr>
      <w:r w:rsidRPr="003E43D2">
        <w:rPr>
          <w:rFonts w:ascii="Arial" w:hAnsi="Arial" w:cs="Arial"/>
          <w:b/>
        </w:rPr>
        <w:t>LA IMPORTANCIA DE LA COMPETENCIA EFECTIVA EN LAS</w:t>
      </w:r>
      <w:r w:rsidRPr="003E43D2">
        <w:rPr>
          <w:rFonts w:ascii="Arial" w:hAnsi="Arial" w:cs="Arial"/>
          <w:b/>
          <w:spacing w:val="-16"/>
        </w:rPr>
        <w:t xml:space="preserve"> </w:t>
      </w:r>
      <w:r w:rsidRPr="003E43D2">
        <w:rPr>
          <w:rFonts w:ascii="Arial" w:hAnsi="Arial" w:cs="Arial"/>
          <w:b/>
        </w:rPr>
        <w:t>LICITACIONES</w:t>
      </w:r>
    </w:p>
    <w:p w14:paraId="01CC03A4" w14:textId="77777777" w:rsidR="00307C43" w:rsidRPr="003E43D2" w:rsidRDefault="00270201">
      <w:pPr>
        <w:pStyle w:val="Textoindependiente"/>
        <w:spacing w:before="296"/>
        <w:ind w:left="119" w:right="117"/>
        <w:jc w:val="both"/>
        <w:rPr>
          <w:rFonts w:ascii="Arial" w:hAnsi="Arial" w:cs="Arial"/>
          <w:sz w:val="22"/>
          <w:szCs w:val="22"/>
        </w:rPr>
      </w:pPr>
      <w:r w:rsidRPr="003E43D2">
        <w:rPr>
          <w:rFonts w:ascii="Arial" w:hAnsi="Arial" w:cs="Arial"/>
          <w:sz w:val="22"/>
          <w:szCs w:val="22"/>
        </w:rPr>
        <w:t>La colusión no es una conducta que afecta solamente a los demás oferentes que no participaron en el acuerdo colusorio, sino que consecuentemente tiene un impacto directo en el mercado al incrementar los precios de los bienes y servicios contratados, generando así desequilibrios en el gasto público. En efecto, los contratos estatales representan valiosas oportunidades de negocios para cualquier particular. Esta característica los hace nichos propicios para la colusión en virtud del tamaño de las contrataciones,</w:t>
      </w:r>
      <w:r w:rsidRPr="003E43D2">
        <w:rPr>
          <w:rFonts w:ascii="Arial" w:hAnsi="Arial" w:cs="Arial"/>
          <w:spacing w:val="8"/>
          <w:sz w:val="22"/>
          <w:szCs w:val="22"/>
        </w:rPr>
        <w:t xml:space="preserve"> </w:t>
      </w:r>
      <w:r w:rsidRPr="003E43D2">
        <w:rPr>
          <w:rFonts w:ascii="Arial" w:hAnsi="Arial" w:cs="Arial"/>
          <w:sz w:val="22"/>
          <w:szCs w:val="22"/>
        </w:rPr>
        <w:t>los</w:t>
      </w:r>
      <w:r w:rsidRPr="003E43D2">
        <w:rPr>
          <w:rFonts w:ascii="Arial" w:hAnsi="Arial" w:cs="Arial"/>
          <w:spacing w:val="8"/>
          <w:sz w:val="22"/>
          <w:szCs w:val="22"/>
        </w:rPr>
        <w:t xml:space="preserve"> </w:t>
      </w:r>
      <w:r w:rsidRPr="003E43D2">
        <w:rPr>
          <w:rFonts w:ascii="Arial" w:hAnsi="Arial" w:cs="Arial"/>
          <w:sz w:val="22"/>
          <w:szCs w:val="22"/>
        </w:rPr>
        <w:t>montos</w:t>
      </w:r>
      <w:r w:rsidRPr="003E43D2">
        <w:rPr>
          <w:rFonts w:ascii="Arial" w:hAnsi="Arial" w:cs="Arial"/>
          <w:spacing w:val="9"/>
          <w:sz w:val="22"/>
          <w:szCs w:val="22"/>
        </w:rPr>
        <w:t xml:space="preserve"> </w:t>
      </w:r>
      <w:r w:rsidRPr="003E43D2">
        <w:rPr>
          <w:rFonts w:ascii="Arial" w:hAnsi="Arial" w:cs="Arial"/>
          <w:sz w:val="22"/>
          <w:szCs w:val="22"/>
        </w:rPr>
        <w:t>involucrados</w:t>
      </w:r>
      <w:r w:rsidRPr="003E43D2">
        <w:rPr>
          <w:rFonts w:ascii="Arial" w:hAnsi="Arial" w:cs="Arial"/>
          <w:spacing w:val="8"/>
          <w:sz w:val="22"/>
          <w:szCs w:val="22"/>
        </w:rPr>
        <w:t xml:space="preserve"> </w:t>
      </w:r>
      <w:r w:rsidRPr="003E43D2">
        <w:rPr>
          <w:rFonts w:ascii="Arial" w:hAnsi="Arial" w:cs="Arial"/>
          <w:sz w:val="22"/>
          <w:szCs w:val="22"/>
        </w:rPr>
        <w:t>y</w:t>
      </w:r>
      <w:r w:rsidRPr="003E43D2">
        <w:rPr>
          <w:rFonts w:ascii="Arial" w:hAnsi="Arial" w:cs="Arial"/>
          <w:spacing w:val="10"/>
          <w:sz w:val="22"/>
          <w:szCs w:val="22"/>
        </w:rPr>
        <w:t xml:space="preserve"> </w:t>
      </w:r>
      <w:r w:rsidRPr="003E43D2">
        <w:rPr>
          <w:rFonts w:ascii="Arial" w:hAnsi="Arial" w:cs="Arial"/>
          <w:sz w:val="22"/>
          <w:szCs w:val="22"/>
        </w:rPr>
        <w:t>la</w:t>
      </w:r>
      <w:r w:rsidRPr="003E43D2">
        <w:rPr>
          <w:rFonts w:ascii="Arial" w:hAnsi="Arial" w:cs="Arial"/>
          <w:spacing w:val="9"/>
          <w:sz w:val="22"/>
          <w:szCs w:val="22"/>
        </w:rPr>
        <w:t xml:space="preserve"> </w:t>
      </w:r>
      <w:r w:rsidRPr="003E43D2">
        <w:rPr>
          <w:rFonts w:ascii="Arial" w:hAnsi="Arial" w:cs="Arial"/>
          <w:sz w:val="22"/>
          <w:szCs w:val="22"/>
        </w:rPr>
        <w:t>complejidad</w:t>
      </w:r>
      <w:r w:rsidRPr="003E43D2">
        <w:rPr>
          <w:rFonts w:ascii="Arial" w:hAnsi="Arial" w:cs="Arial"/>
          <w:spacing w:val="9"/>
          <w:sz w:val="22"/>
          <w:szCs w:val="22"/>
        </w:rPr>
        <w:t xml:space="preserve"> </w:t>
      </w:r>
      <w:r w:rsidRPr="003E43D2">
        <w:rPr>
          <w:rFonts w:ascii="Arial" w:hAnsi="Arial" w:cs="Arial"/>
          <w:sz w:val="22"/>
          <w:szCs w:val="22"/>
        </w:rPr>
        <w:t>en</w:t>
      </w:r>
      <w:r w:rsidRPr="003E43D2">
        <w:rPr>
          <w:rFonts w:ascii="Arial" w:hAnsi="Arial" w:cs="Arial"/>
          <w:spacing w:val="9"/>
          <w:sz w:val="22"/>
          <w:szCs w:val="22"/>
        </w:rPr>
        <w:t xml:space="preserve"> </w:t>
      </w:r>
      <w:r w:rsidRPr="003E43D2">
        <w:rPr>
          <w:rFonts w:ascii="Arial" w:hAnsi="Arial" w:cs="Arial"/>
          <w:sz w:val="22"/>
          <w:szCs w:val="22"/>
        </w:rPr>
        <w:t>la</w:t>
      </w:r>
      <w:r w:rsidRPr="003E43D2">
        <w:rPr>
          <w:rFonts w:ascii="Arial" w:hAnsi="Arial" w:cs="Arial"/>
          <w:spacing w:val="8"/>
          <w:sz w:val="22"/>
          <w:szCs w:val="22"/>
        </w:rPr>
        <w:t xml:space="preserve"> </w:t>
      </w:r>
      <w:r w:rsidRPr="003E43D2">
        <w:rPr>
          <w:rFonts w:ascii="Arial" w:hAnsi="Arial" w:cs="Arial"/>
          <w:sz w:val="22"/>
          <w:szCs w:val="22"/>
        </w:rPr>
        <w:t>normatividad.</w:t>
      </w:r>
      <w:r w:rsidRPr="003E43D2">
        <w:rPr>
          <w:rFonts w:ascii="Arial" w:hAnsi="Arial" w:cs="Arial"/>
          <w:spacing w:val="10"/>
          <w:sz w:val="22"/>
          <w:szCs w:val="22"/>
        </w:rPr>
        <w:t xml:space="preserve"> </w:t>
      </w:r>
      <w:r w:rsidRPr="003E43D2">
        <w:rPr>
          <w:rFonts w:ascii="Arial" w:hAnsi="Arial" w:cs="Arial"/>
          <w:sz w:val="22"/>
          <w:szCs w:val="22"/>
        </w:rPr>
        <w:t>Según</w:t>
      </w:r>
    </w:p>
    <w:p w14:paraId="01CC03A5" w14:textId="77777777" w:rsidR="00307C43" w:rsidRPr="003E43D2" w:rsidRDefault="00307C43">
      <w:pPr>
        <w:jc w:val="both"/>
        <w:rPr>
          <w:rFonts w:ascii="Arial" w:hAnsi="Arial" w:cs="Arial"/>
        </w:rPr>
        <w:sectPr w:rsidR="00307C43" w:rsidRPr="003E43D2">
          <w:pgSz w:w="12240" w:h="15840"/>
          <w:pgMar w:top="1100" w:right="1580" w:bottom="280" w:left="1580" w:header="365" w:footer="0" w:gutter="0"/>
          <w:cols w:space="720"/>
        </w:sectPr>
      </w:pPr>
    </w:p>
    <w:p w14:paraId="01CC03A6" w14:textId="77777777" w:rsidR="00307C43" w:rsidRPr="003E43D2" w:rsidRDefault="00307C43">
      <w:pPr>
        <w:pStyle w:val="Textoindependiente"/>
        <w:rPr>
          <w:rFonts w:ascii="Arial" w:hAnsi="Arial" w:cs="Arial"/>
          <w:sz w:val="22"/>
          <w:szCs w:val="22"/>
        </w:rPr>
      </w:pPr>
    </w:p>
    <w:p w14:paraId="01CC03A7" w14:textId="77777777" w:rsidR="00307C43" w:rsidRPr="003E43D2" w:rsidRDefault="00307C43">
      <w:pPr>
        <w:pStyle w:val="Textoindependiente"/>
        <w:rPr>
          <w:rFonts w:ascii="Arial" w:hAnsi="Arial" w:cs="Arial"/>
          <w:sz w:val="22"/>
          <w:szCs w:val="22"/>
        </w:rPr>
      </w:pPr>
    </w:p>
    <w:p w14:paraId="01CC03A8" w14:textId="77777777" w:rsidR="00307C43" w:rsidRPr="003E43D2" w:rsidRDefault="00270201">
      <w:pPr>
        <w:pStyle w:val="Textoindependiente"/>
        <w:spacing w:before="243"/>
        <w:ind w:left="118" w:right="117"/>
        <w:jc w:val="both"/>
        <w:rPr>
          <w:rFonts w:ascii="Arial" w:hAnsi="Arial" w:cs="Arial"/>
          <w:sz w:val="22"/>
          <w:szCs w:val="22"/>
        </w:rPr>
      </w:pPr>
      <w:r w:rsidRPr="003E43D2">
        <w:rPr>
          <w:rFonts w:ascii="Arial" w:hAnsi="Arial" w:cs="Arial"/>
          <w:sz w:val="22"/>
          <w:szCs w:val="22"/>
        </w:rPr>
        <w:t>estudios de la Organización para la Cooperación y el Desarrollo Económico (OCDE), las adquisiciones del sector público representan hasta el 15% del Producto Interno Bruto (PIB), lo que convierte a la contratación pública en un componente importante de la actividad económica de cualquier país, y hace a su vez urgente y necesario el diseño de políticas</w:t>
      </w:r>
      <w:r w:rsidRPr="003E43D2">
        <w:rPr>
          <w:rFonts w:ascii="Arial" w:hAnsi="Arial" w:cs="Arial"/>
          <w:spacing w:val="-5"/>
          <w:sz w:val="22"/>
          <w:szCs w:val="22"/>
        </w:rPr>
        <w:t xml:space="preserve"> </w:t>
      </w:r>
      <w:r w:rsidRPr="003E43D2">
        <w:rPr>
          <w:rFonts w:ascii="Arial" w:hAnsi="Arial" w:cs="Arial"/>
          <w:sz w:val="22"/>
          <w:szCs w:val="22"/>
        </w:rPr>
        <w:t>orientadas</w:t>
      </w:r>
      <w:r w:rsidRPr="003E43D2">
        <w:rPr>
          <w:rFonts w:ascii="Arial" w:hAnsi="Arial" w:cs="Arial"/>
          <w:spacing w:val="-4"/>
          <w:sz w:val="22"/>
          <w:szCs w:val="22"/>
        </w:rPr>
        <w:t xml:space="preserve"> </w:t>
      </w:r>
      <w:r w:rsidRPr="003E43D2">
        <w:rPr>
          <w:rFonts w:ascii="Arial" w:hAnsi="Arial" w:cs="Arial"/>
          <w:sz w:val="22"/>
          <w:szCs w:val="22"/>
        </w:rPr>
        <w:t>a</w:t>
      </w:r>
      <w:r w:rsidRPr="003E43D2">
        <w:rPr>
          <w:rFonts w:ascii="Arial" w:hAnsi="Arial" w:cs="Arial"/>
          <w:spacing w:val="-4"/>
          <w:sz w:val="22"/>
          <w:szCs w:val="22"/>
        </w:rPr>
        <w:t xml:space="preserve"> </w:t>
      </w:r>
      <w:r w:rsidRPr="003E43D2">
        <w:rPr>
          <w:rFonts w:ascii="Arial" w:hAnsi="Arial" w:cs="Arial"/>
          <w:sz w:val="22"/>
          <w:szCs w:val="22"/>
        </w:rPr>
        <w:t>la</w:t>
      </w:r>
      <w:r w:rsidRPr="003E43D2">
        <w:rPr>
          <w:rFonts w:ascii="Arial" w:hAnsi="Arial" w:cs="Arial"/>
          <w:spacing w:val="-4"/>
          <w:sz w:val="22"/>
          <w:szCs w:val="22"/>
        </w:rPr>
        <w:t xml:space="preserve"> </w:t>
      </w:r>
      <w:r w:rsidRPr="003E43D2">
        <w:rPr>
          <w:rFonts w:ascii="Arial" w:hAnsi="Arial" w:cs="Arial"/>
          <w:sz w:val="22"/>
          <w:szCs w:val="22"/>
        </w:rPr>
        <w:t>disminución</w:t>
      </w:r>
      <w:r w:rsidRPr="003E43D2">
        <w:rPr>
          <w:rFonts w:ascii="Arial" w:hAnsi="Arial" w:cs="Arial"/>
          <w:spacing w:val="-4"/>
          <w:sz w:val="22"/>
          <w:szCs w:val="22"/>
        </w:rPr>
        <w:t xml:space="preserve"> </w:t>
      </w:r>
      <w:r w:rsidRPr="003E43D2">
        <w:rPr>
          <w:rFonts w:ascii="Arial" w:hAnsi="Arial" w:cs="Arial"/>
          <w:sz w:val="22"/>
          <w:szCs w:val="22"/>
        </w:rPr>
        <w:t>y</w:t>
      </w:r>
      <w:r w:rsidRPr="003E43D2">
        <w:rPr>
          <w:rFonts w:ascii="Arial" w:hAnsi="Arial" w:cs="Arial"/>
          <w:spacing w:val="-4"/>
          <w:sz w:val="22"/>
          <w:szCs w:val="22"/>
        </w:rPr>
        <w:t xml:space="preserve"> </w:t>
      </w:r>
      <w:r w:rsidRPr="003E43D2">
        <w:rPr>
          <w:rFonts w:ascii="Arial" w:hAnsi="Arial" w:cs="Arial"/>
          <w:sz w:val="22"/>
          <w:szCs w:val="22"/>
        </w:rPr>
        <w:t>detección</w:t>
      </w:r>
      <w:r w:rsidRPr="003E43D2">
        <w:rPr>
          <w:rFonts w:ascii="Arial" w:hAnsi="Arial" w:cs="Arial"/>
          <w:spacing w:val="-3"/>
          <w:sz w:val="22"/>
          <w:szCs w:val="22"/>
        </w:rPr>
        <w:t xml:space="preserve"> </w:t>
      </w:r>
      <w:r w:rsidRPr="003E43D2">
        <w:rPr>
          <w:rFonts w:ascii="Arial" w:hAnsi="Arial" w:cs="Arial"/>
          <w:sz w:val="22"/>
          <w:szCs w:val="22"/>
        </w:rPr>
        <w:t>de</w:t>
      </w:r>
      <w:r w:rsidRPr="003E43D2">
        <w:rPr>
          <w:rFonts w:ascii="Arial" w:hAnsi="Arial" w:cs="Arial"/>
          <w:spacing w:val="-4"/>
          <w:sz w:val="22"/>
          <w:szCs w:val="22"/>
        </w:rPr>
        <w:t xml:space="preserve"> </w:t>
      </w:r>
      <w:r w:rsidRPr="003E43D2">
        <w:rPr>
          <w:rFonts w:ascii="Arial" w:hAnsi="Arial" w:cs="Arial"/>
          <w:sz w:val="22"/>
          <w:szCs w:val="22"/>
        </w:rPr>
        <w:t>la</w:t>
      </w:r>
      <w:r w:rsidRPr="003E43D2">
        <w:rPr>
          <w:rFonts w:ascii="Arial" w:hAnsi="Arial" w:cs="Arial"/>
          <w:spacing w:val="-4"/>
          <w:sz w:val="22"/>
          <w:szCs w:val="22"/>
        </w:rPr>
        <w:t xml:space="preserve"> </w:t>
      </w:r>
      <w:r w:rsidRPr="003E43D2">
        <w:rPr>
          <w:rFonts w:ascii="Arial" w:hAnsi="Arial" w:cs="Arial"/>
          <w:sz w:val="22"/>
          <w:szCs w:val="22"/>
        </w:rPr>
        <w:t>colusión</w:t>
      </w:r>
      <w:r w:rsidRPr="003E43D2">
        <w:rPr>
          <w:rFonts w:ascii="Arial" w:hAnsi="Arial" w:cs="Arial"/>
          <w:spacing w:val="-4"/>
          <w:sz w:val="22"/>
          <w:szCs w:val="22"/>
        </w:rPr>
        <w:t xml:space="preserve"> </w:t>
      </w:r>
      <w:r w:rsidRPr="003E43D2">
        <w:rPr>
          <w:rFonts w:ascii="Arial" w:hAnsi="Arial" w:cs="Arial"/>
          <w:sz w:val="22"/>
          <w:szCs w:val="22"/>
        </w:rPr>
        <w:t>en</w:t>
      </w:r>
      <w:r w:rsidRPr="003E43D2">
        <w:rPr>
          <w:rFonts w:ascii="Arial" w:hAnsi="Arial" w:cs="Arial"/>
          <w:spacing w:val="-3"/>
          <w:sz w:val="22"/>
          <w:szCs w:val="22"/>
        </w:rPr>
        <w:t xml:space="preserve"> </w:t>
      </w:r>
      <w:r w:rsidRPr="003E43D2">
        <w:rPr>
          <w:rFonts w:ascii="Arial" w:hAnsi="Arial" w:cs="Arial"/>
          <w:sz w:val="22"/>
          <w:szCs w:val="22"/>
        </w:rPr>
        <w:t>las</w:t>
      </w:r>
      <w:r w:rsidRPr="003E43D2">
        <w:rPr>
          <w:rFonts w:ascii="Arial" w:hAnsi="Arial" w:cs="Arial"/>
          <w:spacing w:val="-4"/>
          <w:sz w:val="22"/>
          <w:szCs w:val="22"/>
        </w:rPr>
        <w:t xml:space="preserve"> </w:t>
      </w:r>
      <w:r w:rsidRPr="003E43D2">
        <w:rPr>
          <w:rFonts w:ascii="Arial" w:hAnsi="Arial" w:cs="Arial"/>
          <w:sz w:val="22"/>
          <w:szCs w:val="22"/>
        </w:rPr>
        <w:t>licitaciones</w:t>
      </w:r>
      <w:r w:rsidRPr="003E43D2">
        <w:rPr>
          <w:rFonts w:ascii="Arial" w:hAnsi="Arial" w:cs="Arial"/>
          <w:spacing w:val="-4"/>
          <w:sz w:val="22"/>
          <w:szCs w:val="22"/>
        </w:rPr>
        <w:t xml:space="preserve"> </w:t>
      </w:r>
      <w:r w:rsidRPr="003E43D2">
        <w:rPr>
          <w:rFonts w:ascii="Arial" w:hAnsi="Arial" w:cs="Arial"/>
          <w:sz w:val="22"/>
          <w:szCs w:val="22"/>
        </w:rPr>
        <w:t>públicas.</w:t>
      </w:r>
    </w:p>
    <w:p w14:paraId="01CC03A9" w14:textId="77777777" w:rsidR="00307C43" w:rsidRPr="003E43D2" w:rsidRDefault="00307C43">
      <w:pPr>
        <w:pStyle w:val="Textoindependiente"/>
        <w:rPr>
          <w:rFonts w:ascii="Arial" w:hAnsi="Arial" w:cs="Arial"/>
          <w:sz w:val="22"/>
          <w:szCs w:val="22"/>
        </w:rPr>
      </w:pPr>
    </w:p>
    <w:p w14:paraId="01CC03AA" w14:textId="77777777" w:rsidR="00307C43" w:rsidRPr="003E43D2" w:rsidRDefault="00307C43">
      <w:pPr>
        <w:pStyle w:val="Textoindependiente"/>
        <w:rPr>
          <w:rFonts w:ascii="Arial" w:hAnsi="Arial" w:cs="Arial"/>
          <w:sz w:val="22"/>
          <w:szCs w:val="22"/>
        </w:rPr>
      </w:pPr>
    </w:p>
    <w:p w14:paraId="01CC03AB" w14:textId="4617E764" w:rsidR="00307C43" w:rsidRPr="003E43D2" w:rsidRDefault="001839F7">
      <w:pPr>
        <w:pStyle w:val="Textoindependiente"/>
        <w:rPr>
          <w:rFonts w:ascii="Arial" w:hAnsi="Arial" w:cs="Arial"/>
          <w:sz w:val="22"/>
          <w:szCs w:val="22"/>
        </w:rPr>
      </w:pPr>
      <w:r>
        <w:rPr>
          <w:rFonts w:ascii="Arial" w:hAnsi="Arial" w:cs="Arial"/>
          <w:sz w:val="22"/>
          <w:szCs w:val="22"/>
        </w:rPr>
        <w:pict w14:anchorId="01CC04A0">
          <v:group id="_x0000_s1278" style="position:absolute;margin-left:73.9pt;margin-top:5.2pt;width:464.2pt;height:454.4pt;z-index:-252836864;mso-position-horizontal-relative:page" coordorigin="1478,-149" coordsize="9284,9788">
            <v:rect id="_x0000_s1451" style="position:absolute;left:1593;top:-35;width:9053;height:269" fillcolor="#cfc"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450" type="#_x0000_t75" style="position:absolute;left:1478;top:-150;width:116;height:116">
              <v:imagedata r:id="rId11" o:title=""/>
            </v:shape>
            <v:rect id="_x0000_s1449" style="position:absolute;left:1593;top:-150;width:9053;height:29" fillcolor="black" stroked="f"/>
            <v:rect id="_x0000_s1448" style="position:absolute;left:1593;top:-121;width:9053;height:58" fillcolor="#606060" stroked="f"/>
            <v:rect id="_x0000_s1447" style="position:absolute;left:1593;top:-63;width:9053;height:29" fillcolor="silver" stroked="f"/>
            <v:rect id="_x0000_s1446" style="position:absolute;left:10646;top:-150;width:116;height:29" fillcolor="black" stroked="f"/>
            <v:rect id="_x0000_s1445" style="position:absolute;left:10646;top:-121;width:87;height:58" fillcolor="#606060" stroked="f"/>
            <v:rect id="_x0000_s1444" style="position:absolute;left:10646;top:-63;width:29;height:29" fillcolor="silver" stroked="f"/>
            <v:rect id="_x0000_s1443" style="position:absolute;left:1478;top:-35;width:29;height:269" fillcolor="black" stroked="f"/>
            <v:rect id="_x0000_s1442" style="position:absolute;left:1507;top:-35;width:58;height:269" fillcolor="#606060" stroked="f"/>
            <v:rect id="_x0000_s1441" style="position:absolute;left:1564;top:-35;width:29;height:269" fillcolor="silver" stroked="f"/>
            <v:rect id="_x0000_s1440" style="position:absolute;left:1593;top:234;width:9053;height:245" fillcolor="#cfc" stroked="f"/>
            <v:rect id="_x0000_s1439" style="position:absolute;left:1478;top:234;width:29;height:245" fillcolor="black" stroked="f"/>
            <v:rect id="_x0000_s1438" style="position:absolute;left:1507;top:234;width:58;height:245" fillcolor="#606060" stroked="f"/>
            <v:rect id="_x0000_s1437" style="position:absolute;left:1564;top:234;width:29;height:245" fillcolor="silver" stroked="f"/>
            <v:rect id="_x0000_s1436" style="position:absolute;left:1593;top:479;width:9053;height:245" fillcolor="#cfc" stroked="f"/>
            <v:rect id="_x0000_s1435" style="position:absolute;left:1478;top:479;width:29;height:245" fillcolor="black" stroked="f"/>
            <v:rect id="_x0000_s1434" style="position:absolute;left:1507;top:479;width:58;height:245" fillcolor="#606060" stroked="f"/>
            <v:rect id="_x0000_s1433" style="position:absolute;left:1564;top:479;width:29;height:245" fillcolor="silver" stroked="f"/>
            <v:rect id="_x0000_s1432" style="position:absolute;left:1593;top:724;width:9053;height:245" fillcolor="#cfc" stroked="f"/>
            <v:rect id="_x0000_s1431" style="position:absolute;left:1478;top:724;width:29;height:245" fillcolor="black" stroked="f"/>
            <v:rect id="_x0000_s1430" style="position:absolute;left:1507;top:724;width:58;height:245" fillcolor="#606060" stroked="f"/>
            <v:rect id="_x0000_s1429" style="position:absolute;left:1564;top:724;width:29;height:245" fillcolor="silver" stroked="f"/>
            <v:rect id="_x0000_s1428" style="position:absolute;left:1593;top:969;width:9053;height:245" fillcolor="#cfc" stroked="f"/>
            <v:rect id="_x0000_s1427" style="position:absolute;left:1478;top:969;width:29;height:245" fillcolor="black" stroked="f"/>
            <v:rect id="_x0000_s1426" style="position:absolute;left:1507;top:969;width:58;height:245" fillcolor="#606060" stroked="f"/>
            <v:rect id="_x0000_s1425" style="position:absolute;left:1564;top:969;width:29;height:245" fillcolor="silver" stroked="f"/>
            <v:rect id="_x0000_s1424" style="position:absolute;left:1593;top:1213;width:9053;height:245" fillcolor="#cfc" stroked="f"/>
            <v:rect id="_x0000_s1423" style="position:absolute;left:1478;top:1213;width:29;height:245" fillcolor="black" stroked="f"/>
            <v:rect id="_x0000_s1422" style="position:absolute;left:1507;top:1213;width:58;height:245" fillcolor="#606060" stroked="f"/>
            <v:rect id="_x0000_s1421" style="position:absolute;left:1564;top:1213;width:29;height:245" fillcolor="silver" stroked="f"/>
            <v:rect id="_x0000_s1420" style="position:absolute;left:1593;top:1458;width:9053;height:240" fillcolor="#cfc" stroked="f"/>
            <v:rect id="_x0000_s1419" style="position:absolute;left:1478;top:1458;width:29;height:240" fillcolor="black" stroked="f"/>
            <v:rect id="_x0000_s1418" style="position:absolute;left:1507;top:1458;width:58;height:240" fillcolor="#606060" stroked="f"/>
            <v:rect id="_x0000_s1417" style="position:absolute;left:1564;top:1458;width:29;height:240" fillcolor="silver" stroked="f"/>
            <v:rect id="_x0000_s1416" style="position:absolute;left:1593;top:1698;width:9053;height:245" fillcolor="#cfc" stroked="f"/>
            <v:rect id="_x0000_s1415" style="position:absolute;left:1478;top:1698;width:29;height:245" fillcolor="black" stroked="f"/>
            <v:rect id="_x0000_s1414" style="position:absolute;left:1507;top:1698;width:58;height:245" fillcolor="#606060" stroked="f"/>
            <v:rect id="_x0000_s1413" style="position:absolute;left:1564;top:1698;width:29;height:245" fillcolor="silver" stroked="f"/>
            <v:rect id="_x0000_s1412" style="position:absolute;left:1593;top:1943;width:9053;height:245" fillcolor="#cfc" stroked="f"/>
            <v:rect id="_x0000_s1411" style="position:absolute;left:1478;top:1943;width:29;height:245" fillcolor="black" stroked="f"/>
            <v:rect id="_x0000_s1410" style="position:absolute;left:1507;top:1943;width:58;height:245" fillcolor="#606060" stroked="f"/>
            <v:rect id="_x0000_s1409" style="position:absolute;left:1564;top:1943;width:29;height:245" fillcolor="silver" stroked="f"/>
            <v:rect id="_x0000_s1408" style="position:absolute;left:1593;top:2188;width:9053;height:245" fillcolor="#cfc" stroked="f"/>
            <v:rect id="_x0000_s1407" style="position:absolute;left:1478;top:2188;width:29;height:245" fillcolor="black" stroked="f"/>
            <v:rect id="_x0000_s1406" style="position:absolute;left:1507;top:2188;width:58;height:245" fillcolor="#606060" stroked="f"/>
            <v:rect id="_x0000_s1405" style="position:absolute;left:1564;top:2188;width:29;height:245" fillcolor="silver" stroked="f"/>
            <v:rect id="_x0000_s1404" style="position:absolute;left:1593;top:2433;width:9053;height:245" fillcolor="#cfc" stroked="f"/>
            <v:rect id="_x0000_s1403" style="position:absolute;left:1478;top:2433;width:29;height:245" fillcolor="black" stroked="f"/>
            <v:rect id="_x0000_s1402" style="position:absolute;left:1507;top:2433;width:58;height:245" fillcolor="#606060" stroked="f"/>
            <v:rect id="_x0000_s1401" style="position:absolute;left:1564;top:2433;width:29;height:245" fillcolor="silver" stroked="f"/>
            <v:rect id="_x0000_s1400" style="position:absolute;left:1593;top:2677;width:9053;height:245" fillcolor="#cfc" stroked="f"/>
            <v:rect id="_x0000_s1399" style="position:absolute;left:1478;top:2677;width:29;height:245" fillcolor="black" stroked="f"/>
            <v:rect id="_x0000_s1398" style="position:absolute;left:1507;top:2677;width:58;height:245" fillcolor="#606060" stroked="f"/>
            <v:rect id="_x0000_s1397" style="position:absolute;left:1564;top:2677;width:29;height:245" fillcolor="silver" stroked="f"/>
            <v:rect id="_x0000_s1396" style="position:absolute;left:1593;top:2922;width:9053;height:245" fillcolor="#cfc" stroked="f"/>
            <v:rect id="_x0000_s1395" style="position:absolute;left:1478;top:2922;width:29;height:245" fillcolor="black" stroked="f"/>
            <v:rect id="_x0000_s1394" style="position:absolute;left:1507;top:2922;width:58;height:245" fillcolor="#606060" stroked="f"/>
            <v:rect id="_x0000_s1393" style="position:absolute;left:1564;top:2922;width:29;height:245" fillcolor="silver" stroked="f"/>
            <v:rect id="_x0000_s1392" style="position:absolute;left:1593;top:3167;width:9053;height:240" fillcolor="#cfc" stroked="f"/>
            <v:rect id="_x0000_s1391" style="position:absolute;left:1478;top:3167;width:29;height:240" fillcolor="black" stroked="f"/>
            <v:rect id="_x0000_s1390" style="position:absolute;left:1507;top:3167;width:58;height:240" fillcolor="#606060" stroked="f"/>
            <v:rect id="_x0000_s1389" style="position:absolute;left:1564;top:3167;width:29;height:240" fillcolor="silver" stroked="f"/>
            <v:rect id="_x0000_s1388" style="position:absolute;left:1593;top:3407;width:9053;height:245" fillcolor="#cfc" stroked="f"/>
            <v:rect id="_x0000_s1387" style="position:absolute;left:1478;top:3407;width:29;height:245" fillcolor="black" stroked="f"/>
            <v:rect id="_x0000_s1386" style="position:absolute;left:1507;top:3407;width:58;height:245" fillcolor="#606060" stroked="f"/>
            <v:rect id="_x0000_s1385" style="position:absolute;left:1564;top:3407;width:29;height:245" fillcolor="silver" stroked="f"/>
            <v:rect id="_x0000_s1384" style="position:absolute;left:1593;top:3652;width:9053;height:245" fillcolor="#cfc" stroked="f"/>
            <v:rect id="_x0000_s1383" style="position:absolute;left:1478;top:3652;width:29;height:245" fillcolor="black" stroked="f"/>
            <v:rect id="_x0000_s1382" style="position:absolute;left:1507;top:3652;width:58;height:245" fillcolor="#606060" stroked="f"/>
            <v:rect id="_x0000_s1381" style="position:absolute;left:1564;top:3652;width:29;height:245" fillcolor="silver" stroked="f"/>
            <v:rect id="_x0000_s1380" style="position:absolute;left:1593;top:3897;width:9053;height:245" fillcolor="#cfc" stroked="f"/>
            <v:rect id="_x0000_s1379" style="position:absolute;left:1478;top:3897;width:29;height:245" fillcolor="black" stroked="f"/>
            <v:rect id="_x0000_s1378" style="position:absolute;left:1507;top:3897;width:58;height:245" fillcolor="#606060" stroked="f"/>
            <v:rect id="_x0000_s1377" style="position:absolute;left:1564;top:3897;width:29;height:245" fillcolor="silver" stroked="f"/>
            <v:rect id="_x0000_s1376" style="position:absolute;left:1593;top:4141;width:9053;height:245" fillcolor="#cfc" stroked="f"/>
            <v:rect id="_x0000_s1375" style="position:absolute;left:1478;top:4141;width:29;height:245" fillcolor="black" stroked="f"/>
            <v:rect id="_x0000_s1374" style="position:absolute;left:1507;top:4141;width:58;height:245" fillcolor="#606060" stroked="f"/>
            <v:rect id="_x0000_s1373" style="position:absolute;left:1564;top:4141;width:29;height:245" fillcolor="silver" stroked="f"/>
            <v:rect id="_x0000_s1372" style="position:absolute;left:1593;top:4386;width:9053;height:245" fillcolor="#cfc" stroked="f"/>
            <v:rect id="_x0000_s1371" style="position:absolute;left:1478;top:4386;width:29;height:245" fillcolor="black" stroked="f"/>
            <v:rect id="_x0000_s1370" style="position:absolute;left:1507;top:4386;width:58;height:245" fillcolor="#606060" stroked="f"/>
            <v:rect id="_x0000_s1369" style="position:absolute;left:1564;top:4386;width:29;height:245" fillcolor="silver" stroked="f"/>
            <v:rect id="_x0000_s1368" style="position:absolute;left:1593;top:4631;width:9053;height:245" fillcolor="#cfc" stroked="f"/>
            <v:rect id="_x0000_s1367" style="position:absolute;left:1478;top:4631;width:29;height:245" fillcolor="black" stroked="f"/>
            <v:rect id="_x0000_s1366" style="position:absolute;left:1507;top:4631;width:58;height:245" fillcolor="#606060" stroked="f"/>
            <v:rect id="_x0000_s1365" style="position:absolute;left:1564;top:4631;width:29;height:245" fillcolor="silver" stroked="f"/>
            <v:rect id="_x0000_s1364" style="position:absolute;left:1593;top:4876;width:9053;height:240" fillcolor="#cfc" stroked="f"/>
            <v:rect id="_x0000_s1363" style="position:absolute;left:1478;top:4876;width:29;height:240" fillcolor="black" stroked="f"/>
            <v:rect id="_x0000_s1362" style="position:absolute;left:1507;top:4876;width:58;height:240" fillcolor="#606060" stroked="f"/>
            <v:rect id="_x0000_s1361" style="position:absolute;left:1564;top:4876;width:29;height:240" fillcolor="silver" stroked="f"/>
            <v:rect id="_x0000_s1360" style="position:absolute;left:1593;top:5116;width:9053;height:245" fillcolor="#cfc" stroked="f"/>
            <v:rect id="_x0000_s1359" style="position:absolute;left:1478;top:5116;width:29;height:245" fillcolor="black" stroked="f"/>
            <v:rect id="_x0000_s1358" style="position:absolute;left:1507;top:5116;width:58;height:245" fillcolor="#606060" stroked="f"/>
            <v:rect id="_x0000_s1357" style="position:absolute;left:1564;top:5116;width:29;height:245" fillcolor="silver" stroked="f"/>
            <v:rect id="_x0000_s1356" style="position:absolute;left:1593;top:5361;width:9053;height:245" fillcolor="#cfc" stroked="f"/>
            <v:rect id="_x0000_s1355" style="position:absolute;left:1478;top:5361;width:29;height:245" fillcolor="black" stroked="f"/>
            <v:rect id="_x0000_s1354" style="position:absolute;left:1507;top:5361;width:58;height:245" fillcolor="#606060" stroked="f"/>
            <v:rect id="_x0000_s1353" style="position:absolute;left:1564;top:5361;width:29;height:245" fillcolor="silver" stroked="f"/>
            <v:rect id="_x0000_s1352" style="position:absolute;left:1593;top:5605;width:9053;height:245" fillcolor="#cfc" stroked="f"/>
            <v:rect id="_x0000_s1351" style="position:absolute;left:1478;top:5605;width:29;height:245" fillcolor="black" stroked="f"/>
            <v:rect id="_x0000_s1350" style="position:absolute;left:1507;top:5605;width:58;height:245" fillcolor="#606060" stroked="f"/>
            <v:rect id="_x0000_s1349" style="position:absolute;left:1564;top:5605;width:29;height:245" fillcolor="silver" stroked="f"/>
            <v:rect id="_x0000_s1348" style="position:absolute;left:1593;top:5850;width:9053;height:245" fillcolor="#cfc" stroked="f"/>
            <v:rect id="_x0000_s1347" style="position:absolute;left:1478;top:5850;width:29;height:245" fillcolor="black" stroked="f"/>
            <v:rect id="_x0000_s1346" style="position:absolute;left:1507;top:5850;width:58;height:245" fillcolor="#606060" stroked="f"/>
            <v:rect id="_x0000_s1345" style="position:absolute;left:1564;top:5850;width:29;height:245" fillcolor="silver" stroked="f"/>
            <v:rect id="_x0000_s1344" style="position:absolute;left:1593;top:6095;width:9053;height:245" fillcolor="#cfc" stroked="f"/>
            <v:rect id="_x0000_s1343" style="position:absolute;left:1478;top:6095;width:29;height:245" fillcolor="black" stroked="f"/>
            <v:rect id="_x0000_s1342" style="position:absolute;left:1507;top:6095;width:58;height:245" fillcolor="#606060" stroked="f"/>
            <v:rect id="_x0000_s1341" style="position:absolute;left:1564;top:6095;width:29;height:245" fillcolor="silver" stroked="f"/>
            <v:rect id="_x0000_s1340" style="position:absolute;left:1593;top:6340;width:9053;height:245" fillcolor="#cfc" stroked="f"/>
            <v:rect id="_x0000_s1339" style="position:absolute;left:1478;top:6340;width:29;height:245" fillcolor="black" stroked="f"/>
            <v:rect id="_x0000_s1338" style="position:absolute;left:1507;top:6340;width:58;height:245" fillcolor="#606060" stroked="f"/>
            <v:rect id="_x0000_s1337" style="position:absolute;left:1564;top:6340;width:29;height:245" fillcolor="silver" stroked="f"/>
            <v:rect id="_x0000_s1336" style="position:absolute;left:1593;top:6585;width:9053;height:245" fillcolor="#cfc" stroked="f"/>
            <v:rect id="_x0000_s1335" style="position:absolute;left:1478;top:6585;width:29;height:245" fillcolor="black" stroked="f"/>
            <v:rect id="_x0000_s1334" style="position:absolute;left:1507;top:6585;width:58;height:245" fillcolor="#606060" stroked="f"/>
            <v:rect id="_x0000_s1333" style="position:absolute;left:1564;top:6585;width:29;height:245" fillcolor="silver" stroked="f"/>
            <v:rect id="_x0000_s1332" style="position:absolute;left:1593;top:6829;width:9053;height:240" fillcolor="#cfc" stroked="f"/>
            <v:rect id="_x0000_s1331" style="position:absolute;left:1478;top:6829;width:29;height:240" fillcolor="black" stroked="f"/>
            <v:rect id="_x0000_s1330" style="position:absolute;left:1507;top:6829;width:58;height:240" fillcolor="#606060" stroked="f"/>
            <v:rect id="_x0000_s1329" style="position:absolute;left:1564;top:6829;width:29;height:240" fillcolor="silver" stroked="f"/>
            <v:rect id="_x0000_s1328" style="position:absolute;left:1593;top:7069;width:9053;height:245" fillcolor="#cfc" stroked="f"/>
            <v:rect id="_x0000_s1327" style="position:absolute;left:1478;top:7069;width:29;height:245" fillcolor="black" stroked="f"/>
            <v:rect id="_x0000_s1326" style="position:absolute;left:1507;top:7069;width:58;height:245" fillcolor="#606060" stroked="f"/>
            <v:rect id="_x0000_s1325" style="position:absolute;left:1564;top:7069;width:29;height:245" fillcolor="silver" stroked="f"/>
            <v:rect id="_x0000_s1324" style="position:absolute;left:1593;top:7314;width:9053;height:231" fillcolor="#cfc" stroked="f"/>
            <v:rect id="_x0000_s1323" style="position:absolute;left:1478;top:7314;width:29;height:231" fillcolor="black" stroked="f"/>
            <v:rect id="_x0000_s1322" style="position:absolute;left:1507;top:7314;width:58;height:231" fillcolor="#606060" stroked="f"/>
            <v:rect id="_x0000_s1321" style="position:absolute;left:1564;top:7314;width:29;height:231" fillcolor="silver" stroked="f"/>
            <v:rect id="_x0000_s1320" style="position:absolute;left:1593;top:7545;width:9053;height:245" fillcolor="#cfc" stroked="f"/>
            <v:rect id="_x0000_s1319" style="position:absolute;left:1478;top:7545;width:29;height:245" fillcolor="black" stroked="f"/>
            <v:rect id="_x0000_s1318" style="position:absolute;left:1507;top:7545;width:58;height:245" fillcolor="#606060" stroked="f"/>
            <v:rect id="_x0000_s1317" style="position:absolute;left:1564;top:7545;width:29;height:245" fillcolor="silver" stroked="f"/>
            <v:rect id="_x0000_s1316" style="position:absolute;left:1593;top:7789;width:9053;height:245" fillcolor="#cfc" stroked="f"/>
            <v:rect id="_x0000_s1315" style="position:absolute;left:1478;top:7789;width:29;height:245" fillcolor="black" stroked="f"/>
            <v:rect id="_x0000_s1314" style="position:absolute;left:1507;top:7789;width:58;height:245" fillcolor="#606060" stroked="f"/>
            <v:rect id="_x0000_s1313" style="position:absolute;left:1564;top:7789;width:29;height:245" fillcolor="silver" stroked="f"/>
            <v:rect id="_x0000_s1312" style="position:absolute;left:1593;top:8034;width:9053;height:245" fillcolor="#cfc" stroked="f"/>
            <v:rect id="_x0000_s1311" style="position:absolute;left:1478;top:8034;width:29;height:245" fillcolor="black" stroked="f"/>
            <v:rect id="_x0000_s1310" style="position:absolute;left:1507;top:8034;width:58;height:245" fillcolor="#606060" stroked="f"/>
            <v:rect id="_x0000_s1309" style="position:absolute;left:1564;top:8034;width:29;height:245" fillcolor="silver" stroked="f"/>
            <v:rect id="_x0000_s1308" style="position:absolute;left:1593;top:8279;width:9053;height:245" fillcolor="#cfc" stroked="f"/>
            <v:rect id="_x0000_s1307" style="position:absolute;left:1478;top:8279;width:29;height:245" fillcolor="black" stroked="f"/>
            <v:rect id="_x0000_s1306" style="position:absolute;left:1507;top:8279;width:58;height:245" fillcolor="#606060" stroked="f"/>
            <v:rect id="_x0000_s1305" style="position:absolute;left:1564;top:8279;width:29;height:245" fillcolor="silver" stroked="f"/>
            <v:rect id="_x0000_s1304" style="position:absolute;left:1593;top:8524;width:9053;height:240" fillcolor="#cfc" stroked="f"/>
            <v:rect id="_x0000_s1303" style="position:absolute;left:1478;top:8524;width:29;height:240" fillcolor="black" stroked="f"/>
            <v:rect id="_x0000_s1302" style="position:absolute;left:1507;top:8524;width:58;height:240" fillcolor="#606060" stroked="f"/>
            <v:rect id="_x0000_s1301" style="position:absolute;left:1564;top:8524;width:29;height:240" fillcolor="silver" stroked="f"/>
            <v:rect id="_x0000_s1300" style="position:absolute;left:1593;top:8764;width:9053;height:245" fillcolor="#cfc" stroked="f"/>
            <v:rect id="_x0000_s1299" style="position:absolute;left:1478;top:8764;width:29;height:245" fillcolor="black" stroked="f"/>
            <v:rect id="_x0000_s1298" style="position:absolute;left:1507;top:8764;width:58;height:245" fillcolor="#606060" stroked="f"/>
            <v:rect id="_x0000_s1297" style="position:absolute;left:1564;top:8764;width:29;height:245" fillcolor="silver" stroked="f"/>
            <v:rect id="_x0000_s1296" style="position:absolute;left:1593;top:9009;width:9053;height:245" fillcolor="#cfc" stroked="f"/>
            <v:rect id="_x0000_s1295" style="position:absolute;left:1478;top:9009;width:29;height:245" fillcolor="black" stroked="f"/>
            <v:rect id="_x0000_s1294" style="position:absolute;left:1507;top:9009;width:58;height:245" fillcolor="#606060" stroked="f"/>
            <v:rect id="_x0000_s1293" style="position:absolute;left:1564;top:9009;width:29;height:245" fillcolor="silver" stroked="f"/>
            <v:rect id="_x0000_s1292" style="position:absolute;left:1593;top:9253;width:9053;height:269" fillcolor="#cfc" stroked="f"/>
            <v:shape id="_x0000_s1291" type="#_x0000_t75" style="position:absolute;left:1478;top:9522;width:116;height:116">
              <v:imagedata r:id="rId12" o:title=""/>
            </v:shape>
            <v:rect id="_x0000_s1290" style="position:absolute;left:1593;top:9609;width:9053;height:29" fillcolor="silver" stroked="f"/>
            <v:rect id="_x0000_s1289" style="position:absolute;left:1593;top:9551;width:9053;height:58" fillcolor="#606060" stroked="f"/>
            <v:rect id="_x0000_s1288" style="position:absolute;left:1593;top:9522;width:9053;height:29" fillcolor="black" stroked="f"/>
            <v:shape id="_x0000_s1287" style="position:absolute;left:10646;top:9522;width:116;height:116" coordorigin="10646,9523" coordsize="116,116" path="m10762,9523r-29,l10733,9609r-87,l10646,9638r87,l10762,9638r,-29l10762,9523e" fillcolor="silver" stroked="f">
              <v:path arrowok="t"/>
            </v:shape>
            <v:shape id="_x0000_s1286" style="position:absolute;left:10646;top:9522;width:87;height:87" coordorigin="10646,9523" coordsize="87,87" path="m10733,9523r-58,l10675,9552r-29,l10646,9609r29,l10733,9609r,-57l10733,9523e" fillcolor="#606060" stroked="f">
              <v:path arrowok="t"/>
            </v:shape>
            <v:rect id="_x0000_s1285" style="position:absolute;left:10646;top:9522;width:29;height:29" fillcolor="black" stroked="f"/>
            <v:rect id="_x0000_s1284" style="position:absolute;left:1478;top:9253;width:29;height:269" fillcolor="black" stroked="f"/>
            <v:rect id="_x0000_s1283" style="position:absolute;left:1507;top:9253;width:58;height:269" fillcolor="#606060" stroked="f"/>
            <v:rect id="_x0000_s1282" style="position:absolute;left:1564;top:9253;width:29;height:269" fillcolor="silver" stroked="f"/>
            <v:line id="_x0000_s1281" style="position:absolute" from="10747,-149" to="10747,9523" strokecolor="silver" strokeweight="1.44pt"/>
            <v:line id="_x0000_s1280" style="position:absolute" from="10704,-120" to="10704,9523" strokecolor="#606060" strokeweight="2.88pt"/>
            <v:line id="_x0000_s1279" style="position:absolute" from="10661,-63" to="10661,9523" strokeweight="1.44pt"/>
            <w10:wrap anchorx="page"/>
          </v:group>
        </w:pict>
      </w:r>
    </w:p>
    <w:p w14:paraId="01CC03AC" w14:textId="2554ED14" w:rsidR="00307C43" w:rsidRPr="003E43D2" w:rsidRDefault="00270201">
      <w:pPr>
        <w:spacing w:before="1"/>
        <w:ind w:left="277" w:right="277"/>
        <w:jc w:val="center"/>
        <w:rPr>
          <w:rFonts w:ascii="Arial" w:hAnsi="Arial" w:cs="Arial"/>
          <w:b/>
        </w:rPr>
      </w:pPr>
      <w:r w:rsidRPr="003E43D2">
        <w:rPr>
          <w:rFonts w:ascii="Arial" w:hAnsi="Arial" w:cs="Arial"/>
          <w:b/>
          <w:w w:val="105"/>
        </w:rPr>
        <w:t>EL CASO INTERSYSTEM</w:t>
      </w:r>
    </w:p>
    <w:p w14:paraId="01CC03AD" w14:textId="77777777" w:rsidR="00307C43" w:rsidRPr="003E43D2" w:rsidRDefault="00307C43">
      <w:pPr>
        <w:pStyle w:val="Textoindependiente"/>
        <w:spacing w:before="12"/>
        <w:rPr>
          <w:rFonts w:ascii="Arial" w:hAnsi="Arial" w:cs="Arial"/>
          <w:b/>
          <w:sz w:val="22"/>
          <w:szCs w:val="22"/>
        </w:rPr>
      </w:pPr>
    </w:p>
    <w:p w14:paraId="01CC03AE" w14:textId="77777777" w:rsidR="00307C43" w:rsidRPr="003E43D2" w:rsidRDefault="00270201">
      <w:pPr>
        <w:spacing w:before="106" w:line="252" w:lineRule="auto"/>
        <w:ind w:left="119" w:right="119"/>
        <w:jc w:val="both"/>
        <w:rPr>
          <w:rFonts w:ascii="Arial" w:hAnsi="Arial" w:cs="Arial"/>
        </w:rPr>
      </w:pPr>
      <w:r w:rsidRPr="003E43D2">
        <w:rPr>
          <w:rFonts w:ascii="Arial" w:hAnsi="Arial" w:cs="Arial"/>
          <w:b/>
          <w:w w:val="105"/>
        </w:rPr>
        <w:t xml:space="preserve">ANTECEDENTES. </w:t>
      </w:r>
      <w:r w:rsidRPr="003E43D2">
        <w:rPr>
          <w:rFonts w:ascii="Arial" w:hAnsi="Arial" w:cs="Arial"/>
          <w:w w:val="105"/>
        </w:rPr>
        <w:t xml:space="preserve">En el año 2006 la SIC recibió una denuncia sobre un supuesto cartel que comprendía a ciertas empresas que ofertaron dentro del proceso de contratación de Sistematización de Notas de Instituciones Educativas Distritales. El acuerdo consistía en que tres (3) oferentes se inscribían </w:t>
      </w:r>
      <w:proofErr w:type="gramStart"/>
      <w:r w:rsidRPr="003E43D2">
        <w:rPr>
          <w:rFonts w:ascii="Arial" w:hAnsi="Arial" w:cs="Arial"/>
          <w:w w:val="105"/>
        </w:rPr>
        <w:t>para  participar</w:t>
      </w:r>
      <w:proofErr w:type="gramEnd"/>
      <w:r w:rsidRPr="003E43D2">
        <w:rPr>
          <w:rFonts w:ascii="Arial" w:hAnsi="Arial" w:cs="Arial"/>
          <w:w w:val="105"/>
        </w:rPr>
        <w:t xml:space="preserve"> en la adjudicación de los contratos pero luego de haber sido seleccionados, sólo uno (1) de ellos presentaba la oferta, absteniéndose los otros dos (2) de hacerlo, lo que les permitía tener una mayor probabilidad de que el contrato fuera adjudicado a alguno de ellos y a su vez le restaba oportunidad a los demás participantes de ser seleccionados para presentar</w:t>
      </w:r>
      <w:r w:rsidRPr="003E43D2">
        <w:rPr>
          <w:rFonts w:ascii="Arial" w:hAnsi="Arial" w:cs="Arial"/>
          <w:spacing w:val="4"/>
          <w:w w:val="105"/>
        </w:rPr>
        <w:t xml:space="preserve"> </w:t>
      </w:r>
      <w:r w:rsidRPr="003E43D2">
        <w:rPr>
          <w:rFonts w:ascii="Arial" w:hAnsi="Arial" w:cs="Arial"/>
          <w:w w:val="105"/>
        </w:rPr>
        <w:t>oferta.</w:t>
      </w:r>
    </w:p>
    <w:p w14:paraId="01CC03AF" w14:textId="77777777" w:rsidR="00307C43" w:rsidRPr="003E43D2" w:rsidRDefault="00307C43">
      <w:pPr>
        <w:pStyle w:val="Textoindependiente"/>
        <w:spacing w:before="8"/>
        <w:rPr>
          <w:rFonts w:ascii="Arial" w:hAnsi="Arial" w:cs="Arial"/>
          <w:sz w:val="22"/>
          <w:szCs w:val="22"/>
        </w:rPr>
      </w:pPr>
    </w:p>
    <w:p w14:paraId="01CC03B0" w14:textId="77777777" w:rsidR="00307C43" w:rsidRPr="003E43D2" w:rsidRDefault="00270201">
      <w:pPr>
        <w:spacing w:before="107" w:line="252" w:lineRule="auto"/>
        <w:ind w:left="119" w:right="120"/>
        <w:jc w:val="both"/>
        <w:rPr>
          <w:rFonts w:ascii="Arial" w:hAnsi="Arial" w:cs="Arial"/>
        </w:rPr>
      </w:pPr>
      <w:r w:rsidRPr="003E43D2">
        <w:rPr>
          <w:rFonts w:ascii="Arial" w:hAnsi="Arial" w:cs="Arial"/>
          <w:b/>
          <w:w w:val="105"/>
        </w:rPr>
        <w:t xml:space="preserve">LAS CONDUCTAS INVESTIGADAS. </w:t>
      </w:r>
      <w:r w:rsidRPr="003E43D2">
        <w:rPr>
          <w:rFonts w:ascii="Arial" w:hAnsi="Arial" w:cs="Arial"/>
          <w:w w:val="105"/>
        </w:rPr>
        <w:t>La labor de investigación adelantada estuvo orientada a determinar si la persona jurídica y las personas naturales investigadas, previo acuerdo, ejecutaron conductas que hubiesen tenido como objeto aumentar la posibilidad de obtener la adjudicación de los contratos para la sistematización de notas, mediante la inscripción en las convocatorias y, en caso de ser elegido uno de ellos como hábil para proponer, los demás investigados, también elegidos, se abstenían de presentar la  respectiva propuesta. Así mismo, el acuerdo habría tenido por efecto disminuir la posibilidad de los demás participantes, de ser seleccionados para presentar sus propuestas. Igualmente, se investigó si el representante legal de la empresa adjudicataria, habría autorizado, ejecutado o tolerado las conductas objeto de</w:t>
      </w:r>
      <w:r w:rsidRPr="003E43D2">
        <w:rPr>
          <w:rFonts w:ascii="Arial" w:hAnsi="Arial" w:cs="Arial"/>
          <w:spacing w:val="1"/>
          <w:w w:val="105"/>
        </w:rPr>
        <w:t xml:space="preserve"> </w:t>
      </w:r>
      <w:r w:rsidRPr="003E43D2">
        <w:rPr>
          <w:rFonts w:ascii="Arial" w:hAnsi="Arial" w:cs="Arial"/>
          <w:w w:val="105"/>
        </w:rPr>
        <w:t>investigación.</w:t>
      </w:r>
    </w:p>
    <w:p w14:paraId="01CC03B1" w14:textId="77777777" w:rsidR="00307C43" w:rsidRPr="003E43D2" w:rsidRDefault="00307C43">
      <w:pPr>
        <w:pStyle w:val="Textoindependiente"/>
        <w:spacing w:before="10"/>
        <w:rPr>
          <w:rFonts w:ascii="Arial" w:hAnsi="Arial" w:cs="Arial"/>
          <w:sz w:val="22"/>
          <w:szCs w:val="22"/>
        </w:rPr>
      </w:pPr>
    </w:p>
    <w:p w14:paraId="01CC03B2" w14:textId="77777777" w:rsidR="00307C43" w:rsidRPr="003E43D2" w:rsidRDefault="00270201">
      <w:pPr>
        <w:spacing w:before="107" w:line="252" w:lineRule="auto"/>
        <w:ind w:left="119" w:right="118"/>
        <w:jc w:val="both"/>
        <w:rPr>
          <w:rFonts w:ascii="Arial" w:hAnsi="Arial" w:cs="Arial"/>
        </w:rPr>
      </w:pPr>
      <w:r w:rsidRPr="003E43D2">
        <w:rPr>
          <w:rFonts w:ascii="Arial" w:hAnsi="Arial" w:cs="Arial"/>
          <w:b/>
          <w:w w:val="105"/>
        </w:rPr>
        <w:t xml:space="preserve">LA ACTUACIÓN </w:t>
      </w:r>
      <w:proofErr w:type="gramStart"/>
      <w:r w:rsidRPr="003E43D2">
        <w:rPr>
          <w:rFonts w:ascii="Arial" w:hAnsi="Arial" w:cs="Arial"/>
          <w:b/>
          <w:w w:val="105"/>
        </w:rPr>
        <w:t>DELA</w:t>
      </w:r>
      <w:proofErr w:type="gramEnd"/>
      <w:r w:rsidRPr="003E43D2">
        <w:rPr>
          <w:rFonts w:ascii="Arial" w:hAnsi="Arial" w:cs="Arial"/>
          <w:b/>
          <w:w w:val="105"/>
        </w:rPr>
        <w:t xml:space="preserve"> SIC. </w:t>
      </w:r>
      <w:r w:rsidRPr="003E43D2">
        <w:rPr>
          <w:rFonts w:ascii="Arial" w:hAnsi="Arial" w:cs="Arial"/>
          <w:w w:val="105"/>
        </w:rPr>
        <w:t xml:space="preserve">En el presente caso, la labor de la SIC estuvo encaminada a analizar la efectividad del acuerdo para lograr la adjudicación de los contratos y a analizar cómo una conducta </w:t>
      </w:r>
      <w:proofErr w:type="spellStart"/>
      <w:r w:rsidRPr="003E43D2">
        <w:rPr>
          <w:rFonts w:ascii="Arial" w:hAnsi="Arial" w:cs="Arial"/>
          <w:w w:val="105"/>
        </w:rPr>
        <w:t>colusiva</w:t>
      </w:r>
      <w:proofErr w:type="spellEnd"/>
      <w:r w:rsidRPr="003E43D2">
        <w:rPr>
          <w:rFonts w:ascii="Arial" w:hAnsi="Arial" w:cs="Arial"/>
          <w:w w:val="105"/>
        </w:rPr>
        <w:t xml:space="preserve"> puede aumentar las posibilidades de sus participantes de lograr la adjudicación de un contrato, conducta que merece el mismo reproche, mucho más cuando los propios investigados admiten su intención de coludir en los procesos de contratación en los que participaron. Conductas que a su vez derivaron en la imposibilidad de las instituciones educativas de contar con un número mayor de ofertas a</w:t>
      </w:r>
      <w:r w:rsidRPr="003E43D2">
        <w:rPr>
          <w:rFonts w:ascii="Arial" w:hAnsi="Arial" w:cs="Arial"/>
          <w:spacing w:val="3"/>
          <w:w w:val="105"/>
        </w:rPr>
        <w:t xml:space="preserve"> </w:t>
      </w:r>
      <w:r w:rsidRPr="003E43D2">
        <w:rPr>
          <w:rFonts w:ascii="Arial" w:hAnsi="Arial" w:cs="Arial"/>
          <w:w w:val="105"/>
        </w:rPr>
        <w:t>evaluar.</w:t>
      </w:r>
    </w:p>
    <w:p w14:paraId="01CC03B3" w14:textId="77777777" w:rsidR="00307C43" w:rsidRPr="003E43D2" w:rsidRDefault="00307C43">
      <w:pPr>
        <w:pStyle w:val="Textoindependiente"/>
        <w:spacing w:before="7"/>
        <w:rPr>
          <w:rFonts w:ascii="Arial" w:hAnsi="Arial" w:cs="Arial"/>
          <w:sz w:val="22"/>
          <w:szCs w:val="22"/>
        </w:rPr>
      </w:pPr>
    </w:p>
    <w:p w14:paraId="01CC03B4" w14:textId="77777777" w:rsidR="00307C43" w:rsidRPr="003E43D2" w:rsidRDefault="00270201">
      <w:pPr>
        <w:spacing w:before="106" w:line="252" w:lineRule="auto"/>
        <w:ind w:left="119" w:right="119"/>
        <w:jc w:val="both"/>
        <w:rPr>
          <w:rFonts w:ascii="Arial" w:hAnsi="Arial" w:cs="Arial"/>
        </w:rPr>
      </w:pPr>
      <w:r w:rsidRPr="003E43D2">
        <w:rPr>
          <w:rFonts w:ascii="Arial" w:hAnsi="Arial" w:cs="Arial"/>
          <w:b/>
          <w:w w:val="105"/>
        </w:rPr>
        <w:t xml:space="preserve">OFRECIMIENTO DE GARANTÍAS. </w:t>
      </w:r>
      <w:r w:rsidRPr="003E43D2">
        <w:rPr>
          <w:rFonts w:ascii="Arial" w:hAnsi="Arial" w:cs="Arial"/>
          <w:w w:val="105"/>
        </w:rPr>
        <w:t xml:space="preserve">En el presente caso el investigado solicitó el señalamiento de </w:t>
      </w:r>
      <w:proofErr w:type="gramStart"/>
      <w:r w:rsidRPr="003E43D2">
        <w:rPr>
          <w:rFonts w:ascii="Arial" w:hAnsi="Arial" w:cs="Arial"/>
          <w:w w:val="105"/>
        </w:rPr>
        <w:t>unas  garantías</w:t>
      </w:r>
      <w:proofErr w:type="gramEnd"/>
      <w:r w:rsidRPr="003E43D2">
        <w:rPr>
          <w:rFonts w:ascii="Arial" w:hAnsi="Arial" w:cs="Arial"/>
          <w:w w:val="105"/>
        </w:rPr>
        <w:t xml:space="preserve"> y, en consecuencia, la clausura de la investigación, solicitud que fue denegada en la medida en que las garantías deben provenir de un ofrecimiento realizado por el investigado y no impuesto por la</w:t>
      </w:r>
      <w:r w:rsidRPr="003E43D2">
        <w:rPr>
          <w:rFonts w:ascii="Arial" w:hAnsi="Arial" w:cs="Arial"/>
          <w:spacing w:val="-4"/>
          <w:w w:val="105"/>
        </w:rPr>
        <w:t xml:space="preserve"> </w:t>
      </w:r>
      <w:r w:rsidRPr="003E43D2">
        <w:rPr>
          <w:rFonts w:ascii="Arial" w:hAnsi="Arial" w:cs="Arial"/>
          <w:w w:val="105"/>
        </w:rPr>
        <w:t>SIC.</w:t>
      </w:r>
    </w:p>
    <w:p w14:paraId="01CC03B5" w14:textId="77777777" w:rsidR="00307C43" w:rsidRPr="003E43D2" w:rsidRDefault="00307C43">
      <w:pPr>
        <w:pStyle w:val="Textoindependiente"/>
        <w:spacing w:before="10"/>
        <w:rPr>
          <w:rFonts w:ascii="Arial" w:hAnsi="Arial" w:cs="Arial"/>
          <w:sz w:val="22"/>
          <w:szCs w:val="22"/>
        </w:rPr>
      </w:pPr>
    </w:p>
    <w:p w14:paraId="01CC03B6" w14:textId="77777777" w:rsidR="00307C43" w:rsidRPr="003E43D2" w:rsidRDefault="00270201">
      <w:pPr>
        <w:spacing w:line="254" w:lineRule="auto"/>
        <w:ind w:left="119" w:right="120"/>
        <w:jc w:val="both"/>
        <w:rPr>
          <w:rFonts w:ascii="Arial" w:hAnsi="Arial" w:cs="Arial"/>
        </w:rPr>
      </w:pPr>
      <w:r w:rsidRPr="003E43D2">
        <w:rPr>
          <w:rFonts w:ascii="Arial" w:hAnsi="Arial" w:cs="Arial"/>
          <w:b/>
          <w:w w:val="105"/>
        </w:rPr>
        <w:t xml:space="preserve">LA RESPONSABILIDAD DEL REPRESENTANTE LEGAL. </w:t>
      </w:r>
      <w:r w:rsidRPr="003E43D2">
        <w:rPr>
          <w:rFonts w:ascii="Arial" w:hAnsi="Arial" w:cs="Arial"/>
          <w:w w:val="105"/>
        </w:rPr>
        <w:t>En el presente caso se logró demostrar suficientemente que el representante legal de la empresa investigada autorizó y ejecutó el acuerdo con los demás oferentes.</w:t>
      </w:r>
    </w:p>
    <w:p w14:paraId="01CC03B7" w14:textId="77777777" w:rsidR="00307C43" w:rsidRPr="003E43D2" w:rsidRDefault="00307C43">
      <w:pPr>
        <w:pStyle w:val="Textoindependiente"/>
        <w:spacing w:before="2"/>
        <w:rPr>
          <w:rFonts w:ascii="Arial" w:hAnsi="Arial" w:cs="Arial"/>
          <w:sz w:val="22"/>
          <w:szCs w:val="22"/>
        </w:rPr>
      </w:pPr>
    </w:p>
    <w:p w14:paraId="01CC03B8" w14:textId="77777777" w:rsidR="00307C43" w:rsidRPr="003E43D2" w:rsidRDefault="00270201">
      <w:pPr>
        <w:spacing w:before="106" w:line="254" w:lineRule="auto"/>
        <w:ind w:left="119" w:right="118"/>
        <w:jc w:val="both"/>
        <w:rPr>
          <w:rFonts w:ascii="Arial" w:hAnsi="Arial" w:cs="Arial"/>
        </w:rPr>
      </w:pPr>
      <w:r w:rsidRPr="003E43D2">
        <w:rPr>
          <w:rFonts w:ascii="Arial" w:hAnsi="Arial" w:cs="Arial"/>
          <w:b/>
          <w:w w:val="105"/>
        </w:rPr>
        <w:lastRenderedPageBreak/>
        <w:t xml:space="preserve">SANCIONES APLICADAS. </w:t>
      </w:r>
      <w:r w:rsidRPr="003E43D2">
        <w:rPr>
          <w:rFonts w:ascii="Arial" w:hAnsi="Arial" w:cs="Arial"/>
          <w:w w:val="105"/>
        </w:rPr>
        <w:t xml:space="preserve">En el caso concreto, por cuanto el monto de los contratos para la sistematización de notas en algunas Instituciones Educativas Distritales no superaban los 20 SMLV, se impuso una sanción equivalente a $2’484.500; a las demás personas naturales participantes del acuerdo, una </w:t>
      </w:r>
      <w:proofErr w:type="gramStart"/>
      <w:r w:rsidRPr="003E43D2">
        <w:rPr>
          <w:rFonts w:ascii="Arial" w:hAnsi="Arial" w:cs="Arial"/>
          <w:w w:val="105"/>
        </w:rPr>
        <w:t>sanción  equivalente</w:t>
      </w:r>
      <w:proofErr w:type="gramEnd"/>
      <w:r w:rsidRPr="003E43D2">
        <w:rPr>
          <w:rFonts w:ascii="Arial" w:hAnsi="Arial" w:cs="Arial"/>
          <w:w w:val="105"/>
        </w:rPr>
        <w:t xml:space="preserve"> a la suma de $993.800, a cada uno y, al representante legal de la sociedad sancionada, la suma de $496.900.</w:t>
      </w:r>
    </w:p>
    <w:p w14:paraId="01CC03BC" w14:textId="77777777" w:rsidR="00307C43" w:rsidRPr="003E43D2" w:rsidRDefault="00270201">
      <w:pPr>
        <w:pStyle w:val="Ttulo1"/>
        <w:numPr>
          <w:ilvl w:val="1"/>
          <w:numId w:val="2"/>
        </w:numPr>
        <w:tabs>
          <w:tab w:val="left" w:pos="839"/>
          <w:tab w:val="left" w:pos="840"/>
        </w:tabs>
        <w:spacing w:before="238"/>
        <w:ind w:right="118"/>
        <w:rPr>
          <w:rFonts w:ascii="Arial" w:hAnsi="Arial" w:cs="Arial"/>
          <w:sz w:val="22"/>
          <w:szCs w:val="22"/>
        </w:rPr>
      </w:pPr>
      <w:r w:rsidRPr="003E43D2">
        <w:rPr>
          <w:rFonts w:ascii="Arial" w:hAnsi="Arial" w:cs="Arial"/>
          <w:sz w:val="22"/>
          <w:szCs w:val="22"/>
        </w:rPr>
        <w:t>La Colusión como la más grave lesión a la competencia y aspectos generales de su combate en</w:t>
      </w:r>
      <w:r w:rsidRPr="003E43D2">
        <w:rPr>
          <w:rFonts w:ascii="Arial" w:hAnsi="Arial" w:cs="Arial"/>
          <w:spacing w:val="-1"/>
          <w:sz w:val="22"/>
          <w:szCs w:val="22"/>
        </w:rPr>
        <w:t xml:space="preserve"> </w:t>
      </w:r>
      <w:r w:rsidRPr="003E43D2">
        <w:rPr>
          <w:rFonts w:ascii="Arial" w:hAnsi="Arial" w:cs="Arial"/>
          <w:sz w:val="22"/>
          <w:szCs w:val="22"/>
        </w:rPr>
        <w:t>Colombia</w:t>
      </w:r>
    </w:p>
    <w:p w14:paraId="01CC03BD" w14:textId="77777777" w:rsidR="00307C43" w:rsidRPr="003E43D2" w:rsidRDefault="00270201">
      <w:pPr>
        <w:pStyle w:val="Textoindependiente"/>
        <w:spacing w:before="296"/>
        <w:ind w:left="119" w:right="118"/>
        <w:jc w:val="both"/>
        <w:rPr>
          <w:rFonts w:ascii="Arial" w:hAnsi="Arial" w:cs="Arial"/>
          <w:sz w:val="22"/>
          <w:szCs w:val="22"/>
        </w:rPr>
      </w:pPr>
      <w:r w:rsidRPr="003E43D2">
        <w:rPr>
          <w:rFonts w:ascii="Arial" w:hAnsi="Arial" w:cs="Arial"/>
          <w:sz w:val="22"/>
          <w:szCs w:val="22"/>
        </w:rPr>
        <w:t>El artículo 45 del Decreto 2153 de 1992, define el acuerdo como todo contrato, convenio, concertación, práctica concertada o conscientemente paralela entre dos o más empresas. De manera tal, que un acuerdo implica la existencia de unos hechos que permitan colegir un comportamiento consecuente de agrupación de objetivos y finalidades que se identifican entre sí, es decir, una actuación conjunta y</w:t>
      </w:r>
      <w:r w:rsidRPr="003E43D2">
        <w:rPr>
          <w:rFonts w:ascii="Arial" w:hAnsi="Arial" w:cs="Arial"/>
          <w:spacing w:val="-9"/>
          <w:sz w:val="22"/>
          <w:szCs w:val="22"/>
        </w:rPr>
        <w:t xml:space="preserve"> </w:t>
      </w:r>
      <w:r w:rsidRPr="003E43D2">
        <w:rPr>
          <w:rFonts w:ascii="Arial" w:hAnsi="Arial" w:cs="Arial"/>
          <w:sz w:val="22"/>
          <w:szCs w:val="22"/>
        </w:rPr>
        <w:t>mancomunada.</w:t>
      </w:r>
    </w:p>
    <w:p w14:paraId="01CC03BE" w14:textId="77777777" w:rsidR="00307C43" w:rsidRPr="003E43D2" w:rsidRDefault="00307C43">
      <w:pPr>
        <w:pStyle w:val="Textoindependiente"/>
        <w:spacing w:before="3"/>
        <w:rPr>
          <w:rFonts w:ascii="Arial" w:hAnsi="Arial" w:cs="Arial"/>
          <w:sz w:val="22"/>
          <w:szCs w:val="22"/>
        </w:rPr>
      </w:pPr>
    </w:p>
    <w:p w14:paraId="01CC03BF" w14:textId="77777777" w:rsidR="00307C43" w:rsidRPr="003E43D2" w:rsidRDefault="00270201">
      <w:pPr>
        <w:spacing w:before="1"/>
        <w:ind w:left="119" w:right="118"/>
        <w:jc w:val="both"/>
        <w:rPr>
          <w:rFonts w:ascii="Arial" w:hAnsi="Arial" w:cs="Arial"/>
        </w:rPr>
      </w:pPr>
      <w:r w:rsidRPr="003E43D2">
        <w:rPr>
          <w:rFonts w:ascii="Arial" w:hAnsi="Arial" w:cs="Arial"/>
        </w:rPr>
        <w:t>Por su parte, la colusión ha sido definida como la acción o efecto de coludir, es decir, el hecho o circunstancia de pactar en contra de un tercero. Sobre este punto ha precisado la Corte Suprema de Justicia, Sala Civil, en sentencia del 26 de enero de 1995, que "</w:t>
      </w:r>
      <w:r w:rsidRPr="003E43D2">
        <w:rPr>
          <w:rFonts w:ascii="Arial" w:hAnsi="Arial" w:cs="Arial"/>
          <w:i/>
        </w:rPr>
        <w:t>las maniobras fraudulentas pueden provenir del acuerdo de las partes (colusión) para perjudicar a terceros, o de una de las partes para perjudicar a la</w:t>
      </w:r>
      <w:r w:rsidRPr="003E43D2">
        <w:rPr>
          <w:rFonts w:ascii="Arial" w:hAnsi="Arial" w:cs="Arial"/>
          <w:i/>
          <w:spacing w:val="-19"/>
        </w:rPr>
        <w:t xml:space="preserve"> </w:t>
      </w:r>
      <w:r w:rsidRPr="003E43D2">
        <w:rPr>
          <w:rFonts w:ascii="Arial" w:hAnsi="Arial" w:cs="Arial"/>
          <w:i/>
        </w:rPr>
        <w:t>otra</w:t>
      </w:r>
      <w:r w:rsidRPr="003E43D2">
        <w:rPr>
          <w:rFonts w:ascii="Arial" w:hAnsi="Arial" w:cs="Arial"/>
        </w:rPr>
        <w:t>".</w:t>
      </w:r>
    </w:p>
    <w:p w14:paraId="01CC03C0" w14:textId="77777777" w:rsidR="00307C43" w:rsidRPr="003E43D2" w:rsidRDefault="00307C43">
      <w:pPr>
        <w:pStyle w:val="Textoindependiente"/>
        <w:spacing w:before="11"/>
        <w:rPr>
          <w:rFonts w:ascii="Arial" w:hAnsi="Arial" w:cs="Arial"/>
          <w:sz w:val="22"/>
          <w:szCs w:val="22"/>
        </w:rPr>
      </w:pPr>
    </w:p>
    <w:p w14:paraId="01CC03C1" w14:textId="77777777" w:rsidR="00307C43" w:rsidRPr="003E43D2" w:rsidRDefault="00270201">
      <w:pPr>
        <w:pStyle w:val="Textoindependiente"/>
        <w:ind w:left="119" w:right="118" w:hanging="1"/>
        <w:jc w:val="both"/>
        <w:rPr>
          <w:rFonts w:ascii="Arial" w:hAnsi="Arial" w:cs="Arial"/>
          <w:i/>
          <w:sz w:val="22"/>
          <w:szCs w:val="22"/>
        </w:rPr>
      </w:pPr>
      <w:r w:rsidRPr="003E43D2">
        <w:rPr>
          <w:rFonts w:ascii="Arial" w:hAnsi="Arial" w:cs="Arial"/>
          <w:sz w:val="22"/>
          <w:szCs w:val="22"/>
        </w:rPr>
        <w:t xml:space="preserve">Entonces, cuando los oferentes coluden entre sí para distorsionar el proceso licitatorio, la adjudicación podría no ser el resultado de un proceso competitivo sino de un acuerdo ilícito que contraría la libre competencia, constituyéndose en una de las principales vías de defraudación al Estado. Eso es lo que en la doctrina se conoce con el nombre de colusión entre oferentes en licitaciones o concursos, también llamada </w:t>
      </w:r>
      <w:proofErr w:type="spellStart"/>
      <w:r w:rsidRPr="003E43D2">
        <w:rPr>
          <w:rFonts w:ascii="Arial" w:hAnsi="Arial" w:cs="Arial"/>
          <w:i/>
          <w:sz w:val="22"/>
          <w:szCs w:val="22"/>
        </w:rPr>
        <w:t>bid</w:t>
      </w:r>
      <w:proofErr w:type="spellEnd"/>
      <w:r w:rsidRPr="003E43D2">
        <w:rPr>
          <w:rFonts w:ascii="Arial" w:hAnsi="Arial" w:cs="Arial"/>
          <w:i/>
          <w:sz w:val="22"/>
          <w:szCs w:val="22"/>
        </w:rPr>
        <w:t xml:space="preserve"> </w:t>
      </w:r>
      <w:proofErr w:type="spellStart"/>
      <w:r w:rsidRPr="003E43D2">
        <w:rPr>
          <w:rFonts w:ascii="Arial" w:hAnsi="Arial" w:cs="Arial"/>
          <w:i/>
          <w:sz w:val="22"/>
          <w:szCs w:val="22"/>
        </w:rPr>
        <w:t>rigging</w:t>
      </w:r>
      <w:proofErr w:type="spellEnd"/>
      <w:r w:rsidRPr="003E43D2">
        <w:rPr>
          <w:rFonts w:ascii="Arial" w:hAnsi="Arial" w:cs="Arial"/>
          <w:i/>
          <w:sz w:val="22"/>
          <w:szCs w:val="22"/>
        </w:rPr>
        <w:t xml:space="preserve"> </w:t>
      </w:r>
      <w:r w:rsidRPr="003E43D2">
        <w:rPr>
          <w:rFonts w:ascii="Arial" w:hAnsi="Arial" w:cs="Arial"/>
          <w:sz w:val="22"/>
          <w:szCs w:val="22"/>
        </w:rPr>
        <w:t xml:space="preserve">o </w:t>
      </w:r>
      <w:proofErr w:type="spellStart"/>
      <w:r w:rsidRPr="003E43D2">
        <w:rPr>
          <w:rFonts w:ascii="Arial" w:hAnsi="Arial" w:cs="Arial"/>
          <w:i/>
          <w:sz w:val="22"/>
          <w:szCs w:val="22"/>
        </w:rPr>
        <w:t>collusive</w:t>
      </w:r>
      <w:proofErr w:type="spellEnd"/>
      <w:r w:rsidRPr="003E43D2">
        <w:rPr>
          <w:rFonts w:ascii="Arial" w:hAnsi="Arial" w:cs="Arial"/>
          <w:i/>
          <w:sz w:val="22"/>
          <w:szCs w:val="22"/>
        </w:rPr>
        <w:t xml:space="preserve"> </w:t>
      </w:r>
      <w:proofErr w:type="spellStart"/>
      <w:r w:rsidRPr="003E43D2">
        <w:rPr>
          <w:rFonts w:ascii="Arial" w:hAnsi="Arial" w:cs="Arial"/>
          <w:i/>
          <w:sz w:val="22"/>
          <w:szCs w:val="22"/>
        </w:rPr>
        <w:t>tendering</w:t>
      </w:r>
      <w:proofErr w:type="spellEnd"/>
      <w:r w:rsidRPr="003E43D2">
        <w:rPr>
          <w:rFonts w:ascii="Arial" w:hAnsi="Arial" w:cs="Arial"/>
          <w:sz w:val="22"/>
          <w:szCs w:val="22"/>
        </w:rPr>
        <w:t>, la cual se produce cuando empresas, que en ausencia de dicha colusión habrían competido sin compartir información entre sí, se ponen de acuerdo para elevar los precios o disminuir la calidad de los productos o servicios a ser proveídos a adquirentes interesados en obtener dichos productos o servicios mediante un proceso competitivo</w:t>
      </w:r>
      <w:r w:rsidRPr="003E43D2">
        <w:rPr>
          <w:rFonts w:ascii="Arial" w:hAnsi="Arial" w:cs="Arial"/>
          <w:i/>
          <w:sz w:val="22"/>
          <w:szCs w:val="22"/>
        </w:rPr>
        <w:t>.</w:t>
      </w:r>
    </w:p>
    <w:p w14:paraId="01CC03C2" w14:textId="77777777" w:rsidR="00307C43" w:rsidRPr="003E43D2" w:rsidRDefault="00307C43">
      <w:pPr>
        <w:pStyle w:val="Textoindependiente"/>
        <w:spacing w:before="10"/>
        <w:rPr>
          <w:rFonts w:ascii="Arial" w:hAnsi="Arial" w:cs="Arial"/>
          <w:i/>
          <w:sz w:val="22"/>
          <w:szCs w:val="22"/>
        </w:rPr>
      </w:pPr>
    </w:p>
    <w:p w14:paraId="01CC03C3" w14:textId="77777777" w:rsidR="00307C43" w:rsidRPr="003E43D2" w:rsidRDefault="00270201">
      <w:pPr>
        <w:pStyle w:val="Textoindependiente"/>
        <w:ind w:left="119" w:right="118"/>
        <w:jc w:val="both"/>
        <w:rPr>
          <w:rFonts w:ascii="Arial" w:hAnsi="Arial" w:cs="Arial"/>
          <w:sz w:val="22"/>
          <w:szCs w:val="22"/>
        </w:rPr>
      </w:pPr>
      <w:r w:rsidRPr="003E43D2">
        <w:rPr>
          <w:rFonts w:ascii="Arial" w:hAnsi="Arial" w:cs="Arial"/>
          <w:sz w:val="22"/>
          <w:szCs w:val="22"/>
        </w:rPr>
        <w:t xml:space="preserve">Según cifras de la OCDE, los carteles generan un sobreprecio estimado entre 10 y 20% comparado al precio en un mercado competitivo. Es por ello </w:t>
      </w:r>
      <w:proofErr w:type="gramStart"/>
      <w:r w:rsidRPr="003E43D2">
        <w:rPr>
          <w:rFonts w:ascii="Arial" w:hAnsi="Arial" w:cs="Arial"/>
          <w:sz w:val="22"/>
          <w:szCs w:val="22"/>
        </w:rPr>
        <w:t>que</w:t>
      </w:r>
      <w:proofErr w:type="gramEnd"/>
      <w:r w:rsidRPr="003E43D2">
        <w:rPr>
          <w:rFonts w:ascii="Arial" w:hAnsi="Arial" w:cs="Arial"/>
          <w:sz w:val="22"/>
          <w:szCs w:val="22"/>
        </w:rPr>
        <w:t xml:space="preserve"> en los últimos años, las autoridades de defensa de la competencia de diversos países han intensificado sus esfuerzos para identificar e imponer sanciones severas a fin de combatir éstas prácticas anticompetitivas.</w:t>
      </w:r>
    </w:p>
    <w:p w14:paraId="01CC03C4" w14:textId="77777777" w:rsidR="00307C43" w:rsidRPr="003E43D2" w:rsidRDefault="00307C43">
      <w:pPr>
        <w:pStyle w:val="Textoindependiente"/>
        <w:spacing w:before="7"/>
        <w:rPr>
          <w:rFonts w:ascii="Arial" w:hAnsi="Arial" w:cs="Arial"/>
          <w:sz w:val="22"/>
          <w:szCs w:val="22"/>
        </w:rPr>
      </w:pPr>
    </w:p>
    <w:p w14:paraId="01CC03C5" w14:textId="77777777" w:rsidR="00307C43" w:rsidRPr="003E43D2" w:rsidRDefault="00270201">
      <w:pPr>
        <w:pStyle w:val="Ttulo1"/>
        <w:numPr>
          <w:ilvl w:val="1"/>
          <w:numId w:val="2"/>
        </w:numPr>
        <w:tabs>
          <w:tab w:val="left" w:pos="839"/>
          <w:tab w:val="left" w:pos="840"/>
        </w:tabs>
        <w:ind w:left="839" w:hanging="721"/>
        <w:rPr>
          <w:rFonts w:ascii="Arial" w:hAnsi="Arial" w:cs="Arial"/>
          <w:sz w:val="22"/>
          <w:szCs w:val="22"/>
        </w:rPr>
      </w:pPr>
      <w:r w:rsidRPr="003E43D2">
        <w:rPr>
          <w:rFonts w:ascii="Arial" w:hAnsi="Arial" w:cs="Arial"/>
          <w:sz w:val="22"/>
          <w:szCs w:val="22"/>
        </w:rPr>
        <w:t>Los Carteles en</w:t>
      </w:r>
      <w:r w:rsidRPr="003E43D2">
        <w:rPr>
          <w:rFonts w:ascii="Arial" w:hAnsi="Arial" w:cs="Arial"/>
          <w:spacing w:val="-1"/>
          <w:sz w:val="22"/>
          <w:szCs w:val="22"/>
        </w:rPr>
        <w:t xml:space="preserve"> </w:t>
      </w:r>
      <w:r w:rsidRPr="003E43D2">
        <w:rPr>
          <w:rFonts w:ascii="Arial" w:hAnsi="Arial" w:cs="Arial"/>
          <w:sz w:val="22"/>
          <w:szCs w:val="22"/>
        </w:rPr>
        <w:t>Licitaciones</w:t>
      </w:r>
    </w:p>
    <w:p w14:paraId="01CC03C6" w14:textId="77777777" w:rsidR="00307C43" w:rsidRPr="003E43D2" w:rsidRDefault="00270201">
      <w:pPr>
        <w:pStyle w:val="Textoindependiente"/>
        <w:spacing w:before="301"/>
        <w:ind w:left="119" w:right="119"/>
        <w:jc w:val="both"/>
        <w:rPr>
          <w:rFonts w:ascii="Arial" w:hAnsi="Arial" w:cs="Arial"/>
          <w:sz w:val="22"/>
          <w:szCs w:val="22"/>
        </w:rPr>
      </w:pPr>
      <w:r w:rsidRPr="003E43D2">
        <w:rPr>
          <w:rFonts w:ascii="Arial" w:hAnsi="Arial" w:cs="Arial"/>
          <w:sz w:val="22"/>
          <w:szCs w:val="22"/>
        </w:rPr>
        <w:t>Las licitaciones son un ambiente propicio para la actuación de los carteles, los cuales pueden adquirir varias formas:</w:t>
      </w:r>
    </w:p>
    <w:p w14:paraId="01CC03C7" w14:textId="77777777" w:rsidR="00307C43" w:rsidRPr="003E43D2" w:rsidRDefault="00307C43">
      <w:pPr>
        <w:pStyle w:val="Textoindependiente"/>
        <w:spacing w:before="7"/>
        <w:rPr>
          <w:rFonts w:ascii="Arial" w:hAnsi="Arial" w:cs="Arial"/>
          <w:sz w:val="22"/>
          <w:szCs w:val="22"/>
        </w:rPr>
      </w:pPr>
    </w:p>
    <w:p w14:paraId="01CC03C8" w14:textId="77777777" w:rsidR="00307C43" w:rsidRPr="003E43D2" w:rsidRDefault="00270201">
      <w:pPr>
        <w:pStyle w:val="Ttulo1"/>
        <w:numPr>
          <w:ilvl w:val="2"/>
          <w:numId w:val="2"/>
        </w:numPr>
        <w:tabs>
          <w:tab w:val="left" w:pos="840"/>
        </w:tabs>
        <w:ind w:hanging="721"/>
        <w:rPr>
          <w:rFonts w:ascii="Arial" w:hAnsi="Arial" w:cs="Arial"/>
          <w:sz w:val="22"/>
          <w:szCs w:val="22"/>
        </w:rPr>
      </w:pPr>
      <w:r w:rsidRPr="003E43D2">
        <w:rPr>
          <w:rFonts w:ascii="Arial" w:hAnsi="Arial" w:cs="Arial"/>
          <w:sz w:val="22"/>
          <w:szCs w:val="22"/>
        </w:rPr>
        <w:t>Durante la elaboración de los pliegos de</w:t>
      </w:r>
      <w:r w:rsidRPr="003E43D2">
        <w:rPr>
          <w:rFonts w:ascii="Arial" w:hAnsi="Arial" w:cs="Arial"/>
          <w:spacing w:val="-5"/>
          <w:sz w:val="22"/>
          <w:szCs w:val="22"/>
        </w:rPr>
        <w:t xml:space="preserve"> </w:t>
      </w:r>
      <w:r w:rsidRPr="003E43D2">
        <w:rPr>
          <w:rFonts w:ascii="Arial" w:hAnsi="Arial" w:cs="Arial"/>
          <w:sz w:val="22"/>
          <w:szCs w:val="22"/>
        </w:rPr>
        <w:t>condiciones</w:t>
      </w:r>
    </w:p>
    <w:p w14:paraId="01CC03C9" w14:textId="77777777" w:rsidR="00307C43" w:rsidRPr="003E43D2" w:rsidRDefault="00270201">
      <w:pPr>
        <w:pStyle w:val="Textoindependiente"/>
        <w:spacing w:before="297"/>
        <w:ind w:left="118" w:right="119"/>
        <w:jc w:val="both"/>
        <w:rPr>
          <w:rFonts w:ascii="Arial" w:hAnsi="Arial" w:cs="Arial"/>
          <w:sz w:val="22"/>
          <w:szCs w:val="22"/>
        </w:rPr>
      </w:pPr>
      <w:r w:rsidRPr="003E43D2">
        <w:rPr>
          <w:rFonts w:ascii="Arial" w:hAnsi="Arial" w:cs="Arial"/>
          <w:sz w:val="22"/>
          <w:szCs w:val="22"/>
        </w:rPr>
        <w:t>Se trata de una etapa vulnerable que puede prestarse para manipulaciones. Dentro de las prácticas más comunes se encuentra el intercambio de información entre los funcionarios y los futuros proponentes; con el fin de direccionar la adjudicación, se implanta un precio de oferta muy bajo, garantizando así la adjudicación, pero estableciendo posibilidades</w:t>
      </w:r>
    </w:p>
    <w:p w14:paraId="01CC03CA" w14:textId="77777777" w:rsidR="00307C43" w:rsidRPr="003E43D2" w:rsidRDefault="00307C43">
      <w:pPr>
        <w:jc w:val="both"/>
        <w:rPr>
          <w:rFonts w:ascii="Arial" w:hAnsi="Arial" w:cs="Arial"/>
        </w:rPr>
        <w:sectPr w:rsidR="00307C43" w:rsidRPr="003E43D2">
          <w:pgSz w:w="12240" w:h="15840"/>
          <w:pgMar w:top="1100" w:right="1580" w:bottom="280" w:left="1580" w:header="365" w:footer="0" w:gutter="0"/>
          <w:cols w:space="720"/>
        </w:sectPr>
      </w:pPr>
    </w:p>
    <w:p w14:paraId="01CC03CB" w14:textId="77777777" w:rsidR="00307C43" w:rsidRPr="003E43D2" w:rsidRDefault="00307C43">
      <w:pPr>
        <w:pStyle w:val="Textoindependiente"/>
        <w:rPr>
          <w:rFonts w:ascii="Arial" w:hAnsi="Arial" w:cs="Arial"/>
          <w:sz w:val="22"/>
          <w:szCs w:val="22"/>
        </w:rPr>
      </w:pPr>
    </w:p>
    <w:p w14:paraId="01CC03CC" w14:textId="77777777" w:rsidR="00307C43" w:rsidRPr="003E43D2" w:rsidRDefault="00307C43">
      <w:pPr>
        <w:pStyle w:val="Textoindependiente"/>
        <w:rPr>
          <w:rFonts w:ascii="Arial" w:hAnsi="Arial" w:cs="Arial"/>
          <w:sz w:val="22"/>
          <w:szCs w:val="22"/>
        </w:rPr>
      </w:pPr>
    </w:p>
    <w:p w14:paraId="01CC03CD" w14:textId="77777777" w:rsidR="00307C43" w:rsidRPr="003E43D2" w:rsidRDefault="00270201">
      <w:pPr>
        <w:pStyle w:val="Textoindependiente"/>
        <w:spacing w:before="243"/>
        <w:ind w:left="119" w:right="115"/>
        <w:jc w:val="both"/>
        <w:rPr>
          <w:rFonts w:ascii="Arial" w:hAnsi="Arial" w:cs="Arial"/>
          <w:sz w:val="22"/>
          <w:szCs w:val="22"/>
        </w:rPr>
      </w:pPr>
      <w:r w:rsidRPr="003E43D2">
        <w:rPr>
          <w:rFonts w:ascii="Arial" w:hAnsi="Arial" w:cs="Arial"/>
          <w:sz w:val="22"/>
          <w:szCs w:val="22"/>
        </w:rPr>
        <w:t>dentro del contrato para reestablecer su equilibrio o extender su tiempo de ejecución, entre otras conductas.</w:t>
      </w:r>
    </w:p>
    <w:p w14:paraId="01CC03CE" w14:textId="77777777" w:rsidR="00307C43" w:rsidRPr="003E43D2" w:rsidRDefault="00307C43">
      <w:pPr>
        <w:pStyle w:val="Textoindependiente"/>
        <w:spacing w:before="7"/>
        <w:rPr>
          <w:rFonts w:ascii="Arial" w:hAnsi="Arial" w:cs="Arial"/>
          <w:sz w:val="22"/>
          <w:szCs w:val="22"/>
        </w:rPr>
      </w:pPr>
    </w:p>
    <w:p w14:paraId="01CC03CF" w14:textId="77777777" w:rsidR="00307C43" w:rsidRPr="003E43D2" w:rsidRDefault="00270201">
      <w:pPr>
        <w:pStyle w:val="Ttulo1"/>
        <w:numPr>
          <w:ilvl w:val="2"/>
          <w:numId w:val="2"/>
        </w:numPr>
        <w:tabs>
          <w:tab w:val="left" w:pos="840"/>
        </w:tabs>
        <w:ind w:hanging="721"/>
        <w:rPr>
          <w:rFonts w:ascii="Arial" w:hAnsi="Arial" w:cs="Arial"/>
          <w:sz w:val="22"/>
          <w:szCs w:val="22"/>
        </w:rPr>
      </w:pPr>
      <w:r w:rsidRPr="003E43D2">
        <w:rPr>
          <w:rFonts w:ascii="Arial" w:hAnsi="Arial" w:cs="Arial"/>
          <w:sz w:val="22"/>
          <w:szCs w:val="22"/>
        </w:rPr>
        <w:t>Durante la presentación de ofertas</w:t>
      </w:r>
    </w:p>
    <w:p w14:paraId="01CC03D0" w14:textId="77777777" w:rsidR="00307C43" w:rsidRPr="003E43D2" w:rsidRDefault="00270201">
      <w:pPr>
        <w:pStyle w:val="Textoindependiente"/>
        <w:spacing w:before="296"/>
        <w:ind w:left="119" w:right="120"/>
        <w:jc w:val="both"/>
        <w:rPr>
          <w:rFonts w:ascii="Arial" w:hAnsi="Arial" w:cs="Arial"/>
          <w:sz w:val="22"/>
          <w:szCs w:val="22"/>
        </w:rPr>
      </w:pPr>
      <w:r w:rsidRPr="003E43D2">
        <w:rPr>
          <w:rFonts w:ascii="Arial" w:hAnsi="Arial" w:cs="Arial"/>
          <w:sz w:val="22"/>
          <w:szCs w:val="22"/>
        </w:rPr>
        <w:t>Si bien, identificar la existencia de un acuerdo colusorio no es fácil, pues su característica principal es la clandestinidad con la que obran sus participantes, se han podido identificar algunos esquemas de manipulación de licitaciones que suelen utilizar los proponentes:</w:t>
      </w:r>
    </w:p>
    <w:p w14:paraId="01CC03D1" w14:textId="77777777" w:rsidR="00307C43" w:rsidRPr="003E43D2" w:rsidRDefault="00307C43">
      <w:pPr>
        <w:pStyle w:val="Textoindependiente"/>
        <w:rPr>
          <w:rFonts w:ascii="Arial" w:hAnsi="Arial" w:cs="Arial"/>
          <w:sz w:val="22"/>
          <w:szCs w:val="22"/>
        </w:rPr>
      </w:pPr>
    </w:p>
    <w:p w14:paraId="01CC03D2" w14:textId="77777777" w:rsidR="00307C43" w:rsidRPr="003E43D2" w:rsidRDefault="00270201">
      <w:pPr>
        <w:pStyle w:val="Textoindependiente"/>
        <w:ind w:left="119" w:right="120"/>
        <w:jc w:val="both"/>
        <w:rPr>
          <w:rFonts w:ascii="Arial" w:hAnsi="Arial" w:cs="Arial"/>
          <w:sz w:val="22"/>
          <w:szCs w:val="22"/>
        </w:rPr>
      </w:pPr>
      <w:r w:rsidRPr="003E43D2">
        <w:rPr>
          <w:rFonts w:ascii="Arial" w:hAnsi="Arial" w:cs="Arial"/>
          <w:b/>
          <w:sz w:val="22"/>
          <w:szCs w:val="22"/>
        </w:rPr>
        <w:t xml:space="preserve">Posturas encubiertas </w:t>
      </w:r>
      <w:r w:rsidRPr="003E43D2">
        <w:rPr>
          <w:rFonts w:ascii="Arial" w:hAnsi="Arial" w:cs="Arial"/>
          <w:b/>
          <w:i/>
          <w:sz w:val="22"/>
          <w:szCs w:val="22"/>
        </w:rPr>
        <w:t>(</w:t>
      </w:r>
      <w:proofErr w:type="spellStart"/>
      <w:r w:rsidRPr="003E43D2">
        <w:rPr>
          <w:rFonts w:ascii="Arial" w:hAnsi="Arial" w:cs="Arial"/>
          <w:b/>
          <w:i/>
          <w:sz w:val="22"/>
          <w:szCs w:val="22"/>
        </w:rPr>
        <w:t>cover</w:t>
      </w:r>
      <w:proofErr w:type="spellEnd"/>
      <w:r w:rsidRPr="003E43D2">
        <w:rPr>
          <w:rFonts w:ascii="Arial" w:hAnsi="Arial" w:cs="Arial"/>
          <w:b/>
          <w:i/>
          <w:sz w:val="22"/>
          <w:szCs w:val="22"/>
        </w:rPr>
        <w:t xml:space="preserve"> </w:t>
      </w:r>
      <w:proofErr w:type="spellStart"/>
      <w:r w:rsidRPr="003E43D2">
        <w:rPr>
          <w:rFonts w:ascii="Arial" w:hAnsi="Arial" w:cs="Arial"/>
          <w:b/>
          <w:i/>
          <w:sz w:val="22"/>
          <w:szCs w:val="22"/>
        </w:rPr>
        <w:t>bidding</w:t>
      </w:r>
      <w:proofErr w:type="spellEnd"/>
      <w:r w:rsidRPr="003E43D2">
        <w:rPr>
          <w:rFonts w:ascii="Arial" w:hAnsi="Arial" w:cs="Arial"/>
          <w:b/>
          <w:i/>
          <w:sz w:val="22"/>
          <w:szCs w:val="22"/>
        </w:rPr>
        <w:t xml:space="preserve">): </w:t>
      </w:r>
      <w:r w:rsidRPr="003E43D2">
        <w:rPr>
          <w:rFonts w:ascii="Arial" w:hAnsi="Arial" w:cs="Arial"/>
          <w:sz w:val="22"/>
          <w:szCs w:val="22"/>
        </w:rPr>
        <w:t>Se produce cuando los individuos o empresas acuerdan presentar ofertas que contienen, a lo menos algunas de las siguientes características: (1) un competidor acuerda presentar una oferta que es más elevada que la oferta del ganador previamente determinado en el acuerdo, (2) un competidor presenta una oferta que es ostensiblemente más elevada que las demás, (3) un competidor presenta una oferta con condiciones que serán claramente inaceptables para el contratante. En general, apuntan hacia la presentación de ofertas que no tienen la posibilidad de obtener la adjudicación, ya sea por los altos precios o por no cumplir con las exigencias realizadas por la entidad.</w:t>
      </w:r>
    </w:p>
    <w:p w14:paraId="01CC03D3" w14:textId="77777777" w:rsidR="00307C43" w:rsidRPr="003E43D2" w:rsidRDefault="00307C43">
      <w:pPr>
        <w:pStyle w:val="Textoindependiente"/>
        <w:spacing w:before="3"/>
        <w:rPr>
          <w:rFonts w:ascii="Arial" w:hAnsi="Arial" w:cs="Arial"/>
          <w:sz w:val="22"/>
          <w:szCs w:val="22"/>
        </w:rPr>
      </w:pPr>
    </w:p>
    <w:p w14:paraId="01CC03D4" w14:textId="77777777" w:rsidR="00307C43" w:rsidRPr="003E43D2" w:rsidRDefault="00270201">
      <w:pPr>
        <w:pStyle w:val="Textoindependiente"/>
        <w:ind w:left="118" w:right="117"/>
        <w:jc w:val="both"/>
        <w:rPr>
          <w:rFonts w:ascii="Arial" w:hAnsi="Arial" w:cs="Arial"/>
          <w:sz w:val="22"/>
          <w:szCs w:val="22"/>
        </w:rPr>
      </w:pPr>
      <w:r w:rsidRPr="003E43D2">
        <w:rPr>
          <w:rFonts w:ascii="Arial" w:hAnsi="Arial" w:cs="Arial"/>
          <w:b/>
          <w:sz w:val="22"/>
          <w:szCs w:val="22"/>
        </w:rPr>
        <w:t xml:space="preserve">Supresión de Ofertas: </w:t>
      </w:r>
      <w:r w:rsidRPr="003E43D2">
        <w:rPr>
          <w:rFonts w:ascii="Arial" w:hAnsi="Arial" w:cs="Arial"/>
          <w:sz w:val="22"/>
          <w:szCs w:val="22"/>
        </w:rPr>
        <w:t xml:space="preserve">En esta clase de esquemas los competidores acuerdan la </w:t>
      </w:r>
      <w:proofErr w:type="spellStart"/>
      <w:r w:rsidRPr="003E43D2">
        <w:rPr>
          <w:rFonts w:ascii="Arial" w:hAnsi="Arial" w:cs="Arial"/>
          <w:sz w:val="22"/>
          <w:szCs w:val="22"/>
        </w:rPr>
        <w:t>abstensión</w:t>
      </w:r>
      <w:proofErr w:type="spellEnd"/>
      <w:r w:rsidRPr="003E43D2">
        <w:rPr>
          <w:rFonts w:ascii="Arial" w:hAnsi="Arial" w:cs="Arial"/>
          <w:sz w:val="22"/>
          <w:szCs w:val="22"/>
        </w:rPr>
        <w:t xml:space="preserve"> de uno o más competidores, o el retiro de las ofertas presentadas a fin de que la adjudicación necesariamente se le otorgue a un proponente que hace parte de la colusión.</w:t>
      </w:r>
    </w:p>
    <w:p w14:paraId="01CC03D5" w14:textId="77777777" w:rsidR="00307C43" w:rsidRPr="003E43D2" w:rsidRDefault="00307C43">
      <w:pPr>
        <w:pStyle w:val="Textoindependiente"/>
        <w:spacing w:before="11"/>
        <w:rPr>
          <w:rFonts w:ascii="Arial" w:hAnsi="Arial" w:cs="Arial"/>
          <w:sz w:val="22"/>
          <w:szCs w:val="22"/>
        </w:rPr>
      </w:pPr>
    </w:p>
    <w:p w14:paraId="01CC03D6" w14:textId="77777777" w:rsidR="00307C43" w:rsidRPr="003E43D2" w:rsidRDefault="00270201">
      <w:pPr>
        <w:pStyle w:val="Textoindependiente"/>
        <w:ind w:left="118" w:right="120"/>
        <w:jc w:val="both"/>
        <w:rPr>
          <w:rFonts w:ascii="Arial" w:hAnsi="Arial" w:cs="Arial"/>
          <w:sz w:val="22"/>
          <w:szCs w:val="22"/>
        </w:rPr>
      </w:pPr>
      <w:r w:rsidRPr="003E43D2">
        <w:rPr>
          <w:rFonts w:ascii="Arial" w:hAnsi="Arial" w:cs="Arial"/>
          <w:b/>
          <w:sz w:val="22"/>
          <w:szCs w:val="22"/>
        </w:rPr>
        <w:t xml:space="preserve">Rotación de Ofertas: </w:t>
      </w:r>
      <w:r w:rsidRPr="003E43D2">
        <w:rPr>
          <w:rFonts w:ascii="Arial" w:hAnsi="Arial" w:cs="Arial"/>
          <w:sz w:val="22"/>
          <w:szCs w:val="22"/>
        </w:rPr>
        <w:t xml:space="preserve">En éstas, las empresas coludidas continúan con el proceso </w:t>
      </w:r>
      <w:proofErr w:type="gramStart"/>
      <w:r w:rsidRPr="003E43D2">
        <w:rPr>
          <w:rFonts w:ascii="Arial" w:hAnsi="Arial" w:cs="Arial"/>
          <w:sz w:val="22"/>
          <w:szCs w:val="22"/>
        </w:rPr>
        <w:t>licitatorio</w:t>
      </w:r>
      <w:proofErr w:type="gramEnd"/>
      <w:r w:rsidRPr="003E43D2">
        <w:rPr>
          <w:rFonts w:ascii="Arial" w:hAnsi="Arial" w:cs="Arial"/>
          <w:sz w:val="22"/>
          <w:szCs w:val="22"/>
        </w:rPr>
        <w:t xml:space="preserve"> pero acuerdan turnos para ganar.</w:t>
      </w:r>
    </w:p>
    <w:p w14:paraId="01CC03D7" w14:textId="77777777" w:rsidR="00307C43" w:rsidRPr="003E43D2" w:rsidRDefault="00307C43">
      <w:pPr>
        <w:pStyle w:val="Textoindependiente"/>
        <w:rPr>
          <w:rFonts w:ascii="Arial" w:hAnsi="Arial" w:cs="Arial"/>
          <w:sz w:val="22"/>
          <w:szCs w:val="22"/>
        </w:rPr>
      </w:pPr>
    </w:p>
    <w:p w14:paraId="01CC03D8" w14:textId="77777777" w:rsidR="00307C43" w:rsidRPr="003E43D2" w:rsidRDefault="00270201">
      <w:pPr>
        <w:ind w:left="118" w:right="118"/>
        <w:jc w:val="both"/>
        <w:rPr>
          <w:rFonts w:ascii="Arial" w:hAnsi="Arial" w:cs="Arial"/>
        </w:rPr>
      </w:pPr>
      <w:r w:rsidRPr="003E43D2">
        <w:rPr>
          <w:rFonts w:ascii="Arial" w:hAnsi="Arial" w:cs="Arial"/>
          <w:b/>
        </w:rPr>
        <w:t xml:space="preserve">Asignación de Mercado: </w:t>
      </w:r>
      <w:r w:rsidRPr="003E43D2">
        <w:rPr>
          <w:rFonts w:ascii="Arial" w:hAnsi="Arial" w:cs="Arial"/>
        </w:rPr>
        <w:t>Se produce una repartición de mercado o de zonas geográficas entre los competidores.</w:t>
      </w:r>
    </w:p>
    <w:p w14:paraId="01CC03D9" w14:textId="77777777" w:rsidR="00307C43" w:rsidRPr="003E43D2" w:rsidRDefault="00307C43">
      <w:pPr>
        <w:pStyle w:val="Textoindependiente"/>
        <w:spacing w:before="7"/>
        <w:rPr>
          <w:rFonts w:ascii="Arial" w:hAnsi="Arial" w:cs="Arial"/>
          <w:sz w:val="22"/>
          <w:szCs w:val="22"/>
        </w:rPr>
      </w:pPr>
    </w:p>
    <w:p w14:paraId="01CC03DA" w14:textId="77777777" w:rsidR="00307C43" w:rsidRPr="003E43D2" w:rsidRDefault="00270201">
      <w:pPr>
        <w:pStyle w:val="Ttulo1"/>
        <w:numPr>
          <w:ilvl w:val="2"/>
          <w:numId w:val="2"/>
        </w:numPr>
        <w:tabs>
          <w:tab w:val="left" w:pos="840"/>
        </w:tabs>
        <w:ind w:hanging="721"/>
        <w:rPr>
          <w:rFonts w:ascii="Arial" w:hAnsi="Arial" w:cs="Arial"/>
          <w:sz w:val="22"/>
          <w:szCs w:val="22"/>
        </w:rPr>
      </w:pPr>
      <w:r w:rsidRPr="003E43D2">
        <w:rPr>
          <w:rFonts w:ascii="Arial" w:hAnsi="Arial" w:cs="Arial"/>
          <w:sz w:val="22"/>
          <w:szCs w:val="22"/>
        </w:rPr>
        <w:t>Durante la ejecución del</w:t>
      </w:r>
      <w:r w:rsidRPr="003E43D2">
        <w:rPr>
          <w:rFonts w:ascii="Arial" w:hAnsi="Arial" w:cs="Arial"/>
          <w:spacing w:val="-2"/>
          <w:sz w:val="22"/>
          <w:szCs w:val="22"/>
        </w:rPr>
        <w:t xml:space="preserve"> </w:t>
      </w:r>
      <w:r w:rsidRPr="003E43D2">
        <w:rPr>
          <w:rFonts w:ascii="Arial" w:hAnsi="Arial" w:cs="Arial"/>
          <w:sz w:val="22"/>
          <w:szCs w:val="22"/>
        </w:rPr>
        <w:t>contrato</w:t>
      </w:r>
    </w:p>
    <w:p w14:paraId="01CC03DB" w14:textId="77777777" w:rsidR="00307C43" w:rsidRPr="003E43D2" w:rsidRDefault="00270201">
      <w:pPr>
        <w:pStyle w:val="Textoindependiente"/>
        <w:spacing w:before="296"/>
        <w:ind w:left="119" w:right="118"/>
        <w:jc w:val="both"/>
        <w:rPr>
          <w:rFonts w:ascii="Arial" w:hAnsi="Arial" w:cs="Arial"/>
          <w:sz w:val="22"/>
          <w:szCs w:val="22"/>
        </w:rPr>
      </w:pPr>
      <w:r w:rsidRPr="003E43D2">
        <w:rPr>
          <w:rFonts w:ascii="Arial" w:hAnsi="Arial" w:cs="Arial"/>
          <w:sz w:val="22"/>
          <w:szCs w:val="22"/>
        </w:rPr>
        <w:t>La experiencia indica que en ocasiones los proponentes, con el objeto de camuflar acuerdos colusorios durante la ejecución del contrato, acuden a múltiples técnicas tales como la subcontratación para vincular a los demás postulantes que no fueron escogidos o la utilización de la figura de la cesión del contrato, entre otras.</w:t>
      </w:r>
    </w:p>
    <w:p w14:paraId="01CC03DC" w14:textId="77777777" w:rsidR="00307C43" w:rsidRPr="003E43D2" w:rsidRDefault="00307C43">
      <w:pPr>
        <w:pStyle w:val="Textoindependiente"/>
        <w:spacing w:before="7"/>
        <w:rPr>
          <w:rFonts w:ascii="Arial" w:hAnsi="Arial" w:cs="Arial"/>
          <w:sz w:val="22"/>
          <w:szCs w:val="22"/>
        </w:rPr>
      </w:pPr>
    </w:p>
    <w:p w14:paraId="01CC03DD" w14:textId="77777777" w:rsidR="00307C43" w:rsidRPr="003E43D2" w:rsidRDefault="00270201">
      <w:pPr>
        <w:pStyle w:val="Ttulo1"/>
        <w:numPr>
          <w:ilvl w:val="1"/>
          <w:numId w:val="2"/>
        </w:numPr>
        <w:tabs>
          <w:tab w:val="left" w:pos="839"/>
          <w:tab w:val="left" w:pos="840"/>
        </w:tabs>
        <w:ind w:left="839" w:right="119"/>
        <w:rPr>
          <w:rFonts w:ascii="Arial" w:hAnsi="Arial" w:cs="Arial"/>
          <w:sz w:val="22"/>
          <w:szCs w:val="22"/>
        </w:rPr>
      </w:pPr>
      <w:r w:rsidRPr="003E43D2">
        <w:rPr>
          <w:rFonts w:ascii="Arial" w:hAnsi="Arial" w:cs="Arial"/>
          <w:sz w:val="22"/>
          <w:szCs w:val="22"/>
        </w:rPr>
        <w:t>La contribución de las entidades contratantes en la lucha contra la colusión</w:t>
      </w:r>
    </w:p>
    <w:p w14:paraId="01CC03DE" w14:textId="77777777" w:rsidR="00307C43" w:rsidRPr="003E43D2" w:rsidRDefault="00270201">
      <w:pPr>
        <w:pStyle w:val="Textoindependiente"/>
        <w:spacing w:before="300"/>
        <w:ind w:left="119" w:right="160"/>
        <w:jc w:val="both"/>
        <w:rPr>
          <w:rFonts w:ascii="Arial" w:hAnsi="Arial" w:cs="Arial"/>
          <w:sz w:val="22"/>
          <w:szCs w:val="22"/>
        </w:rPr>
      </w:pPr>
      <w:r w:rsidRPr="003E43D2">
        <w:rPr>
          <w:rFonts w:ascii="Arial" w:hAnsi="Arial" w:cs="Arial"/>
          <w:sz w:val="22"/>
          <w:szCs w:val="22"/>
        </w:rPr>
        <w:t>Las adquisiciones del sector público de bienes y servicios entregan al Estado un poder financiero enorme, en tanto, en su desarrollo, se involucran grandes volúmenes de capital. Esto, por una parte, hace mucho más agresiva la competencia entre las</w:t>
      </w:r>
      <w:r w:rsidRPr="003E43D2">
        <w:rPr>
          <w:rFonts w:ascii="Arial" w:hAnsi="Arial" w:cs="Arial"/>
          <w:spacing w:val="24"/>
          <w:sz w:val="22"/>
          <w:szCs w:val="22"/>
        </w:rPr>
        <w:t xml:space="preserve"> </w:t>
      </w:r>
      <w:r w:rsidRPr="003E43D2">
        <w:rPr>
          <w:rFonts w:ascii="Arial" w:hAnsi="Arial" w:cs="Arial"/>
          <w:sz w:val="22"/>
          <w:szCs w:val="22"/>
        </w:rPr>
        <w:t>empresas,</w:t>
      </w:r>
    </w:p>
    <w:p w14:paraId="01CC03DF" w14:textId="77777777" w:rsidR="00307C43" w:rsidRPr="003E43D2" w:rsidRDefault="00307C43">
      <w:pPr>
        <w:jc w:val="both"/>
        <w:rPr>
          <w:rFonts w:ascii="Arial" w:hAnsi="Arial" w:cs="Arial"/>
        </w:rPr>
        <w:sectPr w:rsidR="00307C43" w:rsidRPr="003E43D2">
          <w:pgSz w:w="12240" w:h="15840"/>
          <w:pgMar w:top="1100" w:right="1580" w:bottom="280" w:left="1580" w:header="365" w:footer="0" w:gutter="0"/>
          <w:cols w:space="720"/>
        </w:sectPr>
      </w:pPr>
    </w:p>
    <w:p w14:paraId="01CC03E0" w14:textId="77777777" w:rsidR="00307C43" w:rsidRPr="003E43D2" w:rsidRDefault="00307C43">
      <w:pPr>
        <w:pStyle w:val="Textoindependiente"/>
        <w:rPr>
          <w:rFonts w:ascii="Arial" w:hAnsi="Arial" w:cs="Arial"/>
          <w:sz w:val="22"/>
          <w:szCs w:val="22"/>
        </w:rPr>
      </w:pPr>
    </w:p>
    <w:p w14:paraId="01CC03E1" w14:textId="77777777" w:rsidR="00307C43" w:rsidRPr="003E43D2" w:rsidRDefault="00307C43">
      <w:pPr>
        <w:pStyle w:val="Textoindependiente"/>
        <w:rPr>
          <w:rFonts w:ascii="Arial" w:hAnsi="Arial" w:cs="Arial"/>
          <w:sz w:val="22"/>
          <w:szCs w:val="22"/>
        </w:rPr>
      </w:pPr>
    </w:p>
    <w:p w14:paraId="01CC03E2" w14:textId="77777777" w:rsidR="00307C43" w:rsidRPr="003E43D2" w:rsidRDefault="00270201">
      <w:pPr>
        <w:pStyle w:val="Textoindependiente"/>
        <w:spacing w:before="243"/>
        <w:ind w:left="118" w:right="165"/>
        <w:jc w:val="both"/>
        <w:rPr>
          <w:rFonts w:ascii="Arial" w:hAnsi="Arial" w:cs="Arial"/>
          <w:sz w:val="22"/>
          <w:szCs w:val="22"/>
        </w:rPr>
      </w:pPr>
      <w:r w:rsidRPr="003E43D2">
        <w:rPr>
          <w:rFonts w:ascii="Arial" w:hAnsi="Arial" w:cs="Arial"/>
          <w:sz w:val="22"/>
          <w:szCs w:val="22"/>
        </w:rPr>
        <w:t xml:space="preserve">pero, por otra, </w:t>
      </w:r>
      <w:proofErr w:type="gramStart"/>
      <w:r w:rsidRPr="003E43D2">
        <w:rPr>
          <w:rFonts w:ascii="Arial" w:hAnsi="Arial" w:cs="Arial"/>
          <w:sz w:val="22"/>
          <w:szCs w:val="22"/>
        </w:rPr>
        <w:t>propicia conductas</w:t>
      </w:r>
      <w:proofErr w:type="gramEnd"/>
      <w:r w:rsidRPr="003E43D2">
        <w:rPr>
          <w:rFonts w:ascii="Arial" w:hAnsi="Arial" w:cs="Arial"/>
          <w:sz w:val="22"/>
          <w:szCs w:val="22"/>
        </w:rPr>
        <w:t xml:space="preserve"> que, a la luz de los fines de la contratación pública, pueden ser contrarias a los principios de ésta.</w:t>
      </w:r>
    </w:p>
    <w:p w14:paraId="01CC03E3" w14:textId="77777777" w:rsidR="00307C43" w:rsidRPr="003E43D2" w:rsidRDefault="00307C43">
      <w:pPr>
        <w:pStyle w:val="Textoindependiente"/>
        <w:spacing w:before="11"/>
        <w:rPr>
          <w:rFonts w:ascii="Arial" w:hAnsi="Arial" w:cs="Arial"/>
          <w:sz w:val="22"/>
          <w:szCs w:val="22"/>
        </w:rPr>
      </w:pPr>
    </w:p>
    <w:p w14:paraId="01CC03E4" w14:textId="77777777" w:rsidR="00307C43" w:rsidRPr="003E43D2" w:rsidRDefault="00270201">
      <w:pPr>
        <w:pStyle w:val="Textoindependiente"/>
        <w:spacing w:before="1"/>
        <w:ind w:left="118" w:right="117"/>
        <w:jc w:val="both"/>
        <w:rPr>
          <w:rFonts w:ascii="Arial" w:hAnsi="Arial" w:cs="Arial"/>
          <w:sz w:val="22"/>
          <w:szCs w:val="22"/>
        </w:rPr>
      </w:pPr>
      <w:r w:rsidRPr="003E43D2">
        <w:rPr>
          <w:rFonts w:ascii="Arial" w:hAnsi="Arial" w:cs="Arial"/>
          <w:sz w:val="22"/>
          <w:szCs w:val="22"/>
        </w:rPr>
        <w:t xml:space="preserve">Dotar de confianza al oferente privado debe ser uno de los objetivos buscados por la Administración. Un escenario de desconfianza propicia que oferentes capacitados se abstengan de licitar por no encontrar protegidos sus intereses. En </w:t>
      </w:r>
      <w:proofErr w:type="gramStart"/>
      <w:r w:rsidRPr="003E43D2">
        <w:rPr>
          <w:rFonts w:ascii="Arial" w:hAnsi="Arial" w:cs="Arial"/>
          <w:sz w:val="22"/>
          <w:szCs w:val="22"/>
        </w:rPr>
        <w:t>Colombia</w:t>
      </w:r>
      <w:proofErr w:type="gramEnd"/>
      <w:r w:rsidRPr="003E43D2">
        <w:rPr>
          <w:rFonts w:ascii="Arial" w:hAnsi="Arial" w:cs="Arial"/>
          <w:sz w:val="22"/>
          <w:szCs w:val="22"/>
        </w:rPr>
        <w:t xml:space="preserve"> por ejemplo, según la Encuesta de Probidad 2006, el 84,4% de los empresarios se abstiene de participar en procesos de contratación con el Estado porque consideran que la competencia no es justa. Por ello, de manera conjunta, cada una de las entidades encargadas de la contratación del Estado debe buscar que las ofertas sean valoradas a partir de mecanismos de selección justos, en donde sea la oferta más adecuada a las necesidades de la Administración la que resulte seleccionada y no aquella fruto de un acuerdo </w:t>
      </w:r>
      <w:proofErr w:type="gramStart"/>
      <w:r w:rsidRPr="003E43D2">
        <w:rPr>
          <w:rFonts w:ascii="Arial" w:hAnsi="Arial" w:cs="Arial"/>
          <w:sz w:val="22"/>
          <w:szCs w:val="22"/>
        </w:rPr>
        <w:t>entre  los</w:t>
      </w:r>
      <w:proofErr w:type="gramEnd"/>
      <w:r w:rsidRPr="003E43D2">
        <w:rPr>
          <w:rFonts w:ascii="Arial" w:hAnsi="Arial" w:cs="Arial"/>
          <w:spacing w:val="-2"/>
          <w:sz w:val="22"/>
          <w:szCs w:val="22"/>
        </w:rPr>
        <w:t xml:space="preserve"> </w:t>
      </w:r>
      <w:r w:rsidRPr="003E43D2">
        <w:rPr>
          <w:rFonts w:ascii="Arial" w:hAnsi="Arial" w:cs="Arial"/>
          <w:sz w:val="22"/>
          <w:szCs w:val="22"/>
        </w:rPr>
        <w:t>proponentes.</w:t>
      </w:r>
    </w:p>
    <w:p w14:paraId="01CC03E5" w14:textId="77777777" w:rsidR="00307C43" w:rsidRPr="003E43D2" w:rsidRDefault="00307C43">
      <w:pPr>
        <w:pStyle w:val="Textoindependiente"/>
        <w:spacing w:before="5"/>
        <w:rPr>
          <w:rFonts w:ascii="Arial" w:hAnsi="Arial" w:cs="Arial"/>
          <w:sz w:val="22"/>
          <w:szCs w:val="22"/>
        </w:rPr>
      </w:pPr>
    </w:p>
    <w:p w14:paraId="01CC03E6" w14:textId="77777777" w:rsidR="00307C43" w:rsidRPr="003E43D2" w:rsidRDefault="00270201">
      <w:pPr>
        <w:pStyle w:val="Ttulo1"/>
        <w:numPr>
          <w:ilvl w:val="1"/>
          <w:numId w:val="2"/>
        </w:numPr>
        <w:tabs>
          <w:tab w:val="left" w:pos="839"/>
          <w:tab w:val="left" w:pos="840"/>
        </w:tabs>
        <w:ind w:left="839" w:hanging="721"/>
        <w:rPr>
          <w:rFonts w:ascii="Arial" w:hAnsi="Arial" w:cs="Arial"/>
          <w:sz w:val="22"/>
          <w:szCs w:val="22"/>
        </w:rPr>
      </w:pPr>
      <w:r w:rsidRPr="003E43D2">
        <w:rPr>
          <w:rFonts w:ascii="Arial" w:hAnsi="Arial" w:cs="Arial"/>
          <w:sz w:val="22"/>
          <w:szCs w:val="22"/>
        </w:rPr>
        <w:t>¿Cómo poder identificar una conducta</w:t>
      </w:r>
      <w:r w:rsidRPr="003E43D2">
        <w:rPr>
          <w:rFonts w:ascii="Arial" w:hAnsi="Arial" w:cs="Arial"/>
          <w:spacing w:val="-1"/>
          <w:sz w:val="22"/>
          <w:szCs w:val="22"/>
        </w:rPr>
        <w:t xml:space="preserve"> </w:t>
      </w:r>
      <w:proofErr w:type="spellStart"/>
      <w:r w:rsidRPr="003E43D2">
        <w:rPr>
          <w:rFonts w:ascii="Arial" w:hAnsi="Arial" w:cs="Arial"/>
          <w:sz w:val="22"/>
          <w:szCs w:val="22"/>
        </w:rPr>
        <w:t>colusiva</w:t>
      </w:r>
      <w:proofErr w:type="spellEnd"/>
      <w:r w:rsidRPr="003E43D2">
        <w:rPr>
          <w:rFonts w:ascii="Arial" w:hAnsi="Arial" w:cs="Arial"/>
          <w:sz w:val="22"/>
          <w:szCs w:val="22"/>
        </w:rPr>
        <w:t>?</w:t>
      </w:r>
    </w:p>
    <w:p w14:paraId="01CC03E7" w14:textId="372FA993" w:rsidR="00307C43" w:rsidRPr="003E43D2" w:rsidRDefault="00270201">
      <w:pPr>
        <w:pStyle w:val="Textoindependiente"/>
        <w:spacing w:before="302"/>
        <w:ind w:left="118" w:right="118"/>
        <w:jc w:val="both"/>
        <w:rPr>
          <w:rFonts w:ascii="Arial" w:hAnsi="Arial" w:cs="Arial"/>
          <w:sz w:val="22"/>
          <w:szCs w:val="22"/>
        </w:rPr>
      </w:pPr>
      <w:r w:rsidRPr="003E43D2">
        <w:rPr>
          <w:rFonts w:ascii="Arial" w:hAnsi="Arial" w:cs="Arial"/>
          <w:sz w:val="22"/>
          <w:szCs w:val="22"/>
        </w:rPr>
        <w:t>Aunque existen dificultades para su detección, es necesario que los funcionarios públicos se mantengan alerta durante todo el proceso de contratación, identificando ciertas señales que pueden indicar su</w:t>
      </w:r>
      <w:r w:rsidRPr="003E43D2">
        <w:rPr>
          <w:rFonts w:ascii="Arial" w:hAnsi="Arial" w:cs="Arial"/>
          <w:spacing w:val="-7"/>
          <w:sz w:val="22"/>
          <w:szCs w:val="22"/>
        </w:rPr>
        <w:t xml:space="preserve"> </w:t>
      </w:r>
      <w:r w:rsidRPr="003E43D2">
        <w:rPr>
          <w:rFonts w:ascii="Arial" w:hAnsi="Arial" w:cs="Arial"/>
          <w:sz w:val="22"/>
          <w:szCs w:val="22"/>
        </w:rPr>
        <w:t>presencia:</w:t>
      </w:r>
    </w:p>
    <w:p w14:paraId="3A8949B0" w14:textId="1C2935B9" w:rsidR="000879C7" w:rsidRPr="00610ED9" w:rsidRDefault="000879C7">
      <w:pPr>
        <w:pStyle w:val="Textoindependiente"/>
        <w:spacing w:before="302"/>
        <w:ind w:left="118" w:right="118"/>
        <w:jc w:val="both"/>
        <w:rPr>
          <w:rFonts w:ascii="Arial" w:hAnsi="Arial" w:cs="Arial"/>
          <w:sz w:val="18"/>
          <w:szCs w:val="18"/>
        </w:rPr>
      </w:pPr>
      <w:r w:rsidRPr="00610ED9">
        <w:rPr>
          <w:rFonts w:ascii="Arial" w:hAnsi="Arial" w:cs="Arial"/>
          <w:sz w:val="18"/>
          <w:szCs w:val="18"/>
        </w:rPr>
        <w:t xml:space="preserve">(Ver conceptos: </w:t>
      </w:r>
      <w:hyperlink r:id="rId13" w:history="1">
        <w:r w:rsidR="00B03230" w:rsidRPr="00610ED9">
          <w:rPr>
            <w:rStyle w:val="Hipervnculo"/>
            <w:rFonts w:ascii="Arial" w:hAnsi="Arial" w:cs="Arial"/>
            <w:sz w:val="18"/>
            <w:szCs w:val="18"/>
          </w:rPr>
          <w:t>4201913000005096 del 13/08/2019</w:t>
        </w:r>
      </w:hyperlink>
      <w:r w:rsidR="00F262D0" w:rsidRPr="00610ED9">
        <w:rPr>
          <w:rFonts w:ascii="Arial" w:hAnsi="Arial" w:cs="Arial"/>
          <w:sz w:val="18"/>
          <w:szCs w:val="18"/>
        </w:rPr>
        <w:t>)</w:t>
      </w:r>
    </w:p>
    <w:p w14:paraId="01CC03E8" w14:textId="77777777" w:rsidR="00307C43" w:rsidRPr="003E43D2" w:rsidRDefault="00307C43">
      <w:pPr>
        <w:pStyle w:val="Textoindependiente"/>
        <w:spacing w:before="6"/>
        <w:rPr>
          <w:rFonts w:ascii="Arial" w:hAnsi="Arial" w:cs="Arial"/>
          <w:sz w:val="22"/>
          <w:szCs w:val="22"/>
        </w:rPr>
      </w:pPr>
    </w:p>
    <w:p w14:paraId="01CC03E9" w14:textId="77777777" w:rsidR="00307C43" w:rsidRPr="003E43D2" w:rsidRDefault="00270201">
      <w:pPr>
        <w:pStyle w:val="Ttulo1"/>
        <w:numPr>
          <w:ilvl w:val="2"/>
          <w:numId w:val="2"/>
        </w:numPr>
        <w:tabs>
          <w:tab w:val="left" w:pos="840"/>
        </w:tabs>
        <w:spacing w:before="1"/>
        <w:ind w:right="120"/>
        <w:rPr>
          <w:rFonts w:ascii="Arial" w:hAnsi="Arial" w:cs="Arial"/>
          <w:sz w:val="22"/>
          <w:szCs w:val="22"/>
        </w:rPr>
      </w:pPr>
      <w:r w:rsidRPr="003E43D2">
        <w:rPr>
          <w:rFonts w:ascii="Arial" w:hAnsi="Arial" w:cs="Arial"/>
          <w:sz w:val="22"/>
          <w:szCs w:val="22"/>
        </w:rPr>
        <w:t>Señales de advertencia en la etapa de presentación de ofertas en licitaciones</w:t>
      </w:r>
      <w:r w:rsidRPr="003E43D2">
        <w:rPr>
          <w:rFonts w:ascii="Arial" w:hAnsi="Arial" w:cs="Arial"/>
          <w:spacing w:val="-1"/>
          <w:sz w:val="22"/>
          <w:szCs w:val="22"/>
        </w:rPr>
        <w:t xml:space="preserve"> </w:t>
      </w:r>
      <w:r w:rsidRPr="003E43D2">
        <w:rPr>
          <w:rFonts w:ascii="Arial" w:hAnsi="Arial" w:cs="Arial"/>
          <w:sz w:val="22"/>
          <w:szCs w:val="22"/>
        </w:rPr>
        <w:t>públicas</w:t>
      </w:r>
    </w:p>
    <w:p w14:paraId="01CC03EA" w14:textId="77777777" w:rsidR="00307C43" w:rsidRPr="003E43D2" w:rsidRDefault="00270201">
      <w:pPr>
        <w:pStyle w:val="Textoindependiente"/>
        <w:spacing w:before="295"/>
        <w:ind w:left="119" w:right="119"/>
        <w:jc w:val="both"/>
        <w:rPr>
          <w:rFonts w:ascii="Arial" w:hAnsi="Arial" w:cs="Arial"/>
          <w:sz w:val="22"/>
          <w:szCs w:val="22"/>
        </w:rPr>
      </w:pPr>
      <w:r w:rsidRPr="003E43D2">
        <w:rPr>
          <w:rFonts w:ascii="Arial" w:hAnsi="Arial" w:cs="Arial"/>
          <w:sz w:val="22"/>
          <w:szCs w:val="22"/>
        </w:rPr>
        <w:t>Identificar patrones extraños en la manera como las empresas presentan sus ofertas, la frecuencia con la que son o no seleccionadas, la clase de licitaciones a las que se presentan, entre otras conductas que pueden levantar sospechas.</w:t>
      </w:r>
    </w:p>
    <w:p w14:paraId="01CC03EB" w14:textId="77777777" w:rsidR="00307C43" w:rsidRPr="003E43D2" w:rsidRDefault="00307C43">
      <w:pPr>
        <w:pStyle w:val="Textoindependiente"/>
        <w:spacing w:before="8"/>
        <w:rPr>
          <w:rFonts w:ascii="Arial" w:hAnsi="Arial" w:cs="Arial"/>
          <w:sz w:val="22"/>
          <w:szCs w:val="22"/>
        </w:rPr>
      </w:pPr>
    </w:p>
    <w:p w14:paraId="01CC03EC" w14:textId="77777777" w:rsidR="00307C43" w:rsidRPr="003E43D2" w:rsidRDefault="00270201">
      <w:pPr>
        <w:pStyle w:val="Prrafodelista"/>
        <w:numPr>
          <w:ilvl w:val="0"/>
          <w:numId w:val="1"/>
        </w:numPr>
        <w:tabs>
          <w:tab w:val="left" w:pos="459"/>
          <w:tab w:val="left" w:pos="460"/>
        </w:tabs>
        <w:rPr>
          <w:rFonts w:ascii="Arial" w:hAnsi="Arial" w:cs="Arial"/>
        </w:rPr>
      </w:pPr>
      <w:r w:rsidRPr="003E43D2">
        <w:rPr>
          <w:rFonts w:ascii="Arial" w:hAnsi="Arial" w:cs="Arial"/>
        </w:rPr>
        <w:t>Un mismo proveedor es el que frecuentemente presenta la mejor</w:t>
      </w:r>
      <w:r w:rsidRPr="003E43D2">
        <w:rPr>
          <w:rFonts w:ascii="Arial" w:hAnsi="Arial" w:cs="Arial"/>
          <w:spacing w:val="-15"/>
        </w:rPr>
        <w:t xml:space="preserve"> </w:t>
      </w:r>
      <w:r w:rsidRPr="003E43D2">
        <w:rPr>
          <w:rFonts w:ascii="Arial" w:hAnsi="Arial" w:cs="Arial"/>
        </w:rPr>
        <w:t>oferta.</w:t>
      </w:r>
    </w:p>
    <w:p w14:paraId="01CC03ED" w14:textId="77777777" w:rsidR="00307C43" w:rsidRPr="003E43D2" w:rsidRDefault="00307C43">
      <w:pPr>
        <w:pStyle w:val="Textoindependiente"/>
        <w:spacing w:before="1"/>
        <w:rPr>
          <w:rFonts w:ascii="Arial" w:hAnsi="Arial" w:cs="Arial"/>
          <w:sz w:val="22"/>
          <w:szCs w:val="22"/>
        </w:rPr>
      </w:pPr>
    </w:p>
    <w:p w14:paraId="01CC03EE" w14:textId="77777777" w:rsidR="00307C43" w:rsidRPr="003E43D2" w:rsidRDefault="00270201">
      <w:pPr>
        <w:pStyle w:val="Prrafodelista"/>
        <w:numPr>
          <w:ilvl w:val="0"/>
          <w:numId w:val="1"/>
        </w:numPr>
        <w:tabs>
          <w:tab w:val="left" w:pos="460"/>
        </w:tabs>
        <w:spacing w:before="1" w:line="242" w:lineRule="auto"/>
        <w:ind w:right="116"/>
        <w:jc w:val="both"/>
        <w:rPr>
          <w:rFonts w:ascii="Arial" w:hAnsi="Arial" w:cs="Arial"/>
        </w:rPr>
      </w:pPr>
      <w:r w:rsidRPr="003E43D2">
        <w:rPr>
          <w:rFonts w:ascii="Arial" w:hAnsi="Arial" w:cs="Arial"/>
        </w:rPr>
        <w:t xml:space="preserve">Parece existir un reparto geográfico entre los </w:t>
      </w:r>
      <w:proofErr w:type="gramStart"/>
      <w:r w:rsidRPr="003E43D2">
        <w:rPr>
          <w:rFonts w:ascii="Arial" w:hAnsi="Arial" w:cs="Arial"/>
        </w:rPr>
        <w:t>oferentes(</w:t>
      </w:r>
      <w:proofErr w:type="gramEnd"/>
      <w:r w:rsidRPr="003E43D2">
        <w:rPr>
          <w:rFonts w:ascii="Arial" w:hAnsi="Arial" w:cs="Arial"/>
        </w:rPr>
        <w:t>algunas empresas solamente presentan ofertas en cierta parte del territorio colombiano aunque estarían en capacidad de presentarse en otra</w:t>
      </w:r>
      <w:r w:rsidRPr="003E43D2">
        <w:rPr>
          <w:rFonts w:ascii="Arial" w:hAnsi="Arial" w:cs="Arial"/>
          <w:spacing w:val="-4"/>
        </w:rPr>
        <w:t xml:space="preserve"> </w:t>
      </w:r>
      <w:r w:rsidRPr="003E43D2">
        <w:rPr>
          <w:rFonts w:ascii="Arial" w:hAnsi="Arial" w:cs="Arial"/>
        </w:rPr>
        <w:t>región).</w:t>
      </w:r>
    </w:p>
    <w:p w14:paraId="01CC03EF" w14:textId="77777777" w:rsidR="00307C43" w:rsidRPr="003E43D2" w:rsidRDefault="00307C43">
      <w:pPr>
        <w:pStyle w:val="Textoindependiente"/>
        <w:spacing w:before="4"/>
        <w:rPr>
          <w:rFonts w:ascii="Arial" w:hAnsi="Arial" w:cs="Arial"/>
          <w:sz w:val="22"/>
          <w:szCs w:val="22"/>
        </w:rPr>
      </w:pPr>
    </w:p>
    <w:p w14:paraId="01CC03F0" w14:textId="77777777" w:rsidR="00307C43" w:rsidRPr="003E43D2" w:rsidRDefault="00270201">
      <w:pPr>
        <w:pStyle w:val="Prrafodelista"/>
        <w:numPr>
          <w:ilvl w:val="0"/>
          <w:numId w:val="1"/>
        </w:numPr>
        <w:tabs>
          <w:tab w:val="left" w:pos="459"/>
          <w:tab w:val="left" w:pos="460"/>
        </w:tabs>
        <w:rPr>
          <w:rFonts w:ascii="Arial" w:hAnsi="Arial" w:cs="Arial"/>
        </w:rPr>
      </w:pPr>
      <w:r w:rsidRPr="003E43D2">
        <w:rPr>
          <w:rFonts w:ascii="Arial" w:hAnsi="Arial" w:cs="Arial"/>
        </w:rPr>
        <w:t>Ciertos proponentes desisten inesperadamente de participar de la</w:t>
      </w:r>
      <w:r w:rsidRPr="003E43D2">
        <w:rPr>
          <w:rFonts w:ascii="Arial" w:hAnsi="Arial" w:cs="Arial"/>
          <w:spacing w:val="-21"/>
        </w:rPr>
        <w:t xml:space="preserve"> </w:t>
      </w:r>
      <w:r w:rsidRPr="003E43D2">
        <w:rPr>
          <w:rFonts w:ascii="Arial" w:hAnsi="Arial" w:cs="Arial"/>
        </w:rPr>
        <w:t>licitación.</w:t>
      </w:r>
    </w:p>
    <w:p w14:paraId="01CC03F1" w14:textId="77777777" w:rsidR="00307C43" w:rsidRPr="003E43D2" w:rsidRDefault="00307C43">
      <w:pPr>
        <w:pStyle w:val="Textoindependiente"/>
        <w:spacing w:before="1"/>
        <w:rPr>
          <w:rFonts w:ascii="Arial" w:hAnsi="Arial" w:cs="Arial"/>
          <w:sz w:val="22"/>
          <w:szCs w:val="22"/>
        </w:rPr>
      </w:pPr>
    </w:p>
    <w:p w14:paraId="01CC03F2" w14:textId="77777777" w:rsidR="00307C43" w:rsidRPr="003E43D2" w:rsidRDefault="00270201">
      <w:pPr>
        <w:pStyle w:val="Prrafodelista"/>
        <w:numPr>
          <w:ilvl w:val="0"/>
          <w:numId w:val="1"/>
        </w:numPr>
        <w:tabs>
          <w:tab w:val="left" w:pos="459"/>
          <w:tab w:val="left" w:pos="460"/>
        </w:tabs>
        <w:rPr>
          <w:rFonts w:ascii="Arial" w:hAnsi="Arial" w:cs="Arial"/>
        </w:rPr>
      </w:pPr>
      <w:r w:rsidRPr="003E43D2">
        <w:rPr>
          <w:rFonts w:ascii="Arial" w:hAnsi="Arial" w:cs="Arial"/>
        </w:rPr>
        <w:t>Hay un claro patrón de rotación entre los vencedores de las</w:t>
      </w:r>
      <w:r w:rsidRPr="003E43D2">
        <w:rPr>
          <w:rFonts w:ascii="Arial" w:hAnsi="Arial" w:cs="Arial"/>
          <w:spacing w:val="-15"/>
        </w:rPr>
        <w:t xml:space="preserve"> </w:t>
      </w:r>
      <w:r w:rsidRPr="003E43D2">
        <w:rPr>
          <w:rFonts w:ascii="Arial" w:hAnsi="Arial" w:cs="Arial"/>
        </w:rPr>
        <w:t>licitaciones.</w:t>
      </w:r>
    </w:p>
    <w:p w14:paraId="01CC03F3" w14:textId="77777777" w:rsidR="00307C43" w:rsidRPr="003E43D2" w:rsidRDefault="00307C43">
      <w:pPr>
        <w:pStyle w:val="Textoindependiente"/>
        <w:spacing w:before="9"/>
        <w:rPr>
          <w:rFonts w:ascii="Arial" w:hAnsi="Arial" w:cs="Arial"/>
          <w:sz w:val="22"/>
          <w:szCs w:val="22"/>
        </w:rPr>
      </w:pPr>
    </w:p>
    <w:p w14:paraId="01CC03F4" w14:textId="77777777" w:rsidR="00307C43" w:rsidRPr="003E43D2" w:rsidRDefault="00270201">
      <w:pPr>
        <w:pStyle w:val="Prrafodelista"/>
        <w:numPr>
          <w:ilvl w:val="0"/>
          <w:numId w:val="1"/>
        </w:numPr>
        <w:tabs>
          <w:tab w:val="left" w:pos="460"/>
        </w:tabs>
        <w:spacing w:line="242" w:lineRule="auto"/>
        <w:ind w:right="118"/>
        <w:jc w:val="both"/>
        <w:rPr>
          <w:rFonts w:ascii="Arial" w:hAnsi="Arial" w:cs="Arial"/>
        </w:rPr>
      </w:pPr>
      <w:r w:rsidRPr="003E43D2">
        <w:rPr>
          <w:rFonts w:ascii="Arial" w:hAnsi="Arial" w:cs="Arial"/>
        </w:rPr>
        <w:t xml:space="preserve">Empresas </w:t>
      </w:r>
      <w:proofErr w:type="gramStart"/>
      <w:r w:rsidRPr="003E43D2">
        <w:rPr>
          <w:rFonts w:ascii="Arial" w:hAnsi="Arial" w:cs="Arial"/>
        </w:rPr>
        <w:t>que</w:t>
      </w:r>
      <w:proofErr w:type="gramEnd"/>
      <w:r w:rsidRPr="003E43D2">
        <w:rPr>
          <w:rFonts w:ascii="Arial" w:hAnsi="Arial" w:cs="Arial"/>
        </w:rPr>
        <w:t xml:space="preserve"> a pesar de encontrarse calificadas para licitar, no acostumbran a presentar propuestas a una determinada entidad pública, aunque sí lo hagan para otra.</w:t>
      </w:r>
    </w:p>
    <w:p w14:paraId="01CC03F5" w14:textId="77777777" w:rsidR="00307C43" w:rsidRPr="003E43D2" w:rsidRDefault="00307C43">
      <w:pPr>
        <w:spacing w:line="242" w:lineRule="auto"/>
        <w:jc w:val="both"/>
        <w:rPr>
          <w:rFonts w:ascii="Arial" w:hAnsi="Arial" w:cs="Arial"/>
        </w:rPr>
        <w:sectPr w:rsidR="00307C43" w:rsidRPr="003E43D2">
          <w:pgSz w:w="12240" w:h="15840"/>
          <w:pgMar w:top="1100" w:right="1580" w:bottom="280" w:left="1580" w:header="365" w:footer="0" w:gutter="0"/>
          <w:cols w:space="720"/>
        </w:sectPr>
      </w:pPr>
    </w:p>
    <w:p w14:paraId="01CC03F6" w14:textId="77777777" w:rsidR="00307C43" w:rsidRPr="003E43D2" w:rsidRDefault="00307C43">
      <w:pPr>
        <w:pStyle w:val="Textoindependiente"/>
        <w:rPr>
          <w:rFonts w:ascii="Arial" w:hAnsi="Arial" w:cs="Arial"/>
          <w:sz w:val="22"/>
          <w:szCs w:val="22"/>
        </w:rPr>
      </w:pPr>
    </w:p>
    <w:p w14:paraId="01CC03F7" w14:textId="77777777" w:rsidR="00307C43" w:rsidRPr="003E43D2" w:rsidRDefault="00307C43">
      <w:pPr>
        <w:pStyle w:val="Textoindependiente"/>
        <w:rPr>
          <w:rFonts w:ascii="Arial" w:hAnsi="Arial" w:cs="Arial"/>
          <w:sz w:val="22"/>
          <w:szCs w:val="22"/>
        </w:rPr>
      </w:pPr>
    </w:p>
    <w:p w14:paraId="01CC03F8" w14:textId="77777777" w:rsidR="00307C43" w:rsidRPr="003E43D2" w:rsidRDefault="00270201">
      <w:pPr>
        <w:pStyle w:val="Prrafodelista"/>
        <w:numPr>
          <w:ilvl w:val="0"/>
          <w:numId w:val="1"/>
        </w:numPr>
        <w:tabs>
          <w:tab w:val="left" w:pos="460"/>
        </w:tabs>
        <w:spacing w:before="240" w:line="244" w:lineRule="auto"/>
        <w:ind w:right="126"/>
        <w:jc w:val="both"/>
        <w:rPr>
          <w:rFonts w:ascii="Arial" w:hAnsi="Arial" w:cs="Arial"/>
        </w:rPr>
      </w:pPr>
      <w:r w:rsidRPr="003E43D2">
        <w:rPr>
          <w:rFonts w:ascii="Arial" w:hAnsi="Arial" w:cs="Arial"/>
        </w:rPr>
        <w:t>Ciertos proponentes presentan propuestas frecuentemente pero nunca resultan adjudicatarios.</w:t>
      </w:r>
    </w:p>
    <w:p w14:paraId="01CC03F9" w14:textId="77777777" w:rsidR="00307C43" w:rsidRPr="003E43D2" w:rsidRDefault="00307C43">
      <w:pPr>
        <w:pStyle w:val="Textoindependiente"/>
        <w:spacing w:before="1"/>
        <w:rPr>
          <w:rFonts w:ascii="Arial" w:hAnsi="Arial" w:cs="Arial"/>
          <w:sz w:val="22"/>
          <w:szCs w:val="22"/>
        </w:rPr>
      </w:pPr>
    </w:p>
    <w:p w14:paraId="01CC03FA" w14:textId="77777777" w:rsidR="00307C43" w:rsidRPr="003E43D2" w:rsidRDefault="00270201">
      <w:pPr>
        <w:pStyle w:val="Prrafodelista"/>
        <w:numPr>
          <w:ilvl w:val="0"/>
          <w:numId w:val="1"/>
        </w:numPr>
        <w:tabs>
          <w:tab w:val="left" w:pos="459"/>
          <w:tab w:val="left" w:pos="460"/>
        </w:tabs>
        <w:ind w:right="120"/>
        <w:rPr>
          <w:rFonts w:ascii="Arial" w:hAnsi="Arial" w:cs="Arial"/>
        </w:rPr>
      </w:pPr>
      <w:r w:rsidRPr="003E43D2">
        <w:rPr>
          <w:rFonts w:ascii="Arial" w:hAnsi="Arial" w:cs="Arial"/>
        </w:rPr>
        <w:t>El participante vencedor repetidamente subcontrata el trabajo de oferentes no adjudicatarios.</w:t>
      </w:r>
    </w:p>
    <w:p w14:paraId="01CC03FB" w14:textId="77777777" w:rsidR="00307C43" w:rsidRPr="003E43D2" w:rsidRDefault="00307C43">
      <w:pPr>
        <w:pStyle w:val="Textoindependiente"/>
        <w:spacing w:before="9"/>
        <w:rPr>
          <w:rFonts w:ascii="Arial" w:hAnsi="Arial" w:cs="Arial"/>
          <w:sz w:val="22"/>
          <w:szCs w:val="22"/>
        </w:rPr>
      </w:pPr>
    </w:p>
    <w:p w14:paraId="01CC03FC" w14:textId="77777777" w:rsidR="00307C43" w:rsidRPr="003E43D2" w:rsidRDefault="00270201">
      <w:pPr>
        <w:pStyle w:val="Prrafodelista"/>
        <w:numPr>
          <w:ilvl w:val="0"/>
          <w:numId w:val="1"/>
        </w:numPr>
        <w:tabs>
          <w:tab w:val="left" w:pos="460"/>
        </w:tabs>
        <w:spacing w:line="244" w:lineRule="auto"/>
        <w:ind w:right="117"/>
        <w:jc w:val="both"/>
        <w:rPr>
          <w:rFonts w:ascii="Arial" w:hAnsi="Arial" w:cs="Arial"/>
        </w:rPr>
      </w:pPr>
      <w:r w:rsidRPr="003E43D2">
        <w:rPr>
          <w:rFonts w:ascii="Arial" w:hAnsi="Arial" w:cs="Arial"/>
        </w:rPr>
        <w:t>Licitantes que tendrían condiciones para participar aisladamente del concurso presentan propuestas en consorcio o unión</w:t>
      </w:r>
      <w:r w:rsidRPr="003E43D2">
        <w:rPr>
          <w:rFonts w:ascii="Arial" w:hAnsi="Arial" w:cs="Arial"/>
          <w:spacing w:val="-6"/>
        </w:rPr>
        <w:t xml:space="preserve"> </w:t>
      </w:r>
      <w:r w:rsidRPr="003E43D2">
        <w:rPr>
          <w:rFonts w:ascii="Arial" w:hAnsi="Arial" w:cs="Arial"/>
        </w:rPr>
        <w:t>temporal.</w:t>
      </w:r>
    </w:p>
    <w:p w14:paraId="01CC03FD" w14:textId="77777777" w:rsidR="00307C43" w:rsidRPr="003E43D2" w:rsidRDefault="00307C43">
      <w:pPr>
        <w:pStyle w:val="Textoindependiente"/>
        <w:spacing w:before="1"/>
        <w:rPr>
          <w:rFonts w:ascii="Arial" w:hAnsi="Arial" w:cs="Arial"/>
          <w:sz w:val="22"/>
          <w:szCs w:val="22"/>
        </w:rPr>
      </w:pPr>
    </w:p>
    <w:p w14:paraId="01CC03FE" w14:textId="77777777" w:rsidR="00307C43" w:rsidRPr="003E43D2" w:rsidRDefault="00270201">
      <w:pPr>
        <w:pStyle w:val="Prrafodelista"/>
        <w:numPr>
          <w:ilvl w:val="0"/>
          <w:numId w:val="1"/>
        </w:numPr>
        <w:tabs>
          <w:tab w:val="left" w:pos="460"/>
        </w:tabs>
        <w:spacing w:line="244" w:lineRule="auto"/>
        <w:ind w:right="118"/>
        <w:jc w:val="both"/>
        <w:rPr>
          <w:rFonts w:ascii="Arial" w:hAnsi="Arial" w:cs="Arial"/>
        </w:rPr>
      </w:pPr>
      <w:r w:rsidRPr="003E43D2">
        <w:rPr>
          <w:rFonts w:ascii="Arial" w:hAnsi="Arial" w:cs="Arial"/>
        </w:rPr>
        <w:t>El proponente al cual es adjudicada la licitación, desiste o cede el contrato, y posteriormente aparece como</w:t>
      </w:r>
      <w:r w:rsidRPr="003E43D2">
        <w:rPr>
          <w:rFonts w:ascii="Arial" w:hAnsi="Arial" w:cs="Arial"/>
          <w:spacing w:val="-4"/>
        </w:rPr>
        <w:t xml:space="preserve"> </w:t>
      </w:r>
      <w:r w:rsidRPr="003E43D2">
        <w:rPr>
          <w:rFonts w:ascii="Arial" w:hAnsi="Arial" w:cs="Arial"/>
        </w:rPr>
        <w:t>subcontratista.</w:t>
      </w:r>
    </w:p>
    <w:p w14:paraId="01CC03FF" w14:textId="77777777" w:rsidR="00307C43" w:rsidRPr="003E43D2" w:rsidRDefault="00307C43">
      <w:pPr>
        <w:pStyle w:val="Textoindependiente"/>
        <w:spacing w:before="2"/>
        <w:rPr>
          <w:rFonts w:ascii="Arial" w:hAnsi="Arial" w:cs="Arial"/>
          <w:sz w:val="22"/>
          <w:szCs w:val="22"/>
        </w:rPr>
      </w:pPr>
    </w:p>
    <w:p w14:paraId="01CC0400" w14:textId="77777777" w:rsidR="00307C43" w:rsidRPr="003E43D2" w:rsidRDefault="00270201">
      <w:pPr>
        <w:pStyle w:val="Prrafodelista"/>
        <w:numPr>
          <w:ilvl w:val="0"/>
          <w:numId w:val="1"/>
        </w:numPr>
        <w:tabs>
          <w:tab w:val="left" w:pos="460"/>
        </w:tabs>
        <w:spacing w:line="244" w:lineRule="auto"/>
        <w:ind w:right="118"/>
        <w:jc w:val="both"/>
        <w:rPr>
          <w:rFonts w:ascii="Arial" w:hAnsi="Arial" w:cs="Arial"/>
        </w:rPr>
      </w:pPr>
      <w:r w:rsidRPr="003E43D2">
        <w:rPr>
          <w:rFonts w:ascii="Arial" w:hAnsi="Arial" w:cs="Arial"/>
        </w:rPr>
        <w:t>Los competidores regularmente socializan o celebran reuniones días antes del cierre de la</w:t>
      </w:r>
      <w:r w:rsidRPr="003E43D2">
        <w:rPr>
          <w:rFonts w:ascii="Arial" w:hAnsi="Arial" w:cs="Arial"/>
          <w:spacing w:val="-3"/>
        </w:rPr>
        <w:t xml:space="preserve"> </w:t>
      </w:r>
      <w:r w:rsidRPr="003E43D2">
        <w:rPr>
          <w:rFonts w:ascii="Arial" w:hAnsi="Arial" w:cs="Arial"/>
        </w:rPr>
        <w:t>licitación.</w:t>
      </w:r>
    </w:p>
    <w:p w14:paraId="01CC0401" w14:textId="77777777" w:rsidR="00307C43" w:rsidRPr="003E43D2" w:rsidRDefault="00307C43">
      <w:pPr>
        <w:pStyle w:val="Textoindependiente"/>
        <w:rPr>
          <w:rFonts w:ascii="Arial" w:hAnsi="Arial" w:cs="Arial"/>
          <w:sz w:val="22"/>
          <w:szCs w:val="22"/>
        </w:rPr>
      </w:pPr>
    </w:p>
    <w:p w14:paraId="01CC0402" w14:textId="77777777" w:rsidR="00307C43" w:rsidRPr="003E43D2" w:rsidRDefault="00270201">
      <w:pPr>
        <w:pStyle w:val="Ttulo1"/>
        <w:numPr>
          <w:ilvl w:val="2"/>
          <w:numId w:val="2"/>
        </w:numPr>
        <w:tabs>
          <w:tab w:val="left" w:pos="840"/>
        </w:tabs>
        <w:ind w:hanging="721"/>
        <w:rPr>
          <w:rFonts w:ascii="Arial" w:hAnsi="Arial" w:cs="Arial"/>
          <w:sz w:val="22"/>
          <w:szCs w:val="22"/>
        </w:rPr>
      </w:pPr>
      <w:r w:rsidRPr="003E43D2">
        <w:rPr>
          <w:rFonts w:ascii="Arial" w:hAnsi="Arial" w:cs="Arial"/>
          <w:sz w:val="22"/>
          <w:szCs w:val="22"/>
        </w:rPr>
        <w:t>Señales de advertencia en la documentación</w:t>
      </w:r>
      <w:r w:rsidRPr="003E43D2">
        <w:rPr>
          <w:rFonts w:ascii="Arial" w:hAnsi="Arial" w:cs="Arial"/>
          <w:spacing w:val="-6"/>
          <w:sz w:val="22"/>
          <w:szCs w:val="22"/>
        </w:rPr>
        <w:t xml:space="preserve"> </w:t>
      </w:r>
      <w:r w:rsidRPr="003E43D2">
        <w:rPr>
          <w:rFonts w:ascii="Arial" w:hAnsi="Arial" w:cs="Arial"/>
          <w:sz w:val="22"/>
          <w:szCs w:val="22"/>
        </w:rPr>
        <w:t>presentada</w:t>
      </w:r>
    </w:p>
    <w:p w14:paraId="01CC0403" w14:textId="77777777" w:rsidR="00307C43" w:rsidRPr="003E43D2" w:rsidRDefault="00270201">
      <w:pPr>
        <w:pStyle w:val="Prrafodelista"/>
        <w:numPr>
          <w:ilvl w:val="0"/>
          <w:numId w:val="1"/>
        </w:numPr>
        <w:tabs>
          <w:tab w:val="left" w:pos="460"/>
        </w:tabs>
        <w:spacing w:before="293" w:line="244" w:lineRule="auto"/>
        <w:ind w:right="119"/>
        <w:jc w:val="both"/>
        <w:rPr>
          <w:rFonts w:ascii="Arial" w:hAnsi="Arial" w:cs="Arial"/>
        </w:rPr>
      </w:pPr>
      <w:r w:rsidRPr="003E43D2">
        <w:rPr>
          <w:rFonts w:ascii="Arial" w:hAnsi="Arial" w:cs="Arial"/>
        </w:rPr>
        <w:t>Las propuestas presentadas contienen los mismos errores de ortografía, correcciones o</w:t>
      </w:r>
      <w:r w:rsidRPr="003E43D2">
        <w:rPr>
          <w:rFonts w:ascii="Arial" w:hAnsi="Arial" w:cs="Arial"/>
          <w:spacing w:val="-1"/>
        </w:rPr>
        <w:t xml:space="preserve"> </w:t>
      </w:r>
      <w:r w:rsidRPr="003E43D2">
        <w:rPr>
          <w:rFonts w:ascii="Arial" w:hAnsi="Arial" w:cs="Arial"/>
        </w:rPr>
        <w:t>tachaduras.</w:t>
      </w:r>
    </w:p>
    <w:p w14:paraId="01CC0404" w14:textId="77777777" w:rsidR="00307C43" w:rsidRPr="003E43D2" w:rsidRDefault="00307C43">
      <w:pPr>
        <w:pStyle w:val="Textoindependiente"/>
        <w:spacing w:before="2"/>
        <w:rPr>
          <w:rFonts w:ascii="Arial" w:hAnsi="Arial" w:cs="Arial"/>
          <w:sz w:val="22"/>
          <w:szCs w:val="22"/>
        </w:rPr>
      </w:pPr>
    </w:p>
    <w:p w14:paraId="01CC0405" w14:textId="77777777" w:rsidR="00307C43" w:rsidRPr="003E43D2" w:rsidRDefault="00270201">
      <w:pPr>
        <w:pStyle w:val="Prrafodelista"/>
        <w:numPr>
          <w:ilvl w:val="0"/>
          <w:numId w:val="1"/>
        </w:numPr>
        <w:tabs>
          <w:tab w:val="left" w:pos="459"/>
          <w:tab w:val="left" w:pos="460"/>
        </w:tabs>
        <w:ind w:right="120"/>
        <w:rPr>
          <w:rFonts w:ascii="Arial" w:hAnsi="Arial" w:cs="Arial"/>
        </w:rPr>
      </w:pPr>
      <w:r w:rsidRPr="003E43D2">
        <w:rPr>
          <w:rFonts w:ascii="Arial" w:hAnsi="Arial" w:cs="Arial"/>
        </w:rPr>
        <w:t>Los fondos con los cuales se pagan las pólizas de seguros provienen de una cuenta conjunta de los</w:t>
      </w:r>
      <w:r w:rsidRPr="003E43D2">
        <w:rPr>
          <w:rFonts w:ascii="Arial" w:hAnsi="Arial" w:cs="Arial"/>
          <w:spacing w:val="-3"/>
        </w:rPr>
        <w:t xml:space="preserve"> </w:t>
      </w:r>
      <w:r w:rsidRPr="003E43D2">
        <w:rPr>
          <w:rFonts w:ascii="Arial" w:hAnsi="Arial" w:cs="Arial"/>
        </w:rPr>
        <w:t>oferentes.</w:t>
      </w:r>
    </w:p>
    <w:p w14:paraId="01CC0406" w14:textId="77777777" w:rsidR="00307C43" w:rsidRPr="003E43D2" w:rsidRDefault="00307C43">
      <w:pPr>
        <w:pStyle w:val="Textoindependiente"/>
        <w:spacing w:before="1"/>
        <w:rPr>
          <w:rFonts w:ascii="Arial" w:hAnsi="Arial" w:cs="Arial"/>
          <w:sz w:val="22"/>
          <w:szCs w:val="22"/>
        </w:rPr>
      </w:pPr>
    </w:p>
    <w:p w14:paraId="01CC0407" w14:textId="77777777" w:rsidR="00307C43" w:rsidRPr="003E43D2" w:rsidRDefault="00270201">
      <w:pPr>
        <w:pStyle w:val="Prrafodelista"/>
        <w:numPr>
          <w:ilvl w:val="0"/>
          <w:numId w:val="1"/>
        </w:numPr>
        <w:tabs>
          <w:tab w:val="left" w:pos="459"/>
          <w:tab w:val="left" w:pos="460"/>
        </w:tabs>
        <w:ind w:right="118"/>
        <w:rPr>
          <w:rFonts w:ascii="Arial" w:hAnsi="Arial" w:cs="Arial"/>
        </w:rPr>
      </w:pPr>
      <w:r w:rsidRPr="003E43D2">
        <w:rPr>
          <w:rFonts w:ascii="Arial" w:hAnsi="Arial" w:cs="Arial"/>
        </w:rPr>
        <w:t>Las propuestas presentadas por distintos oferentes se redactan de manera semejante, con similar papelería, tipografía o</w:t>
      </w:r>
      <w:r w:rsidRPr="003E43D2">
        <w:rPr>
          <w:rFonts w:ascii="Arial" w:hAnsi="Arial" w:cs="Arial"/>
          <w:spacing w:val="-5"/>
        </w:rPr>
        <w:t xml:space="preserve"> </w:t>
      </w:r>
      <w:r w:rsidRPr="003E43D2">
        <w:rPr>
          <w:rFonts w:ascii="Arial" w:hAnsi="Arial" w:cs="Arial"/>
        </w:rPr>
        <w:t>formatos.</w:t>
      </w:r>
    </w:p>
    <w:p w14:paraId="01CC0408" w14:textId="77777777" w:rsidR="00307C43" w:rsidRPr="003E43D2" w:rsidRDefault="00307C43">
      <w:pPr>
        <w:pStyle w:val="Textoindependiente"/>
        <w:spacing w:before="8"/>
        <w:rPr>
          <w:rFonts w:ascii="Arial" w:hAnsi="Arial" w:cs="Arial"/>
          <w:sz w:val="22"/>
          <w:szCs w:val="22"/>
        </w:rPr>
      </w:pPr>
    </w:p>
    <w:p w14:paraId="01CC0409" w14:textId="77777777" w:rsidR="00307C43" w:rsidRPr="003E43D2" w:rsidRDefault="00270201">
      <w:pPr>
        <w:pStyle w:val="Prrafodelista"/>
        <w:numPr>
          <w:ilvl w:val="0"/>
          <w:numId w:val="1"/>
        </w:numPr>
        <w:tabs>
          <w:tab w:val="left" w:pos="460"/>
        </w:tabs>
        <w:spacing w:before="1" w:line="242" w:lineRule="auto"/>
        <w:ind w:right="118"/>
        <w:jc w:val="both"/>
        <w:rPr>
          <w:rFonts w:ascii="Arial" w:hAnsi="Arial" w:cs="Arial"/>
        </w:rPr>
      </w:pPr>
      <w:r w:rsidRPr="003E43D2">
        <w:rPr>
          <w:rFonts w:ascii="Arial" w:hAnsi="Arial" w:cs="Arial"/>
        </w:rPr>
        <w:t>Los documentos presentados por uno de los proponentes hacen referencia expresa a las ofertas de otros competidores, utilizan el membrete, dirección o fax de otro de los participantes.</w:t>
      </w:r>
    </w:p>
    <w:p w14:paraId="01CC040A" w14:textId="77777777" w:rsidR="00307C43" w:rsidRPr="003E43D2" w:rsidRDefault="00307C43">
      <w:pPr>
        <w:pStyle w:val="Textoindependiente"/>
        <w:spacing w:before="4"/>
        <w:rPr>
          <w:rFonts w:ascii="Arial" w:hAnsi="Arial" w:cs="Arial"/>
          <w:sz w:val="22"/>
          <w:szCs w:val="22"/>
        </w:rPr>
      </w:pPr>
    </w:p>
    <w:p w14:paraId="01CC040B" w14:textId="77777777" w:rsidR="00307C43" w:rsidRPr="003E43D2" w:rsidRDefault="00270201">
      <w:pPr>
        <w:pStyle w:val="Prrafodelista"/>
        <w:numPr>
          <w:ilvl w:val="0"/>
          <w:numId w:val="1"/>
        </w:numPr>
        <w:tabs>
          <w:tab w:val="left" w:pos="460"/>
        </w:tabs>
        <w:spacing w:line="244" w:lineRule="auto"/>
        <w:ind w:right="123"/>
        <w:jc w:val="both"/>
        <w:rPr>
          <w:rFonts w:ascii="Arial" w:hAnsi="Arial" w:cs="Arial"/>
        </w:rPr>
      </w:pPr>
      <w:r w:rsidRPr="003E43D2">
        <w:rPr>
          <w:rFonts w:ascii="Arial" w:hAnsi="Arial" w:cs="Arial"/>
        </w:rPr>
        <w:t>Se presentan coincidencias en la relación de personal que presentan distintos oferentes.</w:t>
      </w:r>
    </w:p>
    <w:p w14:paraId="01CC040C" w14:textId="77777777" w:rsidR="00307C43" w:rsidRPr="003E43D2" w:rsidRDefault="00307C43">
      <w:pPr>
        <w:pStyle w:val="Textoindependiente"/>
        <w:spacing w:before="1"/>
        <w:rPr>
          <w:rFonts w:ascii="Arial" w:hAnsi="Arial" w:cs="Arial"/>
          <w:sz w:val="22"/>
          <w:szCs w:val="22"/>
        </w:rPr>
      </w:pPr>
    </w:p>
    <w:p w14:paraId="01CC040D" w14:textId="77777777" w:rsidR="00307C43" w:rsidRPr="003E43D2" w:rsidRDefault="00270201">
      <w:pPr>
        <w:pStyle w:val="Prrafodelista"/>
        <w:numPr>
          <w:ilvl w:val="0"/>
          <w:numId w:val="1"/>
        </w:numPr>
        <w:tabs>
          <w:tab w:val="left" w:pos="460"/>
        </w:tabs>
        <w:spacing w:before="1" w:line="244" w:lineRule="auto"/>
        <w:ind w:right="119"/>
        <w:jc w:val="both"/>
        <w:rPr>
          <w:rFonts w:ascii="Arial" w:hAnsi="Arial" w:cs="Arial"/>
        </w:rPr>
      </w:pPr>
      <w:r w:rsidRPr="003E43D2">
        <w:rPr>
          <w:rFonts w:ascii="Arial" w:hAnsi="Arial" w:cs="Arial"/>
        </w:rPr>
        <w:t>Ofertas de distintas empresas contienen errores de cálculo similares, o valores coincidentes o</w:t>
      </w:r>
      <w:r w:rsidRPr="003E43D2">
        <w:rPr>
          <w:rFonts w:ascii="Arial" w:hAnsi="Arial" w:cs="Arial"/>
          <w:spacing w:val="-1"/>
        </w:rPr>
        <w:t xml:space="preserve"> </w:t>
      </w:r>
      <w:r w:rsidRPr="003E43D2">
        <w:rPr>
          <w:rFonts w:ascii="Arial" w:hAnsi="Arial" w:cs="Arial"/>
        </w:rPr>
        <w:t>equivalentes.</w:t>
      </w:r>
    </w:p>
    <w:p w14:paraId="01CC040E" w14:textId="77777777" w:rsidR="00307C43" w:rsidRPr="003E43D2" w:rsidRDefault="00307C43">
      <w:pPr>
        <w:pStyle w:val="Textoindependiente"/>
        <w:rPr>
          <w:rFonts w:ascii="Arial" w:hAnsi="Arial" w:cs="Arial"/>
          <w:sz w:val="22"/>
          <w:szCs w:val="22"/>
        </w:rPr>
      </w:pPr>
    </w:p>
    <w:p w14:paraId="01CC040F" w14:textId="77777777" w:rsidR="00307C43" w:rsidRPr="003E43D2" w:rsidRDefault="00270201">
      <w:pPr>
        <w:pStyle w:val="Ttulo1"/>
        <w:numPr>
          <w:ilvl w:val="2"/>
          <w:numId w:val="2"/>
        </w:numPr>
        <w:tabs>
          <w:tab w:val="left" w:pos="840"/>
        </w:tabs>
        <w:ind w:hanging="721"/>
        <w:rPr>
          <w:rFonts w:ascii="Arial" w:hAnsi="Arial" w:cs="Arial"/>
          <w:sz w:val="22"/>
          <w:szCs w:val="22"/>
        </w:rPr>
      </w:pPr>
      <w:r w:rsidRPr="003E43D2">
        <w:rPr>
          <w:rFonts w:ascii="Arial" w:hAnsi="Arial" w:cs="Arial"/>
          <w:sz w:val="22"/>
          <w:szCs w:val="22"/>
        </w:rPr>
        <w:t>Señales de advertencia relacionadas con el</w:t>
      </w:r>
      <w:r w:rsidRPr="003E43D2">
        <w:rPr>
          <w:rFonts w:ascii="Arial" w:hAnsi="Arial" w:cs="Arial"/>
          <w:spacing w:val="-3"/>
          <w:sz w:val="22"/>
          <w:szCs w:val="22"/>
        </w:rPr>
        <w:t xml:space="preserve"> </w:t>
      </w:r>
      <w:r w:rsidRPr="003E43D2">
        <w:rPr>
          <w:rFonts w:ascii="Arial" w:hAnsi="Arial" w:cs="Arial"/>
          <w:sz w:val="22"/>
          <w:szCs w:val="22"/>
        </w:rPr>
        <w:t>precio</w:t>
      </w:r>
    </w:p>
    <w:p w14:paraId="01CC0410" w14:textId="77777777" w:rsidR="00307C43" w:rsidRPr="003E43D2" w:rsidRDefault="00270201">
      <w:pPr>
        <w:pStyle w:val="Textoindependiente"/>
        <w:spacing w:before="296"/>
        <w:ind w:left="119" w:right="118"/>
        <w:jc w:val="both"/>
        <w:rPr>
          <w:rFonts w:ascii="Arial" w:hAnsi="Arial" w:cs="Arial"/>
          <w:sz w:val="22"/>
          <w:szCs w:val="22"/>
        </w:rPr>
      </w:pPr>
      <w:r w:rsidRPr="003E43D2">
        <w:rPr>
          <w:rFonts w:ascii="Arial" w:hAnsi="Arial" w:cs="Arial"/>
          <w:sz w:val="22"/>
          <w:szCs w:val="22"/>
        </w:rPr>
        <w:t>Existen patrones que sugieren que las empresas pueden estar coordinando sus propuestas, ya sea para incrementar los precios o excluir a algún otro oferente. En estos casos hay circunstancias que pueden evidenciar la existencia de un</w:t>
      </w:r>
      <w:r w:rsidRPr="003E43D2">
        <w:rPr>
          <w:rFonts w:ascii="Arial" w:hAnsi="Arial" w:cs="Arial"/>
          <w:spacing w:val="-9"/>
          <w:sz w:val="22"/>
          <w:szCs w:val="22"/>
        </w:rPr>
        <w:t xml:space="preserve"> </w:t>
      </w:r>
      <w:r w:rsidRPr="003E43D2">
        <w:rPr>
          <w:rFonts w:ascii="Arial" w:hAnsi="Arial" w:cs="Arial"/>
          <w:sz w:val="22"/>
          <w:szCs w:val="22"/>
        </w:rPr>
        <w:t>cartel:</w:t>
      </w:r>
    </w:p>
    <w:p w14:paraId="01CC0411" w14:textId="77777777" w:rsidR="00307C43" w:rsidRPr="003E43D2" w:rsidRDefault="00307C43">
      <w:pPr>
        <w:jc w:val="both"/>
        <w:rPr>
          <w:rFonts w:ascii="Arial" w:hAnsi="Arial" w:cs="Arial"/>
        </w:rPr>
        <w:sectPr w:rsidR="00307C43" w:rsidRPr="003E43D2">
          <w:pgSz w:w="12240" w:h="15840"/>
          <w:pgMar w:top="1100" w:right="1580" w:bottom="280" w:left="1580" w:header="365" w:footer="0" w:gutter="0"/>
          <w:cols w:space="720"/>
        </w:sectPr>
      </w:pPr>
    </w:p>
    <w:p w14:paraId="01CC0412" w14:textId="77777777" w:rsidR="00307C43" w:rsidRPr="003E43D2" w:rsidRDefault="00307C43">
      <w:pPr>
        <w:pStyle w:val="Textoindependiente"/>
        <w:rPr>
          <w:rFonts w:ascii="Arial" w:hAnsi="Arial" w:cs="Arial"/>
          <w:sz w:val="22"/>
          <w:szCs w:val="22"/>
        </w:rPr>
      </w:pPr>
    </w:p>
    <w:p w14:paraId="01CC0413" w14:textId="77777777" w:rsidR="00307C43" w:rsidRPr="003E43D2" w:rsidRDefault="00307C43">
      <w:pPr>
        <w:pStyle w:val="Textoindependiente"/>
        <w:rPr>
          <w:rFonts w:ascii="Arial" w:hAnsi="Arial" w:cs="Arial"/>
          <w:sz w:val="22"/>
          <w:szCs w:val="22"/>
        </w:rPr>
      </w:pPr>
    </w:p>
    <w:p w14:paraId="01CC0414" w14:textId="77777777" w:rsidR="00307C43" w:rsidRPr="003E43D2" w:rsidRDefault="00270201">
      <w:pPr>
        <w:pStyle w:val="Prrafodelista"/>
        <w:numPr>
          <w:ilvl w:val="0"/>
          <w:numId w:val="1"/>
        </w:numPr>
        <w:tabs>
          <w:tab w:val="left" w:pos="460"/>
        </w:tabs>
        <w:spacing w:before="240" w:line="244" w:lineRule="auto"/>
        <w:ind w:right="117"/>
        <w:jc w:val="both"/>
        <w:rPr>
          <w:rFonts w:ascii="Arial" w:hAnsi="Arial" w:cs="Arial"/>
        </w:rPr>
      </w:pPr>
      <w:r w:rsidRPr="003E43D2">
        <w:rPr>
          <w:rFonts w:ascii="Arial" w:hAnsi="Arial" w:cs="Arial"/>
        </w:rPr>
        <w:t>Hay un margen de precios extraño y poco racional entre la propuesta vencedora y las otras</w:t>
      </w:r>
      <w:r w:rsidRPr="003E43D2">
        <w:rPr>
          <w:rFonts w:ascii="Arial" w:hAnsi="Arial" w:cs="Arial"/>
          <w:spacing w:val="-2"/>
        </w:rPr>
        <w:t xml:space="preserve"> </w:t>
      </w:r>
      <w:r w:rsidRPr="003E43D2">
        <w:rPr>
          <w:rFonts w:ascii="Arial" w:hAnsi="Arial" w:cs="Arial"/>
        </w:rPr>
        <w:t>propuestas.</w:t>
      </w:r>
    </w:p>
    <w:p w14:paraId="01CC0415" w14:textId="77777777" w:rsidR="00307C43" w:rsidRPr="003E43D2" w:rsidRDefault="00307C43">
      <w:pPr>
        <w:pStyle w:val="Textoindependiente"/>
        <w:spacing w:before="1"/>
        <w:rPr>
          <w:rFonts w:ascii="Arial" w:hAnsi="Arial" w:cs="Arial"/>
          <w:sz w:val="22"/>
          <w:szCs w:val="22"/>
        </w:rPr>
      </w:pPr>
    </w:p>
    <w:p w14:paraId="01CC0416" w14:textId="77777777" w:rsidR="00307C43" w:rsidRPr="003E43D2" w:rsidRDefault="00270201">
      <w:pPr>
        <w:pStyle w:val="Prrafodelista"/>
        <w:numPr>
          <w:ilvl w:val="0"/>
          <w:numId w:val="1"/>
        </w:numPr>
        <w:tabs>
          <w:tab w:val="left" w:pos="460"/>
        </w:tabs>
        <w:ind w:right="118"/>
        <w:jc w:val="both"/>
        <w:rPr>
          <w:rFonts w:ascii="Arial" w:hAnsi="Arial" w:cs="Arial"/>
        </w:rPr>
      </w:pPr>
      <w:r w:rsidRPr="003E43D2">
        <w:rPr>
          <w:rFonts w:ascii="Arial" w:hAnsi="Arial" w:cs="Arial"/>
        </w:rPr>
        <w:t>Algunos licitantes presentan precios muy diferentes en las diversas licitaciones en las que participan, a pesar de que el objeto y las características de las licitaciones sean coincidentes.</w:t>
      </w:r>
    </w:p>
    <w:p w14:paraId="01CC0417" w14:textId="77777777" w:rsidR="00307C43" w:rsidRPr="003E43D2" w:rsidRDefault="00307C43">
      <w:pPr>
        <w:pStyle w:val="Textoindependiente"/>
        <w:spacing w:before="1"/>
        <w:rPr>
          <w:rFonts w:ascii="Arial" w:hAnsi="Arial" w:cs="Arial"/>
          <w:sz w:val="22"/>
          <w:szCs w:val="22"/>
        </w:rPr>
      </w:pPr>
    </w:p>
    <w:p w14:paraId="01CC0418" w14:textId="77777777" w:rsidR="00307C43" w:rsidRPr="003E43D2" w:rsidRDefault="00270201">
      <w:pPr>
        <w:pStyle w:val="Prrafodelista"/>
        <w:numPr>
          <w:ilvl w:val="0"/>
          <w:numId w:val="1"/>
        </w:numPr>
        <w:tabs>
          <w:tab w:val="left" w:pos="460"/>
        </w:tabs>
        <w:ind w:right="117"/>
        <w:jc w:val="both"/>
        <w:rPr>
          <w:rFonts w:ascii="Arial" w:hAnsi="Arial" w:cs="Arial"/>
        </w:rPr>
      </w:pPr>
      <w:r w:rsidRPr="003E43D2">
        <w:rPr>
          <w:rFonts w:ascii="Arial" w:hAnsi="Arial" w:cs="Arial"/>
        </w:rPr>
        <w:t>Se presentan diferencias significativas entre el precio de la oferta ganadora y el precio de las otras</w:t>
      </w:r>
      <w:r w:rsidRPr="003E43D2">
        <w:rPr>
          <w:rFonts w:ascii="Arial" w:hAnsi="Arial" w:cs="Arial"/>
          <w:spacing w:val="-4"/>
        </w:rPr>
        <w:t xml:space="preserve"> </w:t>
      </w:r>
      <w:r w:rsidRPr="003E43D2">
        <w:rPr>
          <w:rFonts w:ascii="Arial" w:hAnsi="Arial" w:cs="Arial"/>
        </w:rPr>
        <w:t>ofertas.</w:t>
      </w:r>
    </w:p>
    <w:p w14:paraId="01CC0419" w14:textId="77777777" w:rsidR="00307C43" w:rsidRPr="003E43D2" w:rsidRDefault="00307C43">
      <w:pPr>
        <w:pStyle w:val="Textoindependiente"/>
        <w:spacing w:before="9"/>
        <w:rPr>
          <w:rFonts w:ascii="Arial" w:hAnsi="Arial" w:cs="Arial"/>
          <w:sz w:val="22"/>
          <w:szCs w:val="22"/>
        </w:rPr>
      </w:pPr>
    </w:p>
    <w:p w14:paraId="01CC041A" w14:textId="77777777" w:rsidR="00307C43" w:rsidRPr="003E43D2" w:rsidRDefault="00270201">
      <w:pPr>
        <w:pStyle w:val="Prrafodelista"/>
        <w:numPr>
          <w:ilvl w:val="0"/>
          <w:numId w:val="1"/>
        </w:numPr>
        <w:tabs>
          <w:tab w:val="left" w:pos="460"/>
        </w:tabs>
        <w:spacing w:line="244" w:lineRule="auto"/>
        <w:ind w:right="127"/>
        <w:jc w:val="both"/>
        <w:rPr>
          <w:rFonts w:ascii="Arial" w:hAnsi="Arial" w:cs="Arial"/>
        </w:rPr>
      </w:pPr>
      <w:r w:rsidRPr="003E43D2">
        <w:rPr>
          <w:rFonts w:ascii="Arial" w:hAnsi="Arial" w:cs="Arial"/>
        </w:rPr>
        <w:t>Los precios presentados en una oferta son significativamente diferentes a otra presentada en un proceso licitatorio similar en la misma</w:t>
      </w:r>
      <w:r w:rsidRPr="003E43D2">
        <w:rPr>
          <w:rFonts w:ascii="Arial" w:hAnsi="Arial" w:cs="Arial"/>
          <w:spacing w:val="-12"/>
        </w:rPr>
        <w:t xml:space="preserve"> </w:t>
      </w:r>
      <w:r w:rsidRPr="003E43D2">
        <w:rPr>
          <w:rFonts w:ascii="Arial" w:hAnsi="Arial" w:cs="Arial"/>
        </w:rPr>
        <w:t>época.</w:t>
      </w:r>
    </w:p>
    <w:p w14:paraId="01CC041B" w14:textId="77777777" w:rsidR="00307C43" w:rsidRPr="003E43D2" w:rsidRDefault="00307C43">
      <w:pPr>
        <w:pStyle w:val="Textoindependiente"/>
        <w:spacing w:before="1"/>
        <w:rPr>
          <w:rFonts w:ascii="Arial" w:hAnsi="Arial" w:cs="Arial"/>
          <w:sz w:val="22"/>
          <w:szCs w:val="22"/>
        </w:rPr>
      </w:pPr>
    </w:p>
    <w:p w14:paraId="01CC041C" w14:textId="77777777" w:rsidR="00307C43" w:rsidRPr="003E43D2" w:rsidRDefault="00270201">
      <w:pPr>
        <w:pStyle w:val="Prrafodelista"/>
        <w:numPr>
          <w:ilvl w:val="0"/>
          <w:numId w:val="1"/>
        </w:numPr>
        <w:tabs>
          <w:tab w:val="left" w:pos="459"/>
          <w:tab w:val="left" w:pos="460"/>
        </w:tabs>
        <w:rPr>
          <w:rFonts w:ascii="Arial" w:hAnsi="Arial" w:cs="Arial"/>
        </w:rPr>
      </w:pPr>
      <w:r w:rsidRPr="003E43D2">
        <w:rPr>
          <w:rFonts w:ascii="Arial" w:hAnsi="Arial" w:cs="Arial"/>
        </w:rPr>
        <w:t>Empresas locales y no locales determinan costos de transporte</w:t>
      </w:r>
      <w:r w:rsidRPr="003E43D2">
        <w:rPr>
          <w:rFonts w:ascii="Arial" w:hAnsi="Arial" w:cs="Arial"/>
          <w:spacing w:val="-14"/>
        </w:rPr>
        <w:t xml:space="preserve"> </w:t>
      </w:r>
      <w:r w:rsidRPr="003E43D2">
        <w:rPr>
          <w:rFonts w:ascii="Arial" w:hAnsi="Arial" w:cs="Arial"/>
        </w:rPr>
        <w:t>similares.</w:t>
      </w:r>
    </w:p>
    <w:p w14:paraId="01CC041D" w14:textId="77777777" w:rsidR="00307C43" w:rsidRPr="003E43D2" w:rsidRDefault="00307C43">
      <w:pPr>
        <w:pStyle w:val="Textoindependiente"/>
        <w:spacing w:before="1"/>
        <w:rPr>
          <w:rFonts w:ascii="Arial" w:hAnsi="Arial" w:cs="Arial"/>
          <w:sz w:val="22"/>
          <w:szCs w:val="22"/>
        </w:rPr>
      </w:pPr>
    </w:p>
    <w:p w14:paraId="01CC041E" w14:textId="77777777" w:rsidR="00307C43" w:rsidRPr="003E43D2" w:rsidRDefault="00270201">
      <w:pPr>
        <w:pStyle w:val="Prrafodelista"/>
        <w:numPr>
          <w:ilvl w:val="0"/>
          <w:numId w:val="1"/>
        </w:numPr>
        <w:tabs>
          <w:tab w:val="left" w:pos="459"/>
          <w:tab w:val="left" w:pos="460"/>
        </w:tabs>
        <w:spacing w:before="1"/>
        <w:rPr>
          <w:rFonts w:ascii="Arial" w:hAnsi="Arial" w:cs="Arial"/>
        </w:rPr>
      </w:pPr>
      <w:r w:rsidRPr="003E43D2">
        <w:rPr>
          <w:rFonts w:ascii="Arial" w:hAnsi="Arial" w:cs="Arial"/>
        </w:rPr>
        <w:t>Las propuestas de algunos oferentes presentan variaciones de precios</w:t>
      </w:r>
      <w:r w:rsidRPr="003E43D2">
        <w:rPr>
          <w:rFonts w:ascii="Arial" w:hAnsi="Arial" w:cs="Arial"/>
          <w:spacing w:val="-21"/>
        </w:rPr>
        <w:t xml:space="preserve"> </w:t>
      </w:r>
      <w:r w:rsidRPr="003E43D2">
        <w:rPr>
          <w:rFonts w:ascii="Arial" w:hAnsi="Arial" w:cs="Arial"/>
        </w:rPr>
        <w:t>mínimas.</w:t>
      </w:r>
    </w:p>
    <w:p w14:paraId="01CC041F" w14:textId="77777777" w:rsidR="00307C43" w:rsidRPr="003E43D2" w:rsidRDefault="00307C43">
      <w:pPr>
        <w:pStyle w:val="Textoindependiente"/>
        <w:spacing w:before="1"/>
        <w:rPr>
          <w:rFonts w:ascii="Arial" w:hAnsi="Arial" w:cs="Arial"/>
          <w:sz w:val="22"/>
          <w:szCs w:val="22"/>
        </w:rPr>
      </w:pPr>
    </w:p>
    <w:p w14:paraId="01CC0420" w14:textId="77777777" w:rsidR="00307C43" w:rsidRPr="003E43D2" w:rsidRDefault="00270201">
      <w:pPr>
        <w:pStyle w:val="Prrafodelista"/>
        <w:numPr>
          <w:ilvl w:val="0"/>
          <w:numId w:val="1"/>
        </w:numPr>
        <w:tabs>
          <w:tab w:val="left" w:pos="460"/>
        </w:tabs>
        <w:ind w:right="120"/>
        <w:jc w:val="both"/>
        <w:rPr>
          <w:rFonts w:ascii="Arial" w:hAnsi="Arial" w:cs="Arial"/>
        </w:rPr>
      </w:pPr>
      <w:r w:rsidRPr="003E43D2">
        <w:rPr>
          <w:rFonts w:ascii="Arial" w:hAnsi="Arial" w:cs="Arial"/>
        </w:rPr>
        <w:t>El valor de las propuestas es significativamente reducido cuando un nuevo competidor entra en el proceso (probablemente no integrante del</w:t>
      </w:r>
      <w:r w:rsidRPr="003E43D2">
        <w:rPr>
          <w:rFonts w:ascii="Arial" w:hAnsi="Arial" w:cs="Arial"/>
          <w:spacing w:val="-5"/>
        </w:rPr>
        <w:t xml:space="preserve"> </w:t>
      </w:r>
      <w:r w:rsidRPr="003E43D2">
        <w:rPr>
          <w:rFonts w:ascii="Arial" w:hAnsi="Arial" w:cs="Arial"/>
        </w:rPr>
        <w:t>acuerdo).</w:t>
      </w:r>
    </w:p>
    <w:p w14:paraId="01CC0421" w14:textId="77777777" w:rsidR="00307C43" w:rsidRPr="003E43D2" w:rsidRDefault="00307C43">
      <w:pPr>
        <w:pStyle w:val="Textoindependiente"/>
        <w:spacing w:before="7"/>
        <w:rPr>
          <w:rFonts w:ascii="Arial" w:hAnsi="Arial" w:cs="Arial"/>
          <w:sz w:val="22"/>
          <w:szCs w:val="22"/>
        </w:rPr>
      </w:pPr>
    </w:p>
    <w:p w14:paraId="01CC0422" w14:textId="77777777" w:rsidR="00307C43" w:rsidRPr="003E43D2" w:rsidRDefault="00270201">
      <w:pPr>
        <w:pStyle w:val="Ttulo1"/>
        <w:numPr>
          <w:ilvl w:val="2"/>
          <w:numId w:val="2"/>
        </w:numPr>
        <w:tabs>
          <w:tab w:val="left" w:pos="840"/>
        </w:tabs>
        <w:ind w:hanging="721"/>
        <w:rPr>
          <w:rFonts w:ascii="Arial" w:hAnsi="Arial" w:cs="Arial"/>
          <w:sz w:val="22"/>
          <w:szCs w:val="22"/>
        </w:rPr>
      </w:pPr>
      <w:r w:rsidRPr="003E43D2">
        <w:rPr>
          <w:rFonts w:ascii="Arial" w:hAnsi="Arial" w:cs="Arial"/>
          <w:sz w:val="22"/>
          <w:szCs w:val="22"/>
        </w:rPr>
        <w:t>Señales de advertencia en cualquier</w:t>
      </w:r>
      <w:r w:rsidRPr="003E43D2">
        <w:rPr>
          <w:rFonts w:ascii="Arial" w:hAnsi="Arial" w:cs="Arial"/>
          <w:spacing w:val="-2"/>
          <w:sz w:val="22"/>
          <w:szCs w:val="22"/>
        </w:rPr>
        <w:t xml:space="preserve"> </w:t>
      </w:r>
      <w:r w:rsidRPr="003E43D2">
        <w:rPr>
          <w:rFonts w:ascii="Arial" w:hAnsi="Arial" w:cs="Arial"/>
          <w:sz w:val="22"/>
          <w:szCs w:val="22"/>
        </w:rPr>
        <w:t>momento</w:t>
      </w:r>
    </w:p>
    <w:p w14:paraId="01CC0423" w14:textId="77777777" w:rsidR="00307C43" w:rsidRPr="003E43D2" w:rsidRDefault="00270201">
      <w:pPr>
        <w:pStyle w:val="Prrafodelista"/>
        <w:numPr>
          <w:ilvl w:val="0"/>
          <w:numId w:val="1"/>
        </w:numPr>
        <w:tabs>
          <w:tab w:val="left" w:pos="460"/>
        </w:tabs>
        <w:spacing w:before="293"/>
        <w:ind w:right="125"/>
        <w:jc w:val="both"/>
        <w:rPr>
          <w:rFonts w:ascii="Arial" w:hAnsi="Arial" w:cs="Arial"/>
        </w:rPr>
      </w:pPr>
      <w:r w:rsidRPr="003E43D2">
        <w:rPr>
          <w:rFonts w:ascii="Arial" w:hAnsi="Arial" w:cs="Arial"/>
          <w:position w:val="1"/>
        </w:rPr>
        <w:t>Las observaciones presentadas por la Administración a las ofertas son similares o</w:t>
      </w:r>
      <w:r w:rsidRPr="003E43D2">
        <w:rPr>
          <w:rFonts w:ascii="Arial" w:hAnsi="Arial" w:cs="Arial"/>
        </w:rPr>
        <w:t xml:space="preserve"> idénticas.</w:t>
      </w:r>
    </w:p>
    <w:p w14:paraId="01CC0424" w14:textId="77777777" w:rsidR="00307C43" w:rsidRPr="003E43D2" w:rsidRDefault="00307C43">
      <w:pPr>
        <w:pStyle w:val="Textoindependiente"/>
        <w:spacing w:before="9"/>
        <w:rPr>
          <w:rFonts w:ascii="Arial" w:hAnsi="Arial" w:cs="Arial"/>
          <w:sz w:val="22"/>
          <w:szCs w:val="22"/>
        </w:rPr>
      </w:pPr>
    </w:p>
    <w:p w14:paraId="01CC0425" w14:textId="77777777" w:rsidR="00307C43" w:rsidRPr="003E43D2" w:rsidRDefault="00270201">
      <w:pPr>
        <w:pStyle w:val="Prrafodelista"/>
        <w:numPr>
          <w:ilvl w:val="0"/>
          <w:numId w:val="1"/>
        </w:numPr>
        <w:tabs>
          <w:tab w:val="left" w:pos="460"/>
        </w:tabs>
        <w:ind w:right="125"/>
        <w:jc w:val="both"/>
        <w:rPr>
          <w:rFonts w:ascii="Arial" w:hAnsi="Arial" w:cs="Arial"/>
        </w:rPr>
      </w:pPr>
      <w:r w:rsidRPr="003E43D2">
        <w:rPr>
          <w:rFonts w:ascii="Arial" w:hAnsi="Arial" w:cs="Arial"/>
          <w:position w:val="1"/>
        </w:rPr>
        <w:t>Las propuestas son presentadas por distintos oferentes en tiempos sucedáneos antes</w:t>
      </w:r>
      <w:r w:rsidRPr="003E43D2">
        <w:rPr>
          <w:rFonts w:ascii="Arial" w:hAnsi="Arial" w:cs="Arial"/>
        </w:rPr>
        <w:t xml:space="preserve"> del cierre de la</w:t>
      </w:r>
      <w:r w:rsidRPr="003E43D2">
        <w:rPr>
          <w:rFonts w:ascii="Arial" w:hAnsi="Arial" w:cs="Arial"/>
          <w:spacing w:val="-4"/>
        </w:rPr>
        <w:t xml:space="preserve"> </w:t>
      </w:r>
      <w:r w:rsidRPr="003E43D2">
        <w:rPr>
          <w:rFonts w:ascii="Arial" w:hAnsi="Arial" w:cs="Arial"/>
        </w:rPr>
        <w:t>licitación.</w:t>
      </w:r>
    </w:p>
    <w:p w14:paraId="01CC0426" w14:textId="77777777" w:rsidR="00307C43" w:rsidRPr="003E43D2" w:rsidRDefault="00307C43">
      <w:pPr>
        <w:pStyle w:val="Textoindependiente"/>
        <w:spacing w:before="9"/>
        <w:rPr>
          <w:rFonts w:ascii="Arial" w:hAnsi="Arial" w:cs="Arial"/>
          <w:sz w:val="22"/>
          <w:szCs w:val="22"/>
        </w:rPr>
      </w:pPr>
    </w:p>
    <w:p w14:paraId="01CC0427" w14:textId="77777777" w:rsidR="00307C43" w:rsidRPr="003E43D2" w:rsidRDefault="00270201">
      <w:pPr>
        <w:pStyle w:val="Prrafodelista"/>
        <w:numPr>
          <w:ilvl w:val="0"/>
          <w:numId w:val="1"/>
        </w:numPr>
        <w:tabs>
          <w:tab w:val="left" w:pos="459"/>
          <w:tab w:val="left" w:pos="460"/>
        </w:tabs>
        <w:rPr>
          <w:rFonts w:ascii="Arial" w:hAnsi="Arial" w:cs="Arial"/>
        </w:rPr>
      </w:pPr>
      <w:r w:rsidRPr="003E43D2">
        <w:rPr>
          <w:rFonts w:ascii="Arial" w:hAnsi="Arial" w:cs="Arial"/>
          <w:position w:val="1"/>
        </w:rPr>
        <w:t>Una empresa presenta su oferta y la de un</w:t>
      </w:r>
      <w:r w:rsidRPr="003E43D2">
        <w:rPr>
          <w:rFonts w:ascii="Arial" w:hAnsi="Arial" w:cs="Arial"/>
          <w:spacing w:val="-9"/>
          <w:position w:val="1"/>
        </w:rPr>
        <w:t xml:space="preserve"> </w:t>
      </w:r>
      <w:r w:rsidRPr="003E43D2">
        <w:rPr>
          <w:rFonts w:ascii="Arial" w:hAnsi="Arial" w:cs="Arial"/>
          <w:position w:val="1"/>
        </w:rPr>
        <w:t>competidor.</w:t>
      </w:r>
    </w:p>
    <w:p w14:paraId="01CC0428" w14:textId="77777777" w:rsidR="00307C43" w:rsidRPr="003E43D2" w:rsidRDefault="00307C43">
      <w:pPr>
        <w:pStyle w:val="Textoindependiente"/>
        <w:spacing w:before="9"/>
        <w:rPr>
          <w:rFonts w:ascii="Arial" w:hAnsi="Arial" w:cs="Arial"/>
          <w:sz w:val="22"/>
          <w:szCs w:val="22"/>
        </w:rPr>
      </w:pPr>
    </w:p>
    <w:p w14:paraId="01CC0429" w14:textId="77777777" w:rsidR="00307C43" w:rsidRPr="003E43D2" w:rsidRDefault="00270201">
      <w:pPr>
        <w:pStyle w:val="Prrafodelista"/>
        <w:numPr>
          <w:ilvl w:val="0"/>
          <w:numId w:val="1"/>
        </w:numPr>
        <w:tabs>
          <w:tab w:val="left" w:pos="460"/>
        </w:tabs>
        <w:ind w:right="126"/>
        <w:jc w:val="both"/>
        <w:rPr>
          <w:rFonts w:ascii="Arial" w:hAnsi="Arial" w:cs="Arial"/>
        </w:rPr>
      </w:pPr>
      <w:r w:rsidRPr="003E43D2">
        <w:rPr>
          <w:rFonts w:ascii="Arial" w:hAnsi="Arial" w:cs="Arial"/>
          <w:position w:val="1"/>
        </w:rPr>
        <w:t>Los oferentes se han unido frecuentemente a través de uniones temporales o</w:t>
      </w:r>
      <w:r w:rsidRPr="003E43D2">
        <w:rPr>
          <w:rFonts w:ascii="Arial" w:hAnsi="Arial" w:cs="Arial"/>
        </w:rPr>
        <w:t xml:space="preserve"> consorcios para participar en otras</w:t>
      </w:r>
      <w:r w:rsidRPr="003E43D2">
        <w:rPr>
          <w:rFonts w:ascii="Arial" w:hAnsi="Arial" w:cs="Arial"/>
          <w:spacing w:val="-5"/>
        </w:rPr>
        <w:t xml:space="preserve"> </w:t>
      </w:r>
      <w:r w:rsidRPr="003E43D2">
        <w:rPr>
          <w:rFonts w:ascii="Arial" w:hAnsi="Arial" w:cs="Arial"/>
        </w:rPr>
        <w:t>licitaciones.</w:t>
      </w:r>
    </w:p>
    <w:p w14:paraId="01CC042A" w14:textId="77777777" w:rsidR="00307C43" w:rsidRPr="003E43D2" w:rsidRDefault="00307C43">
      <w:pPr>
        <w:pStyle w:val="Textoindependiente"/>
        <w:spacing w:before="9"/>
        <w:rPr>
          <w:rFonts w:ascii="Arial" w:hAnsi="Arial" w:cs="Arial"/>
          <w:sz w:val="22"/>
          <w:szCs w:val="22"/>
        </w:rPr>
      </w:pPr>
    </w:p>
    <w:p w14:paraId="01CC042B" w14:textId="77777777" w:rsidR="00307C43" w:rsidRPr="003E43D2" w:rsidRDefault="00270201">
      <w:pPr>
        <w:pStyle w:val="Prrafodelista"/>
        <w:numPr>
          <w:ilvl w:val="0"/>
          <w:numId w:val="1"/>
        </w:numPr>
        <w:tabs>
          <w:tab w:val="left" w:pos="459"/>
          <w:tab w:val="left" w:pos="460"/>
        </w:tabs>
        <w:rPr>
          <w:rFonts w:ascii="Arial" w:hAnsi="Arial" w:cs="Arial"/>
        </w:rPr>
      </w:pPr>
      <w:r w:rsidRPr="003E43D2">
        <w:rPr>
          <w:rFonts w:ascii="Arial" w:hAnsi="Arial" w:cs="Arial"/>
          <w:position w:val="1"/>
        </w:rPr>
        <w:t>Una empresa adquiere los pliegos de condiciones para sí y para un</w:t>
      </w:r>
      <w:r w:rsidRPr="003E43D2">
        <w:rPr>
          <w:rFonts w:ascii="Arial" w:hAnsi="Arial" w:cs="Arial"/>
          <w:spacing w:val="-15"/>
          <w:position w:val="1"/>
        </w:rPr>
        <w:t xml:space="preserve"> </w:t>
      </w:r>
      <w:r w:rsidRPr="003E43D2">
        <w:rPr>
          <w:rFonts w:ascii="Arial" w:hAnsi="Arial" w:cs="Arial"/>
          <w:position w:val="1"/>
        </w:rPr>
        <w:t>competidor.</w:t>
      </w:r>
    </w:p>
    <w:p w14:paraId="01CC042C" w14:textId="77777777" w:rsidR="00307C43" w:rsidRPr="003E43D2" w:rsidRDefault="00307C43">
      <w:pPr>
        <w:pStyle w:val="Textoindependiente"/>
        <w:spacing w:before="9"/>
        <w:rPr>
          <w:rFonts w:ascii="Arial" w:hAnsi="Arial" w:cs="Arial"/>
          <w:sz w:val="22"/>
          <w:szCs w:val="22"/>
        </w:rPr>
      </w:pPr>
    </w:p>
    <w:p w14:paraId="01CC042D" w14:textId="77777777" w:rsidR="00307C43" w:rsidRPr="003E43D2" w:rsidRDefault="00270201">
      <w:pPr>
        <w:pStyle w:val="Prrafodelista"/>
        <w:numPr>
          <w:ilvl w:val="0"/>
          <w:numId w:val="1"/>
        </w:numPr>
        <w:tabs>
          <w:tab w:val="left" w:pos="459"/>
          <w:tab w:val="left" w:pos="460"/>
        </w:tabs>
        <w:rPr>
          <w:rFonts w:ascii="Arial" w:hAnsi="Arial" w:cs="Arial"/>
        </w:rPr>
      </w:pPr>
      <w:r w:rsidRPr="003E43D2">
        <w:rPr>
          <w:rFonts w:ascii="Arial" w:hAnsi="Arial" w:cs="Arial"/>
          <w:position w:val="1"/>
        </w:rPr>
        <w:t>Los proveedores socializan constantemente o sostienen reuniones</w:t>
      </w:r>
      <w:r w:rsidRPr="003E43D2">
        <w:rPr>
          <w:rFonts w:ascii="Arial" w:hAnsi="Arial" w:cs="Arial"/>
          <w:spacing w:val="-22"/>
          <w:position w:val="1"/>
        </w:rPr>
        <w:t xml:space="preserve"> </w:t>
      </w:r>
      <w:r w:rsidRPr="003E43D2">
        <w:rPr>
          <w:rFonts w:ascii="Arial" w:hAnsi="Arial" w:cs="Arial"/>
          <w:position w:val="1"/>
        </w:rPr>
        <w:t>frecuentemente.</w:t>
      </w:r>
    </w:p>
    <w:p w14:paraId="01CC042E" w14:textId="77777777" w:rsidR="00307C43" w:rsidRPr="003E43D2" w:rsidRDefault="00307C43">
      <w:pPr>
        <w:pStyle w:val="Textoindependiente"/>
        <w:rPr>
          <w:rFonts w:ascii="Arial" w:hAnsi="Arial" w:cs="Arial"/>
          <w:sz w:val="22"/>
          <w:szCs w:val="22"/>
        </w:rPr>
      </w:pPr>
    </w:p>
    <w:p w14:paraId="01CC042F" w14:textId="77777777" w:rsidR="00307C43" w:rsidRPr="003E43D2" w:rsidRDefault="00270201">
      <w:pPr>
        <w:pStyle w:val="Textoindependiente"/>
        <w:ind w:left="119" w:right="119"/>
        <w:jc w:val="both"/>
        <w:rPr>
          <w:rFonts w:ascii="Arial" w:hAnsi="Arial" w:cs="Arial"/>
          <w:sz w:val="22"/>
          <w:szCs w:val="22"/>
        </w:rPr>
      </w:pPr>
      <w:r w:rsidRPr="003E43D2">
        <w:rPr>
          <w:rFonts w:ascii="Arial" w:hAnsi="Arial" w:cs="Arial"/>
          <w:sz w:val="22"/>
          <w:szCs w:val="22"/>
        </w:rPr>
        <w:t>Si bien las anteriores son conductas indicativas de la presencia de un acuerdo colusorio, no son suficientes para determinar su existencia. Probablemente un patrón constante de conductas sospechosas que se extiendan en el tiempo sería un indicador más eficaz de la existencia de una conducta</w:t>
      </w:r>
      <w:r w:rsidRPr="003E43D2">
        <w:rPr>
          <w:rFonts w:ascii="Arial" w:hAnsi="Arial" w:cs="Arial"/>
          <w:spacing w:val="-3"/>
          <w:sz w:val="22"/>
          <w:szCs w:val="22"/>
        </w:rPr>
        <w:t xml:space="preserve"> </w:t>
      </w:r>
      <w:proofErr w:type="spellStart"/>
      <w:r w:rsidRPr="003E43D2">
        <w:rPr>
          <w:rFonts w:ascii="Arial" w:hAnsi="Arial" w:cs="Arial"/>
          <w:sz w:val="22"/>
          <w:szCs w:val="22"/>
        </w:rPr>
        <w:t>colusiva</w:t>
      </w:r>
      <w:proofErr w:type="spellEnd"/>
      <w:r w:rsidRPr="003E43D2">
        <w:rPr>
          <w:rFonts w:ascii="Arial" w:hAnsi="Arial" w:cs="Arial"/>
          <w:sz w:val="22"/>
          <w:szCs w:val="22"/>
        </w:rPr>
        <w:t>.</w:t>
      </w:r>
    </w:p>
    <w:p w14:paraId="01CC0430" w14:textId="77777777" w:rsidR="00307C43" w:rsidRPr="003E43D2" w:rsidRDefault="00307C43">
      <w:pPr>
        <w:jc w:val="both"/>
        <w:rPr>
          <w:rFonts w:ascii="Arial" w:hAnsi="Arial" w:cs="Arial"/>
        </w:rPr>
        <w:sectPr w:rsidR="00307C43" w:rsidRPr="003E43D2">
          <w:pgSz w:w="12240" w:h="15840"/>
          <w:pgMar w:top="1100" w:right="1580" w:bottom="280" w:left="1580" w:header="365" w:footer="0" w:gutter="0"/>
          <w:cols w:space="720"/>
        </w:sectPr>
      </w:pPr>
    </w:p>
    <w:p w14:paraId="01CC0431" w14:textId="77777777" w:rsidR="00307C43" w:rsidRPr="003E43D2" w:rsidRDefault="00307C43">
      <w:pPr>
        <w:pStyle w:val="Textoindependiente"/>
        <w:rPr>
          <w:rFonts w:ascii="Arial" w:hAnsi="Arial" w:cs="Arial"/>
          <w:sz w:val="22"/>
          <w:szCs w:val="22"/>
        </w:rPr>
      </w:pPr>
    </w:p>
    <w:p w14:paraId="01CC0432" w14:textId="77777777" w:rsidR="00307C43" w:rsidRPr="003E43D2" w:rsidRDefault="00307C43">
      <w:pPr>
        <w:pStyle w:val="Textoindependiente"/>
        <w:rPr>
          <w:rFonts w:ascii="Arial" w:hAnsi="Arial" w:cs="Arial"/>
          <w:sz w:val="22"/>
          <w:szCs w:val="22"/>
        </w:rPr>
      </w:pPr>
    </w:p>
    <w:p w14:paraId="01CC0433" w14:textId="77777777" w:rsidR="00307C43" w:rsidRPr="003E43D2" w:rsidRDefault="00270201">
      <w:pPr>
        <w:pStyle w:val="Prrafodelista"/>
        <w:numPr>
          <w:ilvl w:val="0"/>
          <w:numId w:val="2"/>
        </w:numPr>
        <w:tabs>
          <w:tab w:val="left" w:pos="460"/>
        </w:tabs>
        <w:spacing w:before="234"/>
        <w:ind w:hanging="341"/>
        <w:rPr>
          <w:rFonts w:ascii="Arial" w:hAnsi="Arial" w:cs="Arial"/>
          <w:b/>
        </w:rPr>
      </w:pPr>
      <w:r w:rsidRPr="003E43D2">
        <w:rPr>
          <w:rFonts w:ascii="Arial" w:hAnsi="Arial" w:cs="Arial"/>
          <w:b/>
        </w:rPr>
        <w:t>PREGUNTAS</w:t>
      </w:r>
      <w:r w:rsidRPr="003E43D2">
        <w:rPr>
          <w:rFonts w:ascii="Arial" w:hAnsi="Arial" w:cs="Arial"/>
          <w:b/>
          <w:spacing w:val="-1"/>
        </w:rPr>
        <w:t xml:space="preserve"> </w:t>
      </w:r>
      <w:r w:rsidRPr="003E43D2">
        <w:rPr>
          <w:rFonts w:ascii="Arial" w:hAnsi="Arial" w:cs="Arial"/>
          <w:b/>
        </w:rPr>
        <w:t>FRECUENTES</w:t>
      </w:r>
    </w:p>
    <w:p w14:paraId="01CC0434" w14:textId="77777777" w:rsidR="00307C43" w:rsidRPr="003E43D2" w:rsidRDefault="00270201">
      <w:pPr>
        <w:pStyle w:val="Prrafodelista"/>
        <w:numPr>
          <w:ilvl w:val="1"/>
          <w:numId w:val="2"/>
        </w:numPr>
        <w:tabs>
          <w:tab w:val="left" w:pos="839"/>
          <w:tab w:val="left" w:pos="840"/>
        </w:tabs>
        <w:spacing w:before="291"/>
        <w:ind w:right="118"/>
        <w:rPr>
          <w:rFonts w:ascii="Arial" w:hAnsi="Arial" w:cs="Arial"/>
          <w:b/>
        </w:rPr>
      </w:pPr>
      <w:r w:rsidRPr="003E43D2">
        <w:rPr>
          <w:rFonts w:ascii="Arial" w:hAnsi="Arial" w:cs="Arial"/>
          <w:b/>
        </w:rPr>
        <w:t>¿Cuáles son las circunstancias que facilitan la consolidación de acuerdos</w:t>
      </w:r>
      <w:r w:rsidRPr="003E43D2">
        <w:rPr>
          <w:rFonts w:ascii="Arial" w:hAnsi="Arial" w:cs="Arial"/>
          <w:b/>
          <w:spacing w:val="-1"/>
        </w:rPr>
        <w:t xml:space="preserve"> </w:t>
      </w:r>
      <w:r w:rsidRPr="003E43D2">
        <w:rPr>
          <w:rFonts w:ascii="Arial" w:hAnsi="Arial" w:cs="Arial"/>
          <w:b/>
        </w:rPr>
        <w:t>colusorios?</w:t>
      </w:r>
    </w:p>
    <w:p w14:paraId="01CC0435" w14:textId="77777777" w:rsidR="00307C43" w:rsidRPr="003E43D2" w:rsidRDefault="00270201">
      <w:pPr>
        <w:pStyle w:val="Textoindependiente"/>
        <w:spacing w:before="305"/>
        <w:ind w:left="119" w:right="125"/>
        <w:jc w:val="both"/>
        <w:rPr>
          <w:rFonts w:ascii="Arial" w:hAnsi="Arial" w:cs="Arial"/>
          <w:sz w:val="22"/>
          <w:szCs w:val="22"/>
        </w:rPr>
      </w:pPr>
      <w:r w:rsidRPr="003E43D2">
        <w:rPr>
          <w:rFonts w:ascii="Arial" w:hAnsi="Arial" w:cs="Arial"/>
          <w:sz w:val="22"/>
          <w:szCs w:val="22"/>
        </w:rPr>
        <w:t>Varios son los factores que podrían hacer más probable la colusión entre oferentes, sin que para su existencia se exija la presencia de todos ellos.</w:t>
      </w:r>
    </w:p>
    <w:p w14:paraId="01CC0436" w14:textId="77777777" w:rsidR="00307C43" w:rsidRPr="003E43D2" w:rsidRDefault="00307C43">
      <w:pPr>
        <w:pStyle w:val="Textoindependiente"/>
        <w:rPr>
          <w:rFonts w:ascii="Arial" w:hAnsi="Arial" w:cs="Arial"/>
          <w:sz w:val="22"/>
          <w:szCs w:val="22"/>
        </w:rPr>
      </w:pPr>
    </w:p>
    <w:p w14:paraId="01CC0437" w14:textId="77777777" w:rsidR="00307C43" w:rsidRPr="003E43D2" w:rsidRDefault="00270201">
      <w:pPr>
        <w:pStyle w:val="Textoindependiente"/>
        <w:ind w:left="119" w:right="118"/>
        <w:jc w:val="both"/>
        <w:rPr>
          <w:rFonts w:ascii="Arial" w:hAnsi="Arial" w:cs="Arial"/>
          <w:sz w:val="22"/>
          <w:szCs w:val="22"/>
        </w:rPr>
      </w:pPr>
      <w:r w:rsidRPr="003E43D2">
        <w:rPr>
          <w:rFonts w:ascii="Arial" w:hAnsi="Arial" w:cs="Arial"/>
          <w:b/>
          <w:sz w:val="22"/>
          <w:szCs w:val="22"/>
        </w:rPr>
        <w:t>Concentración de mercado</w:t>
      </w:r>
      <w:r w:rsidRPr="003E43D2">
        <w:rPr>
          <w:rFonts w:ascii="Arial" w:hAnsi="Arial" w:cs="Arial"/>
          <w:sz w:val="22"/>
          <w:szCs w:val="22"/>
        </w:rPr>
        <w:t xml:space="preserve">. Este factor apunta a la existencia de una mínima cantidad de oferentes, lo cual hace casi nugatoria la competencia, puesto que es regla de vieja data conocida, que entre más oferentes menores serán las posibilidades de que se concrete un acuerdo colusorio. Así mismo, entre menos oferentes existan, menores serán los costos que se tendrán que implementar para mantener un cártel sostenible, se </w:t>
      </w:r>
      <w:proofErr w:type="gramStart"/>
      <w:r w:rsidRPr="003E43D2">
        <w:rPr>
          <w:rFonts w:ascii="Arial" w:hAnsi="Arial" w:cs="Arial"/>
          <w:sz w:val="22"/>
          <w:szCs w:val="22"/>
        </w:rPr>
        <w:t>podrán  establecer</w:t>
      </w:r>
      <w:proofErr w:type="gramEnd"/>
      <w:r w:rsidRPr="003E43D2">
        <w:rPr>
          <w:rFonts w:ascii="Arial" w:hAnsi="Arial" w:cs="Arial"/>
          <w:sz w:val="22"/>
          <w:szCs w:val="22"/>
        </w:rPr>
        <w:t xml:space="preserve"> controles que serán respetados por todos los participantes y las sanciones por su incumplimiento podrán imponerse con mayor</w:t>
      </w:r>
      <w:r w:rsidRPr="003E43D2">
        <w:rPr>
          <w:rFonts w:ascii="Arial" w:hAnsi="Arial" w:cs="Arial"/>
          <w:spacing w:val="-8"/>
          <w:sz w:val="22"/>
          <w:szCs w:val="22"/>
        </w:rPr>
        <w:t xml:space="preserve"> </w:t>
      </w:r>
      <w:r w:rsidRPr="003E43D2">
        <w:rPr>
          <w:rFonts w:ascii="Arial" w:hAnsi="Arial" w:cs="Arial"/>
          <w:sz w:val="22"/>
          <w:szCs w:val="22"/>
        </w:rPr>
        <w:t>efectividad.</w:t>
      </w:r>
    </w:p>
    <w:p w14:paraId="01CC0438" w14:textId="77777777" w:rsidR="00307C43" w:rsidRPr="003E43D2" w:rsidRDefault="00307C43">
      <w:pPr>
        <w:pStyle w:val="Textoindependiente"/>
        <w:spacing w:before="10"/>
        <w:rPr>
          <w:rFonts w:ascii="Arial" w:hAnsi="Arial" w:cs="Arial"/>
          <w:sz w:val="22"/>
          <w:szCs w:val="22"/>
        </w:rPr>
      </w:pPr>
    </w:p>
    <w:p w14:paraId="01CC0439" w14:textId="77777777" w:rsidR="00307C43" w:rsidRPr="003E43D2" w:rsidRDefault="00270201">
      <w:pPr>
        <w:pStyle w:val="Textoindependiente"/>
        <w:spacing w:before="1"/>
        <w:ind w:left="118" w:right="117"/>
        <w:jc w:val="both"/>
        <w:rPr>
          <w:rFonts w:ascii="Arial" w:hAnsi="Arial" w:cs="Arial"/>
          <w:sz w:val="22"/>
          <w:szCs w:val="22"/>
        </w:rPr>
      </w:pPr>
      <w:r w:rsidRPr="003E43D2">
        <w:rPr>
          <w:rFonts w:ascii="Arial" w:hAnsi="Arial" w:cs="Arial"/>
          <w:b/>
          <w:sz w:val="22"/>
          <w:szCs w:val="22"/>
        </w:rPr>
        <w:t>Barreras a la entrada</w:t>
      </w:r>
      <w:r w:rsidRPr="003E43D2">
        <w:rPr>
          <w:rFonts w:ascii="Arial" w:hAnsi="Arial" w:cs="Arial"/>
          <w:sz w:val="22"/>
          <w:szCs w:val="22"/>
        </w:rPr>
        <w:t>. El establecimiento de barreras para los nuevos participantes protege a las empresas que se encuentran en el mercado de la presión competitiva de nuevos oferentes. Si bien el establecimiento de unas condiciones mínimas para licitar puede asegurarle a la administración un oferente medianamente apto, el establecimiento de requerimientos excesivos podría llevar a restringir la participación de otros oferentes de manera</w:t>
      </w:r>
      <w:r w:rsidRPr="003E43D2">
        <w:rPr>
          <w:rFonts w:ascii="Arial" w:hAnsi="Arial" w:cs="Arial"/>
          <w:spacing w:val="-2"/>
          <w:sz w:val="22"/>
          <w:szCs w:val="22"/>
        </w:rPr>
        <w:t xml:space="preserve"> </w:t>
      </w:r>
      <w:r w:rsidRPr="003E43D2">
        <w:rPr>
          <w:rFonts w:ascii="Arial" w:hAnsi="Arial" w:cs="Arial"/>
          <w:sz w:val="22"/>
          <w:szCs w:val="22"/>
        </w:rPr>
        <w:t>innecesaria.</w:t>
      </w:r>
    </w:p>
    <w:p w14:paraId="01CC043A" w14:textId="77777777" w:rsidR="00307C43" w:rsidRPr="003E43D2" w:rsidRDefault="00307C43">
      <w:pPr>
        <w:pStyle w:val="Textoindependiente"/>
        <w:spacing w:before="11"/>
        <w:rPr>
          <w:rFonts w:ascii="Arial" w:hAnsi="Arial" w:cs="Arial"/>
          <w:sz w:val="22"/>
          <w:szCs w:val="22"/>
        </w:rPr>
      </w:pPr>
    </w:p>
    <w:p w14:paraId="01CC043B" w14:textId="77777777" w:rsidR="00307C43" w:rsidRPr="003E43D2" w:rsidRDefault="00270201">
      <w:pPr>
        <w:ind w:left="118" w:right="119"/>
        <w:jc w:val="both"/>
        <w:rPr>
          <w:rFonts w:ascii="Arial" w:hAnsi="Arial" w:cs="Arial"/>
        </w:rPr>
      </w:pPr>
      <w:r w:rsidRPr="003E43D2">
        <w:rPr>
          <w:rFonts w:ascii="Arial" w:hAnsi="Arial" w:cs="Arial"/>
          <w:b/>
        </w:rPr>
        <w:t xml:space="preserve">Licitaciones repetidas o frecuentes. </w:t>
      </w:r>
      <w:r w:rsidRPr="003E43D2">
        <w:rPr>
          <w:rFonts w:ascii="Arial" w:hAnsi="Arial" w:cs="Arial"/>
        </w:rPr>
        <w:t>Esto ocurre cuando la Administración acude a documentos marco que oferentes frecuentes pueden conocer.</w:t>
      </w:r>
    </w:p>
    <w:p w14:paraId="01CC043C" w14:textId="77777777" w:rsidR="00307C43" w:rsidRPr="003E43D2" w:rsidRDefault="00307C43">
      <w:pPr>
        <w:pStyle w:val="Textoindependiente"/>
        <w:spacing w:before="11"/>
        <w:rPr>
          <w:rFonts w:ascii="Arial" w:hAnsi="Arial" w:cs="Arial"/>
          <w:sz w:val="22"/>
          <w:szCs w:val="22"/>
        </w:rPr>
      </w:pPr>
    </w:p>
    <w:p w14:paraId="01CC043D" w14:textId="77777777" w:rsidR="00307C43" w:rsidRPr="003E43D2" w:rsidRDefault="00270201">
      <w:pPr>
        <w:ind w:left="118" w:right="119" w:hanging="1"/>
        <w:jc w:val="both"/>
        <w:rPr>
          <w:rFonts w:ascii="Arial" w:hAnsi="Arial" w:cs="Arial"/>
        </w:rPr>
      </w:pPr>
      <w:r w:rsidRPr="003E43D2">
        <w:rPr>
          <w:rFonts w:ascii="Arial" w:hAnsi="Arial" w:cs="Arial"/>
          <w:b/>
        </w:rPr>
        <w:t xml:space="preserve">Estabilidad en las condiciones en el mercado. </w:t>
      </w:r>
      <w:r w:rsidRPr="003E43D2">
        <w:rPr>
          <w:rFonts w:ascii="Arial" w:hAnsi="Arial" w:cs="Arial"/>
        </w:rPr>
        <w:t>Si la demanda o la oferta fuese impredecible, volátil o desigual, se lograrían desestabilizar los acuerdos colusorios.</w:t>
      </w:r>
    </w:p>
    <w:p w14:paraId="01CC043E" w14:textId="77777777" w:rsidR="00307C43" w:rsidRPr="003E43D2" w:rsidRDefault="00307C43">
      <w:pPr>
        <w:pStyle w:val="Textoindependiente"/>
        <w:rPr>
          <w:rFonts w:ascii="Arial" w:hAnsi="Arial" w:cs="Arial"/>
          <w:sz w:val="22"/>
          <w:szCs w:val="22"/>
        </w:rPr>
      </w:pPr>
    </w:p>
    <w:p w14:paraId="01CC043F" w14:textId="77777777" w:rsidR="00307C43" w:rsidRPr="003E43D2" w:rsidRDefault="00270201">
      <w:pPr>
        <w:pStyle w:val="Textoindependiente"/>
        <w:spacing w:line="242" w:lineRule="auto"/>
        <w:ind w:left="118" w:right="118"/>
        <w:jc w:val="both"/>
        <w:rPr>
          <w:rFonts w:ascii="Arial" w:hAnsi="Arial" w:cs="Arial"/>
          <w:sz w:val="22"/>
          <w:szCs w:val="22"/>
        </w:rPr>
      </w:pPr>
      <w:r w:rsidRPr="003E43D2">
        <w:rPr>
          <w:rFonts w:ascii="Arial" w:hAnsi="Arial" w:cs="Arial"/>
          <w:b/>
          <w:sz w:val="22"/>
          <w:szCs w:val="22"/>
        </w:rPr>
        <w:t>Productos homogéneos sin sustitutos cercanos</w:t>
      </w:r>
      <w:r w:rsidRPr="003E43D2">
        <w:rPr>
          <w:rFonts w:ascii="Arial" w:hAnsi="Arial" w:cs="Arial"/>
          <w:sz w:val="22"/>
          <w:szCs w:val="22"/>
        </w:rPr>
        <w:t>. En estos casos los individuos o empresas se sienten más seguros cuando saben que el comprador cuenta con pocas opciones, lo que posibilitará la elevación de precios en sus</w:t>
      </w:r>
      <w:r w:rsidRPr="003E43D2">
        <w:rPr>
          <w:rFonts w:ascii="Arial" w:hAnsi="Arial" w:cs="Arial"/>
          <w:spacing w:val="-10"/>
          <w:sz w:val="22"/>
          <w:szCs w:val="22"/>
        </w:rPr>
        <w:t xml:space="preserve"> </w:t>
      </w:r>
      <w:r w:rsidRPr="003E43D2">
        <w:rPr>
          <w:rFonts w:ascii="Arial" w:hAnsi="Arial" w:cs="Arial"/>
          <w:sz w:val="22"/>
          <w:szCs w:val="22"/>
        </w:rPr>
        <w:t>propuestas.</w:t>
      </w:r>
    </w:p>
    <w:p w14:paraId="01CC0440" w14:textId="77777777" w:rsidR="00307C43" w:rsidRPr="003E43D2" w:rsidRDefault="00307C43">
      <w:pPr>
        <w:pStyle w:val="Textoindependiente"/>
        <w:spacing w:before="7"/>
        <w:rPr>
          <w:rFonts w:ascii="Arial" w:hAnsi="Arial" w:cs="Arial"/>
          <w:sz w:val="22"/>
          <w:szCs w:val="22"/>
        </w:rPr>
      </w:pPr>
    </w:p>
    <w:p w14:paraId="01CC0441" w14:textId="77777777" w:rsidR="00307C43" w:rsidRPr="003E43D2" w:rsidRDefault="00270201">
      <w:pPr>
        <w:pStyle w:val="Textoindependiente"/>
        <w:ind w:left="118" w:right="120"/>
        <w:jc w:val="both"/>
        <w:rPr>
          <w:rFonts w:ascii="Arial" w:hAnsi="Arial" w:cs="Arial"/>
          <w:sz w:val="22"/>
          <w:szCs w:val="22"/>
        </w:rPr>
      </w:pPr>
      <w:r w:rsidRPr="003E43D2">
        <w:rPr>
          <w:rFonts w:ascii="Arial" w:hAnsi="Arial" w:cs="Arial"/>
          <w:b/>
          <w:sz w:val="22"/>
          <w:szCs w:val="22"/>
        </w:rPr>
        <w:t xml:space="preserve">Consorcios o Uniones Temporales. </w:t>
      </w:r>
      <w:r w:rsidRPr="003E43D2">
        <w:rPr>
          <w:rFonts w:ascii="Arial" w:hAnsi="Arial" w:cs="Arial"/>
          <w:sz w:val="22"/>
          <w:szCs w:val="22"/>
        </w:rPr>
        <w:t>Si bien son figuras lícitas que han sido concebidas para la facilitación de esfuerzos entre los individuos o las empresas competidoras, en ocasiones pueden resultar un instrumento idóneo para prácticas anticompetitivas, en la medida en que son un escenario ideal para el intercambio de información por parte de los integrantes de los</w:t>
      </w:r>
      <w:r w:rsidRPr="003E43D2">
        <w:rPr>
          <w:rFonts w:ascii="Arial" w:hAnsi="Arial" w:cs="Arial"/>
          <w:spacing w:val="-4"/>
          <w:sz w:val="22"/>
          <w:szCs w:val="22"/>
        </w:rPr>
        <w:t xml:space="preserve"> </w:t>
      </w:r>
      <w:r w:rsidRPr="003E43D2">
        <w:rPr>
          <w:rFonts w:ascii="Arial" w:hAnsi="Arial" w:cs="Arial"/>
          <w:sz w:val="22"/>
          <w:szCs w:val="22"/>
        </w:rPr>
        <w:t>mismos.</w:t>
      </w:r>
    </w:p>
    <w:p w14:paraId="01CC0442" w14:textId="77777777" w:rsidR="00307C43" w:rsidRPr="003E43D2" w:rsidRDefault="00307C43">
      <w:pPr>
        <w:pStyle w:val="Textoindependiente"/>
        <w:spacing w:before="2"/>
        <w:rPr>
          <w:rFonts w:ascii="Arial" w:hAnsi="Arial" w:cs="Arial"/>
          <w:sz w:val="22"/>
          <w:szCs w:val="22"/>
        </w:rPr>
      </w:pPr>
    </w:p>
    <w:p w14:paraId="01CC0443" w14:textId="77777777" w:rsidR="00307C43" w:rsidRPr="003E43D2" w:rsidRDefault="00270201">
      <w:pPr>
        <w:pStyle w:val="Ttulo1"/>
        <w:numPr>
          <w:ilvl w:val="1"/>
          <w:numId w:val="2"/>
        </w:numPr>
        <w:tabs>
          <w:tab w:val="left" w:pos="839"/>
          <w:tab w:val="left" w:pos="840"/>
        </w:tabs>
        <w:ind w:left="839" w:right="120"/>
        <w:rPr>
          <w:rFonts w:ascii="Arial" w:hAnsi="Arial" w:cs="Arial"/>
          <w:sz w:val="22"/>
          <w:szCs w:val="22"/>
        </w:rPr>
      </w:pPr>
      <w:r w:rsidRPr="003E43D2">
        <w:rPr>
          <w:rFonts w:ascii="Arial" w:hAnsi="Arial" w:cs="Arial"/>
          <w:sz w:val="22"/>
          <w:szCs w:val="22"/>
        </w:rPr>
        <w:t>Cuáles son las penalidades a las que están sujetos los miembros de un acuerdo</w:t>
      </w:r>
      <w:r w:rsidRPr="003E43D2">
        <w:rPr>
          <w:rFonts w:ascii="Arial" w:hAnsi="Arial" w:cs="Arial"/>
          <w:spacing w:val="-1"/>
          <w:sz w:val="22"/>
          <w:szCs w:val="22"/>
        </w:rPr>
        <w:t xml:space="preserve"> </w:t>
      </w:r>
      <w:r w:rsidRPr="003E43D2">
        <w:rPr>
          <w:rFonts w:ascii="Arial" w:hAnsi="Arial" w:cs="Arial"/>
          <w:sz w:val="22"/>
          <w:szCs w:val="22"/>
        </w:rPr>
        <w:t>colusorio.</w:t>
      </w:r>
    </w:p>
    <w:p w14:paraId="01CC0444" w14:textId="77777777" w:rsidR="00307C43" w:rsidRPr="003E43D2" w:rsidRDefault="00307C43">
      <w:pPr>
        <w:rPr>
          <w:rFonts w:ascii="Arial" w:hAnsi="Arial" w:cs="Arial"/>
        </w:rPr>
        <w:sectPr w:rsidR="00307C43" w:rsidRPr="003E43D2">
          <w:pgSz w:w="12240" w:h="15840"/>
          <w:pgMar w:top="1100" w:right="1580" w:bottom="280" w:left="1580" w:header="365" w:footer="0" w:gutter="0"/>
          <w:cols w:space="720"/>
        </w:sectPr>
      </w:pPr>
    </w:p>
    <w:p w14:paraId="01CC0445" w14:textId="77777777" w:rsidR="00307C43" w:rsidRPr="003E43D2" w:rsidRDefault="00307C43">
      <w:pPr>
        <w:pStyle w:val="Textoindependiente"/>
        <w:rPr>
          <w:rFonts w:ascii="Arial" w:hAnsi="Arial" w:cs="Arial"/>
          <w:b/>
          <w:sz w:val="22"/>
          <w:szCs w:val="22"/>
        </w:rPr>
      </w:pPr>
    </w:p>
    <w:p w14:paraId="01CC0446" w14:textId="77777777" w:rsidR="00307C43" w:rsidRPr="003E43D2" w:rsidRDefault="00307C43">
      <w:pPr>
        <w:pStyle w:val="Textoindependiente"/>
        <w:rPr>
          <w:rFonts w:ascii="Arial" w:hAnsi="Arial" w:cs="Arial"/>
          <w:b/>
          <w:sz w:val="22"/>
          <w:szCs w:val="22"/>
        </w:rPr>
      </w:pPr>
    </w:p>
    <w:p w14:paraId="01CC0447" w14:textId="77777777" w:rsidR="00307C43" w:rsidRPr="003E43D2" w:rsidRDefault="00270201">
      <w:pPr>
        <w:spacing w:before="238"/>
        <w:ind w:left="118" w:right="120"/>
        <w:jc w:val="both"/>
        <w:rPr>
          <w:rFonts w:ascii="Arial" w:hAnsi="Arial" w:cs="Arial"/>
          <w:i/>
        </w:rPr>
      </w:pPr>
      <w:r w:rsidRPr="003E43D2">
        <w:rPr>
          <w:rFonts w:ascii="Arial" w:hAnsi="Arial" w:cs="Arial"/>
        </w:rPr>
        <w:t xml:space="preserve">El numeral 9 del artículo 47 del Decreto 2153 de 1992, considera contrarios a la libre competencia, entre otros, los siguientes acuerdos: </w:t>
      </w:r>
      <w:r w:rsidRPr="003E43D2">
        <w:rPr>
          <w:rFonts w:ascii="Arial" w:hAnsi="Arial" w:cs="Arial"/>
          <w:i/>
        </w:rPr>
        <w:t>“9. Los que tengan por objeto la colusión en las licitaciones o concursos o los que tengan como efecto la distribución de adjudicación de contratos, distribución de concursos o fijación de términos de las propuestas”.</w:t>
      </w:r>
    </w:p>
    <w:p w14:paraId="01CC0448" w14:textId="77777777" w:rsidR="00307C43" w:rsidRPr="003E43D2" w:rsidRDefault="00307C43">
      <w:pPr>
        <w:pStyle w:val="Textoindependiente"/>
        <w:spacing w:before="4"/>
        <w:rPr>
          <w:rFonts w:ascii="Arial" w:hAnsi="Arial" w:cs="Arial"/>
          <w:i/>
          <w:sz w:val="22"/>
          <w:szCs w:val="22"/>
        </w:rPr>
      </w:pPr>
    </w:p>
    <w:p w14:paraId="01CC0449" w14:textId="77777777" w:rsidR="00307C43" w:rsidRPr="003E43D2" w:rsidRDefault="00270201">
      <w:pPr>
        <w:pStyle w:val="Textoindependiente"/>
        <w:ind w:left="118" w:right="119"/>
        <w:jc w:val="both"/>
        <w:rPr>
          <w:rFonts w:ascii="Arial" w:hAnsi="Arial" w:cs="Arial"/>
          <w:sz w:val="22"/>
          <w:szCs w:val="22"/>
        </w:rPr>
      </w:pPr>
      <w:r w:rsidRPr="003E43D2">
        <w:rPr>
          <w:rFonts w:ascii="Arial" w:hAnsi="Arial" w:cs="Arial"/>
          <w:sz w:val="22"/>
          <w:szCs w:val="22"/>
        </w:rPr>
        <w:t>El régimen actual de protección de la competencia, amplía su espectro de aplicación, en la medida en que la Ley 1340 de 2009, establece la posibilidad de aplicar el régimen sancionatorio a todo aquel que afecte o pueda afectar el desarrollo de las actividades económicas, independientemente de su forma o naturaleza jurídica. En esa medida, asociaciones y otras entidades que no participan de actividades comerciales podrán ser sancionadas.</w:t>
      </w:r>
    </w:p>
    <w:p w14:paraId="01CC044A" w14:textId="77777777" w:rsidR="00307C43" w:rsidRPr="003E43D2" w:rsidRDefault="00307C43">
      <w:pPr>
        <w:pStyle w:val="Textoindependiente"/>
        <w:spacing w:before="11"/>
        <w:rPr>
          <w:rFonts w:ascii="Arial" w:hAnsi="Arial" w:cs="Arial"/>
          <w:sz w:val="22"/>
          <w:szCs w:val="22"/>
        </w:rPr>
      </w:pPr>
    </w:p>
    <w:p w14:paraId="01CC044B" w14:textId="77777777" w:rsidR="00307C43" w:rsidRPr="003E43D2" w:rsidRDefault="00270201">
      <w:pPr>
        <w:pStyle w:val="Textoindependiente"/>
        <w:ind w:left="118" w:right="118"/>
        <w:jc w:val="both"/>
        <w:rPr>
          <w:rFonts w:ascii="Arial" w:hAnsi="Arial" w:cs="Arial"/>
          <w:sz w:val="22"/>
          <w:szCs w:val="22"/>
        </w:rPr>
      </w:pPr>
      <w:r w:rsidRPr="003E43D2">
        <w:rPr>
          <w:rFonts w:ascii="Arial" w:hAnsi="Arial" w:cs="Arial"/>
          <w:sz w:val="22"/>
          <w:szCs w:val="22"/>
        </w:rPr>
        <w:t>Las sanciones por violación de cualquiera de las disposiciones sobre protección de la competencia, incluidas la omisión en acatar en debida forma las solicitudes de información, órdenes e instrucciones, la obstrucción de las investigaciones, el incumplimiento de las obligaciones de informar una operación de integración empresarial, las derivadas de su aprobación bajo condiciones o las de terminación de una investigación por aceptación de garantías, consistirán en la imposición de multas por cada violación y respecto de cada infractor, que en caso de ser una persona jurídica podrá ser hasta por la suma de 100.000 salarios mínimos mensuales vigentes o, si resulta ser mayor, hasta el 150% de la utilidad derivada de la conducta. Mientras que para las personas naturales que colaboren faciliten, autoricen, ejecuten o toleren dichas conductas, incluyendo a los administradores y representantes legales, las multas serán hasta de 2.000 salarios mínimos mensuales legales vigentes al momento de la imposición de la</w:t>
      </w:r>
      <w:r w:rsidRPr="003E43D2">
        <w:rPr>
          <w:rFonts w:ascii="Arial" w:hAnsi="Arial" w:cs="Arial"/>
          <w:spacing w:val="-17"/>
          <w:sz w:val="22"/>
          <w:szCs w:val="22"/>
        </w:rPr>
        <w:t xml:space="preserve"> </w:t>
      </w:r>
      <w:r w:rsidRPr="003E43D2">
        <w:rPr>
          <w:rFonts w:ascii="Arial" w:hAnsi="Arial" w:cs="Arial"/>
          <w:sz w:val="22"/>
          <w:szCs w:val="22"/>
        </w:rPr>
        <w:t>sanción.</w:t>
      </w:r>
    </w:p>
    <w:p w14:paraId="01CC044C" w14:textId="77777777" w:rsidR="00307C43" w:rsidRPr="003E43D2" w:rsidRDefault="00307C43">
      <w:pPr>
        <w:pStyle w:val="Textoindependiente"/>
        <w:spacing w:before="2"/>
        <w:rPr>
          <w:rFonts w:ascii="Arial" w:hAnsi="Arial" w:cs="Arial"/>
          <w:sz w:val="22"/>
          <w:szCs w:val="22"/>
        </w:rPr>
      </w:pPr>
    </w:p>
    <w:p w14:paraId="01CC044D" w14:textId="77777777" w:rsidR="00307C43" w:rsidRPr="003E43D2" w:rsidRDefault="00270201">
      <w:pPr>
        <w:pStyle w:val="Textoindependiente"/>
        <w:spacing w:before="1"/>
        <w:ind w:left="119" w:right="117"/>
        <w:jc w:val="both"/>
        <w:rPr>
          <w:rFonts w:ascii="Arial" w:hAnsi="Arial" w:cs="Arial"/>
          <w:sz w:val="22"/>
          <w:szCs w:val="22"/>
        </w:rPr>
      </w:pPr>
      <w:r w:rsidRPr="003E43D2">
        <w:rPr>
          <w:rFonts w:ascii="Arial" w:hAnsi="Arial" w:cs="Arial"/>
          <w:sz w:val="22"/>
          <w:szCs w:val="22"/>
        </w:rPr>
        <w:t>Por su parte, la Ley 80 de 1993 establece la responsabilidad de los servidores públicos, contratistas y consultores por las actuaciones, abstenciones, hechos y omisiones antijurídicos que les sean imputables y que causen perjuicios a la entidad o a los contratistas, casos en los cuales deberán resarcir los daños ocasionados. Los servidores públicos son adicionalmente sujetos a responsabilidad disciplinaria.</w:t>
      </w:r>
    </w:p>
    <w:p w14:paraId="01CC044E" w14:textId="77777777" w:rsidR="00307C43" w:rsidRPr="003E43D2" w:rsidRDefault="00307C43">
      <w:pPr>
        <w:pStyle w:val="Textoindependiente"/>
        <w:spacing w:before="1"/>
        <w:rPr>
          <w:rFonts w:ascii="Arial" w:hAnsi="Arial" w:cs="Arial"/>
          <w:sz w:val="22"/>
          <w:szCs w:val="22"/>
        </w:rPr>
      </w:pPr>
    </w:p>
    <w:p w14:paraId="01CC044F" w14:textId="77777777" w:rsidR="00307C43" w:rsidRPr="003E43D2" w:rsidRDefault="00270201">
      <w:pPr>
        <w:pStyle w:val="Ttulo1"/>
        <w:numPr>
          <w:ilvl w:val="1"/>
          <w:numId w:val="2"/>
        </w:numPr>
        <w:tabs>
          <w:tab w:val="left" w:pos="839"/>
          <w:tab w:val="left" w:pos="840"/>
        </w:tabs>
        <w:ind w:left="839" w:right="120"/>
        <w:rPr>
          <w:rFonts w:ascii="Arial" w:hAnsi="Arial" w:cs="Arial"/>
          <w:sz w:val="22"/>
          <w:szCs w:val="22"/>
        </w:rPr>
      </w:pPr>
      <w:r w:rsidRPr="003E43D2">
        <w:rPr>
          <w:rFonts w:ascii="Arial" w:hAnsi="Arial" w:cs="Arial"/>
          <w:i/>
          <w:sz w:val="22"/>
          <w:szCs w:val="22"/>
        </w:rPr>
        <w:t>¿</w:t>
      </w:r>
      <w:r w:rsidRPr="003E43D2">
        <w:rPr>
          <w:rFonts w:ascii="Arial" w:hAnsi="Arial" w:cs="Arial"/>
          <w:sz w:val="22"/>
          <w:szCs w:val="22"/>
        </w:rPr>
        <w:t>Cómo la Superintendencia de Industria y Comercio combate la colusión?</w:t>
      </w:r>
    </w:p>
    <w:p w14:paraId="01CC0450" w14:textId="77777777" w:rsidR="00307C43" w:rsidRPr="003E43D2" w:rsidRDefault="00270201">
      <w:pPr>
        <w:pStyle w:val="Textoindependiente"/>
        <w:spacing w:before="262"/>
        <w:ind w:left="119" w:right="119"/>
        <w:jc w:val="both"/>
        <w:rPr>
          <w:rFonts w:ascii="Arial" w:hAnsi="Arial" w:cs="Arial"/>
          <w:sz w:val="22"/>
          <w:szCs w:val="22"/>
        </w:rPr>
      </w:pPr>
      <w:r w:rsidRPr="003E43D2">
        <w:rPr>
          <w:rFonts w:ascii="Arial" w:hAnsi="Arial" w:cs="Arial"/>
          <w:sz w:val="22"/>
          <w:szCs w:val="22"/>
        </w:rPr>
        <w:t xml:space="preserve">Cuando recibe una denuncia o inicia una actuación de oficio, la Delegatura para la Protección de la Competencia de la SIC, verifica si hay indicios suficientes que justifiquen una investigación y si la materia a ser investigada está en el ámbito de su competencia legal. Analizados estos aspectos, el </w:t>
      </w:r>
      <w:proofErr w:type="gramStart"/>
      <w:r w:rsidRPr="003E43D2">
        <w:rPr>
          <w:rFonts w:ascii="Arial" w:hAnsi="Arial" w:cs="Arial"/>
          <w:sz w:val="22"/>
          <w:szCs w:val="22"/>
        </w:rPr>
        <w:t>Delegado</w:t>
      </w:r>
      <w:proofErr w:type="gramEnd"/>
      <w:r w:rsidRPr="003E43D2">
        <w:rPr>
          <w:rFonts w:ascii="Arial" w:hAnsi="Arial" w:cs="Arial"/>
          <w:sz w:val="22"/>
          <w:szCs w:val="22"/>
        </w:rPr>
        <w:t xml:space="preserve"> para la Protección de la Competencia decidirá acerca de su</w:t>
      </w:r>
      <w:r w:rsidRPr="003E43D2">
        <w:rPr>
          <w:rFonts w:ascii="Arial" w:hAnsi="Arial" w:cs="Arial"/>
          <w:spacing w:val="-5"/>
          <w:sz w:val="22"/>
          <w:szCs w:val="22"/>
        </w:rPr>
        <w:t xml:space="preserve"> </w:t>
      </w:r>
      <w:r w:rsidRPr="003E43D2">
        <w:rPr>
          <w:rFonts w:ascii="Arial" w:hAnsi="Arial" w:cs="Arial"/>
          <w:sz w:val="22"/>
          <w:szCs w:val="22"/>
        </w:rPr>
        <w:t>admisibilidad.</w:t>
      </w:r>
    </w:p>
    <w:p w14:paraId="01CC0451" w14:textId="77777777" w:rsidR="00307C43" w:rsidRPr="003E43D2" w:rsidRDefault="00307C43">
      <w:pPr>
        <w:jc w:val="both"/>
        <w:rPr>
          <w:rFonts w:ascii="Arial" w:hAnsi="Arial" w:cs="Arial"/>
        </w:rPr>
        <w:sectPr w:rsidR="00307C43" w:rsidRPr="003E43D2">
          <w:pgSz w:w="12240" w:h="15840"/>
          <w:pgMar w:top="1100" w:right="1580" w:bottom="280" w:left="1580" w:header="365" w:footer="0" w:gutter="0"/>
          <w:cols w:space="720"/>
        </w:sectPr>
      </w:pPr>
    </w:p>
    <w:p w14:paraId="01CC0452" w14:textId="77777777" w:rsidR="00307C43" w:rsidRPr="003E43D2" w:rsidRDefault="00307C43">
      <w:pPr>
        <w:pStyle w:val="Textoindependiente"/>
        <w:rPr>
          <w:rFonts w:ascii="Arial" w:hAnsi="Arial" w:cs="Arial"/>
          <w:sz w:val="22"/>
          <w:szCs w:val="22"/>
        </w:rPr>
      </w:pPr>
    </w:p>
    <w:p w14:paraId="01CC0453" w14:textId="77777777" w:rsidR="00307C43" w:rsidRPr="003E43D2" w:rsidRDefault="00307C43">
      <w:pPr>
        <w:pStyle w:val="Textoindependiente"/>
        <w:rPr>
          <w:rFonts w:ascii="Arial" w:hAnsi="Arial" w:cs="Arial"/>
          <w:sz w:val="22"/>
          <w:szCs w:val="22"/>
        </w:rPr>
      </w:pPr>
    </w:p>
    <w:p w14:paraId="01CC0454" w14:textId="77777777" w:rsidR="00307C43" w:rsidRPr="003E43D2" w:rsidRDefault="00270201">
      <w:pPr>
        <w:pStyle w:val="Textoindependiente"/>
        <w:spacing w:before="238"/>
        <w:ind w:left="118" w:right="119"/>
        <w:jc w:val="both"/>
        <w:rPr>
          <w:rFonts w:ascii="Arial" w:hAnsi="Arial" w:cs="Arial"/>
          <w:sz w:val="22"/>
          <w:szCs w:val="22"/>
        </w:rPr>
      </w:pPr>
      <w:r w:rsidRPr="003E43D2">
        <w:rPr>
          <w:rFonts w:ascii="Arial" w:hAnsi="Arial" w:cs="Arial"/>
          <w:sz w:val="22"/>
          <w:szCs w:val="22"/>
        </w:rPr>
        <w:t>Durante el trámite de la averiguación preliminar aún no existen “partes” en la medida en que aún no existe proceso; en esta etapa la SIC a través de la Delegatura para la Protección de la Competencia busca recabar los elementos de juicio necesarios para determinar la posible existencia de una infracción al régimen de competencia y la justificación de iniciar una Investigación. Durante su tramitación, la SIC puede realizar requerimientos, solicitar el suministro de datos, informes, libros y papeles del comerciante, interrogar bajo juramento, así como practicar visitas de inspección sin previo aviso a las</w:t>
      </w:r>
      <w:r w:rsidRPr="003E43D2">
        <w:rPr>
          <w:rFonts w:ascii="Arial" w:hAnsi="Arial" w:cs="Arial"/>
          <w:spacing w:val="-4"/>
          <w:sz w:val="22"/>
          <w:szCs w:val="22"/>
        </w:rPr>
        <w:t xml:space="preserve"> </w:t>
      </w:r>
      <w:r w:rsidRPr="003E43D2">
        <w:rPr>
          <w:rFonts w:ascii="Arial" w:hAnsi="Arial" w:cs="Arial"/>
          <w:sz w:val="22"/>
          <w:szCs w:val="22"/>
        </w:rPr>
        <w:t>empresas.</w:t>
      </w:r>
    </w:p>
    <w:p w14:paraId="01CC0455" w14:textId="77777777" w:rsidR="00307C43" w:rsidRPr="003E43D2" w:rsidRDefault="00307C43">
      <w:pPr>
        <w:pStyle w:val="Textoindependiente"/>
        <w:spacing w:before="3"/>
        <w:rPr>
          <w:rFonts w:ascii="Arial" w:hAnsi="Arial" w:cs="Arial"/>
          <w:sz w:val="22"/>
          <w:szCs w:val="22"/>
        </w:rPr>
      </w:pPr>
    </w:p>
    <w:p w14:paraId="01CC0456" w14:textId="77777777" w:rsidR="00307C43" w:rsidRPr="003E43D2" w:rsidRDefault="00270201">
      <w:pPr>
        <w:pStyle w:val="Textoindependiente"/>
        <w:ind w:left="118" w:right="119"/>
        <w:jc w:val="both"/>
        <w:rPr>
          <w:rFonts w:ascii="Arial" w:hAnsi="Arial" w:cs="Arial"/>
          <w:sz w:val="22"/>
          <w:szCs w:val="22"/>
        </w:rPr>
      </w:pPr>
      <w:r w:rsidRPr="003E43D2">
        <w:rPr>
          <w:rFonts w:ascii="Arial" w:hAnsi="Arial" w:cs="Arial"/>
          <w:sz w:val="22"/>
          <w:szCs w:val="22"/>
        </w:rPr>
        <w:t>Una vez culminada la averiguación preliminar, la Delegatura para la Protección de la Competencia decidirá si inicia investigación o archiva la averiguación preliminar. La resolución que ordena la apertura de investigación por la presunta violación de las normas sobre protección de la competencia se notifica a los investigados, para que soliciten las pruebas que pretendan hacer valer y fijen un aviso de amplia circulación informando sobre el inició de la investigación, con el fin de que los interesados intervengan aportando las consideraciones y pruebas que consideren</w:t>
      </w:r>
      <w:r w:rsidRPr="003E43D2">
        <w:rPr>
          <w:rFonts w:ascii="Arial" w:hAnsi="Arial" w:cs="Arial"/>
          <w:spacing w:val="-6"/>
          <w:sz w:val="22"/>
          <w:szCs w:val="22"/>
        </w:rPr>
        <w:t xml:space="preserve"> </w:t>
      </w:r>
      <w:r w:rsidRPr="003E43D2">
        <w:rPr>
          <w:rFonts w:ascii="Arial" w:hAnsi="Arial" w:cs="Arial"/>
          <w:sz w:val="22"/>
          <w:szCs w:val="22"/>
        </w:rPr>
        <w:t>pertinentes.</w:t>
      </w:r>
    </w:p>
    <w:p w14:paraId="01CC0457" w14:textId="77777777" w:rsidR="00307C43" w:rsidRPr="003E43D2" w:rsidRDefault="00307C43">
      <w:pPr>
        <w:pStyle w:val="Textoindependiente"/>
        <w:spacing w:before="4"/>
        <w:rPr>
          <w:rFonts w:ascii="Arial" w:hAnsi="Arial" w:cs="Arial"/>
          <w:sz w:val="22"/>
          <w:szCs w:val="22"/>
        </w:rPr>
      </w:pPr>
    </w:p>
    <w:p w14:paraId="01CC0458" w14:textId="77777777" w:rsidR="00307C43" w:rsidRPr="003E43D2" w:rsidRDefault="00270201">
      <w:pPr>
        <w:pStyle w:val="Textoindependiente"/>
        <w:ind w:left="119" w:right="118"/>
        <w:jc w:val="both"/>
        <w:rPr>
          <w:rFonts w:ascii="Arial" w:hAnsi="Arial" w:cs="Arial"/>
          <w:sz w:val="22"/>
          <w:szCs w:val="22"/>
        </w:rPr>
      </w:pPr>
      <w:r w:rsidRPr="003E43D2">
        <w:rPr>
          <w:rFonts w:ascii="Arial" w:hAnsi="Arial" w:cs="Arial"/>
          <w:sz w:val="22"/>
          <w:szCs w:val="22"/>
        </w:rPr>
        <w:t xml:space="preserve">Instruida la investigación, el </w:t>
      </w:r>
      <w:proofErr w:type="gramStart"/>
      <w:r w:rsidRPr="003E43D2">
        <w:rPr>
          <w:rFonts w:ascii="Arial" w:hAnsi="Arial" w:cs="Arial"/>
          <w:sz w:val="22"/>
          <w:szCs w:val="22"/>
        </w:rPr>
        <w:t>Delegado</w:t>
      </w:r>
      <w:proofErr w:type="gramEnd"/>
      <w:r w:rsidRPr="003E43D2">
        <w:rPr>
          <w:rFonts w:ascii="Arial" w:hAnsi="Arial" w:cs="Arial"/>
          <w:sz w:val="22"/>
          <w:szCs w:val="22"/>
        </w:rPr>
        <w:t xml:space="preserve"> para la Protección de la Competencia presenta al Superintendente de Industria y Comercio un informe motivado respecto de si ha habido una infracción, del cual se correrá traslado a los investigados para que presenten las observaciones que consideren pertinentes. Una vez vencido dicho traslado, el Superintendente adoptará una decisión definitiva, previa convocatoria del Consejo Asesor cuando sea obligatoria su consulta. Contra dicha resolución procederá el recurso de reposición, el cuál será decidido por el Superintendente.</w:t>
      </w:r>
    </w:p>
    <w:p w14:paraId="01CC0459" w14:textId="77777777" w:rsidR="00307C43" w:rsidRPr="003E43D2" w:rsidRDefault="00307C43">
      <w:pPr>
        <w:pStyle w:val="Textoindependiente"/>
        <w:spacing w:before="11"/>
        <w:rPr>
          <w:rFonts w:ascii="Arial" w:hAnsi="Arial" w:cs="Arial"/>
          <w:sz w:val="22"/>
          <w:szCs w:val="22"/>
        </w:rPr>
      </w:pPr>
    </w:p>
    <w:p w14:paraId="01CC045A" w14:textId="77777777" w:rsidR="00307C43" w:rsidRPr="003E43D2" w:rsidRDefault="00270201">
      <w:pPr>
        <w:pStyle w:val="Textoindependiente"/>
        <w:ind w:left="119" w:right="118"/>
        <w:jc w:val="both"/>
        <w:rPr>
          <w:rFonts w:ascii="Arial" w:hAnsi="Arial" w:cs="Arial"/>
          <w:sz w:val="22"/>
          <w:szCs w:val="22"/>
        </w:rPr>
      </w:pPr>
      <w:r w:rsidRPr="003E43D2">
        <w:rPr>
          <w:rFonts w:ascii="Arial" w:hAnsi="Arial" w:cs="Arial"/>
          <w:sz w:val="22"/>
          <w:szCs w:val="22"/>
        </w:rPr>
        <w:t>Adicionalmente a estas facultades, la Ley 1340 de 2009 ha creado la figura de la Abogacía de la Competencia, en virtud de la cual la SIC podrá rendir concepto previo sobre los proyectos de regulación estatal que puedan tener incidencia sobre la libre competencia de los mercados.</w:t>
      </w:r>
    </w:p>
    <w:p w14:paraId="01CC045B" w14:textId="77777777" w:rsidR="00307C43" w:rsidRPr="003E43D2" w:rsidRDefault="00307C43">
      <w:pPr>
        <w:pStyle w:val="Textoindependiente"/>
        <w:spacing w:before="11"/>
        <w:rPr>
          <w:rFonts w:ascii="Arial" w:hAnsi="Arial" w:cs="Arial"/>
          <w:sz w:val="22"/>
          <w:szCs w:val="22"/>
        </w:rPr>
      </w:pPr>
    </w:p>
    <w:p w14:paraId="01CC045C" w14:textId="77777777" w:rsidR="00307C43" w:rsidRPr="003E43D2" w:rsidRDefault="00270201">
      <w:pPr>
        <w:ind w:left="119"/>
        <w:rPr>
          <w:rFonts w:ascii="Arial" w:hAnsi="Arial" w:cs="Arial"/>
          <w:b/>
        </w:rPr>
      </w:pPr>
      <w:r w:rsidRPr="003E43D2">
        <w:rPr>
          <w:rFonts w:ascii="Arial" w:hAnsi="Arial" w:cs="Arial"/>
          <w:b/>
        </w:rPr>
        <w:t>ANTECEDENTES</w:t>
      </w:r>
    </w:p>
    <w:p w14:paraId="01CC045D" w14:textId="77777777" w:rsidR="00307C43" w:rsidRPr="003E43D2" w:rsidRDefault="00307C43">
      <w:pPr>
        <w:pStyle w:val="Textoindependiente"/>
        <w:rPr>
          <w:rFonts w:ascii="Arial" w:hAnsi="Arial" w:cs="Arial"/>
          <w:b/>
          <w:sz w:val="22"/>
          <w:szCs w:val="22"/>
        </w:rPr>
      </w:pPr>
    </w:p>
    <w:p w14:paraId="01CC045E" w14:textId="77777777" w:rsidR="00307C43" w:rsidRPr="003E43D2" w:rsidRDefault="00270201">
      <w:pPr>
        <w:ind w:left="119"/>
        <w:rPr>
          <w:rFonts w:ascii="Arial" w:hAnsi="Arial" w:cs="Arial"/>
          <w:b/>
        </w:rPr>
      </w:pPr>
      <w:r w:rsidRPr="003E43D2">
        <w:rPr>
          <w:rFonts w:ascii="Arial" w:hAnsi="Arial" w:cs="Arial"/>
          <w:b/>
        </w:rPr>
        <w:t>LAS CONDUCTAS INVESTIGADAS</w:t>
      </w:r>
    </w:p>
    <w:p w14:paraId="01CC045F" w14:textId="77777777" w:rsidR="00307C43" w:rsidRPr="003E43D2" w:rsidRDefault="00307C43">
      <w:pPr>
        <w:pStyle w:val="Textoindependiente"/>
        <w:spacing w:before="11"/>
        <w:rPr>
          <w:rFonts w:ascii="Arial" w:hAnsi="Arial" w:cs="Arial"/>
          <w:b/>
          <w:sz w:val="22"/>
          <w:szCs w:val="22"/>
        </w:rPr>
      </w:pPr>
    </w:p>
    <w:p w14:paraId="01CC0460" w14:textId="77777777" w:rsidR="00307C43" w:rsidRPr="003E43D2" w:rsidRDefault="00270201">
      <w:pPr>
        <w:pStyle w:val="Textoindependiente"/>
        <w:spacing w:before="1"/>
        <w:ind w:left="119"/>
        <w:rPr>
          <w:rFonts w:ascii="Arial" w:hAnsi="Arial" w:cs="Arial"/>
          <w:b/>
          <w:bCs/>
          <w:sz w:val="22"/>
          <w:szCs w:val="22"/>
        </w:rPr>
      </w:pPr>
      <w:r w:rsidRPr="003E43D2">
        <w:rPr>
          <w:rFonts w:ascii="Arial" w:hAnsi="Arial" w:cs="Arial"/>
          <w:b/>
          <w:bCs/>
          <w:sz w:val="22"/>
          <w:szCs w:val="22"/>
        </w:rPr>
        <w:t>LA ACTUACIÓN DE LA SIC</w:t>
      </w:r>
    </w:p>
    <w:p w14:paraId="01CC0461" w14:textId="77777777" w:rsidR="00307C43" w:rsidRPr="003E43D2" w:rsidRDefault="00307C43">
      <w:pPr>
        <w:pStyle w:val="Textoindependiente"/>
        <w:spacing w:before="2"/>
        <w:rPr>
          <w:rFonts w:ascii="Arial" w:hAnsi="Arial" w:cs="Arial"/>
          <w:sz w:val="22"/>
          <w:szCs w:val="22"/>
        </w:rPr>
      </w:pPr>
    </w:p>
    <w:p w14:paraId="01CC0462" w14:textId="77777777" w:rsidR="00307C43" w:rsidRPr="003E43D2" w:rsidRDefault="00270201">
      <w:pPr>
        <w:pStyle w:val="Ttulo1"/>
        <w:numPr>
          <w:ilvl w:val="1"/>
          <w:numId w:val="2"/>
        </w:numPr>
        <w:tabs>
          <w:tab w:val="left" w:pos="839"/>
          <w:tab w:val="left" w:pos="840"/>
        </w:tabs>
        <w:ind w:left="839" w:right="118"/>
        <w:rPr>
          <w:rFonts w:ascii="Arial" w:hAnsi="Arial" w:cs="Arial"/>
          <w:sz w:val="22"/>
          <w:szCs w:val="22"/>
        </w:rPr>
      </w:pPr>
      <w:r w:rsidRPr="003E43D2">
        <w:rPr>
          <w:rFonts w:ascii="Arial" w:hAnsi="Arial" w:cs="Arial"/>
          <w:sz w:val="22"/>
          <w:szCs w:val="22"/>
        </w:rPr>
        <w:t>¿En qué consiste el Programa de Clemencia en la nueva ley de competencia?</w:t>
      </w:r>
    </w:p>
    <w:p w14:paraId="01CC0463" w14:textId="77777777" w:rsidR="00307C43" w:rsidRPr="003E43D2" w:rsidRDefault="00270201">
      <w:pPr>
        <w:pStyle w:val="Textoindependiente"/>
        <w:spacing w:before="300"/>
        <w:ind w:left="119" w:right="118"/>
        <w:jc w:val="both"/>
        <w:rPr>
          <w:rFonts w:ascii="Arial" w:hAnsi="Arial" w:cs="Arial"/>
          <w:sz w:val="22"/>
          <w:szCs w:val="22"/>
        </w:rPr>
      </w:pPr>
      <w:r w:rsidRPr="003E43D2">
        <w:rPr>
          <w:rFonts w:ascii="Arial" w:hAnsi="Arial" w:cs="Arial"/>
          <w:sz w:val="22"/>
          <w:szCs w:val="22"/>
        </w:rPr>
        <w:t>El programa de clemencia es un instrumento introducido por la Ley 1340 de 2009, pero que ha tenido su desarrollo en las legislaciones de otros países por tratarse de una de las herramientas más efectivas en el combate a carteles. Se caracteriza como especie de</w:t>
      </w:r>
    </w:p>
    <w:p w14:paraId="01CC0464" w14:textId="77777777" w:rsidR="00307C43" w:rsidRPr="003E43D2" w:rsidRDefault="00307C43">
      <w:pPr>
        <w:jc w:val="both"/>
        <w:rPr>
          <w:rFonts w:ascii="Arial" w:hAnsi="Arial" w:cs="Arial"/>
        </w:rPr>
        <w:sectPr w:rsidR="00307C43" w:rsidRPr="003E43D2">
          <w:pgSz w:w="12240" w:h="15840"/>
          <w:pgMar w:top="1100" w:right="1580" w:bottom="280" w:left="1580" w:header="365" w:footer="0" w:gutter="0"/>
          <w:cols w:space="720"/>
        </w:sectPr>
      </w:pPr>
    </w:p>
    <w:p w14:paraId="01CC0465" w14:textId="77777777" w:rsidR="00307C43" w:rsidRPr="003E43D2" w:rsidRDefault="00307C43">
      <w:pPr>
        <w:pStyle w:val="Textoindependiente"/>
        <w:rPr>
          <w:rFonts w:ascii="Arial" w:hAnsi="Arial" w:cs="Arial"/>
          <w:sz w:val="22"/>
          <w:szCs w:val="22"/>
        </w:rPr>
      </w:pPr>
    </w:p>
    <w:p w14:paraId="01CC0466" w14:textId="77777777" w:rsidR="00307C43" w:rsidRPr="003E43D2" w:rsidRDefault="00307C43">
      <w:pPr>
        <w:pStyle w:val="Textoindependiente"/>
        <w:rPr>
          <w:rFonts w:ascii="Arial" w:hAnsi="Arial" w:cs="Arial"/>
          <w:sz w:val="22"/>
          <w:szCs w:val="22"/>
        </w:rPr>
      </w:pPr>
    </w:p>
    <w:p w14:paraId="01CC0467" w14:textId="77777777" w:rsidR="00307C43" w:rsidRPr="003E43D2" w:rsidRDefault="00270201">
      <w:pPr>
        <w:pStyle w:val="Textoindependiente"/>
        <w:spacing w:before="238"/>
        <w:ind w:left="118" w:right="118"/>
        <w:jc w:val="both"/>
        <w:rPr>
          <w:rFonts w:ascii="Arial" w:hAnsi="Arial" w:cs="Arial"/>
          <w:sz w:val="22"/>
          <w:szCs w:val="22"/>
        </w:rPr>
      </w:pPr>
      <w:r w:rsidRPr="003E43D2">
        <w:rPr>
          <w:rFonts w:ascii="Arial" w:hAnsi="Arial" w:cs="Arial"/>
          <w:sz w:val="22"/>
          <w:szCs w:val="22"/>
        </w:rPr>
        <w:t>“delación premiada” o “beneficio por colaboración”, en que un miembro de un cartel denuncia su existencia y a sus miembros y/o colabora con la entrega de información y pruebas de la misma, a cambio de beneficios que podrán incluir la exoneración total o parcial de la multa que le sería impuesta, dependiendo de la calidad, utilidad y oportunidad de la información suministrada.</w:t>
      </w:r>
    </w:p>
    <w:p w14:paraId="01CC0468" w14:textId="77777777" w:rsidR="00307C43" w:rsidRPr="003E43D2" w:rsidRDefault="00307C43">
      <w:pPr>
        <w:pStyle w:val="Textoindependiente"/>
        <w:spacing w:before="7"/>
        <w:rPr>
          <w:rFonts w:ascii="Arial" w:hAnsi="Arial" w:cs="Arial"/>
          <w:sz w:val="22"/>
          <w:szCs w:val="22"/>
        </w:rPr>
      </w:pPr>
    </w:p>
    <w:p w14:paraId="01CC0469" w14:textId="77777777" w:rsidR="00307C43" w:rsidRPr="003E43D2" w:rsidRDefault="00270201">
      <w:pPr>
        <w:pStyle w:val="Ttulo1"/>
        <w:numPr>
          <w:ilvl w:val="1"/>
          <w:numId w:val="2"/>
        </w:numPr>
        <w:tabs>
          <w:tab w:val="left" w:pos="839"/>
          <w:tab w:val="left" w:pos="840"/>
        </w:tabs>
        <w:ind w:left="839" w:hanging="721"/>
        <w:rPr>
          <w:rFonts w:ascii="Arial" w:hAnsi="Arial" w:cs="Arial"/>
          <w:sz w:val="22"/>
          <w:szCs w:val="22"/>
        </w:rPr>
      </w:pPr>
      <w:r w:rsidRPr="003E43D2">
        <w:rPr>
          <w:rFonts w:ascii="Arial" w:hAnsi="Arial" w:cs="Arial"/>
          <w:sz w:val="22"/>
          <w:szCs w:val="22"/>
        </w:rPr>
        <w:t>¿Cómo puedo ayudar a combatir la Colusión en las</w:t>
      </w:r>
      <w:r w:rsidRPr="003E43D2">
        <w:rPr>
          <w:rFonts w:ascii="Arial" w:hAnsi="Arial" w:cs="Arial"/>
          <w:spacing w:val="-11"/>
          <w:sz w:val="22"/>
          <w:szCs w:val="22"/>
        </w:rPr>
        <w:t xml:space="preserve"> </w:t>
      </w:r>
      <w:r w:rsidRPr="003E43D2">
        <w:rPr>
          <w:rFonts w:ascii="Arial" w:hAnsi="Arial" w:cs="Arial"/>
          <w:sz w:val="22"/>
          <w:szCs w:val="22"/>
        </w:rPr>
        <w:t>Licitaciones?</w:t>
      </w:r>
    </w:p>
    <w:p w14:paraId="01CC046A" w14:textId="77777777" w:rsidR="00307C43" w:rsidRPr="003E43D2" w:rsidRDefault="00270201">
      <w:pPr>
        <w:pStyle w:val="Textoindependiente"/>
        <w:spacing w:before="301"/>
        <w:ind w:left="119" w:right="120"/>
        <w:jc w:val="both"/>
        <w:rPr>
          <w:rFonts w:ascii="Arial" w:hAnsi="Arial" w:cs="Arial"/>
          <w:sz w:val="22"/>
          <w:szCs w:val="22"/>
        </w:rPr>
      </w:pPr>
      <w:r w:rsidRPr="003E43D2">
        <w:rPr>
          <w:rFonts w:ascii="Arial" w:hAnsi="Arial" w:cs="Arial"/>
          <w:sz w:val="22"/>
          <w:szCs w:val="22"/>
        </w:rPr>
        <w:t>Son innumerables las estrategias que se pueden implementar para disminuir los riesgos de colusión en las adquisiciones públicas, entre ellas destacamos:</w:t>
      </w:r>
    </w:p>
    <w:p w14:paraId="01CC046B" w14:textId="77777777" w:rsidR="00307C43" w:rsidRPr="003E43D2" w:rsidRDefault="00307C43">
      <w:pPr>
        <w:pStyle w:val="Textoindependiente"/>
        <w:spacing w:before="1"/>
        <w:rPr>
          <w:rFonts w:ascii="Arial" w:hAnsi="Arial" w:cs="Arial"/>
          <w:sz w:val="22"/>
          <w:szCs w:val="22"/>
        </w:rPr>
      </w:pPr>
    </w:p>
    <w:p w14:paraId="01CC046C" w14:textId="77777777" w:rsidR="00307C43" w:rsidRPr="003E43D2" w:rsidRDefault="00270201">
      <w:pPr>
        <w:pStyle w:val="Prrafodelista"/>
        <w:numPr>
          <w:ilvl w:val="0"/>
          <w:numId w:val="1"/>
        </w:numPr>
        <w:tabs>
          <w:tab w:val="left" w:pos="460"/>
        </w:tabs>
        <w:ind w:right="121"/>
        <w:jc w:val="both"/>
        <w:rPr>
          <w:rFonts w:ascii="Arial" w:hAnsi="Arial" w:cs="Arial"/>
        </w:rPr>
      </w:pPr>
      <w:r w:rsidRPr="003E43D2">
        <w:rPr>
          <w:rFonts w:ascii="Arial" w:hAnsi="Arial" w:cs="Arial"/>
        </w:rPr>
        <w:t>Adopción de políticas internas de las empresas licitantes para evitar la colusión, como requisito previo para hacer parte del concurso o</w:t>
      </w:r>
      <w:r w:rsidRPr="003E43D2">
        <w:rPr>
          <w:rFonts w:ascii="Arial" w:hAnsi="Arial" w:cs="Arial"/>
          <w:spacing w:val="-10"/>
        </w:rPr>
        <w:t xml:space="preserve"> </w:t>
      </w:r>
      <w:r w:rsidRPr="003E43D2">
        <w:rPr>
          <w:rFonts w:ascii="Arial" w:hAnsi="Arial" w:cs="Arial"/>
        </w:rPr>
        <w:t>licitación.</w:t>
      </w:r>
    </w:p>
    <w:p w14:paraId="01CC046D" w14:textId="77777777" w:rsidR="00307C43" w:rsidRPr="003E43D2" w:rsidRDefault="00307C43">
      <w:pPr>
        <w:pStyle w:val="Textoindependiente"/>
        <w:spacing w:before="8"/>
        <w:rPr>
          <w:rFonts w:ascii="Arial" w:hAnsi="Arial" w:cs="Arial"/>
          <w:sz w:val="22"/>
          <w:szCs w:val="22"/>
        </w:rPr>
      </w:pPr>
    </w:p>
    <w:p w14:paraId="01CC046E" w14:textId="77777777" w:rsidR="00307C43" w:rsidRPr="003E43D2" w:rsidRDefault="00270201">
      <w:pPr>
        <w:pStyle w:val="Prrafodelista"/>
        <w:numPr>
          <w:ilvl w:val="0"/>
          <w:numId w:val="1"/>
        </w:numPr>
        <w:tabs>
          <w:tab w:val="left" w:pos="460"/>
        </w:tabs>
        <w:spacing w:before="1" w:line="242" w:lineRule="auto"/>
        <w:ind w:right="116"/>
        <w:jc w:val="both"/>
        <w:rPr>
          <w:rFonts w:ascii="Arial" w:hAnsi="Arial" w:cs="Arial"/>
        </w:rPr>
      </w:pPr>
      <w:r w:rsidRPr="003E43D2">
        <w:rPr>
          <w:rFonts w:ascii="Arial" w:hAnsi="Arial" w:cs="Arial"/>
        </w:rPr>
        <w:t xml:space="preserve">Establecimiento de campañas educativas por parte de las </w:t>
      </w:r>
      <w:proofErr w:type="gramStart"/>
      <w:r w:rsidRPr="003E43D2">
        <w:rPr>
          <w:rFonts w:ascii="Arial" w:hAnsi="Arial" w:cs="Arial"/>
        </w:rPr>
        <w:t>entidad contratantes</w:t>
      </w:r>
      <w:proofErr w:type="gramEnd"/>
      <w:r w:rsidRPr="003E43D2">
        <w:rPr>
          <w:rFonts w:ascii="Arial" w:hAnsi="Arial" w:cs="Arial"/>
        </w:rPr>
        <w:t>, acerca de lo que se entiende por colusión, sus repercusiones en la competencia, así como de las sanciones por incurrir en la</w:t>
      </w:r>
      <w:r w:rsidRPr="003E43D2">
        <w:rPr>
          <w:rFonts w:ascii="Arial" w:hAnsi="Arial" w:cs="Arial"/>
          <w:spacing w:val="-7"/>
        </w:rPr>
        <w:t xml:space="preserve"> </w:t>
      </w:r>
      <w:r w:rsidRPr="003E43D2">
        <w:rPr>
          <w:rFonts w:ascii="Arial" w:hAnsi="Arial" w:cs="Arial"/>
        </w:rPr>
        <w:t>misma.</w:t>
      </w:r>
    </w:p>
    <w:p w14:paraId="01CC046F" w14:textId="77777777" w:rsidR="00307C43" w:rsidRPr="003E43D2" w:rsidRDefault="00307C43">
      <w:pPr>
        <w:pStyle w:val="Textoindependiente"/>
        <w:spacing w:before="4"/>
        <w:rPr>
          <w:rFonts w:ascii="Arial" w:hAnsi="Arial" w:cs="Arial"/>
          <w:sz w:val="22"/>
          <w:szCs w:val="22"/>
        </w:rPr>
      </w:pPr>
    </w:p>
    <w:p w14:paraId="01CC0470" w14:textId="77777777" w:rsidR="00307C43" w:rsidRPr="003E43D2" w:rsidRDefault="00270201">
      <w:pPr>
        <w:pStyle w:val="Prrafodelista"/>
        <w:numPr>
          <w:ilvl w:val="0"/>
          <w:numId w:val="1"/>
        </w:numPr>
        <w:tabs>
          <w:tab w:val="left" w:pos="460"/>
        </w:tabs>
        <w:ind w:right="118"/>
        <w:jc w:val="both"/>
        <w:rPr>
          <w:rFonts w:ascii="Arial" w:hAnsi="Arial" w:cs="Arial"/>
        </w:rPr>
      </w:pPr>
      <w:r w:rsidRPr="003E43D2">
        <w:rPr>
          <w:rFonts w:ascii="Arial" w:hAnsi="Arial" w:cs="Arial"/>
        </w:rPr>
        <w:t xml:space="preserve">La introducción de cláusulas en los pliegos de condiciones que permitan disminuir, por haber sido sancionado por violación de las normas de libre competencia, </w:t>
      </w:r>
      <w:proofErr w:type="gramStart"/>
      <w:r w:rsidRPr="003E43D2">
        <w:rPr>
          <w:rFonts w:ascii="Arial" w:hAnsi="Arial" w:cs="Arial"/>
        </w:rPr>
        <w:t>un  porcentaje</w:t>
      </w:r>
      <w:proofErr w:type="gramEnd"/>
      <w:r w:rsidRPr="003E43D2">
        <w:rPr>
          <w:rFonts w:ascii="Arial" w:hAnsi="Arial" w:cs="Arial"/>
        </w:rPr>
        <w:t xml:space="preserve"> del total del puntaje obtenido por parte del proponente. Por ejemplo, disminuyendo en 10 puntos por conductas contrarias a la competencia y con </w:t>
      </w:r>
      <w:proofErr w:type="gramStart"/>
      <w:r w:rsidRPr="003E43D2">
        <w:rPr>
          <w:rFonts w:ascii="Arial" w:hAnsi="Arial" w:cs="Arial"/>
        </w:rPr>
        <w:t>15  puntos</w:t>
      </w:r>
      <w:proofErr w:type="gramEnd"/>
      <w:r w:rsidRPr="003E43D2">
        <w:rPr>
          <w:rFonts w:ascii="Arial" w:hAnsi="Arial" w:cs="Arial"/>
        </w:rPr>
        <w:t xml:space="preserve"> por incurrir en conductas</w:t>
      </w:r>
      <w:r w:rsidRPr="003E43D2">
        <w:rPr>
          <w:rFonts w:ascii="Arial" w:hAnsi="Arial" w:cs="Arial"/>
          <w:spacing w:val="-4"/>
        </w:rPr>
        <w:t xml:space="preserve"> </w:t>
      </w:r>
      <w:r w:rsidRPr="003E43D2">
        <w:rPr>
          <w:rFonts w:ascii="Arial" w:hAnsi="Arial" w:cs="Arial"/>
        </w:rPr>
        <w:t>colusorias.</w:t>
      </w:r>
    </w:p>
    <w:p w14:paraId="01CC0471" w14:textId="77777777" w:rsidR="00307C43" w:rsidRPr="003E43D2" w:rsidRDefault="00307C43">
      <w:pPr>
        <w:pStyle w:val="Textoindependiente"/>
        <w:rPr>
          <w:rFonts w:ascii="Arial" w:hAnsi="Arial" w:cs="Arial"/>
          <w:sz w:val="22"/>
          <w:szCs w:val="22"/>
        </w:rPr>
      </w:pPr>
    </w:p>
    <w:p w14:paraId="01CC0472" w14:textId="77777777" w:rsidR="00307C43" w:rsidRPr="003E43D2" w:rsidRDefault="00270201">
      <w:pPr>
        <w:pStyle w:val="Prrafodelista"/>
        <w:numPr>
          <w:ilvl w:val="0"/>
          <w:numId w:val="1"/>
        </w:numPr>
        <w:tabs>
          <w:tab w:val="left" w:pos="460"/>
        </w:tabs>
        <w:spacing w:before="1"/>
        <w:ind w:right="116"/>
        <w:jc w:val="both"/>
        <w:rPr>
          <w:rFonts w:ascii="Arial" w:hAnsi="Arial" w:cs="Arial"/>
        </w:rPr>
      </w:pPr>
      <w:r w:rsidRPr="003E43D2">
        <w:rPr>
          <w:rFonts w:ascii="Arial" w:hAnsi="Arial" w:cs="Arial"/>
        </w:rPr>
        <w:t>Que exista proporcionalidad entre los requisitos exigidos en el pliego de condiciones y el objeto a contratar, por ejemplo, es común observar pliegos en los que se producen excesos en los requisitos de experiencia, organización de la empresa, capacidad financiera, entre</w:t>
      </w:r>
      <w:r w:rsidRPr="003E43D2">
        <w:rPr>
          <w:rFonts w:ascii="Arial" w:hAnsi="Arial" w:cs="Arial"/>
          <w:spacing w:val="-2"/>
        </w:rPr>
        <w:t xml:space="preserve"> </w:t>
      </w:r>
      <w:r w:rsidRPr="003E43D2">
        <w:rPr>
          <w:rFonts w:ascii="Arial" w:hAnsi="Arial" w:cs="Arial"/>
        </w:rPr>
        <w:t>otros.</w:t>
      </w:r>
    </w:p>
    <w:p w14:paraId="01CC0473" w14:textId="77777777" w:rsidR="00307C43" w:rsidRPr="003E43D2" w:rsidRDefault="00307C43">
      <w:pPr>
        <w:pStyle w:val="Textoindependiente"/>
        <w:rPr>
          <w:rFonts w:ascii="Arial" w:hAnsi="Arial" w:cs="Arial"/>
          <w:sz w:val="22"/>
          <w:szCs w:val="22"/>
        </w:rPr>
      </w:pPr>
    </w:p>
    <w:p w14:paraId="01CC0474" w14:textId="77777777" w:rsidR="00307C43" w:rsidRPr="003E43D2" w:rsidRDefault="00270201">
      <w:pPr>
        <w:pStyle w:val="Prrafodelista"/>
        <w:numPr>
          <w:ilvl w:val="0"/>
          <w:numId w:val="1"/>
        </w:numPr>
        <w:tabs>
          <w:tab w:val="left" w:pos="460"/>
        </w:tabs>
        <w:spacing w:line="242" w:lineRule="auto"/>
        <w:ind w:right="117"/>
        <w:jc w:val="both"/>
        <w:rPr>
          <w:rFonts w:ascii="Arial" w:hAnsi="Arial" w:cs="Arial"/>
        </w:rPr>
      </w:pPr>
      <w:r w:rsidRPr="003E43D2">
        <w:rPr>
          <w:rFonts w:ascii="Arial" w:hAnsi="Arial" w:cs="Arial"/>
        </w:rPr>
        <w:t>Seguimiento especial a la contratación realizada por entidades territoriales, pues en ocasiones no cuentan con las herramientas ni el conocimiento necesario para detectar la presencia de conductas</w:t>
      </w:r>
      <w:r w:rsidRPr="003E43D2">
        <w:rPr>
          <w:rFonts w:ascii="Arial" w:hAnsi="Arial" w:cs="Arial"/>
          <w:spacing w:val="-4"/>
        </w:rPr>
        <w:t xml:space="preserve"> </w:t>
      </w:r>
      <w:r w:rsidRPr="003E43D2">
        <w:rPr>
          <w:rFonts w:ascii="Arial" w:hAnsi="Arial" w:cs="Arial"/>
        </w:rPr>
        <w:t>colusorias.</w:t>
      </w:r>
    </w:p>
    <w:p w14:paraId="01CC0475" w14:textId="77777777" w:rsidR="00307C43" w:rsidRPr="003E43D2" w:rsidRDefault="00307C43">
      <w:pPr>
        <w:pStyle w:val="Textoindependiente"/>
        <w:spacing w:before="4"/>
        <w:rPr>
          <w:rFonts w:ascii="Arial" w:hAnsi="Arial" w:cs="Arial"/>
          <w:sz w:val="22"/>
          <w:szCs w:val="22"/>
        </w:rPr>
      </w:pPr>
    </w:p>
    <w:p w14:paraId="01CC0476" w14:textId="77777777" w:rsidR="00307C43" w:rsidRPr="003E43D2" w:rsidRDefault="00270201">
      <w:pPr>
        <w:pStyle w:val="Prrafodelista"/>
        <w:numPr>
          <w:ilvl w:val="0"/>
          <w:numId w:val="1"/>
        </w:numPr>
        <w:tabs>
          <w:tab w:val="left" w:pos="460"/>
        </w:tabs>
        <w:spacing w:before="1"/>
        <w:ind w:right="119"/>
        <w:jc w:val="both"/>
        <w:rPr>
          <w:rFonts w:ascii="Arial" w:hAnsi="Arial" w:cs="Arial"/>
        </w:rPr>
      </w:pPr>
      <w:r w:rsidRPr="003E43D2">
        <w:rPr>
          <w:rFonts w:ascii="Arial" w:hAnsi="Arial" w:cs="Arial"/>
        </w:rPr>
        <w:t>Ejercer un control sobre la ejecución del contrato también podría ser una medida a tomar, evaluando en qué casos podría permitirse la subcontratación o cesión de contratos a otros</w:t>
      </w:r>
      <w:r w:rsidRPr="003E43D2">
        <w:rPr>
          <w:rFonts w:ascii="Arial" w:hAnsi="Arial" w:cs="Arial"/>
          <w:spacing w:val="-3"/>
        </w:rPr>
        <w:t xml:space="preserve"> </w:t>
      </w:r>
      <w:r w:rsidRPr="003E43D2">
        <w:rPr>
          <w:rFonts w:ascii="Arial" w:hAnsi="Arial" w:cs="Arial"/>
        </w:rPr>
        <w:t>oferentes.</w:t>
      </w:r>
    </w:p>
    <w:p w14:paraId="01CC0477" w14:textId="77777777" w:rsidR="00307C43" w:rsidRPr="003E43D2" w:rsidRDefault="00307C43">
      <w:pPr>
        <w:pStyle w:val="Textoindependiente"/>
        <w:spacing w:before="8"/>
        <w:rPr>
          <w:rFonts w:ascii="Arial" w:hAnsi="Arial" w:cs="Arial"/>
          <w:sz w:val="22"/>
          <w:szCs w:val="22"/>
        </w:rPr>
      </w:pPr>
    </w:p>
    <w:p w14:paraId="01CC0478" w14:textId="77777777" w:rsidR="00307C43" w:rsidRPr="003E43D2" w:rsidRDefault="00270201">
      <w:pPr>
        <w:pStyle w:val="Prrafodelista"/>
        <w:numPr>
          <w:ilvl w:val="0"/>
          <w:numId w:val="1"/>
        </w:numPr>
        <w:tabs>
          <w:tab w:val="left" w:pos="460"/>
        </w:tabs>
        <w:spacing w:line="242" w:lineRule="auto"/>
        <w:ind w:right="120"/>
        <w:jc w:val="both"/>
        <w:rPr>
          <w:rFonts w:ascii="Arial" w:hAnsi="Arial" w:cs="Arial"/>
        </w:rPr>
      </w:pPr>
      <w:r w:rsidRPr="003E43D2">
        <w:rPr>
          <w:rFonts w:ascii="Arial" w:hAnsi="Arial" w:cs="Arial"/>
        </w:rPr>
        <w:t>El control previo de determinados pliegos de condiciones por parte de la autoridad encargada de la defensa de la competencia, para impedir el establecimiento de cláusulas que afecten la libre</w:t>
      </w:r>
      <w:r w:rsidRPr="003E43D2">
        <w:rPr>
          <w:rFonts w:ascii="Arial" w:hAnsi="Arial" w:cs="Arial"/>
          <w:spacing w:val="-5"/>
        </w:rPr>
        <w:t xml:space="preserve"> </w:t>
      </w:r>
      <w:r w:rsidRPr="003E43D2">
        <w:rPr>
          <w:rFonts w:ascii="Arial" w:hAnsi="Arial" w:cs="Arial"/>
        </w:rPr>
        <w:t>competencia.</w:t>
      </w:r>
    </w:p>
    <w:p w14:paraId="01CC0479" w14:textId="77777777" w:rsidR="00307C43" w:rsidRPr="003E43D2" w:rsidRDefault="00307C43">
      <w:pPr>
        <w:spacing w:line="242" w:lineRule="auto"/>
        <w:jc w:val="both"/>
        <w:rPr>
          <w:rFonts w:ascii="Arial" w:hAnsi="Arial" w:cs="Arial"/>
        </w:rPr>
        <w:sectPr w:rsidR="00307C43" w:rsidRPr="003E43D2">
          <w:pgSz w:w="12240" w:h="15840"/>
          <w:pgMar w:top="1100" w:right="1580" w:bottom="280" w:left="1580" w:header="365" w:footer="0" w:gutter="0"/>
          <w:cols w:space="720"/>
        </w:sectPr>
      </w:pPr>
    </w:p>
    <w:p w14:paraId="01CC047A" w14:textId="77777777" w:rsidR="00307C43" w:rsidRPr="003E43D2" w:rsidRDefault="00307C43">
      <w:pPr>
        <w:pStyle w:val="Textoindependiente"/>
        <w:rPr>
          <w:rFonts w:ascii="Arial" w:hAnsi="Arial" w:cs="Arial"/>
          <w:sz w:val="22"/>
          <w:szCs w:val="22"/>
        </w:rPr>
      </w:pPr>
    </w:p>
    <w:p w14:paraId="01CC047B" w14:textId="77777777" w:rsidR="00307C43" w:rsidRPr="003E43D2" w:rsidRDefault="00307C43">
      <w:pPr>
        <w:pStyle w:val="Textoindependiente"/>
        <w:rPr>
          <w:rFonts w:ascii="Arial" w:hAnsi="Arial" w:cs="Arial"/>
          <w:sz w:val="22"/>
          <w:szCs w:val="22"/>
        </w:rPr>
      </w:pPr>
    </w:p>
    <w:p w14:paraId="01CC047C" w14:textId="77777777" w:rsidR="00307C43" w:rsidRPr="003E43D2" w:rsidRDefault="00270201">
      <w:pPr>
        <w:pStyle w:val="Ttulo1"/>
        <w:numPr>
          <w:ilvl w:val="1"/>
          <w:numId w:val="2"/>
        </w:numPr>
        <w:tabs>
          <w:tab w:val="left" w:pos="839"/>
          <w:tab w:val="left" w:pos="840"/>
        </w:tabs>
        <w:spacing w:before="238"/>
        <w:ind w:left="839" w:right="118" w:hanging="721"/>
        <w:rPr>
          <w:rFonts w:ascii="Arial" w:hAnsi="Arial" w:cs="Arial"/>
          <w:sz w:val="22"/>
          <w:szCs w:val="22"/>
        </w:rPr>
      </w:pPr>
      <w:r w:rsidRPr="003E43D2">
        <w:rPr>
          <w:rFonts w:ascii="Arial" w:hAnsi="Arial" w:cs="Arial"/>
          <w:sz w:val="22"/>
          <w:szCs w:val="22"/>
        </w:rPr>
        <w:t>¿Qué pasos debo seguir en caso de identificar o sospechar de un acuerdo colusorio entre oferentes en una</w:t>
      </w:r>
      <w:r w:rsidRPr="003E43D2">
        <w:rPr>
          <w:rFonts w:ascii="Arial" w:hAnsi="Arial" w:cs="Arial"/>
          <w:spacing w:val="-5"/>
          <w:sz w:val="22"/>
          <w:szCs w:val="22"/>
        </w:rPr>
        <w:t xml:space="preserve"> </w:t>
      </w:r>
      <w:r w:rsidRPr="003E43D2">
        <w:rPr>
          <w:rFonts w:ascii="Arial" w:hAnsi="Arial" w:cs="Arial"/>
          <w:sz w:val="22"/>
          <w:szCs w:val="22"/>
        </w:rPr>
        <w:t>licitación?</w:t>
      </w:r>
    </w:p>
    <w:p w14:paraId="01CC047D" w14:textId="77777777" w:rsidR="00307C43" w:rsidRPr="003E43D2" w:rsidRDefault="00270201">
      <w:pPr>
        <w:pStyle w:val="Textoindependiente"/>
        <w:spacing w:before="291"/>
        <w:ind w:left="119" w:right="267"/>
        <w:jc w:val="both"/>
        <w:rPr>
          <w:rFonts w:ascii="Arial" w:hAnsi="Arial" w:cs="Arial"/>
          <w:sz w:val="22"/>
          <w:szCs w:val="22"/>
        </w:rPr>
      </w:pPr>
      <w:r w:rsidRPr="003E43D2">
        <w:rPr>
          <w:rFonts w:ascii="Arial" w:hAnsi="Arial" w:cs="Arial"/>
          <w:sz w:val="22"/>
          <w:szCs w:val="22"/>
        </w:rPr>
        <w:t>Si</w:t>
      </w:r>
      <w:r w:rsidRPr="003E43D2">
        <w:rPr>
          <w:rFonts w:ascii="Arial" w:hAnsi="Arial" w:cs="Arial"/>
          <w:spacing w:val="-4"/>
          <w:sz w:val="22"/>
          <w:szCs w:val="22"/>
        </w:rPr>
        <w:t xml:space="preserve"> </w:t>
      </w:r>
      <w:r w:rsidRPr="003E43D2">
        <w:rPr>
          <w:rFonts w:ascii="Arial" w:hAnsi="Arial" w:cs="Arial"/>
          <w:sz w:val="22"/>
          <w:szCs w:val="22"/>
        </w:rPr>
        <w:t>usted</w:t>
      </w:r>
      <w:r w:rsidRPr="003E43D2">
        <w:rPr>
          <w:rFonts w:ascii="Arial" w:hAnsi="Arial" w:cs="Arial"/>
          <w:spacing w:val="-4"/>
          <w:sz w:val="22"/>
          <w:szCs w:val="22"/>
        </w:rPr>
        <w:t xml:space="preserve"> </w:t>
      </w:r>
      <w:r w:rsidRPr="003E43D2">
        <w:rPr>
          <w:rFonts w:ascii="Arial" w:hAnsi="Arial" w:cs="Arial"/>
          <w:sz w:val="22"/>
          <w:szCs w:val="22"/>
        </w:rPr>
        <w:t>sospecha</w:t>
      </w:r>
      <w:r w:rsidRPr="003E43D2">
        <w:rPr>
          <w:rFonts w:ascii="Arial" w:hAnsi="Arial" w:cs="Arial"/>
          <w:spacing w:val="-4"/>
          <w:sz w:val="22"/>
          <w:szCs w:val="22"/>
        </w:rPr>
        <w:t xml:space="preserve"> </w:t>
      </w:r>
      <w:r w:rsidRPr="003E43D2">
        <w:rPr>
          <w:rFonts w:ascii="Arial" w:hAnsi="Arial" w:cs="Arial"/>
          <w:sz w:val="22"/>
          <w:szCs w:val="22"/>
        </w:rPr>
        <w:t>que</w:t>
      </w:r>
      <w:r w:rsidRPr="003E43D2">
        <w:rPr>
          <w:rFonts w:ascii="Arial" w:hAnsi="Arial" w:cs="Arial"/>
          <w:spacing w:val="-4"/>
          <w:sz w:val="22"/>
          <w:szCs w:val="22"/>
        </w:rPr>
        <w:t xml:space="preserve"> </w:t>
      </w:r>
      <w:r w:rsidRPr="003E43D2">
        <w:rPr>
          <w:rFonts w:ascii="Arial" w:hAnsi="Arial" w:cs="Arial"/>
          <w:sz w:val="22"/>
          <w:szCs w:val="22"/>
        </w:rPr>
        <w:t>un</w:t>
      </w:r>
      <w:r w:rsidRPr="003E43D2">
        <w:rPr>
          <w:rFonts w:ascii="Arial" w:hAnsi="Arial" w:cs="Arial"/>
          <w:spacing w:val="-4"/>
          <w:sz w:val="22"/>
          <w:szCs w:val="22"/>
        </w:rPr>
        <w:t xml:space="preserve"> </w:t>
      </w:r>
      <w:r w:rsidRPr="003E43D2">
        <w:rPr>
          <w:rFonts w:ascii="Arial" w:hAnsi="Arial" w:cs="Arial"/>
          <w:sz w:val="22"/>
          <w:szCs w:val="22"/>
        </w:rPr>
        <w:t>acuerdo</w:t>
      </w:r>
      <w:r w:rsidRPr="003E43D2">
        <w:rPr>
          <w:rFonts w:ascii="Arial" w:hAnsi="Arial" w:cs="Arial"/>
          <w:spacing w:val="-4"/>
          <w:sz w:val="22"/>
          <w:szCs w:val="22"/>
        </w:rPr>
        <w:t xml:space="preserve"> </w:t>
      </w:r>
      <w:r w:rsidRPr="003E43D2">
        <w:rPr>
          <w:rFonts w:ascii="Arial" w:hAnsi="Arial" w:cs="Arial"/>
          <w:sz w:val="22"/>
          <w:szCs w:val="22"/>
        </w:rPr>
        <w:t>colusorio</w:t>
      </w:r>
      <w:r w:rsidRPr="003E43D2">
        <w:rPr>
          <w:rFonts w:ascii="Arial" w:hAnsi="Arial" w:cs="Arial"/>
          <w:spacing w:val="-3"/>
          <w:sz w:val="22"/>
          <w:szCs w:val="22"/>
        </w:rPr>
        <w:t xml:space="preserve"> </w:t>
      </w:r>
      <w:r w:rsidRPr="003E43D2">
        <w:rPr>
          <w:rFonts w:ascii="Arial" w:hAnsi="Arial" w:cs="Arial"/>
          <w:sz w:val="22"/>
          <w:szCs w:val="22"/>
        </w:rPr>
        <w:t>puede</w:t>
      </w:r>
      <w:r w:rsidRPr="003E43D2">
        <w:rPr>
          <w:rFonts w:ascii="Arial" w:hAnsi="Arial" w:cs="Arial"/>
          <w:spacing w:val="-3"/>
          <w:sz w:val="22"/>
          <w:szCs w:val="22"/>
        </w:rPr>
        <w:t xml:space="preserve"> </w:t>
      </w:r>
      <w:r w:rsidRPr="003E43D2">
        <w:rPr>
          <w:rFonts w:ascii="Arial" w:hAnsi="Arial" w:cs="Arial"/>
          <w:sz w:val="22"/>
          <w:szCs w:val="22"/>
        </w:rPr>
        <w:t>estarse</w:t>
      </w:r>
      <w:r w:rsidRPr="003E43D2">
        <w:rPr>
          <w:rFonts w:ascii="Arial" w:hAnsi="Arial" w:cs="Arial"/>
          <w:spacing w:val="-3"/>
          <w:sz w:val="22"/>
          <w:szCs w:val="22"/>
        </w:rPr>
        <w:t xml:space="preserve"> </w:t>
      </w:r>
      <w:r w:rsidRPr="003E43D2">
        <w:rPr>
          <w:rFonts w:ascii="Arial" w:hAnsi="Arial" w:cs="Arial"/>
          <w:sz w:val="22"/>
          <w:szCs w:val="22"/>
        </w:rPr>
        <w:t>produciendo,</w:t>
      </w:r>
      <w:r w:rsidRPr="003E43D2">
        <w:rPr>
          <w:rFonts w:ascii="Arial" w:hAnsi="Arial" w:cs="Arial"/>
          <w:spacing w:val="-4"/>
          <w:sz w:val="22"/>
          <w:szCs w:val="22"/>
        </w:rPr>
        <w:t xml:space="preserve"> </w:t>
      </w:r>
      <w:r w:rsidRPr="003E43D2">
        <w:rPr>
          <w:rFonts w:ascii="Arial" w:hAnsi="Arial" w:cs="Arial"/>
          <w:sz w:val="22"/>
          <w:szCs w:val="22"/>
        </w:rPr>
        <w:t>hay</w:t>
      </w:r>
      <w:r w:rsidRPr="003E43D2">
        <w:rPr>
          <w:rFonts w:ascii="Arial" w:hAnsi="Arial" w:cs="Arial"/>
          <w:spacing w:val="-4"/>
          <w:sz w:val="22"/>
          <w:szCs w:val="22"/>
        </w:rPr>
        <w:t xml:space="preserve"> </w:t>
      </w:r>
      <w:r w:rsidRPr="003E43D2">
        <w:rPr>
          <w:rFonts w:ascii="Arial" w:hAnsi="Arial" w:cs="Arial"/>
          <w:sz w:val="22"/>
          <w:szCs w:val="22"/>
        </w:rPr>
        <w:t>varios</w:t>
      </w:r>
      <w:r w:rsidRPr="003E43D2">
        <w:rPr>
          <w:rFonts w:ascii="Arial" w:hAnsi="Arial" w:cs="Arial"/>
          <w:spacing w:val="-3"/>
          <w:sz w:val="22"/>
          <w:szCs w:val="22"/>
        </w:rPr>
        <w:t xml:space="preserve"> </w:t>
      </w:r>
      <w:r w:rsidRPr="003E43D2">
        <w:rPr>
          <w:rFonts w:ascii="Arial" w:hAnsi="Arial" w:cs="Arial"/>
          <w:sz w:val="22"/>
          <w:szCs w:val="22"/>
        </w:rPr>
        <w:t>pasos que se deben seguir a fin de descubrirlo y ponerle</w:t>
      </w:r>
      <w:r w:rsidRPr="003E43D2">
        <w:rPr>
          <w:rFonts w:ascii="Arial" w:hAnsi="Arial" w:cs="Arial"/>
          <w:spacing w:val="-12"/>
          <w:sz w:val="22"/>
          <w:szCs w:val="22"/>
        </w:rPr>
        <w:t xml:space="preserve"> </w:t>
      </w:r>
      <w:r w:rsidRPr="003E43D2">
        <w:rPr>
          <w:rFonts w:ascii="Arial" w:hAnsi="Arial" w:cs="Arial"/>
          <w:sz w:val="22"/>
          <w:szCs w:val="22"/>
        </w:rPr>
        <w:t>fin:</w:t>
      </w:r>
    </w:p>
    <w:p w14:paraId="01CC047E" w14:textId="77777777" w:rsidR="00307C43" w:rsidRPr="003E43D2" w:rsidRDefault="00307C43">
      <w:pPr>
        <w:pStyle w:val="Textoindependiente"/>
        <w:spacing w:before="1"/>
        <w:rPr>
          <w:rFonts w:ascii="Arial" w:hAnsi="Arial" w:cs="Arial"/>
          <w:sz w:val="22"/>
          <w:szCs w:val="22"/>
        </w:rPr>
      </w:pPr>
    </w:p>
    <w:p w14:paraId="01CC047F" w14:textId="77777777" w:rsidR="00307C43" w:rsidRPr="003E43D2" w:rsidRDefault="00270201">
      <w:pPr>
        <w:pStyle w:val="Prrafodelista"/>
        <w:numPr>
          <w:ilvl w:val="0"/>
          <w:numId w:val="1"/>
        </w:numPr>
        <w:tabs>
          <w:tab w:val="left" w:pos="458"/>
          <w:tab w:val="left" w:pos="460"/>
        </w:tabs>
        <w:ind w:hanging="342"/>
        <w:rPr>
          <w:rFonts w:ascii="Arial" w:hAnsi="Arial" w:cs="Arial"/>
        </w:rPr>
      </w:pPr>
      <w:r w:rsidRPr="003E43D2">
        <w:rPr>
          <w:rFonts w:ascii="Arial" w:hAnsi="Arial" w:cs="Arial"/>
          <w:position w:val="1"/>
        </w:rPr>
        <w:t>Conozca las normas vinculadas a la colusión entre oferentes en</w:t>
      </w:r>
      <w:r w:rsidRPr="003E43D2">
        <w:rPr>
          <w:rFonts w:ascii="Arial" w:hAnsi="Arial" w:cs="Arial"/>
          <w:spacing w:val="-16"/>
          <w:position w:val="1"/>
        </w:rPr>
        <w:t xml:space="preserve"> </w:t>
      </w:r>
      <w:r w:rsidRPr="003E43D2">
        <w:rPr>
          <w:rFonts w:ascii="Arial" w:hAnsi="Arial" w:cs="Arial"/>
          <w:position w:val="1"/>
        </w:rPr>
        <w:t>licitaciones.</w:t>
      </w:r>
    </w:p>
    <w:p w14:paraId="01CC0480" w14:textId="77777777" w:rsidR="00307C43" w:rsidRPr="003E43D2" w:rsidRDefault="00307C43">
      <w:pPr>
        <w:pStyle w:val="Textoindependiente"/>
        <w:spacing w:before="9"/>
        <w:rPr>
          <w:rFonts w:ascii="Arial" w:hAnsi="Arial" w:cs="Arial"/>
          <w:sz w:val="22"/>
          <w:szCs w:val="22"/>
        </w:rPr>
      </w:pPr>
    </w:p>
    <w:p w14:paraId="01CC0481" w14:textId="77777777" w:rsidR="00307C43" w:rsidRPr="003E43D2" w:rsidRDefault="00270201">
      <w:pPr>
        <w:pStyle w:val="Prrafodelista"/>
        <w:numPr>
          <w:ilvl w:val="0"/>
          <w:numId w:val="1"/>
        </w:numPr>
        <w:tabs>
          <w:tab w:val="left" w:pos="458"/>
          <w:tab w:val="left" w:pos="460"/>
        </w:tabs>
        <w:ind w:hanging="342"/>
        <w:rPr>
          <w:rFonts w:ascii="Arial" w:hAnsi="Arial" w:cs="Arial"/>
        </w:rPr>
      </w:pPr>
      <w:r w:rsidRPr="003E43D2">
        <w:rPr>
          <w:rFonts w:ascii="Arial" w:hAnsi="Arial" w:cs="Arial"/>
          <w:position w:val="1"/>
        </w:rPr>
        <w:t>No discuta sus sospechas con miembros de las empresas</w:t>
      </w:r>
      <w:r w:rsidRPr="003E43D2">
        <w:rPr>
          <w:rFonts w:ascii="Arial" w:hAnsi="Arial" w:cs="Arial"/>
          <w:spacing w:val="-13"/>
          <w:position w:val="1"/>
        </w:rPr>
        <w:t xml:space="preserve"> </w:t>
      </w:r>
      <w:r w:rsidRPr="003E43D2">
        <w:rPr>
          <w:rFonts w:ascii="Arial" w:hAnsi="Arial" w:cs="Arial"/>
          <w:position w:val="1"/>
        </w:rPr>
        <w:t>sospechosas.</w:t>
      </w:r>
    </w:p>
    <w:p w14:paraId="01CC0482" w14:textId="77777777" w:rsidR="00307C43" w:rsidRPr="003E43D2" w:rsidRDefault="00307C43">
      <w:pPr>
        <w:pStyle w:val="Textoindependiente"/>
        <w:spacing w:before="9"/>
        <w:rPr>
          <w:rFonts w:ascii="Arial" w:hAnsi="Arial" w:cs="Arial"/>
          <w:sz w:val="22"/>
          <w:szCs w:val="22"/>
        </w:rPr>
      </w:pPr>
    </w:p>
    <w:p w14:paraId="01CC0483" w14:textId="77777777" w:rsidR="00307C43" w:rsidRPr="003E43D2" w:rsidRDefault="00270201">
      <w:pPr>
        <w:pStyle w:val="Prrafodelista"/>
        <w:numPr>
          <w:ilvl w:val="0"/>
          <w:numId w:val="1"/>
        </w:numPr>
        <w:tabs>
          <w:tab w:val="left" w:pos="458"/>
          <w:tab w:val="left" w:pos="460"/>
        </w:tabs>
        <w:ind w:right="122"/>
        <w:rPr>
          <w:rFonts w:ascii="Arial" w:hAnsi="Arial" w:cs="Arial"/>
        </w:rPr>
      </w:pPr>
      <w:r w:rsidRPr="003E43D2">
        <w:rPr>
          <w:rFonts w:ascii="Arial" w:hAnsi="Arial" w:cs="Arial"/>
          <w:position w:val="1"/>
        </w:rPr>
        <w:t>Guarde en un lugar seguro todos los documentos relacionados con la licitación,</w:t>
      </w:r>
      <w:r w:rsidRPr="003E43D2">
        <w:rPr>
          <w:rFonts w:ascii="Arial" w:hAnsi="Arial" w:cs="Arial"/>
        </w:rPr>
        <w:t xml:space="preserve"> especialmente la correspondencia, sobres y registros de comunicaciones, entre</w:t>
      </w:r>
      <w:r w:rsidRPr="003E43D2">
        <w:rPr>
          <w:rFonts w:ascii="Arial" w:hAnsi="Arial" w:cs="Arial"/>
          <w:spacing w:val="-17"/>
        </w:rPr>
        <w:t xml:space="preserve"> </w:t>
      </w:r>
      <w:r w:rsidRPr="003E43D2">
        <w:rPr>
          <w:rFonts w:ascii="Arial" w:hAnsi="Arial" w:cs="Arial"/>
        </w:rPr>
        <w:t>otros.</w:t>
      </w:r>
    </w:p>
    <w:p w14:paraId="01CC0484" w14:textId="77777777" w:rsidR="00307C43" w:rsidRPr="003E43D2" w:rsidRDefault="00307C43">
      <w:pPr>
        <w:pStyle w:val="Textoindependiente"/>
        <w:spacing w:before="9"/>
        <w:rPr>
          <w:rFonts w:ascii="Arial" w:hAnsi="Arial" w:cs="Arial"/>
          <w:sz w:val="22"/>
          <w:szCs w:val="22"/>
        </w:rPr>
      </w:pPr>
    </w:p>
    <w:p w14:paraId="01CC0485" w14:textId="77777777" w:rsidR="00307C43" w:rsidRPr="003E43D2" w:rsidRDefault="00270201">
      <w:pPr>
        <w:pStyle w:val="Prrafodelista"/>
        <w:numPr>
          <w:ilvl w:val="0"/>
          <w:numId w:val="1"/>
        </w:numPr>
        <w:tabs>
          <w:tab w:val="left" w:pos="458"/>
          <w:tab w:val="left" w:pos="460"/>
        </w:tabs>
        <w:ind w:hanging="342"/>
        <w:rPr>
          <w:rFonts w:ascii="Arial" w:hAnsi="Arial" w:cs="Arial"/>
        </w:rPr>
      </w:pPr>
      <w:r w:rsidRPr="003E43D2">
        <w:rPr>
          <w:rFonts w:ascii="Arial" w:hAnsi="Arial" w:cs="Arial"/>
          <w:position w:val="1"/>
        </w:rPr>
        <w:t>Realice un registro detallado de todas aquellas conductas y declaraciones</w:t>
      </w:r>
      <w:r w:rsidRPr="003E43D2">
        <w:rPr>
          <w:rFonts w:ascii="Arial" w:hAnsi="Arial" w:cs="Arial"/>
          <w:spacing w:val="-31"/>
          <w:position w:val="1"/>
        </w:rPr>
        <w:t xml:space="preserve"> </w:t>
      </w:r>
      <w:r w:rsidRPr="003E43D2">
        <w:rPr>
          <w:rFonts w:ascii="Arial" w:hAnsi="Arial" w:cs="Arial"/>
          <w:position w:val="1"/>
        </w:rPr>
        <w:t>sospechosas.</w:t>
      </w:r>
    </w:p>
    <w:p w14:paraId="01CC0486" w14:textId="77777777" w:rsidR="00307C43" w:rsidRPr="003E43D2" w:rsidRDefault="00307C43">
      <w:pPr>
        <w:pStyle w:val="Textoindependiente"/>
        <w:spacing w:before="9"/>
        <w:rPr>
          <w:rFonts w:ascii="Arial" w:hAnsi="Arial" w:cs="Arial"/>
          <w:sz w:val="22"/>
          <w:szCs w:val="22"/>
        </w:rPr>
      </w:pPr>
    </w:p>
    <w:p w14:paraId="01CC0487" w14:textId="77777777" w:rsidR="00307C43" w:rsidRPr="003E43D2" w:rsidRDefault="00270201">
      <w:pPr>
        <w:pStyle w:val="Prrafodelista"/>
        <w:numPr>
          <w:ilvl w:val="0"/>
          <w:numId w:val="1"/>
        </w:numPr>
        <w:tabs>
          <w:tab w:val="left" w:pos="458"/>
          <w:tab w:val="left" w:pos="460"/>
        </w:tabs>
        <w:ind w:hanging="342"/>
        <w:rPr>
          <w:rFonts w:ascii="Arial" w:hAnsi="Arial" w:cs="Arial"/>
        </w:rPr>
      </w:pPr>
      <w:r w:rsidRPr="003E43D2">
        <w:rPr>
          <w:rFonts w:ascii="Arial" w:hAnsi="Arial" w:cs="Arial"/>
          <w:position w:val="1"/>
        </w:rPr>
        <w:t>Informe acerca de sus sospechas a la</w:t>
      </w:r>
      <w:r w:rsidRPr="003E43D2">
        <w:rPr>
          <w:rFonts w:ascii="Arial" w:hAnsi="Arial" w:cs="Arial"/>
          <w:spacing w:val="-8"/>
          <w:position w:val="1"/>
        </w:rPr>
        <w:t xml:space="preserve"> </w:t>
      </w:r>
      <w:r w:rsidRPr="003E43D2">
        <w:rPr>
          <w:rFonts w:ascii="Arial" w:hAnsi="Arial" w:cs="Arial"/>
          <w:position w:val="1"/>
        </w:rPr>
        <w:t>SIC.</w:t>
      </w:r>
    </w:p>
    <w:p w14:paraId="01CC0488" w14:textId="77777777" w:rsidR="00307C43" w:rsidRPr="003E43D2" w:rsidRDefault="00307C43">
      <w:pPr>
        <w:pStyle w:val="Textoindependiente"/>
        <w:rPr>
          <w:rFonts w:ascii="Arial" w:hAnsi="Arial" w:cs="Arial"/>
          <w:sz w:val="22"/>
          <w:szCs w:val="22"/>
        </w:rPr>
      </w:pPr>
    </w:p>
    <w:p w14:paraId="01CC0489" w14:textId="77777777" w:rsidR="00307C43" w:rsidRPr="003E43D2" w:rsidRDefault="00270201">
      <w:pPr>
        <w:pStyle w:val="Ttulo1"/>
        <w:numPr>
          <w:ilvl w:val="1"/>
          <w:numId w:val="2"/>
        </w:numPr>
        <w:tabs>
          <w:tab w:val="left" w:pos="839"/>
          <w:tab w:val="left" w:pos="840"/>
        </w:tabs>
        <w:spacing w:before="1"/>
        <w:ind w:left="839" w:right="118"/>
        <w:rPr>
          <w:rFonts w:ascii="Arial" w:hAnsi="Arial" w:cs="Arial"/>
          <w:sz w:val="22"/>
          <w:szCs w:val="22"/>
        </w:rPr>
      </w:pPr>
      <w:r w:rsidRPr="003E43D2">
        <w:rPr>
          <w:rFonts w:ascii="Arial" w:hAnsi="Arial" w:cs="Arial"/>
          <w:sz w:val="22"/>
          <w:szCs w:val="22"/>
        </w:rPr>
        <w:t>¿Cómo puedo entrar en contacto con la Superintendencia de Industria y</w:t>
      </w:r>
      <w:r w:rsidRPr="003E43D2">
        <w:rPr>
          <w:rFonts w:ascii="Arial" w:hAnsi="Arial" w:cs="Arial"/>
          <w:spacing w:val="-1"/>
          <w:sz w:val="22"/>
          <w:szCs w:val="22"/>
        </w:rPr>
        <w:t xml:space="preserve"> </w:t>
      </w:r>
      <w:r w:rsidRPr="003E43D2">
        <w:rPr>
          <w:rFonts w:ascii="Arial" w:hAnsi="Arial" w:cs="Arial"/>
          <w:sz w:val="22"/>
          <w:szCs w:val="22"/>
        </w:rPr>
        <w:t>Comercio?</w:t>
      </w:r>
    </w:p>
    <w:p w14:paraId="01CC048A" w14:textId="77777777" w:rsidR="00307C43" w:rsidRPr="003E43D2" w:rsidRDefault="00270201">
      <w:pPr>
        <w:pStyle w:val="Textoindependiente"/>
        <w:spacing w:before="295"/>
        <w:ind w:left="119" w:right="356"/>
        <w:jc w:val="both"/>
        <w:rPr>
          <w:rFonts w:ascii="Arial" w:hAnsi="Arial" w:cs="Arial"/>
          <w:b/>
          <w:sz w:val="22"/>
          <w:szCs w:val="22"/>
        </w:rPr>
      </w:pPr>
      <w:r w:rsidRPr="003E43D2">
        <w:rPr>
          <w:rFonts w:ascii="Arial" w:hAnsi="Arial" w:cs="Arial"/>
          <w:sz w:val="22"/>
          <w:szCs w:val="22"/>
        </w:rPr>
        <w:t xml:space="preserve">La mejor manera de presentar una denuncia a la SIC por medio del formulario disponible en la página de la Superintendencia – </w:t>
      </w:r>
      <w:hyperlink r:id="rId14">
        <w:r w:rsidRPr="003E43D2">
          <w:rPr>
            <w:rFonts w:ascii="Arial" w:hAnsi="Arial" w:cs="Arial"/>
            <w:sz w:val="22"/>
            <w:szCs w:val="22"/>
            <w:u w:val="single" w:color="0000FF"/>
          </w:rPr>
          <w:t>www.sic.gov.co</w:t>
        </w:r>
        <w:r w:rsidRPr="003E43D2">
          <w:rPr>
            <w:rFonts w:ascii="Arial" w:hAnsi="Arial" w:cs="Arial"/>
            <w:sz w:val="22"/>
            <w:szCs w:val="22"/>
          </w:rPr>
          <w:t xml:space="preserve"> </w:t>
        </w:r>
      </w:hyperlink>
      <w:r w:rsidRPr="003E43D2">
        <w:rPr>
          <w:rFonts w:ascii="Arial" w:hAnsi="Arial" w:cs="Arial"/>
          <w:sz w:val="22"/>
          <w:szCs w:val="22"/>
        </w:rPr>
        <w:t xml:space="preserve">o al correo electrónico </w:t>
      </w:r>
      <w:hyperlink r:id="rId15">
        <w:r w:rsidRPr="003E43D2">
          <w:rPr>
            <w:rFonts w:ascii="Arial" w:hAnsi="Arial" w:cs="Arial"/>
            <w:b/>
            <w:sz w:val="22"/>
            <w:szCs w:val="22"/>
            <w:u w:val="single" w:color="0000FF"/>
          </w:rPr>
          <w:t>contactenos@sic.gov.co</w:t>
        </w:r>
      </w:hyperlink>
    </w:p>
    <w:p w14:paraId="01CC048B" w14:textId="77777777" w:rsidR="00307C43" w:rsidRPr="003E43D2" w:rsidRDefault="00307C43">
      <w:pPr>
        <w:pStyle w:val="Textoindependiente"/>
        <w:spacing w:before="6"/>
        <w:rPr>
          <w:rFonts w:ascii="Arial" w:hAnsi="Arial" w:cs="Arial"/>
          <w:b/>
          <w:sz w:val="22"/>
          <w:szCs w:val="22"/>
        </w:rPr>
      </w:pPr>
    </w:p>
    <w:p w14:paraId="01CC048C" w14:textId="77777777" w:rsidR="00307C43" w:rsidRPr="003E43D2" w:rsidRDefault="00270201">
      <w:pPr>
        <w:pStyle w:val="Textoindependiente"/>
        <w:spacing w:before="1"/>
        <w:ind w:left="119"/>
        <w:jc w:val="both"/>
        <w:rPr>
          <w:rFonts w:ascii="Arial" w:hAnsi="Arial" w:cs="Arial"/>
          <w:sz w:val="22"/>
          <w:szCs w:val="22"/>
        </w:rPr>
      </w:pPr>
      <w:r w:rsidRPr="003E43D2">
        <w:rPr>
          <w:rFonts w:ascii="Arial" w:hAnsi="Arial" w:cs="Arial"/>
          <w:sz w:val="22"/>
          <w:szCs w:val="22"/>
        </w:rPr>
        <w:t>También es posible contactar a la SIC en:</w:t>
      </w:r>
    </w:p>
    <w:p w14:paraId="01CC048D" w14:textId="77777777" w:rsidR="00307C43" w:rsidRPr="003E43D2" w:rsidRDefault="00307C43">
      <w:pPr>
        <w:pStyle w:val="Textoindependiente"/>
        <w:spacing w:before="9"/>
        <w:rPr>
          <w:rFonts w:ascii="Arial" w:hAnsi="Arial" w:cs="Arial"/>
          <w:sz w:val="22"/>
          <w:szCs w:val="22"/>
        </w:rPr>
      </w:pPr>
    </w:p>
    <w:p w14:paraId="01CC048E" w14:textId="77777777" w:rsidR="00307C43" w:rsidRPr="003E43D2" w:rsidRDefault="00270201">
      <w:pPr>
        <w:pStyle w:val="Ttulo2"/>
        <w:rPr>
          <w:rFonts w:ascii="Arial" w:hAnsi="Arial" w:cs="Arial"/>
          <w:sz w:val="22"/>
          <w:szCs w:val="22"/>
        </w:rPr>
      </w:pPr>
      <w:r w:rsidRPr="003E43D2">
        <w:rPr>
          <w:rFonts w:ascii="Arial" w:hAnsi="Arial" w:cs="Arial"/>
          <w:sz w:val="22"/>
          <w:szCs w:val="22"/>
        </w:rPr>
        <w:t>Sede Centro:</w:t>
      </w:r>
    </w:p>
    <w:p w14:paraId="01CC048F" w14:textId="77777777" w:rsidR="00307C43" w:rsidRPr="003E43D2" w:rsidRDefault="00270201">
      <w:pPr>
        <w:pStyle w:val="Textoindependiente"/>
        <w:ind w:left="119" w:right="5669"/>
        <w:rPr>
          <w:rFonts w:ascii="Arial" w:hAnsi="Arial" w:cs="Arial"/>
          <w:sz w:val="22"/>
          <w:szCs w:val="22"/>
        </w:rPr>
      </w:pPr>
      <w:r w:rsidRPr="003E43D2">
        <w:rPr>
          <w:rFonts w:ascii="Arial" w:hAnsi="Arial" w:cs="Arial"/>
          <w:sz w:val="22"/>
          <w:szCs w:val="22"/>
        </w:rPr>
        <w:t xml:space="preserve">Carrera 13 No. 27 </w:t>
      </w:r>
      <w:r w:rsidRPr="003E43D2">
        <w:rPr>
          <w:rFonts w:ascii="Arial" w:hAnsi="Arial" w:cs="Arial"/>
          <w:w w:val="70"/>
          <w:sz w:val="22"/>
          <w:szCs w:val="22"/>
        </w:rPr>
        <w:t>-­</w:t>
      </w:r>
      <w:r w:rsidRPr="003E43D2">
        <w:rPr>
          <w:rFonts w:ascii="Cambria Math" w:hAnsi="Cambria Math" w:cs="Cambria Math"/>
          <w:w w:val="70"/>
          <w:sz w:val="22"/>
          <w:szCs w:val="22"/>
        </w:rPr>
        <w:t>‐</w:t>
      </w:r>
      <w:r w:rsidRPr="003E43D2">
        <w:rPr>
          <w:rFonts w:ascii="Arial" w:hAnsi="Arial" w:cs="Arial"/>
          <w:w w:val="70"/>
          <w:sz w:val="22"/>
          <w:szCs w:val="22"/>
        </w:rPr>
        <w:t xml:space="preserve"> </w:t>
      </w:r>
      <w:r w:rsidRPr="003E43D2">
        <w:rPr>
          <w:rFonts w:ascii="Arial" w:hAnsi="Arial" w:cs="Arial"/>
          <w:sz w:val="22"/>
          <w:szCs w:val="22"/>
        </w:rPr>
        <w:t xml:space="preserve">00 Pisos 1 y 3 Bogotá </w:t>
      </w:r>
      <w:r w:rsidRPr="003E43D2">
        <w:rPr>
          <w:rFonts w:ascii="Arial" w:hAnsi="Arial" w:cs="Arial"/>
          <w:w w:val="70"/>
          <w:sz w:val="22"/>
          <w:szCs w:val="22"/>
        </w:rPr>
        <w:t>-­</w:t>
      </w:r>
      <w:r w:rsidRPr="003E43D2">
        <w:rPr>
          <w:rFonts w:ascii="Cambria Math" w:hAnsi="Cambria Math" w:cs="Cambria Math"/>
          <w:w w:val="70"/>
          <w:sz w:val="22"/>
          <w:szCs w:val="22"/>
        </w:rPr>
        <w:t>‐</w:t>
      </w:r>
      <w:r w:rsidRPr="003E43D2">
        <w:rPr>
          <w:rFonts w:ascii="Arial" w:hAnsi="Arial" w:cs="Arial"/>
          <w:w w:val="70"/>
          <w:sz w:val="22"/>
          <w:szCs w:val="22"/>
        </w:rPr>
        <w:t xml:space="preserve"> </w:t>
      </w:r>
      <w:r w:rsidRPr="003E43D2">
        <w:rPr>
          <w:rFonts w:ascii="Arial" w:hAnsi="Arial" w:cs="Arial"/>
          <w:sz w:val="22"/>
          <w:szCs w:val="22"/>
        </w:rPr>
        <w:t>Colombia</w:t>
      </w:r>
    </w:p>
    <w:p w14:paraId="01CC0490" w14:textId="77777777" w:rsidR="00307C43" w:rsidRPr="003E43D2" w:rsidRDefault="00270201">
      <w:pPr>
        <w:pStyle w:val="Ttulo2"/>
        <w:spacing w:line="293" w:lineRule="exact"/>
        <w:rPr>
          <w:rFonts w:ascii="Arial" w:hAnsi="Arial" w:cs="Arial"/>
          <w:sz w:val="22"/>
          <w:szCs w:val="22"/>
        </w:rPr>
      </w:pPr>
      <w:r w:rsidRPr="003E43D2">
        <w:rPr>
          <w:rFonts w:ascii="Arial" w:hAnsi="Arial" w:cs="Arial"/>
          <w:sz w:val="22"/>
          <w:szCs w:val="22"/>
        </w:rPr>
        <w:t>Horario de Atención al Público</w:t>
      </w:r>
    </w:p>
    <w:p w14:paraId="01CC0491" w14:textId="77777777" w:rsidR="00307C43" w:rsidRPr="003E43D2" w:rsidRDefault="00270201">
      <w:pPr>
        <w:pStyle w:val="Textoindependiente"/>
        <w:ind w:left="119"/>
        <w:rPr>
          <w:rFonts w:ascii="Arial" w:hAnsi="Arial" w:cs="Arial"/>
          <w:sz w:val="22"/>
          <w:szCs w:val="22"/>
        </w:rPr>
      </w:pPr>
      <w:r w:rsidRPr="003E43D2">
        <w:rPr>
          <w:rFonts w:ascii="Arial" w:hAnsi="Arial" w:cs="Arial"/>
          <w:sz w:val="22"/>
          <w:szCs w:val="22"/>
        </w:rPr>
        <w:t xml:space="preserve">Lunes a </w:t>
      </w:r>
      <w:proofErr w:type="gramStart"/>
      <w:r w:rsidRPr="003E43D2">
        <w:rPr>
          <w:rFonts w:ascii="Arial" w:hAnsi="Arial" w:cs="Arial"/>
          <w:sz w:val="22"/>
          <w:szCs w:val="22"/>
        </w:rPr>
        <w:t>Viernes</w:t>
      </w:r>
      <w:proofErr w:type="gramEnd"/>
    </w:p>
    <w:p w14:paraId="01CC0492" w14:textId="77777777" w:rsidR="00307C43" w:rsidRPr="003E43D2" w:rsidRDefault="00270201">
      <w:pPr>
        <w:pStyle w:val="Textoindependiente"/>
        <w:ind w:left="119"/>
        <w:rPr>
          <w:rFonts w:ascii="Arial" w:hAnsi="Arial" w:cs="Arial"/>
          <w:sz w:val="22"/>
          <w:szCs w:val="22"/>
        </w:rPr>
      </w:pPr>
      <w:r w:rsidRPr="003E43D2">
        <w:rPr>
          <w:rFonts w:ascii="Arial" w:hAnsi="Arial" w:cs="Arial"/>
          <w:sz w:val="22"/>
          <w:szCs w:val="22"/>
        </w:rPr>
        <w:t>de 8:00 a las 16:30 horas en jornada continua.</w:t>
      </w:r>
    </w:p>
    <w:p w14:paraId="01CC0493" w14:textId="77777777" w:rsidR="00307C43" w:rsidRPr="003E43D2" w:rsidRDefault="00270201">
      <w:pPr>
        <w:pStyle w:val="Ttulo2"/>
        <w:rPr>
          <w:rFonts w:ascii="Arial" w:hAnsi="Arial" w:cs="Arial"/>
          <w:sz w:val="22"/>
          <w:szCs w:val="22"/>
        </w:rPr>
      </w:pPr>
      <w:r w:rsidRPr="003E43D2">
        <w:rPr>
          <w:rFonts w:ascii="Arial" w:hAnsi="Arial" w:cs="Arial"/>
          <w:sz w:val="22"/>
          <w:szCs w:val="22"/>
        </w:rPr>
        <w:t>Conmutador:</w:t>
      </w:r>
    </w:p>
    <w:p w14:paraId="01CC0494" w14:textId="77777777" w:rsidR="00307C43" w:rsidRPr="003E43D2" w:rsidRDefault="00270201">
      <w:pPr>
        <w:pStyle w:val="Textoindependiente"/>
        <w:ind w:left="119"/>
        <w:rPr>
          <w:rFonts w:ascii="Arial" w:hAnsi="Arial" w:cs="Arial"/>
          <w:sz w:val="22"/>
          <w:szCs w:val="22"/>
        </w:rPr>
      </w:pPr>
      <w:r w:rsidRPr="003E43D2">
        <w:rPr>
          <w:rFonts w:ascii="Arial" w:hAnsi="Arial" w:cs="Arial"/>
          <w:sz w:val="22"/>
          <w:szCs w:val="22"/>
        </w:rPr>
        <w:t>(57 1) 587 00 00</w:t>
      </w:r>
    </w:p>
    <w:p w14:paraId="01CC0495" w14:textId="77777777" w:rsidR="00307C43" w:rsidRPr="003E43D2" w:rsidRDefault="00270201">
      <w:pPr>
        <w:ind w:left="119"/>
        <w:rPr>
          <w:rFonts w:ascii="Arial" w:hAnsi="Arial" w:cs="Arial"/>
        </w:rPr>
      </w:pPr>
      <w:r w:rsidRPr="003E43D2">
        <w:rPr>
          <w:rFonts w:ascii="Arial" w:hAnsi="Arial" w:cs="Arial"/>
          <w:b/>
        </w:rPr>
        <w:t xml:space="preserve">Fax: </w:t>
      </w:r>
      <w:r w:rsidRPr="003E43D2">
        <w:rPr>
          <w:rFonts w:ascii="Arial" w:hAnsi="Arial" w:cs="Arial"/>
        </w:rPr>
        <w:t>(57 1) 587 02 84</w:t>
      </w:r>
    </w:p>
    <w:p w14:paraId="01CC0496" w14:textId="77777777" w:rsidR="00307C43" w:rsidRPr="003E43D2" w:rsidRDefault="00270201">
      <w:pPr>
        <w:ind w:left="119"/>
        <w:rPr>
          <w:rFonts w:ascii="Arial" w:hAnsi="Arial" w:cs="Arial"/>
        </w:rPr>
      </w:pPr>
      <w:proofErr w:type="spellStart"/>
      <w:r w:rsidRPr="003E43D2">
        <w:rPr>
          <w:rFonts w:ascii="Arial" w:hAnsi="Arial" w:cs="Arial"/>
          <w:b/>
        </w:rPr>
        <w:t>C</w:t>
      </w:r>
      <w:r w:rsidRPr="003E43D2">
        <w:rPr>
          <w:rFonts w:ascii="Arial" w:hAnsi="Arial" w:cs="Arial"/>
          <w:b/>
          <w:spacing w:val="-1"/>
        </w:rPr>
        <w:t>al</w:t>
      </w:r>
      <w:r w:rsidRPr="003E43D2">
        <w:rPr>
          <w:rFonts w:ascii="Arial" w:hAnsi="Arial" w:cs="Arial"/>
          <w:b/>
        </w:rPr>
        <w:t>l</w:t>
      </w:r>
      <w:proofErr w:type="spellEnd"/>
      <w:r w:rsidRPr="003E43D2">
        <w:rPr>
          <w:rFonts w:ascii="Arial" w:hAnsi="Arial" w:cs="Arial"/>
          <w:b/>
          <w:spacing w:val="-1"/>
        </w:rPr>
        <w:t xml:space="preserve"> center</w:t>
      </w:r>
      <w:r w:rsidRPr="003E43D2">
        <w:rPr>
          <w:rFonts w:ascii="Arial" w:hAnsi="Arial" w:cs="Arial"/>
          <w:b/>
        </w:rPr>
        <w:t xml:space="preserve">: </w:t>
      </w:r>
      <w:r w:rsidRPr="003E43D2">
        <w:rPr>
          <w:rFonts w:ascii="Arial" w:hAnsi="Arial" w:cs="Arial"/>
          <w:spacing w:val="-1"/>
        </w:rPr>
        <w:t>(571</w:t>
      </w:r>
      <w:r w:rsidRPr="003E43D2">
        <w:rPr>
          <w:rFonts w:ascii="Arial" w:hAnsi="Arial" w:cs="Arial"/>
        </w:rPr>
        <w:t>) 5920400</w:t>
      </w:r>
      <w:r w:rsidRPr="003E43D2">
        <w:rPr>
          <w:rFonts w:ascii="Arial" w:hAnsi="Arial" w:cs="Arial"/>
          <w:spacing w:val="-1"/>
        </w:rPr>
        <w:t xml:space="preserve"> </w:t>
      </w:r>
      <w:r w:rsidRPr="003E43D2">
        <w:rPr>
          <w:rFonts w:ascii="Arial" w:hAnsi="Arial" w:cs="Arial"/>
          <w:b/>
        </w:rPr>
        <w:t xml:space="preserve">Línea </w:t>
      </w:r>
      <w:r w:rsidRPr="003E43D2">
        <w:rPr>
          <w:rFonts w:ascii="Arial" w:hAnsi="Arial" w:cs="Arial"/>
          <w:b/>
          <w:spacing w:val="-1"/>
        </w:rPr>
        <w:t>g</w:t>
      </w:r>
      <w:r w:rsidRPr="003E43D2">
        <w:rPr>
          <w:rFonts w:ascii="Arial" w:hAnsi="Arial" w:cs="Arial"/>
          <w:b/>
        </w:rPr>
        <w:t>ratuita nacional:</w:t>
      </w:r>
      <w:r w:rsidRPr="003E43D2">
        <w:rPr>
          <w:rFonts w:ascii="Arial" w:hAnsi="Arial" w:cs="Arial"/>
          <w:b/>
          <w:spacing w:val="-3"/>
        </w:rPr>
        <w:t xml:space="preserve"> </w:t>
      </w:r>
      <w:r w:rsidRPr="003E43D2">
        <w:rPr>
          <w:rFonts w:ascii="Arial" w:hAnsi="Arial" w:cs="Arial"/>
        </w:rPr>
        <w:t>018000</w:t>
      </w:r>
      <w:r w:rsidRPr="003E43D2">
        <w:rPr>
          <w:rFonts w:ascii="Arial" w:hAnsi="Arial" w:cs="Arial"/>
          <w:w w:val="33"/>
        </w:rPr>
        <w:t>-­</w:t>
      </w:r>
      <w:r w:rsidRPr="003E43D2">
        <w:rPr>
          <w:rFonts w:ascii="Cambria Math" w:hAnsi="Cambria Math" w:cs="Cambria Math"/>
          <w:spacing w:val="-1"/>
          <w:w w:val="33"/>
        </w:rPr>
        <w:t>‐</w:t>
      </w:r>
      <w:r w:rsidRPr="003E43D2">
        <w:rPr>
          <w:rFonts w:ascii="Arial" w:hAnsi="Arial" w:cs="Arial"/>
        </w:rPr>
        <w:t>910165</w:t>
      </w:r>
    </w:p>
    <w:p w14:paraId="01CC0497" w14:textId="77777777" w:rsidR="00307C43" w:rsidRPr="003E43D2" w:rsidRDefault="00307C43">
      <w:pPr>
        <w:pStyle w:val="Textoindependiente"/>
        <w:spacing w:before="6"/>
        <w:rPr>
          <w:rFonts w:ascii="Arial" w:hAnsi="Arial" w:cs="Arial"/>
          <w:sz w:val="22"/>
          <w:szCs w:val="22"/>
        </w:rPr>
      </w:pPr>
    </w:p>
    <w:p w14:paraId="01CC0498" w14:textId="77777777" w:rsidR="00307C43" w:rsidRPr="003E43D2" w:rsidRDefault="00270201">
      <w:pPr>
        <w:pStyle w:val="Ttulo1"/>
        <w:numPr>
          <w:ilvl w:val="1"/>
          <w:numId w:val="2"/>
        </w:numPr>
        <w:tabs>
          <w:tab w:val="left" w:pos="839"/>
          <w:tab w:val="left" w:pos="840"/>
        </w:tabs>
        <w:ind w:left="839" w:hanging="721"/>
        <w:rPr>
          <w:rFonts w:ascii="Arial" w:hAnsi="Arial" w:cs="Arial"/>
          <w:sz w:val="22"/>
          <w:szCs w:val="22"/>
        </w:rPr>
      </w:pPr>
      <w:r w:rsidRPr="003E43D2">
        <w:rPr>
          <w:rFonts w:ascii="Arial" w:hAnsi="Arial" w:cs="Arial"/>
          <w:sz w:val="22"/>
          <w:szCs w:val="22"/>
        </w:rPr>
        <w:t>¿La Superintendencia de Industria y Comercio asegura mi</w:t>
      </w:r>
      <w:r w:rsidRPr="003E43D2">
        <w:rPr>
          <w:rFonts w:ascii="Arial" w:hAnsi="Arial" w:cs="Arial"/>
          <w:spacing w:val="-26"/>
          <w:sz w:val="22"/>
          <w:szCs w:val="22"/>
        </w:rPr>
        <w:t xml:space="preserve"> </w:t>
      </w:r>
      <w:r w:rsidRPr="003E43D2">
        <w:rPr>
          <w:rFonts w:ascii="Arial" w:hAnsi="Arial" w:cs="Arial"/>
          <w:sz w:val="22"/>
          <w:szCs w:val="22"/>
        </w:rPr>
        <w:t>anonimato?</w:t>
      </w:r>
    </w:p>
    <w:p w14:paraId="01CC049A" w14:textId="7D608000" w:rsidR="00307C43" w:rsidRPr="003E43D2" w:rsidRDefault="00270201" w:rsidP="00F262D0">
      <w:pPr>
        <w:pStyle w:val="Textoindependiente"/>
        <w:spacing w:before="292"/>
        <w:ind w:left="118" w:right="116"/>
        <w:jc w:val="both"/>
        <w:rPr>
          <w:rFonts w:ascii="Arial" w:hAnsi="Arial" w:cs="Arial"/>
          <w:sz w:val="22"/>
          <w:szCs w:val="22"/>
        </w:rPr>
        <w:sectPr w:rsidR="00307C43" w:rsidRPr="003E43D2">
          <w:pgSz w:w="12240" w:h="15840"/>
          <w:pgMar w:top="1100" w:right="1580" w:bottom="280" w:left="1580" w:header="365" w:footer="0" w:gutter="0"/>
          <w:cols w:space="720"/>
        </w:sectPr>
      </w:pPr>
      <w:r w:rsidRPr="003E43D2">
        <w:rPr>
          <w:rFonts w:ascii="Arial" w:hAnsi="Arial" w:cs="Arial"/>
          <w:sz w:val="22"/>
          <w:szCs w:val="22"/>
        </w:rPr>
        <w:t>La SIC podrá, a solicitud del denunciante, guardar en reserva la identidad de quienes denuncien prácticas restrictivas de la competencia, cuando en su criterio, existan riesgos para el denunciante de sufrir represalias comerciales a causa de las denuncias realizada</w:t>
      </w:r>
      <w:r w:rsidR="00F262D0">
        <w:rPr>
          <w:rFonts w:ascii="Arial" w:hAnsi="Arial" w:cs="Arial"/>
          <w:sz w:val="22"/>
          <w:szCs w:val="22"/>
        </w:rPr>
        <w:t>.</w:t>
      </w:r>
    </w:p>
    <w:p w14:paraId="01CC049B" w14:textId="574CCF14" w:rsidR="00307C43" w:rsidRPr="003E43D2" w:rsidRDefault="00307C43" w:rsidP="00F262D0">
      <w:pPr>
        <w:pStyle w:val="Textoindependiente"/>
        <w:spacing w:before="4"/>
        <w:rPr>
          <w:rFonts w:ascii="Arial" w:hAnsi="Arial" w:cs="Arial"/>
          <w:sz w:val="22"/>
          <w:szCs w:val="22"/>
        </w:rPr>
      </w:pPr>
    </w:p>
    <w:sectPr w:rsidR="00307C43" w:rsidRPr="003E43D2">
      <w:headerReference w:type="default" r:id="rId16"/>
      <w:pgSz w:w="12240" w:h="15840"/>
      <w:pgMar w:top="1500" w:right="1580" w:bottom="280" w:left="15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6AB046" w14:textId="77777777" w:rsidR="00270201" w:rsidRDefault="00270201">
      <w:r>
        <w:separator/>
      </w:r>
    </w:p>
  </w:endnote>
  <w:endnote w:type="continuationSeparator" w:id="0">
    <w:p w14:paraId="382FC83B" w14:textId="77777777" w:rsidR="00270201" w:rsidRDefault="00270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007FF" w14:textId="77777777" w:rsidR="00270201" w:rsidRDefault="00270201">
      <w:r>
        <w:separator/>
      </w:r>
    </w:p>
  </w:footnote>
  <w:footnote w:type="continuationSeparator" w:id="0">
    <w:p w14:paraId="30D797E8" w14:textId="77777777" w:rsidR="00270201" w:rsidRDefault="002702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C04A2" w14:textId="678D09CB" w:rsidR="00307C43" w:rsidRDefault="00307C43">
    <w:pPr>
      <w:pStyle w:val="Textoindependiente"/>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C04A3" w14:textId="77777777" w:rsidR="00307C43" w:rsidRDefault="00307C43">
    <w:pPr>
      <w:pStyle w:val="Textoindependiente"/>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B07F2"/>
    <w:multiLevelType w:val="hybridMultilevel"/>
    <w:tmpl w:val="089ED304"/>
    <w:lvl w:ilvl="0" w:tplc="E948FB84">
      <w:numFmt w:val="bullet"/>
      <w:lvlText w:val=""/>
      <w:lvlJc w:val="left"/>
      <w:pPr>
        <w:ind w:left="459" w:hanging="341"/>
      </w:pPr>
      <w:rPr>
        <w:rFonts w:ascii="Symbol" w:eastAsia="Symbol" w:hAnsi="Symbol" w:cs="Symbol" w:hint="default"/>
        <w:color w:val="auto"/>
        <w:w w:val="100"/>
        <w:sz w:val="24"/>
        <w:szCs w:val="24"/>
        <w:lang w:val="es-ES" w:eastAsia="es-ES" w:bidi="es-ES"/>
      </w:rPr>
    </w:lvl>
    <w:lvl w:ilvl="1" w:tplc="9580C4F6">
      <w:numFmt w:val="bullet"/>
      <w:lvlText w:val="•"/>
      <w:lvlJc w:val="left"/>
      <w:pPr>
        <w:ind w:left="1322" w:hanging="341"/>
      </w:pPr>
      <w:rPr>
        <w:rFonts w:hint="default"/>
        <w:lang w:val="es-ES" w:eastAsia="es-ES" w:bidi="es-ES"/>
      </w:rPr>
    </w:lvl>
    <w:lvl w:ilvl="2" w:tplc="A964F47A">
      <w:numFmt w:val="bullet"/>
      <w:lvlText w:val="•"/>
      <w:lvlJc w:val="left"/>
      <w:pPr>
        <w:ind w:left="2184" w:hanging="341"/>
      </w:pPr>
      <w:rPr>
        <w:rFonts w:hint="default"/>
        <w:lang w:val="es-ES" w:eastAsia="es-ES" w:bidi="es-ES"/>
      </w:rPr>
    </w:lvl>
    <w:lvl w:ilvl="3" w:tplc="A0906104">
      <w:numFmt w:val="bullet"/>
      <w:lvlText w:val="•"/>
      <w:lvlJc w:val="left"/>
      <w:pPr>
        <w:ind w:left="3046" w:hanging="341"/>
      </w:pPr>
      <w:rPr>
        <w:rFonts w:hint="default"/>
        <w:lang w:val="es-ES" w:eastAsia="es-ES" w:bidi="es-ES"/>
      </w:rPr>
    </w:lvl>
    <w:lvl w:ilvl="4" w:tplc="34D0623A">
      <w:numFmt w:val="bullet"/>
      <w:lvlText w:val="•"/>
      <w:lvlJc w:val="left"/>
      <w:pPr>
        <w:ind w:left="3908" w:hanging="341"/>
      </w:pPr>
      <w:rPr>
        <w:rFonts w:hint="default"/>
        <w:lang w:val="es-ES" w:eastAsia="es-ES" w:bidi="es-ES"/>
      </w:rPr>
    </w:lvl>
    <w:lvl w:ilvl="5" w:tplc="AAB44CC2">
      <w:numFmt w:val="bullet"/>
      <w:lvlText w:val="•"/>
      <w:lvlJc w:val="left"/>
      <w:pPr>
        <w:ind w:left="4770" w:hanging="341"/>
      </w:pPr>
      <w:rPr>
        <w:rFonts w:hint="default"/>
        <w:lang w:val="es-ES" w:eastAsia="es-ES" w:bidi="es-ES"/>
      </w:rPr>
    </w:lvl>
    <w:lvl w:ilvl="6" w:tplc="0E4A6A72">
      <w:numFmt w:val="bullet"/>
      <w:lvlText w:val="•"/>
      <w:lvlJc w:val="left"/>
      <w:pPr>
        <w:ind w:left="5632" w:hanging="341"/>
      </w:pPr>
      <w:rPr>
        <w:rFonts w:hint="default"/>
        <w:lang w:val="es-ES" w:eastAsia="es-ES" w:bidi="es-ES"/>
      </w:rPr>
    </w:lvl>
    <w:lvl w:ilvl="7" w:tplc="F26838DE">
      <w:numFmt w:val="bullet"/>
      <w:lvlText w:val="•"/>
      <w:lvlJc w:val="left"/>
      <w:pPr>
        <w:ind w:left="6494" w:hanging="341"/>
      </w:pPr>
      <w:rPr>
        <w:rFonts w:hint="default"/>
        <w:lang w:val="es-ES" w:eastAsia="es-ES" w:bidi="es-ES"/>
      </w:rPr>
    </w:lvl>
    <w:lvl w:ilvl="8" w:tplc="F0C45718">
      <w:numFmt w:val="bullet"/>
      <w:lvlText w:val="•"/>
      <w:lvlJc w:val="left"/>
      <w:pPr>
        <w:ind w:left="7356" w:hanging="341"/>
      </w:pPr>
      <w:rPr>
        <w:rFonts w:hint="default"/>
        <w:lang w:val="es-ES" w:eastAsia="es-ES" w:bidi="es-ES"/>
      </w:rPr>
    </w:lvl>
  </w:abstractNum>
  <w:abstractNum w:abstractNumId="1" w15:restartNumberingAfterBreak="0">
    <w:nsid w:val="266941C2"/>
    <w:multiLevelType w:val="multilevel"/>
    <w:tmpl w:val="472A9560"/>
    <w:lvl w:ilvl="0">
      <w:start w:val="1"/>
      <w:numFmt w:val="decimal"/>
      <w:lvlText w:val="%1."/>
      <w:lvlJc w:val="left"/>
      <w:pPr>
        <w:ind w:left="459" w:hanging="341"/>
        <w:jc w:val="left"/>
      </w:pPr>
      <w:rPr>
        <w:rFonts w:ascii="Calibri" w:eastAsia="Calibri" w:hAnsi="Calibri" w:cs="Calibri" w:hint="default"/>
        <w:b/>
        <w:bCs/>
        <w:spacing w:val="-9"/>
        <w:w w:val="100"/>
        <w:sz w:val="24"/>
        <w:szCs w:val="24"/>
        <w:lang w:val="es-ES" w:eastAsia="es-ES" w:bidi="es-ES"/>
      </w:rPr>
    </w:lvl>
    <w:lvl w:ilvl="1">
      <w:start w:val="1"/>
      <w:numFmt w:val="decimal"/>
      <w:lvlText w:val="%1.%2."/>
      <w:lvlJc w:val="left"/>
      <w:pPr>
        <w:ind w:left="969" w:hanging="540"/>
        <w:jc w:val="left"/>
      </w:pPr>
      <w:rPr>
        <w:rFonts w:ascii="Calibri" w:eastAsia="Calibri" w:hAnsi="Calibri" w:cs="Calibri" w:hint="default"/>
        <w:spacing w:val="-1"/>
        <w:w w:val="100"/>
        <w:sz w:val="24"/>
        <w:szCs w:val="24"/>
        <w:lang w:val="es-ES" w:eastAsia="es-ES" w:bidi="es-ES"/>
      </w:rPr>
    </w:lvl>
    <w:lvl w:ilvl="2">
      <w:start w:val="1"/>
      <w:numFmt w:val="decimal"/>
      <w:lvlText w:val="%1.%2.%3."/>
      <w:lvlJc w:val="left"/>
      <w:pPr>
        <w:ind w:left="1706" w:hanging="720"/>
        <w:jc w:val="left"/>
      </w:pPr>
      <w:rPr>
        <w:rFonts w:ascii="Calibri" w:eastAsia="Calibri" w:hAnsi="Calibri" w:cs="Calibri" w:hint="default"/>
        <w:spacing w:val="-1"/>
        <w:w w:val="100"/>
        <w:sz w:val="24"/>
        <w:szCs w:val="24"/>
        <w:lang w:val="es-ES" w:eastAsia="es-ES" w:bidi="es-ES"/>
      </w:rPr>
    </w:lvl>
    <w:lvl w:ilvl="3">
      <w:numFmt w:val="bullet"/>
      <w:lvlText w:val="•"/>
      <w:lvlJc w:val="left"/>
      <w:pPr>
        <w:ind w:left="2622" w:hanging="720"/>
      </w:pPr>
      <w:rPr>
        <w:rFonts w:hint="default"/>
        <w:lang w:val="es-ES" w:eastAsia="es-ES" w:bidi="es-ES"/>
      </w:rPr>
    </w:lvl>
    <w:lvl w:ilvl="4">
      <w:numFmt w:val="bullet"/>
      <w:lvlText w:val="•"/>
      <w:lvlJc w:val="left"/>
      <w:pPr>
        <w:ind w:left="3545" w:hanging="720"/>
      </w:pPr>
      <w:rPr>
        <w:rFonts w:hint="default"/>
        <w:lang w:val="es-ES" w:eastAsia="es-ES" w:bidi="es-ES"/>
      </w:rPr>
    </w:lvl>
    <w:lvl w:ilvl="5">
      <w:numFmt w:val="bullet"/>
      <w:lvlText w:val="•"/>
      <w:lvlJc w:val="left"/>
      <w:pPr>
        <w:ind w:left="4467" w:hanging="720"/>
      </w:pPr>
      <w:rPr>
        <w:rFonts w:hint="default"/>
        <w:lang w:val="es-ES" w:eastAsia="es-ES" w:bidi="es-ES"/>
      </w:rPr>
    </w:lvl>
    <w:lvl w:ilvl="6">
      <w:numFmt w:val="bullet"/>
      <w:lvlText w:val="•"/>
      <w:lvlJc w:val="left"/>
      <w:pPr>
        <w:ind w:left="5390" w:hanging="720"/>
      </w:pPr>
      <w:rPr>
        <w:rFonts w:hint="default"/>
        <w:lang w:val="es-ES" w:eastAsia="es-ES" w:bidi="es-ES"/>
      </w:rPr>
    </w:lvl>
    <w:lvl w:ilvl="7">
      <w:numFmt w:val="bullet"/>
      <w:lvlText w:val="•"/>
      <w:lvlJc w:val="left"/>
      <w:pPr>
        <w:ind w:left="6312" w:hanging="720"/>
      </w:pPr>
      <w:rPr>
        <w:rFonts w:hint="default"/>
        <w:lang w:val="es-ES" w:eastAsia="es-ES" w:bidi="es-ES"/>
      </w:rPr>
    </w:lvl>
    <w:lvl w:ilvl="8">
      <w:numFmt w:val="bullet"/>
      <w:lvlText w:val="•"/>
      <w:lvlJc w:val="left"/>
      <w:pPr>
        <w:ind w:left="7235" w:hanging="720"/>
      </w:pPr>
      <w:rPr>
        <w:rFonts w:hint="default"/>
        <w:lang w:val="es-ES" w:eastAsia="es-ES" w:bidi="es-ES"/>
      </w:rPr>
    </w:lvl>
  </w:abstractNum>
  <w:abstractNum w:abstractNumId="2" w15:restartNumberingAfterBreak="0">
    <w:nsid w:val="4A5C6BDC"/>
    <w:multiLevelType w:val="multilevel"/>
    <w:tmpl w:val="F0C208E4"/>
    <w:lvl w:ilvl="0">
      <w:start w:val="1"/>
      <w:numFmt w:val="decimal"/>
      <w:lvlText w:val="%1."/>
      <w:lvlJc w:val="left"/>
      <w:pPr>
        <w:ind w:left="459" w:hanging="340"/>
        <w:jc w:val="left"/>
      </w:pPr>
      <w:rPr>
        <w:rFonts w:ascii="Calibri" w:eastAsia="Calibri" w:hAnsi="Calibri" w:cs="Calibri" w:hint="default"/>
        <w:b/>
        <w:bCs/>
        <w:color w:val="auto"/>
        <w:w w:val="99"/>
        <w:sz w:val="28"/>
        <w:szCs w:val="28"/>
        <w:lang w:val="es-ES" w:eastAsia="es-ES" w:bidi="es-ES"/>
      </w:rPr>
    </w:lvl>
    <w:lvl w:ilvl="1">
      <w:start w:val="1"/>
      <w:numFmt w:val="decimal"/>
      <w:lvlText w:val="%1.%2."/>
      <w:lvlJc w:val="left"/>
      <w:pPr>
        <w:ind w:left="838" w:hanging="720"/>
        <w:jc w:val="left"/>
      </w:pPr>
      <w:rPr>
        <w:rFonts w:hint="default"/>
        <w:b/>
        <w:bCs/>
        <w:w w:val="99"/>
        <w:lang w:val="es-ES" w:eastAsia="es-ES" w:bidi="es-ES"/>
      </w:rPr>
    </w:lvl>
    <w:lvl w:ilvl="2">
      <w:start w:val="1"/>
      <w:numFmt w:val="decimal"/>
      <w:lvlText w:val="%1.%2.%3."/>
      <w:lvlJc w:val="left"/>
      <w:pPr>
        <w:ind w:left="839" w:hanging="720"/>
        <w:jc w:val="left"/>
      </w:pPr>
      <w:rPr>
        <w:rFonts w:ascii="Calibri" w:eastAsia="Calibri" w:hAnsi="Calibri" w:cs="Calibri" w:hint="default"/>
        <w:b/>
        <w:bCs/>
        <w:color w:val="auto"/>
        <w:w w:val="99"/>
        <w:sz w:val="28"/>
        <w:szCs w:val="28"/>
        <w:lang w:val="es-ES" w:eastAsia="es-ES" w:bidi="es-ES"/>
      </w:rPr>
    </w:lvl>
    <w:lvl w:ilvl="3">
      <w:numFmt w:val="bullet"/>
      <w:lvlText w:val="•"/>
      <w:lvlJc w:val="left"/>
      <w:pPr>
        <w:ind w:left="2671" w:hanging="720"/>
      </w:pPr>
      <w:rPr>
        <w:rFonts w:hint="default"/>
        <w:lang w:val="es-ES" w:eastAsia="es-ES" w:bidi="es-ES"/>
      </w:rPr>
    </w:lvl>
    <w:lvl w:ilvl="4">
      <w:numFmt w:val="bullet"/>
      <w:lvlText w:val="•"/>
      <w:lvlJc w:val="left"/>
      <w:pPr>
        <w:ind w:left="3586" w:hanging="720"/>
      </w:pPr>
      <w:rPr>
        <w:rFonts w:hint="default"/>
        <w:lang w:val="es-ES" w:eastAsia="es-ES" w:bidi="es-ES"/>
      </w:rPr>
    </w:lvl>
    <w:lvl w:ilvl="5">
      <w:numFmt w:val="bullet"/>
      <w:lvlText w:val="•"/>
      <w:lvlJc w:val="left"/>
      <w:pPr>
        <w:ind w:left="4502" w:hanging="720"/>
      </w:pPr>
      <w:rPr>
        <w:rFonts w:hint="default"/>
        <w:lang w:val="es-ES" w:eastAsia="es-ES" w:bidi="es-ES"/>
      </w:rPr>
    </w:lvl>
    <w:lvl w:ilvl="6">
      <w:numFmt w:val="bullet"/>
      <w:lvlText w:val="•"/>
      <w:lvlJc w:val="left"/>
      <w:pPr>
        <w:ind w:left="5417" w:hanging="720"/>
      </w:pPr>
      <w:rPr>
        <w:rFonts w:hint="default"/>
        <w:lang w:val="es-ES" w:eastAsia="es-ES" w:bidi="es-ES"/>
      </w:rPr>
    </w:lvl>
    <w:lvl w:ilvl="7">
      <w:numFmt w:val="bullet"/>
      <w:lvlText w:val="•"/>
      <w:lvlJc w:val="left"/>
      <w:pPr>
        <w:ind w:left="6333" w:hanging="720"/>
      </w:pPr>
      <w:rPr>
        <w:rFonts w:hint="default"/>
        <w:lang w:val="es-ES" w:eastAsia="es-ES" w:bidi="es-ES"/>
      </w:rPr>
    </w:lvl>
    <w:lvl w:ilvl="8">
      <w:numFmt w:val="bullet"/>
      <w:lvlText w:val="•"/>
      <w:lvlJc w:val="left"/>
      <w:pPr>
        <w:ind w:left="7248" w:hanging="720"/>
      </w:pPr>
      <w:rPr>
        <w:rFonts w:hint="default"/>
        <w:lang w:val="es-ES" w:eastAsia="es-ES" w:bidi="es-ES"/>
      </w:rPr>
    </w:lvl>
  </w:abstractNum>
  <w:num w:numId="1" w16cid:durableId="1165316168">
    <w:abstractNumId w:val="0"/>
  </w:num>
  <w:num w:numId="2" w16cid:durableId="1373966610">
    <w:abstractNumId w:val="2"/>
  </w:num>
  <w:num w:numId="3" w16cid:durableId="3206946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307C43"/>
    <w:rsid w:val="0008222B"/>
    <w:rsid w:val="000879C7"/>
    <w:rsid w:val="001839F7"/>
    <w:rsid w:val="00270201"/>
    <w:rsid w:val="002D041D"/>
    <w:rsid w:val="00307C43"/>
    <w:rsid w:val="003E43D2"/>
    <w:rsid w:val="005C2D7F"/>
    <w:rsid w:val="00610ED9"/>
    <w:rsid w:val="00B03230"/>
    <w:rsid w:val="00EA763A"/>
    <w:rsid w:val="00F262D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1CC02FE"/>
  <w15:docId w15:val="{02B06148-985C-4DEE-9917-88FAD10BB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839" w:hanging="721"/>
      <w:outlineLvl w:val="0"/>
    </w:pPr>
    <w:rPr>
      <w:b/>
      <w:bCs/>
      <w:sz w:val="28"/>
      <w:szCs w:val="28"/>
    </w:rPr>
  </w:style>
  <w:style w:type="paragraph" w:styleId="Ttulo2">
    <w:name w:val="heading 2"/>
    <w:basedOn w:val="Normal"/>
    <w:uiPriority w:val="9"/>
    <w:unhideWhenUsed/>
    <w:qFormat/>
    <w:pPr>
      <w:ind w:left="119"/>
      <w:outlineLvl w:val="1"/>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ind w:left="459" w:hanging="341"/>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3E43D2"/>
    <w:pPr>
      <w:tabs>
        <w:tab w:val="center" w:pos="4419"/>
        <w:tab w:val="right" w:pos="8838"/>
      </w:tabs>
    </w:pPr>
  </w:style>
  <w:style w:type="character" w:customStyle="1" w:styleId="EncabezadoCar">
    <w:name w:val="Encabezado Car"/>
    <w:basedOn w:val="Fuentedeprrafopredeter"/>
    <w:link w:val="Encabezado"/>
    <w:uiPriority w:val="99"/>
    <w:rsid w:val="003E43D2"/>
    <w:rPr>
      <w:rFonts w:ascii="Calibri" w:eastAsia="Calibri" w:hAnsi="Calibri" w:cs="Calibri"/>
      <w:lang w:val="es-ES" w:eastAsia="es-ES" w:bidi="es-ES"/>
    </w:rPr>
  </w:style>
  <w:style w:type="paragraph" w:styleId="Piedepgina">
    <w:name w:val="footer"/>
    <w:basedOn w:val="Normal"/>
    <w:link w:val="PiedepginaCar"/>
    <w:uiPriority w:val="99"/>
    <w:unhideWhenUsed/>
    <w:rsid w:val="003E43D2"/>
    <w:pPr>
      <w:tabs>
        <w:tab w:val="center" w:pos="4419"/>
        <w:tab w:val="right" w:pos="8838"/>
      </w:tabs>
    </w:pPr>
  </w:style>
  <w:style w:type="character" w:customStyle="1" w:styleId="PiedepginaCar">
    <w:name w:val="Pie de página Car"/>
    <w:basedOn w:val="Fuentedeprrafopredeter"/>
    <w:link w:val="Piedepgina"/>
    <w:uiPriority w:val="99"/>
    <w:rsid w:val="003E43D2"/>
    <w:rPr>
      <w:rFonts w:ascii="Calibri" w:eastAsia="Calibri" w:hAnsi="Calibri" w:cs="Calibri"/>
      <w:lang w:val="es-ES" w:eastAsia="es-ES" w:bidi="es-ES"/>
    </w:rPr>
  </w:style>
  <w:style w:type="paragraph" w:customStyle="1" w:styleId="xmsonormal">
    <w:name w:val="x_msonormal"/>
    <w:basedOn w:val="Normal"/>
    <w:rsid w:val="0008222B"/>
    <w:pPr>
      <w:widowControl/>
      <w:autoSpaceDE/>
      <w:autoSpaceDN/>
    </w:pPr>
    <w:rPr>
      <w:rFonts w:eastAsiaTheme="minorHAnsi" w:cs="Times New Roman"/>
      <w:lang w:val="es-CO" w:eastAsia="es-CO" w:bidi="ar-SA"/>
    </w:rPr>
  </w:style>
  <w:style w:type="character" w:customStyle="1" w:styleId="normaltextrun">
    <w:name w:val="normaltextrun"/>
    <w:basedOn w:val="Fuentedeprrafopredeter"/>
    <w:rsid w:val="0008222B"/>
  </w:style>
  <w:style w:type="character" w:styleId="Hipervnculo">
    <w:name w:val="Hyperlink"/>
    <w:basedOn w:val="Fuentedeprrafopredeter"/>
    <w:uiPriority w:val="99"/>
    <w:unhideWhenUsed/>
    <w:rsid w:val="005C2D7F"/>
    <w:rPr>
      <w:color w:val="0000FF" w:themeColor="hyperlink"/>
      <w:u w:val="single"/>
    </w:rPr>
  </w:style>
  <w:style w:type="character" w:styleId="Mencinsinresolver">
    <w:name w:val="Unresolved Mention"/>
    <w:basedOn w:val="Fuentedeprrafopredeter"/>
    <w:uiPriority w:val="99"/>
    <w:semiHidden/>
    <w:unhideWhenUsed/>
    <w:rsid w:val="005C2D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relatoria.colombiacompra.gov.co/ficha/4201913000005096"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yperlink" Target="mailto:contactenos@sic.gov.co" TargetMode="Externa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sic.gov.c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9F555FF-7D0A-44C4-8D33-1F3A8C30CC9A}">
  <ds:schemaRefs>
    <ds:schemaRef ds:uri="http://schemas.openxmlformats.org/package/2006/metadata/core-properties"/>
    <ds:schemaRef ds:uri="http://purl.org/dc/elements/1.1/"/>
    <ds:schemaRef ds:uri="http://purl.org/dc/terms/"/>
    <ds:schemaRef ds:uri="9d85dbaf-23eb-4e57-a637-93dcacc8b1a1"/>
    <ds:schemaRef ds:uri="http://schemas.microsoft.com/office/2006/documentManagement/types"/>
    <ds:schemaRef ds:uri="http://schemas.microsoft.com/office/infopath/2007/PartnerControls"/>
    <ds:schemaRef ds:uri="http://purl.org/dc/dcmitype/"/>
    <ds:schemaRef ds:uri="a6cb9e4b-f1d1-4245-83ec-6cad768d538a"/>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4DD0C5A7-57DA-412A-9F5B-1520319921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5497EC3-7468-468A-86B5-C81F3CE1007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5405</Words>
  <Characters>29731</Characters>
  <Application>Microsoft Office Word</Application>
  <DocSecurity>0</DocSecurity>
  <Lines>247</Lines>
  <Paragraphs>70</Paragraphs>
  <ScaleCrop>false</ScaleCrop>
  <Company/>
  <LinksUpToDate>false</LinksUpToDate>
  <CharactersWithSpaces>35066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CARTILLA COLUSIONES VF PARA PUBLICACIÓN.docx</dc:title>
  <dc:creator>SUPERINTENDENCIA DE INDUSTRIA Y COMERCIO SUPERINTENDENCIA DE INDUSTRIA Y COMERCIO</dc:creator>
  <cp:lastModifiedBy>Edwin Johan Chocontá Quintero</cp:lastModifiedBy>
  <cp:revision>2</cp:revision>
  <dcterms:created xsi:type="dcterms:W3CDTF">2022-08-08T16:29:00Z</dcterms:created>
  <dcterms:modified xsi:type="dcterms:W3CDTF">2022-08-08T16:29:00Z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2013-07-24T00:00:00Z</vt:filetime>
  </property>
  <property fmtid="{D5CDD505-2E9C-101B-9397-08002B2CF9AE}" pid="3" name="Creator">
    <vt:lpwstr>Word</vt:lpwstr>
  </property>
  <property fmtid="{D5CDD505-2E9C-101B-9397-08002B2CF9AE}" pid="4" name="LastSaved">
    <vt:filetime>2020-04-06T00:00:00Z</vt:filetime>
  </property>
  <property fmtid="{D5CDD505-2E9C-101B-9397-08002B2CF9AE}" pid="5" name="ContentTypeId">
    <vt:lpwstr>0x010100F2E0F32964D9B84EA054B84E5D4157A0</vt:lpwstr>
  </property>
  <property fmtid="{D5CDD505-2E9C-101B-9397-08002B2CF9AE}" pid="6" name="MediaServiceImageTags">
    <vt:lpwstr/>
  </property>
</Properties>
</file>