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B2A16" w14:textId="2789C006" w:rsidR="00780B88" w:rsidRPr="00780B88" w:rsidRDefault="00780B88" w:rsidP="00780B88">
      <w:pPr>
        <w:spacing w:after="0" w:line="240" w:lineRule="auto"/>
        <w:ind w:left="1701" w:right="1581"/>
        <w:jc w:val="both"/>
        <w:rPr>
          <w:rFonts w:ascii="Arial" w:eastAsia="Arial" w:hAnsi="Arial" w:cs="Arial"/>
          <w:color w:val="FF0000"/>
          <w:sz w:val="20"/>
          <w:szCs w:val="20"/>
        </w:rPr>
      </w:pPr>
      <w:bookmarkStart w:id="0" w:name="_Hlk47297296"/>
      <w:bookmarkStart w:id="1" w:name="_Hlk48311760"/>
      <w:bookmarkStart w:id="2" w:name="_Hlk48311866"/>
      <w:r w:rsidRPr="00780B88">
        <w:rPr>
          <w:rFonts w:ascii="Arial" w:eastAsia="Arial" w:hAnsi="Arial" w:cs="Arial"/>
          <w:b/>
          <w:bCs/>
          <w:color w:val="FF0000"/>
          <w:sz w:val="20"/>
          <w:szCs w:val="20"/>
        </w:rPr>
        <w:t>Nota:</w:t>
      </w:r>
      <w:r w:rsidRPr="00780B88">
        <w:rPr>
          <w:rFonts w:ascii="Arial" w:eastAsia="Arial" w:hAnsi="Arial" w:cs="Arial"/>
          <w:color w:val="FF0000"/>
          <w:sz w:val="20"/>
          <w:szCs w:val="20"/>
        </w:rPr>
        <w:t xml:space="preserve"> la siguiente norma se trascribe completa, pero de ella la Agencia Nacional de Contratación Pública –Colombia Compra Eficiente– solo ha emitido conceptos que interpretan las siguientes disposiciones relacionadas con la contratación estatal: 35.</w:t>
      </w:r>
    </w:p>
    <w:p w14:paraId="309A9A09" w14:textId="77777777" w:rsidR="00780B88" w:rsidRPr="00780B88" w:rsidRDefault="00780B88" w:rsidP="00780B88">
      <w:pPr>
        <w:spacing w:after="0" w:line="240" w:lineRule="auto"/>
        <w:ind w:left="1701" w:right="1581"/>
        <w:jc w:val="both"/>
        <w:rPr>
          <w:rFonts w:ascii="Arial" w:eastAsia="Arial" w:hAnsi="Arial" w:cs="Arial"/>
          <w:color w:val="FF0000"/>
          <w:sz w:val="20"/>
          <w:szCs w:val="20"/>
        </w:rPr>
      </w:pPr>
    </w:p>
    <w:p w14:paraId="3614117A" w14:textId="77777777" w:rsidR="00780B88" w:rsidRPr="00780B88" w:rsidRDefault="00780B88" w:rsidP="000C5938">
      <w:pPr>
        <w:spacing w:after="0" w:line="240" w:lineRule="auto"/>
        <w:ind w:left="1701" w:right="1581"/>
        <w:jc w:val="both"/>
        <w:rPr>
          <w:rFonts w:ascii="Arial" w:eastAsia="Arial" w:hAnsi="Arial" w:cs="Arial"/>
          <w:color w:val="FF0000"/>
          <w:sz w:val="20"/>
          <w:szCs w:val="20"/>
        </w:rPr>
      </w:pPr>
      <w:r w:rsidRPr="00780B88">
        <w:rPr>
          <w:rFonts w:ascii="Arial" w:eastAsia="Arial" w:hAnsi="Arial" w:cs="Arial"/>
          <w:color w:val="FF0000"/>
          <w:sz w:val="20"/>
          <w:szCs w:val="20"/>
        </w:rPr>
        <w:t>Los conceptos se relacionan al pie de cada disposición, y abren dando “clic” en el hipervínculo.</w:t>
      </w:r>
    </w:p>
    <w:bookmarkEnd w:id="0"/>
    <w:bookmarkEnd w:id="1"/>
    <w:bookmarkEnd w:id="2"/>
    <w:p w14:paraId="6E7A5B61" w14:textId="6821E4AC" w:rsidR="00CF3E34" w:rsidRDefault="00CF3E34" w:rsidP="000C5938">
      <w:pPr>
        <w:spacing w:after="0" w:line="240" w:lineRule="auto"/>
        <w:rPr>
          <w:rFonts w:ascii="Arial" w:eastAsia="Times New Roman" w:hAnsi="Arial" w:cs="Arial"/>
          <w:b/>
          <w:bCs/>
          <w:color w:val="000000"/>
          <w:lang w:eastAsia="es-CO"/>
        </w:rPr>
      </w:pPr>
    </w:p>
    <w:p w14:paraId="774E8927" w14:textId="77777777" w:rsidR="000C5938" w:rsidRPr="00780B88" w:rsidRDefault="000C5938" w:rsidP="000C5938">
      <w:pPr>
        <w:spacing w:after="0" w:line="240" w:lineRule="auto"/>
        <w:rPr>
          <w:rFonts w:ascii="Arial" w:eastAsia="Times New Roman" w:hAnsi="Arial" w:cs="Arial"/>
          <w:b/>
          <w:bCs/>
          <w:color w:val="000000"/>
          <w:lang w:eastAsia="es-CO"/>
        </w:rPr>
      </w:pPr>
    </w:p>
    <w:p w14:paraId="3A797B4E" w14:textId="52198EF8" w:rsidR="008272A9" w:rsidRPr="00780B88" w:rsidRDefault="008272A9" w:rsidP="000C5938">
      <w:pPr>
        <w:spacing w:after="0" w:line="240" w:lineRule="auto"/>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DECRETO 2411 DE 2019</w:t>
      </w:r>
    </w:p>
    <w:p w14:paraId="4744562A" w14:textId="77777777" w:rsidR="005867D5" w:rsidRDefault="005867D5" w:rsidP="000C5938">
      <w:pPr>
        <w:spacing w:after="0" w:line="240" w:lineRule="auto"/>
        <w:jc w:val="center"/>
        <w:rPr>
          <w:rFonts w:ascii="Arial" w:eastAsia="Times New Roman" w:hAnsi="Arial" w:cs="Arial"/>
          <w:b/>
          <w:bCs/>
          <w:color w:val="000000"/>
          <w:lang w:eastAsia="es-CO"/>
        </w:rPr>
      </w:pPr>
    </w:p>
    <w:p w14:paraId="759EC589" w14:textId="17ABBFBD" w:rsidR="008272A9" w:rsidRPr="00780B88" w:rsidRDefault="005867D5" w:rsidP="000C5938">
      <w:pPr>
        <w:spacing w:after="0" w:line="240" w:lineRule="auto"/>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 xml:space="preserve"> </w:t>
      </w:r>
      <w:r w:rsidR="005E5362">
        <w:rPr>
          <w:rFonts w:ascii="Arial" w:eastAsia="Times New Roman" w:hAnsi="Arial" w:cs="Arial"/>
          <w:b/>
          <w:bCs/>
          <w:color w:val="000000"/>
          <w:lang w:eastAsia="es-CO"/>
        </w:rPr>
        <w:t>P</w:t>
      </w:r>
      <w:r w:rsidR="008272A9" w:rsidRPr="00780B88">
        <w:rPr>
          <w:rFonts w:ascii="Arial" w:eastAsia="Times New Roman" w:hAnsi="Arial" w:cs="Arial"/>
          <w:b/>
          <w:bCs/>
          <w:color w:val="000000"/>
          <w:lang w:eastAsia="es-CO"/>
        </w:rPr>
        <w:t>or el cual se liquida el Presupuesto General de la Nación para la vigencia fiscal de 2020, se detallan las apropiaciones y se clasifican y definen los gastos</w:t>
      </w:r>
      <w:r w:rsidR="00780B88" w:rsidRPr="00780B88">
        <w:rPr>
          <w:rFonts w:ascii="Arial" w:eastAsia="Times New Roman" w:hAnsi="Arial" w:cs="Arial"/>
          <w:b/>
          <w:bCs/>
          <w:color w:val="000000"/>
          <w:lang w:eastAsia="es-CO"/>
        </w:rPr>
        <w:t>”</w:t>
      </w:r>
    </w:p>
    <w:p w14:paraId="4CA77F4A" w14:textId="77777777" w:rsidR="000C5938" w:rsidRDefault="000C5938" w:rsidP="000C5938">
      <w:pPr>
        <w:spacing w:after="0" w:line="240" w:lineRule="auto"/>
        <w:jc w:val="center"/>
        <w:rPr>
          <w:rFonts w:ascii="Arial" w:eastAsia="Times New Roman" w:hAnsi="Arial" w:cs="Arial"/>
          <w:color w:val="000000"/>
          <w:lang w:eastAsia="es-CO"/>
        </w:rPr>
      </w:pPr>
      <w:bookmarkStart w:id="3" w:name="ver_30208128"/>
      <w:bookmarkEnd w:id="3"/>
    </w:p>
    <w:p w14:paraId="792B40BD" w14:textId="3131A55C" w:rsidR="008272A9" w:rsidRPr="000C5938" w:rsidRDefault="005E5362" w:rsidP="000C5938">
      <w:pPr>
        <w:spacing w:after="0" w:line="240" w:lineRule="auto"/>
        <w:jc w:val="center"/>
        <w:rPr>
          <w:rFonts w:ascii="Arial" w:eastAsia="Times New Roman" w:hAnsi="Arial" w:cs="Arial"/>
          <w:b/>
          <w:bCs/>
          <w:color w:val="000000"/>
          <w:lang w:eastAsia="es-CO"/>
        </w:rPr>
      </w:pPr>
      <w:r w:rsidRPr="000C5938">
        <w:rPr>
          <w:rFonts w:ascii="Arial" w:eastAsia="Times New Roman" w:hAnsi="Arial" w:cs="Arial"/>
          <w:b/>
          <w:bCs/>
          <w:color w:val="000000"/>
          <w:lang w:eastAsia="es-CO"/>
        </w:rPr>
        <w:t>EL PRESIDENTE DE LA REPÚBLICA DE COLOMBIA</w:t>
      </w:r>
      <w:r w:rsidR="008272A9" w:rsidRPr="000C5938">
        <w:rPr>
          <w:rFonts w:ascii="Arial" w:eastAsia="Times New Roman" w:hAnsi="Arial" w:cs="Arial"/>
          <w:b/>
          <w:bCs/>
          <w:color w:val="000000"/>
          <w:lang w:eastAsia="es-CO"/>
        </w:rPr>
        <w:t>, en ejercicio de las facultades constitucionales y legales, en especial las que le confiere el artículo 67 del Estatuto Orgánico del Presupuesto, y</w:t>
      </w:r>
    </w:p>
    <w:p w14:paraId="6D9D4DED" w14:textId="77777777" w:rsidR="008272A9" w:rsidRPr="00780B88" w:rsidRDefault="008272A9" w:rsidP="008272A9">
      <w:pPr>
        <w:spacing w:after="0" w:line="254" w:lineRule="atLeast"/>
        <w:jc w:val="center"/>
        <w:rPr>
          <w:rFonts w:ascii="Arial" w:eastAsia="Times New Roman" w:hAnsi="Arial" w:cs="Arial"/>
          <w:color w:val="000000"/>
          <w:lang w:eastAsia="es-CO"/>
        </w:rPr>
      </w:pPr>
      <w:bookmarkStart w:id="4" w:name="ver_30208129"/>
      <w:bookmarkEnd w:id="4"/>
    </w:p>
    <w:p w14:paraId="46C37D3A" w14:textId="77777777" w:rsidR="008272A9" w:rsidRPr="00780B88" w:rsidRDefault="008272A9" w:rsidP="008272A9">
      <w:pPr>
        <w:spacing w:after="0" w:line="254"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CONSIDERANDO:</w:t>
      </w:r>
    </w:p>
    <w:p w14:paraId="54A7E4E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48061D2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Que el artículo 67 del Estatuto Orgánico del Presupuesto General de la Nación faculta al Gobierno nacional para dictar el Decreto de Liquidación del Presupuesto General de la Nación; </w:t>
      </w:r>
    </w:p>
    <w:p w14:paraId="2D9A59AF"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56F5E9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Que el citado artículo establece que el decreto se acompañará con un anexo que tendrá el detalle del gasto para el año fiscal respectivo; </w:t>
      </w:r>
    </w:p>
    <w:p w14:paraId="6C8CED1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5719A6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Que el artículo 20 de la Ley 2008 de 2019 “por la cual se decreta el presupuesto de rentas y recursos de capital y ley de apropiaciones para la vigencia fiscal del 1° de enero al 31 de diciembre de 2020”, faculta al Gobierno nacional para que en el decreto de liquidación clasifique los ingresos y gastos y defina estos últimos; </w:t>
      </w:r>
    </w:p>
    <w:p w14:paraId="223E0B43"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142BDB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Que el artículo 209 de la Constitución Política señala que la función administrativa está al servicio de los intereses generales y se desarrolla con fundamento en los principios de eficacia, economía y celeridad, entre otros; </w:t>
      </w:r>
    </w:p>
    <w:p w14:paraId="3874EE0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78DD10A8" w14:textId="77777777" w:rsidR="008272A9" w:rsidRPr="00780B88" w:rsidRDefault="008272A9" w:rsidP="008272A9">
      <w:pPr>
        <w:spacing w:after="0" w:line="254"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DECRETA:</w:t>
      </w:r>
    </w:p>
    <w:p w14:paraId="707CD381" w14:textId="77777777" w:rsidR="005E5362" w:rsidRDefault="005E5362" w:rsidP="00323BEF">
      <w:pPr>
        <w:spacing w:after="0" w:line="240" w:lineRule="auto"/>
        <w:jc w:val="center"/>
        <w:rPr>
          <w:rFonts w:ascii="Arial" w:eastAsia="Times New Roman" w:hAnsi="Arial" w:cs="Arial"/>
          <w:b/>
          <w:bCs/>
          <w:color w:val="000000"/>
          <w:lang w:eastAsia="es-CO"/>
        </w:rPr>
      </w:pPr>
      <w:bookmarkStart w:id="5" w:name="ver_30208297"/>
      <w:bookmarkEnd w:id="5"/>
    </w:p>
    <w:p w14:paraId="2BF2A4C2" w14:textId="509EA06A" w:rsidR="008272A9" w:rsidRPr="00780B88" w:rsidRDefault="00323BEF" w:rsidP="00323BEF">
      <w:pPr>
        <w:spacing w:after="0" w:line="240" w:lineRule="auto"/>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PRIMERA PARTE</w:t>
      </w:r>
    </w:p>
    <w:p w14:paraId="16A76160" w14:textId="0C708415" w:rsidR="008272A9" w:rsidRPr="00780B88" w:rsidRDefault="00323BEF" w:rsidP="00323BEF">
      <w:pPr>
        <w:spacing w:after="0" w:line="240" w:lineRule="auto"/>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 xml:space="preserve">PRESUPUESTO DE RENTAS Y RECURSOS </w:t>
      </w:r>
      <w:r w:rsidR="008272A9" w:rsidRPr="00780B88">
        <w:rPr>
          <w:rFonts w:ascii="Arial" w:eastAsia="Times New Roman" w:hAnsi="Arial" w:cs="Arial"/>
          <w:b/>
          <w:bCs/>
          <w:color w:val="000000"/>
          <w:lang w:eastAsia="es-CO"/>
        </w:rPr>
        <w:t>de Capital</w:t>
      </w:r>
    </w:p>
    <w:p w14:paraId="2E4F4A83" w14:textId="77777777" w:rsidR="008272A9" w:rsidRPr="00780B88" w:rsidRDefault="008272A9" w:rsidP="008272A9">
      <w:pPr>
        <w:spacing w:after="0" w:line="240" w:lineRule="auto"/>
        <w:jc w:val="both"/>
        <w:rPr>
          <w:rFonts w:ascii="Arial" w:eastAsia="Times New Roman" w:hAnsi="Arial" w:cs="Arial"/>
          <w:lang w:eastAsia="es-CO"/>
        </w:rPr>
      </w:pPr>
      <w:bookmarkStart w:id="6" w:name="ver_30208130"/>
      <w:bookmarkEnd w:id="6"/>
    </w:p>
    <w:p w14:paraId="32EA44A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 </w:t>
      </w:r>
      <w:r w:rsidRPr="00780B88">
        <w:rPr>
          <w:rFonts w:ascii="Arial" w:eastAsia="Times New Roman" w:hAnsi="Arial" w:cs="Arial"/>
          <w:iCs/>
          <w:color w:val="000000"/>
          <w:lang w:eastAsia="es-CO"/>
        </w:rPr>
        <w:t>Presupuesto de Rentas y Recursos de Capital.</w:t>
      </w:r>
      <w:r w:rsidRPr="00780B88">
        <w:rPr>
          <w:rFonts w:ascii="Arial" w:eastAsia="Times New Roman" w:hAnsi="Arial" w:cs="Arial"/>
          <w:color w:val="000000"/>
          <w:lang w:eastAsia="es-CO"/>
        </w:rPr>
        <w:t> Fíjense los cómputos del presupuesto de rentas y recursos de capital del Tesoro de la Nación para la vigencia fiscal del 1° de enero al 31 de diciembre de 2020, en la suma de doscientos setenta y un billones setecientos trece mil novecientos noventa y cuatro millones setecientos once mil setecientos cuarenta y un pesos moneda legal ($271,713,994,711,741), según el detalle: </w:t>
      </w:r>
    </w:p>
    <w:p w14:paraId="6057A17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1CD9346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RENTAS DEL PRESUPUESTO GENERAL DE LA NACIÓN  </w:t>
      </w:r>
    </w:p>
    <w:p w14:paraId="53BD4BA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tbl>
      <w:tblPr>
        <w:tblW w:w="11274" w:type="dxa"/>
        <w:tblCellSpacing w:w="0" w:type="dxa"/>
        <w:tblInd w:w="-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66"/>
        <w:gridCol w:w="6112"/>
        <w:gridCol w:w="2171"/>
        <w:gridCol w:w="2190"/>
        <w:gridCol w:w="35"/>
      </w:tblGrid>
      <w:tr w:rsidR="008272A9" w:rsidRPr="00780B88" w14:paraId="1EF114DD" w14:textId="77777777" w:rsidTr="00323BEF">
        <w:trPr>
          <w:gridAfter w:val="2"/>
          <w:wAfter w:w="2225" w:type="dxa"/>
          <w:trHeight w:val="105"/>
          <w:tblCellSpacing w:w="0" w:type="dxa"/>
        </w:trPr>
        <w:tc>
          <w:tcPr>
            <w:tcW w:w="6878" w:type="dxa"/>
            <w:gridSpan w:val="2"/>
            <w:tcBorders>
              <w:top w:val="outset" w:sz="6" w:space="0" w:color="auto"/>
              <w:left w:val="outset" w:sz="6" w:space="0" w:color="auto"/>
              <w:bottom w:val="outset" w:sz="6" w:space="0" w:color="auto"/>
              <w:right w:val="outset" w:sz="6" w:space="0" w:color="auto"/>
            </w:tcBorders>
            <w:vAlign w:val="center"/>
            <w:hideMark/>
          </w:tcPr>
          <w:p w14:paraId="200B605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CONCEPTO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F7CB9C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TOTAL  </w:t>
            </w:r>
          </w:p>
        </w:tc>
      </w:tr>
      <w:tr w:rsidR="008272A9" w:rsidRPr="00780B88" w14:paraId="459CB5CF" w14:textId="77777777" w:rsidTr="00323BEF">
        <w:trPr>
          <w:gridAfter w:val="2"/>
          <w:wAfter w:w="2225" w:type="dxa"/>
          <w:trHeight w:val="105"/>
          <w:tblCellSpacing w:w="0" w:type="dxa"/>
        </w:trPr>
        <w:tc>
          <w:tcPr>
            <w:tcW w:w="6878" w:type="dxa"/>
            <w:gridSpan w:val="2"/>
            <w:tcBorders>
              <w:top w:val="outset" w:sz="6" w:space="0" w:color="auto"/>
              <w:left w:val="outset" w:sz="6" w:space="0" w:color="auto"/>
              <w:bottom w:val="outset" w:sz="6" w:space="0" w:color="auto"/>
              <w:right w:val="outset" w:sz="6" w:space="0" w:color="auto"/>
            </w:tcBorders>
            <w:vAlign w:val="center"/>
            <w:hideMark/>
          </w:tcPr>
          <w:p w14:paraId="21BA340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I - INGRESOS DEL PRESUPUESTO NACIONAL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F6AF74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255,230,779,025,969 </w:t>
            </w:r>
          </w:p>
        </w:tc>
      </w:tr>
      <w:tr w:rsidR="008272A9" w:rsidRPr="00780B88" w14:paraId="1B0826E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7F7926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FB848D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DE LA NACIÓN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BCF4EA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159,366,960,000,000 </w:t>
            </w:r>
          </w:p>
        </w:tc>
      </w:tr>
      <w:tr w:rsidR="008272A9" w:rsidRPr="00780B88" w14:paraId="4D7E743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2C8DFB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F3AE54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DE LA NACIÓN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17B2D1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81,265,594,647,948 </w:t>
            </w:r>
          </w:p>
        </w:tc>
      </w:tr>
      <w:tr w:rsidR="008272A9" w:rsidRPr="00780B88" w14:paraId="6A93C30D"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73D7B8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CB80B0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CONTRIBUCIONES PARAFISCALES DE LA NACIÓN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B8C25D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2,246,823,131,586 </w:t>
            </w:r>
          </w:p>
        </w:tc>
      </w:tr>
      <w:tr w:rsidR="008272A9" w:rsidRPr="00780B88" w14:paraId="1C780C4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1AEBAC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740B4E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DE LA NACIÓN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868830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12,351,401,246,435 </w:t>
            </w:r>
          </w:p>
        </w:tc>
      </w:tr>
      <w:tr w:rsidR="008272A9" w:rsidRPr="00780B88" w14:paraId="3FB6B131" w14:textId="77777777" w:rsidTr="00323BEF">
        <w:trPr>
          <w:gridAfter w:val="2"/>
          <w:wAfter w:w="2225" w:type="dxa"/>
          <w:trHeight w:val="105"/>
          <w:tblCellSpacing w:w="0" w:type="dxa"/>
        </w:trPr>
        <w:tc>
          <w:tcPr>
            <w:tcW w:w="6878" w:type="dxa"/>
            <w:gridSpan w:val="2"/>
            <w:tcBorders>
              <w:top w:val="outset" w:sz="6" w:space="0" w:color="auto"/>
              <w:left w:val="outset" w:sz="6" w:space="0" w:color="auto"/>
              <w:bottom w:val="outset" w:sz="6" w:space="0" w:color="auto"/>
              <w:right w:val="outset" w:sz="6" w:space="0" w:color="auto"/>
            </w:tcBorders>
            <w:vAlign w:val="center"/>
            <w:hideMark/>
          </w:tcPr>
          <w:p w14:paraId="447B93A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II - INGRESOS DE LOS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3DC265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16,483,215,685,772 </w:t>
            </w:r>
          </w:p>
        </w:tc>
      </w:tr>
      <w:tr w:rsidR="008272A9" w:rsidRPr="00780B88" w14:paraId="20DB4D5E"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EB86E6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0209 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46F675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PRESIDENCIAL DE COOPERACIÓN INTERNACIONAL DE COLOMBIA, APC - COLOMBIA </w:t>
            </w:r>
          </w:p>
        </w:tc>
      </w:tr>
      <w:tr w:rsidR="008272A9" w:rsidRPr="00780B88" w14:paraId="7959C4B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833D8C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8111F8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3F2EC2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66,654,230,000 </w:t>
            </w:r>
          </w:p>
        </w:tc>
      </w:tr>
      <w:tr w:rsidR="008272A9" w:rsidRPr="00780B88" w14:paraId="0424177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3DD988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0213 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731FF8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INMOBILIARIA VIRGILIO BARCO VARGAS </w:t>
            </w:r>
          </w:p>
        </w:tc>
      </w:tr>
      <w:tr w:rsidR="008272A9" w:rsidRPr="00780B88" w14:paraId="76612B2F"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7A4DFA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B252F6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C98A0E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141,135,000 </w:t>
            </w:r>
          </w:p>
        </w:tc>
      </w:tr>
      <w:tr w:rsidR="008272A9" w:rsidRPr="00780B88" w14:paraId="669BAC7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8C29A8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0324 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CAF92B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SERVICIOS PÚBLICOS DOMICILIARIOS </w:t>
            </w:r>
          </w:p>
        </w:tc>
      </w:tr>
      <w:tr w:rsidR="008272A9" w:rsidRPr="00780B88" w14:paraId="0D78BB6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D33A64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17F886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9FB1E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620,248,483,343 </w:t>
            </w:r>
          </w:p>
        </w:tc>
      </w:tr>
      <w:tr w:rsidR="008272A9" w:rsidRPr="00780B88" w14:paraId="1AE37A0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BB9C85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0402 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51468ED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ROTATORIO DEL DANE </w:t>
            </w:r>
          </w:p>
        </w:tc>
      </w:tr>
      <w:tr w:rsidR="008272A9" w:rsidRPr="00780B88" w14:paraId="05E8BFF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3CDD5F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A95E94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240BE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41,869,000,000 </w:t>
            </w:r>
          </w:p>
        </w:tc>
      </w:tr>
      <w:tr w:rsidR="008272A9" w:rsidRPr="00780B88" w14:paraId="630DAEA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D17FDB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0403 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C6CBFF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GEOGRÁFICO AGUSTÍN CODAZZI (IGAC) </w:t>
            </w:r>
          </w:p>
        </w:tc>
      </w:tr>
      <w:tr w:rsidR="008272A9" w:rsidRPr="00780B88" w14:paraId="67549CF2"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EF194B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4E3AAE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D1FC85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71,233,000,000 </w:t>
            </w:r>
          </w:p>
        </w:tc>
      </w:tr>
      <w:tr w:rsidR="008272A9" w:rsidRPr="00780B88" w14:paraId="74E6CF6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415E1B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0503 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681996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ESCUELA SUPERIOR DE ADMINISTRACIÓN PÚBLICA (ESAP) </w:t>
            </w:r>
          </w:p>
        </w:tc>
      </w:tr>
      <w:tr w:rsidR="008272A9" w:rsidRPr="00780B88" w14:paraId="6D15BD8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5B0354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3F7E25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7B31AB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35,080,000,000 </w:t>
            </w:r>
          </w:p>
        </w:tc>
      </w:tr>
      <w:tr w:rsidR="008272A9" w:rsidRPr="00780B88" w14:paraId="29DF5FD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61470A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931BE1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57081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197,904,516,770 </w:t>
            </w:r>
          </w:p>
        </w:tc>
      </w:tr>
      <w:tr w:rsidR="008272A9" w:rsidRPr="00780B88" w14:paraId="0F815623"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96C4EA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3301. 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B1292E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CONTRIBUCIONES PARAFISCALES DE LOS ESTABLECI</w:t>
            </w:r>
            <w:r w:rsidRPr="00780B88">
              <w:rPr>
                <w:rFonts w:ascii="Arial" w:eastAsia="Times New Roman" w:hAnsi="Arial" w:cs="Arial"/>
                <w:color w:val="000000"/>
                <w:lang w:eastAsia="es-CO"/>
              </w:rPr>
              <w:softHyphen/>
              <w:t>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29A2B7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160,697,000,000 </w:t>
            </w:r>
          </w:p>
        </w:tc>
      </w:tr>
      <w:tr w:rsidR="008272A9" w:rsidRPr="00780B88" w14:paraId="0024230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FD2262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C0E6AC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ROTATORIO DEL MINISTERIO DE RELACIONES EXTERIORES </w:t>
            </w:r>
          </w:p>
        </w:tc>
      </w:tr>
      <w:tr w:rsidR="008272A9" w:rsidRPr="00780B88" w14:paraId="0C8DA5C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55F797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AC3822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964012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185,328,000,000 </w:t>
            </w:r>
          </w:p>
        </w:tc>
      </w:tr>
      <w:tr w:rsidR="008272A9" w:rsidRPr="00780B88" w14:paraId="195AD88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11D0D4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1104 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292EB5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ADMINISTRATIVA ESPECIAL MIGRACIÓN COLOMBIA </w:t>
            </w:r>
          </w:p>
        </w:tc>
      </w:tr>
      <w:tr w:rsidR="008272A9" w:rsidRPr="00780B88" w14:paraId="266BD80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D3057F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2AB00F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551991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24,672,000,000 </w:t>
            </w:r>
          </w:p>
        </w:tc>
      </w:tr>
      <w:tr w:rsidR="008272A9" w:rsidRPr="00780B88" w14:paraId="370477F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24AA2D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455CAF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A58AD7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8,000,000,000 </w:t>
            </w:r>
          </w:p>
        </w:tc>
      </w:tr>
      <w:tr w:rsidR="008272A9" w:rsidRPr="00780B88" w14:paraId="592C871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17C0E2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1204 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F3902C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NOTARIADO Y REGISTRO </w:t>
            </w:r>
          </w:p>
        </w:tc>
      </w:tr>
      <w:tr w:rsidR="008272A9" w:rsidRPr="00780B88" w14:paraId="345D88D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C47BF1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77BD77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505A37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328,836,952,000 </w:t>
            </w:r>
          </w:p>
        </w:tc>
      </w:tr>
      <w:tr w:rsidR="008272A9" w:rsidRPr="00780B88" w14:paraId="78A0A6D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356795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778E58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40A425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22,000,000,000 </w:t>
            </w:r>
          </w:p>
        </w:tc>
      </w:tr>
      <w:tr w:rsidR="008272A9" w:rsidRPr="00780B88" w14:paraId="79932A68"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62DD47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73C6FA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4937F9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77,575,000,000 </w:t>
            </w:r>
          </w:p>
        </w:tc>
      </w:tr>
      <w:tr w:rsidR="008272A9" w:rsidRPr="00780B88" w14:paraId="44C7BCDF"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DCED47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1208 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2B9964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PENITENCIARIO Y CARCELARIO (INPEC) </w:t>
            </w:r>
          </w:p>
        </w:tc>
      </w:tr>
      <w:tr w:rsidR="008272A9" w:rsidRPr="00780B88" w14:paraId="119F989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DA599F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5117D1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AF8B0B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52,600,000 </w:t>
            </w:r>
          </w:p>
        </w:tc>
      </w:tr>
      <w:tr w:rsidR="008272A9" w:rsidRPr="00780B88" w14:paraId="1CB0BDE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2ADE9B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4EB096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7D4E06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1,900,000 </w:t>
            </w:r>
          </w:p>
        </w:tc>
      </w:tr>
      <w:tr w:rsidR="008272A9" w:rsidRPr="00780B88" w14:paraId="2E46919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37250D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394F12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3F30D0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101,945,600,000 </w:t>
            </w:r>
          </w:p>
        </w:tc>
      </w:tr>
      <w:tr w:rsidR="008272A9" w:rsidRPr="00780B88" w14:paraId="4369BE5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44B35F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1309 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34628A8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LA ECONOMÍA SOLIDARIA </w:t>
            </w:r>
          </w:p>
        </w:tc>
      </w:tr>
      <w:tr w:rsidR="008272A9" w:rsidRPr="00780B88" w14:paraId="4B80165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AB863F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EDF58A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9584C9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23,943,000,000 </w:t>
            </w:r>
          </w:p>
        </w:tc>
      </w:tr>
      <w:tr w:rsidR="008272A9" w:rsidRPr="00780B88" w14:paraId="1F7A3B3D"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BE6432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BAAFB7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97D1AC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14,042,000,000 </w:t>
            </w:r>
          </w:p>
        </w:tc>
      </w:tr>
      <w:tr w:rsidR="008272A9" w:rsidRPr="00780B88" w14:paraId="065F75CB"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F3F43F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1310 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91E318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ADMINISTRATIVA ESPECIAL DIRECCIÓN DE IMPUESTOS Y ADUANAS NACIONALES </w:t>
            </w:r>
          </w:p>
        </w:tc>
      </w:tr>
      <w:tr w:rsidR="008272A9" w:rsidRPr="00780B88" w14:paraId="7A29589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736AD7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7AA457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A38A54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4,127,000,000 </w:t>
            </w:r>
          </w:p>
        </w:tc>
      </w:tr>
      <w:tr w:rsidR="008272A9" w:rsidRPr="00780B88" w14:paraId="4033787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F38F48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70A683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54CD92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113,000,000 </w:t>
            </w:r>
          </w:p>
        </w:tc>
      </w:tr>
      <w:tr w:rsidR="008272A9" w:rsidRPr="00780B88" w14:paraId="3779A74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1A1827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1313 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C17C8A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FINANCIERA DE COLOMBIA </w:t>
            </w:r>
          </w:p>
        </w:tc>
      </w:tr>
      <w:tr w:rsidR="008272A9" w:rsidRPr="00780B88" w14:paraId="7C8B73E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1141FE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C1875C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16A0D4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269,042,000,000 </w:t>
            </w:r>
          </w:p>
        </w:tc>
      </w:tr>
      <w:tr w:rsidR="008272A9" w:rsidRPr="00780B88" w14:paraId="735F7DA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CE9E6A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1503 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0442025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CAJA DE RETIRO DE LAS FUERZAS MILITARES </w:t>
            </w:r>
          </w:p>
        </w:tc>
      </w:tr>
      <w:tr w:rsidR="008272A9" w:rsidRPr="00780B88" w14:paraId="43D4C05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16400D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4808F6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30AE3D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237,841,000,000 </w:t>
            </w:r>
          </w:p>
        </w:tc>
      </w:tr>
      <w:tr w:rsidR="008272A9" w:rsidRPr="00780B88" w14:paraId="7E88DBD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3E3E41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8B2CE7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EA8030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8,081,000,000 </w:t>
            </w:r>
          </w:p>
        </w:tc>
      </w:tr>
      <w:tr w:rsidR="008272A9" w:rsidRPr="00780B88" w14:paraId="7F0E236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365A43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1507 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D5989F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CASAS FISCALES DEL EJÉRCITO </w:t>
            </w:r>
          </w:p>
        </w:tc>
      </w:tr>
      <w:tr w:rsidR="008272A9" w:rsidRPr="00780B88" w14:paraId="0802869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C71882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A820B2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9F1B0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31,650,000,000 </w:t>
            </w:r>
          </w:p>
        </w:tc>
      </w:tr>
      <w:tr w:rsidR="008272A9" w:rsidRPr="00780B88" w14:paraId="5D71A37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3F27A2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84499C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ACB89C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5,661,000,000 </w:t>
            </w:r>
          </w:p>
        </w:tc>
      </w:tr>
      <w:tr w:rsidR="008272A9" w:rsidRPr="00780B88" w14:paraId="491F899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B99A01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1508 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FA0711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DEFENSA CIVIL COLOMBIANA, GUILLERMO LEÓN VALENCIA </w:t>
            </w:r>
          </w:p>
        </w:tc>
      </w:tr>
      <w:tr w:rsidR="008272A9" w:rsidRPr="00780B88" w14:paraId="1C3B0718"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9EE915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04B945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E87D67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5,000,000,000 </w:t>
            </w:r>
          </w:p>
        </w:tc>
      </w:tr>
      <w:tr w:rsidR="008272A9" w:rsidRPr="00780B88" w14:paraId="33E19B3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F8BED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61884D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5AC08F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3,000,000,000 </w:t>
            </w:r>
          </w:p>
        </w:tc>
      </w:tr>
      <w:tr w:rsidR="008272A9" w:rsidRPr="00780B88" w14:paraId="5E22598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10B730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1510 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5F47BCC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CLUB MILITAR DE OFICIALES </w:t>
            </w:r>
          </w:p>
        </w:tc>
      </w:tr>
      <w:tr w:rsidR="008272A9" w:rsidRPr="00780B88" w14:paraId="12EB3C2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6D1D9E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BA1336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23EEBD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47,442,000,000 </w:t>
            </w:r>
          </w:p>
        </w:tc>
      </w:tr>
      <w:tr w:rsidR="008272A9" w:rsidRPr="00780B88" w14:paraId="645572F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56F66D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DC9AC5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CE6263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6,300,000,000 </w:t>
            </w:r>
          </w:p>
        </w:tc>
      </w:tr>
      <w:tr w:rsidR="008272A9" w:rsidRPr="00780B88" w14:paraId="291606B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D29075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1511 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A0A52C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CAJA DE SUELDOS DE RETIRO DE LA POLICÍA NACIONAL </w:t>
            </w:r>
          </w:p>
        </w:tc>
      </w:tr>
      <w:tr w:rsidR="008272A9" w:rsidRPr="00780B88" w14:paraId="3A2F70D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D0C685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00B542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DA83CB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272,035,000,000 </w:t>
            </w:r>
          </w:p>
        </w:tc>
      </w:tr>
      <w:tr w:rsidR="008272A9" w:rsidRPr="00780B88" w14:paraId="6EFC1A0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908888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76B55A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BC1A5A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26,488,000,000 </w:t>
            </w:r>
          </w:p>
        </w:tc>
      </w:tr>
      <w:tr w:rsidR="008272A9" w:rsidRPr="00780B88" w14:paraId="3DE8826F"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87E969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1512 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0B6507C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ROTATORIO DE LA POLICÍA </w:t>
            </w:r>
          </w:p>
        </w:tc>
      </w:tr>
      <w:tr w:rsidR="008272A9" w:rsidRPr="00780B88" w14:paraId="43C57D4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BE0C30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8A7A4B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265BB0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209,322,000,000 </w:t>
            </w:r>
          </w:p>
        </w:tc>
      </w:tr>
      <w:tr w:rsidR="008272A9" w:rsidRPr="00780B88" w14:paraId="391E43A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A64A07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16C65C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68A0CE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65,796,000,000 </w:t>
            </w:r>
          </w:p>
        </w:tc>
      </w:tr>
      <w:tr w:rsidR="008272A9" w:rsidRPr="00780B88" w14:paraId="1E27AD1F"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9152A1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1516 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1BFB98F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VIGILANCIA Y SEGURIDAD PRIVADA </w:t>
            </w:r>
          </w:p>
        </w:tc>
      </w:tr>
      <w:tr w:rsidR="008272A9" w:rsidRPr="00780B88" w14:paraId="7329C862"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32947F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1BBAAE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798FCD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30,885,000,000 </w:t>
            </w:r>
          </w:p>
        </w:tc>
      </w:tr>
      <w:tr w:rsidR="008272A9" w:rsidRPr="00780B88" w14:paraId="282A18D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4F93B7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1519 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086BBC7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HOSPITAL MILITAR </w:t>
            </w:r>
          </w:p>
        </w:tc>
      </w:tr>
      <w:tr w:rsidR="008272A9" w:rsidRPr="00780B88" w14:paraId="315243A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206DFD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CC72E9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053939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406,680,000,000 </w:t>
            </w:r>
          </w:p>
        </w:tc>
      </w:tr>
      <w:tr w:rsidR="008272A9" w:rsidRPr="00780B88" w14:paraId="6C67BE4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BF9324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20BCAB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96D2D1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1,670,000,000 </w:t>
            </w:r>
          </w:p>
        </w:tc>
      </w:tr>
      <w:tr w:rsidR="008272A9" w:rsidRPr="00780B88" w14:paraId="1AE52D28"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2FC35A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1520 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00A37C5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LOGÍSTICA DE LAS FUERZAS MILITARES </w:t>
            </w:r>
          </w:p>
        </w:tc>
      </w:tr>
      <w:tr w:rsidR="008272A9" w:rsidRPr="00780B88" w14:paraId="6CB5433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502296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EFC346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C72D72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497,067,000,000 </w:t>
            </w:r>
          </w:p>
        </w:tc>
      </w:tr>
      <w:tr w:rsidR="008272A9" w:rsidRPr="00780B88" w14:paraId="4B1B1312"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0E18B5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7AAB4E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AEB2C9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23,242,000,000 </w:t>
            </w:r>
          </w:p>
        </w:tc>
      </w:tr>
      <w:tr w:rsidR="008272A9" w:rsidRPr="00780B88" w14:paraId="0A44744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8B76E6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1702 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0146A7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COLOMBIANO AGROPECUARIO (ICA) </w:t>
            </w:r>
          </w:p>
        </w:tc>
      </w:tr>
      <w:tr w:rsidR="008272A9" w:rsidRPr="00780B88" w14:paraId="758A727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F2C971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CAE018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A7DC20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63,912,470,435 </w:t>
            </w:r>
          </w:p>
        </w:tc>
      </w:tr>
      <w:tr w:rsidR="008272A9" w:rsidRPr="00780B88" w14:paraId="7EC8D87D"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B56483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81CA7D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E60B33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18,812,267,766 </w:t>
            </w:r>
          </w:p>
        </w:tc>
      </w:tr>
      <w:tr w:rsidR="008272A9" w:rsidRPr="00780B88" w14:paraId="53F03C3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A262F7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1715 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5F8C6D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AUTORIDAD NACIONAL DE ACUICULTURA Y PESCA (AUNAP) </w:t>
            </w:r>
          </w:p>
        </w:tc>
      </w:tr>
      <w:tr w:rsidR="008272A9" w:rsidRPr="00780B88" w14:paraId="253A317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2438A6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420C17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7AAF9B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3,860,725,866 </w:t>
            </w:r>
          </w:p>
        </w:tc>
      </w:tr>
      <w:tr w:rsidR="008272A9" w:rsidRPr="00780B88" w14:paraId="45D943B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487F86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F52137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AC07F1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3,364,435,100 </w:t>
            </w:r>
          </w:p>
        </w:tc>
      </w:tr>
      <w:tr w:rsidR="008272A9" w:rsidRPr="00780B88" w14:paraId="402B608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B06B42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1717 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0B39B6E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DE TIERRAS (ANT) </w:t>
            </w:r>
          </w:p>
        </w:tc>
      </w:tr>
      <w:tr w:rsidR="008272A9" w:rsidRPr="00780B88" w14:paraId="7EBE249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B22673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1DDA85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F8F7D1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1,834,736,000 </w:t>
            </w:r>
          </w:p>
        </w:tc>
      </w:tr>
      <w:tr w:rsidR="008272A9" w:rsidRPr="00780B88" w14:paraId="4B95AC82"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F8E4A6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0CA6A2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0572E3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4,141,400,000 </w:t>
            </w:r>
          </w:p>
        </w:tc>
      </w:tr>
      <w:tr w:rsidR="008272A9" w:rsidRPr="00780B88" w14:paraId="56EA6B5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807C29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1718 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CC183C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DE DESARROLLO RURAL (ADR) </w:t>
            </w:r>
          </w:p>
        </w:tc>
      </w:tr>
      <w:tr w:rsidR="008272A9" w:rsidRPr="00780B88" w14:paraId="6DAA24D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A2421C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731765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F968CF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671,080,556 </w:t>
            </w:r>
          </w:p>
        </w:tc>
      </w:tr>
      <w:tr w:rsidR="008272A9" w:rsidRPr="00780B88" w14:paraId="0DC0035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354086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9D3F99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41BE8D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4,304,325,868 </w:t>
            </w:r>
          </w:p>
        </w:tc>
      </w:tr>
      <w:tr w:rsidR="008272A9" w:rsidRPr="00780B88" w14:paraId="770FE2ED"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A4C801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1903 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03DAAC4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SALUD (INS) </w:t>
            </w:r>
          </w:p>
        </w:tc>
      </w:tr>
      <w:tr w:rsidR="008272A9" w:rsidRPr="00780B88" w14:paraId="0CF6CB0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78194B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132D24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5B99E3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4,517,408,000 </w:t>
            </w:r>
          </w:p>
        </w:tc>
      </w:tr>
      <w:tr w:rsidR="008272A9" w:rsidRPr="00780B88" w14:paraId="5F59BB3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2D8330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1910 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B2AADC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NACIONAL DE SALUD </w:t>
            </w:r>
          </w:p>
        </w:tc>
      </w:tr>
      <w:tr w:rsidR="008272A9" w:rsidRPr="00780B88" w14:paraId="1726661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0709DB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B5FB38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176018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117,384,651,011 </w:t>
            </w:r>
          </w:p>
        </w:tc>
      </w:tr>
      <w:tr w:rsidR="008272A9" w:rsidRPr="00780B88" w14:paraId="558DF5C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726B74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352DAF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CA809D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38,059,019,989 </w:t>
            </w:r>
          </w:p>
        </w:tc>
      </w:tr>
      <w:tr w:rsidR="008272A9" w:rsidRPr="00780B88" w14:paraId="5E427B1E"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21A1B7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1912 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E9CBE6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VIGILANCIA DE MEDICAMENTOS Y ALIMENTOS (INVIMA) </w:t>
            </w:r>
          </w:p>
        </w:tc>
      </w:tr>
      <w:tr w:rsidR="008272A9" w:rsidRPr="00780B88" w14:paraId="357CB48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77A232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3A3BFF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C098D4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162,579,000,000 </w:t>
            </w:r>
          </w:p>
        </w:tc>
      </w:tr>
      <w:tr w:rsidR="008272A9" w:rsidRPr="00780B88" w14:paraId="033F5CC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C25940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8AD92B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5E3123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33,554,000,000 </w:t>
            </w:r>
          </w:p>
        </w:tc>
      </w:tr>
      <w:tr w:rsidR="008272A9" w:rsidRPr="00780B88" w14:paraId="31AA359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0D6A44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1913 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3569A9F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DE PREVISIÓN SOCIAL DEL CONGRESO </w:t>
            </w:r>
          </w:p>
        </w:tc>
      </w:tr>
      <w:tr w:rsidR="008272A9" w:rsidRPr="00780B88" w14:paraId="7DABDB0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9D7631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7010C6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E46655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19,922,670,000 </w:t>
            </w:r>
          </w:p>
        </w:tc>
      </w:tr>
      <w:tr w:rsidR="008272A9" w:rsidRPr="00780B88" w14:paraId="1C8AF11D"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4FF975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C5E4DD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8DDB58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39,900,000,000 </w:t>
            </w:r>
          </w:p>
        </w:tc>
      </w:tr>
      <w:tr w:rsidR="008272A9" w:rsidRPr="00780B88" w14:paraId="280D377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950A7E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1914 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646E00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PASIVO SOCIAL DE FERROCARRILES NACIONALES DE COLOMBIA </w:t>
            </w:r>
          </w:p>
        </w:tc>
      </w:tr>
      <w:tr w:rsidR="008272A9" w:rsidRPr="00780B88" w14:paraId="30B4C84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E15E90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998D99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7DFD32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107,118,488,000 </w:t>
            </w:r>
          </w:p>
        </w:tc>
      </w:tr>
      <w:tr w:rsidR="008272A9" w:rsidRPr="00780B88" w14:paraId="37A2164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274135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A17291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58FC5B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4,646,975,000 </w:t>
            </w:r>
          </w:p>
        </w:tc>
      </w:tr>
      <w:tr w:rsidR="008272A9" w:rsidRPr="00780B88" w14:paraId="3D212F6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03DEFE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2103 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329FEC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SERVICIO GEOLÓGICO COLOMBIANO </w:t>
            </w:r>
          </w:p>
        </w:tc>
      </w:tr>
      <w:tr w:rsidR="008272A9" w:rsidRPr="00780B88" w14:paraId="073EAAC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D23707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39E18A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32400C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11,499,366,200 </w:t>
            </w:r>
          </w:p>
        </w:tc>
      </w:tr>
      <w:tr w:rsidR="008272A9" w:rsidRPr="00780B88" w14:paraId="0FB15FD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A2AA85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1895B8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D89849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7,194,783,000 </w:t>
            </w:r>
          </w:p>
        </w:tc>
      </w:tr>
      <w:tr w:rsidR="008272A9" w:rsidRPr="00780B88" w14:paraId="0518A19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2B5942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2109 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B01F4C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DE PLANEACIÓN MINERO ENERGÉTICA (UPME) </w:t>
            </w:r>
          </w:p>
        </w:tc>
      </w:tr>
      <w:tr w:rsidR="008272A9" w:rsidRPr="00780B88" w14:paraId="7B9DE2A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CFB8D7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96E30B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34FE8A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36,086,600,000 </w:t>
            </w:r>
          </w:p>
        </w:tc>
      </w:tr>
      <w:tr w:rsidR="008272A9" w:rsidRPr="00780B88" w14:paraId="7568231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30C13A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15ACD8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38A8DA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1,298,656,335 </w:t>
            </w:r>
          </w:p>
        </w:tc>
      </w:tr>
      <w:tr w:rsidR="008272A9" w:rsidRPr="00780B88" w14:paraId="7BDEC01C"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7162B4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2110 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8861BA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DE PLANIFICACIÓN Y PROMOCIÓN DE SOLUCIONES ENERGÉTICAS PARA LAS ZONAS NO INTERCONECTADAS (IPSE) </w:t>
            </w:r>
          </w:p>
        </w:tc>
      </w:tr>
      <w:tr w:rsidR="008272A9" w:rsidRPr="00780B88" w14:paraId="57B667E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B7CDD1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03AC35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965212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10,661,448,000 </w:t>
            </w:r>
          </w:p>
        </w:tc>
      </w:tr>
      <w:tr w:rsidR="008272A9" w:rsidRPr="00780B88" w14:paraId="4CEE480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BBDF2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102499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FCE6B1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16,954,802,000 </w:t>
            </w:r>
          </w:p>
        </w:tc>
      </w:tr>
      <w:tr w:rsidR="008272A9" w:rsidRPr="00780B88" w14:paraId="12F83CD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C4D76F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2111 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2D93CA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DE HIDROCARBUROS (ANH) </w:t>
            </w:r>
          </w:p>
        </w:tc>
      </w:tr>
      <w:tr w:rsidR="008272A9" w:rsidRPr="00780B88" w14:paraId="1B283F3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843C9A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B9C87B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F0FC5E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218,017,763,225 </w:t>
            </w:r>
          </w:p>
        </w:tc>
      </w:tr>
      <w:tr w:rsidR="008272A9" w:rsidRPr="00780B88" w14:paraId="6A2B807C"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20E8E4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3751D7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EF78EB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966,969,700,000 </w:t>
            </w:r>
          </w:p>
        </w:tc>
      </w:tr>
      <w:tr w:rsidR="008272A9" w:rsidRPr="00780B88" w14:paraId="0EDC057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1ED0C1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2112 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1DF659B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DE MINERÍA (ANM) </w:t>
            </w:r>
          </w:p>
        </w:tc>
      </w:tr>
      <w:tr w:rsidR="008272A9" w:rsidRPr="00780B88" w14:paraId="7F9A88A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9CA6D1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5C8C4E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237BEA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51,679,424,000 </w:t>
            </w:r>
          </w:p>
        </w:tc>
      </w:tr>
      <w:tr w:rsidR="008272A9" w:rsidRPr="00780B88" w14:paraId="5E212B1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679430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50D9E7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68602A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54,027,636,000 </w:t>
            </w:r>
          </w:p>
        </w:tc>
      </w:tr>
      <w:tr w:rsidR="008272A9" w:rsidRPr="00780B88" w14:paraId="7400777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980054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2209 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F5827E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PARA SORDOS (INSOR) </w:t>
            </w:r>
          </w:p>
        </w:tc>
      </w:tr>
      <w:tr w:rsidR="008272A9" w:rsidRPr="00780B88" w14:paraId="0E57AFF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0F46F2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C58A09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F161CB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1,000,204,396 </w:t>
            </w:r>
          </w:p>
        </w:tc>
      </w:tr>
      <w:tr w:rsidR="008272A9" w:rsidRPr="00780B88" w14:paraId="694EA6A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506150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560C0B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BCF431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295,213,459 </w:t>
            </w:r>
          </w:p>
        </w:tc>
      </w:tr>
      <w:tr w:rsidR="008272A9" w:rsidRPr="00780B88" w14:paraId="03B769C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95CE6F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2210 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C16047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PARA CIEGOS (INCI) </w:t>
            </w:r>
          </w:p>
        </w:tc>
      </w:tr>
      <w:tr w:rsidR="008272A9" w:rsidRPr="00780B88" w14:paraId="6EB72F3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E61075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B63D34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FADEF0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820,349,337 </w:t>
            </w:r>
          </w:p>
        </w:tc>
      </w:tr>
      <w:tr w:rsidR="008272A9" w:rsidRPr="00780B88" w14:paraId="1B26951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49B24C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EDDB69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AB2745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907,330,663 </w:t>
            </w:r>
          </w:p>
        </w:tc>
      </w:tr>
      <w:tr w:rsidR="008272A9" w:rsidRPr="00780B88" w14:paraId="681A900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2313DA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2234 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61754B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ESCUELA TECNOLÓGICA INSTITUTO TÉCNICO CENTRAL </w:t>
            </w:r>
          </w:p>
        </w:tc>
      </w:tr>
      <w:tr w:rsidR="008272A9" w:rsidRPr="00780B88" w14:paraId="7515A07F"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E15482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17E86B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E03064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11,230,302,042 </w:t>
            </w:r>
          </w:p>
        </w:tc>
      </w:tr>
      <w:tr w:rsidR="008272A9" w:rsidRPr="00780B88" w14:paraId="6E66BC25"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9BB10E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2238 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883ABE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FORMACIÓN TÉCNICA PROFESIONAL DE SAN AN</w:t>
            </w:r>
            <w:r w:rsidRPr="00780B88">
              <w:rPr>
                <w:rFonts w:ascii="Arial" w:eastAsia="Times New Roman" w:hAnsi="Arial" w:cs="Arial"/>
                <w:color w:val="000000"/>
                <w:lang w:eastAsia="es-CO"/>
              </w:rPr>
              <w:softHyphen/>
              <w:t>DRÉS Y PROVIDENCIA </w:t>
            </w:r>
          </w:p>
        </w:tc>
      </w:tr>
      <w:tr w:rsidR="008272A9" w:rsidRPr="00780B88" w14:paraId="5263287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64CC1C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9B24C7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82BC64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335,415,267 </w:t>
            </w:r>
          </w:p>
        </w:tc>
      </w:tr>
      <w:tr w:rsidR="008272A9" w:rsidRPr="00780B88" w14:paraId="308465D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113B19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B92058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BEB64B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156,752,999 </w:t>
            </w:r>
          </w:p>
        </w:tc>
      </w:tr>
      <w:tr w:rsidR="008272A9" w:rsidRPr="00780B88" w14:paraId="208835EB"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2432E3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2239 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650B04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FORMACIÓN TÉCNICA PROFESIONAL DE SAN JUAN DEL CESAR </w:t>
            </w:r>
          </w:p>
        </w:tc>
      </w:tr>
      <w:tr w:rsidR="008272A9" w:rsidRPr="00780B88" w14:paraId="16A9BF4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48937D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F2FE0D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AD05DC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1,915,200,000 </w:t>
            </w:r>
          </w:p>
        </w:tc>
      </w:tr>
      <w:tr w:rsidR="008272A9" w:rsidRPr="00780B88" w14:paraId="518DB92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91C04E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2241 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12F4B9E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TOLIMENSE DE FORMACIÓN TÉCNICA PROFESIONAL </w:t>
            </w:r>
          </w:p>
        </w:tc>
      </w:tr>
      <w:tr w:rsidR="008272A9" w:rsidRPr="00780B88" w14:paraId="3574E2D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504D0E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4CF0F8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69461B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9,000,926,756 </w:t>
            </w:r>
          </w:p>
        </w:tc>
      </w:tr>
      <w:tr w:rsidR="008272A9" w:rsidRPr="00780B88" w14:paraId="5DDCCA88"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02E878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413105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A6633C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1,363,264,244 </w:t>
            </w:r>
          </w:p>
        </w:tc>
      </w:tr>
      <w:tr w:rsidR="008272A9" w:rsidRPr="00780B88" w14:paraId="3C527047"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A52A58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2242 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FA65D3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TÉCNICO NACIONAL DE COMERCIO “SIMÓN RODRÍGUEZ” DE CALI </w:t>
            </w:r>
          </w:p>
        </w:tc>
      </w:tr>
      <w:tr w:rsidR="008272A9" w:rsidRPr="00780B88" w14:paraId="0802BBE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1AA2C3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86ED3F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EC71F2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2,273,805,000 </w:t>
            </w:r>
          </w:p>
        </w:tc>
      </w:tr>
      <w:tr w:rsidR="008272A9" w:rsidRPr="00780B88" w14:paraId="0524DA36"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BEFC1F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2306 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67F034C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ÚNICO DE TECNOLOGÍAS DE LA INFORMACIÓN Y LAS COMUNICACIO</w:t>
            </w:r>
            <w:r w:rsidRPr="00780B88">
              <w:rPr>
                <w:rFonts w:ascii="Arial" w:eastAsia="Times New Roman" w:hAnsi="Arial" w:cs="Arial"/>
                <w:color w:val="000000"/>
                <w:lang w:eastAsia="es-CO"/>
              </w:rPr>
              <w:softHyphen/>
              <w:t>NES </w:t>
            </w:r>
          </w:p>
        </w:tc>
      </w:tr>
      <w:tr w:rsidR="008272A9" w:rsidRPr="00780B88" w14:paraId="58C4E47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1D3F40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B45830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4C0F00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1,322,897,634,361 </w:t>
            </w:r>
          </w:p>
        </w:tc>
      </w:tr>
      <w:tr w:rsidR="008272A9" w:rsidRPr="00780B88" w14:paraId="540CB6F4"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47E156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407FEA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1C0947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120,000,000,000 </w:t>
            </w:r>
          </w:p>
        </w:tc>
      </w:tr>
      <w:tr w:rsidR="008272A9" w:rsidRPr="00780B88" w14:paraId="13ADDAF5"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6D3960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2308 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E3007F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ADMINISTRATIVA ESPECIAL COMISIÓN DE REGULACIÓN DE COMUNI</w:t>
            </w:r>
            <w:r w:rsidRPr="00780B88">
              <w:rPr>
                <w:rFonts w:ascii="Arial" w:eastAsia="Times New Roman" w:hAnsi="Arial" w:cs="Arial"/>
                <w:color w:val="000000"/>
                <w:lang w:eastAsia="es-CO"/>
              </w:rPr>
              <w:softHyphen/>
              <w:t>CACIONES </w:t>
            </w:r>
          </w:p>
        </w:tc>
      </w:tr>
      <w:tr w:rsidR="008272A9" w:rsidRPr="00780B88" w14:paraId="7CE0B4B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FB5AF3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80F8C0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77BA11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45,926,101,000 </w:t>
            </w:r>
          </w:p>
        </w:tc>
      </w:tr>
      <w:tr w:rsidR="008272A9" w:rsidRPr="00780B88" w14:paraId="45E0C6B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380DE5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2309 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11DF7D9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DEL ESPECTRO (ANE) </w:t>
            </w:r>
          </w:p>
        </w:tc>
      </w:tr>
      <w:tr w:rsidR="008272A9" w:rsidRPr="00780B88" w14:paraId="183C68B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B35412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511AF7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2844AF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27,413,796,610 </w:t>
            </w:r>
          </w:p>
        </w:tc>
      </w:tr>
      <w:tr w:rsidR="008272A9" w:rsidRPr="00780B88" w14:paraId="13DDEE7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08A8B9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2311 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3E1A59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COMPUTADORES PARA EDUCAR (CPE) </w:t>
            </w:r>
          </w:p>
        </w:tc>
      </w:tr>
      <w:tr w:rsidR="008272A9" w:rsidRPr="00780B88" w14:paraId="6D12108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41166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A8B9E9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9506A7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33,423,895,231 </w:t>
            </w:r>
          </w:p>
        </w:tc>
      </w:tr>
      <w:tr w:rsidR="008272A9" w:rsidRPr="00780B88" w14:paraId="1A9D7D9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9100F8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2312 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831D3F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CORPORACIÓN AGENCIA NACIONAL DE GOBIERNO DIGITAL (AND) </w:t>
            </w:r>
          </w:p>
        </w:tc>
      </w:tr>
      <w:tr w:rsidR="008272A9" w:rsidRPr="00780B88" w14:paraId="5E160A9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6E852B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9BAF5A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6FBF9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17,326,513,922 </w:t>
            </w:r>
          </w:p>
        </w:tc>
      </w:tr>
      <w:tr w:rsidR="008272A9" w:rsidRPr="00780B88" w14:paraId="0B13498A"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EA099D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23BCC2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VÍAS </w:t>
            </w:r>
          </w:p>
        </w:tc>
      </w:tr>
      <w:tr w:rsidR="008272A9" w:rsidRPr="00780B88" w14:paraId="4DD5C7D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DF8D90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EAB77C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31DEB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1,117,076,853,223 </w:t>
            </w:r>
          </w:p>
        </w:tc>
      </w:tr>
      <w:tr w:rsidR="008272A9" w:rsidRPr="00780B88" w14:paraId="7ED63C1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D5F7C2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32B059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8148E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53,415,120,369 </w:t>
            </w:r>
          </w:p>
        </w:tc>
      </w:tr>
      <w:tr w:rsidR="008272A9" w:rsidRPr="00780B88" w14:paraId="1F9B3CC9"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BCC932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2412 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236139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ADMINISTRATIVA ESPECIAL DE LA AERONÁUTICA CIVIL </w:t>
            </w:r>
          </w:p>
        </w:tc>
      </w:tr>
      <w:tr w:rsidR="008272A9" w:rsidRPr="00780B88" w14:paraId="0254EA2B"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177C14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A3E03C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824AED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1,390,153,200,000 </w:t>
            </w:r>
          </w:p>
        </w:tc>
      </w:tr>
      <w:tr w:rsidR="008272A9" w:rsidRPr="00780B88" w14:paraId="2905437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EA8289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42A392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2E0115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249,719,000,000 </w:t>
            </w:r>
          </w:p>
        </w:tc>
      </w:tr>
      <w:tr w:rsidR="008272A9" w:rsidRPr="00780B88" w14:paraId="0681731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9F918E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2413 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43DEB8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DE INFRAESTRUCTURA </w:t>
            </w:r>
          </w:p>
        </w:tc>
      </w:tr>
      <w:tr w:rsidR="008272A9" w:rsidRPr="00780B88" w14:paraId="59FA9725"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F27D83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69DD68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03B9CC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262,400,000,600 </w:t>
            </w:r>
          </w:p>
        </w:tc>
      </w:tr>
      <w:tr w:rsidR="008272A9" w:rsidRPr="00780B88" w14:paraId="3EA4FEF1"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D85554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2416 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7F24B79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AGENCIA NACIONAL DE SEGURIDAD VIAL </w:t>
            </w:r>
          </w:p>
        </w:tc>
      </w:tr>
      <w:tr w:rsidR="008272A9" w:rsidRPr="00780B88" w14:paraId="26B8F978"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AD5359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076047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A958FC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163,436,000,000 </w:t>
            </w:r>
          </w:p>
        </w:tc>
      </w:tr>
      <w:tr w:rsidR="008272A9" w:rsidRPr="00780B88" w14:paraId="610D36F2"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1472AF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2417 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2480C5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PUERTOS Y TRANSPORTE </w:t>
            </w:r>
          </w:p>
        </w:tc>
      </w:tr>
      <w:tr w:rsidR="008272A9" w:rsidRPr="00780B88" w14:paraId="09E33C38"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301D29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7F9655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5B19D1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52,303,000,000 </w:t>
            </w:r>
          </w:p>
        </w:tc>
      </w:tr>
      <w:tr w:rsidR="008272A9" w:rsidRPr="00780B88" w14:paraId="2A891D47"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D89D5C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2602 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5BDC392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DE BIENESTAR SOCIAL DE LA CONTRALORÍA GENERAL DE LA REPÚ</w:t>
            </w:r>
            <w:r w:rsidRPr="00780B88">
              <w:rPr>
                <w:rFonts w:ascii="Arial" w:eastAsia="Times New Roman" w:hAnsi="Arial" w:cs="Arial"/>
                <w:color w:val="000000"/>
                <w:lang w:eastAsia="es-CO"/>
              </w:rPr>
              <w:softHyphen/>
              <w:t>BLICA </w:t>
            </w:r>
          </w:p>
        </w:tc>
      </w:tr>
      <w:tr w:rsidR="008272A9" w:rsidRPr="00780B88" w14:paraId="39F7623D"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93508A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299E30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A7871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534,757,072 </w:t>
            </w:r>
          </w:p>
        </w:tc>
      </w:tr>
      <w:tr w:rsidR="008272A9" w:rsidRPr="00780B88" w14:paraId="05FCF39F"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2809DE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B371F7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CBE923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20,812,242,928 </w:t>
            </w:r>
          </w:p>
        </w:tc>
      </w:tr>
      <w:tr w:rsidR="008272A9" w:rsidRPr="00780B88" w14:paraId="39492C7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41ADCD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2802 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2597529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ROTATORIO DE LA REGISTRADURÍA </w:t>
            </w:r>
          </w:p>
        </w:tc>
      </w:tr>
      <w:tr w:rsidR="008272A9" w:rsidRPr="00780B88" w14:paraId="2C821A53"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73B025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DD5467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9FCA63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90,870,000,000 </w:t>
            </w:r>
          </w:p>
        </w:tc>
      </w:tr>
      <w:tr w:rsidR="008272A9" w:rsidRPr="00780B88" w14:paraId="38BA950E"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638A36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5E1FB5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975012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9,863,000,000 </w:t>
            </w:r>
          </w:p>
        </w:tc>
      </w:tr>
      <w:tr w:rsidR="008272A9" w:rsidRPr="00780B88" w14:paraId="507B9163" w14:textId="77777777" w:rsidTr="00323BEF">
        <w:trPr>
          <w:gridAfter w:val="2"/>
          <w:wAfter w:w="2225" w:type="dxa"/>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8F50A0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2803 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1B8ECDD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SOCIAL DE VIVIENDA DE LA REGISTRADURÍA NACIONAL DEL ESTADO CIVIL </w:t>
            </w:r>
          </w:p>
        </w:tc>
      </w:tr>
      <w:tr w:rsidR="008272A9" w:rsidRPr="00780B88" w14:paraId="4B60760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F856C7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C9EE17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63CF3C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13,770,000,000 </w:t>
            </w:r>
          </w:p>
        </w:tc>
      </w:tr>
      <w:tr w:rsidR="008272A9" w:rsidRPr="00780B88" w14:paraId="063758A6"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E9BC8F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2902 </w:t>
            </w:r>
          </w:p>
        </w:tc>
        <w:tc>
          <w:tcPr>
            <w:tcW w:w="8283" w:type="dxa"/>
            <w:gridSpan w:val="2"/>
            <w:tcBorders>
              <w:top w:val="outset" w:sz="6" w:space="0" w:color="auto"/>
              <w:left w:val="outset" w:sz="6" w:space="0" w:color="auto"/>
              <w:bottom w:val="outset" w:sz="6" w:space="0" w:color="auto"/>
              <w:right w:val="outset" w:sz="6" w:space="0" w:color="auto"/>
            </w:tcBorders>
            <w:vAlign w:val="center"/>
            <w:hideMark/>
          </w:tcPr>
          <w:p w14:paraId="497AC72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MEDICINA LEGAL Y CIENCIAS FORENSES </w:t>
            </w:r>
          </w:p>
        </w:tc>
      </w:tr>
      <w:tr w:rsidR="008272A9" w:rsidRPr="00780B88" w14:paraId="4EA98FB0" w14:textId="77777777" w:rsidTr="00323BEF">
        <w:trPr>
          <w:gridAfter w:val="2"/>
          <w:wAfter w:w="2225" w:type="dxa"/>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450893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0AD8DB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D22E49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11,914,500,000 </w:t>
            </w:r>
          </w:p>
        </w:tc>
      </w:tr>
      <w:tr w:rsidR="008272A9" w:rsidRPr="00780B88" w14:paraId="073B2AFD" w14:textId="77777777" w:rsidTr="00323BEF">
        <w:trPr>
          <w:trHeight w:val="480"/>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9FA2A4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D35C43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2B5F9B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3,190,400,000 </w:t>
            </w:r>
          </w:p>
        </w:tc>
        <w:tc>
          <w:tcPr>
            <w:tcW w:w="2225" w:type="dxa"/>
            <w:gridSpan w:val="2"/>
            <w:vAlign w:val="center"/>
            <w:hideMark/>
          </w:tcPr>
          <w:p w14:paraId="5A3A3CCB"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205E3640" w14:textId="77777777" w:rsidTr="00323BEF">
        <w:trPr>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3ECED5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2904 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23F945F7" w14:textId="77777777" w:rsidR="00023A19"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FONDO ESPECIAL PARA LA ADMINISTRACIÓN DE BIENES </w:t>
            </w:r>
          </w:p>
          <w:p w14:paraId="33595295" w14:textId="0E9FCFF3"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DE LA FISCALÍA GENERAL DE LA NACIÓN </w:t>
            </w:r>
          </w:p>
        </w:tc>
        <w:tc>
          <w:tcPr>
            <w:tcW w:w="35" w:type="dxa"/>
            <w:vAlign w:val="center"/>
            <w:hideMark/>
          </w:tcPr>
          <w:p w14:paraId="04C1F846"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1C68C016"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953FE2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64A144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2F7E5A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58,075,477,000 </w:t>
            </w:r>
          </w:p>
        </w:tc>
        <w:tc>
          <w:tcPr>
            <w:tcW w:w="2225" w:type="dxa"/>
            <w:gridSpan w:val="2"/>
            <w:vAlign w:val="center"/>
            <w:hideMark/>
          </w:tcPr>
          <w:p w14:paraId="5B31B139"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0EA2AB74" w14:textId="77777777" w:rsidTr="00323BEF">
        <w:trPr>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99DC07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3202 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2296E128" w14:textId="77777777" w:rsidR="00023A19"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INSTITUTO DE HIDROLOGÍA, METEOROLOGÍA Y ESTUDIOS </w:t>
            </w:r>
          </w:p>
          <w:p w14:paraId="33EC8E96" w14:textId="2CFDE069"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AMBIENTALES (IDEAM) </w:t>
            </w:r>
          </w:p>
        </w:tc>
        <w:tc>
          <w:tcPr>
            <w:tcW w:w="35" w:type="dxa"/>
            <w:vAlign w:val="center"/>
            <w:hideMark/>
          </w:tcPr>
          <w:p w14:paraId="1526DAC0"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451DA6B"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198415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9100D1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7D2D45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8,740,000,000 </w:t>
            </w:r>
          </w:p>
        </w:tc>
        <w:tc>
          <w:tcPr>
            <w:tcW w:w="2225" w:type="dxa"/>
            <w:gridSpan w:val="2"/>
            <w:vAlign w:val="center"/>
            <w:hideMark/>
          </w:tcPr>
          <w:p w14:paraId="0E28F529"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BED9EA5"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335215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84E25F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912154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1,373,800,000 </w:t>
            </w:r>
          </w:p>
        </w:tc>
        <w:tc>
          <w:tcPr>
            <w:tcW w:w="2225" w:type="dxa"/>
            <w:gridSpan w:val="2"/>
            <w:vAlign w:val="center"/>
            <w:hideMark/>
          </w:tcPr>
          <w:p w14:paraId="05C7C56D"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E800EB7"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5EBF4A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3204 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0816C82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 NACIONAL AMBIENTAL </w:t>
            </w:r>
          </w:p>
        </w:tc>
        <w:tc>
          <w:tcPr>
            <w:tcW w:w="35" w:type="dxa"/>
            <w:vAlign w:val="center"/>
            <w:hideMark/>
          </w:tcPr>
          <w:p w14:paraId="6D083256"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1B5AE129"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1C17DE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7074D9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E38C22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83,796,607,498 </w:t>
            </w:r>
          </w:p>
        </w:tc>
        <w:tc>
          <w:tcPr>
            <w:tcW w:w="2225" w:type="dxa"/>
            <w:gridSpan w:val="2"/>
            <w:vAlign w:val="center"/>
            <w:hideMark/>
          </w:tcPr>
          <w:p w14:paraId="527CDDEE"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861D37F"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87C926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E08345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BCD6BD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73,885,471,501 </w:t>
            </w:r>
          </w:p>
        </w:tc>
        <w:tc>
          <w:tcPr>
            <w:tcW w:w="2225" w:type="dxa"/>
            <w:gridSpan w:val="2"/>
            <w:vAlign w:val="center"/>
            <w:hideMark/>
          </w:tcPr>
          <w:p w14:paraId="62AED658"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02EFF543"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BFB8DB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3304 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4C77C85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ARCHIVO GENERAL DE LA NACIÓN </w:t>
            </w:r>
          </w:p>
        </w:tc>
        <w:tc>
          <w:tcPr>
            <w:tcW w:w="35" w:type="dxa"/>
            <w:vAlign w:val="center"/>
            <w:hideMark/>
          </w:tcPr>
          <w:p w14:paraId="2A4DBA47"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5066359"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AA0B90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2E7D39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2ABE96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7,226,040,877 </w:t>
            </w:r>
          </w:p>
        </w:tc>
        <w:tc>
          <w:tcPr>
            <w:tcW w:w="2225" w:type="dxa"/>
            <w:gridSpan w:val="2"/>
            <w:vAlign w:val="center"/>
            <w:hideMark/>
          </w:tcPr>
          <w:p w14:paraId="7825965D"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29F34EE2"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11E270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CCBD4E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2B3F6A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1,274,184,588 </w:t>
            </w:r>
          </w:p>
        </w:tc>
        <w:tc>
          <w:tcPr>
            <w:tcW w:w="2225" w:type="dxa"/>
            <w:gridSpan w:val="2"/>
            <w:vAlign w:val="center"/>
            <w:hideMark/>
          </w:tcPr>
          <w:p w14:paraId="6D09BF0D"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47ED0BB4"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626030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3305 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2B4DFB1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COLOMBIANO DE ANTROPOLOGÍA E HISTORIA </w:t>
            </w:r>
          </w:p>
        </w:tc>
        <w:tc>
          <w:tcPr>
            <w:tcW w:w="35" w:type="dxa"/>
            <w:vAlign w:val="center"/>
            <w:hideMark/>
          </w:tcPr>
          <w:p w14:paraId="69A7080F"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7A8AD281"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BE6D39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14FB0C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93D9E3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5,034,400,000 </w:t>
            </w:r>
          </w:p>
        </w:tc>
        <w:tc>
          <w:tcPr>
            <w:tcW w:w="2225" w:type="dxa"/>
            <w:gridSpan w:val="2"/>
            <w:vAlign w:val="center"/>
            <w:hideMark/>
          </w:tcPr>
          <w:p w14:paraId="0BEC1268"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7DA1EBE3"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ABA9DF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3307 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244A02C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CARO Y CUERVO </w:t>
            </w:r>
          </w:p>
        </w:tc>
        <w:tc>
          <w:tcPr>
            <w:tcW w:w="35" w:type="dxa"/>
            <w:vAlign w:val="center"/>
            <w:hideMark/>
          </w:tcPr>
          <w:p w14:paraId="4659C9DD"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421C6EE4"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7E3640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981C82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2E81E9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1,252,000,000 </w:t>
            </w:r>
          </w:p>
        </w:tc>
        <w:tc>
          <w:tcPr>
            <w:tcW w:w="2225" w:type="dxa"/>
            <w:gridSpan w:val="2"/>
            <w:vAlign w:val="center"/>
            <w:hideMark/>
          </w:tcPr>
          <w:p w14:paraId="1DEA571B"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03490BE3"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7D707A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F4C8D6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6DA2B3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96,895,063 </w:t>
            </w:r>
          </w:p>
        </w:tc>
        <w:tc>
          <w:tcPr>
            <w:tcW w:w="2225" w:type="dxa"/>
            <w:gridSpan w:val="2"/>
            <w:vAlign w:val="center"/>
            <w:hideMark/>
          </w:tcPr>
          <w:p w14:paraId="5AB8EC2B"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7537FB19"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459A3E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3502 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1DF1EE1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SOCIEDADES </w:t>
            </w:r>
          </w:p>
        </w:tc>
        <w:tc>
          <w:tcPr>
            <w:tcW w:w="35" w:type="dxa"/>
            <w:vAlign w:val="center"/>
            <w:hideMark/>
          </w:tcPr>
          <w:p w14:paraId="654723DE"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219802A7"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FA8ED2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E9F1A2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8BA54E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138,359,925,000 </w:t>
            </w:r>
          </w:p>
        </w:tc>
        <w:tc>
          <w:tcPr>
            <w:tcW w:w="2225" w:type="dxa"/>
            <w:gridSpan w:val="2"/>
            <w:vAlign w:val="center"/>
            <w:hideMark/>
          </w:tcPr>
          <w:p w14:paraId="6F5817DA"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DC88F7B"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FAA8F4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2D47124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A95CB5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2,900,000,000 </w:t>
            </w:r>
          </w:p>
        </w:tc>
        <w:tc>
          <w:tcPr>
            <w:tcW w:w="2225" w:type="dxa"/>
            <w:gridSpan w:val="2"/>
            <w:vAlign w:val="center"/>
            <w:hideMark/>
          </w:tcPr>
          <w:p w14:paraId="7FA6D1B8"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CC34AB6"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235437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3503 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606A07A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SUPERINTENDENCIA DE INDUSTRIA Y COMERCIO </w:t>
            </w:r>
          </w:p>
        </w:tc>
        <w:tc>
          <w:tcPr>
            <w:tcW w:w="35" w:type="dxa"/>
            <w:vAlign w:val="center"/>
            <w:hideMark/>
          </w:tcPr>
          <w:p w14:paraId="5EB40F7E"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0DCB6A45"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B15FE3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05C62C2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E9848B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190,436,159,000 </w:t>
            </w:r>
          </w:p>
        </w:tc>
        <w:tc>
          <w:tcPr>
            <w:tcW w:w="2225" w:type="dxa"/>
            <w:gridSpan w:val="2"/>
            <w:vAlign w:val="center"/>
            <w:hideMark/>
          </w:tcPr>
          <w:p w14:paraId="532A033F"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2659146"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4FB89F8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8CBC17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BC92B5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57,000,000,000 </w:t>
            </w:r>
          </w:p>
        </w:tc>
        <w:tc>
          <w:tcPr>
            <w:tcW w:w="2225" w:type="dxa"/>
            <w:gridSpan w:val="2"/>
            <w:vAlign w:val="center"/>
            <w:hideMark/>
          </w:tcPr>
          <w:p w14:paraId="2F90D5C4"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1D9F1082"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D8318C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3504 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595B394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ADMINISTRATIVA ESPECIAL JUNTA CENTRAL CONTADORES </w:t>
            </w:r>
          </w:p>
        </w:tc>
        <w:tc>
          <w:tcPr>
            <w:tcW w:w="35" w:type="dxa"/>
            <w:vAlign w:val="center"/>
            <w:hideMark/>
          </w:tcPr>
          <w:p w14:paraId="1BB22E18"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4375A06D"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A49112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023313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1252D4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6,332,559,000 </w:t>
            </w:r>
          </w:p>
        </w:tc>
        <w:tc>
          <w:tcPr>
            <w:tcW w:w="2225" w:type="dxa"/>
            <w:gridSpan w:val="2"/>
            <w:vAlign w:val="center"/>
            <w:hideMark/>
          </w:tcPr>
          <w:p w14:paraId="4A47E6FF"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CF5CF42"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12983CA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55ACDD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796C94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7,605,564,397 </w:t>
            </w:r>
          </w:p>
        </w:tc>
        <w:tc>
          <w:tcPr>
            <w:tcW w:w="2225" w:type="dxa"/>
            <w:gridSpan w:val="2"/>
            <w:vAlign w:val="center"/>
            <w:hideMark/>
          </w:tcPr>
          <w:p w14:paraId="2EB3A60B"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7E82706B"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D1CF9F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3505 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1BAE03D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NACIONAL DE METROLOGÍA (INM) </w:t>
            </w:r>
          </w:p>
        </w:tc>
        <w:tc>
          <w:tcPr>
            <w:tcW w:w="35" w:type="dxa"/>
            <w:vAlign w:val="center"/>
            <w:hideMark/>
          </w:tcPr>
          <w:p w14:paraId="7DD564A1"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B345BE7"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D1FA37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1D004E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458A33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1,467,275,772 </w:t>
            </w:r>
          </w:p>
        </w:tc>
        <w:tc>
          <w:tcPr>
            <w:tcW w:w="2225" w:type="dxa"/>
            <w:gridSpan w:val="2"/>
            <w:vAlign w:val="center"/>
            <w:hideMark/>
          </w:tcPr>
          <w:p w14:paraId="677AC069"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417951D"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2B68C0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025C92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4A3696A"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141,136,066 </w:t>
            </w:r>
          </w:p>
        </w:tc>
        <w:tc>
          <w:tcPr>
            <w:tcW w:w="2225" w:type="dxa"/>
            <w:gridSpan w:val="2"/>
            <w:vAlign w:val="center"/>
            <w:hideMark/>
          </w:tcPr>
          <w:p w14:paraId="0C0FC57A"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4071B734"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27C0516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3602 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18009EE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SERVICIO NACIONAL DE APRENDIZAJE (SENA) </w:t>
            </w:r>
          </w:p>
        </w:tc>
        <w:tc>
          <w:tcPr>
            <w:tcW w:w="35" w:type="dxa"/>
            <w:vAlign w:val="center"/>
            <w:hideMark/>
          </w:tcPr>
          <w:p w14:paraId="6ADD2217"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48A8BCB"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58E20A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1886990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7EAA7C6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168,531,683,750 </w:t>
            </w:r>
          </w:p>
        </w:tc>
        <w:tc>
          <w:tcPr>
            <w:tcW w:w="2225" w:type="dxa"/>
            <w:gridSpan w:val="2"/>
            <w:vAlign w:val="center"/>
            <w:hideMark/>
          </w:tcPr>
          <w:p w14:paraId="6D72B4AF"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2892480F"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221CC1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59EF33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DE601B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96,326,390,000 </w:t>
            </w:r>
          </w:p>
        </w:tc>
        <w:tc>
          <w:tcPr>
            <w:tcW w:w="2225" w:type="dxa"/>
            <w:gridSpan w:val="2"/>
            <w:vAlign w:val="center"/>
            <w:hideMark/>
          </w:tcPr>
          <w:p w14:paraId="0BDC96CF"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00224177"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EE33E8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EE22A5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57F240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284,429,870,000 </w:t>
            </w:r>
          </w:p>
        </w:tc>
        <w:tc>
          <w:tcPr>
            <w:tcW w:w="2225" w:type="dxa"/>
            <w:gridSpan w:val="2"/>
            <w:vAlign w:val="center"/>
            <w:hideMark/>
          </w:tcPr>
          <w:p w14:paraId="7995BA8A"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4D3B1F7" w14:textId="77777777" w:rsidTr="00323BEF">
        <w:trPr>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D36132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3301. 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E88828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CONTRIBUCIONES PARAFISCALES DE LOS ESTABLECI</w:t>
            </w:r>
            <w:r w:rsidRPr="00780B88">
              <w:rPr>
                <w:rFonts w:ascii="Arial" w:eastAsia="Times New Roman" w:hAnsi="Arial" w:cs="Arial"/>
                <w:color w:val="000000"/>
                <w:lang w:eastAsia="es-CO"/>
              </w:rPr>
              <w:softHyphen/>
              <w:t>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603427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1,124,000,000,000 </w:t>
            </w:r>
          </w:p>
        </w:tc>
        <w:tc>
          <w:tcPr>
            <w:tcW w:w="2225" w:type="dxa"/>
            <w:gridSpan w:val="2"/>
            <w:vAlign w:val="center"/>
            <w:hideMark/>
          </w:tcPr>
          <w:p w14:paraId="361A9505"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967B30D"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385F1FB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3708 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3450277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NACIONAL DE PROTECCIÓN (UNP) </w:t>
            </w:r>
          </w:p>
        </w:tc>
        <w:tc>
          <w:tcPr>
            <w:tcW w:w="35" w:type="dxa"/>
            <w:vAlign w:val="center"/>
            <w:hideMark/>
          </w:tcPr>
          <w:p w14:paraId="0206C95D"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07A9FAE"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A4CD16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7009C7B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240726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94,260,700,000 </w:t>
            </w:r>
          </w:p>
        </w:tc>
        <w:tc>
          <w:tcPr>
            <w:tcW w:w="2225" w:type="dxa"/>
            <w:gridSpan w:val="2"/>
            <w:vAlign w:val="center"/>
            <w:hideMark/>
          </w:tcPr>
          <w:p w14:paraId="3D71C40B"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199EC26"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B4CAD3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3801 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179D795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COMISIÓN NACIONAL DEL SERVICIO CIVIL </w:t>
            </w:r>
          </w:p>
        </w:tc>
        <w:tc>
          <w:tcPr>
            <w:tcW w:w="35" w:type="dxa"/>
            <w:vAlign w:val="center"/>
            <w:hideMark/>
          </w:tcPr>
          <w:p w14:paraId="0F43A83D"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78B5848"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9054C4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B4C8E98"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230743A6"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72,452,196,114 </w:t>
            </w:r>
          </w:p>
        </w:tc>
        <w:tc>
          <w:tcPr>
            <w:tcW w:w="2225" w:type="dxa"/>
            <w:gridSpan w:val="2"/>
            <w:vAlign w:val="center"/>
            <w:hideMark/>
          </w:tcPr>
          <w:p w14:paraId="68BAF664"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244ECDB8"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7C6A8F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4B4CA0E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55C6DA2C"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37,608,321,203 </w:t>
            </w:r>
          </w:p>
        </w:tc>
        <w:tc>
          <w:tcPr>
            <w:tcW w:w="2225" w:type="dxa"/>
            <w:gridSpan w:val="2"/>
            <w:vAlign w:val="center"/>
            <w:hideMark/>
          </w:tcPr>
          <w:p w14:paraId="48ACB2A9"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5906128F"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7E36DAE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4104 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19784EDF"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UNIDAD DE ATENCIÓN Y REPARACIÓN INTEGRAL A LAS VÍCTIMAS </w:t>
            </w:r>
          </w:p>
        </w:tc>
        <w:tc>
          <w:tcPr>
            <w:tcW w:w="35" w:type="dxa"/>
            <w:vAlign w:val="center"/>
            <w:hideMark/>
          </w:tcPr>
          <w:p w14:paraId="3776862C"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D1C1CE7"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902EA37"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FE019E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334E3ED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49,173,000,000 </w:t>
            </w:r>
          </w:p>
        </w:tc>
        <w:tc>
          <w:tcPr>
            <w:tcW w:w="2225" w:type="dxa"/>
            <w:gridSpan w:val="2"/>
            <w:vAlign w:val="center"/>
            <w:hideMark/>
          </w:tcPr>
          <w:p w14:paraId="5BCD46A5"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559C68E"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A8DB88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4106 </w:t>
            </w:r>
          </w:p>
        </w:tc>
        <w:tc>
          <w:tcPr>
            <w:tcW w:w="10473" w:type="dxa"/>
            <w:gridSpan w:val="3"/>
            <w:tcBorders>
              <w:top w:val="outset" w:sz="6" w:space="0" w:color="auto"/>
              <w:left w:val="outset" w:sz="6" w:space="0" w:color="auto"/>
              <w:bottom w:val="outset" w:sz="6" w:space="0" w:color="auto"/>
              <w:right w:val="outset" w:sz="6" w:space="0" w:color="auto"/>
            </w:tcBorders>
            <w:vAlign w:val="center"/>
            <w:hideMark/>
          </w:tcPr>
          <w:p w14:paraId="59EC575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INSTITUTO COLOMBIANO DE BIENESTAR FAMILIAR (ICBF) </w:t>
            </w:r>
          </w:p>
        </w:tc>
        <w:tc>
          <w:tcPr>
            <w:tcW w:w="35" w:type="dxa"/>
            <w:vAlign w:val="center"/>
            <w:hideMark/>
          </w:tcPr>
          <w:p w14:paraId="5ADEEDE8"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C46D72D"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023174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D416CB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INGRESOS CORRIENTES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01F390FB"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5,500,000,000 </w:t>
            </w:r>
          </w:p>
        </w:tc>
        <w:tc>
          <w:tcPr>
            <w:tcW w:w="2225" w:type="dxa"/>
            <w:gridSpan w:val="2"/>
            <w:vAlign w:val="center"/>
            <w:hideMark/>
          </w:tcPr>
          <w:p w14:paraId="780D962B"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45A810ED"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04B9A4F4"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31012. 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60F9E2A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RECURSOS DE CAPITAL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6D7A1655"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187,075,000,000 </w:t>
            </w:r>
          </w:p>
        </w:tc>
        <w:tc>
          <w:tcPr>
            <w:tcW w:w="2225" w:type="dxa"/>
            <w:gridSpan w:val="2"/>
            <w:vAlign w:val="center"/>
            <w:hideMark/>
          </w:tcPr>
          <w:p w14:paraId="7FB7B502"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008AEDF9" w14:textId="77777777" w:rsidTr="00323BEF">
        <w:trPr>
          <w:trHeight w:val="10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5B9E3009"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32. 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5EA59E3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FONDOS ESPECIALES ESTABLECIMIENTOS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12B46341"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16,779,000,000 </w:t>
            </w:r>
          </w:p>
        </w:tc>
        <w:tc>
          <w:tcPr>
            <w:tcW w:w="2225" w:type="dxa"/>
            <w:gridSpan w:val="2"/>
            <w:vAlign w:val="center"/>
            <w:hideMark/>
          </w:tcPr>
          <w:p w14:paraId="2D5066F7"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639DBD3A" w14:textId="77777777" w:rsidTr="00323BEF">
        <w:trPr>
          <w:trHeight w:val="195"/>
          <w:tblCellSpacing w:w="0" w:type="dxa"/>
        </w:trPr>
        <w:tc>
          <w:tcPr>
            <w:tcW w:w="766" w:type="dxa"/>
            <w:tcBorders>
              <w:top w:val="outset" w:sz="6" w:space="0" w:color="auto"/>
              <w:left w:val="outset" w:sz="6" w:space="0" w:color="auto"/>
              <w:bottom w:val="outset" w:sz="6" w:space="0" w:color="auto"/>
              <w:right w:val="outset" w:sz="6" w:space="0" w:color="auto"/>
            </w:tcBorders>
            <w:vAlign w:val="center"/>
            <w:hideMark/>
          </w:tcPr>
          <w:p w14:paraId="6CD80D92"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3301. </w:t>
            </w:r>
          </w:p>
        </w:tc>
        <w:tc>
          <w:tcPr>
            <w:tcW w:w="6112" w:type="dxa"/>
            <w:tcBorders>
              <w:top w:val="outset" w:sz="6" w:space="0" w:color="auto"/>
              <w:left w:val="outset" w:sz="6" w:space="0" w:color="auto"/>
              <w:bottom w:val="outset" w:sz="6" w:space="0" w:color="auto"/>
              <w:right w:val="outset" w:sz="6" w:space="0" w:color="auto"/>
            </w:tcBorders>
            <w:vAlign w:val="center"/>
            <w:hideMark/>
          </w:tcPr>
          <w:p w14:paraId="378D8903"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CONTRIBUCIONES PARAFISCALES DE LOS ESTABLECI</w:t>
            </w:r>
            <w:r w:rsidRPr="00780B88">
              <w:rPr>
                <w:rFonts w:ascii="Arial" w:eastAsia="Times New Roman" w:hAnsi="Arial" w:cs="Arial"/>
                <w:color w:val="000000"/>
                <w:lang w:eastAsia="es-CO"/>
              </w:rPr>
              <w:softHyphen/>
              <w:t>MIENTOS PÚBLICOS </w:t>
            </w:r>
          </w:p>
        </w:tc>
        <w:tc>
          <w:tcPr>
            <w:tcW w:w="2171" w:type="dxa"/>
            <w:tcBorders>
              <w:top w:val="outset" w:sz="6" w:space="0" w:color="auto"/>
              <w:left w:val="outset" w:sz="6" w:space="0" w:color="auto"/>
              <w:bottom w:val="outset" w:sz="6" w:space="0" w:color="auto"/>
              <w:right w:val="outset" w:sz="6" w:space="0" w:color="auto"/>
            </w:tcBorders>
            <w:vAlign w:val="center"/>
            <w:hideMark/>
          </w:tcPr>
          <w:p w14:paraId="4BCDF78E"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2,531,697,000,000 </w:t>
            </w:r>
          </w:p>
        </w:tc>
        <w:tc>
          <w:tcPr>
            <w:tcW w:w="2225" w:type="dxa"/>
            <w:gridSpan w:val="2"/>
            <w:vAlign w:val="center"/>
            <w:hideMark/>
          </w:tcPr>
          <w:p w14:paraId="379ED6A8" w14:textId="77777777" w:rsidR="008272A9" w:rsidRPr="00780B88" w:rsidRDefault="008272A9" w:rsidP="005867D5">
            <w:pPr>
              <w:spacing w:after="0" w:line="240" w:lineRule="auto"/>
              <w:jc w:val="both"/>
              <w:rPr>
                <w:rFonts w:ascii="Arial" w:eastAsia="Times New Roman" w:hAnsi="Arial" w:cs="Arial"/>
                <w:lang w:eastAsia="es-CO"/>
              </w:rPr>
            </w:pPr>
          </w:p>
        </w:tc>
      </w:tr>
      <w:tr w:rsidR="008272A9" w:rsidRPr="00780B88" w14:paraId="3DA1F21F" w14:textId="77777777" w:rsidTr="00323BEF">
        <w:trPr>
          <w:trHeight w:val="105"/>
          <w:tblCellSpacing w:w="0" w:type="dxa"/>
        </w:trPr>
        <w:tc>
          <w:tcPr>
            <w:tcW w:w="6878" w:type="dxa"/>
            <w:gridSpan w:val="2"/>
            <w:tcBorders>
              <w:top w:val="outset" w:sz="6" w:space="0" w:color="auto"/>
              <w:left w:val="outset" w:sz="6" w:space="0" w:color="auto"/>
              <w:bottom w:val="outset" w:sz="6" w:space="0" w:color="auto"/>
              <w:right w:val="outset" w:sz="6" w:space="0" w:color="auto"/>
            </w:tcBorders>
            <w:vAlign w:val="center"/>
            <w:hideMark/>
          </w:tcPr>
          <w:p w14:paraId="35713DE0"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III - TOTAL INGRESOS </w:t>
            </w:r>
          </w:p>
        </w:tc>
        <w:tc>
          <w:tcPr>
            <w:tcW w:w="4361" w:type="dxa"/>
            <w:gridSpan w:val="2"/>
            <w:tcBorders>
              <w:top w:val="outset" w:sz="6" w:space="0" w:color="auto"/>
              <w:left w:val="outset" w:sz="6" w:space="0" w:color="auto"/>
              <w:bottom w:val="outset" w:sz="6" w:space="0" w:color="auto"/>
              <w:right w:val="outset" w:sz="6" w:space="0" w:color="auto"/>
            </w:tcBorders>
            <w:vAlign w:val="center"/>
            <w:hideMark/>
          </w:tcPr>
          <w:p w14:paraId="545F921D" w14:textId="77777777" w:rsidR="008272A9" w:rsidRPr="00780B88" w:rsidRDefault="008272A9" w:rsidP="005867D5">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271,713,994,711,741 </w:t>
            </w:r>
          </w:p>
        </w:tc>
        <w:tc>
          <w:tcPr>
            <w:tcW w:w="35" w:type="dxa"/>
            <w:vAlign w:val="center"/>
            <w:hideMark/>
          </w:tcPr>
          <w:p w14:paraId="71755745" w14:textId="77777777" w:rsidR="008272A9" w:rsidRPr="00780B88" w:rsidRDefault="008272A9" w:rsidP="005867D5">
            <w:pPr>
              <w:spacing w:after="0" w:line="240" w:lineRule="auto"/>
              <w:jc w:val="both"/>
              <w:rPr>
                <w:rFonts w:ascii="Arial" w:eastAsia="Times New Roman" w:hAnsi="Arial" w:cs="Arial"/>
                <w:lang w:eastAsia="es-CO"/>
              </w:rPr>
            </w:pPr>
          </w:p>
        </w:tc>
      </w:tr>
    </w:tbl>
    <w:p w14:paraId="07C9C225" w14:textId="4DFE1763"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6229A86E" w14:textId="77777777" w:rsidR="008272A9" w:rsidRPr="00780B88" w:rsidRDefault="008272A9" w:rsidP="00023A19">
      <w:pPr>
        <w:spacing w:after="0" w:line="240" w:lineRule="auto"/>
        <w:jc w:val="center"/>
        <w:rPr>
          <w:rFonts w:ascii="Arial" w:eastAsia="Times New Roman" w:hAnsi="Arial" w:cs="Arial"/>
          <w:b/>
          <w:bCs/>
          <w:color w:val="000000"/>
          <w:lang w:eastAsia="es-CO"/>
        </w:rPr>
      </w:pPr>
      <w:bookmarkStart w:id="7" w:name="ver_30208298"/>
      <w:bookmarkEnd w:id="7"/>
      <w:r w:rsidRPr="00780B88">
        <w:rPr>
          <w:rFonts w:ascii="Arial" w:eastAsia="Times New Roman" w:hAnsi="Arial" w:cs="Arial"/>
          <w:b/>
          <w:bCs/>
          <w:color w:val="000000"/>
          <w:lang w:eastAsia="es-CO"/>
        </w:rPr>
        <w:t>SEGUNDA PARTE</w:t>
      </w:r>
    </w:p>
    <w:p w14:paraId="732F7D7E" w14:textId="77777777" w:rsidR="008272A9" w:rsidRPr="00780B88" w:rsidRDefault="008272A9" w:rsidP="00023A19">
      <w:pPr>
        <w:spacing w:after="0" w:line="240" w:lineRule="auto"/>
        <w:jc w:val="both"/>
        <w:rPr>
          <w:rFonts w:ascii="Arial" w:eastAsia="Times New Roman" w:hAnsi="Arial" w:cs="Arial"/>
          <w:lang w:eastAsia="es-CO"/>
        </w:rPr>
      </w:pPr>
      <w:bookmarkStart w:id="8" w:name="ver_30208131"/>
      <w:bookmarkEnd w:id="8"/>
    </w:p>
    <w:p w14:paraId="7FEE3C70" w14:textId="77777777" w:rsidR="008272A9" w:rsidRPr="00780B88" w:rsidRDefault="008272A9" w:rsidP="00023A19">
      <w:pPr>
        <w:spacing w:after="0" w:line="240" w:lineRule="auto"/>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w:t>
      </w:r>
      <w:r w:rsidRPr="00780B88">
        <w:rPr>
          <w:rFonts w:ascii="Arial" w:eastAsia="Times New Roman" w:hAnsi="Arial" w:cs="Arial"/>
          <w:iCs/>
          <w:color w:val="000000"/>
          <w:lang w:eastAsia="es-CO"/>
        </w:rPr>
        <w:t>Presupuesto de Gastos o Ley de Apropiaciones. </w:t>
      </w:r>
      <w:r w:rsidRPr="00780B88">
        <w:rPr>
          <w:rFonts w:ascii="Arial" w:eastAsia="Times New Roman" w:hAnsi="Arial" w:cs="Arial"/>
          <w:color w:val="000000"/>
          <w:lang w:eastAsia="es-CO"/>
        </w:rPr>
        <w:t xml:space="preserve">Aprópiese para atender los gastos de funcionamiento, inversión y servicio de la deuda pública del Presupuesto General de la Nación durante la vigencia fiscal del 1° de enero al 31 de diciembre de 2020 una suma por valor de: doscientos setenta y un billones setecientos trece mil novecientos noventa y </w:t>
      </w:r>
      <w:r w:rsidRPr="00780B88">
        <w:rPr>
          <w:rFonts w:ascii="Arial" w:eastAsia="Times New Roman" w:hAnsi="Arial" w:cs="Arial"/>
          <w:color w:val="000000"/>
          <w:lang w:eastAsia="es-CO"/>
        </w:rPr>
        <w:lastRenderedPageBreak/>
        <w:t>cuatro millones setecientos once mil setecientos cuarenta y un pesos moneda legal ($271,713,994,711,741), según siguiente el detalle: </w:t>
      </w:r>
    </w:p>
    <w:p w14:paraId="719183A7" w14:textId="77777777" w:rsidR="008272A9" w:rsidRPr="00780B88" w:rsidRDefault="008272A9" w:rsidP="008272A9">
      <w:pPr>
        <w:spacing w:after="0" w:line="293" w:lineRule="atLeast"/>
        <w:jc w:val="both"/>
        <w:rPr>
          <w:rFonts w:ascii="Arial" w:eastAsia="Times New Roman" w:hAnsi="Arial" w:cs="Arial"/>
          <w:color w:val="000000"/>
          <w:lang w:eastAsia="es-CO"/>
        </w:rPr>
      </w:pPr>
      <w:bookmarkStart w:id="9" w:name="ver_30208304"/>
      <w:bookmarkEnd w:id="9"/>
    </w:p>
    <w:p w14:paraId="76749E51" w14:textId="77777777" w:rsidR="008272A9" w:rsidRPr="00780B88" w:rsidRDefault="008272A9" w:rsidP="008272A9">
      <w:pPr>
        <w:spacing w:after="0"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TERCERA PARTE</w:t>
      </w:r>
    </w:p>
    <w:p w14:paraId="72EA84FB" w14:textId="77777777" w:rsidR="008272A9" w:rsidRPr="00780B88" w:rsidRDefault="008272A9"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DISPOSICIONES GENERALES</w:t>
      </w:r>
    </w:p>
    <w:p w14:paraId="29FC7F41" w14:textId="77777777" w:rsidR="008272A9" w:rsidRPr="00780B88" w:rsidRDefault="008272A9" w:rsidP="008272A9">
      <w:pPr>
        <w:spacing w:after="0" w:line="240" w:lineRule="auto"/>
        <w:jc w:val="both"/>
        <w:rPr>
          <w:rFonts w:ascii="Arial" w:eastAsia="Times New Roman" w:hAnsi="Arial" w:cs="Arial"/>
          <w:lang w:eastAsia="es-CO"/>
        </w:rPr>
      </w:pPr>
      <w:bookmarkStart w:id="10" w:name="ver_30208132"/>
      <w:bookmarkEnd w:id="10"/>
    </w:p>
    <w:p w14:paraId="56AAB40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 Las disposiciones generales del presente decreto son complementarias de las Leyes 38 de 1989, 179 de 1994, 225 de 1995, 819 de 2003, 1473 de 2011 y 1508 de 2012 y demás normas de carácter orgánico y deben aplicarse en armonía con estas.  </w:t>
      </w:r>
    </w:p>
    <w:p w14:paraId="3B801C45" w14:textId="77777777" w:rsidR="00780B88" w:rsidRDefault="00780B88" w:rsidP="008272A9">
      <w:pPr>
        <w:spacing w:after="0" w:line="254" w:lineRule="atLeast"/>
        <w:jc w:val="both"/>
        <w:rPr>
          <w:rFonts w:ascii="Arial" w:eastAsia="Times New Roman" w:hAnsi="Arial" w:cs="Arial"/>
          <w:color w:val="000000"/>
          <w:lang w:eastAsia="es-CO"/>
        </w:rPr>
      </w:pPr>
    </w:p>
    <w:p w14:paraId="6DC890EF" w14:textId="73BD2D4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Estas normas rigen para los órganos que conforman el Presupuesto General de la Nación, y para los recursos de la Nación asignados a las Empresas Industriales y Comerciales del Estado y a las Sociedades de Economía Mixta con el régimen de aquellas.  </w:t>
      </w:r>
    </w:p>
    <w:p w14:paraId="2D1758FA" w14:textId="77777777" w:rsidR="00780B88" w:rsidRDefault="00780B88" w:rsidP="008272A9">
      <w:pPr>
        <w:spacing w:after="0" w:line="254" w:lineRule="atLeast"/>
        <w:jc w:val="both"/>
        <w:rPr>
          <w:rFonts w:ascii="Arial" w:eastAsia="Times New Roman" w:hAnsi="Arial" w:cs="Arial"/>
          <w:color w:val="000000"/>
          <w:lang w:eastAsia="es-CO"/>
        </w:rPr>
      </w:pPr>
    </w:p>
    <w:p w14:paraId="426D035B" w14:textId="409EF48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fondos sin personería jurídica deben ser creados por ley o por su autorización expresa y estarán sujetos a las normas y procedimientos establecidos en la Constitución Política, el Estatuto Orgánico del Presupuesto, el presente decreto y las demás normas que reglamenten los órganos a los cuales pertenecen.  </w:t>
      </w:r>
    </w:p>
    <w:p w14:paraId="6B268E8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4135B98A"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11" w:name="ver_30208133"/>
      <w:bookmarkEnd w:id="11"/>
      <w:r w:rsidRPr="00780B88">
        <w:rPr>
          <w:rFonts w:ascii="Arial" w:eastAsia="Times New Roman" w:hAnsi="Arial" w:cs="Arial"/>
          <w:b/>
          <w:bCs/>
          <w:color w:val="000000"/>
          <w:lang w:eastAsia="es-CO"/>
        </w:rPr>
        <w:t>CAPÍTULO I</w:t>
      </w:r>
    </w:p>
    <w:p w14:paraId="451BB27B" w14:textId="36A96339" w:rsidR="008272A9" w:rsidRPr="00780B88" w:rsidRDefault="00323BEF"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 LAS RENTAS Y RECURSOS</w:t>
      </w:r>
    </w:p>
    <w:p w14:paraId="529B003C" w14:textId="77777777" w:rsidR="008272A9" w:rsidRPr="00780B88" w:rsidRDefault="008272A9" w:rsidP="008272A9">
      <w:pPr>
        <w:spacing w:after="0" w:line="240" w:lineRule="auto"/>
        <w:jc w:val="both"/>
        <w:rPr>
          <w:rFonts w:ascii="Arial" w:eastAsia="Times New Roman" w:hAnsi="Arial" w:cs="Arial"/>
          <w:lang w:eastAsia="es-CO"/>
        </w:rPr>
      </w:pPr>
      <w:bookmarkStart w:id="12" w:name="ver_30208134"/>
      <w:bookmarkEnd w:id="12"/>
    </w:p>
    <w:p w14:paraId="1F64D8B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 La Dirección General de Crédito Público y Tesoro Nacional del Ministerio de Hacienda y Crédito Público informará a los diferentes órganos las fechas de perfeccionamiento y desembolso de los recursos del crédito interno y externo de la Nación. Los establecimientos públicos del orden nacional reportarán a la referida Dirección el monto y las fechas de los recursos de crédito externo e interno contratados directamente.  </w:t>
      </w:r>
    </w:p>
    <w:p w14:paraId="152334C4" w14:textId="77777777" w:rsidR="00780B88" w:rsidRDefault="00780B88" w:rsidP="008272A9">
      <w:pPr>
        <w:spacing w:after="0" w:line="254" w:lineRule="atLeast"/>
        <w:jc w:val="both"/>
        <w:rPr>
          <w:rFonts w:ascii="Arial" w:eastAsia="Times New Roman" w:hAnsi="Arial" w:cs="Arial"/>
          <w:color w:val="000000"/>
          <w:lang w:eastAsia="es-CO"/>
        </w:rPr>
      </w:pPr>
    </w:p>
    <w:p w14:paraId="08ABFD54" w14:textId="6938A2F4"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solicitudes de modificación a fuentes de financiación cuando se trate de recursos de crédito de las diferentes apropiaciones que se detallen en el anexo del decreto de liquidación, siempre y cuando no modifiquen los montos aprobados por el Congreso de la República en la ley anual, requerirán concepto previo de la Dirección General de Crédito Público y Tesoro Nacional del Ministerio de Hacienda y Crédito Público.  </w:t>
      </w:r>
    </w:p>
    <w:p w14:paraId="49222CB2" w14:textId="77777777" w:rsidR="008272A9" w:rsidRPr="00780B88" w:rsidRDefault="008272A9" w:rsidP="008272A9">
      <w:pPr>
        <w:spacing w:after="0" w:line="240" w:lineRule="auto"/>
        <w:jc w:val="both"/>
        <w:rPr>
          <w:rFonts w:ascii="Arial" w:eastAsia="Times New Roman" w:hAnsi="Arial" w:cs="Arial"/>
          <w:lang w:eastAsia="es-CO"/>
        </w:rPr>
      </w:pPr>
      <w:bookmarkStart w:id="13" w:name="ver_30208135"/>
      <w:bookmarkEnd w:id="13"/>
    </w:p>
    <w:p w14:paraId="3F1996C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5°. El Gobierno nacional a través de la Dirección General de Crédito Público y Tesoro Nacional del Ministerio de Hacienda y Crédito Público podrá realizar sustituciones en el portafolio de inversiones con entidades descentralizadas, de conformidad con las normas legales vigentes.  </w:t>
      </w:r>
    </w:p>
    <w:p w14:paraId="55FE5987" w14:textId="7C0830BA"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4" w:name="ver_30208136"/>
      <w:bookmarkEnd w:id="14"/>
    </w:p>
    <w:p w14:paraId="19BD771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 Los ingresos corrientes de la Nación y aquellas contribuciones y recursos que en las normas legales no se haya autorizado su recaudo y manejo a otro órgano, deben consignarse en la Dirección General de Crédito Público y Tesoro Nacional del Ministerio de Hacienda y Crédito Público.  </w:t>
      </w:r>
    </w:p>
    <w:p w14:paraId="48264ED0" w14:textId="77777777" w:rsidR="00780B88" w:rsidRDefault="00780B88" w:rsidP="008272A9">
      <w:pPr>
        <w:spacing w:after="0" w:line="254" w:lineRule="atLeast"/>
        <w:jc w:val="both"/>
        <w:rPr>
          <w:rFonts w:ascii="Arial" w:eastAsia="Times New Roman" w:hAnsi="Arial" w:cs="Arial"/>
          <w:color w:val="000000"/>
          <w:lang w:eastAsia="es-CO"/>
        </w:rPr>
      </w:pPr>
    </w:p>
    <w:p w14:paraId="148DBE04" w14:textId="614250E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superintendencias que no sean una sección presupuestal deben consignar mensualmente, en la Dirección General de Crédito Público y Tesoro Nacional del Ministerio de Hacienda y Crédito Público el valor de las contribuciones establecidas en la ley.  </w:t>
      </w:r>
    </w:p>
    <w:p w14:paraId="735600B3" w14:textId="0EB8B6DD" w:rsidR="008272A9" w:rsidRPr="00780B88" w:rsidRDefault="008272A9" w:rsidP="00780B88">
      <w:pPr>
        <w:spacing w:after="0" w:line="254" w:lineRule="atLeast"/>
        <w:jc w:val="both"/>
        <w:rPr>
          <w:rFonts w:ascii="Arial" w:eastAsia="Times New Roman" w:hAnsi="Arial" w:cs="Arial"/>
          <w:color w:val="000000"/>
          <w:lang w:eastAsia="es-CO"/>
        </w:rPr>
      </w:pPr>
      <w:bookmarkStart w:id="15" w:name="ver_30208137"/>
      <w:bookmarkEnd w:id="15"/>
    </w:p>
    <w:p w14:paraId="4565BF2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Artículo 7°. El Ministerio de Hacienda y Crédito Público a través de la Dirección General de Crédito Público y Tesoro Nacional fijará los criterios técnicos y las condiciones para el manejo de los excedentes de liquidez y para la ejecución de operaciones de cubrimiento de riesgos, acorde con los objetivos monetarios, cambiarios y de tasa de interés a corto y largo plazo.  </w:t>
      </w:r>
    </w:p>
    <w:p w14:paraId="4E0AFA5F" w14:textId="5583BB20"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6" w:name="ver_30208138"/>
      <w:bookmarkEnd w:id="16"/>
    </w:p>
    <w:p w14:paraId="1633E77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 El Gobierno nacional podrá emitir títulos de Tesorería, TES, Clase “B”, con base en la facultad de la Ley 51 de 1990 de acuerdo con las siguientes reglas: no contarán con la garantía solidaria del Banco de la República; el estimativo de los ingresos producto de su colocación se incluirá en el Presupuesto General de la Nación como recursos de capital, con excepción de los provenientes de la colocación de títulos para operaciones temporales de tesorería y los que se emitan para regular la liquidez de la economía; sus rendimientos se atenderán con cargo al Presupuesto General de la Nación con excepción de los que se emitan para regular la liquidez de la economía y los que se emitan para operaciones temporales de tesorería; su redención se atenderá con cargo a los recursos del Presupuesto General de la Nación, con excepción de las operaciones temporales de tesorería, y los que se emitan para regular la liquidez de la economía; podrán ser administrados directamente por la Nación; podrán ser denominados en moneda extranjera; su emisión solo requerirá del decreto que la autorice, fije el monto y sus condiciones financieras; la emisión destinada a financiar las apropiaciones presupuestales estará limitada por el monto de estas; su emisión no afectará el cupo de endeudamiento.  </w:t>
      </w:r>
    </w:p>
    <w:p w14:paraId="08F976DB" w14:textId="5596615F"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7" w:name="ver_30208139"/>
      <w:bookmarkEnd w:id="17"/>
    </w:p>
    <w:p w14:paraId="655152E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 La liquidación de los excedentes financieros de que trata el Estatuto Orgánico del Presupuesto, que se efectúen en la vigencia del presente decreto, se hará con base en una proyección de los ingresos y de los gastos para la vigencia siguiente a la de corte de los Estados Financieros, en donde se incluyen además las cuentas por cobrar y por pagar exigibles no presupuestadas, las reservas presupuestales, así como la disponibilidad inicial (caja, bancos e inversiones).  </w:t>
      </w:r>
    </w:p>
    <w:p w14:paraId="6C6D0572" w14:textId="509BC701" w:rsidR="008272A9" w:rsidRPr="00780B88" w:rsidRDefault="008272A9" w:rsidP="00780B88">
      <w:pPr>
        <w:spacing w:after="0" w:line="254" w:lineRule="atLeast"/>
        <w:jc w:val="both"/>
        <w:rPr>
          <w:rFonts w:ascii="Arial" w:eastAsia="Times New Roman" w:hAnsi="Arial" w:cs="Arial"/>
          <w:color w:val="000000"/>
          <w:lang w:eastAsia="es-CO"/>
        </w:rPr>
      </w:pPr>
      <w:bookmarkStart w:id="18" w:name="ver_30208140"/>
      <w:bookmarkEnd w:id="18"/>
    </w:p>
    <w:p w14:paraId="2D76D75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 Los títulos que se emitan para efectuar transferencia temporal de valores en los términos del artículo 146 de la Ley 1753 de 2015, solo requerirán del decreto que lo autorice, fije el monto y sus condiciones financieras. Su redención y demás valores asociados, se atenderán con el producto de la operación de transferencia y su emisión no afectará el saldo de la deuda pública.  </w:t>
      </w:r>
    </w:p>
    <w:p w14:paraId="163AC31B" w14:textId="7481E911"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9" w:name="ver_30208141"/>
      <w:bookmarkEnd w:id="19"/>
    </w:p>
    <w:p w14:paraId="675BAD3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11. A más tardar el 20 enero de 2020, los órganos que conforman el Presupuesto General de la Nación realizarán los ajustes a los registros en el Sistema Integrado de Información Financiera (SIIF) Nación, tanto en la imputación por concepto de ingresos que corresponden a los registros detallados de recaudos de su gestión financiera pública a 31 de diciembre del año anterior, como de los gastos, cuando haya necesidad de cancelar compromisos u obligaciones.  </w:t>
      </w:r>
    </w:p>
    <w:p w14:paraId="785303BB" w14:textId="17B50649"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23C31113"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20" w:name="ver_30208142"/>
      <w:bookmarkEnd w:id="20"/>
      <w:r w:rsidRPr="00780B88">
        <w:rPr>
          <w:rFonts w:ascii="Arial" w:eastAsia="Times New Roman" w:hAnsi="Arial" w:cs="Arial"/>
          <w:b/>
          <w:bCs/>
          <w:color w:val="000000"/>
          <w:lang w:eastAsia="es-CO"/>
        </w:rPr>
        <w:t>CAPÍTULO II</w:t>
      </w:r>
    </w:p>
    <w:p w14:paraId="0D72CE5D" w14:textId="731D0F51" w:rsidR="008272A9" w:rsidRPr="00780B88" w:rsidRDefault="00323BEF"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 LOS GASTOS</w:t>
      </w:r>
    </w:p>
    <w:p w14:paraId="08636BB4" w14:textId="77777777" w:rsidR="008272A9" w:rsidRPr="00780B88" w:rsidRDefault="008272A9" w:rsidP="008272A9">
      <w:pPr>
        <w:spacing w:after="0" w:line="240" w:lineRule="auto"/>
        <w:jc w:val="both"/>
        <w:rPr>
          <w:rFonts w:ascii="Arial" w:eastAsia="Times New Roman" w:hAnsi="Arial" w:cs="Arial"/>
          <w:lang w:eastAsia="es-CO"/>
        </w:rPr>
      </w:pPr>
      <w:bookmarkStart w:id="21" w:name="ver_30208143"/>
      <w:bookmarkEnd w:id="21"/>
    </w:p>
    <w:p w14:paraId="6927886B" w14:textId="798D7464"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12. Las afectaciones al presupuesto se harán teniendo en cuenta la prestación principal originada en los compromisos que se adquieran y con cargo a este rubro se cubrirán los demás costos inherentes o accesorios. </w:t>
      </w:r>
    </w:p>
    <w:p w14:paraId="42B70FAC" w14:textId="77777777" w:rsidR="00A8131D" w:rsidRPr="00780B88" w:rsidRDefault="00A8131D" w:rsidP="008272A9">
      <w:pPr>
        <w:spacing w:after="0" w:line="254" w:lineRule="atLeast"/>
        <w:jc w:val="both"/>
        <w:rPr>
          <w:rFonts w:ascii="Arial" w:eastAsia="Times New Roman" w:hAnsi="Arial" w:cs="Arial"/>
          <w:color w:val="000000"/>
          <w:lang w:eastAsia="es-CO"/>
        </w:rPr>
      </w:pPr>
    </w:p>
    <w:p w14:paraId="2CA95B4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Con cargo a las apropiaciones de cada rubro presupuestal, que sean afectadas con los compromisos, se atenderán las obligaciones derivadas de estos, tales como los costos imprevistos, ajustes y revisión de valores e intereses moratorios, gravámenes a los movimientos financieros y gastos de nacionalización.  </w:t>
      </w:r>
    </w:p>
    <w:p w14:paraId="617BFD9B" w14:textId="1324B7C2"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22" w:name="ver_30208144"/>
      <w:bookmarkEnd w:id="22"/>
    </w:p>
    <w:p w14:paraId="6CBD1E1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 Prohíbase tramitar actos administrativos u obligaciones que afecten el presupuesto de gastos cuando no reúnan los requisitos legales o se configuren como hechos cumplidos. El representante legal y ordenador del gasto o en quienes estos hayan delegado, responderán disciplinaria, fiscal y penalmente por incumplir lo establecido en esta norma.  </w:t>
      </w:r>
    </w:p>
    <w:p w14:paraId="637C5DC0" w14:textId="6DA1AF54"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23" w:name="ver_30208145"/>
      <w:bookmarkEnd w:id="23"/>
    </w:p>
    <w:p w14:paraId="3525764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 Para proveer empleos vacantes se requerirá el certificado de disponibilidad presupuestal por la vigencia fiscal de 2020, por medio de este, el jefe de presupuesto o quien haga sus veces garantizará la existencia de los recursos del 1° de enero al 31 de diciembre de 2020, por todo concepto de gastos de personal, salvo que el nombramiento sea en reemplazo de un cargo provisto o creado durante la vigencia, para lo cual se deberá expedir el certificado de disponibilidad presupuestal por lo que resta del año fiscal.  </w:t>
      </w:r>
    </w:p>
    <w:p w14:paraId="433665A8" w14:textId="77777777" w:rsidR="00780B88" w:rsidRDefault="00780B88" w:rsidP="008272A9">
      <w:pPr>
        <w:spacing w:after="0" w:line="254" w:lineRule="atLeast"/>
        <w:jc w:val="both"/>
        <w:rPr>
          <w:rFonts w:ascii="Arial" w:eastAsia="Times New Roman" w:hAnsi="Arial" w:cs="Arial"/>
          <w:color w:val="000000"/>
          <w:lang w:eastAsia="es-CO"/>
        </w:rPr>
      </w:pPr>
    </w:p>
    <w:p w14:paraId="793842DC" w14:textId="6ED02C0A"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Toda provisión de empleos de los servidores públicos deberá corresponder a los previstos en la planta de personal, incluyendo las vinculaciones de los trabajadores oficiales y tener previstos sus emolumentos de conformidad con el artículo 122 de la Constitución Política.  </w:t>
      </w:r>
    </w:p>
    <w:p w14:paraId="7E69D86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vinculación de supernumerarios, por periodos superiores a tres meses, deberá ser autorizada mediante resolución suscrita por el jefe del respectivo órgano.  </w:t>
      </w:r>
    </w:p>
    <w:p w14:paraId="664B3621" w14:textId="77777777" w:rsidR="00780B88" w:rsidRDefault="00780B88" w:rsidP="008272A9">
      <w:pPr>
        <w:spacing w:after="0" w:line="254" w:lineRule="atLeast"/>
        <w:jc w:val="both"/>
        <w:rPr>
          <w:rFonts w:ascii="Arial" w:eastAsia="Times New Roman" w:hAnsi="Arial" w:cs="Arial"/>
          <w:color w:val="000000"/>
          <w:lang w:eastAsia="es-CO"/>
        </w:rPr>
      </w:pPr>
    </w:p>
    <w:p w14:paraId="3DA093A8" w14:textId="18E6B8C6"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En cumplimiento del artículo 49 de la Ley 179 de 1994, previo al inicio de un proceso de concurso de méritos para proveer los cargos de carrera administrativa, la entidad deberá certificar la disponibilidad presupuestal para atender el costo del concurso, los cargos que se convocarán, y su provisión.  </w:t>
      </w:r>
    </w:p>
    <w:p w14:paraId="388B608C" w14:textId="0F942F08" w:rsidR="008272A9" w:rsidRPr="00780B88" w:rsidRDefault="008272A9" w:rsidP="00780B88">
      <w:pPr>
        <w:spacing w:after="0" w:line="254" w:lineRule="atLeast"/>
        <w:jc w:val="both"/>
        <w:rPr>
          <w:rFonts w:ascii="Arial" w:eastAsia="Times New Roman" w:hAnsi="Arial" w:cs="Arial"/>
          <w:color w:val="000000"/>
          <w:lang w:eastAsia="es-CO"/>
        </w:rPr>
      </w:pPr>
      <w:bookmarkStart w:id="24" w:name="ver_30208146"/>
      <w:bookmarkEnd w:id="24"/>
    </w:p>
    <w:p w14:paraId="5603B52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 La solicitud de modificación a las plantas de personal requerirá para su consideración y trámite, por parte del Ministerio de Hacienda y Crédito Público - Dirección General del Presupuesto Público Nacional, los siguientes requisitos:  </w:t>
      </w:r>
    </w:p>
    <w:p w14:paraId="30B72907" w14:textId="77777777" w:rsidR="00780B88" w:rsidRDefault="00780B88" w:rsidP="008272A9">
      <w:pPr>
        <w:spacing w:after="0" w:line="254" w:lineRule="atLeast"/>
        <w:jc w:val="both"/>
        <w:rPr>
          <w:rFonts w:ascii="Arial" w:eastAsia="Times New Roman" w:hAnsi="Arial" w:cs="Arial"/>
          <w:color w:val="000000"/>
          <w:lang w:eastAsia="es-CO"/>
        </w:rPr>
      </w:pPr>
    </w:p>
    <w:p w14:paraId="674947EC" w14:textId="42DCEE84"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 Exposición de motivos.  </w:t>
      </w:r>
    </w:p>
    <w:p w14:paraId="01590FC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0BE7C5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2. Costos comparativos de las plantas vigente y propuesta.  </w:t>
      </w:r>
    </w:p>
    <w:p w14:paraId="36B3E60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E8D4FA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3. Efectos sobre la adquisición de bienes y servicios de la entidad.  </w:t>
      </w:r>
    </w:p>
    <w:p w14:paraId="7E346AD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BF493E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4. Concepto del Departamento Nacional de Planeación si se afectan los gastos de inversión y,  </w:t>
      </w:r>
    </w:p>
    <w:p w14:paraId="30DAC2E3"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3733A4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5. Estudio técnico de análisis de cargas de trabajo e impacto en la modernización y competitividad de la entidad aprobado por el Departamento Administrativo de la Función Pública.  </w:t>
      </w:r>
    </w:p>
    <w:p w14:paraId="068ECDDF"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F7C99F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6. Los demás que la Dirección General del Presupuesto Público Nacional considere pertinentes.  </w:t>
      </w:r>
    </w:p>
    <w:p w14:paraId="5A2B43D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8D56D6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El Departamento Administrativo de la Función Pública aprobará las propuestas de modificaciones a las plantas de personal, cuando hayan obtenido concepto o viabilidad </w:t>
      </w:r>
      <w:r w:rsidRPr="00780B88">
        <w:rPr>
          <w:rFonts w:ascii="Arial" w:eastAsia="Times New Roman" w:hAnsi="Arial" w:cs="Arial"/>
          <w:color w:val="000000"/>
          <w:lang w:eastAsia="es-CO"/>
        </w:rPr>
        <w:lastRenderedPageBreak/>
        <w:t>presupuestal del Ministerio de Hacienda y Crédito Público - Dirección General del Presupuesto Público Nacional.  </w:t>
      </w:r>
    </w:p>
    <w:p w14:paraId="46DB09ED" w14:textId="1D769676" w:rsidR="008272A9" w:rsidRPr="00780B88" w:rsidRDefault="008272A9" w:rsidP="00780B88">
      <w:pPr>
        <w:spacing w:after="0" w:line="254" w:lineRule="atLeast"/>
        <w:jc w:val="both"/>
        <w:rPr>
          <w:rFonts w:ascii="Arial" w:eastAsia="Times New Roman" w:hAnsi="Arial" w:cs="Arial"/>
          <w:color w:val="000000"/>
          <w:lang w:eastAsia="es-CO"/>
        </w:rPr>
      </w:pPr>
      <w:bookmarkStart w:id="25" w:name="ver_30208147"/>
      <w:bookmarkEnd w:id="25"/>
    </w:p>
    <w:p w14:paraId="5C189FA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16. Los recursos destinados a programas de capacitación y bienestar social no pueden tener por objeto crear o incrementar salarios, bonificaciones, sobresueldos, primas, prestaciones sociales, remuneraciones extralegales o estímulos pecuniarios ocasionales que la ley no haya establecido para los servidores públicos, ni servir para otorgar beneficios directos en dinero o en especie.  </w:t>
      </w:r>
    </w:p>
    <w:p w14:paraId="37B1288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26D782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Todos los funcionarios públicos de la planta permanente o temporal podrán participar en los programas de capacitación de la entidad; las matrículas de los funcionarios de la planta permanente o temporal se girarán directamente a los establecimientos educativos, salvo lo previsto por el artículo 114 de la Ley 30 de 1992, modificado por el artículo 27 de la Ley 1450 de 2011. Su otorgamiento se hará en virtud de la reglamentación interna para la planta permanente o temporal del órgano respectivo.  </w:t>
      </w:r>
    </w:p>
    <w:p w14:paraId="5CA6215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26" w:name="ver_30208148"/>
      <w:bookmarkEnd w:id="26"/>
    </w:p>
    <w:p w14:paraId="6C5AE06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17. La constitución y funcionamiento de las cajas menores en los órganos que conforman el Presupuesto General de la Nación, y en las entidades nacionales con régimen presupuestal de Empresas Industriales y Comerciales del Estado con carácter no financiero, respecto de los recursos que le asigna la Nación, se regirán por el Decreto 1068 de 2015 y por las demás normas que lo modifiquen o adicionen.  </w:t>
      </w:r>
    </w:p>
    <w:p w14:paraId="755F8D4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27" w:name="ver_30208149"/>
      <w:bookmarkEnd w:id="27"/>
    </w:p>
    <w:p w14:paraId="6DBCEB0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18. Se podrán hacer distribuciones en el presupuesto de ingresos y gastos, sin cambiar su destinación, mediante resolución suscrita por el jefe del respectivo órgano. En el caso de los establecimientos públicos del orden nacional, estas distribuciones se harán por resolución o acuerdo de las juntas o consejos directivos. Si no existen juntas o consejos directivos, lo hará el representante legal de estos. Estas operaciones presupuestales se someterán a la aprobación del Ministerio de Hacienda y Crédito Público - Dirección General del Presupuesto Público Nacional, y tratándose de gastos de inversión, requerirán el concepto previo favorable del Departamento Nacional de Planeación - Dirección de Inversiones y Finanzas Públicas.  </w:t>
      </w:r>
    </w:p>
    <w:p w14:paraId="0391A24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50BF1F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jefes de los órganos responderán por la legalidad de los actos en mención.  </w:t>
      </w:r>
    </w:p>
    <w:p w14:paraId="1512AD65" w14:textId="77777777" w:rsidR="00780B88" w:rsidRDefault="00780B88" w:rsidP="008272A9">
      <w:pPr>
        <w:spacing w:after="0" w:line="254" w:lineRule="atLeast"/>
        <w:jc w:val="both"/>
        <w:rPr>
          <w:rFonts w:ascii="Arial" w:eastAsia="Times New Roman" w:hAnsi="Arial" w:cs="Arial"/>
          <w:color w:val="000000"/>
          <w:lang w:eastAsia="es-CO"/>
        </w:rPr>
      </w:pPr>
    </w:p>
    <w:p w14:paraId="364F291D" w14:textId="0892C5CD"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 fin de evitar duplicaciones en los casos en los cuales la distribución afecte el presupuesto de otro órgano que haga parte del Presupuesto General de la Nación, el mismo acto administrativo servirá de base para realizar los ajustes correspondientes en el órgano que distribuye e incorpora las del órgano receptor. La ejecución presupuestal de estas deberá efectuarse por parte de los órganos receptores en la misma vigencia de la distribución.  </w:t>
      </w:r>
    </w:p>
    <w:p w14:paraId="6C1DF9B9" w14:textId="77777777" w:rsidR="00780B88" w:rsidRDefault="00780B88" w:rsidP="008272A9">
      <w:pPr>
        <w:spacing w:after="0" w:line="254" w:lineRule="atLeast"/>
        <w:jc w:val="both"/>
        <w:rPr>
          <w:rFonts w:ascii="Arial" w:eastAsia="Times New Roman" w:hAnsi="Arial" w:cs="Arial"/>
          <w:color w:val="000000"/>
          <w:lang w:eastAsia="es-CO"/>
        </w:rPr>
      </w:pPr>
    </w:p>
    <w:p w14:paraId="15E90BD7" w14:textId="792DC651"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Tratándose de gastos de inversión la operación presupuestal descrita en el órgano receptor se clasificará en el programa y subprograma a ejecutar que corresponda; para los gastos de funcionamiento se asignará al rubro presupuestal correspondiente; estas operaciones en ningún caso podrán cambiar la destinación ni la cuantía, lo cual deberá constar en el acto administrativo que para tal fin se expida.  </w:t>
      </w:r>
    </w:p>
    <w:p w14:paraId="2877E37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A5E141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El jefe del órgano o en quien este haya delegado la ordenación del gasto podrá efectuar mediante resolución desagregaciones presupuestales a las apropiaciones contenidas en el anexo del decreto de liquidación, así como efectuar asignaciones internas de apropiaciones en sus dependencias, seccionales o regionales a fin de facilitar su manejo operativo y de gestión, sin que las mismas impliquen cambiar su destinación. Estas desagregaciones y </w:t>
      </w:r>
      <w:r w:rsidRPr="00780B88">
        <w:rPr>
          <w:rFonts w:ascii="Arial" w:eastAsia="Times New Roman" w:hAnsi="Arial" w:cs="Arial"/>
          <w:color w:val="000000"/>
          <w:lang w:eastAsia="es-CO"/>
        </w:rPr>
        <w:lastRenderedPageBreak/>
        <w:t>asignaciones deberán quedar registradas en el Sistema Integrado de Información Financiera (SIIF) Nación, y para su validez no requerirán aprobación del Ministerio de Hacienda y Crédito Público - Dirección General del Presupuesto Público Nacional, ni del previo concepto favorable por parte del Departamento Nacional de Planeación - Dirección de Inversiones y Finanzas Públicas tratándose de gastos de inversión.  </w:t>
      </w:r>
    </w:p>
    <w:p w14:paraId="6B46753F" w14:textId="3271741B" w:rsidR="008272A9" w:rsidRPr="00780B88" w:rsidRDefault="008272A9" w:rsidP="00780B88">
      <w:pPr>
        <w:spacing w:after="0" w:line="254" w:lineRule="atLeast"/>
        <w:jc w:val="both"/>
        <w:rPr>
          <w:rFonts w:ascii="Arial" w:eastAsia="Times New Roman" w:hAnsi="Arial" w:cs="Arial"/>
          <w:color w:val="000000"/>
          <w:lang w:eastAsia="es-CO"/>
        </w:rPr>
      </w:pPr>
      <w:bookmarkStart w:id="28" w:name="ver_30208150"/>
      <w:bookmarkEnd w:id="28"/>
    </w:p>
    <w:p w14:paraId="090CD94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19. Los órganos de que trata el artículo 3° del presente decreto podrán pactar el pago de anticipos y la recepción de bienes y servicios, únicamente cuando cuenten con Programa Anual Mensualizado de Caja (PAC) de la vigencia, aprobado por el </w:t>
      </w:r>
      <w:proofErr w:type="spellStart"/>
      <w:r w:rsidRPr="00780B88">
        <w:rPr>
          <w:rFonts w:ascii="Arial" w:eastAsia="Times New Roman" w:hAnsi="Arial" w:cs="Arial"/>
          <w:color w:val="000000"/>
          <w:lang w:eastAsia="es-CO"/>
        </w:rPr>
        <w:t>Confis</w:t>
      </w:r>
      <w:proofErr w:type="spellEnd"/>
      <w:r w:rsidRPr="00780B88">
        <w:rPr>
          <w:rFonts w:ascii="Arial" w:eastAsia="Times New Roman" w:hAnsi="Arial" w:cs="Arial"/>
          <w:color w:val="000000"/>
          <w:lang w:eastAsia="es-CO"/>
        </w:rPr>
        <w:t>.  </w:t>
      </w:r>
    </w:p>
    <w:p w14:paraId="7CD7B21F" w14:textId="0DAD55B7" w:rsidR="008272A9" w:rsidRPr="00780B88" w:rsidRDefault="008272A9" w:rsidP="00780B88">
      <w:pPr>
        <w:spacing w:after="0" w:line="254" w:lineRule="atLeast"/>
        <w:jc w:val="both"/>
        <w:rPr>
          <w:rFonts w:ascii="Arial" w:eastAsia="Times New Roman" w:hAnsi="Arial" w:cs="Arial"/>
          <w:color w:val="000000"/>
          <w:lang w:eastAsia="es-CO"/>
        </w:rPr>
      </w:pPr>
      <w:bookmarkStart w:id="29" w:name="ver_30208151"/>
      <w:bookmarkEnd w:id="29"/>
    </w:p>
    <w:p w14:paraId="79D93AE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20. El Gobierno nacional en el decreto de liquidación clasificará los ingresos y gastos y definirá estos últimos.  </w:t>
      </w:r>
    </w:p>
    <w:p w14:paraId="1DB6BD6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68D563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Así mismo, cuando las partidas se incorporen en numerales rentísticos, secciones, programas y subprogramas que no correspondan a su objeto o naturaleza, las ubicará en el sitio que corresponda.  </w:t>
      </w:r>
    </w:p>
    <w:p w14:paraId="7731332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58346D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Dirección General del Presupuesto Público Nacional del Ministerio de Hacienda y Crédito Público hará mediante resolución, las operaciones que en igual sentido se requieran durante el transcurso de la vigencia.  </w:t>
      </w:r>
    </w:p>
    <w:p w14:paraId="08417575"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243CAB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se trate del presupuesto de gastos de inversión requerirá el concepto previo favorable del Departamento Nacional de Planeación - Dirección de Inversiones y Finanzas Públicas.  </w:t>
      </w:r>
    </w:p>
    <w:p w14:paraId="2A23EEF1" w14:textId="031184D5" w:rsidR="008272A9" w:rsidRPr="00780B88" w:rsidRDefault="008272A9" w:rsidP="00780B88">
      <w:pPr>
        <w:spacing w:after="0" w:line="254" w:lineRule="atLeast"/>
        <w:jc w:val="both"/>
        <w:rPr>
          <w:rFonts w:ascii="Arial" w:eastAsia="Times New Roman" w:hAnsi="Arial" w:cs="Arial"/>
          <w:color w:val="000000"/>
          <w:lang w:eastAsia="es-CO"/>
        </w:rPr>
      </w:pPr>
      <w:bookmarkStart w:id="30" w:name="ver_30208152"/>
      <w:bookmarkEnd w:id="30"/>
    </w:p>
    <w:p w14:paraId="3F92599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21. El Ministerio de Hacienda y Crédito Público - Dirección General del Presupuesto Público Nacional, de oficio o a petición del jefe del órgano respectivo, hará por resolución las aclaraciones y correcciones de leyenda necesarias para enmendar los errores de transcripción y aritméticos que figuren en el Presupuesto General de la Nación para la vigencia fiscal de 2020.  </w:t>
      </w:r>
    </w:p>
    <w:p w14:paraId="6C84892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38E114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se trate de aclaraciones y correcciones de leyenda del presupuesto de gastos de inversión, se requerirá el concepto previo favorable del Departamento Nacional de Planeación - Dirección de Inversiones y Finanzas Públicas.  </w:t>
      </w:r>
    </w:p>
    <w:p w14:paraId="59879FCB" w14:textId="29A84DF9" w:rsidR="008272A9" w:rsidRPr="00780B88" w:rsidRDefault="008272A9" w:rsidP="00780B88">
      <w:pPr>
        <w:spacing w:after="0" w:line="254" w:lineRule="atLeast"/>
        <w:jc w:val="both"/>
        <w:rPr>
          <w:rFonts w:ascii="Arial" w:eastAsia="Times New Roman" w:hAnsi="Arial" w:cs="Arial"/>
          <w:color w:val="000000"/>
          <w:lang w:eastAsia="es-CO"/>
        </w:rPr>
      </w:pPr>
      <w:bookmarkStart w:id="31" w:name="ver_30208153"/>
      <w:bookmarkEnd w:id="31"/>
    </w:p>
    <w:p w14:paraId="430A152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22. Los órganos de que trata el artículo 3° del presente decreto son los únicos responsables por el registro de su gestión financiera pública en el Sistema Integrado de Información Financiera (SIIF) - Nación.  </w:t>
      </w:r>
    </w:p>
    <w:p w14:paraId="74DB1E6F"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52B864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No se requerirá el envío de ninguna información a la Dirección General del Presupuesto Público Nacional del Ministerio de Hacienda y Crédito Público, que quede registrada en el Sistema Integrado de Información Financiera (SIIF) - Nación, salvo en aquellos casos en que esta de forma expresa lo solicite.  </w:t>
      </w:r>
    </w:p>
    <w:p w14:paraId="2C49E106" w14:textId="531EBB3B" w:rsidR="008272A9" w:rsidRPr="00780B88" w:rsidRDefault="008272A9" w:rsidP="00780B88">
      <w:pPr>
        <w:spacing w:after="0" w:line="254" w:lineRule="atLeast"/>
        <w:jc w:val="both"/>
        <w:rPr>
          <w:rFonts w:ascii="Arial" w:eastAsia="Times New Roman" w:hAnsi="Arial" w:cs="Arial"/>
          <w:color w:val="000000"/>
          <w:lang w:eastAsia="es-CO"/>
        </w:rPr>
      </w:pPr>
      <w:bookmarkStart w:id="32" w:name="ver_30208154"/>
      <w:bookmarkEnd w:id="32"/>
    </w:p>
    <w:p w14:paraId="294A620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23. Cuando los órganos que hacen parte del Presupuesto General de la Nación celebren contratos entre sí que afecten sus presupuestos, con excepción de los de crédito, harán los ajustes mediante resoluciones proferidas por el jefe del órgano respectivo. En el caso de los Establecimientos Públicos del orden nacional, las Superintendencias y Unidades Administrativas Especiales con personería jurídica, así como las señaladas en el artículo 5° del Estatuto Orgánico del Presupuesto, dichos ajustes deben realizarse por </w:t>
      </w:r>
      <w:r w:rsidRPr="00780B88">
        <w:rPr>
          <w:rFonts w:ascii="Arial" w:eastAsia="Times New Roman" w:hAnsi="Arial" w:cs="Arial"/>
          <w:color w:val="000000"/>
          <w:lang w:eastAsia="es-CO"/>
        </w:rPr>
        <w:lastRenderedPageBreak/>
        <w:t>acuerdo o resolución de las juntas o consejos directivos; en ausencia de estos por el representante legal del órgano.  </w:t>
      </w:r>
    </w:p>
    <w:p w14:paraId="25A0290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C537E2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actos administrativos a que se refiere el inciso anterior deberán ser remitidos al Ministerio de Hacienda y Crédito Público - Dirección General del Presupuesto Público Nacional, acompañados del respectivo certificado en que se haga constar que se recaudarán los recursos expedidos por el órgano contratista y su justificación económica, para la aprobación de las operaciones presupuestales en ellos contenidas, requisito sin el cual no podrán ser ejecutados. De conformidad con el artículo 8° de la Ley 819 de 2003, los recursos deberán ser incorporados y ejecutados en la misma vigencia fiscal en la que se lleve a cabo la aprobación.  </w:t>
      </w:r>
    </w:p>
    <w:p w14:paraId="7A1BCBB3"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76285F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en los convenios se pacte pago anticipado y para el cumplimiento de su objeto el órgano contratista requiera contratar con un tercero, solo podrá solicitarse el giro efectivo de los recursos a la Dirección General de Crédito Público y Tesoro Nacional del Ministerio de Hacienda y Crédito Público una vez dicho órgano adquiera el compromiso presupuestal y se encuentren cumplidos los requisitos que hagan exigible su pago a favor del beneficiario final.  </w:t>
      </w:r>
    </w:p>
    <w:p w14:paraId="39B9486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41AF60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Tratándose de gastos de inversión, requerirán el concepto previo favorable del Departamento Nacional de Planeación - Dirección de Inversiones y Finanzas Públicas.  </w:t>
      </w:r>
    </w:p>
    <w:p w14:paraId="695C376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jefes de los órganos responderán por la legalidad de los actos en mención.  </w:t>
      </w:r>
    </w:p>
    <w:p w14:paraId="6B38A456" w14:textId="4B4DB2D1" w:rsidR="008272A9" w:rsidRPr="00780B88" w:rsidRDefault="008272A9" w:rsidP="00780B88">
      <w:pPr>
        <w:spacing w:after="0" w:line="254" w:lineRule="atLeast"/>
        <w:jc w:val="both"/>
        <w:rPr>
          <w:rFonts w:ascii="Arial" w:eastAsia="Times New Roman" w:hAnsi="Arial" w:cs="Arial"/>
          <w:color w:val="000000"/>
          <w:lang w:eastAsia="es-CO"/>
        </w:rPr>
      </w:pPr>
      <w:bookmarkStart w:id="33" w:name="ver_30208155"/>
      <w:bookmarkEnd w:id="33"/>
    </w:p>
    <w:p w14:paraId="7705699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24. Salvo lo dispuesto por el artículo 47 de la Ley 1450 de 2011, ningún órgano podrá contraer compromisos que impliquen el pago de cuotas a organismos internacionales con cargo al Presupuesto General de la Nación, sin que exista la ley aprobatoria de tratados públicos o que el Presidente de la República haya autorizado su aplicación provisional en los términos del artículo 224 de la Constitución Política.  </w:t>
      </w:r>
    </w:p>
    <w:p w14:paraId="25B05A2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97FB96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Una vez cumplidos los requisitos del inciso anterior, previa autorización del Ministerio de Relaciones Exteriores, los Establecimientos Públicos del orden nacional solo podrán pagar con cargo a sus recursos propios las cuotas a dichos organismos.  </w:t>
      </w:r>
    </w:p>
    <w:p w14:paraId="552A790B" w14:textId="77777777" w:rsidR="00780B88" w:rsidRDefault="00780B88" w:rsidP="008272A9">
      <w:pPr>
        <w:spacing w:after="0" w:line="254" w:lineRule="atLeast"/>
        <w:jc w:val="both"/>
        <w:rPr>
          <w:rFonts w:ascii="Arial" w:eastAsia="Times New Roman" w:hAnsi="Arial" w:cs="Arial"/>
          <w:color w:val="000000"/>
          <w:lang w:eastAsia="es-CO"/>
        </w:rPr>
      </w:pPr>
    </w:p>
    <w:p w14:paraId="33F95EF8" w14:textId="7ED1E426"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aportes y contribuciones de la República de Colombia a los organismos financieros internacionales se pagarán con cargo al Presupuesto General de la Nación, salvo en aquellos casos en que los aportes se contabilicen como reservas internacionales, que serán pagados de conformidad con lo previsto en la Ley 31 de 1992 o aquellas que la modifiquen o adicionen.  </w:t>
      </w:r>
    </w:p>
    <w:p w14:paraId="00BD17F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14CA68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compromisos que se adquieran en el marco de tratados o convenios internacionales, de los cuales Colombia haga parte y cuya vinculación haya sido aprobada por Ley de la República, no requerirán de autorización de vigencias futuras, no obstante, se deberá contar con aval fiscal previo por parte del Consejo Superior de Política Fiscal (</w:t>
      </w:r>
      <w:proofErr w:type="spellStart"/>
      <w:r w:rsidRPr="00780B88">
        <w:rPr>
          <w:rFonts w:ascii="Arial" w:eastAsia="Times New Roman" w:hAnsi="Arial" w:cs="Arial"/>
          <w:color w:val="000000"/>
          <w:lang w:eastAsia="es-CO"/>
        </w:rPr>
        <w:t>Confis</w:t>
      </w:r>
      <w:proofErr w:type="spellEnd"/>
      <w:r w:rsidRPr="00780B88">
        <w:rPr>
          <w:rFonts w:ascii="Arial" w:eastAsia="Times New Roman" w:hAnsi="Arial" w:cs="Arial"/>
          <w:color w:val="000000"/>
          <w:lang w:eastAsia="es-CO"/>
        </w:rPr>
        <w:t>).  </w:t>
      </w:r>
    </w:p>
    <w:p w14:paraId="4F13A038" w14:textId="27A5F4C8" w:rsidR="008272A9" w:rsidRPr="00780B88" w:rsidRDefault="008272A9" w:rsidP="00780B88">
      <w:pPr>
        <w:spacing w:after="0" w:line="254" w:lineRule="atLeast"/>
        <w:jc w:val="both"/>
        <w:rPr>
          <w:rFonts w:ascii="Arial" w:eastAsia="Times New Roman" w:hAnsi="Arial" w:cs="Arial"/>
          <w:color w:val="000000"/>
          <w:lang w:eastAsia="es-CO"/>
        </w:rPr>
      </w:pPr>
      <w:bookmarkStart w:id="34" w:name="ver_30208156"/>
      <w:bookmarkEnd w:id="34"/>
    </w:p>
    <w:p w14:paraId="3EF6573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25. Los órganos que conforman el Presupuesto General de la Nación deben reintegrar dentro del primer trimestre de 2020 a la Dirección General de Crédito Público y Tesoro Nacional del Ministerio de Hacienda y Crédito Público los recursos de la Nación, y a sus tesorerías cuando correspondan a recursos propios, que no estén amparando compromisos u obligaciones, y que correspondan a apropiaciones presupuestales de vigencias fiscales anteriores, incluidos sus rendimientos financieros, diferencial cambiario, y demás réditos originados en aquellos, con el soporte correspondiente.  </w:t>
      </w:r>
    </w:p>
    <w:p w14:paraId="0B7CAEC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949BAF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presente disposición también se aplica a los recursos de convenios celebrados con organismos internacionales, incluyendo los de contrapartida.  </w:t>
      </w:r>
    </w:p>
    <w:p w14:paraId="044DDEC2" w14:textId="717C9A8B" w:rsidR="008272A9" w:rsidRPr="00780B88" w:rsidRDefault="008272A9" w:rsidP="00780B88">
      <w:pPr>
        <w:spacing w:after="0" w:line="254" w:lineRule="atLeast"/>
        <w:jc w:val="both"/>
        <w:rPr>
          <w:rFonts w:ascii="Arial" w:eastAsia="Times New Roman" w:hAnsi="Arial" w:cs="Arial"/>
          <w:color w:val="000000"/>
          <w:lang w:eastAsia="es-CO"/>
        </w:rPr>
      </w:pPr>
      <w:bookmarkStart w:id="35" w:name="ver_30208157"/>
      <w:bookmarkEnd w:id="35"/>
    </w:p>
    <w:p w14:paraId="3A675C3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26. Cuando exista apropiación presupuestal en el servicio de la deuda pública podrán efectuarse anticipos en el pago de operaciones de crédito público. Igualmente podrán atenderse con cargo a la vigencia en curso las obligaciones del servicio de la deuda pública correspondiente al mes de enero de 2021. Así mismo, con cargo a las apropiaciones del servicio de la deuda de la vigencia 2019 se podrán atender compromisos u obligaciones correspondientes a la vigencia fiscal 2020.  </w:t>
      </w:r>
    </w:p>
    <w:p w14:paraId="65049669" w14:textId="0227BAB9" w:rsidR="008272A9" w:rsidRPr="00780B88" w:rsidRDefault="008272A9" w:rsidP="00780B88">
      <w:pPr>
        <w:spacing w:after="0" w:line="254" w:lineRule="atLeast"/>
        <w:jc w:val="both"/>
        <w:rPr>
          <w:rFonts w:ascii="Arial" w:eastAsia="Times New Roman" w:hAnsi="Arial" w:cs="Arial"/>
          <w:color w:val="000000"/>
          <w:lang w:eastAsia="es-CO"/>
        </w:rPr>
      </w:pPr>
      <w:bookmarkStart w:id="36" w:name="ver_30208158"/>
      <w:bookmarkEnd w:id="36"/>
    </w:p>
    <w:p w14:paraId="7C0B2CC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27. Los gastos que sean necesarios para la contratación, ejecución, administración y servicio de las operaciones de crédito público, las operaciones asimiladas, las operaciones propias del manejo de la deuda pública, las conexas con las anteriores, y las demás relacionadas con los recursos del crédito, serán atendidos con cargo a las apropiaciones del servicio de la deuda pública. Así mismo, los gastos que sean necesarios para la contratación, ejecución y administración de las operaciones de tesorería de la Dirección General de Crédito Público y Tesoro Nacional del Ministerio de Hacienda y Crédito Público y sus conexas.  </w:t>
      </w:r>
    </w:p>
    <w:p w14:paraId="53C1F16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257339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De conformidad con el artículo 46 del Estatuto Orgánico del Presupuesto, las pérdidas del Banco de la República se atenderán mediante la emisión de bonos y otros títulos de deuda pública. La emisión de estos bonos o títulos se realizará en condiciones de mercado, no implicará operación presupuestal alguna y solo debe presupuestarse para efectos del pago de intereses y de su redención.  </w:t>
      </w:r>
    </w:p>
    <w:p w14:paraId="76641281"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826E47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Las sumas adeudadas por los órganos de control que hayan sido reconocidas en sentencias debidamente ejecutoriadas, podrán ser descontadas por el Banco de la República de las utilidades correspondientes al ejercicio contable del año 2019 que deban transferirse a la Nación.  </w:t>
      </w:r>
    </w:p>
    <w:p w14:paraId="0717579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2588E64C"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37" w:name="ver_30208159"/>
      <w:bookmarkEnd w:id="37"/>
      <w:r w:rsidRPr="00780B88">
        <w:rPr>
          <w:rFonts w:ascii="Arial" w:eastAsia="Times New Roman" w:hAnsi="Arial" w:cs="Arial"/>
          <w:b/>
          <w:bCs/>
          <w:color w:val="000000"/>
          <w:lang w:eastAsia="es-CO"/>
        </w:rPr>
        <w:t>CAPÍTULO III</w:t>
      </w:r>
    </w:p>
    <w:p w14:paraId="0FF7B74C" w14:textId="39698AA8" w:rsidR="008272A9" w:rsidRPr="00780B88" w:rsidRDefault="00232A05"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 LAS RESERVAS PRESUPUESTALES Y CUENTAS POR PAGAR</w:t>
      </w:r>
    </w:p>
    <w:p w14:paraId="2D3F8F3D" w14:textId="77777777" w:rsidR="008272A9" w:rsidRPr="00780B88" w:rsidRDefault="008272A9" w:rsidP="008272A9">
      <w:pPr>
        <w:spacing w:after="0" w:line="240" w:lineRule="auto"/>
        <w:jc w:val="both"/>
        <w:rPr>
          <w:rFonts w:ascii="Arial" w:eastAsia="Times New Roman" w:hAnsi="Arial" w:cs="Arial"/>
          <w:lang w:eastAsia="es-CO"/>
        </w:rPr>
      </w:pPr>
      <w:bookmarkStart w:id="38" w:name="ver_30208160"/>
      <w:bookmarkEnd w:id="38"/>
    </w:p>
    <w:p w14:paraId="7A66EC9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28. A través del Sistema Integrado de Información Financiera (SIIF) - Nación se constituirán con corte a 31 de diciembre de 2019 las reservas presupuestales y cuentas por pagar de cada una de las secciones del Presupuesto General de la Nación, a las que se refiere el artículo 89 del Estatuto Orgánico del Presupuesto. Como máximo, las reservas presupuestales corresponderán a la diferencia entre los compromisos y las obligaciones, y las cuentas por pagar por la diferencia entre las obligaciones y los pagos.  </w:t>
      </w:r>
    </w:p>
    <w:p w14:paraId="598EC64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55A5E6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las cuentas por pagar que se constituyan a 31 de diciembre de 2019 se debe contar con el correspondiente programa anual mensualizado de caja de la vigencia, de lo contrario deberán hacerse los ajustes en los registros y constituir las correspondientes reservas presupuestales. Igual procedimiento se deberá cumplir en la vigencia 2020.  </w:t>
      </w:r>
    </w:p>
    <w:p w14:paraId="06E45483"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08AD6D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Si durante el año de la vigencia de la reserva presupuestal o de la cuenta por pagar desaparece el compromiso u obligación que las originó, se podrán hacer los ajustes respectivos en el Sistema Integrado de Información Financiera (SIIF) Nación.  </w:t>
      </w:r>
    </w:p>
    <w:p w14:paraId="695FF6B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C83EBB8" w14:textId="03BC9365"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Como quiera que el SIIF Nación refleja el detalle, la secuencia y el resultado de la información financiera pública registrada por las entidades y órganos que conforman el Presupuesto General de la Nación, no se requiere el envío de ningún soporte físico a la Dirección General del Presupuesto Público Nacional, ni a la Dirección General de Crédito Público y Tesoro Nacional del Ministerio de Hacienda y Crédito Público, salvo que las mismas lo requieran.  </w:t>
      </w:r>
      <w:bookmarkStart w:id="39" w:name="ver_30208161"/>
      <w:bookmarkEnd w:id="39"/>
    </w:p>
    <w:p w14:paraId="5DDFA3CD" w14:textId="77777777" w:rsidR="00780B88" w:rsidRDefault="00780B88" w:rsidP="008272A9">
      <w:pPr>
        <w:spacing w:after="0" w:line="254" w:lineRule="atLeast"/>
        <w:jc w:val="both"/>
        <w:rPr>
          <w:rFonts w:ascii="Arial" w:eastAsia="Times New Roman" w:hAnsi="Arial" w:cs="Arial"/>
          <w:color w:val="000000"/>
          <w:lang w:eastAsia="es-CO"/>
        </w:rPr>
      </w:pPr>
    </w:p>
    <w:p w14:paraId="1BF6D7D3" w14:textId="115DFDD6"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29. Las entidades que hacen parte del Presupuesto General de la Nación que administran recursos para el pago de pensiones podrán constituir reservas presupuestales o cuentas por pagar con los saldos de apropiación que a 31 de diciembre se registren en el Sistema Integrado de Información Financiera (SIIF) Nación para estos propósitos. Lo anterior se constituye como una provisión para atender el pago oportuno del pasivo pensional a cargo de dichas entidades en la siguiente vigencia.  </w:t>
      </w:r>
    </w:p>
    <w:p w14:paraId="2A1D8E70" w14:textId="250D7C15"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40" w:name="ver_30208162"/>
      <w:bookmarkEnd w:id="40"/>
    </w:p>
    <w:p w14:paraId="4AEE18C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30. En lo relacionado con las cuentas por pagar y las reservas presupuestales, el presupuesto inicial correspondiente a la vigencia fiscal de 2020 cumple con lo establecido en el artículo 31 de la Ley 344 de 1996 y el artículo 9° de la Ley 225 de 1995.  </w:t>
      </w:r>
    </w:p>
    <w:p w14:paraId="2B389B8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35B4383B"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41" w:name="ver_30208163"/>
      <w:bookmarkEnd w:id="41"/>
      <w:r w:rsidRPr="00780B88">
        <w:rPr>
          <w:rFonts w:ascii="Arial" w:eastAsia="Times New Roman" w:hAnsi="Arial" w:cs="Arial"/>
          <w:b/>
          <w:bCs/>
          <w:color w:val="000000"/>
          <w:lang w:eastAsia="es-CO"/>
        </w:rPr>
        <w:t>CAPÍTULO IV</w:t>
      </w:r>
    </w:p>
    <w:p w14:paraId="5DDDF843" w14:textId="105CF34D" w:rsidR="008272A9" w:rsidRPr="00780B88" w:rsidRDefault="00232A05"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 LAS VIGENCIAS FUTURAS</w:t>
      </w:r>
    </w:p>
    <w:p w14:paraId="278A1176" w14:textId="77777777" w:rsidR="008272A9" w:rsidRPr="00780B88" w:rsidRDefault="008272A9" w:rsidP="008272A9">
      <w:pPr>
        <w:spacing w:after="0" w:line="240" w:lineRule="auto"/>
        <w:jc w:val="both"/>
        <w:rPr>
          <w:rFonts w:ascii="Arial" w:eastAsia="Times New Roman" w:hAnsi="Arial" w:cs="Arial"/>
          <w:lang w:eastAsia="es-CO"/>
        </w:rPr>
      </w:pPr>
      <w:bookmarkStart w:id="42" w:name="ver_30208164"/>
      <w:bookmarkEnd w:id="42"/>
    </w:p>
    <w:p w14:paraId="76CC9DA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31. Las entidades u órganos que requieran modificar el plazo y/o los cupos anuales de vigencias futuras autorizados por el Consejo Superior de Política Fiscal (</w:t>
      </w:r>
      <w:proofErr w:type="spellStart"/>
      <w:r w:rsidRPr="00780B88">
        <w:rPr>
          <w:rFonts w:ascii="Arial" w:eastAsia="Times New Roman" w:hAnsi="Arial" w:cs="Arial"/>
          <w:color w:val="000000"/>
          <w:lang w:eastAsia="es-CO"/>
        </w:rPr>
        <w:t>Confis</w:t>
      </w:r>
      <w:proofErr w:type="spellEnd"/>
      <w:r w:rsidRPr="00780B88">
        <w:rPr>
          <w:rFonts w:ascii="Arial" w:eastAsia="Times New Roman" w:hAnsi="Arial" w:cs="Arial"/>
          <w:color w:val="000000"/>
          <w:lang w:eastAsia="es-CO"/>
        </w:rPr>
        <w:t>), o quien este delegue, requerirán de manera previa, la reprogramación de las vigencias futuras en donde se especifiquen las nuevas condiciones; en los demás casos, se requerirá de una nueva autorización.  </w:t>
      </w:r>
    </w:p>
    <w:p w14:paraId="1376122A" w14:textId="5BEB0ADA" w:rsidR="008272A9" w:rsidRPr="00780B88" w:rsidRDefault="008272A9" w:rsidP="00780B88">
      <w:pPr>
        <w:spacing w:after="0" w:line="254" w:lineRule="atLeast"/>
        <w:jc w:val="both"/>
        <w:rPr>
          <w:rFonts w:ascii="Arial" w:eastAsia="Times New Roman" w:hAnsi="Arial" w:cs="Arial"/>
          <w:color w:val="000000"/>
          <w:lang w:eastAsia="es-CO"/>
        </w:rPr>
      </w:pPr>
      <w:bookmarkStart w:id="43" w:name="ver_30208165"/>
      <w:bookmarkEnd w:id="43"/>
    </w:p>
    <w:p w14:paraId="33A37EE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32. En las Empresas Industriales y Comerciales del Estado y en las Sociedades de Economía Mixta sujetas al régimen de aquellas, los gastos relacionados con la adquisición de bienes y servicios necesarios para los procesos de producción, transformación y comercialización, se clasificarán como proyectos de inversión. Igual procedimiento se aplicará a las Empresas de Servicios Públicos Domiciliarios en cuyo capital la Nación o sus entidades descentralizadas posean el 90% o más. En los casos que dichas entidades reciban aportes de la Nación, estos se clasificarán como una transferencia en la Sección Principal del Sector Administrativo en que se encuentren vinculadas.  </w:t>
      </w:r>
    </w:p>
    <w:p w14:paraId="5F6984CE" w14:textId="601F93F3" w:rsidR="008272A9" w:rsidRPr="00780B88" w:rsidRDefault="008272A9" w:rsidP="00780B88">
      <w:pPr>
        <w:spacing w:after="0" w:line="254" w:lineRule="atLeast"/>
        <w:jc w:val="both"/>
        <w:rPr>
          <w:rFonts w:ascii="Arial" w:eastAsia="Times New Roman" w:hAnsi="Arial" w:cs="Arial"/>
          <w:color w:val="000000"/>
          <w:lang w:eastAsia="es-CO"/>
        </w:rPr>
      </w:pPr>
      <w:bookmarkStart w:id="44" w:name="ver_30208166"/>
      <w:bookmarkEnd w:id="44"/>
    </w:p>
    <w:p w14:paraId="6E18BCB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33. Los cupos anuales autorizados para asumir compromisos de vigencias futuras no utilizados a 31 de diciembre del año en que se concede la autorización caducan, salvo en los casos previstos en el inciso 2° del artículo 8° de la Ley 819 de 2003.  </w:t>
      </w:r>
    </w:p>
    <w:p w14:paraId="460C5ED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39F5E4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no fuere posible adelantar en la vigencia fiscal correspondiente los ajustes presupuestales a que se refiere el inciso 2° del artículo 8° de la Ley 819 de 2003, se requerirá de la reprogramación de los cupos anuales autorizados por parte de la autoridad que expidió la autorización inicial, con el fin de dar continuidad al proceso de selección del contratista.  </w:t>
      </w:r>
    </w:p>
    <w:p w14:paraId="73F1CE5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E86EBE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registros en el Sistema Integrado de Información Financiera (SIIF) - Nación deberán corresponder a los cupos efectivamente utilizados.  </w:t>
      </w:r>
    </w:p>
    <w:p w14:paraId="3914CB38" w14:textId="367BC27F"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44E14738" w14:textId="77777777" w:rsidR="00780B88" w:rsidRPr="00780B88" w:rsidRDefault="00780B88" w:rsidP="008272A9">
      <w:pPr>
        <w:spacing w:after="0" w:line="254" w:lineRule="atLeast"/>
        <w:jc w:val="both"/>
        <w:rPr>
          <w:rFonts w:ascii="Arial" w:eastAsia="Times New Roman" w:hAnsi="Arial" w:cs="Arial"/>
          <w:color w:val="000000"/>
          <w:lang w:eastAsia="es-CO"/>
        </w:rPr>
      </w:pPr>
    </w:p>
    <w:p w14:paraId="6DC4F610"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45" w:name="ver_30208167"/>
      <w:bookmarkEnd w:id="45"/>
      <w:r w:rsidRPr="00780B88">
        <w:rPr>
          <w:rFonts w:ascii="Arial" w:eastAsia="Times New Roman" w:hAnsi="Arial" w:cs="Arial"/>
          <w:b/>
          <w:bCs/>
          <w:color w:val="000000"/>
          <w:lang w:eastAsia="es-CO"/>
        </w:rPr>
        <w:lastRenderedPageBreak/>
        <w:t>CAPÍTULO V</w:t>
      </w:r>
    </w:p>
    <w:p w14:paraId="3820B208" w14:textId="5216D90B" w:rsidR="008272A9" w:rsidRPr="00780B88" w:rsidRDefault="00232A05"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CLASIFICACIÓN DE LOS GASTOS</w:t>
      </w:r>
    </w:p>
    <w:p w14:paraId="595ABE3D" w14:textId="77777777" w:rsidR="008272A9" w:rsidRPr="00780B88" w:rsidRDefault="008272A9" w:rsidP="008272A9">
      <w:pPr>
        <w:spacing w:after="0" w:line="240" w:lineRule="auto"/>
        <w:jc w:val="both"/>
        <w:rPr>
          <w:rFonts w:ascii="Arial" w:eastAsia="Times New Roman" w:hAnsi="Arial" w:cs="Arial"/>
          <w:lang w:eastAsia="es-CO"/>
        </w:rPr>
      </w:pPr>
      <w:bookmarkStart w:id="46" w:name="ver_30208168"/>
      <w:bookmarkEnd w:id="46"/>
    </w:p>
    <w:p w14:paraId="0941022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34. Los gastos incluidos en el presupuesto para la vigencia fiscal de 2020 se clasifican de la siguiente forma:  </w:t>
      </w:r>
    </w:p>
    <w:p w14:paraId="1DFB68E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0F4599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 FUNCIONAMIENTO  </w:t>
      </w:r>
    </w:p>
    <w:p w14:paraId="4F790707" w14:textId="77777777" w:rsidR="00232A05" w:rsidRDefault="00232A05" w:rsidP="008272A9">
      <w:pPr>
        <w:spacing w:after="0" w:line="254" w:lineRule="atLeast"/>
        <w:jc w:val="both"/>
        <w:rPr>
          <w:rFonts w:ascii="Arial" w:eastAsia="Times New Roman" w:hAnsi="Arial" w:cs="Arial"/>
          <w:color w:val="000000"/>
          <w:lang w:eastAsia="es-CO"/>
        </w:rPr>
      </w:pPr>
    </w:p>
    <w:p w14:paraId="491E7A88" w14:textId="5191550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GASTOS DE PERSONAL  </w:t>
      </w:r>
    </w:p>
    <w:p w14:paraId="76920463" w14:textId="77777777" w:rsidR="00232A05" w:rsidRDefault="00232A05" w:rsidP="008272A9">
      <w:pPr>
        <w:spacing w:after="0" w:line="254" w:lineRule="atLeast"/>
        <w:jc w:val="both"/>
        <w:rPr>
          <w:rFonts w:ascii="Arial" w:eastAsia="Times New Roman" w:hAnsi="Arial" w:cs="Arial"/>
          <w:color w:val="000000"/>
          <w:lang w:eastAsia="es-CO"/>
        </w:rPr>
      </w:pPr>
    </w:p>
    <w:p w14:paraId="314F8A79" w14:textId="710F6491"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PLANTA DE PERSONAL PERMANENTE  </w:t>
      </w:r>
    </w:p>
    <w:p w14:paraId="73DE4FC9" w14:textId="77777777" w:rsidR="00232A05" w:rsidRDefault="00232A05" w:rsidP="008272A9">
      <w:pPr>
        <w:spacing w:after="0" w:line="254" w:lineRule="atLeast"/>
        <w:jc w:val="both"/>
        <w:rPr>
          <w:rFonts w:ascii="Arial" w:eastAsia="Times New Roman" w:hAnsi="Arial" w:cs="Arial"/>
          <w:color w:val="000000"/>
          <w:lang w:eastAsia="es-CO"/>
        </w:rPr>
      </w:pPr>
    </w:p>
    <w:p w14:paraId="53802058" w14:textId="5ABF319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01 SALARIO  </w:t>
      </w:r>
    </w:p>
    <w:p w14:paraId="67CBEDF9" w14:textId="77777777" w:rsidR="00232A05" w:rsidRDefault="00232A05" w:rsidP="008272A9">
      <w:pPr>
        <w:spacing w:after="0" w:line="254" w:lineRule="atLeast"/>
        <w:jc w:val="both"/>
        <w:rPr>
          <w:rFonts w:ascii="Arial" w:eastAsia="Times New Roman" w:hAnsi="Arial" w:cs="Arial"/>
          <w:color w:val="000000"/>
          <w:lang w:eastAsia="es-CO"/>
        </w:rPr>
      </w:pPr>
    </w:p>
    <w:p w14:paraId="7565A862" w14:textId="32A7BB5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02 CONTRIBUCIONES INHERENTES A LA NÓMINA  </w:t>
      </w:r>
    </w:p>
    <w:p w14:paraId="4F4D24A6" w14:textId="77777777" w:rsidR="00232A05" w:rsidRDefault="00232A05" w:rsidP="008272A9">
      <w:pPr>
        <w:spacing w:after="0" w:line="254" w:lineRule="atLeast"/>
        <w:jc w:val="both"/>
        <w:rPr>
          <w:rFonts w:ascii="Arial" w:eastAsia="Times New Roman" w:hAnsi="Arial" w:cs="Arial"/>
          <w:color w:val="000000"/>
          <w:lang w:eastAsia="es-CO"/>
        </w:rPr>
      </w:pPr>
    </w:p>
    <w:p w14:paraId="57F99E54" w14:textId="157547B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03 REMUNERACIONES NO CONSTITUTIVAS DE FACTOR SALARIAL  </w:t>
      </w:r>
    </w:p>
    <w:p w14:paraId="2845680D" w14:textId="77777777" w:rsidR="00232A05" w:rsidRDefault="00232A05" w:rsidP="008272A9">
      <w:pPr>
        <w:spacing w:after="0" w:line="254" w:lineRule="atLeast"/>
        <w:jc w:val="both"/>
        <w:rPr>
          <w:rFonts w:ascii="Arial" w:eastAsia="Times New Roman" w:hAnsi="Arial" w:cs="Arial"/>
          <w:color w:val="000000"/>
          <w:lang w:eastAsia="es-CO"/>
        </w:rPr>
      </w:pPr>
    </w:p>
    <w:p w14:paraId="1E3BD78E" w14:textId="5D83E71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04 OTROS GASTOS DE PERSONAL-PREVIO CONCEPTO DGPPN  </w:t>
      </w:r>
    </w:p>
    <w:p w14:paraId="11907DD9" w14:textId="77777777" w:rsidR="00232A05" w:rsidRDefault="00232A05" w:rsidP="008272A9">
      <w:pPr>
        <w:spacing w:after="0" w:line="254" w:lineRule="atLeast"/>
        <w:jc w:val="both"/>
        <w:rPr>
          <w:rFonts w:ascii="Arial" w:eastAsia="Times New Roman" w:hAnsi="Arial" w:cs="Arial"/>
          <w:color w:val="000000"/>
          <w:lang w:eastAsia="es-CO"/>
        </w:rPr>
      </w:pPr>
    </w:p>
    <w:p w14:paraId="78C930A8" w14:textId="09B5768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02 PERSONAL SUPERNUMERARIO Y PLANTA TEMPORAL  </w:t>
      </w:r>
    </w:p>
    <w:p w14:paraId="6AF0011A" w14:textId="77777777" w:rsidR="00232A05" w:rsidRDefault="00232A05" w:rsidP="008272A9">
      <w:pPr>
        <w:spacing w:after="0" w:line="254" w:lineRule="atLeast"/>
        <w:jc w:val="both"/>
        <w:rPr>
          <w:rFonts w:ascii="Arial" w:eastAsia="Times New Roman" w:hAnsi="Arial" w:cs="Arial"/>
          <w:color w:val="000000"/>
          <w:lang w:eastAsia="es-CO"/>
        </w:rPr>
      </w:pPr>
    </w:p>
    <w:p w14:paraId="595CA793" w14:textId="6F38A3C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02 01 SALARIO  </w:t>
      </w:r>
    </w:p>
    <w:p w14:paraId="554450C7" w14:textId="77777777" w:rsidR="00232A05" w:rsidRDefault="00232A05" w:rsidP="008272A9">
      <w:pPr>
        <w:spacing w:after="0" w:line="254" w:lineRule="atLeast"/>
        <w:jc w:val="both"/>
        <w:rPr>
          <w:rFonts w:ascii="Arial" w:eastAsia="Times New Roman" w:hAnsi="Arial" w:cs="Arial"/>
          <w:color w:val="000000"/>
          <w:lang w:eastAsia="es-CO"/>
        </w:rPr>
      </w:pPr>
    </w:p>
    <w:p w14:paraId="529586B2" w14:textId="14672D5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02 02 CONTRIBUCIONES INHERENTES A LA NÓMINA  </w:t>
      </w:r>
    </w:p>
    <w:p w14:paraId="64B2A925" w14:textId="77777777" w:rsidR="00232A05" w:rsidRDefault="00232A05" w:rsidP="008272A9">
      <w:pPr>
        <w:spacing w:after="0" w:line="254" w:lineRule="atLeast"/>
        <w:jc w:val="both"/>
        <w:rPr>
          <w:rFonts w:ascii="Arial" w:eastAsia="Times New Roman" w:hAnsi="Arial" w:cs="Arial"/>
          <w:color w:val="000000"/>
          <w:lang w:eastAsia="es-CO"/>
        </w:rPr>
      </w:pPr>
    </w:p>
    <w:p w14:paraId="4D5D41C4" w14:textId="38DBD622"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02 03 REMUNERACIONES NO CONSTITUTIVAS DE FACTOR SALARIAL  </w:t>
      </w:r>
    </w:p>
    <w:p w14:paraId="3DE92EA0" w14:textId="77777777" w:rsidR="00232A05" w:rsidRDefault="00232A05" w:rsidP="008272A9">
      <w:pPr>
        <w:spacing w:after="0" w:line="254" w:lineRule="atLeast"/>
        <w:jc w:val="both"/>
        <w:rPr>
          <w:rFonts w:ascii="Arial" w:eastAsia="Times New Roman" w:hAnsi="Arial" w:cs="Arial"/>
          <w:color w:val="000000"/>
          <w:lang w:eastAsia="es-CO"/>
        </w:rPr>
      </w:pPr>
    </w:p>
    <w:p w14:paraId="0DB0D3A6" w14:textId="350FE5A1"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02 04 OTROS GASTOS DE PERSONAL-PREVIO CONCEPTO DGPPN  </w:t>
      </w:r>
    </w:p>
    <w:p w14:paraId="02AAC905" w14:textId="77777777" w:rsidR="00232A05" w:rsidRDefault="00232A05" w:rsidP="008272A9">
      <w:pPr>
        <w:spacing w:after="0" w:line="254" w:lineRule="atLeast"/>
        <w:jc w:val="both"/>
        <w:rPr>
          <w:rFonts w:ascii="Arial" w:eastAsia="Times New Roman" w:hAnsi="Arial" w:cs="Arial"/>
          <w:color w:val="000000"/>
          <w:lang w:eastAsia="es-CO"/>
        </w:rPr>
      </w:pPr>
    </w:p>
    <w:p w14:paraId="53B439CE" w14:textId="35AE8180"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 ADQUISICIÓN DE BIENES Y SERVICIOS  </w:t>
      </w:r>
    </w:p>
    <w:p w14:paraId="14447E84" w14:textId="77777777" w:rsidR="00232A05" w:rsidRDefault="00232A05" w:rsidP="008272A9">
      <w:pPr>
        <w:spacing w:after="0" w:line="254" w:lineRule="atLeast"/>
        <w:jc w:val="both"/>
        <w:rPr>
          <w:rFonts w:ascii="Arial" w:eastAsia="Times New Roman" w:hAnsi="Arial" w:cs="Arial"/>
          <w:color w:val="000000"/>
          <w:lang w:eastAsia="es-CO"/>
        </w:rPr>
      </w:pPr>
    </w:p>
    <w:p w14:paraId="441A7E02" w14:textId="6CEE7D29"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 01 ADQUISICIÓN DE ACTIVOS NO FINANCIEROS  </w:t>
      </w:r>
    </w:p>
    <w:p w14:paraId="4874028B" w14:textId="77777777" w:rsidR="00232A05" w:rsidRDefault="00232A05" w:rsidP="008272A9">
      <w:pPr>
        <w:spacing w:after="0" w:line="254" w:lineRule="atLeast"/>
        <w:jc w:val="both"/>
        <w:rPr>
          <w:rFonts w:ascii="Arial" w:eastAsia="Times New Roman" w:hAnsi="Arial" w:cs="Arial"/>
          <w:color w:val="000000"/>
          <w:lang w:eastAsia="es-CO"/>
        </w:rPr>
      </w:pPr>
    </w:p>
    <w:p w14:paraId="4760FB54" w14:textId="22B658A9"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 02 ADQUISICIONES DIFERENTES DE ACTIVOS  </w:t>
      </w:r>
    </w:p>
    <w:p w14:paraId="7AED919A" w14:textId="77777777" w:rsidR="00232A05" w:rsidRDefault="00232A05" w:rsidP="008272A9">
      <w:pPr>
        <w:spacing w:after="0" w:line="254" w:lineRule="atLeast"/>
        <w:jc w:val="both"/>
        <w:rPr>
          <w:rFonts w:ascii="Arial" w:eastAsia="Times New Roman" w:hAnsi="Arial" w:cs="Arial"/>
          <w:color w:val="000000"/>
          <w:lang w:eastAsia="es-CO"/>
        </w:rPr>
      </w:pPr>
    </w:p>
    <w:p w14:paraId="6E968EDE" w14:textId="25925C59"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03 TRANSFERENCIAS CORRIENTES  </w:t>
      </w:r>
    </w:p>
    <w:p w14:paraId="6ABC54E9" w14:textId="77777777" w:rsidR="00232A05" w:rsidRDefault="00232A05" w:rsidP="008272A9">
      <w:pPr>
        <w:spacing w:after="0" w:line="254" w:lineRule="atLeast"/>
        <w:jc w:val="both"/>
        <w:rPr>
          <w:rFonts w:ascii="Arial" w:eastAsia="Times New Roman" w:hAnsi="Arial" w:cs="Arial"/>
          <w:color w:val="000000"/>
          <w:lang w:eastAsia="es-CO"/>
        </w:rPr>
      </w:pPr>
    </w:p>
    <w:p w14:paraId="20F3D42F" w14:textId="06F7C7E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04 TRANSFERENCIAS DE CAPITAL  </w:t>
      </w:r>
    </w:p>
    <w:p w14:paraId="19564D7C" w14:textId="77777777" w:rsidR="00232A05" w:rsidRDefault="00232A05" w:rsidP="008272A9">
      <w:pPr>
        <w:spacing w:after="0" w:line="254" w:lineRule="atLeast"/>
        <w:jc w:val="both"/>
        <w:rPr>
          <w:rFonts w:ascii="Arial" w:eastAsia="Times New Roman" w:hAnsi="Arial" w:cs="Arial"/>
          <w:color w:val="000000"/>
          <w:lang w:eastAsia="es-CO"/>
        </w:rPr>
      </w:pPr>
    </w:p>
    <w:p w14:paraId="451FDA87" w14:textId="56125BBD"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05 GASTOS DE COMERCIALIZACIÓN Y PRODUCCIÓN  </w:t>
      </w:r>
    </w:p>
    <w:p w14:paraId="2AFA0A22" w14:textId="77777777" w:rsidR="00232A05" w:rsidRDefault="00232A05" w:rsidP="008272A9">
      <w:pPr>
        <w:spacing w:after="0" w:line="254" w:lineRule="atLeast"/>
        <w:jc w:val="both"/>
        <w:rPr>
          <w:rFonts w:ascii="Arial" w:eastAsia="Times New Roman" w:hAnsi="Arial" w:cs="Arial"/>
          <w:color w:val="000000"/>
          <w:lang w:eastAsia="es-CO"/>
        </w:rPr>
      </w:pPr>
    </w:p>
    <w:p w14:paraId="720F4382" w14:textId="1EE75023"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06 ADQUISICIÓN DE ACTIVOS FINANCIEROS  </w:t>
      </w:r>
    </w:p>
    <w:p w14:paraId="68754AC1" w14:textId="77777777" w:rsidR="00232A05" w:rsidRDefault="00232A05" w:rsidP="008272A9">
      <w:pPr>
        <w:spacing w:after="0" w:line="254" w:lineRule="atLeast"/>
        <w:jc w:val="both"/>
        <w:rPr>
          <w:rFonts w:ascii="Arial" w:eastAsia="Times New Roman" w:hAnsi="Arial" w:cs="Arial"/>
          <w:color w:val="000000"/>
          <w:lang w:eastAsia="es-CO"/>
        </w:rPr>
      </w:pPr>
    </w:p>
    <w:p w14:paraId="4E9DC398" w14:textId="556395C3"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07 DISMINUCIÓN DE PASIVOS  </w:t>
      </w:r>
    </w:p>
    <w:p w14:paraId="028AFCD2" w14:textId="77777777" w:rsidR="00232A05" w:rsidRDefault="00232A05" w:rsidP="008272A9">
      <w:pPr>
        <w:spacing w:after="0" w:line="254" w:lineRule="atLeast"/>
        <w:jc w:val="both"/>
        <w:rPr>
          <w:rFonts w:ascii="Arial" w:eastAsia="Times New Roman" w:hAnsi="Arial" w:cs="Arial"/>
          <w:color w:val="000000"/>
          <w:lang w:eastAsia="es-CO"/>
        </w:rPr>
      </w:pPr>
    </w:p>
    <w:p w14:paraId="15657151" w14:textId="76C1C40C"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08 GASTOS POR TRIBUTOS, MULTAS, SANCIONES E INTERESES DE MORA  </w:t>
      </w:r>
    </w:p>
    <w:p w14:paraId="26147F47" w14:textId="77777777" w:rsidR="00232A05" w:rsidRDefault="00232A05" w:rsidP="008272A9">
      <w:pPr>
        <w:spacing w:after="0" w:line="254" w:lineRule="atLeast"/>
        <w:jc w:val="both"/>
        <w:rPr>
          <w:rFonts w:ascii="Arial" w:eastAsia="Times New Roman" w:hAnsi="Arial" w:cs="Arial"/>
          <w:color w:val="000000"/>
          <w:lang w:eastAsia="es-CO"/>
        </w:rPr>
      </w:pPr>
    </w:p>
    <w:p w14:paraId="6FB8F4C2" w14:textId="2911AC8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B- SERVICIO DE LA DEUDA PÚBLICA  </w:t>
      </w:r>
    </w:p>
    <w:p w14:paraId="365E6C50" w14:textId="77777777" w:rsidR="00232A05" w:rsidRDefault="00232A05" w:rsidP="008272A9">
      <w:pPr>
        <w:spacing w:after="0" w:line="254" w:lineRule="atLeast"/>
        <w:jc w:val="both"/>
        <w:rPr>
          <w:rFonts w:ascii="Arial" w:eastAsia="Times New Roman" w:hAnsi="Arial" w:cs="Arial"/>
          <w:color w:val="000000"/>
          <w:lang w:eastAsia="es-CO"/>
        </w:rPr>
      </w:pPr>
    </w:p>
    <w:p w14:paraId="2592A97E" w14:textId="7B63952A"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09 SERVICIO DE LA DEUDA PÚBLICA EXTERNA  </w:t>
      </w:r>
    </w:p>
    <w:p w14:paraId="198ADF9D" w14:textId="77777777" w:rsidR="00232A05" w:rsidRDefault="00232A05" w:rsidP="008272A9">
      <w:pPr>
        <w:spacing w:after="0" w:line="254" w:lineRule="atLeast"/>
        <w:jc w:val="both"/>
        <w:rPr>
          <w:rFonts w:ascii="Arial" w:eastAsia="Times New Roman" w:hAnsi="Arial" w:cs="Arial"/>
          <w:color w:val="000000"/>
          <w:lang w:eastAsia="es-CO"/>
        </w:rPr>
      </w:pPr>
    </w:p>
    <w:p w14:paraId="067D19B9" w14:textId="5F6DFCD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10 SERVICIO DE LA DEUDA PÚBLICA INTERNA  </w:t>
      </w:r>
    </w:p>
    <w:p w14:paraId="50D8F67F" w14:textId="77777777" w:rsidR="00232A05" w:rsidRDefault="00232A05" w:rsidP="008272A9">
      <w:pPr>
        <w:spacing w:after="0" w:line="254" w:lineRule="atLeast"/>
        <w:jc w:val="both"/>
        <w:rPr>
          <w:rFonts w:ascii="Arial" w:eastAsia="Times New Roman" w:hAnsi="Arial" w:cs="Arial"/>
          <w:color w:val="000000"/>
          <w:lang w:eastAsia="es-CO"/>
        </w:rPr>
      </w:pPr>
    </w:p>
    <w:p w14:paraId="0850849C" w14:textId="7FB15363"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 INVERSIÓN  </w:t>
      </w:r>
    </w:p>
    <w:p w14:paraId="13FC033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4613B403"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47" w:name="ver_30208169"/>
      <w:bookmarkEnd w:id="47"/>
      <w:r w:rsidRPr="00780B88">
        <w:rPr>
          <w:rFonts w:ascii="Arial" w:eastAsia="Times New Roman" w:hAnsi="Arial" w:cs="Arial"/>
          <w:b/>
          <w:bCs/>
          <w:color w:val="000000"/>
          <w:lang w:eastAsia="es-CO"/>
        </w:rPr>
        <w:t>CAPÍTULO VI</w:t>
      </w:r>
    </w:p>
    <w:p w14:paraId="7CEDB3EC" w14:textId="6AE50C5E" w:rsidR="008272A9" w:rsidRPr="00780B88" w:rsidRDefault="00232A05"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DEFINICIÓN DE LOS GASTOS</w:t>
      </w:r>
    </w:p>
    <w:p w14:paraId="461C66F6" w14:textId="77777777" w:rsidR="008272A9" w:rsidRPr="00780B88" w:rsidRDefault="008272A9" w:rsidP="008272A9">
      <w:pPr>
        <w:spacing w:after="0" w:line="240" w:lineRule="auto"/>
        <w:jc w:val="both"/>
        <w:rPr>
          <w:rFonts w:ascii="Arial" w:eastAsia="Times New Roman" w:hAnsi="Arial" w:cs="Arial"/>
          <w:lang w:eastAsia="es-CO"/>
        </w:rPr>
      </w:pPr>
      <w:bookmarkStart w:id="48" w:name="ver_30208170"/>
      <w:bookmarkEnd w:id="48"/>
    </w:p>
    <w:p w14:paraId="4AA6B98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35. Los gastos incluidos en el presupuesto para la vigencia fiscal 2020 se definen de la siguiente forma:  </w:t>
      </w:r>
    </w:p>
    <w:p w14:paraId="7927E81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AFFFD8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 FUNCIONAMIENTO  </w:t>
      </w:r>
    </w:p>
    <w:p w14:paraId="70A36995" w14:textId="77777777" w:rsidR="00232A05" w:rsidRDefault="00232A05" w:rsidP="008272A9">
      <w:pPr>
        <w:spacing w:after="0" w:line="254" w:lineRule="atLeast"/>
        <w:jc w:val="both"/>
        <w:rPr>
          <w:rFonts w:ascii="Arial" w:eastAsia="Times New Roman" w:hAnsi="Arial" w:cs="Arial"/>
          <w:color w:val="000000"/>
          <w:lang w:eastAsia="es-CO"/>
        </w:rPr>
      </w:pPr>
    </w:p>
    <w:p w14:paraId="19AE9E15" w14:textId="701855E0"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aquellos gastos que tienen por objeto atender las necesidades de los órganos para cumplirá cabalidad con las funciones asignadas en la Constitución Política y la ley.  </w:t>
      </w:r>
    </w:p>
    <w:p w14:paraId="5AF3444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18F178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GASTOS DE PERSONAL  </w:t>
      </w:r>
    </w:p>
    <w:p w14:paraId="212E0425" w14:textId="77777777" w:rsidR="00232A05" w:rsidRDefault="00232A05" w:rsidP="008272A9">
      <w:pPr>
        <w:spacing w:after="0" w:line="254" w:lineRule="atLeast"/>
        <w:jc w:val="both"/>
        <w:rPr>
          <w:rFonts w:ascii="Arial" w:eastAsia="Times New Roman" w:hAnsi="Arial" w:cs="Arial"/>
          <w:color w:val="000000"/>
          <w:lang w:eastAsia="es-CO"/>
        </w:rPr>
      </w:pPr>
    </w:p>
    <w:p w14:paraId="29879288" w14:textId="4816790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los gastos asociados con el personal vinculado laboralmente con el Estado a través de una relación legal/reglamentaria o de una relación contractual laboral (Ley 909 de 2004, artículo 1°).  </w:t>
      </w:r>
    </w:p>
    <w:p w14:paraId="510D2D1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188BD3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PLANTA DE PERSONAL PERMANENTE  </w:t>
      </w:r>
    </w:p>
    <w:p w14:paraId="2B8C2B57" w14:textId="77777777" w:rsidR="00232A05" w:rsidRDefault="00232A05" w:rsidP="008272A9">
      <w:pPr>
        <w:spacing w:after="0" w:line="254" w:lineRule="atLeast"/>
        <w:jc w:val="both"/>
        <w:rPr>
          <w:rFonts w:ascii="Arial" w:eastAsia="Times New Roman" w:hAnsi="Arial" w:cs="Arial"/>
          <w:color w:val="000000"/>
          <w:lang w:eastAsia="es-CO"/>
        </w:rPr>
      </w:pPr>
    </w:p>
    <w:p w14:paraId="75CF3D8B" w14:textId="7D61C9EB"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la remuneración por los servicios laborales prestados por servidores públicos vinculados a la planta de personal aprobada para cada órgano del PGN.  </w:t>
      </w:r>
    </w:p>
    <w:p w14:paraId="2A78EC8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C1756D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01 SALARIO  </w:t>
      </w:r>
    </w:p>
    <w:p w14:paraId="0D156050" w14:textId="77777777" w:rsidR="00232A05" w:rsidRDefault="00232A05" w:rsidP="008272A9">
      <w:pPr>
        <w:spacing w:after="0" w:line="254" w:lineRule="atLeast"/>
        <w:jc w:val="both"/>
        <w:rPr>
          <w:rFonts w:ascii="Arial" w:eastAsia="Times New Roman" w:hAnsi="Arial" w:cs="Arial"/>
          <w:color w:val="000000"/>
          <w:lang w:eastAsia="es-CO"/>
        </w:rPr>
      </w:pPr>
    </w:p>
    <w:p w14:paraId="266BD88A" w14:textId="3B6782E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las remuneraciones pagadas en efectivo o en especie a los empleados vinculados laboralmente con el Estado, como contraprestación por los servicios prestados. El salario se compone por un sueldo básico y por los demás pagos que tienen como particularidad remunerar el trabajo del empleado.  </w:t>
      </w:r>
    </w:p>
    <w:p w14:paraId="125EFCF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11BCA4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02 CONTRIBUCIONES INHERENTES A LA NÓMINA  </w:t>
      </w:r>
    </w:p>
    <w:p w14:paraId="4CDBB90B" w14:textId="77777777" w:rsidR="00232A05" w:rsidRDefault="00232A05" w:rsidP="008272A9">
      <w:pPr>
        <w:spacing w:after="0" w:line="254" w:lineRule="atLeast"/>
        <w:jc w:val="both"/>
        <w:rPr>
          <w:rFonts w:ascii="Arial" w:eastAsia="Times New Roman" w:hAnsi="Arial" w:cs="Arial"/>
          <w:color w:val="000000"/>
          <w:lang w:eastAsia="es-CO"/>
        </w:rPr>
      </w:pPr>
    </w:p>
    <w:p w14:paraId="022CD0C1" w14:textId="081C9DBB"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Corresponde a las contribuciones legales que debe hacer una entidad como empleadora, a entidades del sector privado y público, tales como: Cajas de Compensación Familiar, SENA, ICBF, ESAP, Fondo Nacional de Ahorro, Fondos Administradores de Cesantías y Pensiones, Empresas Promotoras de Salud privadas y públicas, así como, las administradoras públicas y privadas de aportes que se destinan para accidentes de trabajo y enfermedad profesional.  </w:t>
      </w:r>
    </w:p>
    <w:p w14:paraId="0C513B5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35ED13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03 REMUNERACIONES NO CONSTITUTIVAS DE FACTOR SALARIAL  </w:t>
      </w:r>
    </w:p>
    <w:p w14:paraId="2DDD01FC" w14:textId="77777777" w:rsidR="00232A05" w:rsidRDefault="00232A05" w:rsidP="008272A9">
      <w:pPr>
        <w:spacing w:after="0" w:line="254" w:lineRule="atLeast"/>
        <w:jc w:val="both"/>
        <w:rPr>
          <w:rFonts w:ascii="Arial" w:eastAsia="Times New Roman" w:hAnsi="Arial" w:cs="Arial"/>
          <w:color w:val="000000"/>
          <w:lang w:eastAsia="es-CO"/>
        </w:rPr>
      </w:pPr>
    </w:p>
    <w:p w14:paraId="078D6D44" w14:textId="2456B7FC"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Corresponde a los gastos del personal vinculado laboralmente con el Estado que la ley no reconoce como constitutivos de factor salarial. Estos pagos no forman parte de la base para el cálculo y pago de las prestaciones sociales, aportes parafiscales y seguridad social, aunque sí forman parte de la base de retención en la fuente, por ingresos laborales.  </w:t>
      </w:r>
    </w:p>
    <w:p w14:paraId="57A56DB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06E8A1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01 04 OTROS GASTOS DE PERSONAL-PREVIO CONCEPTO DGPPN  </w:t>
      </w:r>
    </w:p>
    <w:p w14:paraId="680D1C4B" w14:textId="77777777" w:rsidR="00232A05" w:rsidRDefault="00232A05" w:rsidP="008272A9">
      <w:pPr>
        <w:spacing w:after="0" w:line="254" w:lineRule="atLeast"/>
        <w:jc w:val="both"/>
        <w:rPr>
          <w:rFonts w:ascii="Arial" w:eastAsia="Times New Roman" w:hAnsi="Arial" w:cs="Arial"/>
          <w:color w:val="000000"/>
          <w:lang w:eastAsia="es-CO"/>
        </w:rPr>
      </w:pPr>
    </w:p>
    <w:p w14:paraId="2BB46188" w14:textId="12A1E64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Esta cuenta es de programación presupuestal y registra el monto de los gastos de personal por incremento salarial que resulta del ajuste del poder adquisitivo y demás criterios de programación impartidos para consideración, si los hubiera.  </w:t>
      </w:r>
    </w:p>
    <w:p w14:paraId="420E7BB1"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0AC201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01 02 PERSONAL SUPERNUMERARIO Y PLANTA TEMPORAL  </w:t>
      </w:r>
    </w:p>
    <w:p w14:paraId="4EA98131" w14:textId="77777777" w:rsidR="00232A05" w:rsidRDefault="00232A05" w:rsidP="008272A9">
      <w:pPr>
        <w:spacing w:after="0" w:line="254" w:lineRule="atLeast"/>
        <w:jc w:val="both"/>
        <w:rPr>
          <w:rFonts w:ascii="Arial" w:eastAsia="Times New Roman" w:hAnsi="Arial" w:cs="Arial"/>
          <w:color w:val="000000"/>
          <w:lang w:eastAsia="es-CO"/>
        </w:rPr>
      </w:pPr>
    </w:p>
    <w:p w14:paraId="2658BC6C" w14:textId="5A0360E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la remuneración por los servicios laborales prestados por el personal vinculado de forma temporal o transitoria con la administración pública, bien sea dentro de una planta de personal temporal o como personal supernumerario.  </w:t>
      </w:r>
    </w:p>
    <w:p w14:paraId="7B02C272" w14:textId="77777777" w:rsidR="00780B88" w:rsidRDefault="00780B88" w:rsidP="008272A9">
      <w:pPr>
        <w:spacing w:after="0" w:line="254" w:lineRule="atLeast"/>
        <w:jc w:val="both"/>
        <w:rPr>
          <w:rFonts w:ascii="Arial" w:eastAsia="Times New Roman" w:hAnsi="Arial" w:cs="Arial"/>
          <w:color w:val="000000"/>
          <w:lang w:eastAsia="es-CO"/>
        </w:rPr>
      </w:pPr>
    </w:p>
    <w:p w14:paraId="35414471" w14:textId="11761B52"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Las definiciones de los conceptos en que se desagregan los gastos de PERSONAL SUPERNUMERARIO Y PLANTA TEMPORAL correspondientes a 01 02 01 SALARIO, 01 </w:t>
      </w:r>
    </w:p>
    <w:p w14:paraId="23EB684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90C8C1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 02 CONTRIBUCIONES INHERENTES A LA NÓMINA, 01 02 03 REMUNERACIONES NO CONSTITUTIVAS DE FACTOR SALARIAL y 01 02 04 OTROS GASTOS DE PERSONAL-PREVIO CONCEPTO DGPPN para 01 02 PERSONAL SUPERNUMERARIO Y PLANTA TEMPORAL son iguales a los conceptos de la Planta de Personal Permanente aplicables a este tipo de vinculación laboral.  </w:t>
      </w:r>
    </w:p>
    <w:p w14:paraId="11662FF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84AA44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 ADQUISICIÓN DE BIENES Y SERVICIOS  </w:t>
      </w:r>
    </w:p>
    <w:p w14:paraId="028DA65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F3424D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los gastos asociados a la compra de bienes y a la contratación de servicios, suministrados por personas naturales o jurídicas, que son necesarios para el cumplimiento de las funciones asignadas por la Constitución Política y la ley al órgano del PGN.  </w:t>
      </w:r>
    </w:p>
    <w:p w14:paraId="5E75100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BF51D4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remuneración para la contratación de servicios, suministrados por personas naturales o jurídicas, no podrá pactarse por valor mensual superior a la remuneración total mensual establecida para el jefe de la entidad.  </w:t>
      </w:r>
    </w:p>
    <w:p w14:paraId="15704DB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06205B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Se entiende por remuneración total mensual del jefe de la entidad, la que corresponda a este en cada uno de dichos períodos, sin que en ningún caso puedan tenerse en consideración los factores prestacionales.  </w:t>
      </w:r>
    </w:p>
    <w:p w14:paraId="1B8181E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261B85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De manera excepcional, para aquellos eventos en los que se requiera contratar servicios altamente calificados, entendidos estos como los de alto nivel de especialidad, complejidad y detalle, podrán pactarse honorarios superiores a la remuneración total mensual establecida para el jefe de la entidad, los cuales no podrán exceder del valor total mensual de remuneración del jefe de la entidad incluidos los factores prestacionales y las contribuciones inherentes a la nómina, relacionadas con seguridad social y parafiscales a cargo del empleador. En estos eventos el Representante Legal de la entidad deberá certificar el cumplimiento de los siguientes aspectos: 1. Justificar la necesidad del servicio personal altamente calificado. 2. Indicar las características y calidades específicas, altamente calificadas, que reúne el contratista para la ejecución del contrato, y 3. Determinar las características de los productos y/o servicios que se espera obtener.  </w:t>
      </w:r>
    </w:p>
    <w:p w14:paraId="09E99C4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21D0BE2" w14:textId="77777777" w:rsidR="008272A9" w:rsidRPr="00A125EC" w:rsidRDefault="008272A9" w:rsidP="008272A9">
      <w:pPr>
        <w:pStyle w:val="pa12"/>
        <w:spacing w:before="0" w:beforeAutospacing="0" w:after="0" w:afterAutospacing="0"/>
        <w:jc w:val="both"/>
        <w:rPr>
          <w:rFonts w:ascii="Arial" w:hAnsi="Arial" w:cs="Arial"/>
          <w:color w:val="000000" w:themeColor="text1"/>
          <w:sz w:val="20"/>
          <w:szCs w:val="20"/>
        </w:rPr>
      </w:pPr>
      <w:r w:rsidRPr="00A125EC">
        <w:rPr>
          <w:rFonts w:ascii="Arial" w:hAnsi="Arial" w:cs="Arial"/>
          <w:color w:val="000000" w:themeColor="text1"/>
          <w:sz w:val="20"/>
          <w:szCs w:val="20"/>
        </w:rPr>
        <w:t xml:space="preserve">(Ver conceptos: </w:t>
      </w:r>
      <w:hyperlink r:id="rId7" w:history="1">
        <w:r w:rsidRPr="00A125EC">
          <w:rPr>
            <w:rStyle w:val="Hipervnculo"/>
            <w:rFonts w:ascii="Arial" w:hAnsi="Arial" w:cs="Arial"/>
            <w:sz w:val="20"/>
            <w:szCs w:val="20"/>
            <w:u w:val="none"/>
          </w:rPr>
          <w:t>C-475 del 22/07/2020</w:t>
        </w:r>
      </w:hyperlink>
      <w:r w:rsidRPr="00A125EC">
        <w:rPr>
          <w:rFonts w:ascii="Arial" w:hAnsi="Arial" w:cs="Arial"/>
          <w:color w:val="000000" w:themeColor="text1"/>
          <w:sz w:val="20"/>
          <w:szCs w:val="20"/>
        </w:rPr>
        <w:t xml:space="preserve">, </w:t>
      </w:r>
      <w:hyperlink r:id="rId8" w:history="1">
        <w:r w:rsidRPr="00A125EC">
          <w:rPr>
            <w:rStyle w:val="Hipervnculo"/>
            <w:rFonts w:ascii="Arial" w:hAnsi="Arial" w:cs="Arial"/>
            <w:sz w:val="20"/>
            <w:szCs w:val="20"/>
            <w:u w:val="none"/>
          </w:rPr>
          <w:t>C-418 del 27/07/2020</w:t>
        </w:r>
      </w:hyperlink>
      <w:r w:rsidRPr="00A125EC">
        <w:rPr>
          <w:rFonts w:ascii="Arial" w:hAnsi="Arial" w:cs="Arial"/>
          <w:color w:val="000000" w:themeColor="text1"/>
          <w:sz w:val="20"/>
          <w:szCs w:val="20"/>
        </w:rPr>
        <w:t xml:space="preserve">, </w:t>
      </w:r>
      <w:hyperlink r:id="rId9" w:history="1">
        <w:r w:rsidRPr="00A125EC">
          <w:rPr>
            <w:rStyle w:val="Hipervnculo"/>
            <w:rFonts w:ascii="Arial" w:hAnsi="Arial" w:cs="Arial"/>
            <w:sz w:val="20"/>
            <w:szCs w:val="20"/>
            <w:u w:val="none"/>
          </w:rPr>
          <w:t>C-426 del 27/07/2020</w:t>
        </w:r>
      </w:hyperlink>
      <w:r w:rsidRPr="00A125EC">
        <w:rPr>
          <w:rFonts w:ascii="Arial" w:hAnsi="Arial" w:cs="Arial"/>
          <w:color w:val="000000" w:themeColor="text1"/>
          <w:sz w:val="20"/>
          <w:szCs w:val="20"/>
        </w:rPr>
        <w:t xml:space="preserve">,  </w:t>
      </w:r>
      <w:hyperlink r:id="rId10" w:history="1">
        <w:r w:rsidRPr="00A125EC">
          <w:rPr>
            <w:rStyle w:val="Hipervnculo"/>
            <w:rFonts w:ascii="Arial" w:hAnsi="Arial" w:cs="Arial"/>
            <w:sz w:val="20"/>
            <w:szCs w:val="20"/>
            <w:u w:val="none"/>
          </w:rPr>
          <w:t>C-486 del 27/07/2020</w:t>
        </w:r>
      </w:hyperlink>
    </w:p>
    <w:p w14:paraId="0F5DD0D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7467C85" w14:textId="77777777" w:rsid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02 01 ADQUISICIÓN DE ACTIVOS NO FINANCIEROS  </w:t>
      </w:r>
    </w:p>
    <w:p w14:paraId="0D09952C" w14:textId="77777777" w:rsidR="00780B88" w:rsidRDefault="00780B88" w:rsidP="008272A9">
      <w:pPr>
        <w:spacing w:after="0" w:line="254" w:lineRule="atLeast"/>
        <w:jc w:val="both"/>
        <w:rPr>
          <w:rFonts w:ascii="Arial" w:eastAsia="Times New Roman" w:hAnsi="Arial" w:cs="Arial"/>
          <w:color w:val="000000"/>
          <w:lang w:eastAsia="es-CO"/>
        </w:rPr>
      </w:pPr>
    </w:p>
    <w:p w14:paraId="54733B44" w14:textId="6623F8B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los gastos asociados a la adquisición de algunos activos producidos y no producidos. Para efectos de esta cuenta, entiéndase por activos producidos aquellos que tienen su origen en procesos de producción, como son los activos fijos y los objetos de valor; y por activos no producidos, aquellos de origen natural como las tierras y terrenos y los recursos biológicos no cultivados.  </w:t>
      </w:r>
    </w:p>
    <w:p w14:paraId="63B57C7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474B62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02 02 ADQUISICIONES DIFERENTES DE ACTIVOS  </w:t>
      </w:r>
    </w:p>
    <w:p w14:paraId="4756ED39" w14:textId="77777777" w:rsidR="00780B88" w:rsidRDefault="00780B88" w:rsidP="008272A9">
      <w:pPr>
        <w:spacing w:after="0" w:line="254" w:lineRule="atLeast"/>
        <w:jc w:val="both"/>
        <w:rPr>
          <w:rFonts w:ascii="Arial" w:eastAsia="Times New Roman" w:hAnsi="Arial" w:cs="Arial"/>
          <w:color w:val="000000"/>
          <w:lang w:eastAsia="es-CO"/>
        </w:rPr>
      </w:pPr>
    </w:p>
    <w:p w14:paraId="4C7BBBBF" w14:textId="43AC62CB"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los gastos asociados a la adquisición de bienes (que no constituyen activos); así como los servicios suministrados por personas naturales y jurídicas que se utilizan para apoyar el desarrollo de las funciones de la entidad, tales como honorarios y remuneración servicios técnicos, para lo cual se deberá tener en cuenta lo establecido por el artículo 2.8.4.4.6 del Decreto 1068 de 2015.  </w:t>
      </w:r>
    </w:p>
    <w:p w14:paraId="41DE6B39" w14:textId="77777777" w:rsidR="008272A9" w:rsidRPr="00780B88" w:rsidRDefault="008272A9" w:rsidP="008272A9">
      <w:pPr>
        <w:pStyle w:val="pa12"/>
        <w:spacing w:before="0" w:beforeAutospacing="0" w:after="0" w:afterAutospacing="0"/>
        <w:jc w:val="both"/>
        <w:rPr>
          <w:rFonts w:ascii="Arial" w:hAnsi="Arial" w:cs="Arial"/>
          <w:color w:val="000000"/>
          <w:sz w:val="22"/>
          <w:szCs w:val="22"/>
        </w:rPr>
      </w:pPr>
    </w:p>
    <w:p w14:paraId="0CC44593" w14:textId="77777777" w:rsidR="008272A9" w:rsidRPr="00A125EC" w:rsidRDefault="008272A9" w:rsidP="008272A9">
      <w:pPr>
        <w:pStyle w:val="pa12"/>
        <w:spacing w:before="0" w:beforeAutospacing="0" w:after="0" w:afterAutospacing="0"/>
        <w:jc w:val="both"/>
        <w:rPr>
          <w:rFonts w:ascii="Arial" w:hAnsi="Arial" w:cs="Arial"/>
          <w:color w:val="000000"/>
          <w:sz w:val="20"/>
          <w:szCs w:val="20"/>
        </w:rPr>
      </w:pPr>
      <w:r w:rsidRPr="00A125EC">
        <w:rPr>
          <w:rFonts w:ascii="Arial" w:hAnsi="Arial" w:cs="Arial"/>
          <w:color w:val="000000" w:themeColor="text1"/>
          <w:sz w:val="20"/>
          <w:szCs w:val="20"/>
        </w:rPr>
        <w:t xml:space="preserve">(Ver conceptos: </w:t>
      </w:r>
      <w:hyperlink r:id="rId11" w:history="1">
        <w:r w:rsidRPr="00A125EC">
          <w:rPr>
            <w:rStyle w:val="Hipervnculo"/>
            <w:rFonts w:ascii="Arial" w:hAnsi="Arial" w:cs="Arial"/>
            <w:sz w:val="20"/>
            <w:szCs w:val="20"/>
            <w:u w:val="none"/>
          </w:rPr>
          <w:t>C-475 del 22/07/2020</w:t>
        </w:r>
      </w:hyperlink>
      <w:r w:rsidRPr="00A125EC">
        <w:rPr>
          <w:rFonts w:ascii="Arial" w:hAnsi="Arial" w:cs="Arial"/>
          <w:color w:val="000000" w:themeColor="text1"/>
          <w:sz w:val="20"/>
          <w:szCs w:val="20"/>
        </w:rPr>
        <w:t xml:space="preserve">, </w:t>
      </w:r>
      <w:hyperlink r:id="rId12" w:history="1">
        <w:r w:rsidRPr="00A125EC">
          <w:rPr>
            <w:rStyle w:val="Hipervnculo"/>
            <w:rFonts w:ascii="Arial" w:hAnsi="Arial" w:cs="Arial"/>
            <w:sz w:val="20"/>
            <w:szCs w:val="20"/>
            <w:u w:val="none"/>
          </w:rPr>
          <w:t>C-418 del 27/07/2020</w:t>
        </w:r>
      </w:hyperlink>
      <w:r w:rsidRPr="00A125EC">
        <w:rPr>
          <w:rFonts w:ascii="Arial" w:hAnsi="Arial" w:cs="Arial"/>
          <w:color w:val="000000" w:themeColor="text1"/>
          <w:sz w:val="20"/>
          <w:szCs w:val="20"/>
        </w:rPr>
        <w:t xml:space="preserve">, </w:t>
      </w:r>
      <w:hyperlink r:id="rId13" w:history="1">
        <w:r w:rsidRPr="00A125EC">
          <w:rPr>
            <w:rStyle w:val="Hipervnculo"/>
            <w:rFonts w:ascii="Arial" w:hAnsi="Arial" w:cs="Arial"/>
            <w:sz w:val="20"/>
            <w:szCs w:val="20"/>
            <w:u w:val="none"/>
          </w:rPr>
          <w:t>C-426 del 27/04/2020</w:t>
        </w:r>
      </w:hyperlink>
      <w:r w:rsidRPr="00A125EC">
        <w:rPr>
          <w:rFonts w:ascii="Arial" w:hAnsi="Arial" w:cs="Arial"/>
          <w:color w:val="000000" w:themeColor="text1"/>
          <w:sz w:val="20"/>
          <w:szCs w:val="20"/>
        </w:rPr>
        <w:t xml:space="preserve">, </w:t>
      </w:r>
      <w:hyperlink r:id="rId14" w:history="1">
        <w:r w:rsidRPr="00A125EC">
          <w:rPr>
            <w:rStyle w:val="Hipervnculo"/>
            <w:rFonts w:ascii="Arial" w:hAnsi="Arial" w:cs="Arial"/>
            <w:sz w:val="20"/>
            <w:szCs w:val="20"/>
            <w:u w:val="none"/>
          </w:rPr>
          <w:t>C-486 del 27/04/2020</w:t>
        </w:r>
      </w:hyperlink>
      <w:r w:rsidRPr="00A125EC">
        <w:rPr>
          <w:rFonts w:ascii="Arial" w:hAnsi="Arial" w:cs="Arial"/>
          <w:color w:val="000000" w:themeColor="text1"/>
          <w:sz w:val="20"/>
          <w:szCs w:val="20"/>
        </w:rPr>
        <w:t>) </w:t>
      </w:r>
    </w:p>
    <w:p w14:paraId="60ADC00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4AD1CD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03 TRANSFERENCIAS CORRIENTES  </w:t>
      </w:r>
    </w:p>
    <w:p w14:paraId="21151FC0" w14:textId="68D76790" w:rsidR="00780B88" w:rsidRDefault="005E5362" w:rsidP="005E5362">
      <w:pPr>
        <w:tabs>
          <w:tab w:val="left" w:pos="975"/>
        </w:tabs>
        <w:spacing w:after="0" w:line="254" w:lineRule="atLeast"/>
        <w:jc w:val="both"/>
        <w:rPr>
          <w:rFonts w:ascii="Arial" w:eastAsia="Times New Roman" w:hAnsi="Arial" w:cs="Arial"/>
          <w:color w:val="000000"/>
          <w:lang w:eastAsia="es-CO"/>
        </w:rPr>
      </w:pPr>
      <w:r>
        <w:rPr>
          <w:rFonts w:ascii="Arial" w:eastAsia="Times New Roman" w:hAnsi="Arial" w:cs="Arial"/>
          <w:color w:val="000000"/>
          <w:lang w:eastAsia="es-CO"/>
        </w:rPr>
        <w:tab/>
      </w:r>
    </w:p>
    <w:p w14:paraId="003862D0" w14:textId="6CD777A0"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las transacciones que realiza un órgano del PGN a otra unidad sin recibir de esta última ningún bien, servicio o activo a cambio como contrapartida directa. Las transferencias por su naturaleza, reducen el ingreso y las posibilidades de consumo del otorgante e incrementan el ingreso y las posibilidades de consumo del receptor.  </w:t>
      </w:r>
    </w:p>
    <w:p w14:paraId="0E337EF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89A5C1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04 TRANSFERENCIAS DE CAPITAL  </w:t>
      </w:r>
    </w:p>
    <w:p w14:paraId="56522F30" w14:textId="77777777" w:rsidR="00780B88" w:rsidRDefault="00780B88" w:rsidP="008272A9">
      <w:pPr>
        <w:spacing w:after="0" w:line="254" w:lineRule="atLeast"/>
        <w:jc w:val="both"/>
        <w:rPr>
          <w:rFonts w:ascii="Arial" w:eastAsia="Times New Roman" w:hAnsi="Arial" w:cs="Arial"/>
          <w:color w:val="000000"/>
          <w:lang w:eastAsia="es-CO"/>
        </w:rPr>
      </w:pPr>
    </w:p>
    <w:p w14:paraId="04CBB376" w14:textId="426FCE82"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las transacciones que realiza un órgano del PGN a otra unidad para la adquisición de un bien o el pago de un pasivo, sin recibir de esta última ningún bien, servicio o activo a cambio como contrapartida directa. A diferencia de las transferencias corrientes, estas implican el traspaso de la propiedad de un activo (distinto del efectivo y de las existencias) de una unidad a otra, la obligación de adquirir o de disponer de un activo por una o ambas partes, o la obligación de pagar un pasivo por parte del receptor.  </w:t>
      </w:r>
    </w:p>
    <w:p w14:paraId="15B0580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92E248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05 GASTOS DE COMERCIALIZACIÓN Y PRODUCCIÓN  </w:t>
      </w:r>
    </w:p>
    <w:p w14:paraId="6DF3AA35" w14:textId="77777777" w:rsidR="00780B88" w:rsidRDefault="00780B88" w:rsidP="008272A9">
      <w:pPr>
        <w:spacing w:after="0" w:line="254" w:lineRule="atLeast"/>
        <w:jc w:val="both"/>
        <w:rPr>
          <w:rFonts w:ascii="Arial" w:eastAsia="Times New Roman" w:hAnsi="Arial" w:cs="Arial"/>
          <w:color w:val="000000"/>
          <w:lang w:eastAsia="es-CO"/>
        </w:rPr>
      </w:pPr>
    </w:p>
    <w:p w14:paraId="6A3BAE39" w14:textId="29E915BD"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los gastos asociados a la adquisición de insumos necesarios para la producción y comercialización de los bienes y servicios que provee el órgano del PGN.  </w:t>
      </w:r>
    </w:p>
    <w:p w14:paraId="0E97AB7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B9A614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06 ADQUISICIÓN DE ACTIVOS FINANCIEROS  </w:t>
      </w:r>
    </w:p>
    <w:p w14:paraId="17EB93F3" w14:textId="77777777" w:rsidR="00780B88" w:rsidRDefault="00780B88" w:rsidP="008272A9">
      <w:pPr>
        <w:spacing w:after="0" w:line="254" w:lineRule="atLeast"/>
        <w:jc w:val="both"/>
        <w:rPr>
          <w:rFonts w:ascii="Arial" w:eastAsia="Times New Roman" w:hAnsi="Arial" w:cs="Arial"/>
          <w:color w:val="000000"/>
          <w:lang w:eastAsia="es-CO"/>
        </w:rPr>
      </w:pPr>
    </w:p>
    <w:p w14:paraId="1C93BC17" w14:textId="37D59616"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los recursos destinados a la adquisición de derechos financieros, los cuales brindan a su propietario el derecho a recibir fondos u otros recursos de otra unidad.  </w:t>
      </w:r>
    </w:p>
    <w:p w14:paraId="6AA36E3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AC8D04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07 DISMINUCIÓN DE PASIVOS  </w:t>
      </w:r>
    </w:p>
    <w:p w14:paraId="2867BF4B" w14:textId="77777777" w:rsidR="00780B88" w:rsidRDefault="00780B88" w:rsidP="008272A9">
      <w:pPr>
        <w:spacing w:after="0" w:line="254" w:lineRule="atLeast"/>
        <w:jc w:val="both"/>
        <w:rPr>
          <w:rFonts w:ascii="Arial" w:eastAsia="Times New Roman" w:hAnsi="Arial" w:cs="Arial"/>
          <w:color w:val="000000"/>
          <w:lang w:eastAsia="es-CO"/>
        </w:rPr>
      </w:pPr>
    </w:p>
    <w:p w14:paraId="24EA535D" w14:textId="43978F7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los gastos asociados a una obligación de pago adquirida por el órgano del PGN, pero que está sustentada en el recaudo previo de los recursos. Los gastos por disminución de pasivos se caracterizan por no afectar el patrimonio de la unidad institucional.  </w:t>
      </w:r>
    </w:p>
    <w:p w14:paraId="4C8CD30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1888EE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08 GASTOS POR TRIBUTOS, MULTAS, SANCIONES E INTERESES DE MORA  </w:t>
      </w:r>
    </w:p>
    <w:p w14:paraId="568D685D" w14:textId="77777777" w:rsidR="00780B88" w:rsidRDefault="00780B88" w:rsidP="008272A9">
      <w:pPr>
        <w:spacing w:after="0" w:line="254" w:lineRule="atLeast"/>
        <w:jc w:val="both"/>
        <w:rPr>
          <w:rFonts w:ascii="Arial" w:eastAsia="Times New Roman" w:hAnsi="Arial" w:cs="Arial"/>
          <w:color w:val="000000"/>
          <w:lang w:eastAsia="es-CO"/>
        </w:rPr>
      </w:pPr>
    </w:p>
    <w:p w14:paraId="7EDE37AF" w14:textId="2F226BC6"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el gasto por tributos, multas, sanciones e intereses de mora, que por mandato legal deben atender los órganos del PGN. Entiéndase por tributos, las prestaciones pecuniarias establecidas por una autoridad estatal, en ejercicio de su poder de imperio, para el cumplimiento de sus fines. Los tributos se distinguen entre impuestos, tasas y contribuciones según la intensidad del poder de coacción y el deber de contribución implícito en cada modalidad.  </w:t>
      </w:r>
    </w:p>
    <w:p w14:paraId="2E0B2EA2"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E08D2A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multas, sanciones e intereses de mora comprenden el gasto por penalidades pecuniarias que se derivan del poder punitivo del Estado, y que se establecen por el incumplimiento de leyes o normas administrativas, con el fin de prevenir un comportamiento considerado indeseable.  </w:t>
      </w:r>
    </w:p>
    <w:p w14:paraId="3385DCF5"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17A74C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B. SERVICIO DE LA DEUDA PÚBLICA  </w:t>
      </w:r>
    </w:p>
    <w:p w14:paraId="636CF74D" w14:textId="77777777" w:rsidR="00780B88" w:rsidRDefault="00780B88" w:rsidP="008272A9">
      <w:pPr>
        <w:spacing w:after="0" w:line="254" w:lineRule="atLeast"/>
        <w:jc w:val="both"/>
        <w:rPr>
          <w:rFonts w:ascii="Arial" w:eastAsia="Times New Roman" w:hAnsi="Arial" w:cs="Arial"/>
          <w:color w:val="000000"/>
          <w:lang w:eastAsia="es-CO"/>
        </w:rPr>
      </w:pPr>
    </w:p>
    <w:p w14:paraId="41DDCA1C" w14:textId="09E9A509"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gastos por concepto del servicio a la deuda, tanto interna como externa, tienen por objeto atender el cumplimiento de las obligaciones correspondientes al pago del principal, los intereses, las comisiones, y todo tipo de gastos derivados de las operaciones de crédito público que realizan los órganos del PGN con el fin de dotar a la entidad estatal de recursos, bienes o servicios con plazo para su pago.  </w:t>
      </w:r>
    </w:p>
    <w:p w14:paraId="749F5E4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0F095E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09 SERVICIO DE LA DEUDA PÚBLICA EXTERNA  </w:t>
      </w:r>
    </w:p>
    <w:p w14:paraId="5E97383D" w14:textId="77777777" w:rsidR="00780B88" w:rsidRDefault="00780B88" w:rsidP="008272A9">
      <w:pPr>
        <w:spacing w:after="0" w:line="254" w:lineRule="atLeast"/>
        <w:jc w:val="both"/>
        <w:rPr>
          <w:rFonts w:ascii="Arial" w:eastAsia="Times New Roman" w:hAnsi="Arial" w:cs="Arial"/>
          <w:color w:val="000000"/>
          <w:lang w:eastAsia="es-CO"/>
        </w:rPr>
      </w:pPr>
    </w:p>
    <w:p w14:paraId="48B44731" w14:textId="6658252E"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el gasto por amortizaciones del principal, los intereses, las comisiones, y todo tipo de gastos derivados de las operaciones de crédito público que realizan los órganos del PGN con agentes residentes fuera del país.  </w:t>
      </w:r>
    </w:p>
    <w:p w14:paraId="471BEF1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5AFA8A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10 SERVICIO DE LA DEUDA PÚBLICA INTERNA  </w:t>
      </w:r>
    </w:p>
    <w:p w14:paraId="6BBEF6E5" w14:textId="77777777" w:rsidR="00780B88" w:rsidRDefault="00780B88" w:rsidP="008272A9">
      <w:pPr>
        <w:spacing w:after="0" w:line="254" w:lineRule="atLeast"/>
        <w:jc w:val="both"/>
        <w:rPr>
          <w:rFonts w:ascii="Arial" w:eastAsia="Times New Roman" w:hAnsi="Arial" w:cs="Arial"/>
          <w:color w:val="000000"/>
          <w:lang w:eastAsia="es-CO"/>
        </w:rPr>
      </w:pPr>
    </w:p>
    <w:p w14:paraId="0EE61F6F" w14:textId="6A5576E4"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Comprende el gasto por amortizaciones del principal, los intereses, las comisiones, y todo tipo de gastos derivados de las operaciones de crédito público que realizan los órganos del PGN con agentes residentes en el territorio colombiano.  </w:t>
      </w:r>
    </w:p>
    <w:p w14:paraId="2D50961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79B46C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 INVERSIÓN  </w:t>
      </w:r>
    </w:p>
    <w:p w14:paraId="1EE5729E" w14:textId="77777777" w:rsidR="00780B88" w:rsidRDefault="00780B88" w:rsidP="008272A9">
      <w:pPr>
        <w:spacing w:after="0" w:line="254" w:lineRule="atLeast"/>
        <w:jc w:val="both"/>
        <w:rPr>
          <w:rFonts w:ascii="Arial" w:eastAsia="Times New Roman" w:hAnsi="Arial" w:cs="Arial"/>
          <w:color w:val="000000"/>
          <w:lang w:eastAsia="es-CO"/>
        </w:rPr>
      </w:pPr>
    </w:p>
    <w:p w14:paraId="6AF7FAC4" w14:textId="1812A8E1"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Son aquellas erogaciones susceptibles de causar réditos o de ser de algún modo económicamente productivas, o que tengan cuerpo de bienes de utilización perdurable, llamados también de capital por oposición a los de funcionamiento que se hayan destinado por lo común a extinguirse con su empleo. Asimismo, aquellos gastos destinados a crear infraestructura social.  </w:t>
      </w:r>
    </w:p>
    <w:p w14:paraId="465C184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61D3FC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característica fundamental de este gasto debe ser que su asignación permita acrecentar la capacidad de producción y productividad en el campo de la estructura física, económica y social.  </w:t>
      </w:r>
    </w:p>
    <w:p w14:paraId="3B248E2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46E7EB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inversiones que estén financiadas con recursos del crédito externo, para poder ejecutarse, deberán tener el recurso incorporado en el Presupuesto, tener aprobación de la Dirección General de Crédito Público y Tesoro Nacional y someterse a los procedimientos de contratación administrativa.  </w:t>
      </w:r>
    </w:p>
    <w:p w14:paraId="1DFFA7F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3DC84A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Al momento de la obligación, los gastos de Inversión se desagregarán al máximo nivel del Clasificador por Objeto de gasto del Catálogo de Clasificación Presupuestal establecido por la Dirección General del Presupuesto Público Nacional, al igual que los gastos de funcionamiento.  </w:t>
      </w:r>
    </w:p>
    <w:p w14:paraId="353C09D9" w14:textId="7B93EBAB" w:rsidR="008272A9" w:rsidRPr="00780B88" w:rsidRDefault="008272A9" w:rsidP="00780B88">
      <w:pPr>
        <w:spacing w:after="0" w:line="254" w:lineRule="atLeast"/>
        <w:jc w:val="both"/>
        <w:rPr>
          <w:rFonts w:ascii="Arial" w:eastAsia="Times New Roman" w:hAnsi="Arial" w:cs="Arial"/>
          <w:color w:val="000000"/>
          <w:lang w:eastAsia="es-CO"/>
        </w:rPr>
      </w:pPr>
      <w:bookmarkStart w:id="49" w:name="ver_30208171"/>
      <w:bookmarkEnd w:id="49"/>
    </w:p>
    <w:p w14:paraId="5B52A05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36. Las desagregaciones en las que se clasifican cada uno de los objetos de gasto definidos en el artículo anterior, serán las establecidas en el Catálogo de Clasificación Presupuestal de la Dirección General del Presupuesto Público Nacional del Ministerio de Hacienda y Crédito Público.  </w:t>
      </w:r>
    </w:p>
    <w:p w14:paraId="0BDF54D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11C6D7BC" w14:textId="77777777" w:rsidR="008272A9" w:rsidRPr="00780B88" w:rsidRDefault="008272A9" w:rsidP="008272A9">
      <w:pPr>
        <w:spacing w:after="0" w:line="293" w:lineRule="atLeast"/>
        <w:jc w:val="center"/>
        <w:rPr>
          <w:rFonts w:ascii="Arial" w:eastAsia="Times New Roman" w:hAnsi="Arial" w:cs="Arial"/>
          <w:b/>
          <w:bCs/>
          <w:color w:val="000000"/>
          <w:lang w:eastAsia="es-CO"/>
        </w:rPr>
      </w:pPr>
      <w:bookmarkStart w:id="50" w:name="ver_30208172"/>
      <w:bookmarkEnd w:id="50"/>
      <w:r w:rsidRPr="00780B88">
        <w:rPr>
          <w:rFonts w:ascii="Arial" w:eastAsia="Times New Roman" w:hAnsi="Arial" w:cs="Arial"/>
          <w:b/>
          <w:bCs/>
          <w:color w:val="000000"/>
          <w:lang w:eastAsia="es-CO"/>
        </w:rPr>
        <w:t>CAPÍTULO VII</w:t>
      </w:r>
    </w:p>
    <w:p w14:paraId="144F050A" w14:textId="01474F9C" w:rsidR="008272A9" w:rsidRPr="00780B88" w:rsidRDefault="00CA5594" w:rsidP="008272A9">
      <w:pPr>
        <w:spacing w:line="293" w:lineRule="atLeast"/>
        <w:jc w:val="center"/>
        <w:rPr>
          <w:rFonts w:ascii="Arial" w:eastAsia="Times New Roman" w:hAnsi="Arial" w:cs="Arial"/>
          <w:b/>
          <w:bCs/>
          <w:color w:val="000000"/>
          <w:lang w:eastAsia="es-CO"/>
        </w:rPr>
      </w:pPr>
      <w:r w:rsidRPr="00780B88">
        <w:rPr>
          <w:rFonts w:ascii="Arial" w:eastAsia="Times New Roman" w:hAnsi="Arial" w:cs="Arial"/>
          <w:b/>
          <w:bCs/>
          <w:color w:val="000000"/>
          <w:lang w:eastAsia="es-CO"/>
        </w:rPr>
        <w:t>DISPOSICIONES VARIAS</w:t>
      </w:r>
    </w:p>
    <w:p w14:paraId="36811DE3" w14:textId="77777777" w:rsidR="008272A9" w:rsidRPr="00780B88" w:rsidRDefault="008272A9" w:rsidP="008272A9">
      <w:pPr>
        <w:spacing w:after="0" w:line="240" w:lineRule="auto"/>
        <w:jc w:val="both"/>
        <w:rPr>
          <w:rFonts w:ascii="Arial" w:eastAsia="Times New Roman" w:hAnsi="Arial" w:cs="Arial"/>
          <w:lang w:eastAsia="es-CO"/>
        </w:rPr>
      </w:pPr>
      <w:bookmarkStart w:id="51" w:name="ver_30208173"/>
      <w:bookmarkEnd w:id="51"/>
    </w:p>
    <w:p w14:paraId="12644B5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37. El servidor público que reciba una orden de embargo sobre los recursos incorporados en el Presupuesto General de la Nación, incluidas las transferencias que hace la Nación a las entidades territoriales, está obligado a efectuar los trámites correspondientes para solicitar su desembargo.  </w:t>
      </w:r>
    </w:p>
    <w:p w14:paraId="2CABBD3F"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387F5E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este efecto, la certificación de inembargabilidad donde se encuentren incorporados los recursos objeto de la medida cautelar, se solicitará al jefe del órgano de la sección presupuestal o a quien este delegue. La solicitud debe indicar el tipo de proceso, las partes involucradas, el despacho judicial que profirió las medidas cautelares y el origen de los recursos que fueron embargados.</w:t>
      </w:r>
    </w:p>
    <w:p w14:paraId="21F1547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  </w:t>
      </w:r>
    </w:p>
    <w:p w14:paraId="42433AB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En los mismos términos, el representante legal de las entidades descentralizadas que administran recursos de la seguridad social certificará la inembargabilidad de estos recursos en los términos previstos en el artículo 63 de la Constitución Política en concordancia con el artículo 134 de la Ley 100 de 1993 y el artículo 25 de la Ley 1751 de 2015.  </w:t>
      </w:r>
    </w:p>
    <w:p w14:paraId="09DA8541" w14:textId="618C1CCE" w:rsidR="008272A9" w:rsidRPr="00780B88" w:rsidRDefault="008272A9" w:rsidP="00CA5594">
      <w:pPr>
        <w:spacing w:after="0" w:line="254" w:lineRule="atLeast"/>
        <w:jc w:val="both"/>
        <w:rPr>
          <w:rFonts w:ascii="Arial" w:eastAsia="Times New Roman" w:hAnsi="Arial" w:cs="Arial"/>
          <w:lang w:eastAsia="es-CO"/>
        </w:rPr>
      </w:pPr>
      <w:r w:rsidRPr="00780B88">
        <w:rPr>
          <w:rFonts w:ascii="Arial" w:eastAsia="Times New Roman" w:hAnsi="Arial" w:cs="Arial"/>
          <w:color w:val="000000"/>
          <w:lang w:eastAsia="es-CO"/>
        </w:rPr>
        <w:t>  </w:t>
      </w:r>
      <w:bookmarkStart w:id="52" w:name="ver_30208174"/>
      <w:bookmarkEnd w:id="52"/>
    </w:p>
    <w:p w14:paraId="1F36C47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38. Los órganos a que se refiere el artículo 3° del presente decreto pagarán los fallos de tutela con cargo al rubro que corresponda a la naturaleza del negocio fallado; igualmente, los contratos de transacción se imputarán con cargo al rubro afectado inicialmente con el respectivo compromiso. </w:t>
      </w:r>
    </w:p>
    <w:p w14:paraId="131CB9E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5014286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pagarlos, primero se deben efectuar los traslados presupuestales requeridos, con cargo a los saldos de apropiación disponibles durante la vigencia fiscal en curso.  </w:t>
      </w:r>
    </w:p>
    <w:p w14:paraId="4353329C" w14:textId="77777777" w:rsidR="00780B88" w:rsidRDefault="00780B88" w:rsidP="008272A9">
      <w:pPr>
        <w:spacing w:after="0" w:line="254" w:lineRule="atLeast"/>
        <w:jc w:val="both"/>
        <w:rPr>
          <w:rFonts w:ascii="Arial" w:eastAsia="Times New Roman" w:hAnsi="Arial" w:cs="Arial"/>
          <w:color w:val="000000"/>
          <w:lang w:eastAsia="es-CO"/>
        </w:rPr>
      </w:pPr>
    </w:p>
    <w:p w14:paraId="3060048A" w14:textId="74C4F761"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Establecimientos Públicos deben atender las providencias que se profieran en su contra, en primer lugar, con recursos propios realizando previamente las operaciones presupuestales a que haya lugar.  </w:t>
      </w:r>
    </w:p>
    <w:p w14:paraId="6E9AF04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900E54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Con cargo a las apropiaciones del rubro sentencias y conciliaciones, se podrán pagar todos los gastos originados en los tribunales de arbitramento, así como las cauciones o garantías bancarias o de compañías de seguros que se requieran en procesos judiciales.  </w:t>
      </w:r>
    </w:p>
    <w:p w14:paraId="6BCE8F92" w14:textId="46BCB370"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53" w:name="ver_30208175"/>
      <w:bookmarkEnd w:id="53"/>
    </w:p>
    <w:p w14:paraId="6E66CA3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39. La Fiscalía General de la Nación, la Policía Nacional, el Ejército Nacional, la Armada Nacional, la Fuerza Aérea y la Unidad Nacional de Protección, deben cubrir con cargo a sus respectivos presupuestos, los gastos del personal vinculado a dichos órganos </w:t>
      </w:r>
      <w:r w:rsidRPr="00780B88">
        <w:rPr>
          <w:rFonts w:ascii="Arial" w:eastAsia="Times New Roman" w:hAnsi="Arial" w:cs="Arial"/>
          <w:color w:val="000000"/>
          <w:lang w:eastAsia="es-CO"/>
        </w:rPr>
        <w:lastRenderedPageBreak/>
        <w:t>y que conforman los Grupos de Acción Unificada por la Libertad Personal (Gaula), a que se refiere la Ley 282 de 1996.  </w:t>
      </w:r>
    </w:p>
    <w:p w14:paraId="7867F19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6AC6A2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La Unidad Nacional de Protección o la Policía Nacional cubrirán con sus respectivos presupuestos, los gastos de viaje y viáticos causados por los funcionarios que hayan sido asignados al Congreso de la República para prestar los servicios de protección y seguridad personal a sus miembros.  </w:t>
      </w:r>
    </w:p>
    <w:p w14:paraId="11D165D6" w14:textId="4AA78F51"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54" w:name="ver_30208176"/>
      <w:bookmarkEnd w:id="54"/>
    </w:p>
    <w:p w14:paraId="293C866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40. Las obligaciones por concepto de servicios médico-asistenciales, servicios públicos domiciliarios, gastos de operación aduanera, comunicaciones, transporte y contribuciones inherentes a la nómina, causados en el último bimestre de 2019, se pueden pagar con cargo a las apropiaciones de la vigencia fiscal de 2020.</w:t>
      </w:r>
    </w:p>
    <w:p w14:paraId="11FCF81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  </w:t>
      </w:r>
    </w:p>
    <w:p w14:paraId="30C60F3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vacaciones, la prima de vacaciones, la indemnización de las mismas, la bonificación por recreación, las cesantías, las pensiones, gastos de inhumación, los impuestos y contribuciones, la tarifa de control fiscal, contribuciones a organismos internacionales, así como las obligaciones de las entidades liquidadas correspondientes a servicios públicos domiciliarios y contribuciones inherentes a su nómina, se pueden pagar con cargo al presupuesto vigente cualquiera que sea el año de su causación, afectando el rubro que les dio origen.  </w:t>
      </w:r>
    </w:p>
    <w:p w14:paraId="3942F67E" w14:textId="77777777" w:rsidR="008272A9" w:rsidRPr="00780B88" w:rsidRDefault="008272A9" w:rsidP="008272A9">
      <w:pPr>
        <w:spacing w:after="0" w:line="240" w:lineRule="auto"/>
        <w:jc w:val="both"/>
        <w:rPr>
          <w:rFonts w:ascii="Arial" w:eastAsia="Times New Roman" w:hAnsi="Arial" w:cs="Arial"/>
          <w:lang w:eastAsia="es-CO"/>
        </w:rPr>
      </w:pPr>
      <w:bookmarkStart w:id="55" w:name="ver_30208177"/>
      <w:bookmarkEnd w:id="55"/>
    </w:p>
    <w:p w14:paraId="58F7121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41. El porcentaje de la cesión del impuesto a las ventas asignado a las cajas departamentales de previsión y al Fondo de Prestaciones Sociales del Magisterio con destino al pago de las cesantías definitivas y pensiones del personal docente nacionalizado, continuará pagándose tomando como base los convenios suscritos en virtud de lo dispuesto en la Ley 91 de 1989.  </w:t>
      </w:r>
    </w:p>
    <w:p w14:paraId="37623514" w14:textId="776FE768"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56" w:name="ver_30208178"/>
      <w:bookmarkEnd w:id="56"/>
    </w:p>
    <w:p w14:paraId="4D9B0F6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42. La ejecución de los recursos que se giran al Fondo Nacional de Pensiones de las Entidades Territoriales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con cargo al Presupuesto General de la Nación, se realizará por medio de resolución expedida por el Ministerio de Hacienda y Crédito Público, ordenando el giro de los recursos. Si no fuere posible realizar el giro de los recursos a las administradoras del Fondo, bastará para el mismo efecto, que por dicha resolución se disponga la administración de los mismos por parte de la Dirección General de Crédito Público y Tesoro Nacional del Ministerio de Hacienda y Crédito Público a través de una cuenta especial, mientras los recursos puedan ser efectivamente entregados.  </w:t>
      </w:r>
    </w:p>
    <w:p w14:paraId="50AA41F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EB1D4B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recursos serán girados con la periodicidad que disponga el Gobierno nacional. En el evento en que los recursos no se hayan distribuido en su totalidad entre las entidades territoriales, los no distribuidos se podrán girar a una cuenta del Fondo administrada de la misma manera que los demás recursos del Fondo, como recursos por abonar a las cuentas correspondientes de las entidades territoriales.  </w:t>
      </w:r>
    </w:p>
    <w:p w14:paraId="773A0921"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87D2DF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efectos de realizar la verificación de las condiciones a las que hace referencia el parágrafo 3° del artículo 2° de la Ley 549 de 1999, el Gobierno nacional determinará las condiciones sustanciales que deben acreditarse, los documentos que deben remitirse para el efecto, y el procedimiento con que la misma se realizará. Mientras se producen las verificaciones, se girarán los recursos en la forma prevista en el inciso anterior.  </w:t>
      </w:r>
    </w:p>
    <w:p w14:paraId="45599461"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89E2EC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se establezca que la realidad no corresponde con lo que se acreditó, se descontarán los recursos correspondientes, para efectos de ser redistribuidos, sin que dicha nueva distribución constituya un nuevo acto de ejecución presupuestal.  </w:t>
      </w:r>
    </w:p>
    <w:p w14:paraId="07760E9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  </w:t>
      </w:r>
      <w:bookmarkStart w:id="57" w:name="ver_30208179"/>
      <w:bookmarkEnd w:id="57"/>
    </w:p>
    <w:p w14:paraId="571B9A5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43. Autorícese a la Nación y sus entidades descentralizadas, para efectuar cruces de cuentas entre sí, con entidades territoriales y sus descentralizadas y con las Empresas de Servicios Públicos con participación estatal, sobre las obligaciones que recíprocamente tengan causadas. Para estos efectos se requerirá acuerdo previo entre las partes.  </w:t>
      </w:r>
    </w:p>
    <w:p w14:paraId="58FBE3E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261E90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Estas operaciones deben reflejarse en el presupuesto, conservando únicamente la destinación para la cual fueron programadas las apropiaciones respectivas. En el caso de las obligaciones de origen legal que tenga la Nación y sus entidades descentralizadas para con otros órganos públicos, se deben tener en cuenta para efectos de estas compensaciones, las transferencias y aportes, a cualquier título, que las primeras hayan efectuado a las últimas en cualquier vigencia fiscal. Si quedare algún saldo en contra de la Nación, esta podrá sufragarlo a través de títulos de deuda pública. Cuando concurran las calidades de acreedor y deudor en una misma persona como consecuencia de un proceso de liquidación o privatización de órganos nacionales de derecho público, se compensarán las cuentas, sin operación presupuestal alguna.  </w:t>
      </w:r>
    </w:p>
    <w:p w14:paraId="1135BDE3"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5C2691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entidades públicas del orden nacional que formen parte del Presupuesto General de la Nación, Colpensiones y la Unidad Administrativa Especial de Gestión Pensional y Contribuciones Parafiscales de la Protección Social (UGPP), suprimirán, las obligaciones patronales por concepto de aportes al Sistema de Seguridad Social en Pensiones, originadas en reliquidaciones y reajustes pensionales derivados de fallos ejecutoriados, que hayan ordenado u ordenen, la inclusión de factores salariales no contemplados en el ingreso base de cotización previsto en la normativa vigente; así como las obligaciones por pagar y por cobrar por concepto de traslado de aportes causados de que trata el inciso 4° del artículo 17 de la Ley 549 de 1999 y de los que a futuro se causen. Las entidades involucradas harán los ajustes contables a que haya lugar.  </w:t>
      </w:r>
    </w:p>
    <w:p w14:paraId="6D28F72D" w14:textId="77777777" w:rsidR="00780B88" w:rsidRDefault="00780B88" w:rsidP="008272A9">
      <w:pPr>
        <w:spacing w:after="0" w:line="254" w:lineRule="atLeast"/>
        <w:jc w:val="both"/>
        <w:rPr>
          <w:rFonts w:ascii="Arial" w:eastAsia="Times New Roman" w:hAnsi="Arial" w:cs="Arial"/>
          <w:color w:val="000000"/>
          <w:lang w:eastAsia="es-CO"/>
        </w:rPr>
      </w:pPr>
    </w:p>
    <w:p w14:paraId="1E472121" w14:textId="1B0D6D5B"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El Ministerio de Trabajo y la Administradora Colombiana de Pensiones (Colpensiones), podrán compensar deudas recíprocas por concepto de aportes y devoluciones de los subsidios pagados por la Nación dentro del Programa de Subsidio de Aporte en Pensión, realizando únicamente los registros contables y las modificaciones en las historias laborales de los ciudadanos a que haya lugar. Si subsisten obligaciones a cargo de la Nación y/o Colpensiones, corresponderá a la entidad deudora, estimar e incluir en el presupuesto de cada vigencia fiscal la apropiación presupuestal con los recursos necesarios, con el fin de efectuar los pagos de las obligaciones a su cargo.  </w:t>
      </w:r>
    </w:p>
    <w:p w14:paraId="29CEAD2E" w14:textId="77777777" w:rsidR="008272A9" w:rsidRPr="00780B88" w:rsidRDefault="008272A9" w:rsidP="008272A9">
      <w:pPr>
        <w:spacing w:after="0" w:line="240" w:lineRule="auto"/>
        <w:jc w:val="both"/>
        <w:rPr>
          <w:rFonts w:ascii="Arial" w:eastAsia="Times New Roman" w:hAnsi="Arial" w:cs="Arial"/>
          <w:lang w:eastAsia="es-CO"/>
        </w:rPr>
      </w:pPr>
      <w:bookmarkStart w:id="58" w:name="ver_30208180"/>
      <w:bookmarkEnd w:id="58"/>
    </w:p>
    <w:p w14:paraId="78D68E6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44. Sin perjuicio de lo establecido en las normas vigentes para el pago de la deuda correspondiente al pasivo pensional de las entidades territoriales con el </w:t>
      </w:r>
      <w:proofErr w:type="spellStart"/>
      <w:r w:rsidRPr="00780B88">
        <w:rPr>
          <w:rFonts w:ascii="Arial" w:eastAsia="Times New Roman" w:hAnsi="Arial" w:cs="Arial"/>
          <w:color w:val="000000"/>
          <w:lang w:eastAsia="es-CO"/>
        </w:rPr>
        <w:t>Fomag</w:t>
      </w:r>
      <w:proofErr w:type="spellEnd"/>
      <w:r w:rsidRPr="00780B88">
        <w:rPr>
          <w:rFonts w:ascii="Arial" w:eastAsia="Times New Roman" w:hAnsi="Arial" w:cs="Arial"/>
          <w:color w:val="000000"/>
          <w:lang w:eastAsia="es-CO"/>
        </w:rPr>
        <w:t xml:space="preserve"> y de los recursos asignados en el Presupuesto General de la Nación durante la vigencia fiscal 2020 y en cumplimiento del parágrafo 2° del artículo 18 de la Ley 715 de 2001, 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deberá girar al </w:t>
      </w:r>
      <w:proofErr w:type="spellStart"/>
      <w:r w:rsidRPr="00780B88">
        <w:rPr>
          <w:rFonts w:ascii="Arial" w:eastAsia="Times New Roman" w:hAnsi="Arial" w:cs="Arial"/>
          <w:color w:val="000000"/>
          <w:lang w:eastAsia="es-CO"/>
        </w:rPr>
        <w:t>Fomag</w:t>
      </w:r>
      <w:proofErr w:type="spellEnd"/>
      <w:r w:rsidRPr="00780B88">
        <w:rPr>
          <w:rFonts w:ascii="Arial" w:eastAsia="Times New Roman" w:hAnsi="Arial" w:cs="Arial"/>
          <w:color w:val="000000"/>
          <w:lang w:eastAsia="es-CO"/>
        </w:rPr>
        <w:t xml:space="preserve"> como amortización de la deuda pensional de los entes territoriales los recursos acumulados por cada una de ellas en el sector Educación del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solo teniendo en cuenta el valor del pasivo pensional registrado en el Sistema de Información del Fondo y las necesidades de financiamiento de la nómina de pensionados que determine el Ministerio de Hacienda y Crédito Público. Para el efecto, 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podrá trasladar recursos excedentes del sector Propósito General de cada entidad territorial al sector educación, cuando no cuenten con los recursos suficientes para atender sus pasivos pensionales en dicho sector.  </w:t>
      </w:r>
    </w:p>
    <w:p w14:paraId="5A221DA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9D92CE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En caso de que por efecto de la actualización de los cálculos actuariales de las entidades territoriales resulten giros superiores al pasivo pensional, estos serán abonados en la vigencia fiscal siguiente a favor de la Entidad Territorial.  </w:t>
      </w:r>
    </w:p>
    <w:p w14:paraId="4B9D209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5F920C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El </w:t>
      </w:r>
      <w:proofErr w:type="spellStart"/>
      <w:r w:rsidRPr="00780B88">
        <w:rPr>
          <w:rFonts w:ascii="Arial" w:eastAsia="Times New Roman" w:hAnsi="Arial" w:cs="Arial"/>
          <w:color w:val="000000"/>
          <w:lang w:eastAsia="es-CO"/>
        </w:rPr>
        <w:t>Fomag</w:t>
      </w:r>
      <w:proofErr w:type="spellEnd"/>
      <w:r w:rsidRPr="00780B88">
        <w:rPr>
          <w:rFonts w:ascii="Arial" w:eastAsia="Times New Roman" w:hAnsi="Arial" w:cs="Arial"/>
          <w:color w:val="000000"/>
          <w:lang w:eastAsia="es-CO"/>
        </w:rPr>
        <w:t xml:space="preserve"> informará de estas operaciones a las entidades territoriales para su correspondiente registro presupuestal y contabilización. </w:t>
      </w:r>
    </w:p>
    <w:p w14:paraId="216BEBF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4447D22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En desarrollo del artículo 199 de la Ley 1955 de 2019, los recursos del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asignados en el Presupuesto General de la Nación durante las vigencias fiscales 2019 y 2020 con destino al </w:t>
      </w:r>
      <w:proofErr w:type="spellStart"/>
      <w:r w:rsidRPr="00780B88">
        <w:rPr>
          <w:rFonts w:ascii="Arial" w:eastAsia="Times New Roman" w:hAnsi="Arial" w:cs="Arial"/>
          <w:color w:val="000000"/>
          <w:lang w:eastAsia="es-CO"/>
        </w:rPr>
        <w:t>Fomag</w:t>
      </w:r>
      <w:proofErr w:type="spellEnd"/>
      <w:r w:rsidRPr="00780B88">
        <w:rPr>
          <w:rFonts w:ascii="Arial" w:eastAsia="Times New Roman" w:hAnsi="Arial" w:cs="Arial"/>
          <w:color w:val="000000"/>
          <w:lang w:eastAsia="es-CO"/>
        </w:rPr>
        <w:t>, se imputarán en primer lugar a la amortización de la deuda pensional corriente de los entes territoriales registrada en dicho Fondo, sin perjuicio de las depuraciones posteriores a que haya lugar.  </w:t>
      </w:r>
    </w:p>
    <w:p w14:paraId="239E88C4" w14:textId="6D06FB4B" w:rsidR="008272A9" w:rsidRPr="00780B88" w:rsidRDefault="008272A9" w:rsidP="00780B88">
      <w:pPr>
        <w:spacing w:after="0" w:line="254" w:lineRule="atLeast"/>
        <w:jc w:val="both"/>
        <w:rPr>
          <w:rFonts w:ascii="Arial" w:eastAsia="Times New Roman" w:hAnsi="Arial" w:cs="Arial"/>
          <w:color w:val="000000"/>
          <w:lang w:eastAsia="es-CO"/>
        </w:rPr>
      </w:pPr>
      <w:bookmarkStart w:id="59" w:name="ver_30208181"/>
      <w:bookmarkEnd w:id="59"/>
    </w:p>
    <w:p w14:paraId="13F19A8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45. Los retiros de recursos de las cuentas de las entidades territoriales en 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para el pago de bonos pensionales o cuotas partes de bonos pensionales y cuotas partes pensionales, se efectuarán de conformidad con la normativa vigente, sin que la entidad territorial requiera acreditar previamente la incorporación en su presupuesto. Durante la vigencia fiscal tales entidades territoriales deberán realizar la incorporación presupuestal y el registro contable de los pagos que por estos conceptos sean realizados por 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w:t>
      </w:r>
    </w:p>
    <w:p w14:paraId="36C1DFE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6B8210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Para el caso de mesadas pensionales, por solicitud de las entidades territoriales 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podrá girar recursos para el pago de nómina de pensionados de la administración central territorial, hasta por el monto total del valor apropiado para pago de mesadas pensionales por las entidades territoriales para dicha vigencia aplicando el porcentaje de cubrimiento del pasivo pensional del sector Propósito General sobre dicho valor.  </w:t>
      </w:r>
    </w:p>
    <w:p w14:paraId="20D7B72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E9B049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 previsto en el presente artículo se efectuará para las entidades territoriales que cumplan los requisitos establecidos en la Ley 549 de 1999 y demás normas vigentes, de acuerdo con las instrucciones y la información que suministre el Ministerio de Hacienda y Crédito Público.  </w:t>
      </w:r>
    </w:p>
    <w:p w14:paraId="0BEE64E3" w14:textId="77777777" w:rsidR="008272A9" w:rsidRPr="00780B88" w:rsidRDefault="008272A9" w:rsidP="008272A9">
      <w:pPr>
        <w:spacing w:after="0" w:line="240" w:lineRule="auto"/>
        <w:jc w:val="both"/>
        <w:rPr>
          <w:rFonts w:ascii="Arial" w:eastAsia="Times New Roman" w:hAnsi="Arial" w:cs="Arial"/>
          <w:lang w:eastAsia="es-CO"/>
        </w:rPr>
      </w:pPr>
      <w:bookmarkStart w:id="60" w:name="ver_30208182"/>
      <w:bookmarkEnd w:id="60"/>
    </w:p>
    <w:p w14:paraId="53A1042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46. Las entidades estatales podrán constituir mediante patrimonio autónomo los fondos a que se refiere el artículo 107 de la Ley 42 de 1993. Los recursos que se coloquen en dichos Fondos ampararán los bienes del Estado cuando los estudios técnicos indiquen que es más conveniente la cobertura de los riesgos con reservas públicas que con seguros comerciales.  </w:t>
      </w:r>
    </w:p>
    <w:p w14:paraId="6328FBA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64BD57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los estudios técnicos permitan establecer que determinados bienes no son asegurables o que su aseguramiento implica costos de tal naturaleza que la relación costo-beneficio del aseguramiento es negativa, o que los recursos para autoprotección mediante fondos de aseguramiento son de tal magnitud que no es posible o conveniente su uso para tal fin, se podrá asumir el riesgo frente a estos bienes y no asegurarlos ni ampararlos con fondos de aseguramiento.</w:t>
      </w:r>
    </w:p>
    <w:p w14:paraId="16492A3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  </w:t>
      </w:r>
    </w:p>
    <w:p w14:paraId="0FE5871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También podrán contratar un seguro de responsabilidad civil para servidores públicos, mediante el cual se ampare la responsabilidad de los mismos por actos o hechos no dolosos ocurridos en ejercicio de sus funciones, y los gastos de defensa en materia disciplinaria, penal y fiscal que deban realizar; estos últimos gastos los podrán pagar las entidades, siempre y cuando exista decisión definitiva que exonere de toda responsabilidad y no sea condenada la contraparte a las costas del proceso.  </w:t>
      </w:r>
    </w:p>
    <w:p w14:paraId="737BD0D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007F2B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Esta disposición será aplicada en las mismas condiciones a las Superintendencias, así como a las Empresas Industriales y Comerciales del Estado y a las Sociedades de Economía Mixta asimiladas a estas.  </w:t>
      </w:r>
    </w:p>
    <w:p w14:paraId="587523F6" w14:textId="47E65BDB" w:rsidR="008272A9" w:rsidRPr="00780B88" w:rsidRDefault="008272A9" w:rsidP="00780B88">
      <w:pPr>
        <w:spacing w:after="0" w:line="254" w:lineRule="atLeast"/>
        <w:jc w:val="both"/>
        <w:rPr>
          <w:rFonts w:ascii="Arial" w:eastAsia="Times New Roman" w:hAnsi="Arial" w:cs="Arial"/>
          <w:color w:val="000000"/>
          <w:lang w:eastAsia="es-CO"/>
        </w:rPr>
      </w:pPr>
      <w:bookmarkStart w:id="61" w:name="ver_30208183"/>
      <w:bookmarkEnd w:id="61"/>
    </w:p>
    <w:p w14:paraId="20F179B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47. Con los ingresos corrientes y excedentes de la Subcuenta de Solidaridad del Fondo de Solidaridad Pensional se podrán financiar programas de la Subcuenta de Subsistencia de dicho Fondo, para la protección de las personas en estado de indigencia o de pobreza extrema, en los términos del Decreto 3771 de 2007, compilado por el Decreto 1833 de 2016 y las normas que lo modifiquen o adicionen.  </w:t>
      </w:r>
    </w:p>
    <w:p w14:paraId="0AA7E8A7" w14:textId="042F6EF0" w:rsidR="008272A9" w:rsidRPr="00780B88" w:rsidRDefault="008272A9" w:rsidP="00780B88">
      <w:pPr>
        <w:spacing w:after="0" w:line="254" w:lineRule="atLeast"/>
        <w:jc w:val="both"/>
        <w:rPr>
          <w:rFonts w:ascii="Arial" w:eastAsia="Times New Roman" w:hAnsi="Arial" w:cs="Arial"/>
          <w:color w:val="000000"/>
          <w:lang w:eastAsia="es-CO"/>
        </w:rPr>
      </w:pPr>
      <w:bookmarkStart w:id="62" w:name="ver_30208184"/>
      <w:bookmarkEnd w:id="62"/>
    </w:p>
    <w:p w14:paraId="669509E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48. Con el fin de financiar el Sistema General de Seguridad Social en Salud, en cumplimiento de lo dispuesto en el artículo 48 de la Constitución Política y el artículo 9° de la Ley 1122 de 2007, para la vigencia 2020 se presupuestarán en el Presupuesto General de la Nación los ingresos corrientes y excedentes de los recursos de que trata el artículo 2.6.1.4.1.1 del Decreto 780 de 2016.  </w:t>
      </w:r>
    </w:p>
    <w:p w14:paraId="7EAB09A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29E918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Previa cobertura de los riesgos amparados con cargo a los recursos de que trata el artículo 2.6.1.4.1.1 del Decreto 780 de 2016, se financiará, con cargo a dichos recursos la Sostenibilidad y Afiliación de la Población Pobre y Vulnerable asegurada a través del Régimen Subsidiado; una vez se tenga garantizado el aseguramiento, se podrán destinar recursos a financiar otros programas de salud pública.  </w:t>
      </w:r>
    </w:p>
    <w:p w14:paraId="1842C37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452502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También podrán ser financiados con dichos recursos, en el marco de lo dispuesto por el artículo 337 de la Constitución Política y los tratados e instrumentos internacionales vigentes, los valores que se determinen en cabeza del Estado colombiano por las atenciones iniciales de urgencia que sean prestadas a los nacionales colombianos en el territorio extranjero de zonas de frontera con Colombia, al igual que las atenciones iniciales de urgencia prestadas en el territorio colombiano a los nacionales de los países fronterizos, de conformidad con la reglamentación que para el efecto expida el Gobierno nacional.  </w:t>
      </w:r>
    </w:p>
    <w:p w14:paraId="74D9CC6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284266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excedentes de los recursos de que trata el artículo 2.6.1.4.1.1 del Decreto 780 de 2016, con corte a 31 de diciembre de 2019, serán incorporados en el presupuesto de la Administradora de los Recursos del Sistema General de Seguridad Social en Salud (Adres), y se destinarán a la financiación del aseguramiento en salud.  </w:t>
      </w:r>
    </w:p>
    <w:p w14:paraId="081801B3" w14:textId="45F0FAFE" w:rsidR="008272A9" w:rsidRPr="00780B88" w:rsidRDefault="008272A9" w:rsidP="00780B88">
      <w:pPr>
        <w:spacing w:after="0" w:line="254" w:lineRule="atLeast"/>
        <w:jc w:val="both"/>
        <w:rPr>
          <w:rFonts w:ascii="Arial" w:eastAsia="Times New Roman" w:hAnsi="Arial" w:cs="Arial"/>
          <w:color w:val="000000"/>
          <w:lang w:eastAsia="es-CO"/>
        </w:rPr>
      </w:pPr>
      <w:bookmarkStart w:id="63" w:name="ver_30208185"/>
      <w:bookmarkEnd w:id="63"/>
    </w:p>
    <w:p w14:paraId="1C05DA8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49. Las entidades responsables de la reparación integral a la población víctima del conflicto armado del orden nacional darán prioridad en la ejecución de sus respectivos presupuestos, a la atención de dicha población y, en especial, a la población en situación de desplazamiento forzado y a la población étnica víctima de desplazamiento, en cumplimiento de la Ley 1448 de 2011 y a lo ordenado por la Corte Constitucional en la Sentencia T-025 de 2004 y sus Autos de Seguimiento.  </w:t>
      </w:r>
    </w:p>
    <w:p w14:paraId="279CC40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419E39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Estas entidades deberán atender prioritariamente todas las solicitudes de Ayuda Humanitaria de Emergencia y Transición constituyendo estas un título de gasto prevalente sobre las demás obligaciones de la entidad.  </w:t>
      </w:r>
    </w:p>
    <w:p w14:paraId="303D67F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64" w:name="ver_30208186"/>
      <w:bookmarkEnd w:id="64"/>
    </w:p>
    <w:p w14:paraId="3ECA6F2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50. Durante la vigencia de 2020 las entidades encargadas de ejecutar la política de víctimas de que trata la Ley 1448 de 2011, especificarán en el Sistema Integrado de Información Financiera (SIIF) Nación, en el Sistema Unificado de Inversiones y Finanzas Públicas (SUIFP), y en los demás aplicativos que para este propósito el Ministerio de Hacienda y Crédito Público y el Departamento Nacional de Planeación desarrollen, los </w:t>
      </w:r>
      <w:r w:rsidRPr="00780B88">
        <w:rPr>
          <w:rFonts w:ascii="Arial" w:eastAsia="Times New Roman" w:hAnsi="Arial" w:cs="Arial"/>
          <w:color w:val="000000"/>
          <w:lang w:eastAsia="es-CO"/>
        </w:rPr>
        <w:lastRenderedPageBreak/>
        <w:t>rubros que dentro de su presupuesto tienen como destino beneficiar a la población víctima, así como los derechos a los que contribuye para su goce efectivo. A fin de verificar los avances en la implementación de la Ley 1448 de 2011, remitirán a la Unidad para la Atención y Reparación Integral a las Víctimas los listados de la población beneficiada de las medidas de atención, asistencia y reparación integral previstas para la población víctima del conflicto armado.  </w:t>
      </w:r>
    </w:p>
    <w:p w14:paraId="7717381B" w14:textId="77777777" w:rsidR="008272A9" w:rsidRPr="00780B88" w:rsidRDefault="008272A9" w:rsidP="008272A9">
      <w:pPr>
        <w:spacing w:after="0" w:line="240" w:lineRule="auto"/>
        <w:jc w:val="both"/>
        <w:rPr>
          <w:rFonts w:ascii="Arial" w:eastAsia="Times New Roman" w:hAnsi="Arial" w:cs="Arial"/>
          <w:lang w:eastAsia="es-CO"/>
        </w:rPr>
      </w:pPr>
      <w:bookmarkStart w:id="65" w:name="ver_30208187"/>
      <w:bookmarkEnd w:id="65"/>
    </w:p>
    <w:p w14:paraId="50D05733" w14:textId="745618C5"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51. Bajo la coordinación de la Unidad para la Atención y Reparación Integral a las Víctimas y el Departamento Nacional de Planeación, los órganos que integran el Presupuesto General de la Nación encargados de las iniciativas en el marco de la política pública de asistencia, atención y reparación integral a la población víctima, adelantarán la focalización y municipalización indicativa del gasto de inversión destinado a dicha población, en concordancia con la Ley 1448 de 2011 y la reglamentación vigente.  </w:t>
      </w:r>
    </w:p>
    <w:p w14:paraId="260130CF" w14:textId="77777777" w:rsidR="00B84D8F" w:rsidRPr="00780B88" w:rsidRDefault="00B84D8F" w:rsidP="008272A9">
      <w:pPr>
        <w:spacing w:after="0" w:line="254" w:lineRule="atLeast"/>
        <w:jc w:val="both"/>
        <w:rPr>
          <w:rFonts w:ascii="Arial" w:eastAsia="Times New Roman" w:hAnsi="Arial" w:cs="Arial"/>
          <w:color w:val="000000"/>
          <w:lang w:eastAsia="es-CO"/>
        </w:rPr>
      </w:pPr>
    </w:p>
    <w:p w14:paraId="63AE0EE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focalización y territorialización indicativas procurarán la garantía del goce efectivo de los derechos de las víctimas y tendrán en cuenta las características heterogéneas y las capacidades institucionales de las entidades territoriales.    </w:t>
      </w:r>
    </w:p>
    <w:p w14:paraId="277D8EED" w14:textId="77777777" w:rsidR="008272A9" w:rsidRPr="00780B88" w:rsidRDefault="008272A9" w:rsidP="008272A9">
      <w:pPr>
        <w:spacing w:after="0" w:line="240" w:lineRule="auto"/>
        <w:jc w:val="both"/>
        <w:rPr>
          <w:rFonts w:ascii="Arial" w:eastAsia="Times New Roman" w:hAnsi="Arial" w:cs="Arial"/>
          <w:lang w:eastAsia="es-CO"/>
        </w:rPr>
      </w:pPr>
      <w:bookmarkStart w:id="66" w:name="ver_30208188"/>
      <w:bookmarkEnd w:id="66"/>
    </w:p>
    <w:p w14:paraId="16E0F4F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52. Los recursos del Fondo para la Rehabilitación, Inversión y Lucha contra el Crimen Organizado (Frisco), en la presente vigencia fiscal serán transferidos a la Nación por la Sociedad de Activos Especiales (SAE), S.A.S., a la Dirección General de Crédito Público y Tesoro Nacional del Ministerio de Hacienda y Crédito Público, de acuerdo con lo establecido en los Documentos </w:t>
      </w:r>
      <w:proofErr w:type="spellStart"/>
      <w:r w:rsidRPr="00780B88">
        <w:rPr>
          <w:rFonts w:ascii="Arial" w:eastAsia="Times New Roman" w:hAnsi="Arial" w:cs="Arial"/>
          <w:color w:val="000000"/>
          <w:lang w:eastAsia="es-CO"/>
        </w:rPr>
        <w:t>Conpes</w:t>
      </w:r>
      <w:proofErr w:type="spellEnd"/>
      <w:r w:rsidRPr="00780B88">
        <w:rPr>
          <w:rFonts w:ascii="Arial" w:eastAsia="Times New Roman" w:hAnsi="Arial" w:cs="Arial"/>
          <w:color w:val="000000"/>
          <w:lang w:eastAsia="es-CO"/>
        </w:rPr>
        <w:t xml:space="preserve"> 3412 de 2006, 3476 de 2007 y 3575 de 2009.  </w:t>
      </w:r>
    </w:p>
    <w:p w14:paraId="63B0BA9A" w14:textId="77777777" w:rsidR="00780B88" w:rsidRDefault="00780B88" w:rsidP="008272A9">
      <w:pPr>
        <w:spacing w:after="0" w:line="254" w:lineRule="atLeast"/>
        <w:jc w:val="both"/>
        <w:rPr>
          <w:rFonts w:ascii="Arial" w:eastAsia="Times New Roman" w:hAnsi="Arial" w:cs="Arial"/>
          <w:color w:val="000000"/>
          <w:lang w:eastAsia="es-CO"/>
        </w:rPr>
      </w:pPr>
    </w:p>
    <w:p w14:paraId="4F234E0C" w14:textId="48D9B991"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Se autoriza al Ministerio de Hacienda y Crédito Público a sanear las deudas que reciba la Sociedad de Activos Especiales (SAE), S.A.S., del Fondo para la Rehabilitación, Inversión y Lucha contra el Crimen Organizado (Frisco) por concepto de impuestos, tasas o contribuciones públicas dejadas de pagar por el agente retenedor o autorretenedor, sobre bienes que se encontraban en administración o a favor del Frisco, en proceso de extinción de dominio y/o enajenados o que estaban pendientes por pagar con cargo al producto de la venta, incluyendo el pago de obligaciones tributarias causadas con anterioridad a la incautación del bien, conforme a lo previsto en el artículo 54 de la Ley 1849 de 2017. Para estos efectos, se tendrán como criterios del proceso de saneamiento de que trata el presente parágrafo la imposibilidad de contar con los recursos para los respectivos pagos tributarios, la inexistencia de contabilidad y/o de inventario de los bienes.  </w:t>
      </w:r>
    </w:p>
    <w:p w14:paraId="18760EC9" w14:textId="77777777" w:rsidR="008272A9" w:rsidRPr="00780B88" w:rsidRDefault="008272A9" w:rsidP="008272A9">
      <w:pPr>
        <w:spacing w:after="0" w:line="240" w:lineRule="auto"/>
        <w:jc w:val="both"/>
        <w:rPr>
          <w:rFonts w:ascii="Arial" w:eastAsia="Times New Roman" w:hAnsi="Arial" w:cs="Arial"/>
          <w:lang w:eastAsia="es-CO"/>
        </w:rPr>
      </w:pPr>
      <w:bookmarkStart w:id="67" w:name="ver_30208189"/>
      <w:bookmarkEnd w:id="67"/>
    </w:p>
    <w:p w14:paraId="0421E22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53. Los hogares beneficiarios del subsidio familiar de vivienda podrán aplicar este subsidio en cualquier parte del país o modalidad de solución de vivienda, tanto en zona urbana como rural, independiente de la modalidad a la cual se postuló o asignó, siempre y cuando sean población desplazada y no se encuentren vinculados a planes de vivienda elegibles destinados a esta población. La población desplazada perteneciente a comunidades indígenas, comunidades negras y afrocolombianas podrán aplicar los subsidios para adquirir, construir o mejorar soluciones de vivienda en propiedades colectivas, conforme a los mandatos constitucionales y legales, tradiciones y sistemas de derecho propio de cada comunidad.    </w:t>
      </w:r>
    </w:p>
    <w:p w14:paraId="22ECCCCE" w14:textId="77777777" w:rsidR="008272A9" w:rsidRPr="00780B88" w:rsidRDefault="008272A9" w:rsidP="008272A9">
      <w:pPr>
        <w:spacing w:after="0" w:line="240" w:lineRule="auto"/>
        <w:jc w:val="both"/>
        <w:rPr>
          <w:rFonts w:ascii="Arial" w:eastAsia="Times New Roman" w:hAnsi="Arial" w:cs="Arial"/>
          <w:lang w:eastAsia="es-CO"/>
        </w:rPr>
      </w:pPr>
      <w:bookmarkStart w:id="68" w:name="ver_30208190"/>
      <w:bookmarkEnd w:id="68"/>
    </w:p>
    <w:p w14:paraId="7179B2E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54. Sin perjuicio de la responsabilidad fiscal y disciplinaria a que haya lugar, cuando en vigencias anteriores no se haya realizado el pago de obligaciones adquiridas con las formalidades previstas en el Estatuto Orgánico del Presupuesto y demás normas que regulan la materia, y sobre los mismos no se haya constituido la reserva presupuestal o la </w:t>
      </w:r>
      <w:r w:rsidRPr="00780B88">
        <w:rPr>
          <w:rFonts w:ascii="Arial" w:eastAsia="Times New Roman" w:hAnsi="Arial" w:cs="Arial"/>
          <w:color w:val="000000"/>
          <w:lang w:eastAsia="es-CO"/>
        </w:rPr>
        <w:lastRenderedPageBreak/>
        <w:t>cuenta por pagar correspondiente, se podrá hacer el pago bajo el concepto de “Pago de Pasivos Exigibles - Vigencias Expiradas”.  </w:t>
      </w:r>
    </w:p>
    <w:p w14:paraId="64D05CD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886B51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También procederá la operación prevista en el inciso anterior, cuando el pago no se hubiere realizado pese a haberse constituido oportunamente la reserva presupuestal o la cuenta por pagar en los términos del artículo 89 del Estatuto Orgánico del Presupuesto.  </w:t>
      </w:r>
    </w:p>
    <w:p w14:paraId="52DE1F6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2E67896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El mecanismo previsto en el primer inciso de este artículo también procederá cuando se trate del cumplimiento de una obligación originada en la ley, exigible en vigencias anteriores, aun sin que medie certificado de disponibilidad presupuestal ni registro presupuestal.  </w:t>
      </w:r>
    </w:p>
    <w:p w14:paraId="550F569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878AED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se cumpla alguna de las anteriores condiciones, se podrá atender el gasto de “Pago Pasivos Exigibles - Vigencias Expiradas”, a través del rubro presupuestal correspondiente de acuerdo con el detalle del anexo del decreto de liquidación. Al momento de hacerse el registro presupuestal deberá dejarse consignada la expresión “Pago Pasivos Exigibles - Vigencias Expiradas”. Copia del acto administrativo que ordena su pago deberá ser remitido a la Contraloría General de la República.  </w:t>
      </w:r>
    </w:p>
    <w:p w14:paraId="58D8A12F"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9AC669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En todo caso, el jefe del órgano respectivo certificará previamente el cumplimiento de los requisitos señalados en este artículo.  </w:t>
      </w:r>
    </w:p>
    <w:p w14:paraId="35E757A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71AD4D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 preceptuado en el presente artículo no aplica cuando se configuren como hechos cumplidos.  </w:t>
      </w:r>
    </w:p>
    <w:p w14:paraId="1EA98D9E" w14:textId="303D71D4" w:rsidR="008272A9" w:rsidRPr="00780B88" w:rsidRDefault="008272A9" w:rsidP="00780B88">
      <w:pPr>
        <w:spacing w:after="0" w:line="254" w:lineRule="atLeast"/>
        <w:jc w:val="both"/>
        <w:rPr>
          <w:rFonts w:ascii="Arial" w:eastAsia="Times New Roman" w:hAnsi="Arial" w:cs="Arial"/>
          <w:color w:val="000000"/>
          <w:lang w:eastAsia="es-CO"/>
        </w:rPr>
      </w:pPr>
      <w:bookmarkStart w:id="69" w:name="ver_30208191"/>
      <w:bookmarkEnd w:id="69"/>
    </w:p>
    <w:p w14:paraId="69AAA6D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55. En los presupuestos del Ministerio de Hacienda y Crédito Público y el Departamento Nacional de Planeación se incluirá una apropiación con el objeto de atender los gastos, en otras secciones presupuestales, para la prevención y atención de desastres, Atención, Asistencia y Reparación Integral a las Víctimas del Conflicto Armado Interno, así como para financiar programas y proyectos de inversión que se encuentren debidamente registrados en el Banco Nacional de Programas y Proyectos de conformidad con el artículo 68 del Estatuto Orgánico del Presupuesto, sin cambiar su destinación y cuantía, en los términos de la Sentencia de la Corte Constitucional C-006 de 2012.  </w:t>
      </w:r>
    </w:p>
    <w:p w14:paraId="74174CD5" w14:textId="22E72786"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70" w:name="ver_30208192"/>
      <w:bookmarkEnd w:id="70"/>
    </w:p>
    <w:p w14:paraId="3CEB700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56. Las asignaciones presupuestales del Fondo Único de Tecnologías de la Información y las Comunicaciones (</w:t>
      </w:r>
      <w:proofErr w:type="spellStart"/>
      <w:r w:rsidRPr="00780B88">
        <w:rPr>
          <w:rFonts w:ascii="Arial" w:eastAsia="Times New Roman" w:hAnsi="Arial" w:cs="Arial"/>
          <w:color w:val="000000"/>
          <w:lang w:eastAsia="es-CO"/>
        </w:rPr>
        <w:t>Futic</w:t>
      </w:r>
      <w:proofErr w:type="spellEnd"/>
      <w:r w:rsidRPr="00780B88">
        <w:rPr>
          <w:rFonts w:ascii="Arial" w:eastAsia="Times New Roman" w:hAnsi="Arial" w:cs="Arial"/>
          <w:color w:val="000000"/>
          <w:lang w:eastAsia="es-CO"/>
        </w:rPr>
        <w:t>), incluyen los recursos necesarios para cubrir el importe de los costos en que incurra el operador oficial de los servicios de franquicia postal y telegráfica para la prestación de estos servicios a los órganos que hacen parte del Presupuesto General de la Nación.  </w:t>
      </w:r>
    </w:p>
    <w:p w14:paraId="2F36997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CAB001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El </w:t>
      </w:r>
      <w:proofErr w:type="spellStart"/>
      <w:r w:rsidRPr="00780B88">
        <w:rPr>
          <w:rFonts w:ascii="Arial" w:eastAsia="Times New Roman" w:hAnsi="Arial" w:cs="Arial"/>
          <w:color w:val="000000"/>
          <w:lang w:eastAsia="es-CO"/>
        </w:rPr>
        <w:t>Futic</w:t>
      </w:r>
      <w:proofErr w:type="spellEnd"/>
      <w:r w:rsidRPr="00780B88">
        <w:rPr>
          <w:rFonts w:ascii="Arial" w:eastAsia="Times New Roman" w:hAnsi="Arial" w:cs="Arial"/>
          <w:color w:val="000000"/>
          <w:lang w:eastAsia="es-CO"/>
        </w:rPr>
        <w:t xml:space="preserve"> hará la transferencia de recursos al operador postal y telegráfico oficial, quien expedirá a la entidad destinataria del servicio el respectivo paz y salvo, tan pronto como reciba los recursos.  </w:t>
      </w:r>
    </w:p>
    <w:p w14:paraId="272E53B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74F18A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El </w:t>
      </w:r>
      <w:proofErr w:type="spellStart"/>
      <w:r w:rsidRPr="00780B88">
        <w:rPr>
          <w:rFonts w:ascii="Arial" w:eastAsia="Times New Roman" w:hAnsi="Arial" w:cs="Arial"/>
          <w:color w:val="000000"/>
          <w:lang w:eastAsia="es-CO"/>
        </w:rPr>
        <w:t>Futic</w:t>
      </w:r>
      <w:proofErr w:type="spellEnd"/>
      <w:r w:rsidRPr="00780B88">
        <w:rPr>
          <w:rFonts w:ascii="Arial" w:eastAsia="Times New Roman" w:hAnsi="Arial" w:cs="Arial"/>
          <w:color w:val="000000"/>
          <w:lang w:eastAsia="es-CO"/>
        </w:rPr>
        <w:t xml:space="preserve"> podrá destinar los dineros recibidos por la contraprestación de que trata el artículo 14 de la Ley 1369 de 2009, para financiar el servicio postal universal y cubrir los gastos de vigilancia y control de los operadores postales.  </w:t>
      </w:r>
    </w:p>
    <w:p w14:paraId="7A57E833" w14:textId="134D925A" w:rsidR="008272A9" w:rsidRPr="00780B88" w:rsidRDefault="008272A9" w:rsidP="00780B88">
      <w:pPr>
        <w:spacing w:after="0" w:line="254" w:lineRule="atLeast"/>
        <w:jc w:val="both"/>
        <w:rPr>
          <w:rFonts w:ascii="Arial" w:eastAsia="Times New Roman" w:hAnsi="Arial" w:cs="Arial"/>
          <w:color w:val="000000"/>
          <w:lang w:eastAsia="es-CO"/>
        </w:rPr>
      </w:pPr>
      <w:bookmarkStart w:id="71" w:name="ver_30208193"/>
      <w:bookmarkEnd w:id="71"/>
    </w:p>
    <w:p w14:paraId="1973EDE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57. Los órganos que hacen parte del Presupuesto General de la Nación solo podrán solicitar la situación de los recursos aprobados en el Programa Anual de Caja a la Dirección General de Crédito Público y Tesoro Nacional del Ministerio de Hacienda y Crédito Público, </w:t>
      </w:r>
      <w:r w:rsidRPr="00780B88">
        <w:rPr>
          <w:rFonts w:ascii="Arial" w:eastAsia="Times New Roman" w:hAnsi="Arial" w:cs="Arial"/>
          <w:color w:val="000000"/>
          <w:lang w:eastAsia="es-CO"/>
        </w:rPr>
        <w:lastRenderedPageBreak/>
        <w:t>cuando hayan recibido los bienes y/o servicios o se tengan cumplidos los requisitos que hagan exigible su pago. En ningún caso las entidades podrán solicitar giro de recursos para transferir a fiducias o encargos fiduciarios o patrimonios autónomos, o a las entidades con las que celebre convenios o contratos interadministrativos, sin que se haya cumplido el objeto del gasto. Cuando las fiducias, los encargos fiduciarios, los patrimonios autónomos o los convenios o contratos interadministrativos utilicen la creación de subcuentas, subprogramas, subproyectos, o cualquier otra modalidad de clasificación, deberán implementar la unidad de caja, para buscar eficiencia en el manejo de los recursos que les sitúa la nación.   </w:t>
      </w:r>
    </w:p>
    <w:p w14:paraId="0F7B919D" w14:textId="77777777" w:rsidR="008272A9" w:rsidRPr="00780B88" w:rsidRDefault="008272A9" w:rsidP="008272A9">
      <w:pPr>
        <w:spacing w:after="0" w:line="240" w:lineRule="auto"/>
        <w:jc w:val="both"/>
        <w:rPr>
          <w:rFonts w:ascii="Arial" w:eastAsia="Times New Roman" w:hAnsi="Arial" w:cs="Arial"/>
          <w:lang w:eastAsia="es-CO"/>
        </w:rPr>
      </w:pPr>
      <w:bookmarkStart w:id="72" w:name="ver_30208194"/>
      <w:bookmarkEnd w:id="72"/>
    </w:p>
    <w:p w14:paraId="128DF8D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58. Cuando se extiendan los efectos de una sentencia de unificación jurisprudencial dictada por el Consejo de Estado de conformidad con lo dispuesto con el artículo 102 del Código de Procedimiento Administrativo y de lo Contencioso Administrativo, en virtud de la autonomía presupuestal consagrada en el artículo 110 del Estatuto Orgánico del Presupuesto, la operación presupuestal a que haya lugar será responsabilidad del Jefe de cada órgano y su pago se imputará al rubro que lo generó.    </w:t>
      </w:r>
    </w:p>
    <w:p w14:paraId="6B8F6063" w14:textId="77777777" w:rsidR="008272A9" w:rsidRPr="00780B88" w:rsidRDefault="008272A9" w:rsidP="008272A9">
      <w:pPr>
        <w:spacing w:after="0" w:line="240" w:lineRule="auto"/>
        <w:jc w:val="both"/>
        <w:rPr>
          <w:rFonts w:ascii="Arial" w:eastAsia="Times New Roman" w:hAnsi="Arial" w:cs="Arial"/>
          <w:lang w:eastAsia="es-CO"/>
        </w:rPr>
      </w:pPr>
      <w:bookmarkStart w:id="73" w:name="ver_30208195"/>
      <w:bookmarkEnd w:id="73"/>
    </w:p>
    <w:p w14:paraId="7671967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59. El respaldo presupuestal a cargo de la nación frente a los títulos que emita Colpensiones para amparar el 20% correspondiente a la nación del subsidio, o incentivo periódico de los BEPS en el caso de indemnización sustitutiva o devolución de aportes de que trata la Ley 1328 de 2009, considerarán las disponibilidades fiscales de la nación que sean definidas por el </w:t>
      </w:r>
      <w:proofErr w:type="spellStart"/>
      <w:r w:rsidRPr="00780B88">
        <w:rPr>
          <w:rFonts w:ascii="Arial" w:eastAsia="Times New Roman" w:hAnsi="Arial" w:cs="Arial"/>
          <w:color w:val="000000"/>
          <w:lang w:eastAsia="es-CO"/>
        </w:rPr>
        <w:t>Confis</w:t>
      </w:r>
      <w:proofErr w:type="spellEnd"/>
      <w:r w:rsidRPr="00780B88">
        <w:rPr>
          <w:rFonts w:ascii="Arial" w:eastAsia="Times New Roman" w:hAnsi="Arial" w:cs="Arial"/>
          <w:color w:val="000000"/>
          <w:lang w:eastAsia="es-CO"/>
        </w:rPr>
        <w:t>.  </w:t>
      </w:r>
    </w:p>
    <w:p w14:paraId="3134BDFC" w14:textId="77777777" w:rsidR="00780B88" w:rsidRDefault="00780B88" w:rsidP="008272A9">
      <w:pPr>
        <w:spacing w:after="0" w:line="254" w:lineRule="atLeast"/>
        <w:jc w:val="both"/>
        <w:rPr>
          <w:rFonts w:ascii="Arial" w:eastAsia="Times New Roman" w:hAnsi="Arial" w:cs="Arial"/>
          <w:color w:val="000000"/>
          <w:lang w:eastAsia="es-CO"/>
        </w:rPr>
      </w:pPr>
    </w:p>
    <w:p w14:paraId="7EA677FF" w14:textId="21F438D3"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Dichos títulos se podrán programar en el Presupuesto General de la Nación hasta por el monto definido en el Marco de Gasto de Mediano Plazo del sector en la vigencia fiscal en la cual se deba realizar su pago, es decir, a los tres años de la emisión del título.   </w:t>
      </w:r>
    </w:p>
    <w:p w14:paraId="53565BF6" w14:textId="77777777" w:rsidR="008272A9" w:rsidRPr="00780B88" w:rsidRDefault="008272A9" w:rsidP="008272A9">
      <w:pPr>
        <w:spacing w:after="0" w:line="240" w:lineRule="auto"/>
        <w:jc w:val="both"/>
        <w:rPr>
          <w:rFonts w:ascii="Arial" w:eastAsia="Times New Roman" w:hAnsi="Arial" w:cs="Arial"/>
          <w:lang w:eastAsia="es-CO"/>
        </w:rPr>
      </w:pPr>
      <w:bookmarkStart w:id="74" w:name="ver_30208196"/>
      <w:bookmarkEnd w:id="74"/>
    </w:p>
    <w:p w14:paraId="3312BC9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60. Las entidades estatales que tienen a cargo la asignación de recursos físicos para los esquemas de seguridad de personas en virtud del cargo, podrán celebrar convenios o contratos interadministrativos con la Unidad Nacional de Protección o con la Policía Nacional con sujeción a las normas vigentes, para la asunción de los diferentes esquemas de seguridad.  </w:t>
      </w:r>
    </w:p>
    <w:p w14:paraId="70DAC17A" w14:textId="77777777" w:rsidR="008272A9" w:rsidRPr="00780B88" w:rsidRDefault="008272A9" w:rsidP="008272A9">
      <w:pPr>
        <w:spacing w:after="0" w:line="240" w:lineRule="auto"/>
        <w:jc w:val="both"/>
        <w:rPr>
          <w:rFonts w:ascii="Arial" w:eastAsia="Times New Roman" w:hAnsi="Arial" w:cs="Arial"/>
          <w:lang w:eastAsia="es-CO"/>
        </w:rPr>
      </w:pPr>
      <w:bookmarkStart w:id="75" w:name="ver_30208197"/>
      <w:bookmarkEnd w:id="75"/>
    </w:p>
    <w:p w14:paraId="133D5B7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61. Las entidades que hacen parte del Presupuesto General de la Nación que celebren contratos y convenios interadministrativos con entidades del orden territorial, y en donde se ejecuten recursos de partidas que correspondan a inversión regional, exigirán que para la ejecución de dichos proyectos, la entidad territorial publique previamente el proceso de selección que adelante en el Sistema Electrónico para la Contratación Pública (</w:t>
      </w:r>
      <w:proofErr w:type="spellStart"/>
      <w:r w:rsidRPr="00780B88">
        <w:rPr>
          <w:rFonts w:ascii="Arial" w:eastAsia="Times New Roman" w:hAnsi="Arial" w:cs="Arial"/>
          <w:color w:val="000000"/>
          <w:lang w:eastAsia="es-CO"/>
        </w:rPr>
        <w:t>Secop</w:t>
      </w:r>
      <w:proofErr w:type="spellEnd"/>
      <w:r w:rsidRPr="00780B88">
        <w:rPr>
          <w:rFonts w:ascii="Arial" w:eastAsia="Times New Roman" w:hAnsi="Arial" w:cs="Arial"/>
          <w:color w:val="000000"/>
          <w:lang w:eastAsia="es-CO"/>
        </w:rPr>
        <w:t>), y solo se podrán contratar con Pliegos Tipo establecidos por el Gobierno nacional.  </w:t>
      </w:r>
    </w:p>
    <w:p w14:paraId="691EA39B" w14:textId="20505BFB" w:rsidR="008272A9" w:rsidRPr="00780B88" w:rsidRDefault="008272A9" w:rsidP="00780B88">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76" w:name="ver_30208198"/>
      <w:bookmarkEnd w:id="76"/>
    </w:p>
    <w:p w14:paraId="577755F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62. Los pagos por menores tarifas del sector eléctrico y de gas que se causen durante la vigencia del presente decreto, podrán ser girados por el Ministerio de Minas y Energía, con base en la proyección de costos realizada con la información aportada por los prestadores del servicio, o a falta de ella, con base en la información disponible. Los saldos que a 31 de diciembre de 2020 se generen por este concepto se atenderán con cargo a las apropiaciones de la vigencia fiscal siguiente.  </w:t>
      </w:r>
    </w:p>
    <w:p w14:paraId="1828AFD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BEF2BF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El Ministerio de Minas y Energía podrá con cargo a los recursos disponibles apropiados para el efecto, pagar los saldos que por este concepto se hubieren causado en vigencias anteriores.  </w:t>
      </w:r>
    </w:p>
    <w:p w14:paraId="4A2E17DB" w14:textId="2C587B9B" w:rsidR="008272A9" w:rsidRPr="00780B88" w:rsidRDefault="008272A9" w:rsidP="00780B88">
      <w:pPr>
        <w:spacing w:after="0" w:line="254" w:lineRule="atLeast"/>
        <w:jc w:val="both"/>
        <w:rPr>
          <w:rFonts w:ascii="Arial" w:eastAsia="Times New Roman" w:hAnsi="Arial" w:cs="Arial"/>
          <w:color w:val="000000"/>
          <w:lang w:eastAsia="es-CO"/>
        </w:rPr>
      </w:pPr>
      <w:bookmarkStart w:id="77" w:name="ver_30208199"/>
      <w:bookmarkEnd w:id="77"/>
    </w:p>
    <w:p w14:paraId="655611B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Artículo 63. Como requisito para la aprobación de los gastos que generen los nuevos registros calificados o para la renovación de los existentes, el Ministerio de Educación Nacional verificará que los recursos para el desarrollo de los mismos cuenten con apropiación presupuestal disponible en la vigencia respectiva, de conformidad con lo dispuesto en el artículo 71 del Estatuto Orgánico del Presupuesto.  </w:t>
      </w:r>
    </w:p>
    <w:p w14:paraId="38BB5673" w14:textId="2B55A7B9" w:rsidR="008272A9" w:rsidRPr="00780B88" w:rsidRDefault="008272A9" w:rsidP="00780B88">
      <w:pPr>
        <w:spacing w:after="0" w:line="254" w:lineRule="atLeast"/>
        <w:jc w:val="both"/>
        <w:rPr>
          <w:rFonts w:ascii="Arial" w:eastAsia="Times New Roman" w:hAnsi="Arial" w:cs="Arial"/>
          <w:color w:val="000000"/>
          <w:lang w:eastAsia="es-CO"/>
        </w:rPr>
      </w:pPr>
      <w:bookmarkStart w:id="78" w:name="ver_30208200"/>
      <w:bookmarkEnd w:id="78"/>
    </w:p>
    <w:p w14:paraId="05F05A3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64. El Ministerio de Educación Nacional o la entidad que administre los programas de alimentación escolar de que trata el artículo 76.17 de la Ley 715 de 2001, apoyará el Programa de Alimentación Escolar (PAE), de que trata el artículo 76.17 de la Ley 715 de 2001, con los recursos que le sean apropiados en el Presupuesto General de la Nación. De manera excepcional, y de acuerdo con la reglamentación que para el efecto se expida, el Ministerio de Educación Nacional podrá ejecutar directamente los recursos del PAE, que le sean apropiados en su presupuesto de inversión.  </w:t>
      </w:r>
    </w:p>
    <w:p w14:paraId="70C19AB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E58404E" w14:textId="16EB53C6"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recursos que sean transferidos por el Ministerio de Educación Nacional para la operación del PAE, deberán ser ejecutados por las entidades territoriales certificadas en forma concurrente con las demás fuentes de financiación para la alimentación escolar que establezca la normativa vigente. Para la distribución de los recursos de que trata este artículo, se deberán establecer criterios de priorización de las entidades destinatarias, basados en los principios de eficiencia y equidad.  </w:t>
      </w:r>
    </w:p>
    <w:p w14:paraId="5CF997CA" w14:textId="77777777" w:rsidR="00CE4638" w:rsidRPr="00780B88" w:rsidRDefault="00CE4638" w:rsidP="008272A9">
      <w:pPr>
        <w:spacing w:after="0" w:line="254" w:lineRule="atLeast"/>
        <w:jc w:val="both"/>
        <w:rPr>
          <w:rFonts w:ascii="Arial" w:eastAsia="Times New Roman" w:hAnsi="Arial" w:cs="Arial"/>
          <w:color w:val="000000"/>
          <w:lang w:eastAsia="es-CO"/>
        </w:rPr>
      </w:pPr>
    </w:p>
    <w:p w14:paraId="2AA7DF9B" w14:textId="10101EF4"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Las entidades territoriales certificadas podrán celebrar convenios de asociación para la administración y ejecución del PAE, con los municipios no certificados en educación de su jurisdicción, garantizándose siempre el uso concurrente de todos los recursos de financiación para la alimentación escolar que establezca la normativa vigente.  </w:t>
      </w:r>
    </w:p>
    <w:p w14:paraId="0AC2660A" w14:textId="77777777" w:rsidR="00780B88" w:rsidRDefault="00780B88" w:rsidP="008272A9">
      <w:pPr>
        <w:spacing w:after="0" w:line="254" w:lineRule="atLeast"/>
        <w:jc w:val="both"/>
        <w:rPr>
          <w:rFonts w:ascii="Arial" w:eastAsia="Times New Roman" w:hAnsi="Arial" w:cs="Arial"/>
          <w:color w:val="000000"/>
          <w:lang w:eastAsia="es-CO"/>
        </w:rPr>
      </w:pPr>
      <w:bookmarkStart w:id="79" w:name="ver_30208201"/>
      <w:bookmarkEnd w:id="79"/>
    </w:p>
    <w:p w14:paraId="2FBFF079" w14:textId="1A640938"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65. Durante la vigencia fiscal 2020, el Gobierno nacional podrá concurrir con Colpensiones en el pago de las costas judiciales y agencias en derecho de los procesos judiciales que por concepto de prestaciones pensionales condenaron al extinto Instituto de Seguros Sociales (ISS). Para este efecto, Colpensiones y el Patrimonio Autónomo de Remanentes del ISS, realizarán las acciones necesarias para depurar la información correspondiente.  </w:t>
      </w:r>
    </w:p>
    <w:p w14:paraId="717913F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CFFEBE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En el caso en que las acreencias por concepto de costas judiciales y agencias en derecho correspondan a los fondos de Invalidez, Vejez y Muerte (IVM), se podrán efectuar cruces de cuentas, con base en las transferencias del Presupuesto General de la Nación que se hayan entregado a dichos fondos, para lo cual se harán las operaciones contables que se requieran.  </w:t>
      </w:r>
    </w:p>
    <w:p w14:paraId="481AD61B" w14:textId="415440E9" w:rsidR="008272A9" w:rsidRPr="00780B88" w:rsidRDefault="008272A9" w:rsidP="00780B88">
      <w:pPr>
        <w:spacing w:after="0" w:line="254" w:lineRule="atLeast"/>
        <w:jc w:val="both"/>
        <w:rPr>
          <w:rFonts w:ascii="Arial" w:eastAsia="Times New Roman" w:hAnsi="Arial" w:cs="Arial"/>
          <w:color w:val="000000"/>
          <w:lang w:eastAsia="es-CO"/>
        </w:rPr>
      </w:pPr>
      <w:bookmarkStart w:id="80" w:name="ver_30208202"/>
      <w:bookmarkEnd w:id="80"/>
    </w:p>
    <w:p w14:paraId="48949CE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66. Durante la vigencia del presente decreto, los gastos de funcionamiento del Servicio Social Complementario de Beneficios Económicos Periódicos (BEPS) de que trata la Ley 1328 de 2009, podrá ser asumido por la Administradora Colombiana de Pensiones (Colpensiones) con cargo a sus excedentes financieros. Dichos gastos entrarán a hacer parte del presupuesto de Colpensiones y para efectos de los procesos de programación, aprobación y ejecución de este presupuesto se aplicará lo previsto en la Resolución 2416 de 1997 del Ministerio de Hacienda y Crédito Público.  </w:t>
      </w:r>
    </w:p>
    <w:p w14:paraId="21735E0D" w14:textId="5B734E18" w:rsidR="008272A9" w:rsidRPr="00780B88" w:rsidRDefault="008272A9" w:rsidP="00780B88">
      <w:pPr>
        <w:spacing w:after="0" w:line="254" w:lineRule="atLeast"/>
        <w:jc w:val="both"/>
        <w:rPr>
          <w:rFonts w:ascii="Arial" w:eastAsia="Times New Roman" w:hAnsi="Arial" w:cs="Arial"/>
          <w:color w:val="000000"/>
          <w:lang w:eastAsia="es-CO"/>
        </w:rPr>
      </w:pPr>
      <w:bookmarkStart w:id="81" w:name="ver_30208203"/>
      <w:bookmarkEnd w:id="81"/>
    </w:p>
    <w:p w14:paraId="61EBEB9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67. La nación, a través de la Oficina de Bonos Pensionales del Ministerio de Hacienda y Crédito Público y la Administradora Colombiana de Pensiones (Colpensiones), en virtud del artículo 2.2.16.7.25 del Decreto 1833 de 2016, podrán compensar deudas recíprocas por concepto de Bonos Pensionales Tipo A, pagados por la nación por cuenta </w:t>
      </w:r>
      <w:r w:rsidRPr="00780B88">
        <w:rPr>
          <w:rFonts w:ascii="Arial" w:eastAsia="Times New Roman" w:hAnsi="Arial" w:cs="Arial"/>
          <w:color w:val="000000"/>
          <w:lang w:eastAsia="es-CO"/>
        </w:rPr>
        <w:lastRenderedPageBreak/>
        <w:t>de Colpensiones, y obligaciones exigibles a cargo de la nación, a favor de Colpensiones, por concepto de Bonos Pensionales Tipo B y T, sin afectación presupuestal. Para tal efecto, será suficiente que las entidades, lleven a cabo los registros contables a que haya lugar. En el evento, en el que una vez efectuada la compensación, subsistan obligaciones a cargo de la nación y/o Colpensiones, corresponderá a la entidad deudora, estimar e incluir en el presupuesto de cada vigencia fiscal, la apropiación presupuestal con los recursos necesarios, con el fin de efectuar los pagos de las obligaciones a su cargo.  </w:t>
      </w:r>
    </w:p>
    <w:p w14:paraId="32B9FC03" w14:textId="012BA75E" w:rsidR="008272A9" w:rsidRPr="00780B88" w:rsidRDefault="008272A9" w:rsidP="008272A9">
      <w:pPr>
        <w:spacing w:after="0" w:line="254" w:lineRule="atLeast"/>
        <w:jc w:val="both"/>
        <w:rPr>
          <w:rFonts w:ascii="Arial" w:eastAsia="Times New Roman" w:hAnsi="Arial" w:cs="Arial"/>
          <w:color w:val="000000"/>
          <w:lang w:eastAsia="es-CO"/>
        </w:rPr>
      </w:pPr>
      <w:bookmarkStart w:id="82" w:name="ver_30208204"/>
      <w:bookmarkEnd w:id="82"/>
    </w:p>
    <w:p w14:paraId="2405D81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68. Las entidades responsables del Sistema Penitenciario y Carcelario del país del orden nacional, darán prioridad en la ejecución con sus respectivos presupuestos, a la atención integral de la población penitenciaria y carcelaria, en cumplimiento de las Sentencias de la Corte Constitucional T-388 de 2013 y T-762 de 2015.    </w:t>
      </w:r>
    </w:p>
    <w:p w14:paraId="0F40558F" w14:textId="77777777" w:rsidR="008272A9" w:rsidRPr="00780B88" w:rsidRDefault="008272A9" w:rsidP="008272A9">
      <w:pPr>
        <w:spacing w:after="0" w:line="240" w:lineRule="auto"/>
        <w:jc w:val="both"/>
        <w:rPr>
          <w:rFonts w:ascii="Arial" w:eastAsia="Times New Roman" w:hAnsi="Arial" w:cs="Arial"/>
          <w:lang w:eastAsia="es-CO"/>
        </w:rPr>
      </w:pPr>
      <w:bookmarkStart w:id="83" w:name="ver_30208205"/>
      <w:bookmarkEnd w:id="83"/>
    </w:p>
    <w:p w14:paraId="321F08F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69. De acuerdo con lo establecido en el artículo 255 de la Ley 1753 de 2015, la progresividad en la compensación del impuesto predial a los municipios donde existen territorios colectivos de comunidades negras, para el año 2020 será de hasta el 80% del valor a compensar, teniendo en cuenta para su liquidación el valor del avalúo para la vigencia fiscal 2019 certificado por la autoridad competente, por la tarifa promedio ponderada determinada por el respectivo municipio. El porcentaje dejado de compensar no es acumulable para su pago en posteriores vigencias fiscales.    </w:t>
      </w:r>
    </w:p>
    <w:p w14:paraId="6BA6F604" w14:textId="77777777" w:rsidR="008272A9" w:rsidRPr="00780B88" w:rsidRDefault="008272A9" w:rsidP="008272A9">
      <w:pPr>
        <w:spacing w:after="0" w:line="240" w:lineRule="auto"/>
        <w:jc w:val="both"/>
        <w:rPr>
          <w:rFonts w:ascii="Arial" w:eastAsia="Times New Roman" w:hAnsi="Arial" w:cs="Arial"/>
          <w:lang w:eastAsia="es-CO"/>
        </w:rPr>
      </w:pPr>
      <w:bookmarkStart w:id="84" w:name="ver_30208206"/>
      <w:bookmarkEnd w:id="84"/>
    </w:p>
    <w:p w14:paraId="7F38E9F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70. Con el ánimo de garantizar el derecho al pago oportuno de las mesadas pensionales, Colpensiones podrá recurrir a los recursos de liquidez propios con el propósito de atender el pago de las obligaciones establecidas en los artículos 137 y 138 de la Ley 100 de 1993. Estos recursos serán devueltos por la nación a Colpensiones, bajo los términos y condiciones acordados por las partes.   </w:t>
      </w:r>
    </w:p>
    <w:p w14:paraId="4573B15F" w14:textId="77777777" w:rsidR="008272A9" w:rsidRPr="00780B88" w:rsidRDefault="008272A9" w:rsidP="008272A9">
      <w:pPr>
        <w:spacing w:after="0" w:line="240" w:lineRule="auto"/>
        <w:jc w:val="both"/>
        <w:rPr>
          <w:rFonts w:ascii="Arial" w:eastAsia="Times New Roman" w:hAnsi="Arial" w:cs="Arial"/>
          <w:lang w:eastAsia="es-CO"/>
        </w:rPr>
      </w:pPr>
      <w:bookmarkStart w:id="85" w:name="ver_30208207"/>
      <w:bookmarkEnd w:id="85"/>
    </w:p>
    <w:p w14:paraId="026855D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71. Fondo Inversiones para la Paz. Todos los programas y proyectos en carreteras y aeropuertos, que no estén a cargo de la nación y que estén financiados con recursos del Fondo de Inversiones para la Paz, que está adscrito al Departamento Administrativo para la Prosperidad Social, podrán ser ejecutados por el Instituto Nacional de Vías, la Unidad Administrativa Especial de la Aeronáutica Civil, o mediante convenios con las entidades territoriales según sea el caso.</w:t>
      </w:r>
    </w:p>
    <w:p w14:paraId="77B2DCA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  </w:t>
      </w:r>
    </w:p>
    <w:p w14:paraId="23C78C3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transferencias que realice la entidad a cargo de este Fondo a los patrimonios autónomos constituidos, se tendrán como mecanismo de ejecución del Presupuesto General de la Nación.  </w:t>
      </w:r>
    </w:p>
    <w:p w14:paraId="395B2EDD" w14:textId="77777777" w:rsidR="008272A9" w:rsidRPr="00780B88" w:rsidRDefault="008272A9" w:rsidP="008272A9">
      <w:pPr>
        <w:spacing w:after="0" w:line="240" w:lineRule="auto"/>
        <w:jc w:val="both"/>
        <w:rPr>
          <w:rFonts w:ascii="Arial" w:eastAsia="Times New Roman" w:hAnsi="Arial" w:cs="Arial"/>
          <w:lang w:eastAsia="es-CO"/>
        </w:rPr>
      </w:pPr>
      <w:bookmarkStart w:id="86" w:name="ver_30208208"/>
      <w:bookmarkEnd w:id="86"/>
    </w:p>
    <w:p w14:paraId="7A21AB0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72. Plan de Austeridad del Gasto. El Gobierno nacional reglamentará mediante Decreto un Plan de Austeridad del gasto durante la vigencia fiscal de 2020 para los órganos que hacen parte del Presupuesto General de la Nación. Dichos órganos presentarán un informe al respecto, de manera semestral. </w:t>
      </w:r>
    </w:p>
    <w:p w14:paraId="78ABF899" w14:textId="77777777" w:rsidR="008272A9" w:rsidRPr="00780B88" w:rsidRDefault="008272A9" w:rsidP="008272A9">
      <w:pPr>
        <w:spacing w:after="0" w:line="240" w:lineRule="auto"/>
        <w:jc w:val="both"/>
        <w:rPr>
          <w:rFonts w:ascii="Arial" w:eastAsia="Times New Roman" w:hAnsi="Arial" w:cs="Arial"/>
          <w:lang w:eastAsia="es-CO"/>
        </w:rPr>
      </w:pPr>
      <w:bookmarkStart w:id="87" w:name="ver_30208209"/>
      <w:bookmarkEnd w:id="87"/>
    </w:p>
    <w:p w14:paraId="786CEE8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73. Acción de repetición. Las entidades públicas obligadas a ejercer la acción de repetición contenida en el artículo 4° de la Ley 678 de 2001, semestralmente reportarán para lo de su competencia a la Contraloría General de la República y a la Procuraduría General de la Nación, acerca de cada uno de los fallos judiciales pagados con dineros públicos durante el período respectivo, anexando la correspondiente certificación del Comité de Conciliación, donde conste el fundamento de la decisión de iniciar o no, las respectivas acciones de repetición.  </w:t>
      </w:r>
    </w:p>
    <w:p w14:paraId="0608A9DC"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5692288" w14:textId="6E40F772"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Asimismo, dentro de los dos (2) meses siguientes a la decisión del Comité de Conciliación, se remitirán a los organismos de control mencionados en el acápite anterior, las constancias de radicación de las respectivas acciones ante el funcionario judicial competente.  </w:t>
      </w:r>
    </w:p>
    <w:p w14:paraId="4D61D32A" w14:textId="77777777" w:rsidR="00CE4638" w:rsidRPr="00780B88" w:rsidRDefault="00CE4638" w:rsidP="008272A9">
      <w:pPr>
        <w:spacing w:after="0" w:line="254" w:lineRule="atLeast"/>
        <w:jc w:val="both"/>
        <w:rPr>
          <w:rFonts w:ascii="Arial" w:eastAsia="Times New Roman" w:hAnsi="Arial" w:cs="Arial"/>
          <w:color w:val="000000"/>
          <w:lang w:eastAsia="es-CO"/>
        </w:rPr>
      </w:pPr>
    </w:p>
    <w:p w14:paraId="7D5E8B6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Lo dispuesto en el presente artículo tendrá efecto para todos los fallos que se hayan pagado a la entrada en vigencia del presente decreto y que aún no hayan sido objeto de acción de repetición.  </w:t>
      </w:r>
    </w:p>
    <w:p w14:paraId="40400EBD" w14:textId="4D44547A" w:rsidR="008272A9" w:rsidRPr="00780B88" w:rsidRDefault="008272A9" w:rsidP="00780B88">
      <w:pPr>
        <w:spacing w:after="0" w:line="254" w:lineRule="atLeast"/>
        <w:jc w:val="both"/>
        <w:rPr>
          <w:rFonts w:ascii="Arial" w:eastAsia="Times New Roman" w:hAnsi="Arial" w:cs="Arial"/>
          <w:color w:val="000000"/>
          <w:lang w:eastAsia="es-CO"/>
        </w:rPr>
      </w:pPr>
      <w:bookmarkStart w:id="88" w:name="ver_30208210"/>
      <w:bookmarkEnd w:id="88"/>
    </w:p>
    <w:p w14:paraId="7482332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74. Con el propósito de evitar una doble presupuestación, la Superintendencia de Notariado y Registro girará directamente los recaudos de la Ley 55 de 1985 por concepto de los ingresos provenientes de los derechos por registro de instrumentos públicos y otorgamiento de escrituras en los porcentajes que establece la normativa vigente a la Rama Judicial, la Fiscalía, USPEC, Ministerio de Justicia y del Derecho y el ICBF, con cargo a los valores presupuestados en cada una de ellas, con esta fuente. La Superintendencia hará los ajustes contables a que haya lugar.  </w:t>
      </w:r>
    </w:p>
    <w:p w14:paraId="4A5077DD" w14:textId="72D48162" w:rsidR="008272A9" w:rsidRPr="00780B88" w:rsidRDefault="008272A9" w:rsidP="00780B88">
      <w:pPr>
        <w:spacing w:after="0" w:line="254" w:lineRule="atLeast"/>
        <w:jc w:val="both"/>
        <w:rPr>
          <w:rFonts w:ascii="Arial" w:eastAsia="Times New Roman" w:hAnsi="Arial" w:cs="Arial"/>
          <w:color w:val="000000"/>
          <w:lang w:eastAsia="es-CO"/>
        </w:rPr>
      </w:pPr>
      <w:bookmarkStart w:id="89" w:name="ver_30208211"/>
      <w:bookmarkEnd w:id="89"/>
    </w:p>
    <w:p w14:paraId="0C132E6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75. Ejecución programas y proyectos de inversión por las FF. MM. En cumplimiento de la Política Sectorial de Seguridad y Defensa y lo establecido en el Plan Nacional de Desarrollo, las Fuerzas Militares podrán ejecutar programas y proyectos de inversión para fortalecer las estrategias tendientes a consolidar la presencia institucional tales como: obras de infraestructura, dotación y mantenimiento, garantizando el bienestar de la población afectada por la situación de violencia generada por los grupos armados organizados y otros actores al margen de la ley.  </w:t>
      </w:r>
    </w:p>
    <w:p w14:paraId="56E80C71" w14:textId="77777777" w:rsidR="008272A9" w:rsidRPr="00780B88" w:rsidRDefault="008272A9" w:rsidP="008272A9">
      <w:pPr>
        <w:spacing w:after="0" w:line="240" w:lineRule="auto"/>
        <w:jc w:val="both"/>
        <w:rPr>
          <w:rFonts w:ascii="Arial" w:eastAsia="Times New Roman" w:hAnsi="Arial" w:cs="Arial"/>
          <w:lang w:eastAsia="es-CO"/>
        </w:rPr>
      </w:pPr>
      <w:bookmarkStart w:id="90" w:name="ver_30208212"/>
      <w:bookmarkEnd w:id="90"/>
    </w:p>
    <w:p w14:paraId="1F3241E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76. El Ministerio de Minas y Energía reconocerá las obligaciones por consumo de energía hasta por el monto de las apropiaciones de la vigencia fiscal, financiadas con los recursos del Fondo de Energía Social (FOES). Por tanto, los prestadores del servicio público de energía, no podrán constituir pasivos a cargo de la nación que correspondan a la diferencia resultante entre el porcentaje señalado por el artículo 190 de la Ley 1753 de 2015 y lo efectivamente reconocido.  </w:t>
      </w:r>
    </w:p>
    <w:p w14:paraId="66167E73" w14:textId="77777777" w:rsidR="008272A9" w:rsidRPr="00780B88" w:rsidRDefault="008272A9" w:rsidP="008272A9">
      <w:pPr>
        <w:spacing w:after="0" w:line="240" w:lineRule="auto"/>
        <w:jc w:val="both"/>
        <w:rPr>
          <w:rFonts w:ascii="Arial" w:eastAsia="Times New Roman" w:hAnsi="Arial" w:cs="Arial"/>
          <w:lang w:eastAsia="es-CO"/>
        </w:rPr>
      </w:pPr>
      <w:bookmarkStart w:id="91" w:name="ver_30208213"/>
      <w:bookmarkEnd w:id="91"/>
    </w:p>
    <w:p w14:paraId="07FDEB9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77. Pertenecen a la nación los rendimientos financieros obtenidos por el Sistema de Cuenta Única Nacional, originados tanto con recursos de la nación, así como los provenientes de recursos propios de las entidades, fondos, cuentas y demás órganos que hagan parte de dicho Sistema y que conforman el Presupuesto General de la Nación, en concordancia con lo establecido por los artículos 16 y 101 del Estatuto Orgánico del Presupuesto. La reglamentación expedida por el Gobierno nacional para efectos de la periodicidad, metodología de cálculo, forma de liquidación y traslado de dichos rendimientos, continuará vigente durante el término de este decreto.  </w:t>
      </w:r>
    </w:p>
    <w:p w14:paraId="3343528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8C1BCA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Se exceptúa de la anterior disposición, aquellos rendimientos originados con recursos de las entidades estatales del orden nacional que administren contribuciones parafiscales y de los órganos de previsión y seguridad social que administren prestaciones sociales de carácter económico, los rendimientos financieros originados en patrimonios autónomos que la ley haya autorizado su tratamiento, así como los provenientes de recursos de terceros que dichas entidades estatales mantengan en calidad de depósitos o administración.  </w:t>
      </w:r>
    </w:p>
    <w:p w14:paraId="60845E49" w14:textId="6406998C" w:rsidR="008272A9" w:rsidRPr="00780B88" w:rsidRDefault="008272A9" w:rsidP="00780B88">
      <w:pPr>
        <w:spacing w:after="0" w:line="254" w:lineRule="atLeast"/>
        <w:jc w:val="both"/>
        <w:rPr>
          <w:rFonts w:ascii="Arial" w:eastAsia="Times New Roman" w:hAnsi="Arial" w:cs="Arial"/>
          <w:color w:val="000000"/>
          <w:lang w:eastAsia="es-CO"/>
        </w:rPr>
      </w:pPr>
      <w:bookmarkStart w:id="92" w:name="ver_30208214"/>
      <w:bookmarkEnd w:id="92"/>
    </w:p>
    <w:p w14:paraId="5121F95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78. Los gastos en que incurra el Ministerio de Educación Nacional para la realización de las actividades de control, seguimiento y cobro de valores adeudados, para adelantar el proceso de verificación y recaudo de la contribución parafiscal prevista en la Ley 1697 de 2013, se realizarán con cargo a los recursos depositados en el Fondo Nacional </w:t>
      </w:r>
      <w:r w:rsidRPr="00780B88">
        <w:rPr>
          <w:rFonts w:ascii="Arial" w:eastAsia="Times New Roman" w:hAnsi="Arial" w:cs="Arial"/>
          <w:color w:val="000000"/>
          <w:lang w:eastAsia="es-CO"/>
        </w:rPr>
        <w:lastRenderedPageBreak/>
        <w:t>de Universidades Estatales de Colombia, para lo cual se harán los correspondientes registros presupuestales.   </w:t>
      </w:r>
    </w:p>
    <w:p w14:paraId="1F67BB94" w14:textId="77777777" w:rsidR="008272A9" w:rsidRPr="00780B88" w:rsidRDefault="008272A9" w:rsidP="008272A9">
      <w:pPr>
        <w:spacing w:after="0" w:line="240" w:lineRule="auto"/>
        <w:jc w:val="both"/>
        <w:rPr>
          <w:rFonts w:ascii="Arial" w:eastAsia="Times New Roman" w:hAnsi="Arial" w:cs="Arial"/>
          <w:lang w:eastAsia="es-CO"/>
        </w:rPr>
      </w:pPr>
      <w:bookmarkStart w:id="93" w:name="ver_30208215"/>
      <w:bookmarkEnd w:id="93"/>
    </w:p>
    <w:p w14:paraId="6993D3F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79. Los órganos que hacen parte del Presupuesto General de la Nación y las demás entidades estatales deberán cubrir con cargo a sus respectivos presupuestos, los gastos de los traslados terrestres, aéreos, marítimos y fluviales que requieran para su funcionamiento, atención de emergencias no misionales, gestiones de coordinación y todas aquellas actividades que requieran para el desarrollo de sus funciones. En caso de requerir apoyo de la Fuerza Pública y/o entidades de Sector Defensa deberán suscribir convenios o contratos interadministrativos con sujeción a las normas vigentes.  </w:t>
      </w:r>
    </w:p>
    <w:p w14:paraId="673865B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9A3821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 anterior sin prejuicio de las funciones que le corresponde ejercer a las Fuerzas Militares y Policía Nacional en materia de transporte, de defensa y seguridad.  </w:t>
      </w:r>
    </w:p>
    <w:p w14:paraId="10C266F4"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CF453E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Defensa Civil Colombiana. Las Entidades Territoriales y los demás órganos que hacen parte del Presupuesto General de la Nación podrán suscribir convenios o contratos Interadministrativos con la Defensa Civil Colombiana, para el cumplimiento de las funciones relacionadas con los Planes Departamentales y Municipales para la Prevención y Atención de Desastres y fortalecer sus capacidades de preparación y de respuesta frente a desastres, sus mecanismos de coordinación y demás actividades relacionadas con las funciones de la Defensa Civil, de acuerdo a lo establecido en el artículo 1.2.1.2.1. numeral 8 del Decreto 1070 de 2015 “Reglamentario del Sector Administrativo de Defensa” y concordantes.  </w:t>
      </w:r>
    </w:p>
    <w:p w14:paraId="14441778" w14:textId="77777777" w:rsidR="008272A9" w:rsidRPr="00780B88" w:rsidRDefault="008272A9" w:rsidP="008272A9">
      <w:pPr>
        <w:spacing w:after="0" w:line="240" w:lineRule="auto"/>
        <w:jc w:val="both"/>
        <w:rPr>
          <w:rFonts w:ascii="Arial" w:eastAsia="Times New Roman" w:hAnsi="Arial" w:cs="Arial"/>
          <w:lang w:eastAsia="es-CO"/>
        </w:rPr>
      </w:pPr>
      <w:bookmarkStart w:id="94" w:name="ver_30208216"/>
      <w:bookmarkEnd w:id="94"/>
    </w:p>
    <w:p w14:paraId="134519C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80. La nación podrá emitir bonos en condiciones de mercado u otros títulos de deuda pública para pagar las obligaciones financieras a su cargo causadas o acumuladas, para sanear los pasivos correspondientes a las cesantías de las universidades estatales a que se refiere el artículo 88 de la Ley 30 de 1992, del personal administrativo y docente no acogidos al nuevo régimen salarial. Igualmente, podrá emitir bonos pensionales de que trata la Ley 100 de 1993, en particular para las universidades estatales.  </w:t>
      </w:r>
    </w:p>
    <w:p w14:paraId="5CFBCB0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2A99C0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Asimismo, durante la presente vigencia fiscal la Nación podrá atender con títulos de deuda pública TES clase B, el pago de los bonos pensionales a su cargo de que trata la Ley 100 de 1993 y su Decreto 1833 de 2016, compilatorio de las normas del Sistema General de Pensiones. Los títulos TES clase B expedidos para atender el pago de los bonos pensionales a cargo de la nación que se hayan negociado de acuerdo con el artículo 12 del Decreto 1299 de 1994 en el mercado secundario, podrán ser administrados por la Dirección General de Crédito Público y Tesoro Nacional en una cuenta independiente, con el objetivo de suministrar la respectiva liquidez. El Ministerio de Hacienda y Crédito Público, mediante acto administrativo establecerá los parámetros aplicables a las operaciones de las que trata este inciso. </w:t>
      </w:r>
    </w:p>
    <w:p w14:paraId="7FD4488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0DEF70E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Nación podrá reconocer como deuda pública las obligaciones a cargo de la Agencia Nacional de Infraestructura y del Instituto Nacional de Vías, surgidas de los contratos de concesión por concepto de sentencias y conciliaciones hasta por doscientos cincuenta mil millones de pesos ($250.000.000.000); en estos casos serán reconocidas mediante la emisión de bonos u otros títulos de deuda pública en condiciones de mercado, para lo cual deberá surtirse el procedimiento previsto en el artículo 29 de la Ley 344 de 1996 y sus normas reglamentarias, en lo pertinente.  </w:t>
      </w:r>
    </w:p>
    <w:p w14:paraId="35CA621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022245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La responsabilidad por el pago de las obligaciones a que hace referencia el inciso anterior es de la Agencia Nacional de Infraestructura y del Instituto Nacional de Vías, según corresponda.  </w:t>
      </w:r>
    </w:p>
    <w:p w14:paraId="28D7D2A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AB81B7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La emisión de los bonos o títulos de que trata el presente artículo no implica operación presupuestal y solo debe presupuestarse para efectos de su redención y pago de intereses. El mismo procedimiento se aplicará a los bonos que se expidan en cumplimiento del artículo 29 de la Ley 344 de 1996. La Agencia Nacional de Infraestructura y el Instituto Nacional de Vías al hacer uso de este mecanismo solo procederán con los registros contables que sean del caso para extinguir dichas obligaciones en virtud de los acuerdos de pago que suscriban con el Ministerio de Hacienda y Crédito Público.  </w:t>
      </w:r>
    </w:p>
    <w:p w14:paraId="15B8C87E" w14:textId="03D066E6" w:rsidR="008272A9" w:rsidRPr="00780B88" w:rsidRDefault="008272A9" w:rsidP="00780B88">
      <w:pPr>
        <w:spacing w:after="0" w:line="254" w:lineRule="atLeast"/>
        <w:jc w:val="both"/>
        <w:rPr>
          <w:rFonts w:ascii="Arial" w:eastAsia="Times New Roman" w:hAnsi="Arial" w:cs="Arial"/>
          <w:color w:val="000000"/>
          <w:lang w:eastAsia="es-CO"/>
        </w:rPr>
      </w:pPr>
      <w:bookmarkStart w:id="95" w:name="ver_30208217"/>
      <w:bookmarkEnd w:id="95"/>
    </w:p>
    <w:p w14:paraId="6CF0529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81. El Gobierno nacional en atención a la emergencia social que se viene presentando en la frontera con Venezuela asignará los recursos en la vigencia fiscal a través de la Unidad Nacional para la Gestión del Riesgo de Desastres.  </w:t>
      </w:r>
    </w:p>
    <w:p w14:paraId="5A9DCD10" w14:textId="77777777" w:rsidR="008272A9" w:rsidRPr="00780B88" w:rsidRDefault="008272A9" w:rsidP="008272A9">
      <w:pPr>
        <w:spacing w:after="0" w:line="240" w:lineRule="auto"/>
        <w:jc w:val="both"/>
        <w:rPr>
          <w:rFonts w:ascii="Arial" w:eastAsia="Times New Roman" w:hAnsi="Arial" w:cs="Arial"/>
          <w:lang w:eastAsia="es-CO"/>
        </w:rPr>
      </w:pPr>
      <w:bookmarkStart w:id="96" w:name="ver_30208218"/>
      <w:bookmarkEnd w:id="96"/>
    </w:p>
    <w:p w14:paraId="72D0C70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82. Las partidas del Presupuesto General de la Nación con destino al Fondo de Protección de Justicia de que trata el Decreto 200 de 2003 y las normas que lo modifiquen o adicionen, quedan incorporadas en la Rama Judicial-Consejo Superior de la Judicatura, Fiscalía General de la Nación, Procuraduría General de la Nación y Ministerio del Interior.  </w:t>
      </w:r>
    </w:p>
    <w:p w14:paraId="4E709782" w14:textId="77777777" w:rsidR="008272A9" w:rsidRPr="00780B88" w:rsidRDefault="008272A9" w:rsidP="008272A9">
      <w:pPr>
        <w:spacing w:after="0" w:line="240" w:lineRule="auto"/>
        <w:jc w:val="both"/>
        <w:rPr>
          <w:rFonts w:ascii="Arial" w:eastAsia="Times New Roman" w:hAnsi="Arial" w:cs="Arial"/>
          <w:lang w:eastAsia="es-CO"/>
        </w:rPr>
      </w:pPr>
      <w:bookmarkStart w:id="97" w:name="ver_30208219"/>
      <w:bookmarkEnd w:id="97"/>
    </w:p>
    <w:p w14:paraId="50713E2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83. Los recursos recaudados por concepto de peajes en vías de la red vial nacional no concesionada, serán invertidos por el Instituto Nacional de Vías en la rehabilitación, conservación y mantenimiento de la vía objeto del peaje y, cuando esta cumpla con todos los estándares técnicos requeridos, los recursos remanentes resultantes podrán destinarse por ese Instituto a la rehabilitación, conservación y mantenimiento de vías de la red vial nacional no concesionada de la misma región.  </w:t>
      </w:r>
    </w:p>
    <w:p w14:paraId="236A3589"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C949AA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Igualmente podrán ser destinados a la rehabilitación, conservación y mantenimiento de vías de la red vial nacional no concesionada, los excedentes de peajes generados en los proyectos de concesión; desde el alcance del ingreso esperado hasta la reversión del proyecto al Instituto Nacional de Vías, incluidos los rendimientos financieros.  </w:t>
      </w:r>
    </w:p>
    <w:p w14:paraId="2BFE5A0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7D18CF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Unidad Administrativa Especial de Aeronáutica Civil, destinará los excedentes de derechos de pista generados en los proyectos de concesión, desde el alcance del ingreso esperado hasta la reversión del proyecto a esa Entidad a la rehabilitación, conservación y mantenimiento de la infraestructura aeronáutica y aeroportuaria no concesionada.  </w:t>
      </w:r>
    </w:p>
    <w:p w14:paraId="1D19132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600A6F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También podrán ser destinados a los anteriores propósitos, según corresponda, los rendimientos financieros disponibles en los patrimonios autónomos que respaldan económica y financieramente los proyectos de concesión y cuya destinación no haya sido definida en el contrato respectivo.  </w:t>
      </w:r>
    </w:p>
    <w:p w14:paraId="2EEA191C" w14:textId="16992337" w:rsidR="008272A9" w:rsidRPr="00780B88" w:rsidRDefault="008272A9" w:rsidP="00780B88">
      <w:pPr>
        <w:spacing w:after="0" w:line="254" w:lineRule="atLeast"/>
        <w:jc w:val="both"/>
        <w:rPr>
          <w:rFonts w:ascii="Arial" w:eastAsia="Times New Roman" w:hAnsi="Arial" w:cs="Arial"/>
          <w:color w:val="000000"/>
          <w:lang w:eastAsia="es-CO"/>
        </w:rPr>
      </w:pPr>
      <w:bookmarkStart w:id="98" w:name="ver_30208220"/>
      <w:bookmarkEnd w:id="98"/>
    </w:p>
    <w:p w14:paraId="65D20E5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84. Con el fin de propiciar la preservación y conservación del orden público interno, la paz, la convivencia ciudadana y los derechos y libertades fundamentales; la participación ciudadana en la vida y organización social y política de la nación; la convivencia y la participación de las diferentes comunidades étnicas en los procesos de desarrollo regional y local; las relaciones entre la nación y las entidades territoriales y demás asuntos relativos a ellas, en el Ministerio del Interior se destinarán ($43.710 millones) en gastos de funcionamiento y ($20.000 millones) en gastos de inversión, con cargo al portafolio a 31 de diciembre de 2019 del Fondo de Seguridad y Convivencia Ciudadana (</w:t>
      </w:r>
      <w:proofErr w:type="spellStart"/>
      <w:r w:rsidRPr="00780B88">
        <w:rPr>
          <w:rFonts w:ascii="Arial" w:eastAsia="Times New Roman" w:hAnsi="Arial" w:cs="Arial"/>
          <w:color w:val="000000"/>
          <w:lang w:eastAsia="es-CO"/>
        </w:rPr>
        <w:t>Fonsecon</w:t>
      </w:r>
      <w:proofErr w:type="spellEnd"/>
      <w:r w:rsidRPr="00780B88">
        <w:rPr>
          <w:rFonts w:ascii="Arial" w:eastAsia="Times New Roman" w:hAnsi="Arial" w:cs="Arial"/>
          <w:color w:val="000000"/>
          <w:lang w:eastAsia="es-CO"/>
        </w:rPr>
        <w:t xml:space="preserve">). También </w:t>
      </w:r>
      <w:r w:rsidRPr="00780B88">
        <w:rPr>
          <w:rFonts w:ascii="Arial" w:eastAsia="Times New Roman" w:hAnsi="Arial" w:cs="Arial"/>
          <w:color w:val="000000"/>
          <w:lang w:eastAsia="es-CO"/>
        </w:rPr>
        <w:lastRenderedPageBreak/>
        <w:t xml:space="preserve">se financiarán con recursos de </w:t>
      </w:r>
      <w:proofErr w:type="spellStart"/>
      <w:r w:rsidRPr="00780B88">
        <w:rPr>
          <w:rFonts w:ascii="Arial" w:eastAsia="Times New Roman" w:hAnsi="Arial" w:cs="Arial"/>
          <w:color w:val="000000"/>
          <w:lang w:eastAsia="es-CO"/>
        </w:rPr>
        <w:t>Fonsecon</w:t>
      </w:r>
      <w:proofErr w:type="spellEnd"/>
      <w:r w:rsidRPr="00780B88">
        <w:rPr>
          <w:rFonts w:ascii="Arial" w:eastAsia="Times New Roman" w:hAnsi="Arial" w:cs="Arial"/>
          <w:color w:val="000000"/>
          <w:lang w:eastAsia="es-CO"/>
        </w:rPr>
        <w:t>, (hasta por $70 mil millones), los gastos de la Unidad Nacional de Protección.  </w:t>
      </w:r>
    </w:p>
    <w:p w14:paraId="467D81F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7EFB07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Los departamentos y municipios podrán destinar hasta el 15% de los fondos territoriales de seguridad y el Ministerio del Interior hasta el 10% del Fondo de Seguridad y Convivencia Ciudadana (</w:t>
      </w:r>
      <w:proofErr w:type="spellStart"/>
      <w:r w:rsidRPr="00780B88">
        <w:rPr>
          <w:rFonts w:ascii="Arial" w:eastAsia="Times New Roman" w:hAnsi="Arial" w:cs="Arial"/>
          <w:color w:val="000000"/>
          <w:lang w:eastAsia="es-CO"/>
        </w:rPr>
        <w:t>Fonsecon</w:t>
      </w:r>
      <w:proofErr w:type="spellEnd"/>
      <w:r w:rsidRPr="00780B88">
        <w:rPr>
          <w:rFonts w:ascii="Arial" w:eastAsia="Times New Roman" w:hAnsi="Arial" w:cs="Arial"/>
          <w:color w:val="000000"/>
          <w:lang w:eastAsia="es-CO"/>
        </w:rPr>
        <w:t>), al cumplimiento del artículo 17 de la Ley 65 de 1993.  </w:t>
      </w:r>
    </w:p>
    <w:p w14:paraId="4397FC44" w14:textId="22713801" w:rsidR="008272A9" w:rsidRPr="00780B88" w:rsidRDefault="008272A9" w:rsidP="00780B88">
      <w:pPr>
        <w:spacing w:after="0" w:line="254" w:lineRule="atLeast"/>
        <w:jc w:val="both"/>
        <w:rPr>
          <w:rFonts w:ascii="Arial" w:eastAsia="Times New Roman" w:hAnsi="Arial" w:cs="Arial"/>
          <w:color w:val="000000"/>
          <w:lang w:eastAsia="es-CO"/>
        </w:rPr>
      </w:pPr>
      <w:bookmarkStart w:id="99" w:name="ver_30208221"/>
      <w:bookmarkEnd w:id="99"/>
    </w:p>
    <w:p w14:paraId="38B5A51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85. Del funcionamiento y desarrollo del Fondo para la Defensa de los Derechos e Intereses Colectivos. Con base en lo dispuesto en la Ley 472 de 1998, la Defensoría del Pueblo financiará el funcionamiento del Fondo con el producto de los rendimientos financieros del capital de dicho Fondo.    </w:t>
      </w:r>
    </w:p>
    <w:p w14:paraId="2B8ACB15" w14:textId="77777777" w:rsidR="008272A9" w:rsidRPr="00780B88" w:rsidRDefault="008272A9" w:rsidP="008272A9">
      <w:pPr>
        <w:spacing w:after="0" w:line="240" w:lineRule="auto"/>
        <w:jc w:val="both"/>
        <w:rPr>
          <w:rFonts w:ascii="Arial" w:eastAsia="Times New Roman" w:hAnsi="Arial" w:cs="Arial"/>
          <w:lang w:eastAsia="es-CO"/>
        </w:rPr>
      </w:pPr>
      <w:bookmarkStart w:id="100" w:name="ver_30208222"/>
      <w:bookmarkEnd w:id="100"/>
    </w:p>
    <w:p w14:paraId="069D9DC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86. De la Administración y Funcionamiento del Sistema Nacional de Defensoría Pública. Con base en la transferencia realizada para el desarrollo del Sistema Nacional de Defensoría Pública, serán imputables a la misma los gastos de funcionamiento que garanticen el debido desarrollo de los postulados previstos en la Ley 941 de 2005, con base en el principio de programación integral previsto en el artículo 17 del Estatuto Orgánico del Presupuesto.    </w:t>
      </w:r>
    </w:p>
    <w:p w14:paraId="67BB8BA6" w14:textId="77777777" w:rsidR="008272A9" w:rsidRPr="00780B88" w:rsidRDefault="008272A9" w:rsidP="008272A9">
      <w:pPr>
        <w:spacing w:after="0" w:line="240" w:lineRule="auto"/>
        <w:jc w:val="both"/>
        <w:rPr>
          <w:rFonts w:ascii="Arial" w:eastAsia="Times New Roman" w:hAnsi="Arial" w:cs="Arial"/>
          <w:lang w:eastAsia="es-CO"/>
        </w:rPr>
      </w:pPr>
      <w:bookmarkStart w:id="101" w:name="ver_30208223"/>
      <w:bookmarkEnd w:id="101"/>
    </w:p>
    <w:p w14:paraId="20E958C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87. Cuando existan rendimientos financieros generados por el Fondo de Devolución de Armas, dichos recursos serán incorporados en la Sección Presupuestal 1501 Ministerio de Defensa Nacional, como fuente de ingreso Fondos Especiales (Fondos Internos), los cuales serán utilizados de acuerdo con lo establecido en el Estatuto Orgánico del Presupuesto.   </w:t>
      </w:r>
    </w:p>
    <w:p w14:paraId="32FF1B8A" w14:textId="77777777" w:rsidR="008272A9" w:rsidRPr="00780B88" w:rsidRDefault="008272A9" w:rsidP="008272A9">
      <w:pPr>
        <w:spacing w:after="0" w:line="240" w:lineRule="auto"/>
        <w:jc w:val="both"/>
        <w:rPr>
          <w:rFonts w:ascii="Arial" w:eastAsia="Times New Roman" w:hAnsi="Arial" w:cs="Arial"/>
          <w:lang w:eastAsia="es-CO"/>
        </w:rPr>
      </w:pPr>
      <w:bookmarkStart w:id="102" w:name="ver_30208224"/>
      <w:bookmarkEnd w:id="102"/>
    </w:p>
    <w:p w14:paraId="7FD049C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88. El Gobierno nacional a través del Ministerio de Hacienda y Crédito Público, asignará o complementará recursos al Fondo para el Desarrollo Integral del Distrito Especial de Buenaventura, para la formulación y estructuración del Plan Especial para el Desarrollo Integral del Distrito de Buenaventura, de conformidad con lo establecido por la Ley 1872 de 2017.  </w:t>
      </w:r>
    </w:p>
    <w:p w14:paraId="74AB76E3"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0FCDEC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Tanto el plan como los proyectos de inversión serán elaborados y viabilizados durante la vigencia del presente decreto con el fin de que sean implementados y definida su financiación.  </w:t>
      </w:r>
    </w:p>
    <w:p w14:paraId="2FFB1298"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E0521C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Parágrafo. La estructuración y </w:t>
      </w:r>
      <w:proofErr w:type="spellStart"/>
      <w:r w:rsidRPr="00780B88">
        <w:rPr>
          <w:rFonts w:ascii="Arial" w:eastAsia="Times New Roman" w:hAnsi="Arial" w:cs="Arial"/>
          <w:color w:val="000000"/>
          <w:lang w:eastAsia="es-CO"/>
        </w:rPr>
        <w:t>viabilización</w:t>
      </w:r>
      <w:proofErr w:type="spellEnd"/>
      <w:r w:rsidRPr="00780B88">
        <w:rPr>
          <w:rFonts w:ascii="Arial" w:eastAsia="Times New Roman" w:hAnsi="Arial" w:cs="Arial"/>
          <w:color w:val="000000"/>
          <w:lang w:eastAsia="es-CO"/>
        </w:rPr>
        <w:t xml:space="preserve"> de los proyectos de inversión aquí mencionados quedará a cargo de la entidad o de las entidades que determine el Gobierno nacional.  </w:t>
      </w:r>
    </w:p>
    <w:p w14:paraId="35ED402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03" w:name="ver_30208225"/>
      <w:bookmarkEnd w:id="103"/>
    </w:p>
    <w:p w14:paraId="69C3243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89. Las operaciones de cobertura previstas en los artículos 111 de la Ley 1943 de 2018 -Fondo de Estabilización del Ingreso Fiscal- y 33 de la Ley 1955 de 2019 -Fondo de Estabilización de Precios de los Combustibles- se podrán estructurar, contratar y ejecutar en forma conjunta, como parte de un programa integral de mitigación de los riesgos fiscales derivados de las fluctuaciones de los precios del petróleo, los combustibles líquidos y la tasa de cambio del peso colombiano por el dólar estadounidense. Los costos generados por la ejecución de dichas operaciones se podrán asumir con cargo al servicio de la deuda pública del Presupuesto General de la Nación cuando los recursos disponibles en dichos fondos sean insuficientes.  </w:t>
      </w:r>
    </w:p>
    <w:p w14:paraId="414D8B23" w14:textId="77777777" w:rsidR="00780B88" w:rsidRDefault="00780B88" w:rsidP="008272A9">
      <w:pPr>
        <w:spacing w:after="0" w:line="254" w:lineRule="atLeast"/>
        <w:jc w:val="both"/>
        <w:rPr>
          <w:rFonts w:ascii="Arial" w:eastAsia="Times New Roman" w:hAnsi="Arial" w:cs="Arial"/>
          <w:color w:val="000000"/>
          <w:lang w:eastAsia="es-CO"/>
        </w:rPr>
      </w:pPr>
    </w:p>
    <w:p w14:paraId="7E50F1BF" w14:textId="6C7E389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Las operaciones de cobertura de que trata el presente artículo se podrán administrar por la Dirección General de Crédito Público y Tesoro Nacional a través de cuentas independientes </w:t>
      </w:r>
      <w:r w:rsidRPr="00780B88">
        <w:rPr>
          <w:rFonts w:ascii="Arial" w:eastAsia="Times New Roman" w:hAnsi="Arial" w:cs="Arial"/>
          <w:color w:val="000000"/>
          <w:lang w:eastAsia="es-CO"/>
        </w:rPr>
        <w:lastRenderedPageBreak/>
        <w:t>mientras son incorporadas a los fondos respectivos. El Ministerio de Hacienda y Crédito Público reglamentará su administración y funcionamiento.    </w:t>
      </w:r>
    </w:p>
    <w:p w14:paraId="02572D31" w14:textId="77777777" w:rsidR="008272A9" w:rsidRPr="00780B88" w:rsidRDefault="008272A9" w:rsidP="008272A9">
      <w:pPr>
        <w:spacing w:after="0" w:line="240" w:lineRule="auto"/>
        <w:jc w:val="both"/>
        <w:rPr>
          <w:rFonts w:ascii="Arial" w:eastAsia="Times New Roman" w:hAnsi="Arial" w:cs="Arial"/>
          <w:lang w:eastAsia="es-CO"/>
        </w:rPr>
      </w:pPr>
      <w:bookmarkStart w:id="104" w:name="ver_30208226"/>
      <w:bookmarkEnd w:id="104"/>
    </w:p>
    <w:p w14:paraId="656D6D9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90. Movilización de activos. El Patrimonio Autónomo de Remanentes del Instituto de Seguros Sociales Liquidado (PAR ISS) transferirá a CISA los inmuebles a su cargo que luego de agotado su proceso de comercialización no hayan sido enajenados, para que CISA los transfiera a título gratuito a otras entidades públicas o los comercialice.  </w:t>
      </w:r>
    </w:p>
    <w:p w14:paraId="59D51510" w14:textId="4AA32424" w:rsidR="008272A9" w:rsidRPr="00780B88" w:rsidRDefault="008272A9" w:rsidP="00780B88">
      <w:pPr>
        <w:spacing w:after="0" w:line="254" w:lineRule="atLeast"/>
        <w:jc w:val="both"/>
        <w:rPr>
          <w:rFonts w:ascii="Arial" w:eastAsia="Times New Roman" w:hAnsi="Arial" w:cs="Arial"/>
          <w:color w:val="000000"/>
          <w:lang w:eastAsia="es-CO"/>
        </w:rPr>
      </w:pPr>
      <w:bookmarkStart w:id="105" w:name="ver_30208227"/>
      <w:bookmarkEnd w:id="105"/>
    </w:p>
    <w:p w14:paraId="5E95FA6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91. Saneamiento financiero del Sistema General de Seguridad Social. Con el fin de contribuir al saneamiento financiero del Sistema General de Seguridad Social, la Nación cruzará las deudas que recíprocamente estén reconocidas durante el proceso liquidatario del Instituto de Seguros Sociales a favor del </w:t>
      </w:r>
      <w:proofErr w:type="spellStart"/>
      <w:r w:rsidRPr="00780B88">
        <w:rPr>
          <w:rFonts w:ascii="Arial" w:eastAsia="Times New Roman" w:hAnsi="Arial" w:cs="Arial"/>
          <w:color w:val="000000"/>
          <w:lang w:eastAsia="es-CO"/>
        </w:rPr>
        <w:t>Fosyga</w:t>
      </w:r>
      <w:proofErr w:type="spellEnd"/>
      <w:r w:rsidRPr="00780B88">
        <w:rPr>
          <w:rFonts w:ascii="Arial" w:eastAsia="Times New Roman" w:hAnsi="Arial" w:cs="Arial"/>
          <w:color w:val="000000"/>
          <w:lang w:eastAsia="es-CO"/>
        </w:rPr>
        <w:t xml:space="preserve"> hoy Administradora de los recursos del Sistema General de Seguridad Social en Salud (Adres) Colpensiones y Ferrocarriles Nacionales de Colombia, quienes certificarán dichas deudas que en total no podrán ser superiores a la suma de cuatrocientos cincuenta y cinco mil millones de pesos ($455.000.000.000).  </w:t>
      </w:r>
    </w:p>
    <w:p w14:paraId="3AB50BD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06" w:name="ver_30208228"/>
      <w:bookmarkEnd w:id="106"/>
    </w:p>
    <w:p w14:paraId="4E94856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92. El Fondo para la Modernización, Descongestión y Bienestar de la Administración de Justicia será administrado por el Consejo Superior de la Judicatura, o quien haga sus veces, a través de una fiduciaria.  </w:t>
      </w:r>
    </w:p>
    <w:p w14:paraId="10DD4E72" w14:textId="77777777" w:rsidR="00780B88" w:rsidRDefault="00780B88" w:rsidP="008272A9">
      <w:pPr>
        <w:spacing w:after="0" w:line="254" w:lineRule="atLeast"/>
        <w:jc w:val="both"/>
        <w:rPr>
          <w:rFonts w:ascii="Arial" w:eastAsia="Times New Roman" w:hAnsi="Arial" w:cs="Arial"/>
          <w:color w:val="000000"/>
          <w:lang w:eastAsia="es-CO"/>
        </w:rPr>
      </w:pPr>
    </w:p>
    <w:p w14:paraId="32CDDC9D" w14:textId="6FAE681F"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tal efecto, el Consejo Superior de la Judicatura, o quien haga sus veces, contratará la fiducia. El valor de la comisión fiduciaria se pagará con cargo a los rendimientos financieros producidos por los recursos administrados.   </w:t>
      </w:r>
    </w:p>
    <w:p w14:paraId="1E954EF9" w14:textId="77777777" w:rsidR="008272A9" w:rsidRPr="00780B88" w:rsidRDefault="008272A9" w:rsidP="008272A9">
      <w:pPr>
        <w:spacing w:after="0" w:line="240" w:lineRule="auto"/>
        <w:jc w:val="both"/>
        <w:rPr>
          <w:rFonts w:ascii="Arial" w:eastAsia="Times New Roman" w:hAnsi="Arial" w:cs="Arial"/>
          <w:lang w:eastAsia="es-CO"/>
        </w:rPr>
      </w:pPr>
      <w:bookmarkStart w:id="107" w:name="ver_30208229"/>
      <w:bookmarkEnd w:id="107"/>
    </w:p>
    <w:p w14:paraId="61037B6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93. Durante la presente vigencia fiscal, la nación podrá pagar subsidios para la prestación del servicio público domiciliario de energía eléctrica que se hayan causado antes de la vigencia del presente decreto o que se causen durante la misma, a través de recursos de crédito, incluyendo la emisión de bonos y otros títulos de deuda pública, en condiciones de mercado.  </w:t>
      </w:r>
    </w:p>
    <w:p w14:paraId="366CFB72" w14:textId="77777777" w:rsidR="00780B88" w:rsidRDefault="00780B88" w:rsidP="008272A9">
      <w:pPr>
        <w:spacing w:after="0" w:line="254" w:lineRule="atLeast"/>
        <w:jc w:val="both"/>
        <w:rPr>
          <w:rFonts w:ascii="Arial" w:eastAsia="Times New Roman" w:hAnsi="Arial" w:cs="Arial"/>
          <w:color w:val="000000"/>
          <w:lang w:eastAsia="es-CO"/>
        </w:rPr>
      </w:pPr>
    </w:p>
    <w:p w14:paraId="5DA2DDB0" w14:textId="15173585"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emisión de los bonos o títulos de que trata el presente artículo no implica operación presupuestal y solo debe presupuestarse para efectos de su redención.    </w:t>
      </w:r>
    </w:p>
    <w:p w14:paraId="4C1F81A7" w14:textId="77777777" w:rsidR="008272A9" w:rsidRPr="00780B88" w:rsidRDefault="008272A9" w:rsidP="008272A9">
      <w:pPr>
        <w:spacing w:after="0" w:line="240" w:lineRule="auto"/>
        <w:jc w:val="both"/>
        <w:rPr>
          <w:rFonts w:ascii="Arial" w:eastAsia="Times New Roman" w:hAnsi="Arial" w:cs="Arial"/>
          <w:lang w:eastAsia="es-CO"/>
        </w:rPr>
      </w:pPr>
      <w:bookmarkStart w:id="108" w:name="ver_30208230"/>
      <w:bookmarkEnd w:id="108"/>
    </w:p>
    <w:p w14:paraId="6FBDBFE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94. El Gobierno nacional al efectuar la asignación de los recursos para la educación superior, lo hará con criterios de equidad entre las Universidades Públicas y las Instituciones de Educación Superior de carácter público.    </w:t>
      </w:r>
    </w:p>
    <w:p w14:paraId="5D77F1C2" w14:textId="77777777" w:rsidR="008272A9" w:rsidRPr="00780B88" w:rsidRDefault="008272A9" w:rsidP="008272A9">
      <w:pPr>
        <w:spacing w:after="0" w:line="240" w:lineRule="auto"/>
        <w:jc w:val="both"/>
        <w:rPr>
          <w:rFonts w:ascii="Arial" w:eastAsia="Times New Roman" w:hAnsi="Arial" w:cs="Arial"/>
          <w:lang w:eastAsia="es-CO"/>
        </w:rPr>
      </w:pPr>
      <w:bookmarkStart w:id="109" w:name="ver_30208231"/>
      <w:bookmarkEnd w:id="109"/>
    </w:p>
    <w:p w14:paraId="5D828E9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95. El Ministerio de Minas y Energía; y/o la autoridad minera podrá apoyar a los pequeños mineros en líneas de crédito con tasa compensada. Asimismo, podrá apoyar la estructuración e implementación de proyectos productivos para la reconversión laboral de los pequeños mineros y/o mineros de subsistencia, o para el fortalecimiento de la cadena productiva.  </w:t>
      </w:r>
    </w:p>
    <w:p w14:paraId="74A5455E"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363136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tales efectos podrá gestionar, con las diferentes entidades nacionales o regionales las condiciones y requisitos técnicos, así como las diferentes opciones de financiamiento para su desarrollo.  </w:t>
      </w:r>
    </w:p>
    <w:p w14:paraId="0AECDBD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10" w:name="ver_30208232"/>
      <w:bookmarkEnd w:id="110"/>
    </w:p>
    <w:p w14:paraId="3BBABD7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96. El Ministerio de Agricultura, en cabeza de la Autoridad Nacional de Pesca y Acuicultura, en desarrollo de la política pesquera, deberá apoyar a los pequeños pescadores artesanales y de subsistencia mediante la adquisición y montaje de equipos </w:t>
      </w:r>
      <w:r w:rsidRPr="00780B88">
        <w:rPr>
          <w:rFonts w:ascii="Arial" w:eastAsia="Times New Roman" w:hAnsi="Arial" w:cs="Arial"/>
          <w:color w:val="000000"/>
          <w:lang w:eastAsia="es-CO"/>
        </w:rPr>
        <w:lastRenderedPageBreak/>
        <w:t>especializados en labores de pesca que sean requeridos para el mejoramiento de las faenas de pesca. Asimismo, deberá estructurar e implementar proyectos productivos para la reconversión laboral de los pescadores artesanales y de subsistencia o para el fortalecimiento de la cadena productiva. El Ministerio de Agricultura determinará los requisitos y demás acciones necesarias para el desarrollo del presente artículo, y lo financiará con cargo a las apropiaciones disponibles.  </w:t>
      </w:r>
    </w:p>
    <w:p w14:paraId="06046451" w14:textId="77777777" w:rsidR="008272A9" w:rsidRPr="00780B88" w:rsidRDefault="008272A9" w:rsidP="008272A9">
      <w:pPr>
        <w:spacing w:after="0" w:line="240" w:lineRule="auto"/>
        <w:jc w:val="both"/>
        <w:rPr>
          <w:rFonts w:ascii="Arial" w:eastAsia="Times New Roman" w:hAnsi="Arial" w:cs="Arial"/>
          <w:lang w:eastAsia="es-CO"/>
        </w:rPr>
      </w:pPr>
      <w:bookmarkStart w:id="111" w:name="ver_30208233"/>
      <w:bookmarkEnd w:id="111"/>
    </w:p>
    <w:p w14:paraId="71892D3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97. De conformidad con el artículo 71 de la Ley 915 de 2004, el artículo 3° numerales 17 - 25 y artículo 4° de la Ley 1955 de 2019 “por el cual se expide el Plan Nacional de Desarrollo 2018-2022 “Pacto por Colombia, Pacto por la Equidad” Pacto “</w:t>
      </w:r>
      <w:proofErr w:type="spellStart"/>
      <w:r w:rsidRPr="00780B88">
        <w:rPr>
          <w:rFonts w:ascii="Arial" w:eastAsia="Times New Roman" w:hAnsi="Arial" w:cs="Arial"/>
          <w:color w:val="000000"/>
          <w:lang w:eastAsia="es-CO"/>
        </w:rPr>
        <w:t>Seaflower</w:t>
      </w:r>
      <w:proofErr w:type="spellEnd"/>
      <w:r w:rsidRPr="00780B88">
        <w:rPr>
          <w:rFonts w:ascii="Arial" w:eastAsia="Times New Roman" w:hAnsi="Arial" w:cs="Arial"/>
          <w:color w:val="000000"/>
          <w:lang w:eastAsia="es-CO"/>
        </w:rPr>
        <w:t xml:space="preserve"> Región: Por una región próspera, segura y sostenible”, y con los artículos 310, 334, 341 y 345 de la Constitución Política, incorporar en el presupuesto para la presente vigencia fiscal las autorizaciones de gasto otorgadas al Gobierno nacional, y las demás entidades competentes que hacen parte del Presupuesto General de la Nación, para dar cumplimiento a lo establecido en la Ley 915 de 2004, “por la cual se dicta el Estatuto Fronterizo para el Desarrollo Económico y Social del departamento Archipiélago de San Andrés, Providencia y Santa Catalina”, de acuerdo con las normas orgánicas en materia presupuestal, reasignando los recursos hoy existentes en cada órgano ejecutor, sin que ello implique un aumento del presupuesto, y de acuerdo con las disponibilidades de la presente vigencia fiscal.    </w:t>
      </w:r>
    </w:p>
    <w:p w14:paraId="3698CD95" w14:textId="77777777" w:rsidR="008272A9" w:rsidRPr="00780B88" w:rsidRDefault="008272A9" w:rsidP="008272A9">
      <w:pPr>
        <w:spacing w:after="0" w:line="240" w:lineRule="auto"/>
        <w:jc w:val="both"/>
        <w:rPr>
          <w:rFonts w:ascii="Arial" w:eastAsia="Times New Roman" w:hAnsi="Arial" w:cs="Arial"/>
          <w:lang w:eastAsia="es-CO"/>
        </w:rPr>
      </w:pPr>
      <w:bookmarkStart w:id="112" w:name="ver_30208234"/>
      <w:bookmarkEnd w:id="112"/>
    </w:p>
    <w:p w14:paraId="1F1399E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98. En caso de que, haya lugar a ello, la devolución de las multas recaudadas producto de las sanciones impuestas por la Superintendencia de Transporte con base en normas que hayan sido declaradas nulas o hayan perdido fuerza ejecutoria, se realizarán con cargo a los recursos que se encuentran consignados en la Dirección General de Crédito Público y Tesoro Nacional, de acuerdo a los requisitos establecidos en la Resolución 338 del 17 de febrero de 2006 del Ministerio de Hacienda y Crédito Público, o aquella que la modifique, adicione o sustituya.  </w:t>
      </w:r>
    </w:p>
    <w:p w14:paraId="4E052045"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5B3C49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el efecto, la Superintendencia de Transporte, en el marco del procedimiento regulado en el Código de Procedimiento Administrativo y de lo Contencioso Administrativo, podrá revocar los actos administrativos que se hayan proferido con base en las referidas disposiciones anuladas o sin fuerza ejecutoria.   </w:t>
      </w:r>
    </w:p>
    <w:p w14:paraId="4C8ABB29" w14:textId="77777777" w:rsidR="008272A9" w:rsidRPr="00780B88" w:rsidRDefault="008272A9" w:rsidP="008272A9">
      <w:pPr>
        <w:spacing w:after="0" w:line="240" w:lineRule="auto"/>
        <w:jc w:val="both"/>
        <w:rPr>
          <w:rFonts w:ascii="Arial" w:eastAsia="Times New Roman" w:hAnsi="Arial" w:cs="Arial"/>
          <w:lang w:eastAsia="es-CO"/>
        </w:rPr>
      </w:pPr>
      <w:bookmarkStart w:id="113" w:name="ver_30208235"/>
      <w:bookmarkEnd w:id="113"/>
    </w:p>
    <w:p w14:paraId="013B04F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99. Anexo del trazador presupuestal para la equidad de la mujer. Para la siguiente vigencia fiscal, las entidades estatales del orden nacional conforme a sus competencias identificarán las partidas presupuestales tanto de funcionamiento como de inversión, de acuerdo con lo establecido en el artículo 221 de la Ley 1955 del 2019, esta información debe formar parte del proyecto de Ley del Presupuesto General de la Nación que se presente al Congreso en la siguiente vigencia, como un anexo denominado: Anexo Gasto Presupuestal para la Equidad de la Mujer.  </w:t>
      </w:r>
    </w:p>
    <w:p w14:paraId="503A2EE1"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3253B9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El Ministerio de Agricultura y Desarrollo Rural presentará un informe ante la Comisión Legal para la Equidad de la Mujer del Congreso de la República, sobre los planes, programas y proyectos de actividades rurales de que trata el artículo 10 de la Ley 731 de 2002, ejecutados con los recursos del Fondo de Fomento para las Mujeres Rurales (</w:t>
      </w:r>
      <w:proofErr w:type="spellStart"/>
      <w:r w:rsidRPr="00780B88">
        <w:rPr>
          <w:rFonts w:ascii="Arial" w:eastAsia="Times New Roman" w:hAnsi="Arial" w:cs="Arial"/>
          <w:color w:val="000000"/>
          <w:lang w:eastAsia="es-CO"/>
        </w:rPr>
        <w:t>Fommur</w:t>
      </w:r>
      <w:proofErr w:type="spellEnd"/>
      <w:r w:rsidRPr="00780B88">
        <w:rPr>
          <w:rFonts w:ascii="Arial" w:eastAsia="Times New Roman" w:hAnsi="Arial" w:cs="Arial"/>
          <w:color w:val="000000"/>
          <w:lang w:eastAsia="es-CO"/>
        </w:rPr>
        <w:t>).  </w:t>
      </w:r>
    </w:p>
    <w:p w14:paraId="266BEA98" w14:textId="77777777" w:rsidR="008272A9" w:rsidRPr="00780B88" w:rsidRDefault="008272A9" w:rsidP="008272A9">
      <w:pPr>
        <w:spacing w:after="0" w:line="240" w:lineRule="auto"/>
        <w:jc w:val="both"/>
        <w:rPr>
          <w:rFonts w:ascii="Arial" w:eastAsia="Times New Roman" w:hAnsi="Arial" w:cs="Arial"/>
          <w:lang w:eastAsia="es-CO"/>
        </w:rPr>
      </w:pPr>
      <w:bookmarkStart w:id="114" w:name="ver_30208236"/>
      <w:bookmarkEnd w:id="114"/>
    </w:p>
    <w:p w14:paraId="1513A1C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100. Con el fin de garantizar la continuidad de la prestación del servicio público esencial de transporte aéreo prestado por </w:t>
      </w:r>
      <w:proofErr w:type="spellStart"/>
      <w:r w:rsidRPr="00780B88">
        <w:rPr>
          <w:rFonts w:ascii="Arial" w:eastAsia="Times New Roman" w:hAnsi="Arial" w:cs="Arial"/>
          <w:color w:val="000000"/>
          <w:lang w:eastAsia="es-CO"/>
        </w:rPr>
        <w:t>Satena</w:t>
      </w:r>
      <w:proofErr w:type="spellEnd"/>
      <w:r w:rsidRPr="00780B88">
        <w:rPr>
          <w:rFonts w:ascii="Arial" w:eastAsia="Times New Roman" w:hAnsi="Arial" w:cs="Arial"/>
          <w:color w:val="000000"/>
          <w:lang w:eastAsia="es-CO"/>
        </w:rPr>
        <w:t xml:space="preserve"> S.A., y atendiendo el mandato legal establecido en la Ley 1924 de 2018, </w:t>
      </w:r>
      <w:proofErr w:type="spellStart"/>
      <w:r w:rsidRPr="00780B88">
        <w:rPr>
          <w:rFonts w:ascii="Arial" w:eastAsia="Times New Roman" w:hAnsi="Arial" w:cs="Arial"/>
          <w:color w:val="000000"/>
          <w:lang w:eastAsia="es-CO"/>
        </w:rPr>
        <w:t>autorízase</w:t>
      </w:r>
      <w:proofErr w:type="spellEnd"/>
      <w:r w:rsidRPr="00780B88">
        <w:rPr>
          <w:rFonts w:ascii="Arial" w:eastAsia="Times New Roman" w:hAnsi="Arial" w:cs="Arial"/>
          <w:color w:val="000000"/>
          <w:lang w:eastAsia="es-CO"/>
        </w:rPr>
        <w:t xml:space="preserve"> a la Nación - Ministerio de Hacienda y </w:t>
      </w:r>
      <w:r w:rsidRPr="00780B88">
        <w:rPr>
          <w:rFonts w:ascii="Arial" w:eastAsia="Times New Roman" w:hAnsi="Arial" w:cs="Arial"/>
          <w:color w:val="000000"/>
          <w:lang w:eastAsia="es-CO"/>
        </w:rPr>
        <w:lastRenderedPageBreak/>
        <w:t xml:space="preserve">Crédito Público para capitalizar </w:t>
      </w:r>
      <w:proofErr w:type="spellStart"/>
      <w:r w:rsidRPr="00780B88">
        <w:rPr>
          <w:rFonts w:ascii="Arial" w:eastAsia="Times New Roman" w:hAnsi="Arial" w:cs="Arial"/>
          <w:color w:val="000000"/>
          <w:lang w:eastAsia="es-CO"/>
        </w:rPr>
        <w:t>Satena</w:t>
      </w:r>
      <w:proofErr w:type="spellEnd"/>
      <w:r w:rsidRPr="00780B88">
        <w:rPr>
          <w:rFonts w:ascii="Arial" w:eastAsia="Times New Roman" w:hAnsi="Arial" w:cs="Arial"/>
          <w:color w:val="000000"/>
          <w:lang w:eastAsia="es-CO"/>
        </w:rPr>
        <w:t xml:space="preserve"> S.A., en la presente vigencia hasta por la suma establecida en el artículo 1° de la citada ley mediante cualquier mecanismo de fortalecimiento patrimonial, incluyendo la asunción de deudas causadas con anterioridad y posterioridad a la entrada en vigencia del presente decreto, a cambio de acciones ordinarias al valor nominal que tengan los respectivos estatutos.  </w:t>
      </w:r>
    </w:p>
    <w:p w14:paraId="2D326A52"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2259E8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Parágrafo. La disposición consagrada en el parágrafo 2° del artículo 8° de la Ley 185 de 1995 no será aplicable para </w:t>
      </w:r>
      <w:proofErr w:type="spellStart"/>
      <w:r w:rsidRPr="00780B88">
        <w:rPr>
          <w:rFonts w:ascii="Arial" w:eastAsia="Times New Roman" w:hAnsi="Arial" w:cs="Arial"/>
          <w:color w:val="000000"/>
          <w:lang w:eastAsia="es-CO"/>
        </w:rPr>
        <w:t>Satena</w:t>
      </w:r>
      <w:proofErr w:type="spellEnd"/>
      <w:r w:rsidRPr="00780B88">
        <w:rPr>
          <w:rFonts w:ascii="Arial" w:eastAsia="Times New Roman" w:hAnsi="Arial" w:cs="Arial"/>
          <w:color w:val="000000"/>
          <w:lang w:eastAsia="es-CO"/>
        </w:rPr>
        <w:t xml:space="preserve"> S.A., pudiendo el Gobierno nacional capitalizar la empresa para cubrir el déficit operacional.  </w:t>
      </w:r>
    </w:p>
    <w:p w14:paraId="1CA929AD" w14:textId="731CFB28" w:rsidR="008272A9" w:rsidRPr="00780B88" w:rsidRDefault="008272A9" w:rsidP="00780B88">
      <w:pPr>
        <w:spacing w:after="0" w:line="254" w:lineRule="atLeast"/>
        <w:jc w:val="both"/>
        <w:rPr>
          <w:rFonts w:ascii="Arial" w:eastAsia="Times New Roman" w:hAnsi="Arial" w:cs="Arial"/>
          <w:color w:val="000000"/>
          <w:lang w:eastAsia="es-CO"/>
        </w:rPr>
      </w:pPr>
      <w:bookmarkStart w:id="115" w:name="ver_30208237"/>
      <w:bookmarkEnd w:id="115"/>
    </w:p>
    <w:p w14:paraId="20B0939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101. La nación, las entidades territoriales o cualquier entidad del orden central o descentralizada por servicios condenadas judicialmente al pago de sumas de dinero consecuencia del reconocimiento de una prestación del Sistema de Seguridad Social Integral, pagarán dichas sumas con cargo a los recursos de la seguridad social en un plazo máximo de diez (10) meses contados a partir de la fecha de la ejecutoria de la sentencia, de conformidad con el artículo 307 de la Ley 1564 de 2012.  </w:t>
      </w:r>
    </w:p>
    <w:p w14:paraId="3119BA41" w14:textId="77777777" w:rsidR="008272A9" w:rsidRPr="00780B88" w:rsidRDefault="008272A9" w:rsidP="008272A9">
      <w:pPr>
        <w:spacing w:after="0" w:line="240" w:lineRule="auto"/>
        <w:jc w:val="both"/>
        <w:rPr>
          <w:rFonts w:ascii="Arial" w:eastAsia="Times New Roman" w:hAnsi="Arial" w:cs="Arial"/>
          <w:lang w:eastAsia="es-CO"/>
        </w:rPr>
      </w:pPr>
      <w:bookmarkStart w:id="116" w:name="ver_30208238"/>
      <w:bookmarkEnd w:id="116"/>
    </w:p>
    <w:p w14:paraId="430B194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102. Con cargo al presupuesto de la presente vigencia fiscal, la Aerocivil pagará las reclamaciones en trámite ante la Comisión Especial de Tratamiento de Conflictos ante la OIT - CETCOIT relativas al cumplimiento de los compromisos que quedaron pendientes por los límites establecidos en el artículo 92 de la Ley 617 del 2000.    </w:t>
      </w:r>
    </w:p>
    <w:p w14:paraId="1BD534C0" w14:textId="77777777" w:rsidR="008272A9" w:rsidRPr="00780B88" w:rsidRDefault="008272A9" w:rsidP="008272A9">
      <w:pPr>
        <w:spacing w:after="0" w:line="240" w:lineRule="auto"/>
        <w:jc w:val="both"/>
        <w:rPr>
          <w:rFonts w:ascii="Arial" w:eastAsia="Times New Roman" w:hAnsi="Arial" w:cs="Arial"/>
          <w:lang w:eastAsia="es-CO"/>
        </w:rPr>
      </w:pPr>
      <w:bookmarkStart w:id="117" w:name="ver_30208239"/>
      <w:bookmarkEnd w:id="117"/>
    </w:p>
    <w:p w14:paraId="5D55649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103. De conformidad con el artículo 67 de la Ley 1955 de 2019, la Unidad Administrativa Especial de Aeronáutica Civil aportará en la vigencia fiscal 2020, por una única vez, la suma de cincuenta mil millones de pesos (COP $50.000.000.000) de recursos propios, con destino al Patrimonio Autónomo constituido para el Proyecto de Aeropuerto del Café (</w:t>
      </w:r>
      <w:proofErr w:type="spellStart"/>
      <w:r w:rsidRPr="00780B88">
        <w:rPr>
          <w:rFonts w:ascii="Arial" w:eastAsia="Times New Roman" w:hAnsi="Arial" w:cs="Arial"/>
          <w:color w:val="000000"/>
          <w:lang w:eastAsia="es-CO"/>
        </w:rPr>
        <w:t>Aerocafé</w:t>
      </w:r>
      <w:proofErr w:type="spellEnd"/>
      <w:r w:rsidRPr="00780B88">
        <w:rPr>
          <w:rFonts w:ascii="Arial" w:eastAsia="Times New Roman" w:hAnsi="Arial" w:cs="Arial"/>
          <w:color w:val="000000"/>
          <w:lang w:eastAsia="es-CO"/>
        </w:rPr>
        <w:t>).    </w:t>
      </w:r>
    </w:p>
    <w:p w14:paraId="2FFFFF12" w14:textId="77777777" w:rsidR="008272A9" w:rsidRPr="00780B88" w:rsidRDefault="008272A9" w:rsidP="008272A9">
      <w:pPr>
        <w:spacing w:after="0" w:line="240" w:lineRule="auto"/>
        <w:jc w:val="both"/>
        <w:rPr>
          <w:rFonts w:ascii="Arial" w:eastAsia="Times New Roman" w:hAnsi="Arial" w:cs="Arial"/>
          <w:lang w:eastAsia="es-CO"/>
        </w:rPr>
      </w:pPr>
      <w:bookmarkStart w:id="118" w:name="ver_30208240"/>
      <w:bookmarkEnd w:id="118"/>
    </w:p>
    <w:p w14:paraId="0AE91AB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104. En desarrollo de lo establecido en el inciso segundo del artículo 119 del Estatuto Orgánico del Presupuesto </w:t>
      </w:r>
      <w:proofErr w:type="spellStart"/>
      <w:r w:rsidRPr="00780B88">
        <w:rPr>
          <w:rFonts w:ascii="Arial" w:eastAsia="Times New Roman" w:hAnsi="Arial" w:cs="Arial"/>
          <w:color w:val="000000"/>
          <w:lang w:eastAsia="es-CO"/>
        </w:rPr>
        <w:t>autorízase</w:t>
      </w:r>
      <w:proofErr w:type="spellEnd"/>
      <w:r w:rsidRPr="00780B88">
        <w:rPr>
          <w:rFonts w:ascii="Arial" w:eastAsia="Times New Roman" w:hAnsi="Arial" w:cs="Arial"/>
          <w:color w:val="000000"/>
          <w:lang w:eastAsia="es-CO"/>
        </w:rPr>
        <w:t xml:space="preserve"> a la Nación - Ministerio de Hacienda y Crédito Público -para capitalizar al Operador Postal Oficial- Servicios Postales Nacionales, hasta por la suma de ochenta mil millones de pesos ($80.000.000.000) moneda legal colombiana.  </w:t>
      </w:r>
    </w:p>
    <w:p w14:paraId="2BB2119B" w14:textId="77777777" w:rsidR="008272A9" w:rsidRPr="00780B88" w:rsidRDefault="008272A9" w:rsidP="008272A9">
      <w:pPr>
        <w:spacing w:after="0" w:line="240" w:lineRule="auto"/>
        <w:jc w:val="both"/>
        <w:rPr>
          <w:rFonts w:ascii="Arial" w:eastAsia="Times New Roman" w:hAnsi="Arial" w:cs="Arial"/>
          <w:lang w:eastAsia="es-CO"/>
        </w:rPr>
      </w:pPr>
      <w:bookmarkStart w:id="119" w:name="ver_30208241"/>
      <w:bookmarkEnd w:id="119"/>
    </w:p>
    <w:p w14:paraId="695A333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105. La apropiación destinada a la ejecución del programa Fortalecimiento de la Gestión Pública en las Entidades Nacionales y Territoriales, aprobada en la sección presupuestal de la Escuela Superior de Administración Pública (ESAP), financiada con recursos diferentes a la Ley 21 de 1982, será ejecutada a través de convenio interadministrativo por el Departamento Administrativo de la Función Pública.   </w:t>
      </w:r>
    </w:p>
    <w:p w14:paraId="446B7888" w14:textId="77777777" w:rsidR="008272A9" w:rsidRPr="00780B88" w:rsidRDefault="008272A9" w:rsidP="008272A9">
      <w:pPr>
        <w:spacing w:after="0" w:line="240" w:lineRule="auto"/>
        <w:jc w:val="both"/>
        <w:rPr>
          <w:rFonts w:ascii="Arial" w:eastAsia="Times New Roman" w:hAnsi="Arial" w:cs="Arial"/>
          <w:lang w:eastAsia="es-CO"/>
        </w:rPr>
      </w:pPr>
      <w:bookmarkStart w:id="120" w:name="ver_30208242"/>
      <w:bookmarkEnd w:id="120"/>
    </w:p>
    <w:p w14:paraId="69FBD20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106. Durante la vigencia del presente decreto, la nación reconocerá y pagará como deuda pública los saldos por menores tarifas del sector eléctrico y de gas de que trata el artículo 297 de la Ley 1955 de 2019 que se hayan causado a 31 de diciembre de 2019. Este reconocimiento operará por una sola vez. En estos casos, dichas obligaciones de pago serán reconocidas y pagadas bien sea con cargo al servicio de la deuda del Presupuesto General de la Nación o mediante la emisión de Títulos de Tesorería TES Clase B.  </w:t>
      </w:r>
    </w:p>
    <w:p w14:paraId="7CB5EBA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A1D4E1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Las empresas comercializadoras que prestaban el servicio de energía eléctrica en ZNI, y que en vigencias anteriores se hayan conectado al SIN en los términos del artículo 44 de la Resolución CREG 091 de 2007, tendrán hasta el 30 de junio de 2020, para cumplir con las obligaciones y trámites requeridos por dicha resolución para ser empresas </w:t>
      </w:r>
      <w:r w:rsidRPr="00780B88">
        <w:rPr>
          <w:rFonts w:ascii="Arial" w:eastAsia="Times New Roman" w:hAnsi="Arial" w:cs="Arial"/>
          <w:color w:val="000000"/>
          <w:lang w:eastAsia="es-CO"/>
        </w:rPr>
        <w:lastRenderedPageBreak/>
        <w:t>comercializadoras en el SIN. A través de los mecanismos dispuestos en este artículo o a través del FSSRI, la Nación podrá girar a estas empresas los subsidios que hayan causado hasta tal fecha, siempre y cuando reporten información de consumo al SUI.  </w:t>
      </w:r>
    </w:p>
    <w:p w14:paraId="014990A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7E3F881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Para el cumplimiento de lo señalado en este artículo y con el objetivo de suministrar la respectiva liquidez, la Dirección General de Crédito Público y el Tesoro Nacional del Ministerio de Hacienda y Crédito Público administrará, en una cuenta independiente el cupo de emisión de TES que se destine a la atención de las obligaciones de pago previstas en el presente artículo. Para estos efectos, la Dirección General de Crédito Público y el Tesoro Nacional estará facultada para realizar las operaciones necesarias en el mercado monetario y de deuda pública.    </w:t>
      </w:r>
    </w:p>
    <w:p w14:paraId="665505B7" w14:textId="77777777" w:rsidR="008272A9" w:rsidRPr="00780B88" w:rsidRDefault="008272A9" w:rsidP="008272A9">
      <w:pPr>
        <w:spacing w:after="0" w:line="240" w:lineRule="auto"/>
        <w:jc w:val="both"/>
        <w:rPr>
          <w:rFonts w:ascii="Arial" w:eastAsia="Times New Roman" w:hAnsi="Arial" w:cs="Arial"/>
          <w:lang w:eastAsia="es-CO"/>
        </w:rPr>
      </w:pPr>
      <w:bookmarkStart w:id="121" w:name="ver_30208243"/>
      <w:bookmarkEnd w:id="121"/>
    </w:p>
    <w:p w14:paraId="66C932B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107. Para el caso de obras por impuestos, las empresas dedicadas a la exploración y explotación de minerales e hidrocarburos, y las calificadas como grandes contribuyentes dedicadas a la actividad portuaria, no podrán desarrollar proyectos de infraestructura física que tengan relación de causalidad con su actividad generadora de renta.    </w:t>
      </w:r>
    </w:p>
    <w:p w14:paraId="4FAC8721" w14:textId="77777777" w:rsidR="008272A9" w:rsidRPr="00780B88" w:rsidRDefault="008272A9" w:rsidP="008272A9">
      <w:pPr>
        <w:spacing w:after="0" w:line="240" w:lineRule="auto"/>
        <w:jc w:val="both"/>
        <w:rPr>
          <w:rFonts w:ascii="Arial" w:eastAsia="Times New Roman" w:hAnsi="Arial" w:cs="Arial"/>
          <w:lang w:eastAsia="es-CO"/>
        </w:rPr>
      </w:pPr>
      <w:bookmarkStart w:id="122" w:name="ver_30208244"/>
      <w:bookmarkEnd w:id="122"/>
    </w:p>
    <w:p w14:paraId="28C8CA3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108. La Dirección General de Crédito Público y Tesoro Nacional del Ministerio de Hacienda y Crédito Público trasladará, sin operación presupuestal, los recursos resultantes de la enajenación de la participación accionaria de la Nación administrados en la Cuenta Especial Fondes, al patrimonio autónomo Fondo Nacional para el Desarrollo de la Infraestructura (Fondes) administrado por la Financiera de Desarrollo Nacional (FDN) y/o la entidad que defina el Gobierno nacional en virtud del contrato de fiducia mercantil celebrado para el efecto.  </w:t>
      </w:r>
    </w:p>
    <w:p w14:paraId="3A036A6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30163FB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recursos que conformen el Fondes se mantendrán en dicho patrimonio autónomo hasta que se incorporen en el Presupuesto General de la Nación. Los costos y gastos de administración del patrimonio autónomo Fondes se atenderán con cargo a sus recursos. Hasta la fecha de traslado de los recursos, los rendimientos generados por la Cuenta Especial Fondes pertenecen a la nación. El presente artículo entrará en vigencia a partir de la expedición del presente decreto y el Gobierno nacional reglamentará lo dispuesto en el mismo.  </w:t>
      </w:r>
    </w:p>
    <w:p w14:paraId="60966BA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5ADA7CA" w14:textId="63B7D99D"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1°. El patrimonio autónomo Fondes podrá invertir en instrumentos emitidos por la FDN que computen en su capital regulatorio conforme las normas aplicables. Los títulos que sean recibidos por el Fondes podrán ser redimidos, pagados, recomprados o sustituidos por la FDN, independiente del plazo transcurrido desde su emisión.  </w:t>
      </w:r>
    </w:p>
    <w:p w14:paraId="1F244F94" w14:textId="77777777" w:rsidR="00B33F87" w:rsidRPr="00780B88" w:rsidRDefault="00B33F87" w:rsidP="008272A9">
      <w:pPr>
        <w:spacing w:after="0" w:line="254" w:lineRule="atLeast"/>
        <w:jc w:val="both"/>
        <w:rPr>
          <w:rFonts w:ascii="Arial" w:eastAsia="Times New Roman" w:hAnsi="Arial" w:cs="Arial"/>
          <w:color w:val="000000"/>
          <w:lang w:eastAsia="es-CO"/>
        </w:rPr>
      </w:pPr>
    </w:p>
    <w:p w14:paraId="720A9EF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2°. El contrato de fiducia mercantil que se celebre para la administración del Fondes podrá contemplar la transferencia de la propiedad de la nación en títulos que cumplan con el objeto del Fondes dispuesto en el artículo 144 de la Ley 1955 de 2019.  </w:t>
      </w:r>
    </w:p>
    <w:p w14:paraId="486BBDCA" w14:textId="37B10486" w:rsidR="008272A9" w:rsidRPr="00780B88" w:rsidRDefault="008272A9" w:rsidP="00780B88">
      <w:pPr>
        <w:spacing w:after="0" w:line="254" w:lineRule="atLeast"/>
        <w:jc w:val="both"/>
        <w:rPr>
          <w:rFonts w:ascii="Arial" w:eastAsia="Times New Roman" w:hAnsi="Arial" w:cs="Arial"/>
          <w:color w:val="000000"/>
          <w:lang w:eastAsia="es-CO"/>
        </w:rPr>
      </w:pPr>
      <w:bookmarkStart w:id="123" w:name="ver_30208245"/>
      <w:bookmarkEnd w:id="123"/>
    </w:p>
    <w:p w14:paraId="685CD19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109. Los saldos de las cuentas corrientes o de ahorro que hayan permanecido inactivas por un período mayor a un año y no superen el valor equivalente a 322 UVR, serán transferidos por las entidades financieras tenedoras, a título de mutuo a la Nación - Ministerio de Hacienda y Crédito Público - Dirección General de Crédito Público y Tesoro Nacional, con el fin de financiar apropiaciones del Presupuesto General de la Nación.  </w:t>
      </w:r>
    </w:p>
    <w:p w14:paraId="4BE1543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E688AF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respectivos contratos de empréstito celebrados entre la Nación - Ministerio de Hacienda y Crédito Público solo requerirán para su perfeccionamiento y validez la firma de las partes y su publicación público vigente.  </w:t>
      </w:r>
    </w:p>
    <w:p w14:paraId="2BA7D61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0CBDD5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Cuando el titular del depósito solicite la activación o la cancelación del saldo inactivo ante la entidad financiera, la Dirección General de Crédito Público y Tesoro Nacional reintegrará al prestamista la suma correspondiente con los rendimientos respectivos, de acuerdo con los intereses que el depósito devengaba en la entidad financiera como cuenta inactiva, de conformidad con las disposiciones vigentes.  </w:t>
      </w:r>
    </w:p>
    <w:p w14:paraId="4A4FB91E" w14:textId="0D07920A" w:rsidR="008272A9" w:rsidRPr="00780B88" w:rsidRDefault="008272A9" w:rsidP="00780B88">
      <w:pPr>
        <w:spacing w:after="0" w:line="254" w:lineRule="atLeast"/>
        <w:jc w:val="both"/>
        <w:rPr>
          <w:rFonts w:ascii="Arial" w:eastAsia="Times New Roman" w:hAnsi="Arial" w:cs="Arial"/>
          <w:color w:val="000000"/>
          <w:lang w:eastAsia="es-CO"/>
        </w:rPr>
      </w:pPr>
      <w:bookmarkStart w:id="124" w:name="ver_30208246"/>
      <w:bookmarkEnd w:id="124"/>
    </w:p>
    <w:p w14:paraId="6F7DA07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110. Los recursos del Sistema General de Participaciones con destino al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utilizados en las anteriores vigencias de manera temporal por el Gobierno nacional para destinarlos a los sectores educación y salud, serán reintegrados a la cuenta del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en las dos (2) vigencias fiscales subsiguientes a la expedición del presente decreto.  </w:t>
      </w:r>
    </w:p>
    <w:p w14:paraId="32D3C7EF" w14:textId="466CDC75" w:rsidR="008272A9" w:rsidRPr="00780B88" w:rsidRDefault="008272A9" w:rsidP="00780B88">
      <w:pPr>
        <w:spacing w:after="0" w:line="254" w:lineRule="atLeast"/>
        <w:jc w:val="both"/>
        <w:rPr>
          <w:rFonts w:ascii="Arial" w:eastAsia="Times New Roman" w:hAnsi="Arial" w:cs="Arial"/>
          <w:color w:val="000000"/>
          <w:lang w:eastAsia="es-CO"/>
        </w:rPr>
      </w:pPr>
      <w:bookmarkStart w:id="125" w:name="ver_30208247"/>
      <w:bookmarkEnd w:id="125"/>
    </w:p>
    <w:p w14:paraId="01A9FAF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111. El valor de la reserva correspondiente a los cálculos actuariales adicionales que sea necesario efectuar por los derechos pensionales que no se encuentren incluidos en el cálculo actuarial inicialmente aprobado en desarrollo del Decreto 1437 de 2015 y de fallos judiciales, serán asumidos por la nación con cargo a las apropiaciones previstas en cada vigencia para el pago de las pensiones en el Fondo de Pensiones Públicas del Nivel Nacional - Pensiones Positiva S.A.  </w:t>
      </w:r>
    </w:p>
    <w:p w14:paraId="710E633F"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0024F9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Le corresponderá a la UGPP el ingreso a la nómina de los pensionados de estas obligaciones que serán pagadas con los recursos previstos en el PGN.  </w:t>
      </w:r>
    </w:p>
    <w:p w14:paraId="3083ABC5" w14:textId="41AAA54E" w:rsidR="008272A9" w:rsidRPr="00780B88" w:rsidRDefault="008272A9" w:rsidP="00780B88">
      <w:pPr>
        <w:spacing w:after="0" w:line="254" w:lineRule="atLeast"/>
        <w:jc w:val="both"/>
        <w:rPr>
          <w:rFonts w:ascii="Arial" w:eastAsia="Times New Roman" w:hAnsi="Arial" w:cs="Arial"/>
          <w:color w:val="000000"/>
          <w:lang w:eastAsia="es-CO"/>
        </w:rPr>
      </w:pPr>
      <w:bookmarkStart w:id="126" w:name="ver_30208248"/>
      <w:bookmarkEnd w:id="126"/>
    </w:p>
    <w:p w14:paraId="46617CE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112. Verificación del registro de proyectos cofinanciados. Para la correspondiente asignación de recursos de la nación que cofinancian proyectos en cualquier nivel de gobierno, los órganos que son una sección dentro del Presupuesto General de la Nación tendrán a cargo verificar que los proyectos cofinanciados estén registrados por las entidades territoriales en sus respectivos Bancos de Proyectos de Inversión, o en el Banco de Proyectos de Inversión del Departamento Nacional de Planeación.  </w:t>
      </w:r>
    </w:p>
    <w:p w14:paraId="2501B00B"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4CCB4EB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El Departamento Nacional de Planeación (DNP), efectuará los ajustes metodológicos y de registro de información en el Banco Único de Proyectos de Inversión Nacional, para identificar los proyectos que promueven la equidad de género.  </w:t>
      </w:r>
    </w:p>
    <w:p w14:paraId="0C37863A" w14:textId="261D1497" w:rsidR="008272A9" w:rsidRPr="00780B88" w:rsidRDefault="008272A9" w:rsidP="00780B88">
      <w:pPr>
        <w:spacing w:after="0" w:line="254" w:lineRule="atLeast"/>
        <w:jc w:val="both"/>
        <w:rPr>
          <w:rFonts w:ascii="Arial" w:eastAsia="Times New Roman" w:hAnsi="Arial" w:cs="Arial"/>
          <w:color w:val="000000"/>
          <w:lang w:eastAsia="es-CO"/>
        </w:rPr>
      </w:pPr>
      <w:bookmarkStart w:id="127" w:name="ver_30208249"/>
      <w:bookmarkEnd w:id="127"/>
    </w:p>
    <w:p w14:paraId="4925212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113. Para garantizar el pago del personal docente y administrativo de las instituciones educativas públicas y las contribuciones inherentes a la nómina y sus prestaciones sociales, durante la presente vigencia fiscal el Gobierno nacional podrá utilizar de manera temporal los recursos del Sistema General de Participaciones con destino al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xml:space="preserve"> hasta por la suma de novecientos setenta mil millones de pesos ($970.000.000.000 M/C) para ser destinados al Sistema General de Participaciones del sector Educación.   </w:t>
      </w:r>
    </w:p>
    <w:p w14:paraId="3075DD50" w14:textId="77777777" w:rsidR="008272A9" w:rsidRPr="00780B88" w:rsidRDefault="008272A9" w:rsidP="008272A9">
      <w:pPr>
        <w:spacing w:after="0" w:line="240" w:lineRule="auto"/>
        <w:jc w:val="both"/>
        <w:rPr>
          <w:rFonts w:ascii="Arial" w:eastAsia="Times New Roman" w:hAnsi="Arial" w:cs="Arial"/>
          <w:lang w:eastAsia="es-CO"/>
        </w:rPr>
      </w:pPr>
      <w:bookmarkStart w:id="128" w:name="ver_30208250"/>
      <w:bookmarkEnd w:id="128"/>
    </w:p>
    <w:p w14:paraId="34B8217A" w14:textId="4F0D97B0"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114. A partir de la </w:t>
      </w:r>
      <w:proofErr w:type="gramStart"/>
      <w:r w:rsidRPr="00780B88">
        <w:rPr>
          <w:rFonts w:ascii="Arial" w:eastAsia="Times New Roman" w:hAnsi="Arial" w:cs="Arial"/>
          <w:color w:val="000000"/>
          <w:lang w:eastAsia="es-CO"/>
        </w:rPr>
        <w:t>entrada en vigencia</w:t>
      </w:r>
      <w:proofErr w:type="gramEnd"/>
      <w:r w:rsidRPr="00780B88">
        <w:rPr>
          <w:rFonts w:ascii="Arial" w:eastAsia="Times New Roman" w:hAnsi="Arial" w:cs="Arial"/>
          <w:color w:val="000000"/>
          <w:lang w:eastAsia="es-CO"/>
        </w:rPr>
        <w:t xml:space="preserve"> del presente decreto, y con el fin de garantizar el goce efectivo al derecho a la salud, los recursos propiedad de las entidades territoriales que tenga en caja la Administradora de los Recursos del Sistema General de Seguridad Social en Salud (Adres), podrán ser utilizados por dicha entidad para el cumplimiento de las destinaciones definidas por el artículo 67 de la Ley 1753 de 2015.  </w:t>
      </w:r>
    </w:p>
    <w:p w14:paraId="57811A3F" w14:textId="77777777" w:rsidR="00B33F87" w:rsidRPr="00780B88" w:rsidRDefault="00B33F87" w:rsidP="008272A9">
      <w:pPr>
        <w:spacing w:after="0" w:line="254" w:lineRule="atLeast"/>
        <w:jc w:val="both"/>
        <w:rPr>
          <w:rFonts w:ascii="Arial" w:eastAsia="Times New Roman" w:hAnsi="Arial" w:cs="Arial"/>
          <w:color w:val="000000"/>
          <w:lang w:eastAsia="es-CO"/>
        </w:rPr>
      </w:pPr>
    </w:p>
    <w:p w14:paraId="16E90FE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Adres adelantará los procesos de sustitución de fuente con cargo a los recursos nación que le sean transferidos durante la vigencia fiscal 2020, garantizando la propiedad y usos de las rentas territoriales afectadas, según lo dispuesto por el presente artículo.  </w:t>
      </w:r>
    </w:p>
    <w:p w14:paraId="0612D3F4" w14:textId="77777777" w:rsidR="008272A9" w:rsidRPr="00780B88" w:rsidRDefault="008272A9" w:rsidP="008272A9">
      <w:pPr>
        <w:spacing w:after="0" w:line="240" w:lineRule="auto"/>
        <w:jc w:val="both"/>
        <w:rPr>
          <w:rFonts w:ascii="Arial" w:eastAsia="Times New Roman" w:hAnsi="Arial" w:cs="Arial"/>
          <w:lang w:eastAsia="es-CO"/>
        </w:rPr>
      </w:pPr>
      <w:bookmarkStart w:id="129" w:name="ver_30208251"/>
      <w:bookmarkEnd w:id="129"/>
    </w:p>
    <w:p w14:paraId="1B59E75F" w14:textId="0ED8BE87"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 xml:space="preserve">Artículo 115. Durante la vigencia del presente decreto, se podrá ampliar la cobertura del plan piloto de subsidios al GLP en cilindros a los Departamentos del Amazonas y Vaupés, para el beneficio de las comunidades indígenas y de los usuarios de los estratos 1 y 2. El Ministerio de Minas y Energía definirá los términos, condiciones y cobertura para la asignación de recursos de conformidad con las disponibilidades presupuestales. </w:t>
      </w:r>
      <w:bookmarkStart w:id="130" w:name="ver_30208252"/>
      <w:bookmarkEnd w:id="130"/>
    </w:p>
    <w:p w14:paraId="2C11FA24" w14:textId="77777777" w:rsidR="00B33F87" w:rsidRPr="00780B88" w:rsidRDefault="00B33F87" w:rsidP="008272A9">
      <w:pPr>
        <w:spacing w:after="0" w:line="254" w:lineRule="atLeast"/>
        <w:jc w:val="both"/>
        <w:rPr>
          <w:rFonts w:ascii="Arial" w:eastAsia="Times New Roman" w:hAnsi="Arial" w:cs="Arial"/>
          <w:color w:val="000000"/>
          <w:lang w:eastAsia="es-CO"/>
        </w:rPr>
      </w:pPr>
    </w:p>
    <w:p w14:paraId="630DF60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116. Durante la vigencia del presente decreto la nación podrá reconocer como deuda pública las obligaciones de pago originadas en sentencias, conciliaciones judiciales debidamente ejecutoriadas y las deudas reconocidas en el proceso liquidatario del Instituto de Seguros Sociales en Liquidación hasta por la suma de doscientos treinta y tres mil millones de pesos ($233.000.000.000). Este reconocimiento operará exclusivamente para el Patrimonio Autónomo de Remanentes del Instituto de Seguros Sociales Liquidado PAR ISS y por una sola vez.    </w:t>
      </w:r>
    </w:p>
    <w:p w14:paraId="29A49EE6" w14:textId="77777777" w:rsidR="008272A9" w:rsidRPr="00780B88" w:rsidRDefault="008272A9" w:rsidP="008272A9">
      <w:pPr>
        <w:spacing w:after="0" w:line="240" w:lineRule="auto"/>
        <w:jc w:val="both"/>
        <w:rPr>
          <w:rFonts w:ascii="Arial" w:eastAsia="Times New Roman" w:hAnsi="Arial" w:cs="Arial"/>
          <w:lang w:eastAsia="es-CO"/>
        </w:rPr>
      </w:pPr>
      <w:bookmarkStart w:id="131" w:name="ver_30208253"/>
      <w:bookmarkEnd w:id="131"/>
    </w:p>
    <w:p w14:paraId="2B70990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117. Con los recursos de los Fondos Especiales asignados a la Rama Judicial, se podrán atender los pagos originados en la consecución de empréstitos que financien proyectos específicos de inversión, que coadyuven con la modernización de la Rama Judicial.  </w:t>
      </w:r>
    </w:p>
    <w:p w14:paraId="19AC43B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32" w:name="ver_30208254"/>
      <w:bookmarkEnd w:id="132"/>
    </w:p>
    <w:p w14:paraId="00AF967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118. Terminación del Programa de Subsidio a cargo del Ministerio de Agricultura y Desarrollo Rural. El Ministerio de Agricultura y Desarrollo Rural culminará los subsidios de vivienda rural otorgados antes de la entrada en vigencia del artículo 255 de la Ley 1955 de 2019 y los otorgados con posterioridad estarán a cargo del Ministerio de Vivienda, Ciudad y Territorio. Para la culminación, el Gobierno nacional apropiará recursos del Presupuesto General de la Nación, que permitan lograr el cierre financiero de los proyectos administrados por el Banco Agrario de Colombia, que no terminaron su ejecución y que fueron financiados con recursos anteriores a la vigencia 2018, de acuerdo con los términos y condiciones que para el efecto defina el Ministerio de Agricultura y Desarrollo Rural.  </w:t>
      </w:r>
    </w:p>
    <w:p w14:paraId="6B2BD673" w14:textId="77777777" w:rsidR="008272A9" w:rsidRPr="00780B88" w:rsidRDefault="008272A9" w:rsidP="008272A9">
      <w:pPr>
        <w:spacing w:after="0" w:line="240" w:lineRule="auto"/>
        <w:jc w:val="both"/>
        <w:rPr>
          <w:rFonts w:ascii="Arial" w:eastAsia="Times New Roman" w:hAnsi="Arial" w:cs="Arial"/>
          <w:lang w:eastAsia="es-CO"/>
        </w:rPr>
      </w:pPr>
      <w:bookmarkStart w:id="133" w:name="ver_30208255"/>
      <w:bookmarkEnd w:id="133"/>
    </w:p>
    <w:p w14:paraId="0BCEF2B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119. Los recursos del Presupuesto General de la Nación destinados a la Unidad Administrativa Especial de Alimentación Escolar serán apropiados en el presupuesto de gastos del Ministerio de Educación Nacional. Una vez la Unidad Administrativa Especial de Alimentación Escolar inicie su operación, el Ministerio de Hacienda y Crédito Público, mediante decreto de modificación presupuestal sin afectar los montos de funcionamiento e inversión, </w:t>
      </w:r>
      <w:proofErr w:type="spellStart"/>
      <w:r w:rsidRPr="00780B88">
        <w:rPr>
          <w:rFonts w:ascii="Arial" w:eastAsia="Times New Roman" w:hAnsi="Arial" w:cs="Arial"/>
          <w:color w:val="000000"/>
          <w:lang w:eastAsia="es-CO"/>
        </w:rPr>
        <w:t>contracreditará</w:t>
      </w:r>
      <w:proofErr w:type="spellEnd"/>
      <w:r w:rsidRPr="00780B88">
        <w:rPr>
          <w:rFonts w:ascii="Arial" w:eastAsia="Times New Roman" w:hAnsi="Arial" w:cs="Arial"/>
          <w:color w:val="000000"/>
          <w:lang w:eastAsia="es-CO"/>
        </w:rPr>
        <w:t xml:space="preserve"> las apropiaciones correspondientes disponibles en el Ministerio de Educación Nacional y las acreditará en el presupuesto de gastos de la Unidad Administrativa Especial de Alimentación Escolar.  </w:t>
      </w:r>
    </w:p>
    <w:p w14:paraId="0616C585" w14:textId="77777777" w:rsidR="00780B88" w:rsidRDefault="00780B88" w:rsidP="008272A9">
      <w:pPr>
        <w:spacing w:after="0" w:line="254" w:lineRule="atLeast"/>
        <w:jc w:val="both"/>
        <w:rPr>
          <w:rFonts w:ascii="Arial" w:eastAsia="Times New Roman" w:hAnsi="Arial" w:cs="Arial"/>
          <w:color w:val="000000"/>
          <w:lang w:eastAsia="es-CO"/>
        </w:rPr>
      </w:pPr>
    </w:p>
    <w:p w14:paraId="1D421BF1" w14:textId="48B5FA4A"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Mientras inicia la operación de la Unidad Administrativa Especial de Alimentación Escolar, el Ministerio de Educación Nacional continuará cofinanciando el programa alimentación escolar con los recursos apropiados en el presupuesto, y podrá solicitar autorización de vigencias futuras con cargo al presupuesto de la Unidad Administrativa Especial de Alimentación Escolar para el efecto, en los términos del artículo 10 de la Ley 819 de 2003.  </w:t>
      </w:r>
    </w:p>
    <w:p w14:paraId="084FC01A" w14:textId="77777777" w:rsidR="00B33F87" w:rsidRPr="00780B88" w:rsidRDefault="00B33F87" w:rsidP="008272A9">
      <w:pPr>
        <w:spacing w:after="0" w:line="254" w:lineRule="atLeast"/>
        <w:jc w:val="both"/>
        <w:rPr>
          <w:rFonts w:ascii="Arial" w:eastAsia="Times New Roman" w:hAnsi="Arial" w:cs="Arial"/>
          <w:color w:val="000000"/>
          <w:lang w:eastAsia="es-CO"/>
        </w:rPr>
      </w:pPr>
    </w:p>
    <w:p w14:paraId="0C36AEA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entidades territoriales certificadas en educación incorporarán los recursos del Presupuesto General de la Nación que reciban para cofinanciar el programa de alimentación escolar a su presupuesto.   </w:t>
      </w:r>
    </w:p>
    <w:p w14:paraId="28D684FF" w14:textId="77777777" w:rsidR="008272A9" w:rsidRPr="00780B88" w:rsidRDefault="008272A9" w:rsidP="008272A9">
      <w:pPr>
        <w:spacing w:after="0" w:line="240" w:lineRule="auto"/>
        <w:jc w:val="both"/>
        <w:rPr>
          <w:rFonts w:ascii="Arial" w:eastAsia="Times New Roman" w:hAnsi="Arial" w:cs="Arial"/>
          <w:lang w:eastAsia="es-CO"/>
        </w:rPr>
      </w:pPr>
      <w:bookmarkStart w:id="134" w:name="ver_30208256"/>
      <w:bookmarkEnd w:id="134"/>
    </w:p>
    <w:p w14:paraId="48B9060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120. Los recursos de las fiducias establecidas a partir de la terminación anticipada de un contrato de concesión, liberadas por la Agencia Nacional de Infraestructura y trasladadas al Instituto Nacional de Vías sin situación de fondos, serán invertidos por el </w:t>
      </w:r>
      <w:r w:rsidRPr="00780B88">
        <w:rPr>
          <w:rFonts w:ascii="Arial" w:eastAsia="Times New Roman" w:hAnsi="Arial" w:cs="Arial"/>
          <w:color w:val="000000"/>
          <w:lang w:eastAsia="es-CO"/>
        </w:rPr>
        <w:lastRenderedPageBreak/>
        <w:t>Instituto Nacional de Vías en la rehabilitación, conservación y mantenimiento de la vía objeto de la terminación anticipada del contrato de concesión y, cuando esta cumpla con todos los estándares técnicos requeridos, los recursos remanentes resultantes podrán destinarse por ese Instituto a la rehabilitación, conservación y mantenimiento de vías de la red vial nacional no concesionada.  </w:t>
      </w:r>
    </w:p>
    <w:p w14:paraId="4C33D25E" w14:textId="0528F9C9" w:rsidR="008272A9" w:rsidRPr="00780B88" w:rsidRDefault="008272A9" w:rsidP="00780B88">
      <w:pPr>
        <w:spacing w:after="0" w:line="254" w:lineRule="atLeast"/>
        <w:jc w:val="both"/>
        <w:rPr>
          <w:rFonts w:ascii="Arial" w:eastAsia="Times New Roman" w:hAnsi="Arial" w:cs="Arial"/>
          <w:color w:val="000000"/>
          <w:lang w:eastAsia="es-CO"/>
        </w:rPr>
      </w:pPr>
      <w:bookmarkStart w:id="135" w:name="ver_30208257"/>
      <w:bookmarkEnd w:id="135"/>
    </w:p>
    <w:p w14:paraId="7B1A366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121. Adicionar el rubro de aportes para las universidades públicas territoriales en la sección del presupuesto del Ministerio de Educación del Presupuesto General de la Nación para la vigencia fiscal del año 2020, con el propósito de asegurar los aportes para el funcionamiento de la Universidad Pública Departamental </w:t>
      </w:r>
      <w:proofErr w:type="spellStart"/>
      <w:r w:rsidRPr="00780B88">
        <w:rPr>
          <w:rFonts w:ascii="Arial" w:eastAsia="Times New Roman" w:hAnsi="Arial" w:cs="Arial"/>
          <w:color w:val="000000"/>
          <w:lang w:eastAsia="es-CO"/>
        </w:rPr>
        <w:t>Unitrópico</w:t>
      </w:r>
      <w:proofErr w:type="spellEnd"/>
      <w:r w:rsidRPr="00780B88">
        <w:rPr>
          <w:rFonts w:ascii="Arial" w:eastAsia="Times New Roman" w:hAnsi="Arial" w:cs="Arial"/>
          <w:color w:val="000000"/>
          <w:lang w:eastAsia="es-CO"/>
        </w:rPr>
        <w:t>.  </w:t>
      </w:r>
    </w:p>
    <w:p w14:paraId="37A576CA" w14:textId="77777777" w:rsidR="008272A9" w:rsidRPr="00780B88" w:rsidRDefault="008272A9" w:rsidP="008272A9">
      <w:pPr>
        <w:spacing w:after="0" w:line="240" w:lineRule="auto"/>
        <w:jc w:val="both"/>
        <w:rPr>
          <w:rFonts w:ascii="Arial" w:eastAsia="Times New Roman" w:hAnsi="Arial" w:cs="Arial"/>
          <w:lang w:eastAsia="es-CO"/>
        </w:rPr>
      </w:pPr>
      <w:bookmarkStart w:id="136" w:name="ver_30208258"/>
      <w:bookmarkEnd w:id="136"/>
    </w:p>
    <w:p w14:paraId="61CB02EA" w14:textId="6B82C454" w:rsidR="008272A9"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122. Teniendo en cuenta lo dispuesto en el artículo 39 del Estatuto Orgánico del Presupuesto que establece que los gastos autorizados por leyes preexistentes solo serán incorporados en el Proyecto Anual de Presupuesto de acuerdo con las disponibilidades de recursos y las prioridades del Gobierno, las Elecciones unificadas de los Consejos Municipales, Distritales y Locales de Juventud de que trata la Ley 1885 de 2018.  </w:t>
      </w:r>
    </w:p>
    <w:p w14:paraId="12B2B751" w14:textId="77777777" w:rsidR="00E82472" w:rsidRPr="00780B88" w:rsidRDefault="00E82472" w:rsidP="008272A9">
      <w:pPr>
        <w:spacing w:after="0" w:line="254" w:lineRule="atLeast"/>
        <w:jc w:val="both"/>
        <w:rPr>
          <w:rFonts w:ascii="Arial" w:eastAsia="Times New Roman" w:hAnsi="Arial" w:cs="Arial"/>
          <w:color w:val="000000"/>
          <w:lang w:eastAsia="es-CO"/>
        </w:rPr>
      </w:pPr>
    </w:p>
    <w:p w14:paraId="443BBB8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Registraduría Nacional del Estado Civil, fijará el día de realización de la elección unificada de los Consejos Municipales, Distritales y Locales de Juventud.  </w:t>
      </w:r>
    </w:p>
    <w:p w14:paraId="4296E35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37" w:name="ver_30208259"/>
      <w:bookmarkEnd w:id="137"/>
    </w:p>
    <w:p w14:paraId="319B8520"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123. Pago subsidios de gas con Fondo Cuota de Fomento. Con cargo a los recursos disponibles del Fondo Especial Cuota de Fomento de Gas Natural, durante la vigencia del presente decreto se destinará hasta el 50% del stock, para atender los subsidios de gas señalados en el artículo 297 de la Ley 1955 de 2019.  </w:t>
      </w:r>
    </w:p>
    <w:p w14:paraId="364EE947" w14:textId="77777777" w:rsidR="008272A9" w:rsidRPr="00780B88" w:rsidRDefault="008272A9" w:rsidP="008272A9">
      <w:pPr>
        <w:spacing w:after="0" w:line="240" w:lineRule="auto"/>
        <w:jc w:val="both"/>
        <w:rPr>
          <w:rFonts w:ascii="Arial" w:eastAsia="Times New Roman" w:hAnsi="Arial" w:cs="Arial"/>
          <w:lang w:eastAsia="es-CO"/>
        </w:rPr>
      </w:pPr>
      <w:bookmarkStart w:id="138" w:name="ver_30208260"/>
      <w:bookmarkEnd w:id="138"/>
    </w:p>
    <w:p w14:paraId="0C581BA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124. En las empresas de servicio públicos mixtas y sus subordinadas, en las cuales la participación de la nación directamente o a través de sus entidades descentralizadas sea igual o superior al noventa por ciento y que desarrollen sus actividades bajo condiciones de competencia, la aprobación y modificación de su presupuesto, de las viabilidades presupuestales y de las vigencias futuras, corresponderá a las juntas directivas de las respectivas empresas, sin requerirse concepto previo de ningún órgano o entidad gubernamental.  </w:t>
      </w:r>
    </w:p>
    <w:p w14:paraId="2B2A1E8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39" w:name="ver_30208261"/>
      <w:bookmarkEnd w:id="139"/>
    </w:p>
    <w:p w14:paraId="09E2E03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125. El Instituto Colombiano de Bienestar Familiar garantizará que en la ejecución de la política de Seguridad Alimentaria, se incluyan las partidas necesarias para llevar a cabo la actualización de la Encuesta Nacional de Situación Nutricional de Colombia (ENSIN) y se destinen recursos para la protección, promoción y prevención de la primera infancia en el componente de alimentación y nutrición durante la vigencia fiscal 2020 de manera equitativa en todas las regiones del país.  </w:t>
      </w:r>
    </w:p>
    <w:p w14:paraId="5FC155E8" w14:textId="77777777" w:rsidR="008272A9" w:rsidRPr="00780B88" w:rsidRDefault="008272A9" w:rsidP="008272A9">
      <w:pPr>
        <w:spacing w:after="0" w:line="240" w:lineRule="auto"/>
        <w:jc w:val="both"/>
        <w:rPr>
          <w:rFonts w:ascii="Arial" w:eastAsia="Times New Roman" w:hAnsi="Arial" w:cs="Arial"/>
          <w:lang w:eastAsia="es-CO"/>
        </w:rPr>
      </w:pPr>
      <w:bookmarkStart w:id="140" w:name="ver_30208262"/>
      <w:bookmarkEnd w:id="140"/>
    </w:p>
    <w:p w14:paraId="170985A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126. Para garantizar un mayor control de la inversión en las regiones, el Departamento Nacional de Planeación (DNP) radicará cada cuatro meses un informe detallado sobre la ejecución presupuestal de la inversión regionalizada, el cual será presentado a las Comisiones Económicas del Congreso de la República.  </w:t>
      </w:r>
    </w:p>
    <w:p w14:paraId="6358AEAE"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41" w:name="ver_30208263"/>
      <w:bookmarkEnd w:id="141"/>
    </w:p>
    <w:p w14:paraId="5C323BB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127. Para garantizar un mayor control de la ejecución presupuestal y el cumplimiento eficiente y transparente de los programas de inversión en cada vigencia fiscal, la Dirección General del Presupuesto del Ministerio de Hacienda y Crédito Público radicará cada cuatro meses un informe detallado sobre la ejecución presupuestal de las entidades que componen el Presupuesto General de la Nación, el cual será presentado a las Comisiones Económicas del Congreso de la República.    </w:t>
      </w:r>
    </w:p>
    <w:p w14:paraId="0E2930DA" w14:textId="77777777" w:rsidR="008272A9" w:rsidRPr="00780B88" w:rsidRDefault="008272A9" w:rsidP="008272A9">
      <w:pPr>
        <w:spacing w:after="0" w:line="240" w:lineRule="auto"/>
        <w:jc w:val="both"/>
        <w:rPr>
          <w:rFonts w:ascii="Arial" w:eastAsia="Times New Roman" w:hAnsi="Arial" w:cs="Arial"/>
          <w:lang w:eastAsia="es-CO"/>
        </w:rPr>
      </w:pPr>
      <w:bookmarkStart w:id="142" w:name="ver_30208264"/>
      <w:bookmarkEnd w:id="142"/>
    </w:p>
    <w:p w14:paraId="5D43C11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128. Subsidio de Energía para Distritos de Riego. La nación asignará un monto de recursos destinados a cubrir el valor correspondiente a un porcentaje del cincuenta por ciento (50%) del costo de la energía eléctrica y gas natural que consuman los distritos de riego y demás esquemas de obtención de agua, tales como pozos profundos, por gravedad o aspersión, que utilicen equipos electromecánicos para su operación debidamente comprobado por las empresas prestadoras del servicio respectivo, de los usuarios de los distritos de riego y de los distritos de riego administrados por el Estado o por las Asociaciones de Usuarios debidamente reconocidos por el Ministerio de Agricultura y Desarrollo Rural.  </w:t>
      </w:r>
    </w:p>
    <w:p w14:paraId="69F17843" w14:textId="77777777" w:rsidR="00780B88" w:rsidRDefault="00780B88" w:rsidP="008272A9">
      <w:pPr>
        <w:spacing w:after="0" w:line="254" w:lineRule="atLeast"/>
        <w:jc w:val="both"/>
        <w:rPr>
          <w:rFonts w:ascii="Arial" w:eastAsia="Times New Roman" w:hAnsi="Arial" w:cs="Arial"/>
          <w:color w:val="000000"/>
          <w:lang w:eastAsia="es-CO"/>
        </w:rPr>
      </w:pPr>
    </w:p>
    <w:p w14:paraId="49EA6DA9" w14:textId="77777777" w:rsidR="00E82472"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Parágrafo 1°. Para el caso de los usuarios de riego cuya facturación sea individual, este beneficio se otorgará solo para aquellos que no posean más de cincuenta (50) hectáreas. </w:t>
      </w:r>
    </w:p>
    <w:p w14:paraId="0B542591" w14:textId="6D2F4802"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3631EFB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2°. Para efectos de la clasificación de los usuarios del servicio de energía eléctrica y gas natural, según la Ley 142 de 1994, la utilización de estos servicios para el riego dirigido a la producción agropecuaria se clasificará dentro de la clase especial, la cual no pagará contribución. Además, con el objeto de comercializar la energía eléctrica y el gas natural, los usuarios de los distritos de riego, se clasificarán como usuarios no regulados.  </w:t>
      </w:r>
    </w:p>
    <w:p w14:paraId="34C5F04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3°. El subsidio aquí descrito tendrá vigencia a partir del 1° de enero del año 2020.   </w:t>
      </w:r>
    </w:p>
    <w:p w14:paraId="289EF755" w14:textId="77777777" w:rsidR="008272A9" w:rsidRPr="00780B88" w:rsidRDefault="008272A9" w:rsidP="008272A9">
      <w:pPr>
        <w:spacing w:after="0" w:line="240" w:lineRule="auto"/>
        <w:jc w:val="both"/>
        <w:rPr>
          <w:rFonts w:ascii="Arial" w:eastAsia="Times New Roman" w:hAnsi="Arial" w:cs="Arial"/>
          <w:lang w:eastAsia="es-CO"/>
        </w:rPr>
      </w:pPr>
      <w:bookmarkStart w:id="143" w:name="ver_30208265"/>
      <w:bookmarkEnd w:id="143"/>
    </w:p>
    <w:p w14:paraId="75834C2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129. Con el fin de mantener la consistencia fiscal del Presupuesto General de la Nación para la vigencia fiscal 2020 y atender proyectos prioritarios del Sector Transporte, principalmente el Programa de Modernización del Parque Automotor de Carga y la construcción, mejoramiento y mantenimiento de la red vial nacional y terciaria, el Ministerio de Transporte y sus entidades adscritas, reprogramarán vigencias futuras autorizadas en los diferentes proyectos de inversión para la vigencia fiscal 2020.  </w:t>
      </w:r>
    </w:p>
    <w:p w14:paraId="57B03CBF" w14:textId="77777777" w:rsidR="00780B88" w:rsidRDefault="00780B88" w:rsidP="008272A9">
      <w:pPr>
        <w:spacing w:after="0" w:line="254" w:lineRule="atLeast"/>
        <w:jc w:val="both"/>
        <w:rPr>
          <w:rFonts w:ascii="Arial" w:eastAsia="Times New Roman" w:hAnsi="Arial" w:cs="Arial"/>
          <w:color w:val="000000"/>
          <w:lang w:eastAsia="es-CO"/>
        </w:rPr>
      </w:pPr>
    </w:p>
    <w:p w14:paraId="490E1B16" w14:textId="6F9F91FB"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El Gobierno nacional hará los ajustes necesarios mediante decreto, sin cambiar, en todo caso, el monto total de gasto de inversión para la vigencia fiscal 2020 del Sector Transporte, aprobado por el Congreso.   </w:t>
      </w:r>
    </w:p>
    <w:p w14:paraId="3D31F26F" w14:textId="77777777" w:rsidR="008272A9" w:rsidRPr="00780B88" w:rsidRDefault="008272A9" w:rsidP="008272A9">
      <w:pPr>
        <w:spacing w:after="0" w:line="240" w:lineRule="auto"/>
        <w:jc w:val="both"/>
        <w:rPr>
          <w:rFonts w:ascii="Arial" w:eastAsia="Times New Roman" w:hAnsi="Arial" w:cs="Arial"/>
          <w:lang w:eastAsia="es-CO"/>
        </w:rPr>
      </w:pPr>
      <w:bookmarkStart w:id="144" w:name="ver_30208266"/>
      <w:bookmarkEnd w:id="144"/>
    </w:p>
    <w:p w14:paraId="402E653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130. Durante la vigencia del 2020 el porcentaje a que hace referencia el numeral 4 del artículo 38-1 de la Ley 397 de 1997 será del veinte por ciento (20%). Una vez cubierto lo anterior, los departamentos y municipios podrán destinar los saldos disponibles a 31 de diciembre de 2019, para financiar los demás conceptos a que hacen referencia los numerales 1, 2, 3 y 5 de este artículo.  </w:t>
      </w:r>
    </w:p>
    <w:p w14:paraId="4EECCC9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bookmarkStart w:id="145" w:name="ver_30208267"/>
      <w:bookmarkEnd w:id="145"/>
    </w:p>
    <w:p w14:paraId="6D726545"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131. Modifíquese el artículo 17 de la Ley 1797 de 2016 el cual quedará así: </w:t>
      </w:r>
    </w:p>
    <w:p w14:paraId="58A3F7C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2565AD4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Empresas Sociales del Estado elaborarán sus presupuestos anuales con base en el reconocimiento realizado en el año inmediatamente anterior al que se elabora el presupuesto actualizado de acuerdo con la inflación de ese año. Lo anterior, sin perjuicio, de los ajustes que procedan al presupuesto de acuerdo con el recaudo real evidenciado en la vigencia que se ejecuta el presupuesto y reconocimiento del deudor de la cartera, siempre que haya fecha cierta de pago y/o el título que acredite algún derecho sobre recursos del Sistema General de Seguridad Social en Salud. Las instrucciones para lo anterior serán definidas por el Ministerio de Hacienda y Crédito Público, en coordinación con el Ministerio de Salud y Protección Social. </w:t>
      </w:r>
    </w:p>
    <w:p w14:paraId="48B4DBF9" w14:textId="77777777" w:rsidR="008272A9" w:rsidRPr="00780B88" w:rsidRDefault="008272A9" w:rsidP="008272A9">
      <w:pPr>
        <w:spacing w:after="0" w:line="240" w:lineRule="auto"/>
        <w:jc w:val="both"/>
        <w:rPr>
          <w:rFonts w:ascii="Arial" w:eastAsia="Times New Roman" w:hAnsi="Arial" w:cs="Arial"/>
          <w:lang w:eastAsia="es-CO"/>
        </w:rPr>
      </w:pPr>
      <w:bookmarkStart w:id="146" w:name="ver_30221837"/>
      <w:bookmarkStart w:id="147" w:name="ver_30208268"/>
      <w:bookmarkEnd w:id="146"/>
    </w:p>
    <w:p w14:paraId="38021192" w14:textId="77777777" w:rsid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ARTICULO 132. El Ministerio de Minas y Energía destinará veinte mil millones de pesos ($20.000.000.000) para promover y cofinanciar proyectos dirigidos a la prestación del .servicio público de gas combustible a través del desarrollo de infraestructura del Gas Licuado de Petróleo -GLP por red a nivel nacional y masificar su uso en el sector rural y en los estratos bajos urbanos, con cargo a los recurso dispuestos en la presente vigencia para el proyecto 2101-1900-10 "Distribución de Recursos al Consumo en Cilindros y Proyectos de Infraestructura de GLP Nacional el cual tendrá una apropiación total de setenta mil millones de pesos ($70.000.000.000).</w:t>
      </w:r>
    </w:p>
    <w:p w14:paraId="498F62B5" w14:textId="77777777" w:rsidR="00780B88" w:rsidRDefault="00780B88" w:rsidP="008272A9">
      <w:pPr>
        <w:spacing w:after="0" w:line="254" w:lineRule="atLeast"/>
        <w:jc w:val="both"/>
        <w:rPr>
          <w:rFonts w:ascii="Arial" w:eastAsia="Times New Roman" w:hAnsi="Arial" w:cs="Arial"/>
          <w:color w:val="000000"/>
          <w:lang w:eastAsia="es-CO"/>
        </w:rPr>
      </w:pPr>
    </w:p>
    <w:p w14:paraId="5D67CA3A" w14:textId="1CCAA4AE"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El Ministerio de Minas y Energía reglamentará las condiciones para destinación.</w:t>
      </w:r>
    </w:p>
    <w:p w14:paraId="71C60D0D" w14:textId="77777777" w:rsidR="008272A9" w:rsidRPr="00780B88" w:rsidRDefault="008272A9" w:rsidP="008272A9">
      <w:pPr>
        <w:spacing w:after="0" w:line="240" w:lineRule="auto"/>
        <w:jc w:val="both"/>
        <w:rPr>
          <w:rFonts w:ascii="Arial" w:eastAsia="Times New Roman" w:hAnsi="Arial" w:cs="Arial"/>
          <w:lang w:eastAsia="es-CO"/>
        </w:rPr>
      </w:pPr>
      <w:bookmarkStart w:id="148" w:name="ver_30208269"/>
      <w:bookmarkEnd w:id="147"/>
      <w:bookmarkEnd w:id="148"/>
    </w:p>
    <w:p w14:paraId="55EFA0D6"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133. En el anexo del Decreto de Liquidación del Presupuesto General de la Nación para la vigencia 2020, dentro de la sección presupuestal 2801 Registraduría Nacional del Estado Civil, el Consejo Nacional Electoral se seguirá identificando como la unidad ejecutora para el presupuesto de funcionamiento e inversión.  </w:t>
      </w:r>
    </w:p>
    <w:p w14:paraId="64FA07FC" w14:textId="77777777" w:rsidR="008272A9" w:rsidRPr="00780B88" w:rsidRDefault="008272A9" w:rsidP="008272A9">
      <w:pPr>
        <w:spacing w:after="0" w:line="240" w:lineRule="auto"/>
        <w:jc w:val="both"/>
        <w:rPr>
          <w:rFonts w:ascii="Arial" w:eastAsia="Times New Roman" w:hAnsi="Arial" w:cs="Arial"/>
          <w:lang w:eastAsia="es-CO"/>
        </w:rPr>
      </w:pPr>
      <w:bookmarkStart w:id="149" w:name="ver_30208270"/>
      <w:bookmarkEnd w:id="149"/>
    </w:p>
    <w:p w14:paraId="67112B0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134. Con el objeto de dar cumplimiento a la Ley 1896 de 2018, artículo 3° “… para efectos de la nivelación salarial de la nómina de los funcionarios de la planta que no están vinculados a las Unidades de Trabajo Legislativo en la aplicación de lo dispuesto en el artículo 133 de la Ley 1815 de 2016, durante las vigencias fiscales a partir del 2018 hasta el 2022”, autorícese al Gobierno nacional incorporar dentro del Presupuesto General de la Nación - Congreso de la República, vigencia 2020 una partida para tal efecto.   </w:t>
      </w:r>
    </w:p>
    <w:p w14:paraId="18ABCB1D" w14:textId="77777777" w:rsidR="008272A9" w:rsidRPr="00780B88" w:rsidRDefault="008272A9" w:rsidP="008272A9">
      <w:pPr>
        <w:spacing w:after="0" w:line="240" w:lineRule="auto"/>
        <w:jc w:val="both"/>
        <w:rPr>
          <w:rFonts w:ascii="Arial" w:eastAsia="Times New Roman" w:hAnsi="Arial" w:cs="Arial"/>
          <w:lang w:eastAsia="es-CO"/>
        </w:rPr>
      </w:pPr>
      <w:bookmarkStart w:id="150" w:name="ver_30208271"/>
      <w:bookmarkEnd w:id="150"/>
    </w:p>
    <w:p w14:paraId="119BD3C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135. El Gobierno nacional en conjunto con las entidades territoriales realizarán los estudios de factibilidad del Tren de Cercanías de Cali, registrado en el Plan Nacional de Desarrollo 2018-2022.  </w:t>
      </w:r>
    </w:p>
    <w:p w14:paraId="221854A2" w14:textId="77777777" w:rsidR="008272A9" w:rsidRPr="00780B88" w:rsidRDefault="008272A9" w:rsidP="008272A9">
      <w:pPr>
        <w:spacing w:after="0" w:line="240" w:lineRule="auto"/>
        <w:jc w:val="both"/>
        <w:rPr>
          <w:rFonts w:ascii="Arial" w:eastAsia="Times New Roman" w:hAnsi="Arial" w:cs="Arial"/>
          <w:lang w:eastAsia="es-CO"/>
        </w:rPr>
      </w:pPr>
      <w:bookmarkStart w:id="151" w:name="ver_30208272"/>
      <w:bookmarkEnd w:id="151"/>
    </w:p>
    <w:p w14:paraId="1A738E7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136. En la presente vigencia fiscal el literal c) del artículo 161 de la Ley de 1955 de 2019, se podrá destinar también para fortalecer los sistemas de información, los procesos de certificados de presencia y afectación de comunidades, los costos de administración del proceso de consulta previa, así como, los requeridos para la administración del patrimonio autónomo. El Fondo de que trata el artículo 161 de la Ley 1955, con el objeto de fortalecer el derecho a la consulta previa, podrá recibir recursos del Presupuesto General de la Nación, donaciones del sector público o privado, recursos de convenios o contratos suscritos con entidades públicas o privadas y de cooperación internacional. Los rendimientos financieros también hacen parte de los recursos del fondo y podrán ser utilizados para sufragar los gastos de administración del patrimonio autónomo.  </w:t>
      </w:r>
    </w:p>
    <w:p w14:paraId="5E2C3262" w14:textId="77777777" w:rsidR="008272A9" w:rsidRPr="00780B88" w:rsidRDefault="008272A9" w:rsidP="008272A9">
      <w:pPr>
        <w:spacing w:after="0" w:line="240" w:lineRule="auto"/>
        <w:jc w:val="both"/>
        <w:rPr>
          <w:rFonts w:ascii="Arial" w:eastAsia="Times New Roman" w:hAnsi="Arial" w:cs="Arial"/>
          <w:lang w:eastAsia="es-CO"/>
        </w:rPr>
      </w:pPr>
      <w:bookmarkStart w:id="152" w:name="ver_30208273"/>
      <w:bookmarkEnd w:id="152"/>
    </w:p>
    <w:p w14:paraId="6095AF5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137. El Gobierno nacional, a través de la Aeronáutica Civil, realizará los estudios de catastro y la afectación por uso del suelo de los predios que se identifiquen como necesarios y/o afectados para la construcción de la segunda pista del Aeropuerto Alfonso Bonilla Aragón. Esto en un período no mayor a 8 meses desde la entrada en vigencia del presente decreto.  </w:t>
      </w:r>
    </w:p>
    <w:p w14:paraId="6973AED5" w14:textId="77777777" w:rsidR="008272A9" w:rsidRPr="00780B88" w:rsidRDefault="008272A9" w:rsidP="008272A9">
      <w:pPr>
        <w:spacing w:after="0" w:line="240" w:lineRule="auto"/>
        <w:jc w:val="both"/>
        <w:rPr>
          <w:rFonts w:ascii="Arial" w:eastAsia="Times New Roman" w:hAnsi="Arial" w:cs="Arial"/>
          <w:lang w:eastAsia="es-CO"/>
        </w:rPr>
      </w:pPr>
      <w:bookmarkStart w:id="153" w:name="ver_30208274"/>
      <w:bookmarkEnd w:id="153"/>
    </w:p>
    <w:p w14:paraId="16071D9D"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138. La inscripción-registro en espera ante Finagro del crédito para financiar un proyecto elegible al Incentivo a la Capitalización Rural (ICR), de que trata la Ley 101 de 1993, el registro o redescuento de un crédito con tasa subsidiada del programa de </w:t>
      </w:r>
      <w:proofErr w:type="spellStart"/>
      <w:r w:rsidRPr="00780B88">
        <w:rPr>
          <w:rFonts w:ascii="Arial" w:eastAsia="Times New Roman" w:hAnsi="Arial" w:cs="Arial"/>
          <w:color w:val="000000"/>
          <w:lang w:eastAsia="es-CO"/>
        </w:rPr>
        <w:t>que</w:t>
      </w:r>
      <w:proofErr w:type="spellEnd"/>
      <w:r w:rsidRPr="00780B88">
        <w:rPr>
          <w:rFonts w:ascii="Arial" w:eastAsia="Times New Roman" w:hAnsi="Arial" w:cs="Arial"/>
          <w:color w:val="000000"/>
          <w:lang w:eastAsia="es-CO"/>
        </w:rPr>
        <w:t xml:space="preserve"> trata la Ley 1133 de 2007, así como la suscripción del contrato para acceder al Certificado de Incentivo Forestal (CIF), previsto en la Ley 139 de 1994, para todos los efectos presupuestales implicará que el recurso quede obligado, y su pago, en la misma o posterior vigencia, quedará sujeto a que el beneficiario acredite los requisitos previstos en la </w:t>
      </w:r>
      <w:r w:rsidRPr="00780B88">
        <w:rPr>
          <w:rFonts w:ascii="Arial" w:eastAsia="Times New Roman" w:hAnsi="Arial" w:cs="Arial"/>
          <w:color w:val="000000"/>
          <w:lang w:eastAsia="es-CO"/>
        </w:rPr>
        <w:lastRenderedPageBreak/>
        <w:t>normatividad expedida por el Ministerio de Agricultura y Desarrollo Rural o la Comisión Nacional de Crédito Agropecuario, según corresponda. En caso que el beneficiario no acredite los requisitos para el pago, se reversará la obligación. Lo aquí dispuesto aplicará a la inscripción-registros en espera, registros o redescuentos y contratos suscritos, de los mencionados instrumentos, existentes a la fecha.  </w:t>
      </w:r>
    </w:p>
    <w:p w14:paraId="2A07C9A8" w14:textId="77777777" w:rsidR="008272A9" w:rsidRPr="00780B88" w:rsidRDefault="008272A9" w:rsidP="008272A9">
      <w:pPr>
        <w:spacing w:after="0" w:line="240" w:lineRule="auto"/>
        <w:jc w:val="both"/>
        <w:rPr>
          <w:rFonts w:ascii="Arial" w:eastAsia="Times New Roman" w:hAnsi="Arial" w:cs="Arial"/>
          <w:lang w:eastAsia="es-CO"/>
        </w:rPr>
      </w:pPr>
      <w:bookmarkStart w:id="154" w:name="ver_30208275"/>
      <w:bookmarkEnd w:id="154"/>
    </w:p>
    <w:p w14:paraId="07CFFFA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139. Para los proyectos que se autorice ejecutar a través del mecanismo de obras por impuestos localizados en municipios de los que trata el Decreto-ley 893 de 2017 y cuya priorización se realizará en los programas de desarrollo con enfoque territorial, se asignará un cupo </w:t>
      </w:r>
      <w:proofErr w:type="spellStart"/>
      <w:r w:rsidRPr="00780B88">
        <w:rPr>
          <w:rFonts w:ascii="Arial" w:eastAsia="Times New Roman" w:hAnsi="Arial" w:cs="Arial"/>
          <w:color w:val="000000"/>
          <w:lang w:eastAsia="es-CO"/>
        </w:rPr>
        <w:t>Confis</w:t>
      </w:r>
      <w:proofErr w:type="spellEnd"/>
      <w:r w:rsidRPr="00780B88">
        <w:rPr>
          <w:rFonts w:ascii="Arial" w:eastAsia="Times New Roman" w:hAnsi="Arial" w:cs="Arial"/>
          <w:color w:val="000000"/>
          <w:lang w:eastAsia="es-CO"/>
        </w:rPr>
        <w:t xml:space="preserve"> hasta por un billón de pesos ($1.000.000.000.000.00) con cargo a los recursos dispuestos en el presupuesto para la implementación del Acuerdo de Paz.   </w:t>
      </w:r>
    </w:p>
    <w:p w14:paraId="518FB0C3" w14:textId="77777777" w:rsidR="008272A9" w:rsidRPr="00780B88" w:rsidRDefault="008272A9" w:rsidP="008272A9">
      <w:pPr>
        <w:spacing w:after="0" w:line="240" w:lineRule="auto"/>
        <w:jc w:val="both"/>
        <w:rPr>
          <w:rFonts w:ascii="Arial" w:eastAsia="Times New Roman" w:hAnsi="Arial" w:cs="Arial"/>
          <w:lang w:eastAsia="es-CO"/>
        </w:rPr>
      </w:pPr>
      <w:bookmarkStart w:id="155" w:name="ver_30208276"/>
      <w:bookmarkEnd w:id="155"/>
    </w:p>
    <w:p w14:paraId="107D15C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140. El Ministerio de Hacienda y Crédito Público, con cargo a los rendimientos financieros generados por el Fondo de Pensiones de las Entidades Territoriales (</w:t>
      </w:r>
      <w:proofErr w:type="spellStart"/>
      <w:r w:rsidRPr="00780B88">
        <w:rPr>
          <w:rFonts w:ascii="Arial" w:eastAsia="Times New Roman" w:hAnsi="Arial" w:cs="Arial"/>
          <w:color w:val="000000"/>
          <w:lang w:eastAsia="es-CO"/>
        </w:rPr>
        <w:t>Fonpet</w:t>
      </w:r>
      <w:proofErr w:type="spellEnd"/>
      <w:r w:rsidRPr="00780B88">
        <w:rPr>
          <w:rFonts w:ascii="Arial" w:eastAsia="Times New Roman" w:hAnsi="Arial" w:cs="Arial"/>
          <w:color w:val="000000"/>
          <w:lang w:eastAsia="es-CO"/>
        </w:rPr>
        <w:t>), desarrollará un depósito de información de las cotizaciones a pensiones de los funcionarios activos, inactivos y pensionados de las entidades territoriales, tanto de régimen general como de regímenes especiales.   </w:t>
      </w:r>
    </w:p>
    <w:p w14:paraId="29B99DE8" w14:textId="77777777" w:rsidR="008272A9" w:rsidRPr="00780B88" w:rsidRDefault="008272A9" w:rsidP="008272A9">
      <w:pPr>
        <w:spacing w:after="0" w:line="240" w:lineRule="auto"/>
        <w:jc w:val="both"/>
        <w:rPr>
          <w:rFonts w:ascii="Arial" w:eastAsia="Times New Roman" w:hAnsi="Arial" w:cs="Arial"/>
          <w:lang w:eastAsia="es-CO"/>
        </w:rPr>
      </w:pPr>
      <w:bookmarkStart w:id="156" w:name="ver_30208277"/>
      <w:bookmarkEnd w:id="156"/>
    </w:p>
    <w:p w14:paraId="50EB979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141. Para el cumplimiento de lo relacionado con la ejecución de las obligaciones derivadas de la sentencia del Consejo de Estado del 28 de marzo de 2014 - Acción Popular para el saneamiento del Río Bogotá Expediente AP-25000-23-27-000-2001-90479-01 con relación al Fondo Nacional de Regalías Liquidado, se podrá dar aplicación a lo dispuesto en el artículo 53 de la Ley 1955 de 2019.  </w:t>
      </w:r>
    </w:p>
    <w:p w14:paraId="79241CB3" w14:textId="77777777" w:rsidR="008272A9" w:rsidRPr="00780B88" w:rsidRDefault="008272A9" w:rsidP="008272A9">
      <w:pPr>
        <w:spacing w:after="0" w:line="240" w:lineRule="auto"/>
        <w:jc w:val="both"/>
        <w:rPr>
          <w:rFonts w:ascii="Arial" w:eastAsia="Times New Roman" w:hAnsi="Arial" w:cs="Arial"/>
          <w:lang w:eastAsia="es-CO"/>
        </w:rPr>
      </w:pPr>
      <w:bookmarkStart w:id="157" w:name="ver_30208278"/>
      <w:bookmarkEnd w:id="157"/>
    </w:p>
    <w:p w14:paraId="796E07D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142. El Gobierno nacional mediante Decreto podrá definir medidas de transición para la aplicación de los resultados del Censo 2018, con el propósito de mitigar efectos negativos derivados de las variaciones de los datos censales en la distribución de los recursos del Sistema General de Participaciones.  </w:t>
      </w:r>
    </w:p>
    <w:p w14:paraId="0D2FDD63" w14:textId="77777777" w:rsidR="008272A9" w:rsidRPr="00780B88" w:rsidRDefault="008272A9" w:rsidP="008272A9">
      <w:pPr>
        <w:spacing w:after="0" w:line="240" w:lineRule="auto"/>
        <w:jc w:val="both"/>
        <w:rPr>
          <w:rFonts w:ascii="Arial" w:eastAsia="Times New Roman" w:hAnsi="Arial" w:cs="Arial"/>
          <w:lang w:eastAsia="es-CO"/>
        </w:rPr>
      </w:pPr>
      <w:bookmarkStart w:id="158" w:name="ver_30208279"/>
      <w:bookmarkEnd w:id="158"/>
    </w:p>
    <w:p w14:paraId="004CD27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143. Los puertos privados que paguen una contraprestación a la nación, previo cumplimiento de las normas que regulan la materia, podrán solicitar autorización a la Agencia Nacional de Infraestructura (ANI), para prestar servicios a terceros que no estén vinculados económica o jurídicamente con la sociedad portuaria, cuando la solicitud esté relacionada con las metas del Plan Nacional de Desarrollo y previo concepto favorable del </w:t>
      </w:r>
      <w:proofErr w:type="spellStart"/>
      <w:r w:rsidRPr="00780B88">
        <w:rPr>
          <w:rFonts w:ascii="Arial" w:eastAsia="Times New Roman" w:hAnsi="Arial" w:cs="Arial"/>
          <w:color w:val="000000"/>
          <w:lang w:eastAsia="es-CO"/>
        </w:rPr>
        <w:t>Conpes</w:t>
      </w:r>
      <w:proofErr w:type="spellEnd"/>
      <w:r w:rsidRPr="00780B88">
        <w:rPr>
          <w:rFonts w:ascii="Arial" w:eastAsia="Times New Roman" w:hAnsi="Arial" w:cs="Arial"/>
          <w:color w:val="000000"/>
          <w:lang w:eastAsia="es-CO"/>
        </w:rPr>
        <w:t>.  </w:t>
      </w:r>
    </w:p>
    <w:p w14:paraId="1E320AB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0D2349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El Ministerio de Transporte mediante resolución, reglamentará el trámite para la obtención de la autorización de que trata el presente artículo, así como la contraprestación correspondiente que hará parte del presupuesto de recursos propios de la ANI.  </w:t>
      </w:r>
    </w:p>
    <w:p w14:paraId="1B38AE32" w14:textId="77777777" w:rsidR="008272A9" w:rsidRPr="00780B88" w:rsidRDefault="008272A9" w:rsidP="008272A9">
      <w:pPr>
        <w:spacing w:after="0" w:line="240" w:lineRule="auto"/>
        <w:jc w:val="both"/>
        <w:rPr>
          <w:rFonts w:ascii="Arial" w:eastAsia="Times New Roman" w:hAnsi="Arial" w:cs="Arial"/>
          <w:lang w:eastAsia="es-CO"/>
        </w:rPr>
      </w:pPr>
      <w:bookmarkStart w:id="159" w:name="ver_30208280"/>
      <w:bookmarkEnd w:id="159"/>
    </w:p>
    <w:p w14:paraId="687F7B1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144. Para desarrollar obras por impuestos, el contribuyente también podrá optar por constituir una fiducia en los términos establecidos por el artículo 238 de la Ley 1819 de 2016.  </w:t>
      </w:r>
    </w:p>
    <w:p w14:paraId="7DA33A20" w14:textId="77777777" w:rsidR="008272A9" w:rsidRPr="00780B88" w:rsidRDefault="008272A9" w:rsidP="008272A9">
      <w:pPr>
        <w:spacing w:after="0" w:line="240" w:lineRule="auto"/>
        <w:jc w:val="both"/>
        <w:rPr>
          <w:rFonts w:ascii="Arial" w:eastAsia="Times New Roman" w:hAnsi="Arial" w:cs="Arial"/>
          <w:lang w:eastAsia="es-CO"/>
        </w:rPr>
      </w:pPr>
      <w:bookmarkStart w:id="160" w:name="ver_30208281"/>
      <w:bookmarkEnd w:id="160"/>
    </w:p>
    <w:p w14:paraId="79F9C852"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145. Adiciónese un parágrafo nuevo, al artículo 1° de la Ley 856 de 2003, el cual quedará así:  </w:t>
      </w:r>
    </w:p>
    <w:p w14:paraId="7E86E4C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80485C9"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Parágrafo 5°. Durante la vigencia fiscal 2020 el Gobierno nacional adelantará los estudios técnicos necesarios que definan los mecanismos de ingeniería y financieros que permitan lograr los objetivos de profundización y mantenimiento propuestos para garantizar la competitividad del Puerto de Buenaventura y de todos los puertos marítimos en Colombia. </w:t>
      </w:r>
      <w:r w:rsidRPr="00780B88">
        <w:rPr>
          <w:rFonts w:ascii="Arial" w:eastAsia="Times New Roman" w:hAnsi="Arial" w:cs="Arial"/>
          <w:color w:val="000000"/>
          <w:lang w:eastAsia="es-CO"/>
        </w:rPr>
        <w:lastRenderedPageBreak/>
        <w:t>En desarrollo de estos estudios, el Gobierno nacional presentará alternativas que permitan la utilización de las contraprestaciones que reciba la nación por cuenta de las concesiones o licencias portuarias de Buenaventura o de los demás Distritos Portuarios con sus contraprestaciones, por concepto del uso y goce temporal y exclusivo de las zonas de uso público y uso de la infraestructura.</w:t>
      </w:r>
    </w:p>
    <w:p w14:paraId="008D267F" w14:textId="77777777" w:rsidR="008272A9" w:rsidRPr="00780B88" w:rsidRDefault="008272A9" w:rsidP="008272A9">
      <w:pPr>
        <w:spacing w:after="0" w:line="240" w:lineRule="auto"/>
        <w:jc w:val="both"/>
        <w:rPr>
          <w:rFonts w:ascii="Arial" w:eastAsia="Times New Roman" w:hAnsi="Arial" w:cs="Arial"/>
          <w:lang w:eastAsia="es-CO"/>
        </w:rPr>
      </w:pPr>
      <w:bookmarkStart w:id="161" w:name="ver_30208282"/>
      <w:bookmarkEnd w:id="161"/>
    </w:p>
    <w:p w14:paraId="420A8BA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146. El Fondo de Ahorro y Estabilización Petrolera (FAEP) administrado por el Banco de la República, continuará vigente hasta liquidar completamente sus derechos y obligaciones, conforme lo dispuesto en el artículo 150 de la Ley 1530 de 2012. En caso de requerir recursos para solventar sus obligaciones por agotamiento de los mismos, se podrá recurrir a las utilidades generadas por dicho fondo.</w:t>
      </w:r>
    </w:p>
    <w:p w14:paraId="299BBA3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  </w:t>
      </w:r>
    </w:p>
    <w:p w14:paraId="5643B8A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Parágrafo. Autorícese al Banco de la República como administrador del FAEP, para constituir una reserva de liquidez equivalente al diez por ciento (10%) de las utilidades generadas por dicho Fondo en 2019 para atender el proceso </w:t>
      </w:r>
      <w:proofErr w:type="spellStart"/>
      <w:r w:rsidRPr="00780B88">
        <w:rPr>
          <w:rFonts w:ascii="Arial" w:eastAsia="Times New Roman" w:hAnsi="Arial" w:cs="Arial"/>
          <w:color w:val="000000"/>
          <w:lang w:eastAsia="es-CO"/>
        </w:rPr>
        <w:t>liquidatorio</w:t>
      </w:r>
      <w:proofErr w:type="spellEnd"/>
      <w:r w:rsidRPr="00780B88">
        <w:rPr>
          <w:rFonts w:ascii="Arial" w:eastAsia="Times New Roman" w:hAnsi="Arial" w:cs="Arial"/>
          <w:color w:val="000000"/>
          <w:lang w:eastAsia="es-CO"/>
        </w:rPr>
        <w:t xml:space="preserve"> requerido. </w:t>
      </w:r>
    </w:p>
    <w:p w14:paraId="7F0FD55A" w14:textId="77777777" w:rsidR="008272A9" w:rsidRPr="00780B88" w:rsidRDefault="008272A9" w:rsidP="008272A9">
      <w:pPr>
        <w:spacing w:after="0" w:line="240" w:lineRule="auto"/>
        <w:jc w:val="both"/>
        <w:rPr>
          <w:rFonts w:ascii="Arial" w:eastAsia="Times New Roman" w:hAnsi="Arial" w:cs="Arial"/>
          <w:lang w:eastAsia="es-CO"/>
        </w:rPr>
      </w:pPr>
      <w:bookmarkStart w:id="162" w:name="ver_30208283"/>
      <w:bookmarkEnd w:id="162"/>
    </w:p>
    <w:p w14:paraId="1D78D31C"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147. Autorícese al Ministerio de Salud y de la Protección Social, para transferir a título gratuito al Fondo de Pasivo Social de Ferrocarriles Nacionales de Colombia o quien haga sus veces, el dominio y titularidad del edificio </w:t>
      </w:r>
      <w:proofErr w:type="spellStart"/>
      <w:r w:rsidRPr="00780B88">
        <w:rPr>
          <w:rFonts w:ascii="Arial" w:eastAsia="Times New Roman" w:hAnsi="Arial" w:cs="Arial"/>
          <w:color w:val="000000"/>
          <w:lang w:eastAsia="es-CO"/>
        </w:rPr>
        <w:t>Cudecom</w:t>
      </w:r>
      <w:proofErr w:type="spellEnd"/>
      <w:r w:rsidRPr="00780B88">
        <w:rPr>
          <w:rFonts w:ascii="Arial" w:eastAsia="Times New Roman" w:hAnsi="Arial" w:cs="Arial"/>
          <w:color w:val="000000"/>
          <w:lang w:eastAsia="es-CO"/>
        </w:rPr>
        <w:t xml:space="preserve">, ubicado en la calle 19 </w:t>
      </w:r>
      <w:proofErr w:type="spellStart"/>
      <w:r w:rsidRPr="00780B88">
        <w:rPr>
          <w:rFonts w:ascii="Arial" w:eastAsia="Times New Roman" w:hAnsi="Arial" w:cs="Arial"/>
          <w:color w:val="000000"/>
          <w:lang w:eastAsia="es-CO"/>
        </w:rPr>
        <w:t>N°</w:t>
      </w:r>
      <w:proofErr w:type="spellEnd"/>
      <w:r w:rsidRPr="00780B88">
        <w:rPr>
          <w:rFonts w:ascii="Arial" w:eastAsia="Times New Roman" w:hAnsi="Arial" w:cs="Arial"/>
          <w:color w:val="000000"/>
          <w:lang w:eastAsia="es-CO"/>
        </w:rPr>
        <w:t xml:space="preserve"> 14-21 de Bogotá D. C., identificado con los linderos que reposan en la Escritura Pública número 1457 del veinticinco (25) de mayo de 1977 de la Notaría Segunda de Bogotá de propiedad del extinto Instituto de Seguros Sociales.   </w:t>
      </w:r>
    </w:p>
    <w:p w14:paraId="3F47A4ED" w14:textId="77777777" w:rsidR="008272A9" w:rsidRPr="00780B88" w:rsidRDefault="008272A9" w:rsidP="008272A9">
      <w:pPr>
        <w:spacing w:after="0" w:line="240" w:lineRule="auto"/>
        <w:jc w:val="both"/>
        <w:rPr>
          <w:rFonts w:ascii="Arial" w:eastAsia="Times New Roman" w:hAnsi="Arial" w:cs="Arial"/>
          <w:lang w:eastAsia="es-CO"/>
        </w:rPr>
      </w:pPr>
      <w:bookmarkStart w:id="163" w:name="ver_30208284"/>
      <w:bookmarkEnd w:id="163"/>
    </w:p>
    <w:p w14:paraId="3A8EE413"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148. El plazo a que hace referencia el parágrafo transitorio del artículo 100 de la Ley 1438 de 2011, se prorrogará hasta el 31 de diciembre de 2020.  </w:t>
      </w:r>
      <w:bookmarkStart w:id="164" w:name="ver_30208285"/>
      <w:bookmarkEnd w:id="164"/>
    </w:p>
    <w:p w14:paraId="16D08DCA"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9DC2C8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149. Las entidades territoriales que no hayan ejecutado a 31 de diciembre de 2019 los recursos provenientes de la contribución parafiscal de los espectáculos públicos de las artes escénicas de que trata el artículo 7° de la Ley 1493 de 2011, girados por el Ministerio de Cultura a los municipios y distritos en la vigencia fiscal 2017 deberán reintegrarlos a la Dirección General de Crédito Público y Tesoro Nacional del Ministerio de Hacienda y Crédito Público junto con los rendimientos financieros generados por los recursos no ejecutados, a más tardar el día 30 de junio de 2020.  </w:t>
      </w:r>
    </w:p>
    <w:p w14:paraId="6EA57FC6"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5E23C05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Asimismo, se deberán reintegrar los recursos girados a las entidades territoriales en las vigencias fiscales 2012, 2013, 2014, 2015 y 2016 y que no fueron ejecutados en los tiempos establecidos en la ley y sus decretos reglamentarios. Estos recursos deberán ser reintegrados junto con los rendimientos financieros ocasionados en la cuenta destinada para la recepción de los recursos de la contribución parafiscal cultural a más tardar el día 30 de junio de 2020.  </w:t>
      </w:r>
    </w:p>
    <w:p w14:paraId="1C97D6A7"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08128BD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Parágrafo. El Ministerio de Hacienda y Crédito Público retornará a través del Ministerio de Cultura los recursos provenientes del reintegro señalado en la Ley 1493 de 2011, para que este los distribuya entre las entidades territoriales para el mismo fin.  </w:t>
      </w:r>
    </w:p>
    <w:p w14:paraId="4A8BF31A" w14:textId="77777777" w:rsidR="008272A9" w:rsidRPr="00780B88" w:rsidRDefault="008272A9" w:rsidP="008272A9">
      <w:pPr>
        <w:spacing w:after="0" w:line="240" w:lineRule="auto"/>
        <w:jc w:val="both"/>
        <w:rPr>
          <w:rFonts w:ascii="Arial" w:eastAsia="Times New Roman" w:hAnsi="Arial" w:cs="Arial"/>
          <w:lang w:eastAsia="es-CO"/>
        </w:rPr>
      </w:pPr>
      <w:bookmarkStart w:id="165" w:name="ver_30208286"/>
      <w:bookmarkEnd w:id="165"/>
    </w:p>
    <w:p w14:paraId="75F9FC2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150. Componente de inversión de la nación en ZNI. El componente de inversión que, en los términos del artículo 46 de la Resolución CREG 091 de 2007, la nación decidió incluir dentro del costo de la prestación del servicio público de energía en Zonas No Interconectadas, respecto de activos de generación de propiedad del Ministerio de Minas y Energía, continuará computándose como una deuda de las empresas distribuidoras y/o comercializadoras que deberán pagar a los usuarios. </w:t>
      </w:r>
    </w:p>
    <w:p w14:paraId="124BE1A7"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lastRenderedPageBreak/>
        <w:t> </w:t>
      </w:r>
    </w:p>
    <w:p w14:paraId="041C8A0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Las empresas distribuidoras y/o comercializadoras, pagarán la mencionada deuda, a través de menores tarifas incorporadas en el servicio público de energía que preste a sus usuarios, en un término no mayor a 10 años. El Ministerio de Minas y Energía podrá prescindir de la inclusión del componente de inversión de sus activos de generación en las Zonas No Interconectadas, en los casos en los que haya autorizado tal inclusión.  </w:t>
      </w:r>
    </w:p>
    <w:p w14:paraId="3F0FA65F" w14:textId="2DADCF65" w:rsidR="008272A9" w:rsidRPr="00780B88" w:rsidRDefault="008272A9" w:rsidP="00780B88">
      <w:pPr>
        <w:spacing w:after="0" w:line="254" w:lineRule="atLeast"/>
        <w:jc w:val="both"/>
        <w:rPr>
          <w:rFonts w:ascii="Arial" w:eastAsia="Times New Roman" w:hAnsi="Arial" w:cs="Arial"/>
          <w:color w:val="000000"/>
          <w:lang w:eastAsia="es-CO"/>
        </w:rPr>
      </w:pPr>
      <w:bookmarkStart w:id="166" w:name="ver_30208287"/>
      <w:bookmarkEnd w:id="166"/>
    </w:p>
    <w:p w14:paraId="566E6A6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151. Las Asambleas Departamentales y el Concejo del Distrito Capital de Bogotá, así como los Concejos de los Distritos Especiales podrán conceder un incentivo tributario sobre los impuestos nacionales cuyo producto se encuentra cedido a los departamentos, al Distrito Capital y a los otros distritos consistente en un descuento sobre la tarifa del impuesto, siempre y cuando los bienes gravados sean consumidos en la jurisdicción respectiva y la materia prima agrícola necesaria para su fabricación sea adquirida a pequeños y medianos productores de la misma, sin ninguna vinculación económica con el productor y que hagan parte del programa de agricultura por contrato. El Gobierno nacional definirá el mecanismo para certificar la vinculación a este programa.  </w:t>
      </w:r>
    </w:p>
    <w:p w14:paraId="38054AAF" w14:textId="29CE6195" w:rsidR="008272A9" w:rsidRPr="00780B88" w:rsidRDefault="008272A9" w:rsidP="00780B88">
      <w:pPr>
        <w:spacing w:after="0" w:line="254" w:lineRule="atLeast"/>
        <w:jc w:val="both"/>
        <w:rPr>
          <w:rFonts w:ascii="Arial" w:eastAsia="Times New Roman" w:hAnsi="Arial" w:cs="Arial"/>
          <w:color w:val="000000"/>
          <w:lang w:eastAsia="es-CO"/>
        </w:rPr>
      </w:pPr>
      <w:bookmarkStart w:id="167" w:name="ver_30208288"/>
      <w:bookmarkEnd w:id="167"/>
    </w:p>
    <w:p w14:paraId="3E0EE1C8"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152. Confórmese una subcomisión del Senado de la República y la Cámara de Representantes, para revisar conjuntamente con el Ministerio de Hacienda y Crédito Público y el Servicio Nacional de Aprendizaje (SENA), los excedentes acumulados, recortes y aplazamientos no apropiados al presupuesto de la entidad.  </w:t>
      </w:r>
    </w:p>
    <w:p w14:paraId="5BF89710"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6AC81FB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La subcomisión presentará un informe a las comisiones económicas del Congreso para que sean incorporados esos recursos en las próximas vigencias del SENA.  </w:t>
      </w:r>
    </w:p>
    <w:p w14:paraId="58EBE5B5" w14:textId="181D25BB" w:rsidR="008272A9" w:rsidRPr="00780B88" w:rsidRDefault="008272A9" w:rsidP="00780B88">
      <w:pPr>
        <w:spacing w:after="0" w:line="254" w:lineRule="atLeast"/>
        <w:jc w:val="both"/>
        <w:rPr>
          <w:rFonts w:ascii="Arial" w:eastAsia="Times New Roman" w:hAnsi="Arial" w:cs="Arial"/>
          <w:color w:val="000000"/>
          <w:lang w:eastAsia="es-CO"/>
        </w:rPr>
      </w:pPr>
      <w:bookmarkStart w:id="168" w:name="ver_30208289"/>
      <w:bookmarkEnd w:id="168"/>
    </w:p>
    <w:p w14:paraId="6CD8466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153. Con el fin de que la Registraduría Nacional del Estado Civil adelante un proceso de modernización que conduzca a la implementación del voto electrónico en la organización electoral del país, la actualización e implementación del registro civil en línea y el sistema biométrico en las mesas de votación, autorícese al Ministerio de Hacienda y Crédito Público a efectuar distribuciones dentro del proceso de ejecución presupuestal y, de ser necesario, a tramitar las vigencias futuras a que haya lugar, para adelantar estos programas en la vigencia fiscal 2020.  </w:t>
      </w:r>
    </w:p>
    <w:p w14:paraId="7273ABBA" w14:textId="3BD673B4" w:rsidR="008272A9" w:rsidRPr="00780B88" w:rsidRDefault="008272A9" w:rsidP="00780B88">
      <w:pPr>
        <w:spacing w:after="0" w:line="254" w:lineRule="atLeast"/>
        <w:jc w:val="both"/>
        <w:rPr>
          <w:rFonts w:ascii="Arial" w:eastAsia="Times New Roman" w:hAnsi="Arial" w:cs="Arial"/>
          <w:color w:val="000000"/>
          <w:lang w:eastAsia="es-CO"/>
        </w:rPr>
      </w:pPr>
      <w:bookmarkStart w:id="169" w:name="ver_30208290"/>
      <w:bookmarkEnd w:id="169"/>
    </w:p>
    <w:p w14:paraId="1227B217" w14:textId="77777777" w:rsidR="00E82472"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154. Atendiendo a la especial condición insular del Departamento Archipiélago de San Andrés, Providencia y Santa Catalina, y a los objetivos de preservación de la reserva de la biosfera Sea </w:t>
      </w:r>
      <w:proofErr w:type="spellStart"/>
      <w:r w:rsidRPr="00780B88">
        <w:rPr>
          <w:rFonts w:ascii="Arial" w:eastAsia="Times New Roman" w:hAnsi="Arial" w:cs="Arial"/>
          <w:color w:val="000000"/>
          <w:lang w:eastAsia="es-CO"/>
        </w:rPr>
        <w:t>Flower</w:t>
      </w:r>
      <w:proofErr w:type="spellEnd"/>
      <w:r w:rsidRPr="00780B88">
        <w:rPr>
          <w:rFonts w:ascii="Arial" w:eastAsia="Times New Roman" w:hAnsi="Arial" w:cs="Arial"/>
          <w:color w:val="000000"/>
          <w:lang w:eastAsia="es-CO"/>
        </w:rPr>
        <w:t xml:space="preserve">, en el actual presupuesto se distribuirán recursos para el Ministerio de Vivienda, Ciudad y Territorio con el objeto de atender los costos que no sean recuperables vía tarifa o subsidios, de la puesta en marcha, operación y mantenimiento del sistema de extracción, adecuación y tratamiento de residuos sólidos para el departamento. </w:t>
      </w:r>
    </w:p>
    <w:p w14:paraId="5A8FEBAA" w14:textId="417DCCD4"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w:t>
      </w:r>
    </w:p>
    <w:p w14:paraId="5E50C49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Los prestadores del sistema deberán reportar al Ministerio de Vivienda, Ciudad y Territorio los costos de dichas actividades que no puedan ser recuperados, con el fin de que les sean girados mensualmente para garantizar la continua operación del sistema. Con el fin de efectuar dicho giro, el citado ministerio deberá solicitar la información que considere necesaria a las autoridades competentes, con el fin de asegurar que los costos asumidos correspondan a aquellos que no puedan ser cubiertos vía tarifa o subsidios.  </w:t>
      </w:r>
    </w:p>
    <w:p w14:paraId="5B924A37" w14:textId="7BB0EBEA" w:rsidR="008272A9" w:rsidRPr="00780B88" w:rsidRDefault="008272A9" w:rsidP="008272A9">
      <w:pPr>
        <w:spacing w:after="0" w:line="254" w:lineRule="atLeast"/>
        <w:jc w:val="both"/>
        <w:rPr>
          <w:rFonts w:ascii="Arial" w:eastAsia="Times New Roman" w:hAnsi="Arial" w:cs="Arial"/>
          <w:color w:val="000000"/>
          <w:lang w:eastAsia="es-CO"/>
        </w:rPr>
      </w:pPr>
      <w:bookmarkStart w:id="170" w:name="ver_30208291"/>
      <w:bookmarkEnd w:id="170"/>
    </w:p>
    <w:p w14:paraId="163601C4"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155. Autorícese al Ministerio de Hacienda y Crédito Público a efectuar las distribuciones dentro del proceso de ejecución presupuestal para asignarle recursos adicionales para funcionamiento e inversión de la Agencia Nacional de Contratación Pública Colombia Compra Eficiente dentro de la vigencia fiscal del presente decreto.  </w:t>
      </w:r>
    </w:p>
    <w:p w14:paraId="30EE7141" w14:textId="77777777" w:rsidR="008272A9" w:rsidRPr="00780B88" w:rsidRDefault="008272A9" w:rsidP="008272A9">
      <w:pPr>
        <w:spacing w:after="0" w:line="240" w:lineRule="auto"/>
        <w:jc w:val="both"/>
        <w:rPr>
          <w:rFonts w:ascii="Arial" w:eastAsia="Times New Roman" w:hAnsi="Arial" w:cs="Arial"/>
          <w:lang w:eastAsia="es-CO"/>
        </w:rPr>
      </w:pPr>
      <w:bookmarkStart w:id="171" w:name="ver_30208292"/>
      <w:bookmarkEnd w:id="171"/>
    </w:p>
    <w:p w14:paraId="467B952B"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156. Conforme al presupuesto asignado a las Instituciones de Educación Superior para el año fiscal 2020, el Ministerio de Educación Superior deberá presentar un informe semestral sobre la ejecución de estos recursos a las Comisiones Económicas Conjuntas del Congreso de la República.  </w:t>
      </w:r>
    </w:p>
    <w:p w14:paraId="0BC1EE43" w14:textId="08D4C422" w:rsidR="008272A9" w:rsidRPr="00780B88" w:rsidRDefault="008272A9" w:rsidP="00780B88">
      <w:pPr>
        <w:spacing w:after="0" w:line="254" w:lineRule="atLeast"/>
        <w:jc w:val="both"/>
        <w:rPr>
          <w:rFonts w:ascii="Arial" w:eastAsia="Times New Roman" w:hAnsi="Arial" w:cs="Arial"/>
          <w:color w:val="000000"/>
          <w:lang w:eastAsia="es-CO"/>
        </w:rPr>
      </w:pPr>
      <w:bookmarkStart w:id="172" w:name="ver_30208293"/>
      <w:bookmarkEnd w:id="172"/>
    </w:p>
    <w:p w14:paraId="29DE2881"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157. Aprópiense los recursos necesarios $5.4 </w:t>
      </w:r>
      <w:proofErr w:type="spellStart"/>
      <w:r w:rsidRPr="00780B88">
        <w:rPr>
          <w:rFonts w:ascii="Arial" w:eastAsia="Times New Roman" w:hAnsi="Arial" w:cs="Arial"/>
          <w:color w:val="000000"/>
          <w:lang w:eastAsia="es-CO"/>
        </w:rPr>
        <w:t>m.m</w:t>
      </w:r>
      <w:proofErr w:type="spellEnd"/>
      <w:r w:rsidRPr="00780B88">
        <w:rPr>
          <w:rFonts w:ascii="Arial" w:eastAsia="Times New Roman" w:hAnsi="Arial" w:cs="Arial"/>
          <w:color w:val="000000"/>
          <w:lang w:eastAsia="es-CO"/>
        </w:rPr>
        <w:t xml:space="preserve"> para dar cumplimiento al artículo 3° de la Ley 1896 de 2018 para atender el proceso de nivelación que viene en marcha de los empleados de la planta del honorable Congreso de la República. Los cuales se adicionarán en gastos de funcionamiento de las respectivas corporaciones. Los </w:t>
      </w:r>
      <w:proofErr w:type="spellStart"/>
      <w:r w:rsidRPr="00780B88">
        <w:rPr>
          <w:rFonts w:ascii="Arial" w:eastAsia="Times New Roman" w:hAnsi="Arial" w:cs="Arial"/>
          <w:color w:val="000000"/>
          <w:lang w:eastAsia="es-CO"/>
        </w:rPr>
        <w:t>cuales</w:t>
      </w:r>
      <w:proofErr w:type="spellEnd"/>
      <w:r w:rsidRPr="00780B88">
        <w:rPr>
          <w:rFonts w:ascii="Arial" w:eastAsia="Times New Roman" w:hAnsi="Arial" w:cs="Arial"/>
          <w:color w:val="000000"/>
          <w:lang w:eastAsia="es-CO"/>
        </w:rPr>
        <w:t xml:space="preserve"> serán repartidos en partes iguales tanto en la Cámara de Representantes como en el honorable Senado de la República.   </w:t>
      </w:r>
    </w:p>
    <w:p w14:paraId="4AC49E20" w14:textId="77777777" w:rsidR="008272A9" w:rsidRPr="00780B88" w:rsidRDefault="008272A9" w:rsidP="008272A9">
      <w:pPr>
        <w:spacing w:after="0" w:line="240" w:lineRule="auto"/>
        <w:jc w:val="both"/>
        <w:rPr>
          <w:rFonts w:ascii="Arial" w:eastAsia="Times New Roman" w:hAnsi="Arial" w:cs="Arial"/>
          <w:lang w:eastAsia="es-CO"/>
        </w:rPr>
      </w:pPr>
      <w:bookmarkStart w:id="173" w:name="ver_30208294"/>
      <w:bookmarkEnd w:id="173"/>
    </w:p>
    <w:p w14:paraId="73F3137A"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 xml:space="preserve">Artículo 158. El presente Decreto se acompaña de un anexo que contiene el detalle del gasto para la vigencia fiscal de 2020. </w:t>
      </w:r>
    </w:p>
    <w:p w14:paraId="4F3F3810" w14:textId="77777777" w:rsidR="008272A9" w:rsidRPr="00780B88" w:rsidRDefault="008272A9" w:rsidP="008272A9">
      <w:pPr>
        <w:spacing w:after="0" w:line="240" w:lineRule="auto"/>
        <w:jc w:val="both"/>
        <w:rPr>
          <w:rFonts w:ascii="Arial" w:eastAsia="Times New Roman" w:hAnsi="Arial" w:cs="Arial"/>
          <w:lang w:eastAsia="es-CO"/>
        </w:rPr>
      </w:pPr>
      <w:bookmarkStart w:id="174" w:name="ver_30208295"/>
      <w:bookmarkEnd w:id="174"/>
    </w:p>
    <w:p w14:paraId="4756AAAF" w14:textId="77777777" w:rsidR="008272A9" w:rsidRPr="00780B88" w:rsidRDefault="008272A9" w:rsidP="008272A9">
      <w:pPr>
        <w:spacing w:after="0" w:line="254" w:lineRule="atLeast"/>
        <w:jc w:val="both"/>
        <w:rPr>
          <w:rFonts w:ascii="Arial" w:eastAsia="Times New Roman" w:hAnsi="Arial" w:cs="Arial"/>
          <w:color w:val="000000"/>
          <w:lang w:eastAsia="es-CO"/>
        </w:rPr>
      </w:pPr>
      <w:r w:rsidRPr="00780B88">
        <w:rPr>
          <w:rFonts w:ascii="Arial" w:eastAsia="Times New Roman" w:hAnsi="Arial" w:cs="Arial"/>
          <w:color w:val="000000"/>
          <w:lang w:eastAsia="es-CO"/>
        </w:rPr>
        <w:t>Artículo 159.</w:t>
      </w:r>
      <w:r w:rsidRPr="00780B88">
        <w:rPr>
          <w:rFonts w:ascii="Arial" w:eastAsia="Times New Roman" w:hAnsi="Arial" w:cs="Arial"/>
          <w:iCs/>
          <w:color w:val="000000"/>
          <w:lang w:eastAsia="es-CO"/>
        </w:rPr>
        <w:t>Vigencia y derogatoria.</w:t>
      </w:r>
      <w:r w:rsidRPr="00780B88">
        <w:rPr>
          <w:rFonts w:ascii="Arial" w:eastAsia="Times New Roman" w:hAnsi="Arial" w:cs="Arial"/>
          <w:color w:val="000000"/>
          <w:lang w:eastAsia="es-CO"/>
        </w:rPr>
        <w:t> El presente decreto rige a partir de la fecha de su publicación, surte efectos fiscales a partir del 1° de enero de 2020. </w:t>
      </w:r>
    </w:p>
    <w:p w14:paraId="62DED27D" w14:textId="77777777" w:rsidR="008272A9" w:rsidRPr="00780B88" w:rsidRDefault="008272A9" w:rsidP="008272A9">
      <w:pPr>
        <w:spacing w:after="0" w:line="254" w:lineRule="atLeast"/>
        <w:jc w:val="both"/>
        <w:rPr>
          <w:rFonts w:ascii="Arial" w:eastAsia="Times New Roman" w:hAnsi="Arial" w:cs="Arial"/>
          <w:color w:val="000000"/>
          <w:lang w:eastAsia="es-CO"/>
        </w:rPr>
      </w:pPr>
    </w:p>
    <w:p w14:paraId="193DFA3A" w14:textId="77777777" w:rsidR="008272A9" w:rsidRPr="00780B88" w:rsidRDefault="008272A9" w:rsidP="008272A9">
      <w:pPr>
        <w:spacing w:after="0" w:line="254" w:lineRule="atLeast"/>
        <w:jc w:val="center"/>
        <w:rPr>
          <w:rFonts w:ascii="Arial" w:eastAsia="Times New Roman" w:hAnsi="Arial" w:cs="Arial"/>
          <w:color w:val="000000"/>
          <w:lang w:eastAsia="es-CO"/>
        </w:rPr>
      </w:pPr>
    </w:p>
    <w:p w14:paraId="79B53D5D" w14:textId="77777777" w:rsidR="008272A9" w:rsidRPr="00780B88" w:rsidRDefault="008272A9" w:rsidP="008272A9">
      <w:pPr>
        <w:spacing w:after="0" w:line="254" w:lineRule="atLeast"/>
        <w:jc w:val="center"/>
        <w:rPr>
          <w:rFonts w:ascii="Arial" w:eastAsia="Times New Roman" w:hAnsi="Arial" w:cs="Arial"/>
          <w:color w:val="000000"/>
          <w:lang w:eastAsia="es-CO"/>
        </w:rPr>
      </w:pPr>
      <w:bookmarkStart w:id="175" w:name="ver_30208296"/>
      <w:bookmarkEnd w:id="175"/>
      <w:r w:rsidRPr="00780B88">
        <w:rPr>
          <w:rFonts w:ascii="Arial" w:eastAsia="Times New Roman" w:hAnsi="Arial" w:cs="Arial"/>
          <w:color w:val="000000"/>
          <w:lang w:eastAsia="es-CO"/>
        </w:rPr>
        <w:t>Publíquese y cúmplase.</w:t>
      </w:r>
    </w:p>
    <w:p w14:paraId="38FFFEC3" w14:textId="77777777" w:rsidR="008272A9" w:rsidRPr="00780B88" w:rsidRDefault="008272A9" w:rsidP="008272A9">
      <w:pPr>
        <w:spacing w:after="0" w:line="254" w:lineRule="atLeast"/>
        <w:jc w:val="center"/>
        <w:rPr>
          <w:rFonts w:ascii="Arial" w:eastAsia="Times New Roman" w:hAnsi="Arial" w:cs="Arial"/>
          <w:color w:val="000000"/>
          <w:lang w:eastAsia="es-CO"/>
        </w:rPr>
      </w:pPr>
      <w:r w:rsidRPr="00780B88">
        <w:rPr>
          <w:rFonts w:ascii="Arial" w:eastAsia="Times New Roman" w:hAnsi="Arial" w:cs="Arial"/>
          <w:color w:val="000000"/>
          <w:lang w:eastAsia="es-CO"/>
        </w:rPr>
        <w:t>Dado en Bogotá, D. C., a 30 de diciembre de 2019.</w:t>
      </w:r>
    </w:p>
    <w:p w14:paraId="7ADC0EA7" w14:textId="77777777" w:rsidR="008272A9" w:rsidRPr="00780B88" w:rsidRDefault="008272A9" w:rsidP="008272A9">
      <w:pPr>
        <w:spacing w:after="0" w:line="254" w:lineRule="atLeast"/>
        <w:jc w:val="center"/>
        <w:rPr>
          <w:rFonts w:ascii="Arial" w:eastAsia="Times New Roman" w:hAnsi="Arial" w:cs="Arial"/>
          <w:color w:val="000000"/>
          <w:lang w:eastAsia="es-CO"/>
        </w:rPr>
      </w:pPr>
      <w:r w:rsidRPr="00780B88">
        <w:rPr>
          <w:rFonts w:ascii="Arial" w:eastAsia="Times New Roman" w:hAnsi="Arial" w:cs="Arial"/>
          <w:color w:val="000000"/>
          <w:lang w:eastAsia="es-CO"/>
        </w:rPr>
        <w:t>IVÁN DUQUE MÁRQUEZ</w:t>
      </w:r>
    </w:p>
    <w:p w14:paraId="7CFC5D60" w14:textId="77777777" w:rsidR="008272A9" w:rsidRPr="00780B88" w:rsidRDefault="008272A9" w:rsidP="008272A9">
      <w:pPr>
        <w:spacing w:after="0" w:line="254" w:lineRule="atLeast"/>
        <w:jc w:val="center"/>
        <w:rPr>
          <w:rFonts w:ascii="Arial" w:eastAsia="Times New Roman" w:hAnsi="Arial" w:cs="Arial"/>
          <w:color w:val="000000"/>
          <w:lang w:eastAsia="es-CO"/>
        </w:rPr>
      </w:pPr>
      <w:r w:rsidRPr="00780B88">
        <w:rPr>
          <w:rFonts w:ascii="Arial" w:eastAsia="Times New Roman" w:hAnsi="Arial" w:cs="Arial"/>
          <w:color w:val="000000"/>
          <w:lang w:eastAsia="es-CO"/>
        </w:rPr>
        <w:t>El Ministro de Hacienda y Crédito Público,</w:t>
      </w:r>
    </w:p>
    <w:p w14:paraId="78972136" w14:textId="77777777" w:rsidR="008272A9" w:rsidRPr="00780B88" w:rsidRDefault="008272A9" w:rsidP="008272A9">
      <w:pPr>
        <w:spacing w:after="0" w:line="254" w:lineRule="atLeast"/>
        <w:jc w:val="center"/>
        <w:rPr>
          <w:rFonts w:ascii="Arial" w:eastAsia="Times New Roman" w:hAnsi="Arial" w:cs="Arial"/>
          <w:color w:val="000000"/>
          <w:lang w:eastAsia="es-CO"/>
        </w:rPr>
      </w:pPr>
      <w:r w:rsidRPr="00780B88">
        <w:rPr>
          <w:rFonts w:ascii="Arial" w:eastAsia="Times New Roman" w:hAnsi="Arial" w:cs="Arial"/>
          <w:color w:val="000000"/>
          <w:lang w:eastAsia="es-CO"/>
        </w:rPr>
        <w:t>Alberto Carrasquilla Barrera.</w:t>
      </w:r>
    </w:p>
    <w:p w14:paraId="58E1FFD7" w14:textId="77777777" w:rsidR="008272A9" w:rsidRPr="00780B88" w:rsidRDefault="008272A9" w:rsidP="008272A9">
      <w:pPr>
        <w:jc w:val="both"/>
        <w:rPr>
          <w:rFonts w:ascii="Arial" w:hAnsi="Arial" w:cs="Arial"/>
        </w:rPr>
      </w:pPr>
    </w:p>
    <w:p w14:paraId="4FC8F32A" w14:textId="77777777" w:rsidR="003B53FD" w:rsidRPr="00780B88" w:rsidRDefault="003B53FD" w:rsidP="006A5338">
      <w:pPr>
        <w:jc w:val="both"/>
        <w:rPr>
          <w:rFonts w:ascii="Arial" w:hAnsi="Arial" w:cs="Arial"/>
        </w:rPr>
      </w:pPr>
    </w:p>
    <w:sectPr w:rsidR="003B53FD" w:rsidRPr="00780B8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338"/>
    <w:rsid w:val="00023A19"/>
    <w:rsid w:val="000C5938"/>
    <w:rsid w:val="00232A05"/>
    <w:rsid w:val="00323BEF"/>
    <w:rsid w:val="003B53FD"/>
    <w:rsid w:val="00561177"/>
    <w:rsid w:val="005867D5"/>
    <w:rsid w:val="005E1086"/>
    <w:rsid w:val="005E5362"/>
    <w:rsid w:val="006A5338"/>
    <w:rsid w:val="00780B88"/>
    <w:rsid w:val="007D18C7"/>
    <w:rsid w:val="00811066"/>
    <w:rsid w:val="008272A9"/>
    <w:rsid w:val="008A0D58"/>
    <w:rsid w:val="009143A5"/>
    <w:rsid w:val="00A125EC"/>
    <w:rsid w:val="00A8131D"/>
    <w:rsid w:val="00AD2947"/>
    <w:rsid w:val="00B33F87"/>
    <w:rsid w:val="00B84D8F"/>
    <w:rsid w:val="00C611FA"/>
    <w:rsid w:val="00CA0F17"/>
    <w:rsid w:val="00CA5594"/>
    <w:rsid w:val="00CE4638"/>
    <w:rsid w:val="00CF3E34"/>
    <w:rsid w:val="00DC4764"/>
    <w:rsid w:val="00E82472"/>
    <w:rsid w:val="00E85C20"/>
    <w:rsid w:val="110554D8"/>
    <w:rsid w:val="148C47B5"/>
    <w:rsid w:val="1ACB0A61"/>
    <w:rsid w:val="2E54F7C1"/>
    <w:rsid w:val="301921AE"/>
    <w:rsid w:val="37E7E2DD"/>
    <w:rsid w:val="391A52D3"/>
    <w:rsid w:val="4427FF3A"/>
    <w:rsid w:val="48B0650E"/>
    <w:rsid w:val="50CE98E2"/>
    <w:rsid w:val="69A0CD86"/>
    <w:rsid w:val="6A42EFD8"/>
    <w:rsid w:val="6B16E2FE"/>
    <w:rsid w:val="7E843E0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33662"/>
  <w15:chartTrackingRefBased/>
  <w15:docId w15:val="{57B5CF91-8EF8-4863-8A48-D96A069A5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72A9"/>
    <w:rPr>
      <w:lang w:val="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A5338"/>
    <w:pPr>
      <w:ind w:left="720"/>
      <w:contextualSpacing/>
    </w:pPr>
    <w:rPr>
      <w:lang w:val="es-ES"/>
    </w:rPr>
  </w:style>
  <w:style w:type="paragraph" w:customStyle="1" w:styleId="pa21">
    <w:name w:val="pa21"/>
    <w:basedOn w:val="Normal"/>
    <w:rsid w:val="005E108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pa9">
    <w:name w:val="pa9"/>
    <w:basedOn w:val="Normal"/>
    <w:rsid w:val="005E108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pa22">
    <w:name w:val="pa22"/>
    <w:basedOn w:val="Normal"/>
    <w:rsid w:val="005E108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Hipervnculo">
    <w:name w:val="Hyperlink"/>
    <w:basedOn w:val="Fuentedeprrafopredeter"/>
    <w:uiPriority w:val="99"/>
    <w:unhideWhenUsed/>
    <w:rsid w:val="005E1086"/>
    <w:rPr>
      <w:color w:val="0000FF"/>
      <w:u w:val="single"/>
    </w:rPr>
  </w:style>
  <w:style w:type="paragraph" w:customStyle="1" w:styleId="pa12">
    <w:name w:val="pa12"/>
    <w:basedOn w:val="Normal"/>
    <w:rsid w:val="005E108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grame">
    <w:name w:val="grame"/>
    <w:basedOn w:val="Fuentedeprrafopredeter"/>
    <w:rsid w:val="005E1086"/>
  </w:style>
  <w:style w:type="paragraph" w:customStyle="1" w:styleId="default">
    <w:name w:val="default"/>
    <w:basedOn w:val="Normal"/>
    <w:rsid w:val="005E1086"/>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Mencinsinresolver">
    <w:name w:val="Unresolved Mention"/>
    <w:basedOn w:val="Fuentedeprrafopredeter"/>
    <w:uiPriority w:val="99"/>
    <w:semiHidden/>
    <w:unhideWhenUsed/>
    <w:rsid w:val="00AD2947"/>
    <w:rPr>
      <w:color w:val="605E5C"/>
      <w:shd w:val="clear" w:color="auto" w:fill="E1DFDD"/>
    </w:rPr>
  </w:style>
  <w:style w:type="character" w:customStyle="1" w:styleId="normaltextrun">
    <w:name w:val="normaltextrun"/>
    <w:basedOn w:val="Fuentedeprrafopredeter"/>
    <w:rsid w:val="008272A9"/>
  </w:style>
  <w:style w:type="character" w:customStyle="1" w:styleId="baj">
    <w:name w:val="b_aj"/>
    <w:basedOn w:val="Fuentedeprrafopredeter"/>
    <w:rsid w:val="00CF3E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31525883">
      <w:bodyDiv w:val="1"/>
      <w:marLeft w:val="0"/>
      <w:marRight w:val="0"/>
      <w:marTop w:val="0"/>
      <w:marBottom w:val="0"/>
      <w:divBdr>
        <w:top w:val="none" w:sz="0" w:space="0" w:color="auto"/>
        <w:left w:val="none" w:sz="0" w:space="0" w:color="auto"/>
        <w:bottom w:val="none" w:sz="0" w:space="0" w:color="auto"/>
        <w:right w:val="none" w:sz="0" w:space="0" w:color="auto"/>
      </w:divBdr>
    </w:div>
    <w:div w:id="16246490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418%20de%202020" TargetMode="External"/><Relationship Id="rId13" Type="http://schemas.openxmlformats.org/officeDocument/2006/relationships/hyperlink" Target="http://relatoria.colombiacompra.gov.co/ficha/C-426%20de%202020" TargetMode="External"/><Relationship Id="rId3" Type="http://schemas.openxmlformats.org/officeDocument/2006/relationships/customXml" Target="../customXml/item3.xml"/><Relationship Id="rId7" Type="http://schemas.openxmlformats.org/officeDocument/2006/relationships/hyperlink" Target="http://relatoria.colombiacompra.gov.co/ficha/C-475%20de%202020" TargetMode="External"/><Relationship Id="rId12" Type="http://schemas.openxmlformats.org/officeDocument/2006/relationships/hyperlink" Target="http://relatoria.colombiacompra.gov.co/ficha/C-418%20de%20202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475%20de%202020"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relatoria.colombiacompra.gov.co/ficha/C-486%20de%202020" TargetMode="External"/><Relationship Id="rId4" Type="http://schemas.openxmlformats.org/officeDocument/2006/relationships/styles" Target="styles.xml"/><Relationship Id="rId9" Type="http://schemas.openxmlformats.org/officeDocument/2006/relationships/hyperlink" Target="http://relatoria.colombiacompra.gov.co/ficha/C-426%20de%202020" TargetMode="External"/><Relationship Id="rId14" Type="http://schemas.openxmlformats.org/officeDocument/2006/relationships/hyperlink" Target="http://relatoria.colombiacompra.gov.co/ficha/C-486%20de%20202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BBBB0EC-DD65-409F-94B0-3584A1795EDB}">
  <ds:schemaRefs>
    <ds:schemaRef ds:uri="http://schemas.microsoft.com/office/2006/documentManagement/types"/>
    <ds:schemaRef ds:uri="http://purl.org/dc/elements/1.1/"/>
    <ds:schemaRef ds:uri="http://www.w3.org/XML/1998/namespace"/>
    <ds:schemaRef ds:uri="http://purl.org/dc/terms/"/>
    <ds:schemaRef ds:uri="http://schemas.microsoft.com/office/2006/metadata/properties"/>
    <ds:schemaRef ds:uri="http://purl.org/dc/dcmitype/"/>
    <ds:schemaRef ds:uri="http://schemas.microsoft.com/office/infopath/2007/PartnerControls"/>
    <ds:schemaRef ds:uri="http://schemas.openxmlformats.org/package/2006/metadata/core-propertie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6C1A4506-131B-4CC2-804D-A9288C1BCD2D}">
  <ds:schemaRefs>
    <ds:schemaRef ds:uri="http://schemas.microsoft.com/sharepoint/v3/contenttype/forms"/>
  </ds:schemaRefs>
</ds:datastoreItem>
</file>

<file path=customXml/itemProps3.xml><?xml version="1.0" encoding="utf-8"?>
<ds:datastoreItem xmlns:ds="http://schemas.openxmlformats.org/officeDocument/2006/customXml" ds:itemID="{AC10032F-4BA7-4823-B30A-894BC668B9F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46</Pages>
  <Words>21842</Words>
  <Characters>120137</Characters>
  <Application>Microsoft Office Word</Application>
  <DocSecurity>0</DocSecurity>
  <Lines>1001</Lines>
  <Paragraphs>283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David Montoya Penagos</dc:creator>
  <cp:keywords/>
  <dc:description/>
  <cp:lastModifiedBy>Manuela Mantilla Pacheco</cp:lastModifiedBy>
  <cp:revision>22</cp:revision>
  <dcterms:created xsi:type="dcterms:W3CDTF">2020-07-23T14:03:00Z</dcterms:created>
  <dcterms:modified xsi:type="dcterms:W3CDTF">2022-06-28T18:36:00Z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