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D7BAF7" w14:textId="591627F0" w:rsidR="00FD00EC" w:rsidRPr="003F3700" w:rsidRDefault="00FD00EC" w:rsidP="7CBA1CF7">
      <w:pPr>
        <w:spacing w:after="0" w:line="240" w:lineRule="auto"/>
        <w:ind w:left="1701" w:right="1581"/>
        <w:jc w:val="both"/>
        <w:rPr>
          <w:rFonts w:ascii="Arial" w:eastAsia="Arial" w:hAnsi="Arial" w:cs="Arial"/>
          <w:color w:val="FF0000"/>
          <w:sz w:val="20"/>
          <w:szCs w:val="20"/>
        </w:rPr>
      </w:pPr>
      <w:bookmarkStart w:id="0" w:name="_Hlk46986189"/>
      <w:bookmarkStart w:id="1" w:name="_Hlk46840473"/>
      <w:bookmarkStart w:id="2" w:name="_Hlk47297296"/>
      <w:r w:rsidRPr="7CBA1CF7">
        <w:rPr>
          <w:rFonts w:ascii="Arial" w:eastAsia="Arial" w:hAnsi="Arial" w:cs="Arial"/>
          <w:b/>
          <w:bCs/>
          <w:color w:val="FF0000"/>
          <w:sz w:val="20"/>
          <w:szCs w:val="20"/>
        </w:rPr>
        <w:t>Nota:</w:t>
      </w:r>
      <w:r w:rsidRPr="7CBA1CF7">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15.</w:t>
      </w:r>
    </w:p>
    <w:p w14:paraId="282C4EAE" w14:textId="77777777" w:rsidR="00FD00EC" w:rsidRPr="003F3700" w:rsidRDefault="00FD00EC" w:rsidP="7CBA1CF7">
      <w:pPr>
        <w:spacing w:after="0" w:line="240" w:lineRule="auto"/>
        <w:ind w:left="1701" w:right="1581"/>
        <w:jc w:val="both"/>
        <w:rPr>
          <w:rFonts w:ascii="Arial" w:eastAsia="Arial" w:hAnsi="Arial" w:cs="Arial"/>
          <w:color w:val="FF0000"/>
          <w:sz w:val="20"/>
          <w:szCs w:val="20"/>
        </w:rPr>
      </w:pPr>
    </w:p>
    <w:p w14:paraId="46D31E7C" w14:textId="77777777" w:rsidR="00FD00EC" w:rsidRPr="003F3700" w:rsidRDefault="00FD00EC" w:rsidP="7CBA1CF7">
      <w:pPr>
        <w:spacing w:after="0" w:line="240" w:lineRule="auto"/>
        <w:ind w:left="1701" w:right="1581"/>
        <w:jc w:val="both"/>
        <w:rPr>
          <w:rFonts w:ascii="Arial" w:eastAsia="Arial" w:hAnsi="Arial" w:cs="Arial"/>
          <w:color w:val="FF0000"/>
          <w:sz w:val="20"/>
          <w:szCs w:val="20"/>
        </w:rPr>
      </w:pPr>
      <w:r w:rsidRPr="7CBA1CF7">
        <w:rPr>
          <w:rFonts w:ascii="Arial" w:eastAsia="Arial" w:hAnsi="Arial" w:cs="Arial"/>
          <w:color w:val="FF0000"/>
          <w:sz w:val="20"/>
          <w:szCs w:val="20"/>
        </w:rPr>
        <w:t>Los conceptos se relacionan al pie de cada disposición, y abren dando “clic” en el hipervínculo.</w:t>
      </w:r>
    </w:p>
    <w:bookmarkEnd w:id="0"/>
    <w:bookmarkEnd w:id="1"/>
    <w:bookmarkEnd w:id="2"/>
    <w:p w14:paraId="15C04709" w14:textId="77777777" w:rsidR="00A41435" w:rsidRPr="003F3700" w:rsidRDefault="00A41435" w:rsidP="003D386C">
      <w:pPr>
        <w:pStyle w:val="centrado"/>
        <w:spacing w:before="0" w:beforeAutospacing="0" w:after="0" w:afterAutospacing="0"/>
        <w:jc w:val="center"/>
        <w:rPr>
          <w:rStyle w:val="baj"/>
          <w:rFonts w:ascii="Arial" w:hAnsi="Arial" w:cs="Arial"/>
          <w:b/>
          <w:bCs/>
          <w:sz w:val="22"/>
          <w:szCs w:val="22"/>
        </w:rPr>
      </w:pPr>
    </w:p>
    <w:p w14:paraId="06B948B3" w14:textId="77777777" w:rsidR="00A41435" w:rsidRPr="000C6B44" w:rsidRDefault="00A41435" w:rsidP="003D386C">
      <w:pPr>
        <w:pStyle w:val="centrado"/>
        <w:spacing w:before="0" w:beforeAutospacing="0" w:after="0" w:afterAutospacing="0"/>
        <w:jc w:val="center"/>
        <w:rPr>
          <w:rStyle w:val="baj"/>
          <w:rFonts w:ascii="Arial" w:hAnsi="Arial" w:cs="Arial"/>
          <w:b/>
          <w:bCs/>
          <w:sz w:val="22"/>
          <w:szCs w:val="22"/>
        </w:rPr>
      </w:pPr>
    </w:p>
    <w:p w14:paraId="0FBD7755" w14:textId="1068E617" w:rsidR="00EA562A" w:rsidRPr="000C6B44" w:rsidRDefault="00EA562A" w:rsidP="003D386C">
      <w:pPr>
        <w:pStyle w:val="centrado"/>
        <w:spacing w:before="0" w:beforeAutospacing="0" w:after="0" w:afterAutospacing="0"/>
        <w:jc w:val="center"/>
        <w:rPr>
          <w:rStyle w:val="baj"/>
          <w:rFonts w:ascii="Arial" w:hAnsi="Arial" w:cs="Arial"/>
          <w:b/>
          <w:bCs/>
          <w:sz w:val="22"/>
          <w:szCs w:val="22"/>
        </w:rPr>
      </w:pPr>
      <w:r w:rsidRPr="000C6B44">
        <w:rPr>
          <w:rStyle w:val="baj"/>
          <w:rFonts w:ascii="Arial" w:hAnsi="Arial" w:cs="Arial"/>
          <w:b/>
          <w:bCs/>
          <w:sz w:val="22"/>
          <w:szCs w:val="22"/>
        </w:rPr>
        <w:t>LEY 1780 DE 2016</w:t>
      </w:r>
    </w:p>
    <w:p w14:paraId="270B8670" w14:textId="78839B07" w:rsidR="74A94504" w:rsidRPr="000C6B44" w:rsidRDefault="74A94504" w:rsidP="74A94504">
      <w:pPr>
        <w:pStyle w:val="centrado"/>
        <w:spacing w:before="0" w:beforeAutospacing="0" w:after="0" w:afterAutospacing="0"/>
        <w:jc w:val="center"/>
        <w:rPr>
          <w:rStyle w:val="baj"/>
          <w:rFonts w:ascii="Arial" w:hAnsi="Arial" w:cs="Arial"/>
          <w:b/>
          <w:bCs/>
          <w:sz w:val="22"/>
          <w:szCs w:val="22"/>
        </w:rPr>
      </w:pPr>
    </w:p>
    <w:p w14:paraId="49E07065" w14:textId="6FA851EB" w:rsidR="00EA562A" w:rsidRPr="000C6B44" w:rsidRDefault="00EA562A" w:rsidP="003D386C">
      <w:pPr>
        <w:pStyle w:val="centrado"/>
        <w:spacing w:before="0" w:beforeAutospacing="0" w:after="0" w:afterAutospacing="0"/>
        <w:jc w:val="center"/>
        <w:rPr>
          <w:rFonts w:ascii="Arial" w:hAnsi="Arial" w:cs="Arial"/>
          <w:b/>
          <w:bCs/>
          <w:sz w:val="22"/>
          <w:szCs w:val="22"/>
        </w:rPr>
      </w:pPr>
      <w:r w:rsidRPr="000C6B44">
        <w:rPr>
          <w:rFonts w:ascii="Arial" w:hAnsi="Arial" w:cs="Arial"/>
          <w:b/>
          <w:bCs/>
          <w:sz w:val="22"/>
          <w:szCs w:val="22"/>
        </w:rPr>
        <w:t>Por medio de la cual se promueve el empleo y el emprendimiento juvenil, se generan medidas para superar barreras de acceso al mercado de trabajo y se dictan otras disposiciones.</w:t>
      </w:r>
    </w:p>
    <w:p w14:paraId="275B930B" w14:textId="77777777" w:rsidR="00EC2008" w:rsidRPr="000C6B44" w:rsidRDefault="00EC2008" w:rsidP="003D386C">
      <w:pPr>
        <w:pStyle w:val="centrado"/>
        <w:spacing w:before="0" w:beforeAutospacing="0" w:after="0" w:afterAutospacing="0"/>
        <w:jc w:val="center"/>
        <w:rPr>
          <w:rFonts w:ascii="Arial" w:hAnsi="Arial" w:cs="Arial"/>
          <w:b/>
          <w:bCs/>
          <w:sz w:val="22"/>
          <w:szCs w:val="22"/>
        </w:rPr>
      </w:pPr>
    </w:p>
    <w:p w14:paraId="4244B838" w14:textId="77777777" w:rsidR="00EA562A" w:rsidRPr="000C6B44" w:rsidRDefault="00EA562A" w:rsidP="74A94504">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EL CONGRESO DE COLOMBIA</w:t>
      </w:r>
    </w:p>
    <w:p w14:paraId="4501A2B3" w14:textId="7A31C75D" w:rsidR="74A94504" w:rsidRPr="000C6B44" w:rsidRDefault="74A94504" w:rsidP="74A94504">
      <w:pPr>
        <w:pStyle w:val="centrado"/>
        <w:spacing w:before="0" w:beforeAutospacing="0" w:after="0" w:afterAutospacing="0"/>
        <w:jc w:val="center"/>
        <w:rPr>
          <w:rStyle w:val="baj"/>
          <w:rFonts w:ascii="Arial" w:hAnsi="Arial" w:cs="Arial"/>
          <w:b/>
          <w:bCs/>
          <w:sz w:val="22"/>
          <w:szCs w:val="22"/>
        </w:rPr>
      </w:pPr>
    </w:p>
    <w:p w14:paraId="615C1AE7" w14:textId="092BAAB3" w:rsidR="00EA562A" w:rsidRPr="000C6B44" w:rsidRDefault="00EA562A" w:rsidP="003D386C">
      <w:pPr>
        <w:pStyle w:val="centrado"/>
        <w:spacing w:before="0" w:beforeAutospacing="0" w:after="0" w:afterAutospacing="0"/>
        <w:jc w:val="center"/>
        <w:rPr>
          <w:rStyle w:val="baj"/>
          <w:rFonts w:ascii="Arial" w:hAnsi="Arial" w:cs="Arial"/>
          <w:b/>
          <w:bCs/>
          <w:sz w:val="22"/>
          <w:szCs w:val="22"/>
        </w:rPr>
      </w:pPr>
      <w:r w:rsidRPr="000C6B44">
        <w:rPr>
          <w:rStyle w:val="baj"/>
          <w:rFonts w:ascii="Arial" w:hAnsi="Arial" w:cs="Arial"/>
          <w:b/>
          <w:bCs/>
          <w:sz w:val="22"/>
          <w:szCs w:val="22"/>
        </w:rPr>
        <w:t>DECRETA:</w:t>
      </w:r>
    </w:p>
    <w:p w14:paraId="6B4046DB" w14:textId="77777777" w:rsidR="003D386C" w:rsidRPr="000C6B44" w:rsidRDefault="003D386C" w:rsidP="003D386C">
      <w:pPr>
        <w:pStyle w:val="centrado"/>
        <w:spacing w:before="0" w:beforeAutospacing="0" w:after="0" w:afterAutospacing="0"/>
        <w:jc w:val="center"/>
        <w:rPr>
          <w:rFonts w:ascii="Arial" w:hAnsi="Arial" w:cs="Arial"/>
          <w:b/>
          <w:bCs/>
          <w:sz w:val="22"/>
          <w:szCs w:val="22"/>
        </w:rPr>
      </w:pPr>
    </w:p>
    <w:p w14:paraId="2580F29A" w14:textId="5144F365" w:rsidR="00EA562A" w:rsidRPr="000C6B44" w:rsidRDefault="00EA562A" w:rsidP="003D386C">
      <w:pPr>
        <w:spacing w:after="0" w:line="240" w:lineRule="auto"/>
        <w:jc w:val="center"/>
        <w:rPr>
          <w:rFonts w:ascii="Arial" w:eastAsia="Times New Roman" w:hAnsi="Arial" w:cs="Arial"/>
          <w:b/>
          <w:bCs/>
          <w:lang w:eastAsia="es-CO"/>
        </w:rPr>
      </w:pPr>
      <w:bookmarkStart w:id="3" w:name="TÍTULO_III"/>
      <w:r w:rsidRPr="000C6B44">
        <w:rPr>
          <w:rFonts w:ascii="Arial" w:eastAsia="Times New Roman" w:hAnsi="Arial" w:cs="Arial"/>
          <w:b/>
          <w:bCs/>
          <w:lang w:eastAsia="es-CO"/>
        </w:rPr>
        <w:t>TÍTULO III</w:t>
      </w:r>
      <w:bookmarkEnd w:id="3"/>
    </w:p>
    <w:p w14:paraId="5EE7B9E3" w14:textId="11D270FA" w:rsidR="00EA562A" w:rsidRPr="000C6B44" w:rsidRDefault="00EA562A" w:rsidP="003D386C">
      <w:pPr>
        <w:spacing w:after="0" w:line="240" w:lineRule="auto"/>
        <w:jc w:val="center"/>
        <w:rPr>
          <w:rFonts w:ascii="Arial" w:eastAsia="Times New Roman" w:hAnsi="Arial" w:cs="Arial"/>
          <w:b/>
          <w:bCs/>
          <w:lang w:eastAsia="es-CO"/>
        </w:rPr>
      </w:pPr>
      <w:r w:rsidRPr="000C6B44">
        <w:rPr>
          <w:rFonts w:ascii="Arial" w:eastAsia="Times New Roman" w:hAnsi="Arial" w:cs="Arial"/>
          <w:b/>
          <w:bCs/>
          <w:lang w:eastAsia="es-CO"/>
        </w:rPr>
        <w:t>PRÁCTICAS LABORALES</w:t>
      </w:r>
    </w:p>
    <w:p w14:paraId="4CCF8B4D" w14:textId="77777777" w:rsidR="003D386C" w:rsidRPr="000C6B44" w:rsidRDefault="003D386C" w:rsidP="003D386C">
      <w:pPr>
        <w:spacing w:after="0" w:line="240" w:lineRule="auto"/>
        <w:jc w:val="center"/>
        <w:rPr>
          <w:rFonts w:ascii="Arial" w:eastAsia="Times New Roman" w:hAnsi="Arial" w:cs="Arial"/>
          <w:b/>
          <w:bCs/>
          <w:lang w:eastAsia="es-CO"/>
        </w:rPr>
      </w:pPr>
    </w:p>
    <w:p w14:paraId="5EC44ED4" w14:textId="0A7CD3E6" w:rsidR="001417CF" w:rsidRPr="000C6B44" w:rsidRDefault="001417CF" w:rsidP="003D386C">
      <w:pPr>
        <w:pStyle w:val="NormalWeb"/>
        <w:spacing w:before="0" w:beforeAutospacing="0" w:after="0" w:afterAutospacing="0"/>
        <w:jc w:val="both"/>
        <w:rPr>
          <w:rFonts w:ascii="Arial" w:hAnsi="Arial" w:cs="Arial"/>
          <w:sz w:val="22"/>
          <w:szCs w:val="22"/>
        </w:rPr>
      </w:pPr>
      <w:bookmarkStart w:id="4" w:name="1"/>
      <w:r w:rsidRPr="000C6B44">
        <w:rPr>
          <w:rFonts w:ascii="Arial" w:hAnsi="Arial" w:cs="Arial"/>
          <w:sz w:val="22"/>
          <w:szCs w:val="22"/>
        </w:rPr>
        <w:t>ARTÍCULO 1o. OBJETO.</w:t>
      </w:r>
      <w:bookmarkEnd w:id="4"/>
      <w:r w:rsidRPr="000C6B44">
        <w:rPr>
          <w:rFonts w:ascii="Arial" w:hAnsi="Arial" w:cs="Arial"/>
          <w:sz w:val="22"/>
          <w:szCs w:val="22"/>
        </w:rPr>
        <w:t xml:space="preserve"> La presente ley tiene por objeto impulsar la generación de empleo para los jóvenes entre 18 y 28 </w:t>
      </w:r>
      <w:proofErr w:type="gramStart"/>
      <w:r w:rsidRPr="000C6B44">
        <w:rPr>
          <w:rFonts w:ascii="Arial" w:hAnsi="Arial" w:cs="Arial"/>
          <w:sz w:val="22"/>
          <w:szCs w:val="22"/>
        </w:rPr>
        <w:t>años de edad</w:t>
      </w:r>
      <w:proofErr w:type="gramEnd"/>
      <w:r w:rsidRPr="000C6B44">
        <w:rPr>
          <w:rFonts w:ascii="Arial" w:hAnsi="Arial" w:cs="Arial"/>
          <w:sz w:val="22"/>
          <w:szCs w:val="22"/>
        </w:rPr>
        <w:t>, sentando las bases institucionales para el diseño y ejecución de políticas de empleo, emprendimiento y la creación de nuevas empresas jóvenes, junto con la promoción de mecanismos que impacten positivamente en la vinculación laboral con enfoque diferencial, para este grupo poblacional en Colombia.</w:t>
      </w:r>
    </w:p>
    <w:p w14:paraId="71D9D7DF"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2C10F6F4" w14:textId="5D3A5BF5" w:rsidR="001417CF" w:rsidRPr="000C6B44" w:rsidRDefault="001417CF" w:rsidP="003D386C">
      <w:pPr>
        <w:pStyle w:val="centrado"/>
        <w:spacing w:before="0" w:beforeAutospacing="0" w:after="0" w:afterAutospacing="0"/>
        <w:jc w:val="center"/>
        <w:rPr>
          <w:rFonts w:ascii="Arial" w:hAnsi="Arial" w:cs="Arial"/>
          <w:b/>
          <w:bCs/>
          <w:sz w:val="22"/>
          <w:szCs w:val="22"/>
        </w:rPr>
      </w:pPr>
      <w:bookmarkStart w:id="5" w:name="TÍTULO_I"/>
      <w:r w:rsidRPr="000C6B44">
        <w:rPr>
          <w:rFonts w:ascii="Arial" w:hAnsi="Arial" w:cs="Arial"/>
          <w:b/>
          <w:bCs/>
          <w:sz w:val="22"/>
          <w:szCs w:val="22"/>
        </w:rPr>
        <w:t>TÍTULO I</w:t>
      </w:r>
      <w:bookmarkEnd w:id="5"/>
    </w:p>
    <w:p w14:paraId="21DEC39D" w14:textId="22E69FEC" w:rsidR="001417CF" w:rsidRPr="000C6B44" w:rsidRDefault="001417CF" w:rsidP="003D386C">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INCENTIVOS PARA LA CONTRATACIÓN DE JÓVENES Y SU VINCULACIÓN AL SECTOR PRODUCTIVO</w:t>
      </w:r>
    </w:p>
    <w:p w14:paraId="7A0310C2" w14:textId="395D0593" w:rsidR="001417CF" w:rsidRPr="000C6B44" w:rsidRDefault="001417CF" w:rsidP="003D386C">
      <w:pPr>
        <w:spacing w:after="0" w:line="240" w:lineRule="auto"/>
        <w:rPr>
          <w:rFonts w:ascii="Arial" w:hAnsi="Arial" w:cs="Arial"/>
          <w:b/>
          <w:bCs/>
        </w:rPr>
      </w:pPr>
    </w:p>
    <w:p w14:paraId="62A6E18E" w14:textId="1163E9E3" w:rsidR="001417CF" w:rsidRPr="000C6B44" w:rsidRDefault="001417CF" w:rsidP="003D386C">
      <w:pPr>
        <w:pStyle w:val="NormalWeb"/>
        <w:spacing w:before="0" w:beforeAutospacing="0" w:after="0" w:afterAutospacing="0"/>
        <w:jc w:val="both"/>
        <w:rPr>
          <w:rFonts w:ascii="Arial" w:hAnsi="Arial" w:cs="Arial"/>
          <w:sz w:val="22"/>
          <w:szCs w:val="22"/>
        </w:rPr>
      </w:pPr>
      <w:bookmarkStart w:id="6" w:name="2"/>
      <w:r w:rsidRPr="000C6B44">
        <w:rPr>
          <w:rFonts w:ascii="Arial" w:hAnsi="Arial" w:cs="Arial"/>
          <w:sz w:val="22"/>
          <w:szCs w:val="22"/>
        </w:rPr>
        <w:t>ARTÍCULO 2o. PEQUEÑA EMPRESA JOVEN.</w:t>
      </w:r>
      <w:bookmarkEnd w:id="6"/>
      <w:r w:rsidRPr="000C6B44">
        <w:rPr>
          <w:rFonts w:ascii="Arial" w:hAnsi="Arial" w:cs="Arial"/>
          <w:sz w:val="22"/>
          <w:szCs w:val="22"/>
        </w:rPr>
        <w:t> Para los efectos de la presente ley se entiende por pequeña empresa joven la conformada por personas naturales o jurídicas que cumplan con las condiciones definidas en el numeral primero del artículo</w:t>
      </w:r>
      <w:r w:rsidR="00DE68FA" w:rsidRPr="000C6B44">
        <w:rPr>
          <w:rFonts w:ascii="Arial" w:hAnsi="Arial" w:cs="Arial"/>
          <w:sz w:val="22"/>
          <w:szCs w:val="22"/>
        </w:rPr>
        <w:t xml:space="preserve"> 2</w:t>
      </w:r>
      <w:r w:rsidRPr="000C6B44">
        <w:rPr>
          <w:rFonts w:ascii="Arial" w:hAnsi="Arial" w:cs="Arial"/>
          <w:sz w:val="22"/>
          <w:szCs w:val="22"/>
        </w:rPr>
        <w:t> de la Ley 1429 de 2010. Tendrán derecho a acogerse a los beneficios establecidos en este artículo las personas naturales que tengan hasta 35 años. En el caso de las personas jurídicas, deben tener participación de uno o varios jóvenes menores de 35 años, que represente como mínimo la mitad más uno de las cuotas, acciones o participaciones en que se divide el capital.</w:t>
      </w:r>
    </w:p>
    <w:p w14:paraId="12DF68DC"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3727E0D3" w14:textId="6076DCCC"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 xml:space="preserve">Para los efectos de esta ley, el inicio de la actividad económica </w:t>
      </w:r>
      <w:proofErr w:type="gramStart"/>
      <w:r w:rsidRPr="000C6B44">
        <w:rPr>
          <w:rFonts w:ascii="Arial" w:hAnsi="Arial" w:cs="Arial"/>
          <w:sz w:val="22"/>
          <w:szCs w:val="22"/>
        </w:rPr>
        <w:t>principal,</w:t>
      </w:r>
      <w:proofErr w:type="gramEnd"/>
      <w:r w:rsidRPr="000C6B44">
        <w:rPr>
          <w:rFonts w:ascii="Arial" w:hAnsi="Arial" w:cs="Arial"/>
          <w:sz w:val="22"/>
          <w:szCs w:val="22"/>
        </w:rPr>
        <w:t xml:space="preserve"> debe entenderse en los términos definidos en el numeral segundo del artículo </w:t>
      </w:r>
      <w:r w:rsidR="007135FD" w:rsidRPr="000C6B44">
        <w:rPr>
          <w:rFonts w:ascii="Arial" w:hAnsi="Arial" w:cs="Arial"/>
          <w:sz w:val="22"/>
          <w:szCs w:val="22"/>
        </w:rPr>
        <w:t xml:space="preserve">2 </w:t>
      </w:r>
      <w:r w:rsidRPr="000C6B44">
        <w:rPr>
          <w:rFonts w:ascii="Arial" w:hAnsi="Arial" w:cs="Arial"/>
          <w:sz w:val="22"/>
          <w:szCs w:val="22"/>
        </w:rPr>
        <w:t>de la Ley 1429 de 2010.</w:t>
      </w:r>
    </w:p>
    <w:p w14:paraId="0FE8C922" w14:textId="47964E6D" w:rsidR="001417CF" w:rsidRPr="000C6B44" w:rsidRDefault="001417CF" w:rsidP="003D386C">
      <w:pPr>
        <w:spacing w:after="0" w:line="240" w:lineRule="auto"/>
        <w:rPr>
          <w:rFonts w:ascii="Arial" w:hAnsi="Arial" w:cs="Arial"/>
        </w:rPr>
      </w:pPr>
    </w:p>
    <w:p w14:paraId="7078E5F4" w14:textId="77777777" w:rsidR="001417CF" w:rsidRPr="000C6B44" w:rsidRDefault="001417CF" w:rsidP="003D386C">
      <w:pPr>
        <w:pStyle w:val="NormalWeb"/>
        <w:spacing w:before="0" w:beforeAutospacing="0" w:after="0" w:afterAutospacing="0"/>
        <w:jc w:val="both"/>
        <w:rPr>
          <w:rFonts w:ascii="Arial" w:hAnsi="Arial" w:cs="Arial"/>
          <w:sz w:val="22"/>
          <w:szCs w:val="22"/>
        </w:rPr>
      </w:pPr>
      <w:bookmarkStart w:id="7" w:name="3"/>
      <w:r w:rsidRPr="000C6B44">
        <w:rPr>
          <w:rFonts w:ascii="Arial" w:hAnsi="Arial" w:cs="Arial"/>
          <w:sz w:val="22"/>
          <w:szCs w:val="22"/>
        </w:rPr>
        <w:t>ARTÍCULO 3o. EXENCIÓN DEL PAGO EN LA MATRÍCULA MERCANTIL Y SU RENOVACIÓN.</w:t>
      </w:r>
      <w:bookmarkEnd w:id="7"/>
      <w:r w:rsidRPr="000C6B44">
        <w:rPr>
          <w:rFonts w:ascii="Arial" w:hAnsi="Arial" w:cs="Arial"/>
          <w:sz w:val="22"/>
          <w:szCs w:val="22"/>
        </w:rPr>
        <w:t xml:space="preserve"> Las pequeñas empresas jóvenes que inicien su actividad económica principal a partir de la promulgación de la presente </w:t>
      </w:r>
      <w:proofErr w:type="gramStart"/>
      <w:r w:rsidRPr="000C6B44">
        <w:rPr>
          <w:rFonts w:ascii="Arial" w:hAnsi="Arial" w:cs="Arial"/>
          <w:sz w:val="22"/>
          <w:szCs w:val="22"/>
        </w:rPr>
        <w:t>ley,</w:t>
      </w:r>
      <w:proofErr w:type="gramEnd"/>
      <w:r w:rsidRPr="000C6B44">
        <w:rPr>
          <w:rFonts w:ascii="Arial" w:hAnsi="Arial" w:cs="Arial"/>
          <w:sz w:val="22"/>
          <w:szCs w:val="22"/>
        </w:rPr>
        <w:t xml:space="preserve"> quedarán exentas del pago de la matrícula mercantil y de la renovación del primer año siguiente al inicio de la actividad económica principal.</w:t>
      </w:r>
    </w:p>
    <w:p w14:paraId="7E653352" w14:textId="77777777" w:rsidR="003D386C" w:rsidRPr="000C6B44" w:rsidRDefault="003D386C" w:rsidP="003D386C">
      <w:pPr>
        <w:pStyle w:val="NormalWeb"/>
        <w:spacing w:before="0" w:beforeAutospacing="0" w:after="0" w:afterAutospacing="0"/>
        <w:jc w:val="both"/>
        <w:rPr>
          <w:rFonts w:ascii="Arial" w:hAnsi="Arial" w:cs="Arial"/>
          <w:sz w:val="22"/>
          <w:szCs w:val="22"/>
        </w:rPr>
      </w:pPr>
      <w:bookmarkStart w:id="8" w:name="4"/>
    </w:p>
    <w:p w14:paraId="3B4EACE3" w14:textId="6F2BCD05"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ARTÍCULO 4o. CUMPLIMIENTO DE OBLIGACIONES.</w:t>
      </w:r>
      <w:bookmarkEnd w:id="8"/>
      <w:r w:rsidRPr="000C6B44">
        <w:rPr>
          <w:rFonts w:ascii="Arial" w:hAnsi="Arial" w:cs="Arial"/>
          <w:sz w:val="22"/>
          <w:szCs w:val="22"/>
        </w:rPr>
        <w:t xml:space="preserve"> Los beneficios establecidos en la presente ley no exceptúan el cumplimiento de las obligaciones de las pequeñas empresas jóvenes </w:t>
      </w:r>
      <w:r w:rsidRPr="000C6B44">
        <w:rPr>
          <w:rFonts w:ascii="Arial" w:hAnsi="Arial" w:cs="Arial"/>
          <w:sz w:val="22"/>
          <w:szCs w:val="22"/>
        </w:rPr>
        <w:lastRenderedPageBreak/>
        <w:t>beneficiarias, en materia de presentación de declaraciones tributarias, del cumplimiento de sus obligaciones laborales y de sus obligaciones mercantiles consignadas en el Código de Comercio.</w:t>
      </w:r>
    </w:p>
    <w:p w14:paraId="544B5881" w14:textId="0B6ED065" w:rsidR="001417CF" w:rsidRPr="000C6B44" w:rsidRDefault="001417CF" w:rsidP="003D386C">
      <w:pPr>
        <w:spacing w:after="0" w:line="240" w:lineRule="auto"/>
        <w:rPr>
          <w:rFonts w:ascii="Arial" w:hAnsi="Arial" w:cs="Arial"/>
        </w:rPr>
      </w:pPr>
    </w:p>
    <w:p w14:paraId="698F371C" w14:textId="2011B9B1" w:rsidR="001417CF" w:rsidRPr="000C6B44" w:rsidRDefault="001417CF" w:rsidP="003D386C">
      <w:pPr>
        <w:pStyle w:val="NormalWeb"/>
        <w:spacing w:before="0" w:beforeAutospacing="0" w:after="0" w:afterAutospacing="0"/>
        <w:jc w:val="both"/>
        <w:rPr>
          <w:rFonts w:ascii="Arial" w:hAnsi="Arial" w:cs="Arial"/>
          <w:sz w:val="22"/>
          <w:szCs w:val="22"/>
        </w:rPr>
      </w:pPr>
      <w:bookmarkStart w:id="9" w:name="5"/>
      <w:r w:rsidRPr="000C6B44">
        <w:rPr>
          <w:rFonts w:ascii="Arial" w:hAnsi="Arial" w:cs="Arial"/>
          <w:sz w:val="22"/>
          <w:szCs w:val="22"/>
        </w:rPr>
        <w:t>ARTÍCULO 5o. CONSERVACIÓN Y PÉRDIDA DE LOS BENEFICIOS.</w:t>
      </w:r>
      <w:bookmarkEnd w:id="9"/>
      <w:r w:rsidRPr="000C6B44">
        <w:rPr>
          <w:rFonts w:ascii="Arial" w:hAnsi="Arial" w:cs="Arial"/>
          <w:sz w:val="22"/>
          <w:szCs w:val="22"/>
        </w:rPr>
        <w:t xml:space="preserve"> Las personas naturales y jurídicas que conforman la pequeña empresa </w:t>
      </w:r>
      <w:proofErr w:type="gramStart"/>
      <w:r w:rsidRPr="000C6B44">
        <w:rPr>
          <w:rFonts w:ascii="Arial" w:hAnsi="Arial" w:cs="Arial"/>
          <w:sz w:val="22"/>
          <w:szCs w:val="22"/>
        </w:rPr>
        <w:t>joven,</w:t>
      </w:r>
      <w:proofErr w:type="gramEnd"/>
      <w:r w:rsidRPr="000C6B44">
        <w:rPr>
          <w:rFonts w:ascii="Arial" w:hAnsi="Arial" w:cs="Arial"/>
          <w:sz w:val="22"/>
          <w:szCs w:val="22"/>
        </w:rPr>
        <w:t xml:space="preserve"> deberán mantener los requisitos definidos en el artículo</w:t>
      </w:r>
      <w:r w:rsidR="00CA2611" w:rsidRPr="000C6B44">
        <w:rPr>
          <w:rFonts w:ascii="Arial" w:hAnsi="Arial" w:cs="Arial"/>
          <w:sz w:val="22"/>
          <w:szCs w:val="22"/>
        </w:rPr>
        <w:t xml:space="preserve"> 2</w:t>
      </w:r>
      <w:r w:rsidRPr="000C6B44">
        <w:rPr>
          <w:rFonts w:ascii="Arial" w:hAnsi="Arial" w:cs="Arial"/>
          <w:sz w:val="22"/>
          <w:szCs w:val="22"/>
        </w:rPr>
        <w:t>o de esta ley para conservar los beneficios aquí previstos.</w:t>
      </w:r>
    </w:p>
    <w:p w14:paraId="1173BB0D"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36421CBE" w14:textId="353D730E"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 xml:space="preserve">Así mismo, las pequeñas empresas jóvenes que sean enajenadas y sean adquiridas por personas naturales o jurídicas que no cumplan con los requisitos para obtener los beneficios descritos en la presente ley, no podrán conservar los beneficios de </w:t>
      </w:r>
      <w:proofErr w:type="gramStart"/>
      <w:r w:rsidRPr="000C6B44">
        <w:rPr>
          <w:rFonts w:ascii="Arial" w:hAnsi="Arial" w:cs="Arial"/>
          <w:sz w:val="22"/>
          <w:szCs w:val="22"/>
        </w:rPr>
        <w:t>la misma</w:t>
      </w:r>
      <w:proofErr w:type="gramEnd"/>
      <w:r w:rsidRPr="000C6B44">
        <w:rPr>
          <w:rFonts w:ascii="Arial" w:hAnsi="Arial" w:cs="Arial"/>
          <w:sz w:val="22"/>
          <w:szCs w:val="22"/>
        </w:rPr>
        <w:t>.</w:t>
      </w:r>
    </w:p>
    <w:p w14:paraId="48E8B551"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21556A42" w14:textId="1FDBA8D5"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1o.</w:t>
      </w:r>
      <w:r w:rsidRPr="000C6B44">
        <w:rPr>
          <w:rFonts w:ascii="Arial" w:hAnsi="Arial" w:cs="Arial"/>
          <w:sz w:val="22"/>
          <w:szCs w:val="22"/>
        </w:rPr>
        <w:t> El cumplimiento de estos requisitos deberá manifestarse al momento de hacer la renovación anual de la matrícula mercantil.</w:t>
      </w:r>
    </w:p>
    <w:p w14:paraId="3F2A12B9"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64DA3985" w14:textId="10766DCB"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2o.</w:t>
      </w:r>
      <w:r w:rsidRPr="000C6B44">
        <w:rPr>
          <w:rFonts w:ascii="Arial" w:hAnsi="Arial" w:cs="Arial"/>
          <w:sz w:val="22"/>
          <w:szCs w:val="22"/>
        </w:rPr>
        <w:t> Los beneficios de que trata el artículo</w:t>
      </w:r>
      <w:r w:rsidR="007135FD" w:rsidRPr="000C6B44">
        <w:rPr>
          <w:rFonts w:ascii="Arial" w:hAnsi="Arial" w:cs="Arial"/>
          <w:sz w:val="22"/>
          <w:szCs w:val="22"/>
        </w:rPr>
        <w:t xml:space="preserve"> 3</w:t>
      </w:r>
      <w:r w:rsidRPr="000C6B44">
        <w:rPr>
          <w:rFonts w:ascii="Arial" w:hAnsi="Arial" w:cs="Arial"/>
          <w:sz w:val="22"/>
          <w:szCs w:val="22"/>
        </w:rPr>
        <w:t xml:space="preserve"> de la presente ley, se perderán en el evento de incumplimiento de la renovación de la matrícula mercantil dentro de los tres (3) primeros meses del año, el impago de los aportes al Sistema de Seguridad Social Integral y demás contribuciones de nómina y el incumplimiento de las obligaciones en materia tributaria.</w:t>
      </w:r>
    </w:p>
    <w:p w14:paraId="541AD378" w14:textId="77777777" w:rsidR="003F3700" w:rsidRPr="000C6B44" w:rsidRDefault="003F3700" w:rsidP="003D386C">
      <w:pPr>
        <w:pStyle w:val="NormalWeb"/>
        <w:spacing w:before="0" w:beforeAutospacing="0" w:after="0" w:afterAutospacing="0"/>
        <w:jc w:val="both"/>
        <w:rPr>
          <w:rFonts w:ascii="Arial" w:hAnsi="Arial" w:cs="Arial"/>
          <w:sz w:val="22"/>
          <w:szCs w:val="22"/>
        </w:rPr>
      </w:pPr>
    </w:p>
    <w:p w14:paraId="22DD9177" w14:textId="77777777"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Este último evento se configurará a partir del incumplimiento en la presentación de las declaraciones tributarias y de los pagos de los valores en ellas determinados, cuando los mismos no se efectúen dentro de los términos legales señalados para el efecto por el Gobierno nacional.</w:t>
      </w:r>
    </w:p>
    <w:p w14:paraId="29223628" w14:textId="4C1D0D03" w:rsidR="001417CF" w:rsidRPr="000C6B44" w:rsidRDefault="001417CF" w:rsidP="003D386C">
      <w:pPr>
        <w:spacing w:after="0" w:line="240" w:lineRule="auto"/>
        <w:rPr>
          <w:rFonts w:ascii="Arial" w:hAnsi="Arial" w:cs="Arial"/>
        </w:rPr>
      </w:pPr>
    </w:p>
    <w:p w14:paraId="208471A7" w14:textId="77777777" w:rsidR="001417CF" w:rsidRPr="000C6B44" w:rsidRDefault="001417CF" w:rsidP="003D386C">
      <w:pPr>
        <w:pStyle w:val="NormalWeb"/>
        <w:spacing w:before="0" w:beforeAutospacing="0" w:after="0" w:afterAutospacing="0"/>
        <w:jc w:val="both"/>
        <w:rPr>
          <w:rFonts w:ascii="Arial" w:hAnsi="Arial" w:cs="Arial"/>
          <w:sz w:val="22"/>
          <w:szCs w:val="22"/>
        </w:rPr>
      </w:pPr>
      <w:bookmarkStart w:id="10" w:name="6"/>
      <w:r w:rsidRPr="000C6B44">
        <w:rPr>
          <w:rFonts w:ascii="Arial" w:hAnsi="Arial" w:cs="Arial"/>
          <w:sz w:val="22"/>
          <w:szCs w:val="22"/>
        </w:rPr>
        <w:t>ARTÍCULO 6o. PROHIBICIÓN PARA ACCEDER A LOS BENEFICIOS DE LA PRESENTE LEY.</w:t>
      </w:r>
      <w:bookmarkEnd w:id="10"/>
      <w:r w:rsidRPr="000C6B44">
        <w:rPr>
          <w:rFonts w:ascii="Arial" w:hAnsi="Arial" w:cs="Arial"/>
          <w:sz w:val="22"/>
          <w:szCs w:val="22"/>
        </w:rPr>
        <w:t xml:space="preserve"> No podrán acceder a los beneficios contemplados en la presente ley las pequeñas empresas jóvenes constituidas con posterioridad a la </w:t>
      </w:r>
      <w:proofErr w:type="gramStart"/>
      <w:r w:rsidRPr="000C6B44">
        <w:rPr>
          <w:rFonts w:ascii="Arial" w:hAnsi="Arial" w:cs="Arial"/>
          <w:sz w:val="22"/>
          <w:szCs w:val="22"/>
        </w:rPr>
        <w:t>entrada en vigencia</w:t>
      </w:r>
      <w:proofErr w:type="gramEnd"/>
      <w:r w:rsidRPr="000C6B44">
        <w:rPr>
          <w:rFonts w:ascii="Arial" w:hAnsi="Arial" w:cs="Arial"/>
          <w:sz w:val="22"/>
          <w:szCs w:val="22"/>
        </w:rPr>
        <w:t xml:space="preserve"> de esta ley, en las cuales el objeto social, la nómina, el o los establecimientos de comercio, el domicilio, los intangibles o los activos que conformen su unidad de explotación económica, sean los mismos de una empresa disuelta, liquidada, escindida o inactiva con posterioridad a la entrada en vigencia de la presente ley.</w:t>
      </w:r>
    </w:p>
    <w:p w14:paraId="5039B2B1"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1408D456" w14:textId="118902B6"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w:t>
      </w:r>
      <w:r w:rsidRPr="000C6B44">
        <w:rPr>
          <w:rFonts w:ascii="Arial" w:hAnsi="Arial" w:cs="Arial"/>
          <w:sz w:val="22"/>
          <w:szCs w:val="22"/>
        </w:rPr>
        <w:t> Se entenderá por empresas inactivas aquellas que:</w:t>
      </w:r>
    </w:p>
    <w:p w14:paraId="37D4D088"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31C6915A" w14:textId="50892171"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a) No hubieren realizado aportes a la seguridad social por no tener personal contratado durante al menos un (1) año consecutivo, y</w:t>
      </w:r>
    </w:p>
    <w:p w14:paraId="0627FD5E"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29C306AF" w14:textId="7A50BB22"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b) No hubieren cumplido por un (1) año con su obligación de renovar la matrícula mercantil.</w:t>
      </w:r>
    </w:p>
    <w:p w14:paraId="39E42B03" w14:textId="472FB5EC" w:rsidR="001417CF" w:rsidRPr="000C6B44" w:rsidRDefault="001417CF" w:rsidP="003D386C">
      <w:pPr>
        <w:spacing w:after="0" w:line="240" w:lineRule="auto"/>
        <w:rPr>
          <w:rFonts w:ascii="Arial" w:hAnsi="Arial" w:cs="Arial"/>
        </w:rPr>
      </w:pPr>
    </w:p>
    <w:p w14:paraId="0152D7DA" w14:textId="0C62F01C" w:rsidR="001417CF" w:rsidRPr="000C6B44" w:rsidRDefault="001417CF" w:rsidP="003D386C">
      <w:pPr>
        <w:pStyle w:val="NormalWeb"/>
        <w:spacing w:before="0" w:beforeAutospacing="0" w:after="0" w:afterAutospacing="0"/>
        <w:jc w:val="both"/>
        <w:rPr>
          <w:rFonts w:ascii="Arial" w:hAnsi="Arial" w:cs="Arial"/>
          <w:sz w:val="22"/>
          <w:szCs w:val="22"/>
        </w:rPr>
      </w:pPr>
      <w:bookmarkStart w:id="11" w:name="7"/>
      <w:r w:rsidRPr="000C6B44">
        <w:rPr>
          <w:rFonts w:ascii="Arial" w:hAnsi="Arial" w:cs="Arial"/>
          <w:sz w:val="22"/>
          <w:szCs w:val="22"/>
        </w:rPr>
        <w:t>ARTÍCULO 7o. NO APORTE A CAJAS DE COMPENSACIÓN FAMILIAR.</w:t>
      </w:r>
      <w:bookmarkEnd w:id="11"/>
      <w:r w:rsidRPr="000C6B44">
        <w:rPr>
          <w:rFonts w:ascii="Arial" w:hAnsi="Arial" w:cs="Arial"/>
          <w:sz w:val="22"/>
          <w:szCs w:val="22"/>
        </w:rPr>
        <w:t xml:space="preserve"> Los empleadores que vinculen a nuevo personal que al momento del inicio del contrato de trabajo tengan entre 18 a 28 </w:t>
      </w:r>
      <w:proofErr w:type="gramStart"/>
      <w:r w:rsidRPr="000C6B44">
        <w:rPr>
          <w:rFonts w:ascii="Arial" w:hAnsi="Arial" w:cs="Arial"/>
          <w:sz w:val="22"/>
          <w:szCs w:val="22"/>
        </w:rPr>
        <w:t>años de edad</w:t>
      </w:r>
      <w:proofErr w:type="gramEnd"/>
      <w:r w:rsidRPr="000C6B44">
        <w:rPr>
          <w:rFonts w:ascii="Arial" w:hAnsi="Arial" w:cs="Arial"/>
          <w:sz w:val="22"/>
          <w:szCs w:val="22"/>
        </w:rPr>
        <w:t xml:space="preserve"> no tendrán que realizar los aportes a Cajas de Compensación Familiar por tales trabajadores afiliados durante el primer año de vinculación.</w:t>
      </w:r>
    </w:p>
    <w:p w14:paraId="4AA21FB0"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622F7DCA" w14:textId="46055303"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Para acceder al anterior beneficio, el empleador deberá incrementar el número de empleados con relación a los que tenía en la nómina del año anterior; e incrementar el valor total de la nómina del año gravable inmediatamente anterior en términos constantes al que se va a realizar la correspondiente exención de pago.</w:t>
      </w:r>
    </w:p>
    <w:p w14:paraId="554E80AA"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52F9A60B" w14:textId="3FAAED26"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El Gobierno nacional reglamentará dentro de los seis (6) meses siguientes a la expedición de la presente ley, las condiciones que deben cumplir las empresas para acceder a los beneficios contemplados en este artículo.</w:t>
      </w:r>
    </w:p>
    <w:p w14:paraId="1B589A28"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4E63DC5F" w14:textId="77777777"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1o.</w:t>
      </w:r>
      <w:r w:rsidRPr="000C6B44">
        <w:rPr>
          <w:rFonts w:ascii="Arial" w:hAnsi="Arial" w:cs="Arial"/>
          <w:sz w:val="22"/>
          <w:szCs w:val="22"/>
        </w:rPr>
        <w:t> El beneficio de que trata este artículo sólo aplica para nuevo personal, sin que puedan interpretarse como nuevo personal aquel que se vincule luego de la fusión de empresas.</w:t>
      </w:r>
    </w:p>
    <w:p w14:paraId="0194BABC"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680A0353" w14:textId="7F24CB68"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2o.</w:t>
      </w:r>
      <w:r w:rsidRPr="000C6B44">
        <w:rPr>
          <w:rFonts w:ascii="Arial" w:hAnsi="Arial" w:cs="Arial"/>
          <w:sz w:val="22"/>
          <w:szCs w:val="22"/>
        </w:rPr>
        <w:t xml:space="preserve"> En ningún caso, el beneficio previsto se podrá realizar sobre las personas menores de 28 </w:t>
      </w:r>
      <w:proofErr w:type="gramStart"/>
      <w:r w:rsidRPr="000C6B44">
        <w:rPr>
          <w:rFonts w:ascii="Arial" w:hAnsi="Arial" w:cs="Arial"/>
          <w:sz w:val="22"/>
          <w:szCs w:val="22"/>
        </w:rPr>
        <w:t>años de edad</w:t>
      </w:r>
      <w:proofErr w:type="gramEnd"/>
      <w:r w:rsidRPr="000C6B44">
        <w:rPr>
          <w:rFonts w:ascii="Arial" w:hAnsi="Arial" w:cs="Arial"/>
          <w:sz w:val="22"/>
          <w:szCs w:val="22"/>
        </w:rPr>
        <w:t>, que se vinculen para reemplazar personal contratado con anterioridad.</w:t>
      </w:r>
    </w:p>
    <w:p w14:paraId="419C60BF" w14:textId="77777777" w:rsidR="00EC2008" w:rsidRPr="000C6B44" w:rsidRDefault="00EC2008" w:rsidP="003D386C">
      <w:pPr>
        <w:pStyle w:val="NormalWeb"/>
        <w:spacing w:before="0" w:beforeAutospacing="0" w:after="0" w:afterAutospacing="0"/>
        <w:jc w:val="both"/>
        <w:rPr>
          <w:rFonts w:ascii="Arial" w:hAnsi="Arial" w:cs="Arial"/>
          <w:sz w:val="22"/>
          <w:szCs w:val="22"/>
        </w:rPr>
      </w:pPr>
    </w:p>
    <w:p w14:paraId="632E66AF" w14:textId="77777777"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3o.</w:t>
      </w:r>
      <w:r w:rsidRPr="000C6B44">
        <w:rPr>
          <w:rFonts w:ascii="Arial" w:hAnsi="Arial" w:cs="Arial"/>
          <w:sz w:val="22"/>
          <w:szCs w:val="22"/>
        </w:rPr>
        <w:t> Los trabajadores afiliados mediante este mecanismo gozarán de los mismos beneficios en el Sistema de Subsidio Familiar que los trabajadores por los que se realizan aportes regulares.</w:t>
      </w:r>
    </w:p>
    <w:p w14:paraId="0626381F" w14:textId="41CC7E70" w:rsidR="001417CF" w:rsidRPr="000C6B44" w:rsidRDefault="001417CF" w:rsidP="003D386C">
      <w:pPr>
        <w:spacing w:after="0" w:line="240" w:lineRule="auto"/>
        <w:rPr>
          <w:rFonts w:ascii="Arial" w:hAnsi="Arial" w:cs="Arial"/>
        </w:rPr>
      </w:pPr>
    </w:p>
    <w:p w14:paraId="0343A9FF" w14:textId="77777777" w:rsidR="001417CF" w:rsidRPr="000C6B44" w:rsidRDefault="001417CF" w:rsidP="003D386C">
      <w:pPr>
        <w:pStyle w:val="NormalWeb"/>
        <w:spacing w:before="0" w:beforeAutospacing="0" w:after="0" w:afterAutospacing="0"/>
        <w:jc w:val="both"/>
        <w:rPr>
          <w:rFonts w:ascii="Arial" w:hAnsi="Arial" w:cs="Arial"/>
          <w:sz w:val="22"/>
          <w:szCs w:val="22"/>
        </w:rPr>
      </w:pPr>
      <w:bookmarkStart w:id="12" w:name="8"/>
      <w:r w:rsidRPr="000C6B44">
        <w:rPr>
          <w:rFonts w:ascii="Arial" w:hAnsi="Arial" w:cs="Arial"/>
          <w:sz w:val="22"/>
          <w:szCs w:val="22"/>
        </w:rPr>
        <w:t>ARTÍCULO 8o. PROMOCIÓN DE EMPLEO Y EMPRENDIMIENTO JUVENIL.</w:t>
      </w:r>
      <w:bookmarkEnd w:id="12"/>
      <w:r w:rsidRPr="000C6B44">
        <w:rPr>
          <w:rFonts w:ascii="Arial" w:hAnsi="Arial" w:cs="Arial"/>
          <w:sz w:val="22"/>
          <w:szCs w:val="22"/>
        </w:rPr>
        <w:t> Las entidades del Estado que administren y ejecuten programas de emprendimiento, en el marco de la Política Nacional de Emprendimiento, fortalecerán su presencia institucional para incentivar y promover el empleo y el emprendimiento juvenil, con especial énfasis en la ruralidad, minorías étnicas del país y jóvenes inmersos en el proceso de posconflicto.</w:t>
      </w:r>
    </w:p>
    <w:p w14:paraId="55DD5FF8" w14:textId="5D1B54BF" w:rsidR="001417CF" w:rsidRPr="000C6B44" w:rsidRDefault="001417CF" w:rsidP="003D386C">
      <w:pPr>
        <w:spacing w:after="0" w:line="240" w:lineRule="auto"/>
        <w:rPr>
          <w:rFonts w:ascii="Arial" w:hAnsi="Arial" w:cs="Arial"/>
        </w:rPr>
      </w:pPr>
    </w:p>
    <w:p w14:paraId="28B7A01D" w14:textId="73693969" w:rsidR="001417CF" w:rsidRPr="000C6B44" w:rsidRDefault="001417CF" w:rsidP="003D386C">
      <w:pPr>
        <w:pStyle w:val="NormalWeb"/>
        <w:spacing w:before="0" w:beforeAutospacing="0" w:after="0" w:afterAutospacing="0"/>
        <w:jc w:val="both"/>
        <w:rPr>
          <w:rFonts w:ascii="Arial" w:hAnsi="Arial" w:cs="Arial"/>
          <w:sz w:val="22"/>
          <w:szCs w:val="22"/>
        </w:rPr>
      </w:pPr>
      <w:bookmarkStart w:id="13" w:name="9"/>
      <w:r w:rsidRPr="000C6B44">
        <w:rPr>
          <w:rFonts w:ascii="Arial" w:hAnsi="Arial" w:cs="Arial"/>
          <w:sz w:val="22"/>
          <w:szCs w:val="22"/>
        </w:rPr>
        <w:t>ARTÍCULO 9o. PROMOCIÓN DEL EMPLEO Y EL EMPRENDIMIENTO A TRAVÉS DEL MECANISMO DE PROTECCIÓN AL CESANTE.</w:t>
      </w:r>
      <w:bookmarkEnd w:id="13"/>
      <w:r w:rsidRPr="000C6B44">
        <w:rPr>
          <w:rFonts w:ascii="Arial" w:hAnsi="Arial" w:cs="Arial"/>
          <w:sz w:val="22"/>
          <w:szCs w:val="22"/>
        </w:rPr>
        <w:t xml:space="preserve"> El Gobierno nacional definirá alternativas para el desarrollo de programas de empleo, en el marco del Mecanismo de Protección al Cesante, los cuales serán financiados con cargo al </w:t>
      </w:r>
      <w:proofErr w:type="spellStart"/>
      <w:r w:rsidRPr="000C6B44">
        <w:rPr>
          <w:rFonts w:ascii="Arial" w:hAnsi="Arial" w:cs="Arial"/>
          <w:sz w:val="22"/>
          <w:szCs w:val="22"/>
        </w:rPr>
        <w:t>Fosfec</w:t>
      </w:r>
      <w:proofErr w:type="spellEnd"/>
      <w:r w:rsidRPr="000C6B44">
        <w:rPr>
          <w:rFonts w:ascii="Arial" w:hAnsi="Arial" w:cs="Arial"/>
          <w:sz w:val="22"/>
          <w:szCs w:val="22"/>
        </w:rPr>
        <w:t>. Asimismo, reglamentará en un plazo de seis (6) meses el procedimiento para la aplicación de dichas alternativas.</w:t>
      </w:r>
    </w:p>
    <w:p w14:paraId="01209200"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5A59C269" w14:textId="60EEED41" w:rsidR="001417CF" w:rsidRPr="000C6B44" w:rsidRDefault="001417CF" w:rsidP="003D386C">
      <w:pPr>
        <w:spacing w:after="0" w:line="240" w:lineRule="auto"/>
        <w:rPr>
          <w:rFonts w:ascii="Arial" w:hAnsi="Arial" w:cs="Arial"/>
        </w:rPr>
      </w:pPr>
    </w:p>
    <w:p w14:paraId="40842A2C" w14:textId="551DE116" w:rsidR="001417CF" w:rsidRPr="000C6B44" w:rsidRDefault="001417CF" w:rsidP="7CBA1CF7">
      <w:pPr>
        <w:pStyle w:val="NormalWeb"/>
        <w:spacing w:before="0" w:beforeAutospacing="0" w:after="0" w:afterAutospacing="0"/>
        <w:jc w:val="both"/>
        <w:rPr>
          <w:rFonts w:ascii="Arial" w:hAnsi="Arial" w:cs="Arial"/>
          <w:sz w:val="22"/>
          <w:szCs w:val="22"/>
        </w:rPr>
      </w:pPr>
      <w:bookmarkStart w:id="14" w:name="10"/>
      <w:r w:rsidRPr="000C6B44">
        <w:rPr>
          <w:rFonts w:ascii="Arial" w:hAnsi="Arial" w:cs="Arial"/>
          <w:sz w:val="22"/>
          <w:szCs w:val="22"/>
        </w:rPr>
        <w:t>ARTÍCULO 10. COMPONENTES DEL MECANISMO DE PROTECCIÓN AL CESANTE.</w:t>
      </w:r>
      <w:r w:rsidR="2B6F7965" w:rsidRPr="000C6B44">
        <w:rPr>
          <w:rFonts w:ascii="Arial" w:hAnsi="Arial" w:cs="Arial"/>
          <w:sz w:val="22"/>
          <w:szCs w:val="22"/>
        </w:rPr>
        <w:t xml:space="preserve"> </w:t>
      </w:r>
      <w:r w:rsidR="007135FD" w:rsidRPr="000C6B44">
        <w:rPr>
          <w:rFonts w:ascii="Arial" w:hAnsi="Arial" w:cs="Arial"/>
          <w:sz w:val="22"/>
          <w:szCs w:val="22"/>
        </w:rPr>
        <w:t xml:space="preserve">Declarado </w:t>
      </w:r>
      <w:bookmarkEnd w:id="14"/>
      <w:r w:rsidR="007135FD" w:rsidRPr="000C6B44">
        <w:rPr>
          <w:rFonts w:ascii="Arial" w:hAnsi="Arial" w:cs="Arial"/>
          <w:sz w:val="22"/>
          <w:szCs w:val="22"/>
        </w:rPr>
        <w:t>i</w:t>
      </w:r>
      <w:r w:rsidR="003F3700" w:rsidRPr="000C6B44">
        <w:rPr>
          <w:rFonts w:ascii="Arial" w:hAnsi="Arial" w:cs="Arial"/>
          <w:sz w:val="22"/>
          <w:szCs w:val="22"/>
        </w:rPr>
        <w:t>nexequible.</w:t>
      </w:r>
    </w:p>
    <w:p w14:paraId="304BE1EE" w14:textId="77777777" w:rsidR="003D386C" w:rsidRPr="000C6B44" w:rsidRDefault="003D386C" w:rsidP="003D386C">
      <w:pPr>
        <w:pStyle w:val="centrado"/>
        <w:spacing w:before="0" w:beforeAutospacing="0" w:after="0" w:afterAutospacing="0"/>
        <w:jc w:val="center"/>
        <w:rPr>
          <w:rFonts w:ascii="Arial" w:hAnsi="Arial" w:cs="Arial"/>
          <w:sz w:val="22"/>
          <w:szCs w:val="22"/>
        </w:rPr>
      </w:pPr>
      <w:bookmarkStart w:id="15" w:name="TÍTULO_II"/>
    </w:p>
    <w:p w14:paraId="372535C8" w14:textId="4F76D2E1" w:rsidR="001417CF" w:rsidRPr="000C6B44" w:rsidRDefault="001417CF" w:rsidP="003D386C">
      <w:pPr>
        <w:pStyle w:val="centrado"/>
        <w:spacing w:before="0" w:beforeAutospacing="0" w:after="0" w:afterAutospacing="0"/>
        <w:jc w:val="center"/>
        <w:rPr>
          <w:rFonts w:ascii="Arial" w:hAnsi="Arial" w:cs="Arial"/>
          <w:b/>
          <w:bCs/>
          <w:sz w:val="22"/>
          <w:szCs w:val="22"/>
        </w:rPr>
      </w:pPr>
      <w:r w:rsidRPr="000C6B44">
        <w:rPr>
          <w:rFonts w:ascii="Arial" w:hAnsi="Arial" w:cs="Arial"/>
          <w:b/>
          <w:bCs/>
          <w:sz w:val="22"/>
          <w:szCs w:val="22"/>
        </w:rPr>
        <w:t>TÍTULO II</w:t>
      </w:r>
      <w:bookmarkEnd w:id="15"/>
    </w:p>
    <w:p w14:paraId="298D02B7" w14:textId="313E9F0D" w:rsidR="001417CF" w:rsidRPr="000C6B44" w:rsidRDefault="001417CF" w:rsidP="003D386C">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PROMOCIÓN DEL EMPLEO JUVENIL EN EL SECTOR PÚBLICO</w:t>
      </w:r>
    </w:p>
    <w:p w14:paraId="21ADDDC8" w14:textId="1C84E47F" w:rsidR="001417CF" w:rsidRPr="000C6B44" w:rsidRDefault="001417CF" w:rsidP="003D386C">
      <w:pPr>
        <w:pStyle w:val="centrado"/>
        <w:spacing w:before="0" w:beforeAutospacing="0" w:after="0" w:afterAutospacing="0"/>
        <w:jc w:val="center"/>
        <w:rPr>
          <w:rFonts w:ascii="Arial" w:hAnsi="Arial" w:cs="Arial"/>
          <w:b/>
          <w:bCs/>
          <w:sz w:val="22"/>
          <w:szCs w:val="22"/>
        </w:rPr>
      </w:pPr>
      <w:bookmarkStart w:id="16" w:name="CAPÍTULO_I"/>
      <w:r w:rsidRPr="000C6B44">
        <w:rPr>
          <w:rFonts w:ascii="Arial" w:hAnsi="Arial" w:cs="Arial"/>
          <w:b/>
          <w:bCs/>
          <w:sz w:val="22"/>
          <w:szCs w:val="22"/>
        </w:rPr>
        <w:t>CAPÍTULO I</w:t>
      </w:r>
      <w:bookmarkEnd w:id="16"/>
    </w:p>
    <w:p w14:paraId="7A5DCE0E" w14:textId="77777777" w:rsidR="003D386C" w:rsidRPr="000C6B44" w:rsidRDefault="003D386C" w:rsidP="003D386C">
      <w:pPr>
        <w:pStyle w:val="centrado"/>
        <w:spacing w:before="0" w:beforeAutospacing="0" w:after="0" w:afterAutospacing="0"/>
        <w:jc w:val="center"/>
        <w:rPr>
          <w:rFonts w:ascii="Arial" w:hAnsi="Arial" w:cs="Arial"/>
          <w:b/>
          <w:bCs/>
          <w:sz w:val="22"/>
          <w:szCs w:val="22"/>
        </w:rPr>
      </w:pPr>
    </w:p>
    <w:p w14:paraId="2621F715" w14:textId="4A687111" w:rsidR="001417CF" w:rsidRPr="000C6B44" w:rsidRDefault="001417CF" w:rsidP="003D386C">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INICIATIVAS PARA LAS EMPRESAS INDUSTRIALES Y COMERCIALES DEL ESTADO, EMPRESAS DE ECONOMÍA MIXTA, EMPRESAS SOCIALES DEL ESTADO Y EMPRESAS DE SERVICIOS PÚBLICOS, DEL SECTOR PÚBLICO</w:t>
      </w:r>
    </w:p>
    <w:p w14:paraId="0010A7AA" w14:textId="6C4B263D" w:rsidR="001417CF" w:rsidRPr="000C6B44" w:rsidRDefault="001417CF" w:rsidP="003D386C">
      <w:pPr>
        <w:spacing w:after="0" w:line="240" w:lineRule="auto"/>
        <w:rPr>
          <w:rFonts w:ascii="Arial" w:hAnsi="Arial" w:cs="Arial"/>
        </w:rPr>
      </w:pPr>
    </w:p>
    <w:p w14:paraId="19FCDFBB" w14:textId="77777777" w:rsidR="001417CF" w:rsidRPr="000C6B44" w:rsidRDefault="001417CF" w:rsidP="003D386C">
      <w:pPr>
        <w:pStyle w:val="NormalWeb"/>
        <w:spacing w:before="0" w:beforeAutospacing="0" w:after="0" w:afterAutospacing="0"/>
        <w:jc w:val="both"/>
        <w:rPr>
          <w:rFonts w:ascii="Arial" w:hAnsi="Arial" w:cs="Arial"/>
          <w:sz w:val="22"/>
          <w:szCs w:val="22"/>
        </w:rPr>
      </w:pPr>
      <w:bookmarkStart w:id="17" w:name="11"/>
      <w:r w:rsidRPr="000C6B44">
        <w:rPr>
          <w:rFonts w:ascii="Arial" w:hAnsi="Arial" w:cs="Arial"/>
          <w:sz w:val="22"/>
          <w:szCs w:val="22"/>
        </w:rPr>
        <w:t>ARTÍCULO 11. DESARROLLO DE PROGRAMAS DE JÓVENES TALENTOS.</w:t>
      </w:r>
      <w:bookmarkEnd w:id="17"/>
      <w:r w:rsidRPr="000C6B44">
        <w:rPr>
          <w:rFonts w:ascii="Arial" w:hAnsi="Arial" w:cs="Arial"/>
          <w:sz w:val="22"/>
          <w:szCs w:val="22"/>
        </w:rPr>
        <w:t> El Gobierno nacional creará y reglamentará en un plazo no mayor de doce (12) meses, contados a partir de la expedición de la presente ley, un programa de incentivos destinado a jóvenes talentos sin experiencia que promueva su vinculación y promoción, de acuerdo con sus méritos, dentro de las Empresas Industriales y Comerciales del Estado, Sociedades de Economía Mixta, Empresas Sociales del Estado y Empresas oficiales de Servicios Públicos, dando prioridad a los jóvenes inmersos en el proceso de posconflicto.</w:t>
      </w:r>
    </w:p>
    <w:p w14:paraId="151FBA8A" w14:textId="1A06E4CE" w:rsidR="001417CF" w:rsidRPr="000C6B44" w:rsidRDefault="001417CF" w:rsidP="003D386C">
      <w:pPr>
        <w:spacing w:after="0" w:line="240" w:lineRule="auto"/>
        <w:rPr>
          <w:rFonts w:ascii="Arial" w:hAnsi="Arial" w:cs="Arial"/>
        </w:rPr>
      </w:pPr>
    </w:p>
    <w:p w14:paraId="7D440AB4" w14:textId="15846305" w:rsidR="001417CF" w:rsidRPr="000C6B44" w:rsidRDefault="001417CF" w:rsidP="003D386C">
      <w:pPr>
        <w:pStyle w:val="NormalWeb"/>
        <w:spacing w:before="0" w:beforeAutospacing="0" w:after="0" w:afterAutospacing="0"/>
        <w:jc w:val="both"/>
        <w:rPr>
          <w:rFonts w:ascii="Arial" w:hAnsi="Arial" w:cs="Arial"/>
          <w:sz w:val="22"/>
          <w:szCs w:val="22"/>
        </w:rPr>
      </w:pPr>
      <w:bookmarkStart w:id="18" w:name="12"/>
      <w:r w:rsidRPr="000C6B44">
        <w:rPr>
          <w:rFonts w:ascii="Arial" w:hAnsi="Arial" w:cs="Arial"/>
          <w:sz w:val="22"/>
          <w:szCs w:val="22"/>
        </w:rPr>
        <w:t>ARTÍCULO 12. PROMOCIÓN DE LA VINCULACIÓN LABORAL DE LOS JÓVENES.</w:t>
      </w:r>
      <w:bookmarkEnd w:id="18"/>
      <w:r w:rsidRPr="000C6B44">
        <w:rPr>
          <w:rFonts w:ascii="Arial" w:hAnsi="Arial" w:cs="Arial"/>
          <w:sz w:val="22"/>
          <w:szCs w:val="22"/>
        </w:rPr>
        <w:t xml:space="preserve"> Las empresas establecidas en el presente capítulo incentivarán, de acuerdo con sus necesidades, la creación de oportunidades laborales en empleos o actividades que no exijan experiencia </w:t>
      </w:r>
      <w:proofErr w:type="gramStart"/>
      <w:r w:rsidRPr="000C6B44">
        <w:rPr>
          <w:rFonts w:ascii="Arial" w:hAnsi="Arial" w:cs="Arial"/>
          <w:sz w:val="22"/>
          <w:szCs w:val="22"/>
        </w:rPr>
        <w:t>laboral,</w:t>
      </w:r>
      <w:proofErr w:type="gramEnd"/>
      <w:r w:rsidRPr="000C6B44">
        <w:rPr>
          <w:rFonts w:ascii="Arial" w:hAnsi="Arial" w:cs="Arial"/>
          <w:sz w:val="22"/>
          <w:szCs w:val="22"/>
        </w:rPr>
        <w:t xml:space="preserve"> bien sea a través de la generación de nuevos puestos de trabajo, la provisión de vacantes existentes o cualquier otra modalidad de vinculación.</w:t>
      </w:r>
    </w:p>
    <w:p w14:paraId="12D7626E"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365B897B" w14:textId="23C66D9F" w:rsidR="001417CF" w:rsidRPr="000C6B44" w:rsidRDefault="001417CF" w:rsidP="003D386C">
      <w:pPr>
        <w:pStyle w:val="centrado"/>
        <w:spacing w:before="0" w:beforeAutospacing="0" w:after="0" w:afterAutospacing="0"/>
        <w:jc w:val="center"/>
        <w:rPr>
          <w:rFonts w:ascii="Arial" w:hAnsi="Arial" w:cs="Arial"/>
          <w:b/>
          <w:bCs/>
          <w:sz w:val="22"/>
          <w:szCs w:val="22"/>
        </w:rPr>
      </w:pPr>
      <w:bookmarkStart w:id="19" w:name="CAPÍTULO_II"/>
      <w:r w:rsidRPr="000C6B44">
        <w:rPr>
          <w:rFonts w:ascii="Arial" w:hAnsi="Arial" w:cs="Arial"/>
          <w:b/>
          <w:bCs/>
          <w:sz w:val="22"/>
          <w:szCs w:val="22"/>
        </w:rPr>
        <w:lastRenderedPageBreak/>
        <w:t>CAPÍTULO II</w:t>
      </w:r>
      <w:bookmarkEnd w:id="19"/>
    </w:p>
    <w:p w14:paraId="70B5FF49" w14:textId="0E683B71" w:rsidR="001417CF" w:rsidRPr="000C6B44" w:rsidRDefault="001417CF" w:rsidP="003D386C">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INICIATIVAS PARA LAS ENTIDADES PÚBLICAS DEL SECTOR CENTRAL Y ENTIDADES TERRITORIALES</w:t>
      </w:r>
    </w:p>
    <w:p w14:paraId="110F77ED" w14:textId="44F101C6" w:rsidR="001417CF" w:rsidRPr="000C6B44" w:rsidRDefault="001417CF" w:rsidP="003D386C">
      <w:pPr>
        <w:spacing w:after="0" w:line="240" w:lineRule="auto"/>
        <w:rPr>
          <w:rFonts w:ascii="Arial" w:hAnsi="Arial" w:cs="Arial"/>
        </w:rPr>
      </w:pPr>
    </w:p>
    <w:p w14:paraId="197881DD" w14:textId="77777777" w:rsidR="001417CF" w:rsidRPr="000C6B44" w:rsidRDefault="001417CF" w:rsidP="003D386C">
      <w:pPr>
        <w:pStyle w:val="NormalWeb"/>
        <w:spacing w:before="0" w:beforeAutospacing="0" w:after="0" w:afterAutospacing="0"/>
        <w:jc w:val="both"/>
        <w:rPr>
          <w:rFonts w:ascii="Arial" w:hAnsi="Arial" w:cs="Arial"/>
          <w:sz w:val="22"/>
          <w:szCs w:val="22"/>
        </w:rPr>
      </w:pPr>
      <w:bookmarkStart w:id="20" w:name="13"/>
      <w:r w:rsidRPr="000C6B44">
        <w:rPr>
          <w:rFonts w:ascii="Arial" w:hAnsi="Arial" w:cs="Arial"/>
          <w:sz w:val="22"/>
          <w:szCs w:val="22"/>
        </w:rPr>
        <w:t>ARTÍCULO 13. PROMOCIÓN DE ESCENARIOS DE PRÁCTICA EN LAS ENTIDADES PÚBLICAS.</w:t>
      </w:r>
      <w:bookmarkEnd w:id="20"/>
      <w:r w:rsidRPr="000C6B44">
        <w:rPr>
          <w:rFonts w:ascii="Arial" w:hAnsi="Arial" w:cs="Arial"/>
          <w:sz w:val="22"/>
          <w:szCs w:val="22"/>
        </w:rPr>
        <w:t> El Gobierno Nacional, a través del Ministerio del Trabajo y el Departamento Administrativo de la Función Pública, desarrollará y reglamentará una política que incentive, fomente y coordine los programas de jóvenes talentos, orientados a que jóvenes sin experiencia puedan realizar prácticas laborales, judicatura y relación docencia de servicio en el área de la salud, en las entidades públicas, las cuales contarán como experiencia para el acceso al servicio público.</w:t>
      </w:r>
    </w:p>
    <w:p w14:paraId="18E0FF44"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3F1AA8B1" w14:textId="6CDDED2E"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1o.</w:t>
      </w:r>
      <w:r w:rsidRPr="000C6B44">
        <w:rPr>
          <w:rFonts w:ascii="Arial" w:hAnsi="Arial" w:cs="Arial"/>
          <w:sz w:val="22"/>
          <w:szCs w:val="22"/>
        </w:rPr>
        <w:t> En caso de realizar en el sector público la práctica laboral, judicatura o relación docencia de servicio en el área de la salud, las entidades públicas podrán realizar la vinculación formativa del practicante y no será obligatorio celebrar convenios con la Institución Educativa, salvo en los casos en que la Institución Educativa lo solicite en el marco de la autonomía universitaria.</w:t>
      </w:r>
    </w:p>
    <w:p w14:paraId="1CFE849A" w14:textId="77777777" w:rsidR="003F3700" w:rsidRPr="000C6B44" w:rsidRDefault="003F3700" w:rsidP="003D386C">
      <w:pPr>
        <w:pStyle w:val="NormalWeb"/>
        <w:spacing w:before="0" w:beforeAutospacing="0" w:after="0" w:afterAutospacing="0"/>
        <w:jc w:val="both"/>
        <w:rPr>
          <w:rStyle w:val="baj"/>
          <w:rFonts w:ascii="Arial" w:hAnsi="Arial" w:cs="Arial"/>
          <w:sz w:val="22"/>
          <w:szCs w:val="22"/>
        </w:rPr>
      </w:pPr>
    </w:p>
    <w:p w14:paraId="2F0BE8C7" w14:textId="1BD17793" w:rsidR="003F3700" w:rsidRPr="000C6B44" w:rsidRDefault="001417CF" w:rsidP="007135FD">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 2o.</w:t>
      </w:r>
      <w:r w:rsidRPr="000C6B44">
        <w:rPr>
          <w:rFonts w:ascii="Arial" w:hAnsi="Arial" w:cs="Arial"/>
          <w:sz w:val="22"/>
          <w:szCs w:val="22"/>
        </w:rPr>
        <w:t> Para el proceso de desarrollo y reglamentación se contará con un plazo de seis (6) meses, contados a partir de la expedición de la presente ley.</w:t>
      </w:r>
    </w:p>
    <w:p w14:paraId="7CFEBF61" w14:textId="45A6E780" w:rsidR="001417CF" w:rsidRPr="000C6B44" w:rsidRDefault="001417CF" w:rsidP="003D386C">
      <w:pPr>
        <w:spacing w:after="0" w:line="240" w:lineRule="auto"/>
        <w:rPr>
          <w:rFonts w:ascii="Arial" w:hAnsi="Arial" w:cs="Arial"/>
        </w:rPr>
      </w:pPr>
    </w:p>
    <w:p w14:paraId="5400E852" w14:textId="77777777" w:rsidR="001417CF" w:rsidRPr="000C6B44" w:rsidRDefault="001417CF" w:rsidP="003D386C">
      <w:pPr>
        <w:pStyle w:val="NormalWeb"/>
        <w:spacing w:before="0" w:beforeAutospacing="0" w:after="0" w:afterAutospacing="0"/>
        <w:jc w:val="both"/>
        <w:rPr>
          <w:rFonts w:ascii="Arial" w:hAnsi="Arial" w:cs="Arial"/>
          <w:sz w:val="22"/>
          <w:szCs w:val="22"/>
        </w:rPr>
      </w:pPr>
      <w:bookmarkStart w:id="21" w:name="14"/>
      <w:r w:rsidRPr="000C6B44">
        <w:rPr>
          <w:rFonts w:ascii="Arial" w:hAnsi="Arial" w:cs="Arial"/>
          <w:sz w:val="22"/>
          <w:szCs w:val="22"/>
        </w:rPr>
        <w:t>ARTÍCULO 14. MODIFICACIÓN DE LAS PLANTAS DE PERSONAL.</w:t>
      </w:r>
      <w:bookmarkEnd w:id="21"/>
      <w:r w:rsidRPr="000C6B44">
        <w:rPr>
          <w:rFonts w:ascii="Arial" w:hAnsi="Arial" w:cs="Arial"/>
          <w:sz w:val="22"/>
          <w:szCs w:val="22"/>
        </w:rPr>
        <w:t> Las entidades del Estado que adelanten modificaciones a su planta de personal, a partir de la publicación de la presente ley, deberán garantizar que al menos un diez por ciento (10%) de los nuevos empleos no requieran experiencia profesional, con el fin de que puedan ser provistos con jóvenes recién egresados de programas técnicos, tecnólogos y egresados de programas de pregrado de instituciones de educación superior. El Departamento Administrativo de la Función Pública fijará los lineamientos y propondrá las modificaciones a la normativa vigente, para el cumplimiento de lo señalado en el presente artículo.</w:t>
      </w:r>
    </w:p>
    <w:p w14:paraId="5D5295C8" w14:textId="77777777" w:rsidR="003D386C" w:rsidRPr="000C6B44" w:rsidRDefault="003D386C" w:rsidP="003D386C">
      <w:pPr>
        <w:pStyle w:val="NormalWeb"/>
        <w:spacing w:before="0" w:beforeAutospacing="0" w:after="0" w:afterAutospacing="0"/>
        <w:jc w:val="both"/>
        <w:rPr>
          <w:rStyle w:val="baj"/>
          <w:rFonts w:ascii="Arial" w:hAnsi="Arial" w:cs="Arial"/>
          <w:sz w:val="22"/>
          <w:szCs w:val="22"/>
        </w:rPr>
      </w:pPr>
    </w:p>
    <w:p w14:paraId="41DD63D6" w14:textId="77EF6C0D" w:rsidR="001417CF" w:rsidRPr="000C6B44" w:rsidRDefault="001417CF"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w:t>
      </w:r>
      <w:r w:rsidRPr="000C6B44">
        <w:rPr>
          <w:rFonts w:ascii="Arial" w:hAnsi="Arial" w:cs="Arial"/>
          <w:sz w:val="22"/>
          <w:szCs w:val="22"/>
        </w:rPr>
        <w:t> Para el cumplimiento de este artículo se tendrán en cuenta las disposiciones previstas en la Ley</w:t>
      </w:r>
      <w:r w:rsidR="007135FD" w:rsidRPr="000C6B44">
        <w:rPr>
          <w:rFonts w:ascii="Arial" w:hAnsi="Arial" w:cs="Arial"/>
          <w:sz w:val="22"/>
          <w:szCs w:val="22"/>
        </w:rPr>
        <w:t xml:space="preserve"> 909 </w:t>
      </w:r>
      <w:r w:rsidRPr="000C6B44">
        <w:rPr>
          <w:rFonts w:ascii="Arial" w:hAnsi="Arial" w:cs="Arial"/>
          <w:sz w:val="22"/>
          <w:szCs w:val="22"/>
        </w:rPr>
        <w:t>del 2004.</w:t>
      </w:r>
    </w:p>
    <w:p w14:paraId="7AD31F4A" w14:textId="4449034E" w:rsidR="00EA562A" w:rsidRPr="000C6B44" w:rsidRDefault="00EA562A" w:rsidP="003D386C">
      <w:pPr>
        <w:spacing w:after="0" w:line="240" w:lineRule="auto"/>
        <w:rPr>
          <w:rFonts w:ascii="Arial" w:eastAsia="Times New Roman" w:hAnsi="Arial" w:cs="Arial"/>
          <w:lang w:eastAsia="es-CO"/>
        </w:rPr>
      </w:pPr>
    </w:p>
    <w:p w14:paraId="10645452" w14:textId="0A2F0C81" w:rsidR="00EA562A" w:rsidRPr="000C6B44" w:rsidRDefault="00EA562A" w:rsidP="003D386C">
      <w:pPr>
        <w:spacing w:after="0" w:line="240" w:lineRule="auto"/>
        <w:jc w:val="both"/>
        <w:rPr>
          <w:rFonts w:ascii="Arial" w:eastAsia="Times New Roman" w:hAnsi="Arial" w:cs="Arial"/>
          <w:lang w:eastAsia="es-CO"/>
        </w:rPr>
      </w:pPr>
      <w:bookmarkStart w:id="22" w:name="15"/>
      <w:r w:rsidRPr="000C6B44">
        <w:rPr>
          <w:rFonts w:ascii="Arial" w:eastAsia="Times New Roman" w:hAnsi="Arial" w:cs="Arial"/>
          <w:lang w:eastAsia="es-CO"/>
        </w:rPr>
        <w:t>ARTÍCULO 15. NATURALEZA, DEFINICIÓN Y REGLAMENTACIÓN DE LA PRÁCTICA LABORAL.</w:t>
      </w:r>
      <w:bookmarkEnd w:id="22"/>
      <w:r w:rsidRPr="000C6B44">
        <w:rPr>
          <w:rFonts w:ascii="Arial" w:eastAsia="Times New Roman" w:hAnsi="Arial" w:cs="Arial"/>
          <w:lang w:eastAsia="es-CO"/>
        </w:rPr>
        <w:t>  La práctica laboral es una actividad formativa desarrollada por un estudiante de programas de formación complementaria ofrecidos por las escuelas normales superiores y educación superior de pregrado, durante un tiempo determinado, en un ambiente laboral real, con supervisión y sobre asuntos relacionados con su área de estudio o desempeño y su tipo de formación; para el cumplimiento de un requisito para culminar sus estudios u obtener un título que lo acreditará para el desempeño laboral.</w:t>
      </w:r>
    </w:p>
    <w:p w14:paraId="47CCB53D" w14:textId="77777777" w:rsidR="003D386C" w:rsidRPr="000C6B44" w:rsidRDefault="003D386C" w:rsidP="003D386C">
      <w:pPr>
        <w:spacing w:after="0" w:line="240" w:lineRule="auto"/>
        <w:jc w:val="both"/>
        <w:rPr>
          <w:rFonts w:ascii="Arial" w:eastAsia="Times New Roman" w:hAnsi="Arial" w:cs="Arial"/>
          <w:lang w:eastAsia="es-CO"/>
        </w:rPr>
      </w:pPr>
    </w:p>
    <w:p w14:paraId="740379C5" w14:textId="07684FDE" w:rsidR="00EA562A" w:rsidRPr="000C6B44" w:rsidRDefault="00EA562A" w:rsidP="003D386C">
      <w:pPr>
        <w:spacing w:after="0" w:line="240" w:lineRule="auto"/>
        <w:jc w:val="both"/>
        <w:rPr>
          <w:rFonts w:ascii="Arial" w:eastAsia="Times New Roman" w:hAnsi="Arial" w:cs="Arial"/>
          <w:lang w:eastAsia="es-CO"/>
        </w:rPr>
      </w:pPr>
      <w:r w:rsidRPr="000C6B44">
        <w:rPr>
          <w:rFonts w:ascii="Arial" w:eastAsia="Times New Roman" w:hAnsi="Arial" w:cs="Arial"/>
          <w:lang w:eastAsia="es-CO"/>
        </w:rPr>
        <w:t>Por tratarse de una actividad formativa, la práctica laboral no constituye relación de trabajo.</w:t>
      </w:r>
    </w:p>
    <w:p w14:paraId="43DF603D" w14:textId="77777777" w:rsidR="003D386C" w:rsidRPr="000C6B44" w:rsidRDefault="003D386C" w:rsidP="003D386C">
      <w:pPr>
        <w:spacing w:after="0" w:line="240" w:lineRule="auto"/>
        <w:jc w:val="both"/>
        <w:rPr>
          <w:rFonts w:ascii="Arial" w:eastAsia="Times New Roman" w:hAnsi="Arial" w:cs="Arial"/>
          <w:lang w:eastAsia="es-CO"/>
        </w:rPr>
      </w:pPr>
    </w:p>
    <w:p w14:paraId="44636C4F" w14:textId="6F3A631F" w:rsidR="00EA562A" w:rsidRPr="000C6B44" w:rsidRDefault="00EA562A" w:rsidP="003D386C">
      <w:pPr>
        <w:spacing w:after="0" w:line="240" w:lineRule="auto"/>
        <w:jc w:val="both"/>
        <w:rPr>
          <w:rFonts w:ascii="Arial" w:eastAsia="Times New Roman" w:hAnsi="Arial" w:cs="Arial"/>
          <w:lang w:eastAsia="es-CO"/>
        </w:rPr>
      </w:pPr>
      <w:r w:rsidRPr="000C6B44">
        <w:rPr>
          <w:rFonts w:ascii="Arial" w:eastAsia="Times New Roman" w:hAnsi="Arial" w:cs="Arial"/>
          <w:lang w:eastAsia="es-CO"/>
        </w:rPr>
        <w:t>PARÁGRAFO 1o. Las prácticas en relación docencia de servicio en el área de la salud, contrato de aprendizaje establecido en la Ley </w:t>
      </w:r>
      <w:r w:rsidR="007135FD" w:rsidRPr="000C6B44">
        <w:rPr>
          <w:rFonts w:ascii="Arial" w:eastAsia="Times New Roman" w:hAnsi="Arial" w:cs="Arial"/>
          <w:lang w:eastAsia="es-CO"/>
        </w:rPr>
        <w:t xml:space="preserve">789 </w:t>
      </w:r>
      <w:r w:rsidRPr="000C6B44">
        <w:rPr>
          <w:rFonts w:ascii="Arial" w:eastAsia="Times New Roman" w:hAnsi="Arial" w:cs="Arial"/>
          <w:lang w:eastAsia="es-CO"/>
        </w:rPr>
        <w:t>de 2002 y sus Decretos Reglamentarios, así como la judicatura, continuarán siendo reguladas por las disposiciones vigentes.</w:t>
      </w:r>
    </w:p>
    <w:p w14:paraId="0A1776A4" w14:textId="77777777" w:rsidR="003D386C" w:rsidRPr="000C6B44" w:rsidRDefault="003D386C" w:rsidP="003D386C">
      <w:pPr>
        <w:spacing w:after="0" w:line="240" w:lineRule="auto"/>
        <w:jc w:val="both"/>
        <w:rPr>
          <w:rFonts w:ascii="Arial" w:eastAsia="Times New Roman" w:hAnsi="Arial" w:cs="Arial"/>
          <w:lang w:eastAsia="es-CO"/>
        </w:rPr>
      </w:pPr>
    </w:p>
    <w:p w14:paraId="353EE259" w14:textId="6B7BDE99" w:rsidR="00EA562A" w:rsidRPr="000C6B44" w:rsidRDefault="00EA562A" w:rsidP="003D386C">
      <w:pPr>
        <w:spacing w:after="0" w:line="240" w:lineRule="auto"/>
        <w:jc w:val="both"/>
        <w:rPr>
          <w:rFonts w:ascii="Arial" w:eastAsia="Times New Roman" w:hAnsi="Arial" w:cs="Arial"/>
          <w:lang w:eastAsia="es-CO"/>
        </w:rPr>
      </w:pPr>
      <w:r w:rsidRPr="000C6B44">
        <w:rPr>
          <w:rFonts w:ascii="Arial" w:eastAsia="Times New Roman" w:hAnsi="Arial" w:cs="Arial"/>
          <w:lang w:eastAsia="es-CO"/>
        </w:rPr>
        <w:t>PARÁGRAFO 2o. La práctica laboral descrita en esta Ley como requisito de culminación de estudios u obtención del título, puede darse en concurrencia con la formación teórica o al finalizar la misma.</w:t>
      </w:r>
    </w:p>
    <w:p w14:paraId="4970D2F7" w14:textId="77777777" w:rsidR="003D386C" w:rsidRPr="000C6B44" w:rsidRDefault="003D386C" w:rsidP="003D386C">
      <w:pPr>
        <w:spacing w:after="0" w:line="240" w:lineRule="auto"/>
        <w:jc w:val="both"/>
        <w:rPr>
          <w:rFonts w:ascii="Arial" w:eastAsia="Times New Roman" w:hAnsi="Arial" w:cs="Arial"/>
          <w:lang w:eastAsia="es-CO"/>
        </w:rPr>
      </w:pPr>
    </w:p>
    <w:p w14:paraId="487E4D65" w14:textId="085A1B6F" w:rsidR="00EA562A" w:rsidRPr="000C6B44" w:rsidRDefault="00EA562A" w:rsidP="003D386C">
      <w:pPr>
        <w:spacing w:after="0" w:line="240" w:lineRule="auto"/>
        <w:jc w:val="both"/>
        <w:rPr>
          <w:rFonts w:ascii="Arial" w:eastAsia="Times New Roman" w:hAnsi="Arial" w:cs="Arial"/>
          <w:lang w:eastAsia="es-CO"/>
        </w:rPr>
      </w:pPr>
      <w:r w:rsidRPr="000C6B44">
        <w:rPr>
          <w:rFonts w:ascii="Arial" w:eastAsia="Times New Roman" w:hAnsi="Arial" w:cs="Arial"/>
          <w:lang w:eastAsia="es-CO"/>
        </w:rPr>
        <w:lastRenderedPageBreak/>
        <w:t>PARÁGRAFO 3o. El Ministerio del Trabajo reglamentará en un plazo de seis (6) meses las prácticas laborales en los términos de la presente ley.</w:t>
      </w:r>
    </w:p>
    <w:p w14:paraId="03DB32AA" w14:textId="77777777" w:rsidR="003D386C" w:rsidRPr="00DF031F" w:rsidRDefault="003D386C" w:rsidP="003D386C">
      <w:pPr>
        <w:spacing w:after="0" w:line="240" w:lineRule="auto"/>
        <w:jc w:val="both"/>
        <w:rPr>
          <w:rFonts w:ascii="Arial" w:eastAsia="Times New Roman" w:hAnsi="Arial" w:cs="Arial"/>
          <w:sz w:val="20"/>
          <w:szCs w:val="20"/>
          <w:lang w:eastAsia="es-CO"/>
        </w:rPr>
      </w:pPr>
    </w:p>
    <w:p w14:paraId="306BE619" w14:textId="298DF1A2" w:rsidR="00A76441" w:rsidRPr="00DF031F" w:rsidRDefault="00EA562A" w:rsidP="003D386C">
      <w:pPr>
        <w:spacing w:after="0" w:line="240" w:lineRule="auto"/>
        <w:jc w:val="both"/>
        <w:rPr>
          <w:rFonts w:ascii="Arial" w:hAnsi="Arial" w:cs="Arial"/>
          <w:sz w:val="20"/>
          <w:szCs w:val="20"/>
        </w:rPr>
      </w:pPr>
      <w:r w:rsidRPr="00DF031F">
        <w:rPr>
          <w:rFonts w:ascii="Arial" w:hAnsi="Arial" w:cs="Arial"/>
          <w:sz w:val="20"/>
          <w:szCs w:val="20"/>
        </w:rPr>
        <w:t xml:space="preserve">(Ver conceptos: </w:t>
      </w:r>
      <w:hyperlink r:id="rId7" w:history="1">
        <w:r w:rsidRPr="00DF031F">
          <w:rPr>
            <w:rStyle w:val="Hipervnculo"/>
            <w:rFonts w:ascii="Arial" w:hAnsi="Arial" w:cs="Arial"/>
            <w:sz w:val="20"/>
            <w:szCs w:val="20"/>
          </w:rPr>
          <w:t>C</w:t>
        </w:r>
        <w:r w:rsidR="003D386C" w:rsidRPr="00DF031F">
          <w:rPr>
            <w:rStyle w:val="Hipervnculo"/>
            <w:rFonts w:ascii="Arial" w:hAnsi="Arial" w:cs="Arial"/>
            <w:sz w:val="20"/>
            <w:szCs w:val="20"/>
          </w:rPr>
          <w:t>−</w:t>
        </w:r>
        <w:r w:rsidRPr="00DF031F">
          <w:rPr>
            <w:rStyle w:val="Hipervnculo"/>
            <w:rFonts w:ascii="Arial" w:hAnsi="Arial" w:cs="Arial"/>
            <w:sz w:val="20"/>
            <w:szCs w:val="20"/>
          </w:rPr>
          <w:t>235 de 15/04/2019</w:t>
        </w:r>
      </w:hyperlink>
      <w:r w:rsidRPr="00DF031F">
        <w:rPr>
          <w:rFonts w:ascii="Arial" w:hAnsi="Arial" w:cs="Arial"/>
          <w:sz w:val="20"/>
          <w:szCs w:val="20"/>
        </w:rPr>
        <w:t>,</w:t>
      </w:r>
      <w:r w:rsidR="00EF6253" w:rsidRPr="00DF031F">
        <w:rPr>
          <w:rFonts w:ascii="Arial" w:hAnsi="Arial" w:cs="Arial"/>
          <w:sz w:val="20"/>
          <w:szCs w:val="20"/>
        </w:rPr>
        <w:t xml:space="preserve"> </w:t>
      </w:r>
      <w:hyperlink r:id="rId8" w:history="1">
        <w:r w:rsidR="00EF6253" w:rsidRPr="00DF031F">
          <w:rPr>
            <w:rStyle w:val="Hipervnculo"/>
            <w:rFonts w:ascii="Arial" w:hAnsi="Arial" w:cs="Arial"/>
            <w:sz w:val="20"/>
            <w:szCs w:val="20"/>
          </w:rPr>
          <w:t>C</w:t>
        </w:r>
        <w:r w:rsidR="003D386C" w:rsidRPr="00DF031F">
          <w:rPr>
            <w:rStyle w:val="Hipervnculo"/>
            <w:rFonts w:ascii="Arial" w:hAnsi="Arial" w:cs="Arial"/>
            <w:sz w:val="20"/>
            <w:szCs w:val="20"/>
          </w:rPr>
          <w:t>−</w:t>
        </w:r>
        <w:r w:rsidR="00EF6253" w:rsidRPr="00DF031F">
          <w:rPr>
            <w:rStyle w:val="Hipervnculo"/>
            <w:rFonts w:ascii="Arial" w:hAnsi="Arial" w:cs="Arial"/>
            <w:sz w:val="20"/>
            <w:szCs w:val="20"/>
          </w:rPr>
          <w:t xml:space="preserve">457 del </w:t>
        </w:r>
        <w:r w:rsidR="003D386C" w:rsidRPr="00DF031F">
          <w:rPr>
            <w:rStyle w:val="Hipervnculo"/>
            <w:rFonts w:ascii="Arial" w:hAnsi="Arial" w:cs="Arial"/>
            <w:sz w:val="20"/>
            <w:szCs w:val="20"/>
          </w:rPr>
          <w:t>0</w:t>
        </w:r>
        <w:r w:rsidR="00EF6253" w:rsidRPr="00DF031F">
          <w:rPr>
            <w:rStyle w:val="Hipervnculo"/>
            <w:rFonts w:ascii="Arial" w:hAnsi="Arial" w:cs="Arial"/>
            <w:sz w:val="20"/>
            <w:szCs w:val="20"/>
          </w:rPr>
          <w:t>7/07/2020</w:t>
        </w:r>
      </w:hyperlink>
      <w:r w:rsidR="00E434D7" w:rsidRPr="00DF031F">
        <w:rPr>
          <w:rFonts w:ascii="Arial" w:hAnsi="Arial" w:cs="Arial"/>
          <w:sz w:val="20"/>
          <w:szCs w:val="20"/>
        </w:rPr>
        <w:t>)</w:t>
      </w:r>
    </w:p>
    <w:p w14:paraId="76B7626E" w14:textId="744807ED" w:rsidR="00386306" w:rsidRPr="000C6B44" w:rsidRDefault="00386306" w:rsidP="003D386C">
      <w:pPr>
        <w:spacing w:after="0" w:line="240" w:lineRule="auto"/>
        <w:jc w:val="both"/>
        <w:rPr>
          <w:rFonts w:ascii="Arial" w:hAnsi="Arial" w:cs="Arial"/>
        </w:rPr>
      </w:pPr>
    </w:p>
    <w:p w14:paraId="7E734C28" w14:textId="0FFC66B9" w:rsidR="00386306" w:rsidRPr="000C6B44" w:rsidRDefault="00386306" w:rsidP="003D386C">
      <w:pPr>
        <w:pStyle w:val="NormalWeb"/>
        <w:spacing w:before="0" w:beforeAutospacing="0" w:after="0" w:afterAutospacing="0"/>
        <w:jc w:val="both"/>
        <w:rPr>
          <w:rFonts w:ascii="Arial" w:hAnsi="Arial" w:cs="Arial"/>
          <w:sz w:val="22"/>
          <w:szCs w:val="22"/>
        </w:rPr>
      </w:pPr>
      <w:bookmarkStart w:id="23" w:name="16"/>
      <w:r w:rsidRPr="000C6B44">
        <w:rPr>
          <w:rFonts w:ascii="Arial" w:hAnsi="Arial" w:cs="Arial"/>
          <w:sz w:val="22"/>
          <w:szCs w:val="22"/>
        </w:rPr>
        <w:t>ARTÍCULO 16. CONDICIONES MÍNIMAS DE LA PRÁCTICA LABORAL.</w:t>
      </w:r>
      <w:bookmarkEnd w:id="23"/>
      <w:r w:rsidRPr="000C6B44">
        <w:rPr>
          <w:rFonts w:ascii="Arial" w:hAnsi="Arial" w:cs="Arial"/>
          <w:sz w:val="22"/>
          <w:szCs w:val="22"/>
        </w:rPr>
        <w:t> Las prácticas laborales, deberán cumplir con las siguientes condiciones mínimas:</w:t>
      </w:r>
    </w:p>
    <w:p w14:paraId="60FD8B64"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283DA18E" w14:textId="77777777"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a) </w:t>
      </w:r>
      <w:r w:rsidRPr="000C6B44">
        <w:rPr>
          <w:rStyle w:val="baj"/>
          <w:rFonts w:ascii="Arial" w:hAnsi="Arial" w:cs="Arial"/>
          <w:sz w:val="22"/>
          <w:szCs w:val="22"/>
        </w:rPr>
        <w:t>Edad</w:t>
      </w:r>
      <w:r w:rsidRPr="000C6B44">
        <w:rPr>
          <w:rFonts w:ascii="Arial" w:hAnsi="Arial" w:cs="Arial"/>
          <w:sz w:val="22"/>
          <w:szCs w:val="22"/>
        </w:rPr>
        <w:t xml:space="preserve">: En concordancia con lo establecido por el Código de la Infancia y la Adolescencia, las prácticas laborales no podrán ser realizadas por personas menores de quince (15) </w:t>
      </w:r>
      <w:proofErr w:type="gramStart"/>
      <w:r w:rsidRPr="000C6B44">
        <w:rPr>
          <w:rFonts w:ascii="Arial" w:hAnsi="Arial" w:cs="Arial"/>
          <w:sz w:val="22"/>
          <w:szCs w:val="22"/>
        </w:rPr>
        <w:t>años de edad</w:t>
      </w:r>
      <w:proofErr w:type="gramEnd"/>
      <w:r w:rsidRPr="000C6B44">
        <w:rPr>
          <w:rFonts w:ascii="Arial" w:hAnsi="Arial" w:cs="Arial"/>
          <w:sz w:val="22"/>
          <w:szCs w:val="22"/>
        </w:rPr>
        <w:t xml:space="preserve">. En todo caso, los adolescentes entre los quince (15) y diecisiete (17) </w:t>
      </w:r>
      <w:proofErr w:type="gramStart"/>
      <w:r w:rsidRPr="000C6B44">
        <w:rPr>
          <w:rFonts w:ascii="Arial" w:hAnsi="Arial" w:cs="Arial"/>
          <w:sz w:val="22"/>
          <w:szCs w:val="22"/>
        </w:rPr>
        <w:t>años de edad</w:t>
      </w:r>
      <w:proofErr w:type="gramEnd"/>
      <w:r w:rsidRPr="000C6B44">
        <w:rPr>
          <w:rFonts w:ascii="Arial" w:hAnsi="Arial" w:cs="Arial"/>
          <w:sz w:val="22"/>
          <w:szCs w:val="22"/>
        </w:rPr>
        <w:t>, requieren la respectiva autorización para tal fin, de acuerdo con la reglamentación que se expida para el efecto.</w:t>
      </w:r>
    </w:p>
    <w:p w14:paraId="235450E5"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5F6B8459" w14:textId="79D96067"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b) </w:t>
      </w:r>
      <w:r w:rsidRPr="000C6B44">
        <w:rPr>
          <w:rStyle w:val="baj"/>
          <w:rFonts w:ascii="Arial" w:hAnsi="Arial" w:cs="Arial"/>
          <w:sz w:val="22"/>
          <w:szCs w:val="22"/>
        </w:rPr>
        <w:t>Horario de la práctica</w:t>
      </w:r>
      <w:r w:rsidRPr="000C6B44">
        <w:rPr>
          <w:rFonts w:ascii="Arial" w:hAnsi="Arial" w:cs="Arial"/>
          <w:sz w:val="22"/>
          <w:szCs w:val="22"/>
        </w:rPr>
        <w:t>: El horario de la práctica laboral deberá permitir que el estudiante asista a las actividades formativas que la Institución de Educación disponga. En todo caso, el horario de la práctica laboral no podrá ser igual o superior a la jornada ordinaria y en todo caso a la máxima legal vigente.</w:t>
      </w:r>
    </w:p>
    <w:p w14:paraId="271D7BDB"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3AC13A47" w14:textId="74B0363B"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c) </w:t>
      </w:r>
      <w:r w:rsidRPr="000C6B44">
        <w:rPr>
          <w:rStyle w:val="baj"/>
          <w:rFonts w:ascii="Arial" w:hAnsi="Arial" w:cs="Arial"/>
          <w:sz w:val="22"/>
          <w:szCs w:val="22"/>
        </w:rPr>
        <w:t>Vinculación</w:t>
      </w:r>
      <w:r w:rsidRPr="000C6B44">
        <w:rPr>
          <w:rFonts w:ascii="Arial" w:hAnsi="Arial" w:cs="Arial"/>
          <w:sz w:val="22"/>
          <w:szCs w:val="22"/>
        </w:rPr>
        <w:t>: Las prácticas laborales hacen parte de un proceso formativo en un entorno laboral real y en ellas participan tres sujetos: el estudiante, el escenario de práctica y la institución educativa.</w:t>
      </w:r>
    </w:p>
    <w:p w14:paraId="00465586" w14:textId="77777777" w:rsidR="003D386C" w:rsidRPr="000C6B44" w:rsidRDefault="003D386C" w:rsidP="003D386C">
      <w:pPr>
        <w:pStyle w:val="NormalWeb"/>
        <w:spacing w:before="0" w:beforeAutospacing="0" w:after="0" w:afterAutospacing="0"/>
        <w:jc w:val="both"/>
        <w:rPr>
          <w:rFonts w:ascii="Arial" w:hAnsi="Arial" w:cs="Arial"/>
          <w:sz w:val="22"/>
          <w:szCs w:val="22"/>
        </w:rPr>
      </w:pPr>
    </w:p>
    <w:p w14:paraId="21E57782" w14:textId="3125554E"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Para la regulación de las relaciones de estos sujetos, se deberán celebrar acuerdos de voluntades por escrito, en los cuales se especifiquen como mínimo los siguientes aspectos: obligaciones de las tres partes, derechos de las tres partes, duración de la práctica laboral, lugar de desarrollo de la práctica, supervisión de la práctica laboral.</w:t>
      </w:r>
    </w:p>
    <w:p w14:paraId="7B26752A" w14:textId="254BB466" w:rsidR="00386306" w:rsidRPr="000C6B44" w:rsidRDefault="00386306" w:rsidP="003D386C">
      <w:pPr>
        <w:spacing w:after="0" w:line="240" w:lineRule="auto"/>
        <w:rPr>
          <w:rFonts w:ascii="Arial" w:hAnsi="Arial" w:cs="Arial"/>
        </w:rPr>
      </w:pPr>
    </w:p>
    <w:p w14:paraId="0D69BC47"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24" w:name="17"/>
      <w:r w:rsidRPr="000C6B44">
        <w:rPr>
          <w:rFonts w:ascii="Arial" w:hAnsi="Arial" w:cs="Arial"/>
          <w:sz w:val="22"/>
          <w:szCs w:val="22"/>
        </w:rPr>
        <w:t>ARTÍCULO 17. REPORTE DE LAS PLAZAS DE PRÁCTICA LABORAL EN EL SERVICIO PÚBLICO DE EMPLEO.</w:t>
      </w:r>
      <w:bookmarkEnd w:id="24"/>
      <w:r w:rsidRPr="000C6B44">
        <w:rPr>
          <w:rFonts w:ascii="Arial" w:hAnsi="Arial" w:cs="Arial"/>
          <w:sz w:val="22"/>
          <w:szCs w:val="22"/>
        </w:rPr>
        <w:t> Todos los empleadores están obligados a reportar sus plazas de práctica laboral al Servicio Público de Empleo.</w:t>
      </w:r>
    </w:p>
    <w:p w14:paraId="2C68B88D" w14:textId="7AF849EE" w:rsidR="00386306" w:rsidRPr="000C6B44" w:rsidRDefault="00386306" w:rsidP="003D386C">
      <w:pPr>
        <w:spacing w:after="0" w:line="240" w:lineRule="auto"/>
        <w:rPr>
          <w:rFonts w:ascii="Arial" w:hAnsi="Arial" w:cs="Arial"/>
        </w:rPr>
      </w:pPr>
    </w:p>
    <w:p w14:paraId="487CBB02" w14:textId="3BB6B4AF" w:rsidR="00386306" w:rsidRPr="000C6B44" w:rsidRDefault="00386306" w:rsidP="003D386C">
      <w:pPr>
        <w:pStyle w:val="NormalWeb"/>
        <w:spacing w:before="0" w:beforeAutospacing="0" w:after="0" w:afterAutospacing="0"/>
        <w:jc w:val="both"/>
        <w:rPr>
          <w:rFonts w:ascii="Arial" w:hAnsi="Arial" w:cs="Arial"/>
          <w:sz w:val="22"/>
          <w:szCs w:val="22"/>
        </w:rPr>
      </w:pPr>
      <w:bookmarkStart w:id="25" w:name="18"/>
      <w:r w:rsidRPr="000C6B44">
        <w:rPr>
          <w:rFonts w:ascii="Arial" w:hAnsi="Arial" w:cs="Arial"/>
          <w:sz w:val="22"/>
          <w:szCs w:val="22"/>
        </w:rPr>
        <w:t>ARTÍCULO 18. MECANISMOS PARA LA HOMOLOGACIÓN DE EXPERIENCIA LABORAL.</w:t>
      </w:r>
      <w:bookmarkEnd w:id="25"/>
      <w:r w:rsidRPr="000C6B44">
        <w:rPr>
          <w:rFonts w:ascii="Arial" w:hAnsi="Arial" w:cs="Arial"/>
          <w:sz w:val="22"/>
          <w:szCs w:val="22"/>
        </w:rPr>
        <w:t> Modifíquese el artículo</w:t>
      </w:r>
      <w:r w:rsidR="007135FD" w:rsidRPr="000C6B44">
        <w:rPr>
          <w:rFonts w:ascii="Arial" w:hAnsi="Arial" w:cs="Arial"/>
          <w:sz w:val="22"/>
          <w:szCs w:val="22"/>
        </w:rPr>
        <w:t xml:space="preserve"> 64</w:t>
      </w:r>
      <w:r w:rsidRPr="000C6B44">
        <w:rPr>
          <w:rFonts w:ascii="Arial" w:hAnsi="Arial" w:cs="Arial"/>
          <w:sz w:val="22"/>
          <w:szCs w:val="22"/>
        </w:rPr>
        <w:t> de la Ley 1429 de 2010, el cual quedará así:</w:t>
      </w:r>
    </w:p>
    <w:p w14:paraId="6FC75AB2" w14:textId="77777777" w:rsidR="003F3700" w:rsidRPr="000C6B44" w:rsidRDefault="003F3700" w:rsidP="003D386C">
      <w:pPr>
        <w:pStyle w:val="NormalWeb"/>
        <w:spacing w:before="0" w:beforeAutospacing="0" w:after="0" w:afterAutospacing="0"/>
        <w:jc w:val="both"/>
        <w:rPr>
          <w:rFonts w:ascii="Arial" w:hAnsi="Arial" w:cs="Arial"/>
          <w:sz w:val="22"/>
          <w:szCs w:val="22"/>
        </w:rPr>
      </w:pPr>
    </w:p>
    <w:p w14:paraId="741F27FF" w14:textId="77777777"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w:t>
      </w:r>
      <w:r w:rsidRPr="000C6B44">
        <w:rPr>
          <w:rStyle w:val="iaj"/>
          <w:rFonts w:ascii="Arial" w:hAnsi="Arial" w:cs="Arial"/>
          <w:sz w:val="22"/>
          <w:szCs w:val="22"/>
        </w:rPr>
        <w:t>Artículo 64. </w:t>
      </w:r>
      <w:r w:rsidRPr="000C6B44">
        <w:rPr>
          <w:rFonts w:ascii="Arial" w:hAnsi="Arial" w:cs="Arial"/>
          <w:sz w:val="22"/>
          <w:szCs w:val="22"/>
        </w:rPr>
        <w:t>Para los empleos que requieran título de profesional o tecnológico o técnico y experiencia, se podrá homologar la falta de experiencia por títulos adicionales obtenidos, bien sean en instituciones de educación superior o de educación para el trabajo y el desarrollo humano nacionales o internacionales convalidados. Será tenida en cuenta la experiencia laboral adquirida en prácticas laborales, contratos de aprendizaje, judicatura, relación docencia de servicio del sector salud, servicio social obligatorio o voluntariados”.</w:t>
      </w:r>
    </w:p>
    <w:p w14:paraId="0639E645" w14:textId="77777777" w:rsidR="00A41435" w:rsidRPr="000C6B44" w:rsidRDefault="00A41435" w:rsidP="003D386C">
      <w:pPr>
        <w:pStyle w:val="centrado"/>
        <w:spacing w:before="0" w:beforeAutospacing="0" w:after="0" w:afterAutospacing="0"/>
        <w:jc w:val="center"/>
        <w:rPr>
          <w:rFonts w:ascii="Arial" w:hAnsi="Arial" w:cs="Arial"/>
          <w:sz w:val="22"/>
          <w:szCs w:val="22"/>
        </w:rPr>
      </w:pPr>
      <w:bookmarkStart w:id="26" w:name="TÍTULO_IV"/>
    </w:p>
    <w:p w14:paraId="6A4E4D88" w14:textId="4FBD06E3" w:rsidR="00386306" w:rsidRPr="000C6B44" w:rsidRDefault="00386306" w:rsidP="003D386C">
      <w:pPr>
        <w:pStyle w:val="centrado"/>
        <w:spacing w:before="0" w:beforeAutospacing="0" w:after="0" w:afterAutospacing="0"/>
        <w:jc w:val="center"/>
        <w:rPr>
          <w:rFonts w:ascii="Arial" w:hAnsi="Arial" w:cs="Arial"/>
          <w:b/>
          <w:bCs/>
          <w:sz w:val="22"/>
          <w:szCs w:val="22"/>
        </w:rPr>
      </w:pPr>
      <w:r w:rsidRPr="000C6B44">
        <w:rPr>
          <w:rFonts w:ascii="Arial" w:hAnsi="Arial" w:cs="Arial"/>
          <w:b/>
          <w:bCs/>
          <w:sz w:val="22"/>
          <w:szCs w:val="22"/>
        </w:rPr>
        <w:t>TÍTULO IV</w:t>
      </w:r>
      <w:bookmarkEnd w:id="26"/>
    </w:p>
    <w:p w14:paraId="590149D3" w14:textId="21BE0C15" w:rsidR="00386306" w:rsidRPr="000C6B44" w:rsidRDefault="00386306" w:rsidP="003D386C">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PROMOCIÓN DE LA VINCULACIÓN LABORAL Y NORMALIZACIÓN DE LA SITUACIÓN MILITAR</w:t>
      </w:r>
    </w:p>
    <w:p w14:paraId="217A0151" w14:textId="764389C7" w:rsidR="00386306" w:rsidRPr="000C6B44" w:rsidRDefault="00386306" w:rsidP="003D386C">
      <w:pPr>
        <w:spacing w:after="0" w:line="240" w:lineRule="auto"/>
        <w:rPr>
          <w:rFonts w:ascii="Arial" w:hAnsi="Arial" w:cs="Arial"/>
        </w:rPr>
      </w:pPr>
    </w:p>
    <w:p w14:paraId="609135D9"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27" w:name="19"/>
      <w:r w:rsidRPr="000C6B44">
        <w:rPr>
          <w:rFonts w:ascii="Arial" w:hAnsi="Arial" w:cs="Arial"/>
          <w:sz w:val="22"/>
          <w:szCs w:val="22"/>
        </w:rPr>
        <w:t>ARTÍCULO 19. REDUCCIÓN DE LA EDAD MÁXIMA DE INCORPORACIÓN A FILAS PARA LA PRESTACIÓN DEL SERVICIO MILITAR.</w:t>
      </w:r>
      <w:bookmarkEnd w:id="27"/>
      <w:r w:rsidRPr="000C6B44">
        <w:rPr>
          <w:rFonts w:ascii="Arial" w:hAnsi="Arial" w:cs="Arial"/>
          <w:sz w:val="22"/>
          <w:szCs w:val="22"/>
        </w:rPr>
        <w:t xml:space="preserve"> Los colombianos declarados aptos por el Ministerio de Defensa Nacional para prestar el servicio militar podrán ser incorporados a partir de la mayoría de edad hasta faltando un día para cumplir los veinticuatro (24) </w:t>
      </w:r>
      <w:proofErr w:type="gramStart"/>
      <w:r w:rsidRPr="000C6B44">
        <w:rPr>
          <w:rFonts w:ascii="Arial" w:hAnsi="Arial" w:cs="Arial"/>
          <w:sz w:val="22"/>
          <w:szCs w:val="22"/>
        </w:rPr>
        <w:t>años de edad</w:t>
      </w:r>
      <w:proofErr w:type="gramEnd"/>
      <w:r w:rsidRPr="000C6B44">
        <w:rPr>
          <w:rFonts w:ascii="Arial" w:hAnsi="Arial" w:cs="Arial"/>
          <w:sz w:val="22"/>
          <w:szCs w:val="22"/>
        </w:rPr>
        <w:t>.</w:t>
      </w:r>
    </w:p>
    <w:p w14:paraId="3DCBB33A" w14:textId="180997A6" w:rsidR="00386306" w:rsidRPr="000C6B44" w:rsidRDefault="00386306" w:rsidP="003D386C">
      <w:pPr>
        <w:spacing w:after="0" w:line="240" w:lineRule="auto"/>
        <w:rPr>
          <w:rFonts w:ascii="Arial" w:hAnsi="Arial" w:cs="Arial"/>
        </w:rPr>
      </w:pPr>
    </w:p>
    <w:p w14:paraId="4AA79967" w14:textId="6F7F65C7" w:rsidR="00386306" w:rsidRPr="000C6B44" w:rsidRDefault="00386306" w:rsidP="003D386C">
      <w:pPr>
        <w:pStyle w:val="NormalWeb"/>
        <w:spacing w:before="0" w:beforeAutospacing="0" w:after="0" w:afterAutospacing="0"/>
        <w:jc w:val="both"/>
        <w:rPr>
          <w:rFonts w:ascii="Arial" w:hAnsi="Arial" w:cs="Arial"/>
          <w:sz w:val="22"/>
          <w:szCs w:val="22"/>
        </w:rPr>
      </w:pPr>
      <w:bookmarkStart w:id="28" w:name="20"/>
      <w:r w:rsidRPr="000C6B44">
        <w:rPr>
          <w:rFonts w:ascii="Arial" w:hAnsi="Arial" w:cs="Arial"/>
          <w:sz w:val="22"/>
          <w:szCs w:val="22"/>
        </w:rPr>
        <w:t>ARTÍCULO 20. ACREDITACIÓN DE LA SITUACIÓN MILITAR PARA EL TRABAJO.</w:t>
      </w:r>
      <w:bookmarkEnd w:id="28"/>
    </w:p>
    <w:p w14:paraId="6ED862B3" w14:textId="77777777" w:rsidR="00A41435" w:rsidRPr="000C6B44" w:rsidRDefault="00A41435" w:rsidP="003D386C">
      <w:pPr>
        <w:pStyle w:val="NormalWeb"/>
        <w:spacing w:before="0" w:beforeAutospacing="0" w:after="0" w:afterAutospacing="0"/>
        <w:jc w:val="both"/>
        <w:rPr>
          <w:rFonts w:ascii="Arial" w:hAnsi="Arial" w:cs="Arial"/>
          <w:sz w:val="22"/>
          <w:szCs w:val="22"/>
        </w:rPr>
      </w:pPr>
      <w:bookmarkStart w:id="29" w:name="21"/>
    </w:p>
    <w:p w14:paraId="50F768C1" w14:textId="318D0614"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ARTÍCULO 21. JORNADAS ESPECIALES.</w:t>
      </w:r>
      <w:bookmarkEnd w:id="29"/>
      <w:r w:rsidRPr="000C6B44">
        <w:rPr>
          <w:rFonts w:ascii="Arial" w:hAnsi="Arial" w:cs="Arial"/>
          <w:sz w:val="22"/>
          <w:szCs w:val="22"/>
        </w:rPr>
        <w:t>  El Ministerio de Defensa Nacional tendrá la facultad de realizar jornadas especiales en todo el territorio nacional, con el fin de agilizar la definición de la situación militar de los varones colombianos y solucionar la situación jurídica y económica de los beneficiarios de la presente ley.</w:t>
      </w:r>
    </w:p>
    <w:p w14:paraId="341F5858" w14:textId="77777777" w:rsidR="007E0BC9" w:rsidRPr="000C6B44" w:rsidRDefault="007E0BC9" w:rsidP="003D386C">
      <w:pPr>
        <w:pStyle w:val="NormalWeb"/>
        <w:spacing w:before="0" w:beforeAutospacing="0" w:after="0" w:afterAutospacing="0"/>
        <w:jc w:val="both"/>
        <w:rPr>
          <w:rFonts w:ascii="Arial" w:hAnsi="Arial" w:cs="Arial"/>
          <w:sz w:val="22"/>
          <w:szCs w:val="22"/>
        </w:rPr>
      </w:pPr>
    </w:p>
    <w:p w14:paraId="3E7A87F5" w14:textId="77777777"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En estas jornadas especiales, el Gobierno nacional podrá establecer exenciones hasta un sesenta por ciento (60%) de la cuota de compensación militar de las personas que se presenten a estas jornadas y disminuir hasta en un noventa por ciento (90%) las multas que hasta la fecha de la jornada deban los infractores que se presenten a estas.</w:t>
      </w:r>
    </w:p>
    <w:p w14:paraId="64D52C11" w14:textId="77777777" w:rsidR="00A41435" w:rsidRPr="000C6B44" w:rsidRDefault="00A41435" w:rsidP="003D386C">
      <w:pPr>
        <w:pStyle w:val="centrado"/>
        <w:spacing w:before="0" w:beforeAutospacing="0" w:after="0" w:afterAutospacing="0"/>
        <w:jc w:val="center"/>
        <w:rPr>
          <w:rFonts w:ascii="Arial" w:hAnsi="Arial" w:cs="Arial"/>
          <w:sz w:val="22"/>
          <w:szCs w:val="22"/>
        </w:rPr>
      </w:pPr>
      <w:bookmarkStart w:id="30" w:name="TÍTULO_V"/>
    </w:p>
    <w:p w14:paraId="77BEF140" w14:textId="12E23E66" w:rsidR="00386306" w:rsidRPr="000C6B44" w:rsidRDefault="00386306" w:rsidP="003D386C">
      <w:pPr>
        <w:pStyle w:val="centrado"/>
        <w:spacing w:before="0" w:beforeAutospacing="0" w:after="0" w:afterAutospacing="0"/>
        <w:jc w:val="center"/>
        <w:rPr>
          <w:rFonts w:ascii="Arial" w:hAnsi="Arial" w:cs="Arial"/>
          <w:b/>
          <w:bCs/>
          <w:sz w:val="22"/>
          <w:szCs w:val="22"/>
        </w:rPr>
      </w:pPr>
      <w:r w:rsidRPr="000C6B44">
        <w:rPr>
          <w:rFonts w:ascii="Arial" w:hAnsi="Arial" w:cs="Arial"/>
          <w:b/>
          <w:bCs/>
          <w:sz w:val="22"/>
          <w:szCs w:val="22"/>
        </w:rPr>
        <w:t>TÍTULO V</w:t>
      </w:r>
      <w:bookmarkEnd w:id="30"/>
    </w:p>
    <w:p w14:paraId="733A1145" w14:textId="0C808E73" w:rsidR="00386306" w:rsidRPr="000C6B44" w:rsidRDefault="00386306" w:rsidP="003D386C">
      <w:pPr>
        <w:pStyle w:val="centrado"/>
        <w:spacing w:before="0" w:beforeAutospacing="0" w:after="0" w:afterAutospacing="0"/>
        <w:jc w:val="center"/>
        <w:rPr>
          <w:rFonts w:ascii="Arial" w:hAnsi="Arial" w:cs="Arial"/>
          <w:b/>
          <w:bCs/>
          <w:sz w:val="22"/>
          <w:szCs w:val="22"/>
        </w:rPr>
      </w:pPr>
      <w:r w:rsidRPr="000C6B44">
        <w:rPr>
          <w:rStyle w:val="baj"/>
          <w:rFonts w:ascii="Arial" w:hAnsi="Arial" w:cs="Arial"/>
          <w:b/>
          <w:bCs/>
          <w:sz w:val="22"/>
          <w:szCs w:val="22"/>
        </w:rPr>
        <w:t>DISPOSICIONES Y VARIOS</w:t>
      </w:r>
    </w:p>
    <w:p w14:paraId="15B568FF" w14:textId="61086DDA" w:rsidR="00386306" w:rsidRPr="000C6B44" w:rsidRDefault="00386306" w:rsidP="003D386C">
      <w:pPr>
        <w:spacing w:after="0" w:line="240" w:lineRule="auto"/>
        <w:rPr>
          <w:rFonts w:ascii="Arial" w:hAnsi="Arial" w:cs="Arial"/>
        </w:rPr>
      </w:pPr>
    </w:p>
    <w:p w14:paraId="6B89CBE3" w14:textId="345F3776" w:rsidR="00386306" w:rsidRPr="000C6B44" w:rsidRDefault="00386306" w:rsidP="7CBA1CF7">
      <w:pPr>
        <w:pStyle w:val="NormalWeb"/>
        <w:spacing w:before="0" w:beforeAutospacing="0" w:after="0" w:afterAutospacing="0"/>
        <w:jc w:val="both"/>
        <w:rPr>
          <w:rFonts w:ascii="Arial" w:hAnsi="Arial" w:cs="Arial"/>
          <w:sz w:val="22"/>
          <w:szCs w:val="22"/>
        </w:rPr>
      </w:pPr>
      <w:bookmarkStart w:id="31" w:name="22"/>
      <w:r w:rsidRPr="000C6B44">
        <w:rPr>
          <w:rFonts w:ascii="Arial" w:hAnsi="Arial" w:cs="Arial"/>
          <w:sz w:val="22"/>
          <w:szCs w:val="22"/>
        </w:rPr>
        <w:t>ARTÍCULO 22. ALCANCE A BENEFICIARIOS Y FOCALIZACIÓN DE PROGRAMAS EN EL MARCO DEL MECANISMO DE PROTECCIÓN AL CESANTE.</w:t>
      </w:r>
      <w:r w:rsidR="52297EC9" w:rsidRPr="000C6B44">
        <w:rPr>
          <w:rFonts w:ascii="Arial" w:hAnsi="Arial" w:cs="Arial"/>
          <w:sz w:val="22"/>
          <w:szCs w:val="22"/>
        </w:rPr>
        <w:t xml:space="preserve"> Inexequible.</w:t>
      </w:r>
      <w:bookmarkEnd w:id="31"/>
    </w:p>
    <w:p w14:paraId="66930E30" w14:textId="77777777" w:rsidR="00A41435" w:rsidRPr="000C6B44" w:rsidRDefault="00A41435" w:rsidP="003D386C">
      <w:pPr>
        <w:pStyle w:val="NormalWeb"/>
        <w:spacing w:before="0" w:beforeAutospacing="0" w:after="0" w:afterAutospacing="0"/>
        <w:jc w:val="both"/>
        <w:rPr>
          <w:rFonts w:ascii="Arial" w:hAnsi="Arial" w:cs="Arial"/>
          <w:sz w:val="22"/>
          <w:szCs w:val="22"/>
        </w:rPr>
      </w:pPr>
      <w:bookmarkStart w:id="32" w:name="23"/>
    </w:p>
    <w:p w14:paraId="5FFF8B6C" w14:textId="7B3CCD0B"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ARTÍCULO 23. OPORTUNIDADES LABORALES PARA JÓVENES QUE SE ENCUENTRAN EN LOS CENTROS DE CUIDADO Y PROTECCIÓN DEL ESTADO.</w:t>
      </w:r>
      <w:bookmarkEnd w:id="32"/>
      <w:r w:rsidRPr="000C6B44">
        <w:rPr>
          <w:rFonts w:ascii="Arial" w:hAnsi="Arial" w:cs="Arial"/>
          <w:sz w:val="22"/>
          <w:szCs w:val="22"/>
        </w:rPr>
        <w:t> El Ministerio de Trabajo y el Instituto Colombiano de Bienestar Familiar, realizarán acciones para establecer un acceso preferente de los adolescentes y jóvenes que se encuentran bajo protección del Instituto Colombiano de Bienestar Familiar, a rutas de inserción laboral y emprendimiento.</w:t>
      </w:r>
    </w:p>
    <w:p w14:paraId="7AFDCDBC" w14:textId="77777777" w:rsidR="00A41435" w:rsidRPr="000C6B44" w:rsidRDefault="00A41435" w:rsidP="003D386C">
      <w:pPr>
        <w:pStyle w:val="NormalWeb"/>
        <w:spacing w:before="0" w:beforeAutospacing="0" w:after="0" w:afterAutospacing="0"/>
        <w:jc w:val="both"/>
        <w:rPr>
          <w:rFonts w:ascii="Arial" w:hAnsi="Arial" w:cs="Arial"/>
          <w:sz w:val="22"/>
          <w:szCs w:val="22"/>
        </w:rPr>
      </w:pPr>
    </w:p>
    <w:p w14:paraId="6994A239" w14:textId="3294368F"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Estas rutas de inserción incluirán programas para el fortalecimiento de las habilidades laborales, herramientas que faciliten su ingreso al mercado laboral, mejoren su desempeño en los sitios de trabajo y promuevan la generación de ingresos, entre otros.</w:t>
      </w:r>
    </w:p>
    <w:p w14:paraId="06204571" w14:textId="75CA9191" w:rsidR="00386306" w:rsidRPr="000C6B44" w:rsidRDefault="00386306" w:rsidP="003D386C">
      <w:pPr>
        <w:spacing w:after="0" w:line="240" w:lineRule="auto"/>
        <w:rPr>
          <w:rFonts w:ascii="Arial" w:hAnsi="Arial" w:cs="Arial"/>
        </w:rPr>
      </w:pPr>
    </w:p>
    <w:p w14:paraId="1F14C6A3"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33" w:name="24"/>
      <w:r w:rsidRPr="000C6B44">
        <w:rPr>
          <w:rFonts w:ascii="Arial" w:hAnsi="Arial" w:cs="Arial"/>
          <w:sz w:val="22"/>
          <w:szCs w:val="22"/>
        </w:rPr>
        <w:t>ARTÍCULO 24. TRABAJO DECENTE EN LAS EMPRESAS DE LOS NUEVOS TIEMPOS.</w:t>
      </w:r>
      <w:bookmarkEnd w:id="33"/>
      <w:r w:rsidRPr="000C6B44">
        <w:rPr>
          <w:rFonts w:ascii="Arial" w:hAnsi="Arial" w:cs="Arial"/>
          <w:sz w:val="22"/>
          <w:szCs w:val="22"/>
        </w:rPr>
        <w:t xml:space="preserve"> Las empresas que presten bienes o servicios a través de plataformas </w:t>
      </w:r>
      <w:proofErr w:type="gramStart"/>
      <w:r w:rsidRPr="000C6B44">
        <w:rPr>
          <w:rFonts w:ascii="Arial" w:hAnsi="Arial" w:cs="Arial"/>
          <w:sz w:val="22"/>
          <w:szCs w:val="22"/>
        </w:rPr>
        <w:t>electrónicas,</w:t>
      </w:r>
      <w:proofErr w:type="gramEnd"/>
      <w:r w:rsidRPr="000C6B44">
        <w:rPr>
          <w:rFonts w:ascii="Arial" w:hAnsi="Arial" w:cs="Arial"/>
          <w:sz w:val="22"/>
          <w:szCs w:val="22"/>
        </w:rPr>
        <w:t xml:space="preserve"> deberán incorporar a los mismos mecanismos para realizar los procesos de afiliación, cotización o descuentos al Sistema de Seguridad Social Integral.</w:t>
      </w:r>
    </w:p>
    <w:p w14:paraId="7B1512BC" w14:textId="773F53A5" w:rsidR="00386306" w:rsidRPr="000C6B44" w:rsidRDefault="00386306" w:rsidP="003D386C">
      <w:pPr>
        <w:spacing w:after="0" w:line="240" w:lineRule="auto"/>
        <w:rPr>
          <w:rFonts w:ascii="Arial" w:hAnsi="Arial" w:cs="Arial"/>
        </w:rPr>
      </w:pPr>
    </w:p>
    <w:p w14:paraId="727CA6FC"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34" w:name="25"/>
      <w:r w:rsidRPr="000C6B44">
        <w:rPr>
          <w:rFonts w:ascii="Arial" w:hAnsi="Arial" w:cs="Arial"/>
          <w:sz w:val="22"/>
          <w:szCs w:val="22"/>
        </w:rPr>
        <w:t>ARTÍCULO 25. PRÁCTICAS LABORALES EN EL SECTOR MINERO-ENERGÉTICO.</w:t>
      </w:r>
      <w:bookmarkEnd w:id="34"/>
      <w:r w:rsidRPr="000C6B44">
        <w:rPr>
          <w:rFonts w:ascii="Arial" w:hAnsi="Arial" w:cs="Arial"/>
          <w:sz w:val="22"/>
          <w:szCs w:val="22"/>
        </w:rPr>
        <w:t> El Gobierno nacional, a través del Ministerio del Trabajo, desarrollará y reglamentará una política que incentive, fomente y coordine los programas de jóvenes talentos, orientados a que jóvenes sin experiencia puedan realizar prácticas laborales en las empresas contratistas y subcontratistas de exploración, explotación, transporte del sector minero-energético.</w:t>
      </w:r>
    </w:p>
    <w:p w14:paraId="331F18F2" w14:textId="5378D767" w:rsidR="00386306" w:rsidRPr="000C6B44" w:rsidRDefault="00386306" w:rsidP="003D386C">
      <w:pPr>
        <w:spacing w:after="0" w:line="240" w:lineRule="auto"/>
        <w:rPr>
          <w:rFonts w:ascii="Arial" w:hAnsi="Arial" w:cs="Arial"/>
        </w:rPr>
      </w:pPr>
    </w:p>
    <w:p w14:paraId="4B0CB815"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35" w:name="26"/>
      <w:r w:rsidRPr="000C6B44">
        <w:rPr>
          <w:rFonts w:ascii="Arial" w:hAnsi="Arial" w:cs="Arial"/>
          <w:sz w:val="22"/>
          <w:szCs w:val="22"/>
        </w:rPr>
        <w:t>ARTÍCULO 26. PROCEDIMIENTO PARA FIJAR LA CUOTA MONETARIA.</w:t>
      </w:r>
      <w:bookmarkEnd w:id="35"/>
      <w:r w:rsidRPr="000C6B44">
        <w:rPr>
          <w:rFonts w:ascii="Arial" w:hAnsi="Arial" w:cs="Arial"/>
          <w:sz w:val="22"/>
          <w:szCs w:val="22"/>
        </w:rPr>
        <w:t> La cuota monetaria será fijada por departamento, por la Superintendencia del Subsidio Familiar o la entidad que haga sus veces, el mes de enero de cada año, aplicando el siguiente procedimiento:</w:t>
      </w:r>
    </w:p>
    <w:p w14:paraId="51D1BE02" w14:textId="77777777" w:rsidR="00A41435" w:rsidRPr="000C6B44" w:rsidRDefault="00A41435" w:rsidP="003D386C">
      <w:pPr>
        <w:pStyle w:val="NormalWeb"/>
        <w:spacing w:before="0" w:beforeAutospacing="0" w:after="0" w:afterAutospacing="0"/>
        <w:jc w:val="both"/>
        <w:rPr>
          <w:rFonts w:ascii="Arial" w:hAnsi="Arial" w:cs="Arial"/>
          <w:sz w:val="22"/>
          <w:szCs w:val="22"/>
        </w:rPr>
      </w:pPr>
    </w:p>
    <w:p w14:paraId="41FED200" w14:textId="5DEC6B00"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a) Se toman los aportes empresariales al Sistema del Subsidio Familiar del departamento.</w:t>
      </w:r>
    </w:p>
    <w:p w14:paraId="3D58F324" w14:textId="77777777" w:rsidR="00A41435" w:rsidRPr="000C6B44" w:rsidRDefault="00A41435" w:rsidP="003D386C">
      <w:pPr>
        <w:pStyle w:val="NormalWeb"/>
        <w:spacing w:before="0" w:beforeAutospacing="0" w:after="0" w:afterAutospacing="0"/>
        <w:jc w:val="both"/>
        <w:rPr>
          <w:rFonts w:ascii="Arial" w:hAnsi="Arial" w:cs="Arial"/>
          <w:sz w:val="22"/>
          <w:szCs w:val="22"/>
        </w:rPr>
      </w:pPr>
    </w:p>
    <w:p w14:paraId="67CB11B4" w14:textId="767338DA"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Fonts w:ascii="Arial" w:hAnsi="Arial" w:cs="Arial"/>
          <w:sz w:val="22"/>
          <w:szCs w:val="22"/>
        </w:rPr>
        <w:t>b) Una vez establecidos los aportes señalados en el literal anterior, se descontarán las obligaciones de ley a cargo de las Cajas de Compensación Familiar de la jurisdicción, y se dividirá este resultado por el total de cuotas de subsidio pagadas por personas a cargo beneficiarias en el mismo departamento de la Caja de Compensación Familiar. Para estos efectos se considera a Bogotá, D.C., como parte del departamento de Cundinamarca.</w:t>
      </w:r>
    </w:p>
    <w:p w14:paraId="74732012" w14:textId="18746DF1" w:rsidR="00386306" w:rsidRPr="000C6B44" w:rsidRDefault="00386306" w:rsidP="003D386C">
      <w:pPr>
        <w:spacing w:after="0" w:line="240" w:lineRule="auto"/>
        <w:rPr>
          <w:rFonts w:ascii="Arial" w:hAnsi="Arial" w:cs="Arial"/>
        </w:rPr>
      </w:pPr>
    </w:p>
    <w:p w14:paraId="7FA25223"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36" w:name="27"/>
      <w:r w:rsidRPr="000C6B44">
        <w:rPr>
          <w:rFonts w:ascii="Arial" w:hAnsi="Arial" w:cs="Arial"/>
          <w:sz w:val="22"/>
          <w:szCs w:val="22"/>
        </w:rPr>
        <w:lastRenderedPageBreak/>
        <w:t>ARTÍCULO 27. EDUCACIÓN ECONÓMICA Y FINANCIERA, COOPERATIVA Y SOLIDARIA EN EL SISTEMA EDUCATIVO.</w:t>
      </w:r>
      <w:bookmarkEnd w:id="36"/>
      <w:r w:rsidRPr="000C6B44">
        <w:rPr>
          <w:rFonts w:ascii="Arial" w:hAnsi="Arial" w:cs="Arial"/>
          <w:sz w:val="22"/>
          <w:szCs w:val="22"/>
        </w:rPr>
        <w:t> Para avanzar en el propósito nacional de que la niñez y la juventud reciban educación económica y financiera, en todas las instituciones educativas, públicas y privadas, se impulsará en todos los ciclos educativos, la cultura de la solidaridad, y la cooperación, así como el desarrollo del modelo empresarial cooperativo y de la economía solidaria, como alternativa de asociatividad y emprendimiento cooperativo y solidario para la generación de ingresos, y la adecuada valoración de la economía.</w:t>
      </w:r>
    </w:p>
    <w:p w14:paraId="3980D460" w14:textId="77777777" w:rsidR="00A41435" w:rsidRPr="000C6B44" w:rsidRDefault="00A41435" w:rsidP="003D386C">
      <w:pPr>
        <w:pStyle w:val="NormalWeb"/>
        <w:spacing w:before="0" w:beforeAutospacing="0" w:after="0" w:afterAutospacing="0"/>
        <w:jc w:val="both"/>
        <w:rPr>
          <w:rStyle w:val="baj"/>
          <w:rFonts w:ascii="Arial" w:hAnsi="Arial" w:cs="Arial"/>
          <w:sz w:val="22"/>
          <w:szCs w:val="22"/>
        </w:rPr>
      </w:pPr>
    </w:p>
    <w:p w14:paraId="113615CF" w14:textId="45AA836D" w:rsidR="00386306" w:rsidRPr="000C6B44" w:rsidRDefault="00386306" w:rsidP="003D386C">
      <w:pPr>
        <w:pStyle w:val="NormalWeb"/>
        <w:spacing w:before="0" w:beforeAutospacing="0" w:after="0" w:afterAutospacing="0"/>
        <w:jc w:val="both"/>
        <w:rPr>
          <w:rFonts w:ascii="Arial" w:hAnsi="Arial" w:cs="Arial"/>
          <w:sz w:val="22"/>
          <w:szCs w:val="22"/>
        </w:rPr>
      </w:pPr>
      <w:r w:rsidRPr="000C6B44">
        <w:rPr>
          <w:rStyle w:val="baj"/>
          <w:rFonts w:ascii="Arial" w:hAnsi="Arial" w:cs="Arial"/>
          <w:sz w:val="22"/>
          <w:szCs w:val="22"/>
        </w:rPr>
        <w:t>PARÁGRAFO.</w:t>
      </w:r>
      <w:r w:rsidRPr="000C6B44">
        <w:rPr>
          <w:rFonts w:ascii="Arial" w:hAnsi="Arial" w:cs="Arial"/>
          <w:sz w:val="22"/>
          <w:szCs w:val="22"/>
        </w:rPr>
        <w:t> Se apoyarán las experiencias de cooperativas escolares, como forma de emprendimiento cooperativo y como apoyo al proceso educativo en las áreas curriculares.</w:t>
      </w:r>
    </w:p>
    <w:p w14:paraId="62EF5ADF" w14:textId="1E60304F" w:rsidR="00386306" w:rsidRPr="000C6B44" w:rsidRDefault="00386306" w:rsidP="003D386C">
      <w:pPr>
        <w:spacing w:after="0" w:line="240" w:lineRule="auto"/>
        <w:rPr>
          <w:rFonts w:ascii="Arial" w:hAnsi="Arial" w:cs="Arial"/>
        </w:rPr>
      </w:pPr>
    </w:p>
    <w:p w14:paraId="137E1174" w14:textId="77777777" w:rsidR="00386306" w:rsidRPr="000C6B44" w:rsidRDefault="00386306" w:rsidP="003D386C">
      <w:pPr>
        <w:pStyle w:val="NormalWeb"/>
        <w:spacing w:before="0" w:beforeAutospacing="0" w:after="0" w:afterAutospacing="0"/>
        <w:jc w:val="both"/>
        <w:rPr>
          <w:rFonts w:ascii="Arial" w:hAnsi="Arial" w:cs="Arial"/>
          <w:sz w:val="22"/>
          <w:szCs w:val="22"/>
        </w:rPr>
      </w:pPr>
      <w:bookmarkStart w:id="37" w:name="28"/>
      <w:r w:rsidRPr="000C6B44">
        <w:rPr>
          <w:rFonts w:ascii="Arial" w:hAnsi="Arial" w:cs="Arial"/>
          <w:sz w:val="22"/>
          <w:szCs w:val="22"/>
        </w:rPr>
        <w:t>ARTÍCULO 28. VIGENCIA Y DEROGATORIAS.</w:t>
      </w:r>
      <w:bookmarkEnd w:id="37"/>
      <w:r w:rsidRPr="000C6B44">
        <w:rPr>
          <w:rFonts w:ascii="Arial" w:hAnsi="Arial" w:cs="Arial"/>
          <w:sz w:val="22"/>
          <w:szCs w:val="22"/>
        </w:rPr>
        <w:t> La presente ley rige a partir de la fecha de su publicación y deroga todas las normas que le sean contrarias.</w:t>
      </w:r>
    </w:p>
    <w:p w14:paraId="447AE181" w14:textId="77777777" w:rsidR="00A41435" w:rsidRPr="000C6B44" w:rsidRDefault="00A41435" w:rsidP="003D386C">
      <w:pPr>
        <w:pStyle w:val="centrado"/>
        <w:spacing w:before="0" w:beforeAutospacing="0" w:after="0" w:afterAutospacing="0"/>
        <w:jc w:val="center"/>
        <w:rPr>
          <w:rFonts w:ascii="Arial" w:hAnsi="Arial" w:cs="Arial"/>
          <w:sz w:val="22"/>
          <w:szCs w:val="22"/>
        </w:rPr>
      </w:pPr>
    </w:p>
    <w:p w14:paraId="66704CF4" w14:textId="6B29FA79"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El </w:t>
      </w:r>
      <w:proofErr w:type="gramStart"/>
      <w:r w:rsidRPr="000C6B44">
        <w:rPr>
          <w:rFonts w:ascii="Arial" w:hAnsi="Arial" w:cs="Arial"/>
          <w:sz w:val="22"/>
          <w:szCs w:val="22"/>
        </w:rPr>
        <w:t>Presidente</w:t>
      </w:r>
      <w:proofErr w:type="gramEnd"/>
      <w:r w:rsidRPr="000C6B44">
        <w:rPr>
          <w:rFonts w:ascii="Arial" w:hAnsi="Arial" w:cs="Arial"/>
          <w:sz w:val="22"/>
          <w:szCs w:val="22"/>
        </w:rPr>
        <w:t xml:space="preserve"> del honorable Senado de la República,</w:t>
      </w:r>
    </w:p>
    <w:p w14:paraId="7D452738" w14:textId="65FF69DA"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LUIS FERNANDO VELASCO CHAVES.</w:t>
      </w:r>
    </w:p>
    <w:p w14:paraId="128CB2BB"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60FE95D7"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EL </w:t>
      </w:r>
      <w:proofErr w:type="gramStart"/>
      <w:r w:rsidRPr="000C6B44">
        <w:rPr>
          <w:rFonts w:ascii="Arial" w:hAnsi="Arial" w:cs="Arial"/>
          <w:sz w:val="22"/>
          <w:szCs w:val="22"/>
        </w:rPr>
        <w:t>Secretario General</w:t>
      </w:r>
      <w:proofErr w:type="gramEnd"/>
      <w:r w:rsidRPr="000C6B44">
        <w:rPr>
          <w:rFonts w:ascii="Arial" w:hAnsi="Arial" w:cs="Arial"/>
          <w:sz w:val="22"/>
          <w:szCs w:val="22"/>
        </w:rPr>
        <w:t xml:space="preserve"> del honorable Senado de la República,</w:t>
      </w:r>
    </w:p>
    <w:p w14:paraId="21C734BF" w14:textId="3AB15DF1"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GREGORIO ELJACH PACHECO.</w:t>
      </w:r>
    </w:p>
    <w:p w14:paraId="416DAE42"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723F3C7B"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El </w:t>
      </w:r>
      <w:proofErr w:type="gramStart"/>
      <w:r w:rsidRPr="000C6B44">
        <w:rPr>
          <w:rFonts w:ascii="Arial" w:hAnsi="Arial" w:cs="Arial"/>
          <w:sz w:val="22"/>
          <w:szCs w:val="22"/>
        </w:rPr>
        <w:t>Presidente</w:t>
      </w:r>
      <w:proofErr w:type="gramEnd"/>
      <w:r w:rsidRPr="000C6B44">
        <w:rPr>
          <w:rFonts w:ascii="Arial" w:hAnsi="Arial" w:cs="Arial"/>
          <w:sz w:val="22"/>
          <w:szCs w:val="22"/>
        </w:rPr>
        <w:t xml:space="preserve"> de la honorable Cámara de Representantes,</w:t>
      </w:r>
    </w:p>
    <w:p w14:paraId="7F002441" w14:textId="27C2ED4C"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ALFREDO RAFAEL DELUQUE ZULETA.</w:t>
      </w:r>
    </w:p>
    <w:p w14:paraId="7C1655D8"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437BCF45"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El </w:t>
      </w:r>
      <w:proofErr w:type="gramStart"/>
      <w:r w:rsidRPr="000C6B44">
        <w:rPr>
          <w:rFonts w:ascii="Arial" w:hAnsi="Arial" w:cs="Arial"/>
          <w:sz w:val="22"/>
          <w:szCs w:val="22"/>
        </w:rPr>
        <w:t>Secretario General</w:t>
      </w:r>
      <w:proofErr w:type="gramEnd"/>
      <w:r w:rsidRPr="000C6B44">
        <w:rPr>
          <w:rFonts w:ascii="Arial" w:hAnsi="Arial" w:cs="Arial"/>
          <w:sz w:val="22"/>
          <w:szCs w:val="22"/>
        </w:rPr>
        <w:t xml:space="preserve"> de la honorable Cámara de Representantes,</w:t>
      </w:r>
    </w:p>
    <w:p w14:paraId="7FCB5511" w14:textId="7FE84C7B"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JORGE HUMBERTO MANTILLA SERRANO.</w:t>
      </w:r>
    </w:p>
    <w:p w14:paraId="0DCB0532"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368B668F" w14:textId="4093020A"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REPÚBLICA DE COLOMBIA - GOBIERNO NACIONAL</w:t>
      </w:r>
    </w:p>
    <w:p w14:paraId="62C22048"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1CEA5FAE" w14:textId="4C5D6484"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Publíquese y cúmplase.</w:t>
      </w:r>
    </w:p>
    <w:p w14:paraId="35E5E72F"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666566FB" w14:textId="18D69F2F"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Dada en Cartagena de Indias, D. T. y C., a 2 de mayo de 2016.</w:t>
      </w:r>
    </w:p>
    <w:p w14:paraId="7CA59AF3"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5B2CA40B" w14:textId="4FE2B7A3"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JUAN MANUEL SANTOS CALDERÓN</w:t>
      </w:r>
    </w:p>
    <w:p w14:paraId="47ABBF95"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5A9E134F" w14:textId="22E1890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El </w:t>
      </w:r>
      <w:proofErr w:type="gramStart"/>
      <w:r w:rsidRPr="000C6B44">
        <w:rPr>
          <w:rFonts w:ascii="Arial" w:hAnsi="Arial" w:cs="Arial"/>
          <w:sz w:val="22"/>
          <w:szCs w:val="22"/>
        </w:rPr>
        <w:t>Comandante</w:t>
      </w:r>
      <w:proofErr w:type="gramEnd"/>
      <w:r w:rsidRPr="000C6B44">
        <w:rPr>
          <w:rFonts w:ascii="Arial" w:hAnsi="Arial" w:cs="Arial"/>
          <w:sz w:val="22"/>
          <w:szCs w:val="22"/>
        </w:rPr>
        <w:t xml:space="preserve"> General de las Fuerzas Militares, encargado de las Funciones del Despacho del Ministro de Defensa Nacional,</w:t>
      </w:r>
    </w:p>
    <w:p w14:paraId="7D57AB51" w14:textId="7DC8C52A"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GENERAL JUAN PABLO RODRÍGUEZ BARRAGÁN.</w:t>
      </w:r>
    </w:p>
    <w:p w14:paraId="1A40CA7B"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275438AA"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La </w:t>
      </w:r>
      <w:proofErr w:type="gramStart"/>
      <w:r w:rsidRPr="000C6B44">
        <w:rPr>
          <w:rFonts w:ascii="Arial" w:hAnsi="Arial" w:cs="Arial"/>
          <w:sz w:val="22"/>
          <w:szCs w:val="22"/>
        </w:rPr>
        <w:t>Ministra</w:t>
      </w:r>
      <w:proofErr w:type="gramEnd"/>
      <w:r w:rsidRPr="000C6B44">
        <w:rPr>
          <w:rFonts w:ascii="Arial" w:hAnsi="Arial" w:cs="Arial"/>
          <w:sz w:val="22"/>
          <w:szCs w:val="22"/>
        </w:rPr>
        <w:t xml:space="preserve"> de Comercio, Industria y Turismo,</w:t>
      </w:r>
    </w:p>
    <w:p w14:paraId="650E9D82" w14:textId="42A48BA7"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CECILIA ÁLVAREZ-CORREA GLEN.</w:t>
      </w:r>
    </w:p>
    <w:p w14:paraId="3D8E5DA2"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7CBD7690"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El </w:t>
      </w:r>
      <w:proofErr w:type="gramStart"/>
      <w:r w:rsidRPr="000C6B44">
        <w:rPr>
          <w:rFonts w:ascii="Arial" w:hAnsi="Arial" w:cs="Arial"/>
          <w:sz w:val="22"/>
          <w:szCs w:val="22"/>
        </w:rPr>
        <w:t>Ministro</w:t>
      </w:r>
      <w:proofErr w:type="gramEnd"/>
      <w:r w:rsidRPr="000C6B44">
        <w:rPr>
          <w:rFonts w:ascii="Arial" w:hAnsi="Arial" w:cs="Arial"/>
          <w:sz w:val="22"/>
          <w:szCs w:val="22"/>
        </w:rPr>
        <w:t xml:space="preserve"> de Trabajo,</w:t>
      </w:r>
    </w:p>
    <w:p w14:paraId="0B7A7990" w14:textId="19AAF322" w:rsidR="00386306" w:rsidRPr="000C6B44" w:rsidRDefault="00386306" w:rsidP="003D386C">
      <w:pPr>
        <w:pStyle w:val="centrado"/>
        <w:spacing w:before="0" w:beforeAutospacing="0" w:after="0" w:afterAutospacing="0"/>
        <w:jc w:val="center"/>
        <w:rPr>
          <w:rStyle w:val="baj"/>
          <w:rFonts w:ascii="Arial" w:hAnsi="Arial" w:cs="Arial"/>
          <w:sz w:val="22"/>
          <w:szCs w:val="22"/>
        </w:rPr>
      </w:pPr>
      <w:r w:rsidRPr="000C6B44">
        <w:rPr>
          <w:rStyle w:val="baj"/>
          <w:rFonts w:ascii="Arial" w:hAnsi="Arial" w:cs="Arial"/>
          <w:sz w:val="22"/>
          <w:szCs w:val="22"/>
        </w:rPr>
        <w:t>LUIS EDUARDO GARZÓN.</w:t>
      </w:r>
    </w:p>
    <w:p w14:paraId="4E3E2CAD" w14:textId="77777777" w:rsidR="000E1CA4" w:rsidRPr="000C6B44" w:rsidRDefault="000E1CA4" w:rsidP="003D386C">
      <w:pPr>
        <w:pStyle w:val="centrado"/>
        <w:spacing w:before="0" w:beforeAutospacing="0" w:after="0" w:afterAutospacing="0"/>
        <w:jc w:val="center"/>
        <w:rPr>
          <w:rFonts w:ascii="Arial" w:hAnsi="Arial" w:cs="Arial"/>
          <w:sz w:val="22"/>
          <w:szCs w:val="22"/>
        </w:rPr>
      </w:pPr>
    </w:p>
    <w:p w14:paraId="7496378A"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Fonts w:ascii="Arial" w:hAnsi="Arial" w:cs="Arial"/>
          <w:sz w:val="22"/>
          <w:szCs w:val="22"/>
        </w:rPr>
        <w:t xml:space="preserve">La </w:t>
      </w:r>
      <w:proofErr w:type="gramStart"/>
      <w:r w:rsidRPr="000C6B44">
        <w:rPr>
          <w:rFonts w:ascii="Arial" w:hAnsi="Arial" w:cs="Arial"/>
          <w:sz w:val="22"/>
          <w:szCs w:val="22"/>
        </w:rPr>
        <w:t>Directora</w:t>
      </w:r>
      <w:proofErr w:type="gramEnd"/>
      <w:r w:rsidRPr="000C6B44">
        <w:rPr>
          <w:rFonts w:ascii="Arial" w:hAnsi="Arial" w:cs="Arial"/>
          <w:sz w:val="22"/>
          <w:szCs w:val="22"/>
        </w:rPr>
        <w:t xml:space="preserve"> del Departamento Administrativo de la Función Pública,</w:t>
      </w:r>
    </w:p>
    <w:p w14:paraId="41DDAC1C" w14:textId="77777777" w:rsidR="00386306" w:rsidRPr="000C6B44" w:rsidRDefault="00386306" w:rsidP="003D386C">
      <w:pPr>
        <w:pStyle w:val="centrado"/>
        <w:spacing w:before="0" w:beforeAutospacing="0" w:after="0" w:afterAutospacing="0"/>
        <w:jc w:val="center"/>
        <w:rPr>
          <w:rFonts w:ascii="Arial" w:hAnsi="Arial" w:cs="Arial"/>
          <w:sz w:val="22"/>
          <w:szCs w:val="22"/>
        </w:rPr>
      </w:pPr>
      <w:r w:rsidRPr="000C6B44">
        <w:rPr>
          <w:rStyle w:val="baj"/>
          <w:rFonts w:ascii="Arial" w:hAnsi="Arial" w:cs="Arial"/>
          <w:sz w:val="22"/>
          <w:szCs w:val="22"/>
        </w:rPr>
        <w:t>LILIANA CABALLERO DURÁN.</w:t>
      </w:r>
    </w:p>
    <w:p w14:paraId="0A64F395" w14:textId="77777777" w:rsidR="00386306" w:rsidRPr="000C6B44" w:rsidRDefault="00386306" w:rsidP="003D386C">
      <w:pPr>
        <w:spacing w:after="0" w:line="240" w:lineRule="auto"/>
        <w:jc w:val="both"/>
        <w:rPr>
          <w:rFonts w:ascii="Arial" w:hAnsi="Arial" w:cs="Arial"/>
        </w:rPr>
      </w:pPr>
    </w:p>
    <w:sectPr w:rsidR="00386306" w:rsidRPr="000C6B44" w:rsidSect="00364A78">
      <w:pgSz w:w="12240" w:h="15840"/>
      <w:pgMar w:top="1559" w:right="1321" w:bottom="1417" w:left="1400" w:header="737" w:footer="1882"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62A"/>
    <w:rsid w:val="000C6B44"/>
    <w:rsid w:val="000E1CA4"/>
    <w:rsid w:val="001417CF"/>
    <w:rsid w:val="002E61C6"/>
    <w:rsid w:val="00364A78"/>
    <w:rsid w:val="00386306"/>
    <w:rsid w:val="003D386C"/>
    <w:rsid w:val="003F3700"/>
    <w:rsid w:val="003F5DD8"/>
    <w:rsid w:val="007135FD"/>
    <w:rsid w:val="007E0BC9"/>
    <w:rsid w:val="008077BA"/>
    <w:rsid w:val="009216F2"/>
    <w:rsid w:val="00930314"/>
    <w:rsid w:val="009B5265"/>
    <w:rsid w:val="00A41435"/>
    <w:rsid w:val="00A76441"/>
    <w:rsid w:val="00CA2611"/>
    <w:rsid w:val="00DE68FA"/>
    <w:rsid w:val="00DF031F"/>
    <w:rsid w:val="00DF1A90"/>
    <w:rsid w:val="00E3168D"/>
    <w:rsid w:val="00E434D7"/>
    <w:rsid w:val="00EA562A"/>
    <w:rsid w:val="00EC2008"/>
    <w:rsid w:val="00EF6253"/>
    <w:rsid w:val="00FD00EC"/>
    <w:rsid w:val="00FE798F"/>
    <w:rsid w:val="2B6F7965"/>
    <w:rsid w:val="3FA713E2"/>
    <w:rsid w:val="52297EC9"/>
    <w:rsid w:val="6AC7BE31"/>
    <w:rsid w:val="74A94504"/>
    <w:rsid w:val="7CBA1C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50BA1"/>
  <w15:chartTrackingRefBased/>
  <w15:docId w15:val="{1F09C0BA-4CE1-4C85-90FF-72FDD0FA3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EA562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EA562A"/>
  </w:style>
  <w:style w:type="character" w:styleId="Hipervnculo">
    <w:name w:val="Hyperlink"/>
    <w:basedOn w:val="Fuentedeprrafopredeter"/>
    <w:uiPriority w:val="99"/>
    <w:unhideWhenUsed/>
    <w:rsid w:val="00EA562A"/>
    <w:rPr>
      <w:color w:val="0000FF"/>
      <w:u w:val="single"/>
    </w:rPr>
  </w:style>
  <w:style w:type="paragraph" w:styleId="NormalWeb">
    <w:name w:val="Normal (Web)"/>
    <w:basedOn w:val="Normal"/>
    <w:uiPriority w:val="99"/>
    <w:unhideWhenUsed/>
    <w:rsid w:val="00EA562A"/>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iaj">
    <w:name w:val="i_aj"/>
    <w:basedOn w:val="Fuentedeprrafopredeter"/>
    <w:rsid w:val="00386306"/>
  </w:style>
  <w:style w:type="character" w:customStyle="1" w:styleId="normaltextrun">
    <w:name w:val="normaltextrun"/>
    <w:basedOn w:val="Fuentedeprrafopredeter"/>
    <w:rsid w:val="009216F2"/>
  </w:style>
  <w:style w:type="character" w:styleId="Mencinsinresolver">
    <w:name w:val="Unresolved Mention"/>
    <w:basedOn w:val="Fuentedeprrafopredeter"/>
    <w:uiPriority w:val="99"/>
    <w:semiHidden/>
    <w:unhideWhenUsed/>
    <w:rsid w:val="007E0BC9"/>
    <w:rPr>
      <w:color w:val="605E5C"/>
      <w:shd w:val="clear" w:color="auto" w:fill="E1DFDD"/>
    </w:rPr>
  </w:style>
  <w:style w:type="character" w:styleId="Hipervnculovisitado">
    <w:name w:val="FollowedHyperlink"/>
    <w:basedOn w:val="Fuentedeprrafopredeter"/>
    <w:uiPriority w:val="99"/>
    <w:semiHidden/>
    <w:unhideWhenUsed/>
    <w:rsid w:val="007135F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836077">
      <w:bodyDiv w:val="1"/>
      <w:marLeft w:val="0"/>
      <w:marRight w:val="0"/>
      <w:marTop w:val="0"/>
      <w:marBottom w:val="0"/>
      <w:divBdr>
        <w:top w:val="none" w:sz="0" w:space="0" w:color="auto"/>
        <w:left w:val="none" w:sz="0" w:space="0" w:color="auto"/>
        <w:bottom w:val="none" w:sz="0" w:space="0" w:color="auto"/>
        <w:right w:val="none" w:sz="0" w:space="0" w:color="auto"/>
      </w:divBdr>
    </w:div>
    <w:div w:id="1353266946">
      <w:bodyDiv w:val="1"/>
      <w:marLeft w:val="0"/>
      <w:marRight w:val="0"/>
      <w:marTop w:val="0"/>
      <w:marBottom w:val="0"/>
      <w:divBdr>
        <w:top w:val="none" w:sz="0" w:space="0" w:color="auto"/>
        <w:left w:val="none" w:sz="0" w:space="0" w:color="auto"/>
        <w:bottom w:val="none" w:sz="0" w:space="0" w:color="auto"/>
        <w:right w:val="none" w:sz="0" w:space="0" w:color="auto"/>
      </w:divBdr>
    </w:div>
    <w:div w:id="1368797339">
      <w:bodyDiv w:val="1"/>
      <w:marLeft w:val="0"/>
      <w:marRight w:val="0"/>
      <w:marTop w:val="0"/>
      <w:marBottom w:val="0"/>
      <w:divBdr>
        <w:top w:val="none" w:sz="0" w:space="0" w:color="auto"/>
        <w:left w:val="none" w:sz="0" w:space="0" w:color="auto"/>
        <w:bottom w:val="none" w:sz="0" w:space="0" w:color="auto"/>
        <w:right w:val="none" w:sz="0" w:space="0" w:color="auto"/>
      </w:divBdr>
    </w:div>
    <w:div w:id="1811557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457%20de%202020" TargetMode="External"/><Relationship Id="rId3" Type="http://schemas.openxmlformats.org/officeDocument/2006/relationships/customXml" Target="../customXml/item3.xml"/><Relationship Id="rId7" Type="http://schemas.openxmlformats.org/officeDocument/2006/relationships/hyperlink" Target="http://relatoria.colombiacompra.gov.co/ficha/C-235%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446C214-EA0A-472B-A1B0-569168F22FD3}">
  <ds:schemaRefs>
    <ds:schemaRef ds:uri="http://schemas.microsoft.com/sharepoint/v3/contenttype/forms"/>
  </ds:schemaRefs>
</ds:datastoreItem>
</file>

<file path=customXml/itemProps2.xml><?xml version="1.0" encoding="utf-8"?>
<ds:datastoreItem xmlns:ds="http://schemas.openxmlformats.org/officeDocument/2006/customXml" ds:itemID="{1561F2DF-DCC2-46F5-B191-63FE7D2D0E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A4FE62-6107-4B04-8F3D-A6FD29868D87}">
  <ds:schemaRefs>
    <ds:schemaRef ds:uri="a6cb9e4b-f1d1-4245-83ec-6cad768d538a"/>
    <ds:schemaRef ds:uri="http://purl.org/dc/dcmitype/"/>
    <ds:schemaRef ds:uri="http://schemas.microsoft.com/office/2006/documentManagement/types"/>
    <ds:schemaRef ds:uri="http://schemas.microsoft.com/office/2006/metadata/properties"/>
    <ds:schemaRef ds:uri="http://schemas.microsoft.com/office/infopath/2007/PartnerControls"/>
    <ds:schemaRef ds:uri="http://purl.org/dc/terms/"/>
    <ds:schemaRef ds:uri="http://schemas.openxmlformats.org/package/2006/metadata/core-properties"/>
    <ds:schemaRef ds:uri="9d85dbaf-23eb-4e57-a637-93dcacc8b1a1"/>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2990</Words>
  <Characters>16445</Characters>
  <Application>Microsoft Office Word</Application>
  <DocSecurity>0</DocSecurity>
  <Lines>137</Lines>
  <Paragraphs>38</Paragraphs>
  <ScaleCrop>false</ScaleCrop>
  <Company/>
  <LinksUpToDate>false</LinksUpToDate>
  <CharactersWithSpaces>19397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Manuela Mantilla Pacheco</cp:lastModifiedBy>
  <cp:revision>22</cp:revision>
  <dcterms:created xsi:type="dcterms:W3CDTF">2020-04-15T14:50:00Z</dcterms:created>
  <dcterms:modified xsi:type="dcterms:W3CDTF">2022-06-24T21:26:00Z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