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D4B7CE" w14:textId="0F47798B" w:rsidR="004030AA" w:rsidRDefault="004030AA" w:rsidP="00DE088A">
      <w:pPr>
        <w:pStyle w:val="Textoindependiente"/>
        <w:tabs>
          <w:tab w:val="left" w:pos="3260"/>
        </w:tabs>
        <w:rPr>
          <w:rFonts w:ascii="Times New Roman"/>
        </w:rPr>
      </w:pPr>
      <w:bookmarkStart w:id="0" w:name="_Hlk47003096"/>
      <w:bookmarkEnd w:id="0"/>
    </w:p>
    <w:p w14:paraId="589C0CB6" w14:textId="77777777" w:rsidR="004030AA" w:rsidRDefault="004030AA">
      <w:pPr>
        <w:pStyle w:val="Textoindependiente"/>
        <w:rPr>
          <w:rFonts w:ascii="Times New Roman"/>
        </w:rPr>
      </w:pPr>
    </w:p>
    <w:p w14:paraId="75A088C5" w14:textId="77777777" w:rsidR="004030AA" w:rsidRDefault="004030AA">
      <w:pPr>
        <w:pStyle w:val="Textoindependiente"/>
        <w:rPr>
          <w:rFonts w:ascii="Times New Roman"/>
        </w:rPr>
      </w:pPr>
    </w:p>
    <w:p w14:paraId="0D4D1F11" w14:textId="77777777" w:rsidR="004030AA" w:rsidRDefault="004030AA">
      <w:pPr>
        <w:pStyle w:val="Textoindependiente"/>
        <w:rPr>
          <w:rFonts w:ascii="Times New Roman"/>
        </w:rPr>
      </w:pPr>
    </w:p>
    <w:p w14:paraId="62AD9A1A" w14:textId="77777777" w:rsidR="004030AA" w:rsidRDefault="004030AA">
      <w:pPr>
        <w:pStyle w:val="Textoindependiente"/>
        <w:spacing w:before="4"/>
        <w:rPr>
          <w:rFonts w:ascii="Times New Roman"/>
          <w:sz w:val="14"/>
        </w:rPr>
      </w:pPr>
    </w:p>
    <w:p w14:paraId="38FDC9DD" w14:textId="77777777" w:rsidR="004030AA" w:rsidRDefault="00A25570">
      <w:pPr>
        <w:pStyle w:val="Textoindependiente"/>
        <w:tabs>
          <w:tab w:val="left" w:pos="3287"/>
          <w:tab w:val="left" w:pos="3665"/>
          <w:tab w:val="left" w:pos="4253"/>
          <w:tab w:val="left" w:pos="5218"/>
          <w:tab w:val="left" w:pos="7057"/>
        </w:tabs>
        <w:ind w:left="2613"/>
        <w:rPr>
          <w:rFonts w:ascii="Times New Roman"/>
        </w:rPr>
      </w:pPr>
      <w:r>
        <w:pict w14:anchorId="7B35E4C5">
          <v:line id="_x0000_s1426" style="position:absolute;left:0;text-align:left;z-index:251668480;mso-position-horizontal-relative:page" from="142.6pt,2.5pt" to="142.6pt,68.35pt" strokecolor="#120f0a" strokeweight=".55175mm">
            <w10:wrap anchorx="page"/>
          </v:line>
        </w:pict>
      </w:r>
      <w:r>
        <w:pict w14:anchorId="5D965054">
          <v:line id="_x0000_s1425" style="position:absolute;left:0;text-align:left;z-index:251669504;mso-position-horizontal-relative:page" from="151pt,2.5pt" to="151pt,68.35pt" strokecolor="#120f0a" strokeweight=".54997mm">
            <w10:wrap anchorx="page"/>
          </v:line>
        </w:pict>
      </w:r>
      <w:r>
        <w:pict w14:anchorId="5D7D3B32">
          <v:line id="_x0000_s1424" style="position:absolute;left:0;text-align:left;z-index:251670528;mso-position-horizontal-relative:page" from="158pt,2.5pt" to="158pt,68.35pt" strokecolor="#120f0a" strokeweight="1.75pt">
            <w10:wrap anchorx="page"/>
          </v:line>
        </w:pict>
      </w:r>
      <w:r>
        <w:pict w14:anchorId="59742B3D">
          <v:line id="_x0000_s1423" style="position:absolute;left:0;text-align:left;z-index:251671552;mso-position-horizontal-relative:page" from="176.9pt,2.5pt" to="176.9pt,68.35pt" strokecolor="#120f0a" strokeweight=".61947mm">
            <w10:wrap anchorx="page"/>
          </v:line>
        </w:pict>
      </w:r>
      <w:r>
        <w:pict w14:anchorId="4BFA8BEE">
          <v:line id="_x0000_s1422" style="position:absolute;left:0;text-align:left;z-index:251672576;mso-position-horizontal-relative:page" from="208.1pt,2.5pt" to="208.1pt,68.35pt" strokecolor="#120f0a" strokeweight=".62158mm">
            <w10:wrap anchorx="page"/>
          </v:line>
        </w:pict>
      </w:r>
      <w:r>
        <w:pict w14:anchorId="032B03B8">
          <v:line id="_x0000_s1421" style="position:absolute;left:0;text-align:left;z-index:251675648;mso-position-horizontal-relative:page" from="254.9pt,2.5pt" to="254.9pt,68.35pt" strokecolor="#120f0a" strokeweight=".61772mm">
            <w10:wrap anchorx="page"/>
          </v:line>
        </w:pict>
      </w:r>
      <w:r>
        <w:rPr>
          <w:rFonts w:ascii="Times New Roman"/>
        </w:rPr>
      </w:r>
      <w:r>
        <w:rPr>
          <w:rFonts w:ascii="Times New Roman"/>
        </w:rPr>
        <w:pict w14:anchorId="05E48817">
          <v:group id="_x0000_s1418" style="width:6.95pt;height:76.9pt;mso-position-horizontal-relative:char;mso-position-vertical-relative:line" coordsize="139,1538">
            <v:line id="_x0000_s1420" style="position:absolute" from="35,0" to="35,1537" strokecolor="#120f0a" strokeweight="1.2411mm"/>
            <v:line id="_x0000_s1419" style="position:absolute" from="122,0" to="122,1537" strokecolor="#120f0a" strokeweight=".56375mm"/>
            <w10:anchorlock/>
          </v:group>
        </w:pict>
      </w:r>
      <w:r w:rsidR="007A4E20">
        <w:rPr>
          <w:rFonts w:ascii="Times New Roman"/>
        </w:rPr>
        <w:tab/>
      </w:r>
      <w:r>
        <w:rPr>
          <w:rFonts w:ascii="Times New Roman"/>
          <w:position w:val="23"/>
        </w:rPr>
      </w:r>
      <w:r>
        <w:rPr>
          <w:rFonts w:ascii="Times New Roman"/>
          <w:position w:val="23"/>
        </w:rPr>
        <w:pict w14:anchorId="4DD9264D">
          <v:group id="_x0000_s1415" style="width:6.6pt;height:65.9pt;mso-position-horizontal-relative:char;mso-position-vertical-relative:line" coordsize="132,1318">
            <v:line id="_x0000_s1417" style="position:absolute" from="114,0" to="114,1317" strokecolor="#120f0a" strokeweight=".61947mm"/>
            <v:line id="_x0000_s1416" style="position:absolute" from="30,0" to="30,1317" strokecolor="#120f0a" strokeweight="1.0439mm"/>
            <w10:anchorlock/>
          </v:group>
        </w:pict>
      </w:r>
      <w:r w:rsidR="007A4E20">
        <w:rPr>
          <w:rFonts w:ascii="Times New Roman"/>
          <w:position w:val="23"/>
        </w:rPr>
        <w:tab/>
      </w:r>
      <w:r>
        <w:rPr>
          <w:rFonts w:ascii="Times New Roman"/>
          <w:position w:val="23"/>
        </w:rPr>
      </w:r>
      <w:r>
        <w:rPr>
          <w:rFonts w:ascii="Times New Roman"/>
          <w:position w:val="23"/>
        </w:rPr>
        <w:pict w14:anchorId="67D574FE">
          <v:group id="_x0000_s1412" style="width:6.6pt;height:65.9pt;mso-position-horizontal-relative:char;mso-position-vertical-relative:line" coordsize="132,1318">
            <v:line id="_x0000_s1414" style="position:absolute" from="114,0" to="114,1317" strokecolor="#120f0a" strokeweight=".62125mm"/>
            <v:line id="_x0000_s1413" style="position:absolute" from="30,0" to="30,1317" strokecolor="#120f0a" strokeweight="1.0456mm"/>
            <w10:anchorlock/>
          </v:group>
        </w:pict>
      </w:r>
      <w:r w:rsidR="007A4E20">
        <w:rPr>
          <w:rFonts w:ascii="Times New Roman"/>
          <w:spacing w:val="66"/>
          <w:position w:val="23"/>
        </w:rPr>
        <w:t xml:space="preserve"> </w:t>
      </w:r>
      <w:r>
        <w:rPr>
          <w:rFonts w:ascii="Times New Roman"/>
          <w:spacing w:val="66"/>
          <w:position w:val="22"/>
        </w:rPr>
      </w:r>
      <w:r>
        <w:rPr>
          <w:rFonts w:ascii="Times New Roman"/>
          <w:spacing w:val="66"/>
          <w:position w:val="22"/>
        </w:rPr>
        <w:pict w14:anchorId="154F9EF8">
          <v:group id="_x0000_s1409" style="width:6.8pt;height:65.9pt;mso-position-horizontal-relative:char;mso-position-vertical-relative:line" coordsize="136,1318">
            <v:line id="_x0000_s1411" style="position:absolute" from="118,0" to="118,1317" strokecolor="#120f0a" strokeweight=".62125mm"/>
            <v:line id="_x0000_s1410" style="position:absolute" from="32,0" to="32,1317" strokecolor="#120f0a" strokeweight="1.1116mm"/>
            <w10:anchorlock/>
          </v:group>
        </w:pict>
      </w:r>
      <w:r w:rsidR="007A4E20">
        <w:rPr>
          <w:rFonts w:ascii="Times New Roman"/>
          <w:spacing w:val="66"/>
          <w:position w:val="22"/>
        </w:rPr>
        <w:tab/>
      </w:r>
      <w:r>
        <w:rPr>
          <w:rFonts w:ascii="Times New Roman"/>
          <w:spacing w:val="66"/>
          <w:position w:val="21"/>
        </w:rPr>
      </w:r>
      <w:r>
        <w:rPr>
          <w:rFonts w:ascii="Times New Roman"/>
          <w:spacing w:val="66"/>
          <w:position w:val="21"/>
        </w:rPr>
        <w:pict w14:anchorId="518368FD">
          <v:group id="_x0000_s1406" style="width:10.1pt;height:65.9pt;mso-position-horizontal-relative:char;mso-position-vertical-relative:line" coordsize="202,1318">
            <v:line id="_x0000_s1408" style="position:absolute" from="31,0" to="31,1317" strokecolor="#120f0a" strokeweight="1.1098mm"/>
            <v:line id="_x0000_s1407" style="position:absolute" from="153,0" to="153,1317" strokecolor="#120f0a" strokeweight="1.73531mm"/>
            <w10:anchorlock/>
          </v:group>
        </w:pict>
      </w:r>
      <w:r w:rsidR="007A4E20">
        <w:rPr>
          <w:rFonts w:ascii="Times New Roman"/>
          <w:spacing w:val="31"/>
          <w:position w:val="21"/>
        </w:rPr>
        <w:t xml:space="preserve"> </w:t>
      </w:r>
      <w:r>
        <w:rPr>
          <w:rFonts w:ascii="Times New Roman"/>
          <w:spacing w:val="31"/>
          <w:position w:val="21"/>
        </w:rPr>
      </w:r>
      <w:r>
        <w:rPr>
          <w:rFonts w:ascii="Times New Roman"/>
          <w:spacing w:val="31"/>
          <w:position w:val="21"/>
        </w:rPr>
        <w:pict w14:anchorId="0CDC81C6">
          <v:group id="_x0000_s1401" style="width:22.45pt;height:65.9pt;mso-position-horizontal-relative:char;mso-position-vertical-relative:line" coordsize="449,1318">
            <v:line id="_x0000_s1405" style="position:absolute" from="18,0" to="18,1317" strokecolor="#120f0a" strokeweight=".61983mm"/>
            <v:line id="_x0000_s1404" style="position:absolute" from="416,0" to="416,1317" strokecolor="#120f0a" strokeweight="1.1338mm"/>
            <v:rect id="_x0000_s1403" style="position:absolute;left:212;width:136;height:1318" fillcolor="#120f0a" stroked="f"/>
            <v:line id="_x0000_s1402" style="position:absolute" from="122,0" to="122,1317" strokecolor="#120f0a" strokeweight="1.73356mm"/>
            <w10:anchorlock/>
          </v:group>
        </w:pict>
      </w:r>
      <w:r w:rsidR="007A4E20">
        <w:rPr>
          <w:rFonts w:ascii="Times New Roman"/>
          <w:spacing w:val="31"/>
          <w:position w:val="21"/>
        </w:rPr>
        <w:tab/>
      </w:r>
      <w:r>
        <w:rPr>
          <w:rFonts w:ascii="Times New Roman"/>
          <w:spacing w:val="31"/>
        </w:rPr>
      </w:r>
      <w:r>
        <w:rPr>
          <w:rFonts w:ascii="Times New Roman"/>
          <w:spacing w:val="31"/>
        </w:rPr>
        <w:pict w14:anchorId="6C84674E">
          <v:group id="_x0000_s1397" style="width:10.45pt;height:76.9pt;mso-position-horizontal-relative:char;mso-position-vertical-relative:line" coordsize="209,1538">
            <v:line id="_x0000_s1400" style="position:absolute" from="85,0" to="85,1317" strokecolor="#120f0a" strokeweight=".61947mm"/>
            <v:line id="_x0000_s1399" style="position:absolute" from="20,0" to="20,1317" strokecolor="#120f0a" strokeweight=".69744mm"/>
            <v:line id="_x0000_s1398" style="position:absolute" from="176,0" to="176,1537" strokecolor="#120f0a" strokeweight="1.1374mm"/>
            <w10:anchorlock/>
          </v:group>
        </w:pict>
      </w:r>
      <w:r w:rsidR="007A4E20">
        <w:rPr>
          <w:rFonts w:ascii="Times New Roman"/>
          <w:spacing w:val="31"/>
        </w:rPr>
        <w:tab/>
      </w:r>
      <w:r>
        <w:rPr>
          <w:rFonts w:ascii="Times New Roman"/>
          <w:spacing w:val="31"/>
        </w:rPr>
      </w:r>
      <w:r>
        <w:rPr>
          <w:rFonts w:ascii="Times New Roman"/>
          <w:spacing w:val="31"/>
        </w:rPr>
        <w:pict w14:anchorId="085E82FD">
          <v:group id="_x0000_s1381" style="width:68.05pt;height:78.75pt;mso-position-horizontal-relative:char;mso-position-vertical-relative:line" coordsize="1361,1575">
            <v:line id="_x0000_s1396" style="position:absolute" from="328,37" to="328,353" strokecolor="#120f0a" strokeweight=".53447mm"/>
            <v:line id="_x0000_s1395" style="position:absolute" from="432,37" to="432,353" strokecolor="#120f0a" strokeweight=".65722mm"/>
            <v:line id="_x0000_s1394" style="position:absolute" from="545,37" to="545,1355" strokecolor="#120f0a" strokeweight="3.27pt"/>
            <v:line id="_x0000_s1393" style="position:absolute" from="788,37" to="788,1355" strokecolor="#120f0a" strokeweight="1.74pt"/>
            <v:line id="_x0000_s1392" style="position:absolute" from="673,37" to="673,1355" strokecolor="#120f0a" strokeweight="1.70497mm"/>
            <v:line id="_x0000_s1391" style="position:absolute" from="167,37" to="167,353" strokecolor="#120f0a" strokeweight="1.1554mm"/>
            <v:line id="_x0000_s1390" style="position:absolute" from="48,37" to="48,1355" strokecolor="#120f0a" strokeweight="1.70497mm"/>
            <v:rect id="_x0000_s1389" style="position:absolute;left:123;top:353;width:370;height:1020" fillcolor="#2e54a3" stroked="f"/>
            <v:rect id="_x0000_s1388" style="position:absolute;left:123;top:353;width:370;height:1020" filled="f" strokecolor="white" strokeweight=".70097mm"/>
            <v:line id="_x0000_s1387" style="position:absolute" from="1240,37" to="1240,1575" strokecolor="#120f0a" strokeweight=".65686mm"/>
            <v:line id="_x0000_s1386" style="position:absolute" from="1328,37" to="1328,1575" strokecolor="#120f0a" strokeweight="1.1539mm"/>
            <v:line id="_x0000_s1385" style="position:absolute" from="1135,943" to="1135,1355" strokecolor="#120f0a" strokeweight="1.88067mm"/>
            <v:line id="_x0000_s1384" style="position:absolute" from="946,943" to="946,1355" strokecolor="#120f0a" strokeweight="1.2989mm"/>
            <v:rect id="_x0000_s1383" style="position:absolute;left:825;top:19;width:373;height:924" fillcolor="#d10a12" stroked="f"/>
            <v:rect id="_x0000_s1382" style="position:absolute;left:825;top:19;width:373;height:924" filled="f" strokecolor="white" strokeweight=".69992mm"/>
            <w10:anchorlock/>
          </v:group>
        </w:pict>
      </w:r>
    </w:p>
    <w:p w14:paraId="4C6986C1" w14:textId="77777777" w:rsidR="004030AA" w:rsidRDefault="00A25570">
      <w:pPr>
        <w:spacing w:line="459" w:lineRule="exact"/>
        <w:ind w:right="2237"/>
        <w:jc w:val="center"/>
        <w:rPr>
          <w:rFonts w:ascii="Century Gothic"/>
          <w:sz w:val="41"/>
        </w:rPr>
      </w:pPr>
      <w:r>
        <w:pict w14:anchorId="28A7AB7E">
          <v:group id="_x0000_s1356" style="position:absolute;left:0;text-align:left;margin-left:278.3pt;margin-top:-80.15pt;width:143pt;height:103.15pt;z-index:-252918784;mso-position-horizontal-relative:page" coordorigin="5566,-1603" coordsize="2860,2063">
            <v:line id="_x0000_s1380" style="position:absolute" from="5585,-1603" to="5585,-66" strokecolor="#120f0a" strokeweight=".65758mm"/>
            <v:line id="_x0000_s1379" style="position:absolute" from="5688,-1603" to="5688,-286" strokecolor="#120f0a" strokeweight=".65547mm"/>
            <v:line id="_x0000_s1378" style="position:absolute" from="6066,-1603" to="6066,-1010" strokecolor="#120f0a" strokeweight=".65758mm"/>
            <v:line id="_x0000_s1377" style="position:absolute" from="5965,-1603" to="5965,-1010" strokecolor="#120f0a" strokeweight="1.70322mm"/>
            <v:rect id="_x0000_s1376" style="position:absolute;left:5745;top:-1604;width:136;height:1318" fillcolor="#120f0a" stroked="f"/>
            <v:line id="_x0000_s1375" style="position:absolute" from="6452,-1603" to="6452,-1010" strokecolor="#120f0a" strokeweight=".65547mm"/>
            <v:line id="_x0000_s1374" style="position:absolute" from="6552,-1603" to="6552,-1010" strokecolor="#120f0a" strokeweight="1.70144mm"/>
            <v:line id="_x0000_s1373" style="position:absolute" from="6969,-1603" to="6969,-286" strokecolor="#120f0a" strokeweight=".65722mm"/>
            <v:line id="_x0000_s1372" style="position:absolute" from="6848,-1603" to="6848,-286" strokecolor="#120f0a" strokeweight="1.1539mm"/>
            <v:rect id="_x0000_s1371" style="position:absolute;left:6640;top:-1604;width:136;height:594" fillcolor="#120f0a" stroked="f"/>
            <v:line id="_x0000_s1370" style="position:absolute" from="6191,-1603" to="6191,-1010" strokecolor="#120f0a" strokeweight="1.1554mm"/>
            <v:line id="_x0000_s1369" style="position:absolute" from="6310,-1603" to="6310,-1010" strokecolor="#120f0a" strokeweight="1.70356mm"/>
            <v:rect id="_x0000_s1368" style="position:absolute;left:5908;top:-1010;width:885;height:951" fillcolor="#f0b500" stroked="f"/>
            <v:rect id="_x0000_s1367" style="position:absolute;left:5908;top:-1010;width:885;height:951" filled="f" strokecolor="white" strokeweight=".70097mm"/>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366" type="#_x0000_t75" style="position:absolute;left:6723;top:21;width:419;height:357">
              <v:imagedata r:id="rId10" o:title=""/>
            </v:shape>
            <v:shape id="_x0000_s1365" type="#_x0000_t75" style="position:absolute;left:7201;top:137;width:187;height:246">
              <v:imagedata r:id="rId11" o:title=""/>
            </v:shape>
            <v:rect id="_x0000_s1364" style="position:absolute;left:7444;top:30;width:26;height:42" fillcolor="#1c1c1c" stroked="f"/>
            <v:rect id="_x0000_s1363" style="position:absolute;left:7444;top:147;width:26;height:228" fillcolor="#1c1c1c" stroked="f"/>
            <v:rect id="_x0000_s1362" style="position:absolute;left:7444;top:30;width:26;height:42" filled="f" strokecolor="#1c1c1c" strokeweight=".157mm"/>
            <v:rect id="_x0000_s1361" style="position:absolute;left:7439;top:142;width:35;height:236" fillcolor="#1c1c1c" stroked="f"/>
            <v:shape id="_x0000_s1360" type="#_x0000_t75" style="position:absolute;left:7535;top:138;width:213;height:246">
              <v:imagedata r:id="rId12" o:title=""/>
            </v:shape>
            <v:shape id="_x0000_s1359" type="#_x0000_t75" style="position:absolute;left:7808;top:138;width:194;height:240">
              <v:imagedata r:id="rId13" o:title=""/>
            </v:shape>
            <v:shape id="_x0000_s1358" type="#_x0000_t75" style="position:absolute;left:8034;top:68;width:392;height:315">
              <v:imagedata r:id="rId14" o:title=""/>
            </v:shape>
            <v:shapetype id="_x0000_t202" coordsize="21600,21600" o:spt="202" path="m,l,21600r21600,l21600,xe">
              <v:stroke joinstyle="miter"/>
              <v:path gradientshapeok="t" o:connecttype="rect"/>
            </v:shapetype>
            <v:shape id="_x0000_s1357" type="#_x0000_t202" style="position:absolute;left:6287;top:-45;width:301;height:504" filled="f" stroked="f">
              <v:textbox inset="0,0,0,0">
                <w:txbxContent>
                  <w:p w14:paraId="1AD68DB9" w14:textId="77777777" w:rsidR="004030AA" w:rsidRDefault="007A4E20">
                    <w:pPr>
                      <w:rPr>
                        <w:rFonts w:ascii="Century Gothic"/>
                        <w:sz w:val="41"/>
                      </w:rPr>
                    </w:pPr>
                    <w:r>
                      <w:rPr>
                        <w:rFonts w:ascii="Century Gothic"/>
                        <w:color w:val="1C1C1C"/>
                        <w:sz w:val="41"/>
                      </w:rPr>
                      <w:t>a</w:t>
                    </w:r>
                  </w:p>
                </w:txbxContent>
              </v:textbox>
            </v:shape>
            <w10:wrap anchorx="page"/>
          </v:group>
        </w:pict>
      </w:r>
      <w:r>
        <w:pict w14:anchorId="47AF425B">
          <v:group id="_x0000_s1349" style="position:absolute;left:0;text-align:left;margin-left:203.85pt;margin-top:1.3pt;width:29.3pt;height:17.9pt;z-index:-252916736;mso-position-horizontal-relative:page" coordorigin="4077,26" coordsize="586,358">
            <v:shape id="_x0000_s1355" type="#_x0000_t75" style="position:absolute;left:4426;top:140;width:237;height:239">
              <v:imagedata r:id="rId15" o:title=""/>
            </v:shape>
            <v:shape id="_x0000_s1354" type="#_x0000_t75" style="position:absolute;left:4076;top:25;width:210;height:358">
              <v:imagedata r:id="rId16" o:title=""/>
            </v:shape>
            <v:rect id="_x0000_s1353" style="position:absolute;left:4349;top:30;width:26;height:42" fillcolor="#1c1c1c" stroked="f"/>
            <v:rect id="_x0000_s1352" style="position:absolute;left:4349;top:147;width:26;height:228" fillcolor="#1c1c1c" stroked="f"/>
            <v:rect id="_x0000_s1351" style="position:absolute;left:4349;top:30;width:26;height:42" filled="f" strokecolor="#1c1c1c" strokeweight=".157mm"/>
            <v:rect id="_x0000_s1350" style="position:absolute;left:4344;top:142;width:35;height:236" fillcolor="#1c1c1c" stroked="f"/>
            <w10:wrap anchorx="page"/>
          </v:group>
        </w:pict>
      </w:r>
      <w:r>
        <w:pict w14:anchorId="1585B8A4">
          <v:group id="_x0000_s1344" style="position:absolute;left:0;text-align:left;margin-left:294.35pt;margin-top:6.9pt;width:32.7pt;height:17.75pt;z-index:251677696;mso-position-horizontal-relative:page" coordorigin="5887,138" coordsize="654,355">
            <v:shape id="_x0000_s1348" style="position:absolute;left:-177;top:8608;width:228;height:230" coordorigin="-176,8609" coordsize="228,230" o:spt="100" adj="0,,0" path="m6485,198r11,13l6504,226r5,17l6510,261r-1,12l6507,284r-3,11l6499,306r-6,9l6486,323r-9,8l6467,337r-10,5l6446,346r-11,2l6424,349r-12,-1l6401,346r-10,-4l6381,337r-10,-7l6363,323r-8,-9l6349,304r-5,-11l6340,283r-2,-12l6337,260r1,-11l6340,237r4,-10l6349,216r6,-10l6363,197r8,-7l6381,184r10,-5l6401,175r11,-2l6424,172r17,2l6457,178r15,8l6485,198xm6508,151r,40l6500,180r-9,-9l6481,163r-11,-7l6459,151r-12,-3l6435,146r-14,-1l6399,147r-21,6l6359,164r-17,15l6327,196r-10,19l6311,236r-2,23l6311,282r6,22l6327,323r15,18l6359,356r19,10l6398,372r23,2l6433,374r13,-2l6457,368r12,-4l6479,358r11,-8l6499,341r9,-10l6508,369r28,l6536,151r-28,xe" filled="f" strokecolor="#1c1c1c" strokeweight=".157mm">
              <v:stroke joinstyle="round"/>
              <v:formulas/>
              <v:path arrowok="t" o:connecttype="segments"/>
            </v:shape>
            <v:shape id="_x0000_s1347" type="#_x0000_t75" style="position:absolute;left:5887;top:138;width:209;height:355">
              <v:imagedata r:id="rId17" o:title=""/>
            </v:shape>
            <v:shape id="_x0000_s1346" style="position:absolute;left:6160;top:143;width:141;height:232" coordorigin="6160,143" coordsize="141,232" o:spt="100" adj="0,,0" path="m6185,147r-25,l6160,374r25,l6185,231r18,-27l6203,203r-18,l6185,147xm6260,143r-19,4l6222,158r-18,19l6185,203r18,l6220,184r16,-12l6252,168r44,l6300,160r-9,-7l6281,148r-10,-4l6260,143xm6296,168r-33,l6274,174r13,11l6296,168xe" fillcolor="#1c1c1c" stroked="f">
              <v:stroke joinstyle="round"/>
              <v:formulas/>
              <v:path arrowok="t" o:connecttype="segments"/>
            </v:shape>
            <v:shape id="_x0000_s1345" style="position:absolute;left:6160;top:143;width:141;height:232" coordorigin="6160,143" coordsize="141,232" path="m6160,147r25,l6185,203r19,-26l6222,158r19,-11l6260,143r11,1l6281,148r10,5l6300,160r-13,25l6274,174r-11,-6l6252,168r-16,4l6220,184r-17,20l6185,231r,143l6160,374r,-227xe" filled="f" strokecolor="#1c1c1c" strokeweight=".157mm">
              <v:path arrowok="t"/>
            </v:shape>
            <w10:wrap anchorx="page"/>
          </v:group>
        </w:pict>
      </w:r>
      <w:r>
        <w:pict w14:anchorId="371490BE">
          <v:group id="_x0000_s1338" style="position:absolute;left:0;text-align:left;margin-left:130.5pt;margin-top:1pt;width:69.75pt;height:18.25pt;z-index:251678720;mso-position-horizontal-relative:page" coordorigin="2610,20" coordsize="1395,365">
            <v:shape id="_x0000_s1343" type="#_x0000_t75" style="position:absolute;left:2610;top:19;width:315;height:365">
              <v:imagedata r:id="rId18" o:title=""/>
            </v:shape>
            <v:shape id="_x0000_s1342" type="#_x0000_t75" style="position:absolute;left:2966;top:137;width:246;height:246">
              <v:imagedata r:id="rId19" o:title=""/>
            </v:shape>
            <v:rect id="_x0000_s1341" style="position:absolute;left:3270;top:25;width:35;height:353" fillcolor="#1c1c1c" stroked="f"/>
            <v:shape id="_x0000_s1340" type="#_x0000_t75" style="position:absolute;left:3363;top:137;width:246;height:246">
              <v:imagedata r:id="rId20" o:title=""/>
            </v:shape>
            <v:shape id="_x0000_s1339" type="#_x0000_t75" style="position:absolute;left:3664;top:138;width:340;height:240">
              <v:imagedata r:id="rId21" o:title=""/>
            </v:shape>
            <w10:wrap anchorx="page"/>
          </v:group>
        </w:pict>
      </w:r>
      <w:r>
        <w:pict w14:anchorId="59F14C1B">
          <v:group id="_x0000_s1334" style="position:absolute;left:0;text-align:left;margin-left:240.85pt;margin-top:1pt;width:49.9pt;height:18.25pt;z-index:251679744;mso-position-horizontal-relative:page" coordorigin="4817,20" coordsize="998,365">
            <v:shape id="_x0000_s1337" type="#_x0000_t75" style="position:absolute;left:4816;top:19;width:316;height:365">
              <v:imagedata r:id="rId22" o:title=""/>
            </v:shape>
            <v:shape id="_x0000_s1336" type="#_x0000_t75" style="position:absolute;left:5173;top:137;width:246;height:246">
              <v:imagedata r:id="rId23" o:title=""/>
            </v:shape>
            <v:shape id="_x0000_s1335" type="#_x0000_t75" style="position:absolute;left:5475;top:138;width:340;height:240">
              <v:imagedata r:id="rId24" o:title=""/>
            </v:shape>
            <w10:wrap anchorx="page"/>
          </v:group>
        </w:pict>
      </w:r>
      <w:r w:rsidR="007A4E20">
        <w:rPr>
          <w:rFonts w:ascii="Century Gothic"/>
          <w:color w:val="1C1C1C"/>
          <w:sz w:val="41"/>
        </w:rPr>
        <w:t>a</w:t>
      </w:r>
    </w:p>
    <w:p w14:paraId="6C83B032" w14:textId="77777777" w:rsidR="004030AA" w:rsidRDefault="004030AA">
      <w:pPr>
        <w:pStyle w:val="Textoindependiente"/>
        <w:rPr>
          <w:rFonts w:ascii="Century Gothic"/>
        </w:rPr>
      </w:pPr>
    </w:p>
    <w:p w14:paraId="130B5831" w14:textId="77777777" w:rsidR="004030AA" w:rsidRDefault="004030AA">
      <w:pPr>
        <w:pStyle w:val="Textoindependiente"/>
        <w:rPr>
          <w:rFonts w:ascii="Century Gothic"/>
        </w:rPr>
      </w:pPr>
    </w:p>
    <w:p w14:paraId="3543042D" w14:textId="77777777" w:rsidR="004030AA" w:rsidRDefault="004030AA">
      <w:pPr>
        <w:pStyle w:val="Textoindependiente"/>
        <w:rPr>
          <w:rFonts w:ascii="Century Gothic"/>
        </w:rPr>
      </w:pPr>
    </w:p>
    <w:p w14:paraId="67040AE9" w14:textId="77777777" w:rsidR="004030AA" w:rsidRDefault="004030AA">
      <w:pPr>
        <w:pStyle w:val="Textoindependiente"/>
        <w:rPr>
          <w:rFonts w:ascii="Century Gothic"/>
        </w:rPr>
      </w:pPr>
    </w:p>
    <w:p w14:paraId="2123814F" w14:textId="77777777" w:rsidR="004030AA" w:rsidRDefault="004030AA">
      <w:pPr>
        <w:pStyle w:val="Textoindependiente"/>
        <w:rPr>
          <w:rFonts w:ascii="Century Gothic"/>
        </w:rPr>
      </w:pPr>
    </w:p>
    <w:p w14:paraId="6A24866B" w14:textId="77777777" w:rsidR="004030AA" w:rsidRDefault="004030AA">
      <w:pPr>
        <w:pStyle w:val="Textoindependiente"/>
        <w:rPr>
          <w:rFonts w:ascii="Century Gothic"/>
        </w:rPr>
      </w:pPr>
    </w:p>
    <w:p w14:paraId="1645A518" w14:textId="77777777" w:rsidR="004030AA" w:rsidRDefault="004030AA">
      <w:pPr>
        <w:pStyle w:val="Textoindependiente"/>
        <w:rPr>
          <w:rFonts w:ascii="Century Gothic"/>
        </w:rPr>
      </w:pPr>
    </w:p>
    <w:p w14:paraId="08DB449E" w14:textId="77777777" w:rsidR="004030AA" w:rsidRDefault="004030AA">
      <w:pPr>
        <w:pStyle w:val="Textoindependiente"/>
        <w:rPr>
          <w:rFonts w:ascii="Century Gothic"/>
        </w:rPr>
      </w:pPr>
    </w:p>
    <w:p w14:paraId="5EE40C08" w14:textId="77777777" w:rsidR="004030AA" w:rsidRDefault="004030AA">
      <w:pPr>
        <w:pStyle w:val="Textoindependiente"/>
        <w:rPr>
          <w:rFonts w:ascii="Century Gothic"/>
        </w:rPr>
      </w:pPr>
    </w:p>
    <w:p w14:paraId="6DAE764E" w14:textId="77777777" w:rsidR="004030AA" w:rsidRDefault="004030AA">
      <w:pPr>
        <w:pStyle w:val="Textoindependiente"/>
        <w:rPr>
          <w:rFonts w:ascii="Century Gothic"/>
        </w:rPr>
      </w:pPr>
    </w:p>
    <w:p w14:paraId="58FD81A6" w14:textId="77777777" w:rsidR="004030AA" w:rsidRDefault="004030AA">
      <w:pPr>
        <w:pStyle w:val="Textoindependiente"/>
        <w:rPr>
          <w:rFonts w:ascii="Century Gothic"/>
        </w:rPr>
      </w:pPr>
    </w:p>
    <w:p w14:paraId="1063AC20" w14:textId="77777777" w:rsidR="004030AA" w:rsidRDefault="004030AA">
      <w:pPr>
        <w:pStyle w:val="Textoindependiente"/>
        <w:rPr>
          <w:rFonts w:ascii="Century Gothic"/>
        </w:rPr>
      </w:pPr>
    </w:p>
    <w:p w14:paraId="5ACF13E7" w14:textId="77777777" w:rsidR="004030AA" w:rsidRDefault="004030AA">
      <w:pPr>
        <w:pStyle w:val="Textoindependiente"/>
        <w:rPr>
          <w:rFonts w:ascii="Century Gothic"/>
        </w:rPr>
      </w:pPr>
    </w:p>
    <w:p w14:paraId="553B5B4F" w14:textId="77777777" w:rsidR="004030AA" w:rsidRDefault="004030AA">
      <w:pPr>
        <w:pStyle w:val="Textoindependiente"/>
        <w:rPr>
          <w:rFonts w:ascii="Century Gothic"/>
        </w:rPr>
      </w:pPr>
    </w:p>
    <w:p w14:paraId="612AD018" w14:textId="77777777" w:rsidR="004030AA" w:rsidRDefault="004030AA">
      <w:pPr>
        <w:pStyle w:val="Textoindependiente"/>
        <w:rPr>
          <w:rFonts w:ascii="Century Gothic"/>
        </w:rPr>
      </w:pPr>
    </w:p>
    <w:p w14:paraId="427E2639" w14:textId="77777777" w:rsidR="004030AA" w:rsidRDefault="004030AA">
      <w:pPr>
        <w:pStyle w:val="Textoindependiente"/>
        <w:rPr>
          <w:rFonts w:ascii="Century Gothic"/>
        </w:rPr>
      </w:pPr>
    </w:p>
    <w:p w14:paraId="7C8D3C0F" w14:textId="77777777" w:rsidR="004030AA" w:rsidRDefault="004030AA">
      <w:pPr>
        <w:pStyle w:val="Textoindependiente"/>
        <w:rPr>
          <w:rFonts w:ascii="Century Gothic"/>
        </w:rPr>
      </w:pPr>
    </w:p>
    <w:p w14:paraId="5146061B" w14:textId="77777777" w:rsidR="004030AA" w:rsidRDefault="004030AA">
      <w:pPr>
        <w:pStyle w:val="Textoindependiente"/>
        <w:rPr>
          <w:rFonts w:ascii="Century Gothic"/>
        </w:rPr>
      </w:pPr>
    </w:p>
    <w:p w14:paraId="066520FD" w14:textId="77777777" w:rsidR="004030AA" w:rsidRDefault="004030AA">
      <w:pPr>
        <w:pStyle w:val="Textoindependiente"/>
        <w:rPr>
          <w:rFonts w:ascii="Century Gothic"/>
        </w:rPr>
      </w:pPr>
    </w:p>
    <w:p w14:paraId="70AF41F4" w14:textId="77777777" w:rsidR="004030AA" w:rsidRDefault="004030AA">
      <w:pPr>
        <w:pStyle w:val="Textoindependiente"/>
        <w:rPr>
          <w:rFonts w:ascii="Century Gothic"/>
        </w:rPr>
      </w:pPr>
    </w:p>
    <w:p w14:paraId="0E8228C0" w14:textId="77777777" w:rsidR="004030AA" w:rsidRDefault="004030AA">
      <w:pPr>
        <w:pStyle w:val="Textoindependiente"/>
        <w:rPr>
          <w:rFonts w:ascii="Century Gothic"/>
        </w:rPr>
      </w:pPr>
    </w:p>
    <w:p w14:paraId="32621203" w14:textId="77777777" w:rsidR="004030AA" w:rsidRDefault="004030AA">
      <w:pPr>
        <w:pStyle w:val="Textoindependiente"/>
        <w:rPr>
          <w:rFonts w:ascii="Century Gothic"/>
        </w:rPr>
      </w:pPr>
    </w:p>
    <w:p w14:paraId="7759C2C5" w14:textId="77777777" w:rsidR="004030AA" w:rsidRDefault="004030AA">
      <w:pPr>
        <w:pStyle w:val="Textoindependiente"/>
        <w:rPr>
          <w:rFonts w:ascii="Century Gothic"/>
        </w:rPr>
      </w:pPr>
    </w:p>
    <w:p w14:paraId="4991FCEC" w14:textId="77777777" w:rsidR="004030AA" w:rsidRDefault="004030AA">
      <w:pPr>
        <w:pStyle w:val="Textoindependiente"/>
        <w:rPr>
          <w:rFonts w:ascii="Century Gothic"/>
        </w:rPr>
      </w:pPr>
    </w:p>
    <w:p w14:paraId="00A0BF3B" w14:textId="77777777" w:rsidR="004030AA" w:rsidRDefault="004030AA">
      <w:pPr>
        <w:pStyle w:val="Textoindependiente"/>
        <w:rPr>
          <w:rFonts w:ascii="Century Gothic"/>
        </w:rPr>
      </w:pPr>
    </w:p>
    <w:p w14:paraId="31D4F794" w14:textId="77777777" w:rsidR="004030AA" w:rsidRDefault="004030AA">
      <w:pPr>
        <w:pStyle w:val="Textoindependiente"/>
        <w:rPr>
          <w:rFonts w:ascii="Century Gothic"/>
        </w:rPr>
      </w:pPr>
    </w:p>
    <w:p w14:paraId="522AA4A2" w14:textId="77777777" w:rsidR="004030AA" w:rsidRDefault="004030AA">
      <w:pPr>
        <w:pStyle w:val="Textoindependiente"/>
        <w:rPr>
          <w:rFonts w:ascii="Century Gothic"/>
        </w:rPr>
      </w:pPr>
    </w:p>
    <w:p w14:paraId="48FAC536" w14:textId="77777777" w:rsidR="004030AA" w:rsidRDefault="004030AA">
      <w:pPr>
        <w:pStyle w:val="Textoindependiente"/>
        <w:spacing w:before="11"/>
        <w:rPr>
          <w:rFonts w:ascii="Century Gothic"/>
          <w:sz w:val="14"/>
        </w:rPr>
      </w:pPr>
    </w:p>
    <w:p w14:paraId="576C8F6B" w14:textId="77777777" w:rsidR="004030AA" w:rsidRDefault="00A25570">
      <w:pPr>
        <w:spacing w:before="107"/>
        <w:ind w:left="850"/>
        <w:rPr>
          <w:sz w:val="43"/>
        </w:rPr>
      </w:pPr>
      <w:r>
        <w:pict w14:anchorId="65E86BF1">
          <v:group id="_x0000_s1322" style="position:absolute;left:0;text-align:left;margin-left:0;margin-top:-192.75pt;width:566.95pt;height:172.55pt;z-index:251667456;mso-position-horizontal-relative:page" coordorigin=",-3855" coordsize="11339,3451">
            <v:rect id="_x0000_s1333" style="position:absolute;top:-3855;width:11339;height:3451" fillcolor="#622c64" stroked="f"/>
            <v:rect id="_x0000_s1332" style="position:absolute;top:-1168;width:10491;height:310" fillcolor="black" stroked="f">
              <v:fill opacity="19660f"/>
            </v:rect>
            <v:shape id="_x0000_s1331" style="position:absolute;left:657;top:-1244;width:68;height:457" coordorigin="658,-1244" coordsize="68,457" o:spt="100" adj="0,,0" path="m658,-1244r,457m725,-1244r,457e" filled="f" strokecolor="#622c64" strokeweight=".30975mm">
              <v:stroke joinstyle="round"/>
              <v:formulas/>
              <v:path arrowok="t" o:connecttype="segments"/>
            </v:shape>
            <v:line id="_x0000_s1330" style="position:absolute" from="614,-1244" to="614,-787" strokecolor="#622c64" strokeweight=".55564mm"/>
            <v:shape id="_x0000_s1329" style="position:absolute;left:307;top:-1244;width:227;height:457" coordorigin="308,-1244" coordsize="227,457" o:spt="100" adj="0,,0" path="m308,-1244r,457m411,-1244r,457m534,-1244r,457e" filled="f" strokecolor="#622c64" strokeweight=".30975mm">
              <v:stroke joinstyle="round"/>
              <v:formulas/>
              <v:path arrowok="t" o:connecttype="segments"/>
            </v:shape>
            <v:line id="_x0000_s1328" style="position:absolute" from="354,-1244" to="354,-787" strokecolor="#622c64" strokeweight=".52281mm"/>
            <v:line id="_x0000_s1327" style="position:absolute" from="491,-1244" to="491,-787" strokecolor="#622c64" strokeweight=".55564mm"/>
            <v:shape id="_x0000_s1326" style="position:absolute;left:36;top:-1244;width:104;height:457" coordorigin="36,-1244" coordsize="104,457" o:spt="100" adj="0,,0" path="m36,-1244r,457m139,-1244r,457e" filled="f" strokecolor="#622c64" strokeweight=".30975mm">
              <v:stroke joinstyle="round"/>
              <v:formulas/>
              <v:path arrowok="t" o:connecttype="segments"/>
            </v:shape>
            <v:line id="_x0000_s1325" style="position:absolute" from="97,-1244" to="97,-787" strokecolor="#622c64" strokeweight=".52281mm"/>
            <v:line id="_x0000_s1324" style="position:absolute" from="220,-1244" to="220,-787" strokecolor="#622c64" strokeweight=".55564mm"/>
            <v:shape id="_x0000_s1323" type="#_x0000_t202" style="position:absolute;top:-3855;width:11339;height:3451" filled="f" stroked="f">
              <v:textbox inset="0,0,0,0">
                <w:txbxContent>
                  <w:p w14:paraId="544EA899" w14:textId="77777777" w:rsidR="004030AA" w:rsidRDefault="007A4E20">
                    <w:pPr>
                      <w:spacing w:before="442" w:line="232" w:lineRule="auto"/>
                      <w:ind w:left="1316" w:right="848" w:firstLine="2033"/>
                      <w:jc w:val="right"/>
                      <w:rPr>
                        <w:sz w:val="54"/>
                      </w:rPr>
                    </w:pPr>
                    <w:r>
                      <w:rPr>
                        <w:color w:val="FFFFFF"/>
                        <w:sz w:val="54"/>
                      </w:rPr>
                      <w:t xml:space="preserve">Guía para la contratación </w:t>
                    </w:r>
                    <w:r>
                      <w:rPr>
                        <w:color w:val="FFFFFF"/>
                        <w:spacing w:val="-6"/>
                        <w:sz w:val="54"/>
                      </w:rPr>
                      <w:t>con</w:t>
                    </w:r>
                    <w:r>
                      <w:rPr>
                        <w:color w:val="FFFFFF"/>
                        <w:w w:val="103"/>
                        <w:sz w:val="54"/>
                      </w:rPr>
                      <w:t xml:space="preserve"> </w:t>
                    </w:r>
                    <w:r>
                      <w:rPr>
                        <w:color w:val="FFFFFF"/>
                        <w:sz w:val="54"/>
                      </w:rPr>
                      <w:t>entidades privadas sin ánimo</w:t>
                    </w:r>
                    <w:r>
                      <w:rPr>
                        <w:color w:val="FFFFFF"/>
                        <w:spacing w:val="87"/>
                        <w:sz w:val="54"/>
                      </w:rPr>
                      <w:t xml:space="preserve"> </w:t>
                    </w:r>
                    <w:r>
                      <w:rPr>
                        <w:color w:val="FFFFFF"/>
                        <w:sz w:val="54"/>
                      </w:rPr>
                      <w:t xml:space="preserve">de </w:t>
                    </w:r>
                    <w:r>
                      <w:rPr>
                        <w:color w:val="FFFFFF"/>
                        <w:spacing w:val="-4"/>
                        <w:sz w:val="54"/>
                      </w:rPr>
                      <w:t>lucro</w:t>
                    </w:r>
                    <w:r>
                      <w:rPr>
                        <w:color w:val="FFFFFF"/>
                        <w:w w:val="102"/>
                        <w:sz w:val="54"/>
                      </w:rPr>
                      <w:t xml:space="preserve"> </w:t>
                    </w:r>
                    <w:r>
                      <w:rPr>
                        <w:color w:val="FFFFFF"/>
                        <w:sz w:val="54"/>
                      </w:rPr>
                      <w:t>y de reconocida</w:t>
                    </w:r>
                    <w:r>
                      <w:rPr>
                        <w:color w:val="FFFFFF"/>
                        <w:spacing w:val="122"/>
                        <w:sz w:val="54"/>
                      </w:rPr>
                      <w:t xml:space="preserve"> </w:t>
                    </w:r>
                    <w:r>
                      <w:rPr>
                        <w:color w:val="FFFFFF"/>
                        <w:sz w:val="54"/>
                      </w:rPr>
                      <w:t>idoneidad</w:t>
                    </w:r>
                  </w:p>
                </w:txbxContent>
              </v:textbox>
            </v:shape>
            <w10:wrap anchorx="page"/>
          </v:group>
        </w:pict>
      </w:r>
      <w:r>
        <w:pict w14:anchorId="0C7130F1">
          <v:group id="_x0000_s1138" style="position:absolute;left:0;text-align:left;margin-left:289.35pt;margin-top:16.45pt;width:143.85pt;height:15.05pt;z-index:251680768;mso-position-horizontal-relative:page" coordorigin="5787,329" coordsize="2877,301">
            <v:shape id="_x0000_s1321" type="#_x0000_t75" style="position:absolute;left:5786;top:328;width:2877;height:301">
              <v:imagedata r:id="rId25" o:title=""/>
            </v:shape>
            <v:shape id="_x0000_s1320" type="#_x0000_t75" style="position:absolute;left:6107;top:453;width:7;height:5">
              <v:imagedata r:id="rId26" o:title=""/>
            </v:shape>
            <v:shape id="_x0000_s1319" type="#_x0000_t75" style="position:absolute;left:6107;top:451;width:8;height:6">
              <v:imagedata r:id="rId27" o:title=""/>
            </v:shape>
            <v:shape id="_x0000_s1318" type="#_x0000_t75" style="position:absolute;left:6108;top:451;width:6;height:4">
              <v:imagedata r:id="rId28" o:title=""/>
            </v:shape>
            <v:shape id="_x0000_s1317" type="#_x0000_t75" style="position:absolute;left:6112;top:451;width:2;height:4">
              <v:imagedata r:id="rId29" o:title=""/>
            </v:shape>
            <v:shape id="_x0000_s1316" type="#_x0000_t75" style="position:absolute;left:6110;top:451;width:3;height:4">
              <v:imagedata r:id="rId30" o:title=""/>
            </v:shape>
            <v:shape id="_x0000_s1315" type="#_x0000_t75" style="position:absolute;left:6110;top:451;width:2;height:4">
              <v:imagedata r:id="rId31" o:title=""/>
            </v:shape>
            <v:shape id="_x0000_s1314" type="#_x0000_t75" style="position:absolute;left:6109;top:451;width:3;height:4">
              <v:imagedata r:id="rId32" o:title=""/>
            </v:shape>
            <v:shape id="_x0000_s1313" type="#_x0000_t75" style="position:absolute;left:6109;top:451;width:2;height:3">
              <v:imagedata r:id="rId33" o:title=""/>
            </v:shape>
            <v:shape id="_x0000_s1312" type="#_x0000_t75" style="position:absolute;left:6109;top:451;width:2;height:3">
              <v:imagedata r:id="rId33" o:title=""/>
            </v:shape>
            <v:shape id="_x0000_s1311" type="#_x0000_t75" style="position:absolute;left:6109;top:451;width:2;height:3">
              <v:imagedata r:id="rId33" o:title=""/>
            </v:shape>
            <v:shape id="_x0000_s1310" type="#_x0000_t75" style="position:absolute;left:6108;top:451;width:2;height:3">
              <v:imagedata r:id="rId34" o:title=""/>
            </v:shape>
            <v:shape id="_x0000_s1309" type="#_x0000_t75" style="position:absolute;left:6108;top:451;width:2;height:3">
              <v:imagedata r:id="rId35" o:title=""/>
            </v:shape>
            <v:shape id="_x0000_s1308" type="#_x0000_t75" style="position:absolute;left:6108;top:451;width:2;height:3">
              <v:imagedata r:id="rId36" o:title=""/>
            </v:shape>
            <v:shape id="_x0000_s1307" type="#_x0000_t75" style="position:absolute;left:6108;top:451;width:2;height:3">
              <v:imagedata r:id="rId37" o:title=""/>
            </v:shape>
            <v:shape id="_x0000_s1306" type="#_x0000_t75" style="position:absolute;left:6105;top:451;width:5;height:8">
              <v:imagedata r:id="rId38" o:title=""/>
            </v:shape>
            <v:shape id="_x0000_s1305" type="#_x0000_t75" style="position:absolute;left:6105;top:451;width:4;height:5">
              <v:imagedata r:id="rId39" o:title=""/>
            </v:shape>
            <v:shape id="_x0000_s1304" type="#_x0000_t75" style="position:absolute;left:6107;top:451;width:6;height:5">
              <v:imagedata r:id="rId40" o:title=""/>
            </v:shape>
            <v:shape id="_x0000_s1303" type="#_x0000_t75" style="position:absolute;left:6109;top:452;width:2;height:3">
              <v:imagedata r:id="rId41" o:title=""/>
            </v:shape>
            <v:shape id="_x0000_s1302" type="#_x0000_t75" style="position:absolute;left:6111;top:453;width:2;height:3">
              <v:imagedata r:id="rId42" o:title=""/>
            </v:shape>
            <v:shape id="_x0000_s1301" type="#_x0000_t75" style="position:absolute;left:6107;top:450;width:6;height:8">
              <v:imagedata r:id="rId43" o:title=""/>
            </v:shape>
            <v:shape id="_x0000_s1300" type="#_x0000_t75" style="position:absolute;left:6107;top:453;width:7;height:5">
              <v:imagedata r:id="rId26" o:title=""/>
            </v:shape>
            <v:shape id="_x0000_s1299" type="#_x0000_t75" style="position:absolute;left:6107;top:451;width:8;height:6">
              <v:imagedata r:id="rId27" o:title=""/>
            </v:shape>
            <v:shape id="_x0000_s1298" type="#_x0000_t75" style="position:absolute;left:6108;top:451;width:6;height:4">
              <v:imagedata r:id="rId28" o:title=""/>
            </v:shape>
            <v:shape id="_x0000_s1297" type="#_x0000_t75" style="position:absolute;left:6112;top:451;width:2;height:4">
              <v:imagedata r:id="rId29" o:title=""/>
            </v:shape>
            <v:shape id="_x0000_s1296" type="#_x0000_t75" style="position:absolute;left:6110;top:451;width:3;height:4">
              <v:imagedata r:id="rId30" o:title=""/>
            </v:shape>
            <v:shape id="_x0000_s1295" type="#_x0000_t75" style="position:absolute;left:6110;top:451;width:2;height:4">
              <v:imagedata r:id="rId31" o:title=""/>
            </v:shape>
            <v:shape id="_x0000_s1294" type="#_x0000_t75" style="position:absolute;left:6109;top:451;width:3;height:4">
              <v:imagedata r:id="rId32" o:title=""/>
            </v:shape>
            <v:shape id="_x0000_s1293" type="#_x0000_t75" style="position:absolute;left:6109;top:451;width:2;height:3">
              <v:imagedata r:id="rId33" o:title=""/>
            </v:shape>
            <v:shape id="_x0000_s1292" type="#_x0000_t75" style="position:absolute;left:6109;top:451;width:2;height:3">
              <v:imagedata r:id="rId33" o:title=""/>
            </v:shape>
            <v:shape id="_x0000_s1291" type="#_x0000_t75" style="position:absolute;left:6109;top:451;width:2;height:3">
              <v:imagedata r:id="rId33" o:title=""/>
            </v:shape>
            <v:shape id="_x0000_s1290" type="#_x0000_t75" style="position:absolute;left:6108;top:451;width:2;height:3">
              <v:imagedata r:id="rId34" o:title=""/>
            </v:shape>
            <v:shape id="_x0000_s1289" type="#_x0000_t75" style="position:absolute;left:6108;top:451;width:2;height:3">
              <v:imagedata r:id="rId35" o:title=""/>
            </v:shape>
            <v:shape id="_x0000_s1288" type="#_x0000_t75" style="position:absolute;left:6108;top:451;width:2;height:3">
              <v:imagedata r:id="rId36" o:title=""/>
            </v:shape>
            <v:shape id="_x0000_s1287" type="#_x0000_t75" style="position:absolute;left:6108;top:451;width:2;height:3">
              <v:imagedata r:id="rId37" o:title=""/>
            </v:shape>
            <v:shape id="_x0000_s1286" type="#_x0000_t75" style="position:absolute;left:6105;top:451;width:5;height:8">
              <v:imagedata r:id="rId38" o:title=""/>
            </v:shape>
            <v:shape id="_x0000_s1285" type="#_x0000_t75" style="position:absolute;left:6105;top:451;width:4;height:5">
              <v:imagedata r:id="rId39" o:title=""/>
            </v:shape>
            <v:shape id="_x0000_s1284" type="#_x0000_t75" style="position:absolute;left:6107;top:451;width:6;height:5">
              <v:imagedata r:id="rId40" o:title=""/>
            </v:shape>
            <v:shape id="_x0000_s1283" type="#_x0000_t75" style="position:absolute;left:6109;top:452;width:2;height:3">
              <v:imagedata r:id="rId41" o:title=""/>
            </v:shape>
            <v:shape id="_x0000_s1282" type="#_x0000_t75" style="position:absolute;left:6111;top:453;width:2;height:3">
              <v:imagedata r:id="rId42" o:title=""/>
            </v:shape>
            <v:shape id="_x0000_s1281" type="#_x0000_t75" style="position:absolute;left:6111;top:453;width:51;height:16">
              <v:imagedata r:id="rId44" o:title=""/>
            </v:shape>
            <v:shape id="_x0000_s1280" type="#_x0000_t75" style="position:absolute;left:6065;top:453;width:100;height:30">
              <v:imagedata r:id="rId45" o:title=""/>
            </v:shape>
            <v:shape id="_x0000_s1279" type="#_x0000_t75" style="position:absolute;left:6062;top:453;width:59;height:83">
              <v:imagedata r:id="rId46" o:title=""/>
            </v:shape>
            <v:shape id="_x0000_s1278" type="#_x0000_t75" style="position:absolute;left:6110;top:533;width:8;height:3">
              <v:imagedata r:id="rId47" o:title=""/>
            </v:shape>
            <v:shape id="_x0000_s1277" type="#_x0000_t75" style="position:absolute;left:6096;top:499;width:32;height:37">
              <v:imagedata r:id="rId48" o:title=""/>
            </v:shape>
            <v:shape id="_x0000_s1276" type="#_x0000_t75" style="position:absolute;left:6108;top:503;width:11;height:5">
              <v:imagedata r:id="rId49" o:title=""/>
            </v:shape>
            <v:shape id="_x0000_s1275" type="#_x0000_t75" style="position:absolute;left:6111;top:503;width:6;height:5">
              <v:imagedata r:id="rId50" o:title=""/>
            </v:shape>
            <v:shape id="_x0000_s1274" type="#_x0000_t75" style="position:absolute;left:6111;top:504;width:7;height:2">
              <v:imagedata r:id="rId51" o:title=""/>
            </v:shape>
            <v:shape id="_x0000_s1273" type="#_x0000_t75" style="position:absolute;left:6109;top:504;width:9;height:12">
              <v:imagedata r:id="rId52" o:title=""/>
            </v:shape>
            <v:shape id="_x0000_s1272" type="#_x0000_t75" style="position:absolute;left:6111;top:511;width:6;height:4">
              <v:imagedata r:id="rId53" o:title=""/>
            </v:shape>
            <v:shape id="_x0000_s1271" type="#_x0000_t75" style="position:absolute;left:6090;top:451;width:47;height:62">
              <v:imagedata r:id="rId54" o:title=""/>
            </v:shape>
            <v:shape id="_x0000_s1270" type="#_x0000_t75" style="position:absolute;left:6113;top:453;width:12;height:6">
              <v:imagedata r:id="rId55" o:title=""/>
            </v:shape>
            <v:shape id="_x0000_s1269" type="#_x0000_t75" style="position:absolute;left:6110;top:451;width:5;height:5">
              <v:imagedata r:id="rId56" o:title=""/>
            </v:shape>
            <v:shape id="_x0000_s1268" type="#_x0000_t75" style="position:absolute;left:6109;top:450;width:8;height:5">
              <v:imagedata r:id="rId57" o:title=""/>
            </v:shape>
            <v:shape id="_x0000_s1267" type="#_x0000_t75" style="position:absolute;left:6114;top:451;width:2;height:3">
              <v:imagedata r:id="rId58" o:title=""/>
            </v:shape>
            <v:shape id="_x0000_s1266" type="#_x0000_t75" style="position:absolute;left:6113;top:451;width:2;height:4">
              <v:imagedata r:id="rId59" o:title=""/>
            </v:shape>
            <v:shape id="_x0000_s1265" type="#_x0000_t75" style="position:absolute;left:6113;top:451;width:2;height:3">
              <v:imagedata r:id="rId60" o:title=""/>
            </v:shape>
            <v:shape id="_x0000_s1264" type="#_x0000_t75" style="position:absolute;left:6107;top:445;width:12;height:13">
              <v:imagedata r:id="rId61" o:title=""/>
            </v:shape>
            <v:shape id="_x0000_s1263" type="#_x0000_t75" style="position:absolute;left:6113;top:446;width:3;height:4">
              <v:imagedata r:id="rId62" o:title=""/>
            </v:shape>
            <v:shape id="_x0000_s1262" type="#_x0000_t75" style="position:absolute;left:6113;top:447;width:2;height:3">
              <v:imagedata r:id="rId63" o:title=""/>
            </v:shape>
            <v:shape id="_x0000_s1261" type="#_x0000_t75" style="position:absolute;left:6111;top:446;width:3;height:3">
              <v:imagedata r:id="rId64" o:title=""/>
            </v:shape>
            <v:shape id="_x0000_s1260" type="#_x0000_t75" style="position:absolute;left:6110;top:446;width:2;height:3">
              <v:imagedata r:id="rId65" o:title=""/>
            </v:shape>
            <v:shape id="_x0000_s1259" type="#_x0000_t75" style="position:absolute;left:6108;top:440;width:12;height:18">
              <v:imagedata r:id="rId66" o:title=""/>
            </v:shape>
            <v:shape id="_x0000_s1258" type="#_x0000_t75" style="position:absolute;left:6118;top:457;width:2;height:2">
              <v:imagedata r:id="rId67" o:title=""/>
            </v:shape>
            <v:shape id="_x0000_s1257" type="#_x0000_t75" style="position:absolute;left:6118;top:457;width:2;height:2">
              <v:imagedata r:id="rId68" o:title=""/>
            </v:shape>
            <v:shape id="_x0000_s1256" type="#_x0000_t75" style="position:absolute;left:6118;top:456;width:2;height:2">
              <v:imagedata r:id="rId69" o:title=""/>
            </v:shape>
            <v:shape id="_x0000_s1255" type="#_x0000_t75" style="position:absolute;left:6118;top:456;width:2;height:2">
              <v:imagedata r:id="rId70" o:title=""/>
            </v:shape>
            <v:shape id="_x0000_s1254" type="#_x0000_t75" style="position:absolute;left:6118;top:456;width:2;height:2">
              <v:imagedata r:id="rId71" o:title=""/>
            </v:shape>
            <v:shape id="_x0000_s1253" type="#_x0000_t75" style="position:absolute;left:6118;top:452;width:27;height:8">
              <v:imagedata r:id="rId72" o:title=""/>
            </v:shape>
            <v:shape id="_x0000_s1252" type="#_x0000_t75" style="position:absolute;left:6083;top:452;width:62;height:8">
              <v:imagedata r:id="rId73" o:title=""/>
            </v:shape>
            <v:shape id="_x0000_s1251" type="#_x0000_t75" style="position:absolute;left:6061;top:429;width:77;height:34">
              <v:imagedata r:id="rId74" o:title=""/>
            </v:shape>
            <v:shape id="_x0000_s1250" type="#_x0000_t75" style="position:absolute;left:6096;top:442;width:3;height:4">
              <v:imagedata r:id="rId75" o:title=""/>
            </v:shape>
            <v:shape id="_x0000_s1249" type="#_x0000_t75" style="position:absolute;left:6096;top:442;width:3;height:4">
              <v:imagedata r:id="rId75" o:title=""/>
            </v:shape>
            <v:shape id="_x0000_s1248" type="#_x0000_t75" style="position:absolute;left:6098;top:442;width:2;height:3">
              <v:imagedata r:id="rId76" o:title=""/>
            </v:shape>
            <v:shape id="_x0000_s1247" type="#_x0000_t75" style="position:absolute;left:6098;top:442;width:11;height:8">
              <v:imagedata r:id="rId77" o:title=""/>
            </v:shape>
            <v:shape id="_x0000_s1246" type="#_x0000_t75" style="position:absolute;left:6090;top:434;width:19;height:16">
              <v:imagedata r:id="rId78" o:title=""/>
            </v:shape>
            <v:shape id="_x0000_s1245" type="#_x0000_t75" style="position:absolute;left:6100;top:440;width:6;height:6">
              <v:imagedata r:id="rId79" o:title=""/>
            </v:shape>
            <v:shape id="_x0000_s1244" type="#_x0000_t75" style="position:absolute;left:6102;top:441;width:4;height:6">
              <v:imagedata r:id="rId80" o:title=""/>
            </v:shape>
            <v:shape id="_x0000_s1243" type="#_x0000_t75" style="position:absolute;left:6102;top:441;width:4;height:6">
              <v:imagedata r:id="rId80" o:title=""/>
            </v:shape>
            <v:shape id="_x0000_s1242" type="#_x0000_t75" style="position:absolute;left:6102;top:441;width:4;height:6">
              <v:imagedata r:id="rId80" o:title=""/>
            </v:shape>
            <v:shape id="_x0000_s1241" type="#_x0000_t75" style="position:absolute;left:6102;top:441;width:4;height:6">
              <v:imagedata r:id="rId80" o:title=""/>
            </v:shape>
            <v:shape id="_x0000_s1240" type="#_x0000_t75" style="position:absolute;left:6104;top:442;width:4;height:6">
              <v:imagedata r:id="rId81" o:title=""/>
            </v:shape>
            <v:shape id="_x0000_s1239" type="#_x0000_t75" style="position:absolute;left:6104;top:442;width:4;height:6">
              <v:imagedata r:id="rId81" o:title=""/>
            </v:shape>
            <v:shape id="_x0000_s1238" type="#_x0000_t75" style="position:absolute;left:6086;top:428;width:22;height:20">
              <v:imagedata r:id="rId82" o:title=""/>
            </v:shape>
            <v:shape id="_x0000_s1237" type="#_x0000_t75" style="position:absolute;left:6095;top:432;width:14;height:16">
              <v:imagedata r:id="rId83" o:title=""/>
            </v:shape>
            <v:shape id="_x0000_s1236" type="#_x0000_t75" style="position:absolute;left:6104;top:439;width:3;height:4">
              <v:imagedata r:id="rId84" o:title=""/>
            </v:shape>
            <v:shape id="_x0000_s1235" type="#_x0000_t75" style="position:absolute;left:6091;top:427;width:17;height:20">
              <v:imagedata r:id="rId85" o:title=""/>
            </v:shape>
            <v:shape id="_x0000_s1234" type="#_x0000_t75" style="position:absolute;left:6093;top:428;width:16;height:15">
              <v:imagedata r:id="rId86" o:title=""/>
            </v:shape>
            <v:shape id="_x0000_s1233" type="#_x0000_t75" style="position:absolute;left:6103;top:437;width:2;height:2">
              <v:imagedata r:id="rId87" o:title=""/>
            </v:shape>
            <v:shape id="_x0000_s1232" type="#_x0000_t75" style="position:absolute;left:6103;top:437;width:4;height:4">
              <v:imagedata r:id="rId88" o:title=""/>
            </v:shape>
            <v:shape id="_x0000_s1231" type="#_x0000_t75" style="position:absolute;left:6093;top:427;width:21;height:15">
              <v:imagedata r:id="rId89" o:title=""/>
            </v:shape>
            <v:shape id="_x0000_s1230" type="#_x0000_t75" style="position:absolute;left:6099;top:427;width:66;height:29">
              <v:imagedata r:id="rId90" o:title=""/>
            </v:shape>
            <v:shape id="_x0000_s1229" type="#_x0000_t75" style="position:absolute;left:6126;top:442;width:2;height:3">
              <v:imagedata r:id="rId91" o:title=""/>
            </v:shape>
            <v:shape id="_x0000_s1228" type="#_x0000_t75" style="position:absolute;left:6117;top:434;width:19;height:16">
              <v:imagedata r:id="rId85" o:title=""/>
            </v:shape>
            <v:shape id="_x0000_s1227" type="#_x0000_t75" style="position:absolute;left:6120;top:441;width:4;height:6">
              <v:imagedata r:id="rId92" o:title=""/>
            </v:shape>
            <v:shape id="_x0000_s1226" type="#_x0000_t75" style="position:absolute;left:6119;top:442;width:4;height:6">
              <v:imagedata r:id="rId93" o:title=""/>
            </v:shape>
            <v:shape id="_x0000_s1225" type="#_x0000_t75" style="position:absolute;left:6119;top:442;width:4;height:6">
              <v:imagedata r:id="rId93" o:title=""/>
            </v:shape>
            <v:shape id="_x0000_s1224" type="#_x0000_t75" style="position:absolute;left:6117;top:428;width:24;height:20">
              <v:imagedata r:id="rId94" o:title=""/>
            </v:shape>
            <v:shape id="_x0000_s1223" type="#_x0000_t75" style="position:absolute;left:6121;top:438;width:3;height:4">
              <v:imagedata r:id="rId84" o:title=""/>
            </v:shape>
            <v:shape id="_x0000_s1222" type="#_x0000_t75" style="position:absolute;left:6120;top:439;width:3;height:4">
              <v:imagedata r:id="rId95" o:title=""/>
            </v:shape>
            <v:shape id="_x0000_s1221" type="#_x0000_t75" style="position:absolute;left:6118;top:427;width:18;height:18">
              <v:imagedata r:id="rId96" o:title=""/>
            </v:shape>
            <v:shape id="_x0000_s1220" type="#_x0000_t75" style="position:absolute;left:6122;top:437;width:3;height:3">
              <v:imagedata r:id="rId97" o:title=""/>
            </v:shape>
            <v:shape id="_x0000_s1219" type="#_x0000_t75" style="position:absolute;left:6122;top:437;width:3;height:4">
              <v:imagedata r:id="rId98" o:title=""/>
            </v:shape>
            <v:shape id="_x0000_s1218" type="#_x0000_t75" style="position:absolute;left:6117;top:427;width:17;height:16">
              <v:imagedata r:id="rId99" o:title=""/>
            </v:shape>
            <v:shape id="_x0000_s1217" type="#_x0000_t75" style="position:absolute;left:6075;top:427;width:79;height:55">
              <v:imagedata r:id="rId100" o:title=""/>
            </v:shape>
            <v:shape id="_x0000_s1216" type="#_x0000_t75" style="position:absolute;left:6112;top:473;width:6;height:9">
              <v:imagedata r:id="rId101" o:title=""/>
            </v:shape>
            <v:shape id="_x0000_s1215" type="#_x0000_t75" style="position:absolute;left:6109;top:473;width:9;height:6">
              <v:imagedata r:id="rId102" o:title=""/>
            </v:shape>
            <v:shape id="_x0000_s1214" type="#_x0000_t75" style="position:absolute;left:6109;top:469;width:22;height:12">
              <v:imagedata r:id="rId103" o:title=""/>
            </v:shape>
            <v:shape id="_x0000_s1213" type="#_x0000_t75" style="position:absolute;left:6115;top:474;width:9;height:8">
              <v:imagedata r:id="rId104" o:title=""/>
            </v:shape>
            <v:shape id="_x0000_s1212" type="#_x0000_t75" style="position:absolute;left:6096;top:469;width:22;height:12">
              <v:imagedata r:id="rId105" o:title=""/>
            </v:shape>
            <v:shape id="_x0000_s1211" type="#_x0000_t75" style="position:absolute;left:6103;top:478;width:3;height:2">
              <v:imagedata r:id="rId106" o:title=""/>
            </v:shape>
            <v:shape id="_x0000_s1210" type="#_x0000_t75" style="position:absolute;left:6103;top:478;width:3;height:2">
              <v:imagedata r:id="rId107" o:title=""/>
            </v:shape>
            <v:shape id="_x0000_s1209" type="#_x0000_t75" style="position:absolute;left:6103;top:478;width:3;height:2">
              <v:imagedata r:id="rId108" o:title=""/>
            </v:shape>
            <v:shape id="_x0000_s1208" type="#_x0000_t75" style="position:absolute;left:6103;top:478;width:3;height:2">
              <v:imagedata r:id="rId107" o:title=""/>
            </v:shape>
            <v:shape id="_x0000_s1207" type="#_x0000_t75" style="position:absolute;left:6103;top:478;width:3;height:2">
              <v:imagedata r:id="rId107" o:title=""/>
            </v:shape>
            <v:shape id="_x0000_s1206" type="#_x0000_t75" style="position:absolute;left:6103;top:478;width:3;height:2">
              <v:imagedata r:id="rId107" o:title=""/>
            </v:shape>
            <v:shape id="_x0000_s1205" type="#_x0000_t75" style="position:absolute;left:6103;top:478;width:9;height:4">
              <v:imagedata r:id="rId109" o:title=""/>
            </v:shape>
            <v:shape id="_x0000_s1204" type="#_x0000_t75" style="position:absolute;left:6104;top:479;width:8;height:3">
              <v:imagedata r:id="rId110" o:title=""/>
            </v:shape>
            <v:shape id="_x0000_s1203" type="#_x0000_t75" style="position:absolute;left:6106;top:480;width:3;height:2">
              <v:imagedata r:id="rId111" o:title=""/>
            </v:shape>
            <v:shape id="_x0000_s1202" type="#_x0000_t75" style="position:absolute;left:6106;top:480;width:3;height:2">
              <v:imagedata r:id="rId111" o:title=""/>
            </v:shape>
            <v:shape id="_x0000_s1201" type="#_x0000_t75" style="position:absolute;left:6106;top:480;width:3;height:2">
              <v:imagedata r:id="rId111" o:title=""/>
            </v:shape>
            <v:shape id="_x0000_s1200" type="#_x0000_t75" style="position:absolute;left:6106;top:480;width:3;height:2">
              <v:imagedata r:id="rId111" o:title=""/>
            </v:shape>
            <v:shape id="_x0000_s1199" type="#_x0000_t75" style="position:absolute;left:6106;top:480;width:3;height:2">
              <v:imagedata r:id="rId112" o:title=""/>
            </v:shape>
            <v:shape id="_x0000_s1198" type="#_x0000_t75" style="position:absolute;left:6107;top:479;width:3;height:2">
              <v:imagedata r:id="rId113" o:title=""/>
            </v:shape>
            <v:shape id="_x0000_s1197" type="#_x0000_t75" style="position:absolute;left:6107;top:479;width:3;height:2">
              <v:imagedata r:id="rId114" o:title=""/>
            </v:shape>
            <v:shape id="_x0000_s1196" type="#_x0000_t75" style="position:absolute;left:6107;top:479;width:3;height:2">
              <v:imagedata r:id="rId114" o:title=""/>
            </v:shape>
            <v:shape id="_x0000_s1195" type="#_x0000_t75" style="position:absolute;left:6106;top:479;width:3;height:2">
              <v:imagedata r:id="rId115" o:title=""/>
            </v:shape>
            <v:shape id="_x0000_s1194" type="#_x0000_t75" style="position:absolute;left:6106;top:479;width:3;height:2">
              <v:imagedata r:id="rId116" o:title=""/>
            </v:shape>
            <v:shape id="_x0000_s1193" type="#_x0000_t75" style="position:absolute;left:6106;top:478;width:3;height:2">
              <v:imagedata r:id="rId117" o:title=""/>
            </v:shape>
            <v:shape id="_x0000_s1192" type="#_x0000_t75" style="position:absolute;left:6106;top:478;width:3;height:2">
              <v:imagedata r:id="rId118" o:title=""/>
            </v:shape>
            <v:shape id="_x0000_s1191" type="#_x0000_t75" style="position:absolute;left:6106;top:478;width:3;height:2">
              <v:imagedata r:id="rId118" o:title=""/>
            </v:shape>
            <v:shape id="_x0000_s1190" type="#_x0000_t75" style="position:absolute;left:6106;top:478;width:3;height:2">
              <v:imagedata r:id="rId118" o:title=""/>
            </v:shape>
            <v:shape id="_x0000_s1189" type="#_x0000_t75" style="position:absolute;left:6106;top:478;width:3;height:2">
              <v:imagedata r:id="rId118" o:title=""/>
            </v:shape>
            <v:shape id="_x0000_s1188" type="#_x0000_t75" style="position:absolute;left:6106;top:478;width:3;height:2">
              <v:imagedata r:id="rId119" o:title=""/>
            </v:shape>
            <v:shape id="_x0000_s1187" type="#_x0000_t75" style="position:absolute;left:6106;top:478;width:3;height:2">
              <v:imagedata r:id="rId120" o:title=""/>
            </v:shape>
            <v:shape id="_x0000_s1186" type="#_x0000_t75" style="position:absolute;left:6106;top:478;width:3;height:2">
              <v:imagedata r:id="rId121" o:title=""/>
            </v:shape>
            <v:shape id="_x0000_s1185" type="#_x0000_t75" style="position:absolute;left:6106;top:478;width:3;height:2">
              <v:imagedata r:id="rId121" o:title=""/>
            </v:shape>
            <v:shape id="_x0000_s1184" type="#_x0000_t75" style="position:absolute;left:6108;top:478;width:3;height:2">
              <v:imagedata r:id="rId122" o:title=""/>
            </v:shape>
            <v:shape id="_x0000_s1183" type="#_x0000_t75" style="position:absolute;left:6108;top:478;width:3;height:2">
              <v:imagedata r:id="rId123" o:title=""/>
            </v:shape>
            <v:shape id="_x0000_s1182" type="#_x0000_t75" style="position:absolute;left:6108;top:478;width:3;height:2">
              <v:imagedata r:id="rId124" o:title=""/>
            </v:shape>
            <v:shape id="_x0000_s1181" type="#_x0000_t75" style="position:absolute;left:6108;top:478;width:3;height:2">
              <v:imagedata r:id="rId123" o:title=""/>
            </v:shape>
            <v:shape id="_x0000_s1180" type="#_x0000_t75" style="position:absolute;left:6108;top:478;width:3;height:2">
              <v:imagedata r:id="rId123" o:title=""/>
            </v:shape>
            <v:shape id="_x0000_s1179" type="#_x0000_t75" style="position:absolute;left:6108;top:478;width:3;height:2">
              <v:imagedata r:id="rId123" o:title=""/>
            </v:shape>
            <v:shape id="_x0000_s1178" type="#_x0000_t75" style="position:absolute;left:6104;top:477;width:7;height:2">
              <v:imagedata r:id="rId125" o:title=""/>
            </v:shape>
            <v:shape id="_x0000_s1177" type="#_x0000_t75" style="position:absolute;left:6104;top:478;width:3;height:2">
              <v:imagedata r:id="rId126" o:title=""/>
            </v:shape>
            <v:shape id="_x0000_s1176" type="#_x0000_t75" style="position:absolute;left:6104;top:478;width:3;height:2">
              <v:imagedata r:id="rId126" o:title=""/>
            </v:shape>
            <v:shape id="_x0000_s1175" type="#_x0000_t75" style="position:absolute;left:6104;top:478;width:3;height:2">
              <v:imagedata r:id="rId126" o:title=""/>
            </v:shape>
            <v:shape id="_x0000_s1174" type="#_x0000_t75" style="position:absolute;left:6104;top:478;width:3;height:2">
              <v:imagedata r:id="rId126" o:title=""/>
            </v:shape>
            <v:shape id="_x0000_s1173" type="#_x0000_t75" style="position:absolute;left:6104;top:477;width:5;height:2">
              <v:imagedata r:id="rId127" o:title=""/>
            </v:shape>
            <v:shape id="_x0000_s1172" type="#_x0000_t75" style="position:absolute;left:6106;top:477;width:3;height:2">
              <v:imagedata r:id="rId128" o:title=""/>
            </v:shape>
            <v:shape id="_x0000_s1171" type="#_x0000_t75" style="position:absolute;left:6106;top:477;width:3;height:2">
              <v:imagedata r:id="rId128" o:title=""/>
            </v:shape>
            <v:shape id="_x0000_s1170" type="#_x0000_t75" style="position:absolute;left:6106;top:477;width:3;height:2">
              <v:imagedata r:id="rId128" o:title=""/>
            </v:shape>
            <v:shape id="_x0000_s1169" type="#_x0000_t75" style="position:absolute;left:6106;top:477;width:3;height:2">
              <v:imagedata r:id="rId128" o:title=""/>
            </v:shape>
            <v:shape id="_x0000_s1168" type="#_x0000_t75" style="position:absolute;left:6103;top:435;width:16;height:43">
              <v:imagedata r:id="rId129" o:title=""/>
            </v:shape>
            <v:shape id="_x0000_s1167" type="#_x0000_t75" style="position:absolute;left:6106;top:432;width:13;height:12">
              <v:imagedata r:id="rId130" o:title=""/>
            </v:shape>
            <v:shape id="_x0000_s1166" type="#_x0000_t75" style="position:absolute;left:6104;top:432;width:7;height:5">
              <v:imagedata r:id="rId131" o:title=""/>
            </v:shape>
            <v:shape id="_x0000_s1165" style="position:absolute;left:6106;top:434;width:2;height:3" coordorigin="6107,434" coordsize="1,3" o:spt="100" adj="0,,0" path="m6108,436r,-1l6107,434r,l6107,434r1,1l6108,436t,l6108,436r,l6108,437r,-1e" fillcolor="#ebcfc4" stroked="f">
              <v:stroke joinstyle="round"/>
              <v:formulas/>
              <v:path arrowok="t" o:connecttype="segments"/>
            </v:shape>
            <v:shape id="_x0000_s1164" style="position:absolute;left:6107;top:434;width:2;height:2" coordorigin="6107,434" coordsize="1,2" path="m6107,434r1,1l6108,436r,-1l6107,434xe" fillcolor="#a36c53" stroked="f">
              <v:path arrowok="t"/>
            </v:shape>
            <v:shape id="_x0000_s1163" style="position:absolute;left:6106;top:437;width:3;height:6" coordorigin="6107,438" coordsize="3,6" path="m6108,438r-1,l6107,439r1,3l6109,443r1,l6110,441r-2,-2l6108,438xe" fillcolor="#609436" stroked="f">
              <v:path arrowok="t"/>
            </v:shape>
            <v:shape id="_x0000_s1162" style="position:absolute;left:6107;top:437;width:3;height:6" coordorigin="6107,438" coordsize="3,6" path="m6107,438r,l6108,440r1,1l6109,443r1,l6110,441r-2,-2l6107,438xe" fillcolor="#346c2e" stroked="f">
              <v:path arrowok="t"/>
            </v:shape>
            <v:shape id="_x0000_s1161" style="position:absolute;left:6108;top:438;width:4;height:4" coordorigin="6109,439" coordsize="4,4" path="m6111,440r2,3l6110,441r-1,-2l6111,440xe" fillcolor="#609436" stroked="f">
              <v:path arrowok="t"/>
            </v:shape>
            <v:shape id="_x0000_s1160" style="position:absolute;left:6108;top:438;width:4;height:4" coordorigin="6109,439" coordsize="4,4" path="m6109,439r1,2l6113,443r-2,-2l6110,441r-1,-2xe" fillcolor="#346c2e" stroked="f">
              <v:path arrowok="t"/>
            </v:shape>
            <v:shape id="_x0000_s1159" style="position:absolute;left:6109;top:441;width:3;height:6" coordorigin="6110,442" coordsize="3,6" path="m6110,442r,l6110,443r1,3l6111,447r1,l6112,446r-1,-3l6110,442xe" fillcolor="#609436" stroked="f">
              <v:path arrowok="t"/>
            </v:shape>
            <v:shape id="_x0000_s1158" style="position:absolute;left:6110;top:441;width:2;height:6" coordorigin="6110,442" coordsize="2,6" path="m6110,442r,l6111,444r,1l6112,447r,l6112,446r-1,-3l6110,442xe" fillcolor="#346c2e" stroked="f">
              <v:path arrowok="t"/>
            </v:shape>
            <v:shape id="_x0000_s1157" style="position:absolute;left:6111;top:442;width:4;height:5" coordorigin="6111,443" coordsize="4,5" path="m6112,443r-1,l6112,444r2,3l6114,448r1,-1l6115,446r-2,-2l6112,443xe" fillcolor="#609436" stroked="f">
              <v:path arrowok="t"/>
            </v:shape>
            <v:shape id="_x0000_s1156" style="position:absolute;left:6111;top:443;width:4;height:5" coordorigin="6111,443" coordsize="4,5" path="m6112,443r-1,l6112,444r2,3l6114,448r1,-1l6114,446r-1,-1l6112,443xe" fillcolor="#346c2e" stroked="f">
              <v:path arrowok="t"/>
            </v:shape>
            <v:shape id="_x0000_s1155" style="position:absolute;left:6111;top:445;width:2;height:6" coordorigin="6112,446" coordsize="2,6" path="m6112,446r,l6112,446r,2l6112,450r,1l6113,451r,l6113,448r,-1l6112,446xe" fillcolor="#609436" stroked="f">
              <v:path arrowok="t"/>
            </v:shape>
            <v:shape id="_x0000_s1154" style="position:absolute;left:6112;top:445;width:2;height:6" coordorigin="6112,446" coordsize="1,6" path="m6112,446r,1l6112,448r1,2l6113,451r,l6113,448r,-1l6112,446xe" fillcolor="#346c2e" stroked="f">
              <v:path arrowok="t"/>
            </v:shape>
            <v:shape id="_x0000_s1153" style="position:absolute;left:6112;top:447;width:3;height:5" coordorigin="6113,447" coordsize="3,5" path="m6114,447r-1,l6113,449r1,2l6115,452r1,l6116,451r-2,-3l6114,447xe" fillcolor="#609436" stroked="f">
              <v:path arrowok="t"/>
            </v:shape>
            <v:shape id="_x0000_s1152" style="position:absolute;left:6112;top:447;width:3;height:5" coordorigin="6113,447" coordsize="3,5" path="m6113,447r,l6113,449r1,2l6115,452r1,l6115,450r-1,-1l6113,447xe" fillcolor="#346c2e" stroked="f">
              <v:path arrowok="t"/>
            </v:shape>
            <v:shape id="_x0000_s1151" style="position:absolute;left:6113;top:450;width:2;height:6" coordorigin="6113,450" coordsize="2,6" path="m6114,450r-1,l6113,455r1,1l6114,456r1,-1l6114,452r,-2xe" fillcolor="#609436" stroked="f">
              <v:path arrowok="t"/>
            </v:shape>
            <v:shape id="_x0000_s1150" style="position:absolute;left:6113;top:450;width:2;height:6" coordorigin="6114,450" coordsize="1,6" path="m6114,450r,l6114,456r,l6115,454r-1,-2l6114,450xe" fillcolor="#346c2e" stroked="f">
              <v:path arrowok="t"/>
            </v:shape>
            <v:shape id="_x0000_s1149" style="position:absolute;left:6114;top:452;width:3;height:6" coordorigin="6115,452" coordsize="3,6" path="m6115,452r,l6115,452r,2l6115,456r1,1l6117,457r,-1l6116,453r-1,-1xe" fillcolor="#609436" stroked="f">
              <v:path arrowok="t"/>
            </v:shape>
            <v:shape id="_x0000_s1148" style="position:absolute;left:6114;top:452;width:2;height:5" coordorigin="6115,452" coordsize="2,5" path="m6115,452r,l6115,454r,2l6116,457r,l6116,455r,l6115,452xe" fillcolor="#346c2e" stroked="f">
              <v:path arrowok="t"/>
            </v:shape>
            <v:shape id="_x0000_s1147" style="position:absolute;left:6113;top:455;width:2;height:6" coordorigin="6114,455" coordsize="2,6" path="m6114,455r,1l6114,458r,2l6114,460r1,-1l6115,458r,-3l6114,455xe" fillcolor="#609436" stroked="f">
              <v:path arrowok="t"/>
            </v:shape>
            <v:shape id="_x0000_s1146" style="position:absolute;left:6114;top:455;width:2;height:6" coordorigin="6114,455" coordsize="2,6" path="m6115,455r-1,3l6114,458r,2l6114,460r1,-1l6115,458r,-3l6115,455xe" fillcolor="#346c2e" stroked="f">
              <v:path arrowok="t"/>
            </v:shape>
            <v:shape id="_x0000_s1145" style="position:absolute;left:6115;top:457;width:2;height:6" coordorigin="6115,457" coordsize="2,6" path="m6116,457r,l6115,457r,3l6115,461r1,1l6117,462r-1,-4l6116,457xe" fillcolor="#609436" stroked="f">
              <v:path arrowok="t"/>
            </v:shape>
            <v:shape id="_x0000_s1144" style="position:absolute;left:6115;top:457;width:2;height:6" coordorigin="6115,457" coordsize="1,6" path="m6116,457r-1,l6115,460r,1l6116,462r,l6116,460r,l6116,457xe" fillcolor="#346c2e" stroked="f">
              <v:path arrowok="t"/>
            </v:shape>
            <v:shape id="_x0000_s1143" style="position:absolute;left:6114;top:460;width:2;height:6" coordorigin="6114,460" coordsize="2,6" path="m6115,460r-1,1l6114,465r1,l6115,464r,-1l6115,460r,xe" fillcolor="#609436" stroked="f">
              <v:path arrowok="t"/>
            </v:shape>
            <v:shape id="_x0000_s1142" style="position:absolute;left:6114;top:460;width:2;height:6" coordorigin="6114,460" coordsize="1,6" path="m6115,460r-1,1l6114,465r,l6115,464r,-1l6115,460r,xe" fillcolor="#346c2e" stroked="f">
              <v:path arrowok="t"/>
            </v:shape>
            <v:shape id="_x0000_s1141" style="position:absolute;left:6106;top:436;width:4;height:3" coordorigin="6107,436" coordsize="4,3" path="m6109,437r1,2l6108,438r-1,-2l6109,437xe" fillcolor="#609436" stroked="f">
              <v:path arrowok="t"/>
            </v:shape>
            <v:shape id="_x0000_s1140" style="position:absolute;left:6106;top:436;width:4;height:3" coordorigin="6107,436" coordsize="4,3" path="m6107,436r1,2l6110,439r-1,-1l6108,437r-1,-1xe" fillcolor="#346c2e" stroked="f">
              <v:path arrowok="t"/>
            </v:shape>
            <v:shape id="_x0000_s1139" type="#_x0000_t75" style="position:absolute;left:6022;top:389;width:181;height:181">
              <v:imagedata r:id="rId132" o:title=""/>
            </v:shape>
            <w10:wrap anchorx="page"/>
          </v:group>
        </w:pict>
      </w:r>
      <w:r w:rsidR="007A4E20">
        <w:rPr>
          <w:noProof/>
        </w:rPr>
        <w:drawing>
          <wp:anchor distT="0" distB="0" distL="0" distR="0" simplePos="0" relativeHeight="251681792" behindDoc="0" locked="0" layoutInCell="1" allowOverlap="1" wp14:anchorId="305DF89A" wp14:editId="2016F2E8">
            <wp:simplePos x="0" y="0"/>
            <wp:positionH relativeFrom="page">
              <wp:posOffset>5603576</wp:posOffset>
            </wp:positionH>
            <wp:positionV relativeFrom="paragraph">
              <wp:posOffset>60132</wp:posOffset>
            </wp:positionV>
            <wp:extent cx="941212" cy="419595"/>
            <wp:effectExtent l="0" t="0" r="0" b="0"/>
            <wp:wrapNone/>
            <wp:docPr id="1" name="image1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34.png"/>
                    <pic:cNvPicPr/>
                  </pic:nvPicPr>
                  <pic:blipFill>
                    <a:blip r:embed="rId133" cstate="print"/>
                    <a:stretch>
                      <a:fillRect/>
                    </a:stretch>
                  </pic:blipFill>
                  <pic:spPr>
                    <a:xfrm>
                      <a:off x="0" y="0"/>
                      <a:ext cx="941212" cy="419595"/>
                    </a:xfrm>
                    <a:prstGeom prst="rect">
                      <a:avLst/>
                    </a:prstGeom>
                  </pic:spPr>
                </pic:pic>
              </a:graphicData>
            </a:graphic>
          </wp:anchor>
        </w:drawing>
      </w:r>
      <w:r w:rsidR="007A4E20" w:rsidRPr="760CB2DB">
        <w:rPr>
          <w:color w:val="58595B"/>
          <w:sz w:val="43"/>
          <w:szCs w:val="43"/>
        </w:rPr>
        <w:t>G-GESAL-03</w:t>
      </w:r>
    </w:p>
    <w:p w14:paraId="63829428" w14:textId="77777777" w:rsidR="004030AA" w:rsidRDefault="004030AA">
      <w:pPr>
        <w:rPr>
          <w:sz w:val="43"/>
        </w:rPr>
        <w:sectPr w:rsidR="004030AA">
          <w:type w:val="continuous"/>
          <w:pgSz w:w="11340" w:h="13610"/>
          <w:pgMar w:top="1280" w:right="0" w:bottom="280" w:left="0" w:header="720" w:footer="720" w:gutter="0"/>
          <w:cols w:space="720"/>
        </w:sectPr>
      </w:pPr>
    </w:p>
    <w:p w14:paraId="237AB15A" w14:textId="77777777" w:rsidR="004030AA" w:rsidRDefault="004030AA">
      <w:pPr>
        <w:pStyle w:val="Textoindependiente"/>
      </w:pPr>
    </w:p>
    <w:p w14:paraId="34F295F9" w14:textId="77777777" w:rsidR="004030AA" w:rsidRDefault="004030AA">
      <w:pPr>
        <w:pStyle w:val="Textoindependiente"/>
      </w:pPr>
    </w:p>
    <w:p w14:paraId="597047D9" w14:textId="77777777" w:rsidR="004030AA" w:rsidRDefault="004030AA">
      <w:pPr>
        <w:pStyle w:val="Textoindependiente"/>
      </w:pPr>
    </w:p>
    <w:p w14:paraId="43813A3B" w14:textId="77777777" w:rsidR="004030AA" w:rsidRDefault="004030AA">
      <w:pPr>
        <w:pStyle w:val="Textoindependiente"/>
      </w:pPr>
    </w:p>
    <w:p w14:paraId="4FA3C093" w14:textId="77777777" w:rsidR="004030AA" w:rsidRDefault="004030AA">
      <w:pPr>
        <w:pStyle w:val="Textoindependiente"/>
      </w:pPr>
    </w:p>
    <w:p w14:paraId="581FAAC2" w14:textId="77777777" w:rsidR="004030AA" w:rsidRDefault="004030AA">
      <w:pPr>
        <w:pStyle w:val="Textoindependiente"/>
      </w:pPr>
    </w:p>
    <w:p w14:paraId="51E6A8C5" w14:textId="77777777" w:rsidR="004030AA" w:rsidRDefault="004030AA">
      <w:pPr>
        <w:pStyle w:val="Textoindependiente"/>
      </w:pPr>
    </w:p>
    <w:p w14:paraId="18E574AC" w14:textId="77777777" w:rsidR="004030AA" w:rsidRDefault="004030AA">
      <w:pPr>
        <w:pStyle w:val="Textoindependiente"/>
      </w:pPr>
    </w:p>
    <w:p w14:paraId="35B99B90" w14:textId="77777777" w:rsidR="004030AA" w:rsidRDefault="004030AA">
      <w:pPr>
        <w:pStyle w:val="Textoindependiente"/>
      </w:pPr>
    </w:p>
    <w:p w14:paraId="2C91BC2E" w14:textId="77777777" w:rsidR="004030AA" w:rsidRDefault="004030AA">
      <w:pPr>
        <w:pStyle w:val="Textoindependiente"/>
      </w:pPr>
    </w:p>
    <w:p w14:paraId="6DECF485" w14:textId="77777777" w:rsidR="004030AA" w:rsidRDefault="004030AA">
      <w:pPr>
        <w:pStyle w:val="Textoindependiente"/>
      </w:pPr>
    </w:p>
    <w:p w14:paraId="366D7AEB" w14:textId="77777777" w:rsidR="004030AA" w:rsidRDefault="004030AA">
      <w:pPr>
        <w:pStyle w:val="Textoindependiente"/>
      </w:pPr>
    </w:p>
    <w:p w14:paraId="211152BA" w14:textId="77777777" w:rsidR="004030AA" w:rsidRDefault="004030AA">
      <w:pPr>
        <w:pStyle w:val="Textoindependiente"/>
        <w:spacing w:before="7"/>
        <w:rPr>
          <w:sz w:val="16"/>
        </w:rPr>
      </w:pPr>
    </w:p>
    <w:sdt>
      <w:sdtPr>
        <w:rPr>
          <w:b w:val="0"/>
          <w:bCs w:val="0"/>
          <w:sz w:val="20"/>
          <w:szCs w:val="20"/>
        </w:rPr>
        <w:id w:val="-1705697378"/>
        <w:docPartObj>
          <w:docPartGallery w:val="Table of Contents"/>
          <w:docPartUnique/>
        </w:docPartObj>
      </w:sdtPr>
      <w:sdtEndPr/>
      <w:sdtContent>
        <w:p w14:paraId="309F7CBE" w14:textId="77777777" w:rsidR="004030AA" w:rsidRDefault="00A25570">
          <w:pPr>
            <w:pStyle w:val="TDC1"/>
            <w:numPr>
              <w:ilvl w:val="0"/>
              <w:numId w:val="6"/>
            </w:numPr>
            <w:tabs>
              <w:tab w:val="left" w:pos="1043"/>
              <w:tab w:val="right" w:leader="dot" w:pos="10289"/>
            </w:tabs>
            <w:ind w:hanging="195"/>
          </w:pPr>
          <w:r>
            <w:pict w14:anchorId="2C22F695">
              <v:shape id="_x0000_s1137" type="#_x0000_t202" style="position:absolute;left:0;text-align:left;margin-left:61.35pt;margin-top:-89.85pt;width:22.7pt;height:10.5pt;z-index:-252910592;mso-position-horizontal-relative:page;mso-position-vertical-relative:text" filled="f" stroked="f">
                <v:textbox inset="0,0,0,0">
                  <w:txbxContent>
                    <w:p w14:paraId="7DF7F29A" w14:textId="77777777" w:rsidR="004030AA" w:rsidRDefault="00A25570">
                      <w:pPr>
                        <w:spacing w:before="2"/>
                        <w:rPr>
                          <w:sz w:val="18"/>
                        </w:rPr>
                      </w:pPr>
                      <w:hyperlink w:anchor="_bookmark0" w:history="1">
                        <w:r w:rsidR="007A4E20">
                          <w:rPr>
                            <w:color w:val="FFFFFF"/>
                            <w:sz w:val="18"/>
                          </w:rPr>
                          <w:t>Menú</w:t>
                        </w:r>
                      </w:hyperlink>
                    </w:p>
                  </w:txbxContent>
                </v:textbox>
                <w10:wrap anchorx="page"/>
              </v:shape>
            </w:pict>
          </w:r>
          <w:r>
            <w:pict w14:anchorId="396FC33B">
              <v:group id="_x0000_s1124" style="position:absolute;left:0;text-align:left;margin-left:0;margin-top:-147.85pt;width:566.95pt;height:132pt;z-index:251684864;mso-position-horizontal-relative:page;mso-position-vertical-relative:text" coordorigin=",-2957" coordsize="11339,2640">
                <v:shape id="_x0000_s1136" type="#_x0000_t75" style="position:absolute;left:929;top:-1810;width:241;height:236">
                  <v:imagedata r:id="rId134" o:title=""/>
                </v:shape>
                <v:rect id="_x0000_s1135" style="position:absolute;top:-2958;width:11339;height:2640" fillcolor="#622c64" stroked="f"/>
                <v:rect id="_x0000_s1134" style="position:absolute;top:-2417;width:10491;height:310" fillcolor="black" stroked="f">
                  <v:fill opacity="19660f"/>
                </v:rect>
                <v:shape id="_x0000_s1133" style="position:absolute;left:657;top:-2493;width:68;height:457" coordorigin="658,-2493" coordsize="68,457" o:spt="100" adj="0,,0" path="m658,-2493r,457m725,-2493r,457e" filled="f" strokecolor="#622c64" strokeweight=".30975mm">
                  <v:stroke joinstyle="round"/>
                  <v:formulas/>
                  <v:path arrowok="t" o:connecttype="segments"/>
                </v:shape>
                <v:line id="_x0000_s1132" style="position:absolute" from="614,-2493" to="614,-2036" strokecolor="#622c64" strokeweight=".55564mm"/>
                <v:shape id="_x0000_s1131" style="position:absolute;left:307;top:-2493;width:227;height:457" coordorigin="308,-2493" coordsize="227,457" o:spt="100" adj="0,,0" path="m308,-2493r,457m411,-2493r,457m534,-2493r,457e" filled="f" strokecolor="#622c64" strokeweight=".30975mm">
                  <v:stroke joinstyle="round"/>
                  <v:formulas/>
                  <v:path arrowok="t" o:connecttype="segments"/>
                </v:shape>
                <v:line id="_x0000_s1130" style="position:absolute" from="354,-2493" to="354,-2036" strokecolor="#622c64" strokeweight=".52281mm"/>
                <v:line id="_x0000_s1129" style="position:absolute" from="491,-2493" to="491,-2036" strokecolor="#622c64" strokeweight=".55564mm"/>
                <v:shape id="_x0000_s1128" style="position:absolute;left:36;top:-2493;width:104;height:457" coordorigin="36,-2493" coordsize="104,457" o:spt="100" adj="0,,0" path="m36,-2493r,457m139,-2493r,457e" filled="f" strokecolor="#622c64" strokeweight=".30975mm">
                  <v:stroke joinstyle="round"/>
                  <v:formulas/>
                  <v:path arrowok="t" o:connecttype="segments"/>
                </v:shape>
                <v:line id="_x0000_s1127" style="position:absolute" from="97,-2493" to="97,-2036" strokecolor="#622c64" strokeweight=".52281mm"/>
                <v:line id="_x0000_s1126" style="position:absolute" from="220,-2493" to="220,-2036" strokecolor="#622c64" strokeweight=".55564mm"/>
                <v:shape id="_x0000_s1125" type="#_x0000_t202" style="position:absolute;top:-2107;width:11339;height:1790" filled="f" stroked="f">
                  <v:textbox inset="0,0,0,0">
                    <w:txbxContent>
                      <w:p w14:paraId="3C99E4E2" w14:textId="77777777" w:rsidR="004030AA" w:rsidRDefault="00A25570">
                        <w:pPr>
                          <w:spacing w:before="320" w:line="237" w:lineRule="auto"/>
                          <w:ind w:left="1523" w:right="386" w:hanging="701"/>
                          <w:rPr>
                            <w:sz w:val="44"/>
                          </w:rPr>
                        </w:pPr>
                        <w:hyperlink w:anchor="_bookmark0" w:history="1">
                          <w:r w:rsidR="007A4E20">
                            <w:rPr>
                              <w:color w:val="FFFFFF"/>
                              <w:sz w:val="44"/>
                            </w:rPr>
                            <w:t xml:space="preserve">Guía </w:t>
                          </w:r>
                        </w:hyperlink>
                        <w:r w:rsidR="007A4E20">
                          <w:rPr>
                            <w:color w:val="FFFFFF"/>
                            <w:sz w:val="44"/>
                          </w:rPr>
                          <w:t>para la contratación con entidades privadas sin ánimo de lucro y de reconocida</w:t>
                        </w:r>
                        <w:r w:rsidR="007A4E20">
                          <w:rPr>
                            <w:color w:val="FFFFFF"/>
                            <w:spacing w:val="114"/>
                            <w:sz w:val="44"/>
                          </w:rPr>
                          <w:t xml:space="preserve"> </w:t>
                        </w:r>
                        <w:r w:rsidR="007A4E20">
                          <w:rPr>
                            <w:color w:val="FFFFFF"/>
                            <w:sz w:val="44"/>
                          </w:rPr>
                          <w:t>idoneidad</w:t>
                        </w:r>
                      </w:p>
                    </w:txbxContent>
                  </v:textbox>
                </v:shape>
                <w10:wrap anchorx="page"/>
              </v:group>
            </w:pict>
          </w:r>
          <w:hyperlink w:anchor="_bookmark1" w:history="1">
            <w:bookmarkStart w:id="1" w:name="_bookmark0"/>
            <w:bookmarkEnd w:id="1"/>
            <w:r w:rsidR="007A4E20">
              <w:rPr>
                <w:color w:val="58595B"/>
                <w:spacing w:val="2"/>
              </w:rPr>
              <w:t>Introducción</w:t>
            </w:r>
          </w:hyperlink>
          <w:r w:rsidR="007A4E20">
            <w:rPr>
              <w:color w:val="58595B"/>
              <w:spacing w:val="2"/>
            </w:rPr>
            <w:tab/>
          </w:r>
          <w:r w:rsidR="007A4E20">
            <w:rPr>
              <w:color w:val="58595B"/>
            </w:rPr>
            <w:t>4</w:t>
          </w:r>
        </w:p>
        <w:p w14:paraId="4226C06A" w14:textId="77777777" w:rsidR="004030AA" w:rsidRDefault="00A25570">
          <w:pPr>
            <w:pStyle w:val="TDC1"/>
            <w:numPr>
              <w:ilvl w:val="0"/>
              <w:numId w:val="6"/>
            </w:numPr>
            <w:tabs>
              <w:tab w:val="left" w:pos="1134"/>
              <w:tab w:val="right" w:leader="dot" w:pos="10289"/>
            </w:tabs>
            <w:spacing w:before="443"/>
            <w:ind w:left="1133" w:hanging="286"/>
          </w:pPr>
          <w:hyperlink w:anchor="_bookmark2" w:history="1">
            <w:r w:rsidR="007A4E20">
              <w:rPr>
                <w:color w:val="58595B"/>
                <w:spacing w:val="2"/>
              </w:rPr>
              <w:t>Definiciones</w:t>
            </w:r>
          </w:hyperlink>
          <w:r w:rsidR="007A4E20">
            <w:rPr>
              <w:color w:val="58595B"/>
              <w:spacing w:val="2"/>
            </w:rPr>
            <w:tab/>
          </w:r>
          <w:r w:rsidR="007A4E20">
            <w:rPr>
              <w:color w:val="58595B"/>
            </w:rPr>
            <w:t>5</w:t>
          </w:r>
        </w:p>
        <w:p w14:paraId="63B071B5" w14:textId="77777777" w:rsidR="004030AA" w:rsidRDefault="00A25570">
          <w:pPr>
            <w:pStyle w:val="TDC1"/>
            <w:numPr>
              <w:ilvl w:val="0"/>
              <w:numId w:val="6"/>
            </w:numPr>
            <w:tabs>
              <w:tab w:val="left" w:pos="1206"/>
              <w:tab w:val="right" w:leader="dot" w:pos="10289"/>
            </w:tabs>
            <w:spacing w:before="444"/>
            <w:ind w:left="1205" w:hanging="358"/>
          </w:pPr>
          <w:hyperlink w:anchor="_bookmark3" w:history="1">
            <w:r w:rsidR="007A4E20">
              <w:rPr>
                <w:color w:val="58595B"/>
              </w:rPr>
              <w:t>Aspectos</w:t>
            </w:r>
            <w:r w:rsidR="007A4E20">
              <w:rPr>
                <w:color w:val="58595B"/>
                <w:spacing w:val="4"/>
              </w:rPr>
              <w:t xml:space="preserve"> </w:t>
            </w:r>
            <w:r w:rsidR="007A4E20">
              <w:rPr>
                <w:color w:val="58595B"/>
              </w:rPr>
              <w:t>Generales</w:t>
            </w:r>
          </w:hyperlink>
          <w:r w:rsidR="007A4E20">
            <w:rPr>
              <w:color w:val="58595B"/>
            </w:rPr>
            <w:tab/>
            <w:t>6</w:t>
          </w:r>
        </w:p>
        <w:p w14:paraId="0307065F" w14:textId="77777777" w:rsidR="004030AA" w:rsidRDefault="00A25570">
          <w:pPr>
            <w:pStyle w:val="TDC2"/>
            <w:numPr>
              <w:ilvl w:val="1"/>
              <w:numId w:val="6"/>
            </w:numPr>
            <w:tabs>
              <w:tab w:val="left" w:pos="1393"/>
              <w:tab w:val="right" w:leader="dot" w:pos="10266"/>
            </w:tabs>
            <w:spacing w:before="215"/>
          </w:pPr>
          <w:hyperlink w:anchor="_bookmark3" w:history="1">
            <w:r w:rsidR="007A4E20">
              <w:rPr>
                <w:color w:val="58595B"/>
              </w:rPr>
              <w:t>Ámbito de aplicación del Decreto 092</w:t>
            </w:r>
            <w:r w:rsidR="007A4E20">
              <w:rPr>
                <w:color w:val="58595B"/>
                <w:spacing w:val="32"/>
              </w:rPr>
              <w:t xml:space="preserve"> </w:t>
            </w:r>
            <w:r w:rsidR="007A4E20">
              <w:rPr>
                <w:color w:val="58595B"/>
              </w:rPr>
              <w:t>de</w:t>
            </w:r>
            <w:r w:rsidR="007A4E20">
              <w:rPr>
                <w:color w:val="58595B"/>
                <w:spacing w:val="5"/>
              </w:rPr>
              <w:t xml:space="preserve"> </w:t>
            </w:r>
            <w:r w:rsidR="007A4E20">
              <w:rPr>
                <w:color w:val="58595B"/>
              </w:rPr>
              <w:t>2017</w:t>
            </w:r>
          </w:hyperlink>
          <w:r w:rsidR="007A4E20">
            <w:rPr>
              <w:color w:val="58595B"/>
            </w:rPr>
            <w:tab/>
            <w:t>6</w:t>
          </w:r>
        </w:p>
        <w:p w14:paraId="3F8C2747" w14:textId="77777777" w:rsidR="004030AA" w:rsidRDefault="00A25570">
          <w:pPr>
            <w:pStyle w:val="TDC2"/>
            <w:numPr>
              <w:ilvl w:val="1"/>
              <w:numId w:val="6"/>
            </w:numPr>
            <w:tabs>
              <w:tab w:val="left" w:pos="1384"/>
              <w:tab w:val="right" w:leader="dot" w:pos="10266"/>
            </w:tabs>
            <w:spacing w:before="248" w:line="249" w:lineRule="auto"/>
            <w:ind w:left="1383" w:right="1069" w:hanging="237"/>
          </w:pPr>
          <w:hyperlink w:anchor="_bookmark4" w:history="1">
            <w:r w:rsidR="007A4E20">
              <w:rPr>
                <w:color w:val="58595B"/>
              </w:rPr>
              <w:t>¿Cuándo las Entidades Estatales de los gobiernos nacional, departamental, distrital y municipal pueden</w:t>
            </w:r>
            <w:r w:rsidR="007A4E20">
              <w:rPr>
                <w:color w:val="58595B"/>
                <w:spacing w:val="14"/>
              </w:rPr>
              <w:t xml:space="preserve"> </w:t>
            </w:r>
            <w:r w:rsidR="007A4E20">
              <w:rPr>
                <w:color w:val="58595B"/>
              </w:rPr>
              <w:t>contratar</w:t>
            </w:r>
            <w:r w:rsidR="007A4E20">
              <w:rPr>
                <w:color w:val="58595B"/>
                <w:spacing w:val="14"/>
              </w:rPr>
              <w:t xml:space="preserve"> </w:t>
            </w:r>
            <w:r w:rsidR="007A4E20">
              <w:rPr>
                <w:color w:val="58595B"/>
              </w:rPr>
              <w:t>con</w:t>
            </w:r>
            <w:r w:rsidR="007A4E20">
              <w:rPr>
                <w:color w:val="58595B"/>
                <w:spacing w:val="14"/>
              </w:rPr>
              <w:t xml:space="preserve"> </w:t>
            </w:r>
            <w:r w:rsidR="007A4E20">
              <w:rPr>
                <w:color w:val="58595B"/>
              </w:rPr>
              <w:t>entidades</w:t>
            </w:r>
            <w:r w:rsidR="007A4E20">
              <w:rPr>
                <w:color w:val="58595B"/>
                <w:spacing w:val="14"/>
              </w:rPr>
              <w:t xml:space="preserve"> </w:t>
            </w:r>
            <w:r w:rsidR="007A4E20">
              <w:rPr>
                <w:color w:val="58595B"/>
              </w:rPr>
              <w:t>privadas</w:t>
            </w:r>
            <w:r w:rsidR="007A4E20">
              <w:rPr>
                <w:color w:val="58595B"/>
                <w:spacing w:val="14"/>
              </w:rPr>
              <w:t xml:space="preserve"> </w:t>
            </w:r>
            <w:r w:rsidR="007A4E20">
              <w:rPr>
                <w:color w:val="58595B"/>
              </w:rPr>
              <w:t>sin</w:t>
            </w:r>
            <w:r w:rsidR="007A4E20">
              <w:rPr>
                <w:color w:val="58595B"/>
                <w:spacing w:val="14"/>
              </w:rPr>
              <w:t xml:space="preserve"> </w:t>
            </w:r>
            <w:r w:rsidR="007A4E20">
              <w:rPr>
                <w:color w:val="58595B"/>
              </w:rPr>
              <w:t>ánimo</w:t>
            </w:r>
            <w:r w:rsidR="007A4E20">
              <w:rPr>
                <w:color w:val="58595B"/>
                <w:spacing w:val="14"/>
              </w:rPr>
              <w:t xml:space="preserve"> </w:t>
            </w:r>
            <w:r w:rsidR="007A4E20">
              <w:rPr>
                <w:color w:val="58595B"/>
              </w:rPr>
              <w:t>de</w:t>
            </w:r>
            <w:r w:rsidR="007A4E20">
              <w:rPr>
                <w:color w:val="58595B"/>
                <w:spacing w:val="14"/>
              </w:rPr>
              <w:t xml:space="preserve"> </w:t>
            </w:r>
            <w:r w:rsidR="007A4E20">
              <w:rPr>
                <w:color w:val="58595B"/>
              </w:rPr>
              <w:t>lucro</w:t>
            </w:r>
            <w:r w:rsidR="007A4E20">
              <w:rPr>
                <w:color w:val="58595B"/>
                <w:spacing w:val="14"/>
              </w:rPr>
              <w:t xml:space="preserve"> </w:t>
            </w:r>
            <w:r w:rsidR="007A4E20">
              <w:rPr>
                <w:color w:val="58595B"/>
              </w:rPr>
              <w:t>y</w:t>
            </w:r>
            <w:r w:rsidR="007A4E20">
              <w:rPr>
                <w:color w:val="58595B"/>
                <w:spacing w:val="15"/>
              </w:rPr>
              <w:t xml:space="preserve"> </w:t>
            </w:r>
            <w:r w:rsidR="007A4E20">
              <w:rPr>
                <w:color w:val="58595B"/>
              </w:rPr>
              <w:t>de</w:t>
            </w:r>
            <w:r w:rsidR="007A4E20">
              <w:rPr>
                <w:color w:val="58595B"/>
                <w:spacing w:val="14"/>
              </w:rPr>
              <w:t xml:space="preserve"> </w:t>
            </w:r>
            <w:r w:rsidR="007A4E20">
              <w:rPr>
                <w:color w:val="58595B"/>
              </w:rPr>
              <w:t>reconocida</w:t>
            </w:r>
            <w:r w:rsidR="007A4E20">
              <w:rPr>
                <w:color w:val="58595B"/>
                <w:spacing w:val="14"/>
              </w:rPr>
              <w:t xml:space="preserve"> </w:t>
            </w:r>
            <w:r w:rsidR="007A4E20">
              <w:rPr>
                <w:color w:val="58595B"/>
              </w:rPr>
              <w:t>idoneidad?</w:t>
            </w:r>
          </w:hyperlink>
          <w:r w:rsidR="007A4E20">
            <w:rPr>
              <w:color w:val="58595B"/>
            </w:rPr>
            <w:tab/>
          </w:r>
          <w:r w:rsidR="007A4E20">
            <w:rPr>
              <w:color w:val="58595B"/>
              <w:position w:val="2"/>
            </w:rPr>
            <w:t>7</w:t>
          </w:r>
        </w:p>
        <w:p w14:paraId="7ECBB48B" w14:textId="77777777" w:rsidR="004030AA" w:rsidRDefault="00A25570">
          <w:pPr>
            <w:pStyle w:val="TDC1"/>
            <w:numPr>
              <w:ilvl w:val="0"/>
              <w:numId w:val="6"/>
            </w:numPr>
            <w:tabs>
              <w:tab w:val="left" w:pos="1230"/>
            </w:tabs>
            <w:spacing w:before="453" w:line="258" w:lineRule="exact"/>
            <w:ind w:left="1229" w:hanging="387"/>
          </w:pPr>
          <w:hyperlink w:anchor="_bookmark5" w:history="1">
            <w:r w:rsidR="007A4E20">
              <w:rPr>
                <w:color w:val="58595B"/>
              </w:rPr>
              <w:t>Determinación</w:t>
            </w:r>
            <w:r w:rsidR="007A4E20">
              <w:rPr>
                <w:color w:val="58595B"/>
                <w:spacing w:val="14"/>
              </w:rPr>
              <w:t xml:space="preserve"> </w:t>
            </w:r>
            <w:r w:rsidR="007A4E20">
              <w:rPr>
                <w:color w:val="58595B"/>
              </w:rPr>
              <w:t>de</w:t>
            </w:r>
            <w:r w:rsidR="007A4E20">
              <w:rPr>
                <w:color w:val="58595B"/>
                <w:spacing w:val="15"/>
              </w:rPr>
              <w:t xml:space="preserve"> </w:t>
            </w:r>
            <w:r w:rsidR="007A4E20">
              <w:rPr>
                <w:color w:val="58595B"/>
              </w:rPr>
              <w:t>la</w:t>
            </w:r>
            <w:r w:rsidR="007A4E20">
              <w:rPr>
                <w:color w:val="58595B"/>
                <w:spacing w:val="15"/>
              </w:rPr>
              <w:t xml:space="preserve"> </w:t>
            </w:r>
            <w:r w:rsidR="007A4E20">
              <w:rPr>
                <w:color w:val="58595B"/>
              </w:rPr>
              <w:t>reconocida</w:t>
            </w:r>
            <w:r w:rsidR="007A4E20">
              <w:rPr>
                <w:color w:val="58595B"/>
                <w:spacing w:val="15"/>
              </w:rPr>
              <w:t xml:space="preserve"> </w:t>
            </w:r>
            <w:r w:rsidR="007A4E20">
              <w:rPr>
                <w:color w:val="58595B"/>
              </w:rPr>
              <w:t>idoneidad</w:t>
            </w:r>
            <w:r w:rsidR="007A4E20">
              <w:rPr>
                <w:color w:val="58595B"/>
                <w:spacing w:val="15"/>
              </w:rPr>
              <w:t xml:space="preserve"> </w:t>
            </w:r>
            <w:r w:rsidR="007A4E20">
              <w:rPr>
                <w:color w:val="58595B"/>
              </w:rPr>
              <w:t>de</w:t>
            </w:r>
            <w:r w:rsidR="007A4E20">
              <w:rPr>
                <w:color w:val="58595B"/>
                <w:spacing w:val="15"/>
              </w:rPr>
              <w:t xml:space="preserve"> </w:t>
            </w:r>
            <w:r w:rsidR="007A4E20">
              <w:rPr>
                <w:color w:val="58595B"/>
              </w:rPr>
              <w:t>la</w:t>
            </w:r>
            <w:r w:rsidR="007A4E20">
              <w:rPr>
                <w:color w:val="58595B"/>
                <w:spacing w:val="15"/>
              </w:rPr>
              <w:t xml:space="preserve"> </w:t>
            </w:r>
            <w:r w:rsidR="007A4E20">
              <w:rPr>
                <w:color w:val="58595B"/>
              </w:rPr>
              <w:t>entidad</w:t>
            </w:r>
            <w:r w:rsidR="007A4E20">
              <w:rPr>
                <w:color w:val="58595B"/>
                <w:spacing w:val="15"/>
              </w:rPr>
              <w:t xml:space="preserve"> </w:t>
            </w:r>
            <w:r w:rsidR="007A4E20">
              <w:rPr>
                <w:color w:val="58595B"/>
              </w:rPr>
              <w:t>privada</w:t>
            </w:r>
            <w:r w:rsidR="007A4E20">
              <w:rPr>
                <w:color w:val="58595B"/>
                <w:spacing w:val="15"/>
              </w:rPr>
              <w:t xml:space="preserve"> </w:t>
            </w:r>
            <w:r w:rsidR="007A4E20">
              <w:rPr>
                <w:color w:val="58595B"/>
                <w:spacing w:val="2"/>
              </w:rPr>
              <w:t>sin</w:t>
            </w:r>
          </w:hyperlink>
        </w:p>
        <w:p w14:paraId="67DA42F6" w14:textId="77777777" w:rsidR="004030AA" w:rsidRDefault="00A25570">
          <w:pPr>
            <w:pStyle w:val="TDC3"/>
            <w:tabs>
              <w:tab w:val="left" w:leader="dot" w:pos="10155"/>
            </w:tabs>
          </w:pPr>
          <w:hyperlink w:anchor="_bookmark5" w:history="1">
            <w:r w:rsidR="007A4E20">
              <w:rPr>
                <w:color w:val="58595B"/>
              </w:rPr>
              <w:t>ánimo</w:t>
            </w:r>
            <w:r w:rsidR="007A4E20">
              <w:rPr>
                <w:color w:val="58595B"/>
                <w:spacing w:val="8"/>
              </w:rPr>
              <w:t xml:space="preserve"> </w:t>
            </w:r>
            <w:r w:rsidR="007A4E20">
              <w:rPr>
                <w:color w:val="58595B"/>
              </w:rPr>
              <w:t>de</w:t>
            </w:r>
            <w:r w:rsidR="007A4E20">
              <w:rPr>
                <w:color w:val="58595B"/>
                <w:spacing w:val="9"/>
              </w:rPr>
              <w:t xml:space="preserve"> </w:t>
            </w:r>
            <w:r w:rsidR="007A4E20">
              <w:rPr>
                <w:color w:val="58595B"/>
              </w:rPr>
              <w:t>lucro</w:t>
            </w:r>
          </w:hyperlink>
          <w:r w:rsidR="007A4E20">
            <w:rPr>
              <w:color w:val="58595B"/>
            </w:rPr>
            <w:tab/>
          </w:r>
          <w:r w:rsidR="007A4E20">
            <w:rPr>
              <w:color w:val="58595B"/>
              <w:position w:val="2"/>
            </w:rPr>
            <w:t>12</w:t>
          </w:r>
        </w:p>
        <w:p w14:paraId="3B47CAFB" w14:textId="77777777" w:rsidR="004030AA" w:rsidRDefault="00A25570">
          <w:pPr>
            <w:pStyle w:val="TDC2"/>
            <w:numPr>
              <w:ilvl w:val="1"/>
              <w:numId w:val="6"/>
            </w:numPr>
            <w:tabs>
              <w:tab w:val="left" w:pos="1384"/>
              <w:tab w:val="left" w:leader="dot" w:pos="10155"/>
            </w:tabs>
            <w:spacing w:before="193" w:line="249" w:lineRule="auto"/>
            <w:ind w:left="1383" w:right="954" w:hanging="238"/>
          </w:pPr>
          <w:hyperlink w:anchor="_bookmark6" w:history="1">
            <w:r w:rsidR="007A4E20">
              <w:rPr>
                <w:color w:val="58595B"/>
              </w:rPr>
              <w:t xml:space="preserve">Correspondencia del objeto de la entidad privada sin ánimo de lucro y el programa o actividad prevista en el plan </w:t>
            </w:r>
            <w:r w:rsidR="007A4E20">
              <w:rPr>
                <w:color w:val="58595B"/>
                <w:spacing w:val="5"/>
              </w:rPr>
              <w:t xml:space="preserve"> </w:t>
            </w:r>
            <w:r w:rsidR="007A4E20">
              <w:rPr>
                <w:color w:val="58595B"/>
              </w:rPr>
              <w:t>de</w:t>
            </w:r>
            <w:r w:rsidR="007A4E20">
              <w:rPr>
                <w:color w:val="58595B"/>
                <w:spacing w:val="16"/>
              </w:rPr>
              <w:t xml:space="preserve"> </w:t>
            </w:r>
            <w:r w:rsidR="007A4E20">
              <w:rPr>
                <w:color w:val="58595B"/>
              </w:rPr>
              <w:t>desarrollo</w:t>
            </w:r>
          </w:hyperlink>
          <w:r w:rsidR="007A4E20">
            <w:rPr>
              <w:color w:val="58595B"/>
            </w:rPr>
            <w:tab/>
          </w:r>
          <w:r w:rsidR="007A4E20">
            <w:rPr>
              <w:color w:val="58595B"/>
              <w:spacing w:val="-7"/>
              <w:position w:val="2"/>
            </w:rPr>
            <w:t>13</w:t>
          </w:r>
        </w:p>
        <w:p w14:paraId="4C42E370" w14:textId="77777777" w:rsidR="004030AA" w:rsidRDefault="00A25570">
          <w:pPr>
            <w:pStyle w:val="TDC2"/>
            <w:numPr>
              <w:ilvl w:val="1"/>
              <w:numId w:val="6"/>
            </w:numPr>
            <w:tabs>
              <w:tab w:val="left" w:pos="1398"/>
              <w:tab w:val="right" w:leader="dot" w:pos="10381"/>
            </w:tabs>
            <w:spacing w:before="221"/>
            <w:ind w:left="1397" w:hanging="252"/>
          </w:pPr>
          <w:hyperlink w:anchor="_bookmark6" w:history="1">
            <w:r w:rsidR="007A4E20">
              <w:rPr>
                <w:color w:val="58595B"/>
              </w:rPr>
              <w:t>Capacidad del personal de la entidad privada sin ánimo</w:t>
            </w:r>
            <w:r w:rsidR="007A4E20">
              <w:rPr>
                <w:color w:val="58595B"/>
                <w:spacing w:val="31"/>
              </w:rPr>
              <w:t xml:space="preserve"> </w:t>
            </w:r>
            <w:r w:rsidR="007A4E20">
              <w:rPr>
                <w:color w:val="58595B"/>
              </w:rPr>
              <w:t>de</w:t>
            </w:r>
            <w:r w:rsidR="007A4E20">
              <w:rPr>
                <w:color w:val="58595B"/>
                <w:spacing w:val="4"/>
              </w:rPr>
              <w:t xml:space="preserve"> </w:t>
            </w:r>
            <w:r w:rsidR="007A4E20">
              <w:rPr>
                <w:color w:val="58595B"/>
              </w:rPr>
              <w:t>lucro</w:t>
            </w:r>
          </w:hyperlink>
          <w:r w:rsidR="007A4E20">
            <w:rPr>
              <w:color w:val="58595B"/>
            </w:rPr>
            <w:tab/>
            <w:t>13</w:t>
          </w:r>
        </w:p>
        <w:p w14:paraId="3D1C1AE0" w14:textId="77777777" w:rsidR="004030AA" w:rsidRDefault="00A25570">
          <w:pPr>
            <w:pStyle w:val="TDC2"/>
            <w:numPr>
              <w:ilvl w:val="1"/>
              <w:numId w:val="6"/>
            </w:numPr>
            <w:tabs>
              <w:tab w:val="left" w:pos="1404"/>
              <w:tab w:val="right" w:leader="dot" w:pos="10381"/>
            </w:tabs>
            <w:ind w:left="1403" w:hanging="258"/>
          </w:pPr>
          <w:hyperlink w:anchor="_bookmark6" w:history="1">
            <w:r w:rsidR="007A4E20">
              <w:rPr>
                <w:color w:val="58595B"/>
              </w:rPr>
              <w:t>Experiencia</w:t>
            </w:r>
          </w:hyperlink>
          <w:r w:rsidR="007A4E20">
            <w:rPr>
              <w:color w:val="58595B"/>
            </w:rPr>
            <w:tab/>
            <w:t>13</w:t>
          </w:r>
        </w:p>
        <w:p w14:paraId="7A3FDF62" w14:textId="77777777" w:rsidR="004030AA" w:rsidRDefault="00A25570">
          <w:pPr>
            <w:pStyle w:val="TDC2"/>
            <w:numPr>
              <w:ilvl w:val="1"/>
              <w:numId w:val="6"/>
            </w:numPr>
            <w:tabs>
              <w:tab w:val="left" w:pos="1405"/>
              <w:tab w:val="right" w:leader="dot" w:pos="10381"/>
            </w:tabs>
            <w:ind w:left="1404" w:hanging="259"/>
          </w:pPr>
          <w:hyperlink w:anchor="_bookmark7" w:history="1">
            <w:r w:rsidR="007A4E20">
              <w:rPr>
                <w:color w:val="58595B"/>
              </w:rPr>
              <w:t>Estructura</w:t>
            </w:r>
            <w:r w:rsidR="007A4E20">
              <w:rPr>
                <w:color w:val="58595B"/>
                <w:spacing w:val="4"/>
              </w:rPr>
              <w:t xml:space="preserve"> </w:t>
            </w:r>
            <w:r w:rsidR="007A4E20">
              <w:rPr>
                <w:color w:val="58595B"/>
              </w:rPr>
              <w:t>organizacional</w:t>
            </w:r>
          </w:hyperlink>
          <w:r w:rsidR="007A4E20">
            <w:rPr>
              <w:color w:val="58595B"/>
            </w:rPr>
            <w:tab/>
            <w:t>14</w:t>
          </w:r>
        </w:p>
        <w:p w14:paraId="7F69B4E6" w14:textId="77777777" w:rsidR="004030AA" w:rsidRDefault="00A25570">
          <w:pPr>
            <w:pStyle w:val="TDC2"/>
            <w:numPr>
              <w:ilvl w:val="1"/>
              <w:numId w:val="6"/>
            </w:numPr>
            <w:tabs>
              <w:tab w:val="left" w:pos="1384"/>
              <w:tab w:val="right" w:leader="dot" w:pos="10380"/>
            </w:tabs>
            <w:ind w:left="1383" w:hanging="238"/>
          </w:pPr>
          <w:hyperlink w:anchor="_bookmark8" w:history="1">
            <w:r w:rsidR="007A4E20">
              <w:rPr>
                <w:color w:val="58595B"/>
              </w:rPr>
              <w:t>Indicadores de la eficiencia de</w:t>
            </w:r>
            <w:r w:rsidR="007A4E20">
              <w:rPr>
                <w:color w:val="58595B"/>
                <w:spacing w:val="9"/>
              </w:rPr>
              <w:t xml:space="preserve"> </w:t>
            </w:r>
            <w:r w:rsidR="007A4E20">
              <w:rPr>
                <w:color w:val="58595B"/>
              </w:rPr>
              <w:t>la</w:t>
            </w:r>
            <w:r w:rsidR="007A4E20">
              <w:rPr>
                <w:color w:val="58595B"/>
                <w:spacing w:val="2"/>
              </w:rPr>
              <w:t xml:space="preserve"> organización</w:t>
            </w:r>
          </w:hyperlink>
          <w:r w:rsidR="007A4E20">
            <w:rPr>
              <w:color w:val="58595B"/>
              <w:spacing w:val="2"/>
            </w:rPr>
            <w:tab/>
          </w:r>
          <w:r w:rsidR="007A4E20">
            <w:rPr>
              <w:color w:val="58595B"/>
            </w:rPr>
            <w:t>15</w:t>
          </w:r>
        </w:p>
        <w:p w14:paraId="154DD6F7" w14:textId="77777777" w:rsidR="004030AA" w:rsidRDefault="00A25570">
          <w:pPr>
            <w:pStyle w:val="TDC2"/>
            <w:numPr>
              <w:ilvl w:val="1"/>
              <w:numId w:val="6"/>
            </w:numPr>
            <w:tabs>
              <w:tab w:val="left" w:pos="1379"/>
              <w:tab w:val="right" w:leader="dot" w:pos="10380"/>
            </w:tabs>
            <w:ind w:left="1378" w:hanging="233"/>
          </w:pPr>
          <w:hyperlink w:anchor="_bookmark9" w:history="1">
            <w:r w:rsidR="007A4E20">
              <w:rPr>
                <w:color w:val="58595B"/>
              </w:rPr>
              <w:t>Reputación</w:t>
            </w:r>
          </w:hyperlink>
          <w:r w:rsidR="007A4E20">
            <w:rPr>
              <w:color w:val="58595B"/>
            </w:rPr>
            <w:tab/>
            <w:t>16</w:t>
          </w:r>
        </w:p>
        <w:p w14:paraId="663C7B80" w14:textId="77777777" w:rsidR="004030AA" w:rsidRDefault="00A25570">
          <w:pPr>
            <w:pStyle w:val="TDC1"/>
            <w:numPr>
              <w:ilvl w:val="0"/>
              <w:numId w:val="6"/>
            </w:numPr>
            <w:tabs>
              <w:tab w:val="left" w:pos="1148"/>
              <w:tab w:val="right" w:leader="dot" w:pos="10426"/>
            </w:tabs>
            <w:spacing w:before="481"/>
            <w:ind w:left="1147" w:hanging="291"/>
          </w:pPr>
          <w:hyperlink w:anchor="_bookmark10" w:history="1">
            <w:r w:rsidR="007A4E20">
              <w:rPr>
                <w:color w:val="58595B"/>
              </w:rPr>
              <w:t>Proceso de Contratación en desarrollo del Decreto 092</w:t>
            </w:r>
            <w:r w:rsidR="007A4E20">
              <w:rPr>
                <w:color w:val="58595B"/>
                <w:spacing w:val="56"/>
              </w:rPr>
              <w:t xml:space="preserve"> </w:t>
            </w:r>
            <w:r w:rsidR="007A4E20">
              <w:rPr>
                <w:color w:val="58595B"/>
              </w:rPr>
              <w:t>de</w:t>
            </w:r>
            <w:r w:rsidR="007A4E20">
              <w:rPr>
                <w:color w:val="58595B"/>
                <w:spacing w:val="7"/>
              </w:rPr>
              <w:t xml:space="preserve"> </w:t>
            </w:r>
            <w:r w:rsidR="007A4E20">
              <w:rPr>
                <w:color w:val="58595B"/>
              </w:rPr>
              <w:t>2017</w:t>
            </w:r>
          </w:hyperlink>
          <w:r w:rsidR="007A4E20">
            <w:rPr>
              <w:color w:val="58595B"/>
            </w:rPr>
            <w:tab/>
            <w:t>18</w:t>
          </w:r>
        </w:p>
        <w:p w14:paraId="395AB910" w14:textId="77777777" w:rsidR="004030AA" w:rsidRDefault="00A25570">
          <w:pPr>
            <w:pStyle w:val="TDC2"/>
            <w:numPr>
              <w:ilvl w:val="1"/>
              <w:numId w:val="6"/>
            </w:numPr>
            <w:tabs>
              <w:tab w:val="left" w:pos="1393"/>
              <w:tab w:val="right" w:leader="dot" w:pos="10382"/>
            </w:tabs>
            <w:spacing w:before="213"/>
          </w:pPr>
          <w:hyperlink w:anchor="_bookmark10" w:history="1">
            <w:r w:rsidR="007A4E20">
              <w:rPr>
                <w:color w:val="58595B"/>
              </w:rPr>
              <w:t>Etapa</w:t>
            </w:r>
            <w:r w:rsidR="007A4E20">
              <w:rPr>
                <w:color w:val="58595B"/>
                <w:spacing w:val="4"/>
              </w:rPr>
              <w:t xml:space="preserve"> </w:t>
            </w:r>
            <w:r w:rsidR="007A4E20">
              <w:rPr>
                <w:color w:val="58595B"/>
              </w:rPr>
              <w:t>de</w:t>
            </w:r>
            <w:r w:rsidR="007A4E20">
              <w:rPr>
                <w:color w:val="58595B"/>
                <w:spacing w:val="4"/>
              </w:rPr>
              <w:t xml:space="preserve"> </w:t>
            </w:r>
            <w:r w:rsidR="007A4E20">
              <w:rPr>
                <w:color w:val="58595B"/>
              </w:rPr>
              <w:t>planeación</w:t>
            </w:r>
          </w:hyperlink>
          <w:r w:rsidR="007A4E20">
            <w:rPr>
              <w:color w:val="58595B"/>
            </w:rPr>
            <w:tab/>
            <w:t>18</w:t>
          </w:r>
        </w:p>
        <w:p w14:paraId="687A734D" w14:textId="77777777" w:rsidR="004030AA" w:rsidRDefault="00A25570">
          <w:pPr>
            <w:pStyle w:val="TDC2"/>
            <w:numPr>
              <w:ilvl w:val="1"/>
              <w:numId w:val="6"/>
            </w:numPr>
            <w:tabs>
              <w:tab w:val="left" w:pos="1391"/>
              <w:tab w:val="right" w:leader="dot" w:pos="10380"/>
            </w:tabs>
            <w:ind w:left="1390" w:hanging="245"/>
          </w:pPr>
          <w:hyperlink w:anchor="_bookmark11" w:history="1">
            <w:r w:rsidR="007A4E20">
              <w:rPr>
                <w:color w:val="58595B"/>
              </w:rPr>
              <w:t>Etapa</w:t>
            </w:r>
            <w:r w:rsidR="007A4E20">
              <w:rPr>
                <w:color w:val="58595B"/>
                <w:spacing w:val="-7"/>
              </w:rPr>
              <w:t xml:space="preserve"> </w:t>
            </w:r>
            <w:r w:rsidR="007A4E20">
              <w:rPr>
                <w:color w:val="58595B"/>
              </w:rPr>
              <w:t>de</w:t>
            </w:r>
            <w:r w:rsidR="007A4E20">
              <w:rPr>
                <w:color w:val="58595B"/>
                <w:spacing w:val="-7"/>
              </w:rPr>
              <w:t xml:space="preserve"> </w:t>
            </w:r>
            <w:r w:rsidR="007A4E20">
              <w:rPr>
                <w:color w:val="58595B"/>
              </w:rPr>
              <w:t>selección</w:t>
            </w:r>
          </w:hyperlink>
          <w:r w:rsidR="007A4E20">
            <w:rPr>
              <w:color w:val="58595B"/>
            </w:rPr>
            <w:tab/>
            <w:t>20</w:t>
          </w:r>
        </w:p>
        <w:p w14:paraId="3CA63EAB" w14:textId="77777777" w:rsidR="004030AA" w:rsidRDefault="00A25570">
          <w:pPr>
            <w:pStyle w:val="TDC2"/>
            <w:numPr>
              <w:ilvl w:val="1"/>
              <w:numId w:val="6"/>
            </w:numPr>
            <w:tabs>
              <w:tab w:val="left" w:pos="1399"/>
              <w:tab w:val="right" w:leader="dot" w:pos="10382"/>
            </w:tabs>
            <w:ind w:left="1398" w:hanging="253"/>
          </w:pPr>
          <w:hyperlink w:anchor="_bookmark12" w:history="1">
            <w:r w:rsidR="007A4E20">
              <w:rPr>
                <w:color w:val="58595B"/>
              </w:rPr>
              <w:t>Etapa de ejecución</w:t>
            </w:r>
            <w:r w:rsidR="007A4E20">
              <w:rPr>
                <w:color w:val="58595B"/>
                <w:spacing w:val="-16"/>
              </w:rPr>
              <w:t xml:space="preserve"> </w:t>
            </w:r>
            <w:r w:rsidR="007A4E20">
              <w:rPr>
                <w:color w:val="58595B"/>
              </w:rPr>
              <w:t>y</w:t>
            </w:r>
            <w:r w:rsidR="007A4E20">
              <w:rPr>
                <w:color w:val="58595B"/>
                <w:spacing w:val="-6"/>
              </w:rPr>
              <w:t xml:space="preserve"> </w:t>
            </w:r>
            <w:r w:rsidR="007A4E20">
              <w:rPr>
                <w:color w:val="58595B"/>
              </w:rPr>
              <w:t>liquidación</w:t>
            </w:r>
          </w:hyperlink>
          <w:r w:rsidR="007A4E20">
            <w:rPr>
              <w:color w:val="58595B"/>
            </w:rPr>
            <w:tab/>
            <w:t>21</w:t>
          </w:r>
        </w:p>
        <w:p w14:paraId="50BEFCF6" w14:textId="77777777" w:rsidR="004030AA" w:rsidRDefault="00A25570">
          <w:pPr>
            <w:pStyle w:val="TDC2"/>
            <w:numPr>
              <w:ilvl w:val="1"/>
              <w:numId w:val="6"/>
            </w:numPr>
            <w:tabs>
              <w:tab w:val="left" w:pos="1405"/>
              <w:tab w:val="right" w:leader="dot" w:pos="10380"/>
            </w:tabs>
            <w:spacing w:before="251"/>
            <w:ind w:left="1404" w:hanging="259"/>
          </w:pPr>
          <w:hyperlink w:anchor="_bookmark13" w:history="1">
            <w:r w:rsidR="007A4E20">
              <w:rPr>
                <w:color w:val="58595B"/>
              </w:rPr>
              <w:t>Reflexiones</w:t>
            </w:r>
            <w:r w:rsidR="007A4E20">
              <w:rPr>
                <w:color w:val="58595B"/>
                <w:spacing w:val="4"/>
              </w:rPr>
              <w:t xml:space="preserve"> </w:t>
            </w:r>
            <w:r w:rsidR="007A4E20">
              <w:rPr>
                <w:color w:val="58595B"/>
              </w:rPr>
              <w:t>adicionales</w:t>
            </w:r>
          </w:hyperlink>
          <w:r w:rsidR="007A4E20">
            <w:rPr>
              <w:color w:val="58595B"/>
            </w:rPr>
            <w:tab/>
            <w:t>22</w:t>
          </w:r>
        </w:p>
      </w:sdtContent>
    </w:sdt>
    <w:p w14:paraId="05DF0A3E" w14:textId="77777777" w:rsidR="004030AA" w:rsidRDefault="004030AA">
      <w:pPr>
        <w:sectPr w:rsidR="004030AA">
          <w:footerReference w:type="default" r:id="rId135"/>
          <w:pgSz w:w="11340" w:h="13610"/>
          <w:pgMar w:top="0" w:right="0" w:bottom="740" w:left="0" w:header="0" w:footer="559" w:gutter="0"/>
          <w:pgNumType w:start="2"/>
          <w:cols w:space="720"/>
        </w:sectPr>
      </w:pPr>
    </w:p>
    <w:p w14:paraId="58989941" w14:textId="77777777" w:rsidR="004030AA" w:rsidRDefault="00A25570">
      <w:pPr>
        <w:pStyle w:val="Textoindependiente"/>
      </w:pPr>
      <w:r>
        <w:pict w14:anchorId="35F94EFC">
          <v:group id="_x0000_s1108" style="width:524.55pt;height:22.85pt;mso-position-horizontal-relative:char;mso-position-vertical-relative:line" coordsize="10491,457">
            <v:rect id="_x0000_s1123" style="position:absolute;top:146;width:10491;height:310" fillcolor="#6d6e71" stroked="f">
              <v:fill opacity="45875f"/>
            </v:rect>
            <v:line id="_x0000_s1122" style="position:absolute" from="658,0" to="658,457" strokecolor="white" strokeweight=".31008mm"/>
            <v:line id="_x0000_s1121" style="position:absolute" from="725,0" to="725,457" strokecolor="white" strokeweight=".31008mm"/>
            <v:line id="_x0000_s1120" style="position:absolute" from="614,0" to="614,457" strokecolor="white" strokeweight=".55564mm"/>
            <v:line id="_x0000_s1119" style="position:absolute" from="308,0" to="308,457" strokecolor="white" strokeweight=".31008mm"/>
            <v:line id="_x0000_s1118" style="position:absolute" from="411,0" to="411,457" strokecolor="white" strokeweight=".31008mm"/>
            <v:line id="_x0000_s1117" style="position:absolute" from="534,0" to="534,457" strokecolor="white" strokeweight=".31008mm"/>
            <v:line id="_x0000_s1116" style="position:absolute" from="354,0" to="354,457" strokecolor="white" strokeweight=".52281mm"/>
            <v:line id="_x0000_s1115" style="position:absolute" from="491,0" to="491,457" strokecolor="white" strokeweight=".55564mm"/>
            <v:line id="_x0000_s1114" style="position:absolute" from="36,0" to="36,457" strokecolor="white" strokeweight=".31008mm"/>
            <v:line id="_x0000_s1113" style="position:absolute" from="139,0" to="139,457" strokecolor="white" strokeweight=".31008mm"/>
            <v:line id="_x0000_s1112" style="position:absolute" from="97,0" to="97,457" strokecolor="white" strokeweight=".52281mm"/>
            <v:line id="_x0000_s1111" style="position:absolute" from="220,0" to="220,457" strokecolor="white" strokeweight=".55564mm"/>
            <v:shape id="_x0000_s1110" type="#_x0000_t75" style="position:absolute;left:929;top:183;width:241;height:236">
              <v:imagedata r:id="rId134" o:title=""/>
            </v:shape>
            <v:rect id="_x0000_s1109" style="position:absolute;left:860;top:156;width:944;height:290" fillcolor="#999a9c" stroked="f"/>
            <w10:anchorlock/>
          </v:group>
        </w:pict>
      </w:r>
    </w:p>
    <w:p w14:paraId="52BA1B0A" w14:textId="77777777" w:rsidR="004030AA" w:rsidRDefault="004030AA">
      <w:pPr>
        <w:pStyle w:val="Textoindependiente"/>
        <w:spacing w:before="4"/>
        <w:rPr>
          <w:sz w:val="24"/>
        </w:rPr>
      </w:pPr>
    </w:p>
    <w:p w14:paraId="48AC397B" w14:textId="77777777" w:rsidR="004030AA" w:rsidRDefault="004030AA">
      <w:pPr>
        <w:rPr>
          <w:sz w:val="24"/>
        </w:rPr>
        <w:sectPr w:rsidR="004030AA">
          <w:pgSz w:w="11340" w:h="13610"/>
          <w:pgMar w:top="960" w:right="0" w:bottom="780" w:left="0" w:header="0" w:footer="559" w:gutter="0"/>
          <w:cols w:space="720"/>
        </w:sectPr>
      </w:pPr>
    </w:p>
    <w:p w14:paraId="1225FE46" w14:textId="77777777" w:rsidR="004030AA" w:rsidRDefault="00A25570">
      <w:pPr>
        <w:pStyle w:val="Prrafodelista"/>
        <w:numPr>
          <w:ilvl w:val="0"/>
          <w:numId w:val="6"/>
        </w:numPr>
        <w:tabs>
          <w:tab w:val="left" w:pos="295"/>
        </w:tabs>
        <w:spacing w:before="109"/>
        <w:ind w:left="1144" w:hanging="1145"/>
        <w:jc w:val="right"/>
        <w:rPr>
          <w:sz w:val="24"/>
        </w:rPr>
      </w:pPr>
      <w:r>
        <w:pict w14:anchorId="00619CCA">
          <v:shape id="_x0000_s1107" type="#_x0000_t202" style="position:absolute;left:0;text-align:left;margin-left:61.35pt;margin-top:-29.8pt;width:22.7pt;height:10.5pt;z-index:-252906496;mso-position-horizontal-relative:page" filled="f" stroked="f">
            <v:textbox inset="0,0,0,0">
              <w:txbxContent>
                <w:p w14:paraId="3D69013F" w14:textId="77777777" w:rsidR="004030AA" w:rsidRDefault="00A25570">
                  <w:pPr>
                    <w:spacing w:before="2"/>
                    <w:rPr>
                      <w:sz w:val="18"/>
                    </w:rPr>
                  </w:pPr>
                  <w:hyperlink w:anchor="_bookmark0" w:history="1">
                    <w:r w:rsidR="007A4E20">
                      <w:rPr>
                        <w:color w:val="FFFFFF"/>
                        <w:sz w:val="18"/>
                      </w:rPr>
                      <w:t>Menú</w:t>
                    </w:r>
                  </w:hyperlink>
                </w:p>
              </w:txbxContent>
            </v:textbox>
            <w10:wrap anchorx="page"/>
          </v:shape>
        </w:pict>
      </w:r>
    </w:p>
    <w:p w14:paraId="1CF32BE1" w14:textId="77777777" w:rsidR="004030AA" w:rsidRPr="00742B5B" w:rsidRDefault="007A4E20">
      <w:pPr>
        <w:pStyle w:val="Ttulo1"/>
        <w:spacing w:before="110" w:line="258" w:lineRule="exact"/>
        <w:ind w:left="77"/>
        <w:rPr>
          <w:sz w:val="20"/>
          <w:szCs w:val="20"/>
        </w:rPr>
      </w:pPr>
      <w:r>
        <w:rPr>
          <w:b w:val="0"/>
        </w:rPr>
        <w:br w:type="column"/>
      </w:r>
      <w:hyperlink w:anchor="_bookmark13" w:history="1">
        <w:r w:rsidRPr="00742B5B">
          <w:rPr>
            <w:color w:val="58595B"/>
            <w:sz w:val="20"/>
            <w:szCs w:val="20"/>
          </w:rPr>
          <w:t>Asociación entre Entidades Estatales y entidades privadas sin ánimo</w:t>
        </w:r>
        <w:r w:rsidRPr="00742B5B">
          <w:rPr>
            <w:color w:val="58595B"/>
            <w:spacing w:val="55"/>
            <w:sz w:val="20"/>
            <w:szCs w:val="20"/>
          </w:rPr>
          <w:t xml:space="preserve"> </w:t>
        </w:r>
        <w:r w:rsidRPr="00742B5B">
          <w:rPr>
            <w:color w:val="58595B"/>
            <w:sz w:val="20"/>
            <w:szCs w:val="20"/>
          </w:rPr>
          <w:t>de</w:t>
        </w:r>
      </w:hyperlink>
    </w:p>
    <w:p w14:paraId="37E72304" w14:textId="77777777" w:rsidR="004030AA" w:rsidRPr="00742B5B" w:rsidRDefault="00A25570">
      <w:pPr>
        <w:pStyle w:val="Ttulo1"/>
        <w:tabs>
          <w:tab w:val="right" w:leader="dot" w:pos="9242"/>
        </w:tabs>
        <w:spacing w:before="0" w:line="278" w:lineRule="exact"/>
        <w:ind w:left="77"/>
        <w:rPr>
          <w:sz w:val="20"/>
          <w:szCs w:val="20"/>
        </w:rPr>
      </w:pPr>
      <w:hyperlink w:anchor="_bookmark13" w:history="1">
        <w:r w:rsidR="007A4E20" w:rsidRPr="00742B5B">
          <w:rPr>
            <w:color w:val="58595B"/>
            <w:sz w:val="20"/>
            <w:szCs w:val="20"/>
          </w:rPr>
          <w:t>lucro para cumplir actividades propias de las</w:t>
        </w:r>
        <w:r w:rsidR="007A4E20" w:rsidRPr="00742B5B">
          <w:rPr>
            <w:color w:val="58595B"/>
            <w:spacing w:val="52"/>
            <w:sz w:val="20"/>
            <w:szCs w:val="20"/>
          </w:rPr>
          <w:t xml:space="preserve"> </w:t>
        </w:r>
        <w:r w:rsidR="007A4E20" w:rsidRPr="00742B5B">
          <w:rPr>
            <w:color w:val="58595B"/>
            <w:sz w:val="20"/>
            <w:szCs w:val="20"/>
          </w:rPr>
          <w:t>Entidades</w:t>
        </w:r>
        <w:r w:rsidR="007A4E20" w:rsidRPr="00742B5B">
          <w:rPr>
            <w:color w:val="58595B"/>
            <w:spacing w:val="8"/>
            <w:sz w:val="20"/>
            <w:szCs w:val="20"/>
          </w:rPr>
          <w:t xml:space="preserve"> </w:t>
        </w:r>
        <w:r w:rsidR="007A4E20" w:rsidRPr="00742B5B">
          <w:rPr>
            <w:color w:val="58595B"/>
            <w:sz w:val="20"/>
            <w:szCs w:val="20"/>
          </w:rPr>
          <w:t>Estatales</w:t>
        </w:r>
      </w:hyperlink>
      <w:r w:rsidR="007A4E20" w:rsidRPr="00742B5B">
        <w:rPr>
          <w:color w:val="58595B"/>
          <w:sz w:val="20"/>
          <w:szCs w:val="20"/>
        </w:rPr>
        <w:tab/>
      </w:r>
      <w:r w:rsidR="007A4E20" w:rsidRPr="00742B5B">
        <w:rPr>
          <w:color w:val="58595B"/>
          <w:position w:val="2"/>
          <w:sz w:val="20"/>
          <w:szCs w:val="20"/>
        </w:rPr>
        <w:t>22</w:t>
      </w:r>
    </w:p>
    <w:p w14:paraId="393726D9" w14:textId="77777777" w:rsidR="004030AA" w:rsidRPr="00742B5B" w:rsidRDefault="004030AA">
      <w:pPr>
        <w:spacing w:line="278" w:lineRule="exact"/>
        <w:rPr>
          <w:sz w:val="20"/>
          <w:szCs w:val="20"/>
        </w:rPr>
        <w:sectPr w:rsidR="004030AA" w:rsidRPr="00742B5B">
          <w:type w:val="continuous"/>
          <w:pgSz w:w="11340" w:h="13610"/>
          <w:pgMar w:top="1280" w:right="0" w:bottom="280" w:left="0" w:header="720" w:footer="720" w:gutter="0"/>
          <w:cols w:num="2" w:space="720" w:equalWidth="0">
            <w:col w:w="1147" w:space="40"/>
            <w:col w:w="10153"/>
          </w:cols>
        </w:sectPr>
      </w:pPr>
    </w:p>
    <w:p w14:paraId="13DA16DF" w14:textId="77777777" w:rsidR="004030AA" w:rsidRPr="00742B5B" w:rsidRDefault="00A25570">
      <w:pPr>
        <w:pStyle w:val="Ttulo1"/>
        <w:numPr>
          <w:ilvl w:val="0"/>
          <w:numId w:val="6"/>
        </w:numPr>
        <w:tabs>
          <w:tab w:val="left" w:pos="1289"/>
          <w:tab w:val="right" w:leader="dot" w:pos="10429"/>
        </w:tabs>
        <w:spacing w:before="424"/>
        <w:ind w:left="1288" w:hanging="439"/>
        <w:rPr>
          <w:sz w:val="20"/>
          <w:szCs w:val="20"/>
        </w:rPr>
      </w:pPr>
      <w:hyperlink w:anchor="_bookmark14" w:history="1">
        <w:r w:rsidR="007A4E20" w:rsidRPr="00742B5B">
          <w:rPr>
            <w:color w:val="58595B"/>
            <w:sz w:val="20"/>
            <w:szCs w:val="20"/>
          </w:rPr>
          <w:t>Aplicación de las normas del Sistema de</w:t>
        </w:r>
        <w:r w:rsidR="007A4E20" w:rsidRPr="00742B5B">
          <w:rPr>
            <w:color w:val="58595B"/>
            <w:spacing w:val="48"/>
            <w:sz w:val="20"/>
            <w:szCs w:val="20"/>
          </w:rPr>
          <w:t xml:space="preserve"> </w:t>
        </w:r>
        <w:r w:rsidR="007A4E20" w:rsidRPr="00742B5B">
          <w:rPr>
            <w:color w:val="58595B"/>
            <w:sz w:val="20"/>
            <w:szCs w:val="20"/>
          </w:rPr>
          <w:t>Contratación</w:t>
        </w:r>
        <w:r w:rsidR="007A4E20" w:rsidRPr="00742B5B">
          <w:rPr>
            <w:color w:val="58595B"/>
            <w:spacing w:val="7"/>
            <w:sz w:val="20"/>
            <w:szCs w:val="20"/>
          </w:rPr>
          <w:t xml:space="preserve"> </w:t>
        </w:r>
        <w:r w:rsidR="007A4E20" w:rsidRPr="00742B5B">
          <w:rPr>
            <w:color w:val="58595B"/>
            <w:sz w:val="20"/>
            <w:szCs w:val="20"/>
          </w:rPr>
          <w:t>Pública</w:t>
        </w:r>
      </w:hyperlink>
      <w:r w:rsidR="007A4E20" w:rsidRPr="00742B5B">
        <w:rPr>
          <w:color w:val="58595B"/>
          <w:sz w:val="20"/>
          <w:szCs w:val="20"/>
        </w:rPr>
        <w:tab/>
        <w:t>23</w:t>
      </w:r>
    </w:p>
    <w:p w14:paraId="30AC19CB" w14:textId="77777777" w:rsidR="004030AA" w:rsidRPr="00742B5B" w:rsidRDefault="00A25570">
      <w:pPr>
        <w:pStyle w:val="Ttulo1"/>
        <w:numPr>
          <w:ilvl w:val="0"/>
          <w:numId w:val="6"/>
        </w:numPr>
        <w:tabs>
          <w:tab w:val="left" w:pos="1362"/>
          <w:tab w:val="right" w:leader="dot" w:pos="10429"/>
        </w:tabs>
        <w:spacing w:before="444"/>
        <w:ind w:left="1361" w:hanging="512"/>
        <w:rPr>
          <w:sz w:val="20"/>
          <w:szCs w:val="20"/>
        </w:rPr>
      </w:pPr>
      <w:hyperlink w:anchor="_bookmark15" w:history="1">
        <w:r w:rsidR="007A4E20" w:rsidRPr="00742B5B">
          <w:rPr>
            <w:color w:val="58595B"/>
            <w:sz w:val="20"/>
            <w:szCs w:val="20"/>
          </w:rPr>
          <w:t>Uso del</w:t>
        </w:r>
        <w:r w:rsidR="007A4E20" w:rsidRPr="00742B5B">
          <w:rPr>
            <w:color w:val="58595B"/>
            <w:spacing w:val="8"/>
            <w:sz w:val="20"/>
            <w:szCs w:val="20"/>
          </w:rPr>
          <w:t xml:space="preserve"> </w:t>
        </w:r>
        <w:r w:rsidR="007A4E20" w:rsidRPr="00742B5B">
          <w:rPr>
            <w:color w:val="58595B"/>
            <w:sz w:val="20"/>
            <w:szCs w:val="20"/>
          </w:rPr>
          <w:t>SECOP</w:t>
        </w:r>
        <w:r w:rsidR="007A4E20" w:rsidRPr="00742B5B">
          <w:rPr>
            <w:color w:val="58595B"/>
            <w:spacing w:val="4"/>
            <w:sz w:val="20"/>
            <w:szCs w:val="20"/>
          </w:rPr>
          <w:t xml:space="preserve"> </w:t>
        </w:r>
        <w:r w:rsidR="007A4E20" w:rsidRPr="00742B5B">
          <w:rPr>
            <w:color w:val="58595B"/>
            <w:sz w:val="20"/>
            <w:szCs w:val="20"/>
          </w:rPr>
          <w:t>II</w:t>
        </w:r>
      </w:hyperlink>
      <w:r w:rsidR="007A4E20" w:rsidRPr="00742B5B">
        <w:rPr>
          <w:color w:val="58595B"/>
          <w:sz w:val="20"/>
          <w:szCs w:val="20"/>
        </w:rPr>
        <w:tab/>
        <w:t>24</w:t>
      </w:r>
    </w:p>
    <w:p w14:paraId="55663DBD" w14:textId="77777777" w:rsidR="004030AA" w:rsidRPr="00742B5B" w:rsidRDefault="00A25570">
      <w:pPr>
        <w:pStyle w:val="Ttulo1"/>
        <w:numPr>
          <w:ilvl w:val="0"/>
          <w:numId w:val="6"/>
        </w:numPr>
        <w:tabs>
          <w:tab w:val="left" w:pos="1225"/>
          <w:tab w:val="right" w:leader="dot" w:pos="10429"/>
        </w:tabs>
        <w:spacing w:before="444"/>
        <w:ind w:left="1224" w:hanging="375"/>
        <w:rPr>
          <w:sz w:val="20"/>
          <w:szCs w:val="20"/>
        </w:rPr>
      </w:pPr>
      <w:hyperlink w:anchor="_bookmark16" w:history="1">
        <w:r w:rsidR="007A4E20" w:rsidRPr="00742B5B">
          <w:rPr>
            <w:color w:val="58595B"/>
            <w:sz w:val="20"/>
            <w:szCs w:val="20"/>
          </w:rPr>
          <w:t>Vigencia</w:t>
        </w:r>
        <w:r w:rsidR="007A4E20" w:rsidRPr="00742B5B">
          <w:rPr>
            <w:color w:val="58595B"/>
            <w:spacing w:val="4"/>
            <w:sz w:val="20"/>
            <w:szCs w:val="20"/>
          </w:rPr>
          <w:t xml:space="preserve"> </w:t>
        </w:r>
        <w:r w:rsidR="007A4E20" w:rsidRPr="00742B5B">
          <w:rPr>
            <w:color w:val="58595B"/>
            <w:sz w:val="20"/>
            <w:szCs w:val="20"/>
          </w:rPr>
          <w:t>y</w:t>
        </w:r>
        <w:r w:rsidR="007A4E20" w:rsidRPr="00742B5B">
          <w:rPr>
            <w:color w:val="58595B"/>
            <w:spacing w:val="4"/>
            <w:sz w:val="20"/>
            <w:szCs w:val="20"/>
          </w:rPr>
          <w:t xml:space="preserve"> </w:t>
        </w:r>
        <w:r w:rsidR="007A4E20" w:rsidRPr="00742B5B">
          <w:rPr>
            <w:color w:val="58595B"/>
            <w:spacing w:val="2"/>
            <w:sz w:val="20"/>
            <w:szCs w:val="20"/>
          </w:rPr>
          <w:t>derogatorias</w:t>
        </w:r>
      </w:hyperlink>
      <w:r w:rsidR="007A4E20" w:rsidRPr="00742B5B">
        <w:rPr>
          <w:color w:val="58595B"/>
          <w:spacing w:val="2"/>
          <w:sz w:val="20"/>
          <w:szCs w:val="20"/>
        </w:rPr>
        <w:tab/>
      </w:r>
      <w:r w:rsidR="007A4E20" w:rsidRPr="00742B5B">
        <w:rPr>
          <w:color w:val="58595B"/>
          <w:sz w:val="20"/>
          <w:szCs w:val="20"/>
        </w:rPr>
        <w:t>25</w:t>
      </w:r>
    </w:p>
    <w:p w14:paraId="4E5B4FF4" w14:textId="77777777" w:rsidR="004030AA" w:rsidRDefault="004030AA">
      <w:pPr>
        <w:sectPr w:rsidR="004030AA">
          <w:type w:val="continuous"/>
          <w:pgSz w:w="11340" w:h="13610"/>
          <w:pgMar w:top="1280" w:right="0" w:bottom="280" w:left="0" w:header="720" w:footer="720" w:gutter="0"/>
          <w:cols w:space="720"/>
        </w:sectPr>
      </w:pPr>
    </w:p>
    <w:p w14:paraId="20172ABF" w14:textId="77777777" w:rsidR="004030AA" w:rsidRDefault="004030AA">
      <w:pPr>
        <w:pStyle w:val="Textoindependiente"/>
        <w:spacing w:before="8"/>
        <w:rPr>
          <w:b/>
        </w:rPr>
      </w:pPr>
    </w:p>
    <w:p w14:paraId="33CF9277" w14:textId="77777777" w:rsidR="004030AA" w:rsidRDefault="00A25570">
      <w:pPr>
        <w:spacing w:before="109"/>
        <w:ind w:left="1425"/>
        <w:rPr>
          <w:b/>
          <w:sz w:val="24"/>
        </w:rPr>
      </w:pPr>
      <w:r>
        <w:pict w14:anchorId="3D32B819">
          <v:line id="_x0000_s1106" style="position:absolute;left:0;text-align:left;z-index:-251628544;mso-wrap-distance-left:0;mso-wrap-distance-right:0;mso-position-horizontal-relative:page" from="42.15pt,24.55pt" to="523.55pt,24.55pt" strokecolor="#622c64" strokeweight="1pt">
            <w10:wrap type="topAndBottom" anchorx="page"/>
          </v:line>
        </w:pict>
      </w:r>
      <w:r>
        <w:pict w14:anchorId="74451CE2">
          <v:shape id="_x0000_s1105" type="#_x0000_t202" style="position:absolute;left:0;text-align:left;margin-left:0;margin-top:1.05pt;width:67.55pt;height:23pt;z-index:251691008;mso-position-horizontal-relative:page" fillcolor="#622c64" stroked="f">
            <v:textbox inset="0,0,0,0">
              <w:txbxContent>
                <w:p w14:paraId="0448B49A" w14:textId="77777777" w:rsidR="004030AA" w:rsidRDefault="007A4E20">
                  <w:pPr>
                    <w:spacing w:before="4"/>
                    <w:ind w:right="260"/>
                    <w:jc w:val="right"/>
                    <w:rPr>
                      <w:sz w:val="36"/>
                    </w:rPr>
                  </w:pPr>
                  <w:r>
                    <w:rPr>
                      <w:color w:val="FFFFFF"/>
                      <w:w w:val="93"/>
                      <w:sz w:val="36"/>
                    </w:rPr>
                    <w:t>I</w:t>
                  </w:r>
                </w:p>
              </w:txbxContent>
            </v:textbox>
            <w10:wrap anchorx="page"/>
          </v:shape>
        </w:pict>
      </w:r>
      <w:bookmarkStart w:id="2" w:name="_bookmark1"/>
      <w:bookmarkEnd w:id="2"/>
      <w:r w:rsidR="007A4E20">
        <w:rPr>
          <w:b/>
          <w:color w:val="622C64"/>
          <w:sz w:val="24"/>
        </w:rPr>
        <w:t>Introducción</w:t>
      </w:r>
    </w:p>
    <w:p w14:paraId="216A21E2" w14:textId="77777777" w:rsidR="004030AA" w:rsidRDefault="004030AA">
      <w:pPr>
        <w:pStyle w:val="Textoindependiente"/>
        <w:spacing w:before="1"/>
        <w:rPr>
          <w:b/>
          <w:sz w:val="27"/>
        </w:rPr>
      </w:pPr>
    </w:p>
    <w:p w14:paraId="7FA2AD5F" w14:textId="77777777" w:rsidR="004030AA" w:rsidRDefault="007A4E20">
      <w:pPr>
        <w:pStyle w:val="Textoindependiente"/>
        <w:spacing w:before="103" w:line="292" w:lineRule="auto"/>
        <w:ind w:left="850" w:right="847"/>
        <w:jc w:val="both"/>
        <w:rPr>
          <w:sz w:val="11"/>
        </w:rPr>
      </w:pPr>
      <w:r>
        <w:rPr>
          <w:color w:val="58595B"/>
        </w:rPr>
        <w:t>El</w:t>
      </w:r>
      <w:r>
        <w:rPr>
          <w:color w:val="58595B"/>
          <w:spacing w:val="-5"/>
        </w:rPr>
        <w:t xml:space="preserve"> </w:t>
      </w:r>
      <w:r>
        <w:rPr>
          <w:color w:val="58595B"/>
        </w:rPr>
        <w:t>Decreto</w:t>
      </w:r>
      <w:r>
        <w:rPr>
          <w:color w:val="58595B"/>
          <w:spacing w:val="-4"/>
        </w:rPr>
        <w:t xml:space="preserve"> </w:t>
      </w:r>
      <w:r>
        <w:rPr>
          <w:color w:val="58595B"/>
        </w:rPr>
        <w:t>092</w:t>
      </w:r>
      <w:r>
        <w:rPr>
          <w:color w:val="58595B"/>
          <w:spacing w:val="-4"/>
        </w:rPr>
        <w:t xml:space="preserve"> </w:t>
      </w:r>
      <w:r>
        <w:rPr>
          <w:color w:val="58595B"/>
        </w:rPr>
        <w:t>de</w:t>
      </w:r>
      <w:r>
        <w:rPr>
          <w:color w:val="58595B"/>
          <w:spacing w:val="-4"/>
        </w:rPr>
        <w:t xml:space="preserve"> </w:t>
      </w:r>
      <w:r>
        <w:rPr>
          <w:color w:val="58595B"/>
        </w:rPr>
        <w:t>2017</w:t>
      </w:r>
      <w:r>
        <w:rPr>
          <w:color w:val="58595B"/>
          <w:spacing w:val="-5"/>
        </w:rPr>
        <w:t xml:space="preserve"> </w:t>
      </w:r>
      <w:r>
        <w:rPr>
          <w:color w:val="58595B"/>
        </w:rPr>
        <w:t>por</w:t>
      </w:r>
      <w:r>
        <w:rPr>
          <w:color w:val="58595B"/>
          <w:spacing w:val="-4"/>
        </w:rPr>
        <w:t xml:space="preserve"> </w:t>
      </w:r>
      <w:r>
        <w:rPr>
          <w:color w:val="58595B"/>
        </w:rPr>
        <w:t>el</w:t>
      </w:r>
      <w:r>
        <w:rPr>
          <w:color w:val="58595B"/>
          <w:spacing w:val="-4"/>
        </w:rPr>
        <w:t xml:space="preserve"> </w:t>
      </w:r>
      <w:r>
        <w:rPr>
          <w:color w:val="58595B"/>
        </w:rPr>
        <w:t>cual</w:t>
      </w:r>
      <w:r>
        <w:rPr>
          <w:color w:val="58595B"/>
          <w:spacing w:val="-4"/>
        </w:rPr>
        <w:t xml:space="preserve"> </w:t>
      </w:r>
      <w:r>
        <w:rPr>
          <w:color w:val="58595B"/>
        </w:rPr>
        <w:t>se</w:t>
      </w:r>
      <w:r>
        <w:rPr>
          <w:color w:val="58595B"/>
          <w:spacing w:val="-4"/>
        </w:rPr>
        <w:t xml:space="preserve"> </w:t>
      </w:r>
      <w:r>
        <w:rPr>
          <w:color w:val="58595B"/>
        </w:rPr>
        <w:t>reglamenta</w:t>
      </w:r>
      <w:r>
        <w:rPr>
          <w:color w:val="58595B"/>
          <w:spacing w:val="-6"/>
        </w:rPr>
        <w:t xml:space="preserve"> </w:t>
      </w:r>
      <w:r>
        <w:rPr>
          <w:color w:val="58595B"/>
        </w:rPr>
        <w:t>la</w:t>
      </w:r>
      <w:r>
        <w:rPr>
          <w:color w:val="58595B"/>
          <w:spacing w:val="-4"/>
        </w:rPr>
        <w:t xml:space="preserve"> </w:t>
      </w:r>
      <w:r>
        <w:rPr>
          <w:color w:val="58595B"/>
        </w:rPr>
        <w:t>contratación</w:t>
      </w:r>
      <w:r>
        <w:rPr>
          <w:color w:val="58595B"/>
          <w:spacing w:val="-5"/>
        </w:rPr>
        <w:t xml:space="preserve"> </w:t>
      </w:r>
      <w:r>
        <w:rPr>
          <w:color w:val="58595B"/>
        </w:rPr>
        <w:t>con</w:t>
      </w:r>
      <w:r>
        <w:rPr>
          <w:color w:val="58595B"/>
          <w:spacing w:val="-4"/>
        </w:rPr>
        <w:t xml:space="preserve"> </w:t>
      </w:r>
      <w:r>
        <w:rPr>
          <w:color w:val="58595B"/>
        </w:rPr>
        <w:t>entidades</w:t>
      </w:r>
      <w:r>
        <w:rPr>
          <w:color w:val="58595B"/>
          <w:spacing w:val="-5"/>
        </w:rPr>
        <w:t xml:space="preserve"> </w:t>
      </w:r>
      <w:r>
        <w:rPr>
          <w:color w:val="58595B"/>
        </w:rPr>
        <w:t>privadas</w:t>
      </w:r>
      <w:r>
        <w:rPr>
          <w:color w:val="58595B"/>
          <w:spacing w:val="-4"/>
        </w:rPr>
        <w:t xml:space="preserve"> </w:t>
      </w:r>
      <w:r>
        <w:rPr>
          <w:color w:val="58595B"/>
        </w:rPr>
        <w:t>sin</w:t>
      </w:r>
      <w:r>
        <w:rPr>
          <w:color w:val="58595B"/>
          <w:spacing w:val="-4"/>
        </w:rPr>
        <w:t xml:space="preserve"> </w:t>
      </w:r>
      <w:r>
        <w:rPr>
          <w:color w:val="58595B"/>
        </w:rPr>
        <w:t>ánimo</w:t>
      </w:r>
      <w:r>
        <w:rPr>
          <w:color w:val="58595B"/>
          <w:spacing w:val="-4"/>
        </w:rPr>
        <w:t xml:space="preserve"> </w:t>
      </w:r>
      <w:r>
        <w:rPr>
          <w:color w:val="58595B"/>
        </w:rPr>
        <w:t>de</w:t>
      </w:r>
      <w:r>
        <w:rPr>
          <w:color w:val="58595B"/>
          <w:spacing w:val="-4"/>
        </w:rPr>
        <w:t xml:space="preserve"> </w:t>
      </w:r>
      <w:r>
        <w:rPr>
          <w:color w:val="58595B"/>
        </w:rPr>
        <w:t>lucro</w:t>
      </w:r>
      <w:r>
        <w:rPr>
          <w:color w:val="58595B"/>
          <w:spacing w:val="-5"/>
        </w:rPr>
        <w:t xml:space="preserve"> </w:t>
      </w:r>
      <w:r>
        <w:rPr>
          <w:color w:val="58595B"/>
          <w:spacing w:val="-15"/>
        </w:rPr>
        <w:t xml:space="preserve">a </w:t>
      </w:r>
      <w:r>
        <w:rPr>
          <w:color w:val="58595B"/>
        </w:rPr>
        <w:t xml:space="preserve">la que hace referencia el inciso segundo del artículo 355 de la Constitución Política estableció que </w:t>
      </w:r>
      <w:r>
        <w:rPr>
          <w:color w:val="58595B"/>
          <w:spacing w:val="-3"/>
        </w:rPr>
        <w:t xml:space="preserve">Colombia </w:t>
      </w:r>
      <w:r>
        <w:rPr>
          <w:color w:val="58595B"/>
        </w:rPr>
        <w:t>Compra Eficiente debe expedir una guía para su aplicación, en la cual debe incluir las definiciones a las expresiones utilizadas con mayúscula inicial en el mencionado decreto</w:t>
      </w:r>
      <w:r>
        <w:rPr>
          <w:color w:val="58595B"/>
          <w:position w:val="7"/>
          <w:sz w:val="11"/>
        </w:rPr>
        <w:t xml:space="preserve">1 </w:t>
      </w:r>
      <w:r>
        <w:rPr>
          <w:color w:val="58595B"/>
        </w:rPr>
        <w:t xml:space="preserve">y establecer pautas y criterios para definir las características que deben acreditar las entidades privadas sin ánimo de lucro que contratan </w:t>
      </w:r>
      <w:r>
        <w:rPr>
          <w:color w:val="58595B"/>
          <w:spacing w:val="-5"/>
        </w:rPr>
        <w:t xml:space="preserve">con </w:t>
      </w:r>
      <w:r>
        <w:rPr>
          <w:color w:val="58595B"/>
        </w:rPr>
        <w:t>Entidades Estatales en desarrollo de las normas</w:t>
      </w:r>
      <w:r>
        <w:rPr>
          <w:color w:val="58595B"/>
          <w:spacing w:val="1"/>
        </w:rPr>
        <w:t xml:space="preserve"> </w:t>
      </w:r>
      <w:r>
        <w:rPr>
          <w:color w:val="58595B"/>
        </w:rPr>
        <w:t>citadas.</w:t>
      </w:r>
      <w:r>
        <w:rPr>
          <w:color w:val="58595B"/>
          <w:position w:val="7"/>
          <w:sz w:val="11"/>
        </w:rPr>
        <w:t>2</w:t>
      </w:r>
    </w:p>
    <w:p w14:paraId="1EE20049" w14:textId="77777777" w:rsidR="004030AA" w:rsidRDefault="004030AA">
      <w:pPr>
        <w:pStyle w:val="Textoindependiente"/>
        <w:rPr>
          <w:sz w:val="22"/>
        </w:rPr>
      </w:pPr>
    </w:p>
    <w:p w14:paraId="5F31C436" w14:textId="77777777" w:rsidR="004030AA" w:rsidRDefault="004030AA">
      <w:pPr>
        <w:pStyle w:val="Textoindependiente"/>
        <w:spacing w:before="10"/>
        <w:rPr>
          <w:sz w:val="17"/>
        </w:rPr>
      </w:pPr>
    </w:p>
    <w:p w14:paraId="134147B4" w14:textId="77777777" w:rsidR="004030AA" w:rsidRDefault="00A25570">
      <w:pPr>
        <w:pStyle w:val="Ttulo1"/>
        <w:spacing w:before="1" w:line="261" w:lineRule="auto"/>
        <w:ind w:left="863" w:right="188"/>
      </w:pPr>
      <w:r>
        <w:pict w14:anchorId="4A687013">
          <v:line id="_x0000_s1104" style="position:absolute;left:0;text-align:left;z-index:-251627520;mso-wrap-distance-left:0;mso-wrap-distance-right:0;mso-position-horizontal-relative:page" from="43.15pt,33.15pt" to="524.4pt,33.15pt" strokecolor="#58595b" strokeweight=".5pt">
            <w10:wrap type="topAndBottom" anchorx="page"/>
          </v:line>
        </w:pict>
      </w:r>
      <w:r w:rsidR="007A4E20">
        <w:rPr>
          <w:color w:val="58595B"/>
        </w:rPr>
        <w:t>Antecedentes</w:t>
      </w:r>
      <w:r w:rsidR="007A4E20">
        <w:rPr>
          <w:color w:val="58595B"/>
          <w:spacing w:val="-10"/>
        </w:rPr>
        <w:t xml:space="preserve"> </w:t>
      </w:r>
      <w:r w:rsidR="007A4E20">
        <w:rPr>
          <w:color w:val="58595B"/>
        </w:rPr>
        <w:t>de</w:t>
      </w:r>
      <w:r w:rsidR="007A4E20">
        <w:rPr>
          <w:color w:val="58595B"/>
          <w:spacing w:val="-10"/>
        </w:rPr>
        <w:t xml:space="preserve"> </w:t>
      </w:r>
      <w:r w:rsidR="007A4E20">
        <w:rPr>
          <w:color w:val="58595B"/>
        </w:rPr>
        <w:t>la</w:t>
      </w:r>
      <w:r w:rsidR="007A4E20">
        <w:rPr>
          <w:color w:val="58595B"/>
          <w:spacing w:val="-10"/>
        </w:rPr>
        <w:t xml:space="preserve"> </w:t>
      </w:r>
      <w:r w:rsidR="007A4E20">
        <w:rPr>
          <w:color w:val="58595B"/>
        </w:rPr>
        <w:t>contratación</w:t>
      </w:r>
      <w:r w:rsidR="007A4E20">
        <w:rPr>
          <w:color w:val="58595B"/>
          <w:spacing w:val="-10"/>
        </w:rPr>
        <w:t xml:space="preserve"> </w:t>
      </w:r>
      <w:r w:rsidR="007A4E20">
        <w:rPr>
          <w:color w:val="58595B"/>
        </w:rPr>
        <w:t>con</w:t>
      </w:r>
      <w:r w:rsidR="007A4E20">
        <w:rPr>
          <w:color w:val="58595B"/>
          <w:spacing w:val="-10"/>
        </w:rPr>
        <w:t xml:space="preserve"> </w:t>
      </w:r>
      <w:r w:rsidR="007A4E20">
        <w:rPr>
          <w:color w:val="58595B"/>
        </w:rPr>
        <w:t>entidades</w:t>
      </w:r>
      <w:r w:rsidR="007A4E20">
        <w:rPr>
          <w:color w:val="58595B"/>
          <w:spacing w:val="-9"/>
        </w:rPr>
        <w:t xml:space="preserve"> </w:t>
      </w:r>
      <w:r w:rsidR="007A4E20">
        <w:rPr>
          <w:color w:val="58595B"/>
        </w:rPr>
        <w:t>privadas</w:t>
      </w:r>
      <w:r w:rsidR="007A4E20">
        <w:rPr>
          <w:color w:val="58595B"/>
          <w:spacing w:val="-10"/>
        </w:rPr>
        <w:t xml:space="preserve"> </w:t>
      </w:r>
      <w:r w:rsidR="007A4E20">
        <w:rPr>
          <w:color w:val="58595B"/>
        </w:rPr>
        <w:t>sin</w:t>
      </w:r>
      <w:r w:rsidR="007A4E20">
        <w:rPr>
          <w:color w:val="58595B"/>
          <w:spacing w:val="-10"/>
        </w:rPr>
        <w:t xml:space="preserve"> </w:t>
      </w:r>
      <w:r w:rsidR="007A4E20">
        <w:rPr>
          <w:color w:val="58595B"/>
        </w:rPr>
        <w:t>ánimo</w:t>
      </w:r>
      <w:r w:rsidR="007A4E20">
        <w:rPr>
          <w:color w:val="58595B"/>
          <w:spacing w:val="-10"/>
        </w:rPr>
        <w:t xml:space="preserve"> </w:t>
      </w:r>
      <w:r w:rsidR="007A4E20">
        <w:rPr>
          <w:color w:val="58595B"/>
        </w:rPr>
        <w:t>de</w:t>
      </w:r>
      <w:r w:rsidR="007A4E20">
        <w:rPr>
          <w:color w:val="58595B"/>
          <w:spacing w:val="-10"/>
        </w:rPr>
        <w:t xml:space="preserve"> </w:t>
      </w:r>
      <w:r w:rsidR="007A4E20">
        <w:rPr>
          <w:color w:val="58595B"/>
        </w:rPr>
        <w:t>lucro</w:t>
      </w:r>
      <w:r w:rsidR="007A4E20">
        <w:rPr>
          <w:color w:val="58595B"/>
          <w:spacing w:val="-10"/>
        </w:rPr>
        <w:t xml:space="preserve"> </w:t>
      </w:r>
      <w:r w:rsidR="007A4E20">
        <w:rPr>
          <w:color w:val="58595B"/>
        </w:rPr>
        <w:t>y</w:t>
      </w:r>
      <w:r w:rsidR="007A4E20">
        <w:rPr>
          <w:color w:val="58595B"/>
          <w:spacing w:val="-9"/>
        </w:rPr>
        <w:t xml:space="preserve"> </w:t>
      </w:r>
      <w:r w:rsidR="007A4E20">
        <w:rPr>
          <w:color w:val="58595B"/>
          <w:spacing w:val="-8"/>
        </w:rPr>
        <w:t xml:space="preserve">de </w:t>
      </w:r>
      <w:r w:rsidR="007A4E20">
        <w:rPr>
          <w:color w:val="58595B"/>
        </w:rPr>
        <w:t>reconocida idoneidad</w:t>
      </w:r>
    </w:p>
    <w:p w14:paraId="5A608B8C" w14:textId="77777777" w:rsidR="004030AA" w:rsidRDefault="004030AA">
      <w:pPr>
        <w:pStyle w:val="Textoindependiente"/>
        <w:spacing w:before="9"/>
        <w:rPr>
          <w:b/>
          <w:sz w:val="14"/>
        </w:rPr>
      </w:pPr>
    </w:p>
    <w:p w14:paraId="44D66DD9" w14:textId="77777777" w:rsidR="004030AA" w:rsidRDefault="007A4E20">
      <w:pPr>
        <w:pStyle w:val="Textoindependiente"/>
        <w:spacing w:before="103" w:line="292" w:lineRule="auto"/>
        <w:ind w:left="850" w:right="847"/>
        <w:jc w:val="both"/>
      </w:pPr>
      <w:r>
        <w:rPr>
          <w:color w:val="58595B"/>
        </w:rPr>
        <w:t xml:space="preserve">La contratación con entidades privadas sin ánimo de lucro y de reconocida idoneidad de que trata el artículo 355 de la Constitución Política reglamentada por el Decreto 092 de 2017 es una contratación especial     que procede exclusivamente en los casos previstos en tales normas. Esta contratación tiene origen en la necesidad de continuar con el apoyo de las Entidades Estatales a actividades benéficas en el nuevo </w:t>
      </w:r>
      <w:r>
        <w:rPr>
          <w:color w:val="58595B"/>
          <w:spacing w:val="-3"/>
        </w:rPr>
        <w:t xml:space="preserve">marco </w:t>
      </w:r>
      <w:r>
        <w:rPr>
          <w:color w:val="58595B"/>
        </w:rPr>
        <w:t>constitucional sin auxilios</w:t>
      </w:r>
      <w:r>
        <w:rPr>
          <w:color w:val="58595B"/>
          <w:spacing w:val="1"/>
        </w:rPr>
        <w:t xml:space="preserve"> </w:t>
      </w:r>
      <w:r>
        <w:rPr>
          <w:color w:val="58595B"/>
        </w:rPr>
        <w:t>parlamentarios.</w:t>
      </w:r>
    </w:p>
    <w:p w14:paraId="7140FE90" w14:textId="77777777" w:rsidR="004030AA" w:rsidRDefault="007A4E20">
      <w:pPr>
        <w:pStyle w:val="Textoindependiente"/>
        <w:spacing w:before="167" w:line="292" w:lineRule="auto"/>
        <w:ind w:left="850" w:right="847"/>
        <w:jc w:val="both"/>
      </w:pPr>
      <w:r>
        <w:rPr>
          <w:color w:val="58595B"/>
        </w:rPr>
        <w:t>El origen de esta contratación está en la reflexión del Constituyente de 1991 sobre la necesidad de abolir los auxilios parlamentarios, pero dejar a salvo el apoyo estatal a las actividades beneméritas en el campo de la solidaridad humana siempre que tales actividades hayan sido previstas en los planes de desarrollo, quienes desarrollen tales actividades sean idóneos y haya mecanismos de verificación del destino de los recursos entregados para el Estado para el</w:t>
      </w:r>
      <w:r>
        <w:rPr>
          <w:color w:val="58595B"/>
          <w:spacing w:val="1"/>
        </w:rPr>
        <w:t xml:space="preserve"> </w:t>
      </w:r>
      <w:r>
        <w:rPr>
          <w:color w:val="58595B"/>
        </w:rPr>
        <w:t>efecto.</w:t>
      </w:r>
    </w:p>
    <w:p w14:paraId="6572C742" w14:textId="77777777" w:rsidR="004030AA" w:rsidRDefault="007A4E20">
      <w:pPr>
        <w:spacing w:before="167" w:line="292" w:lineRule="auto"/>
        <w:ind w:left="850" w:right="848"/>
        <w:jc w:val="both"/>
        <w:rPr>
          <w:sz w:val="11"/>
        </w:rPr>
      </w:pPr>
      <w:r>
        <w:rPr>
          <w:color w:val="58595B"/>
          <w:sz w:val="20"/>
        </w:rPr>
        <w:t>La</w:t>
      </w:r>
      <w:r>
        <w:rPr>
          <w:color w:val="58595B"/>
          <w:spacing w:val="-9"/>
          <w:sz w:val="20"/>
        </w:rPr>
        <w:t xml:space="preserve"> </w:t>
      </w:r>
      <w:r>
        <w:rPr>
          <w:color w:val="58595B"/>
          <w:sz w:val="20"/>
        </w:rPr>
        <w:t>doctrina</w:t>
      </w:r>
      <w:r>
        <w:rPr>
          <w:color w:val="58595B"/>
          <w:spacing w:val="-9"/>
          <w:sz w:val="20"/>
        </w:rPr>
        <w:t xml:space="preserve"> </w:t>
      </w:r>
      <w:r>
        <w:rPr>
          <w:color w:val="58595B"/>
          <w:sz w:val="20"/>
        </w:rPr>
        <w:t>sobre</w:t>
      </w:r>
      <w:r>
        <w:rPr>
          <w:color w:val="58595B"/>
          <w:spacing w:val="-8"/>
          <w:sz w:val="20"/>
        </w:rPr>
        <w:t xml:space="preserve"> </w:t>
      </w:r>
      <w:r>
        <w:rPr>
          <w:color w:val="58595B"/>
          <w:sz w:val="20"/>
        </w:rPr>
        <w:t>el</w:t>
      </w:r>
      <w:r>
        <w:rPr>
          <w:color w:val="58595B"/>
          <w:spacing w:val="-9"/>
          <w:sz w:val="20"/>
        </w:rPr>
        <w:t xml:space="preserve"> </w:t>
      </w:r>
      <w:r>
        <w:rPr>
          <w:color w:val="58595B"/>
          <w:sz w:val="20"/>
        </w:rPr>
        <w:t>artículo</w:t>
      </w:r>
      <w:r>
        <w:rPr>
          <w:color w:val="58595B"/>
          <w:spacing w:val="-9"/>
          <w:sz w:val="20"/>
        </w:rPr>
        <w:t xml:space="preserve"> </w:t>
      </w:r>
      <w:r>
        <w:rPr>
          <w:color w:val="58595B"/>
          <w:sz w:val="20"/>
        </w:rPr>
        <w:t>355</w:t>
      </w:r>
      <w:r>
        <w:rPr>
          <w:color w:val="58595B"/>
          <w:spacing w:val="-8"/>
          <w:sz w:val="20"/>
        </w:rPr>
        <w:t xml:space="preserve"> </w:t>
      </w:r>
      <w:r>
        <w:rPr>
          <w:color w:val="58595B"/>
          <w:sz w:val="20"/>
        </w:rPr>
        <w:t>de</w:t>
      </w:r>
      <w:r>
        <w:rPr>
          <w:color w:val="58595B"/>
          <w:spacing w:val="-9"/>
          <w:sz w:val="20"/>
        </w:rPr>
        <w:t xml:space="preserve"> </w:t>
      </w:r>
      <w:r>
        <w:rPr>
          <w:color w:val="58595B"/>
          <w:sz w:val="20"/>
        </w:rPr>
        <w:t>la</w:t>
      </w:r>
      <w:r>
        <w:rPr>
          <w:color w:val="58595B"/>
          <w:spacing w:val="-9"/>
          <w:sz w:val="20"/>
        </w:rPr>
        <w:t xml:space="preserve"> </w:t>
      </w:r>
      <w:r>
        <w:rPr>
          <w:color w:val="58595B"/>
          <w:sz w:val="20"/>
        </w:rPr>
        <w:t>Constitución</w:t>
      </w:r>
      <w:r>
        <w:rPr>
          <w:color w:val="58595B"/>
          <w:spacing w:val="-8"/>
          <w:sz w:val="20"/>
        </w:rPr>
        <w:t xml:space="preserve"> </w:t>
      </w:r>
      <w:r>
        <w:rPr>
          <w:color w:val="58595B"/>
          <w:sz w:val="20"/>
        </w:rPr>
        <w:t>Política</w:t>
      </w:r>
      <w:r>
        <w:rPr>
          <w:color w:val="58595B"/>
          <w:spacing w:val="-9"/>
          <w:sz w:val="20"/>
        </w:rPr>
        <w:t xml:space="preserve"> </w:t>
      </w:r>
      <w:r>
        <w:rPr>
          <w:color w:val="58595B"/>
          <w:sz w:val="20"/>
        </w:rPr>
        <w:t>afirma:</w:t>
      </w:r>
      <w:r>
        <w:rPr>
          <w:color w:val="58595B"/>
          <w:spacing w:val="-9"/>
          <w:sz w:val="20"/>
        </w:rPr>
        <w:t xml:space="preserve"> </w:t>
      </w:r>
      <w:r>
        <w:rPr>
          <w:i/>
          <w:color w:val="58595B"/>
          <w:sz w:val="20"/>
        </w:rPr>
        <w:t>“El</w:t>
      </w:r>
      <w:r>
        <w:rPr>
          <w:i/>
          <w:color w:val="58595B"/>
          <w:spacing w:val="-8"/>
          <w:sz w:val="20"/>
        </w:rPr>
        <w:t xml:space="preserve"> </w:t>
      </w:r>
      <w:r>
        <w:rPr>
          <w:i/>
          <w:color w:val="58595B"/>
          <w:sz w:val="20"/>
        </w:rPr>
        <w:t>propósito</w:t>
      </w:r>
      <w:r>
        <w:rPr>
          <w:i/>
          <w:color w:val="58595B"/>
          <w:spacing w:val="-9"/>
          <w:sz w:val="20"/>
        </w:rPr>
        <w:t xml:space="preserve"> </w:t>
      </w:r>
      <w:r>
        <w:rPr>
          <w:i/>
          <w:color w:val="58595B"/>
          <w:sz w:val="20"/>
        </w:rPr>
        <w:t>es</w:t>
      </w:r>
      <w:r>
        <w:rPr>
          <w:i/>
          <w:color w:val="58595B"/>
          <w:spacing w:val="-9"/>
          <w:sz w:val="20"/>
        </w:rPr>
        <w:t xml:space="preserve"> </w:t>
      </w:r>
      <w:r>
        <w:rPr>
          <w:i/>
          <w:color w:val="58595B"/>
          <w:sz w:val="20"/>
        </w:rPr>
        <w:t>permitir</w:t>
      </w:r>
      <w:r>
        <w:rPr>
          <w:i/>
          <w:color w:val="58595B"/>
          <w:spacing w:val="-8"/>
          <w:sz w:val="20"/>
        </w:rPr>
        <w:t xml:space="preserve"> </w:t>
      </w:r>
      <w:r>
        <w:rPr>
          <w:i/>
          <w:color w:val="58595B"/>
          <w:sz w:val="20"/>
        </w:rPr>
        <w:t>que</w:t>
      </w:r>
      <w:r>
        <w:rPr>
          <w:i/>
          <w:color w:val="58595B"/>
          <w:spacing w:val="-9"/>
          <w:sz w:val="20"/>
        </w:rPr>
        <w:t xml:space="preserve"> </w:t>
      </w:r>
      <w:r>
        <w:rPr>
          <w:i/>
          <w:color w:val="58595B"/>
          <w:sz w:val="20"/>
        </w:rPr>
        <w:t>ciertos</w:t>
      </w:r>
      <w:r>
        <w:rPr>
          <w:i/>
          <w:color w:val="58595B"/>
          <w:spacing w:val="-9"/>
          <w:sz w:val="20"/>
        </w:rPr>
        <w:t xml:space="preserve"> </w:t>
      </w:r>
      <w:r>
        <w:rPr>
          <w:i/>
          <w:color w:val="58595B"/>
          <w:sz w:val="20"/>
        </w:rPr>
        <w:t xml:space="preserve">sujetos de derecho privado que desarrollan actividades beneméritas en el campo científico, cultural, educativo o </w:t>
      </w:r>
      <w:r>
        <w:rPr>
          <w:i/>
          <w:color w:val="58595B"/>
          <w:spacing w:val="-6"/>
          <w:sz w:val="20"/>
        </w:rPr>
        <w:t xml:space="preserve">de </w:t>
      </w:r>
      <w:r>
        <w:rPr>
          <w:i/>
          <w:color w:val="58595B"/>
          <w:sz w:val="20"/>
        </w:rPr>
        <w:t xml:space="preserve">solidaridad social y humana, puedan recibir apoyo estatal, pero sometidos a mecanismos de </w:t>
      </w:r>
      <w:r>
        <w:rPr>
          <w:i/>
          <w:color w:val="58595B"/>
          <w:spacing w:val="-2"/>
          <w:sz w:val="20"/>
        </w:rPr>
        <w:t xml:space="preserve">verificación   </w:t>
      </w:r>
      <w:r>
        <w:rPr>
          <w:i/>
          <w:color w:val="58595B"/>
          <w:sz w:val="20"/>
        </w:rPr>
        <w:t xml:space="preserve">del destino dado a los recursos y a las modalidades de su ejecución, inherentes a la contratación pública, evitando así que desvirtúe su función hasta convertirse en una herramienta de proselitismo político, </w:t>
      </w:r>
      <w:r>
        <w:rPr>
          <w:i/>
          <w:color w:val="58595B"/>
          <w:spacing w:val="-9"/>
          <w:sz w:val="20"/>
        </w:rPr>
        <w:t xml:space="preserve">de </w:t>
      </w:r>
      <w:r>
        <w:rPr>
          <w:i/>
          <w:color w:val="58595B"/>
          <w:sz w:val="20"/>
        </w:rPr>
        <w:t>beneficio individual o de despilfarro de dineros públicos como aconteció en años</w:t>
      </w:r>
      <w:r>
        <w:rPr>
          <w:i/>
          <w:color w:val="58595B"/>
          <w:spacing w:val="33"/>
          <w:sz w:val="20"/>
        </w:rPr>
        <w:t xml:space="preserve"> </w:t>
      </w:r>
      <w:r>
        <w:rPr>
          <w:i/>
          <w:color w:val="58595B"/>
          <w:sz w:val="20"/>
        </w:rPr>
        <w:t>anteriores”</w:t>
      </w:r>
      <w:r>
        <w:rPr>
          <w:color w:val="58595B"/>
          <w:sz w:val="20"/>
        </w:rPr>
        <w:t>.</w:t>
      </w:r>
      <w:r>
        <w:rPr>
          <w:color w:val="58595B"/>
          <w:position w:val="7"/>
          <w:sz w:val="11"/>
        </w:rPr>
        <w:t>3</w:t>
      </w:r>
    </w:p>
    <w:p w14:paraId="7F530D02" w14:textId="77777777" w:rsidR="004030AA" w:rsidRDefault="007A4E20">
      <w:pPr>
        <w:spacing w:before="167" w:line="292" w:lineRule="auto"/>
        <w:ind w:left="850" w:right="848"/>
        <w:jc w:val="both"/>
        <w:rPr>
          <w:i/>
          <w:sz w:val="20"/>
        </w:rPr>
      </w:pPr>
      <w:r>
        <w:rPr>
          <w:color w:val="58595B"/>
          <w:sz w:val="20"/>
        </w:rPr>
        <w:t xml:space="preserve">Sobre el particular el Constituyente Alfonso Palacio Rudas afirmó: </w:t>
      </w:r>
      <w:r>
        <w:rPr>
          <w:i/>
          <w:color w:val="58595B"/>
          <w:sz w:val="20"/>
        </w:rPr>
        <w:t xml:space="preserve">“… la asamblea se empeñó en prohibir </w:t>
      </w:r>
      <w:r>
        <w:rPr>
          <w:i/>
          <w:color w:val="58595B"/>
          <w:spacing w:val="-13"/>
          <w:sz w:val="20"/>
        </w:rPr>
        <w:t xml:space="preserve">a </w:t>
      </w:r>
      <w:r>
        <w:rPr>
          <w:i/>
          <w:color w:val="58595B"/>
          <w:sz w:val="20"/>
        </w:rPr>
        <w:t>las ramas y a los órganos del poder público decretar auxilios y donaciones a favor de personas naturales o jurídicas</w:t>
      </w:r>
      <w:r>
        <w:rPr>
          <w:i/>
          <w:color w:val="58595B"/>
          <w:spacing w:val="-7"/>
          <w:sz w:val="20"/>
        </w:rPr>
        <w:t xml:space="preserve"> </w:t>
      </w:r>
      <w:r>
        <w:rPr>
          <w:i/>
          <w:color w:val="58595B"/>
          <w:sz w:val="20"/>
        </w:rPr>
        <w:t>de</w:t>
      </w:r>
      <w:r>
        <w:rPr>
          <w:i/>
          <w:color w:val="58595B"/>
          <w:spacing w:val="-6"/>
          <w:sz w:val="20"/>
        </w:rPr>
        <w:t xml:space="preserve"> </w:t>
      </w:r>
      <w:r>
        <w:rPr>
          <w:i/>
          <w:color w:val="58595B"/>
          <w:sz w:val="20"/>
        </w:rPr>
        <w:t>derecho</w:t>
      </w:r>
      <w:r>
        <w:rPr>
          <w:i/>
          <w:color w:val="58595B"/>
          <w:spacing w:val="-6"/>
          <w:sz w:val="20"/>
        </w:rPr>
        <w:t xml:space="preserve"> </w:t>
      </w:r>
      <w:r>
        <w:rPr>
          <w:i/>
          <w:color w:val="58595B"/>
          <w:sz w:val="20"/>
        </w:rPr>
        <w:t>privado.</w:t>
      </w:r>
      <w:r>
        <w:rPr>
          <w:i/>
          <w:color w:val="58595B"/>
          <w:spacing w:val="-6"/>
          <w:sz w:val="20"/>
        </w:rPr>
        <w:t xml:space="preserve"> </w:t>
      </w:r>
      <w:r>
        <w:rPr>
          <w:i/>
          <w:color w:val="58595B"/>
          <w:sz w:val="20"/>
        </w:rPr>
        <w:t>No</w:t>
      </w:r>
      <w:r>
        <w:rPr>
          <w:i/>
          <w:color w:val="58595B"/>
          <w:spacing w:val="-7"/>
          <w:sz w:val="20"/>
        </w:rPr>
        <w:t xml:space="preserve"> </w:t>
      </w:r>
      <w:r>
        <w:rPr>
          <w:i/>
          <w:color w:val="58595B"/>
          <w:sz w:val="20"/>
        </w:rPr>
        <w:t>obstante,</w:t>
      </w:r>
      <w:r>
        <w:rPr>
          <w:i/>
          <w:color w:val="58595B"/>
          <w:spacing w:val="-6"/>
          <w:sz w:val="20"/>
        </w:rPr>
        <w:t xml:space="preserve"> </w:t>
      </w:r>
      <w:r>
        <w:rPr>
          <w:i/>
          <w:color w:val="58595B"/>
          <w:sz w:val="20"/>
        </w:rPr>
        <w:t>y</w:t>
      </w:r>
      <w:r>
        <w:rPr>
          <w:i/>
          <w:color w:val="58595B"/>
          <w:spacing w:val="-6"/>
          <w:sz w:val="20"/>
        </w:rPr>
        <w:t xml:space="preserve"> </w:t>
      </w:r>
      <w:r>
        <w:rPr>
          <w:i/>
          <w:color w:val="58595B"/>
          <w:sz w:val="20"/>
        </w:rPr>
        <w:t>luego</w:t>
      </w:r>
      <w:r>
        <w:rPr>
          <w:i/>
          <w:color w:val="58595B"/>
          <w:spacing w:val="-6"/>
          <w:sz w:val="20"/>
        </w:rPr>
        <w:t xml:space="preserve"> </w:t>
      </w:r>
      <w:r>
        <w:rPr>
          <w:i/>
          <w:color w:val="58595B"/>
          <w:sz w:val="20"/>
        </w:rPr>
        <w:t>de</w:t>
      </w:r>
      <w:r>
        <w:rPr>
          <w:i/>
          <w:color w:val="58595B"/>
          <w:spacing w:val="-7"/>
          <w:sz w:val="20"/>
        </w:rPr>
        <w:t xml:space="preserve"> </w:t>
      </w:r>
      <w:r>
        <w:rPr>
          <w:i/>
          <w:color w:val="58595B"/>
          <w:sz w:val="20"/>
        </w:rPr>
        <w:t>un</w:t>
      </w:r>
      <w:r>
        <w:rPr>
          <w:i/>
          <w:color w:val="58595B"/>
          <w:spacing w:val="-6"/>
          <w:sz w:val="20"/>
        </w:rPr>
        <w:t xml:space="preserve"> </w:t>
      </w:r>
      <w:r>
        <w:rPr>
          <w:i/>
          <w:color w:val="58595B"/>
          <w:sz w:val="20"/>
        </w:rPr>
        <w:t>continuo</w:t>
      </w:r>
      <w:r>
        <w:rPr>
          <w:i/>
          <w:color w:val="58595B"/>
          <w:spacing w:val="-6"/>
          <w:sz w:val="20"/>
        </w:rPr>
        <w:t xml:space="preserve"> </w:t>
      </w:r>
      <w:r>
        <w:rPr>
          <w:i/>
          <w:color w:val="58595B"/>
          <w:sz w:val="20"/>
        </w:rPr>
        <w:t>forcejeo,</w:t>
      </w:r>
      <w:r>
        <w:rPr>
          <w:i/>
          <w:color w:val="58595B"/>
          <w:spacing w:val="-6"/>
          <w:sz w:val="20"/>
        </w:rPr>
        <w:t xml:space="preserve"> </w:t>
      </w:r>
      <w:r>
        <w:rPr>
          <w:i/>
          <w:color w:val="58595B"/>
          <w:sz w:val="20"/>
        </w:rPr>
        <w:t>a</w:t>
      </w:r>
      <w:r>
        <w:rPr>
          <w:i/>
          <w:color w:val="58595B"/>
          <w:spacing w:val="-7"/>
          <w:sz w:val="20"/>
        </w:rPr>
        <w:t xml:space="preserve"> </w:t>
      </w:r>
      <w:r>
        <w:rPr>
          <w:i/>
          <w:color w:val="58595B"/>
          <w:sz w:val="20"/>
        </w:rPr>
        <w:t>manera</w:t>
      </w:r>
      <w:r>
        <w:rPr>
          <w:i/>
          <w:color w:val="58595B"/>
          <w:spacing w:val="-6"/>
          <w:sz w:val="20"/>
        </w:rPr>
        <w:t xml:space="preserve"> </w:t>
      </w:r>
      <w:r>
        <w:rPr>
          <w:i/>
          <w:color w:val="58595B"/>
          <w:sz w:val="20"/>
        </w:rPr>
        <w:t>de</w:t>
      </w:r>
      <w:r>
        <w:rPr>
          <w:i/>
          <w:color w:val="58595B"/>
          <w:spacing w:val="-6"/>
          <w:sz w:val="20"/>
        </w:rPr>
        <w:t xml:space="preserve"> </w:t>
      </w:r>
      <w:r>
        <w:rPr>
          <w:i/>
          <w:color w:val="58595B"/>
          <w:sz w:val="20"/>
        </w:rPr>
        <w:t>excepción</w:t>
      </w:r>
      <w:r>
        <w:rPr>
          <w:i/>
          <w:color w:val="58595B"/>
          <w:spacing w:val="-6"/>
          <w:sz w:val="20"/>
        </w:rPr>
        <w:t xml:space="preserve"> </w:t>
      </w:r>
      <w:r>
        <w:rPr>
          <w:i/>
          <w:color w:val="58595B"/>
          <w:sz w:val="20"/>
        </w:rPr>
        <w:t>se</w:t>
      </w:r>
      <w:r>
        <w:rPr>
          <w:i/>
          <w:color w:val="58595B"/>
          <w:spacing w:val="-7"/>
          <w:sz w:val="20"/>
        </w:rPr>
        <w:t xml:space="preserve"> </w:t>
      </w:r>
      <w:r>
        <w:rPr>
          <w:i/>
          <w:color w:val="58595B"/>
          <w:sz w:val="20"/>
        </w:rPr>
        <w:t>aprobó</w:t>
      </w:r>
    </w:p>
    <w:p w14:paraId="3027045B" w14:textId="77777777" w:rsidR="004030AA" w:rsidRDefault="00A25570">
      <w:pPr>
        <w:pStyle w:val="Textoindependiente"/>
        <w:spacing w:before="5"/>
        <w:rPr>
          <w:i/>
        </w:rPr>
      </w:pPr>
      <w:r>
        <w:pict w14:anchorId="63DEEFFF">
          <v:line id="_x0000_s1103" style="position:absolute;z-index:-251626496;mso-wrap-distance-left:0;mso-wrap-distance-right:0;mso-position-horizontal-relative:page" from="43.1pt,13.9pt" to="201.85pt,13.9pt" strokecolor="#58595b" strokeweight=".25pt">
            <w10:wrap type="topAndBottom" anchorx="page"/>
          </v:line>
        </w:pict>
      </w:r>
    </w:p>
    <w:p w14:paraId="660688C5" w14:textId="77777777" w:rsidR="004030AA" w:rsidRDefault="007A4E20">
      <w:pPr>
        <w:pStyle w:val="Prrafodelista"/>
        <w:numPr>
          <w:ilvl w:val="0"/>
          <w:numId w:val="5"/>
        </w:numPr>
        <w:tabs>
          <w:tab w:val="left" w:pos="1020"/>
        </w:tabs>
        <w:spacing w:before="12"/>
        <w:ind w:hanging="157"/>
        <w:rPr>
          <w:sz w:val="14"/>
        </w:rPr>
      </w:pPr>
      <w:r>
        <w:rPr>
          <w:color w:val="58595B"/>
          <w:sz w:val="14"/>
        </w:rPr>
        <w:t>Artículo 1 del Decreto 092 de</w:t>
      </w:r>
      <w:r>
        <w:rPr>
          <w:color w:val="58595B"/>
          <w:spacing w:val="12"/>
          <w:sz w:val="14"/>
        </w:rPr>
        <w:t xml:space="preserve"> </w:t>
      </w:r>
      <w:r>
        <w:rPr>
          <w:color w:val="58595B"/>
          <w:sz w:val="14"/>
        </w:rPr>
        <w:t>2017.</w:t>
      </w:r>
    </w:p>
    <w:p w14:paraId="23B9DDBC" w14:textId="77777777" w:rsidR="004030AA" w:rsidRDefault="007A4E20">
      <w:pPr>
        <w:pStyle w:val="Prrafodelista"/>
        <w:numPr>
          <w:ilvl w:val="0"/>
          <w:numId w:val="5"/>
        </w:numPr>
        <w:tabs>
          <w:tab w:val="left" w:pos="1019"/>
        </w:tabs>
        <w:spacing w:before="48"/>
        <w:ind w:left="1018" w:hanging="157"/>
        <w:rPr>
          <w:sz w:val="14"/>
        </w:rPr>
      </w:pPr>
      <w:r>
        <w:rPr>
          <w:color w:val="58595B"/>
          <w:sz w:val="14"/>
        </w:rPr>
        <w:t>Artículo 3 del Decreto 092 de</w:t>
      </w:r>
      <w:r>
        <w:rPr>
          <w:color w:val="58595B"/>
          <w:spacing w:val="12"/>
          <w:sz w:val="14"/>
        </w:rPr>
        <w:t xml:space="preserve"> </w:t>
      </w:r>
      <w:r>
        <w:rPr>
          <w:color w:val="58595B"/>
          <w:sz w:val="14"/>
        </w:rPr>
        <w:t>2017.</w:t>
      </w:r>
    </w:p>
    <w:p w14:paraId="2C7C4BEA" w14:textId="77777777" w:rsidR="004030AA" w:rsidRDefault="007A4E20">
      <w:pPr>
        <w:pStyle w:val="Prrafodelista"/>
        <w:numPr>
          <w:ilvl w:val="0"/>
          <w:numId w:val="5"/>
        </w:numPr>
        <w:tabs>
          <w:tab w:val="left" w:pos="1019"/>
        </w:tabs>
        <w:spacing w:before="65" w:line="208" w:lineRule="auto"/>
        <w:ind w:left="862" w:right="903" w:firstLine="0"/>
        <w:rPr>
          <w:sz w:val="14"/>
        </w:rPr>
      </w:pPr>
      <w:r>
        <w:rPr>
          <w:color w:val="58595B"/>
          <w:sz w:val="14"/>
        </w:rPr>
        <w:t>Lleras de la Fuente, Carlos; Arenas Campos, Carlos Adolfo; Hernández Becerra, Augusto; Charry Urueña, Juan Manuel (1992) Interpretación y</w:t>
      </w:r>
      <w:r>
        <w:rPr>
          <w:color w:val="58595B"/>
          <w:spacing w:val="-20"/>
          <w:sz w:val="14"/>
        </w:rPr>
        <w:t xml:space="preserve"> </w:t>
      </w:r>
      <w:r>
        <w:rPr>
          <w:color w:val="58595B"/>
          <w:spacing w:val="-3"/>
          <w:sz w:val="14"/>
        </w:rPr>
        <w:t xml:space="preserve">Génesis </w:t>
      </w:r>
      <w:r>
        <w:rPr>
          <w:color w:val="58595B"/>
          <w:sz w:val="14"/>
        </w:rPr>
        <w:t>de la Constitución de Colombia. Páginas 586 y 587. Obra citada en la Sentencia C-324 de 2009 de 13 de mayo de 2009 de la Corte Constitucional, Magistrado Ponente Juan Carlos Henao Pérez.</w:t>
      </w:r>
    </w:p>
    <w:p w14:paraId="12EE355E" w14:textId="77777777" w:rsidR="004030AA" w:rsidRDefault="004030AA">
      <w:pPr>
        <w:spacing w:line="208" w:lineRule="auto"/>
        <w:rPr>
          <w:sz w:val="14"/>
        </w:rPr>
        <w:sectPr w:rsidR="004030AA">
          <w:headerReference w:type="default" r:id="rId136"/>
          <w:pgSz w:w="11340" w:h="13610"/>
          <w:pgMar w:top="1420" w:right="0" w:bottom="780" w:left="0" w:header="964" w:footer="559" w:gutter="0"/>
          <w:cols w:space="720"/>
        </w:sectPr>
      </w:pPr>
    </w:p>
    <w:p w14:paraId="57820AB3" w14:textId="77777777" w:rsidR="004030AA" w:rsidRDefault="004030AA">
      <w:pPr>
        <w:pStyle w:val="Textoindependiente"/>
        <w:spacing w:before="7"/>
        <w:rPr>
          <w:sz w:val="9"/>
        </w:rPr>
      </w:pPr>
    </w:p>
    <w:p w14:paraId="32E14DAB" w14:textId="77777777" w:rsidR="004030AA" w:rsidRDefault="007A4E20">
      <w:pPr>
        <w:spacing w:before="104" w:line="292" w:lineRule="auto"/>
        <w:ind w:left="850" w:right="847"/>
        <w:jc w:val="both"/>
        <w:rPr>
          <w:sz w:val="11"/>
        </w:rPr>
      </w:pPr>
      <w:bookmarkStart w:id="3" w:name="_bookmark2"/>
      <w:bookmarkEnd w:id="3"/>
      <w:r>
        <w:rPr>
          <w:i/>
          <w:color w:val="58595B"/>
          <w:sz w:val="20"/>
        </w:rPr>
        <w:t xml:space="preserve">un artículo de mi cosecha, el 355, para que, ayudadas por el fisco instituciones de reconocida idoneidad puedan seguir desarrollando sus tareas humanitarias en beneficio de los sectores más desprotegidos de la sociedad. Para acceder a tales recursos oficiales las instituciones deben pasar los controles y filtros que la norma impone, con el fin de evitar eventuales abusos y corruptelas. De allí que se exige la celebración de </w:t>
      </w:r>
      <w:r>
        <w:rPr>
          <w:i/>
          <w:color w:val="58595B"/>
          <w:spacing w:val="-8"/>
          <w:sz w:val="20"/>
        </w:rPr>
        <w:t xml:space="preserve">un </w:t>
      </w:r>
      <w:r>
        <w:rPr>
          <w:i/>
          <w:color w:val="58595B"/>
          <w:sz w:val="20"/>
        </w:rPr>
        <w:t>contrato</w:t>
      </w:r>
      <w:r>
        <w:rPr>
          <w:i/>
          <w:color w:val="58595B"/>
          <w:spacing w:val="-18"/>
          <w:sz w:val="20"/>
        </w:rPr>
        <w:t xml:space="preserve"> </w:t>
      </w:r>
      <w:r>
        <w:rPr>
          <w:i/>
          <w:color w:val="58595B"/>
          <w:sz w:val="20"/>
        </w:rPr>
        <w:t>previo</w:t>
      </w:r>
      <w:r>
        <w:rPr>
          <w:i/>
          <w:color w:val="58595B"/>
          <w:spacing w:val="-17"/>
          <w:sz w:val="20"/>
        </w:rPr>
        <w:t xml:space="preserve"> </w:t>
      </w:r>
      <w:r>
        <w:rPr>
          <w:i/>
          <w:color w:val="58595B"/>
          <w:sz w:val="20"/>
        </w:rPr>
        <w:t>de</w:t>
      </w:r>
      <w:r>
        <w:rPr>
          <w:i/>
          <w:color w:val="58595B"/>
          <w:spacing w:val="-18"/>
          <w:sz w:val="20"/>
        </w:rPr>
        <w:t xml:space="preserve"> </w:t>
      </w:r>
      <w:r>
        <w:rPr>
          <w:i/>
          <w:color w:val="58595B"/>
          <w:sz w:val="20"/>
        </w:rPr>
        <w:t>las</w:t>
      </w:r>
      <w:r>
        <w:rPr>
          <w:i/>
          <w:color w:val="58595B"/>
          <w:spacing w:val="-17"/>
          <w:sz w:val="20"/>
        </w:rPr>
        <w:t xml:space="preserve"> </w:t>
      </w:r>
      <w:r>
        <w:rPr>
          <w:i/>
          <w:color w:val="58595B"/>
          <w:sz w:val="20"/>
        </w:rPr>
        <w:t>entidades</w:t>
      </w:r>
      <w:r>
        <w:rPr>
          <w:i/>
          <w:color w:val="58595B"/>
          <w:spacing w:val="-18"/>
          <w:sz w:val="20"/>
        </w:rPr>
        <w:t xml:space="preserve"> </w:t>
      </w:r>
      <w:r>
        <w:rPr>
          <w:i/>
          <w:color w:val="58595B"/>
          <w:sz w:val="20"/>
        </w:rPr>
        <w:t>privadas</w:t>
      </w:r>
      <w:r>
        <w:rPr>
          <w:i/>
          <w:color w:val="58595B"/>
          <w:spacing w:val="-17"/>
          <w:sz w:val="20"/>
        </w:rPr>
        <w:t xml:space="preserve"> </w:t>
      </w:r>
      <w:r>
        <w:rPr>
          <w:i/>
          <w:color w:val="58595B"/>
          <w:sz w:val="20"/>
        </w:rPr>
        <w:t>con</w:t>
      </w:r>
      <w:r>
        <w:rPr>
          <w:i/>
          <w:color w:val="58595B"/>
          <w:spacing w:val="-18"/>
          <w:sz w:val="20"/>
        </w:rPr>
        <w:t xml:space="preserve"> </w:t>
      </w:r>
      <w:r>
        <w:rPr>
          <w:i/>
          <w:color w:val="58595B"/>
          <w:sz w:val="20"/>
        </w:rPr>
        <w:t>el</w:t>
      </w:r>
      <w:r>
        <w:rPr>
          <w:i/>
          <w:color w:val="58595B"/>
          <w:spacing w:val="-17"/>
          <w:sz w:val="20"/>
        </w:rPr>
        <w:t xml:space="preserve"> </w:t>
      </w:r>
      <w:r>
        <w:rPr>
          <w:i/>
          <w:color w:val="58595B"/>
          <w:sz w:val="20"/>
        </w:rPr>
        <w:t>Gobierno</w:t>
      </w:r>
      <w:r>
        <w:rPr>
          <w:i/>
          <w:color w:val="58595B"/>
          <w:spacing w:val="-18"/>
          <w:sz w:val="20"/>
        </w:rPr>
        <w:t xml:space="preserve"> </w:t>
      </w:r>
      <w:r>
        <w:rPr>
          <w:i/>
          <w:color w:val="58595B"/>
          <w:sz w:val="20"/>
        </w:rPr>
        <w:t>en</w:t>
      </w:r>
      <w:r>
        <w:rPr>
          <w:i/>
          <w:color w:val="58595B"/>
          <w:spacing w:val="-17"/>
          <w:sz w:val="20"/>
        </w:rPr>
        <w:t xml:space="preserve"> </w:t>
      </w:r>
      <w:r>
        <w:rPr>
          <w:i/>
          <w:color w:val="58595B"/>
          <w:sz w:val="20"/>
        </w:rPr>
        <w:t>cualquiera</w:t>
      </w:r>
      <w:r>
        <w:rPr>
          <w:i/>
          <w:color w:val="58595B"/>
          <w:spacing w:val="-18"/>
          <w:sz w:val="20"/>
        </w:rPr>
        <w:t xml:space="preserve"> </w:t>
      </w:r>
      <w:r>
        <w:rPr>
          <w:i/>
          <w:color w:val="58595B"/>
          <w:sz w:val="20"/>
        </w:rPr>
        <w:t>de</w:t>
      </w:r>
      <w:r>
        <w:rPr>
          <w:i/>
          <w:color w:val="58595B"/>
          <w:spacing w:val="-17"/>
          <w:sz w:val="20"/>
        </w:rPr>
        <w:t xml:space="preserve"> </w:t>
      </w:r>
      <w:r>
        <w:rPr>
          <w:i/>
          <w:color w:val="58595B"/>
          <w:sz w:val="20"/>
        </w:rPr>
        <w:t>los</w:t>
      </w:r>
      <w:r>
        <w:rPr>
          <w:i/>
          <w:color w:val="58595B"/>
          <w:spacing w:val="-18"/>
          <w:sz w:val="20"/>
        </w:rPr>
        <w:t xml:space="preserve"> </w:t>
      </w:r>
      <w:r>
        <w:rPr>
          <w:i/>
          <w:color w:val="58595B"/>
          <w:sz w:val="20"/>
        </w:rPr>
        <w:t>niveles</w:t>
      </w:r>
      <w:r>
        <w:rPr>
          <w:i/>
          <w:color w:val="58595B"/>
          <w:spacing w:val="-17"/>
          <w:sz w:val="20"/>
        </w:rPr>
        <w:t xml:space="preserve"> </w:t>
      </w:r>
      <w:r>
        <w:rPr>
          <w:i/>
          <w:color w:val="58595B"/>
          <w:sz w:val="20"/>
        </w:rPr>
        <w:t>nacional,</w:t>
      </w:r>
      <w:r>
        <w:rPr>
          <w:i/>
          <w:color w:val="58595B"/>
          <w:spacing w:val="-18"/>
          <w:sz w:val="20"/>
        </w:rPr>
        <w:t xml:space="preserve"> </w:t>
      </w:r>
      <w:r>
        <w:rPr>
          <w:i/>
          <w:color w:val="58595B"/>
          <w:sz w:val="20"/>
        </w:rPr>
        <w:t xml:space="preserve">departamental, distrital o municipal. Además, deberán acreditar que se trata de entidades sin ánimo de lucro, probar </w:t>
      </w:r>
      <w:r>
        <w:rPr>
          <w:i/>
          <w:color w:val="58595B"/>
          <w:spacing w:val="-6"/>
          <w:sz w:val="20"/>
        </w:rPr>
        <w:t xml:space="preserve">su </w:t>
      </w:r>
      <w:r>
        <w:rPr>
          <w:i/>
          <w:color w:val="58595B"/>
          <w:sz w:val="20"/>
        </w:rPr>
        <w:t>idoneidad y que realizan programas y actividades de interés público en consonancia con el plan nacional     y los planes seccionales de desarrollo. A la luz de esos términos de referencia, la norma citada autoriza al Gobierno</w:t>
      </w:r>
      <w:r>
        <w:rPr>
          <w:i/>
          <w:color w:val="58595B"/>
          <w:spacing w:val="-10"/>
          <w:sz w:val="20"/>
        </w:rPr>
        <w:t xml:space="preserve"> </w:t>
      </w:r>
      <w:r>
        <w:rPr>
          <w:i/>
          <w:color w:val="58595B"/>
          <w:sz w:val="20"/>
        </w:rPr>
        <w:t>para</w:t>
      </w:r>
      <w:r>
        <w:rPr>
          <w:i/>
          <w:color w:val="58595B"/>
          <w:spacing w:val="-9"/>
          <w:sz w:val="20"/>
        </w:rPr>
        <w:t xml:space="preserve"> </w:t>
      </w:r>
      <w:r>
        <w:rPr>
          <w:i/>
          <w:color w:val="58595B"/>
          <w:sz w:val="20"/>
        </w:rPr>
        <w:t>reglamentar</w:t>
      </w:r>
      <w:r>
        <w:rPr>
          <w:i/>
          <w:color w:val="58595B"/>
          <w:spacing w:val="-10"/>
          <w:sz w:val="20"/>
        </w:rPr>
        <w:t xml:space="preserve"> </w:t>
      </w:r>
      <w:r>
        <w:rPr>
          <w:i/>
          <w:color w:val="58595B"/>
          <w:sz w:val="20"/>
        </w:rPr>
        <w:t>la</w:t>
      </w:r>
      <w:r>
        <w:rPr>
          <w:i/>
          <w:color w:val="58595B"/>
          <w:spacing w:val="-9"/>
          <w:sz w:val="20"/>
        </w:rPr>
        <w:t xml:space="preserve"> </w:t>
      </w:r>
      <w:r>
        <w:rPr>
          <w:i/>
          <w:color w:val="58595B"/>
          <w:sz w:val="20"/>
        </w:rPr>
        <w:t>materia,</w:t>
      </w:r>
      <w:r>
        <w:rPr>
          <w:i/>
          <w:color w:val="58595B"/>
          <w:spacing w:val="-9"/>
          <w:sz w:val="20"/>
        </w:rPr>
        <w:t xml:space="preserve"> </w:t>
      </w:r>
      <w:r>
        <w:rPr>
          <w:i/>
          <w:color w:val="58595B"/>
          <w:sz w:val="20"/>
        </w:rPr>
        <w:t>en</w:t>
      </w:r>
      <w:r>
        <w:rPr>
          <w:i/>
          <w:color w:val="58595B"/>
          <w:spacing w:val="-10"/>
          <w:sz w:val="20"/>
        </w:rPr>
        <w:t xml:space="preserve"> </w:t>
      </w:r>
      <w:r>
        <w:rPr>
          <w:i/>
          <w:color w:val="58595B"/>
          <w:sz w:val="20"/>
        </w:rPr>
        <w:t>el</w:t>
      </w:r>
      <w:r>
        <w:rPr>
          <w:i/>
          <w:color w:val="58595B"/>
          <w:spacing w:val="-9"/>
          <w:sz w:val="20"/>
        </w:rPr>
        <w:t xml:space="preserve"> </w:t>
      </w:r>
      <w:r>
        <w:rPr>
          <w:i/>
          <w:color w:val="58595B"/>
          <w:sz w:val="20"/>
        </w:rPr>
        <w:t>entendimiento</w:t>
      </w:r>
      <w:r>
        <w:rPr>
          <w:i/>
          <w:color w:val="58595B"/>
          <w:spacing w:val="-10"/>
          <w:sz w:val="20"/>
        </w:rPr>
        <w:t xml:space="preserve"> </w:t>
      </w:r>
      <w:r>
        <w:rPr>
          <w:i/>
          <w:color w:val="58595B"/>
          <w:sz w:val="20"/>
        </w:rPr>
        <w:t>de</w:t>
      </w:r>
      <w:r>
        <w:rPr>
          <w:i/>
          <w:color w:val="58595B"/>
          <w:spacing w:val="-9"/>
          <w:sz w:val="20"/>
        </w:rPr>
        <w:t xml:space="preserve"> </w:t>
      </w:r>
      <w:r>
        <w:rPr>
          <w:i/>
          <w:color w:val="58595B"/>
          <w:sz w:val="20"/>
        </w:rPr>
        <w:t>que</w:t>
      </w:r>
      <w:r>
        <w:rPr>
          <w:i/>
          <w:color w:val="58595B"/>
          <w:spacing w:val="-9"/>
          <w:sz w:val="20"/>
        </w:rPr>
        <w:t xml:space="preserve"> </w:t>
      </w:r>
      <w:r>
        <w:rPr>
          <w:i/>
          <w:color w:val="58595B"/>
          <w:sz w:val="20"/>
        </w:rPr>
        <w:t>a</w:t>
      </w:r>
      <w:r>
        <w:rPr>
          <w:i/>
          <w:color w:val="58595B"/>
          <w:spacing w:val="-10"/>
          <w:sz w:val="20"/>
        </w:rPr>
        <w:t xml:space="preserve"> </w:t>
      </w:r>
      <w:r>
        <w:rPr>
          <w:i/>
          <w:color w:val="58595B"/>
          <w:sz w:val="20"/>
        </w:rPr>
        <w:t>esas</w:t>
      </w:r>
      <w:r>
        <w:rPr>
          <w:i/>
          <w:color w:val="58595B"/>
          <w:spacing w:val="-9"/>
          <w:sz w:val="20"/>
        </w:rPr>
        <w:t xml:space="preserve"> </w:t>
      </w:r>
      <w:r>
        <w:rPr>
          <w:i/>
          <w:color w:val="58595B"/>
          <w:sz w:val="20"/>
        </w:rPr>
        <w:t>solicitudes,</w:t>
      </w:r>
      <w:r>
        <w:rPr>
          <w:i/>
          <w:color w:val="58595B"/>
          <w:spacing w:val="-9"/>
          <w:sz w:val="20"/>
        </w:rPr>
        <w:t xml:space="preserve"> </w:t>
      </w:r>
      <w:r>
        <w:rPr>
          <w:i/>
          <w:color w:val="58595B"/>
          <w:sz w:val="20"/>
        </w:rPr>
        <w:t>cuando</w:t>
      </w:r>
      <w:r>
        <w:rPr>
          <w:i/>
          <w:color w:val="58595B"/>
          <w:spacing w:val="-10"/>
          <w:sz w:val="20"/>
        </w:rPr>
        <w:t xml:space="preserve"> </w:t>
      </w:r>
      <w:r>
        <w:rPr>
          <w:i/>
          <w:color w:val="58595B"/>
          <w:sz w:val="20"/>
        </w:rPr>
        <w:t>procedan,</w:t>
      </w:r>
      <w:r>
        <w:rPr>
          <w:i/>
          <w:color w:val="58595B"/>
          <w:spacing w:val="-9"/>
          <w:sz w:val="20"/>
        </w:rPr>
        <w:t xml:space="preserve"> </w:t>
      </w:r>
      <w:r>
        <w:rPr>
          <w:i/>
          <w:color w:val="58595B"/>
          <w:sz w:val="20"/>
        </w:rPr>
        <w:t>se</w:t>
      </w:r>
      <w:r>
        <w:rPr>
          <w:i/>
          <w:color w:val="58595B"/>
          <w:spacing w:val="-10"/>
          <w:sz w:val="20"/>
        </w:rPr>
        <w:t xml:space="preserve"> </w:t>
      </w:r>
      <w:r>
        <w:rPr>
          <w:i/>
          <w:color w:val="58595B"/>
          <w:spacing w:val="-4"/>
          <w:sz w:val="20"/>
        </w:rPr>
        <w:t xml:space="preserve">les </w:t>
      </w:r>
      <w:r>
        <w:rPr>
          <w:i/>
          <w:color w:val="58595B"/>
          <w:sz w:val="20"/>
        </w:rPr>
        <w:t xml:space="preserve">dará satisfacción con los recursos de los presupuestos nacional, departamental, distrital o municipal, </w:t>
      </w:r>
      <w:r>
        <w:rPr>
          <w:i/>
          <w:color w:val="58595B"/>
          <w:spacing w:val="-3"/>
          <w:sz w:val="20"/>
        </w:rPr>
        <w:t xml:space="preserve">según </w:t>
      </w:r>
      <w:r>
        <w:rPr>
          <w:i/>
          <w:color w:val="58595B"/>
          <w:sz w:val="20"/>
        </w:rPr>
        <w:t>el caso.”</w:t>
      </w:r>
      <w:r>
        <w:rPr>
          <w:color w:val="58595B"/>
          <w:position w:val="7"/>
          <w:sz w:val="11"/>
        </w:rPr>
        <w:t>4</w:t>
      </w:r>
    </w:p>
    <w:p w14:paraId="086D6E65" w14:textId="77777777" w:rsidR="004030AA" w:rsidRDefault="004030AA">
      <w:pPr>
        <w:pStyle w:val="Textoindependiente"/>
      </w:pPr>
    </w:p>
    <w:p w14:paraId="6930C0ED" w14:textId="77777777" w:rsidR="004030AA" w:rsidRDefault="004030AA">
      <w:pPr>
        <w:pStyle w:val="Textoindependiente"/>
      </w:pPr>
    </w:p>
    <w:p w14:paraId="0E6632B2" w14:textId="77777777" w:rsidR="004030AA" w:rsidRDefault="004030AA">
      <w:pPr>
        <w:pStyle w:val="Textoindependiente"/>
        <w:rPr>
          <w:sz w:val="22"/>
        </w:rPr>
      </w:pPr>
    </w:p>
    <w:p w14:paraId="01B38E0A" w14:textId="77777777" w:rsidR="004030AA" w:rsidRDefault="00A25570">
      <w:pPr>
        <w:pStyle w:val="Ttulo1"/>
      </w:pPr>
      <w:r>
        <w:pict w14:anchorId="605CD206">
          <v:line id="_x0000_s1102" style="position:absolute;left:0;text-align:left;z-index:-251624448;mso-wrap-distance-left:0;mso-wrap-distance-right:0;mso-position-horizontal-relative:page" from="43pt,24.55pt" to="524.4pt,24.55pt" strokecolor="#622c64" strokeweight="1pt">
            <w10:wrap type="topAndBottom" anchorx="page"/>
          </v:line>
        </w:pict>
      </w:r>
      <w:r>
        <w:pict w14:anchorId="2007FC0B">
          <v:shape id="_x0000_s1101" type="#_x0000_t202" style="position:absolute;left:0;text-align:left;margin-left:0;margin-top:1.05pt;width:68.4pt;height:23pt;z-index:251696128;mso-position-horizontal-relative:page" fillcolor="#622c64" stroked="f">
            <v:textbox inset="0,0,0,0">
              <w:txbxContent>
                <w:p w14:paraId="45B3DBE7" w14:textId="77777777" w:rsidR="004030AA" w:rsidRDefault="007A4E20">
                  <w:pPr>
                    <w:spacing w:before="4"/>
                    <w:ind w:right="213"/>
                    <w:jc w:val="right"/>
                    <w:rPr>
                      <w:sz w:val="36"/>
                    </w:rPr>
                  </w:pPr>
                  <w:r>
                    <w:rPr>
                      <w:color w:val="FFFFFF"/>
                      <w:w w:val="90"/>
                      <w:sz w:val="36"/>
                    </w:rPr>
                    <w:t>II</w:t>
                  </w:r>
                </w:p>
              </w:txbxContent>
            </v:textbox>
            <w10:wrap anchorx="page"/>
          </v:shape>
        </w:pict>
      </w:r>
      <w:r w:rsidR="007A4E20">
        <w:rPr>
          <w:color w:val="622C64"/>
        </w:rPr>
        <w:t>Definiciones</w:t>
      </w:r>
    </w:p>
    <w:p w14:paraId="2487EED5" w14:textId="77777777" w:rsidR="004030AA" w:rsidRDefault="004030AA">
      <w:pPr>
        <w:pStyle w:val="Textoindependiente"/>
        <w:spacing w:before="3"/>
        <w:rPr>
          <w:b/>
          <w:sz w:val="35"/>
        </w:rPr>
      </w:pPr>
    </w:p>
    <w:p w14:paraId="0DE2208C" w14:textId="77777777" w:rsidR="004030AA" w:rsidRDefault="007A4E20">
      <w:pPr>
        <w:pStyle w:val="Textoindependiente"/>
        <w:spacing w:line="292" w:lineRule="auto"/>
        <w:ind w:left="850" w:right="848"/>
        <w:jc w:val="both"/>
      </w:pPr>
      <w:r>
        <w:rPr>
          <w:color w:val="58595B"/>
        </w:rPr>
        <w:t>Para</w:t>
      </w:r>
      <w:r>
        <w:rPr>
          <w:color w:val="58595B"/>
          <w:spacing w:val="-20"/>
        </w:rPr>
        <w:t xml:space="preserve"> </w:t>
      </w:r>
      <w:r>
        <w:rPr>
          <w:color w:val="58595B"/>
        </w:rPr>
        <w:t>la</w:t>
      </w:r>
      <w:r>
        <w:rPr>
          <w:color w:val="58595B"/>
          <w:spacing w:val="-19"/>
        </w:rPr>
        <w:t xml:space="preserve"> </w:t>
      </w:r>
      <w:r>
        <w:rPr>
          <w:color w:val="58595B"/>
        </w:rPr>
        <w:t>aplicación</w:t>
      </w:r>
      <w:r>
        <w:rPr>
          <w:color w:val="58595B"/>
          <w:spacing w:val="-19"/>
        </w:rPr>
        <w:t xml:space="preserve"> </w:t>
      </w:r>
      <w:r>
        <w:rPr>
          <w:color w:val="58595B"/>
        </w:rPr>
        <w:t>del</w:t>
      </w:r>
      <w:r>
        <w:rPr>
          <w:color w:val="58595B"/>
          <w:spacing w:val="-19"/>
        </w:rPr>
        <w:t xml:space="preserve"> </w:t>
      </w:r>
      <w:r>
        <w:rPr>
          <w:color w:val="58595B"/>
        </w:rPr>
        <w:t>Decreto</w:t>
      </w:r>
      <w:r>
        <w:rPr>
          <w:color w:val="58595B"/>
          <w:spacing w:val="-19"/>
        </w:rPr>
        <w:t xml:space="preserve"> </w:t>
      </w:r>
      <w:r>
        <w:rPr>
          <w:color w:val="58595B"/>
        </w:rPr>
        <w:t>092</w:t>
      </w:r>
      <w:r>
        <w:rPr>
          <w:color w:val="58595B"/>
          <w:spacing w:val="-19"/>
        </w:rPr>
        <w:t xml:space="preserve"> </w:t>
      </w:r>
      <w:r>
        <w:rPr>
          <w:color w:val="58595B"/>
        </w:rPr>
        <w:t>de</w:t>
      </w:r>
      <w:r>
        <w:rPr>
          <w:color w:val="58595B"/>
          <w:spacing w:val="-19"/>
        </w:rPr>
        <w:t xml:space="preserve"> </w:t>
      </w:r>
      <w:r>
        <w:rPr>
          <w:color w:val="58595B"/>
        </w:rPr>
        <w:t>2017</w:t>
      </w:r>
      <w:r>
        <w:rPr>
          <w:color w:val="58595B"/>
          <w:spacing w:val="-19"/>
        </w:rPr>
        <w:t xml:space="preserve"> </w:t>
      </w:r>
      <w:r>
        <w:rPr>
          <w:color w:val="58595B"/>
        </w:rPr>
        <w:t>y</w:t>
      </w:r>
      <w:r>
        <w:rPr>
          <w:color w:val="58595B"/>
          <w:spacing w:val="-19"/>
        </w:rPr>
        <w:t xml:space="preserve"> </w:t>
      </w:r>
      <w:r>
        <w:rPr>
          <w:color w:val="58595B"/>
        </w:rPr>
        <w:t>de</w:t>
      </w:r>
      <w:r>
        <w:rPr>
          <w:color w:val="58595B"/>
          <w:spacing w:val="-19"/>
        </w:rPr>
        <w:t xml:space="preserve"> </w:t>
      </w:r>
      <w:r>
        <w:rPr>
          <w:color w:val="58595B"/>
        </w:rPr>
        <w:t>la</w:t>
      </w:r>
      <w:r>
        <w:rPr>
          <w:color w:val="58595B"/>
          <w:spacing w:val="-19"/>
        </w:rPr>
        <w:t xml:space="preserve"> </w:t>
      </w:r>
      <w:r>
        <w:rPr>
          <w:color w:val="58595B"/>
        </w:rPr>
        <w:t>presente</w:t>
      </w:r>
      <w:r>
        <w:rPr>
          <w:color w:val="58595B"/>
          <w:spacing w:val="-19"/>
        </w:rPr>
        <w:t xml:space="preserve"> </w:t>
      </w:r>
      <w:r>
        <w:rPr>
          <w:color w:val="58595B"/>
        </w:rPr>
        <w:t>guía,</w:t>
      </w:r>
      <w:r>
        <w:rPr>
          <w:color w:val="58595B"/>
          <w:spacing w:val="-19"/>
        </w:rPr>
        <w:t xml:space="preserve"> </w:t>
      </w:r>
      <w:r>
        <w:rPr>
          <w:color w:val="58595B"/>
        </w:rPr>
        <w:t>las</w:t>
      </w:r>
      <w:r>
        <w:rPr>
          <w:color w:val="58595B"/>
          <w:spacing w:val="-19"/>
        </w:rPr>
        <w:t xml:space="preserve"> </w:t>
      </w:r>
      <w:r>
        <w:rPr>
          <w:color w:val="58595B"/>
        </w:rPr>
        <w:t>expresiones</w:t>
      </w:r>
      <w:r>
        <w:rPr>
          <w:color w:val="58595B"/>
          <w:spacing w:val="-19"/>
        </w:rPr>
        <w:t xml:space="preserve"> </w:t>
      </w:r>
      <w:r>
        <w:rPr>
          <w:color w:val="58595B"/>
        </w:rPr>
        <w:t>aquí</w:t>
      </w:r>
      <w:r>
        <w:rPr>
          <w:color w:val="58595B"/>
          <w:spacing w:val="-20"/>
        </w:rPr>
        <w:t xml:space="preserve"> </w:t>
      </w:r>
      <w:r>
        <w:rPr>
          <w:color w:val="58595B"/>
        </w:rPr>
        <w:t>utilizadas</w:t>
      </w:r>
      <w:r>
        <w:rPr>
          <w:color w:val="58595B"/>
          <w:spacing w:val="-19"/>
        </w:rPr>
        <w:t xml:space="preserve"> </w:t>
      </w:r>
      <w:r>
        <w:rPr>
          <w:color w:val="58595B"/>
        </w:rPr>
        <w:t>con</w:t>
      </w:r>
      <w:r>
        <w:rPr>
          <w:color w:val="58595B"/>
          <w:spacing w:val="-19"/>
        </w:rPr>
        <w:t xml:space="preserve"> </w:t>
      </w:r>
      <w:r>
        <w:rPr>
          <w:color w:val="58595B"/>
        </w:rPr>
        <w:t>mayúscula inicial deben ser entendidas con el significado que a continuación se indica. Los términos definidos son utilizados en singular y en plural de acuerdo como lo requiera el contexto en el cual son</w:t>
      </w:r>
      <w:r>
        <w:rPr>
          <w:color w:val="58595B"/>
          <w:spacing w:val="38"/>
        </w:rPr>
        <w:t xml:space="preserve"> </w:t>
      </w:r>
      <w:r>
        <w:rPr>
          <w:color w:val="58595B"/>
        </w:rPr>
        <w:t>utilizados.</w:t>
      </w:r>
    </w:p>
    <w:p w14:paraId="3707530E" w14:textId="77777777" w:rsidR="004030AA" w:rsidRDefault="004030AA">
      <w:pPr>
        <w:pStyle w:val="Textoindependiente"/>
        <w:rPr>
          <w:sz w:val="22"/>
        </w:rPr>
      </w:pPr>
    </w:p>
    <w:p w14:paraId="2F0A22C5" w14:textId="77777777" w:rsidR="004030AA" w:rsidRDefault="00A25570">
      <w:pPr>
        <w:spacing w:before="169" w:line="292" w:lineRule="auto"/>
        <w:ind w:left="1417" w:right="847"/>
        <w:jc w:val="both"/>
        <w:rPr>
          <w:sz w:val="20"/>
        </w:rPr>
      </w:pPr>
      <w:r>
        <w:pict w14:anchorId="32E49B83">
          <v:rect id="_x0000_s1100" style="position:absolute;left:0;text-align:left;margin-left:60.4pt;margin-top:13.15pt;width:2.9pt;height:2.9pt;z-index:251694080;mso-position-horizontal-relative:page" fillcolor="#622c64" stroked="f">
            <w10:wrap anchorx="page"/>
          </v:rect>
        </w:pict>
      </w:r>
      <w:r w:rsidR="007A4E20">
        <w:rPr>
          <w:b/>
          <w:i/>
          <w:color w:val="58595B"/>
          <w:sz w:val="20"/>
        </w:rPr>
        <w:t xml:space="preserve">Colombia Compra Eficiente: </w:t>
      </w:r>
      <w:r w:rsidR="007A4E20">
        <w:rPr>
          <w:color w:val="58595B"/>
          <w:sz w:val="20"/>
        </w:rPr>
        <w:t>Agencia Nacional de Contratación Pública creada por medio del Decreto-Ley 4170 de 2011.</w:t>
      </w:r>
    </w:p>
    <w:p w14:paraId="2524DD28" w14:textId="77777777" w:rsidR="004030AA" w:rsidRDefault="00A25570">
      <w:pPr>
        <w:spacing w:before="169"/>
        <w:ind w:left="1417"/>
        <w:jc w:val="both"/>
        <w:rPr>
          <w:sz w:val="20"/>
        </w:rPr>
      </w:pPr>
      <w:r>
        <w:pict w14:anchorId="124519BB">
          <v:rect id="_x0000_s1099" style="position:absolute;left:0;text-align:left;margin-left:60.4pt;margin-top:12.9pt;width:2.9pt;height:2.9pt;z-index:251695104;mso-position-horizontal-relative:page" fillcolor="#622c64" stroked="f">
            <w10:wrap anchorx="page"/>
          </v:rect>
        </w:pict>
      </w:r>
      <w:r w:rsidR="007A4E20">
        <w:rPr>
          <w:b/>
          <w:i/>
          <w:color w:val="58595B"/>
          <w:sz w:val="20"/>
        </w:rPr>
        <w:t xml:space="preserve">Documentos del Proceso son: </w:t>
      </w:r>
      <w:r w:rsidR="007A4E20">
        <w:rPr>
          <w:b/>
          <w:color w:val="58595B"/>
          <w:sz w:val="20"/>
        </w:rPr>
        <w:t xml:space="preserve">(a) </w:t>
      </w:r>
      <w:r w:rsidR="007A4E20">
        <w:rPr>
          <w:color w:val="58595B"/>
          <w:sz w:val="20"/>
        </w:rPr>
        <w:t>los estudios y documentos elaborados en la etapa de planeación;</w:t>
      </w:r>
    </w:p>
    <w:p w14:paraId="0891B29F" w14:textId="77777777" w:rsidR="004030AA" w:rsidRDefault="007A4E20">
      <w:pPr>
        <w:pStyle w:val="Textoindependiente"/>
        <w:spacing w:before="50" w:line="292" w:lineRule="auto"/>
        <w:ind w:left="1417" w:right="847"/>
        <w:jc w:val="both"/>
      </w:pPr>
      <w:r>
        <w:rPr>
          <w:b/>
          <w:color w:val="58595B"/>
        </w:rPr>
        <w:t xml:space="preserve">(b) </w:t>
      </w:r>
      <w:r>
        <w:rPr>
          <w:color w:val="58595B"/>
        </w:rPr>
        <w:t>los documentos en los cuales la Entidad Estatal establece los términos y condiciones</w:t>
      </w:r>
      <w:r>
        <w:rPr>
          <w:color w:val="58595B"/>
          <w:spacing w:val="20"/>
        </w:rPr>
        <w:t xml:space="preserve"> </w:t>
      </w:r>
      <w:r>
        <w:rPr>
          <w:color w:val="58595B"/>
        </w:rPr>
        <w:t xml:space="preserve">para seleccionar la entidad privada sin ánimo de lucro cuando hay lugar a competencia; </w:t>
      </w:r>
      <w:r>
        <w:rPr>
          <w:b/>
          <w:color w:val="58595B"/>
        </w:rPr>
        <w:t xml:space="preserve">(c) </w:t>
      </w:r>
      <w:r>
        <w:rPr>
          <w:color w:val="58595B"/>
        </w:rPr>
        <w:t xml:space="preserve">la explicación que contenga la correspondencia entre las Entidades Estatales y las entidades privadas sin ánimo de lucro interesadas en el Proceso de Contratación sobre el mismo; </w:t>
      </w:r>
      <w:r>
        <w:rPr>
          <w:b/>
          <w:color w:val="58595B"/>
        </w:rPr>
        <w:t xml:space="preserve">(d) </w:t>
      </w:r>
      <w:r>
        <w:rPr>
          <w:color w:val="58595B"/>
        </w:rPr>
        <w:t xml:space="preserve">las ofertas presentadas por </w:t>
      </w:r>
      <w:r>
        <w:rPr>
          <w:color w:val="58595B"/>
          <w:spacing w:val="-5"/>
        </w:rPr>
        <w:t xml:space="preserve">las </w:t>
      </w:r>
      <w:r>
        <w:rPr>
          <w:color w:val="58595B"/>
        </w:rPr>
        <w:t xml:space="preserve">entidades privadas sin ánimo de lucro cuando hay lugar a competencia; </w:t>
      </w:r>
      <w:r>
        <w:rPr>
          <w:b/>
          <w:color w:val="58595B"/>
        </w:rPr>
        <w:t xml:space="preserve">(e) </w:t>
      </w:r>
      <w:r>
        <w:rPr>
          <w:color w:val="58595B"/>
        </w:rPr>
        <w:t>los informes de</w:t>
      </w:r>
      <w:r>
        <w:rPr>
          <w:color w:val="58595B"/>
          <w:spacing w:val="-21"/>
        </w:rPr>
        <w:t xml:space="preserve"> </w:t>
      </w:r>
      <w:r>
        <w:rPr>
          <w:color w:val="58595B"/>
        </w:rPr>
        <w:t>evaluación de</w:t>
      </w:r>
      <w:r>
        <w:rPr>
          <w:color w:val="58595B"/>
          <w:spacing w:val="-10"/>
        </w:rPr>
        <w:t xml:space="preserve"> </w:t>
      </w:r>
      <w:r>
        <w:rPr>
          <w:color w:val="58595B"/>
        </w:rPr>
        <w:t>las</w:t>
      </w:r>
      <w:r>
        <w:rPr>
          <w:color w:val="58595B"/>
          <w:spacing w:val="-9"/>
        </w:rPr>
        <w:t xml:space="preserve"> </w:t>
      </w:r>
      <w:r>
        <w:rPr>
          <w:color w:val="58595B"/>
        </w:rPr>
        <w:t>ofertas</w:t>
      </w:r>
      <w:r>
        <w:rPr>
          <w:color w:val="58595B"/>
          <w:spacing w:val="-10"/>
        </w:rPr>
        <w:t xml:space="preserve"> </w:t>
      </w:r>
      <w:r>
        <w:rPr>
          <w:color w:val="58595B"/>
        </w:rPr>
        <w:t>cuando</w:t>
      </w:r>
      <w:r>
        <w:rPr>
          <w:color w:val="58595B"/>
          <w:spacing w:val="-9"/>
        </w:rPr>
        <w:t xml:space="preserve"> </w:t>
      </w:r>
      <w:r>
        <w:rPr>
          <w:color w:val="58595B"/>
        </w:rPr>
        <w:t>hay</w:t>
      </w:r>
      <w:r>
        <w:rPr>
          <w:color w:val="58595B"/>
          <w:spacing w:val="-10"/>
        </w:rPr>
        <w:t xml:space="preserve"> </w:t>
      </w:r>
      <w:r>
        <w:rPr>
          <w:color w:val="58595B"/>
        </w:rPr>
        <w:t>lugar</w:t>
      </w:r>
      <w:r>
        <w:rPr>
          <w:color w:val="58595B"/>
          <w:spacing w:val="-9"/>
        </w:rPr>
        <w:t xml:space="preserve"> </w:t>
      </w:r>
      <w:r>
        <w:rPr>
          <w:color w:val="58595B"/>
        </w:rPr>
        <w:t>a</w:t>
      </w:r>
      <w:r>
        <w:rPr>
          <w:color w:val="58595B"/>
          <w:spacing w:val="-10"/>
        </w:rPr>
        <w:t xml:space="preserve"> </w:t>
      </w:r>
      <w:r>
        <w:rPr>
          <w:color w:val="58595B"/>
        </w:rPr>
        <w:t>competencia;</w:t>
      </w:r>
      <w:r>
        <w:rPr>
          <w:color w:val="58595B"/>
          <w:spacing w:val="-9"/>
        </w:rPr>
        <w:t xml:space="preserve"> </w:t>
      </w:r>
      <w:r>
        <w:rPr>
          <w:b/>
          <w:color w:val="58595B"/>
        </w:rPr>
        <w:t>(f)</w:t>
      </w:r>
      <w:r>
        <w:rPr>
          <w:b/>
          <w:color w:val="58595B"/>
          <w:spacing w:val="-10"/>
        </w:rPr>
        <w:t xml:space="preserve"> </w:t>
      </w:r>
      <w:r>
        <w:rPr>
          <w:color w:val="58595B"/>
        </w:rPr>
        <w:t>el</w:t>
      </w:r>
      <w:r>
        <w:rPr>
          <w:color w:val="58595B"/>
          <w:spacing w:val="-9"/>
        </w:rPr>
        <w:t xml:space="preserve"> </w:t>
      </w:r>
      <w:r>
        <w:rPr>
          <w:color w:val="58595B"/>
        </w:rPr>
        <w:t>contrato</w:t>
      </w:r>
      <w:r>
        <w:rPr>
          <w:color w:val="58595B"/>
          <w:spacing w:val="-10"/>
        </w:rPr>
        <w:t xml:space="preserve"> </w:t>
      </w:r>
      <w:r>
        <w:rPr>
          <w:color w:val="58595B"/>
        </w:rPr>
        <w:t>y</w:t>
      </w:r>
      <w:r>
        <w:rPr>
          <w:color w:val="58595B"/>
          <w:spacing w:val="-9"/>
        </w:rPr>
        <w:t xml:space="preserve"> </w:t>
      </w:r>
      <w:r>
        <w:rPr>
          <w:color w:val="58595B"/>
        </w:rPr>
        <w:t>sus</w:t>
      </w:r>
      <w:r>
        <w:rPr>
          <w:color w:val="58595B"/>
          <w:spacing w:val="-10"/>
        </w:rPr>
        <w:t xml:space="preserve"> </w:t>
      </w:r>
      <w:r>
        <w:rPr>
          <w:color w:val="58595B"/>
        </w:rPr>
        <w:t>modificaciones;</w:t>
      </w:r>
      <w:r>
        <w:rPr>
          <w:color w:val="58595B"/>
          <w:spacing w:val="-9"/>
        </w:rPr>
        <w:t xml:space="preserve"> </w:t>
      </w:r>
      <w:r>
        <w:rPr>
          <w:b/>
          <w:color w:val="58595B"/>
        </w:rPr>
        <w:t>(g)</w:t>
      </w:r>
      <w:r>
        <w:rPr>
          <w:b/>
          <w:color w:val="58595B"/>
          <w:spacing w:val="-10"/>
        </w:rPr>
        <w:t xml:space="preserve"> </w:t>
      </w:r>
      <w:r>
        <w:rPr>
          <w:color w:val="58595B"/>
        </w:rPr>
        <w:t>los</w:t>
      </w:r>
      <w:r>
        <w:rPr>
          <w:color w:val="58595B"/>
          <w:spacing w:val="-9"/>
        </w:rPr>
        <w:t xml:space="preserve"> </w:t>
      </w:r>
      <w:r>
        <w:rPr>
          <w:color w:val="58595B"/>
          <w:spacing w:val="-2"/>
        </w:rPr>
        <w:t xml:space="preserve">subcontratos </w:t>
      </w:r>
      <w:r>
        <w:rPr>
          <w:color w:val="58595B"/>
        </w:rPr>
        <w:t xml:space="preserve">que suscriba la entidad privada sin ánimo de lucro para ejecutar el objeto del contrato que desarrolla el programa o actividad prevista en el plan de desarrollo; </w:t>
      </w:r>
      <w:r>
        <w:rPr>
          <w:b/>
          <w:color w:val="58595B"/>
        </w:rPr>
        <w:t xml:space="preserve">(h) </w:t>
      </w:r>
      <w:r>
        <w:rPr>
          <w:color w:val="58595B"/>
        </w:rPr>
        <w:t xml:space="preserve">los documentos que recojan información sobre la ejecución del programa o actividad del plan de desarrollo por parte de la entidad privada </w:t>
      </w:r>
      <w:r>
        <w:rPr>
          <w:color w:val="58595B"/>
          <w:spacing w:val="-5"/>
        </w:rPr>
        <w:t xml:space="preserve">sin </w:t>
      </w:r>
      <w:r>
        <w:rPr>
          <w:color w:val="58595B"/>
        </w:rPr>
        <w:t xml:space="preserve">ánimo de lucro; e </w:t>
      </w:r>
      <w:r>
        <w:rPr>
          <w:b/>
          <w:color w:val="58595B"/>
        </w:rPr>
        <w:t xml:space="preserve">(i) </w:t>
      </w:r>
      <w:r>
        <w:rPr>
          <w:color w:val="58595B"/>
        </w:rPr>
        <w:t xml:space="preserve">cualquier otro documento expedido por la Entidad Estatal durante el Proceso </w:t>
      </w:r>
      <w:r>
        <w:rPr>
          <w:color w:val="58595B"/>
          <w:spacing w:val="-7"/>
        </w:rPr>
        <w:t xml:space="preserve">de </w:t>
      </w:r>
      <w:r>
        <w:rPr>
          <w:color w:val="58595B"/>
        </w:rPr>
        <w:t>Contratación.</w:t>
      </w:r>
    </w:p>
    <w:p w14:paraId="587E25D9" w14:textId="77777777" w:rsidR="004030AA" w:rsidRDefault="004030AA">
      <w:pPr>
        <w:pStyle w:val="Textoindependiente"/>
      </w:pPr>
    </w:p>
    <w:p w14:paraId="7A7ED67C" w14:textId="77777777" w:rsidR="004030AA" w:rsidRDefault="00A25570">
      <w:pPr>
        <w:pStyle w:val="Textoindependiente"/>
        <w:spacing w:before="3"/>
        <w:rPr>
          <w:sz w:val="26"/>
        </w:rPr>
      </w:pPr>
      <w:r>
        <w:pict w14:anchorId="6EF75F63">
          <v:line id="_x0000_s1098" style="position:absolute;z-index:-251623424;mso-wrap-distance-left:0;mso-wrap-distance-right:0;mso-position-horizontal-relative:page" from="43.1pt,17.2pt" to="201.85pt,17.2pt" strokecolor="#58595b" strokeweight=".25pt">
            <w10:wrap type="topAndBottom" anchorx="page"/>
          </v:line>
        </w:pict>
      </w:r>
    </w:p>
    <w:p w14:paraId="33CD0C5C" w14:textId="77777777" w:rsidR="004030AA" w:rsidRDefault="007A4E20">
      <w:pPr>
        <w:pStyle w:val="Prrafodelista"/>
        <w:numPr>
          <w:ilvl w:val="0"/>
          <w:numId w:val="5"/>
        </w:numPr>
        <w:tabs>
          <w:tab w:val="left" w:pos="1019"/>
        </w:tabs>
        <w:spacing w:before="82" w:line="208" w:lineRule="auto"/>
        <w:ind w:left="862" w:right="978" w:firstLine="0"/>
        <w:rPr>
          <w:sz w:val="14"/>
        </w:rPr>
      </w:pPr>
      <w:r>
        <w:rPr>
          <w:color w:val="58595B"/>
          <w:sz w:val="14"/>
        </w:rPr>
        <w:t xml:space="preserve">Palacio Rudas, Alfonso (1992) El Congreso en la Constitución de 1991. Tomas Greg &amp; Sons de Colombia –Tercer Mundo Editores. 143.l’. Obra </w:t>
      </w:r>
      <w:r>
        <w:rPr>
          <w:color w:val="58595B"/>
          <w:spacing w:val="-3"/>
          <w:sz w:val="14"/>
        </w:rPr>
        <w:t xml:space="preserve">citada </w:t>
      </w:r>
      <w:r>
        <w:rPr>
          <w:color w:val="58595B"/>
          <w:sz w:val="14"/>
        </w:rPr>
        <w:t>en la Sentencia C-324 de 2009 de 13 de mayo de 2009 de la Corte Constitucional, Magistrado Ponente Juan Carlos Henao</w:t>
      </w:r>
      <w:r>
        <w:rPr>
          <w:color w:val="58595B"/>
          <w:spacing w:val="13"/>
          <w:sz w:val="14"/>
        </w:rPr>
        <w:t xml:space="preserve"> </w:t>
      </w:r>
      <w:r>
        <w:rPr>
          <w:color w:val="58595B"/>
          <w:sz w:val="14"/>
        </w:rPr>
        <w:t>Pérez.</w:t>
      </w:r>
    </w:p>
    <w:p w14:paraId="5C5FE675" w14:textId="77777777" w:rsidR="004030AA" w:rsidRDefault="004030AA">
      <w:pPr>
        <w:spacing w:line="208" w:lineRule="auto"/>
        <w:rPr>
          <w:sz w:val="14"/>
        </w:rPr>
        <w:sectPr w:rsidR="004030AA">
          <w:pgSz w:w="11340" w:h="13610"/>
          <w:pgMar w:top="1420" w:right="0" w:bottom="780" w:left="0" w:header="964" w:footer="559" w:gutter="0"/>
          <w:cols w:space="720"/>
        </w:sectPr>
      </w:pPr>
    </w:p>
    <w:p w14:paraId="661909D1" w14:textId="77777777" w:rsidR="004030AA" w:rsidRDefault="004030AA">
      <w:pPr>
        <w:pStyle w:val="Textoindependiente"/>
        <w:spacing w:before="3"/>
        <w:rPr>
          <w:sz w:val="9"/>
        </w:rPr>
      </w:pPr>
    </w:p>
    <w:p w14:paraId="699A85AB" w14:textId="77777777" w:rsidR="004030AA" w:rsidRDefault="00A25570">
      <w:pPr>
        <w:pStyle w:val="Textoindependiente"/>
        <w:spacing w:before="108" w:line="292" w:lineRule="auto"/>
        <w:ind w:left="1419" w:right="845"/>
        <w:jc w:val="both"/>
      </w:pPr>
      <w:r>
        <w:pict w14:anchorId="6806DCCA">
          <v:rect id="_x0000_s1097" style="position:absolute;left:0;text-align:left;margin-left:59.55pt;margin-top:11.8pt;width:2.9pt;height:2.9pt;z-index:251699200;mso-position-horizontal-relative:page" fillcolor="#622c64" stroked="f">
            <w10:wrap anchorx="page"/>
          </v:rect>
        </w:pict>
      </w:r>
      <w:bookmarkStart w:id="4" w:name="_bookmark3"/>
      <w:bookmarkEnd w:id="4"/>
      <w:r w:rsidR="007A4E20">
        <w:rPr>
          <w:b/>
          <w:i/>
          <w:color w:val="58595B"/>
        </w:rPr>
        <w:t>ESAL:</w:t>
      </w:r>
      <w:r w:rsidR="007A4E20">
        <w:rPr>
          <w:b/>
          <w:i/>
          <w:color w:val="58595B"/>
          <w:spacing w:val="-13"/>
        </w:rPr>
        <w:t xml:space="preserve"> </w:t>
      </w:r>
      <w:r w:rsidR="007A4E20">
        <w:rPr>
          <w:color w:val="58595B"/>
        </w:rPr>
        <w:t>Entidad</w:t>
      </w:r>
      <w:r w:rsidR="007A4E20">
        <w:rPr>
          <w:color w:val="58595B"/>
          <w:spacing w:val="-13"/>
        </w:rPr>
        <w:t xml:space="preserve"> </w:t>
      </w:r>
      <w:r w:rsidR="007A4E20">
        <w:rPr>
          <w:color w:val="58595B"/>
        </w:rPr>
        <w:t>privada</w:t>
      </w:r>
      <w:r w:rsidR="007A4E20">
        <w:rPr>
          <w:color w:val="58595B"/>
          <w:spacing w:val="-13"/>
        </w:rPr>
        <w:t xml:space="preserve"> </w:t>
      </w:r>
      <w:r w:rsidR="007A4E20">
        <w:rPr>
          <w:color w:val="58595B"/>
        </w:rPr>
        <w:t>sin</w:t>
      </w:r>
      <w:r w:rsidR="007A4E20">
        <w:rPr>
          <w:color w:val="58595B"/>
          <w:spacing w:val="-13"/>
        </w:rPr>
        <w:t xml:space="preserve"> </w:t>
      </w:r>
      <w:r w:rsidR="007A4E20">
        <w:rPr>
          <w:color w:val="58595B"/>
        </w:rPr>
        <w:t>ánimo</w:t>
      </w:r>
      <w:r w:rsidR="007A4E20">
        <w:rPr>
          <w:color w:val="58595B"/>
          <w:spacing w:val="-13"/>
        </w:rPr>
        <w:t xml:space="preserve"> </w:t>
      </w:r>
      <w:r w:rsidR="007A4E20">
        <w:rPr>
          <w:color w:val="58595B"/>
        </w:rPr>
        <w:t>de</w:t>
      </w:r>
      <w:r w:rsidR="007A4E20">
        <w:rPr>
          <w:color w:val="58595B"/>
          <w:spacing w:val="-13"/>
        </w:rPr>
        <w:t xml:space="preserve"> </w:t>
      </w:r>
      <w:r w:rsidR="007A4E20">
        <w:rPr>
          <w:color w:val="58595B"/>
        </w:rPr>
        <w:t>lucro</w:t>
      </w:r>
      <w:r w:rsidR="007A4E20">
        <w:rPr>
          <w:color w:val="58595B"/>
          <w:spacing w:val="-13"/>
        </w:rPr>
        <w:t xml:space="preserve"> </w:t>
      </w:r>
      <w:r w:rsidR="007A4E20">
        <w:rPr>
          <w:color w:val="58595B"/>
        </w:rPr>
        <w:t>y</w:t>
      </w:r>
      <w:r w:rsidR="007A4E20">
        <w:rPr>
          <w:color w:val="58595B"/>
          <w:spacing w:val="-13"/>
        </w:rPr>
        <w:t xml:space="preserve"> </w:t>
      </w:r>
      <w:r w:rsidR="007A4E20">
        <w:rPr>
          <w:color w:val="58595B"/>
        </w:rPr>
        <w:t>de</w:t>
      </w:r>
      <w:r w:rsidR="007A4E20">
        <w:rPr>
          <w:color w:val="58595B"/>
          <w:spacing w:val="-13"/>
        </w:rPr>
        <w:t xml:space="preserve"> </w:t>
      </w:r>
      <w:r w:rsidR="007A4E20">
        <w:rPr>
          <w:color w:val="58595B"/>
        </w:rPr>
        <w:t>reconocida</w:t>
      </w:r>
      <w:r w:rsidR="007A4E20">
        <w:rPr>
          <w:color w:val="58595B"/>
          <w:spacing w:val="-13"/>
        </w:rPr>
        <w:t xml:space="preserve"> </w:t>
      </w:r>
      <w:r w:rsidR="007A4E20">
        <w:rPr>
          <w:color w:val="58595B"/>
        </w:rPr>
        <w:t>idoneidad</w:t>
      </w:r>
      <w:r w:rsidR="007A4E20">
        <w:rPr>
          <w:color w:val="58595B"/>
          <w:spacing w:val="-13"/>
        </w:rPr>
        <w:t xml:space="preserve"> </w:t>
      </w:r>
      <w:r w:rsidR="007A4E20">
        <w:rPr>
          <w:color w:val="58595B"/>
        </w:rPr>
        <w:t>con</w:t>
      </w:r>
      <w:r w:rsidR="007A4E20">
        <w:rPr>
          <w:color w:val="58595B"/>
          <w:spacing w:val="-13"/>
        </w:rPr>
        <w:t xml:space="preserve"> </w:t>
      </w:r>
      <w:r w:rsidR="007A4E20">
        <w:rPr>
          <w:color w:val="58595B"/>
        </w:rPr>
        <w:t>la</w:t>
      </w:r>
      <w:r w:rsidR="007A4E20">
        <w:rPr>
          <w:color w:val="58595B"/>
          <w:spacing w:val="-13"/>
        </w:rPr>
        <w:t xml:space="preserve"> </w:t>
      </w:r>
      <w:r w:rsidR="007A4E20">
        <w:rPr>
          <w:color w:val="58595B"/>
        </w:rPr>
        <w:t>cual</w:t>
      </w:r>
      <w:r w:rsidR="007A4E20">
        <w:rPr>
          <w:color w:val="58595B"/>
          <w:spacing w:val="-13"/>
        </w:rPr>
        <w:t xml:space="preserve"> </w:t>
      </w:r>
      <w:r w:rsidR="007A4E20">
        <w:rPr>
          <w:color w:val="58595B"/>
        </w:rPr>
        <w:t>las</w:t>
      </w:r>
      <w:r w:rsidR="007A4E20">
        <w:rPr>
          <w:color w:val="58595B"/>
          <w:spacing w:val="-13"/>
        </w:rPr>
        <w:t xml:space="preserve"> </w:t>
      </w:r>
      <w:r w:rsidR="007A4E20">
        <w:rPr>
          <w:color w:val="58595B"/>
        </w:rPr>
        <w:t>Entidades</w:t>
      </w:r>
      <w:r w:rsidR="007A4E20">
        <w:rPr>
          <w:color w:val="58595B"/>
          <w:spacing w:val="-13"/>
        </w:rPr>
        <w:t xml:space="preserve"> </w:t>
      </w:r>
      <w:r w:rsidR="007A4E20">
        <w:rPr>
          <w:color w:val="58595B"/>
        </w:rPr>
        <w:t>Estatales pueden celebrar contratos en los términos del artículo 355 de la Constitución Política y el Decreto 092 de 2017.</w:t>
      </w:r>
    </w:p>
    <w:p w14:paraId="4801F800" w14:textId="77777777" w:rsidR="004030AA" w:rsidRDefault="00A25570">
      <w:pPr>
        <w:pStyle w:val="Textoindependiente"/>
        <w:spacing w:before="168" w:line="292" w:lineRule="auto"/>
        <w:ind w:left="1419" w:right="846"/>
        <w:jc w:val="both"/>
      </w:pPr>
      <w:r>
        <w:pict w14:anchorId="0E93F2AB">
          <v:rect id="_x0000_s1096" style="position:absolute;left:0;text-align:left;margin-left:59.55pt;margin-top:13.05pt;width:2.9pt;height:2.9pt;z-index:251700224;mso-position-horizontal-relative:page" fillcolor="#622c64" stroked="f">
            <w10:wrap anchorx="page"/>
          </v:rect>
        </w:pict>
      </w:r>
      <w:r w:rsidR="007A4E20">
        <w:rPr>
          <w:b/>
          <w:i/>
          <w:color w:val="58595B"/>
        </w:rPr>
        <w:t xml:space="preserve">Entidad Estatal: </w:t>
      </w:r>
      <w:r w:rsidR="007A4E20">
        <w:rPr>
          <w:color w:val="58595B"/>
        </w:rPr>
        <w:t>Los ministerios, departamentos administrativos, y demás instituciones que hacen parte del gobierno nacional, los departamentos, el distrito capital, los distritos y municipios, las demás entidades territoriales creadas por la ley que hacen parte de los gobiernos departamentales, distritales y municipales.</w:t>
      </w:r>
    </w:p>
    <w:p w14:paraId="60F8B67A" w14:textId="77777777" w:rsidR="004030AA" w:rsidRDefault="00A25570">
      <w:pPr>
        <w:pStyle w:val="Textoindependiente"/>
        <w:spacing w:before="168" w:line="292" w:lineRule="auto"/>
        <w:ind w:left="1419" w:right="845"/>
        <w:jc w:val="both"/>
      </w:pPr>
      <w:r>
        <w:pict w14:anchorId="407D5F08">
          <v:rect id="_x0000_s1095" style="position:absolute;left:0;text-align:left;margin-left:59.55pt;margin-top:13.45pt;width:2.9pt;height:2.9pt;z-index:251701248;mso-position-horizontal-relative:page" fillcolor="#622c64" stroked="f">
            <w10:wrap anchorx="page"/>
          </v:rect>
        </w:pict>
      </w:r>
      <w:r w:rsidR="007A4E20">
        <w:rPr>
          <w:b/>
          <w:i/>
          <w:color w:val="58595B"/>
        </w:rPr>
        <w:t xml:space="preserve">Proceso de Contratación: </w:t>
      </w:r>
      <w:r w:rsidR="007A4E20">
        <w:rPr>
          <w:color w:val="58595B"/>
        </w:rPr>
        <w:t>Conjunto de actos y actividades, y su secuencia, adelan¬tadas por la Entidad Estatal para entregar a una entidad privada sin ánimo de lucro la ejecución de un programa o actividad prevista en el plan de desarrollo sin que el contrato sea conmutativo.</w:t>
      </w:r>
    </w:p>
    <w:p w14:paraId="15739D05" w14:textId="77777777" w:rsidR="004030AA" w:rsidRDefault="00A25570">
      <w:pPr>
        <w:pStyle w:val="Textoindependiente"/>
        <w:spacing w:before="168" w:line="292" w:lineRule="auto"/>
        <w:ind w:left="1419" w:right="845"/>
        <w:jc w:val="both"/>
      </w:pPr>
      <w:r>
        <w:pict w14:anchorId="0F5B97F2">
          <v:rect id="_x0000_s1094" style="position:absolute;left:0;text-align:left;margin-left:59.55pt;margin-top:13.15pt;width:2.9pt;height:2.9pt;z-index:251702272;mso-position-horizontal-relative:page" fillcolor="#622c64" stroked="f">
            <w10:wrap anchorx="page"/>
          </v:rect>
        </w:pict>
      </w:r>
      <w:r w:rsidR="007A4E20">
        <w:rPr>
          <w:b/>
          <w:i/>
          <w:color w:val="58595B"/>
        </w:rPr>
        <w:t>Riesgo:</w:t>
      </w:r>
      <w:r w:rsidR="007A4E20">
        <w:rPr>
          <w:b/>
          <w:i/>
          <w:color w:val="58595B"/>
          <w:spacing w:val="-7"/>
        </w:rPr>
        <w:t xml:space="preserve"> </w:t>
      </w:r>
      <w:r w:rsidR="007A4E20">
        <w:rPr>
          <w:color w:val="58595B"/>
        </w:rPr>
        <w:t>Evento</w:t>
      </w:r>
      <w:r w:rsidR="007A4E20">
        <w:rPr>
          <w:color w:val="58595B"/>
          <w:spacing w:val="-6"/>
        </w:rPr>
        <w:t xml:space="preserve"> </w:t>
      </w:r>
      <w:r w:rsidR="007A4E20">
        <w:rPr>
          <w:color w:val="58595B"/>
        </w:rPr>
        <w:t>que</w:t>
      </w:r>
      <w:r w:rsidR="007A4E20">
        <w:rPr>
          <w:color w:val="58595B"/>
          <w:spacing w:val="-6"/>
        </w:rPr>
        <w:t xml:space="preserve"> </w:t>
      </w:r>
      <w:r w:rsidR="007A4E20">
        <w:rPr>
          <w:color w:val="58595B"/>
        </w:rPr>
        <w:t>puede</w:t>
      </w:r>
      <w:r w:rsidR="007A4E20">
        <w:rPr>
          <w:color w:val="58595B"/>
          <w:spacing w:val="-6"/>
        </w:rPr>
        <w:t xml:space="preserve"> </w:t>
      </w:r>
      <w:r w:rsidR="007A4E20">
        <w:rPr>
          <w:color w:val="58595B"/>
        </w:rPr>
        <w:t>generar</w:t>
      </w:r>
      <w:r w:rsidR="007A4E20">
        <w:rPr>
          <w:color w:val="58595B"/>
          <w:spacing w:val="-6"/>
        </w:rPr>
        <w:t xml:space="preserve"> </w:t>
      </w:r>
      <w:r w:rsidR="007A4E20">
        <w:rPr>
          <w:color w:val="58595B"/>
        </w:rPr>
        <w:t>efectos</w:t>
      </w:r>
      <w:r w:rsidR="007A4E20">
        <w:rPr>
          <w:color w:val="58595B"/>
          <w:spacing w:val="-6"/>
        </w:rPr>
        <w:t xml:space="preserve"> </w:t>
      </w:r>
      <w:r w:rsidR="007A4E20">
        <w:rPr>
          <w:color w:val="58595B"/>
        </w:rPr>
        <w:t>adversos</w:t>
      </w:r>
      <w:r w:rsidR="007A4E20">
        <w:rPr>
          <w:color w:val="58595B"/>
          <w:spacing w:val="-6"/>
        </w:rPr>
        <w:t xml:space="preserve"> </w:t>
      </w:r>
      <w:r w:rsidR="007A4E20">
        <w:rPr>
          <w:color w:val="58595B"/>
        </w:rPr>
        <w:t>y</w:t>
      </w:r>
      <w:r w:rsidR="007A4E20">
        <w:rPr>
          <w:color w:val="58595B"/>
          <w:spacing w:val="-6"/>
        </w:rPr>
        <w:t xml:space="preserve"> </w:t>
      </w:r>
      <w:r w:rsidR="007A4E20">
        <w:rPr>
          <w:color w:val="58595B"/>
        </w:rPr>
        <w:t>de</w:t>
      </w:r>
      <w:r w:rsidR="007A4E20">
        <w:rPr>
          <w:color w:val="58595B"/>
          <w:spacing w:val="-6"/>
        </w:rPr>
        <w:t xml:space="preserve"> </w:t>
      </w:r>
      <w:r w:rsidR="007A4E20">
        <w:rPr>
          <w:color w:val="58595B"/>
        </w:rPr>
        <w:t>distinta</w:t>
      </w:r>
      <w:r w:rsidR="007A4E20">
        <w:rPr>
          <w:color w:val="58595B"/>
          <w:spacing w:val="-6"/>
        </w:rPr>
        <w:t xml:space="preserve"> </w:t>
      </w:r>
      <w:r w:rsidR="007A4E20">
        <w:rPr>
          <w:color w:val="58595B"/>
        </w:rPr>
        <w:t>magnitud</w:t>
      </w:r>
      <w:r w:rsidR="007A4E20">
        <w:rPr>
          <w:color w:val="58595B"/>
          <w:spacing w:val="-6"/>
        </w:rPr>
        <w:t xml:space="preserve"> </w:t>
      </w:r>
      <w:r w:rsidR="007A4E20">
        <w:rPr>
          <w:color w:val="58595B"/>
        </w:rPr>
        <w:t>en</w:t>
      </w:r>
      <w:r w:rsidR="007A4E20">
        <w:rPr>
          <w:color w:val="58595B"/>
          <w:spacing w:val="-6"/>
        </w:rPr>
        <w:t xml:space="preserve"> </w:t>
      </w:r>
      <w:r w:rsidR="007A4E20">
        <w:rPr>
          <w:color w:val="58595B"/>
        </w:rPr>
        <w:t>el</w:t>
      </w:r>
      <w:r w:rsidR="007A4E20">
        <w:rPr>
          <w:color w:val="58595B"/>
          <w:spacing w:val="-6"/>
        </w:rPr>
        <w:t xml:space="preserve"> </w:t>
      </w:r>
      <w:r w:rsidR="007A4E20">
        <w:rPr>
          <w:color w:val="58595B"/>
        </w:rPr>
        <w:t>logro</w:t>
      </w:r>
      <w:r w:rsidR="007A4E20">
        <w:rPr>
          <w:color w:val="58595B"/>
          <w:spacing w:val="-6"/>
        </w:rPr>
        <w:t xml:space="preserve"> </w:t>
      </w:r>
      <w:r w:rsidR="007A4E20">
        <w:rPr>
          <w:color w:val="58595B"/>
        </w:rPr>
        <w:t>de</w:t>
      </w:r>
      <w:r w:rsidR="007A4E20">
        <w:rPr>
          <w:color w:val="58595B"/>
          <w:spacing w:val="-6"/>
        </w:rPr>
        <w:t xml:space="preserve"> </w:t>
      </w:r>
      <w:r w:rsidR="007A4E20">
        <w:rPr>
          <w:color w:val="58595B"/>
        </w:rPr>
        <w:t>los</w:t>
      </w:r>
      <w:r w:rsidR="007A4E20">
        <w:rPr>
          <w:color w:val="58595B"/>
          <w:spacing w:val="-6"/>
        </w:rPr>
        <w:t xml:space="preserve"> </w:t>
      </w:r>
      <w:r w:rsidR="007A4E20">
        <w:rPr>
          <w:color w:val="58595B"/>
        </w:rPr>
        <w:t>objetivos del programa o actividad prevista en el plan de desarrollo que desarrolla la entidad privada sin ánimo de lucro en virtud de un contrato no</w:t>
      </w:r>
      <w:r w:rsidR="007A4E20">
        <w:rPr>
          <w:color w:val="58595B"/>
          <w:spacing w:val="7"/>
        </w:rPr>
        <w:t xml:space="preserve"> </w:t>
      </w:r>
      <w:r w:rsidR="007A4E20">
        <w:rPr>
          <w:color w:val="58595B"/>
        </w:rPr>
        <w:t>conmutativo.</w:t>
      </w:r>
    </w:p>
    <w:p w14:paraId="15E0246B" w14:textId="77777777" w:rsidR="004030AA" w:rsidRDefault="00A25570">
      <w:pPr>
        <w:pStyle w:val="Textoindependiente"/>
        <w:spacing w:before="168"/>
        <w:ind w:left="1419"/>
        <w:jc w:val="both"/>
      </w:pPr>
      <w:r>
        <w:pict w14:anchorId="52E1DBE3">
          <v:rect id="_x0000_s1093" style="position:absolute;left:0;text-align:left;margin-left:59.55pt;margin-top:12.95pt;width:2.9pt;height:2.9pt;z-index:251703296;mso-position-horizontal-relative:page" fillcolor="#622c64" stroked="f">
            <w10:wrap anchorx="page"/>
          </v:rect>
        </w:pict>
      </w:r>
      <w:r w:rsidR="007A4E20">
        <w:rPr>
          <w:b/>
          <w:i/>
          <w:color w:val="58595B"/>
        </w:rPr>
        <w:t xml:space="preserve">RUP: </w:t>
      </w:r>
      <w:r w:rsidR="007A4E20">
        <w:rPr>
          <w:color w:val="58595B"/>
        </w:rPr>
        <w:t>Registro Único de Proponentes que llevan las cámaras de comercio.</w:t>
      </w:r>
    </w:p>
    <w:p w14:paraId="25B58AEB" w14:textId="77777777" w:rsidR="004030AA" w:rsidRDefault="004030AA">
      <w:pPr>
        <w:pStyle w:val="Textoindependiente"/>
        <w:spacing w:before="2"/>
        <w:rPr>
          <w:sz w:val="19"/>
        </w:rPr>
      </w:pPr>
    </w:p>
    <w:p w14:paraId="409F1491" w14:textId="77777777" w:rsidR="004030AA" w:rsidRDefault="00A25570">
      <w:pPr>
        <w:pStyle w:val="Textoindependiente"/>
        <w:spacing w:line="292" w:lineRule="auto"/>
        <w:ind w:left="1419" w:right="845"/>
        <w:jc w:val="both"/>
      </w:pPr>
      <w:r>
        <w:pict w14:anchorId="31E4C52F">
          <v:rect id="_x0000_s1092" style="position:absolute;left:0;text-align:left;margin-left:59.55pt;margin-top:4.85pt;width:2.9pt;height:2.9pt;z-index:251705344;mso-position-horizontal-relative:page" fillcolor="#622c64" stroked="f">
            <w10:wrap anchorx="page"/>
          </v:rect>
        </w:pict>
      </w:r>
      <w:r w:rsidR="007A4E20">
        <w:rPr>
          <w:b/>
          <w:i/>
          <w:color w:val="58595B"/>
        </w:rPr>
        <w:t xml:space="preserve">Sistema de Compra Pública: </w:t>
      </w:r>
      <w:r w:rsidR="007A4E20">
        <w:rPr>
          <w:color w:val="58595B"/>
        </w:rPr>
        <w:t xml:space="preserve">El Sistema de Compra Pública es la estructura organizada para </w:t>
      </w:r>
      <w:r w:rsidR="007A4E20">
        <w:rPr>
          <w:color w:val="58595B"/>
          <w:spacing w:val="-3"/>
        </w:rPr>
        <w:t xml:space="preserve">tomar </w:t>
      </w:r>
      <w:r w:rsidR="007A4E20">
        <w:rPr>
          <w:color w:val="58595B"/>
        </w:rPr>
        <w:t xml:space="preserve">decisiones de gasto público con el propósito de poner a disposición de las personas los bienes, obras y servicios a cargo de las Entidades Estatales, el cual está conformado por los actores del mercado, la regulación y los procedimientos aplicables al mercado y sus actores, las autoridades encargadas de aplicar tales regulaciones y procedimientos, los sistemas de información y las relaciones entre </w:t>
      </w:r>
      <w:r w:rsidR="007A4E20">
        <w:rPr>
          <w:color w:val="58595B"/>
          <w:spacing w:val="-5"/>
        </w:rPr>
        <w:t xml:space="preserve">los </w:t>
      </w:r>
      <w:r w:rsidR="007A4E20">
        <w:rPr>
          <w:color w:val="58595B"/>
        </w:rPr>
        <w:t>actores, las autoridades y las Entidades Estatales.</w:t>
      </w:r>
    </w:p>
    <w:p w14:paraId="71E148B8" w14:textId="77777777" w:rsidR="004030AA" w:rsidRDefault="00A25570">
      <w:pPr>
        <w:pStyle w:val="Textoindependiente"/>
        <w:spacing w:before="167"/>
        <w:ind w:left="1419"/>
        <w:jc w:val="both"/>
      </w:pPr>
      <w:r>
        <w:pict w14:anchorId="6AAFC1DD">
          <v:rect id="_x0000_s1091" style="position:absolute;left:0;text-align:left;margin-left:59.55pt;margin-top:12.7pt;width:2.9pt;height:2.9pt;z-index:251704320;mso-position-horizontal-relative:page" fillcolor="#622c64" stroked="f">
            <w10:wrap anchorx="page"/>
          </v:rect>
        </w:pict>
      </w:r>
      <w:r w:rsidR="007A4E20">
        <w:rPr>
          <w:b/>
          <w:i/>
          <w:color w:val="58595B"/>
        </w:rPr>
        <w:t xml:space="preserve">SECOP: </w:t>
      </w:r>
      <w:r w:rsidR="007A4E20">
        <w:rPr>
          <w:color w:val="58595B"/>
        </w:rPr>
        <w:t>Sistema Electrónico para la Contratación Pública.</w:t>
      </w:r>
    </w:p>
    <w:p w14:paraId="53E7A916" w14:textId="77777777" w:rsidR="004030AA" w:rsidRDefault="004030AA">
      <w:pPr>
        <w:pStyle w:val="Textoindependiente"/>
      </w:pPr>
    </w:p>
    <w:p w14:paraId="794E9937" w14:textId="77777777" w:rsidR="004030AA" w:rsidRDefault="004030AA">
      <w:pPr>
        <w:pStyle w:val="Textoindependiente"/>
      </w:pPr>
    </w:p>
    <w:p w14:paraId="5758C638" w14:textId="77777777" w:rsidR="004030AA" w:rsidRDefault="004030AA">
      <w:pPr>
        <w:pStyle w:val="Textoindependiente"/>
        <w:spacing w:before="9"/>
        <w:rPr>
          <w:sz w:val="22"/>
        </w:rPr>
      </w:pPr>
    </w:p>
    <w:p w14:paraId="03B93A46" w14:textId="77777777" w:rsidR="004030AA" w:rsidRDefault="00A25570">
      <w:pPr>
        <w:pStyle w:val="Ttulo1"/>
        <w:spacing w:before="0"/>
      </w:pPr>
      <w:r>
        <w:pict w14:anchorId="73FD406E">
          <v:line id="_x0000_s1090" style="position:absolute;left:0;text-align:left;z-index:-251619328;mso-wrap-distance-left:0;mso-wrap-distance-right:0;mso-position-horizontal-relative:page" from="43pt,19.1pt" to="524.4pt,19.1pt" strokecolor="#622c64" strokeweight="1pt">
            <w10:wrap type="topAndBottom" anchorx="page"/>
          </v:line>
        </w:pict>
      </w:r>
      <w:r>
        <w:pict w14:anchorId="4BC2F613">
          <v:shape id="_x0000_s1089" type="#_x0000_t202" style="position:absolute;left:0;text-align:left;margin-left:0;margin-top:-4.4pt;width:68.4pt;height:23pt;z-index:251706368;mso-position-horizontal-relative:page" fillcolor="#622c64" stroked="f">
            <v:textbox inset="0,0,0,0">
              <w:txbxContent>
                <w:p w14:paraId="5C8DECD1" w14:textId="77777777" w:rsidR="004030AA" w:rsidRDefault="007A4E20">
                  <w:pPr>
                    <w:spacing w:before="32"/>
                    <w:ind w:right="167"/>
                    <w:jc w:val="right"/>
                    <w:rPr>
                      <w:sz w:val="36"/>
                    </w:rPr>
                  </w:pPr>
                  <w:r>
                    <w:rPr>
                      <w:color w:val="FFFFFF"/>
                      <w:w w:val="90"/>
                      <w:sz w:val="36"/>
                    </w:rPr>
                    <w:t>III</w:t>
                  </w:r>
                </w:p>
              </w:txbxContent>
            </v:textbox>
            <w10:wrap anchorx="page"/>
          </v:shape>
        </w:pict>
      </w:r>
      <w:r w:rsidR="007A4E20">
        <w:rPr>
          <w:color w:val="622C64"/>
        </w:rPr>
        <w:t>Aspectos Generales</w:t>
      </w:r>
    </w:p>
    <w:p w14:paraId="3CBD3AE2" w14:textId="77777777" w:rsidR="004030AA" w:rsidRDefault="004030AA">
      <w:pPr>
        <w:pStyle w:val="Textoindependiente"/>
        <w:spacing w:before="6"/>
        <w:rPr>
          <w:b/>
          <w:sz w:val="34"/>
        </w:rPr>
      </w:pPr>
    </w:p>
    <w:p w14:paraId="4288B928" w14:textId="77777777" w:rsidR="004030AA" w:rsidRDefault="007A4E20">
      <w:pPr>
        <w:pStyle w:val="Ttulo1"/>
        <w:numPr>
          <w:ilvl w:val="0"/>
          <w:numId w:val="4"/>
        </w:numPr>
        <w:tabs>
          <w:tab w:val="left" w:pos="1155"/>
        </w:tabs>
        <w:spacing w:before="0"/>
        <w:ind w:hanging="299"/>
      </w:pPr>
      <w:r>
        <w:rPr>
          <w:color w:val="58595B"/>
        </w:rPr>
        <w:t>Ámbito de aplicación del Decreto 092 de</w:t>
      </w:r>
      <w:r>
        <w:rPr>
          <w:color w:val="58595B"/>
          <w:spacing w:val="2"/>
        </w:rPr>
        <w:t xml:space="preserve"> </w:t>
      </w:r>
      <w:r>
        <w:rPr>
          <w:color w:val="58595B"/>
        </w:rPr>
        <w:t>2017</w:t>
      </w:r>
    </w:p>
    <w:p w14:paraId="12341132" w14:textId="77777777" w:rsidR="004030AA" w:rsidRDefault="00A25570">
      <w:pPr>
        <w:pStyle w:val="Textoindependiente"/>
        <w:rPr>
          <w:b/>
          <w:sz w:val="10"/>
        </w:rPr>
      </w:pPr>
      <w:r>
        <w:pict w14:anchorId="72846096">
          <v:line id="_x0000_s1088" style="position:absolute;z-index:-251618304;mso-wrap-distance-left:0;mso-wrap-distance-right:0;mso-position-horizontal-relative:page" from="42.85pt,7.95pt" to="524.1pt,7.95pt" strokecolor="#58595b" strokeweight=".5pt">
            <w10:wrap type="topAndBottom" anchorx="page"/>
          </v:line>
        </w:pict>
      </w:r>
    </w:p>
    <w:p w14:paraId="7D24B0CB" w14:textId="77777777" w:rsidR="004030AA" w:rsidRDefault="004030AA">
      <w:pPr>
        <w:pStyle w:val="Textoindependiente"/>
        <w:spacing w:before="7"/>
        <w:rPr>
          <w:b/>
          <w:sz w:val="13"/>
        </w:rPr>
      </w:pPr>
    </w:p>
    <w:p w14:paraId="039F5A14" w14:textId="77777777" w:rsidR="004030AA" w:rsidRDefault="007A4E20">
      <w:pPr>
        <w:pStyle w:val="Textoindependiente"/>
        <w:spacing w:before="103" w:line="292" w:lineRule="auto"/>
        <w:ind w:left="850" w:right="848"/>
        <w:jc w:val="both"/>
      </w:pPr>
      <w:r>
        <w:rPr>
          <w:color w:val="58595B"/>
        </w:rPr>
        <w:t>El</w:t>
      </w:r>
      <w:r>
        <w:rPr>
          <w:color w:val="58595B"/>
          <w:spacing w:val="-15"/>
        </w:rPr>
        <w:t xml:space="preserve"> </w:t>
      </w:r>
      <w:r>
        <w:rPr>
          <w:color w:val="58595B"/>
        </w:rPr>
        <w:t>Decreto</w:t>
      </w:r>
      <w:r>
        <w:rPr>
          <w:color w:val="58595B"/>
          <w:spacing w:val="-15"/>
        </w:rPr>
        <w:t xml:space="preserve"> </w:t>
      </w:r>
      <w:r>
        <w:rPr>
          <w:color w:val="58595B"/>
        </w:rPr>
        <w:t>092</w:t>
      </w:r>
      <w:r>
        <w:rPr>
          <w:color w:val="58595B"/>
          <w:spacing w:val="-15"/>
        </w:rPr>
        <w:t xml:space="preserve"> </w:t>
      </w:r>
      <w:r>
        <w:rPr>
          <w:color w:val="58595B"/>
        </w:rPr>
        <w:t>de</w:t>
      </w:r>
      <w:r>
        <w:rPr>
          <w:color w:val="58595B"/>
          <w:spacing w:val="-14"/>
        </w:rPr>
        <w:t xml:space="preserve"> </w:t>
      </w:r>
      <w:r>
        <w:rPr>
          <w:color w:val="58595B"/>
        </w:rPr>
        <w:t>2017</w:t>
      </w:r>
      <w:r>
        <w:rPr>
          <w:color w:val="58595B"/>
          <w:spacing w:val="-15"/>
        </w:rPr>
        <w:t xml:space="preserve"> </w:t>
      </w:r>
      <w:r>
        <w:rPr>
          <w:color w:val="58595B"/>
        </w:rPr>
        <w:t>fue</w:t>
      </w:r>
      <w:r>
        <w:rPr>
          <w:color w:val="58595B"/>
          <w:spacing w:val="-15"/>
        </w:rPr>
        <w:t xml:space="preserve"> </w:t>
      </w:r>
      <w:r>
        <w:rPr>
          <w:color w:val="58595B"/>
        </w:rPr>
        <w:t>expedido</w:t>
      </w:r>
      <w:r>
        <w:rPr>
          <w:color w:val="58595B"/>
          <w:spacing w:val="-14"/>
        </w:rPr>
        <w:t xml:space="preserve"> </w:t>
      </w:r>
      <w:r>
        <w:rPr>
          <w:color w:val="58595B"/>
        </w:rPr>
        <w:t>en</w:t>
      </w:r>
      <w:r>
        <w:rPr>
          <w:color w:val="58595B"/>
          <w:spacing w:val="-15"/>
        </w:rPr>
        <w:t xml:space="preserve"> </w:t>
      </w:r>
      <w:r>
        <w:rPr>
          <w:color w:val="58595B"/>
        </w:rPr>
        <w:t>virtud</w:t>
      </w:r>
      <w:r>
        <w:rPr>
          <w:color w:val="58595B"/>
          <w:spacing w:val="-15"/>
        </w:rPr>
        <w:t xml:space="preserve"> </w:t>
      </w:r>
      <w:r>
        <w:rPr>
          <w:color w:val="58595B"/>
        </w:rPr>
        <w:t>de</w:t>
      </w:r>
      <w:r>
        <w:rPr>
          <w:color w:val="58595B"/>
          <w:spacing w:val="-14"/>
        </w:rPr>
        <w:t xml:space="preserve"> </w:t>
      </w:r>
      <w:r>
        <w:rPr>
          <w:color w:val="58595B"/>
        </w:rPr>
        <w:t>la</w:t>
      </w:r>
      <w:r>
        <w:rPr>
          <w:color w:val="58595B"/>
          <w:spacing w:val="-15"/>
        </w:rPr>
        <w:t xml:space="preserve"> </w:t>
      </w:r>
      <w:r>
        <w:rPr>
          <w:color w:val="58595B"/>
        </w:rPr>
        <w:t>autorización</w:t>
      </w:r>
      <w:r>
        <w:rPr>
          <w:color w:val="58595B"/>
          <w:spacing w:val="-15"/>
        </w:rPr>
        <w:t xml:space="preserve"> </w:t>
      </w:r>
      <w:r>
        <w:rPr>
          <w:color w:val="58595B"/>
        </w:rPr>
        <w:t>contenida</w:t>
      </w:r>
      <w:r>
        <w:rPr>
          <w:color w:val="58595B"/>
          <w:spacing w:val="-14"/>
        </w:rPr>
        <w:t xml:space="preserve"> </w:t>
      </w:r>
      <w:r>
        <w:rPr>
          <w:color w:val="58595B"/>
        </w:rPr>
        <w:t>en</w:t>
      </w:r>
      <w:r>
        <w:rPr>
          <w:color w:val="58595B"/>
          <w:spacing w:val="-15"/>
        </w:rPr>
        <w:t xml:space="preserve"> </w:t>
      </w:r>
      <w:r>
        <w:rPr>
          <w:color w:val="58595B"/>
        </w:rPr>
        <w:t>el</w:t>
      </w:r>
      <w:r>
        <w:rPr>
          <w:color w:val="58595B"/>
          <w:spacing w:val="-15"/>
        </w:rPr>
        <w:t xml:space="preserve"> </w:t>
      </w:r>
      <w:r>
        <w:rPr>
          <w:color w:val="58595B"/>
        </w:rPr>
        <w:t>artículo</w:t>
      </w:r>
      <w:r>
        <w:rPr>
          <w:color w:val="58595B"/>
          <w:spacing w:val="-14"/>
        </w:rPr>
        <w:t xml:space="preserve"> </w:t>
      </w:r>
      <w:r>
        <w:rPr>
          <w:color w:val="58595B"/>
        </w:rPr>
        <w:t>355</w:t>
      </w:r>
      <w:r>
        <w:rPr>
          <w:color w:val="58595B"/>
          <w:spacing w:val="-15"/>
        </w:rPr>
        <w:t xml:space="preserve"> </w:t>
      </w:r>
      <w:r>
        <w:rPr>
          <w:color w:val="58595B"/>
        </w:rPr>
        <w:t>de</w:t>
      </w:r>
      <w:r>
        <w:rPr>
          <w:color w:val="58595B"/>
          <w:spacing w:val="-15"/>
        </w:rPr>
        <w:t xml:space="preserve"> </w:t>
      </w:r>
      <w:r>
        <w:rPr>
          <w:color w:val="58595B"/>
        </w:rPr>
        <w:t>la</w:t>
      </w:r>
      <w:r>
        <w:rPr>
          <w:color w:val="58595B"/>
          <w:spacing w:val="-14"/>
        </w:rPr>
        <w:t xml:space="preserve"> </w:t>
      </w:r>
      <w:r>
        <w:rPr>
          <w:color w:val="58595B"/>
        </w:rPr>
        <w:t>Constitución Política</w:t>
      </w:r>
      <w:r>
        <w:rPr>
          <w:color w:val="58595B"/>
          <w:spacing w:val="-5"/>
        </w:rPr>
        <w:t xml:space="preserve"> </w:t>
      </w:r>
      <w:r>
        <w:rPr>
          <w:color w:val="58595B"/>
        </w:rPr>
        <w:t>y</w:t>
      </w:r>
      <w:r>
        <w:rPr>
          <w:color w:val="58595B"/>
          <w:spacing w:val="-4"/>
        </w:rPr>
        <w:t xml:space="preserve"> </w:t>
      </w:r>
      <w:r>
        <w:rPr>
          <w:color w:val="58595B"/>
        </w:rPr>
        <w:t>su</w:t>
      </w:r>
      <w:r>
        <w:rPr>
          <w:color w:val="58595B"/>
          <w:spacing w:val="-4"/>
        </w:rPr>
        <w:t xml:space="preserve"> </w:t>
      </w:r>
      <w:r>
        <w:rPr>
          <w:color w:val="58595B"/>
        </w:rPr>
        <w:t>aplicación</w:t>
      </w:r>
      <w:r>
        <w:rPr>
          <w:color w:val="58595B"/>
          <w:spacing w:val="-4"/>
        </w:rPr>
        <w:t xml:space="preserve"> </w:t>
      </w:r>
      <w:r>
        <w:rPr>
          <w:color w:val="58595B"/>
        </w:rPr>
        <w:t>está</w:t>
      </w:r>
      <w:r>
        <w:rPr>
          <w:color w:val="58595B"/>
          <w:spacing w:val="-4"/>
        </w:rPr>
        <w:t xml:space="preserve"> </w:t>
      </w:r>
      <w:r>
        <w:rPr>
          <w:color w:val="58595B"/>
        </w:rPr>
        <w:t>restringida</w:t>
      </w:r>
      <w:r>
        <w:rPr>
          <w:color w:val="58595B"/>
          <w:spacing w:val="-4"/>
        </w:rPr>
        <w:t xml:space="preserve"> </w:t>
      </w:r>
      <w:r>
        <w:rPr>
          <w:color w:val="58595B"/>
        </w:rPr>
        <w:t>a:</w:t>
      </w:r>
      <w:r>
        <w:rPr>
          <w:color w:val="58595B"/>
          <w:spacing w:val="-4"/>
        </w:rPr>
        <w:t xml:space="preserve"> </w:t>
      </w:r>
      <w:r>
        <w:rPr>
          <w:color w:val="58595B"/>
        </w:rPr>
        <w:t>(i)</w:t>
      </w:r>
      <w:r>
        <w:rPr>
          <w:color w:val="58595B"/>
          <w:spacing w:val="-4"/>
        </w:rPr>
        <w:t xml:space="preserve"> </w:t>
      </w:r>
      <w:r>
        <w:rPr>
          <w:color w:val="58595B"/>
        </w:rPr>
        <w:t>la</w:t>
      </w:r>
      <w:r>
        <w:rPr>
          <w:color w:val="58595B"/>
          <w:spacing w:val="-4"/>
        </w:rPr>
        <w:t xml:space="preserve"> </w:t>
      </w:r>
      <w:r>
        <w:rPr>
          <w:color w:val="58595B"/>
        </w:rPr>
        <w:t>contratación</w:t>
      </w:r>
      <w:r>
        <w:rPr>
          <w:color w:val="58595B"/>
          <w:spacing w:val="-4"/>
        </w:rPr>
        <w:t xml:space="preserve"> </w:t>
      </w:r>
      <w:r>
        <w:rPr>
          <w:color w:val="58595B"/>
        </w:rPr>
        <w:t>con</w:t>
      </w:r>
      <w:r>
        <w:rPr>
          <w:color w:val="58595B"/>
          <w:spacing w:val="-4"/>
        </w:rPr>
        <w:t xml:space="preserve"> </w:t>
      </w:r>
      <w:r>
        <w:rPr>
          <w:color w:val="58595B"/>
        </w:rPr>
        <w:t>ESAL</w:t>
      </w:r>
      <w:r>
        <w:rPr>
          <w:color w:val="58595B"/>
          <w:spacing w:val="-4"/>
        </w:rPr>
        <w:t xml:space="preserve"> </w:t>
      </w:r>
      <w:r>
        <w:rPr>
          <w:color w:val="58595B"/>
        </w:rPr>
        <w:t>para</w:t>
      </w:r>
      <w:r>
        <w:rPr>
          <w:color w:val="58595B"/>
          <w:spacing w:val="-4"/>
        </w:rPr>
        <w:t xml:space="preserve"> </w:t>
      </w:r>
      <w:r>
        <w:rPr>
          <w:color w:val="58595B"/>
        </w:rPr>
        <w:t>impulsar</w:t>
      </w:r>
      <w:r>
        <w:rPr>
          <w:color w:val="58595B"/>
          <w:spacing w:val="-4"/>
        </w:rPr>
        <w:t xml:space="preserve"> </w:t>
      </w:r>
      <w:r>
        <w:rPr>
          <w:color w:val="58595B"/>
        </w:rPr>
        <w:t>programas</w:t>
      </w:r>
      <w:r>
        <w:rPr>
          <w:color w:val="58595B"/>
          <w:spacing w:val="-4"/>
        </w:rPr>
        <w:t xml:space="preserve"> </w:t>
      </w:r>
      <w:r>
        <w:rPr>
          <w:color w:val="58595B"/>
        </w:rPr>
        <w:t>y</w:t>
      </w:r>
      <w:r>
        <w:rPr>
          <w:color w:val="58595B"/>
          <w:spacing w:val="-5"/>
        </w:rPr>
        <w:t xml:space="preserve"> </w:t>
      </w:r>
      <w:r>
        <w:rPr>
          <w:color w:val="58595B"/>
        </w:rPr>
        <w:t>actividades de interés público acordes con los respectivos planes de desarrollo y (ii) la contratación a la cual por</w:t>
      </w:r>
      <w:r>
        <w:rPr>
          <w:color w:val="58595B"/>
          <w:spacing w:val="-26"/>
        </w:rPr>
        <w:t xml:space="preserve"> </w:t>
      </w:r>
      <w:r>
        <w:rPr>
          <w:color w:val="58595B"/>
        </w:rPr>
        <w:t>expresa disposición</w:t>
      </w:r>
      <w:r>
        <w:rPr>
          <w:color w:val="58595B"/>
          <w:spacing w:val="3"/>
        </w:rPr>
        <w:t xml:space="preserve"> </w:t>
      </w:r>
      <w:r>
        <w:rPr>
          <w:color w:val="58595B"/>
        </w:rPr>
        <w:t>del</w:t>
      </w:r>
      <w:r>
        <w:rPr>
          <w:color w:val="58595B"/>
          <w:spacing w:val="3"/>
        </w:rPr>
        <w:t xml:space="preserve"> </w:t>
      </w:r>
      <w:r>
        <w:rPr>
          <w:color w:val="58595B"/>
        </w:rPr>
        <w:t>legislador</w:t>
      </w:r>
      <w:r>
        <w:rPr>
          <w:color w:val="58595B"/>
          <w:spacing w:val="3"/>
        </w:rPr>
        <w:t xml:space="preserve"> </w:t>
      </w:r>
      <w:r>
        <w:rPr>
          <w:color w:val="58595B"/>
        </w:rPr>
        <w:t>le</w:t>
      </w:r>
      <w:r>
        <w:rPr>
          <w:color w:val="58595B"/>
          <w:spacing w:val="4"/>
        </w:rPr>
        <w:t xml:space="preserve"> </w:t>
      </w:r>
      <w:r>
        <w:rPr>
          <w:color w:val="58595B"/>
        </w:rPr>
        <w:t>es</w:t>
      </w:r>
      <w:r>
        <w:rPr>
          <w:color w:val="58595B"/>
          <w:spacing w:val="3"/>
        </w:rPr>
        <w:t xml:space="preserve"> </w:t>
      </w:r>
      <w:r>
        <w:rPr>
          <w:color w:val="58595B"/>
        </w:rPr>
        <w:t>aplicable</w:t>
      </w:r>
      <w:r>
        <w:rPr>
          <w:color w:val="58595B"/>
          <w:spacing w:val="3"/>
        </w:rPr>
        <w:t xml:space="preserve"> </w:t>
      </w:r>
      <w:r>
        <w:rPr>
          <w:color w:val="58595B"/>
        </w:rPr>
        <w:t>este</w:t>
      </w:r>
      <w:r>
        <w:rPr>
          <w:color w:val="58595B"/>
          <w:spacing w:val="4"/>
        </w:rPr>
        <w:t xml:space="preserve"> </w:t>
      </w:r>
      <w:r>
        <w:rPr>
          <w:color w:val="58595B"/>
        </w:rPr>
        <w:t>régimen,</w:t>
      </w:r>
      <w:r>
        <w:rPr>
          <w:color w:val="58595B"/>
          <w:spacing w:val="3"/>
        </w:rPr>
        <w:t xml:space="preserve"> </w:t>
      </w:r>
      <w:r>
        <w:rPr>
          <w:color w:val="58595B"/>
        </w:rPr>
        <w:t>como</w:t>
      </w:r>
      <w:r>
        <w:rPr>
          <w:color w:val="58595B"/>
          <w:spacing w:val="3"/>
        </w:rPr>
        <w:t xml:space="preserve"> </w:t>
      </w:r>
      <w:r>
        <w:rPr>
          <w:color w:val="58595B"/>
        </w:rPr>
        <w:t>el</w:t>
      </w:r>
      <w:r>
        <w:rPr>
          <w:color w:val="58595B"/>
          <w:spacing w:val="3"/>
        </w:rPr>
        <w:t xml:space="preserve"> </w:t>
      </w:r>
      <w:r>
        <w:rPr>
          <w:color w:val="58595B"/>
        </w:rPr>
        <w:t>caso</w:t>
      </w:r>
      <w:r>
        <w:rPr>
          <w:color w:val="58595B"/>
          <w:spacing w:val="4"/>
        </w:rPr>
        <w:t xml:space="preserve"> </w:t>
      </w:r>
      <w:r>
        <w:rPr>
          <w:color w:val="58595B"/>
        </w:rPr>
        <w:t>del</w:t>
      </w:r>
      <w:r>
        <w:rPr>
          <w:color w:val="58595B"/>
          <w:spacing w:val="3"/>
        </w:rPr>
        <w:t xml:space="preserve"> </w:t>
      </w:r>
      <w:r>
        <w:rPr>
          <w:color w:val="58595B"/>
        </w:rPr>
        <w:t>artículo</w:t>
      </w:r>
      <w:r>
        <w:rPr>
          <w:color w:val="58595B"/>
          <w:spacing w:val="3"/>
        </w:rPr>
        <w:t xml:space="preserve"> </w:t>
      </w:r>
      <w:r>
        <w:rPr>
          <w:color w:val="58595B"/>
        </w:rPr>
        <w:t>96</w:t>
      </w:r>
      <w:r>
        <w:rPr>
          <w:color w:val="58595B"/>
          <w:spacing w:val="4"/>
        </w:rPr>
        <w:t xml:space="preserve"> </w:t>
      </w:r>
      <w:r>
        <w:rPr>
          <w:color w:val="58595B"/>
        </w:rPr>
        <w:t>de</w:t>
      </w:r>
      <w:r>
        <w:rPr>
          <w:color w:val="58595B"/>
          <w:spacing w:val="3"/>
        </w:rPr>
        <w:t xml:space="preserve"> </w:t>
      </w:r>
      <w:r>
        <w:rPr>
          <w:color w:val="58595B"/>
        </w:rPr>
        <w:t>la</w:t>
      </w:r>
      <w:r>
        <w:rPr>
          <w:color w:val="58595B"/>
          <w:spacing w:val="3"/>
        </w:rPr>
        <w:t xml:space="preserve"> </w:t>
      </w:r>
      <w:r>
        <w:rPr>
          <w:color w:val="58595B"/>
        </w:rPr>
        <w:t>Ley</w:t>
      </w:r>
      <w:r>
        <w:rPr>
          <w:color w:val="58595B"/>
          <w:spacing w:val="3"/>
        </w:rPr>
        <w:t xml:space="preserve"> </w:t>
      </w:r>
      <w:r>
        <w:rPr>
          <w:color w:val="58595B"/>
        </w:rPr>
        <w:t>489</w:t>
      </w:r>
      <w:r>
        <w:rPr>
          <w:color w:val="58595B"/>
          <w:spacing w:val="4"/>
        </w:rPr>
        <w:t xml:space="preserve"> </w:t>
      </w:r>
      <w:r>
        <w:rPr>
          <w:color w:val="58595B"/>
        </w:rPr>
        <w:t>de</w:t>
      </w:r>
      <w:r>
        <w:rPr>
          <w:color w:val="58595B"/>
          <w:spacing w:val="3"/>
        </w:rPr>
        <w:t xml:space="preserve"> </w:t>
      </w:r>
      <w:r>
        <w:rPr>
          <w:color w:val="58595B"/>
        </w:rPr>
        <w:t>1998.</w:t>
      </w:r>
    </w:p>
    <w:p w14:paraId="134F6E56" w14:textId="77777777" w:rsidR="004030AA" w:rsidRDefault="007A4E20">
      <w:pPr>
        <w:pStyle w:val="Textoindependiente"/>
        <w:spacing w:before="168" w:line="292" w:lineRule="auto"/>
        <w:ind w:left="850" w:right="847"/>
        <w:jc w:val="both"/>
      </w:pPr>
      <w:r>
        <w:rPr>
          <w:color w:val="58595B"/>
        </w:rPr>
        <w:t>El Decreto 092 de 2017 es aplicable a los contratos entre las Entidades Estatales del gobierno nacional, departamental, distrital o municipal y ESAL independientemente de la denominación que las partes den</w:t>
      </w:r>
    </w:p>
    <w:p w14:paraId="69488E24" w14:textId="77777777" w:rsidR="004030AA" w:rsidRDefault="004030AA">
      <w:pPr>
        <w:spacing w:line="292" w:lineRule="auto"/>
        <w:jc w:val="both"/>
        <w:sectPr w:rsidR="004030AA">
          <w:pgSz w:w="11340" w:h="13610"/>
          <w:pgMar w:top="1420" w:right="0" w:bottom="780" w:left="0" w:header="964" w:footer="559" w:gutter="0"/>
          <w:cols w:space="720"/>
        </w:sectPr>
      </w:pPr>
    </w:p>
    <w:p w14:paraId="1F81DE10" w14:textId="77777777" w:rsidR="004030AA" w:rsidRDefault="004030AA">
      <w:pPr>
        <w:pStyle w:val="Textoindependiente"/>
        <w:spacing w:before="8"/>
        <w:rPr>
          <w:sz w:val="9"/>
        </w:rPr>
      </w:pPr>
    </w:p>
    <w:p w14:paraId="5430BD44" w14:textId="77777777" w:rsidR="004030AA" w:rsidRDefault="007A4E20">
      <w:pPr>
        <w:pStyle w:val="Textoindependiente"/>
        <w:spacing w:before="103" w:line="292" w:lineRule="auto"/>
        <w:ind w:left="850" w:right="848"/>
        <w:jc w:val="both"/>
      </w:pPr>
      <w:bookmarkStart w:id="5" w:name="_bookmark4"/>
      <w:bookmarkEnd w:id="5"/>
      <w:r>
        <w:rPr>
          <w:color w:val="58595B"/>
        </w:rPr>
        <w:t xml:space="preserve">al acto jurídico y de la parte que tuvo la iniciativa de celebrarlo. Estos contratos se celebran para impulsar programas y actividades previstas en los planes de desarrollo y proceden exclusivamente cuando busquen promover: los derechos de personas en situación de debilidad manifiesta o indefensión; los derechos </w:t>
      </w:r>
      <w:r>
        <w:rPr>
          <w:color w:val="58595B"/>
          <w:spacing w:val="-8"/>
        </w:rPr>
        <w:t xml:space="preserve">de    </w:t>
      </w:r>
      <w:r>
        <w:rPr>
          <w:color w:val="58595B"/>
        </w:rPr>
        <w:t>las minorías; el derecho a la educación; el derecho a la paz; o las manifestaciones artísticas, culturales, deportivas y de promoción de la diversidad étnica</w:t>
      </w:r>
      <w:r>
        <w:rPr>
          <w:color w:val="58595B"/>
          <w:spacing w:val="8"/>
        </w:rPr>
        <w:t xml:space="preserve"> </w:t>
      </w:r>
      <w:r>
        <w:rPr>
          <w:color w:val="58595B"/>
        </w:rPr>
        <w:t>colombiana.</w:t>
      </w:r>
    </w:p>
    <w:p w14:paraId="6CD9AF0B" w14:textId="77777777" w:rsidR="004030AA" w:rsidRDefault="007A4E20">
      <w:pPr>
        <w:pStyle w:val="Textoindependiente"/>
        <w:spacing w:before="167" w:line="292" w:lineRule="auto"/>
        <w:ind w:left="850" w:right="847"/>
        <w:jc w:val="both"/>
      </w:pPr>
      <w:r>
        <w:rPr>
          <w:color w:val="58595B"/>
        </w:rPr>
        <w:t xml:space="preserve">El ámbito de aplicación del Decreto 092 de 2017 obedece a la excepcionalidad del tipo de contratación a </w:t>
      </w:r>
      <w:r>
        <w:rPr>
          <w:color w:val="58595B"/>
          <w:spacing w:val="-9"/>
        </w:rPr>
        <w:t xml:space="preserve">la </w:t>
      </w:r>
      <w:r>
        <w:rPr>
          <w:color w:val="58595B"/>
        </w:rPr>
        <w:t>que</w:t>
      </w:r>
      <w:r>
        <w:rPr>
          <w:color w:val="58595B"/>
          <w:spacing w:val="-6"/>
        </w:rPr>
        <w:t xml:space="preserve"> </w:t>
      </w:r>
      <w:r>
        <w:rPr>
          <w:color w:val="58595B"/>
        </w:rPr>
        <w:t>hace</w:t>
      </w:r>
      <w:r>
        <w:rPr>
          <w:color w:val="58595B"/>
          <w:spacing w:val="-5"/>
        </w:rPr>
        <w:t xml:space="preserve"> </w:t>
      </w:r>
      <w:r>
        <w:rPr>
          <w:color w:val="58595B"/>
        </w:rPr>
        <w:t>referencia</w:t>
      </w:r>
      <w:r>
        <w:rPr>
          <w:color w:val="58595B"/>
          <w:spacing w:val="-6"/>
        </w:rPr>
        <w:t xml:space="preserve"> </w:t>
      </w:r>
      <w:r>
        <w:rPr>
          <w:color w:val="58595B"/>
        </w:rPr>
        <w:t>el</w:t>
      </w:r>
      <w:r>
        <w:rPr>
          <w:color w:val="58595B"/>
          <w:spacing w:val="-5"/>
        </w:rPr>
        <w:t xml:space="preserve"> </w:t>
      </w:r>
      <w:r>
        <w:rPr>
          <w:color w:val="58595B"/>
        </w:rPr>
        <w:t>artículo</w:t>
      </w:r>
      <w:r>
        <w:rPr>
          <w:color w:val="58595B"/>
          <w:spacing w:val="-5"/>
        </w:rPr>
        <w:t xml:space="preserve"> </w:t>
      </w:r>
      <w:r>
        <w:rPr>
          <w:color w:val="58595B"/>
        </w:rPr>
        <w:t>355</w:t>
      </w:r>
      <w:r>
        <w:rPr>
          <w:color w:val="58595B"/>
          <w:spacing w:val="-6"/>
        </w:rPr>
        <w:t xml:space="preserve"> </w:t>
      </w:r>
      <w:r>
        <w:rPr>
          <w:color w:val="58595B"/>
        </w:rPr>
        <w:t>de</w:t>
      </w:r>
      <w:r>
        <w:rPr>
          <w:color w:val="58595B"/>
          <w:spacing w:val="-5"/>
        </w:rPr>
        <w:t xml:space="preserve"> </w:t>
      </w:r>
      <w:r>
        <w:rPr>
          <w:color w:val="58595B"/>
        </w:rPr>
        <w:t>la</w:t>
      </w:r>
      <w:r>
        <w:rPr>
          <w:color w:val="58595B"/>
          <w:spacing w:val="-5"/>
        </w:rPr>
        <w:t xml:space="preserve"> </w:t>
      </w:r>
      <w:r>
        <w:rPr>
          <w:color w:val="58595B"/>
        </w:rPr>
        <w:t>Constitución</w:t>
      </w:r>
      <w:r>
        <w:rPr>
          <w:color w:val="58595B"/>
          <w:spacing w:val="-6"/>
        </w:rPr>
        <w:t xml:space="preserve"> </w:t>
      </w:r>
      <w:r>
        <w:rPr>
          <w:color w:val="58595B"/>
        </w:rPr>
        <w:t>Política</w:t>
      </w:r>
      <w:r>
        <w:rPr>
          <w:color w:val="58595B"/>
          <w:spacing w:val="-5"/>
        </w:rPr>
        <w:t xml:space="preserve"> </w:t>
      </w:r>
      <w:r>
        <w:rPr>
          <w:color w:val="58595B"/>
        </w:rPr>
        <w:t>y</w:t>
      </w:r>
      <w:r>
        <w:rPr>
          <w:color w:val="58595B"/>
          <w:spacing w:val="-6"/>
        </w:rPr>
        <w:t xml:space="preserve"> </w:t>
      </w:r>
      <w:r>
        <w:rPr>
          <w:color w:val="58595B"/>
        </w:rPr>
        <w:t>no</w:t>
      </w:r>
      <w:r>
        <w:rPr>
          <w:color w:val="58595B"/>
          <w:spacing w:val="-5"/>
        </w:rPr>
        <w:t xml:space="preserve"> </w:t>
      </w:r>
      <w:r>
        <w:rPr>
          <w:color w:val="58595B"/>
        </w:rPr>
        <w:t>a</w:t>
      </w:r>
      <w:r>
        <w:rPr>
          <w:color w:val="58595B"/>
          <w:spacing w:val="-5"/>
        </w:rPr>
        <w:t xml:space="preserve"> </w:t>
      </w:r>
      <w:r>
        <w:rPr>
          <w:color w:val="58595B"/>
        </w:rPr>
        <w:t>la</w:t>
      </w:r>
      <w:r>
        <w:rPr>
          <w:color w:val="58595B"/>
          <w:spacing w:val="-6"/>
        </w:rPr>
        <w:t xml:space="preserve"> </w:t>
      </w:r>
      <w:r>
        <w:rPr>
          <w:color w:val="58595B"/>
        </w:rPr>
        <w:t>naturaleza</w:t>
      </w:r>
      <w:r>
        <w:rPr>
          <w:color w:val="58595B"/>
          <w:spacing w:val="-5"/>
        </w:rPr>
        <w:t xml:space="preserve"> </w:t>
      </w:r>
      <w:r>
        <w:rPr>
          <w:color w:val="58595B"/>
        </w:rPr>
        <w:t>jurídica</w:t>
      </w:r>
      <w:r>
        <w:rPr>
          <w:color w:val="58595B"/>
          <w:spacing w:val="-5"/>
        </w:rPr>
        <w:t xml:space="preserve"> </w:t>
      </w:r>
      <w:r>
        <w:rPr>
          <w:color w:val="58595B"/>
        </w:rPr>
        <w:t>del</w:t>
      </w:r>
      <w:r>
        <w:rPr>
          <w:color w:val="58595B"/>
          <w:spacing w:val="-6"/>
        </w:rPr>
        <w:t xml:space="preserve"> </w:t>
      </w:r>
      <w:r>
        <w:rPr>
          <w:color w:val="58595B"/>
        </w:rPr>
        <w:t>contratista.</w:t>
      </w:r>
      <w:r>
        <w:rPr>
          <w:color w:val="58595B"/>
          <w:spacing w:val="-5"/>
        </w:rPr>
        <w:t xml:space="preserve"> </w:t>
      </w:r>
      <w:r>
        <w:rPr>
          <w:color w:val="58595B"/>
        </w:rPr>
        <w:t>Si</w:t>
      </w:r>
      <w:r>
        <w:rPr>
          <w:color w:val="58595B"/>
          <w:spacing w:val="-6"/>
        </w:rPr>
        <w:t xml:space="preserve"> </w:t>
      </w:r>
      <w:r>
        <w:rPr>
          <w:color w:val="58595B"/>
          <w:spacing w:val="-8"/>
        </w:rPr>
        <w:t xml:space="preserve">la </w:t>
      </w:r>
      <w:r>
        <w:rPr>
          <w:color w:val="58595B"/>
        </w:rPr>
        <w:t>Entidad Estatal adquiere o se abastece de un bien, producto o servicio en un contrato conmutativo en el cual el proveedor es una entidad sin ánimo de lucro, debe aplicar el régimen contenido en las Leyes 80 de 1993 y 1150 de 2007, y no el del Decreto 092 de</w:t>
      </w:r>
      <w:r>
        <w:rPr>
          <w:color w:val="58595B"/>
          <w:spacing w:val="1"/>
        </w:rPr>
        <w:t xml:space="preserve"> </w:t>
      </w:r>
      <w:r>
        <w:rPr>
          <w:color w:val="58595B"/>
        </w:rPr>
        <w:t>2017.</w:t>
      </w:r>
    </w:p>
    <w:p w14:paraId="761D34ED" w14:textId="77777777" w:rsidR="004030AA" w:rsidRDefault="007A4E20">
      <w:pPr>
        <w:pStyle w:val="Textoindependiente"/>
        <w:spacing w:before="167" w:line="292" w:lineRule="auto"/>
        <w:ind w:left="850" w:right="848"/>
        <w:jc w:val="both"/>
      </w:pPr>
      <w:r>
        <w:rPr>
          <w:color w:val="58595B"/>
        </w:rPr>
        <w:t>El Decreto 092 de 2017 no es aplicable a las contrataciones que cuentan con una norma especial que       las regula o un régimen de contratación específico, en consecuencia, ese es el régimen aplicable con sus respectivos reglamentos, y no el del Decreto 092 de 2017. La naturaleza jurídica de la entidad contratista no determina el régimen de</w:t>
      </w:r>
      <w:r>
        <w:rPr>
          <w:color w:val="58595B"/>
          <w:spacing w:val="1"/>
        </w:rPr>
        <w:t xml:space="preserve"> </w:t>
      </w:r>
      <w:r>
        <w:rPr>
          <w:color w:val="58595B"/>
        </w:rPr>
        <w:t>contratación.</w:t>
      </w:r>
    </w:p>
    <w:p w14:paraId="598452B8" w14:textId="77777777" w:rsidR="004030AA" w:rsidRDefault="007A4E20">
      <w:pPr>
        <w:pStyle w:val="Textoindependiente"/>
        <w:spacing w:before="168" w:line="292" w:lineRule="auto"/>
        <w:ind w:left="850" w:right="847"/>
        <w:jc w:val="both"/>
      </w:pPr>
      <w:r>
        <w:rPr>
          <w:color w:val="58595B"/>
        </w:rPr>
        <w:t>El artículo 355 de la Constitución Política hace referencia exclusivamente a los gobiernos. En consecuencia, las Entidades Estatales que no pertenecen a la rama ejecutiva no están autorizadas a celebrar convenios    o contratos en desarrollo de esta norma. Sin embargo, el artículo 96 de la Ley 489 de 1998 al autorizar la celebración</w:t>
      </w:r>
      <w:r>
        <w:rPr>
          <w:color w:val="58595B"/>
          <w:spacing w:val="-4"/>
        </w:rPr>
        <w:t xml:space="preserve"> </w:t>
      </w:r>
      <w:r>
        <w:rPr>
          <w:color w:val="58595B"/>
        </w:rPr>
        <w:t>de</w:t>
      </w:r>
      <w:r>
        <w:rPr>
          <w:color w:val="58595B"/>
          <w:spacing w:val="-3"/>
        </w:rPr>
        <w:t xml:space="preserve"> </w:t>
      </w:r>
      <w:r>
        <w:rPr>
          <w:color w:val="58595B"/>
        </w:rPr>
        <w:t>convenios</w:t>
      </w:r>
      <w:r>
        <w:rPr>
          <w:color w:val="58595B"/>
          <w:spacing w:val="-4"/>
        </w:rPr>
        <w:t xml:space="preserve"> </w:t>
      </w:r>
      <w:r>
        <w:rPr>
          <w:color w:val="58595B"/>
        </w:rPr>
        <w:t>asociación</w:t>
      </w:r>
      <w:r>
        <w:rPr>
          <w:color w:val="58595B"/>
          <w:spacing w:val="-3"/>
        </w:rPr>
        <w:t xml:space="preserve"> </w:t>
      </w:r>
      <w:r>
        <w:rPr>
          <w:color w:val="58595B"/>
        </w:rPr>
        <w:t>para</w:t>
      </w:r>
      <w:r>
        <w:rPr>
          <w:color w:val="58595B"/>
          <w:spacing w:val="-3"/>
        </w:rPr>
        <w:t xml:space="preserve"> </w:t>
      </w:r>
      <w:r>
        <w:rPr>
          <w:color w:val="58595B"/>
        </w:rPr>
        <w:t>el</w:t>
      </w:r>
      <w:r>
        <w:rPr>
          <w:color w:val="58595B"/>
          <w:spacing w:val="-4"/>
        </w:rPr>
        <w:t xml:space="preserve"> </w:t>
      </w:r>
      <w:r>
        <w:rPr>
          <w:color w:val="58595B"/>
        </w:rPr>
        <w:t>desarrollo</w:t>
      </w:r>
      <w:r>
        <w:rPr>
          <w:color w:val="58595B"/>
          <w:spacing w:val="-3"/>
        </w:rPr>
        <w:t xml:space="preserve"> </w:t>
      </w:r>
      <w:r>
        <w:rPr>
          <w:color w:val="58595B"/>
        </w:rPr>
        <w:t>conjunto</w:t>
      </w:r>
      <w:r>
        <w:rPr>
          <w:color w:val="58595B"/>
          <w:spacing w:val="-4"/>
        </w:rPr>
        <w:t xml:space="preserve"> </w:t>
      </w:r>
      <w:r>
        <w:rPr>
          <w:color w:val="58595B"/>
        </w:rPr>
        <w:t>de</w:t>
      </w:r>
      <w:r>
        <w:rPr>
          <w:color w:val="58595B"/>
          <w:spacing w:val="-3"/>
        </w:rPr>
        <w:t xml:space="preserve"> </w:t>
      </w:r>
      <w:r>
        <w:rPr>
          <w:color w:val="58595B"/>
        </w:rPr>
        <w:t>actividades</w:t>
      </w:r>
      <w:r>
        <w:rPr>
          <w:color w:val="58595B"/>
          <w:spacing w:val="-3"/>
        </w:rPr>
        <w:t xml:space="preserve"> </w:t>
      </w:r>
      <w:r>
        <w:rPr>
          <w:color w:val="58595B"/>
        </w:rPr>
        <w:t>relacionadas</w:t>
      </w:r>
      <w:r>
        <w:rPr>
          <w:color w:val="58595B"/>
          <w:spacing w:val="-4"/>
        </w:rPr>
        <w:t xml:space="preserve"> </w:t>
      </w:r>
      <w:r>
        <w:rPr>
          <w:color w:val="58595B"/>
        </w:rPr>
        <w:t>con</w:t>
      </w:r>
      <w:r>
        <w:rPr>
          <w:color w:val="58595B"/>
          <w:spacing w:val="-3"/>
        </w:rPr>
        <w:t xml:space="preserve"> </w:t>
      </w:r>
      <w:r>
        <w:rPr>
          <w:color w:val="58595B"/>
        </w:rPr>
        <w:t>el</w:t>
      </w:r>
      <w:r>
        <w:rPr>
          <w:color w:val="58595B"/>
          <w:spacing w:val="-4"/>
        </w:rPr>
        <w:t xml:space="preserve"> </w:t>
      </w:r>
      <w:r>
        <w:rPr>
          <w:color w:val="58595B"/>
        </w:rPr>
        <w:t xml:space="preserve">propósito y las funciones de las Entidades Estatales remitió al artículo 355 de la Constitución Política por lo cual el Decreto 092 de 2017 reglamenta tales convenios los cuales no están limitados a las Entidades Estatales </w:t>
      </w:r>
      <w:r>
        <w:rPr>
          <w:color w:val="58595B"/>
          <w:spacing w:val="-7"/>
        </w:rPr>
        <w:t xml:space="preserve">de </w:t>
      </w:r>
      <w:r>
        <w:rPr>
          <w:color w:val="58595B"/>
        </w:rPr>
        <w:t>los gobiernos nacional, departamental y</w:t>
      </w:r>
      <w:r>
        <w:rPr>
          <w:color w:val="58595B"/>
          <w:spacing w:val="2"/>
        </w:rPr>
        <w:t xml:space="preserve"> </w:t>
      </w:r>
      <w:r>
        <w:rPr>
          <w:color w:val="58595B"/>
        </w:rPr>
        <w:t>municipal.</w:t>
      </w:r>
    </w:p>
    <w:p w14:paraId="446648F7" w14:textId="77777777" w:rsidR="004030AA" w:rsidRDefault="004030AA">
      <w:pPr>
        <w:pStyle w:val="Textoindependiente"/>
        <w:spacing w:before="6"/>
        <w:rPr>
          <w:sz w:val="27"/>
        </w:rPr>
      </w:pPr>
    </w:p>
    <w:p w14:paraId="230A09B1" w14:textId="77777777" w:rsidR="004030AA" w:rsidRDefault="007A4E20">
      <w:pPr>
        <w:pStyle w:val="Ttulo1"/>
        <w:numPr>
          <w:ilvl w:val="0"/>
          <w:numId w:val="4"/>
        </w:numPr>
        <w:tabs>
          <w:tab w:val="left" w:pos="1151"/>
        </w:tabs>
        <w:spacing w:before="0" w:line="261" w:lineRule="auto"/>
        <w:ind w:left="1150" w:right="848" w:hanging="294"/>
      </w:pPr>
      <w:r>
        <w:rPr>
          <w:color w:val="58595B"/>
        </w:rPr>
        <w:t>¿Cuándo</w:t>
      </w:r>
      <w:r>
        <w:rPr>
          <w:color w:val="58595B"/>
          <w:spacing w:val="-28"/>
        </w:rPr>
        <w:t xml:space="preserve"> </w:t>
      </w:r>
      <w:r>
        <w:rPr>
          <w:color w:val="58595B"/>
        </w:rPr>
        <w:t>las</w:t>
      </w:r>
      <w:r>
        <w:rPr>
          <w:color w:val="58595B"/>
          <w:spacing w:val="-27"/>
        </w:rPr>
        <w:t xml:space="preserve"> </w:t>
      </w:r>
      <w:r>
        <w:rPr>
          <w:color w:val="58595B"/>
        </w:rPr>
        <w:t>Entidades</w:t>
      </w:r>
      <w:r>
        <w:rPr>
          <w:color w:val="58595B"/>
          <w:spacing w:val="-27"/>
        </w:rPr>
        <w:t xml:space="preserve"> </w:t>
      </w:r>
      <w:r>
        <w:rPr>
          <w:color w:val="58595B"/>
        </w:rPr>
        <w:t>Estatales</w:t>
      </w:r>
      <w:r>
        <w:rPr>
          <w:color w:val="58595B"/>
          <w:spacing w:val="-27"/>
        </w:rPr>
        <w:t xml:space="preserve"> </w:t>
      </w:r>
      <w:r>
        <w:rPr>
          <w:color w:val="58595B"/>
        </w:rPr>
        <w:t>de</w:t>
      </w:r>
      <w:r>
        <w:rPr>
          <w:color w:val="58595B"/>
          <w:spacing w:val="-27"/>
        </w:rPr>
        <w:t xml:space="preserve"> </w:t>
      </w:r>
      <w:r>
        <w:rPr>
          <w:color w:val="58595B"/>
        </w:rPr>
        <w:t>los</w:t>
      </w:r>
      <w:r>
        <w:rPr>
          <w:color w:val="58595B"/>
          <w:spacing w:val="-27"/>
        </w:rPr>
        <w:t xml:space="preserve"> </w:t>
      </w:r>
      <w:r>
        <w:rPr>
          <w:color w:val="58595B"/>
        </w:rPr>
        <w:t>gobiernos</w:t>
      </w:r>
      <w:r>
        <w:rPr>
          <w:color w:val="58595B"/>
          <w:spacing w:val="-27"/>
        </w:rPr>
        <w:t xml:space="preserve"> </w:t>
      </w:r>
      <w:r>
        <w:rPr>
          <w:color w:val="58595B"/>
        </w:rPr>
        <w:t>nacional,</w:t>
      </w:r>
      <w:r>
        <w:rPr>
          <w:color w:val="58595B"/>
          <w:spacing w:val="-27"/>
        </w:rPr>
        <w:t xml:space="preserve"> </w:t>
      </w:r>
      <w:r>
        <w:rPr>
          <w:color w:val="58595B"/>
        </w:rPr>
        <w:t>departamental,</w:t>
      </w:r>
      <w:r>
        <w:rPr>
          <w:color w:val="58595B"/>
          <w:spacing w:val="-27"/>
        </w:rPr>
        <w:t xml:space="preserve"> </w:t>
      </w:r>
      <w:r>
        <w:rPr>
          <w:color w:val="58595B"/>
        </w:rPr>
        <w:t>distrital o municipal pueden contratar con</w:t>
      </w:r>
      <w:r>
        <w:rPr>
          <w:color w:val="58595B"/>
          <w:spacing w:val="-2"/>
        </w:rPr>
        <w:t xml:space="preserve"> </w:t>
      </w:r>
      <w:r>
        <w:rPr>
          <w:color w:val="58595B"/>
        </w:rPr>
        <w:t>ESAL?</w:t>
      </w:r>
    </w:p>
    <w:p w14:paraId="53229C99" w14:textId="77777777" w:rsidR="004030AA" w:rsidRDefault="00A25570">
      <w:pPr>
        <w:pStyle w:val="Textoindependiente"/>
        <w:spacing w:before="7"/>
        <w:rPr>
          <w:b/>
          <w:sz w:val="11"/>
        </w:rPr>
      </w:pPr>
      <w:r>
        <w:pict w14:anchorId="71DE767E">
          <v:line id="_x0000_s1087" style="position:absolute;z-index:-251609088;mso-wrap-distance-left:0;mso-wrap-distance-right:0;mso-position-horizontal-relative:page" from="42.9pt,8.9pt" to="524.45pt,8.9pt" strokecolor="#58595b" strokeweight=".5pt">
            <w10:wrap type="topAndBottom" anchorx="page"/>
          </v:line>
        </w:pict>
      </w:r>
    </w:p>
    <w:p w14:paraId="5B8EDE43" w14:textId="77777777" w:rsidR="004030AA" w:rsidRDefault="007A4E20">
      <w:pPr>
        <w:pStyle w:val="Textoindependiente"/>
        <w:spacing w:before="156" w:line="292" w:lineRule="auto"/>
        <w:ind w:left="851" w:right="846"/>
        <w:jc w:val="both"/>
      </w:pPr>
      <w:r>
        <w:rPr>
          <w:color w:val="58595B"/>
        </w:rPr>
        <w:t xml:space="preserve">La suscripción de contratos de interés público o de colaboración, es decir, aquellos que celebran </w:t>
      </w:r>
      <w:r>
        <w:rPr>
          <w:color w:val="58595B"/>
          <w:spacing w:val="-4"/>
        </w:rPr>
        <w:t xml:space="preserve">las </w:t>
      </w:r>
      <w:r>
        <w:rPr>
          <w:color w:val="58595B"/>
        </w:rPr>
        <w:t>Entidades</w:t>
      </w:r>
      <w:r>
        <w:rPr>
          <w:color w:val="58595B"/>
          <w:spacing w:val="-5"/>
        </w:rPr>
        <w:t xml:space="preserve"> </w:t>
      </w:r>
      <w:r>
        <w:rPr>
          <w:color w:val="58595B"/>
        </w:rPr>
        <w:t>Estatales</w:t>
      </w:r>
      <w:r>
        <w:rPr>
          <w:color w:val="58595B"/>
          <w:spacing w:val="-4"/>
        </w:rPr>
        <w:t xml:space="preserve"> </w:t>
      </w:r>
      <w:r>
        <w:rPr>
          <w:color w:val="58595B"/>
        </w:rPr>
        <w:t>de</w:t>
      </w:r>
      <w:r>
        <w:rPr>
          <w:color w:val="58595B"/>
          <w:spacing w:val="-4"/>
        </w:rPr>
        <w:t xml:space="preserve"> </w:t>
      </w:r>
      <w:r>
        <w:rPr>
          <w:color w:val="58595B"/>
        </w:rPr>
        <w:t>los</w:t>
      </w:r>
      <w:r>
        <w:rPr>
          <w:color w:val="58595B"/>
          <w:spacing w:val="-4"/>
        </w:rPr>
        <w:t xml:space="preserve"> </w:t>
      </w:r>
      <w:r>
        <w:rPr>
          <w:color w:val="58595B"/>
        </w:rPr>
        <w:t>gobiernos</w:t>
      </w:r>
      <w:r>
        <w:rPr>
          <w:color w:val="58595B"/>
          <w:spacing w:val="-4"/>
        </w:rPr>
        <w:t xml:space="preserve"> </w:t>
      </w:r>
      <w:r>
        <w:rPr>
          <w:color w:val="58595B"/>
        </w:rPr>
        <w:t>nacional,</w:t>
      </w:r>
      <w:r>
        <w:rPr>
          <w:color w:val="58595B"/>
          <w:spacing w:val="-4"/>
        </w:rPr>
        <w:t xml:space="preserve"> </w:t>
      </w:r>
      <w:r>
        <w:rPr>
          <w:color w:val="58595B"/>
        </w:rPr>
        <w:t>departamental,</w:t>
      </w:r>
      <w:r>
        <w:rPr>
          <w:color w:val="58595B"/>
          <w:spacing w:val="-4"/>
        </w:rPr>
        <w:t xml:space="preserve"> </w:t>
      </w:r>
      <w:r>
        <w:rPr>
          <w:color w:val="58595B"/>
        </w:rPr>
        <w:t>distrital</w:t>
      </w:r>
      <w:r>
        <w:rPr>
          <w:color w:val="58595B"/>
          <w:spacing w:val="-4"/>
        </w:rPr>
        <w:t xml:space="preserve"> </w:t>
      </w:r>
      <w:r>
        <w:rPr>
          <w:color w:val="58595B"/>
        </w:rPr>
        <w:t>o</w:t>
      </w:r>
      <w:r>
        <w:rPr>
          <w:color w:val="58595B"/>
          <w:spacing w:val="-4"/>
        </w:rPr>
        <w:t xml:space="preserve"> </w:t>
      </w:r>
      <w:r>
        <w:rPr>
          <w:color w:val="58595B"/>
        </w:rPr>
        <w:t>municipal</w:t>
      </w:r>
      <w:r>
        <w:rPr>
          <w:color w:val="58595B"/>
          <w:spacing w:val="-4"/>
        </w:rPr>
        <w:t xml:space="preserve"> </w:t>
      </w:r>
      <w:r>
        <w:rPr>
          <w:color w:val="58595B"/>
        </w:rPr>
        <w:t>con</w:t>
      </w:r>
      <w:r>
        <w:rPr>
          <w:color w:val="58595B"/>
          <w:spacing w:val="-4"/>
        </w:rPr>
        <w:t xml:space="preserve"> </w:t>
      </w:r>
      <w:r>
        <w:rPr>
          <w:color w:val="58595B"/>
        </w:rPr>
        <w:t>ESAL,</w:t>
      </w:r>
      <w:r>
        <w:rPr>
          <w:color w:val="58595B"/>
          <w:spacing w:val="-4"/>
        </w:rPr>
        <w:t xml:space="preserve"> </w:t>
      </w:r>
      <w:r>
        <w:rPr>
          <w:color w:val="58595B"/>
        </w:rPr>
        <w:t>es</w:t>
      </w:r>
      <w:r>
        <w:rPr>
          <w:color w:val="58595B"/>
          <w:spacing w:val="-5"/>
        </w:rPr>
        <w:t xml:space="preserve"> </w:t>
      </w:r>
      <w:r>
        <w:rPr>
          <w:color w:val="58595B"/>
        </w:rPr>
        <w:t>excepcional y</w:t>
      </w:r>
      <w:r>
        <w:rPr>
          <w:color w:val="58595B"/>
          <w:spacing w:val="-6"/>
        </w:rPr>
        <w:t xml:space="preserve"> </w:t>
      </w:r>
      <w:r>
        <w:rPr>
          <w:color w:val="58595B"/>
        </w:rPr>
        <w:t>solamente</w:t>
      </w:r>
      <w:r>
        <w:rPr>
          <w:color w:val="58595B"/>
          <w:spacing w:val="-6"/>
        </w:rPr>
        <w:t xml:space="preserve"> </w:t>
      </w:r>
      <w:r>
        <w:rPr>
          <w:color w:val="58595B"/>
        </w:rPr>
        <w:t>procede</w:t>
      </w:r>
      <w:r>
        <w:rPr>
          <w:color w:val="58595B"/>
          <w:spacing w:val="-5"/>
        </w:rPr>
        <w:t xml:space="preserve"> </w:t>
      </w:r>
      <w:r>
        <w:rPr>
          <w:color w:val="58595B"/>
        </w:rPr>
        <w:t>cuando</w:t>
      </w:r>
      <w:r>
        <w:rPr>
          <w:color w:val="58595B"/>
          <w:spacing w:val="-6"/>
        </w:rPr>
        <w:t xml:space="preserve"> </w:t>
      </w:r>
      <w:r>
        <w:rPr>
          <w:color w:val="58595B"/>
        </w:rPr>
        <w:t>el</w:t>
      </w:r>
      <w:r>
        <w:rPr>
          <w:color w:val="58595B"/>
          <w:spacing w:val="-5"/>
        </w:rPr>
        <w:t xml:space="preserve"> </w:t>
      </w:r>
      <w:r>
        <w:rPr>
          <w:color w:val="58595B"/>
        </w:rPr>
        <w:t>Proceso</w:t>
      </w:r>
      <w:r>
        <w:rPr>
          <w:color w:val="58595B"/>
          <w:spacing w:val="-6"/>
        </w:rPr>
        <w:t xml:space="preserve"> </w:t>
      </w:r>
      <w:r>
        <w:rPr>
          <w:color w:val="58595B"/>
        </w:rPr>
        <w:t>de</w:t>
      </w:r>
      <w:r>
        <w:rPr>
          <w:color w:val="58595B"/>
          <w:spacing w:val="-6"/>
        </w:rPr>
        <w:t xml:space="preserve"> </w:t>
      </w:r>
      <w:r>
        <w:rPr>
          <w:color w:val="58595B"/>
        </w:rPr>
        <w:t>Contratación</w:t>
      </w:r>
      <w:r>
        <w:rPr>
          <w:color w:val="58595B"/>
          <w:spacing w:val="-5"/>
        </w:rPr>
        <w:t xml:space="preserve"> </w:t>
      </w:r>
      <w:r>
        <w:rPr>
          <w:color w:val="58595B"/>
        </w:rPr>
        <w:t>cumple</w:t>
      </w:r>
      <w:r>
        <w:rPr>
          <w:color w:val="58595B"/>
          <w:spacing w:val="-6"/>
        </w:rPr>
        <w:t xml:space="preserve"> </w:t>
      </w:r>
      <w:r>
        <w:rPr>
          <w:color w:val="58595B"/>
        </w:rPr>
        <w:t>con</w:t>
      </w:r>
      <w:r>
        <w:rPr>
          <w:color w:val="58595B"/>
          <w:spacing w:val="-5"/>
        </w:rPr>
        <w:t xml:space="preserve"> </w:t>
      </w:r>
      <w:r>
        <w:rPr>
          <w:color w:val="58595B"/>
        </w:rPr>
        <w:t>las</w:t>
      </w:r>
      <w:r>
        <w:rPr>
          <w:color w:val="58595B"/>
          <w:spacing w:val="-6"/>
        </w:rPr>
        <w:t xml:space="preserve"> </w:t>
      </w:r>
      <w:r>
        <w:rPr>
          <w:color w:val="58595B"/>
        </w:rPr>
        <w:t>condiciones</w:t>
      </w:r>
      <w:r>
        <w:rPr>
          <w:color w:val="58595B"/>
          <w:spacing w:val="-5"/>
        </w:rPr>
        <w:t xml:space="preserve"> </w:t>
      </w:r>
      <w:r>
        <w:rPr>
          <w:color w:val="58595B"/>
        </w:rPr>
        <w:t>señaladas</w:t>
      </w:r>
      <w:r>
        <w:rPr>
          <w:color w:val="58595B"/>
          <w:spacing w:val="-6"/>
        </w:rPr>
        <w:t xml:space="preserve"> </w:t>
      </w:r>
      <w:r>
        <w:rPr>
          <w:color w:val="58595B"/>
        </w:rPr>
        <w:t>en</w:t>
      </w:r>
      <w:r>
        <w:rPr>
          <w:color w:val="58595B"/>
          <w:spacing w:val="-6"/>
        </w:rPr>
        <w:t xml:space="preserve"> </w:t>
      </w:r>
      <w:r>
        <w:rPr>
          <w:color w:val="58595B"/>
        </w:rPr>
        <w:t>el</w:t>
      </w:r>
      <w:r>
        <w:rPr>
          <w:color w:val="58595B"/>
          <w:spacing w:val="-5"/>
        </w:rPr>
        <w:t xml:space="preserve"> </w:t>
      </w:r>
      <w:r>
        <w:rPr>
          <w:color w:val="58595B"/>
        </w:rPr>
        <w:t>artículo 2 del Decreto 092 de 2017</w:t>
      </w:r>
      <w:r>
        <w:rPr>
          <w:color w:val="58595B"/>
          <w:spacing w:val="-1"/>
        </w:rPr>
        <w:t xml:space="preserve"> </w:t>
      </w:r>
      <w:r>
        <w:rPr>
          <w:color w:val="58595B"/>
        </w:rPr>
        <w:t>así:</w:t>
      </w:r>
    </w:p>
    <w:p w14:paraId="12F194F9" w14:textId="77777777" w:rsidR="004030AA" w:rsidRDefault="00A25570">
      <w:pPr>
        <w:pStyle w:val="Textoindependiente"/>
        <w:spacing w:before="5"/>
        <w:rPr>
          <w:sz w:val="29"/>
        </w:rPr>
      </w:pPr>
      <w:r>
        <w:pict w14:anchorId="1B3C4C1F">
          <v:shape id="_x0000_s1086" type="#_x0000_t202" style="position:absolute;margin-left:42.5pt;margin-top:18.15pt;width:481.9pt;height:84pt;z-index:-251608064;mso-wrap-distance-left:0;mso-wrap-distance-right:0;mso-position-horizontal-relative:page" fillcolor="#e6e7e8" stroked="f">
            <v:textbox inset="0,0,0,0">
              <w:txbxContent>
                <w:p w14:paraId="4FAFFBB2" w14:textId="77777777" w:rsidR="004030AA" w:rsidRDefault="004030AA">
                  <w:pPr>
                    <w:pStyle w:val="Textoindependiente"/>
                    <w:spacing w:before="4"/>
                    <w:rPr>
                      <w:sz w:val="24"/>
                    </w:rPr>
                  </w:pPr>
                </w:p>
                <w:p w14:paraId="2D57C564" w14:textId="77777777" w:rsidR="004030AA" w:rsidRDefault="007A4E20">
                  <w:pPr>
                    <w:pStyle w:val="Textoindependiente"/>
                    <w:spacing w:line="292" w:lineRule="auto"/>
                    <w:ind w:left="592" w:right="437" w:hanging="270"/>
                    <w:jc w:val="both"/>
                  </w:pPr>
                  <w:r>
                    <w:rPr>
                      <w:b/>
                      <w:color w:val="58595B"/>
                    </w:rPr>
                    <w:t xml:space="preserve">1. </w:t>
                  </w:r>
                  <w:r>
                    <w:rPr>
                      <w:color w:val="58595B"/>
                    </w:rPr>
                    <w:t>Correspondencia directa con programas y actividades de interés público previstos en el Plan Nacional o seccional de Desarrollo relacionados con la promoción de derechos de los menos favorecidos o con manifestaciones artísticas, culturales, deportivas y de promoción de la diversidad étnica.</w:t>
                  </w:r>
                </w:p>
              </w:txbxContent>
            </v:textbox>
            <w10:wrap type="topAndBottom" anchorx="page"/>
          </v:shape>
        </w:pict>
      </w:r>
    </w:p>
    <w:p w14:paraId="1F35FA1C" w14:textId="77777777" w:rsidR="004030AA" w:rsidRDefault="004030AA">
      <w:pPr>
        <w:rPr>
          <w:sz w:val="29"/>
        </w:rPr>
        <w:sectPr w:rsidR="004030AA">
          <w:pgSz w:w="11340" w:h="13610"/>
          <w:pgMar w:top="1420" w:right="0" w:bottom="780" w:left="0" w:header="964" w:footer="559" w:gutter="0"/>
          <w:cols w:space="720"/>
        </w:sectPr>
      </w:pPr>
    </w:p>
    <w:p w14:paraId="74C8BE3D" w14:textId="77777777" w:rsidR="004030AA" w:rsidRDefault="004030AA">
      <w:pPr>
        <w:pStyle w:val="Textoindependiente"/>
        <w:spacing w:before="8"/>
        <w:rPr>
          <w:sz w:val="9"/>
        </w:rPr>
      </w:pPr>
    </w:p>
    <w:p w14:paraId="54372198" w14:textId="77777777" w:rsidR="004030AA" w:rsidRDefault="007A4E20">
      <w:pPr>
        <w:pStyle w:val="Textoindependiente"/>
        <w:spacing w:before="103" w:line="292" w:lineRule="auto"/>
        <w:ind w:left="850" w:right="847"/>
        <w:jc w:val="both"/>
      </w:pPr>
      <w:r>
        <w:rPr>
          <w:color w:val="58595B"/>
        </w:rPr>
        <w:t>El</w:t>
      </w:r>
      <w:r>
        <w:rPr>
          <w:color w:val="58595B"/>
          <w:spacing w:val="-10"/>
        </w:rPr>
        <w:t xml:space="preserve"> </w:t>
      </w:r>
      <w:r>
        <w:rPr>
          <w:color w:val="58595B"/>
        </w:rPr>
        <w:t>Decreto</w:t>
      </w:r>
      <w:r>
        <w:rPr>
          <w:color w:val="58595B"/>
          <w:spacing w:val="-10"/>
        </w:rPr>
        <w:t xml:space="preserve"> </w:t>
      </w:r>
      <w:r>
        <w:rPr>
          <w:color w:val="58595B"/>
        </w:rPr>
        <w:t>092</w:t>
      </w:r>
      <w:r>
        <w:rPr>
          <w:color w:val="58595B"/>
          <w:spacing w:val="-10"/>
        </w:rPr>
        <w:t xml:space="preserve"> </w:t>
      </w:r>
      <w:r>
        <w:rPr>
          <w:color w:val="58595B"/>
        </w:rPr>
        <w:t>de</w:t>
      </w:r>
      <w:r>
        <w:rPr>
          <w:color w:val="58595B"/>
          <w:spacing w:val="-10"/>
        </w:rPr>
        <w:t xml:space="preserve"> </w:t>
      </w:r>
      <w:r>
        <w:rPr>
          <w:color w:val="58595B"/>
        </w:rPr>
        <w:t>2017</w:t>
      </w:r>
      <w:r>
        <w:rPr>
          <w:color w:val="58595B"/>
          <w:spacing w:val="-10"/>
        </w:rPr>
        <w:t xml:space="preserve"> </w:t>
      </w:r>
      <w:r>
        <w:rPr>
          <w:color w:val="58595B"/>
        </w:rPr>
        <w:t>hace</w:t>
      </w:r>
      <w:r>
        <w:rPr>
          <w:color w:val="58595B"/>
          <w:spacing w:val="-9"/>
        </w:rPr>
        <w:t xml:space="preserve"> </w:t>
      </w:r>
      <w:r>
        <w:rPr>
          <w:color w:val="58595B"/>
        </w:rPr>
        <w:t>referencia</w:t>
      </w:r>
      <w:r>
        <w:rPr>
          <w:color w:val="58595B"/>
          <w:spacing w:val="-10"/>
        </w:rPr>
        <w:t xml:space="preserve"> </w:t>
      </w:r>
      <w:r>
        <w:rPr>
          <w:color w:val="58595B"/>
        </w:rPr>
        <w:t>a</w:t>
      </w:r>
      <w:r>
        <w:rPr>
          <w:color w:val="58595B"/>
          <w:spacing w:val="-10"/>
        </w:rPr>
        <w:t xml:space="preserve"> </w:t>
      </w:r>
      <w:r>
        <w:rPr>
          <w:color w:val="58595B"/>
        </w:rPr>
        <w:t>la</w:t>
      </w:r>
      <w:r>
        <w:rPr>
          <w:color w:val="58595B"/>
          <w:spacing w:val="-10"/>
        </w:rPr>
        <w:t xml:space="preserve"> </w:t>
      </w:r>
      <w:r>
        <w:rPr>
          <w:color w:val="58595B"/>
        </w:rPr>
        <w:t>correspondencia</w:t>
      </w:r>
      <w:r>
        <w:rPr>
          <w:color w:val="58595B"/>
          <w:spacing w:val="-10"/>
        </w:rPr>
        <w:t xml:space="preserve"> </w:t>
      </w:r>
      <w:r>
        <w:rPr>
          <w:color w:val="58595B"/>
        </w:rPr>
        <w:t>directa</w:t>
      </w:r>
      <w:r>
        <w:rPr>
          <w:color w:val="58595B"/>
          <w:spacing w:val="-10"/>
        </w:rPr>
        <w:t xml:space="preserve"> </w:t>
      </w:r>
      <w:r>
        <w:rPr>
          <w:color w:val="58595B"/>
        </w:rPr>
        <w:t>entre</w:t>
      </w:r>
      <w:r>
        <w:rPr>
          <w:color w:val="58595B"/>
          <w:spacing w:val="-9"/>
        </w:rPr>
        <w:t xml:space="preserve"> </w:t>
      </w:r>
      <w:r>
        <w:rPr>
          <w:color w:val="58595B"/>
        </w:rPr>
        <w:t>el</w:t>
      </w:r>
      <w:r>
        <w:rPr>
          <w:color w:val="58595B"/>
          <w:spacing w:val="-10"/>
        </w:rPr>
        <w:t xml:space="preserve"> </w:t>
      </w:r>
      <w:r>
        <w:rPr>
          <w:color w:val="58595B"/>
        </w:rPr>
        <w:t>objeto</w:t>
      </w:r>
      <w:r>
        <w:rPr>
          <w:color w:val="58595B"/>
          <w:spacing w:val="-10"/>
        </w:rPr>
        <w:t xml:space="preserve"> </w:t>
      </w:r>
      <w:r>
        <w:rPr>
          <w:color w:val="58595B"/>
        </w:rPr>
        <w:t>del</w:t>
      </w:r>
      <w:r>
        <w:rPr>
          <w:color w:val="58595B"/>
          <w:spacing w:val="-10"/>
        </w:rPr>
        <w:t xml:space="preserve"> </w:t>
      </w:r>
      <w:r>
        <w:rPr>
          <w:color w:val="58595B"/>
        </w:rPr>
        <w:t>contrato</w:t>
      </w:r>
      <w:r>
        <w:rPr>
          <w:color w:val="58595B"/>
          <w:spacing w:val="-10"/>
        </w:rPr>
        <w:t xml:space="preserve"> </w:t>
      </w:r>
      <w:r>
        <w:rPr>
          <w:color w:val="58595B"/>
        </w:rPr>
        <w:t>y</w:t>
      </w:r>
      <w:r>
        <w:rPr>
          <w:color w:val="58595B"/>
          <w:spacing w:val="-9"/>
        </w:rPr>
        <w:t xml:space="preserve"> </w:t>
      </w:r>
      <w:r>
        <w:rPr>
          <w:color w:val="58595B"/>
        </w:rPr>
        <w:t>el</w:t>
      </w:r>
      <w:r>
        <w:rPr>
          <w:color w:val="58595B"/>
          <w:spacing w:val="-10"/>
        </w:rPr>
        <w:t xml:space="preserve"> </w:t>
      </w:r>
      <w:r>
        <w:rPr>
          <w:color w:val="58595B"/>
        </w:rPr>
        <w:t xml:space="preserve">programa o actividad prevista en el plan de desarrollo. El objeto debe tener una conexión expresa y clara con </w:t>
      </w:r>
      <w:r>
        <w:rPr>
          <w:color w:val="58595B"/>
          <w:spacing w:val="-5"/>
        </w:rPr>
        <w:t xml:space="preserve">el </w:t>
      </w:r>
      <w:r>
        <w:rPr>
          <w:color w:val="58595B"/>
        </w:rPr>
        <w:t xml:space="preserve">programa previsto en el plan de desarrollo. Si esta condición no se cumple el Proceso de Contratación </w:t>
      </w:r>
      <w:r>
        <w:rPr>
          <w:color w:val="58595B"/>
          <w:spacing w:val="-7"/>
        </w:rPr>
        <w:t xml:space="preserve">no </w:t>
      </w:r>
      <w:r>
        <w:rPr>
          <w:color w:val="58595B"/>
        </w:rPr>
        <w:t>debe adelantarse en el marco del artículo 355 de la Constitución Política y el Decreto 092 de</w:t>
      </w:r>
      <w:r>
        <w:rPr>
          <w:color w:val="58595B"/>
          <w:spacing w:val="25"/>
        </w:rPr>
        <w:t xml:space="preserve"> </w:t>
      </w:r>
      <w:r>
        <w:rPr>
          <w:color w:val="58595B"/>
        </w:rPr>
        <w:t>2017.</w:t>
      </w:r>
    </w:p>
    <w:p w14:paraId="6210B2BC" w14:textId="77777777" w:rsidR="004030AA" w:rsidRDefault="007A4E20">
      <w:pPr>
        <w:pStyle w:val="Textoindependiente"/>
        <w:spacing w:before="167" w:line="292" w:lineRule="auto"/>
        <w:ind w:left="850" w:right="846"/>
        <w:jc w:val="both"/>
      </w:pPr>
      <w:r>
        <w:rPr>
          <w:color w:val="58595B"/>
        </w:rPr>
        <w:t xml:space="preserve">El programa o actividad prevista en el plan de desarrollo que el Proceso de Contratación pretende desarrollar debe buscar exclusivamente la promoción de los derechos de personas en situación de debilidad manifiesta o indefensión, los derechos de las minorías, el derecho a la educación, el derecho a la paz o </w:t>
      </w:r>
      <w:r>
        <w:rPr>
          <w:color w:val="58595B"/>
          <w:spacing w:val="-4"/>
        </w:rPr>
        <w:t xml:space="preserve">las </w:t>
      </w:r>
      <w:r>
        <w:rPr>
          <w:color w:val="58595B"/>
        </w:rPr>
        <w:t xml:space="preserve">manifestaciones artísticas, culturales, deportivas y de promoción de la diversidad étnica colombiana. Estos aspectos coinciden con los sectores más desprotegidos, en términos de Alfonso Palacio Rudas, y con </w:t>
      </w:r>
      <w:r>
        <w:rPr>
          <w:color w:val="58595B"/>
          <w:spacing w:val="-8"/>
        </w:rPr>
        <w:t xml:space="preserve">el </w:t>
      </w:r>
      <w:r>
        <w:rPr>
          <w:color w:val="58595B"/>
        </w:rPr>
        <w:t xml:space="preserve">campo cultural, educativo o de solidaridad humana, en términos de Carlos Lleras de la Fuente y otros. </w:t>
      </w:r>
      <w:r>
        <w:rPr>
          <w:color w:val="58595B"/>
          <w:spacing w:val="-6"/>
        </w:rPr>
        <w:t xml:space="preserve">El </w:t>
      </w:r>
      <w:r>
        <w:rPr>
          <w:color w:val="58595B"/>
        </w:rPr>
        <w:t>campo científico mencionado en la cita de Lleras de la Fuente y otros no está incluido en el Decreto 092 de 2017 puesto que hay una regulación propia del Sistema de Ciencia Tecnología e Innovación para el</w:t>
      </w:r>
      <w:r>
        <w:rPr>
          <w:color w:val="58595B"/>
          <w:spacing w:val="38"/>
        </w:rPr>
        <w:t xml:space="preserve"> </w:t>
      </w:r>
      <w:r>
        <w:rPr>
          <w:color w:val="58595B"/>
        </w:rPr>
        <w:t>efecto.</w:t>
      </w:r>
    </w:p>
    <w:p w14:paraId="35A5D36E" w14:textId="77777777" w:rsidR="004030AA" w:rsidRDefault="00A25570">
      <w:pPr>
        <w:pStyle w:val="Textoindependiente"/>
        <w:spacing w:before="5"/>
        <w:rPr>
          <w:sz w:val="28"/>
        </w:rPr>
      </w:pPr>
      <w:r>
        <w:pict w14:anchorId="26436F12">
          <v:shape id="_x0000_s1085" type="#_x0000_t202" style="position:absolute;margin-left:42.5pt;margin-top:17.55pt;width:481.9pt;height:48pt;z-index:-251607040;mso-wrap-distance-left:0;mso-wrap-distance-right:0;mso-position-horizontal-relative:page" fillcolor="#e6e7e8" stroked="f">
            <v:textbox inset="0,0,0,0">
              <w:txbxContent>
                <w:p w14:paraId="364593CA" w14:textId="77777777" w:rsidR="004030AA" w:rsidRDefault="007A4E20">
                  <w:pPr>
                    <w:pStyle w:val="Textoindependiente"/>
                    <w:spacing w:before="195" w:line="292" w:lineRule="auto"/>
                    <w:ind w:left="592" w:right="408" w:hanging="270"/>
                  </w:pPr>
                  <w:r>
                    <w:rPr>
                      <w:b/>
                      <w:color w:val="58595B"/>
                    </w:rPr>
                    <w:t xml:space="preserve">2. </w:t>
                  </w:r>
                  <w:r>
                    <w:rPr>
                      <w:color w:val="58595B"/>
                    </w:rPr>
                    <w:t>No hay una relación conmutativa entre las partes ni instrucciones precisas que indican la forma como el contratista debe cumplir con el objeto del contrato.</w:t>
                  </w:r>
                </w:p>
              </w:txbxContent>
            </v:textbox>
            <w10:wrap type="topAndBottom" anchorx="page"/>
          </v:shape>
        </w:pict>
      </w:r>
    </w:p>
    <w:p w14:paraId="617A3469" w14:textId="77777777" w:rsidR="004030AA" w:rsidRDefault="004030AA">
      <w:pPr>
        <w:pStyle w:val="Textoindependiente"/>
        <w:spacing w:before="6"/>
        <w:rPr>
          <w:sz w:val="27"/>
        </w:rPr>
      </w:pPr>
    </w:p>
    <w:p w14:paraId="2839940F" w14:textId="77777777" w:rsidR="004030AA" w:rsidRDefault="007A4E20">
      <w:pPr>
        <w:pStyle w:val="Textoindependiente"/>
        <w:spacing w:before="103" w:line="292" w:lineRule="auto"/>
        <w:ind w:left="850" w:right="847"/>
        <w:jc w:val="both"/>
      </w:pPr>
      <w:r>
        <w:rPr>
          <w:color w:val="58595B"/>
        </w:rPr>
        <w:t>El contrato suscrito en desarrollo del artículo 355 de la Constitución Política y el Decreto 092 de 2017 no genera cargas equivalentes o recíprocas y por tanto la Entidad Estatal contratante no instruye a la entidad privada sin ánimo de lucro para desarrollar los programas o actividades previstas.</w:t>
      </w:r>
    </w:p>
    <w:p w14:paraId="43F1DD37" w14:textId="77777777" w:rsidR="004030AA" w:rsidRDefault="007A4E20">
      <w:pPr>
        <w:pStyle w:val="Textoindependiente"/>
        <w:spacing w:before="169" w:line="292" w:lineRule="auto"/>
        <w:ind w:left="850" w:right="847"/>
        <w:jc w:val="both"/>
      </w:pPr>
      <w:r>
        <w:rPr>
          <w:color w:val="58595B"/>
        </w:rPr>
        <w:t>El artículo 1498 del Código Civil Colombiano dispone que el contrato es conmutativo cuando cada una de</w:t>
      </w:r>
      <w:r>
        <w:rPr>
          <w:color w:val="58595B"/>
          <w:spacing w:val="-40"/>
        </w:rPr>
        <w:t xml:space="preserve"> </w:t>
      </w:r>
      <w:r>
        <w:rPr>
          <w:color w:val="58595B"/>
          <w:spacing w:val="-5"/>
        </w:rPr>
        <w:t xml:space="preserve">las </w:t>
      </w:r>
      <w:r>
        <w:rPr>
          <w:color w:val="58595B"/>
        </w:rPr>
        <w:t>partes</w:t>
      </w:r>
      <w:r>
        <w:rPr>
          <w:color w:val="58595B"/>
          <w:spacing w:val="-4"/>
        </w:rPr>
        <w:t xml:space="preserve"> </w:t>
      </w:r>
      <w:r>
        <w:rPr>
          <w:color w:val="58595B"/>
        </w:rPr>
        <w:t>se</w:t>
      </w:r>
      <w:r>
        <w:rPr>
          <w:color w:val="58595B"/>
          <w:spacing w:val="-3"/>
        </w:rPr>
        <w:t xml:space="preserve"> </w:t>
      </w:r>
      <w:r>
        <w:rPr>
          <w:color w:val="58595B"/>
        </w:rPr>
        <w:t>obliga</w:t>
      </w:r>
      <w:r>
        <w:rPr>
          <w:color w:val="58595B"/>
          <w:spacing w:val="-3"/>
        </w:rPr>
        <w:t xml:space="preserve"> </w:t>
      </w:r>
      <w:r>
        <w:rPr>
          <w:color w:val="58595B"/>
        </w:rPr>
        <w:t>a</w:t>
      </w:r>
      <w:r>
        <w:rPr>
          <w:color w:val="58595B"/>
          <w:spacing w:val="-3"/>
        </w:rPr>
        <w:t xml:space="preserve"> </w:t>
      </w:r>
      <w:r>
        <w:rPr>
          <w:color w:val="58595B"/>
        </w:rPr>
        <w:t>dar</w:t>
      </w:r>
      <w:r>
        <w:rPr>
          <w:color w:val="58595B"/>
          <w:spacing w:val="-4"/>
        </w:rPr>
        <w:t xml:space="preserve"> </w:t>
      </w:r>
      <w:r>
        <w:rPr>
          <w:color w:val="58595B"/>
        </w:rPr>
        <w:t>o</w:t>
      </w:r>
      <w:r>
        <w:rPr>
          <w:color w:val="58595B"/>
          <w:spacing w:val="-3"/>
        </w:rPr>
        <w:t xml:space="preserve"> </w:t>
      </w:r>
      <w:r>
        <w:rPr>
          <w:color w:val="58595B"/>
        </w:rPr>
        <w:t>hacer</w:t>
      </w:r>
      <w:r>
        <w:rPr>
          <w:color w:val="58595B"/>
          <w:spacing w:val="-3"/>
        </w:rPr>
        <w:t xml:space="preserve"> </w:t>
      </w:r>
      <w:r>
        <w:rPr>
          <w:color w:val="58595B"/>
        </w:rPr>
        <w:t>una</w:t>
      </w:r>
      <w:r>
        <w:rPr>
          <w:color w:val="58595B"/>
          <w:spacing w:val="-3"/>
        </w:rPr>
        <w:t xml:space="preserve"> </w:t>
      </w:r>
      <w:r>
        <w:rPr>
          <w:color w:val="58595B"/>
        </w:rPr>
        <w:t>cosa</w:t>
      </w:r>
      <w:r>
        <w:rPr>
          <w:color w:val="58595B"/>
          <w:spacing w:val="-3"/>
        </w:rPr>
        <w:t xml:space="preserve"> </w:t>
      </w:r>
      <w:r>
        <w:rPr>
          <w:color w:val="58595B"/>
        </w:rPr>
        <w:t>que</w:t>
      </w:r>
      <w:r>
        <w:rPr>
          <w:color w:val="58595B"/>
          <w:spacing w:val="-4"/>
        </w:rPr>
        <w:t xml:space="preserve"> </w:t>
      </w:r>
      <w:r>
        <w:rPr>
          <w:color w:val="58595B"/>
        </w:rPr>
        <w:t>se</w:t>
      </w:r>
      <w:r>
        <w:rPr>
          <w:color w:val="58595B"/>
          <w:spacing w:val="-3"/>
        </w:rPr>
        <w:t xml:space="preserve"> </w:t>
      </w:r>
      <w:r>
        <w:rPr>
          <w:color w:val="58595B"/>
        </w:rPr>
        <w:t>mira</w:t>
      </w:r>
      <w:r>
        <w:rPr>
          <w:color w:val="58595B"/>
          <w:spacing w:val="-3"/>
        </w:rPr>
        <w:t xml:space="preserve"> </w:t>
      </w:r>
      <w:r>
        <w:rPr>
          <w:color w:val="58595B"/>
        </w:rPr>
        <w:t>como</w:t>
      </w:r>
      <w:r>
        <w:rPr>
          <w:color w:val="58595B"/>
          <w:spacing w:val="-3"/>
        </w:rPr>
        <w:t xml:space="preserve"> </w:t>
      </w:r>
      <w:r>
        <w:rPr>
          <w:color w:val="58595B"/>
        </w:rPr>
        <w:t>equivalente</w:t>
      </w:r>
      <w:r>
        <w:rPr>
          <w:color w:val="58595B"/>
          <w:spacing w:val="-3"/>
        </w:rPr>
        <w:t xml:space="preserve"> </w:t>
      </w:r>
      <w:r>
        <w:rPr>
          <w:color w:val="58595B"/>
        </w:rPr>
        <w:t>a</w:t>
      </w:r>
      <w:r>
        <w:rPr>
          <w:color w:val="58595B"/>
          <w:spacing w:val="-4"/>
        </w:rPr>
        <w:t xml:space="preserve"> </w:t>
      </w:r>
      <w:r>
        <w:rPr>
          <w:color w:val="58595B"/>
        </w:rPr>
        <w:t>lo</w:t>
      </w:r>
      <w:r>
        <w:rPr>
          <w:color w:val="58595B"/>
          <w:spacing w:val="-3"/>
        </w:rPr>
        <w:t xml:space="preserve"> </w:t>
      </w:r>
      <w:r>
        <w:rPr>
          <w:color w:val="58595B"/>
        </w:rPr>
        <w:t>que</w:t>
      </w:r>
      <w:r>
        <w:rPr>
          <w:color w:val="58595B"/>
          <w:spacing w:val="-3"/>
        </w:rPr>
        <w:t xml:space="preserve"> </w:t>
      </w:r>
      <w:r>
        <w:rPr>
          <w:color w:val="58595B"/>
        </w:rPr>
        <w:t>la</w:t>
      </w:r>
      <w:r>
        <w:rPr>
          <w:color w:val="58595B"/>
          <w:spacing w:val="-3"/>
        </w:rPr>
        <w:t xml:space="preserve"> </w:t>
      </w:r>
      <w:r>
        <w:rPr>
          <w:color w:val="58595B"/>
        </w:rPr>
        <w:t>otra</w:t>
      </w:r>
      <w:r>
        <w:rPr>
          <w:color w:val="58595B"/>
          <w:spacing w:val="-3"/>
        </w:rPr>
        <w:t xml:space="preserve"> </w:t>
      </w:r>
      <w:r>
        <w:rPr>
          <w:color w:val="58595B"/>
        </w:rPr>
        <w:t>parte</w:t>
      </w:r>
      <w:r>
        <w:rPr>
          <w:color w:val="58595B"/>
          <w:spacing w:val="-4"/>
        </w:rPr>
        <w:t xml:space="preserve"> </w:t>
      </w:r>
      <w:r>
        <w:rPr>
          <w:color w:val="58595B"/>
        </w:rPr>
        <w:t>debe</w:t>
      </w:r>
      <w:r>
        <w:rPr>
          <w:color w:val="58595B"/>
          <w:spacing w:val="-3"/>
        </w:rPr>
        <w:t xml:space="preserve"> </w:t>
      </w:r>
      <w:r>
        <w:rPr>
          <w:color w:val="58595B"/>
        </w:rPr>
        <w:t>dar</w:t>
      </w:r>
      <w:r>
        <w:rPr>
          <w:color w:val="58595B"/>
          <w:spacing w:val="-3"/>
        </w:rPr>
        <w:t xml:space="preserve"> </w:t>
      </w:r>
      <w:r>
        <w:rPr>
          <w:color w:val="58595B"/>
        </w:rPr>
        <w:t>o</w:t>
      </w:r>
      <w:r>
        <w:rPr>
          <w:color w:val="58595B"/>
          <w:spacing w:val="-3"/>
        </w:rPr>
        <w:t xml:space="preserve"> </w:t>
      </w:r>
      <w:r>
        <w:rPr>
          <w:color w:val="58595B"/>
        </w:rPr>
        <w:t>hacer a</w:t>
      </w:r>
      <w:r>
        <w:rPr>
          <w:color w:val="58595B"/>
          <w:spacing w:val="-3"/>
        </w:rPr>
        <w:t xml:space="preserve"> </w:t>
      </w:r>
      <w:r>
        <w:rPr>
          <w:color w:val="58595B"/>
        </w:rPr>
        <w:t>su</w:t>
      </w:r>
      <w:r>
        <w:rPr>
          <w:color w:val="58595B"/>
          <w:spacing w:val="-3"/>
        </w:rPr>
        <w:t xml:space="preserve"> </w:t>
      </w:r>
      <w:r>
        <w:rPr>
          <w:color w:val="58595B"/>
        </w:rPr>
        <w:t>vez.</w:t>
      </w:r>
      <w:r>
        <w:rPr>
          <w:color w:val="58595B"/>
          <w:spacing w:val="-3"/>
        </w:rPr>
        <w:t xml:space="preserve"> </w:t>
      </w:r>
      <w:r>
        <w:rPr>
          <w:color w:val="58595B"/>
        </w:rPr>
        <w:t>Los</w:t>
      </w:r>
      <w:r>
        <w:rPr>
          <w:color w:val="58595B"/>
          <w:spacing w:val="-3"/>
        </w:rPr>
        <w:t xml:space="preserve"> </w:t>
      </w:r>
      <w:r>
        <w:rPr>
          <w:color w:val="58595B"/>
        </w:rPr>
        <w:t>contratos</w:t>
      </w:r>
      <w:r>
        <w:rPr>
          <w:color w:val="58595B"/>
          <w:spacing w:val="-3"/>
        </w:rPr>
        <w:t xml:space="preserve"> </w:t>
      </w:r>
      <w:r>
        <w:rPr>
          <w:color w:val="58595B"/>
        </w:rPr>
        <w:t>suscritos</w:t>
      </w:r>
      <w:r>
        <w:rPr>
          <w:color w:val="58595B"/>
          <w:spacing w:val="-2"/>
        </w:rPr>
        <w:t xml:space="preserve"> </w:t>
      </w:r>
      <w:r>
        <w:rPr>
          <w:color w:val="58595B"/>
        </w:rPr>
        <w:t>en</w:t>
      </w:r>
      <w:r>
        <w:rPr>
          <w:color w:val="58595B"/>
          <w:spacing w:val="-3"/>
        </w:rPr>
        <w:t xml:space="preserve"> </w:t>
      </w:r>
      <w:r>
        <w:rPr>
          <w:color w:val="58595B"/>
        </w:rPr>
        <w:t>desarrollo</w:t>
      </w:r>
      <w:r>
        <w:rPr>
          <w:color w:val="58595B"/>
          <w:spacing w:val="-3"/>
        </w:rPr>
        <w:t xml:space="preserve"> </w:t>
      </w:r>
      <w:r>
        <w:rPr>
          <w:color w:val="58595B"/>
        </w:rPr>
        <w:t>del</w:t>
      </w:r>
      <w:r>
        <w:rPr>
          <w:color w:val="58595B"/>
          <w:spacing w:val="-3"/>
        </w:rPr>
        <w:t xml:space="preserve"> </w:t>
      </w:r>
      <w:r>
        <w:rPr>
          <w:color w:val="58595B"/>
        </w:rPr>
        <w:t>artículo</w:t>
      </w:r>
      <w:r>
        <w:rPr>
          <w:color w:val="58595B"/>
          <w:spacing w:val="-3"/>
        </w:rPr>
        <w:t xml:space="preserve"> </w:t>
      </w:r>
      <w:r>
        <w:rPr>
          <w:color w:val="58595B"/>
        </w:rPr>
        <w:t>355</w:t>
      </w:r>
      <w:r>
        <w:rPr>
          <w:color w:val="58595B"/>
          <w:spacing w:val="-2"/>
        </w:rPr>
        <w:t xml:space="preserve"> </w:t>
      </w:r>
      <w:r>
        <w:rPr>
          <w:color w:val="58595B"/>
        </w:rPr>
        <w:t>de</w:t>
      </w:r>
      <w:r>
        <w:rPr>
          <w:color w:val="58595B"/>
          <w:spacing w:val="-3"/>
        </w:rPr>
        <w:t xml:space="preserve"> </w:t>
      </w:r>
      <w:r>
        <w:rPr>
          <w:color w:val="58595B"/>
        </w:rPr>
        <w:t>la</w:t>
      </w:r>
      <w:r>
        <w:rPr>
          <w:color w:val="58595B"/>
          <w:spacing w:val="-3"/>
        </w:rPr>
        <w:t xml:space="preserve"> </w:t>
      </w:r>
      <w:r>
        <w:rPr>
          <w:color w:val="58595B"/>
        </w:rPr>
        <w:t>Constitución</w:t>
      </w:r>
      <w:r>
        <w:rPr>
          <w:color w:val="58595B"/>
          <w:spacing w:val="-3"/>
        </w:rPr>
        <w:t xml:space="preserve"> </w:t>
      </w:r>
      <w:r>
        <w:rPr>
          <w:color w:val="58595B"/>
        </w:rPr>
        <w:t>Política</w:t>
      </w:r>
      <w:r>
        <w:rPr>
          <w:color w:val="58595B"/>
          <w:spacing w:val="-3"/>
        </w:rPr>
        <w:t xml:space="preserve"> </w:t>
      </w:r>
      <w:r>
        <w:rPr>
          <w:color w:val="58595B"/>
        </w:rPr>
        <w:t>y</w:t>
      </w:r>
      <w:r>
        <w:rPr>
          <w:color w:val="58595B"/>
          <w:spacing w:val="-3"/>
        </w:rPr>
        <w:t xml:space="preserve"> </w:t>
      </w:r>
      <w:r>
        <w:rPr>
          <w:color w:val="58595B"/>
        </w:rPr>
        <w:t>el</w:t>
      </w:r>
      <w:r>
        <w:rPr>
          <w:color w:val="58595B"/>
          <w:spacing w:val="-2"/>
        </w:rPr>
        <w:t xml:space="preserve"> </w:t>
      </w:r>
      <w:r>
        <w:rPr>
          <w:color w:val="58595B"/>
        </w:rPr>
        <w:t>Decreto</w:t>
      </w:r>
      <w:r>
        <w:rPr>
          <w:color w:val="58595B"/>
          <w:spacing w:val="-3"/>
        </w:rPr>
        <w:t xml:space="preserve"> </w:t>
      </w:r>
      <w:r>
        <w:rPr>
          <w:color w:val="58595B"/>
        </w:rPr>
        <w:t>092</w:t>
      </w:r>
      <w:r>
        <w:rPr>
          <w:color w:val="58595B"/>
          <w:spacing w:val="-3"/>
        </w:rPr>
        <w:t xml:space="preserve"> </w:t>
      </w:r>
      <w:r>
        <w:rPr>
          <w:color w:val="58595B"/>
        </w:rPr>
        <w:t>de 2017 no son este tipo, puesto que la Entidad Estatal no adquiere bienes o servicios ni encarga la ejecución de</w:t>
      </w:r>
      <w:r>
        <w:rPr>
          <w:color w:val="58595B"/>
          <w:spacing w:val="-4"/>
        </w:rPr>
        <w:t xml:space="preserve"> </w:t>
      </w:r>
      <w:r>
        <w:rPr>
          <w:color w:val="58595B"/>
        </w:rPr>
        <w:t>una</w:t>
      </w:r>
      <w:r>
        <w:rPr>
          <w:color w:val="58595B"/>
          <w:spacing w:val="-4"/>
        </w:rPr>
        <w:t xml:space="preserve"> </w:t>
      </w:r>
      <w:r>
        <w:rPr>
          <w:color w:val="58595B"/>
        </w:rPr>
        <w:t>obra</w:t>
      </w:r>
      <w:r>
        <w:rPr>
          <w:color w:val="58595B"/>
          <w:spacing w:val="-4"/>
        </w:rPr>
        <w:t xml:space="preserve"> </w:t>
      </w:r>
      <w:r>
        <w:rPr>
          <w:color w:val="58595B"/>
        </w:rPr>
        <w:t>de</w:t>
      </w:r>
      <w:r>
        <w:rPr>
          <w:color w:val="58595B"/>
          <w:spacing w:val="-4"/>
        </w:rPr>
        <w:t xml:space="preserve"> </w:t>
      </w:r>
      <w:r>
        <w:rPr>
          <w:color w:val="58595B"/>
        </w:rPr>
        <w:t>acuerdo</w:t>
      </w:r>
      <w:r>
        <w:rPr>
          <w:color w:val="58595B"/>
          <w:spacing w:val="-4"/>
        </w:rPr>
        <w:t xml:space="preserve"> </w:t>
      </w:r>
      <w:r>
        <w:rPr>
          <w:color w:val="58595B"/>
        </w:rPr>
        <w:t>con</w:t>
      </w:r>
      <w:r>
        <w:rPr>
          <w:color w:val="58595B"/>
          <w:spacing w:val="-4"/>
        </w:rPr>
        <w:t xml:space="preserve"> </w:t>
      </w:r>
      <w:r>
        <w:rPr>
          <w:color w:val="58595B"/>
        </w:rPr>
        <w:t>sus</w:t>
      </w:r>
      <w:r>
        <w:rPr>
          <w:color w:val="58595B"/>
          <w:spacing w:val="-4"/>
        </w:rPr>
        <w:t xml:space="preserve"> </w:t>
      </w:r>
      <w:r>
        <w:rPr>
          <w:color w:val="58595B"/>
        </w:rPr>
        <w:t>precisas</w:t>
      </w:r>
      <w:r>
        <w:rPr>
          <w:color w:val="58595B"/>
          <w:spacing w:val="-4"/>
        </w:rPr>
        <w:t xml:space="preserve"> </w:t>
      </w:r>
      <w:r>
        <w:rPr>
          <w:color w:val="58595B"/>
        </w:rPr>
        <w:t>instrucciones.</w:t>
      </w:r>
      <w:r>
        <w:rPr>
          <w:color w:val="58595B"/>
          <w:spacing w:val="-4"/>
        </w:rPr>
        <w:t xml:space="preserve"> </w:t>
      </w:r>
      <w:r>
        <w:rPr>
          <w:color w:val="58595B"/>
        </w:rPr>
        <w:t>En</w:t>
      </w:r>
      <w:r>
        <w:rPr>
          <w:color w:val="58595B"/>
          <w:spacing w:val="-4"/>
        </w:rPr>
        <w:t xml:space="preserve"> </w:t>
      </w:r>
      <w:r>
        <w:rPr>
          <w:color w:val="58595B"/>
        </w:rPr>
        <w:t>este</w:t>
      </w:r>
      <w:r>
        <w:rPr>
          <w:color w:val="58595B"/>
          <w:spacing w:val="-4"/>
        </w:rPr>
        <w:t xml:space="preserve"> </w:t>
      </w:r>
      <w:r>
        <w:rPr>
          <w:color w:val="58595B"/>
        </w:rPr>
        <w:t>caso</w:t>
      </w:r>
      <w:r>
        <w:rPr>
          <w:color w:val="58595B"/>
          <w:spacing w:val="-4"/>
        </w:rPr>
        <w:t xml:space="preserve"> </w:t>
      </w:r>
      <w:r>
        <w:rPr>
          <w:color w:val="58595B"/>
        </w:rPr>
        <w:t>la</w:t>
      </w:r>
      <w:r>
        <w:rPr>
          <w:color w:val="58595B"/>
          <w:spacing w:val="-4"/>
        </w:rPr>
        <w:t xml:space="preserve"> </w:t>
      </w:r>
      <w:r>
        <w:rPr>
          <w:color w:val="58595B"/>
        </w:rPr>
        <w:t>Entidad</w:t>
      </w:r>
      <w:r>
        <w:rPr>
          <w:color w:val="58595B"/>
          <w:spacing w:val="-4"/>
        </w:rPr>
        <w:t xml:space="preserve"> </w:t>
      </w:r>
      <w:r>
        <w:rPr>
          <w:color w:val="58595B"/>
        </w:rPr>
        <w:t>Estatal</w:t>
      </w:r>
      <w:r>
        <w:rPr>
          <w:color w:val="58595B"/>
          <w:spacing w:val="-4"/>
        </w:rPr>
        <w:t xml:space="preserve"> </w:t>
      </w:r>
      <w:r>
        <w:rPr>
          <w:color w:val="58595B"/>
        </w:rPr>
        <w:t>decide</w:t>
      </w:r>
      <w:r>
        <w:rPr>
          <w:color w:val="58595B"/>
          <w:spacing w:val="-4"/>
        </w:rPr>
        <w:t xml:space="preserve"> </w:t>
      </w:r>
      <w:r>
        <w:rPr>
          <w:color w:val="58595B"/>
        </w:rPr>
        <w:t>desarrollar</w:t>
      </w:r>
      <w:r>
        <w:rPr>
          <w:color w:val="58595B"/>
          <w:spacing w:val="-4"/>
        </w:rPr>
        <w:t xml:space="preserve"> </w:t>
      </w:r>
      <w:r>
        <w:rPr>
          <w:color w:val="58595B"/>
        </w:rPr>
        <w:t>un programa o actividad del plan de desarrollo en beneficio de la población en</w:t>
      </w:r>
      <w:r>
        <w:rPr>
          <w:color w:val="58595B"/>
          <w:spacing w:val="19"/>
        </w:rPr>
        <w:t xml:space="preserve"> </w:t>
      </w:r>
      <w:r>
        <w:rPr>
          <w:color w:val="58595B"/>
        </w:rPr>
        <w:t>general.</w:t>
      </w:r>
    </w:p>
    <w:p w14:paraId="30C051AF" w14:textId="77777777" w:rsidR="004030AA" w:rsidRDefault="007A4E20">
      <w:pPr>
        <w:pStyle w:val="Textoindependiente"/>
        <w:spacing w:before="166" w:line="292" w:lineRule="auto"/>
        <w:ind w:left="850" w:right="847"/>
        <w:jc w:val="both"/>
      </w:pPr>
      <w:r>
        <w:rPr>
          <w:color w:val="58595B"/>
        </w:rPr>
        <w:t>La</w:t>
      </w:r>
      <w:r>
        <w:rPr>
          <w:color w:val="58595B"/>
          <w:spacing w:val="-4"/>
        </w:rPr>
        <w:t xml:space="preserve"> </w:t>
      </w:r>
      <w:r>
        <w:rPr>
          <w:color w:val="58595B"/>
        </w:rPr>
        <w:t>contratación</w:t>
      </w:r>
      <w:r>
        <w:rPr>
          <w:color w:val="58595B"/>
          <w:spacing w:val="-3"/>
        </w:rPr>
        <w:t xml:space="preserve"> </w:t>
      </w:r>
      <w:r>
        <w:rPr>
          <w:color w:val="58595B"/>
        </w:rPr>
        <w:t>autorizada</w:t>
      </w:r>
      <w:r>
        <w:rPr>
          <w:color w:val="58595B"/>
          <w:spacing w:val="-3"/>
        </w:rPr>
        <w:t xml:space="preserve"> </w:t>
      </w:r>
      <w:r>
        <w:rPr>
          <w:color w:val="58595B"/>
        </w:rPr>
        <w:t>por</w:t>
      </w:r>
      <w:r>
        <w:rPr>
          <w:color w:val="58595B"/>
          <w:spacing w:val="-3"/>
        </w:rPr>
        <w:t xml:space="preserve"> </w:t>
      </w:r>
      <w:r>
        <w:rPr>
          <w:color w:val="58595B"/>
        </w:rPr>
        <w:t>el</w:t>
      </w:r>
      <w:r>
        <w:rPr>
          <w:color w:val="58595B"/>
          <w:spacing w:val="-3"/>
        </w:rPr>
        <w:t xml:space="preserve"> </w:t>
      </w:r>
      <w:r>
        <w:rPr>
          <w:color w:val="58595B"/>
        </w:rPr>
        <w:t>artículo</w:t>
      </w:r>
      <w:r>
        <w:rPr>
          <w:color w:val="58595B"/>
          <w:spacing w:val="-3"/>
        </w:rPr>
        <w:t xml:space="preserve"> </w:t>
      </w:r>
      <w:r>
        <w:rPr>
          <w:color w:val="58595B"/>
        </w:rPr>
        <w:t>355</w:t>
      </w:r>
      <w:r>
        <w:rPr>
          <w:color w:val="58595B"/>
          <w:spacing w:val="-3"/>
        </w:rPr>
        <w:t xml:space="preserve"> </w:t>
      </w:r>
      <w:r>
        <w:rPr>
          <w:color w:val="58595B"/>
        </w:rPr>
        <w:t>de</w:t>
      </w:r>
      <w:r>
        <w:rPr>
          <w:color w:val="58595B"/>
          <w:spacing w:val="-3"/>
        </w:rPr>
        <w:t xml:space="preserve"> </w:t>
      </w:r>
      <w:r>
        <w:rPr>
          <w:color w:val="58595B"/>
        </w:rPr>
        <w:t>la</w:t>
      </w:r>
      <w:r>
        <w:rPr>
          <w:color w:val="58595B"/>
          <w:spacing w:val="-3"/>
        </w:rPr>
        <w:t xml:space="preserve"> </w:t>
      </w:r>
      <w:r>
        <w:rPr>
          <w:color w:val="58595B"/>
        </w:rPr>
        <w:t>Constitución</w:t>
      </w:r>
      <w:r>
        <w:rPr>
          <w:color w:val="58595B"/>
          <w:spacing w:val="-3"/>
        </w:rPr>
        <w:t xml:space="preserve"> </w:t>
      </w:r>
      <w:r>
        <w:rPr>
          <w:color w:val="58595B"/>
        </w:rPr>
        <w:t>Política</w:t>
      </w:r>
      <w:r>
        <w:rPr>
          <w:color w:val="58595B"/>
          <w:spacing w:val="-3"/>
        </w:rPr>
        <w:t xml:space="preserve"> </w:t>
      </w:r>
      <w:r>
        <w:rPr>
          <w:color w:val="58595B"/>
        </w:rPr>
        <w:t>es</w:t>
      </w:r>
      <w:r>
        <w:rPr>
          <w:color w:val="58595B"/>
          <w:spacing w:val="-3"/>
        </w:rPr>
        <w:t xml:space="preserve"> </w:t>
      </w:r>
      <w:r>
        <w:rPr>
          <w:color w:val="58595B"/>
        </w:rPr>
        <w:t>un</w:t>
      </w:r>
      <w:r>
        <w:rPr>
          <w:color w:val="58595B"/>
          <w:spacing w:val="-3"/>
        </w:rPr>
        <w:t xml:space="preserve"> </w:t>
      </w:r>
      <w:r>
        <w:rPr>
          <w:color w:val="58595B"/>
        </w:rPr>
        <w:t>instrumento</w:t>
      </w:r>
      <w:r>
        <w:rPr>
          <w:color w:val="58595B"/>
          <w:spacing w:val="-3"/>
        </w:rPr>
        <w:t xml:space="preserve"> </w:t>
      </w:r>
      <w:r>
        <w:rPr>
          <w:color w:val="58595B"/>
        </w:rPr>
        <w:t>de</w:t>
      </w:r>
      <w:r>
        <w:rPr>
          <w:color w:val="58595B"/>
          <w:spacing w:val="-3"/>
        </w:rPr>
        <w:t xml:space="preserve"> </w:t>
      </w:r>
      <w:r>
        <w:rPr>
          <w:color w:val="58595B"/>
        </w:rPr>
        <w:t>política</w:t>
      </w:r>
      <w:r>
        <w:rPr>
          <w:color w:val="58595B"/>
          <w:spacing w:val="-3"/>
        </w:rPr>
        <w:t xml:space="preserve"> </w:t>
      </w:r>
      <w:r>
        <w:rPr>
          <w:color w:val="58595B"/>
        </w:rPr>
        <w:t>pública distinto al Sistema de Compra Pública. El Sistema de Compra Pública está encaminado a que las Entidades Estatales adquieran y se provean de los elementos que ofrece el mercado privado para cumplir sus fines. Cuando</w:t>
      </w:r>
      <w:r>
        <w:rPr>
          <w:color w:val="58595B"/>
          <w:spacing w:val="-5"/>
        </w:rPr>
        <w:t xml:space="preserve"> </w:t>
      </w:r>
      <w:r>
        <w:rPr>
          <w:color w:val="58595B"/>
        </w:rPr>
        <w:t>la</w:t>
      </w:r>
      <w:r>
        <w:rPr>
          <w:color w:val="58595B"/>
          <w:spacing w:val="-4"/>
        </w:rPr>
        <w:t xml:space="preserve"> </w:t>
      </w:r>
      <w:r>
        <w:rPr>
          <w:color w:val="58595B"/>
        </w:rPr>
        <w:t>Entidad</w:t>
      </w:r>
      <w:r>
        <w:rPr>
          <w:color w:val="58595B"/>
          <w:spacing w:val="-4"/>
        </w:rPr>
        <w:t xml:space="preserve"> </w:t>
      </w:r>
      <w:r>
        <w:rPr>
          <w:color w:val="58595B"/>
        </w:rPr>
        <w:t>Estatal</w:t>
      </w:r>
      <w:r>
        <w:rPr>
          <w:color w:val="58595B"/>
          <w:spacing w:val="-4"/>
        </w:rPr>
        <w:t xml:space="preserve"> </w:t>
      </w:r>
      <w:r>
        <w:rPr>
          <w:color w:val="58595B"/>
        </w:rPr>
        <w:t>utiliza</w:t>
      </w:r>
      <w:r>
        <w:rPr>
          <w:color w:val="58595B"/>
          <w:spacing w:val="-4"/>
        </w:rPr>
        <w:t xml:space="preserve"> </w:t>
      </w:r>
      <w:r>
        <w:rPr>
          <w:color w:val="58595B"/>
        </w:rPr>
        <w:t>el</w:t>
      </w:r>
      <w:r>
        <w:rPr>
          <w:color w:val="58595B"/>
          <w:spacing w:val="-4"/>
        </w:rPr>
        <w:t xml:space="preserve"> </w:t>
      </w:r>
      <w:r>
        <w:rPr>
          <w:color w:val="58595B"/>
        </w:rPr>
        <w:t>Sistema</w:t>
      </w:r>
      <w:r>
        <w:rPr>
          <w:color w:val="58595B"/>
          <w:spacing w:val="-4"/>
        </w:rPr>
        <w:t xml:space="preserve"> </w:t>
      </w:r>
      <w:r>
        <w:rPr>
          <w:color w:val="58595B"/>
        </w:rPr>
        <w:t>de</w:t>
      </w:r>
      <w:r>
        <w:rPr>
          <w:color w:val="58595B"/>
          <w:spacing w:val="-5"/>
        </w:rPr>
        <w:t xml:space="preserve"> </w:t>
      </w:r>
      <w:r>
        <w:rPr>
          <w:color w:val="58595B"/>
        </w:rPr>
        <w:t>Compra</w:t>
      </w:r>
      <w:r>
        <w:rPr>
          <w:color w:val="58595B"/>
          <w:spacing w:val="-4"/>
        </w:rPr>
        <w:t xml:space="preserve"> </w:t>
      </w:r>
      <w:r>
        <w:rPr>
          <w:color w:val="58595B"/>
        </w:rPr>
        <w:t>Pública</w:t>
      </w:r>
      <w:r>
        <w:rPr>
          <w:color w:val="58595B"/>
          <w:spacing w:val="-4"/>
        </w:rPr>
        <w:t xml:space="preserve"> </w:t>
      </w:r>
      <w:r>
        <w:rPr>
          <w:color w:val="58595B"/>
        </w:rPr>
        <w:t>está</w:t>
      </w:r>
      <w:r>
        <w:rPr>
          <w:color w:val="58595B"/>
          <w:spacing w:val="-4"/>
        </w:rPr>
        <w:t xml:space="preserve"> </w:t>
      </w:r>
      <w:r>
        <w:rPr>
          <w:color w:val="58595B"/>
        </w:rPr>
        <w:t>en</w:t>
      </w:r>
      <w:r>
        <w:rPr>
          <w:color w:val="58595B"/>
          <w:spacing w:val="-4"/>
        </w:rPr>
        <w:t xml:space="preserve"> </w:t>
      </w:r>
      <w:r>
        <w:rPr>
          <w:color w:val="58595B"/>
        </w:rPr>
        <w:t>una</w:t>
      </w:r>
      <w:r>
        <w:rPr>
          <w:color w:val="58595B"/>
          <w:spacing w:val="-4"/>
        </w:rPr>
        <w:t xml:space="preserve"> </w:t>
      </w:r>
      <w:r>
        <w:rPr>
          <w:color w:val="58595B"/>
        </w:rPr>
        <w:t>relación</w:t>
      </w:r>
      <w:r>
        <w:rPr>
          <w:color w:val="58595B"/>
          <w:spacing w:val="-4"/>
        </w:rPr>
        <w:t xml:space="preserve"> </w:t>
      </w:r>
      <w:r>
        <w:rPr>
          <w:color w:val="58595B"/>
        </w:rPr>
        <w:t>contractual</w:t>
      </w:r>
      <w:r>
        <w:rPr>
          <w:color w:val="58595B"/>
          <w:spacing w:val="-5"/>
        </w:rPr>
        <w:t xml:space="preserve"> </w:t>
      </w:r>
      <w:r>
        <w:rPr>
          <w:color w:val="58595B"/>
          <w:spacing w:val="-2"/>
        </w:rPr>
        <w:t xml:space="preserve">conmutativa, </w:t>
      </w:r>
      <w:r>
        <w:rPr>
          <w:color w:val="58595B"/>
        </w:rPr>
        <w:t>pues recibe bienes, obras o servicios a cambio de sus recursos</w:t>
      </w:r>
      <w:r>
        <w:rPr>
          <w:color w:val="58595B"/>
          <w:spacing w:val="11"/>
        </w:rPr>
        <w:t xml:space="preserve"> </w:t>
      </w:r>
      <w:r>
        <w:rPr>
          <w:color w:val="58595B"/>
        </w:rPr>
        <w:t>presupuestales.</w:t>
      </w:r>
    </w:p>
    <w:p w14:paraId="5D0A8415" w14:textId="77777777" w:rsidR="004030AA" w:rsidRDefault="007A4E20">
      <w:pPr>
        <w:pStyle w:val="Textoindependiente"/>
        <w:spacing w:before="167" w:line="292" w:lineRule="auto"/>
        <w:ind w:left="850" w:right="848"/>
        <w:jc w:val="both"/>
      </w:pPr>
      <w:r>
        <w:rPr>
          <w:color w:val="58595B"/>
        </w:rPr>
        <w:t>Los Procesos de Contratación de las Entidades Estatales para adquirir bienes o servicios o para ejecutar obras en las cuales hay obligaciones recíprocas de las partes, están regidos por la normativa del Sistema de Compra Pública (Ley 80 de 1993, Ley 1150 de 2007 y Decreto 1082 de 2015 principalmente) y, deben ser el resultado de una selección objetiva.</w:t>
      </w:r>
    </w:p>
    <w:p w14:paraId="777A0DD7" w14:textId="77777777" w:rsidR="004030AA" w:rsidRDefault="004030AA">
      <w:pPr>
        <w:spacing w:line="292" w:lineRule="auto"/>
        <w:jc w:val="both"/>
        <w:sectPr w:rsidR="004030AA">
          <w:pgSz w:w="11340" w:h="13610"/>
          <w:pgMar w:top="1420" w:right="0" w:bottom="780" w:left="0" w:header="964" w:footer="559" w:gutter="0"/>
          <w:cols w:space="720"/>
        </w:sectPr>
      </w:pPr>
    </w:p>
    <w:p w14:paraId="2071E6BF" w14:textId="77777777" w:rsidR="004030AA" w:rsidRDefault="004030AA">
      <w:pPr>
        <w:pStyle w:val="Textoindependiente"/>
        <w:spacing w:before="8"/>
        <w:rPr>
          <w:sz w:val="9"/>
        </w:rPr>
      </w:pPr>
    </w:p>
    <w:p w14:paraId="4CADE7C1" w14:textId="77777777" w:rsidR="004030AA" w:rsidRDefault="007A4E20">
      <w:pPr>
        <w:pStyle w:val="Textoindependiente"/>
        <w:spacing w:before="103" w:line="292" w:lineRule="auto"/>
        <w:ind w:left="850" w:right="845"/>
        <w:jc w:val="both"/>
      </w:pPr>
      <w:r>
        <w:rPr>
          <w:color w:val="58595B"/>
        </w:rPr>
        <w:t>Por el contrario, la contratación autorizada por el artículo 355 de la Constitución Política no está encaminada a la adquisición de bienes, servicios o la ejecución de obras, en consecuencia, no puede ser utilizada con ese propósito. La contratación que desarrolla el artículo 355 de la Constitución Política está enfocada a la colaboración entre el Estado y las ESAL.</w:t>
      </w:r>
    </w:p>
    <w:p w14:paraId="46A0C40F" w14:textId="77777777" w:rsidR="004030AA" w:rsidRDefault="007A4E20">
      <w:pPr>
        <w:spacing w:before="168" w:line="292" w:lineRule="auto"/>
        <w:ind w:left="850" w:right="844"/>
        <w:jc w:val="both"/>
        <w:rPr>
          <w:sz w:val="20"/>
        </w:rPr>
      </w:pPr>
      <w:r>
        <w:rPr>
          <w:color w:val="58595B"/>
          <w:sz w:val="20"/>
        </w:rPr>
        <w:t>Además,</w:t>
      </w:r>
      <w:r>
        <w:rPr>
          <w:color w:val="58595B"/>
          <w:spacing w:val="-24"/>
          <w:sz w:val="20"/>
        </w:rPr>
        <w:t xml:space="preserve"> </w:t>
      </w:r>
      <w:r>
        <w:rPr>
          <w:color w:val="58595B"/>
          <w:sz w:val="20"/>
        </w:rPr>
        <w:t>el</w:t>
      </w:r>
      <w:r>
        <w:rPr>
          <w:color w:val="58595B"/>
          <w:spacing w:val="-24"/>
          <w:sz w:val="20"/>
        </w:rPr>
        <w:t xml:space="preserve"> </w:t>
      </w:r>
      <w:r>
        <w:rPr>
          <w:color w:val="58595B"/>
          <w:sz w:val="20"/>
        </w:rPr>
        <w:t>Decreto</w:t>
      </w:r>
      <w:r>
        <w:rPr>
          <w:color w:val="58595B"/>
          <w:spacing w:val="-24"/>
          <w:sz w:val="20"/>
        </w:rPr>
        <w:t xml:space="preserve"> </w:t>
      </w:r>
      <w:r>
        <w:rPr>
          <w:color w:val="58595B"/>
          <w:sz w:val="20"/>
        </w:rPr>
        <w:t>092</w:t>
      </w:r>
      <w:r>
        <w:rPr>
          <w:color w:val="58595B"/>
          <w:spacing w:val="-24"/>
          <w:sz w:val="20"/>
        </w:rPr>
        <w:t xml:space="preserve"> </w:t>
      </w:r>
      <w:r>
        <w:rPr>
          <w:color w:val="58595B"/>
          <w:sz w:val="20"/>
        </w:rPr>
        <w:t>de</w:t>
      </w:r>
      <w:r>
        <w:rPr>
          <w:color w:val="58595B"/>
          <w:spacing w:val="-24"/>
          <w:sz w:val="20"/>
        </w:rPr>
        <w:t xml:space="preserve"> </w:t>
      </w:r>
      <w:r>
        <w:rPr>
          <w:color w:val="58595B"/>
          <w:sz w:val="20"/>
        </w:rPr>
        <w:t>2017</w:t>
      </w:r>
      <w:r>
        <w:rPr>
          <w:color w:val="58595B"/>
          <w:spacing w:val="-24"/>
          <w:sz w:val="20"/>
        </w:rPr>
        <w:t xml:space="preserve"> </w:t>
      </w:r>
      <w:r>
        <w:rPr>
          <w:color w:val="58595B"/>
          <w:sz w:val="20"/>
        </w:rPr>
        <w:t>establece</w:t>
      </w:r>
      <w:r>
        <w:rPr>
          <w:color w:val="58595B"/>
          <w:spacing w:val="-24"/>
          <w:sz w:val="20"/>
        </w:rPr>
        <w:t xml:space="preserve"> </w:t>
      </w:r>
      <w:r>
        <w:rPr>
          <w:color w:val="58595B"/>
          <w:sz w:val="20"/>
        </w:rPr>
        <w:t>que</w:t>
      </w:r>
      <w:r>
        <w:rPr>
          <w:color w:val="58595B"/>
          <w:spacing w:val="-24"/>
          <w:sz w:val="20"/>
        </w:rPr>
        <w:t xml:space="preserve"> </w:t>
      </w:r>
      <w:r>
        <w:rPr>
          <w:color w:val="58595B"/>
          <w:sz w:val="20"/>
        </w:rPr>
        <w:t>la</w:t>
      </w:r>
      <w:r>
        <w:rPr>
          <w:color w:val="58595B"/>
          <w:spacing w:val="-24"/>
          <w:sz w:val="20"/>
        </w:rPr>
        <w:t xml:space="preserve"> </w:t>
      </w:r>
      <w:r>
        <w:rPr>
          <w:color w:val="58595B"/>
          <w:sz w:val="20"/>
        </w:rPr>
        <w:t>contratación</w:t>
      </w:r>
      <w:r>
        <w:rPr>
          <w:color w:val="58595B"/>
          <w:spacing w:val="-24"/>
          <w:sz w:val="20"/>
        </w:rPr>
        <w:t xml:space="preserve"> </w:t>
      </w:r>
      <w:r>
        <w:rPr>
          <w:color w:val="58595B"/>
          <w:sz w:val="20"/>
        </w:rPr>
        <w:t>con</w:t>
      </w:r>
      <w:r>
        <w:rPr>
          <w:color w:val="58595B"/>
          <w:spacing w:val="-24"/>
          <w:sz w:val="20"/>
        </w:rPr>
        <w:t xml:space="preserve"> </w:t>
      </w:r>
      <w:r>
        <w:rPr>
          <w:color w:val="58595B"/>
          <w:sz w:val="20"/>
        </w:rPr>
        <w:t>ESAL</w:t>
      </w:r>
      <w:r>
        <w:rPr>
          <w:color w:val="58595B"/>
          <w:spacing w:val="-24"/>
          <w:sz w:val="20"/>
        </w:rPr>
        <w:t xml:space="preserve"> </w:t>
      </w:r>
      <w:r>
        <w:rPr>
          <w:color w:val="58595B"/>
          <w:sz w:val="20"/>
        </w:rPr>
        <w:t>procede</w:t>
      </w:r>
      <w:r>
        <w:rPr>
          <w:color w:val="58595B"/>
          <w:spacing w:val="-24"/>
          <w:sz w:val="20"/>
        </w:rPr>
        <w:t xml:space="preserve"> </w:t>
      </w:r>
      <w:r>
        <w:rPr>
          <w:color w:val="58595B"/>
          <w:sz w:val="20"/>
        </w:rPr>
        <w:t>cuando</w:t>
      </w:r>
      <w:r>
        <w:rPr>
          <w:color w:val="58595B"/>
          <w:spacing w:val="-24"/>
          <w:sz w:val="20"/>
        </w:rPr>
        <w:t xml:space="preserve"> </w:t>
      </w:r>
      <w:r>
        <w:rPr>
          <w:color w:val="58595B"/>
          <w:sz w:val="20"/>
        </w:rPr>
        <w:t>no</w:t>
      </w:r>
      <w:r>
        <w:rPr>
          <w:color w:val="58595B"/>
          <w:spacing w:val="-24"/>
          <w:sz w:val="20"/>
        </w:rPr>
        <w:t xml:space="preserve"> </w:t>
      </w:r>
      <w:r>
        <w:rPr>
          <w:color w:val="58595B"/>
          <w:sz w:val="20"/>
        </w:rPr>
        <w:t>haya</w:t>
      </w:r>
      <w:r>
        <w:rPr>
          <w:color w:val="58595B"/>
          <w:spacing w:val="-24"/>
          <w:sz w:val="20"/>
        </w:rPr>
        <w:t xml:space="preserve"> </w:t>
      </w:r>
      <w:r>
        <w:rPr>
          <w:color w:val="58595B"/>
          <w:sz w:val="20"/>
        </w:rPr>
        <w:t>instrucciones precisas al contratista para cumplir con el objeto del contrato. La expresión “instrucciones precisas” no puede extenderse a las reglas generales que la Ley ha autorizado expedir a las autoridades administrativas. Las reglas generales de regulación de un sector o actividad contenidas en actos administrativos de carácter general no constituyen instrucciones precisas para el desarrollo de un proyecto concreto. Por ejemplo, la Resolución</w:t>
      </w:r>
      <w:r>
        <w:rPr>
          <w:color w:val="58595B"/>
          <w:spacing w:val="-9"/>
          <w:sz w:val="20"/>
        </w:rPr>
        <w:t xml:space="preserve"> </w:t>
      </w:r>
      <w:r>
        <w:rPr>
          <w:color w:val="58595B"/>
          <w:sz w:val="20"/>
        </w:rPr>
        <w:t>3232</w:t>
      </w:r>
      <w:r>
        <w:rPr>
          <w:color w:val="58595B"/>
          <w:spacing w:val="-8"/>
          <w:sz w:val="20"/>
        </w:rPr>
        <w:t xml:space="preserve"> </w:t>
      </w:r>
      <w:r>
        <w:rPr>
          <w:color w:val="58595B"/>
          <w:sz w:val="20"/>
        </w:rPr>
        <w:t>de</w:t>
      </w:r>
      <w:r>
        <w:rPr>
          <w:color w:val="58595B"/>
          <w:spacing w:val="-8"/>
          <w:sz w:val="20"/>
        </w:rPr>
        <w:t xml:space="preserve"> </w:t>
      </w:r>
      <w:r>
        <w:rPr>
          <w:color w:val="58595B"/>
          <w:sz w:val="20"/>
        </w:rPr>
        <w:t>2018</w:t>
      </w:r>
      <w:r>
        <w:rPr>
          <w:color w:val="58595B"/>
          <w:spacing w:val="-8"/>
          <w:sz w:val="20"/>
        </w:rPr>
        <w:t xml:space="preserve"> </w:t>
      </w:r>
      <w:r>
        <w:rPr>
          <w:i/>
          <w:color w:val="58595B"/>
          <w:sz w:val="20"/>
        </w:rPr>
        <w:t>“Por</w:t>
      </w:r>
      <w:r>
        <w:rPr>
          <w:i/>
          <w:color w:val="58595B"/>
          <w:spacing w:val="-8"/>
          <w:sz w:val="20"/>
        </w:rPr>
        <w:t xml:space="preserve"> </w:t>
      </w:r>
      <w:r>
        <w:rPr>
          <w:i/>
          <w:color w:val="58595B"/>
          <w:sz w:val="20"/>
        </w:rPr>
        <w:t>la</w:t>
      </w:r>
      <w:r>
        <w:rPr>
          <w:i/>
          <w:color w:val="58595B"/>
          <w:spacing w:val="-9"/>
          <w:sz w:val="20"/>
        </w:rPr>
        <w:t xml:space="preserve"> </w:t>
      </w:r>
      <w:r>
        <w:rPr>
          <w:i/>
          <w:color w:val="58595B"/>
          <w:sz w:val="20"/>
        </w:rPr>
        <w:t>cual</w:t>
      </w:r>
      <w:r>
        <w:rPr>
          <w:i/>
          <w:color w:val="58595B"/>
          <w:spacing w:val="-8"/>
          <w:sz w:val="20"/>
        </w:rPr>
        <w:t xml:space="preserve"> </w:t>
      </w:r>
      <w:r>
        <w:rPr>
          <w:i/>
          <w:color w:val="58595B"/>
          <w:sz w:val="20"/>
        </w:rPr>
        <w:t>se</w:t>
      </w:r>
      <w:r>
        <w:rPr>
          <w:i/>
          <w:color w:val="58595B"/>
          <w:spacing w:val="-8"/>
          <w:sz w:val="20"/>
        </w:rPr>
        <w:t xml:space="preserve"> </w:t>
      </w:r>
      <w:r>
        <w:rPr>
          <w:i/>
          <w:color w:val="58595B"/>
          <w:sz w:val="20"/>
        </w:rPr>
        <w:t>adopta</w:t>
      </w:r>
      <w:r>
        <w:rPr>
          <w:i/>
          <w:color w:val="58595B"/>
          <w:spacing w:val="-8"/>
          <w:sz w:val="20"/>
        </w:rPr>
        <w:t xml:space="preserve"> </w:t>
      </w:r>
      <w:r>
        <w:rPr>
          <w:i/>
          <w:color w:val="58595B"/>
          <w:sz w:val="20"/>
        </w:rPr>
        <w:t>el</w:t>
      </w:r>
      <w:r>
        <w:rPr>
          <w:i/>
          <w:color w:val="58595B"/>
          <w:spacing w:val="-8"/>
          <w:sz w:val="20"/>
        </w:rPr>
        <w:t xml:space="preserve"> </w:t>
      </w:r>
      <w:r>
        <w:rPr>
          <w:i/>
          <w:color w:val="58595B"/>
          <w:sz w:val="20"/>
        </w:rPr>
        <w:t>Lineamiento</w:t>
      </w:r>
      <w:r>
        <w:rPr>
          <w:i/>
          <w:color w:val="58595B"/>
          <w:spacing w:val="-9"/>
          <w:sz w:val="20"/>
        </w:rPr>
        <w:t xml:space="preserve"> </w:t>
      </w:r>
      <w:r>
        <w:rPr>
          <w:i/>
          <w:color w:val="58595B"/>
          <w:sz w:val="20"/>
        </w:rPr>
        <w:t>Técnico</w:t>
      </w:r>
      <w:r>
        <w:rPr>
          <w:i/>
          <w:color w:val="58595B"/>
          <w:spacing w:val="-8"/>
          <w:sz w:val="20"/>
        </w:rPr>
        <w:t xml:space="preserve"> </w:t>
      </w:r>
      <w:r>
        <w:rPr>
          <w:i/>
          <w:color w:val="58595B"/>
          <w:sz w:val="20"/>
        </w:rPr>
        <w:t>para</w:t>
      </w:r>
      <w:r>
        <w:rPr>
          <w:i/>
          <w:color w:val="58595B"/>
          <w:spacing w:val="-8"/>
          <w:sz w:val="20"/>
        </w:rPr>
        <w:t xml:space="preserve"> </w:t>
      </w:r>
      <w:r>
        <w:rPr>
          <w:i/>
          <w:color w:val="58595B"/>
          <w:sz w:val="20"/>
        </w:rPr>
        <w:t>la</w:t>
      </w:r>
      <w:r>
        <w:rPr>
          <w:i/>
          <w:color w:val="58595B"/>
          <w:spacing w:val="-8"/>
          <w:sz w:val="20"/>
        </w:rPr>
        <w:t xml:space="preserve"> </w:t>
      </w:r>
      <w:r>
        <w:rPr>
          <w:i/>
          <w:color w:val="58595B"/>
          <w:sz w:val="20"/>
        </w:rPr>
        <w:t>Atención</w:t>
      </w:r>
      <w:r>
        <w:rPr>
          <w:i/>
          <w:color w:val="58595B"/>
          <w:spacing w:val="-8"/>
          <w:sz w:val="20"/>
        </w:rPr>
        <w:t xml:space="preserve"> </w:t>
      </w:r>
      <w:r>
        <w:rPr>
          <w:i/>
          <w:color w:val="58595B"/>
          <w:sz w:val="20"/>
        </w:rPr>
        <w:t>a</w:t>
      </w:r>
      <w:r>
        <w:rPr>
          <w:i/>
          <w:color w:val="58595B"/>
          <w:spacing w:val="-9"/>
          <w:sz w:val="20"/>
        </w:rPr>
        <w:t xml:space="preserve"> </w:t>
      </w:r>
      <w:r>
        <w:rPr>
          <w:i/>
          <w:color w:val="58595B"/>
          <w:sz w:val="20"/>
        </w:rPr>
        <w:t>la</w:t>
      </w:r>
      <w:r>
        <w:rPr>
          <w:i/>
          <w:color w:val="58595B"/>
          <w:spacing w:val="-8"/>
          <w:sz w:val="20"/>
        </w:rPr>
        <w:t xml:space="preserve"> </w:t>
      </w:r>
      <w:r>
        <w:rPr>
          <w:i/>
          <w:color w:val="58595B"/>
          <w:sz w:val="20"/>
        </w:rPr>
        <w:t>Primera</w:t>
      </w:r>
      <w:r>
        <w:rPr>
          <w:i/>
          <w:color w:val="58595B"/>
          <w:spacing w:val="-8"/>
          <w:sz w:val="20"/>
        </w:rPr>
        <w:t xml:space="preserve"> </w:t>
      </w:r>
      <w:r>
        <w:rPr>
          <w:i/>
          <w:color w:val="58595B"/>
          <w:sz w:val="20"/>
        </w:rPr>
        <w:t xml:space="preserve">Infancia y los Manuales Operativos de las Modalidades Comunitaria, Familiar, Institucional y Propia e Intercultural para la Atención a la Primera Infancia” </w:t>
      </w:r>
      <w:r>
        <w:rPr>
          <w:color w:val="58595B"/>
          <w:sz w:val="20"/>
        </w:rPr>
        <w:t>expedida por el Instituto Colombiano de Bienestar Familiar contiene las reglas y estándares generales y el marco jurídico propio de la atención a la primera infancia, por tanto no pueden entenderse como instrucciones precisas para un contrato</w:t>
      </w:r>
      <w:r>
        <w:rPr>
          <w:color w:val="58595B"/>
          <w:spacing w:val="12"/>
          <w:sz w:val="20"/>
        </w:rPr>
        <w:t xml:space="preserve"> </w:t>
      </w:r>
      <w:r>
        <w:rPr>
          <w:color w:val="58595B"/>
          <w:sz w:val="20"/>
        </w:rPr>
        <w:t>específico.</w:t>
      </w:r>
    </w:p>
    <w:p w14:paraId="208E5156" w14:textId="77777777" w:rsidR="004030AA" w:rsidRDefault="007A4E20">
      <w:pPr>
        <w:pStyle w:val="Textoindependiente"/>
        <w:spacing w:before="164" w:line="292" w:lineRule="auto"/>
        <w:ind w:left="850" w:right="845"/>
        <w:jc w:val="both"/>
      </w:pPr>
      <w:r>
        <w:rPr>
          <w:color w:val="58595B"/>
        </w:rPr>
        <w:t>La elección del instrumento jurídico de implementación de la política pública dependerá de las condiciones de tiempo, modo y lugar que afecten la obtención de los resultados esperados. En los términos del artículo 209 de la Constitución Política, la Entidad Estatal debe establecer unas condiciones generales del contrato que incrementen el impacto de la intervención y en lo posible disminuyan sus costos y Riesgos, la Entidad Estatal siempre debe planear y justificar sus decisiones.</w:t>
      </w:r>
    </w:p>
    <w:p w14:paraId="0ED31A93" w14:textId="77777777" w:rsidR="004030AA" w:rsidRDefault="007A4E20">
      <w:pPr>
        <w:pStyle w:val="Textoindependiente"/>
        <w:spacing w:before="167" w:line="292" w:lineRule="auto"/>
        <w:ind w:left="850" w:right="845"/>
        <w:jc w:val="both"/>
      </w:pPr>
      <w:r>
        <w:rPr>
          <w:color w:val="58595B"/>
        </w:rPr>
        <w:t>En</w:t>
      </w:r>
      <w:r>
        <w:rPr>
          <w:color w:val="58595B"/>
          <w:spacing w:val="-8"/>
        </w:rPr>
        <w:t xml:space="preserve"> </w:t>
      </w:r>
      <w:r>
        <w:rPr>
          <w:color w:val="58595B"/>
        </w:rPr>
        <w:t>las</w:t>
      </w:r>
      <w:r>
        <w:rPr>
          <w:color w:val="58595B"/>
          <w:spacing w:val="-8"/>
        </w:rPr>
        <w:t xml:space="preserve"> </w:t>
      </w:r>
      <w:r>
        <w:rPr>
          <w:color w:val="58595B"/>
        </w:rPr>
        <w:t>áreas</w:t>
      </w:r>
      <w:r>
        <w:rPr>
          <w:color w:val="58595B"/>
          <w:spacing w:val="-8"/>
        </w:rPr>
        <w:t xml:space="preserve"> </w:t>
      </w:r>
      <w:r>
        <w:rPr>
          <w:color w:val="58595B"/>
        </w:rPr>
        <w:t>en</w:t>
      </w:r>
      <w:r>
        <w:rPr>
          <w:color w:val="58595B"/>
          <w:spacing w:val="-8"/>
        </w:rPr>
        <w:t xml:space="preserve"> </w:t>
      </w:r>
      <w:r>
        <w:rPr>
          <w:color w:val="58595B"/>
        </w:rPr>
        <w:t>que</w:t>
      </w:r>
      <w:r>
        <w:rPr>
          <w:color w:val="58595B"/>
          <w:spacing w:val="-8"/>
        </w:rPr>
        <w:t xml:space="preserve"> </w:t>
      </w:r>
      <w:r>
        <w:rPr>
          <w:color w:val="58595B"/>
        </w:rPr>
        <w:t>el</w:t>
      </w:r>
      <w:r>
        <w:rPr>
          <w:color w:val="58595B"/>
          <w:spacing w:val="-8"/>
        </w:rPr>
        <w:t xml:space="preserve"> </w:t>
      </w:r>
      <w:r>
        <w:rPr>
          <w:color w:val="58595B"/>
        </w:rPr>
        <w:t>sector</w:t>
      </w:r>
      <w:r>
        <w:rPr>
          <w:color w:val="58595B"/>
          <w:spacing w:val="-8"/>
        </w:rPr>
        <w:t xml:space="preserve"> </w:t>
      </w:r>
      <w:r>
        <w:rPr>
          <w:color w:val="58595B"/>
        </w:rPr>
        <w:t>sin</w:t>
      </w:r>
      <w:r>
        <w:rPr>
          <w:color w:val="58595B"/>
          <w:spacing w:val="-8"/>
        </w:rPr>
        <w:t xml:space="preserve"> </w:t>
      </w:r>
      <w:r>
        <w:rPr>
          <w:color w:val="58595B"/>
        </w:rPr>
        <w:t>ánimo</w:t>
      </w:r>
      <w:r>
        <w:rPr>
          <w:color w:val="58595B"/>
          <w:spacing w:val="-8"/>
        </w:rPr>
        <w:t xml:space="preserve"> </w:t>
      </w:r>
      <w:r>
        <w:rPr>
          <w:color w:val="58595B"/>
        </w:rPr>
        <w:t>de</w:t>
      </w:r>
      <w:r>
        <w:rPr>
          <w:color w:val="58595B"/>
          <w:spacing w:val="-8"/>
        </w:rPr>
        <w:t xml:space="preserve"> </w:t>
      </w:r>
      <w:r>
        <w:rPr>
          <w:color w:val="58595B"/>
        </w:rPr>
        <w:t>lucro</w:t>
      </w:r>
      <w:r>
        <w:rPr>
          <w:color w:val="58595B"/>
          <w:spacing w:val="-8"/>
        </w:rPr>
        <w:t xml:space="preserve"> </w:t>
      </w:r>
      <w:r>
        <w:rPr>
          <w:color w:val="58595B"/>
        </w:rPr>
        <w:t>tiene</w:t>
      </w:r>
      <w:r>
        <w:rPr>
          <w:color w:val="58595B"/>
          <w:spacing w:val="-8"/>
        </w:rPr>
        <w:t xml:space="preserve"> </w:t>
      </w:r>
      <w:r>
        <w:rPr>
          <w:color w:val="58595B"/>
        </w:rPr>
        <w:t>ventajas</w:t>
      </w:r>
      <w:r>
        <w:rPr>
          <w:color w:val="58595B"/>
          <w:spacing w:val="-8"/>
        </w:rPr>
        <w:t xml:space="preserve"> </w:t>
      </w:r>
      <w:r>
        <w:rPr>
          <w:color w:val="58595B"/>
        </w:rPr>
        <w:t>comparativas</w:t>
      </w:r>
      <w:r>
        <w:rPr>
          <w:color w:val="58595B"/>
          <w:spacing w:val="-8"/>
        </w:rPr>
        <w:t xml:space="preserve"> </w:t>
      </w:r>
      <w:r>
        <w:rPr>
          <w:color w:val="58595B"/>
        </w:rPr>
        <w:t>para</w:t>
      </w:r>
      <w:r>
        <w:rPr>
          <w:color w:val="58595B"/>
          <w:spacing w:val="-8"/>
        </w:rPr>
        <w:t xml:space="preserve"> </w:t>
      </w:r>
      <w:r>
        <w:rPr>
          <w:color w:val="58595B"/>
        </w:rPr>
        <w:t>atender</w:t>
      </w:r>
      <w:r>
        <w:rPr>
          <w:color w:val="58595B"/>
          <w:spacing w:val="-7"/>
        </w:rPr>
        <w:t xml:space="preserve"> </w:t>
      </w:r>
      <w:r>
        <w:rPr>
          <w:color w:val="58595B"/>
        </w:rPr>
        <w:t>una</w:t>
      </w:r>
      <w:r>
        <w:rPr>
          <w:color w:val="58595B"/>
          <w:spacing w:val="-8"/>
        </w:rPr>
        <w:t xml:space="preserve"> </w:t>
      </w:r>
      <w:r>
        <w:rPr>
          <w:color w:val="58595B"/>
        </w:rPr>
        <w:t>comunidad,</w:t>
      </w:r>
      <w:r>
        <w:rPr>
          <w:color w:val="58595B"/>
          <w:spacing w:val="-8"/>
        </w:rPr>
        <w:t xml:space="preserve"> </w:t>
      </w:r>
      <w:r>
        <w:rPr>
          <w:color w:val="58595B"/>
          <w:spacing w:val="-6"/>
        </w:rPr>
        <w:t xml:space="preserve">las </w:t>
      </w:r>
      <w:r>
        <w:rPr>
          <w:color w:val="58595B"/>
        </w:rPr>
        <w:t>Entidades</w:t>
      </w:r>
      <w:r>
        <w:rPr>
          <w:color w:val="58595B"/>
          <w:spacing w:val="-7"/>
        </w:rPr>
        <w:t xml:space="preserve"> </w:t>
      </w:r>
      <w:r>
        <w:rPr>
          <w:color w:val="58595B"/>
        </w:rPr>
        <w:t>Estatales</w:t>
      </w:r>
      <w:r>
        <w:rPr>
          <w:color w:val="58595B"/>
          <w:spacing w:val="-7"/>
        </w:rPr>
        <w:t xml:space="preserve"> </w:t>
      </w:r>
      <w:r>
        <w:rPr>
          <w:color w:val="58595B"/>
        </w:rPr>
        <w:t>pueden</w:t>
      </w:r>
      <w:r>
        <w:rPr>
          <w:color w:val="58595B"/>
          <w:spacing w:val="-6"/>
        </w:rPr>
        <w:t xml:space="preserve"> </w:t>
      </w:r>
      <w:r>
        <w:rPr>
          <w:color w:val="58595B"/>
        </w:rPr>
        <w:t>recurrir</w:t>
      </w:r>
      <w:r>
        <w:rPr>
          <w:color w:val="58595B"/>
          <w:spacing w:val="-7"/>
        </w:rPr>
        <w:t xml:space="preserve"> </w:t>
      </w:r>
      <w:r>
        <w:rPr>
          <w:color w:val="58595B"/>
        </w:rPr>
        <w:t>a</w:t>
      </w:r>
      <w:r>
        <w:rPr>
          <w:color w:val="58595B"/>
          <w:spacing w:val="-7"/>
        </w:rPr>
        <w:t xml:space="preserve"> </w:t>
      </w:r>
      <w:r>
        <w:rPr>
          <w:color w:val="58595B"/>
        </w:rPr>
        <w:t>la</w:t>
      </w:r>
      <w:r>
        <w:rPr>
          <w:color w:val="58595B"/>
          <w:spacing w:val="-6"/>
        </w:rPr>
        <w:t xml:space="preserve"> </w:t>
      </w:r>
      <w:r>
        <w:rPr>
          <w:color w:val="58595B"/>
        </w:rPr>
        <w:t>contratación</w:t>
      </w:r>
      <w:r>
        <w:rPr>
          <w:color w:val="58595B"/>
          <w:spacing w:val="-7"/>
        </w:rPr>
        <w:t xml:space="preserve"> </w:t>
      </w:r>
      <w:r>
        <w:rPr>
          <w:color w:val="58595B"/>
        </w:rPr>
        <w:t>con</w:t>
      </w:r>
      <w:r>
        <w:rPr>
          <w:color w:val="58595B"/>
          <w:spacing w:val="-7"/>
        </w:rPr>
        <w:t xml:space="preserve"> </w:t>
      </w:r>
      <w:r>
        <w:rPr>
          <w:color w:val="58595B"/>
        </w:rPr>
        <w:t>ESAL</w:t>
      </w:r>
      <w:r>
        <w:rPr>
          <w:color w:val="58595B"/>
          <w:spacing w:val="-6"/>
        </w:rPr>
        <w:t xml:space="preserve"> </w:t>
      </w:r>
      <w:r>
        <w:rPr>
          <w:color w:val="58595B"/>
        </w:rPr>
        <w:t>para</w:t>
      </w:r>
      <w:r>
        <w:rPr>
          <w:color w:val="58595B"/>
          <w:spacing w:val="-7"/>
        </w:rPr>
        <w:t xml:space="preserve"> </w:t>
      </w:r>
      <w:r>
        <w:rPr>
          <w:color w:val="58595B"/>
        </w:rPr>
        <w:t>cumplir</w:t>
      </w:r>
      <w:r>
        <w:rPr>
          <w:color w:val="58595B"/>
          <w:spacing w:val="-7"/>
        </w:rPr>
        <w:t xml:space="preserve"> </w:t>
      </w:r>
      <w:r>
        <w:rPr>
          <w:color w:val="58595B"/>
        </w:rPr>
        <w:t>sus</w:t>
      </w:r>
      <w:r>
        <w:rPr>
          <w:color w:val="58595B"/>
          <w:spacing w:val="-6"/>
        </w:rPr>
        <w:t xml:space="preserve"> </w:t>
      </w:r>
      <w:r>
        <w:rPr>
          <w:color w:val="58595B"/>
        </w:rPr>
        <w:t>fines</w:t>
      </w:r>
      <w:r>
        <w:rPr>
          <w:color w:val="58595B"/>
          <w:spacing w:val="-7"/>
        </w:rPr>
        <w:t xml:space="preserve"> </w:t>
      </w:r>
      <w:r>
        <w:rPr>
          <w:color w:val="58595B"/>
        </w:rPr>
        <w:t>incrementando</w:t>
      </w:r>
      <w:r>
        <w:rPr>
          <w:color w:val="58595B"/>
          <w:spacing w:val="-7"/>
        </w:rPr>
        <w:t xml:space="preserve"> </w:t>
      </w:r>
      <w:r>
        <w:rPr>
          <w:color w:val="58595B"/>
        </w:rPr>
        <w:t>el</w:t>
      </w:r>
      <w:r>
        <w:rPr>
          <w:color w:val="58595B"/>
          <w:spacing w:val="-6"/>
        </w:rPr>
        <w:t xml:space="preserve"> </w:t>
      </w:r>
      <w:r>
        <w:rPr>
          <w:color w:val="58595B"/>
        </w:rPr>
        <w:t xml:space="preserve">valor por dinero. Esto se debe a que las Entidades Estatales utilizan sus recursos presupuestales para apoyar </w:t>
      </w:r>
      <w:r>
        <w:rPr>
          <w:color w:val="58595B"/>
          <w:spacing w:val="-6"/>
        </w:rPr>
        <w:t xml:space="preserve">ese </w:t>
      </w:r>
      <w:r>
        <w:rPr>
          <w:color w:val="58595B"/>
        </w:rPr>
        <w:t>tipo de entidades en vez de realizar por sí mismo las labores en las cuales el “tercer sector” han demostrado su eficacia y eficiencia</w:t>
      </w:r>
      <w:r>
        <w:rPr>
          <w:color w:val="58595B"/>
          <w:position w:val="7"/>
          <w:sz w:val="11"/>
        </w:rPr>
        <w:t>5</w:t>
      </w:r>
      <w:r>
        <w:rPr>
          <w:color w:val="58595B"/>
        </w:rPr>
        <w:t>. Ese tipo de relación jurídica no puede ser descrita como conmutativa porque la Entidad Estatal, alcanza sus objetivos de política pública pero no recibe ni adquiere bienes o servicios ni ejecuta</w:t>
      </w:r>
      <w:r>
        <w:rPr>
          <w:color w:val="58595B"/>
          <w:spacing w:val="-9"/>
        </w:rPr>
        <w:t xml:space="preserve"> </w:t>
      </w:r>
      <w:r>
        <w:rPr>
          <w:color w:val="58595B"/>
        </w:rPr>
        <w:t>obras</w:t>
      </w:r>
      <w:r>
        <w:rPr>
          <w:color w:val="58595B"/>
          <w:spacing w:val="-8"/>
        </w:rPr>
        <w:t xml:space="preserve"> </w:t>
      </w:r>
      <w:r>
        <w:rPr>
          <w:color w:val="58595B"/>
        </w:rPr>
        <w:t>o</w:t>
      </w:r>
      <w:r>
        <w:rPr>
          <w:color w:val="58595B"/>
          <w:spacing w:val="-9"/>
        </w:rPr>
        <w:t xml:space="preserve"> </w:t>
      </w:r>
      <w:r>
        <w:rPr>
          <w:color w:val="58595B"/>
        </w:rPr>
        <w:t>para</w:t>
      </w:r>
      <w:r>
        <w:rPr>
          <w:color w:val="58595B"/>
          <w:spacing w:val="-8"/>
        </w:rPr>
        <w:t xml:space="preserve"> </w:t>
      </w:r>
      <w:r>
        <w:rPr>
          <w:color w:val="58595B"/>
        </w:rPr>
        <w:t>sí</w:t>
      </w:r>
      <w:r>
        <w:rPr>
          <w:color w:val="58595B"/>
          <w:spacing w:val="-9"/>
        </w:rPr>
        <w:t xml:space="preserve"> </w:t>
      </w:r>
      <w:r>
        <w:rPr>
          <w:color w:val="58595B"/>
        </w:rPr>
        <w:t>misma:</w:t>
      </w:r>
      <w:r>
        <w:rPr>
          <w:color w:val="58595B"/>
          <w:spacing w:val="-8"/>
        </w:rPr>
        <w:t xml:space="preserve"> </w:t>
      </w:r>
      <w:r>
        <w:rPr>
          <w:color w:val="58595B"/>
        </w:rPr>
        <w:t>lo</w:t>
      </w:r>
      <w:r>
        <w:rPr>
          <w:color w:val="58595B"/>
          <w:spacing w:val="-9"/>
        </w:rPr>
        <w:t xml:space="preserve"> </w:t>
      </w:r>
      <w:r>
        <w:rPr>
          <w:color w:val="58595B"/>
        </w:rPr>
        <w:t>que</w:t>
      </w:r>
      <w:r>
        <w:rPr>
          <w:color w:val="58595B"/>
          <w:spacing w:val="-8"/>
        </w:rPr>
        <w:t xml:space="preserve"> </w:t>
      </w:r>
      <w:r>
        <w:rPr>
          <w:color w:val="58595B"/>
        </w:rPr>
        <w:t>hace</w:t>
      </w:r>
      <w:r>
        <w:rPr>
          <w:color w:val="58595B"/>
          <w:spacing w:val="-9"/>
        </w:rPr>
        <w:t xml:space="preserve"> </w:t>
      </w:r>
      <w:r>
        <w:rPr>
          <w:color w:val="58595B"/>
        </w:rPr>
        <w:t>es</w:t>
      </w:r>
      <w:r>
        <w:rPr>
          <w:color w:val="58595B"/>
          <w:spacing w:val="-8"/>
        </w:rPr>
        <w:t xml:space="preserve"> </w:t>
      </w:r>
      <w:r>
        <w:rPr>
          <w:color w:val="58595B"/>
        </w:rPr>
        <w:t>financiar</w:t>
      </w:r>
      <w:r>
        <w:rPr>
          <w:color w:val="58595B"/>
          <w:spacing w:val="-9"/>
        </w:rPr>
        <w:t xml:space="preserve"> </w:t>
      </w:r>
      <w:r>
        <w:rPr>
          <w:color w:val="58595B"/>
        </w:rPr>
        <w:t>a</w:t>
      </w:r>
      <w:r>
        <w:rPr>
          <w:color w:val="58595B"/>
          <w:spacing w:val="-8"/>
        </w:rPr>
        <w:t xml:space="preserve"> </w:t>
      </w:r>
      <w:r>
        <w:rPr>
          <w:color w:val="58595B"/>
        </w:rPr>
        <w:t>un</w:t>
      </w:r>
      <w:r>
        <w:rPr>
          <w:color w:val="58595B"/>
          <w:spacing w:val="-9"/>
        </w:rPr>
        <w:t xml:space="preserve"> </w:t>
      </w:r>
      <w:r>
        <w:rPr>
          <w:color w:val="58595B"/>
        </w:rPr>
        <w:t>tercero</w:t>
      </w:r>
      <w:r>
        <w:rPr>
          <w:color w:val="58595B"/>
          <w:spacing w:val="-8"/>
        </w:rPr>
        <w:t xml:space="preserve"> </w:t>
      </w:r>
      <w:r>
        <w:rPr>
          <w:color w:val="58595B"/>
        </w:rPr>
        <w:t>(la</w:t>
      </w:r>
      <w:r>
        <w:rPr>
          <w:color w:val="58595B"/>
          <w:spacing w:val="-9"/>
        </w:rPr>
        <w:t xml:space="preserve"> </w:t>
      </w:r>
      <w:r>
        <w:rPr>
          <w:color w:val="58595B"/>
        </w:rPr>
        <w:t>ESAL)</w:t>
      </w:r>
      <w:r>
        <w:rPr>
          <w:color w:val="58595B"/>
          <w:spacing w:val="-8"/>
        </w:rPr>
        <w:t xml:space="preserve"> </w:t>
      </w:r>
      <w:r>
        <w:rPr>
          <w:color w:val="58595B"/>
        </w:rPr>
        <w:t>para</w:t>
      </w:r>
      <w:r>
        <w:rPr>
          <w:color w:val="58595B"/>
          <w:spacing w:val="-9"/>
        </w:rPr>
        <w:t xml:space="preserve"> </w:t>
      </w:r>
      <w:r>
        <w:rPr>
          <w:color w:val="58595B"/>
        </w:rPr>
        <w:t>que</w:t>
      </w:r>
      <w:r>
        <w:rPr>
          <w:color w:val="58595B"/>
          <w:spacing w:val="-8"/>
        </w:rPr>
        <w:t xml:space="preserve"> </w:t>
      </w:r>
      <w:r>
        <w:rPr>
          <w:color w:val="58595B"/>
        </w:rPr>
        <w:t>realice</w:t>
      </w:r>
      <w:r>
        <w:rPr>
          <w:color w:val="58595B"/>
          <w:spacing w:val="-9"/>
        </w:rPr>
        <w:t xml:space="preserve"> </w:t>
      </w:r>
      <w:r>
        <w:rPr>
          <w:color w:val="58595B"/>
        </w:rPr>
        <w:t>las</w:t>
      </w:r>
      <w:r>
        <w:rPr>
          <w:color w:val="58595B"/>
          <w:spacing w:val="-8"/>
        </w:rPr>
        <w:t xml:space="preserve"> </w:t>
      </w:r>
      <w:r>
        <w:rPr>
          <w:color w:val="58595B"/>
        </w:rPr>
        <w:t>actividades en beneficio de una</w:t>
      </w:r>
      <w:r>
        <w:rPr>
          <w:color w:val="58595B"/>
          <w:spacing w:val="1"/>
        </w:rPr>
        <w:t xml:space="preserve"> </w:t>
      </w:r>
      <w:r>
        <w:rPr>
          <w:color w:val="58595B"/>
        </w:rPr>
        <w:t>comunidad.</w:t>
      </w:r>
    </w:p>
    <w:p w14:paraId="53AF3412" w14:textId="77777777" w:rsidR="004030AA" w:rsidRDefault="007A4E20">
      <w:pPr>
        <w:pStyle w:val="Textoindependiente"/>
        <w:spacing w:before="166" w:line="292" w:lineRule="auto"/>
        <w:ind w:left="850" w:right="845"/>
        <w:jc w:val="both"/>
      </w:pPr>
      <w:r>
        <w:rPr>
          <w:color w:val="58595B"/>
        </w:rPr>
        <w:t xml:space="preserve">A manera de ejemplo hacemos la siguiente reflexión. El plan de desarrollo contempla la promoción y ejecución de campañas de vacunación contra las enfermedades eruptivas. Las Entidades Estatales </w:t>
      </w:r>
      <w:r>
        <w:rPr>
          <w:color w:val="58595B"/>
          <w:spacing w:val="-3"/>
        </w:rPr>
        <w:t xml:space="preserve">cuentan </w:t>
      </w:r>
      <w:r>
        <w:rPr>
          <w:color w:val="58595B"/>
        </w:rPr>
        <w:t>con</w:t>
      </w:r>
      <w:r>
        <w:rPr>
          <w:color w:val="58595B"/>
          <w:spacing w:val="-10"/>
        </w:rPr>
        <w:t xml:space="preserve"> </w:t>
      </w:r>
      <w:r>
        <w:rPr>
          <w:color w:val="58595B"/>
        </w:rPr>
        <w:t>diversos</w:t>
      </w:r>
      <w:r>
        <w:rPr>
          <w:color w:val="58595B"/>
          <w:spacing w:val="-10"/>
        </w:rPr>
        <w:t xml:space="preserve"> </w:t>
      </w:r>
      <w:r>
        <w:rPr>
          <w:color w:val="58595B"/>
        </w:rPr>
        <w:t>instrumentos</w:t>
      </w:r>
      <w:r>
        <w:rPr>
          <w:color w:val="58595B"/>
          <w:spacing w:val="-10"/>
        </w:rPr>
        <w:t xml:space="preserve"> </w:t>
      </w:r>
      <w:r>
        <w:rPr>
          <w:color w:val="58595B"/>
        </w:rPr>
        <w:t>para</w:t>
      </w:r>
      <w:r>
        <w:rPr>
          <w:color w:val="58595B"/>
          <w:spacing w:val="-10"/>
        </w:rPr>
        <w:t xml:space="preserve"> </w:t>
      </w:r>
      <w:r>
        <w:rPr>
          <w:color w:val="58595B"/>
        </w:rPr>
        <w:t>alcanzar</w:t>
      </w:r>
      <w:r>
        <w:rPr>
          <w:color w:val="58595B"/>
          <w:spacing w:val="-10"/>
        </w:rPr>
        <w:t xml:space="preserve"> </w:t>
      </w:r>
      <w:r>
        <w:rPr>
          <w:color w:val="58595B"/>
        </w:rPr>
        <w:t>ese</w:t>
      </w:r>
      <w:r>
        <w:rPr>
          <w:color w:val="58595B"/>
          <w:spacing w:val="-10"/>
        </w:rPr>
        <w:t xml:space="preserve"> </w:t>
      </w:r>
      <w:r>
        <w:rPr>
          <w:color w:val="58595B"/>
        </w:rPr>
        <w:t>objetivo,</w:t>
      </w:r>
      <w:r>
        <w:rPr>
          <w:color w:val="58595B"/>
          <w:spacing w:val="-10"/>
        </w:rPr>
        <w:t xml:space="preserve"> </w:t>
      </w:r>
      <w:r>
        <w:rPr>
          <w:color w:val="58595B"/>
        </w:rPr>
        <w:t>pueden</w:t>
      </w:r>
      <w:r>
        <w:rPr>
          <w:color w:val="58595B"/>
          <w:spacing w:val="-9"/>
        </w:rPr>
        <w:t xml:space="preserve"> </w:t>
      </w:r>
      <w:r>
        <w:rPr>
          <w:color w:val="58595B"/>
        </w:rPr>
        <w:t>utilizar</w:t>
      </w:r>
      <w:r>
        <w:rPr>
          <w:color w:val="58595B"/>
          <w:spacing w:val="-10"/>
        </w:rPr>
        <w:t xml:space="preserve"> </w:t>
      </w:r>
      <w:r>
        <w:rPr>
          <w:color w:val="58595B"/>
        </w:rPr>
        <w:t>sus</w:t>
      </w:r>
      <w:r>
        <w:rPr>
          <w:color w:val="58595B"/>
          <w:spacing w:val="-10"/>
        </w:rPr>
        <w:t xml:space="preserve"> </w:t>
      </w:r>
      <w:r>
        <w:rPr>
          <w:color w:val="58595B"/>
        </w:rPr>
        <w:t>recursos</w:t>
      </w:r>
      <w:r>
        <w:rPr>
          <w:color w:val="58595B"/>
          <w:spacing w:val="-10"/>
        </w:rPr>
        <w:t xml:space="preserve"> </w:t>
      </w:r>
      <w:r>
        <w:rPr>
          <w:color w:val="58595B"/>
        </w:rPr>
        <w:t>para</w:t>
      </w:r>
      <w:r>
        <w:rPr>
          <w:color w:val="58595B"/>
          <w:spacing w:val="-10"/>
        </w:rPr>
        <w:t xml:space="preserve"> </w:t>
      </w:r>
      <w:r>
        <w:rPr>
          <w:color w:val="58595B"/>
        </w:rPr>
        <w:t>realizar</w:t>
      </w:r>
      <w:r>
        <w:rPr>
          <w:color w:val="58595B"/>
          <w:spacing w:val="-10"/>
        </w:rPr>
        <w:t xml:space="preserve"> </w:t>
      </w:r>
      <w:r>
        <w:rPr>
          <w:color w:val="58595B"/>
        </w:rPr>
        <w:t>la</w:t>
      </w:r>
      <w:r>
        <w:rPr>
          <w:color w:val="58595B"/>
          <w:spacing w:val="-10"/>
        </w:rPr>
        <w:t xml:space="preserve"> </w:t>
      </w:r>
      <w:r>
        <w:rPr>
          <w:color w:val="58595B"/>
        </w:rPr>
        <w:t>vacunación con</w:t>
      </w:r>
      <w:r>
        <w:rPr>
          <w:color w:val="58595B"/>
          <w:spacing w:val="-6"/>
        </w:rPr>
        <w:t xml:space="preserve"> </w:t>
      </w:r>
      <w:r>
        <w:rPr>
          <w:color w:val="58595B"/>
        </w:rPr>
        <w:t>sus</w:t>
      </w:r>
      <w:r>
        <w:rPr>
          <w:color w:val="58595B"/>
          <w:spacing w:val="-5"/>
        </w:rPr>
        <w:t xml:space="preserve"> </w:t>
      </w:r>
      <w:r>
        <w:rPr>
          <w:color w:val="58595B"/>
        </w:rPr>
        <w:t>propios</w:t>
      </w:r>
      <w:r>
        <w:rPr>
          <w:color w:val="58595B"/>
          <w:spacing w:val="-5"/>
        </w:rPr>
        <w:t xml:space="preserve"> </w:t>
      </w:r>
      <w:r>
        <w:rPr>
          <w:color w:val="58595B"/>
        </w:rPr>
        <w:t>funcionarios,</w:t>
      </w:r>
      <w:r>
        <w:rPr>
          <w:color w:val="58595B"/>
          <w:spacing w:val="-5"/>
        </w:rPr>
        <w:t xml:space="preserve"> </w:t>
      </w:r>
      <w:r>
        <w:rPr>
          <w:color w:val="58595B"/>
        </w:rPr>
        <w:t>utilizar</w:t>
      </w:r>
      <w:r>
        <w:rPr>
          <w:color w:val="58595B"/>
          <w:spacing w:val="-5"/>
        </w:rPr>
        <w:t xml:space="preserve"> </w:t>
      </w:r>
      <w:r>
        <w:rPr>
          <w:color w:val="58595B"/>
        </w:rPr>
        <w:t>el</w:t>
      </w:r>
      <w:r>
        <w:rPr>
          <w:color w:val="58595B"/>
          <w:spacing w:val="-5"/>
        </w:rPr>
        <w:t xml:space="preserve"> </w:t>
      </w:r>
      <w:r>
        <w:rPr>
          <w:color w:val="58595B"/>
        </w:rPr>
        <w:t>Sistema</w:t>
      </w:r>
      <w:r>
        <w:rPr>
          <w:color w:val="58595B"/>
          <w:spacing w:val="-5"/>
        </w:rPr>
        <w:t xml:space="preserve"> </w:t>
      </w:r>
      <w:r>
        <w:rPr>
          <w:color w:val="58595B"/>
        </w:rPr>
        <w:t>de</w:t>
      </w:r>
      <w:r>
        <w:rPr>
          <w:color w:val="58595B"/>
          <w:spacing w:val="-5"/>
        </w:rPr>
        <w:t xml:space="preserve"> </w:t>
      </w:r>
      <w:r>
        <w:rPr>
          <w:color w:val="58595B"/>
        </w:rPr>
        <w:t>Compra</w:t>
      </w:r>
      <w:r>
        <w:rPr>
          <w:color w:val="58595B"/>
          <w:spacing w:val="-5"/>
        </w:rPr>
        <w:t xml:space="preserve"> </w:t>
      </w:r>
      <w:r>
        <w:rPr>
          <w:color w:val="58595B"/>
        </w:rPr>
        <w:t>Pública</w:t>
      </w:r>
      <w:r>
        <w:rPr>
          <w:color w:val="58595B"/>
          <w:spacing w:val="-5"/>
        </w:rPr>
        <w:t xml:space="preserve"> </w:t>
      </w:r>
      <w:r>
        <w:rPr>
          <w:color w:val="58595B"/>
        </w:rPr>
        <w:t>para</w:t>
      </w:r>
      <w:r>
        <w:rPr>
          <w:color w:val="58595B"/>
          <w:spacing w:val="-5"/>
        </w:rPr>
        <w:t xml:space="preserve"> </w:t>
      </w:r>
      <w:r>
        <w:rPr>
          <w:color w:val="58595B"/>
        </w:rPr>
        <w:t>adquirir</w:t>
      </w:r>
      <w:r>
        <w:rPr>
          <w:color w:val="58595B"/>
          <w:spacing w:val="-6"/>
        </w:rPr>
        <w:t xml:space="preserve"> </w:t>
      </w:r>
      <w:r>
        <w:rPr>
          <w:color w:val="58595B"/>
        </w:rPr>
        <w:t>el</w:t>
      </w:r>
      <w:r>
        <w:rPr>
          <w:color w:val="58595B"/>
          <w:spacing w:val="-5"/>
        </w:rPr>
        <w:t xml:space="preserve"> </w:t>
      </w:r>
      <w:r>
        <w:rPr>
          <w:color w:val="58595B"/>
        </w:rPr>
        <w:t>servicio</w:t>
      </w:r>
      <w:r>
        <w:rPr>
          <w:color w:val="58595B"/>
          <w:spacing w:val="-5"/>
        </w:rPr>
        <w:t xml:space="preserve"> </w:t>
      </w:r>
      <w:r>
        <w:rPr>
          <w:color w:val="58595B"/>
        </w:rPr>
        <w:t>de</w:t>
      </w:r>
      <w:r>
        <w:rPr>
          <w:color w:val="58595B"/>
          <w:spacing w:val="-5"/>
        </w:rPr>
        <w:t xml:space="preserve"> </w:t>
      </w:r>
      <w:r>
        <w:rPr>
          <w:color w:val="58595B"/>
        </w:rPr>
        <w:t>vacunación</w:t>
      </w:r>
      <w:r>
        <w:rPr>
          <w:color w:val="58595B"/>
          <w:spacing w:val="-5"/>
        </w:rPr>
        <w:t xml:space="preserve"> </w:t>
      </w:r>
      <w:r>
        <w:rPr>
          <w:color w:val="58595B"/>
          <w:spacing w:val="-7"/>
        </w:rPr>
        <w:t xml:space="preserve">de </w:t>
      </w:r>
      <w:r>
        <w:rPr>
          <w:color w:val="58595B"/>
        </w:rPr>
        <w:t xml:space="preserve">una empresa del sector privado que está dispuesta a prestar ese servicio a cambio de una utilidad, o utilizar esos recursos apoyando a una ESAL. En este caso la Entidad Estatal no encarga a un contratista la compra de la vacuna y su aplicación, en unos plazos determinados y a una población determinada; lo que hace </w:t>
      </w:r>
      <w:r>
        <w:rPr>
          <w:color w:val="58595B"/>
          <w:spacing w:val="-9"/>
        </w:rPr>
        <w:t xml:space="preserve">la </w:t>
      </w:r>
      <w:r>
        <w:rPr>
          <w:color w:val="58595B"/>
        </w:rPr>
        <w:t>Entidad</w:t>
      </w:r>
      <w:r>
        <w:rPr>
          <w:color w:val="58595B"/>
          <w:spacing w:val="-7"/>
        </w:rPr>
        <w:t xml:space="preserve"> </w:t>
      </w:r>
      <w:r>
        <w:rPr>
          <w:color w:val="58595B"/>
        </w:rPr>
        <w:t>Estatal</w:t>
      </w:r>
      <w:r>
        <w:rPr>
          <w:color w:val="58595B"/>
          <w:spacing w:val="-7"/>
        </w:rPr>
        <w:t xml:space="preserve"> </w:t>
      </w:r>
      <w:r>
        <w:rPr>
          <w:color w:val="58595B"/>
        </w:rPr>
        <w:t>es</w:t>
      </w:r>
      <w:r>
        <w:rPr>
          <w:color w:val="58595B"/>
          <w:spacing w:val="-7"/>
        </w:rPr>
        <w:t xml:space="preserve"> </w:t>
      </w:r>
      <w:r>
        <w:rPr>
          <w:color w:val="58595B"/>
        </w:rPr>
        <w:t>entregar</w:t>
      </w:r>
      <w:r>
        <w:rPr>
          <w:color w:val="58595B"/>
          <w:spacing w:val="-7"/>
        </w:rPr>
        <w:t xml:space="preserve"> </w:t>
      </w:r>
      <w:r>
        <w:rPr>
          <w:color w:val="58595B"/>
        </w:rPr>
        <w:t>recursos</w:t>
      </w:r>
      <w:r>
        <w:rPr>
          <w:color w:val="58595B"/>
          <w:spacing w:val="-7"/>
        </w:rPr>
        <w:t xml:space="preserve"> </w:t>
      </w:r>
      <w:r>
        <w:rPr>
          <w:color w:val="58595B"/>
        </w:rPr>
        <w:t>económicos</w:t>
      </w:r>
      <w:r>
        <w:rPr>
          <w:color w:val="58595B"/>
          <w:spacing w:val="-7"/>
        </w:rPr>
        <w:t xml:space="preserve"> </w:t>
      </w:r>
      <w:r>
        <w:rPr>
          <w:color w:val="58595B"/>
        </w:rPr>
        <w:t>a</w:t>
      </w:r>
      <w:r>
        <w:rPr>
          <w:color w:val="58595B"/>
          <w:spacing w:val="-7"/>
        </w:rPr>
        <w:t xml:space="preserve"> </w:t>
      </w:r>
      <w:r>
        <w:rPr>
          <w:color w:val="58595B"/>
        </w:rPr>
        <w:t>una</w:t>
      </w:r>
      <w:r>
        <w:rPr>
          <w:color w:val="58595B"/>
          <w:spacing w:val="-7"/>
        </w:rPr>
        <w:t xml:space="preserve"> </w:t>
      </w:r>
      <w:r>
        <w:rPr>
          <w:color w:val="58595B"/>
        </w:rPr>
        <w:t>ESAL</w:t>
      </w:r>
      <w:r>
        <w:rPr>
          <w:color w:val="58595B"/>
          <w:spacing w:val="-7"/>
        </w:rPr>
        <w:t xml:space="preserve"> </w:t>
      </w:r>
      <w:r>
        <w:rPr>
          <w:color w:val="58595B"/>
        </w:rPr>
        <w:t>para</w:t>
      </w:r>
      <w:r>
        <w:rPr>
          <w:color w:val="58595B"/>
          <w:spacing w:val="-7"/>
        </w:rPr>
        <w:t xml:space="preserve"> </w:t>
      </w:r>
      <w:r>
        <w:rPr>
          <w:color w:val="58595B"/>
        </w:rPr>
        <w:t>que</w:t>
      </w:r>
      <w:r>
        <w:rPr>
          <w:color w:val="58595B"/>
          <w:spacing w:val="-7"/>
        </w:rPr>
        <w:t xml:space="preserve"> </w:t>
      </w:r>
      <w:r>
        <w:rPr>
          <w:color w:val="58595B"/>
        </w:rPr>
        <w:t>desarrolle</w:t>
      </w:r>
      <w:r>
        <w:rPr>
          <w:color w:val="58595B"/>
          <w:spacing w:val="-7"/>
        </w:rPr>
        <w:t xml:space="preserve"> </w:t>
      </w:r>
      <w:r>
        <w:rPr>
          <w:color w:val="58595B"/>
        </w:rPr>
        <w:t>el</w:t>
      </w:r>
      <w:r>
        <w:rPr>
          <w:color w:val="58595B"/>
          <w:spacing w:val="-7"/>
        </w:rPr>
        <w:t xml:space="preserve"> </w:t>
      </w:r>
      <w:r>
        <w:rPr>
          <w:color w:val="58595B"/>
        </w:rPr>
        <w:t>programa</w:t>
      </w:r>
      <w:r>
        <w:rPr>
          <w:color w:val="58595B"/>
          <w:spacing w:val="-7"/>
        </w:rPr>
        <w:t xml:space="preserve"> </w:t>
      </w:r>
      <w:r>
        <w:rPr>
          <w:color w:val="58595B"/>
        </w:rPr>
        <w:t>de</w:t>
      </w:r>
      <w:r>
        <w:rPr>
          <w:color w:val="58595B"/>
          <w:spacing w:val="-7"/>
        </w:rPr>
        <w:t xml:space="preserve"> </w:t>
      </w:r>
      <w:r>
        <w:rPr>
          <w:color w:val="58595B"/>
        </w:rPr>
        <w:t>vacunación</w:t>
      </w:r>
    </w:p>
    <w:p w14:paraId="036D7900" w14:textId="77777777" w:rsidR="004030AA" w:rsidRDefault="00A25570">
      <w:pPr>
        <w:pStyle w:val="Textoindependiente"/>
        <w:spacing w:before="2"/>
        <w:rPr>
          <w:sz w:val="19"/>
        </w:rPr>
      </w:pPr>
      <w:r>
        <w:pict w14:anchorId="19C79C0A">
          <v:line id="_x0000_s1084" style="position:absolute;z-index:-251606016;mso-wrap-distance-left:0;mso-wrap-distance-right:0;mso-position-horizontal-relative:page" from="42.5pt,13.15pt" to="201.25pt,13.15pt" strokecolor="#58595b" strokeweight=".25pt">
            <w10:wrap type="topAndBottom" anchorx="page"/>
          </v:line>
        </w:pict>
      </w:r>
    </w:p>
    <w:p w14:paraId="0E573CD1" w14:textId="77777777" w:rsidR="004030AA" w:rsidRDefault="007A4E20">
      <w:pPr>
        <w:pStyle w:val="Prrafodelista"/>
        <w:numPr>
          <w:ilvl w:val="0"/>
          <w:numId w:val="5"/>
        </w:numPr>
        <w:tabs>
          <w:tab w:val="left" w:pos="1007"/>
        </w:tabs>
        <w:spacing w:before="68" w:line="208" w:lineRule="auto"/>
        <w:ind w:left="850" w:right="923" w:firstLine="0"/>
        <w:rPr>
          <w:sz w:val="14"/>
        </w:rPr>
      </w:pPr>
      <w:r>
        <w:rPr>
          <w:color w:val="58595B"/>
          <w:sz w:val="14"/>
        </w:rPr>
        <w:t xml:space="preserve">Borzaga, C., y Santuari, A. (2003). “Nuevas tendencias en el sector sin fines de lucro en Europa: el surgimiento de la iniciativa empresarial social” en </w:t>
      </w:r>
      <w:r>
        <w:rPr>
          <w:color w:val="58595B"/>
          <w:spacing w:val="-8"/>
          <w:sz w:val="14"/>
        </w:rPr>
        <w:t xml:space="preserve">El </w:t>
      </w:r>
      <w:r>
        <w:rPr>
          <w:color w:val="58595B"/>
          <w:sz w:val="14"/>
        </w:rPr>
        <w:t>sector sin fines de lucro en una economía cambiante. OCDE,</w:t>
      </w:r>
      <w:r>
        <w:rPr>
          <w:color w:val="58595B"/>
          <w:spacing w:val="1"/>
          <w:sz w:val="14"/>
        </w:rPr>
        <w:t xml:space="preserve"> </w:t>
      </w:r>
      <w:r>
        <w:rPr>
          <w:color w:val="58595B"/>
          <w:sz w:val="14"/>
        </w:rPr>
        <w:t>51-54.</w:t>
      </w:r>
    </w:p>
    <w:p w14:paraId="43C4D453" w14:textId="77777777" w:rsidR="004030AA" w:rsidRDefault="004030AA">
      <w:pPr>
        <w:spacing w:line="208" w:lineRule="auto"/>
        <w:rPr>
          <w:sz w:val="14"/>
        </w:rPr>
        <w:sectPr w:rsidR="004030AA">
          <w:pgSz w:w="11340" w:h="13610"/>
          <w:pgMar w:top="1420" w:right="0" w:bottom="740" w:left="0" w:header="964" w:footer="559" w:gutter="0"/>
          <w:cols w:space="720"/>
        </w:sectPr>
      </w:pPr>
    </w:p>
    <w:p w14:paraId="7112490B" w14:textId="77777777" w:rsidR="004030AA" w:rsidRDefault="004030AA">
      <w:pPr>
        <w:pStyle w:val="Textoindependiente"/>
        <w:spacing w:before="8"/>
        <w:rPr>
          <w:sz w:val="9"/>
        </w:rPr>
      </w:pPr>
    </w:p>
    <w:p w14:paraId="6589237B" w14:textId="77777777" w:rsidR="004030AA" w:rsidRDefault="007A4E20">
      <w:pPr>
        <w:pStyle w:val="Textoindependiente"/>
        <w:spacing w:before="103"/>
        <w:ind w:left="850"/>
        <w:jc w:val="both"/>
      </w:pPr>
      <w:r>
        <w:rPr>
          <w:color w:val="58595B"/>
        </w:rPr>
        <w:t>de acuerdo con los objetivos propios del programa en una zona o población determinada.</w:t>
      </w:r>
    </w:p>
    <w:p w14:paraId="59230285" w14:textId="77777777" w:rsidR="004030AA" w:rsidRDefault="004030AA">
      <w:pPr>
        <w:pStyle w:val="Textoindependiente"/>
        <w:spacing w:before="1"/>
        <w:rPr>
          <w:sz w:val="19"/>
        </w:rPr>
      </w:pPr>
    </w:p>
    <w:p w14:paraId="2F24842E" w14:textId="77777777" w:rsidR="004030AA" w:rsidRDefault="007A4E20">
      <w:pPr>
        <w:pStyle w:val="Textoindependiente"/>
        <w:spacing w:before="1" w:line="292" w:lineRule="auto"/>
        <w:ind w:left="850" w:right="847"/>
        <w:jc w:val="both"/>
      </w:pPr>
      <w:r>
        <w:rPr>
          <w:color w:val="58595B"/>
        </w:rPr>
        <w:t>En</w:t>
      </w:r>
      <w:r>
        <w:rPr>
          <w:color w:val="58595B"/>
          <w:spacing w:val="-21"/>
        </w:rPr>
        <w:t xml:space="preserve"> </w:t>
      </w:r>
      <w:r>
        <w:rPr>
          <w:color w:val="58595B"/>
        </w:rPr>
        <w:t>ciertos</w:t>
      </w:r>
      <w:r>
        <w:rPr>
          <w:color w:val="58595B"/>
          <w:spacing w:val="-20"/>
        </w:rPr>
        <w:t xml:space="preserve"> </w:t>
      </w:r>
      <w:r>
        <w:rPr>
          <w:color w:val="58595B"/>
        </w:rPr>
        <w:t>casos</w:t>
      </w:r>
      <w:r>
        <w:rPr>
          <w:color w:val="58595B"/>
          <w:spacing w:val="-20"/>
        </w:rPr>
        <w:t xml:space="preserve"> </w:t>
      </w:r>
      <w:r>
        <w:rPr>
          <w:color w:val="58595B"/>
        </w:rPr>
        <w:t>la</w:t>
      </w:r>
      <w:r>
        <w:rPr>
          <w:color w:val="58595B"/>
          <w:spacing w:val="-20"/>
        </w:rPr>
        <w:t xml:space="preserve"> </w:t>
      </w:r>
      <w:r>
        <w:rPr>
          <w:color w:val="58595B"/>
        </w:rPr>
        <w:t>ESAL</w:t>
      </w:r>
      <w:r>
        <w:rPr>
          <w:color w:val="58595B"/>
          <w:spacing w:val="-21"/>
        </w:rPr>
        <w:t xml:space="preserve"> </w:t>
      </w:r>
      <w:r>
        <w:rPr>
          <w:color w:val="58595B"/>
        </w:rPr>
        <w:t>cuenta</w:t>
      </w:r>
      <w:r>
        <w:rPr>
          <w:color w:val="58595B"/>
          <w:spacing w:val="-20"/>
        </w:rPr>
        <w:t xml:space="preserve"> </w:t>
      </w:r>
      <w:r>
        <w:rPr>
          <w:color w:val="58595B"/>
        </w:rPr>
        <w:t>con</w:t>
      </w:r>
      <w:r>
        <w:rPr>
          <w:color w:val="58595B"/>
          <w:spacing w:val="-20"/>
        </w:rPr>
        <w:t xml:space="preserve"> </w:t>
      </w:r>
      <w:r>
        <w:rPr>
          <w:color w:val="58595B"/>
        </w:rPr>
        <w:t>mayor</w:t>
      </w:r>
      <w:r>
        <w:rPr>
          <w:color w:val="58595B"/>
          <w:spacing w:val="-20"/>
        </w:rPr>
        <w:t xml:space="preserve"> </w:t>
      </w:r>
      <w:r>
        <w:rPr>
          <w:color w:val="58595B"/>
        </w:rPr>
        <w:t>confianza</w:t>
      </w:r>
      <w:r>
        <w:rPr>
          <w:color w:val="58595B"/>
          <w:spacing w:val="-20"/>
        </w:rPr>
        <w:t xml:space="preserve"> </w:t>
      </w:r>
      <w:r>
        <w:rPr>
          <w:color w:val="58595B"/>
        </w:rPr>
        <w:t>entre</w:t>
      </w:r>
      <w:r>
        <w:rPr>
          <w:color w:val="58595B"/>
          <w:spacing w:val="-21"/>
        </w:rPr>
        <w:t xml:space="preserve"> </w:t>
      </w:r>
      <w:r>
        <w:rPr>
          <w:color w:val="58595B"/>
        </w:rPr>
        <w:t>la</w:t>
      </w:r>
      <w:r>
        <w:rPr>
          <w:color w:val="58595B"/>
          <w:spacing w:val="-20"/>
        </w:rPr>
        <w:t xml:space="preserve"> </w:t>
      </w:r>
      <w:r>
        <w:rPr>
          <w:color w:val="58595B"/>
        </w:rPr>
        <w:t>comunidad</w:t>
      </w:r>
      <w:r>
        <w:rPr>
          <w:color w:val="58595B"/>
          <w:spacing w:val="-20"/>
        </w:rPr>
        <w:t xml:space="preserve"> </w:t>
      </w:r>
      <w:r>
        <w:rPr>
          <w:color w:val="58595B"/>
        </w:rPr>
        <w:t>que</w:t>
      </w:r>
      <w:r>
        <w:rPr>
          <w:color w:val="58595B"/>
          <w:spacing w:val="-20"/>
        </w:rPr>
        <w:t xml:space="preserve"> </w:t>
      </w:r>
      <w:r>
        <w:rPr>
          <w:color w:val="58595B"/>
        </w:rPr>
        <w:t>la</w:t>
      </w:r>
      <w:r>
        <w:rPr>
          <w:color w:val="58595B"/>
          <w:spacing w:val="-21"/>
        </w:rPr>
        <w:t xml:space="preserve"> </w:t>
      </w:r>
      <w:r>
        <w:rPr>
          <w:color w:val="58595B"/>
        </w:rPr>
        <w:t>Entidad</w:t>
      </w:r>
      <w:r>
        <w:rPr>
          <w:color w:val="58595B"/>
          <w:spacing w:val="-20"/>
        </w:rPr>
        <w:t xml:space="preserve"> </w:t>
      </w:r>
      <w:r>
        <w:rPr>
          <w:color w:val="58595B"/>
        </w:rPr>
        <w:t>Estatal</w:t>
      </w:r>
      <w:r>
        <w:rPr>
          <w:color w:val="58595B"/>
          <w:spacing w:val="-20"/>
        </w:rPr>
        <w:t xml:space="preserve"> </w:t>
      </w:r>
      <w:r>
        <w:rPr>
          <w:color w:val="58595B"/>
        </w:rPr>
        <w:t>o</w:t>
      </w:r>
      <w:r>
        <w:rPr>
          <w:color w:val="58595B"/>
          <w:spacing w:val="-20"/>
        </w:rPr>
        <w:t xml:space="preserve"> </w:t>
      </w:r>
      <w:r>
        <w:rPr>
          <w:color w:val="58595B"/>
        </w:rPr>
        <w:t>un</w:t>
      </w:r>
      <w:r>
        <w:rPr>
          <w:color w:val="58595B"/>
          <w:spacing w:val="-20"/>
        </w:rPr>
        <w:t xml:space="preserve"> </w:t>
      </w:r>
      <w:r>
        <w:rPr>
          <w:color w:val="58595B"/>
        </w:rPr>
        <w:t>contratista privado, además, estas organizaciones cuentan en su mayoría con trabajo voluntario o donaciones, con lo cual sus costos son menores, de este modo, el apoyo a las “empresas sociales” puede generar mayor valor.</w:t>
      </w:r>
      <w:r>
        <w:rPr>
          <w:color w:val="58595B"/>
          <w:position w:val="7"/>
          <w:sz w:val="11"/>
        </w:rPr>
        <w:t xml:space="preserve">6 </w:t>
      </w:r>
      <w:r>
        <w:rPr>
          <w:color w:val="58595B"/>
        </w:rPr>
        <w:t xml:space="preserve">En el caso del programa de vacunación, la ESAL no debe seguir instrucciones precisas, por tanto, utilizando su confianza, puede desarrollar actividades adicionales para mejorar la salud de la población,     en consecuencia, la contratación regulada por el Decreto 092 de 2017 puede resultar en atención integral    a mayor cantidad de personas, a menor costo y con mejores resultados en la promoción y ejecución </w:t>
      </w:r>
      <w:r>
        <w:rPr>
          <w:color w:val="58595B"/>
          <w:spacing w:val="-5"/>
        </w:rPr>
        <w:t xml:space="preserve">del </w:t>
      </w:r>
      <w:r>
        <w:rPr>
          <w:color w:val="58595B"/>
        </w:rPr>
        <w:t>programa social.</w:t>
      </w:r>
    </w:p>
    <w:p w14:paraId="26EFA6B7" w14:textId="77777777" w:rsidR="004030AA" w:rsidRDefault="007A4E20">
      <w:pPr>
        <w:pStyle w:val="Textoindependiente"/>
        <w:spacing w:before="165" w:line="292" w:lineRule="auto"/>
        <w:ind w:left="850" w:right="847"/>
        <w:jc w:val="both"/>
      </w:pPr>
      <w:r>
        <w:rPr>
          <w:color w:val="58595B"/>
        </w:rPr>
        <w:t>El artículo 355 de la Constitución determina que el instrumento que contiene el mecanismo de cooperación del Gobierno y las ESAL es el contrato sin especificar una tipología. Las Entidades Estatales cuentan con la autonomía para estructurar su relación contractual con las ESAL contando como límite que su relación no sea para adquirir bienes, obras o servicios, es decir que no sea una relación conmutativa. Respetando ese límite, las Entidades Estatales pueden diseñar todo tipo de mecanismos contractuales que incentiven a la ESAL a obtener los objetivos del plan de desarrollo de manera innovadora y que incrementen la satisfacción y la calidad de vida de la población beneficiaria del contrato.</w:t>
      </w:r>
    </w:p>
    <w:p w14:paraId="52DB7154" w14:textId="77777777" w:rsidR="004030AA" w:rsidRDefault="007A4E20">
      <w:pPr>
        <w:pStyle w:val="Textoindependiente"/>
        <w:spacing w:before="166" w:line="292" w:lineRule="auto"/>
        <w:ind w:left="850" w:right="847"/>
        <w:jc w:val="both"/>
      </w:pPr>
      <w:r>
        <w:rPr>
          <w:color w:val="58595B"/>
        </w:rPr>
        <w:t>A manera de ejemplo, un mecanismo contractual que las Entidades Estatales pueden emplear para incrementar la efectividad de las ESAL es establecer objetivos medibles y verificables de manera objetiva, realizarles un seguimiento e incrementar los recursos que se transfieren a la ESAL en el evento en que esos objetivos se alcancen o se superen.</w:t>
      </w:r>
    </w:p>
    <w:p w14:paraId="47977BDB" w14:textId="77777777" w:rsidR="004030AA" w:rsidRDefault="007A4E20">
      <w:pPr>
        <w:pStyle w:val="Textoindependiente"/>
        <w:spacing w:before="168" w:line="292" w:lineRule="auto"/>
        <w:ind w:left="850" w:right="847"/>
        <w:jc w:val="both"/>
        <w:rPr>
          <w:sz w:val="11"/>
        </w:rPr>
      </w:pPr>
      <w:r>
        <w:rPr>
          <w:color w:val="58595B"/>
        </w:rPr>
        <w:t xml:space="preserve">De acuerdo con lo expuesto, el artículo 355 de la Constitución Política también puede ser utilizado para implementar estrategias innovadoras de apoyo a causas sociales o para financiar actividades de las </w:t>
      </w:r>
      <w:r>
        <w:rPr>
          <w:color w:val="58595B"/>
          <w:spacing w:val="-3"/>
        </w:rPr>
        <w:t xml:space="preserve">ESAL </w:t>
      </w:r>
      <w:r>
        <w:rPr>
          <w:color w:val="58595B"/>
        </w:rPr>
        <w:t>como los denominados “bonos de impacto social”.</w:t>
      </w:r>
      <w:r>
        <w:rPr>
          <w:color w:val="58595B"/>
          <w:position w:val="7"/>
          <w:sz w:val="11"/>
        </w:rPr>
        <w:t xml:space="preserve">7 </w:t>
      </w:r>
      <w:r>
        <w:rPr>
          <w:color w:val="58595B"/>
        </w:rPr>
        <w:t xml:space="preserve">Esa herramienta de cooperación entre el sector público  y el privado está diseñada para que las Entidades Estatales sólo desembolsen los recursos públicos </w:t>
      </w:r>
      <w:r>
        <w:rPr>
          <w:color w:val="58595B"/>
          <w:spacing w:val="-3"/>
        </w:rPr>
        <w:t xml:space="preserve">cuando </w:t>
      </w:r>
      <w:r>
        <w:rPr>
          <w:color w:val="58595B"/>
        </w:rPr>
        <w:t>se obtengan resultados medibles y evaluables,</w:t>
      </w:r>
      <w:r>
        <w:rPr>
          <w:color w:val="58595B"/>
          <w:position w:val="7"/>
          <w:sz w:val="11"/>
        </w:rPr>
        <w:t xml:space="preserve">8 </w:t>
      </w:r>
      <w:r>
        <w:rPr>
          <w:color w:val="58595B"/>
        </w:rPr>
        <w:t>en otras palabras, el desembolso de recursos públicos está sujeta</w:t>
      </w:r>
      <w:r>
        <w:rPr>
          <w:color w:val="58595B"/>
          <w:spacing w:val="-5"/>
        </w:rPr>
        <w:t xml:space="preserve"> </w:t>
      </w:r>
      <w:r>
        <w:rPr>
          <w:color w:val="58595B"/>
        </w:rPr>
        <w:t>a</w:t>
      </w:r>
      <w:r>
        <w:rPr>
          <w:color w:val="58595B"/>
          <w:spacing w:val="-4"/>
        </w:rPr>
        <w:t xml:space="preserve"> </w:t>
      </w:r>
      <w:r>
        <w:rPr>
          <w:color w:val="58595B"/>
        </w:rPr>
        <w:t>la</w:t>
      </w:r>
      <w:r>
        <w:rPr>
          <w:color w:val="58595B"/>
          <w:spacing w:val="-4"/>
        </w:rPr>
        <w:t xml:space="preserve"> </w:t>
      </w:r>
      <w:r>
        <w:rPr>
          <w:color w:val="58595B"/>
        </w:rPr>
        <w:t>condición</w:t>
      </w:r>
      <w:r>
        <w:rPr>
          <w:color w:val="58595B"/>
          <w:spacing w:val="-4"/>
        </w:rPr>
        <w:t xml:space="preserve"> </w:t>
      </w:r>
      <w:r>
        <w:rPr>
          <w:color w:val="58595B"/>
        </w:rPr>
        <w:t>que</w:t>
      </w:r>
      <w:r>
        <w:rPr>
          <w:color w:val="58595B"/>
          <w:spacing w:val="-4"/>
        </w:rPr>
        <w:t xml:space="preserve"> </w:t>
      </w:r>
      <w:r>
        <w:rPr>
          <w:color w:val="58595B"/>
        </w:rPr>
        <w:t>la</w:t>
      </w:r>
      <w:r>
        <w:rPr>
          <w:color w:val="58595B"/>
          <w:spacing w:val="-4"/>
        </w:rPr>
        <w:t xml:space="preserve"> </w:t>
      </w:r>
      <w:r>
        <w:rPr>
          <w:color w:val="58595B"/>
        </w:rPr>
        <w:t>ESAL</w:t>
      </w:r>
      <w:r>
        <w:rPr>
          <w:color w:val="58595B"/>
          <w:spacing w:val="-4"/>
        </w:rPr>
        <w:t xml:space="preserve"> </w:t>
      </w:r>
      <w:r>
        <w:rPr>
          <w:color w:val="58595B"/>
        </w:rPr>
        <w:t>efectivamente</w:t>
      </w:r>
      <w:r>
        <w:rPr>
          <w:color w:val="58595B"/>
          <w:spacing w:val="-4"/>
        </w:rPr>
        <w:t xml:space="preserve"> </w:t>
      </w:r>
      <w:r>
        <w:rPr>
          <w:color w:val="58595B"/>
        </w:rPr>
        <w:t>alcance</w:t>
      </w:r>
      <w:r>
        <w:rPr>
          <w:color w:val="58595B"/>
          <w:spacing w:val="-4"/>
        </w:rPr>
        <w:t xml:space="preserve"> </w:t>
      </w:r>
      <w:r>
        <w:rPr>
          <w:color w:val="58595B"/>
        </w:rPr>
        <w:t>las</w:t>
      </w:r>
      <w:r>
        <w:rPr>
          <w:color w:val="58595B"/>
          <w:spacing w:val="-4"/>
        </w:rPr>
        <w:t xml:space="preserve"> </w:t>
      </w:r>
      <w:r>
        <w:rPr>
          <w:color w:val="58595B"/>
        </w:rPr>
        <w:t>metas</w:t>
      </w:r>
      <w:r>
        <w:rPr>
          <w:color w:val="58595B"/>
          <w:spacing w:val="-4"/>
        </w:rPr>
        <w:t xml:space="preserve"> </w:t>
      </w:r>
      <w:r>
        <w:rPr>
          <w:color w:val="58595B"/>
        </w:rPr>
        <w:t>establecidas</w:t>
      </w:r>
      <w:r>
        <w:rPr>
          <w:color w:val="58595B"/>
          <w:spacing w:val="-4"/>
        </w:rPr>
        <w:t xml:space="preserve"> </w:t>
      </w:r>
      <w:r>
        <w:rPr>
          <w:color w:val="58595B"/>
        </w:rPr>
        <w:t>en</w:t>
      </w:r>
      <w:r>
        <w:rPr>
          <w:color w:val="58595B"/>
          <w:spacing w:val="-4"/>
        </w:rPr>
        <w:t xml:space="preserve"> </w:t>
      </w:r>
      <w:r>
        <w:rPr>
          <w:color w:val="58595B"/>
        </w:rPr>
        <w:t>el</w:t>
      </w:r>
      <w:r>
        <w:rPr>
          <w:color w:val="58595B"/>
          <w:spacing w:val="-4"/>
        </w:rPr>
        <w:t xml:space="preserve"> </w:t>
      </w:r>
      <w:r>
        <w:rPr>
          <w:color w:val="58595B"/>
        </w:rPr>
        <w:t>contrato.</w:t>
      </w:r>
      <w:r>
        <w:rPr>
          <w:color w:val="58595B"/>
          <w:spacing w:val="-4"/>
        </w:rPr>
        <w:t xml:space="preserve"> </w:t>
      </w:r>
      <w:r>
        <w:rPr>
          <w:color w:val="58595B"/>
        </w:rPr>
        <w:t>El</w:t>
      </w:r>
      <w:r>
        <w:rPr>
          <w:color w:val="58595B"/>
          <w:spacing w:val="-4"/>
        </w:rPr>
        <w:t xml:space="preserve"> </w:t>
      </w:r>
      <w:r>
        <w:rPr>
          <w:color w:val="58595B"/>
        </w:rPr>
        <w:t>uso</w:t>
      </w:r>
      <w:r>
        <w:rPr>
          <w:color w:val="58595B"/>
          <w:spacing w:val="-4"/>
        </w:rPr>
        <w:t xml:space="preserve"> </w:t>
      </w:r>
      <w:r>
        <w:rPr>
          <w:color w:val="58595B"/>
        </w:rPr>
        <w:t>de</w:t>
      </w:r>
      <w:r>
        <w:rPr>
          <w:color w:val="58595B"/>
          <w:spacing w:val="-4"/>
        </w:rPr>
        <w:t xml:space="preserve"> </w:t>
      </w:r>
      <w:r>
        <w:rPr>
          <w:color w:val="58595B"/>
        </w:rPr>
        <w:t>esa herramienta</w:t>
      </w:r>
      <w:r>
        <w:rPr>
          <w:color w:val="58595B"/>
          <w:spacing w:val="-7"/>
        </w:rPr>
        <w:t xml:space="preserve"> </w:t>
      </w:r>
      <w:r>
        <w:rPr>
          <w:color w:val="58595B"/>
        </w:rPr>
        <w:t>incrementa</w:t>
      </w:r>
      <w:r>
        <w:rPr>
          <w:color w:val="58595B"/>
          <w:spacing w:val="-7"/>
        </w:rPr>
        <w:t xml:space="preserve"> </w:t>
      </w:r>
      <w:r>
        <w:rPr>
          <w:color w:val="58595B"/>
        </w:rPr>
        <w:t>la</w:t>
      </w:r>
      <w:r>
        <w:rPr>
          <w:color w:val="58595B"/>
          <w:spacing w:val="-6"/>
        </w:rPr>
        <w:t xml:space="preserve"> </w:t>
      </w:r>
      <w:r>
        <w:rPr>
          <w:color w:val="58595B"/>
        </w:rPr>
        <w:t>eficiencia,</w:t>
      </w:r>
      <w:r>
        <w:rPr>
          <w:color w:val="58595B"/>
          <w:spacing w:val="-7"/>
        </w:rPr>
        <w:t xml:space="preserve"> </w:t>
      </w:r>
      <w:r>
        <w:rPr>
          <w:color w:val="58595B"/>
        </w:rPr>
        <w:t>innovación</w:t>
      </w:r>
      <w:r>
        <w:rPr>
          <w:color w:val="58595B"/>
          <w:spacing w:val="-7"/>
        </w:rPr>
        <w:t xml:space="preserve"> </w:t>
      </w:r>
      <w:r>
        <w:rPr>
          <w:color w:val="58595B"/>
        </w:rPr>
        <w:t>y</w:t>
      </w:r>
      <w:r>
        <w:rPr>
          <w:color w:val="58595B"/>
          <w:spacing w:val="-6"/>
        </w:rPr>
        <w:t xml:space="preserve"> </w:t>
      </w:r>
      <w:r>
        <w:rPr>
          <w:color w:val="58595B"/>
        </w:rPr>
        <w:t>la</w:t>
      </w:r>
      <w:r>
        <w:rPr>
          <w:color w:val="58595B"/>
          <w:spacing w:val="-7"/>
        </w:rPr>
        <w:t xml:space="preserve"> </w:t>
      </w:r>
      <w:r>
        <w:rPr>
          <w:color w:val="58595B"/>
        </w:rPr>
        <w:t>eficacia</w:t>
      </w:r>
      <w:r>
        <w:rPr>
          <w:color w:val="58595B"/>
          <w:spacing w:val="-7"/>
        </w:rPr>
        <w:t xml:space="preserve"> </w:t>
      </w:r>
      <w:r>
        <w:rPr>
          <w:color w:val="58595B"/>
        </w:rPr>
        <w:t>para</w:t>
      </w:r>
      <w:r>
        <w:rPr>
          <w:color w:val="58595B"/>
          <w:spacing w:val="-6"/>
        </w:rPr>
        <w:t xml:space="preserve"> </w:t>
      </w:r>
      <w:r>
        <w:rPr>
          <w:color w:val="58595B"/>
        </w:rPr>
        <w:t>resolver</w:t>
      </w:r>
      <w:r>
        <w:rPr>
          <w:color w:val="58595B"/>
          <w:spacing w:val="-7"/>
        </w:rPr>
        <w:t xml:space="preserve"> </w:t>
      </w:r>
      <w:r>
        <w:rPr>
          <w:color w:val="58595B"/>
        </w:rPr>
        <w:t>los</w:t>
      </w:r>
      <w:r>
        <w:rPr>
          <w:color w:val="58595B"/>
          <w:spacing w:val="-6"/>
        </w:rPr>
        <w:t xml:space="preserve"> </w:t>
      </w:r>
      <w:r>
        <w:rPr>
          <w:color w:val="58595B"/>
        </w:rPr>
        <w:t>problemas</w:t>
      </w:r>
      <w:r>
        <w:rPr>
          <w:color w:val="58595B"/>
          <w:spacing w:val="-7"/>
        </w:rPr>
        <w:t xml:space="preserve"> </w:t>
      </w:r>
      <w:r>
        <w:rPr>
          <w:color w:val="58595B"/>
        </w:rPr>
        <w:t>sociales</w:t>
      </w:r>
      <w:r>
        <w:rPr>
          <w:color w:val="58595B"/>
          <w:spacing w:val="-7"/>
        </w:rPr>
        <w:t xml:space="preserve"> </w:t>
      </w:r>
      <w:r>
        <w:rPr>
          <w:color w:val="58595B"/>
        </w:rPr>
        <w:t>a</w:t>
      </w:r>
      <w:r>
        <w:rPr>
          <w:color w:val="58595B"/>
          <w:spacing w:val="-6"/>
        </w:rPr>
        <w:t xml:space="preserve"> </w:t>
      </w:r>
      <w:r>
        <w:rPr>
          <w:color w:val="58595B"/>
        </w:rPr>
        <w:t>través</w:t>
      </w:r>
      <w:r>
        <w:rPr>
          <w:color w:val="58595B"/>
          <w:spacing w:val="-7"/>
        </w:rPr>
        <w:t xml:space="preserve"> </w:t>
      </w:r>
      <w:r>
        <w:rPr>
          <w:color w:val="58595B"/>
        </w:rPr>
        <w:t xml:space="preserve">de recompensar sólo los resultados positivos, elimina la intervención pública en los procedimientos de la </w:t>
      </w:r>
      <w:r>
        <w:rPr>
          <w:color w:val="58595B"/>
          <w:spacing w:val="-5"/>
        </w:rPr>
        <w:t xml:space="preserve">ESAL </w:t>
      </w:r>
      <w:r>
        <w:rPr>
          <w:color w:val="58595B"/>
        </w:rPr>
        <w:t>y al mismo tiempo se reducen los Riesgos para los recursos públicos porque los financiadores privados los asumen.</w:t>
      </w:r>
      <w:r>
        <w:rPr>
          <w:color w:val="58595B"/>
          <w:position w:val="7"/>
          <w:sz w:val="11"/>
        </w:rPr>
        <w:t>9</w:t>
      </w:r>
    </w:p>
    <w:p w14:paraId="19776052" w14:textId="77777777" w:rsidR="004030AA" w:rsidRDefault="007A4E20">
      <w:pPr>
        <w:pStyle w:val="Textoindependiente"/>
        <w:spacing w:before="164"/>
        <w:ind w:left="850"/>
        <w:jc w:val="both"/>
      </w:pPr>
      <w:r>
        <w:rPr>
          <w:color w:val="58595B"/>
        </w:rPr>
        <w:t>Otro ejemplo de la utilización innovadora de la contratación con ESAL consiste en la utilización de aportes de</w:t>
      </w:r>
    </w:p>
    <w:p w14:paraId="13B6E283" w14:textId="77777777" w:rsidR="004030AA" w:rsidRDefault="00A25570">
      <w:pPr>
        <w:pStyle w:val="Textoindependiente"/>
        <w:rPr>
          <w:sz w:val="21"/>
        </w:rPr>
      </w:pPr>
      <w:r>
        <w:pict w14:anchorId="6A1C8252">
          <v:line id="_x0000_s1083" style="position:absolute;z-index:-251604992;mso-wrap-distance-left:0;mso-wrap-distance-right:0;mso-position-horizontal-relative:page" from="42.5pt,14.2pt" to="201.25pt,14.2pt" strokecolor="#58595b" strokeweight=".25pt">
            <w10:wrap type="topAndBottom" anchorx="page"/>
          </v:line>
        </w:pict>
      </w:r>
    </w:p>
    <w:p w14:paraId="0B869C20" w14:textId="77777777" w:rsidR="004030AA" w:rsidRDefault="007A4E20">
      <w:pPr>
        <w:pStyle w:val="Prrafodelista"/>
        <w:numPr>
          <w:ilvl w:val="0"/>
          <w:numId w:val="5"/>
        </w:numPr>
        <w:tabs>
          <w:tab w:val="left" w:pos="1008"/>
        </w:tabs>
        <w:spacing w:before="33"/>
        <w:ind w:left="1007" w:hanging="157"/>
        <w:rPr>
          <w:sz w:val="14"/>
        </w:rPr>
      </w:pPr>
      <w:r>
        <w:rPr>
          <w:color w:val="58595B"/>
          <w:sz w:val="14"/>
        </w:rPr>
        <w:t>OCDE (2003). El sector sin fines de lucro en una economía cambiante, 11 -</w:t>
      </w:r>
      <w:r>
        <w:rPr>
          <w:color w:val="58595B"/>
          <w:spacing w:val="-1"/>
          <w:sz w:val="14"/>
        </w:rPr>
        <w:t xml:space="preserve"> </w:t>
      </w:r>
      <w:r>
        <w:rPr>
          <w:color w:val="58595B"/>
          <w:sz w:val="14"/>
        </w:rPr>
        <w:t>12.</w:t>
      </w:r>
    </w:p>
    <w:p w14:paraId="4620330B" w14:textId="77777777" w:rsidR="004030AA" w:rsidRDefault="007A4E20">
      <w:pPr>
        <w:pStyle w:val="Prrafodelista"/>
        <w:numPr>
          <w:ilvl w:val="0"/>
          <w:numId w:val="5"/>
        </w:numPr>
        <w:tabs>
          <w:tab w:val="left" w:pos="1007"/>
        </w:tabs>
        <w:spacing w:before="59" w:line="208" w:lineRule="auto"/>
        <w:ind w:left="850" w:right="1300" w:firstLine="0"/>
        <w:rPr>
          <w:sz w:val="14"/>
        </w:rPr>
      </w:pPr>
      <w:r>
        <w:rPr>
          <w:color w:val="58595B"/>
          <w:sz w:val="14"/>
        </w:rPr>
        <w:t>Shah, S &amp; Costa, K (2013). Social Finance: A Primer. Understanding Innovation Funds, Impact Bonds, and Impact Investing. Center for American Progress. Disponible en:</w:t>
      </w:r>
      <w:r>
        <w:rPr>
          <w:color w:val="215E9E"/>
          <w:spacing w:val="8"/>
          <w:sz w:val="14"/>
        </w:rPr>
        <w:t xml:space="preserve"> </w:t>
      </w:r>
      <w:hyperlink r:id="rId137">
        <w:r>
          <w:rPr>
            <w:color w:val="215E9E"/>
            <w:sz w:val="14"/>
            <w:u w:val="single" w:color="215E9E"/>
          </w:rPr>
          <w:t>https://cdn.americanprogress.org/wp-content/uploads/2013/11/SocialFinance-brief.pdf</w:t>
        </w:r>
      </w:hyperlink>
    </w:p>
    <w:p w14:paraId="5C530868" w14:textId="77777777" w:rsidR="004030AA" w:rsidRDefault="007A4E20">
      <w:pPr>
        <w:pStyle w:val="Prrafodelista"/>
        <w:numPr>
          <w:ilvl w:val="0"/>
          <w:numId w:val="5"/>
        </w:numPr>
        <w:tabs>
          <w:tab w:val="left" w:pos="1007"/>
        </w:tabs>
        <w:spacing w:before="26" w:line="208" w:lineRule="auto"/>
        <w:ind w:left="850" w:right="927" w:firstLine="0"/>
        <w:rPr>
          <w:sz w:val="14"/>
        </w:rPr>
      </w:pPr>
      <w:r>
        <w:rPr>
          <w:color w:val="58595B"/>
          <w:sz w:val="14"/>
        </w:rPr>
        <w:t>Fox, C., &amp; Albertson, K. (2011). Payment by results and social impact bonds in the criminal justice sector: New challenges for the concept of evidence- based policy? Criminology &amp; Criminal Justice, 11(5), 395-413.</w:t>
      </w:r>
    </w:p>
    <w:p w14:paraId="78766EB2" w14:textId="77777777" w:rsidR="004030AA" w:rsidRDefault="007A4E20">
      <w:pPr>
        <w:pStyle w:val="Prrafodelista"/>
        <w:numPr>
          <w:ilvl w:val="0"/>
          <w:numId w:val="5"/>
        </w:numPr>
        <w:tabs>
          <w:tab w:val="left" w:pos="1007"/>
        </w:tabs>
        <w:spacing w:before="44" w:line="208" w:lineRule="auto"/>
        <w:ind w:left="850" w:right="1122" w:firstLine="0"/>
        <w:rPr>
          <w:sz w:val="14"/>
        </w:rPr>
      </w:pPr>
      <w:r>
        <w:rPr>
          <w:color w:val="58595B"/>
          <w:sz w:val="14"/>
        </w:rPr>
        <w:t xml:space="preserve">Roy, M.J., McHugh, N., Sinclair, S. (2017) Social Impact Bonds – Evidence-Based Policy or Ideology? in: Greve, B. (Ed.), Handbook of Social </w:t>
      </w:r>
      <w:r>
        <w:rPr>
          <w:color w:val="58595B"/>
          <w:spacing w:val="-3"/>
          <w:sz w:val="14"/>
        </w:rPr>
        <w:t xml:space="preserve">Policy </w:t>
      </w:r>
      <w:r>
        <w:rPr>
          <w:color w:val="58595B"/>
          <w:sz w:val="14"/>
        </w:rPr>
        <w:t>Evaluation. Edward Elgar Pub, Northampton, MA. Disponible en:</w:t>
      </w:r>
      <w:r>
        <w:rPr>
          <w:color w:val="215E9E"/>
          <w:sz w:val="14"/>
        </w:rPr>
        <w:t xml:space="preserve"> </w:t>
      </w:r>
      <w:hyperlink r:id="rId138">
        <w:r>
          <w:rPr>
            <w:color w:val="215E9E"/>
            <w:sz w:val="14"/>
            <w:u w:val="single" w:color="215E9E"/>
          </w:rPr>
          <w:t>https://www.researchgate.net/publication/313889147_Social_Impact_Bonds_-_</w:t>
        </w:r>
      </w:hyperlink>
      <w:hyperlink r:id="rId139">
        <w:r>
          <w:rPr>
            <w:color w:val="215E9E"/>
            <w:sz w:val="14"/>
            <w:u w:val="single" w:color="215E9E"/>
          </w:rPr>
          <w:t xml:space="preserve"> Evidence-based_policy_or_Ideology</w:t>
        </w:r>
      </w:hyperlink>
      <w:r>
        <w:rPr>
          <w:color w:val="58595B"/>
          <w:sz w:val="14"/>
        </w:rPr>
        <w:t>.</w:t>
      </w:r>
    </w:p>
    <w:p w14:paraId="084051A8" w14:textId="77777777" w:rsidR="004030AA" w:rsidRDefault="004030AA">
      <w:pPr>
        <w:spacing w:line="208" w:lineRule="auto"/>
        <w:rPr>
          <w:sz w:val="14"/>
        </w:rPr>
        <w:sectPr w:rsidR="004030AA">
          <w:footerReference w:type="default" r:id="rId140"/>
          <w:pgSz w:w="11340" w:h="13610"/>
          <w:pgMar w:top="1420" w:right="0" w:bottom="760" w:left="0" w:header="964" w:footer="573" w:gutter="0"/>
          <w:pgNumType w:start="10"/>
          <w:cols w:space="720"/>
        </w:sectPr>
      </w:pPr>
    </w:p>
    <w:p w14:paraId="26894079" w14:textId="77777777" w:rsidR="004030AA" w:rsidRDefault="004030AA">
      <w:pPr>
        <w:pStyle w:val="Textoindependiente"/>
        <w:spacing w:before="8"/>
        <w:rPr>
          <w:sz w:val="9"/>
        </w:rPr>
      </w:pPr>
    </w:p>
    <w:p w14:paraId="7A7B1C66" w14:textId="77777777" w:rsidR="004030AA" w:rsidRDefault="007A4E20">
      <w:pPr>
        <w:pStyle w:val="Textoindependiente"/>
        <w:spacing w:before="103" w:line="292" w:lineRule="auto"/>
        <w:ind w:left="850" w:right="859"/>
        <w:jc w:val="both"/>
      </w:pPr>
      <w:r>
        <w:rPr>
          <w:color w:val="58595B"/>
        </w:rPr>
        <w:t>activos</w:t>
      </w:r>
      <w:r>
        <w:rPr>
          <w:color w:val="58595B"/>
          <w:spacing w:val="-12"/>
        </w:rPr>
        <w:t xml:space="preserve"> </w:t>
      </w:r>
      <w:r>
        <w:rPr>
          <w:color w:val="58595B"/>
        </w:rPr>
        <w:t>fijos</w:t>
      </w:r>
      <w:r>
        <w:rPr>
          <w:color w:val="58595B"/>
          <w:spacing w:val="-11"/>
        </w:rPr>
        <w:t xml:space="preserve"> </w:t>
      </w:r>
      <w:r>
        <w:rPr>
          <w:color w:val="58595B"/>
        </w:rPr>
        <w:t>u</w:t>
      </w:r>
      <w:r>
        <w:rPr>
          <w:color w:val="58595B"/>
          <w:spacing w:val="-12"/>
        </w:rPr>
        <w:t xml:space="preserve"> </w:t>
      </w:r>
      <w:r>
        <w:rPr>
          <w:color w:val="58595B"/>
        </w:rPr>
        <w:t>otros</w:t>
      </w:r>
      <w:r>
        <w:rPr>
          <w:color w:val="58595B"/>
          <w:spacing w:val="-11"/>
        </w:rPr>
        <w:t xml:space="preserve"> </w:t>
      </w:r>
      <w:r>
        <w:rPr>
          <w:color w:val="58595B"/>
        </w:rPr>
        <w:t>aportes</w:t>
      </w:r>
      <w:r>
        <w:rPr>
          <w:color w:val="58595B"/>
          <w:spacing w:val="-11"/>
        </w:rPr>
        <w:t xml:space="preserve"> </w:t>
      </w:r>
      <w:r>
        <w:rPr>
          <w:color w:val="58595B"/>
        </w:rPr>
        <w:t>de</w:t>
      </w:r>
      <w:r>
        <w:rPr>
          <w:color w:val="58595B"/>
          <w:spacing w:val="-12"/>
        </w:rPr>
        <w:t xml:space="preserve"> </w:t>
      </w:r>
      <w:r>
        <w:rPr>
          <w:color w:val="58595B"/>
        </w:rPr>
        <w:t>capital</w:t>
      </w:r>
      <w:r>
        <w:rPr>
          <w:color w:val="58595B"/>
          <w:spacing w:val="-11"/>
        </w:rPr>
        <w:t xml:space="preserve"> </w:t>
      </w:r>
      <w:r>
        <w:rPr>
          <w:color w:val="58595B"/>
        </w:rPr>
        <w:t>para</w:t>
      </w:r>
      <w:r>
        <w:rPr>
          <w:color w:val="58595B"/>
          <w:spacing w:val="-12"/>
        </w:rPr>
        <w:t xml:space="preserve"> </w:t>
      </w:r>
      <w:r>
        <w:rPr>
          <w:color w:val="58595B"/>
        </w:rPr>
        <w:t>proveer</w:t>
      </w:r>
      <w:r>
        <w:rPr>
          <w:color w:val="58595B"/>
          <w:spacing w:val="-11"/>
        </w:rPr>
        <w:t xml:space="preserve"> </w:t>
      </w:r>
      <w:r>
        <w:rPr>
          <w:color w:val="58595B"/>
        </w:rPr>
        <w:t>de</w:t>
      </w:r>
      <w:r>
        <w:rPr>
          <w:color w:val="58595B"/>
          <w:spacing w:val="-11"/>
        </w:rPr>
        <w:t xml:space="preserve"> </w:t>
      </w:r>
      <w:r>
        <w:rPr>
          <w:color w:val="58595B"/>
        </w:rPr>
        <w:t>manera</w:t>
      </w:r>
      <w:r>
        <w:rPr>
          <w:color w:val="58595B"/>
          <w:spacing w:val="-12"/>
        </w:rPr>
        <w:t xml:space="preserve"> </w:t>
      </w:r>
      <w:r>
        <w:rPr>
          <w:color w:val="58595B"/>
        </w:rPr>
        <w:t>conjunta</w:t>
      </w:r>
      <w:r>
        <w:rPr>
          <w:color w:val="58595B"/>
          <w:spacing w:val="-11"/>
        </w:rPr>
        <w:t xml:space="preserve"> </w:t>
      </w:r>
      <w:r>
        <w:rPr>
          <w:color w:val="58595B"/>
        </w:rPr>
        <w:t>a</w:t>
      </w:r>
      <w:r>
        <w:rPr>
          <w:color w:val="58595B"/>
          <w:spacing w:val="-11"/>
        </w:rPr>
        <w:t xml:space="preserve"> </w:t>
      </w:r>
      <w:r>
        <w:rPr>
          <w:color w:val="58595B"/>
        </w:rPr>
        <w:t>una</w:t>
      </w:r>
      <w:r>
        <w:rPr>
          <w:color w:val="58595B"/>
          <w:spacing w:val="-12"/>
        </w:rPr>
        <w:t xml:space="preserve"> </w:t>
      </w:r>
      <w:r>
        <w:rPr>
          <w:color w:val="58595B"/>
        </w:rPr>
        <w:t>comunidad</w:t>
      </w:r>
      <w:r>
        <w:rPr>
          <w:color w:val="58595B"/>
          <w:spacing w:val="-11"/>
        </w:rPr>
        <w:t xml:space="preserve"> </w:t>
      </w:r>
      <w:r>
        <w:rPr>
          <w:color w:val="58595B"/>
        </w:rPr>
        <w:t>con</w:t>
      </w:r>
      <w:r>
        <w:rPr>
          <w:color w:val="58595B"/>
          <w:spacing w:val="-12"/>
        </w:rPr>
        <w:t xml:space="preserve"> </w:t>
      </w:r>
      <w:r>
        <w:rPr>
          <w:color w:val="58595B"/>
        </w:rPr>
        <w:t>bienes</w:t>
      </w:r>
      <w:r>
        <w:rPr>
          <w:color w:val="58595B"/>
          <w:spacing w:val="-11"/>
        </w:rPr>
        <w:t xml:space="preserve"> </w:t>
      </w:r>
      <w:r>
        <w:rPr>
          <w:color w:val="58595B"/>
        </w:rPr>
        <w:t>públicos, pactando la transferencia de los Riesgos del éxito del proyecto conjunto a la ESAL y sus</w:t>
      </w:r>
      <w:r>
        <w:rPr>
          <w:color w:val="58595B"/>
          <w:spacing w:val="52"/>
        </w:rPr>
        <w:t xml:space="preserve"> </w:t>
      </w:r>
      <w:r>
        <w:rPr>
          <w:color w:val="58595B"/>
        </w:rPr>
        <w:t>financiadores.</w:t>
      </w:r>
    </w:p>
    <w:p w14:paraId="5FFD68F8" w14:textId="77777777" w:rsidR="004030AA" w:rsidRDefault="007A4E20">
      <w:pPr>
        <w:pStyle w:val="Textoindependiente"/>
        <w:spacing w:before="169" w:line="292" w:lineRule="auto"/>
        <w:ind w:left="850" w:right="859"/>
        <w:jc w:val="both"/>
      </w:pPr>
      <w:r>
        <w:rPr>
          <w:color w:val="58595B"/>
        </w:rPr>
        <w:t>La contratación de este tipo de negocios jurídicos no está circunscrita a entidades sin ánimo de lucro colombianas.</w:t>
      </w:r>
      <w:r>
        <w:rPr>
          <w:color w:val="58595B"/>
          <w:spacing w:val="-7"/>
        </w:rPr>
        <w:t xml:space="preserve"> </w:t>
      </w:r>
      <w:r>
        <w:rPr>
          <w:color w:val="58595B"/>
        </w:rPr>
        <w:t>Por</w:t>
      </w:r>
      <w:r>
        <w:rPr>
          <w:color w:val="58595B"/>
          <w:spacing w:val="-6"/>
        </w:rPr>
        <w:t xml:space="preserve"> </w:t>
      </w:r>
      <w:r>
        <w:rPr>
          <w:color w:val="58595B"/>
        </w:rPr>
        <w:t>tanto,</w:t>
      </w:r>
      <w:r>
        <w:rPr>
          <w:color w:val="58595B"/>
          <w:spacing w:val="-6"/>
        </w:rPr>
        <w:t xml:space="preserve"> </w:t>
      </w:r>
      <w:r>
        <w:rPr>
          <w:color w:val="58595B"/>
        </w:rPr>
        <w:t>las</w:t>
      </w:r>
      <w:r>
        <w:rPr>
          <w:color w:val="58595B"/>
          <w:spacing w:val="-6"/>
        </w:rPr>
        <w:t xml:space="preserve"> </w:t>
      </w:r>
      <w:r>
        <w:rPr>
          <w:color w:val="58595B"/>
        </w:rPr>
        <w:t>Entidades</w:t>
      </w:r>
      <w:r>
        <w:rPr>
          <w:color w:val="58595B"/>
          <w:spacing w:val="-6"/>
        </w:rPr>
        <w:t xml:space="preserve"> </w:t>
      </w:r>
      <w:r>
        <w:rPr>
          <w:color w:val="58595B"/>
        </w:rPr>
        <w:t>Estatales</w:t>
      </w:r>
      <w:r>
        <w:rPr>
          <w:color w:val="58595B"/>
          <w:spacing w:val="-7"/>
        </w:rPr>
        <w:t xml:space="preserve"> </w:t>
      </w:r>
      <w:r>
        <w:rPr>
          <w:color w:val="58595B"/>
        </w:rPr>
        <w:t>pueden</w:t>
      </w:r>
      <w:r>
        <w:rPr>
          <w:color w:val="58595B"/>
          <w:spacing w:val="-6"/>
        </w:rPr>
        <w:t xml:space="preserve"> </w:t>
      </w:r>
      <w:r>
        <w:rPr>
          <w:color w:val="58595B"/>
        </w:rPr>
        <w:t>celebrar</w:t>
      </w:r>
      <w:r>
        <w:rPr>
          <w:color w:val="58595B"/>
          <w:spacing w:val="-6"/>
        </w:rPr>
        <w:t xml:space="preserve"> </w:t>
      </w:r>
      <w:r>
        <w:rPr>
          <w:color w:val="58595B"/>
        </w:rPr>
        <w:t>este</w:t>
      </w:r>
      <w:r>
        <w:rPr>
          <w:color w:val="58595B"/>
          <w:spacing w:val="-6"/>
        </w:rPr>
        <w:t xml:space="preserve"> </w:t>
      </w:r>
      <w:r>
        <w:rPr>
          <w:color w:val="58595B"/>
        </w:rPr>
        <w:t>tipo</w:t>
      </w:r>
      <w:r>
        <w:rPr>
          <w:color w:val="58595B"/>
          <w:spacing w:val="-6"/>
        </w:rPr>
        <w:t xml:space="preserve"> </w:t>
      </w:r>
      <w:r>
        <w:rPr>
          <w:color w:val="58595B"/>
        </w:rPr>
        <w:t>de</w:t>
      </w:r>
      <w:r>
        <w:rPr>
          <w:color w:val="58595B"/>
          <w:spacing w:val="-7"/>
        </w:rPr>
        <w:t xml:space="preserve"> </w:t>
      </w:r>
      <w:r>
        <w:rPr>
          <w:color w:val="58595B"/>
        </w:rPr>
        <w:t>contratos</w:t>
      </w:r>
      <w:r>
        <w:rPr>
          <w:color w:val="58595B"/>
          <w:spacing w:val="-6"/>
        </w:rPr>
        <w:t xml:space="preserve"> </w:t>
      </w:r>
      <w:r>
        <w:rPr>
          <w:color w:val="58595B"/>
        </w:rPr>
        <w:t>con</w:t>
      </w:r>
      <w:r>
        <w:rPr>
          <w:color w:val="58595B"/>
          <w:spacing w:val="-6"/>
        </w:rPr>
        <w:t xml:space="preserve"> </w:t>
      </w:r>
      <w:r>
        <w:rPr>
          <w:color w:val="58595B"/>
        </w:rPr>
        <w:t>ESAL</w:t>
      </w:r>
      <w:r>
        <w:rPr>
          <w:color w:val="58595B"/>
          <w:spacing w:val="-6"/>
        </w:rPr>
        <w:t xml:space="preserve"> </w:t>
      </w:r>
      <w:r>
        <w:rPr>
          <w:color w:val="58595B"/>
        </w:rPr>
        <w:t xml:space="preserve">extranjeras que desarrollan proyectos en el territorio de nacional siempre y cuando cumplan los requisitos legales </w:t>
      </w:r>
      <w:r>
        <w:rPr>
          <w:color w:val="58595B"/>
          <w:spacing w:val="-9"/>
        </w:rPr>
        <w:t xml:space="preserve">de </w:t>
      </w:r>
      <w:r>
        <w:rPr>
          <w:color w:val="58595B"/>
        </w:rPr>
        <w:t>representación en Colombia y cumplan con lo establecido en el Decreto 092 de</w:t>
      </w:r>
      <w:r>
        <w:rPr>
          <w:color w:val="58595B"/>
          <w:spacing w:val="20"/>
        </w:rPr>
        <w:t xml:space="preserve"> </w:t>
      </w:r>
      <w:r>
        <w:rPr>
          <w:color w:val="58595B"/>
        </w:rPr>
        <w:t>2017.</w:t>
      </w:r>
    </w:p>
    <w:p w14:paraId="17B0CBF0" w14:textId="77777777" w:rsidR="004030AA" w:rsidRDefault="00A25570">
      <w:pPr>
        <w:pStyle w:val="Textoindependiente"/>
        <w:spacing w:before="6"/>
        <w:rPr>
          <w:sz w:val="28"/>
        </w:rPr>
      </w:pPr>
      <w:r>
        <w:pict w14:anchorId="771AD5B0">
          <v:shape id="_x0000_s1082" type="#_x0000_t202" style="position:absolute;margin-left:42.5pt;margin-top:17.65pt;width:481.9pt;height:48pt;z-index:-251603968;mso-wrap-distance-left:0;mso-wrap-distance-right:0;mso-position-horizontal-relative:page" fillcolor="#e6e7e8" stroked="f">
            <v:textbox inset="0,0,0,0">
              <w:txbxContent>
                <w:p w14:paraId="35F0EF58" w14:textId="77777777" w:rsidR="004030AA" w:rsidRDefault="007A4E20">
                  <w:pPr>
                    <w:pStyle w:val="Textoindependiente"/>
                    <w:spacing w:before="195" w:line="292" w:lineRule="auto"/>
                    <w:ind w:left="592" w:right="408" w:hanging="270"/>
                  </w:pPr>
                  <w:r>
                    <w:rPr>
                      <w:b/>
                      <w:color w:val="58595B"/>
                    </w:rPr>
                    <w:t xml:space="preserve">3. </w:t>
                  </w:r>
                  <w:r>
                    <w:rPr>
                      <w:color w:val="58595B"/>
                    </w:rPr>
                    <w:t>No hay oferta en el mercado distinta a la de las entidades privadas sin ánimo de lucro o hay oferta, pero genera mayor valor contratar con la entidad sin ánimo de lucro.</w:t>
                  </w:r>
                </w:p>
              </w:txbxContent>
            </v:textbox>
            <w10:wrap type="topAndBottom" anchorx="page"/>
          </v:shape>
        </w:pict>
      </w:r>
    </w:p>
    <w:p w14:paraId="0C4072DE" w14:textId="77777777" w:rsidR="004030AA" w:rsidRDefault="004030AA">
      <w:pPr>
        <w:pStyle w:val="Textoindependiente"/>
        <w:spacing w:before="8"/>
        <w:rPr>
          <w:sz w:val="6"/>
        </w:rPr>
      </w:pPr>
    </w:p>
    <w:p w14:paraId="1F836041" w14:textId="77777777" w:rsidR="004030AA" w:rsidRDefault="007A4E20">
      <w:pPr>
        <w:pStyle w:val="Textoindependiente"/>
        <w:spacing w:before="103" w:line="292" w:lineRule="auto"/>
        <w:ind w:left="850" w:right="847"/>
        <w:jc w:val="both"/>
      </w:pPr>
      <w:r>
        <w:rPr>
          <w:color w:val="58595B"/>
        </w:rPr>
        <w:t xml:space="preserve">El literal (c) del artículo 2 del Decreto 092 de 2017 establece como condición para contratar en desarrollo </w:t>
      </w:r>
      <w:r>
        <w:rPr>
          <w:color w:val="58595B"/>
          <w:spacing w:val="-4"/>
        </w:rPr>
        <w:t xml:space="preserve">del </w:t>
      </w:r>
      <w:r>
        <w:rPr>
          <w:color w:val="58595B"/>
        </w:rPr>
        <w:t>artículo</w:t>
      </w:r>
      <w:r>
        <w:rPr>
          <w:color w:val="58595B"/>
          <w:spacing w:val="-16"/>
        </w:rPr>
        <w:t xml:space="preserve"> </w:t>
      </w:r>
      <w:r>
        <w:rPr>
          <w:color w:val="58595B"/>
        </w:rPr>
        <w:t>355</w:t>
      </w:r>
      <w:r>
        <w:rPr>
          <w:color w:val="58595B"/>
          <w:spacing w:val="-15"/>
        </w:rPr>
        <w:t xml:space="preserve"> </w:t>
      </w:r>
      <w:r>
        <w:rPr>
          <w:color w:val="58595B"/>
        </w:rPr>
        <w:t>de</w:t>
      </w:r>
      <w:r>
        <w:rPr>
          <w:color w:val="58595B"/>
          <w:spacing w:val="-15"/>
        </w:rPr>
        <w:t xml:space="preserve"> </w:t>
      </w:r>
      <w:r>
        <w:rPr>
          <w:color w:val="58595B"/>
        </w:rPr>
        <w:t>la</w:t>
      </w:r>
      <w:r>
        <w:rPr>
          <w:color w:val="58595B"/>
          <w:spacing w:val="-15"/>
        </w:rPr>
        <w:t xml:space="preserve"> </w:t>
      </w:r>
      <w:r>
        <w:rPr>
          <w:color w:val="58595B"/>
        </w:rPr>
        <w:t>Constitución</w:t>
      </w:r>
      <w:r>
        <w:rPr>
          <w:color w:val="58595B"/>
          <w:spacing w:val="-15"/>
        </w:rPr>
        <w:t xml:space="preserve"> </w:t>
      </w:r>
      <w:r>
        <w:rPr>
          <w:color w:val="58595B"/>
        </w:rPr>
        <w:t>Política</w:t>
      </w:r>
      <w:r>
        <w:rPr>
          <w:color w:val="58595B"/>
          <w:spacing w:val="-15"/>
        </w:rPr>
        <w:t xml:space="preserve"> </w:t>
      </w:r>
      <w:r>
        <w:rPr>
          <w:color w:val="58595B"/>
        </w:rPr>
        <w:t>que</w:t>
      </w:r>
      <w:r>
        <w:rPr>
          <w:color w:val="58595B"/>
          <w:spacing w:val="-15"/>
        </w:rPr>
        <w:t xml:space="preserve"> </w:t>
      </w:r>
      <w:r>
        <w:rPr>
          <w:color w:val="58595B"/>
        </w:rPr>
        <w:t>no</w:t>
      </w:r>
      <w:r>
        <w:rPr>
          <w:color w:val="58595B"/>
          <w:spacing w:val="-15"/>
        </w:rPr>
        <w:t xml:space="preserve"> </w:t>
      </w:r>
      <w:r>
        <w:rPr>
          <w:color w:val="58595B"/>
        </w:rPr>
        <w:t>exista</w:t>
      </w:r>
      <w:r>
        <w:rPr>
          <w:color w:val="58595B"/>
          <w:spacing w:val="-15"/>
        </w:rPr>
        <w:t xml:space="preserve"> </w:t>
      </w:r>
      <w:r>
        <w:rPr>
          <w:color w:val="58595B"/>
        </w:rPr>
        <w:t>oferta</w:t>
      </w:r>
      <w:r>
        <w:rPr>
          <w:color w:val="58595B"/>
          <w:spacing w:val="-15"/>
        </w:rPr>
        <w:t xml:space="preserve"> </w:t>
      </w:r>
      <w:r>
        <w:rPr>
          <w:color w:val="58595B"/>
        </w:rPr>
        <w:t>económica</w:t>
      </w:r>
      <w:r>
        <w:rPr>
          <w:color w:val="58595B"/>
          <w:spacing w:val="-15"/>
        </w:rPr>
        <w:t xml:space="preserve"> </w:t>
      </w:r>
      <w:r>
        <w:rPr>
          <w:color w:val="58595B"/>
        </w:rPr>
        <w:t>del</w:t>
      </w:r>
      <w:r>
        <w:rPr>
          <w:color w:val="58595B"/>
          <w:spacing w:val="-15"/>
        </w:rPr>
        <w:t xml:space="preserve"> </w:t>
      </w:r>
      <w:r>
        <w:rPr>
          <w:color w:val="58595B"/>
        </w:rPr>
        <w:t>sector</w:t>
      </w:r>
      <w:r>
        <w:rPr>
          <w:color w:val="58595B"/>
          <w:spacing w:val="-15"/>
        </w:rPr>
        <w:t xml:space="preserve"> </w:t>
      </w:r>
      <w:r>
        <w:rPr>
          <w:color w:val="58595B"/>
        </w:rPr>
        <w:t>privado</w:t>
      </w:r>
      <w:r>
        <w:rPr>
          <w:color w:val="58595B"/>
          <w:spacing w:val="-15"/>
        </w:rPr>
        <w:t xml:space="preserve"> </w:t>
      </w:r>
      <w:r>
        <w:rPr>
          <w:color w:val="58595B"/>
        </w:rPr>
        <w:t>con</w:t>
      </w:r>
      <w:r>
        <w:rPr>
          <w:color w:val="58595B"/>
          <w:spacing w:val="-15"/>
        </w:rPr>
        <w:t xml:space="preserve"> </w:t>
      </w:r>
      <w:r>
        <w:rPr>
          <w:color w:val="58595B"/>
        </w:rPr>
        <w:t>ánimo</w:t>
      </w:r>
      <w:r>
        <w:rPr>
          <w:color w:val="58595B"/>
          <w:spacing w:val="-15"/>
        </w:rPr>
        <w:t xml:space="preserve"> </w:t>
      </w:r>
      <w:r>
        <w:rPr>
          <w:color w:val="58595B"/>
        </w:rPr>
        <w:t>de</w:t>
      </w:r>
      <w:r>
        <w:rPr>
          <w:color w:val="58595B"/>
          <w:spacing w:val="-15"/>
        </w:rPr>
        <w:t xml:space="preserve"> </w:t>
      </w:r>
      <w:r>
        <w:rPr>
          <w:color w:val="58595B"/>
        </w:rPr>
        <w:t xml:space="preserve">utilidad, y utiliza la conjunción condicional “o que, si existe”, las actividades realizadas por la ESAL representen un mayor valor por dinero (incrementen la eficacia, eficiencia, economía y gestión del Riesgo) para obtener </w:t>
      </w:r>
      <w:r>
        <w:rPr>
          <w:color w:val="58595B"/>
          <w:spacing w:val="-5"/>
        </w:rPr>
        <w:t xml:space="preserve">los </w:t>
      </w:r>
      <w:r>
        <w:rPr>
          <w:color w:val="58595B"/>
        </w:rPr>
        <w:t>resultados esperados por el respectivo plan de desarrollo. Esa norma señala que el instrumento de política pública</w:t>
      </w:r>
      <w:r>
        <w:rPr>
          <w:color w:val="58595B"/>
          <w:spacing w:val="-5"/>
        </w:rPr>
        <w:t xml:space="preserve"> </w:t>
      </w:r>
      <w:r>
        <w:rPr>
          <w:color w:val="58595B"/>
        </w:rPr>
        <w:t>autorizado</w:t>
      </w:r>
      <w:r>
        <w:rPr>
          <w:color w:val="58595B"/>
          <w:spacing w:val="-4"/>
        </w:rPr>
        <w:t xml:space="preserve"> </w:t>
      </w:r>
      <w:r>
        <w:rPr>
          <w:color w:val="58595B"/>
        </w:rPr>
        <w:t>por</w:t>
      </w:r>
      <w:r>
        <w:rPr>
          <w:color w:val="58595B"/>
          <w:spacing w:val="-4"/>
        </w:rPr>
        <w:t xml:space="preserve"> </w:t>
      </w:r>
      <w:r>
        <w:rPr>
          <w:color w:val="58595B"/>
        </w:rPr>
        <w:t>el</w:t>
      </w:r>
      <w:r>
        <w:rPr>
          <w:color w:val="58595B"/>
          <w:spacing w:val="-4"/>
        </w:rPr>
        <w:t xml:space="preserve"> </w:t>
      </w:r>
      <w:r>
        <w:rPr>
          <w:color w:val="58595B"/>
        </w:rPr>
        <w:t>artículo</w:t>
      </w:r>
      <w:r>
        <w:rPr>
          <w:color w:val="58595B"/>
          <w:spacing w:val="-5"/>
        </w:rPr>
        <w:t xml:space="preserve"> </w:t>
      </w:r>
      <w:r>
        <w:rPr>
          <w:color w:val="58595B"/>
        </w:rPr>
        <w:t>355</w:t>
      </w:r>
      <w:r>
        <w:rPr>
          <w:color w:val="58595B"/>
          <w:spacing w:val="-4"/>
        </w:rPr>
        <w:t xml:space="preserve"> </w:t>
      </w:r>
      <w:r>
        <w:rPr>
          <w:color w:val="58595B"/>
        </w:rPr>
        <w:t>de</w:t>
      </w:r>
      <w:r>
        <w:rPr>
          <w:color w:val="58595B"/>
          <w:spacing w:val="-4"/>
        </w:rPr>
        <w:t xml:space="preserve"> </w:t>
      </w:r>
      <w:r>
        <w:rPr>
          <w:color w:val="58595B"/>
        </w:rPr>
        <w:t>la</w:t>
      </w:r>
      <w:r>
        <w:rPr>
          <w:color w:val="58595B"/>
          <w:spacing w:val="-4"/>
        </w:rPr>
        <w:t xml:space="preserve"> </w:t>
      </w:r>
      <w:r>
        <w:rPr>
          <w:color w:val="58595B"/>
        </w:rPr>
        <w:t>Constitución</w:t>
      </w:r>
      <w:r>
        <w:rPr>
          <w:color w:val="58595B"/>
          <w:spacing w:val="-4"/>
        </w:rPr>
        <w:t xml:space="preserve"> </w:t>
      </w:r>
      <w:r>
        <w:rPr>
          <w:color w:val="58595B"/>
        </w:rPr>
        <w:t>Política</w:t>
      </w:r>
      <w:r>
        <w:rPr>
          <w:color w:val="58595B"/>
          <w:spacing w:val="-5"/>
        </w:rPr>
        <w:t xml:space="preserve"> </w:t>
      </w:r>
      <w:r>
        <w:rPr>
          <w:color w:val="58595B"/>
        </w:rPr>
        <w:t>puede</w:t>
      </w:r>
      <w:r>
        <w:rPr>
          <w:color w:val="58595B"/>
          <w:spacing w:val="-4"/>
        </w:rPr>
        <w:t xml:space="preserve"> </w:t>
      </w:r>
      <w:r>
        <w:rPr>
          <w:color w:val="58595B"/>
        </w:rPr>
        <w:t>ser</w:t>
      </w:r>
      <w:r>
        <w:rPr>
          <w:color w:val="58595B"/>
          <w:spacing w:val="-4"/>
        </w:rPr>
        <w:t xml:space="preserve"> </w:t>
      </w:r>
      <w:r>
        <w:rPr>
          <w:color w:val="58595B"/>
        </w:rPr>
        <w:t>utilizado</w:t>
      </w:r>
      <w:r>
        <w:rPr>
          <w:color w:val="58595B"/>
          <w:spacing w:val="-4"/>
        </w:rPr>
        <w:t xml:space="preserve"> </w:t>
      </w:r>
      <w:r>
        <w:rPr>
          <w:color w:val="58595B"/>
        </w:rPr>
        <w:t>cuando</w:t>
      </w:r>
      <w:r>
        <w:rPr>
          <w:color w:val="58595B"/>
          <w:spacing w:val="-4"/>
        </w:rPr>
        <w:t xml:space="preserve"> </w:t>
      </w:r>
      <w:r>
        <w:rPr>
          <w:color w:val="58595B"/>
        </w:rPr>
        <w:t>la</w:t>
      </w:r>
      <w:r>
        <w:rPr>
          <w:color w:val="58595B"/>
          <w:spacing w:val="-5"/>
        </w:rPr>
        <w:t xml:space="preserve"> </w:t>
      </w:r>
      <w:r>
        <w:rPr>
          <w:color w:val="58595B"/>
        </w:rPr>
        <w:t>Entidad</w:t>
      </w:r>
      <w:r>
        <w:rPr>
          <w:color w:val="58595B"/>
          <w:spacing w:val="-4"/>
        </w:rPr>
        <w:t xml:space="preserve"> </w:t>
      </w:r>
      <w:r>
        <w:rPr>
          <w:color w:val="58595B"/>
        </w:rPr>
        <w:t>Estatal identifique</w:t>
      </w:r>
      <w:r>
        <w:rPr>
          <w:color w:val="58595B"/>
          <w:spacing w:val="-5"/>
        </w:rPr>
        <w:t xml:space="preserve"> </w:t>
      </w:r>
      <w:r>
        <w:rPr>
          <w:color w:val="58595B"/>
        </w:rPr>
        <w:t>las</w:t>
      </w:r>
      <w:r>
        <w:rPr>
          <w:color w:val="58595B"/>
          <w:spacing w:val="-4"/>
        </w:rPr>
        <w:t xml:space="preserve"> </w:t>
      </w:r>
      <w:r>
        <w:rPr>
          <w:color w:val="58595B"/>
        </w:rPr>
        <w:t>ventajas</w:t>
      </w:r>
      <w:r>
        <w:rPr>
          <w:color w:val="58595B"/>
          <w:spacing w:val="-4"/>
        </w:rPr>
        <w:t xml:space="preserve"> </w:t>
      </w:r>
      <w:r>
        <w:rPr>
          <w:color w:val="58595B"/>
        </w:rPr>
        <w:t>comparativas</w:t>
      </w:r>
      <w:r>
        <w:rPr>
          <w:color w:val="58595B"/>
          <w:spacing w:val="-4"/>
        </w:rPr>
        <w:t xml:space="preserve"> </w:t>
      </w:r>
      <w:r>
        <w:rPr>
          <w:color w:val="58595B"/>
        </w:rPr>
        <w:t>de</w:t>
      </w:r>
      <w:r>
        <w:rPr>
          <w:color w:val="58595B"/>
          <w:spacing w:val="-4"/>
        </w:rPr>
        <w:t xml:space="preserve"> </w:t>
      </w:r>
      <w:r>
        <w:rPr>
          <w:color w:val="58595B"/>
        </w:rPr>
        <w:t>las</w:t>
      </w:r>
      <w:r>
        <w:rPr>
          <w:color w:val="58595B"/>
          <w:spacing w:val="-4"/>
        </w:rPr>
        <w:t xml:space="preserve"> </w:t>
      </w:r>
      <w:r>
        <w:rPr>
          <w:color w:val="58595B"/>
        </w:rPr>
        <w:t>ESAL</w:t>
      </w:r>
      <w:r>
        <w:rPr>
          <w:color w:val="58595B"/>
          <w:spacing w:val="-4"/>
        </w:rPr>
        <w:t xml:space="preserve"> </w:t>
      </w:r>
      <w:r>
        <w:rPr>
          <w:color w:val="58595B"/>
        </w:rPr>
        <w:t>para</w:t>
      </w:r>
      <w:r>
        <w:rPr>
          <w:color w:val="58595B"/>
          <w:spacing w:val="-4"/>
        </w:rPr>
        <w:t xml:space="preserve"> </w:t>
      </w:r>
      <w:r>
        <w:rPr>
          <w:color w:val="58595B"/>
        </w:rPr>
        <w:t>alcanzar</w:t>
      </w:r>
      <w:r>
        <w:rPr>
          <w:color w:val="58595B"/>
          <w:spacing w:val="-4"/>
        </w:rPr>
        <w:t xml:space="preserve"> </w:t>
      </w:r>
      <w:r>
        <w:rPr>
          <w:color w:val="58595B"/>
        </w:rPr>
        <w:t>el</w:t>
      </w:r>
      <w:r>
        <w:rPr>
          <w:color w:val="58595B"/>
          <w:spacing w:val="-4"/>
        </w:rPr>
        <w:t xml:space="preserve"> </w:t>
      </w:r>
      <w:r>
        <w:rPr>
          <w:color w:val="58595B"/>
        </w:rPr>
        <w:t>objetivo</w:t>
      </w:r>
      <w:r>
        <w:rPr>
          <w:color w:val="58595B"/>
          <w:spacing w:val="-4"/>
        </w:rPr>
        <w:t xml:space="preserve"> </w:t>
      </w:r>
      <w:r>
        <w:rPr>
          <w:color w:val="58595B"/>
        </w:rPr>
        <w:t>de</w:t>
      </w:r>
      <w:r>
        <w:rPr>
          <w:color w:val="58595B"/>
          <w:spacing w:val="-4"/>
        </w:rPr>
        <w:t xml:space="preserve"> </w:t>
      </w:r>
      <w:r>
        <w:rPr>
          <w:color w:val="58595B"/>
        </w:rPr>
        <w:t>sus</w:t>
      </w:r>
      <w:r>
        <w:rPr>
          <w:color w:val="58595B"/>
          <w:spacing w:val="-4"/>
        </w:rPr>
        <w:t xml:space="preserve"> </w:t>
      </w:r>
      <w:r>
        <w:rPr>
          <w:color w:val="58595B"/>
        </w:rPr>
        <w:t>políticas</w:t>
      </w:r>
      <w:r>
        <w:rPr>
          <w:color w:val="58595B"/>
          <w:spacing w:val="-4"/>
        </w:rPr>
        <w:t xml:space="preserve"> </w:t>
      </w:r>
      <w:r>
        <w:rPr>
          <w:color w:val="58595B"/>
        </w:rPr>
        <w:t>y</w:t>
      </w:r>
      <w:r>
        <w:rPr>
          <w:color w:val="58595B"/>
          <w:spacing w:val="-4"/>
        </w:rPr>
        <w:t xml:space="preserve"> </w:t>
      </w:r>
      <w:r>
        <w:rPr>
          <w:color w:val="58595B"/>
        </w:rPr>
        <w:t>se</w:t>
      </w:r>
      <w:r>
        <w:rPr>
          <w:color w:val="58595B"/>
          <w:spacing w:val="-4"/>
        </w:rPr>
        <w:t xml:space="preserve"> </w:t>
      </w:r>
      <w:r>
        <w:rPr>
          <w:color w:val="58595B"/>
        </w:rPr>
        <w:t>cumplan</w:t>
      </w:r>
      <w:r>
        <w:rPr>
          <w:color w:val="58595B"/>
          <w:spacing w:val="-4"/>
        </w:rPr>
        <w:t xml:space="preserve"> </w:t>
      </w:r>
      <w:r>
        <w:rPr>
          <w:color w:val="58595B"/>
        </w:rPr>
        <w:t>con los literales (a) y (b) de ese</w:t>
      </w:r>
      <w:r>
        <w:rPr>
          <w:color w:val="58595B"/>
          <w:spacing w:val="-4"/>
        </w:rPr>
        <w:t xml:space="preserve"> </w:t>
      </w:r>
      <w:r>
        <w:rPr>
          <w:color w:val="58595B"/>
        </w:rPr>
        <w:t>artículo.</w:t>
      </w:r>
    </w:p>
    <w:p w14:paraId="0E105A89" w14:textId="77777777" w:rsidR="004030AA" w:rsidRDefault="007A4E20">
      <w:pPr>
        <w:pStyle w:val="Textoindependiente"/>
        <w:spacing w:before="165" w:line="292" w:lineRule="auto"/>
        <w:ind w:left="850" w:right="847"/>
        <w:jc w:val="both"/>
      </w:pPr>
      <w:r>
        <w:rPr>
          <w:color w:val="58595B"/>
        </w:rPr>
        <w:t>El</w:t>
      </w:r>
      <w:r>
        <w:rPr>
          <w:color w:val="58595B"/>
          <w:spacing w:val="-11"/>
        </w:rPr>
        <w:t xml:space="preserve"> </w:t>
      </w:r>
      <w:r>
        <w:rPr>
          <w:color w:val="58595B"/>
        </w:rPr>
        <w:t>propósito</w:t>
      </w:r>
      <w:r>
        <w:rPr>
          <w:color w:val="58595B"/>
          <w:spacing w:val="-11"/>
        </w:rPr>
        <w:t xml:space="preserve"> </w:t>
      </w:r>
      <w:r>
        <w:rPr>
          <w:color w:val="58595B"/>
        </w:rPr>
        <w:t>del</w:t>
      </w:r>
      <w:r>
        <w:rPr>
          <w:color w:val="58595B"/>
          <w:spacing w:val="-11"/>
        </w:rPr>
        <w:t xml:space="preserve"> </w:t>
      </w:r>
      <w:r>
        <w:rPr>
          <w:color w:val="58595B"/>
        </w:rPr>
        <w:t>literal</w:t>
      </w:r>
      <w:r>
        <w:rPr>
          <w:color w:val="58595B"/>
          <w:spacing w:val="-11"/>
        </w:rPr>
        <w:t xml:space="preserve"> </w:t>
      </w:r>
      <w:r>
        <w:rPr>
          <w:color w:val="58595B"/>
        </w:rPr>
        <w:t>(c)</w:t>
      </w:r>
      <w:r>
        <w:rPr>
          <w:color w:val="58595B"/>
          <w:spacing w:val="-11"/>
        </w:rPr>
        <w:t xml:space="preserve"> </w:t>
      </w:r>
      <w:r>
        <w:rPr>
          <w:color w:val="58595B"/>
        </w:rPr>
        <w:t>mencionado</w:t>
      </w:r>
      <w:r>
        <w:rPr>
          <w:color w:val="58595B"/>
          <w:spacing w:val="-11"/>
        </w:rPr>
        <w:t xml:space="preserve"> </w:t>
      </w:r>
      <w:r>
        <w:rPr>
          <w:color w:val="58595B"/>
        </w:rPr>
        <w:t>es</w:t>
      </w:r>
      <w:r>
        <w:rPr>
          <w:color w:val="58595B"/>
          <w:spacing w:val="-11"/>
        </w:rPr>
        <w:t xml:space="preserve"> </w:t>
      </w:r>
      <w:r>
        <w:rPr>
          <w:color w:val="58595B"/>
        </w:rPr>
        <w:t>que</w:t>
      </w:r>
      <w:r>
        <w:rPr>
          <w:color w:val="58595B"/>
          <w:spacing w:val="-11"/>
        </w:rPr>
        <w:t xml:space="preserve"> </w:t>
      </w:r>
      <w:r>
        <w:rPr>
          <w:color w:val="58595B"/>
        </w:rPr>
        <w:t>las</w:t>
      </w:r>
      <w:r>
        <w:rPr>
          <w:color w:val="58595B"/>
          <w:spacing w:val="-11"/>
        </w:rPr>
        <w:t xml:space="preserve"> </w:t>
      </w:r>
      <w:r>
        <w:rPr>
          <w:color w:val="58595B"/>
        </w:rPr>
        <w:t>Entidades</w:t>
      </w:r>
      <w:r>
        <w:rPr>
          <w:color w:val="58595B"/>
          <w:spacing w:val="-11"/>
        </w:rPr>
        <w:t xml:space="preserve"> </w:t>
      </w:r>
      <w:r>
        <w:rPr>
          <w:color w:val="58595B"/>
        </w:rPr>
        <w:t>Estatales</w:t>
      </w:r>
      <w:r>
        <w:rPr>
          <w:color w:val="58595B"/>
          <w:spacing w:val="-11"/>
        </w:rPr>
        <w:t xml:space="preserve"> </w:t>
      </w:r>
      <w:r>
        <w:rPr>
          <w:color w:val="58595B"/>
        </w:rPr>
        <w:t>obtengan</w:t>
      </w:r>
      <w:r>
        <w:rPr>
          <w:color w:val="58595B"/>
          <w:spacing w:val="-10"/>
        </w:rPr>
        <w:t xml:space="preserve"> </w:t>
      </w:r>
      <w:r>
        <w:rPr>
          <w:color w:val="58595B"/>
        </w:rPr>
        <w:t>mayor</w:t>
      </w:r>
      <w:r>
        <w:rPr>
          <w:color w:val="58595B"/>
          <w:spacing w:val="-11"/>
        </w:rPr>
        <w:t xml:space="preserve"> </w:t>
      </w:r>
      <w:r>
        <w:rPr>
          <w:color w:val="58595B"/>
        </w:rPr>
        <w:t>valor</w:t>
      </w:r>
      <w:r>
        <w:rPr>
          <w:color w:val="58595B"/>
          <w:spacing w:val="-11"/>
        </w:rPr>
        <w:t xml:space="preserve"> </w:t>
      </w:r>
      <w:r>
        <w:rPr>
          <w:color w:val="58595B"/>
        </w:rPr>
        <w:t>por</w:t>
      </w:r>
      <w:r>
        <w:rPr>
          <w:color w:val="58595B"/>
          <w:spacing w:val="-11"/>
        </w:rPr>
        <w:t xml:space="preserve"> </w:t>
      </w:r>
      <w:r>
        <w:rPr>
          <w:color w:val="58595B"/>
        </w:rPr>
        <w:t>dinero</w:t>
      </w:r>
      <w:r>
        <w:rPr>
          <w:color w:val="58595B"/>
          <w:spacing w:val="-11"/>
        </w:rPr>
        <w:t xml:space="preserve"> </w:t>
      </w:r>
      <w:r>
        <w:rPr>
          <w:color w:val="58595B"/>
        </w:rPr>
        <w:t xml:space="preserve">cuando buscan alcanzar los objetivos contenidos en los respectivos planes de desarrollo. El Decreto 092 de 2017 </w:t>
      </w:r>
      <w:r>
        <w:rPr>
          <w:color w:val="58595B"/>
          <w:spacing w:val="-8"/>
        </w:rPr>
        <w:t xml:space="preserve">se </w:t>
      </w:r>
      <w:r>
        <w:rPr>
          <w:color w:val="58595B"/>
        </w:rPr>
        <w:t>sustenta en la observación que las distintas formas de organización permitidas por el ordenamiento jurídico tienen diversas posibilidades de reducir los costos de administración de un programa o actividad.</w:t>
      </w:r>
      <w:r>
        <w:rPr>
          <w:color w:val="58595B"/>
          <w:position w:val="7"/>
          <w:sz w:val="11"/>
        </w:rPr>
        <w:t xml:space="preserve">10 </w:t>
      </w:r>
      <w:r>
        <w:rPr>
          <w:color w:val="58595B"/>
        </w:rPr>
        <w:t>Así, en los procesos de abastecimiento y adquisiciones de bienes, obras y servicios, la Entidad Estatal aprovecha el ánimo de lucro y la competencia entre los proponentes para obtener los precios más bajos.</w:t>
      </w:r>
      <w:r>
        <w:rPr>
          <w:color w:val="58595B"/>
          <w:position w:val="7"/>
          <w:sz w:val="11"/>
        </w:rPr>
        <w:t xml:space="preserve">11 </w:t>
      </w:r>
      <w:r>
        <w:rPr>
          <w:color w:val="58595B"/>
        </w:rPr>
        <w:t xml:space="preserve">Sin embargo, </w:t>
      </w:r>
      <w:r>
        <w:rPr>
          <w:color w:val="58595B"/>
          <w:spacing w:val="-8"/>
        </w:rPr>
        <w:t xml:space="preserve">el </w:t>
      </w:r>
      <w:r>
        <w:rPr>
          <w:color w:val="58595B"/>
        </w:rPr>
        <w:t>criterio de valor por dinero no significa obtener el precio más bajo posible, sino implica también incrementar la eficacia y efectividad del Estado en satisfacer las necesidades de la</w:t>
      </w:r>
      <w:r>
        <w:rPr>
          <w:color w:val="58595B"/>
          <w:spacing w:val="13"/>
        </w:rPr>
        <w:t xml:space="preserve"> </w:t>
      </w:r>
      <w:r>
        <w:rPr>
          <w:color w:val="58595B"/>
        </w:rPr>
        <w:t>población.</w:t>
      </w:r>
    </w:p>
    <w:p w14:paraId="246DE0BC" w14:textId="77777777" w:rsidR="004030AA" w:rsidRDefault="007A4E20">
      <w:pPr>
        <w:pStyle w:val="Textoindependiente"/>
        <w:spacing w:before="166" w:line="292" w:lineRule="auto"/>
        <w:ind w:left="850" w:right="847"/>
        <w:jc w:val="both"/>
      </w:pPr>
      <w:r>
        <w:rPr>
          <w:color w:val="58595B"/>
        </w:rPr>
        <w:t>Las consideraciones sobre las ventajas comparativas que tiene la contratación con ESAL expuestas en el numeral anterior, son válidas en este punto para que la Entidad Estatal justifique la contratación en términos de valor por dinero.</w:t>
      </w:r>
    </w:p>
    <w:p w14:paraId="26535128" w14:textId="77777777" w:rsidR="004030AA" w:rsidRDefault="007A4E20">
      <w:pPr>
        <w:pStyle w:val="Textoindependiente"/>
        <w:spacing w:before="168" w:line="292" w:lineRule="auto"/>
        <w:ind w:left="850" w:right="847"/>
        <w:jc w:val="both"/>
      </w:pPr>
      <w:r>
        <w:rPr>
          <w:color w:val="58595B"/>
        </w:rPr>
        <w:t>La norma citada reconoce la existencia de condiciones fácticas en las cuales las ESAL tienen ventajas para alcanzar eficiencia y eficacia sin sacrificar el bienestar de la población atendida. Ellas se presentan, cuando</w:t>
      </w:r>
    </w:p>
    <w:p w14:paraId="655D4299" w14:textId="77777777" w:rsidR="004030AA" w:rsidRDefault="004030AA">
      <w:pPr>
        <w:pStyle w:val="Textoindependiente"/>
      </w:pPr>
    </w:p>
    <w:p w14:paraId="45D0C3F8" w14:textId="77777777" w:rsidR="004030AA" w:rsidRDefault="004030AA">
      <w:pPr>
        <w:pStyle w:val="Textoindependiente"/>
      </w:pPr>
    </w:p>
    <w:p w14:paraId="74FAD982" w14:textId="77777777" w:rsidR="004030AA" w:rsidRDefault="00A25570">
      <w:pPr>
        <w:pStyle w:val="Textoindependiente"/>
        <w:spacing w:before="9"/>
        <w:rPr>
          <w:sz w:val="26"/>
        </w:rPr>
      </w:pPr>
      <w:r>
        <w:pict w14:anchorId="567736F4">
          <v:line id="_x0000_s1081" style="position:absolute;z-index:-251602944;mso-wrap-distance-left:0;mso-wrap-distance-right:0;mso-position-horizontal-relative:page" from="42.5pt,17.55pt" to="201.25pt,17.55pt" strokecolor="#58595b" strokeweight=".25pt">
            <w10:wrap type="topAndBottom" anchorx="page"/>
          </v:line>
        </w:pict>
      </w:r>
    </w:p>
    <w:p w14:paraId="0274264A" w14:textId="77777777" w:rsidR="004030AA" w:rsidRDefault="007A4E20">
      <w:pPr>
        <w:pStyle w:val="Prrafodelista"/>
        <w:numPr>
          <w:ilvl w:val="0"/>
          <w:numId w:val="5"/>
        </w:numPr>
        <w:tabs>
          <w:tab w:val="left" w:pos="1084"/>
        </w:tabs>
        <w:spacing w:before="91"/>
        <w:ind w:left="1083" w:hanging="234"/>
        <w:rPr>
          <w:sz w:val="14"/>
        </w:rPr>
      </w:pPr>
      <w:r>
        <w:rPr>
          <w:color w:val="58595B"/>
          <w:sz w:val="14"/>
        </w:rPr>
        <w:t>Alchian, A. A., &amp; Demsetz, H. (1972). Production, information costs, and economic organization. The American economic review, 62(5),</w:t>
      </w:r>
      <w:r>
        <w:rPr>
          <w:color w:val="58595B"/>
          <w:spacing w:val="8"/>
          <w:sz w:val="14"/>
        </w:rPr>
        <w:t xml:space="preserve"> </w:t>
      </w:r>
      <w:r>
        <w:rPr>
          <w:color w:val="58595B"/>
          <w:sz w:val="14"/>
        </w:rPr>
        <w:t>777-795.</w:t>
      </w:r>
    </w:p>
    <w:p w14:paraId="3CEDA2B3" w14:textId="77777777" w:rsidR="004030AA" w:rsidRDefault="007A4E20">
      <w:pPr>
        <w:pStyle w:val="Prrafodelista"/>
        <w:numPr>
          <w:ilvl w:val="0"/>
          <w:numId w:val="5"/>
        </w:numPr>
        <w:tabs>
          <w:tab w:val="left" w:pos="1084"/>
        </w:tabs>
        <w:spacing w:before="55"/>
        <w:ind w:left="1083" w:hanging="234"/>
        <w:rPr>
          <w:sz w:val="14"/>
        </w:rPr>
      </w:pPr>
      <w:r>
        <w:rPr>
          <w:color w:val="58595B"/>
          <w:sz w:val="14"/>
        </w:rPr>
        <w:t>Compte, O., &amp; Jehiel, P. (2002). On the value of competition in procurement auctions. Econometrica, 70(1),</w:t>
      </w:r>
      <w:r>
        <w:rPr>
          <w:color w:val="58595B"/>
          <w:spacing w:val="4"/>
          <w:sz w:val="14"/>
        </w:rPr>
        <w:t xml:space="preserve"> </w:t>
      </w:r>
      <w:r>
        <w:rPr>
          <w:color w:val="58595B"/>
          <w:sz w:val="14"/>
        </w:rPr>
        <w:t>343-355.</w:t>
      </w:r>
    </w:p>
    <w:p w14:paraId="03878141" w14:textId="77777777" w:rsidR="004030AA" w:rsidRDefault="004030AA">
      <w:pPr>
        <w:rPr>
          <w:sz w:val="14"/>
        </w:rPr>
        <w:sectPr w:rsidR="004030AA">
          <w:pgSz w:w="11340" w:h="13610"/>
          <w:pgMar w:top="1420" w:right="0" w:bottom="780" w:left="0" w:header="964" w:footer="573" w:gutter="0"/>
          <w:cols w:space="720"/>
        </w:sectPr>
      </w:pPr>
    </w:p>
    <w:p w14:paraId="00764507" w14:textId="77777777" w:rsidR="004030AA" w:rsidRDefault="004030AA">
      <w:pPr>
        <w:pStyle w:val="Textoindependiente"/>
        <w:spacing w:before="8"/>
        <w:rPr>
          <w:sz w:val="9"/>
        </w:rPr>
      </w:pPr>
    </w:p>
    <w:p w14:paraId="5442C9AD" w14:textId="77777777" w:rsidR="004030AA" w:rsidRDefault="007A4E20">
      <w:pPr>
        <w:pStyle w:val="Textoindependiente"/>
        <w:spacing w:before="103" w:line="292" w:lineRule="auto"/>
        <w:ind w:left="850" w:right="847"/>
        <w:jc w:val="both"/>
        <w:rPr>
          <w:sz w:val="11"/>
        </w:rPr>
      </w:pPr>
      <w:bookmarkStart w:id="6" w:name="_bookmark5"/>
      <w:bookmarkEnd w:id="6"/>
      <w:r>
        <w:rPr>
          <w:color w:val="58595B"/>
        </w:rPr>
        <w:t xml:space="preserve">(i) es difícil pactar de manera precisa y determinable los resultados del contrato, esta situación se presenta cuando los resultados esperados del contrato tienen apreciaciones sobre la calidad o satisfacción de </w:t>
      </w:r>
      <w:r>
        <w:rPr>
          <w:color w:val="58595B"/>
          <w:spacing w:val="-7"/>
        </w:rPr>
        <w:t xml:space="preserve">la </w:t>
      </w:r>
      <w:r>
        <w:rPr>
          <w:color w:val="58595B"/>
        </w:rPr>
        <w:t>población; (ii) los usuarios y la Entidad Estatal tienen dificultades para determinar la calidad del servicio prestado,</w:t>
      </w:r>
      <w:r>
        <w:rPr>
          <w:color w:val="58595B"/>
          <w:spacing w:val="-9"/>
        </w:rPr>
        <w:t xml:space="preserve"> </w:t>
      </w:r>
      <w:r>
        <w:rPr>
          <w:color w:val="58595B"/>
        </w:rPr>
        <w:t>evento</w:t>
      </w:r>
      <w:r>
        <w:rPr>
          <w:color w:val="58595B"/>
          <w:spacing w:val="-8"/>
        </w:rPr>
        <w:t xml:space="preserve"> </w:t>
      </w:r>
      <w:r>
        <w:rPr>
          <w:color w:val="58595B"/>
        </w:rPr>
        <w:t>que</w:t>
      </w:r>
      <w:r>
        <w:rPr>
          <w:color w:val="58595B"/>
          <w:spacing w:val="-8"/>
        </w:rPr>
        <w:t xml:space="preserve"> </w:t>
      </w:r>
      <w:r>
        <w:rPr>
          <w:color w:val="58595B"/>
        </w:rPr>
        <w:t>se</w:t>
      </w:r>
      <w:r>
        <w:rPr>
          <w:color w:val="58595B"/>
          <w:spacing w:val="-8"/>
        </w:rPr>
        <w:t xml:space="preserve"> </w:t>
      </w:r>
      <w:r>
        <w:rPr>
          <w:color w:val="58595B"/>
        </w:rPr>
        <w:t>presentan</w:t>
      </w:r>
      <w:r>
        <w:rPr>
          <w:color w:val="58595B"/>
          <w:spacing w:val="-8"/>
        </w:rPr>
        <w:t xml:space="preserve"> </w:t>
      </w:r>
      <w:r>
        <w:rPr>
          <w:color w:val="58595B"/>
        </w:rPr>
        <w:t>en</w:t>
      </w:r>
      <w:r>
        <w:rPr>
          <w:color w:val="58595B"/>
          <w:spacing w:val="-8"/>
        </w:rPr>
        <w:t xml:space="preserve"> </w:t>
      </w:r>
      <w:r>
        <w:rPr>
          <w:color w:val="58595B"/>
        </w:rPr>
        <w:t>servicios</w:t>
      </w:r>
      <w:r>
        <w:rPr>
          <w:color w:val="58595B"/>
          <w:spacing w:val="-8"/>
        </w:rPr>
        <w:t xml:space="preserve"> </w:t>
      </w:r>
      <w:r>
        <w:rPr>
          <w:color w:val="58595B"/>
        </w:rPr>
        <w:t>donde</w:t>
      </w:r>
      <w:r>
        <w:rPr>
          <w:color w:val="58595B"/>
          <w:spacing w:val="-8"/>
        </w:rPr>
        <w:t xml:space="preserve"> </w:t>
      </w:r>
      <w:r>
        <w:rPr>
          <w:color w:val="58595B"/>
        </w:rPr>
        <w:t>el</w:t>
      </w:r>
      <w:r>
        <w:rPr>
          <w:color w:val="58595B"/>
          <w:spacing w:val="-8"/>
        </w:rPr>
        <w:t xml:space="preserve"> </w:t>
      </w:r>
      <w:r>
        <w:rPr>
          <w:color w:val="58595B"/>
        </w:rPr>
        <w:t>prestador</w:t>
      </w:r>
      <w:r>
        <w:rPr>
          <w:color w:val="58595B"/>
          <w:spacing w:val="-8"/>
        </w:rPr>
        <w:t xml:space="preserve"> </w:t>
      </w:r>
      <w:r>
        <w:rPr>
          <w:color w:val="58595B"/>
        </w:rPr>
        <w:t>cuenta</w:t>
      </w:r>
      <w:r>
        <w:rPr>
          <w:color w:val="58595B"/>
          <w:spacing w:val="-8"/>
        </w:rPr>
        <w:t xml:space="preserve"> </w:t>
      </w:r>
      <w:r>
        <w:rPr>
          <w:color w:val="58595B"/>
        </w:rPr>
        <w:t>con</w:t>
      </w:r>
      <w:r>
        <w:rPr>
          <w:color w:val="58595B"/>
          <w:spacing w:val="-9"/>
        </w:rPr>
        <w:t xml:space="preserve"> </w:t>
      </w:r>
      <w:r>
        <w:rPr>
          <w:color w:val="58595B"/>
        </w:rPr>
        <w:t>un</w:t>
      </w:r>
      <w:r>
        <w:rPr>
          <w:color w:val="58595B"/>
          <w:spacing w:val="-8"/>
        </w:rPr>
        <w:t xml:space="preserve"> </w:t>
      </w:r>
      <w:r>
        <w:rPr>
          <w:color w:val="58595B"/>
        </w:rPr>
        <w:t>conocimiento</w:t>
      </w:r>
      <w:r>
        <w:rPr>
          <w:color w:val="58595B"/>
          <w:spacing w:val="-8"/>
        </w:rPr>
        <w:t xml:space="preserve"> </w:t>
      </w:r>
      <w:r>
        <w:rPr>
          <w:color w:val="58595B"/>
        </w:rPr>
        <w:t>especializado que no es fácilmente adquirible por los beneficiarios</w:t>
      </w:r>
      <w:r>
        <w:rPr>
          <w:color w:val="58595B"/>
          <w:position w:val="7"/>
          <w:sz w:val="11"/>
        </w:rPr>
        <w:t xml:space="preserve">12 </w:t>
      </w:r>
      <w:r>
        <w:rPr>
          <w:color w:val="58595B"/>
        </w:rPr>
        <w:t xml:space="preserve">y (iii) el proveedor privado cuenta con incentivos </w:t>
      </w:r>
      <w:r>
        <w:rPr>
          <w:color w:val="58595B"/>
          <w:spacing w:val="-4"/>
        </w:rPr>
        <w:t xml:space="preserve">para </w:t>
      </w:r>
      <w:r>
        <w:rPr>
          <w:color w:val="58595B"/>
        </w:rPr>
        <w:t>reducir costos en detrimento de los ciudadanos. Cuando esas circunstancias se presentan, el Sistema de Compra Pública no es la mejor herramienta para satisfacer la</w:t>
      </w:r>
      <w:r>
        <w:rPr>
          <w:color w:val="58595B"/>
          <w:spacing w:val="5"/>
        </w:rPr>
        <w:t xml:space="preserve"> </w:t>
      </w:r>
      <w:r>
        <w:rPr>
          <w:color w:val="58595B"/>
        </w:rPr>
        <w:t>necesidad.</w:t>
      </w:r>
      <w:r>
        <w:rPr>
          <w:color w:val="58595B"/>
          <w:position w:val="7"/>
          <w:sz w:val="11"/>
        </w:rPr>
        <w:t>13</w:t>
      </w:r>
    </w:p>
    <w:p w14:paraId="213FCB2A" w14:textId="77777777" w:rsidR="004030AA" w:rsidRDefault="007A4E20">
      <w:pPr>
        <w:pStyle w:val="Textoindependiente"/>
        <w:spacing w:before="166" w:line="292" w:lineRule="auto"/>
        <w:ind w:left="850" w:right="847" w:hanging="1"/>
        <w:jc w:val="both"/>
      </w:pPr>
      <w:r>
        <w:rPr>
          <w:color w:val="58595B"/>
        </w:rPr>
        <w:t>Cuando</w:t>
      </w:r>
      <w:r>
        <w:rPr>
          <w:color w:val="58595B"/>
          <w:spacing w:val="-9"/>
        </w:rPr>
        <w:t xml:space="preserve"> </w:t>
      </w:r>
      <w:r>
        <w:rPr>
          <w:color w:val="58595B"/>
        </w:rPr>
        <w:t>las</w:t>
      </w:r>
      <w:r>
        <w:rPr>
          <w:color w:val="58595B"/>
          <w:spacing w:val="-8"/>
        </w:rPr>
        <w:t xml:space="preserve"> </w:t>
      </w:r>
      <w:r>
        <w:rPr>
          <w:color w:val="58595B"/>
        </w:rPr>
        <w:t>características</w:t>
      </w:r>
      <w:r>
        <w:rPr>
          <w:color w:val="58595B"/>
          <w:spacing w:val="-8"/>
        </w:rPr>
        <w:t xml:space="preserve"> </w:t>
      </w:r>
      <w:r>
        <w:rPr>
          <w:color w:val="58595B"/>
        </w:rPr>
        <w:t>enumeradas</w:t>
      </w:r>
      <w:r>
        <w:rPr>
          <w:color w:val="58595B"/>
          <w:spacing w:val="-8"/>
        </w:rPr>
        <w:t xml:space="preserve"> </w:t>
      </w:r>
      <w:r>
        <w:rPr>
          <w:color w:val="58595B"/>
        </w:rPr>
        <w:t>anteriormente</w:t>
      </w:r>
      <w:r>
        <w:rPr>
          <w:color w:val="58595B"/>
          <w:spacing w:val="-9"/>
        </w:rPr>
        <w:t xml:space="preserve"> </w:t>
      </w:r>
      <w:r>
        <w:rPr>
          <w:color w:val="58595B"/>
        </w:rPr>
        <w:t>con</w:t>
      </w:r>
      <w:r>
        <w:rPr>
          <w:color w:val="58595B"/>
          <w:spacing w:val="-8"/>
        </w:rPr>
        <w:t xml:space="preserve"> </w:t>
      </w:r>
      <w:r>
        <w:rPr>
          <w:color w:val="58595B"/>
        </w:rPr>
        <w:t>(i),</w:t>
      </w:r>
      <w:r>
        <w:rPr>
          <w:color w:val="58595B"/>
          <w:spacing w:val="-8"/>
        </w:rPr>
        <w:t xml:space="preserve"> </w:t>
      </w:r>
      <w:r>
        <w:rPr>
          <w:color w:val="58595B"/>
        </w:rPr>
        <w:t>(ii)</w:t>
      </w:r>
      <w:r>
        <w:rPr>
          <w:color w:val="58595B"/>
          <w:spacing w:val="-8"/>
        </w:rPr>
        <w:t xml:space="preserve"> </w:t>
      </w:r>
      <w:r>
        <w:rPr>
          <w:color w:val="58595B"/>
        </w:rPr>
        <w:t>y</w:t>
      </w:r>
      <w:r>
        <w:rPr>
          <w:color w:val="58595B"/>
          <w:spacing w:val="-9"/>
        </w:rPr>
        <w:t xml:space="preserve"> </w:t>
      </w:r>
      <w:r>
        <w:rPr>
          <w:color w:val="58595B"/>
        </w:rPr>
        <w:t>(iii)</w:t>
      </w:r>
      <w:r>
        <w:rPr>
          <w:color w:val="58595B"/>
          <w:spacing w:val="-8"/>
        </w:rPr>
        <w:t xml:space="preserve"> </w:t>
      </w:r>
      <w:r>
        <w:rPr>
          <w:color w:val="58595B"/>
        </w:rPr>
        <w:t>se</w:t>
      </w:r>
      <w:r>
        <w:rPr>
          <w:color w:val="58595B"/>
          <w:spacing w:val="-8"/>
        </w:rPr>
        <w:t xml:space="preserve"> </w:t>
      </w:r>
      <w:r>
        <w:rPr>
          <w:color w:val="58595B"/>
        </w:rPr>
        <w:t>presentan,</w:t>
      </w:r>
      <w:r>
        <w:rPr>
          <w:color w:val="58595B"/>
          <w:spacing w:val="-8"/>
        </w:rPr>
        <w:t xml:space="preserve"> </w:t>
      </w:r>
      <w:r>
        <w:rPr>
          <w:color w:val="58595B"/>
        </w:rPr>
        <w:t>las</w:t>
      </w:r>
      <w:r>
        <w:rPr>
          <w:color w:val="58595B"/>
          <w:spacing w:val="-9"/>
        </w:rPr>
        <w:t xml:space="preserve"> </w:t>
      </w:r>
      <w:r>
        <w:rPr>
          <w:color w:val="58595B"/>
        </w:rPr>
        <w:t>ESAL</w:t>
      </w:r>
      <w:r>
        <w:rPr>
          <w:color w:val="58595B"/>
          <w:position w:val="7"/>
          <w:sz w:val="11"/>
        </w:rPr>
        <w:t>14</w:t>
      </w:r>
      <w:r>
        <w:rPr>
          <w:color w:val="58595B"/>
          <w:spacing w:val="17"/>
          <w:position w:val="7"/>
          <w:sz w:val="11"/>
        </w:rPr>
        <w:t xml:space="preserve"> </w:t>
      </w:r>
      <w:r>
        <w:rPr>
          <w:color w:val="58595B"/>
        </w:rPr>
        <w:t>se</w:t>
      </w:r>
      <w:r>
        <w:rPr>
          <w:color w:val="58595B"/>
          <w:spacing w:val="-9"/>
        </w:rPr>
        <w:t xml:space="preserve"> </w:t>
      </w:r>
      <w:r>
        <w:rPr>
          <w:color w:val="58595B"/>
        </w:rPr>
        <w:t xml:space="preserve">convierten en mejores colaboradores del sector público para cumplir sus fines. La Entidad Estatal debe documentar </w:t>
      </w:r>
      <w:r>
        <w:rPr>
          <w:color w:val="58595B"/>
          <w:spacing w:val="-6"/>
        </w:rPr>
        <w:t xml:space="preserve">la </w:t>
      </w:r>
      <w:r>
        <w:rPr>
          <w:color w:val="58595B"/>
        </w:rPr>
        <w:t>medida en que las ESAL ofrecen un mejor desempeño, desde la perspectiva de alcanzar los fines públicos para la actividad que desean financiar.</w:t>
      </w:r>
    </w:p>
    <w:p w14:paraId="2761DCFB" w14:textId="77777777" w:rsidR="004030AA" w:rsidRDefault="007A4E20">
      <w:pPr>
        <w:pStyle w:val="Textoindependiente"/>
        <w:spacing w:before="168" w:line="292" w:lineRule="auto"/>
        <w:ind w:left="850" w:right="847"/>
        <w:jc w:val="both"/>
      </w:pPr>
      <w:r>
        <w:rPr>
          <w:color w:val="58595B"/>
        </w:rPr>
        <w:t>La</w:t>
      </w:r>
      <w:r>
        <w:rPr>
          <w:color w:val="58595B"/>
          <w:spacing w:val="-9"/>
        </w:rPr>
        <w:t xml:space="preserve"> </w:t>
      </w:r>
      <w:r>
        <w:rPr>
          <w:color w:val="58595B"/>
        </w:rPr>
        <w:t>Entidad</w:t>
      </w:r>
      <w:r>
        <w:rPr>
          <w:color w:val="58595B"/>
          <w:spacing w:val="-9"/>
        </w:rPr>
        <w:t xml:space="preserve"> </w:t>
      </w:r>
      <w:r>
        <w:rPr>
          <w:color w:val="58595B"/>
        </w:rPr>
        <w:t>Estatal</w:t>
      </w:r>
      <w:r>
        <w:rPr>
          <w:color w:val="58595B"/>
          <w:spacing w:val="-8"/>
        </w:rPr>
        <w:t xml:space="preserve"> </w:t>
      </w:r>
      <w:r>
        <w:rPr>
          <w:color w:val="58595B"/>
        </w:rPr>
        <w:t>debe</w:t>
      </w:r>
      <w:r>
        <w:rPr>
          <w:color w:val="58595B"/>
          <w:spacing w:val="-9"/>
        </w:rPr>
        <w:t xml:space="preserve"> </w:t>
      </w:r>
      <w:r>
        <w:rPr>
          <w:color w:val="58595B"/>
        </w:rPr>
        <w:t>mostrar</w:t>
      </w:r>
      <w:r>
        <w:rPr>
          <w:color w:val="58595B"/>
          <w:spacing w:val="-9"/>
        </w:rPr>
        <w:t xml:space="preserve"> </w:t>
      </w:r>
      <w:r>
        <w:rPr>
          <w:color w:val="58595B"/>
        </w:rPr>
        <w:t>en</w:t>
      </w:r>
      <w:r>
        <w:rPr>
          <w:color w:val="58595B"/>
          <w:spacing w:val="-8"/>
        </w:rPr>
        <w:t xml:space="preserve"> </w:t>
      </w:r>
      <w:r>
        <w:rPr>
          <w:color w:val="58595B"/>
        </w:rPr>
        <w:t>el</w:t>
      </w:r>
      <w:r>
        <w:rPr>
          <w:color w:val="58595B"/>
          <w:spacing w:val="-9"/>
        </w:rPr>
        <w:t xml:space="preserve"> </w:t>
      </w:r>
      <w:r>
        <w:rPr>
          <w:color w:val="58595B"/>
        </w:rPr>
        <w:t>estudio</w:t>
      </w:r>
      <w:r>
        <w:rPr>
          <w:color w:val="58595B"/>
          <w:spacing w:val="-8"/>
        </w:rPr>
        <w:t xml:space="preserve"> </w:t>
      </w:r>
      <w:r>
        <w:rPr>
          <w:color w:val="58595B"/>
        </w:rPr>
        <w:t>del</w:t>
      </w:r>
      <w:r>
        <w:rPr>
          <w:color w:val="58595B"/>
          <w:spacing w:val="-9"/>
        </w:rPr>
        <w:t xml:space="preserve"> </w:t>
      </w:r>
      <w:r>
        <w:rPr>
          <w:color w:val="58595B"/>
        </w:rPr>
        <w:t>sector</w:t>
      </w:r>
      <w:r>
        <w:rPr>
          <w:color w:val="58595B"/>
          <w:spacing w:val="-9"/>
        </w:rPr>
        <w:t xml:space="preserve"> </w:t>
      </w:r>
      <w:r>
        <w:rPr>
          <w:color w:val="58595B"/>
        </w:rPr>
        <w:t>que</w:t>
      </w:r>
      <w:r>
        <w:rPr>
          <w:color w:val="58595B"/>
          <w:spacing w:val="-8"/>
        </w:rPr>
        <w:t xml:space="preserve"> </w:t>
      </w:r>
      <w:r>
        <w:rPr>
          <w:color w:val="58595B"/>
        </w:rPr>
        <w:t>la</w:t>
      </w:r>
      <w:r>
        <w:rPr>
          <w:color w:val="58595B"/>
          <w:spacing w:val="-9"/>
        </w:rPr>
        <w:t xml:space="preserve"> </w:t>
      </w:r>
      <w:r>
        <w:rPr>
          <w:color w:val="58595B"/>
        </w:rPr>
        <w:t>única</w:t>
      </w:r>
      <w:r>
        <w:rPr>
          <w:color w:val="58595B"/>
          <w:spacing w:val="-9"/>
        </w:rPr>
        <w:t xml:space="preserve"> </w:t>
      </w:r>
      <w:r>
        <w:rPr>
          <w:color w:val="58595B"/>
        </w:rPr>
        <w:t>oferta</w:t>
      </w:r>
      <w:r>
        <w:rPr>
          <w:color w:val="58595B"/>
          <w:spacing w:val="-8"/>
        </w:rPr>
        <w:t xml:space="preserve"> </w:t>
      </w:r>
      <w:r>
        <w:rPr>
          <w:color w:val="58595B"/>
        </w:rPr>
        <w:t>para</w:t>
      </w:r>
      <w:r>
        <w:rPr>
          <w:color w:val="58595B"/>
          <w:spacing w:val="-9"/>
        </w:rPr>
        <w:t xml:space="preserve"> </w:t>
      </w:r>
      <w:r>
        <w:rPr>
          <w:color w:val="58595B"/>
        </w:rPr>
        <w:t>desarrollar</w:t>
      </w:r>
      <w:r>
        <w:rPr>
          <w:color w:val="58595B"/>
          <w:spacing w:val="-8"/>
        </w:rPr>
        <w:t xml:space="preserve"> </w:t>
      </w:r>
      <w:r>
        <w:rPr>
          <w:color w:val="58595B"/>
        </w:rPr>
        <w:t>el</w:t>
      </w:r>
      <w:r>
        <w:rPr>
          <w:color w:val="58595B"/>
          <w:spacing w:val="-9"/>
        </w:rPr>
        <w:t xml:space="preserve"> </w:t>
      </w:r>
      <w:r>
        <w:rPr>
          <w:color w:val="58595B"/>
        </w:rPr>
        <w:t>plan</w:t>
      </w:r>
      <w:r>
        <w:rPr>
          <w:color w:val="58595B"/>
          <w:spacing w:val="-9"/>
        </w:rPr>
        <w:t xml:space="preserve"> </w:t>
      </w:r>
      <w:r>
        <w:rPr>
          <w:color w:val="58595B"/>
        </w:rPr>
        <w:t>o</w:t>
      </w:r>
      <w:r>
        <w:rPr>
          <w:color w:val="58595B"/>
          <w:spacing w:val="-8"/>
        </w:rPr>
        <w:t xml:space="preserve"> </w:t>
      </w:r>
      <w:r>
        <w:rPr>
          <w:color w:val="58595B"/>
        </w:rPr>
        <w:t>actividad prevista en el plan de desarrollo es la de las ESAL. Si el estudio de mercado muestra que hay más oferta en el mercado adicional a la de las ESAL, la Entidad Estatal debe mostrar que la oferta de las ESAL representa una optimización de los recursos públicos en términos de eficiencia, eficacia, economía y manejo del</w:t>
      </w:r>
      <w:r>
        <w:rPr>
          <w:color w:val="58595B"/>
          <w:spacing w:val="-32"/>
        </w:rPr>
        <w:t xml:space="preserve"> </w:t>
      </w:r>
      <w:r>
        <w:rPr>
          <w:color w:val="58595B"/>
          <w:spacing w:val="-3"/>
        </w:rPr>
        <w:t>Riesgo.</w:t>
      </w:r>
    </w:p>
    <w:p w14:paraId="7067510A" w14:textId="77777777" w:rsidR="004030AA" w:rsidRDefault="007A4E20">
      <w:pPr>
        <w:pStyle w:val="Textoindependiente"/>
        <w:spacing w:before="167" w:line="292" w:lineRule="auto"/>
        <w:ind w:left="850" w:right="847"/>
        <w:jc w:val="both"/>
      </w:pPr>
      <w:r>
        <w:rPr>
          <w:color w:val="58595B"/>
        </w:rPr>
        <w:t>La tarea de la Entidad Estatal al realizar el estudio de sector consiste en verificar el conjunto de bienes, servicios</w:t>
      </w:r>
      <w:r>
        <w:rPr>
          <w:color w:val="58595B"/>
          <w:spacing w:val="-4"/>
        </w:rPr>
        <w:t xml:space="preserve"> </w:t>
      </w:r>
      <w:r>
        <w:rPr>
          <w:color w:val="58595B"/>
        </w:rPr>
        <w:t>y</w:t>
      </w:r>
      <w:r>
        <w:rPr>
          <w:color w:val="58595B"/>
          <w:spacing w:val="-3"/>
        </w:rPr>
        <w:t xml:space="preserve"> </w:t>
      </w:r>
      <w:r>
        <w:rPr>
          <w:color w:val="58595B"/>
        </w:rPr>
        <w:t>actividades</w:t>
      </w:r>
      <w:r>
        <w:rPr>
          <w:color w:val="58595B"/>
          <w:spacing w:val="-3"/>
        </w:rPr>
        <w:t xml:space="preserve"> </w:t>
      </w:r>
      <w:r>
        <w:rPr>
          <w:color w:val="58595B"/>
        </w:rPr>
        <w:t>que</w:t>
      </w:r>
      <w:r>
        <w:rPr>
          <w:color w:val="58595B"/>
          <w:spacing w:val="-3"/>
        </w:rPr>
        <w:t xml:space="preserve"> </w:t>
      </w:r>
      <w:r>
        <w:rPr>
          <w:color w:val="58595B"/>
        </w:rPr>
        <w:t>los</w:t>
      </w:r>
      <w:r>
        <w:rPr>
          <w:color w:val="58595B"/>
          <w:spacing w:val="-3"/>
        </w:rPr>
        <w:t xml:space="preserve"> </w:t>
      </w:r>
      <w:r>
        <w:rPr>
          <w:color w:val="58595B"/>
        </w:rPr>
        <w:t>particulares</w:t>
      </w:r>
      <w:r>
        <w:rPr>
          <w:color w:val="58595B"/>
          <w:spacing w:val="-3"/>
        </w:rPr>
        <w:t xml:space="preserve"> </w:t>
      </w:r>
      <w:r>
        <w:rPr>
          <w:color w:val="58595B"/>
        </w:rPr>
        <w:t>están</w:t>
      </w:r>
      <w:r>
        <w:rPr>
          <w:color w:val="58595B"/>
          <w:spacing w:val="-3"/>
        </w:rPr>
        <w:t xml:space="preserve"> </w:t>
      </w:r>
      <w:r>
        <w:rPr>
          <w:color w:val="58595B"/>
        </w:rPr>
        <w:t>dispuestos</w:t>
      </w:r>
      <w:r>
        <w:rPr>
          <w:color w:val="58595B"/>
          <w:spacing w:val="-3"/>
        </w:rPr>
        <w:t xml:space="preserve"> </w:t>
      </w:r>
      <w:r>
        <w:rPr>
          <w:color w:val="58595B"/>
        </w:rPr>
        <w:t>y</w:t>
      </w:r>
      <w:r>
        <w:rPr>
          <w:color w:val="58595B"/>
          <w:spacing w:val="-3"/>
        </w:rPr>
        <w:t xml:space="preserve"> </w:t>
      </w:r>
      <w:r>
        <w:rPr>
          <w:color w:val="58595B"/>
        </w:rPr>
        <w:t>son</w:t>
      </w:r>
      <w:r>
        <w:rPr>
          <w:color w:val="58595B"/>
          <w:spacing w:val="-3"/>
        </w:rPr>
        <w:t xml:space="preserve"> </w:t>
      </w:r>
      <w:r>
        <w:rPr>
          <w:color w:val="58595B"/>
        </w:rPr>
        <w:t>capaces</w:t>
      </w:r>
      <w:r>
        <w:rPr>
          <w:color w:val="58595B"/>
          <w:spacing w:val="-3"/>
        </w:rPr>
        <w:t xml:space="preserve"> </w:t>
      </w:r>
      <w:r>
        <w:rPr>
          <w:color w:val="58595B"/>
        </w:rPr>
        <w:t>de</w:t>
      </w:r>
      <w:r>
        <w:rPr>
          <w:color w:val="58595B"/>
          <w:spacing w:val="-3"/>
        </w:rPr>
        <w:t xml:space="preserve"> </w:t>
      </w:r>
      <w:r>
        <w:rPr>
          <w:color w:val="58595B"/>
        </w:rPr>
        <w:t>ofrecer,</w:t>
      </w:r>
      <w:r>
        <w:rPr>
          <w:color w:val="58595B"/>
          <w:spacing w:val="-3"/>
        </w:rPr>
        <w:t xml:space="preserve"> </w:t>
      </w:r>
      <w:r>
        <w:rPr>
          <w:color w:val="58595B"/>
        </w:rPr>
        <w:t>de</w:t>
      </w:r>
      <w:r>
        <w:rPr>
          <w:color w:val="58595B"/>
          <w:spacing w:val="-3"/>
        </w:rPr>
        <w:t xml:space="preserve"> </w:t>
      </w:r>
      <w:r>
        <w:rPr>
          <w:color w:val="58595B"/>
        </w:rPr>
        <w:t>ninguna</w:t>
      </w:r>
      <w:r>
        <w:rPr>
          <w:color w:val="58595B"/>
          <w:spacing w:val="-4"/>
        </w:rPr>
        <w:t xml:space="preserve"> </w:t>
      </w:r>
      <w:r>
        <w:rPr>
          <w:color w:val="58595B"/>
        </w:rPr>
        <w:t>manera</w:t>
      </w:r>
      <w:r>
        <w:rPr>
          <w:color w:val="58595B"/>
          <w:spacing w:val="-3"/>
        </w:rPr>
        <w:t xml:space="preserve"> </w:t>
      </w:r>
      <w:r>
        <w:rPr>
          <w:color w:val="58595B"/>
        </w:rPr>
        <w:t>el análisis se refiere a una simple manifestación de voluntad por parte de los</w:t>
      </w:r>
      <w:r>
        <w:rPr>
          <w:color w:val="58595B"/>
          <w:spacing w:val="13"/>
        </w:rPr>
        <w:t xml:space="preserve"> </w:t>
      </w:r>
      <w:r>
        <w:rPr>
          <w:color w:val="58595B"/>
        </w:rPr>
        <w:t>proveedores.</w:t>
      </w:r>
    </w:p>
    <w:p w14:paraId="469CCDE4" w14:textId="77777777" w:rsidR="004030AA" w:rsidRDefault="007A4E20">
      <w:pPr>
        <w:pStyle w:val="Textoindependiente"/>
        <w:spacing w:before="169" w:line="292" w:lineRule="auto"/>
        <w:ind w:left="850" w:right="848"/>
        <w:jc w:val="both"/>
        <w:rPr>
          <w:sz w:val="11"/>
        </w:rPr>
      </w:pPr>
      <w:r>
        <w:rPr>
          <w:color w:val="58595B"/>
        </w:rPr>
        <w:t xml:space="preserve">La contratación en desarrollo del artículo 355 de la Constitución Política tiene un control subjetivo relativo    a la idoneidad de la ESAL y un control objetivo relativo a la necesidad de concordancia entre los planes de desarrollo y la materia del contrato, así como un control previo y uno posterior al destino y ejecución de </w:t>
      </w:r>
      <w:r>
        <w:rPr>
          <w:color w:val="58595B"/>
          <w:spacing w:val="-4"/>
        </w:rPr>
        <w:t xml:space="preserve">los </w:t>
      </w:r>
      <w:r>
        <w:rPr>
          <w:color w:val="58595B"/>
        </w:rPr>
        <w:t>dineros públicos.</w:t>
      </w:r>
      <w:r>
        <w:rPr>
          <w:color w:val="58595B"/>
          <w:position w:val="7"/>
          <w:sz w:val="11"/>
        </w:rPr>
        <w:t>15</w:t>
      </w:r>
    </w:p>
    <w:p w14:paraId="089374FB" w14:textId="77777777" w:rsidR="004030AA" w:rsidRDefault="004030AA">
      <w:pPr>
        <w:pStyle w:val="Textoindependiente"/>
      </w:pPr>
    </w:p>
    <w:p w14:paraId="1BFB69CC" w14:textId="77777777" w:rsidR="004030AA" w:rsidRDefault="004030AA">
      <w:pPr>
        <w:pStyle w:val="Textoindependiente"/>
      </w:pPr>
    </w:p>
    <w:p w14:paraId="17167BD2" w14:textId="77777777" w:rsidR="004030AA" w:rsidRDefault="004030AA">
      <w:pPr>
        <w:pStyle w:val="Textoindependiente"/>
        <w:spacing w:before="5"/>
        <w:rPr>
          <w:sz w:val="18"/>
        </w:rPr>
      </w:pPr>
    </w:p>
    <w:p w14:paraId="5498F06B" w14:textId="77777777" w:rsidR="004030AA" w:rsidRDefault="00A25570">
      <w:pPr>
        <w:pStyle w:val="Ttulo1"/>
      </w:pPr>
      <w:r>
        <w:pict w14:anchorId="4736E65A">
          <v:shape id="_x0000_s1080" type="#_x0000_t202" style="position:absolute;left:0;text-align:left;margin-left:0;margin-top:-1.5pt;width:68.4pt;height:28.15pt;z-index:251716608;mso-position-horizontal-relative:page" fillcolor="#622c64" stroked="f">
            <v:textbox inset="0,0,0,0">
              <w:txbxContent>
                <w:p w14:paraId="20C52C08" w14:textId="77777777" w:rsidR="004030AA" w:rsidRDefault="007A4E20">
                  <w:pPr>
                    <w:spacing w:before="35"/>
                    <w:ind w:left="901"/>
                    <w:rPr>
                      <w:sz w:val="36"/>
                    </w:rPr>
                  </w:pPr>
                  <w:r>
                    <w:rPr>
                      <w:color w:val="FFFFFF"/>
                      <w:sz w:val="36"/>
                    </w:rPr>
                    <w:t>IV</w:t>
                  </w:r>
                </w:p>
              </w:txbxContent>
            </v:textbox>
            <w10:wrap anchorx="page"/>
          </v:shape>
        </w:pict>
      </w:r>
      <w:r w:rsidR="007A4E20">
        <w:rPr>
          <w:color w:val="622C64"/>
        </w:rPr>
        <w:t>Determinación de la reconocida idoneidad de la ESAL</w:t>
      </w:r>
    </w:p>
    <w:p w14:paraId="6AC09206" w14:textId="77777777" w:rsidR="004030AA" w:rsidRDefault="00A25570">
      <w:pPr>
        <w:pStyle w:val="Textoindependiente"/>
        <w:spacing w:before="5"/>
        <w:rPr>
          <w:b/>
          <w:sz w:val="9"/>
        </w:rPr>
      </w:pPr>
      <w:r>
        <w:pict w14:anchorId="78AED242">
          <v:line id="_x0000_s1079" style="position:absolute;z-index:-251601920;mso-wrap-distance-left:0;mso-wrap-distance-right:0;mso-position-horizontal-relative:page" from="43pt,7.9pt" to="524.4pt,7.9pt" strokecolor="#622c64" strokeweight="1pt">
            <w10:wrap type="topAndBottom" anchorx="page"/>
          </v:line>
        </w:pict>
      </w:r>
    </w:p>
    <w:p w14:paraId="57335BC5" w14:textId="77777777" w:rsidR="004030AA" w:rsidRDefault="004030AA">
      <w:pPr>
        <w:pStyle w:val="Textoindependiente"/>
        <w:spacing w:before="5"/>
        <w:rPr>
          <w:b/>
          <w:sz w:val="26"/>
        </w:rPr>
      </w:pPr>
    </w:p>
    <w:p w14:paraId="68548C00" w14:textId="77777777" w:rsidR="004030AA" w:rsidRDefault="007A4E20">
      <w:pPr>
        <w:pStyle w:val="Textoindependiente"/>
        <w:spacing w:line="292" w:lineRule="auto"/>
        <w:ind w:left="851" w:right="846"/>
        <w:jc w:val="both"/>
      </w:pPr>
      <w:r>
        <w:rPr>
          <w:color w:val="58595B"/>
        </w:rPr>
        <w:t>De conformidad con lo dispuesto en el Decreto 092 de 2017 en su artículo 3, Colombia Compra Eficiente debe establecer las pautas y criterios para acreditar la reconocida idoneidad de las entidades sin ánimo de lucro, en consecuencia, las directrices de este numeral son de obligatorio cumplimiento.</w:t>
      </w:r>
    </w:p>
    <w:p w14:paraId="0E8BCA5F" w14:textId="77777777" w:rsidR="004030AA" w:rsidRDefault="007A4E20">
      <w:pPr>
        <w:pStyle w:val="Textoindependiente"/>
        <w:spacing w:before="168"/>
        <w:ind w:left="851"/>
        <w:jc w:val="both"/>
      </w:pPr>
      <w:r>
        <w:rPr>
          <w:color w:val="58595B"/>
        </w:rPr>
        <w:t>El artículo 355 de la Constitución Política y el Decreto 092 de 2017 exigen que la entidad sin ánimo de lucro</w:t>
      </w:r>
    </w:p>
    <w:p w14:paraId="23DF6758" w14:textId="77777777" w:rsidR="004030AA" w:rsidRDefault="004030AA">
      <w:pPr>
        <w:pStyle w:val="Textoindependiente"/>
      </w:pPr>
    </w:p>
    <w:p w14:paraId="4C8C63B9" w14:textId="77777777" w:rsidR="004030AA" w:rsidRDefault="00A25570">
      <w:pPr>
        <w:pStyle w:val="Textoindependiente"/>
        <w:spacing w:before="7"/>
        <w:rPr>
          <w:sz w:val="10"/>
        </w:rPr>
      </w:pPr>
      <w:r>
        <w:pict w14:anchorId="40DA985C">
          <v:line id="_x0000_s1078" style="position:absolute;z-index:-251600896;mso-wrap-distance-left:0;mso-wrap-distance-right:0;mso-position-horizontal-relative:page" from="42.5pt,8.25pt" to="201.25pt,8.25pt" strokecolor="#58595b" strokeweight=".25pt">
            <w10:wrap type="topAndBottom" anchorx="page"/>
          </v:line>
        </w:pict>
      </w:r>
    </w:p>
    <w:p w14:paraId="1AD2CD6A" w14:textId="77777777" w:rsidR="004030AA" w:rsidRDefault="007A4E20">
      <w:pPr>
        <w:pStyle w:val="Prrafodelista"/>
        <w:numPr>
          <w:ilvl w:val="0"/>
          <w:numId w:val="5"/>
        </w:numPr>
        <w:tabs>
          <w:tab w:val="left" w:pos="1084"/>
        </w:tabs>
        <w:spacing w:before="63"/>
        <w:ind w:left="1083" w:hanging="234"/>
        <w:rPr>
          <w:sz w:val="14"/>
        </w:rPr>
      </w:pPr>
      <w:r>
        <w:rPr>
          <w:color w:val="58595B"/>
          <w:sz w:val="14"/>
        </w:rPr>
        <w:t>Akerlof, G. A. (1970). The market for” lemons”: Quality uncertainty and the market mechanism. The quarterly journal of economics,</w:t>
      </w:r>
      <w:r>
        <w:rPr>
          <w:color w:val="58595B"/>
          <w:spacing w:val="18"/>
          <w:sz w:val="14"/>
        </w:rPr>
        <w:t xml:space="preserve"> </w:t>
      </w:r>
      <w:r>
        <w:rPr>
          <w:color w:val="58595B"/>
          <w:sz w:val="14"/>
        </w:rPr>
        <w:t>488-500.</w:t>
      </w:r>
    </w:p>
    <w:p w14:paraId="241F2491" w14:textId="77777777" w:rsidR="004030AA" w:rsidRDefault="007A4E20">
      <w:pPr>
        <w:pStyle w:val="Prrafodelista"/>
        <w:numPr>
          <w:ilvl w:val="0"/>
          <w:numId w:val="5"/>
        </w:numPr>
        <w:tabs>
          <w:tab w:val="left" w:pos="1086"/>
        </w:tabs>
        <w:spacing w:before="91" w:line="208" w:lineRule="auto"/>
        <w:ind w:left="851" w:right="1502" w:firstLine="0"/>
        <w:rPr>
          <w:sz w:val="14"/>
        </w:rPr>
      </w:pPr>
      <w:r>
        <w:rPr>
          <w:color w:val="58595B"/>
          <w:sz w:val="14"/>
        </w:rPr>
        <w:t xml:space="preserve">Hart, O., Shleifer, A., &amp; Vishny, R. W. (1996). The proper scope of government: theory and an application to prisons. The Quarterly Journal </w:t>
      </w:r>
      <w:r>
        <w:rPr>
          <w:color w:val="58595B"/>
          <w:spacing w:val="-9"/>
          <w:sz w:val="14"/>
        </w:rPr>
        <w:t xml:space="preserve">of </w:t>
      </w:r>
      <w:r>
        <w:rPr>
          <w:color w:val="58595B"/>
          <w:sz w:val="14"/>
        </w:rPr>
        <w:t>Economics, 112(4),</w:t>
      </w:r>
      <w:r>
        <w:rPr>
          <w:color w:val="58595B"/>
          <w:spacing w:val="-1"/>
          <w:sz w:val="14"/>
        </w:rPr>
        <w:t xml:space="preserve"> </w:t>
      </w:r>
      <w:r>
        <w:rPr>
          <w:color w:val="58595B"/>
          <w:sz w:val="14"/>
        </w:rPr>
        <w:t>1127-1161.</w:t>
      </w:r>
    </w:p>
    <w:p w14:paraId="59CA85F9" w14:textId="77777777" w:rsidR="004030AA" w:rsidRDefault="007A4E20">
      <w:pPr>
        <w:pStyle w:val="Prrafodelista"/>
        <w:numPr>
          <w:ilvl w:val="0"/>
          <w:numId w:val="5"/>
        </w:numPr>
        <w:tabs>
          <w:tab w:val="left" w:pos="1086"/>
        </w:tabs>
        <w:spacing w:before="60"/>
        <w:ind w:left="1085" w:hanging="235"/>
        <w:rPr>
          <w:sz w:val="14"/>
        </w:rPr>
      </w:pPr>
      <w:r>
        <w:rPr>
          <w:color w:val="58595B"/>
          <w:sz w:val="14"/>
        </w:rPr>
        <w:t>Hansmann, H. B. (1980). The role of nonprofit enterprise. Yale Law Journal,</w:t>
      </w:r>
      <w:r>
        <w:rPr>
          <w:color w:val="58595B"/>
          <w:spacing w:val="-1"/>
          <w:sz w:val="14"/>
        </w:rPr>
        <w:t xml:space="preserve"> </w:t>
      </w:r>
      <w:r>
        <w:rPr>
          <w:color w:val="58595B"/>
          <w:sz w:val="14"/>
        </w:rPr>
        <w:t>835-901.</w:t>
      </w:r>
    </w:p>
    <w:p w14:paraId="49827D3E" w14:textId="77777777" w:rsidR="004030AA" w:rsidRDefault="007A4E20">
      <w:pPr>
        <w:pStyle w:val="Prrafodelista"/>
        <w:numPr>
          <w:ilvl w:val="0"/>
          <w:numId w:val="5"/>
        </w:numPr>
        <w:tabs>
          <w:tab w:val="left" w:pos="1084"/>
        </w:tabs>
        <w:spacing w:before="43"/>
        <w:ind w:left="1083" w:hanging="234"/>
        <w:rPr>
          <w:sz w:val="14"/>
        </w:rPr>
      </w:pPr>
      <w:r>
        <w:rPr>
          <w:color w:val="58595B"/>
          <w:sz w:val="14"/>
        </w:rPr>
        <w:t>Corte Constitucional de Colombia, Sentencia C-372 de 1994. 25 de agosto de 1994. Magistrado Ponente: Vladimiro Naranjo</w:t>
      </w:r>
      <w:r>
        <w:rPr>
          <w:color w:val="58595B"/>
          <w:spacing w:val="16"/>
          <w:sz w:val="14"/>
        </w:rPr>
        <w:t xml:space="preserve"> </w:t>
      </w:r>
      <w:r>
        <w:rPr>
          <w:color w:val="58595B"/>
          <w:sz w:val="14"/>
        </w:rPr>
        <w:t>Mesa.</w:t>
      </w:r>
    </w:p>
    <w:p w14:paraId="2E0BA0EC" w14:textId="77777777" w:rsidR="004030AA" w:rsidRDefault="004030AA">
      <w:pPr>
        <w:rPr>
          <w:sz w:val="14"/>
        </w:rPr>
        <w:sectPr w:rsidR="004030AA">
          <w:pgSz w:w="11340" w:h="13610"/>
          <w:pgMar w:top="1420" w:right="0" w:bottom="780" w:left="0" w:header="964" w:footer="573" w:gutter="0"/>
          <w:cols w:space="720"/>
        </w:sectPr>
      </w:pPr>
    </w:p>
    <w:p w14:paraId="0F2938B5" w14:textId="77777777" w:rsidR="004030AA" w:rsidRDefault="004030AA">
      <w:pPr>
        <w:pStyle w:val="Textoindependiente"/>
        <w:spacing w:before="8"/>
        <w:rPr>
          <w:sz w:val="9"/>
        </w:rPr>
      </w:pPr>
    </w:p>
    <w:p w14:paraId="3B71295B" w14:textId="77777777" w:rsidR="004030AA" w:rsidRDefault="007A4E20">
      <w:pPr>
        <w:pStyle w:val="Textoindependiente"/>
        <w:spacing w:before="103" w:line="292" w:lineRule="auto"/>
        <w:ind w:left="850" w:right="845"/>
        <w:jc w:val="both"/>
      </w:pPr>
      <w:bookmarkStart w:id="7" w:name="_bookmark6"/>
      <w:bookmarkEnd w:id="7"/>
      <w:r>
        <w:rPr>
          <w:color w:val="58595B"/>
        </w:rPr>
        <w:t>que contrate con las Entidades Estatales en desarrollo de las normas citadas sea de reconocida idoneidad. La idoneidad consiste en la cualidad de ser adecuado o apropiado para cumplir un fin y esta tiene que ser reconocida. Es decir, la Constitución Política sólo autoriza a celebrar este tipo de contratos con entidades que cuenten con un reconocimiento público manifiesto.</w:t>
      </w:r>
    </w:p>
    <w:p w14:paraId="7F4C6B56" w14:textId="77777777" w:rsidR="004030AA" w:rsidRDefault="007A4E20">
      <w:pPr>
        <w:pStyle w:val="Textoindependiente"/>
        <w:spacing w:before="168" w:line="292" w:lineRule="auto"/>
        <w:ind w:left="850" w:right="844"/>
        <w:jc w:val="both"/>
      </w:pPr>
      <w:r>
        <w:rPr>
          <w:color w:val="58595B"/>
        </w:rPr>
        <w:t>El artículo 3 del Decreto 092 de 2017 señala la necesidad de que el objeto estatutario de la ESAL contenga el objeto del Proceso de Contratación y por tanto con el programa o actividad establecida en el plan de desarrollo.</w:t>
      </w:r>
    </w:p>
    <w:p w14:paraId="31BEB5EF" w14:textId="77777777" w:rsidR="004030AA" w:rsidRDefault="007A4E20">
      <w:pPr>
        <w:pStyle w:val="Textoindependiente"/>
        <w:spacing w:before="168" w:line="292" w:lineRule="auto"/>
        <w:ind w:left="850" w:right="846"/>
        <w:jc w:val="both"/>
      </w:pPr>
      <w:r>
        <w:rPr>
          <w:color w:val="58595B"/>
        </w:rPr>
        <w:t>La Entidad Estatal debe tener en cuenta los atributos de la ESAL para hacer una valoración sobre su reconocida idoneidad. Para el efecto debe considerar los siguientes aspectos y fijarlos fundamentando su relación con el objeto del Proceso de Contratación, su complejidad y la cantidad de recursos comprometidos por la Entidad Estatal.</w:t>
      </w:r>
    </w:p>
    <w:p w14:paraId="7C5656AE" w14:textId="77777777" w:rsidR="004030AA" w:rsidRDefault="007A4E20">
      <w:pPr>
        <w:pStyle w:val="Textoindependiente"/>
        <w:spacing w:before="168" w:line="292" w:lineRule="auto"/>
        <w:ind w:left="850" w:right="845"/>
        <w:jc w:val="both"/>
      </w:pPr>
      <w:r>
        <w:rPr>
          <w:color w:val="58595B"/>
        </w:rPr>
        <w:t>Los</w:t>
      </w:r>
      <w:r>
        <w:rPr>
          <w:color w:val="58595B"/>
          <w:spacing w:val="-4"/>
        </w:rPr>
        <w:t xml:space="preserve"> </w:t>
      </w:r>
      <w:r>
        <w:rPr>
          <w:color w:val="58595B"/>
        </w:rPr>
        <w:t>servidores</w:t>
      </w:r>
      <w:r>
        <w:rPr>
          <w:color w:val="58595B"/>
          <w:spacing w:val="-3"/>
        </w:rPr>
        <w:t xml:space="preserve"> </w:t>
      </w:r>
      <w:r>
        <w:rPr>
          <w:color w:val="58595B"/>
        </w:rPr>
        <w:t>públicos</w:t>
      </w:r>
      <w:r>
        <w:rPr>
          <w:color w:val="58595B"/>
          <w:spacing w:val="-4"/>
        </w:rPr>
        <w:t xml:space="preserve"> </w:t>
      </w:r>
      <w:r>
        <w:rPr>
          <w:color w:val="58595B"/>
        </w:rPr>
        <w:t>con</w:t>
      </w:r>
      <w:r>
        <w:rPr>
          <w:color w:val="58595B"/>
          <w:spacing w:val="-3"/>
        </w:rPr>
        <w:t xml:space="preserve"> </w:t>
      </w:r>
      <w:r>
        <w:rPr>
          <w:color w:val="58595B"/>
        </w:rPr>
        <w:t>ordenación</w:t>
      </w:r>
      <w:r>
        <w:rPr>
          <w:color w:val="58595B"/>
          <w:spacing w:val="-4"/>
        </w:rPr>
        <w:t xml:space="preserve"> </w:t>
      </w:r>
      <w:r>
        <w:rPr>
          <w:color w:val="58595B"/>
        </w:rPr>
        <w:t>del</w:t>
      </w:r>
      <w:r>
        <w:rPr>
          <w:color w:val="58595B"/>
          <w:spacing w:val="-3"/>
        </w:rPr>
        <w:t xml:space="preserve"> </w:t>
      </w:r>
      <w:r>
        <w:rPr>
          <w:color w:val="58595B"/>
        </w:rPr>
        <w:t>gasto</w:t>
      </w:r>
      <w:r>
        <w:rPr>
          <w:color w:val="58595B"/>
          <w:spacing w:val="-4"/>
        </w:rPr>
        <w:t xml:space="preserve"> </w:t>
      </w:r>
      <w:r>
        <w:rPr>
          <w:color w:val="58595B"/>
        </w:rPr>
        <w:t>tienen</w:t>
      </w:r>
      <w:r>
        <w:rPr>
          <w:color w:val="58595B"/>
          <w:spacing w:val="-3"/>
        </w:rPr>
        <w:t xml:space="preserve"> </w:t>
      </w:r>
      <w:r>
        <w:rPr>
          <w:color w:val="58595B"/>
        </w:rPr>
        <w:t>un</w:t>
      </w:r>
      <w:r>
        <w:rPr>
          <w:color w:val="58595B"/>
          <w:spacing w:val="-4"/>
        </w:rPr>
        <w:t xml:space="preserve"> </w:t>
      </w:r>
      <w:r>
        <w:rPr>
          <w:color w:val="58595B"/>
        </w:rPr>
        <w:t>nivel</w:t>
      </w:r>
      <w:r>
        <w:rPr>
          <w:color w:val="58595B"/>
          <w:spacing w:val="-3"/>
        </w:rPr>
        <w:t xml:space="preserve"> </w:t>
      </w:r>
      <w:r>
        <w:rPr>
          <w:color w:val="58595B"/>
        </w:rPr>
        <w:t>especial</w:t>
      </w:r>
      <w:r>
        <w:rPr>
          <w:color w:val="58595B"/>
          <w:spacing w:val="-4"/>
        </w:rPr>
        <w:t xml:space="preserve"> </w:t>
      </w:r>
      <w:r>
        <w:rPr>
          <w:color w:val="58595B"/>
        </w:rPr>
        <w:t>de</w:t>
      </w:r>
      <w:r>
        <w:rPr>
          <w:color w:val="58595B"/>
          <w:spacing w:val="-3"/>
        </w:rPr>
        <w:t xml:space="preserve"> </w:t>
      </w:r>
      <w:r>
        <w:rPr>
          <w:color w:val="58595B"/>
        </w:rPr>
        <w:t>responsabilidad</w:t>
      </w:r>
      <w:r>
        <w:rPr>
          <w:color w:val="58595B"/>
          <w:spacing w:val="-3"/>
        </w:rPr>
        <w:t xml:space="preserve"> </w:t>
      </w:r>
      <w:r>
        <w:rPr>
          <w:color w:val="58595B"/>
        </w:rPr>
        <w:t>en</w:t>
      </w:r>
      <w:r>
        <w:rPr>
          <w:color w:val="58595B"/>
          <w:spacing w:val="-4"/>
        </w:rPr>
        <w:t xml:space="preserve"> </w:t>
      </w:r>
      <w:r>
        <w:rPr>
          <w:color w:val="58595B"/>
        </w:rPr>
        <w:t>la</w:t>
      </w:r>
      <w:r>
        <w:rPr>
          <w:color w:val="58595B"/>
          <w:spacing w:val="-3"/>
        </w:rPr>
        <w:t xml:space="preserve"> </w:t>
      </w:r>
      <w:r>
        <w:rPr>
          <w:color w:val="58595B"/>
        </w:rPr>
        <w:t>utilización de</w:t>
      </w:r>
      <w:r>
        <w:rPr>
          <w:color w:val="58595B"/>
          <w:spacing w:val="-12"/>
        </w:rPr>
        <w:t xml:space="preserve"> </w:t>
      </w:r>
      <w:r>
        <w:rPr>
          <w:color w:val="58595B"/>
        </w:rPr>
        <w:t>los</w:t>
      </w:r>
      <w:r>
        <w:rPr>
          <w:color w:val="58595B"/>
          <w:spacing w:val="-11"/>
        </w:rPr>
        <w:t xml:space="preserve"> </w:t>
      </w:r>
      <w:r>
        <w:rPr>
          <w:color w:val="58595B"/>
        </w:rPr>
        <w:t>recursos</w:t>
      </w:r>
      <w:r>
        <w:rPr>
          <w:color w:val="58595B"/>
          <w:spacing w:val="-12"/>
        </w:rPr>
        <w:t xml:space="preserve"> </w:t>
      </w:r>
      <w:r>
        <w:rPr>
          <w:color w:val="58595B"/>
        </w:rPr>
        <w:t>económicos</w:t>
      </w:r>
      <w:r>
        <w:rPr>
          <w:color w:val="58595B"/>
          <w:spacing w:val="-11"/>
        </w:rPr>
        <w:t xml:space="preserve"> </w:t>
      </w:r>
      <w:r>
        <w:rPr>
          <w:color w:val="58595B"/>
        </w:rPr>
        <w:t>a</w:t>
      </w:r>
      <w:r>
        <w:rPr>
          <w:color w:val="58595B"/>
          <w:spacing w:val="-12"/>
        </w:rPr>
        <w:t xml:space="preserve"> </w:t>
      </w:r>
      <w:r>
        <w:rPr>
          <w:color w:val="58595B"/>
        </w:rPr>
        <w:t>su</w:t>
      </w:r>
      <w:r>
        <w:rPr>
          <w:color w:val="58595B"/>
          <w:spacing w:val="-11"/>
        </w:rPr>
        <w:t xml:space="preserve"> </w:t>
      </w:r>
      <w:r>
        <w:rPr>
          <w:color w:val="58595B"/>
        </w:rPr>
        <w:t>cargo.</w:t>
      </w:r>
      <w:r>
        <w:rPr>
          <w:color w:val="58595B"/>
          <w:spacing w:val="-12"/>
        </w:rPr>
        <w:t xml:space="preserve"> </w:t>
      </w:r>
      <w:r>
        <w:rPr>
          <w:color w:val="58595B"/>
        </w:rPr>
        <w:t>Por</w:t>
      </w:r>
      <w:r>
        <w:rPr>
          <w:color w:val="58595B"/>
          <w:spacing w:val="-11"/>
        </w:rPr>
        <w:t xml:space="preserve"> </w:t>
      </w:r>
      <w:r>
        <w:rPr>
          <w:color w:val="58595B"/>
        </w:rPr>
        <w:t>esa</w:t>
      </w:r>
      <w:r>
        <w:rPr>
          <w:color w:val="58595B"/>
          <w:spacing w:val="-11"/>
        </w:rPr>
        <w:t xml:space="preserve"> </w:t>
      </w:r>
      <w:r>
        <w:rPr>
          <w:color w:val="58595B"/>
        </w:rPr>
        <w:t>razón,</w:t>
      </w:r>
      <w:r>
        <w:rPr>
          <w:color w:val="58595B"/>
          <w:spacing w:val="-12"/>
        </w:rPr>
        <w:t xml:space="preserve"> </w:t>
      </w:r>
      <w:r>
        <w:rPr>
          <w:color w:val="58595B"/>
        </w:rPr>
        <w:t>las</w:t>
      </w:r>
      <w:r>
        <w:rPr>
          <w:color w:val="58595B"/>
          <w:spacing w:val="-11"/>
        </w:rPr>
        <w:t xml:space="preserve"> </w:t>
      </w:r>
      <w:r>
        <w:rPr>
          <w:color w:val="58595B"/>
        </w:rPr>
        <w:t>Entidades</w:t>
      </w:r>
      <w:r>
        <w:rPr>
          <w:color w:val="58595B"/>
          <w:spacing w:val="-12"/>
        </w:rPr>
        <w:t xml:space="preserve"> </w:t>
      </w:r>
      <w:r>
        <w:rPr>
          <w:color w:val="58595B"/>
        </w:rPr>
        <w:t>Estatales</w:t>
      </w:r>
      <w:r>
        <w:rPr>
          <w:color w:val="58595B"/>
          <w:spacing w:val="-11"/>
        </w:rPr>
        <w:t xml:space="preserve"> </w:t>
      </w:r>
      <w:r>
        <w:rPr>
          <w:color w:val="58595B"/>
        </w:rPr>
        <w:t>deben</w:t>
      </w:r>
      <w:r>
        <w:rPr>
          <w:color w:val="58595B"/>
          <w:spacing w:val="-12"/>
        </w:rPr>
        <w:t xml:space="preserve"> </w:t>
      </w:r>
      <w:r>
        <w:rPr>
          <w:color w:val="58595B"/>
        </w:rPr>
        <w:t>utilizar</w:t>
      </w:r>
      <w:r>
        <w:rPr>
          <w:color w:val="58595B"/>
          <w:spacing w:val="-11"/>
        </w:rPr>
        <w:t xml:space="preserve"> </w:t>
      </w:r>
      <w:r>
        <w:rPr>
          <w:color w:val="58595B"/>
        </w:rPr>
        <w:t>sus</w:t>
      </w:r>
      <w:r>
        <w:rPr>
          <w:color w:val="58595B"/>
          <w:spacing w:val="-12"/>
        </w:rPr>
        <w:t xml:space="preserve"> </w:t>
      </w:r>
      <w:r>
        <w:rPr>
          <w:color w:val="58595B"/>
        </w:rPr>
        <w:t>capacidades críticas y recopilar toda la información posible al momento de decidir sobre la ESAL que deciden financiar con recursos públicos.</w:t>
      </w:r>
    </w:p>
    <w:p w14:paraId="17484EA5" w14:textId="77777777" w:rsidR="004030AA" w:rsidRDefault="004030AA">
      <w:pPr>
        <w:pStyle w:val="Textoindependiente"/>
        <w:spacing w:before="2"/>
        <w:rPr>
          <w:sz w:val="18"/>
        </w:rPr>
      </w:pPr>
    </w:p>
    <w:p w14:paraId="4BFDC61D" w14:textId="77777777" w:rsidR="004030AA" w:rsidRDefault="00A25570">
      <w:pPr>
        <w:pStyle w:val="Ttulo1"/>
        <w:numPr>
          <w:ilvl w:val="0"/>
          <w:numId w:val="3"/>
        </w:numPr>
        <w:tabs>
          <w:tab w:val="left" w:pos="1180"/>
        </w:tabs>
        <w:spacing w:line="261" w:lineRule="auto"/>
        <w:ind w:right="861"/>
      </w:pPr>
      <w:r>
        <w:pict w14:anchorId="61A62CE3">
          <v:line id="_x0000_s1077" style="position:absolute;left:0;text-align:left;z-index:-251598848;mso-wrap-distance-left:0;mso-wrap-distance-right:0;mso-position-horizontal-relative:page" from="42.5pt,39.25pt" to="523.75pt,39.25pt" strokecolor="#58595b" strokeweight=".5pt">
            <w10:wrap type="topAndBottom" anchorx="page"/>
          </v:line>
        </w:pict>
      </w:r>
      <w:r w:rsidR="007A4E20">
        <w:rPr>
          <w:color w:val="58595B"/>
        </w:rPr>
        <w:t>Correspondencia</w:t>
      </w:r>
      <w:r w:rsidR="007A4E20">
        <w:rPr>
          <w:color w:val="58595B"/>
          <w:spacing w:val="-14"/>
        </w:rPr>
        <w:t xml:space="preserve"> </w:t>
      </w:r>
      <w:r w:rsidR="007A4E20">
        <w:rPr>
          <w:color w:val="58595B"/>
        </w:rPr>
        <w:t>del</w:t>
      </w:r>
      <w:r w:rsidR="007A4E20">
        <w:rPr>
          <w:color w:val="58595B"/>
          <w:spacing w:val="-14"/>
        </w:rPr>
        <w:t xml:space="preserve"> </w:t>
      </w:r>
      <w:r w:rsidR="007A4E20">
        <w:rPr>
          <w:color w:val="58595B"/>
        </w:rPr>
        <w:t>objeto</w:t>
      </w:r>
      <w:r w:rsidR="007A4E20">
        <w:rPr>
          <w:color w:val="58595B"/>
          <w:spacing w:val="-13"/>
        </w:rPr>
        <w:t xml:space="preserve"> </w:t>
      </w:r>
      <w:r w:rsidR="007A4E20">
        <w:rPr>
          <w:color w:val="58595B"/>
        </w:rPr>
        <w:t>de</w:t>
      </w:r>
      <w:r w:rsidR="007A4E20">
        <w:rPr>
          <w:color w:val="58595B"/>
          <w:spacing w:val="-14"/>
        </w:rPr>
        <w:t xml:space="preserve"> </w:t>
      </w:r>
      <w:r w:rsidR="007A4E20">
        <w:rPr>
          <w:color w:val="58595B"/>
        </w:rPr>
        <w:t>la</w:t>
      </w:r>
      <w:r w:rsidR="007A4E20">
        <w:rPr>
          <w:color w:val="58595B"/>
          <w:spacing w:val="-13"/>
        </w:rPr>
        <w:t xml:space="preserve"> </w:t>
      </w:r>
      <w:r w:rsidR="007A4E20">
        <w:rPr>
          <w:color w:val="58595B"/>
        </w:rPr>
        <w:t>entidad</w:t>
      </w:r>
      <w:r w:rsidR="007A4E20">
        <w:rPr>
          <w:color w:val="58595B"/>
          <w:spacing w:val="-14"/>
        </w:rPr>
        <w:t xml:space="preserve"> </w:t>
      </w:r>
      <w:r w:rsidR="007A4E20">
        <w:rPr>
          <w:color w:val="58595B"/>
        </w:rPr>
        <w:t>privada</w:t>
      </w:r>
      <w:r w:rsidR="007A4E20">
        <w:rPr>
          <w:color w:val="58595B"/>
          <w:spacing w:val="-14"/>
        </w:rPr>
        <w:t xml:space="preserve"> </w:t>
      </w:r>
      <w:r w:rsidR="007A4E20">
        <w:rPr>
          <w:color w:val="58595B"/>
        </w:rPr>
        <w:t>sin</w:t>
      </w:r>
      <w:r w:rsidR="007A4E20">
        <w:rPr>
          <w:color w:val="58595B"/>
          <w:spacing w:val="-13"/>
        </w:rPr>
        <w:t xml:space="preserve"> </w:t>
      </w:r>
      <w:r w:rsidR="007A4E20">
        <w:rPr>
          <w:color w:val="58595B"/>
        </w:rPr>
        <w:t>ánimo</w:t>
      </w:r>
      <w:r w:rsidR="007A4E20">
        <w:rPr>
          <w:color w:val="58595B"/>
          <w:spacing w:val="-14"/>
        </w:rPr>
        <w:t xml:space="preserve"> </w:t>
      </w:r>
      <w:r w:rsidR="007A4E20">
        <w:rPr>
          <w:color w:val="58595B"/>
        </w:rPr>
        <w:t>de</w:t>
      </w:r>
      <w:r w:rsidR="007A4E20">
        <w:rPr>
          <w:color w:val="58595B"/>
          <w:spacing w:val="-13"/>
        </w:rPr>
        <w:t xml:space="preserve"> </w:t>
      </w:r>
      <w:r w:rsidR="007A4E20">
        <w:rPr>
          <w:color w:val="58595B"/>
        </w:rPr>
        <w:t>lucro</w:t>
      </w:r>
      <w:r w:rsidR="007A4E20">
        <w:rPr>
          <w:color w:val="58595B"/>
          <w:spacing w:val="-14"/>
        </w:rPr>
        <w:t xml:space="preserve"> </w:t>
      </w:r>
      <w:r w:rsidR="007A4E20">
        <w:rPr>
          <w:color w:val="58595B"/>
        </w:rPr>
        <w:t>y</w:t>
      </w:r>
      <w:r w:rsidR="007A4E20">
        <w:rPr>
          <w:color w:val="58595B"/>
          <w:spacing w:val="-13"/>
        </w:rPr>
        <w:t xml:space="preserve"> </w:t>
      </w:r>
      <w:r w:rsidR="007A4E20">
        <w:rPr>
          <w:color w:val="58595B"/>
        </w:rPr>
        <w:t>el</w:t>
      </w:r>
      <w:r w:rsidR="007A4E20">
        <w:rPr>
          <w:color w:val="58595B"/>
          <w:spacing w:val="-14"/>
        </w:rPr>
        <w:t xml:space="preserve"> </w:t>
      </w:r>
      <w:r w:rsidR="007A4E20">
        <w:rPr>
          <w:color w:val="58595B"/>
        </w:rPr>
        <w:t>programa o actividad prevista en el plan de</w:t>
      </w:r>
      <w:r w:rsidR="007A4E20">
        <w:rPr>
          <w:color w:val="58595B"/>
          <w:spacing w:val="-2"/>
        </w:rPr>
        <w:t xml:space="preserve"> </w:t>
      </w:r>
      <w:r w:rsidR="007A4E20">
        <w:rPr>
          <w:color w:val="58595B"/>
        </w:rPr>
        <w:t>desarrollo</w:t>
      </w:r>
    </w:p>
    <w:p w14:paraId="1EB9EBFE" w14:textId="77777777" w:rsidR="004030AA" w:rsidRDefault="004030AA">
      <w:pPr>
        <w:pStyle w:val="Textoindependiente"/>
        <w:spacing w:before="5"/>
        <w:rPr>
          <w:b/>
          <w:sz w:val="22"/>
        </w:rPr>
      </w:pPr>
    </w:p>
    <w:p w14:paraId="5D9F2F56" w14:textId="77777777" w:rsidR="004030AA" w:rsidRDefault="007A4E20">
      <w:pPr>
        <w:pStyle w:val="Textoindependiente"/>
        <w:spacing w:before="1" w:line="292" w:lineRule="auto"/>
        <w:ind w:left="852" w:right="845"/>
        <w:jc w:val="both"/>
      </w:pPr>
      <w:r>
        <w:rPr>
          <w:color w:val="58595B"/>
        </w:rPr>
        <w:t>Las ESAL en sus documentos constitutivos definen el área de interés de su acción, la cual está relacionada con</w:t>
      </w:r>
      <w:r>
        <w:rPr>
          <w:color w:val="58595B"/>
          <w:spacing w:val="-9"/>
        </w:rPr>
        <w:t xml:space="preserve"> </w:t>
      </w:r>
      <w:r>
        <w:rPr>
          <w:color w:val="58595B"/>
        </w:rPr>
        <w:t>la</w:t>
      </w:r>
      <w:r>
        <w:rPr>
          <w:color w:val="58595B"/>
          <w:spacing w:val="-9"/>
        </w:rPr>
        <w:t xml:space="preserve"> </w:t>
      </w:r>
      <w:r>
        <w:rPr>
          <w:color w:val="58595B"/>
        </w:rPr>
        <w:t>intención</w:t>
      </w:r>
      <w:r>
        <w:rPr>
          <w:color w:val="58595B"/>
          <w:spacing w:val="-9"/>
        </w:rPr>
        <w:t xml:space="preserve"> </w:t>
      </w:r>
      <w:r>
        <w:rPr>
          <w:color w:val="58595B"/>
        </w:rPr>
        <w:t>de</w:t>
      </w:r>
      <w:r>
        <w:rPr>
          <w:color w:val="58595B"/>
          <w:spacing w:val="-9"/>
        </w:rPr>
        <w:t xml:space="preserve"> </w:t>
      </w:r>
      <w:r>
        <w:rPr>
          <w:color w:val="58595B"/>
        </w:rPr>
        <w:t>los</w:t>
      </w:r>
      <w:r>
        <w:rPr>
          <w:color w:val="58595B"/>
          <w:spacing w:val="-9"/>
        </w:rPr>
        <w:t xml:space="preserve"> </w:t>
      </w:r>
      <w:r>
        <w:rPr>
          <w:color w:val="58595B"/>
        </w:rPr>
        <w:t>fundadores</w:t>
      </w:r>
      <w:r>
        <w:rPr>
          <w:color w:val="58595B"/>
          <w:spacing w:val="-9"/>
        </w:rPr>
        <w:t xml:space="preserve"> </w:t>
      </w:r>
      <w:r>
        <w:rPr>
          <w:color w:val="58595B"/>
        </w:rPr>
        <w:t>y</w:t>
      </w:r>
      <w:r>
        <w:rPr>
          <w:color w:val="58595B"/>
          <w:spacing w:val="-9"/>
        </w:rPr>
        <w:t xml:space="preserve"> </w:t>
      </w:r>
      <w:r>
        <w:rPr>
          <w:color w:val="58595B"/>
        </w:rPr>
        <w:t>de</w:t>
      </w:r>
      <w:r>
        <w:rPr>
          <w:color w:val="58595B"/>
          <w:spacing w:val="-8"/>
        </w:rPr>
        <w:t xml:space="preserve"> </w:t>
      </w:r>
      <w:r>
        <w:rPr>
          <w:color w:val="58595B"/>
        </w:rPr>
        <w:t>los</w:t>
      </w:r>
      <w:r>
        <w:rPr>
          <w:color w:val="58595B"/>
          <w:spacing w:val="-9"/>
        </w:rPr>
        <w:t xml:space="preserve"> </w:t>
      </w:r>
      <w:r>
        <w:rPr>
          <w:color w:val="58595B"/>
        </w:rPr>
        <w:t>donantes.</w:t>
      </w:r>
      <w:r>
        <w:rPr>
          <w:color w:val="58595B"/>
          <w:spacing w:val="-9"/>
        </w:rPr>
        <w:t xml:space="preserve"> </w:t>
      </w:r>
      <w:r>
        <w:rPr>
          <w:color w:val="58595B"/>
        </w:rPr>
        <w:t>La</w:t>
      </w:r>
      <w:r>
        <w:rPr>
          <w:color w:val="58595B"/>
          <w:spacing w:val="-9"/>
        </w:rPr>
        <w:t xml:space="preserve"> </w:t>
      </w:r>
      <w:r>
        <w:rPr>
          <w:color w:val="58595B"/>
        </w:rPr>
        <w:t>coincidencia</w:t>
      </w:r>
      <w:r>
        <w:rPr>
          <w:color w:val="58595B"/>
          <w:spacing w:val="-9"/>
        </w:rPr>
        <w:t xml:space="preserve"> </w:t>
      </w:r>
      <w:r>
        <w:rPr>
          <w:color w:val="58595B"/>
        </w:rPr>
        <w:t>entre</w:t>
      </w:r>
      <w:r>
        <w:rPr>
          <w:color w:val="58595B"/>
          <w:spacing w:val="-9"/>
        </w:rPr>
        <w:t xml:space="preserve"> </w:t>
      </w:r>
      <w:r>
        <w:rPr>
          <w:color w:val="58595B"/>
        </w:rPr>
        <w:t>el</w:t>
      </w:r>
      <w:r>
        <w:rPr>
          <w:color w:val="58595B"/>
          <w:spacing w:val="-9"/>
        </w:rPr>
        <w:t xml:space="preserve"> </w:t>
      </w:r>
      <w:r>
        <w:rPr>
          <w:color w:val="58595B"/>
        </w:rPr>
        <w:t>objeto</w:t>
      </w:r>
      <w:r>
        <w:rPr>
          <w:color w:val="58595B"/>
          <w:spacing w:val="-9"/>
        </w:rPr>
        <w:t xml:space="preserve"> </w:t>
      </w:r>
      <w:r>
        <w:rPr>
          <w:color w:val="58595B"/>
        </w:rPr>
        <w:t>de</w:t>
      </w:r>
      <w:r>
        <w:rPr>
          <w:color w:val="58595B"/>
          <w:spacing w:val="-8"/>
        </w:rPr>
        <w:t xml:space="preserve"> </w:t>
      </w:r>
      <w:r>
        <w:rPr>
          <w:color w:val="58595B"/>
        </w:rPr>
        <w:t>la</w:t>
      </w:r>
      <w:r>
        <w:rPr>
          <w:color w:val="58595B"/>
          <w:spacing w:val="-9"/>
        </w:rPr>
        <w:t xml:space="preserve"> </w:t>
      </w:r>
      <w:r>
        <w:rPr>
          <w:color w:val="58595B"/>
        </w:rPr>
        <w:t>ESAL</w:t>
      </w:r>
      <w:r>
        <w:rPr>
          <w:color w:val="58595B"/>
          <w:spacing w:val="-9"/>
        </w:rPr>
        <w:t xml:space="preserve"> </w:t>
      </w:r>
      <w:r>
        <w:rPr>
          <w:color w:val="58595B"/>
        </w:rPr>
        <w:t>y</w:t>
      </w:r>
      <w:r>
        <w:rPr>
          <w:color w:val="58595B"/>
          <w:spacing w:val="-9"/>
        </w:rPr>
        <w:t xml:space="preserve"> </w:t>
      </w:r>
      <w:r>
        <w:rPr>
          <w:color w:val="58595B"/>
        </w:rPr>
        <w:t>el</w:t>
      </w:r>
      <w:r>
        <w:rPr>
          <w:color w:val="58595B"/>
          <w:spacing w:val="-9"/>
        </w:rPr>
        <w:t xml:space="preserve"> </w:t>
      </w:r>
      <w:r>
        <w:rPr>
          <w:color w:val="58595B"/>
        </w:rPr>
        <w:t>programa o actividad del plan de desarrollo es un elemento esencial para que esta sea adecuada para desarrollar</w:t>
      </w:r>
      <w:r>
        <w:rPr>
          <w:color w:val="58595B"/>
          <w:spacing w:val="-27"/>
        </w:rPr>
        <w:t xml:space="preserve"> </w:t>
      </w:r>
      <w:r>
        <w:rPr>
          <w:color w:val="58595B"/>
          <w:spacing w:val="-3"/>
        </w:rPr>
        <w:t xml:space="preserve">tales </w:t>
      </w:r>
      <w:r>
        <w:rPr>
          <w:color w:val="58595B"/>
        </w:rPr>
        <w:t>propósitos.</w:t>
      </w:r>
    </w:p>
    <w:p w14:paraId="3EE7DBB2" w14:textId="77777777" w:rsidR="004030AA" w:rsidRDefault="004030AA">
      <w:pPr>
        <w:pStyle w:val="Textoindependiente"/>
        <w:spacing w:before="9"/>
        <w:rPr>
          <w:sz w:val="26"/>
        </w:rPr>
      </w:pPr>
    </w:p>
    <w:p w14:paraId="5FE41341" w14:textId="77777777" w:rsidR="004030AA" w:rsidRDefault="007A4E20">
      <w:pPr>
        <w:pStyle w:val="Ttulo1"/>
        <w:numPr>
          <w:ilvl w:val="0"/>
          <w:numId w:val="3"/>
        </w:numPr>
        <w:tabs>
          <w:tab w:val="left" w:pos="1177"/>
        </w:tabs>
        <w:spacing w:before="0"/>
        <w:ind w:left="1176" w:hanging="330"/>
      </w:pPr>
      <w:r>
        <w:rPr>
          <w:color w:val="58595B"/>
        </w:rPr>
        <w:t>Capacidad del personal de la entidad privada sin ánimo de lucro</w:t>
      </w:r>
    </w:p>
    <w:p w14:paraId="4BC38B6A" w14:textId="77777777" w:rsidR="004030AA" w:rsidRDefault="00A25570">
      <w:pPr>
        <w:pStyle w:val="Textoindependiente"/>
        <w:spacing w:before="6"/>
        <w:rPr>
          <w:b/>
          <w:sz w:val="9"/>
        </w:rPr>
      </w:pPr>
      <w:r>
        <w:pict w14:anchorId="27C84371">
          <v:line id="_x0000_s1076" style="position:absolute;z-index:-251597824;mso-wrap-distance-left:0;mso-wrap-distance-right:0;mso-position-horizontal-relative:page" from="42.4pt,7.7pt" to="523.6pt,7.7pt" strokecolor="#58595b" strokeweight=".5pt">
            <w10:wrap type="topAndBottom" anchorx="page"/>
          </v:line>
        </w:pict>
      </w:r>
    </w:p>
    <w:p w14:paraId="6FF786F1" w14:textId="77777777" w:rsidR="004030AA" w:rsidRDefault="004030AA">
      <w:pPr>
        <w:pStyle w:val="Textoindependiente"/>
        <w:spacing w:before="1"/>
        <w:rPr>
          <w:b/>
          <w:sz w:val="23"/>
        </w:rPr>
      </w:pPr>
    </w:p>
    <w:p w14:paraId="0600C23E" w14:textId="77777777" w:rsidR="004030AA" w:rsidRDefault="007A4E20">
      <w:pPr>
        <w:pStyle w:val="Textoindependiente"/>
        <w:spacing w:line="292" w:lineRule="auto"/>
        <w:ind w:left="852" w:right="845"/>
        <w:jc w:val="both"/>
      </w:pPr>
      <w:r>
        <w:rPr>
          <w:color w:val="58595B"/>
        </w:rPr>
        <w:t>La</w:t>
      </w:r>
      <w:r>
        <w:rPr>
          <w:color w:val="58595B"/>
          <w:spacing w:val="-21"/>
        </w:rPr>
        <w:t xml:space="preserve"> </w:t>
      </w:r>
      <w:r>
        <w:rPr>
          <w:color w:val="58595B"/>
        </w:rPr>
        <w:t>Entidad</w:t>
      </w:r>
      <w:r>
        <w:rPr>
          <w:color w:val="58595B"/>
          <w:spacing w:val="-20"/>
        </w:rPr>
        <w:t xml:space="preserve"> </w:t>
      </w:r>
      <w:r>
        <w:rPr>
          <w:color w:val="58595B"/>
        </w:rPr>
        <w:t>Estatal</w:t>
      </w:r>
      <w:r>
        <w:rPr>
          <w:color w:val="58595B"/>
          <w:spacing w:val="-20"/>
        </w:rPr>
        <w:t xml:space="preserve"> </w:t>
      </w:r>
      <w:r>
        <w:rPr>
          <w:color w:val="58595B"/>
        </w:rPr>
        <w:t>puede</w:t>
      </w:r>
      <w:r>
        <w:rPr>
          <w:color w:val="58595B"/>
          <w:spacing w:val="-20"/>
        </w:rPr>
        <w:t xml:space="preserve"> </w:t>
      </w:r>
      <w:r>
        <w:rPr>
          <w:color w:val="58595B"/>
        </w:rPr>
        <w:t>pedir</w:t>
      </w:r>
      <w:r>
        <w:rPr>
          <w:color w:val="58595B"/>
          <w:spacing w:val="-20"/>
        </w:rPr>
        <w:t xml:space="preserve"> </w:t>
      </w:r>
      <w:r>
        <w:rPr>
          <w:color w:val="58595B"/>
        </w:rPr>
        <w:t>evidencia</w:t>
      </w:r>
      <w:r>
        <w:rPr>
          <w:color w:val="58595B"/>
          <w:spacing w:val="-21"/>
        </w:rPr>
        <w:t xml:space="preserve"> </w:t>
      </w:r>
      <w:r>
        <w:rPr>
          <w:color w:val="58595B"/>
        </w:rPr>
        <w:t>de</w:t>
      </w:r>
      <w:r>
        <w:rPr>
          <w:color w:val="58595B"/>
          <w:spacing w:val="-20"/>
        </w:rPr>
        <w:t xml:space="preserve"> </w:t>
      </w:r>
      <w:r>
        <w:rPr>
          <w:color w:val="58595B"/>
        </w:rPr>
        <w:t>que</w:t>
      </w:r>
      <w:r>
        <w:rPr>
          <w:color w:val="58595B"/>
          <w:spacing w:val="-20"/>
        </w:rPr>
        <w:t xml:space="preserve"> </w:t>
      </w:r>
      <w:r>
        <w:rPr>
          <w:color w:val="58595B"/>
        </w:rPr>
        <w:t>la</w:t>
      </w:r>
      <w:r>
        <w:rPr>
          <w:color w:val="58595B"/>
          <w:spacing w:val="-20"/>
        </w:rPr>
        <w:t xml:space="preserve"> </w:t>
      </w:r>
      <w:r>
        <w:rPr>
          <w:color w:val="58595B"/>
        </w:rPr>
        <w:t>ESAL</w:t>
      </w:r>
      <w:r>
        <w:rPr>
          <w:color w:val="58595B"/>
          <w:spacing w:val="-20"/>
        </w:rPr>
        <w:t xml:space="preserve"> </w:t>
      </w:r>
      <w:r>
        <w:rPr>
          <w:color w:val="58595B"/>
        </w:rPr>
        <w:t>cuenta</w:t>
      </w:r>
      <w:r>
        <w:rPr>
          <w:color w:val="58595B"/>
          <w:spacing w:val="-20"/>
        </w:rPr>
        <w:t xml:space="preserve"> </w:t>
      </w:r>
      <w:r>
        <w:rPr>
          <w:color w:val="58595B"/>
        </w:rPr>
        <w:t>con</w:t>
      </w:r>
      <w:r>
        <w:rPr>
          <w:color w:val="58595B"/>
          <w:spacing w:val="-21"/>
        </w:rPr>
        <w:t xml:space="preserve"> </w:t>
      </w:r>
      <w:r>
        <w:rPr>
          <w:color w:val="58595B"/>
        </w:rPr>
        <w:t>el</w:t>
      </w:r>
      <w:r>
        <w:rPr>
          <w:color w:val="58595B"/>
          <w:spacing w:val="-20"/>
        </w:rPr>
        <w:t xml:space="preserve"> </w:t>
      </w:r>
      <w:r>
        <w:rPr>
          <w:color w:val="58595B"/>
        </w:rPr>
        <w:t>equipo</w:t>
      </w:r>
      <w:r>
        <w:rPr>
          <w:color w:val="58595B"/>
          <w:spacing w:val="-20"/>
        </w:rPr>
        <w:t xml:space="preserve"> </w:t>
      </w:r>
      <w:r>
        <w:rPr>
          <w:color w:val="58595B"/>
        </w:rPr>
        <w:t>misional,</w:t>
      </w:r>
      <w:r>
        <w:rPr>
          <w:color w:val="58595B"/>
          <w:spacing w:val="-20"/>
        </w:rPr>
        <w:t xml:space="preserve"> </w:t>
      </w:r>
      <w:r>
        <w:rPr>
          <w:color w:val="58595B"/>
        </w:rPr>
        <w:t>técnico</w:t>
      </w:r>
      <w:r>
        <w:rPr>
          <w:color w:val="58595B"/>
          <w:spacing w:val="-20"/>
        </w:rPr>
        <w:t xml:space="preserve"> </w:t>
      </w:r>
      <w:r>
        <w:rPr>
          <w:color w:val="58595B"/>
        </w:rPr>
        <w:t>y</w:t>
      </w:r>
      <w:r>
        <w:rPr>
          <w:color w:val="58595B"/>
          <w:spacing w:val="-20"/>
        </w:rPr>
        <w:t xml:space="preserve"> </w:t>
      </w:r>
      <w:r>
        <w:rPr>
          <w:color w:val="58595B"/>
        </w:rPr>
        <w:t>administrativo necesario para cumplir con el programa o actividad del plan de desarrollo</w:t>
      </w:r>
      <w:r>
        <w:rPr>
          <w:color w:val="58595B"/>
          <w:position w:val="7"/>
          <w:sz w:val="11"/>
        </w:rPr>
        <w:t xml:space="preserve">16 </w:t>
      </w:r>
      <w:r>
        <w:rPr>
          <w:color w:val="58595B"/>
        </w:rPr>
        <w:t>y de adaptarse rápidamente, vinculando y entrenando nuevas personas. Indicadores relativos a la permanencia de los colaboradores permanentes o eventuales pueden ayudar a medir esta</w:t>
      </w:r>
      <w:r>
        <w:rPr>
          <w:color w:val="58595B"/>
          <w:spacing w:val="3"/>
        </w:rPr>
        <w:t xml:space="preserve"> </w:t>
      </w:r>
      <w:r>
        <w:rPr>
          <w:color w:val="58595B"/>
        </w:rPr>
        <w:t>capacidad.</w:t>
      </w:r>
    </w:p>
    <w:p w14:paraId="66286D35" w14:textId="77777777" w:rsidR="004030AA" w:rsidRDefault="004030AA">
      <w:pPr>
        <w:pStyle w:val="Textoindependiente"/>
        <w:spacing w:before="10"/>
        <w:rPr>
          <w:sz w:val="26"/>
        </w:rPr>
      </w:pPr>
    </w:p>
    <w:p w14:paraId="37F27C4C" w14:textId="77777777" w:rsidR="004030AA" w:rsidRDefault="007A4E20">
      <w:pPr>
        <w:pStyle w:val="Ttulo1"/>
        <w:numPr>
          <w:ilvl w:val="0"/>
          <w:numId w:val="3"/>
        </w:numPr>
        <w:tabs>
          <w:tab w:val="left" w:pos="1195"/>
        </w:tabs>
        <w:spacing w:before="0"/>
        <w:ind w:left="1194" w:hanging="345"/>
      </w:pPr>
      <w:r>
        <w:rPr>
          <w:color w:val="58595B"/>
        </w:rPr>
        <w:t>Experiencia</w:t>
      </w:r>
    </w:p>
    <w:p w14:paraId="6C97349E" w14:textId="77777777" w:rsidR="004030AA" w:rsidRDefault="00A25570">
      <w:pPr>
        <w:pStyle w:val="Textoindependiente"/>
        <w:spacing w:before="5"/>
        <w:rPr>
          <w:b/>
          <w:sz w:val="9"/>
        </w:rPr>
      </w:pPr>
      <w:r>
        <w:pict w14:anchorId="7FCA7666">
          <v:line id="_x0000_s1075" style="position:absolute;z-index:-251596800;mso-wrap-distance-left:0;mso-wrap-distance-right:0;mso-position-horizontal-relative:page" from="42.5pt,7.65pt" to="523.75pt,7.65pt" strokecolor="#58595b" strokeweight=".5pt">
            <w10:wrap type="topAndBottom" anchorx="page"/>
          </v:line>
        </w:pict>
      </w:r>
    </w:p>
    <w:p w14:paraId="7F6D6A8C" w14:textId="77777777" w:rsidR="004030AA" w:rsidRDefault="004030AA">
      <w:pPr>
        <w:pStyle w:val="Textoindependiente"/>
        <w:spacing w:before="1"/>
        <w:rPr>
          <w:b/>
          <w:sz w:val="23"/>
        </w:rPr>
      </w:pPr>
    </w:p>
    <w:p w14:paraId="239D89E0" w14:textId="77777777" w:rsidR="004030AA" w:rsidRDefault="007A4E20">
      <w:pPr>
        <w:pStyle w:val="Textoindependiente"/>
        <w:ind w:left="850"/>
        <w:jc w:val="both"/>
      </w:pPr>
      <w:r>
        <w:rPr>
          <w:color w:val="58595B"/>
        </w:rPr>
        <w:t>La Entidad Estatal debe evaluar las condiciones de complejidad del proyecto para establecer una experiencia</w:t>
      </w:r>
    </w:p>
    <w:p w14:paraId="6DBF2A84" w14:textId="77777777" w:rsidR="004030AA" w:rsidRDefault="00A25570">
      <w:pPr>
        <w:pStyle w:val="Textoindependiente"/>
        <w:spacing w:before="4"/>
        <w:rPr>
          <w:sz w:val="11"/>
        </w:rPr>
      </w:pPr>
      <w:r>
        <w:pict w14:anchorId="59CF097B">
          <v:line id="_x0000_s1074" style="position:absolute;z-index:-251595776;mso-wrap-distance-left:0;mso-wrap-distance-right:0;mso-position-horizontal-relative:page" from="42.5pt,8.65pt" to="201.25pt,8.65pt" strokecolor="#58595b" strokeweight=".25pt">
            <w10:wrap type="topAndBottom" anchorx="page"/>
          </v:line>
        </w:pict>
      </w:r>
    </w:p>
    <w:p w14:paraId="2F471502" w14:textId="77777777" w:rsidR="004030AA" w:rsidRDefault="007A4E20">
      <w:pPr>
        <w:pStyle w:val="Prrafodelista"/>
        <w:numPr>
          <w:ilvl w:val="0"/>
          <w:numId w:val="5"/>
        </w:numPr>
        <w:tabs>
          <w:tab w:val="left" w:pos="1084"/>
        </w:tabs>
        <w:spacing w:before="76" w:line="208" w:lineRule="auto"/>
        <w:ind w:left="850" w:right="1059" w:firstLine="0"/>
        <w:rPr>
          <w:sz w:val="14"/>
        </w:rPr>
      </w:pPr>
      <w:r>
        <w:rPr>
          <w:color w:val="58595B"/>
          <w:sz w:val="14"/>
        </w:rPr>
        <w:t>Romzek, B. S., &amp; Johnston, J. M. (2002). Effective contract implementation and management: A preliminary model. Journal of Public Administration Research and Theory, 12(3),</w:t>
      </w:r>
      <w:r>
        <w:rPr>
          <w:color w:val="58595B"/>
          <w:spacing w:val="-1"/>
          <w:sz w:val="14"/>
        </w:rPr>
        <w:t xml:space="preserve"> </w:t>
      </w:r>
      <w:r>
        <w:rPr>
          <w:color w:val="58595B"/>
          <w:sz w:val="14"/>
        </w:rPr>
        <w:t>423-453.</w:t>
      </w:r>
    </w:p>
    <w:p w14:paraId="54FDB07D" w14:textId="77777777" w:rsidR="004030AA" w:rsidRDefault="004030AA">
      <w:pPr>
        <w:spacing w:line="208" w:lineRule="auto"/>
        <w:rPr>
          <w:sz w:val="14"/>
        </w:rPr>
        <w:sectPr w:rsidR="004030AA">
          <w:pgSz w:w="11340" w:h="13610"/>
          <w:pgMar w:top="1420" w:right="0" w:bottom="760" w:left="0" w:header="964" w:footer="573" w:gutter="0"/>
          <w:cols w:space="720"/>
        </w:sectPr>
      </w:pPr>
    </w:p>
    <w:p w14:paraId="23687F2F" w14:textId="77777777" w:rsidR="004030AA" w:rsidRDefault="004030AA">
      <w:pPr>
        <w:pStyle w:val="Textoindependiente"/>
        <w:spacing w:before="8"/>
        <w:rPr>
          <w:sz w:val="9"/>
        </w:rPr>
      </w:pPr>
    </w:p>
    <w:p w14:paraId="7AE3E465" w14:textId="77777777" w:rsidR="004030AA" w:rsidRDefault="007A4E20">
      <w:pPr>
        <w:pStyle w:val="Textoindependiente"/>
        <w:spacing w:before="103" w:line="292" w:lineRule="auto"/>
        <w:ind w:left="852" w:right="845"/>
        <w:jc w:val="both"/>
      </w:pPr>
      <w:bookmarkStart w:id="8" w:name="_bookmark7"/>
      <w:bookmarkEnd w:id="8"/>
      <w:r>
        <w:rPr>
          <w:color w:val="58595B"/>
        </w:rPr>
        <w:t>que sea proporcional al mismo. Para ese fin, debe identificar la cantidad de recursos que va a comprometer en el proyecto y los Riesgos a los que está sometido el desarrollo del mismo, y determinar si la mejor vía para obtener los resultados que busca es la contratación con ESAL. La Entidad Estatal deberá solicitar más experiencia cuando el proyecto sea más complejo, utilice más recursos y esté expuesto a mayores Riesgos.</w:t>
      </w:r>
    </w:p>
    <w:p w14:paraId="13BDEAFC" w14:textId="77777777" w:rsidR="004030AA" w:rsidRDefault="007A4E20">
      <w:pPr>
        <w:pStyle w:val="Textoindependiente"/>
        <w:spacing w:before="168" w:line="292" w:lineRule="auto"/>
        <w:ind w:left="852" w:right="845"/>
        <w:jc w:val="both"/>
      </w:pPr>
      <w:r>
        <w:rPr>
          <w:color w:val="58595B"/>
        </w:rPr>
        <w:t>La experiencia requerida debe estar asociada con el éxito en programas desarrollados por la ESAL similares o afines al programa o actividad prevista en el plan de desarrollo y debe ser proporcional al alcance, el valor y la complejidad del proyecto.</w:t>
      </w:r>
    </w:p>
    <w:p w14:paraId="77EC756C" w14:textId="5801B2C2" w:rsidR="004030AA" w:rsidRDefault="007A4E20">
      <w:pPr>
        <w:pStyle w:val="Textoindependiente"/>
        <w:spacing w:before="168" w:line="292" w:lineRule="auto"/>
        <w:ind w:left="852" w:right="845"/>
        <w:jc w:val="both"/>
      </w:pPr>
      <w:r>
        <w:rPr>
          <w:color w:val="58595B"/>
        </w:rPr>
        <w:t xml:space="preserve">La experiencia debe ser en las actividades requeridas para desarrollar el programa o actividad prevista </w:t>
      </w:r>
      <w:r w:rsidR="04423355">
        <w:rPr>
          <w:color w:val="58595B"/>
        </w:rPr>
        <w:t xml:space="preserve"> </w:t>
      </w:r>
      <w:r>
        <w:rPr>
          <w:color w:val="58595B"/>
        </w:rPr>
        <w:t xml:space="preserve">en el plan de desarrollo, por tanto, la Entidad Estatal no debe exigir contratos con un tipo determinado </w:t>
      </w:r>
      <w:r>
        <w:rPr>
          <w:color w:val="58595B"/>
          <w:spacing w:val="-8"/>
        </w:rPr>
        <w:t xml:space="preserve">de </w:t>
      </w:r>
      <w:r w:rsidR="7C5F5392">
        <w:rPr>
          <w:color w:val="58595B"/>
          <w:spacing w:val="-8"/>
        </w:rPr>
        <w:t xml:space="preserve"> </w:t>
      </w:r>
      <w:r>
        <w:rPr>
          <w:color w:val="58595B"/>
        </w:rPr>
        <w:t>institución sino la ejecución de los programas o actividades propiamente</w:t>
      </w:r>
      <w:r>
        <w:rPr>
          <w:color w:val="58595B"/>
          <w:spacing w:val="19"/>
        </w:rPr>
        <w:t xml:space="preserve"> </w:t>
      </w:r>
      <w:r>
        <w:rPr>
          <w:color w:val="58595B"/>
        </w:rPr>
        <w:t>dichas.</w:t>
      </w:r>
    </w:p>
    <w:p w14:paraId="4561B30F" w14:textId="77777777" w:rsidR="004030AA" w:rsidRDefault="007A4E20">
      <w:pPr>
        <w:pStyle w:val="Textoindependiente"/>
        <w:spacing w:before="168" w:line="292" w:lineRule="auto"/>
        <w:ind w:left="852" w:right="845"/>
        <w:jc w:val="both"/>
      </w:pPr>
      <w:r>
        <w:rPr>
          <w:color w:val="58595B"/>
        </w:rPr>
        <w:t>Las</w:t>
      </w:r>
      <w:r>
        <w:rPr>
          <w:color w:val="58595B"/>
          <w:spacing w:val="-5"/>
        </w:rPr>
        <w:t xml:space="preserve"> </w:t>
      </w:r>
      <w:r>
        <w:rPr>
          <w:color w:val="58595B"/>
        </w:rPr>
        <w:t>Entidades</w:t>
      </w:r>
      <w:r>
        <w:rPr>
          <w:color w:val="58595B"/>
          <w:spacing w:val="-5"/>
        </w:rPr>
        <w:t xml:space="preserve"> </w:t>
      </w:r>
      <w:r>
        <w:rPr>
          <w:color w:val="58595B"/>
        </w:rPr>
        <w:t>Estatales</w:t>
      </w:r>
      <w:r>
        <w:rPr>
          <w:color w:val="58595B"/>
          <w:spacing w:val="-5"/>
        </w:rPr>
        <w:t xml:space="preserve"> </w:t>
      </w:r>
      <w:r>
        <w:rPr>
          <w:color w:val="58595B"/>
        </w:rPr>
        <w:t>deben</w:t>
      </w:r>
      <w:r>
        <w:rPr>
          <w:color w:val="58595B"/>
          <w:spacing w:val="-4"/>
        </w:rPr>
        <w:t xml:space="preserve"> </w:t>
      </w:r>
      <w:r>
        <w:rPr>
          <w:color w:val="58595B"/>
        </w:rPr>
        <w:t>documentar</w:t>
      </w:r>
      <w:r>
        <w:rPr>
          <w:color w:val="58595B"/>
          <w:spacing w:val="-5"/>
        </w:rPr>
        <w:t xml:space="preserve"> </w:t>
      </w:r>
      <w:r>
        <w:rPr>
          <w:color w:val="58595B"/>
        </w:rPr>
        <w:t>y</w:t>
      </w:r>
      <w:r>
        <w:rPr>
          <w:color w:val="58595B"/>
          <w:spacing w:val="-5"/>
        </w:rPr>
        <w:t xml:space="preserve"> </w:t>
      </w:r>
      <w:r>
        <w:rPr>
          <w:color w:val="58595B"/>
        </w:rPr>
        <w:t>evaluar</w:t>
      </w:r>
      <w:r>
        <w:rPr>
          <w:color w:val="58595B"/>
          <w:spacing w:val="-4"/>
        </w:rPr>
        <w:t xml:space="preserve"> </w:t>
      </w:r>
      <w:r>
        <w:rPr>
          <w:color w:val="58595B"/>
        </w:rPr>
        <w:t>las</w:t>
      </w:r>
      <w:r>
        <w:rPr>
          <w:color w:val="58595B"/>
          <w:spacing w:val="-5"/>
        </w:rPr>
        <w:t xml:space="preserve"> </w:t>
      </w:r>
      <w:r>
        <w:rPr>
          <w:color w:val="58595B"/>
        </w:rPr>
        <w:t>actividades</w:t>
      </w:r>
      <w:r>
        <w:rPr>
          <w:color w:val="58595B"/>
          <w:spacing w:val="-5"/>
        </w:rPr>
        <w:t xml:space="preserve"> </w:t>
      </w:r>
      <w:r>
        <w:rPr>
          <w:color w:val="58595B"/>
        </w:rPr>
        <w:t>y</w:t>
      </w:r>
      <w:r>
        <w:rPr>
          <w:color w:val="58595B"/>
          <w:spacing w:val="-4"/>
        </w:rPr>
        <w:t xml:space="preserve"> </w:t>
      </w:r>
      <w:r>
        <w:rPr>
          <w:color w:val="58595B"/>
        </w:rPr>
        <w:t>los</w:t>
      </w:r>
      <w:r>
        <w:rPr>
          <w:color w:val="58595B"/>
          <w:spacing w:val="-5"/>
        </w:rPr>
        <w:t xml:space="preserve"> </w:t>
      </w:r>
      <w:r>
        <w:rPr>
          <w:color w:val="58595B"/>
        </w:rPr>
        <w:t>resultados</w:t>
      </w:r>
      <w:r>
        <w:rPr>
          <w:color w:val="58595B"/>
          <w:spacing w:val="-5"/>
        </w:rPr>
        <w:t xml:space="preserve"> </w:t>
      </w:r>
      <w:r>
        <w:rPr>
          <w:color w:val="58595B"/>
        </w:rPr>
        <w:t>obtenidos</w:t>
      </w:r>
      <w:r>
        <w:rPr>
          <w:color w:val="58595B"/>
          <w:spacing w:val="-4"/>
        </w:rPr>
        <w:t xml:space="preserve"> </w:t>
      </w:r>
      <w:r>
        <w:rPr>
          <w:color w:val="58595B"/>
        </w:rPr>
        <w:t>por</w:t>
      </w:r>
      <w:r>
        <w:rPr>
          <w:color w:val="58595B"/>
          <w:spacing w:val="-5"/>
        </w:rPr>
        <w:t xml:space="preserve"> </w:t>
      </w:r>
      <w:r>
        <w:rPr>
          <w:color w:val="58595B"/>
        </w:rPr>
        <w:t>las</w:t>
      </w:r>
      <w:r>
        <w:rPr>
          <w:color w:val="58595B"/>
          <w:spacing w:val="-5"/>
        </w:rPr>
        <w:t xml:space="preserve"> </w:t>
      </w:r>
      <w:r>
        <w:rPr>
          <w:color w:val="58595B"/>
        </w:rPr>
        <w:t xml:space="preserve">ESAL en la ejecución de los proyectos financiados con recursos estatales; esa evaluación es un documento </w:t>
      </w:r>
      <w:r>
        <w:rPr>
          <w:color w:val="58595B"/>
          <w:spacing w:val="-4"/>
        </w:rPr>
        <w:t xml:space="preserve">que </w:t>
      </w:r>
      <w:r>
        <w:rPr>
          <w:color w:val="58595B"/>
        </w:rPr>
        <w:t>puede ser utilizado para acreditar la experiencia en el desarrollo de ese tipo de programas por parte de otras Entidades</w:t>
      </w:r>
      <w:r>
        <w:rPr>
          <w:color w:val="58595B"/>
          <w:spacing w:val="-1"/>
        </w:rPr>
        <w:t xml:space="preserve"> </w:t>
      </w:r>
      <w:r>
        <w:rPr>
          <w:color w:val="58595B"/>
        </w:rPr>
        <w:t>Estatales.</w:t>
      </w:r>
    </w:p>
    <w:p w14:paraId="501F25FB" w14:textId="77777777" w:rsidR="004030AA" w:rsidRDefault="007A4E20">
      <w:pPr>
        <w:pStyle w:val="Textoindependiente"/>
        <w:spacing w:before="168" w:line="292" w:lineRule="auto"/>
        <w:ind w:left="852" w:right="845"/>
        <w:jc w:val="both"/>
      </w:pPr>
      <w:r>
        <w:rPr>
          <w:color w:val="58595B"/>
        </w:rPr>
        <w:t>Las ESAL también deben documentar su experiencia y desempeño con donantes o en desarrollo de proyectos apoyados por empresas privadas para demostrar su idoneidad comprobada en la realización de las actividades que pretende financiar la Entidad Estatal.</w:t>
      </w:r>
    </w:p>
    <w:p w14:paraId="5600FEBA" w14:textId="77777777" w:rsidR="004030AA" w:rsidRDefault="007A4E20">
      <w:pPr>
        <w:pStyle w:val="Textoindependiente"/>
        <w:spacing w:before="168" w:line="292" w:lineRule="auto"/>
        <w:ind w:left="852" w:right="846"/>
        <w:jc w:val="both"/>
      </w:pPr>
      <w:r>
        <w:rPr>
          <w:color w:val="58595B"/>
        </w:rPr>
        <w:t>Así mismo, el Decreto 092 de 2017 en su artículo 8 dispone la aplicación residual de las normas generales aplicables</w:t>
      </w:r>
      <w:r>
        <w:rPr>
          <w:color w:val="58595B"/>
          <w:spacing w:val="-21"/>
        </w:rPr>
        <w:t xml:space="preserve"> </w:t>
      </w:r>
      <w:r>
        <w:rPr>
          <w:color w:val="58595B"/>
        </w:rPr>
        <w:t>a</w:t>
      </w:r>
      <w:r>
        <w:rPr>
          <w:color w:val="58595B"/>
          <w:spacing w:val="-21"/>
        </w:rPr>
        <w:t xml:space="preserve"> </w:t>
      </w:r>
      <w:r>
        <w:rPr>
          <w:color w:val="58595B"/>
        </w:rPr>
        <w:t>la</w:t>
      </w:r>
      <w:r>
        <w:rPr>
          <w:color w:val="58595B"/>
          <w:spacing w:val="-21"/>
        </w:rPr>
        <w:t xml:space="preserve"> </w:t>
      </w:r>
      <w:r>
        <w:rPr>
          <w:color w:val="58595B"/>
        </w:rPr>
        <w:t>contratación</w:t>
      </w:r>
      <w:r>
        <w:rPr>
          <w:color w:val="58595B"/>
          <w:spacing w:val="-21"/>
        </w:rPr>
        <w:t xml:space="preserve"> </w:t>
      </w:r>
      <w:r>
        <w:rPr>
          <w:color w:val="58595B"/>
        </w:rPr>
        <w:t>pública.</w:t>
      </w:r>
      <w:r>
        <w:rPr>
          <w:color w:val="58595B"/>
          <w:spacing w:val="-21"/>
        </w:rPr>
        <w:t xml:space="preserve"> </w:t>
      </w:r>
      <w:r>
        <w:rPr>
          <w:color w:val="58595B"/>
        </w:rPr>
        <w:t>Por</w:t>
      </w:r>
      <w:r>
        <w:rPr>
          <w:color w:val="58595B"/>
          <w:spacing w:val="-20"/>
        </w:rPr>
        <w:t xml:space="preserve"> </w:t>
      </w:r>
      <w:r>
        <w:rPr>
          <w:color w:val="58595B"/>
        </w:rPr>
        <w:t>lo</w:t>
      </w:r>
      <w:r>
        <w:rPr>
          <w:color w:val="58595B"/>
          <w:spacing w:val="-21"/>
        </w:rPr>
        <w:t xml:space="preserve"> </w:t>
      </w:r>
      <w:r>
        <w:rPr>
          <w:color w:val="58595B"/>
        </w:rPr>
        <w:t>anterior,</w:t>
      </w:r>
      <w:r>
        <w:rPr>
          <w:color w:val="58595B"/>
          <w:spacing w:val="-21"/>
        </w:rPr>
        <w:t xml:space="preserve"> </w:t>
      </w:r>
      <w:r>
        <w:rPr>
          <w:color w:val="58595B"/>
        </w:rPr>
        <w:t>las</w:t>
      </w:r>
      <w:r>
        <w:rPr>
          <w:color w:val="58595B"/>
          <w:spacing w:val="-21"/>
        </w:rPr>
        <w:t xml:space="preserve"> </w:t>
      </w:r>
      <w:r>
        <w:rPr>
          <w:color w:val="58595B"/>
        </w:rPr>
        <w:t>ESAL</w:t>
      </w:r>
      <w:r>
        <w:rPr>
          <w:color w:val="58595B"/>
          <w:spacing w:val="-21"/>
        </w:rPr>
        <w:t xml:space="preserve"> </w:t>
      </w:r>
      <w:r>
        <w:rPr>
          <w:color w:val="58595B"/>
        </w:rPr>
        <w:t>de</w:t>
      </w:r>
      <w:r>
        <w:rPr>
          <w:color w:val="58595B"/>
          <w:spacing w:val="-21"/>
        </w:rPr>
        <w:t xml:space="preserve"> </w:t>
      </w:r>
      <w:r>
        <w:rPr>
          <w:color w:val="58595B"/>
        </w:rPr>
        <w:t>reciente</w:t>
      </w:r>
      <w:r>
        <w:rPr>
          <w:color w:val="58595B"/>
          <w:spacing w:val="-20"/>
        </w:rPr>
        <w:t xml:space="preserve"> </w:t>
      </w:r>
      <w:r>
        <w:rPr>
          <w:color w:val="58595B"/>
        </w:rPr>
        <w:t>creación</w:t>
      </w:r>
      <w:r>
        <w:rPr>
          <w:color w:val="58595B"/>
          <w:spacing w:val="-21"/>
        </w:rPr>
        <w:t xml:space="preserve"> </w:t>
      </w:r>
      <w:r>
        <w:rPr>
          <w:color w:val="58595B"/>
        </w:rPr>
        <w:t>pueden</w:t>
      </w:r>
      <w:r>
        <w:rPr>
          <w:color w:val="58595B"/>
          <w:spacing w:val="-21"/>
        </w:rPr>
        <w:t xml:space="preserve"> </w:t>
      </w:r>
      <w:r>
        <w:rPr>
          <w:color w:val="58595B"/>
        </w:rPr>
        <w:t>aportar</w:t>
      </w:r>
      <w:r>
        <w:rPr>
          <w:color w:val="58595B"/>
          <w:spacing w:val="-21"/>
        </w:rPr>
        <w:t xml:space="preserve"> </w:t>
      </w:r>
      <w:r>
        <w:rPr>
          <w:color w:val="58595B"/>
        </w:rPr>
        <w:t>la</w:t>
      </w:r>
      <w:r>
        <w:rPr>
          <w:color w:val="58595B"/>
          <w:spacing w:val="-21"/>
        </w:rPr>
        <w:t xml:space="preserve"> </w:t>
      </w:r>
      <w:r>
        <w:rPr>
          <w:color w:val="58595B"/>
        </w:rPr>
        <w:t xml:space="preserve">experiencia de sus fundadores. Así mismo las ESAL que cuentan con una forma de organización de subordinada de una matriz internacional o grupo vinculado de entidades sin ánimo de lucro con subordinación funcional, </w:t>
      </w:r>
      <w:r>
        <w:rPr>
          <w:color w:val="58595B"/>
          <w:spacing w:val="-3"/>
        </w:rPr>
        <w:t xml:space="preserve">pueden </w:t>
      </w:r>
      <w:r>
        <w:rPr>
          <w:color w:val="58595B"/>
        </w:rPr>
        <w:t>a su vez, aportar la documentación relacionada con la experiencia de esa</w:t>
      </w:r>
      <w:r>
        <w:rPr>
          <w:color w:val="58595B"/>
          <w:spacing w:val="8"/>
        </w:rPr>
        <w:t xml:space="preserve"> </w:t>
      </w:r>
      <w:r>
        <w:rPr>
          <w:color w:val="58595B"/>
        </w:rPr>
        <w:t>matriz.</w:t>
      </w:r>
    </w:p>
    <w:p w14:paraId="7F38F8AA" w14:textId="77777777" w:rsidR="004030AA" w:rsidRDefault="007A4E20">
      <w:pPr>
        <w:pStyle w:val="Ttulo1"/>
        <w:numPr>
          <w:ilvl w:val="0"/>
          <w:numId w:val="3"/>
        </w:numPr>
        <w:tabs>
          <w:tab w:val="left" w:pos="1197"/>
        </w:tabs>
        <w:spacing w:before="178"/>
        <w:ind w:left="1196" w:hanging="347"/>
      </w:pPr>
      <w:r>
        <w:rPr>
          <w:color w:val="58595B"/>
        </w:rPr>
        <w:t>Estructura organizacional</w:t>
      </w:r>
    </w:p>
    <w:p w14:paraId="47A87C75" w14:textId="77777777" w:rsidR="004030AA" w:rsidRDefault="00A25570">
      <w:pPr>
        <w:pStyle w:val="Textoindependiente"/>
        <w:spacing w:before="6"/>
        <w:rPr>
          <w:b/>
          <w:sz w:val="9"/>
        </w:rPr>
      </w:pPr>
      <w:r>
        <w:pict w14:anchorId="25BB6128">
          <v:line id="_x0000_s1073" style="position:absolute;z-index:-251594752;mso-wrap-distance-left:0;mso-wrap-distance-right:0;mso-position-horizontal-relative:page" from="42.5pt,7.7pt" to="523.75pt,7.7pt" strokecolor="#58595b" strokeweight=".5pt">
            <w10:wrap type="topAndBottom" anchorx="page"/>
          </v:line>
        </w:pict>
      </w:r>
    </w:p>
    <w:p w14:paraId="11B45B37" w14:textId="77777777" w:rsidR="004030AA" w:rsidRDefault="004030AA">
      <w:pPr>
        <w:pStyle w:val="Textoindependiente"/>
        <w:spacing w:before="1"/>
        <w:rPr>
          <w:b/>
          <w:sz w:val="23"/>
        </w:rPr>
      </w:pPr>
    </w:p>
    <w:p w14:paraId="4F1BFFA2" w14:textId="77777777" w:rsidR="004030AA" w:rsidRDefault="007A4E20">
      <w:pPr>
        <w:pStyle w:val="Textoindependiente"/>
        <w:spacing w:line="292" w:lineRule="auto"/>
        <w:ind w:left="852" w:right="845"/>
        <w:jc w:val="both"/>
      </w:pPr>
      <w:r>
        <w:rPr>
          <w:color w:val="58595B"/>
        </w:rPr>
        <w:t>La estructura organizacional nos muestra la madurez de la organización en sus procedimientos, el manejo de la información y en general su gobierno corporativo. Por lo anterior, la Entidad Estatal debe establecer requerimientos que acrediten la estructura organizacional de la ESAL, atendiendo al programa o actividad prevista en el plan de desarrollo.</w:t>
      </w:r>
    </w:p>
    <w:p w14:paraId="002ABB9A" w14:textId="77777777" w:rsidR="004030AA" w:rsidRDefault="007A4E20">
      <w:pPr>
        <w:pStyle w:val="Textoindependiente"/>
        <w:spacing w:before="168" w:line="292" w:lineRule="auto"/>
        <w:ind w:left="852" w:right="846"/>
        <w:jc w:val="both"/>
      </w:pPr>
      <w:r>
        <w:rPr>
          <w:color w:val="58595B"/>
        </w:rPr>
        <w:t>A</w:t>
      </w:r>
      <w:r>
        <w:rPr>
          <w:color w:val="58595B"/>
          <w:spacing w:val="-8"/>
        </w:rPr>
        <w:t xml:space="preserve"> </w:t>
      </w:r>
      <w:r>
        <w:rPr>
          <w:color w:val="58595B"/>
        </w:rPr>
        <w:t>manera</w:t>
      </w:r>
      <w:r>
        <w:rPr>
          <w:color w:val="58595B"/>
          <w:spacing w:val="-7"/>
        </w:rPr>
        <w:t xml:space="preserve"> </w:t>
      </w:r>
      <w:r>
        <w:rPr>
          <w:color w:val="58595B"/>
        </w:rPr>
        <w:t>de</w:t>
      </w:r>
      <w:r>
        <w:rPr>
          <w:color w:val="58595B"/>
          <w:spacing w:val="-7"/>
        </w:rPr>
        <w:t xml:space="preserve"> </w:t>
      </w:r>
      <w:r>
        <w:rPr>
          <w:color w:val="58595B"/>
        </w:rPr>
        <w:t>ejemplo,</w:t>
      </w:r>
      <w:r>
        <w:rPr>
          <w:color w:val="58595B"/>
          <w:spacing w:val="-7"/>
        </w:rPr>
        <w:t xml:space="preserve"> </w:t>
      </w:r>
      <w:r>
        <w:rPr>
          <w:color w:val="58595B"/>
        </w:rPr>
        <w:t>se</w:t>
      </w:r>
      <w:r>
        <w:rPr>
          <w:color w:val="58595B"/>
          <w:spacing w:val="-8"/>
        </w:rPr>
        <w:t xml:space="preserve"> </w:t>
      </w:r>
      <w:r>
        <w:rPr>
          <w:color w:val="58595B"/>
        </w:rPr>
        <w:t>presentan</w:t>
      </w:r>
      <w:r>
        <w:rPr>
          <w:color w:val="58595B"/>
          <w:spacing w:val="-7"/>
        </w:rPr>
        <w:t xml:space="preserve"> </w:t>
      </w:r>
      <w:r>
        <w:rPr>
          <w:color w:val="58595B"/>
        </w:rPr>
        <w:t>algunas</w:t>
      </w:r>
      <w:r>
        <w:rPr>
          <w:color w:val="58595B"/>
          <w:spacing w:val="-7"/>
        </w:rPr>
        <w:t xml:space="preserve"> </w:t>
      </w:r>
      <w:r>
        <w:rPr>
          <w:color w:val="58595B"/>
        </w:rPr>
        <w:t>condiciones</w:t>
      </w:r>
      <w:r>
        <w:rPr>
          <w:color w:val="58595B"/>
          <w:spacing w:val="-7"/>
        </w:rPr>
        <w:t xml:space="preserve"> </w:t>
      </w:r>
      <w:r>
        <w:rPr>
          <w:color w:val="58595B"/>
        </w:rPr>
        <w:t>que</w:t>
      </w:r>
      <w:r>
        <w:rPr>
          <w:color w:val="58595B"/>
          <w:spacing w:val="-8"/>
        </w:rPr>
        <w:t xml:space="preserve"> </w:t>
      </w:r>
      <w:r>
        <w:rPr>
          <w:color w:val="58595B"/>
        </w:rPr>
        <w:t>pueden</w:t>
      </w:r>
      <w:r>
        <w:rPr>
          <w:color w:val="58595B"/>
          <w:spacing w:val="-7"/>
        </w:rPr>
        <w:t xml:space="preserve"> </w:t>
      </w:r>
      <w:r>
        <w:rPr>
          <w:color w:val="58595B"/>
        </w:rPr>
        <w:t>tener</w:t>
      </w:r>
      <w:r>
        <w:rPr>
          <w:color w:val="58595B"/>
          <w:spacing w:val="-7"/>
        </w:rPr>
        <w:t xml:space="preserve"> </w:t>
      </w:r>
      <w:r>
        <w:rPr>
          <w:color w:val="58595B"/>
        </w:rPr>
        <w:t>en</w:t>
      </w:r>
      <w:r>
        <w:rPr>
          <w:color w:val="58595B"/>
          <w:spacing w:val="-7"/>
        </w:rPr>
        <w:t xml:space="preserve"> </w:t>
      </w:r>
      <w:r>
        <w:rPr>
          <w:color w:val="58595B"/>
        </w:rPr>
        <w:t>cuenta</w:t>
      </w:r>
      <w:r>
        <w:rPr>
          <w:color w:val="58595B"/>
          <w:spacing w:val="-8"/>
        </w:rPr>
        <w:t xml:space="preserve"> </w:t>
      </w:r>
      <w:r>
        <w:rPr>
          <w:color w:val="58595B"/>
        </w:rPr>
        <w:t>las</w:t>
      </w:r>
      <w:r>
        <w:rPr>
          <w:color w:val="58595B"/>
          <w:spacing w:val="-7"/>
        </w:rPr>
        <w:t xml:space="preserve"> </w:t>
      </w:r>
      <w:r>
        <w:rPr>
          <w:color w:val="58595B"/>
        </w:rPr>
        <w:t>Entidades</w:t>
      </w:r>
      <w:r>
        <w:rPr>
          <w:color w:val="58595B"/>
          <w:spacing w:val="-7"/>
        </w:rPr>
        <w:t xml:space="preserve"> </w:t>
      </w:r>
      <w:r>
        <w:rPr>
          <w:color w:val="58595B"/>
        </w:rPr>
        <w:t>Estatales para el efecto.</w:t>
      </w:r>
    </w:p>
    <w:p w14:paraId="026BBCF2" w14:textId="77777777" w:rsidR="004030AA" w:rsidRDefault="00A25570">
      <w:pPr>
        <w:pStyle w:val="Textoindependiente"/>
        <w:spacing w:before="9"/>
        <w:rPr>
          <w:sz w:val="18"/>
        </w:rPr>
      </w:pPr>
      <w:r>
        <w:pict w14:anchorId="7868D370">
          <v:shape id="_x0000_s1072" type="#_x0000_t202" style="position:absolute;margin-left:42.65pt;margin-top:12pt;width:481.9pt;height:29.7pt;z-index:-251593728;mso-wrap-distance-left:0;mso-wrap-distance-right:0;mso-position-horizontal-relative:page" fillcolor="#e6e7e8" stroked="f">
            <v:textbox inset="0,0,0,0">
              <w:txbxContent>
                <w:p w14:paraId="14E6E195" w14:textId="77777777" w:rsidR="004030AA" w:rsidRDefault="007A4E20">
                  <w:pPr>
                    <w:pStyle w:val="Textoindependiente"/>
                    <w:spacing w:before="139"/>
                    <w:ind w:left="256"/>
                  </w:pPr>
                  <w:r>
                    <w:rPr>
                      <w:b/>
                      <w:color w:val="58595B"/>
                    </w:rPr>
                    <w:t>(a)</w:t>
                  </w:r>
                  <w:r>
                    <w:rPr>
                      <w:b/>
                      <w:color w:val="58595B"/>
                      <w:spacing w:val="54"/>
                    </w:rPr>
                    <w:t xml:space="preserve"> </w:t>
                  </w:r>
                  <w:r>
                    <w:rPr>
                      <w:color w:val="58595B"/>
                    </w:rPr>
                    <w:t>El gobierno corporativo es importante. Por esto es conveniente requerir órganos de administración</w:t>
                  </w:r>
                </w:p>
              </w:txbxContent>
            </v:textbox>
            <w10:wrap type="topAndBottom" anchorx="page"/>
          </v:shape>
        </w:pict>
      </w:r>
    </w:p>
    <w:p w14:paraId="3A583FED" w14:textId="77777777" w:rsidR="004030AA" w:rsidRDefault="004030AA">
      <w:pPr>
        <w:rPr>
          <w:sz w:val="18"/>
        </w:rPr>
        <w:sectPr w:rsidR="004030AA">
          <w:pgSz w:w="11340" w:h="13610"/>
          <w:pgMar w:top="1420" w:right="0" w:bottom="780" w:left="0" w:header="964" w:footer="573" w:gutter="0"/>
          <w:cols w:space="720"/>
        </w:sectPr>
      </w:pPr>
    </w:p>
    <w:p w14:paraId="669932C6" w14:textId="77777777" w:rsidR="004030AA" w:rsidRDefault="004030AA">
      <w:pPr>
        <w:pStyle w:val="Textoindependiente"/>
        <w:spacing w:before="6"/>
        <w:rPr>
          <w:sz w:val="22"/>
        </w:rPr>
      </w:pPr>
    </w:p>
    <w:bookmarkStart w:id="9" w:name="_bookmark8"/>
    <w:bookmarkEnd w:id="9"/>
    <w:p w14:paraId="1E3DC14E" w14:textId="77777777" w:rsidR="004030AA" w:rsidRDefault="00A25570">
      <w:pPr>
        <w:pStyle w:val="Textoindependiente"/>
        <w:ind w:left="850"/>
      </w:pPr>
      <w:r>
        <w:pict w14:anchorId="56AFBD13">
          <v:shape id="_x0000_s1427" type="#_x0000_t202" style="width:481.9pt;height:156pt;mso-left-percent:-10001;mso-top-percent:-10001;mso-position-horizontal:absolute;mso-position-horizontal-relative:char;mso-position-vertical:absolute;mso-position-vertical-relative:line;mso-left-percent:-10001;mso-top-percent:-10001" fillcolor="#e6e7e8" stroked="f">
            <v:textbox inset="0,0,0,0">
              <w:txbxContent>
                <w:p w14:paraId="3DD3E1E5" w14:textId="77777777" w:rsidR="004030AA" w:rsidRDefault="007A4E20">
                  <w:pPr>
                    <w:pStyle w:val="Textoindependiente"/>
                    <w:spacing w:before="195" w:line="292" w:lineRule="auto"/>
                    <w:ind w:left="592" w:right="256"/>
                  </w:pPr>
                  <w:r>
                    <w:rPr>
                      <w:color w:val="58595B"/>
                    </w:rPr>
                    <w:t>activos tales como junta directiva, comités directivos u otro órgano independiente que supervise</w:t>
                  </w:r>
                  <w:r>
                    <w:rPr>
                      <w:color w:val="58595B"/>
                      <w:position w:val="7"/>
                      <w:sz w:val="11"/>
                    </w:rPr>
                    <w:t xml:space="preserve">17 </w:t>
                  </w:r>
                  <w:r>
                    <w:rPr>
                      <w:color w:val="58595B"/>
                    </w:rPr>
                    <w:t>las actividades de los administradores</w:t>
                  </w:r>
                  <w:r>
                    <w:rPr>
                      <w:color w:val="58595B"/>
                      <w:position w:val="7"/>
                      <w:sz w:val="11"/>
                    </w:rPr>
                    <w:t xml:space="preserve">18 </w:t>
                  </w:r>
                  <w:r>
                    <w:rPr>
                      <w:color w:val="58595B"/>
                    </w:rPr>
                    <w:t>y dé lineamientos sobre la dirección de la ESAL.</w:t>
                  </w:r>
                </w:p>
                <w:p w14:paraId="048DEDE1" w14:textId="77777777" w:rsidR="004030AA" w:rsidRDefault="007A4E20">
                  <w:pPr>
                    <w:pStyle w:val="Textoindependiente"/>
                    <w:numPr>
                      <w:ilvl w:val="0"/>
                      <w:numId w:val="2"/>
                    </w:numPr>
                    <w:tabs>
                      <w:tab w:val="left" w:pos="597"/>
                    </w:tabs>
                    <w:spacing w:before="159" w:line="292" w:lineRule="auto"/>
                    <w:ind w:right="433"/>
                  </w:pPr>
                  <w:r>
                    <w:rPr>
                      <w:color w:val="58595B"/>
                    </w:rPr>
                    <w:t>Estados</w:t>
                  </w:r>
                  <w:r>
                    <w:rPr>
                      <w:color w:val="58595B"/>
                      <w:spacing w:val="-8"/>
                    </w:rPr>
                    <w:t xml:space="preserve"> </w:t>
                  </w:r>
                  <w:r>
                    <w:rPr>
                      <w:color w:val="58595B"/>
                    </w:rPr>
                    <w:t>financieros</w:t>
                  </w:r>
                  <w:r>
                    <w:rPr>
                      <w:color w:val="58595B"/>
                      <w:spacing w:val="-7"/>
                    </w:rPr>
                    <w:t xml:space="preserve"> </w:t>
                  </w:r>
                  <w:r>
                    <w:rPr>
                      <w:color w:val="58595B"/>
                    </w:rPr>
                    <w:t>auditados</w:t>
                  </w:r>
                  <w:r>
                    <w:rPr>
                      <w:color w:val="58595B"/>
                      <w:spacing w:val="-8"/>
                    </w:rPr>
                    <w:t xml:space="preserve"> </w:t>
                  </w:r>
                  <w:r>
                    <w:rPr>
                      <w:color w:val="58595B"/>
                    </w:rPr>
                    <w:t>por</w:t>
                  </w:r>
                  <w:r>
                    <w:rPr>
                      <w:color w:val="58595B"/>
                      <w:spacing w:val="-7"/>
                    </w:rPr>
                    <w:t xml:space="preserve"> </w:t>
                  </w:r>
                  <w:r>
                    <w:rPr>
                      <w:color w:val="58595B"/>
                    </w:rPr>
                    <w:t>un</w:t>
                  </w:r>
                  <w:r>
                    <w:rPr>
                      <w:color w:val="58595B"/>
                      <w:spacing w:val="-7"/>
                    </w:rPr>
                    <w:t xml:space="preserve"> </w:t>
                  </w:r>
                  <w:r>
                    <w:rPr>
                      <w:color w:val="58595B"/>
                    </w:rPr>
                    <w:t>contador</w:t>
                  </w:r>
                  <w:r>
                    <w:rPr>
                      <w:color w:val="58595B"/>
                      <w:spacing w:val="-8"/>
                    </w:rPr>
                    <w:t xml:space="preserve"> </w:t>
                  </w:r>
                  <w:r>
                    <w:rPr>
                      <w:color w:val="58595B"/>
                    </w:rPr>
                    <w:t>público</w:t>
                  </w:r>
                  <w:r>
                    <w:rPr>
                      <w:color w:val="58595B"/>
                      <w:spacing w:val="-7"/>
                    </w:rPr>
                    <w:t xml:space="preserve"> </w:t>
                  </w:r>
                  <w:r>
                    <w:rPr>
                      <w:color w:val="58595B"/>
                    </w:rPr>
                    <w:t>independiente</w:t>
                  </w:r>
                  <w:r>
                    <w:rPr>
                      <w:color w:val="58595B"/>
                      <w:spacing w:val="-7"/>
                    </w:rPr>
                    <w:t xml:space="preserve"> </w:t>
                  </w:r>
                  <w:r>
                    <w:rPr>
                      <w:color w:val="58595B"/>
                    </w:rPr>
                    <w:t>o</w:t>
                  </w:r>
                  <w:r>
                    <w:rPr>
                      <w:color w:val="58595B"/>
                      <w:spacing w:val="-8"/>
                    </w:rPr>
                    <w:t xml:space="preserve"> </w:t>
                  </w:r>
                  <w:r>
                    <w:rPr>
                      <w:color w:val="58595B"/>
                    </w:rPr>
                    <w:t>revisor</w:t>
                  </w:r>
                  <w:r>
                    <w:rPr>
                      <w:color w:val="58595B"/>
                      <w:spacing w:val="-7"/>
                    </w:rPr>
                    <w:t xml:space="preserve"> </w:t>
                  </w:r>
                  <w:r>
                    <w:rPr>
                      <w:color w:val="58595B"/>
                    </w:rPr>
                    <w:t>fiscal</w:t>
                  </w:r>
                  <w:r>
                    <w:rPr>
                      <w:color w:val="58595B"/>
                      <w:spacing w:val="-7"/>
                    </w:rPr>
                    <w:t xml:space="preserve"> </w:t>
                  </w:r>
                  <w:r>
                    <w:rPr>
                      <w:color w:val="58595B"/>
                    </w:rPr>
                    <w:t>y</w:t>
                  </w:r>
                  <w:r>
                    <w:rPr>
                      <w:color w:val="58595B"/>
                      <w:spacing w:val="-8"/>
                    </w:rPr>
                    <w:t xml:space="preserve"> </w:t>
                  </w:r>
                  <w:r>
                    <w:rPr>
                      <w:color w:val="58595B"/>
                    </w:rPr>
                    <w:t>disponibles para sus grupos de interés.</w:t>
                  </w:r>
                </w:p>
                <w:p w14:paraId="53EB827D" w14:textId="77777777" w:rsidR="004030AA" w:rsidRDefault="007A4E20">
                  <w:pPr>
                    <w:pStyle w:val="Textoindependiente"/>
                    <w:numPr>
                      <w:ilvl w:val="0"/>
                      <w:numId w:val="2"/>
                    </w:numPr>
                    <w:tabs>
                      <w:tab w:val="left" w:pos="597"/>
                    </w:tabs>
                    <w:spacing w:before="159"/>
                    <w:ind w:hanging="337"/>
                  </w:pPr>
                  <w:r>
                    <w:rPr>
                      <w:color w:val="58595B"/>
                    </w:rPr>
                    <w:t>Política documentada de conflictos de</w:t>
                  </w:r>
                  <w:r>
                    <w:rPr>
                      <w:color w:val="58595B"/>
                      <w:spacing w:val="3"/>
                    </w:rPr>
                    <w:t xml:space="preserve"> </w:t>
                  </w:r>
                  <w:r>
                    <w:rPr>
                      <w:color w:val="58595B"/>
                    </w:rPr>
                    <w:t>interés.</w:t>
                  </w:r>
                </w:p>
                <w:p w14:paraId="0CF9E6A1" w14:textId="77777777" w:rsidR="004030AA" w:rsidRDefault="004030AA">
                  <w:pPr>
                    <w:pStyle w:val="Textoindependiente"/>
                    <w:spacing w:before="8"/>
                    <w:rPr>
                      <w:sz w:val="21"/>
                    </w:rPr>
                  </w:pPr>
                </w:p>
                <w:p w14:paraId="6A117392" w14:textId="77777777" w:rsidR="004030AA" w:rsidRDefault="007A4E20">
                  <w:pPr>
                    <w:pStyle w:val="Textoindependiente"/>
                    <w:numPr>
                      <w:ilvl w:val="0"/>
                      <w:numId w:val="2"/>
                    </w:numPr>
                    <w:tabs>
                      <w:tab w:val="left" w:pos="597"/>
                    </w:tabs>
                    <w:ind w:hanging="344"/>
                  </w:pPr>
                  <w:r>
                    <w:rPr>
                      <w:color w:val="58595B"/>
                    </w:rPr>
                    <w:t>Política de manejo de riesgos operativos y archivo de</w:t>
                  </w:r>
                  <w:r>
                    <w:rPr>
                      <w:color w:val="58595B"/>
                      <w:spacing w:val="9"/>
                    </w:rPr>
                    <w:t xml:space="preserve"> </w:t>
                  </w:r>
                  <w:r>
                    <w:rPr>
                      <w:color w:val="58595B"/>
                    </w:rPr>
                    <w:t>documentos.</w:t>
                  </w:r>
                </w:p>
                <w:p w14:paraId="3A8B9403" w14:textId="77777777" w:rsidR="004030AA" w:rsidRDefault="004030AA">
                  <w:pPr>
                    <w:pStyle w:val="Textoindependiente"/>
                    <w:spacing w:before="8"/>
                    <w:rPr>
                      <w:sz w:val="21"/>
                    </w:rPr>
                  </w:pPr>
                </w:p>
                <w:p w14:paraId="17BA071E" w14:textId="77777777" w:rsidR="004030AA" w:rsidRDefault="007A4E20">
                  <w:pPr>
                    <w:pStyle w:val="Textoindependiente"/>
                    <w:numPr>
                      <w:ilvl w:val="0"/>
                      <w:numId w:val="2"/>
                    </w:numPr>
                    <w:tabs>
                      <w:tab w:val="left" w:pos="601"/>
                    </w:tabs>
                    <w:spacing w:before="1"/>
                    <w:ind w:left="600" w:hanging="337"/>
                  </w:pPr>
                  <w:r>
                    <w:rPr>
                      <w:color w:val="58595B"/>
                    </w:rPr>
                    <w:t>Política documentada de compensación de administradores y miembros de</w:t>
                  </w:r>
                  <w:r>
                    <w:rPr>
                      <w:color w:val="58595B"/>
                      <w:spacing w:val="22"/>
                    </w:rPr>
                    <w:t xml:space="preserve"> </w:t>
                  </w:r>
                  <w:r>
                    <w:rPr>
                      <w:color w:val="58595B"/>
                    </w:rPr>
                    <w:t>junta.</w:t>
                  </w:r>
                </w:p>
              </w:txbxContent>
            </v:textbox>
            <w10:anchorlock/>
          </v:shape>
        </w:pict>
      </w:r>
    </w:p>
    <w:p w14:paraId="5C7C2C98" w14:textId="77777777" w:rsidR="004030AA" w:rsidRDefault="004030AA">
      <w:pPr>
        <w:pStyle w:val="Textoindependiente"/>
        <w:spacing w:before="8"/>
        <w:rPr>
          <w:sz w:val="6"/>
        </w:rPr>
      </w:pPr>
    </w:p>
    <w:p w14:paraId="22C7BB42" w14:textId="77777777" w:rsidR="004030AA" w:rsidRDefault="007A4E20">
      <w:pPr>
        <w:pStyle w:val="Textoindependiente"/>
        <w:spacing w:before="103" w:line="292" w:lineRule="auto"/>
        <w:ind w:left="850" w:right="847"/>
        <w:jc w:val="both"/>
      </w:pPr>
      <w:r>
        <w:rPr>
          <w:color w:val="58595B"/>
        </w:rPr>
        <w:t>Las</w:t>
      </w:r>
      <w:r>
        <w:rPr>
          <w:color w:val="58595B"/>
          <w:spacing w:val="-8"/>
        </w:rPr>
        <w:t xml:space="preserve"> </w:t>
      </w:r>
      <w:r>
        <w:rPr>
          <w:color w:val="58595B"/>
        </w:rPr>
        <w:t>Entidades</w:t>
      </w:r>
      <w:r>
        <w:rPr>
          <w:color w:val="58595B"/>
          <w:spacing w:val="-7"/>
        </w:rPr>
        <w:t xml:space="preserve"> </w:t>
      </w:r>
      <w:r>
        <w:rPr>
          <w:color w:val="58595B"/>
        </w:rPr>
        <w:t>Estatales</w:t>
      </w:r>
      <w:r>
        <w:rPr>
          <w:color w:val="58595B"/>
          <w:spacing w:val="-7"/>
        </w:rPr>
        <w:t xml:space="preserve"> </w:t>
      </w:r>
      <w:r>
        <w:rPr>
          <w:color w:val="58595B"/>
        </w:rPr>
        <w:t>deben</w:t>
      </w:r>
      <w:r>
        <w:rPr>
          <w:color w:val="58595B"/>
          <w:spacing w:val="-7"/>
        </w:rPr>
        <w:t xml:space="preserve"> </w:t>
      </w:r>
      <w:r>
        <w:rPr>
          <w:color w:val="58595B"/>
        </w:rPr>
        <w:t>apoyar</w:t>
      </w:r>
      <w:r>
        <w:rPr>
          <w:color w:val="58595B"/>
          <w:spacing w:val="-8"/>
        </w:rPr>
        <w:t xml:space="preserve"> </w:t>
      </w:r>
      <w:r>
        <w:rPr>
          <w:color w:val="58595B"/>
        </w:rPr>
        <w:t>la</w:t>
      </w:r>
      <w:r>
        <w:rPr>
          <w:color w:val="58595B"/>
          <w:spacing w:val="-7"/>
        </w:rPr>
        <w:t xml:space="preserve"> </w:t>
      </w:r>
      <w:r>
        <w:rPr>
          <w:color w:val="58595B"/>
        </w:rPr>
        <w:t>formalización</w:t>
      </w:r>
      <w:r>
        <w:rPr>
          <w:color w:val="58595B"/>
          <w:spacing w:val="-7"/>
        </w:rPr>
        <w:t xml:space="preserve"> </w:t>
      </w:r>
      <w:r>
        <w:rPr>
          <w:color w:val="58595B"/>
        </w:rPr>
        <w:t>de</w:t>
      </w:r>
      <w:r>
        <w:rPr>
          <w:color w:val="58595B"/>
          <w:spacing w:val="-7"/>
        </w:rPr>
        <w:t xml:space="preserve"> </w:t>
      </w:r>
      <w:r>
        <w:rPr>
          <w:color w:val="58595B"/>
        </w:rPr>
        <w:t>las</w:t>
      </w:r>
      <w:r>
        <w:rPr>
          <w:color w:val="58595B"/>
          <w:spacing w:val="-7"/>
        </w:rPr>
        <w:t xml:space="preserve"> </w:t>
      </w:r>
      <w:r>
        <w:rPr>
          <w:color w:val="58595B"/>
        </w:rPr>
        <w:t>entidades</w:t>
      </w:r>
      <w:r>
        <w:rPr>
          <w:color w:val="58595B"/>
          <w:spacing w:val="-8"/>
        </w:rPr>
        <w:t xml:space="preserve"> </w:t>
      </w:r>
      <w:r>
        <w:rPr>
          <w:color w:val="58595B"/>
        </w:rPr>
        <w:t>sin</w:t>
      </w:r>
      <w:r>
        <w:rPr>
          <w:color w:val="58595B"/>
          <w:spacing w:val="-7"/>
        </w:rPr>
        <w:t xml:space="preserve"> </w:t>
      </w:r>
      <w:r>
        <w:rPr>
          <w:color w:val="58595B"/>
        </w:rPr>
        <w:t>ánimo</w:t>
      </w:r>
      <w:r>
        <w:rPr>
          <w:color w:val="58595B"/>
          <w:spacing w:val="-7"/>
        </w:rPr>
        <w:t xml:space="preserve"> </w:t>
      </w:r>
      <w:r>
        <w:rPr>
          <w:color w:val="58595B"/>
        </w:rPr>
        <w:t>de</w:t>
      </w:r>
      <w:r>
        <w:rPr>
          <w:color w:val="58595B"/>
          <w:spacing w:val="-7"/>
        </w:rPr>
        <w:t xml:space="preserve"> </w:t>
      </w:r>
      <w:r>
        <w:rPr>
          <w:color w:val="58595B"/>
        </w:rPr>
        <w:t>lucro</w:t>
      </w:r>
      <w:r>
        <w:rPr>
          <w:color w:val="58595B"/>
          <w:spacing w:val="-7"/>
        </w:rPr>
        <w:t xml:space="preserve"> </w:t>
      </w:r>
      <w:r>
        <w:rPr>
          <w:color w:val="58595B"/>
        </w:rPr>
        <w:t>y</w:t>
      </w:r>
      <w:r>
        <w:rPr>
          <w:color w:val="58595B"/>
          <w:spacing w:val="-8"/>
        </w:rPr>
        <w:t xml:space="preserve"> </w:t>
      </w:r>
      <w:r>
        <w:rPr>
          <w:color w:val="58595B"/>
        </w:rPr>
        <w:t>establecer</w:t>
      </w:r>
      <w:r>
        <w:rPr>
          <w:color w:val="58595B"/>
          <w:spacing w:val="-7"/>
        </w:rPr>
        <w:t xml:space="preserve"> </w:t>
      </w:r>
      <w:r>
        <w:rPr>
          <w:color w:val="58595B"/>
        </w:rPr>
        <w:t xml:space="preserve">como parte de las obligaciones de la ESAL mejorar su gobierno corporativo a través de la implementación de </w:t>
      </w:r>
      <w:r>
        <w:rPr>
          <w:color w:val="58595B"/>
          <w:spacing w:val="-5"/>
        </w:rPr>
        <w:t xml:space="preserve">las </w:t>
      </w:r>
      <w:r>
        <w:rPr>
          <w:color w:val="58595B"/>
        </w:rPr>
        <w:t>políticas contenidas en este</w:t>
      </w:r>
      <w:r>
        <w:rPr>
          <w:color w:val="58595B"/>
          <w:spacing w:val="1"/>
        </w:rPr>
        <w:t xml:space="preserve"> </w:t>
      </w:r>
      <w:r>
        <w:rPr>
          <w:color w:val="58595B"/>
        </w:rPr>
        <w:t>punto.</w:t>
      </w:r>
    </w:p>
    <w:p w14:paraId="63678600" w14:textId="77777777" w:rsidR="004030AA" w:rsidRDefault="004030AA">
      <w:pPr>
        <w:pStyle w:val="Textoindependiente"/>
        <w:spacing w:before="1"/>
      </w:pPr>
    </w:p>
    <w:p w14:paraId="158CA297" w14:textId="77777777" w:rsidR="004030AA" w:rsidRDefault="007A4E20">
      <w:pPr>
        <w:pStyle w:val="Ttulo1"/>
        <w:numPr>
          <w:ilvl w:val="0"/>
          <w:numId w:val="3"/>
        </w:numPr>
        <w:tabs>
          <w:tab w:val="left" w:pos="1186"/>
        </w:tabs>
        <w:spacing w:before="0"/>
        <w:ind w:left="1185" w:hanging="336"/>
      </w:pPr>
      <w:r>
        <w:rPr>
          <w:color w:val="58595B"/>
        </w:rPr>
        <w:t>Indicadores de la eficiencia de la</w:t>
      </w:r>
      <w:r>
        <w:rPr>
          <w:color w:val="58595B"/>
          <w:spacing w:val="1"/>
        </w:rPr>
        <w:t xml:space="preserve"> </w:t>
      </w:r>
      <w:r>
        <w:rPr>
          <w:color w:val="58595B"/>
        </w:rPr>
        <w:t>organización</w:t>
      </w:r>
    </w:p>
    <w:p w14:paraId="4F46469B" w14:textId="77777777" w:rsidR="004030AA" w:rsidRDefault="00A25570">
      <w:pPr>
        <w:pStyle w:val="Textoindependiente"/>
        <w:spacing w:before="6"/>
        <w:rPr>
          <w:b/>
          <w:sz w:val="9"/>
        </w:rPr>
      </w:pPr>
      <w:r>
        <w:pict w14:anchorId="560F9AA6">
          <v:line id="_x0000_s1070" style="position:absolute;z-index:-251591680;mso-wrap-distance-left:0;mso-wrap-distance-right:0;mso-position-horizontal-relative:page" from="42.5pt,7.7pt" to="523.75pt,7.7pt" strokecolor="#58595b" strokeweight=".5pt">
            <w10:wrap type="topAndBottom" anchorx="page"/>
          </v:line>
        </w:pict>
      </w:r>
    </w:p>
    <w:p w14:paraId="0F630CF6" w14:textId="77777777" w:rsidR="004030AA" w:rsidRDefault="004030AA">
      <w:pPr>
        <w:pStyle w:val="Textoindependiente"/>
        <w:spacing w:before="10"/>
        <w:rPr>
          <w:b/>
          <w:sz w:val="22"/>
        </w:rPr>
      </w:pPr>
    </w:p>
    <w:p w14:paraId="65F4E8A5" w14:textId="77777777" w:rsidR="004030AA" w:rsidRDefault="007A4E20">
      <w:pPr>
        <w:pStyle w:val="Textoindependiente"/>
        <w:spacing w:line="292" w:lineRule="auto"/>
        <w:ind w:left="850" w:right="847"/>
        <w:jc w:val="both"/>
      </w:pPr>
      <w:r>
        <w:rPr>
          <w:color w:val="58595B"/>
        </w:rPr>
        <w:t>Los indicadores financieros asociados a la eficiencia de la ESAL muestran su grado de madurez y de dedicación a proyectos misionales. Las entidades sin ánimo de lucro tienen el deber de llevar contabilidad, por ello, la Entidad Estatal debe establecer criterios objetivos relacionados con los resultados financieros de las entidades sin ánimo de lucro, así comparar su idoneidad y contratar con la ESAL que muestre resultados sólidos. La Entidad Estatal puede verificar estos indicadores a través de declaraciones tributarias, estados financieros o en caso de tenerlo el certificado del RUP.</w:t>
      </w:r>
    </w:p>
    <w:p w14:paraId="7F8DF361" w14:textId="77777777" w:rsidR="004030AA" w:rsidRDefault="007A4E20">
      <w:pPr>
        <w:pStyle w:val="Textoindependiente"/>
        <w:spacing w:before="167" w:line="292" w:lineRule="auto"/>
        <w:ind w:left="850" w:right="848"/>
        <w:jc w:val="both"/>
      </w:pPr>
      <w:r>
        <w:rPr>
          <w:color w:val="58595B"/>
        </w:rPr>
        <w:t>La Entidad Estatal debe asegurarse que la entidad con la que pretende contratar es efectivamente sin ánimo de lucro, por ello debe verificar que se encuentra en el régimen tributario especial al que se refieren el artículo 356-2 del Estatuto Tributario, esto solo es posible si su objeto social corresponde a cualquiera de las actividades meritorias definidas en el artículo 359 del Estatuto Tributario, siempre y cuando las mismas sean de interés general y que a ellas tenga acceso la comunidad.</w:t>
      </w:r>
    </w:p>
    <w:p w14:paraId="03BED098" w14:textId="77777777" w:rsidR="004030AA" w:rsidRDefault="007A4E20">
      <w:pPr>
        <w:pStyle w:val="Textoindependiente"/>
        <w:spacing w:before="167" w:line="292" w:lineRule="auto"/>
        <w:ind w:left="850" w:right="847"/>
        <w:jc w:val="both"/>
      </w:pPr>
      <w:r>
        <w:rPr>
          <w:color w:val="58595B"/>
        </w:rPr>
        <w:t>Además</w:t>
      </w:r>
      <w:r>
        <w:rPr>
          <w:color w:val="58595B"/>
          <w:spacing w:val="-15"/>
        </w:rPr>
        <w:t xml:space="preserve"> </w:t>
      </w:r>
      <w:r>
        <w:rPr>
          <w:color w:val="58595B"/>
        </w:rPr>
        <w:t>de</w:t>
      </w:r>
      <w:r>
        <w:rPr>
          <w:color w:val="58595B"/>
          <w:spacing w:val="-14"/>
        </w:rPr>
        <w:t xml:space="preserve"> </w:t>
      </w:r>
      <w:r>
        <w:rPr>
          <w:color w:val="58595B"/>
        </w:rPr>
        <w:t>lo</w:t>
      </w:r>
      <w:r>
        <w:rPr>
          <w:color w:val="58595B"/>
          <w:spacing w:val="-14"/>
        </w:rPr>
        <w:t xml:space="preserve"> </w:t>
      </w:r>
      <w:r>
        <w:rPr>
          <w:color w:val="58595B"/>
        </w:rPr>
        <w:t>anterior,</w:t>
      </w:r>
      <w:r>
        <w:rPr>
          <w:color w:val="58595B"/>
          <w:spacing w:val="-14"/>
        </w:rPr>
        <w:t xml:space="preserve"> </w:t>
      </w:r>
      <w:r>
        <w:rPr>
          <w:color w:val="58595B"/>
        </w:rPr>
        <w:t>la</w:t>
      </w:r>
      <w:r>
        <w:rPr>
          <w:color w:val="58595B"/>
          <w:spacing w:val="-14"/>
        </w:rPr>
        <w:t xml:space="preserve"> </w:t>
      </w:r>
      <w:r>
        <w:rPr>
          <w:color w:val="58595B"/>
        </w:rPr>
        <w:t>Entidad</w:t>
      </w:r>
      <w:r>
        <w:rPr>
          <w:color w:val="58595B"/>
          <w:spacing w:val="-14"/>
        </w:rPr>
        <w:t xml:space="preserve"> </w:t>
      </w:r>
      <w:r>
        <w:rPr>
          <w:color w:val="58595B"/>
        </w:rPr>
        <w:t>Estatal</w:t>
      </w:r>
      <w:r>
        <w:rPr>
          <w:color w:val="58595B"/>
          <w:spacing w:val="-14"/>
        </w:rPr>
        <w:t xml:space="preserve"> </w:t>
      </w:r>
      <w:r>
        <w:rPr>
          <w:color w:val="58595B"/>
        </w:rPr>
        <w:t>dependiendo</w:t>
      </w:r>
      <w:r>
        <w:rPr>
          <w:color w:val="58595B"/>
          <w:spacing w:val="-15"/>
        </w:rPr>
        <w:t xml:space="preserve"> </w:t>
      </w:r>
      <w:r>
        <w:rPr>
          <w:color w:val="58595B"/>
        </w:rPr>
        <w:t>de</w:t>
      </w:r>
      <w:r>
        <w:rPr>
          <w:color w:val="58595B"/>
          <w:spacing w:val="-14"/>
        </w:rPr>
        <w:t xml:space="preserve"> </w:t>
      </w:r>
      <w:r>
        <w:rPr>
          <w:color w:val="58595B"/>
        </w:rPr>
        <w:t>la</w:t>
      </w:r>
      <w:r>
        <w:rPr>
          <w:color w:val="58595B"/>
          <w:spacing w:val="-14"/>
        </w:rPr>
        <w:t xml:space="preserve"> </w:t>
      </w:r>
      <w:r>
        <w:rPr>
          <w:color w:val="58595B"/>
        </w:rPr>
        <w:t>complejidad</w:t>
      </w:r>
      <w:r>
        <w:rPr>
          <w:color w:val="58595B"/>
          <w:spacing w:val="-14"/>
        </w:rPr>
        <w:t xml:space="preserve"> </w:t>
      </w:r>
      <w:r>
        <w:rPr>
          <w:color w:val="58595B"/>
        </w:rPr>
        <w:t>del</w:t>
      </w:r>
      <w:r>
        <w:rPr>
          <w:color w:val="58595B"/>
          <w:spacing w:val="-14"/>
        </w:rPr>
        <w:t xml:space="preserve"> </w:t>
      </w:r>
      <w:r>
        <w:rPr>
          <w:color w:val="58595B"/>
        </w:rPr>
        <w:t>objetivo</w:t>
      </w:r>
      <w:r>
        <w:rPr>
          <w:color w:val="58595B"/>
          <w:spacing w:val="-14"/>
        </w:rPr>
        <w:t xml:space="preserve"> </w:t>
      </w:r>
      <w:r>
        <w:rPr>
          <w:color w:val="58595B"/>
        </w:rPr>
        <w:t>del</w:t>
      </w:r>
      <w:r>
        <w:rPr>
          <w:color w:val="58595B"/>
          <w:spacing w:val="-14"/>
        </w:rPr>
        <w:t xml:space="preserve"> </w:t>
      </w:r>
      <w:r>
        <w:rPr>
          <w:color w:val="58595B"/>
        </w:rPr>
        <w:t>plan</w:t>
      </w:r>
      <w:r>
        <w:rPr>
          <w:color w:val="58595B"/>
          <w:spacing w:val="-14"/>
        </w:rPr>
        <w:t xml:space="preserve"> </w:t>
      </w:r>
      <w:r>
        <w:rPr>
          <w:color w:val="58595B"/>
        </w:rPr>
        <w:t>de</w:t>
      </w:r>
      <w:r>
        <w:rPr>
          <w:color w:val="58595B"/>
          <w:spacing w:val="-15"/>
        </w:rPr>
        <w:t xml:space="preserve"> </w:t>
      </w:r>
      <w:r>
        <w:rPr>
          <w:color w:val="58595B"/>
        </w:rPr>
        <w:t>desarrollo</w:t>
      </w:r>
      <w:r>
        <w:rPr>
          <w:color w:val="58595B"/>
          <w:spacing w:val="-14"/>
        </w:rPr>
        <w:t xml:space="preserve"> </w:t>
      </w:r>
      <w:r>
        <w:rPr>
          <w:color w:val="58595B"/>
          <w:spacing w:val="-5"/>
        </w:rPr>
        <w:t xml:space="preserve">que </w:t>
      </w:r>
      <w:r>
        <w:rPr>
          <w:color w:val="58595B"/>
        </w:rPr>
        <w:t xml:space="preserve">se pretende cumplir, puede usar los siguientes indicadores u otros que le permitan comparar </w:t>
      </w:r>
      <w:r>
        <w:rPr>
          <w:color w:val="58595B"/>
          <w:spacing w:val="-2"/>
        </w:rPr>
        <w:t xml:space="preserve">objetivamente </w:t>
      </w:r>
      <w:r>
        <w:rPr>
          <w:color w:val="58595B"/>
        </w:rPr>
        <w:t>a los proponentes:</w:t>
      </w:r>
    </w:p>
    <w:p w14:paraId="4A55108A" w14:textId="77777777" w:rsidR="004030AA" w:rsidRDefault="00A25570">
      <w:pPr>
        <w:pStyle w:val="Textoindependiente"/>
        <w:spacing w:before="3"/>
        <w:rPr>
          <w:sz w:val="17"/>
        </w:rPr>
      </w:pPr>
      <w:r>
        <w:pict w14:anchorId="6B5146CC">
          <v:shape id="_x0000_s1069" type="#_x0000_t202" style="position:absolute;margin-left:42.5pt;margin-top:11.15pt;width:481.9pt;height:31.3pt;z-index:-251590656;mso-wrap-distance-left:0;mso-wrap-distance-right:0;mso-position-horizontal-relative:page" fillcolor="#e6e7e8" stroked="f">
            <v:textbox inset="0,0,0,0">
              <w:txbxContent>
                <w:p w14:paraId="6427F0E4" w14:textId="77777777" w:rsidR="004030AA" w:rsidRDefault="007A4E20">
                  <w:pPr>
                    <w:pStyle w:val="Textoindependiente"/>
                    <w:spacing w:before="152"/>
                    <w:ind w:left="260"/>
                  </w:pPr>
                  <w:r>
                    <w:rPr>
                      <w:b/>
                      <w:color w:val="58595B"/>
                    </w:rPr>
                    <w:t>(a)</w:t>
                  </w:r>
                  <w:r>
                    <w:rPr>
                      <w:b/>
                      <w:color w:val="58595B"/>
                      <w:spacing w:val="51"/>
                    </w:rPr>
                    <w:t xml:space="preserve"> </w:t>
                  </w:r>
                  <w:r>
                    <w:rPr>
                      <w:color w:val="58595B"/>
                    </w:rPr>
                    <w:t>Las entidades privadas sin ánimo de lucro no tienen como propósito generar utilidades. Los</w:t>
                  </w:r>
                </w:p>
              </w:txbxContent>
            </v:textbox>
            <w10:wrap type="topAndBottom" anchorx="page"/>
          </v:shape>
        </w:pict>
      </w:r>
      <w:r>
        <w:pict w14:anchorId="6D9E3FAC">
          <v:line id="_x0000_s1068" style="position:absolute;z-index:-251589632;mso-wrap-distance-left:0;mso-wrap-distance-right:0;mso-position-horizontal-relative:page" from="42.5pt,50.5pt" to="201.25pt,50.5pt" strokecolor="#58595b" strokeweight=".25pt">
            <w10:wrap type="topAndBottom" anchorx="page"/>
          </v:line>
        </w:pict>
      </w:r>
    </w:p>
    <w:p w14:paraId="20BCB2C1" w14:textId="77777777" w:rsidR="004030AA" w:rsidRDefault="004030AA">
      <w:pPr>
        <w:pStyle w:val="Textoindependiente"/>
        <w:rPr>
          <w:sz w:val="9"/>
        </w:rPr>
      </w:pPr>
    </w:p>
    <w:p w14:paraId="02224A7E" w14:textId="77777777" w:rsidR="004030AA" w:rsidRDefault="007A4E20">
      <w:pPr>
        <w:pStyle w:val="Prrafodelista"/>
        <w:numPr>
          <w:ilvl w:val="0"/>
          <w:numId w:val="5"/>
        </w:numPr>
        <w:tabs>
          <w:tab w:val="left" w:pos="1084"/>
        </w:tabs>
        <w:spacing w:before="91" w:line="208" w:lineRule="auto"/>
        <w:ind w:left="850" w:right="1692" w:firstLine="0"/>
        <w:rPr>
          <w:sz w:val="14"/>
        </w:rPr>
      </w:pPr>
      <w:r>
        <w:rPr>
          <w:color w:val="58595B"/>
          <w:sz w:val="14"/>
        </w:rPr>
        <w:t xml:space="preserve">Cornforth, C. (2001). What makes boards effective? An examination of the relationships between board inputs, structures, processes </w:t>
      </w:r>
      <w:r>
        <w:rPr>
          <w:color w:val="58595B"/>
          <w:spacing w:val="-6"/>
          <w:sz w:val="14"/>
        </w:rPr>
        <w:t xml:space="preserve">and </w:t>
      </w:r>
      <w:r>
        <w:rPr>
          <w:color w:val="58595B"/>
          <w:sz w:val="14"/>
        </w:rPr>
        <w:t>effectiveness in non-profit organizations. Corporate Governance: An International Review, 9(3),</w:t>
      </w:r>
      <w:r>
        <w:rPr>
          <w:color w:val="58595B"/>
          <w:spacing w:val="3"/>
          <w:sz w:val="14"/>
        </w:rPr>
        <w:t xml:space="preserve"> </w:t>
      </w:r>
      <w:r>
        <w:rPr>
          <w:color w:val="58595B"/>
          <w:sz w:val="14"/>
        </w:rPr>
        <w:t>217-227.</w:t>
      </w:r>
    </w:p>
    <w:p w14:paraId="789075F9" w14:textId="77777777" w:rsidR="004030AA" w:rsidRDefault="007A4E20">
      <w:pPr>
        <w:pStyle w:val="Prrafodelista"/>
        <w:numPr>
          <w:ilvl w:val="0"/>
          <w:numId w:val="5"/>
        </w:numPr>
        <w:tabs>
          <w:tab w:val="left" w:pos="1084"/>
        </w:tabs>
        <w:spacing w:line="208" w:lineRule="auto"/>
        <w:ind w:left="850" w:right="979" w:firstLine="0"/>
        <w:rPr>
          <w:sz w:val="14"/>
        </w:rPr>
      </w:pPr>
      <w:r>
        <w:rPr>
          <w:color w:val="58595B"/>
          <w:sz w:val="14"/>
        </w:rPr>
        <w:t xml:space="preserve">Andreoni, J., Payne, A., &amp; Smith, S. (2014). Do grants to charities crowd out other income? Evidence from the UK. Journal of Public Economics, </w:t>
      </w:r>
      <w:r>
        <w:rPr>
          <w:color w:val="58595B"/>
          <w:spacing w:val="-4"/>
          <w:sz w:val="14"/>
        </w:rPr>
        <w:t xml:space="preserve">114, </w:t>
      </w:r>
      <w:r>
        <w:rPr>
          <w:color w:val="58595B"/>
          <w:sz w:val="14"/>
        </w:rPr>
        <w:t>75-86.</w:t>
      </w:r>
    </w:p>
    <w:p w14:paraId="590AC61F" w14:textId="77777777" w:rsidR="004030AA" w:rsidRDefault="004030AA">
      <w:pPr>
        <w:spacing w:line="208" w:lineRule="auto"/>
        <w:rPr>
          <w:sz w:val="14"/>
        </w:rPr>
        <w:sectPr w:rsidR="004030AA">
          <w:pgSz w:w="11340" w:h="13610"/>
          <w:pgMar w:top="1420" w:right="0" w:bottom="760" w:left="0" w:header="964" w:footer="573" w:gutter="0"/>
          <w:cols w:space="720"/>
        </w:sectPr>
      </w:pPr>
    </w:p>
    <w:p w14:paraId="0D5F7CFD" w14:textId="77777777" w:rsidR="004030AA" w:rsidRDefault="004030AA">
      <w:pPr>
        <w:pStyle w:val="Textoindependiente"/>
      </w:pPr>
    </w:p>
    <w:p w14:paraId="234AB4B4" w14:textId="77777777" w:rsidR="004030AA" w:rsidRDefault="004030AA">
      <w:pPr>
        <w:pStyle w:val="Textoindependiente"/>
        <w:spacing w:before="6"/>
        <w:rPr>
          <w:sz w:val="19"/>
        </w:rPr>
      </w:pPr>
    </w:p>
    <w:p w14:paraId="0403191D" w14:textId="77777777" w:rsidR="004030AA" w:rsidRDefault="00A25570">
      <w:pPr>
        <w:pStyle w:val="Textoindependiente"/>
        <w:spacing w:line="292" w:lineRule="auto"/>
        <w:ind w:left="1446" w:right="1284"/>
        <w:jc w:val="both"/>
      </w:pPr>
      <w:r>
        <w:pict w14:anchorId="567AF087">
          <v:group id="_x0000_s1064" style="position:absolute;left:0;text-align:left;margin-left:42.5pt;margin-top:-9.75pt;width:481.9pt;height:264pt;z-index:-252863488;mso-position-horizontal-relative:page" coordorigin="850,-195" coordsize="9638,5280">
            <v:rect id="_x0000_s1067" style="position:absolute;left:850;top:-196;width:9638;height:5280" fillcolor="#e6e7e8" stroked="f"/>
            <v:line id="_x0000_s1066" style="position:absolute" from="2618,1482" to="8854,1482" strokecolor="#58595b" strokeweight="1pt"/>
            <v:line id="_x0000_s1065" style="position:absolute" from="2618,4591" to="8854,4591" strokecolor="#58595b" strokeweight="1pt"/>
            <w10:wrap anchorx="page"/>
          </v:group>
        </w:pict>
      </w:r>
      <w:bookmarkStart w:id="10" w:name="_bookmark9"/>
      <w:bookmarkEnd w:id="10"/>
      <w:r w:rsidR="007A4E20">
        <w:rPr>
          <w:color w:val="58595B"/>
        </w:rPr>
        <w:t>ingresos de las entidades privadas sin ánimo de lucro están destinados a cumplir su función social. La administración de la entidad privada sin ánimo de lucro debe mostrar eficiencia en el gasto para lo cual el siguiente indicador sobre la eficiencia en la administración de la totalidad de sus proyectos es útil:</w:t>
      </w:r>
    </w:p>
    <w:p w14:paraId="1C149EEB" w14:textId="77777777" w:rsidR="004030AA" w:rsidRDefault="007A4E20">
      <w:pPr>
        <w:spacing w:before="78" w:line="309" w:lineRule="auto"/>
        <w:ind w:left="3323" w:right="3120" w:hanging="41"/>
        <w:jc w:val="both"/>
        <w:rPr>
          <w:i/>
          <w:sz w:val="20"/>
        </w:rPr>
      </w:pPr>
      <w:r>
        <w:rPr>
          <w:i/>
          <w:color w:val="58595B"/>
          <w:sz w:val="20"/>
        </w:rPr>
        <w:t>Gastos de implementación de los proyectos en el año x Total gastos de funcionamiento de la ESAL en el año x</w:t>
      </w:r>
    </w:p>
    <w:p w14:paraId="5E215F28" w14:textId="77777777" w:rsidR="004030AA" w:rsidRDefault="007A4E20">
      <w:pPr>
        <w:pStyle w:val="Textoindependiente"/>
        <w:spacing w:before="126" w:line="292" w:lineRule="auto"/>
        <w:ind w:left="1446" w:right="1284"/>
        <w:jc w:val="both"/>
      </w:pPr>
      <w:r>
        <w:rPr>
          <w:color w:val="58595B"/>
        </w:rPr>
        <w:t>Entre</w:t>
      </w:r>
      <w:r>
        <w:rPr>
          <w:color w:val="58595B"/>
          <w:spacing w:val="-4"/>
        </w:rPr>
        <w:t xml:space="preserve"> </w:t>
      </w:r>
      <w:r>
        <w:rPr>
          <w:color w:val="58595B"/>
        </w:rPr>
        <w:t>mayor</w:t>
      </w:r>
      <w:r>
        <w:rPr>
          <w:color w:val="58595B"/>
          <w:spacing w:val="-4"/>
        </w:rPr>
        <w:t xml:space="preserve"> </w:t>
      </w:r>
      <w:r>
        <w:rPr>
          <w:color w:val="58595B"/>
        </w:rPr>
        <w:t>sea</w:t>
      </w:r>
      <w:r>
        <w:rPr>
          <w:color w:val="58595B"/>
          <w:spacing w:val="-3"/>
        </w:rPr>
        <w:t xml:space="preserve"> </w:t>
      </w:r>
      <w:r>
        <w:rPr>
          <w:color w:val="58595B"/>
        </w:rPr>
        <w:t>este</w:t>
      </w:r>
      <w:r>
        <w:rPr>
          <w:color w:val="58595B"/>
          <w:spacing w:val="-4"/>
        </w:rPr>
        <w:t xml:space="preserve"> </w:t>
      </w:r>
      <w:r>
        <w:rPr>
          <w:color w:val="58595B"/>
        </w:rPr>
        <w:t>porcentaje,</w:t>
      </w:r>
      <w:r>
        <w:rPr>
          <w:color w:val="58595B"/>
          <w:spacing w:val="-3"/>
        </w:rPr>
        <w:t xml:space="preserve"> </w:t>
      </w:r>
      <w:r>
        <w:rPr>
          <w:color w:val="58595B"/>
        </w:rPr>
        <w:t>más</w:t>
      </w:r>
      <w:r>
        <w:rPr>
          <w:color w:val="58595B"/>
          <w:spacing w:val="-4"/>
        </w:rPr>
        <w:t xml:space="preserve"> </w:t>
      </w:r>
      <w:r>
        <w:rPr>
          <w:color w:val="58595B"/>
        </w:rPr>
        <w:t>recursos</w:t>
      </w:r>
      <w:r>
        <w:rPr>
          <w:color w:val="58595B"/>
          <w:spacing w:val="-4"/>
        </w:rPr>
        <w:t xml:space="preserve"> </w:t>
      </w:r>
      <w:r>
        <w:rPr>
          <w:color w:val="58595B"/>
        </w:rPr>
        <w:t>debe</w:t>
      </w:r>
      <w:r>
        <w:rPr>
          <w:color w:val="58595B"/>
          <w:spacing w:val="-3"/>
        </w:rPr>
        <w:t xml:space="preserve"> </w:t>
      </w:r>
      <w:r>
        <w:rPr>
          <w:color w:val="58595B"/>
        </w:rPr>
        <w:t>utilizar</w:t>
      </w:r>
      <w:r>
        <w:rPr>
          <w:color w:val="58595B"/>
          <w:spacing w:val="-4"/>
        </w:rPr>
        <w:t xml:space="preserve"> </w:t>
      </w:r>
      <w:r>
        <w:rPr>
          <w:color w:val="58595B"/>
        </w:rPr>
        <w:t>la</w:t>
      </w:r>
      <w:r>
        <w:rPr>
          <w:color w:val="58595B"/>
          <w:spacing w:val="-4"/>
        </w:rPr>
        <w:t xml:space="preserve"> </w:t>
      </w:r>
      <w:r>
        <w:rPr>
          <w:color w:val="58595B"/>
        </w:rPr>
        <w:t>entidad</w:t>
      </w:r>
      <w:r>
        <w:rPr>
          <w:color w:val="58595B"/>
          <w:spacing w:val="-3"/>
        </w:rPr>
        <w:t xml:space="preserve"> </w:t>
      </w:r>
      <w:r>
        <w:rPr>
          <w:color w:val="58595B"/>
        </w:rPr>
        <w:t>privada</w:t>
      </w:r>
      <w:r>
        <w:rPr>
          <w:color w:val="58595B"/>
          <w:spacing w:val="-4"/>
        </w:rPr>
        <w:t xml:space="preserve"> </w:t>
      </w:r>
      <w:r>
        <w:rPr>
          <w:color w:val="58595B"/>
        </w:rPr>
        <w:t>sin</w:t>
      </w:r>
      <w:r>
        <w:rPr>
          <w:color w:val="58595B"/>
          <w:spacing w:val="-3"/>
        </w:rPr>
        <w:t xml:space="preserve"> </w:t>
      </w:r>
      <w:r>
        <w:rPr>
          <w:color w:val="58595B"/>
        </w:rPr>
        <w:t>ánimo</w:t>
      </w:r>
      <w:r>
        <w:rPr>
          <w:color w:val="58595B"/>
          <w:spacing w:val="-4"/>
        </w:rPr>
        <w:t xml:space="preserve"> </w:t>
      </w:r>
      <w:r>
        <w:rPr>
          <w:color w:val="58595B"/>
        </w:rPr>
        <w:t>de</w:t>
      </w:r>
      <w:r>
        <w:rPr>
          <w:color w:val="58595B"/>
          <w:spacing w:val="-4"/>
        </w:rPr>
        <w:t xml:space="preserve"> </w:t>
      </w:r>
      <w:r>
        <w:rPr>
          <w:color w:val="58595B"/>
        </w:rPr>
        <w:t>lucro para satisfacer las necesidades de la comunidad y menos en su propia</w:t>
      </w:r>
      <w:r>
        <w:rPr>
          <w:color w:val="58595B"/>
          <w:spacing w:val="31"/>
        </w:rPr>
        <w:t xml:space="preserve"> </w:t>
      </w:r>
      <w:r>
        <w:rPr>
          <w:color w:val="58595B"/>
        </w:rPr>
        <w:t>administración.</w:t>
      </w:r>
    </w:p>
    <w:p w14:paraId="414C6DCE" w14:textId="77777777" w:rsidR="004030AA" w:rsidRDefault="007A4E20">
      <w:pPr>
        <w:pStyle w:val="Textoindependiente"/>
        <w:spacing w:before="159" w:line="292" w:lineRule="auto"/>
        <w:ind w:left="1447" w:right="1282" w:hanging="343"/>
        <w:jc w:val="both"/>
      </w:pPr>
      <w:r>
        <w:rPr>
          <w:b/>
          <w:color w:val="58595B"/>
        </w:rPr>
        <w:t xml:space="preserve">(b) </w:t>
      </w:r>
      <w:r>
        <w:rPr>
          <w:color w:val="58595B"/>
        </w:rPr>
        <w:t>En un primer momento, el crecimiento del sector sin ánimo de lucro está impulsado por el apoyo estatal, sin embargo, las empresas sociales que se integran en el mercado obtienen mejores resultados en sus objetivos,</w:t>
      </w:r>
      <w:r>
        <w:rPr>
          <w:color w:val="58595B"/>
          <w:position w:val="7"/>
          <w:sz w:val="11"/>
        </w:rPr>
        <w:t xml:space="preserve">19 </w:t>
      </w:r>
      <w:r>
        <w:rPr>
          <w:color w:val="58595B"/>
        </w:rPr>
        <w:t>por ello, la Entidad Estatal puede valorar positivamente el hecho que la ESAL obtenga financiación privada</w:t>
      </w:r>
      <w:r>
        <w:rPr>
          <w:color w:val="58595B"/>
          <w:position w:val="7"/>
          <w:sz w:val="11"/>
        </w:rPr>
        <w:t>20 21</w:t>
      </w:r>
      <w:r>
        <w:rPr>
          <w:color w:val="58595B"/>
        </w:rPr>
        <w:t>, en este sentido, un indicador de la eficacia que incluya las contribuciones del sector privado es recomendable.</w:t>
      </w:r>
    </w:p>
    <w:p w14:paraId="2C1D3D5F" w14:textId="77777777" w:rsidR="004030AA" w:rsidRDefault="004030AA">
      <w:pPr>
        <w:pStyle w:val="Textoindependiente"/>
        <w:spacing w:before="1"/>
        <w:rPr>
          <w:sz w:val="23"/>
        </w:rPr>
      </w:pPr>
    </w:p>
    <w:p w14:paraId="78C82E90" w14:textId="77777777" w:rsidR="004030AA" w:rsidRDefault="007A4E20">
      <w:pPr>
        <w:spacing w:line="309" w:lineRule="auto"/>
        <w:ind w:left="3364" w:right="3160" w:hanging="42"/>
        <w:jc w:val="both"/>
        <w:rPr>
          <w:i/>
          <w:sz w:val="20"/>
        </w:rPr>
      </w:pPr>
      <w:r>
        <w:rPr>
          <w:i/>
          <w:color w:val="58595B"/>
          <w:sz w:val="20"/>
        </w:rPr>
        <w:t xml:space="preserve">Total gastos de funcionamiento de la ESAL en el año </w:t>
      </w:r>
      <w:r>
        <w:rPr>
          <w:i/>
          <w:color w:val="58595B"/>
          <w:spacing w:val="-17"/>
          <w:sz w:val="20"/>
        </w:rPr>
        <w:t xml:space="preserve">x </w:t>
      </w:r>
      <w:r>
        <w:rPr>
          <w:i/>
          <w:color w:val="58595B"/>
          <w:sz w:val="20"/>
        </w:rPr>
        <w:t>Total de contribuciones del sector privado en el año x</w:t>
      </w:r>
    </w:p>
    <w:p w14:paraId="32AF4E56" w14:textId="77777777" w:rsidR="004030AA" w:rsidRDefault="004030AA">
      <w:pPr>
        <w:pStyle w:val="Textoindependiente"/>
        <w:rPr>
          <w:i/>
          <w:sz w:val="22"/>
        </w:rPr>
      </w:pPr>
    </w:p>
    <w:p w14:paraId="0A5D152F" w14:textId="77777777" w:rsidR="004030AA" w:rsidRDefault="004030AA">
      <w:pPr>
        <w:pStyle w:val="Textoindependiente"/>
        <w:rPr>
          <w:i/>
          <w:sz w:val="31"/>
        </w:rPr>
      </w:pPr>
    </w:p>
    <w:p w14:paraId="30025AAE" w14:textId="77777777" w:rsidR="004030AA" w:rsidRDefault="007A4E20">
      <w:pPr>
        <w:pStyle w:val="Ttulo1"/>
        <w:numPr>
          <w:ilvl w:val="0"/>
          <w:numId w:val="3"/>
        </w:numPr>
        <w:tabs>
          <w:tab w:val="left" w:pos="1180"/>
        </w:tabs>
        <w:spacing w:before="0"/>
        <w:ind w:hanging="330"/>
      </w:pPr>
      <w:r>
        <w:rPr>
          <w:color w:val="58595B"/>
        </w:rPr>
        <w:t>Reputación</w:t>
      </w:r>
    </w:p>
    <w:p w14:paraId="655D9E4C" w14:textId="77777777" w:rsidR="004030AA" w:rsidRDefault="00A25570">
      <w:pPr>
        <w:pStyle w:val="Textoindependiente"/>
        <w:spacing w:before="6"/>
        <w:rPr>
          <w:b/>
          <w:sz w:val="9"/>
        </w:rPr>
      </w:pPr>
      <w:r>
        <w:pict w14:anchorId="538EC8B0">
          <v:line id="_x0000_s1063" style="position:absolute;z-index:-251588608;mso-wrap-distance-left:0;mso-wrap-distance-right:0;mso-position-horizontal-relative:page" from="42.5pt,7.7pt" to="523.75pt,7.7pt" strokecolor="#58595b" strokeweight=".5pt">
            <w10:wrap type="topAndBottom" anchorx="page"/>
          </v:line>
        </w:pict>
      </w:r>
    </w:p>
    <w:p w14:paraId="07FF5CD5" w14:textId="77777777" w:rsidR="004030AA" w:rsidRDefault="004030AA">
      <w:pPr>
        <w:pStyle w:val="Textoindependiente"/>
        <w:spacing w:before="1"/>
        <w:rPr>
          <w:b/>
          <w:sz w:val="23"/>
        </w:rPr>
      </w:pPr>
    </w:p>
    <w:p w14:paraId="6A98F99E" w14:textId="77777777" w:rsidR="004030AA" w:rsidRDefault="007A4E20">
      <w:pPr>
        <w:pStyle w:val="Textoindependiente"/>
        <w:spacing w:line="292" w:lineRule="auto"/>
        <w:ind w:left="850" w:right="847"/>
        <w:jc w:val="both"/>
      </w:pPr>
      <w:r>
        <w:rPr>
          <w:color w:val="58595B"/>
        </w:rPr>
        <w:t xml:space="preserve">La entidad privada sin ánimo de lucro para ser de reconocida idoneidad debe tener una buena reputación </w:t>
      </w:r>
      <w:r>
        <w:rPr>
          <w:color w:val="58595B"/>
          <w:spacing w:val="-7"/>
        </w:rPr>
        <w:t xml:space="preserve">en </w:t>
      </w:r>
      <w:r>
        <w:rPr>
          <w:color w:val="58595B"/>
        </w:rPr>
        <w:t>el Sistema de Compra Pública y en sus grupos de interés. La Constitución Política sólo autoriza a celebrar contratos en desarrollo del artículo 355 de la Constitución Política con entidades privadas sin ánimo de  lucro que cuenten con un reconocimiento público manifiesto. Cuando las Entidades Estatales han decidido emplear</w:t>
      </w:r>
      <w:r>
        <w:rPr>
          <w:color w:val="58595B"/>
          <w:spacing w:val="-6"/>
        </w:rPr>
        <w:t xml:space="preserve"> </w:t>
      </w:r>
      <w:r>
        <w:rPr>
          <w:color w:val="58595B"/>
        </w:rPr>
        <w:t>recursos</w:t>
      </w:r>
      <w:r>
        <w:rPr>
          <w:color w:val="58595B"/>
          <w:spacing w:val="-5"/>
        </w:rPr>
        <w:t xml:space="preserve"> </w:t>
      </w:r>
      <w:r>
        <w:rPr>
          <w:color w:val="58595B"/>
        </w:rPr>
        <w:t>en</w:t>
      </w:r>
      <w:r>
        <w:rPr>
          <w:color w:val="58595B"/>
          <w:spacing w:val="-5"/>
        </w:rPr>
        <w:t xml:space="preserve"> </w:t>
      </w:r>
      <w:r>
        <w:rPr>
          <w:color w:val="58595B"/>
        </w:rPr>
        <w:t>apoyar</w:t>
      </w:r>
      <w:r>
        <w:rPr>
          <w:color w:val="58595B"/>
          <w:spacing w:val="-5"/>
        </w:rPr>
        <w:t xml:space="preserve"> </w:t>
      </w:r>
      <w:r>
        <w:rPr>
          <w:color w:val="58595B"/>
        </w:rPr>
        <w:t>una</w:t>
      </w:r>
      <w:r>
        <w:rPr>
          <w:color w:val="58595B"/>
          <w:spacing w:val="-5"/>
        </w:rPr>
        <w:t xml:space="preserve"> </w:t>
      </w:r>
      <w:r>
        <w:rPr>
          <w:color w:val="58595B"/>
        </w:rPr>
        <w:t>entidad</w:t>
      </w:r>
      <w:r>
        <w:rPr>
          <w:color w:val="58595B"/>
          <w:spacing w:val="-5"/>
        </w:rPr>
        <w:t xml:space="preserve"> </w:t>
      </w:r>
      <w:r>
        <w:rPr>
          <w:color w:val="58595B"/>
        </w:rPr>
        <w:t>sin</w:t>
      </w:r>
      <w:r>
        <w:rPr>
          <w:color w:val="58595B"/>
          <w:spacing w:val="-6"/>
        </w:rPr>
        <w:t xml:space="preserve"> </w:t>
      </w:r>
      <w:r>
        <w:rPr>
          <w:color w:val="58595B"/>
        </w:rPr>
        <w:t>ánimo</w:t>
      </w:r>
      <w:r>
        <w:rPr>
          <w:color w:val="58595B"/>
          <w:spacing w:val="-5"/>
        </w:rPr>
        <w:t xml:space="preserve"> </w:t>
      </w:r>
      <w:r>
        <w:rPr>
          <w:color w:val="58595B"/>
        </w:rPr>
        <w:t>de</w:t>
      </w:r>
      <w:r>
        <w:rPr>
          <w:color w:val="58595B"/>
          <w:spacing w:val="-5"/>
        </w:rPr>
        <w:t xml:space="preserve"> </w:t>
      </w:r>
      <w:r>
        <w:rPr>
          <w:color w:val="58595B"/>
        </w:rPr>
        <w:t>lucro</w:t>
      </w:r>
      <w:r>
        <w:rPr>
          <w:color w:val="58595B"/>
          <w:spacing w:val="-5"/>
        </w:rPr>
        <w:t xml:space="preserve"> </w:t>
      </w:r>
      <w:r>
        <w:rPr>
          <w:color w:val="58595B"/>
        </w:rPr>
        <w:t>para</w:t>
      </w:r>
      <w:r>
        <w:rPr>
          <w:color w:val="58595B"/>
          <w:spacing w:val="-5"/>
        </w:rPr>
        <w:t xml:space="preserve"> </w:t>
      </w:r>
      <w:r>
        <w:rPr>
          <w:color w:val="58595B"/>
        </w:rPr>
        <w:t>cumplir</w:t>
      </w:r>
      <w:r>
        <w:rPr>
          <w:color w:val="58595B"/>
          <w:spacing w:val="-5"/>
        </w:rPr>
        <w:t xml:space="preserve"> </w:t>
      </w:r>
      <w:r>
        <w:rPr>
          <w:color w:val="58595B"/>
        </w:rPr>
        <w:t>sus</w:t>
      </w:r>
      <w:r>
        <w:rPr>
          <w:color w:val="58595B"/>
          <w:spacing w:val="-5"/>
        </w:rPr>
        <w:t xml:space="preserve"> </w:t>
      </w:r>
      <w:r>
        <w:rPr>
          <w:color w:val="58595B"/>
        </w:rPr>
        <w:t>objetivos</w:t>
      </w:r>
      <w:r>
        <w:rPr>
          <w:color w:val="58595B"/>
          <w:spacing w:val="-6"/>
        </w:rPr>
        <w:t xml:space="preserve"> </w:t>
      </w:r>
      <w:r>
        <w:rPr>
          <w:color w:val="58595B"/>
        </w:rPr>
        <w:t>del</w:t>
      </w:r>
      <w:r>
        <w:rPr>
          <w:color w:val="58595B"/>
          <w:spacing w:val="-5"/>
        </w:rPr>
        <w:t xml:space="preserve"> </w:t>
      </w:r>
      <w:r>
        <w:rPr>
          <w:color w:val="58595B"/>
        </w:rPr>
        <w:t>Plan</w:t>
      </w:r>
      <w:r>
        <w:rPr>
          <w:color w:val="58595B"/>
          <w:spacing w:val="-5"/>
        </w:rPr>
        <w:t xml:space="preserve"> </w:t>
      </w:r>
      <w:r>
        <w:rPr>
          <w:color w:val="58595B"/>
        </w:rPr>
        <w:t>de</w:t>
      </w:r>
      <w:r>
        <w:rPr>
          <w:color w:val="58595B"/>
          <w:spacing w:val="-5"/>
        </w:rPr>
        <w:t xml:space="preserve"> </w:t>
      </w:r>
      <w:r>
        <w:rPr>
          <w:color w:val="58595B"/>
        </w:rPr>
        <w:t>Desarrollo, deben utilizar su juicio, el sentido común y la sana crítica para evaluar la reputación de la ESAL que va a recibir los recursos</w:t>
      </w:r>
      <w:r>
        <w:rPr>
          <w:color w:val="58595B"/>
          <w:spacing w:val="1"/>
        </w:rPr>
        <w:t xml:space="preserve"> </w:t>
      </w:r>
      <w:r>
        <w:rPr>
          <w:color w:val="58595B"/>
        </w:rPr>
        <w:t>públicos.</w:t>
      </w:r>
    </w:p>
    <w:p w14:paraId="09AD22FB" w14:textId="77777777" w:rsidR="004030AA" w:rsidRDefault="007A4E20">
      <w:pPr>
        <w:pStyle w:val="Textoindependiente"/>
        <w:spacing w:before="166" w:line="292" w:lineRule="auto"/>
        <w:ind w:left="850" w:right="847"/>
        <w:jc w:val="both"/>
      </w:pPr>
      <w:r>
        <w:rPr>
          <w:color w:val="58595B"/>
        </w:rPr>
        <w:t>La Entidad Estatal debe recopilar toda la información disponible sobre las entidades sin ánimo de lucro y conocer a fondo sus actividades y desempeño en el pasado para mitigar los Riesgos en la ejecución del proyecto.</w:t>
      </w:r>
    </w:p>
    <w:p w14:paraId="52239EF8" w14:textId="77777777" w:rsidR="004030AA" w:rsidRDefault="007A4E20">
      <w:pPr>
        <w:pStyle w:val="Textoindependiente"/>
        <w:spacing w:before="168"/>
        <w:ind w:left="850"/>
        <w:jc w:val="both"/>
      </w:pPr>
      <w:r>
        <w:rPr>
          <w:color w:val="58595B"/>
        </w:rPr>
        <w:t>Para el efecto, la Entidad Estatal debe involucrarse con la comunidad beneficiaria y conocer sus necesidades</w:t>
      </w:r>
    </w:p>
    <w:p w14:paraId="3B967B3E" w14:textId="77777777" w:rsidR="004030AA" w:rsidRDefault="00A25570">
      <w:pPr>
        <w:pStyle w:val="Textoindependiente"/>
        <w:spacing w:before="1"/>
        <w:rPr>
          <w:sz w:val="15"/>
        </w:rPr>
      </w:pPr>
      <w:r>
        <w:pict w14:anchorId="1702C9A0">
          <v:line id="_x0000_s1062" style="position:absolute;z-index:-251587584;mso-wrap-distance-left:0;mso-wrap-distance-right:0;mso-position-horizontal-relative:page" from="42.5pt,10.8pt" to="201.25pt,10.8pt" strokecolor="#58595b" strokeweight=".25pt">
            <w10:wrap type="topAndBottom" anchorx="page"/>
          </v:line>
        </w:pict>
      </w:r>
    </w:p>
    <w:p w14:paraId="00B9641D" w14:textId="77777777" w:rsidR="004030AA" w:rsidRDefault="007A4E20">
      <w:pPr>
        <w:pStyle w:val="Prrafodelista"/>
        <w:numPr>
          <w:ilvl w:val="0"/>
          <w:numId w:val="5"/>
        </w:numPr>
        <w:tabs>
          <w:tab w:val="left" w:pos="1084"/>
        </w:tabs>
        <w:spacing w:before="74" w:line="208" w:lineRule="auto"/>
        <w:ind w:left="850" w:right="881" w:firstLine="0"/>
        <w:rPr>
          <w:sz w:val="14"/>
        </w:rPr>
      </w:pPr>
      <w:r>
        <w:rPr>
          <w:color w:val="58595B"/>
          <w:sz w:val="14"/>
        </w:rPr>
        <w:t xml:space="preserve">Andreoni, J., &amp; Payne, A. A. (2011). Is crowding out due entirely to fundraising? Evidence from a panel of charities. Journal of Public Economics, </w:t>
      </w:r>
      <w:r>
        <w:rPr>
          <w:color w:val="58595B"/>
          <w:spacing w:val="-3"/>
          <w:sz w:val="14"/>
        </w:rPr>
        <w:t xml:space="preserve">95(5), </w:t>
      </w:r>
      <w:r>
        <w:rPr>
          <w:color w:val="58595B"/>
          <w:sz w:val="14"/>
        </w:rPr>
        <w:t>334-343.</w:t>
      </w:r>
    </w:p>
    <w:p w14:paraId="63424A0E" w14:textId="77777777" w:rsidR="004030AA" w:rsidRDefault="007A4E20">
      <w:pPr>
        <w:pStyle w:val="Prrafodelista"/>
        <w:numPr>
          <w:ilvl w:val="0"/>
          <w:numId w:val="5"/>
        </w:numPr>
        <w:tabs>
          <w:tab w:val="left" w:pos="1084"/>
        </w:tabs>
        <w:spacing w:before="48" w:line="208" w:lineRule="auto"/>
        <w:ind w:left="850" w:right="1449" w:firstLine="0"/>
        <w:rPr>
          <w:sz w:val="14"/>
        </w:rPr>
      </w:pPr>
      <w:r>
        <w:rPr>
          <w:color w:val="58595B"/>
          <w:sz w:val="14"/>
        </w:rPr>
        <w:t xml:space="preserve">Nikolova, M. (2015). Government Funding of Private Voluntary Organizations Is There a Crowding-Out Effect? Nonprofit and Voluntary </w:t>
      </w:r>
      <w:r>
        <w:rPr>
          <w:color w:val="58595B"/>
          <w:spacing w:val="-3"/>
          <w:sz w:val="14"/>
        </w:rPr>
        <w:t xml:space="preserve">Sector </w:t>
      </w:r>
      <w:r>
        <w:rPr>
          <w:color w:val="58595B"/>
          <w:sz w:val="14"/>
        </w:rPr>
        <w:t>Quarterly, 44(3),</w:t>
      </w:r>
      <w:r>
        <w:rPr>
          <w:color w:val="58595B"/>
          <w:spacing w:val="-1"/>
          <w:sz w:val="14"/>
        </w:rPr>
        <w:t xml:space="preserve"> </w:t>
      </w:r>
      <w:r>
        <w:rPr>
          <w:color w:val="58595B"/>
          <w:sz w:val="14"/>
        </w:rPr>
        <w:t>487-509.</w:t>
      </w:r>
    </w:p>
    <w:p w14:paraId="011FEAA9" w14:textId="77777777" w:rsidR="004030AA" w:rsidRDefault="007A4E20">
      <w:pPr>
        <w:pStyle w:val="Prrafodelista"/>
        <w:numPr>
          <w:ilvl w:val="0"/>
          <w:numId w:val="5"/>
        </w:numPr>
        <w:tabs>
          <w:tab w:val="left" w:pos="1084"/>
        </w:tabs>
        <w:spacing w:before="47" w:line="208" w:lineRule="auto"/>
        <w:ind w:left="850" w:right="881" w:firstLine="0"/>
        <w:rPr>
          <w:sz w:val="14"/>
        </w:rPr>
      </w:pPr>
      <w:r>
        <w:rPr>
          <w:color w:val="58595B"/>
          <w:sz w:val="14"/>
        </w:rPr>
        <w:t xml:space="preserve">Andreoni, J., &amp; Payne, A. A. (2011). Is crowding out due entirely to fundraising? Evidence from a panel of charities. Journal of Public Economics, </w:t>
      </w:r>
      <w:r>
        <w:rPr>
          <w:color w:val="58595B"/>
          <w:spacing w:val="-3"/>
          <w:sz w:val="14"/>
        </w:rPr>
        <w:t xml:space="preserve">95(5), </w:t>
      </w:r>
      <w:r>
        <w:rPr>
          <w:color w:val="58595B"/>
          <w:sz w:val="14"/>
        </w:rPr>
        <w:t>334-343.</w:t>
      </w:r>
    </w:p>
    <w:p w14:paraId="4079FFBB" w14:textId="77777777" w:rsidR="004030AA" w:rsidRDefault="004030AA">
      <w:pPr>
        <w:spacing w:line="208" w:lineRule="auto"/>
        <w:rPr>
          <w:sz w:val="14"/>
        </w:rPr>
        <w:sectPr w:rsidR="004030AA">
          <w:pgSz w:w="11340" w:h="13610"/>
          <w:pgMar w:top="1420" w:right="0" w:bottom="760" w:left="0" w:header="964" w:footer="573" w:gutter="0"/>
          <w:cols w:space="720"/>
        </w:sectPr>
      </w:pPr>
    </w:p>
    <w:p w14:paraId="23547477" w14:textId="77777777" w:rsidR="004030AA" w:rsidRDefault="004030AA">
      <w:pPr>
        <w:pStyle w:val="Textoindependiente"/>
        <w:spacing w:before="8"/>
        <w:rPr>
          <w:sz w:val="9"/>
        </w:rPr>
      </w:pPr>
    </w:p>
    <w:p w14:paraId="7A04BBC3" w14:textId="77777777" w:rsidR="004030AA" w:rsidRDefault="007A4E20">
      <w:pPr>
        <w:pStyle w:val="Textoindependiente"/>
        <w:spacing w:before="103" w:line="292" w:lineRule="auto"/>
        <w:ind w:left="850" w:right="845"/>
        <w:jc w:val="both"/>
      </w:pPr>
      <w:r>
        <w:rPr>
          <w:color w:val="58595B"/>
        </w:rPr>
        <w:t xml:space="preserve">desde el punto de vista de sus integrantes, tanto para el proceso de planeación como para el de evaluación de la contratación con ESAL. En el largo plazo, las Entidades Estatales deben desarrollar las competencias y conocimientos organizacionales para diseñar sistemas de recopilación de información robustos </w:t>
      </w:r>
      <w:r>
        <w:rPr>
          <w:color w:val="58595B"/>
          <w:spacing w:val="-17"/>
        </w:rPr>
        <w:t xml:space="preserve">y </w:t>
      </w:r>
      <w:r>
        <w:rPr>
          <w:color w:val="58595B"/>
        </w:rPr>
        <w:t xml:space="preserve">científicamente válidos para medir los efectos de la contratación con ESAL y el reconocimiento de </w:t>
      </w:r>
      <w:r>
        <w:rPr>
          <w:color w:val="58595B"/>
          <w:spacing w:val="-3"/>
        </w:rPr>
        <w:t xml:space="preserve">esas </w:t>
      </w:r>
      <w:r>
        <w:rPr>
          <w:color w:val="58595B"/>
        </w:rPr>
        <w:t xml:space="preserve">actividades por parte de la comunidad beneficiaria. Cuando la Entidad Estatal haya obtenido esa capacidad técnica es recomendable evaluar la reputación de la entidad privada sin ánimo de lucro documentando </w:t>
      </w:r>
      <w:r>
        <w:rPr>
          <w:color w:val="58595B"/>
          <w:spacing w:val="-8"/>
        </w:rPr>
        <w:t xml:space="preserve">la  </w:t>
      </w:r>
      <w:r>
        <w:rPr>
          <w:color w:val="58595B"/>
        </w:rPr>
        <w:t xml:space="preserve">respuesta a las siguientes preguntas sobre la percepción que tiene el público objetivo de la </w:t>
      </w:r>
      <w:r>
        <w:rPr>
          <w:color w:val="58595B"/>
          <w:spacing w:val="-2"/>
        </w:rPr>
        <w:t xml:space="preserve">intervención, </w:t>
      </w:r>
      <w:r>
        <w:rPr>
          <w:color w:val="58595B"/>
        </w:rPr>
        <w:t>tanto previamente a la contratación como en la etapa de evaluación, y por reconocidos integrantes del</w:t>
      </w:r>
      <w:r>
        <w:rPr>
          <w:color w:val="58595B"/>
          <w:spacing w:val="-24"/>
        </w:rPr>
        <w:t xml:space="preserve"> </w:t>
      </w:r>
      <w:r>
        <w:rPr>
          <w:color w:val="58595B"/>
          <w:spacing w:val="-3"/>
        </w:rPr>
        <w:t xml:space="preserve">sector </w:t>
      </w:r>
      <w:r>
        <w:rPr>
          <w:color w:val="58595B"/>
        </w:rPr>
        <w:t>sin ánimo de lucro, a través de la metodología de grupos</w:t>
      </w:r>
      <w:r>
        <w:rPr>
          <w:color w:val="58595B"/>
          <w:spacing w:val="7"/>
        </w:rPr>
        <w:t xml:space="preserve"> </w:t>
      </w:r>
      <w:r>
        <w:rPr>
          <w:color w:val="58595B"/>
        </w:rPr>
        <w:t>focales:</w:t>
      </w:r>
    </w:p>
    <w:p w14:paraId="22A4336F" w14:textId="77777777" w:rsidR="004030AA" w:rsidRDefault="00A25570">
      <w:pPr>
        <w:pStyle w:val="Textoindependiente"/>
        <w:spacing w:before="5"/>
        <w:rPr>
          <w:sz w:val="10"/>
        </w:rPr>
      </w:pPr>
      <w:r>
        <w:pict w14:anchorId="24FAB46D">
          <v:group id="_x0000_s1052" style="position:absolute;margin-left:42.5pt;margin-top:8pt;width:481.9pt;height:192pt;z-index:-251584512;mso-wrap-distance-left:0;mso-wrap-distance-right:0;mso-position-horizontal-relative:page" coordorigin="850,160" coordsize="9638,3840">
            <v:rect id="_x0000_s1061" style="position:absolute;left:850;top:159;width:9638;height:3840" fillcolor="#e6e7e8" stroked="f"/>
            <v:rect id="_x0000_s1060" style="position:absolute;left:1166;top:462;width:59;height:59" fillcolor="#622c64" stroked="f"/>
            <v:rect id="_x0000_s1059" style="position:absolute;left:1166;top:942;width:59;height:59" fillcolor="#622c64" stroked="f"/>
            <v:rect id="_x0000_s1058" style="position:absolute;left:1166;top:1422;width:59;height:59" fillcolor="#622c64" stroked="f"/>
            <v:rect id="_x0000_s1057" style="position:absolute;left:1166;top:2137;width:59;height:59" fillcolor="#622c64" stroked="f"/>
            <v:rect id="_x0000_s1056" style="position:absolute;left:1166;top:2617;width:59;height:59" fillcolor="#622c64" stroked="f"/>
            <v:rect id="_x0000_s1055" style="position:absolute;left:1166;top:3102;width:59;height:59" fillcolor="#622c64" stroked="f"/>
            <v:rect id="_x0000_s1054" style="position:absolute;left:1166;top:3577;width:59;height:59" fillcolor="#622c64" stroked="f"/>
            <v:shape id="_x0000_s1053" type="#_x0000_t202" style="position:absolute;left:850;top:159;width:9638;height:3840" filled="f" stroked="f">
              <v:textbox inset="0,0,0,0">
                <w:txbxContent>
                  <w:p w14:paraId="2EFED054" w14:textId="77777777" w:rsidR="004030AA" w:rsidRDefault="007A4E20">
                    <w:pPr>
                      <w:spacing w:before="195"/>
                      <w:ind w:left="590"/>
                      <w:rPr>
                        <w:sz w:val="20"/>
                      </w:rPr>
                    </w:pPr>
                    <w:r>
                      <w:rPr>
                        <w:color w:val="58595B"/>
                        <w:sz w:val="20"/>
                      </w:rPr>
                      <w:t>¿Qué tan familiar es el nombre de la entidad privada sin ánimo de lucro?</w:t>
                    </w:r>
                  </w:p>
                  <w:p w14:paraId="008AF725" w14:textId="77777777" w:rsidR="004030AA" w:rsidRDefault="004030AA">
                    <w:pPr>
                      <w:spacing w:before="8"/>
                      <w:rPr>
                        <w:sz w:val="21"/>
                      </w:rPr>
                    </w:pPr>
                  </w:p>
                  <w:p w14:paraId="6E37E4A3" w14:textId="77777777" w:rsidR="004030AA" w:rsidRDefault="007A4E20">
                    <w:pPr>
                      <w:ind w:left="590"/>
                      <w:rPr>
                        <w:sz w:val="20"/>
                      </w:rPr>
                    </w:pPr>
                    <w:r>
                      <w:rPr>
                        <w:color w:val="58595B"/>
                        <w:sz w:val="20"/>
                      </w:rPr>
                      <w:t>¿Está la entidad privada sin ánimo de lucro bien administrada?</w:t>
                    </w:r>
                  </w:p>
                  <w:p w14:paraId="714B22C5" w14:textId="77777777" w:rsidR="004030AA" w:rsidRDefault="004030AA">
                    <w:pPr>
                      <w:spacing w:before="9"/>
                      <w:rPr>
                        <w:sz w:val="21"/>
                      </w:rPr>
                    </w:pPr>
                  </w:p>
                  <w:p w14:paraId="6A81D7F9" w14:textId="77777777" w:rsidR="004030AA" w:rsidRDefault="007A4E20">
                    <w:pPr>
                      <w:spacing w:line="292" w:lineRule="auto"/>
                      <w:ind w:left="590" w:right="256"/>
                      <w:rPr>
                        <w:sz w:val="20"/>
                      </w:rPr>
                    </w:pPr>
                    <w:r>
                      <w:rPr>
                        <w:color w:val="58595B"/>
                        <w:sz w:val="20"/>
                      </w:rPr>
                      <w:t>¿Qué tan competentes se perciben los empleados y colaboradores de la entidad privada sin ánimo de lucro?</w:t>
                    </w:r>
                  </w:p>
                  <w:p w14:paraId="124767C4" w14:textId="77777777" w:rsidR="004030AA" w:rsidRDefault="007A4E20">
                    <w:pPr>
                      <w:spacing w:before="154"/>
                      <w:ind w:left="590"/>
                      <w:rPr>
                        <w:sz w:val="20"/>
                      </w:rPr>
                    </w:pPr>
                    <w:r>
                      <w:rPr>
                        <w:color w:val="58595B"/>
                        <w:sz w:val="20"/>
                      </w:rPr>
                      <w:t>¿Qué tan competentes percibe a los administradores de la entidad privada sin ánimo de lucro?</w:t>
                    </w:r>
                  </w:p>
                  <w:p w14:paraId="58648ACA" w14:textId="77777777" w:rsidR="004030AA" w:rsidRDefault="004030AA">
                    <w:pPr>
                      <w:spacing w:before="8"/>
                      <w:rPr>
                        <w:sz w:val="21"/>
                      </w:rPr>
                    </w:pPr>
                  </w:p>
                  <w:p w14:paraId="242D5741" w14:textId="77777777" w:rsidR="004030AA" w:rsidRDefault="007A4E20">
                    <w:pPr>
                      <w:ind w:left="590"/>
                      <w:rPr>
                        <w:sz w:val="20"/>
                      </w:rPr>
                    </w:pPr>
                    <w:r>
                      <w:rPr>
                        <w:color w:val="58595B"/>
                        <w:sz w:val="20"/>
                      </w:rPr>
                      <w:t>¿Son de alta calidad los programas de la entidad privada sin ánimo de lucro?</w:t>
                    </w:r>
                  </w:p>
                  <w:p w14:paraId="7A79135B" w14:textId="77777777" w:rsidR="004030AA" w:rsidRDefault="004030AA">
                    <w:pPr>
                      <w:spacing w:before="2"/>
                    </w:pPr>
                  </w:p>
                  <w:p w14:paraId="11E8737C" w14:textId="77777777" w:rsidR="004030AA" w:rsidRDefault="007A4E20">
                    <w:pPr>
                      <w:ind w:left="590"/>
                      <w:rPr>
                        <w:sz w:val="20"/>
                      </w:rPr>
                    </w:pPr>
                    <w:r>
                      <w:rPr>
                        <w:color w:val="58595B"/>
                        <w:sz w:val="20"/>
                      </w:rPr>
                      <w:t>¿Son innovadores los programas y los métodos de la entidad privada sin ánimo de lucro?</w:t>
                    </w:r>
                  </w:p>
                  <w:p w14:paraId="1DA32567" w14:textId="77777777" w:rsidR="004030AA" w:rsidRDefault="004030AA">
                    <w:pPr>
                      <w:spacing w:before="4"/>
                      <w:rPr>
                        <w:sz w:val="21"/>
                      </w:rPr>
                    </w:pPr>
                  </w:p>
                  <w:p w14:paraId="16DEB397" w14:textId="77777777" w:rsidR="004030AA" w:rsidRDefault="007A4E20">
                    <w:pPr>
                      <w:ind w:left="590"/>
                      <w:rPr>
                        <w:sz w:val="20"/>
                      </w:rPr>
                    </w:pPr>
                    <w:r>
                      <w:rPr>
                        <w:color w:val="58595B"/>
                        <w:sz w:val="20"/>
                      </w:rPr>
                      <w:t>¿Son creíbles las afirmaciones y declaraciones de la entidad privada sin ánimo de lucro?</w:t>
                    </w:r>
                  </w:p>
                </w:txbxContent>
              </v:textbox>
            </v:shape>
            <w10:wrap type="topAndBottom" anchorx="page"/>
          </v:group>
        </w:pict>
      </w:r>
    </w:p>
    <w:p w14:paraId="34700CBE" w14:textId="77777777" w:rsidR="004030AA" w:rsidRDefault="007A4E20">
      <w:pPr>
        <w:pStyle w:val="Textoindependiente"/>
        <w:spacing w:before="166"/>
        <w:ind w:left="850"/>
        <w:jc w:val="both"/>
      </w:pPr>
      <w:r>
        <w:rPr>
          <w:color w:val="58595B"/>
        </w:rPr>
        <w:t>El diseño de esta encuesta debe evitar obtener resultados sesgados o incompletos.</w:t>
      </w:r>
    </w:p>
    <w:p w14:paraId="49A5996F" w14:textId="77777777" w:rsidR="004030AA" w:rsidRDefault="004030AA">
      <w:pPr>
        <w:pStyle w:val="Textoindependiente"/>
        <w:spacing w:before="1"/>
        <w:rPr>
          <w:sz w:val="19"/>
        </w:rPr>
      </w:pPr>
    </w:p>
    <w:p w14:paraId="70FC0AF1" w14:textId="77777777" w:rsidR="004030AA" w:rsidRDefault="007A4E20">
      <w:pPr>
        <w:pStyle w:val="Textoindependiente"/>
        <w:spacing w:line="292" w:lineRule="auto"/>
        <w:ind w:left="850" w:right="846"/>
        <w:jc w:val="both"/>
        <w:rPr>
          <w:sz w:val="11"/>
        </w:rPr>
      </w:pPr>
      <w:r>
        <w:rPr>
          <w:color w:val="58595B"/>
        </w:rPr>
        <w:t>La</w:t>
      </w:r>
      <w:r>
        <w:rPr>
          <w:color w:val="58595B"/>
          <w:spacing w:val="-7"/>
        </w:rPr>
        <w:t xml:space="preserve"> </w:t>
      </w:r>
      <w:r>
        <w:rPr>
          <w:color w:val="58595B"/>
        </w:rPr>
        <w:t>reputación</w:t>
      </w:r>
      <w:r>
        <w:rPr>
          <w:color w:val="58595B"/>
          <w:spacing w:val="-6"/>
        </w:rPr>
        <w:t xml:space="preserve"> </w:t>
      </w:r>
      <w:r>
        <w:rPr>
          <w:color w:val="58595B"/>
        </w:rPr>
        <w:t>es</w:t>
      </w:r>
      <w:r>
        <w:rPr>
          <w:color w:val="58595B"/>
          <w:spacing w:val="-7"/>
        </w:rPr>
        <w:t xml:space="preserve"> </w:t>
      </w:r>
      <w:r>
        <w:rPr>
          <w:color w:val="58595B"/>
        </w:rPr>
        <w:t>un</w:t>
      </w:r>
      <w:r>
        <w:rPr>
          <w:color w:val="58595B"/>
          <w:spacing w:val="-6"/>
        </w:rPr>
        <w:t xml:space="preserve"> </w:t>
      </w:r>
      <w:r>
        <w:rPr>
          <w:color w:val="58595B"/>
        </w:rPr>
        <w:t>elemento</w:t>
      </w:r>
      <w:r>
        <w:rPr>
          <w:color w:val="58595B"/>
          <w:spacing w:val="-7"/>
        </w:rPr>
        <w:t xml:space="preserve"> </w:t>
      </w:r>
      <w:r>
        <w:rPr>
          <w:color w:val="58595B"/>
        </w:rPr>
        <w:t>subjetivo</w:t>
      </w:r>
      <w:r>
        <w:rPr>
          <w:color w:val="58595B"/>
          <w:spacing w:val="-6"/>
        </w:rPr>
        <w:t xml:space="preserve"> </w:t>
      </w:r>
      <w:r>
        <w:rPr>
          <w:color w:val="58595B"/>
        </w:rPr>
        <w:t>que</w:t>
      </w:r>
      <w:r>
        <w:rPr>
          <w:color w:val="58595B"/>
          <w:spacing w:val="-7"/>
        </w:rPr>
        <w:t xml:space="preserve"> </w:t>
      </w:r>
      <w:r>
        <w:rPr>
          <w:color w:val="58595B"/>
        </w:rPr>
        <w:t>consiste</w:t>
      </w:r>
      <w:r>
        <w:rPr>
          <w:color w:val="58595B"/>
          <w:spacing w:val="-6"/>
        </w:rPr>
        <w:t xml:space="preserve"> </w:t>
      </w:r>
      <w:r>
        <w:rPr>
          <w:color w:val="58595B"/>
        </w:rPr>
        <w:t>en</w:t>
      </w:r>
      <w:r>
        <w:rPr>
          <w:color w:val="58595B"/>
          <w:spacing w:val="-7"/>
        </w:rPr>
        <w:t xml:space="preserve"> </w:t>
      </w:r>
      <w:r>
        <w:rPr>
          <w:color w:val="58595B"/>
        </w:rPr>
        <w:t>la</w:t>
      </w:r>
      <w:r>
        <w:rPr>
          <w:color w:val="58595B"/>
          <w:spacing w:val="-6"/>
        </w:rPr>
        <w:t xml:space="preserve"> </w:t>
      </w:r>
      <w:r>
        <w:rPr>
          <w:color w:val="58595B"/>
        </w:rPr>
        <w:t>representación</w:t>
      </w:r>
      <w:r>
        <w:rPr>
          <w:color w:val="58595B"/>
          <w:spacing w:val="-7"/>
        </w:rPr>
        <w:t xml:space="preserve"> </w:t>
      </w:r>
      <w:r>
        <w:rPr>
          <w:color w:val="58595B"/>
        </w:rPr>
        <w:t>mental</w:t>
      </w:r>
      <w:r>
        <w:rPr>
          <w:color w:val="58595B"/>
          <w:spacing w:val="-6"/>
        </w:rPr>
        <w:t xml:space="preserve"> </w:t>
      </w:r>
      <w:r>
        <w:rPr>
          <w:color w:val="58595B"/>
        </w:rPr>
        <w:t>colectiva</w:t>
      </w:r>
      <w:r>
        <w:rPr>
          <w:color w:val="58595B"/>
          <w:spacing w:val="-7"/>
        </w:rPr>
        <w:t xml:space="preserve"> </w:t>
      </w:r>
      <w:r>
        <w:rPr>
          <w:color w:val="58595B"/>
        </w:rPr>
        <w:t>sobre</w:t>
      </w:r>
      <w:r>
        <w:rPr>
          <w:color w:val="58595B"/>
          <w:spacing w:val="-6"/>
        </w:rPr>
        <w:t xml:space="preserve"> </w:t>
      </w:r>
      <w:r>
        <w:rPr>
          <w:color w:val="58595B"/>
        </w:rPr>
        <w:t>las</w:t>
      </w:r>
      <w:r>
        <w:rPr>
          <w:color w:val="58595B"/>
          <w:spacing w:val="-6"/>
        </w:rPr>
        <w:t xml:space="preserve"> </w:t>
      </w:r>
      <w:r>
        <w:rPr>
          <w:color w:val="58595B"/>
        </w:rPr>
        <w:t>acciones y resultados obtenidos en el pasado por una persona u organización que describe su habilidad para</w:t>
      </w:r>
      <w:r>
        <w:rPr>
          <w:color w:val="58595B"/>
          <w:spacing w:val="-27"/>
        </w:rPr>
        <w:t xml:space="preserve"> </w:t>
      </w:r>
      <w:r>
        <w:rPr>
          <w:color w:val="58595B"/>
        </w:rPr>
        <w:t>entregar los resultados deseados.</w:t>
      </w:r>
      <w:r>
        <w:rPr>
          <w:color w:val="58595B"/>
          <w:position w:val="7"/>
          <w:sz w:val="11"/>
        </w:rPr>
        <w:t>22</w:t>
      </w:r>
    </w:p>
    <w:p w14:paraId="103CB4AB" w14:textId="77777777" w:rsidR="004030AA" w:rsidRDefault="007A4E20">
      <w:pPr>
        <w:pStyle w:val="Textoindependiente"/>
        <w:spacing w:before="169" w:line="292" w:lineRule="auto"/>
        <w:ind w:left="850" w:right="845"/>
        <w:jc w:val="both"/>
      </w:pPr>
      <w:r>
        <w:rPr>
          <w:color w:val="58595B"/>
        </w:rPr>
        <w:t>De esta manera, para verificar la reputación de la entidad privada sin ánimo de lucro, la Entidad Estatal</w:t>
      </w:r>
      <w:r>
        <w:rPr>
          <w:color w:val="58595B"/>
          <w:spacing w:val="-26"/>
        </w:rPr>
        <w:t xml:space="preserve"> </w:t>
      </w:r>
      <w:r>
        <w:rPr>
          <w:color w:val="58595B"/>
        </w:rPr>
        <w:t>debe revisar</w:t>
      </w:r>
      <w:r>
        <w:rPr>
          <w:color w:val="58595B"/>
          <w:spacing w:val="-16"/>
        </w:rPr>
        <w:t xml:space="preserve"> </w:t>
      </w:r>
      <w:r>
        <w:rPr>
          <w:color w:val="58595B"/>
        </w:rPr>
        <w:t>los</w:t>
      </w:r>
      <w:r>
        <w:rPr>
          <w:color w:val="58595B"/>
          <w:spacing w:val="-15"/>
        </w:rPr>
        <w:t xml:space="preserve"> </w:t>
      </w:r>
      <w:r>
        <w:rPr>
          <w:color w:val="58595B"/>
        </w:rPr>
        <w:t>antecedentes</w:t>
      </w:r>
      <w:r>
        <w:rPr>
          <w:color w:val="58595B"/>
          <w:spacing w:val="-16"/>
        </w:rPr>
        <w:t xml:space="preserve"> </w:t>
      </w:r>
      <w:r>
        <w:rPr>
          <w:color w:val="58595B"/>
        </w:rPr>
        <w:t>fiscales,</w:t>
      </w:r>
      <w:r>
        <w:rPr>
          <w:color w:val="58595B"/>
          <w:spacing w:val="-15"/>
        </w:rPr>
        <w:t xml:space="preserve"> </w:t>
      </w:r>
      <w:r>
        <w:rPr>
          <w:color w:val="58595B"/>
        </w:rPr>
        <w:t>disciplinarios</w:t>
      </w:r>
      <w:r>
        <w:rPr>
          <w:color w:val="58595B"/>
          <w:spacing w:val="-15"/>
        </w:rPr>
        <w:t xml:space="preserve"> </w:t>
      </w:r>
      <w:r>
        <w:rPr>
          <w:color w:val="58595B"/>
        </w:rPr>
        <w:t>y</w:t>
      </w:r>
      <w:r>
        <w:rPr>
          <w:color w:val="58595B"/>
          <w:spacing w:val="-16"/>
        </w:rPr>
        <w:t xml:space="preserve"> </w:t>
      </w:r>
      <w:r>
        <w:rPr>
          <w:color w:val="58595B"/>
        </w:rPr>
        <w:t>penales</w:t>
      </w:r>
      <w:r>
        <w:rPr>
          <w:color w:val="58595B"/>
          <w:spacing w:val="-15"/>
        </w:rPr>
        <w:t xml:space="preserve"> </w:t>
      </w:r>
      <w:r>
        <w:rPr>
          <w:color w:val="58595B"/>
        </w:rPr>
        <w:t>de</w:t>
      </w:r>
      <w:r>
        <w:rPr>
          <w:color w:val="58595B"/>
          <w:spacing w:val="-16"/>
        </w:rPr>
        <w:t xml:space="preserve"> </w:t>
      </w:r>
      <w:r>
        <w:rPr>
          <w:color w:val="58595B"/>
        </w:rPr>
        <w:t>los</w:t>
      </w:r>
      <w:r>
        <w:rPr>
          <w:color w:val="58595B"/>
          <w:spacing w:val="-15"/>
        </w:rPr>
        <w:t xml:space="preserve"> </w:t>
      </w:r>
      <w:r>
        <w:rPr>
          <w:color w:val="58595B"/>
        </w:rPr>
        <w:t>administradores</w:t>
      </w:r>
      <w:r>
        <w:rPr>
          <w:color w:val="58595B"/>
          <w:spacing w:val="-15"/>
        </w:rPr>
        <w:t xml:space="preserve"> </w:t>
      </w:r>
      <w:r>
        <w:rPr>
          <w:color w:val="58595B"/>
        </w:rPr>
        <w:t>de</w:t>
      </w:r>
      <w:r>
        <w:rPr>
          <w:color w:val="58595B"/>
          <w:spacing w:val="-16"/>
        </w:rPr>
        <w:t xml:space="preserve"> </w:t>
      </w:r>
      <w:r>
        <w:rPr>
          <w:color w:val="58595B"/>
        </w:rPr>
        <w:t>la</w:t>
      </w:r>
      <w:r>
        <w:rPr>
          <w:color w:val="58595B"/>
          <w:spacing w:val="-15"/>
        </w:rPr>
        <w:t xml:space="preserve"> </w:t>
      </w:r>
      <w:r>
        <w:rPr>
          <w:color w:val="58595B"/>
        </w:rPr>
        <w:t>ESAL,</w:t>
      </w:r>
      <w:r>
        <w:rPr>
          <w:color w:val="58595B"/>
          <w:spacing w:val="-16"/>
        </w:rPr>
        <w:t xml:space="preserve"> </w:t>
      </w:r>
      <w:r>
        <w:rPr>
          <w:color w:val="58595B"/>
        </w:rPr>
        <w:t>así</w:t>
      </w:r>
      <w:r>
        <w:rPr>
          <w:color w:val="58595B"/>
          <w:spacing w:val="-15"/>
        </w:rPr>
        <w:t xml:space="preserve"> </w:t>
      </w:r>
      <w:r>
        <w:rPr>
          <w:color w:val="58595B"/>
        </w:rPr>
        <w:t>como</w:t>
      </w:r>
      <w:r>
        <w:rPr>
          <w:color w:val="58595B"/>
          <w:spacing w:val="-15"/>
        </w:rPr>
        <w:t xml:space="preserve"> </w:t>
      </w:r>
      <w:r>
        <w:rPr>
          <w:color w:val="58595B"/>
        </w:rPr>
        <w:t>verificar que</w:t>
      </w:r>
      <w:r>
        <w:rPr>
          <w:color w:val="58595B"/>
          <w:spacing w:val="-13"/>
        </w:rPr>
        <w:t xml:space="preserve"> </w:t>
      </w:r>
      <w:r>
        <w:rPr>
          <w:color w:val="58595B"/>
        </w:rPr>
        <w:t>esos</w:t>
      </w:r>
      <w:r>
        <w:rPr>
          <w:color w:val="58595B"/>
          <w:spacing w:val="-13"/>
        </w:rPr>
        <w:t xml:space="preserve"> </w:t>
      </w:r>
      <w:r>
        <w:rPr>
          <w:color w:val="58595B"/>
        </w:rPr>
        <w:t>individuos</w:t>
      </w:r>
      <w:r>
        <w:rPr>
          <w:color w:val="58595B"/>
          <w:spacing w:val="-13"/>
        </w:rPr>
        <w:t xml:space="preserve"> </w:t>
      </w:r>
      <w:r>
        <w:rPr>
          <w:color w:val="58595B"/>
        </w:rPr>
        <w:t>no</w:t>
      </w:r>
      <w:r>
        <w:rPr>
          <w:color w:val="58595B"/>
          <w:spacing w:val="-12"/>
        </w:rPr>
        <w:t xml:space="preserve"> </w:t>
      </w:r>
      <w:r>
        <w:rPr>
          <w:color w:val="58595B"/>
        </w:rPr>
        <w:t>estén</w:t>
      </w:r>
      <w:r>
        <w:rPr>
          <w:color w:val="58595B"/>
          <w:spacing w:val="-13"/>
        </w:rPr>
        <w:t xml:space="preserve"> </w:t>
      </w:r>
      <w:r>
        <w:rPr>
          <w:color w:val="58595B"/>
        </w:rPr>
        <w:t>en</w:t>
      </w:r>
      <w:r>
        <w:rPr>
          <w:color w:val="58595B"/>
          <w:spacing w:val="-13"/>
        </w:rPr>
        <w:t xml:space="preserve"> </w:t>
      </w:r>
      <w:r>
        <w:rPr>
          <w:color w:val="58595B"/>
        </w:rPr>
        <w:t>la</w:t>
      </w:r>
      <w:r>
        <w:rPr>
          <w:color w:val="58595B"/>
          <w:spacing w:val="-12"/>
        </w:rPr>
        <w:t xml:space="preserve"> </w:t>
      </w:r>
      <w:r>
        <w:rPr>
          <w:color w:val="58595B"/>
        </w:rPr>
        <w:t>categoría</w:t>
      </w:r>
      <w:r>
        <w:rPr>
          <w:color w:val="58595B"/>
          <w:spacing w:val="-13"/>
        </w:rPr>
        <w:t xml:space="preserve"> </w:t>
      </w:r>
      <w:r>
        <w:rPr>
          <w:color w:val="58595B"/>
        </w:rPr>
        <w:t>de</w:t>
      </w:r>
      <w:r>
        <w:rPr>
          <w:color w:val="58595B"/>
          <w:spacing w:val="-13"/>
        </w:rPr>
        <w:t xml:space="preserve"> </w:t>
      </w:r>
      <w:r>
        <w:rPr>
          <w:color w:val="58595B"/>
        </w:rPr>
        <w:t>personas</w:t>
      </w:r>
      <w:r>
        <w:rPr>
          <w:color w:val="58595B"/>
          <w:spacing w:val="-12"/>
        </w:rPr>
        <w:t xml:space="preserve"> </w:t>
      </w:r>
      <w:r>
        <w:rPr>
          <w:color w:val="58595B"/>
        </w:rPr>
        <w:t>políticamente</w:t>
      </w:r>
      <w:r>
        <w:rPr>
          <w:color w:val="58595B"/>
          <w:spacing w:val="-13"/>
        </w:rPr>
        <w:t xml:space="preserve"> </w:t>
      </w:r>
      <w:r>
        <w:rPr>
          <w:color w:val="58595B"/>
        </w:rPr>
        <w:t>expuestas.</w:t>
      </w:r>
      <w:r>
        <w:rPr>
          <w:color w:val="58595B"/>
          <w:spacing w:val="-13"/>
        </w:rPr>
        <w:t xml:space="preserve"> </w:t>
      </w:r>
      <w:r>
        <w:rPr>
          <w:color w:val="58595B"/>
        </w:rPr>
        <w:t>Adicionalmente,</w:t>
      </w:r>
      <w:r>
        <w:rPr>
          <w:color w:val="58595B"/>
          <w:spacing w:val="-12"/>
        </w:rPr>
        <w:t xml:space="preserve"> </w:t>
      </w:r>
      <w:r>
        <w:rPr>
          <w:color w:val="58595B"/>
        </w:rPr>
        <w:t>la</w:t>
      </w:r>
      <w:r>
        <w:rPr>
          <w:color w:val="58595B"/>
          <w:spacing w:val="-13"/>
        </w:rPr>
        <w:t xml:space="preserve"> </w:t>
      </w:r>
      <w:r>
        <w:rPr>
          <w:color w:val="58595B"/>
        </w:rPr>
        <w:t>Entidad Estatal</w:t>
      </w:r>
      <w:r>
        <w:rPr>
          <w:color w:val="58595B"/>
          <w:spacing w:val="-5"/>
        </w:rPr>
        <w:t xml:space="preserve"> </w:t>
      </w:r>
      <w:r>
        <w:rPr>
          <w:color w:val="58595B"/>
        </w:rPr>
        <w:t>cuenta</w:t>
      </w:r>
      <w:r>
        <w:rPr>
          <w:color w:val="58595B"/>
          <w:spacing w:val="-5"/>
        </w:rPr>
        <w:t xml:space="preserve"> </w:t>
      </w:r>
      <w:r>
        <w:rPr>
          <w:color w:val="58595B"/>
        </w:rPr>
        <w:t>con</w:t>
      </w:r>
      <w:r>
        <w:rPr>
          <w:color w:val="58595B"/>
          <w:spacing w:val="-5"/>
        </w:rPr>
        <w:t xml:space="preserve"> </w:t>
      </w:r>
      <w:r>
        <w:rPr>
          <w:color w:val="58595B"/>
        </w:rPr>
        <w:t>la</w:t>
      </w:r>
      <w:r>
        <w:rPr>
          <w:color w:val="58595B"/>
          <w:spacing w:val="-5"/>
        </w:rPr>
        <w:t xml:space="preserve"> </w:t>
      </w:r>
      <w:r>
        <w:rPr>
          <w:color w:val="58595B"/>
        </w:rPr>
        <w:t>obligación</w:t>
      </w:r>
      <w:r>
        <w:rPr>
          <w:color w:val="58595B"/>
          <w:spacing w:val="-5"/>
        </w:rPr>
        <w:t xml:space="preserve"> </w:t>
      </w:r>
      <w:r>
        <w:rPr>
          <w:color w:val="58595B"/>
        </w:rPr>
        <w:t>de</w:t>
      </w:r>
      <w:r>
        <w:rPr>
          <w:color w:val="58595B"/>
          <w:spacing w:val="-5"/>
        </w:rPr>
        <w:t xml:space="preserve"> </w:t>
      </w:r>
      <w:r>
        <w:rPr>
          <w:color w:val="58595B"/>
        </w:rPr>
        <w:t>realizar</w:t>
      </w:r>
      <w:r>
        <w:rPr>
          <w:color w:val="58595B"/>
          <w:spacing w:val="-5"/>
        </w:rPr>
        <w:t xml:space="preserve"> </w:t>
      </w:r>
      <w:r>
        <w:rPr>
          <w:color w:val="58595B"/>
        </w:rPr>
        <w:t>la</w:t>
      </w:r>
      <w:r>
        <w:rPr>
          <w:color w:val="58595B"/>
          <w:spacing w:val="-5"/>
        </w:rPr>
        <w:t xml:space="preserve"> </w:t>
      </w:r>
      <w:r>
        <w:rPr>
          <w:color w:val="58595B"/>
        </w:rPr>
        <w:t>verificación</w:t>
      </w:r>
      <w:r>
        <w:rPr>
          <w:color w:val="58595B"/>
          <w:spacing w:val="-5"/>
        </w:rPr>
        <w:t xml:space="preserve"> </w:t>
      </w:r>
      <w:r>
        <w:rPr>
          <w:color w:val="58595B"/>
        </w:rPr>
        <w:t>de</w:t>
      </w:r>
      <w:r>
        <w:rPr>
          <w:color w:val="58595B"/>
          <w:spacing w:val="-4"/>
        </w:rPr>
        <w:t xml:space="preserve"> </w:t>
      </w:r>
      <w:r>
        <w:rPr>
          <w:color w:val="58595B"/>
        </w:rPr>
        <w:t>esos</w:t>
      </w:r>
      <w:r>
        <w:rPr>
          <w:color w:val="58595B"/>
          <w:spacing w:val="-5"/>
        </w:rPr>
        <w:t xml:space="preserve"> </w:t>
      </w:r>
      <w:r>
        <w:rPr>
          <w:color w:val="58595B"/>
        </w:rPr>
        <w:t>antecedentes</w:t>
      </w:r>
      <w:r>
        <w:rPr>
          <w:color w:val="58595B"/>
          <w:spacing w:val="-5"/>
        </w:rPr>
        <w:t xml:space="preserve"> </w:t>
      </w:r>
      <w:r>
        <w:rPr>
          <w:color w:val="58595B"/>
        </w:rPr>
        <w:t>de</w:t>
      </w:r>
      <w:r>
        <w:rPr>
          <w:color w:val="58595B"/>
          <w:spacing w:val="-5"/>
        </w:rPr>
        <w:t xml:space="preserve"> </w:t>
      </w:r>
      <w:r>
        <w:rPr>
          <w:color w:val="58595B"/>
        </w:rPr>
        <w:t>los</w:t>
      </w:r>
      <w:r>
        <w:rPr>
          <w:color w:val="58595B"/>
          <w:spacing w:val="-5"/>
        </w:rPr>
        <w:t xml:space="preserve"> </w:t>
      </w:r>
      <w:r>
        <w:rPr>
          <w:color w:val="58595B"/>
        </w:rPr>
        <w:t>administradores</w:t>
      </w:r>
      <w:r>
        <w:rPr>
          <w:color w:val="58595B"/>
          <w:spacing w:val="-5"/>
        </w:rPr>
        <w:t xml:space="preserve"> </w:t>
      </w:r>
      <w:r>
        <w:rPr>
          <w:color w:val="58595B"/>
        </w:rPr>
        <w:t>y</w:t>
      </w:r>
      <w:r>
        <w:rPr>
          <w:color w:val="58595B"/>
          <w:spacing w:val="-5"/>
        </w:rPr>
        <w:t xml:space="preserve"> </w:t>
      </w:r>
      <w:r>
        <w:rPr>
          <w:color w:val="58595B"/>
        </w:rPr>
        <w:t>otro personal clave de las</w:t>
      </w:r>
      <w:r>
        <w:rPr>
          <w:color w:val="58595B"/>
          <w:spacing w:val="-1"/>
        </w:rPr>
        <w:t xml:space="preserve"> </w:t>
      </w:r>
      <w:r>
        <w:rPr>
          <w:color w:val="58595B"/>
        </w:rPr>
        <w:t>ESAL.</w:t>
      </w:r>
    </w:p>
    <w:p w14:paraId="03EBB401" w14:textId="77777777" w:rsidR="004030AA" w:rsidRDefault="00A25570">
      <w:pPr>
        <w:pStyle w:val="Textoindependiente"/>
        <w:spacing w:before="167" w:line="292" w:lineRule="auto"/>
        <w:ind w:left="850" w:right="844"/>
        <w:jc w:val="both"/>
      </w:pPr>
      <w:r>
        <w:pict w14:anchorId="04654077">
          <v:line id="_x0000_s1051" style="position:absolute;left:0;text-align:left;z-index:-251583488;mso-wrap-distance-left:0;mso-wrap-distance-right:0;mso-position-horizontal-relative:page" from="42.5pt,56.95pt" to="201.25pt,56.95pt" strokecolor="#58595b" strokeweight=".25pt">
            <w10:wrap type="topAndBottom" anchorx="page"/>
          </v:line>
        </w:pict>
      </w:r>
      <w:r w:rsidR="007A4E20">
        <w:rPr>
          <w:color w:val="58595B"/>
        </w:rPr>
        <w:t>A su vez, la Entidad Estatal debe revisar la trayectoria y el desempeño de las ESAL en la ejecución de proyectos similares a los que va a financiar revisando los documentos de ejecución y evaluación publicados en el SECOP en los términos del artículo 7 del Decreto 092 de 2017.</w:t>
      </w:r>
    </w:p>
    <w:p w14:paraId="72034FDA" w14:textId="77777777" w:rsidR="004030AA" w:rsidRDefault="007A4E20">
      <w:pPr>
        <w:pStyle w:val="Prrafodelista"/>
        <w:numPr>
          <w:ilvl w:val="0"/>
          <w:numId w:val="5"/>
        </w:numPr>
        <w:tabs>
          <w:tab w:val="left" w:pos="1084"/>
        </w:tabs>
        <w:spacing w:before="76" w:line="208" w:lineRule="auto"/>
        <w:ind w:left="850" w:right="1143" w:firstLine="0"/>
        <w:rPr>
          <w:sz w:val="14"/>
        </w:rPr>
      </w:pPr>
      <w:r>
        <w:rPr>
          <w:color w:val="58595B"/>
          <w:sz w:val="14"/>
        </w:rPr>
        <w:t>Gardberg, N. A., &amp; Fombrun, C. J. (2002). The global reputation quotient project: First steps towards a cross-nationally valid measure of corporate reputation. Corporate Reputation Review, 4(4), 303-307.</w:t>
      </w:r>
    </w:p>
    <w:p w14:paraId="041B5FE6" w14:textId="77777777" w:rsidR="004030AA" w:rsidRDefault="004030AA">
      <w:pPr>
        <w:spacing w:line="208" w:lineRule="auto"/>
        <w:rPr>
          <w:sz w:val="14"/>
        </w:rPr>
        <w:sectPr w:rsidR="004030AA">
          <w:pgSz w:w="11340" w:h="13610"/>
          <w:pgMar w:top="1420" w:right="0" w:bottom="760" w:left="0" w:header="964" w:footer="573" w:gutter="0"/>
          <w:cols w:space="720"/>
        </w:sectPr>
      </w:pPr>
    </w:p>
    <w:p w14:paraId="293ABE37" w14:textId="77777777" w:rsidR="004030AA" w:rsidRDefault="004030AA">
      <w:pPr>
        <w:pStyle w:val="Textoindependiente"/>
        <w:spacing w:before="9"/>
        <w:rPr>
          <w:sz w:val="24"/>
        </w:rPr>
      </w:pPr>
    </w:p>
    <w:p w14:paraId="4DA01EA5" w14:textId="77777777" w:rsidR="004030AA" w:rsidRDefault="00A25570">
      <w:pPr>
        <w:pStyle w:val="Ttulo1"/>
        <w:spacing w:before="110"/>
        <w:ind w:left="1440"/>
      </w:pPr>
      <w:r>
        <w:pict w14:anchorId="08356635">
          <v:shape id="_x0000_s1050" type="#_x0000_t202" style="position:absolute;left:0;text-align:left;margin-left:0;margin-top:-1.25pt;width:68.3pt;height:28.15pt;z-index:251736064;mso-position-horizontal-relative:page" fillcolor="#622c64" stroked="f">
            <v:textbox inset="0,0,0,0">
              <w:txbxContent>
                <w:p w14:paraId="01F752F0" w14:textId="77777777" w:rsidR="004030AA" w:rsidRDefault="007A4E20">
                  <w:pPr>
                    <w:spacing w:before="63"/>
                    <w:ind w:right="198"/>
                    <w:jc w:val="right"/>
                    <w:rPr>
                      <w:sz w:val="36"/>
                    </w:rPr>
                  </w:pPr>
                  <w:r>
                    <w:rPr>
                      <w:color w:val="FFFFFF"/>
                      <w:w w:val="91"/>
                      <w:sz w:val="36"/>
                    </w:rPr>
                    <w:t>V</w:t>
                  </w:r>
                </w:p>
              </w:txbxContent>
            </v:textbox>
            <w10:wrap anchorx="page"/>
          </v:shape>
        </w:pict>
      </w:r>
      <w:bookmarkStart w:id="11" w:name="_bookmark10"/>
      <w:bookmarkEnd w:id="11"/>
      <w:r w:rsidR="007A4E20">
        <w:rPr>
          <w:color w:val="622C64"/>
        </w:rPr>
        <w:t>Proceso de Contratación en desarrollo del Decreto 092 de 2017</w:t>
      </w:r>
    </w:p>
    <w:p w14:paraId="78AEEA71" w14:textId="77777777" w:rsidR="004030AA" w:rsidRDefault="00A25570">
      <w:pPr>
        <w:pStyle w:val="Textoindependiente"/>
        <w:spacing w:before="8"/>
        <w:rPr>
          <w:b/>
          <w:sz w:val="9"/>
        </w:rPr>
      </w:pPr>
      <w:r>
        <w:pict w14:anchorId="6964F819">
          <v:line id="_x0000_s1049" style="position:absolute;z-index:-251582464;mso-wrap-distance-left:0;mso-wrap-distance-right:0;mso-position-horizontal-relative:page" from="42.9pt,8.05pt" to="524.3pt,8.05pt" strokecolor="#622c64" strokeweight="1pt">
            <w10:wrap type="topAndBottom" anchorx="page"/>
          </v:line>
        </w:pict>
      </w:r>
    </w:p>
    <w:p w14:paraId="3D173D86" w14:textId="77777777" w:rsidR="004030AA" w:rsidRDefault="004030AA">
      <w:pPr>
        <w:pStyle w:val="Textoindependiente"/>
        <w:spacing w:before="5"/>
        <w:rPr>
          <w:b/>
          <w:sz w:val="26"/>
        </w:rPr>
      </w:pPr>
    </w:p>
    <w:p w14:paraId="3FA01186" w14:textId="77777777" w:rsidR="004030AA" w:rsidRDefault="007A4E20">
      <w:pPr>
        <w:pStyle w:val="Textoindependiente"/>
        <w:spacing w:line="292" w:lineRule="auto"/>
        <w:ind w:left="848" w:right="849"/>
        <w:jc w:val="both"/>
      </w:pPr>
      <w:r>
        <w:rPr>
          <w:color w:val="58595B"/>
        </w:rPr>
        <w:t>Las etapas de planeación, selección, contratación, ejecución y liquidación existen en el Proceso de Contratación en desarrollo del artículo 355 de la Constitución Política.</w:t>
      </w:r>
    </w:p>
    <w:p w14:paraId="7ACD2555" w14:textId="77777777" w:rsidR="004030AA" w:rsidRDefault="007A4E20">
      <w:pPr>
        <w:pStyle w:val="Textoindependiente"/>
        <w:spacing w:before="169" w:line="292" w:lineRule="auto"/>
        <w:ind w:left="848" w:right="847"/>
        <w:jc w:val="both"/>
      </w:pPr>
      <w:r>
        <w:rPr>
          <w:color w:val="58595B"/>
        </w:rPr>
        <w:t xml:space="preserve">La ejecución de un programa previsto en el plan de desarrollo es importante para cualquier Entidad Estatal. Por esto, su representante legal debe saber cómo va a ejecutar ese programa o actividad. Es por esto que el artículo 2 del Decreto 092 de 2017 señala que el representante legal de la Entidad Estatal debe autorizar la celebración de cada contrato que la Entidad Estatal pretende suscribir en desarrollo del artículo 355 </w:t>
      </w:r>
      <w:r>
        <w:rPr>
          <w:color w:val="58595B"/>
          <w:spacing w:val="-6"/>
        </w:rPr>
        <w:t xml:space="preserve">de    </w:t>
      </w:r>
      <w:r>
        <w:rPr>
          <w:color w:val="58595B"/>
        </w:rPr>
        <w:t xml:space="preserve">la Constitución Política, función que no puede delegar. Esta autorización es parte de los Documentos </w:t>
      </w:r>
      <w:r>
        <w:rPr>
          <w:color w:val="58595B"/>
          <w:spacing w:val="-5"/>
        </w:rPr>
        <w:t xml:space="preserve">del </w:t>
      </w:r>
      <w:r>
        <w:rPr>
          <w:color w:val="58595B"/>
        </w:rPr>
        <w:t>Proceso.</w:t>
      </w:r>
    </w:p>
    <w:p w14:paraId="2B1E1E0C" w14:textId="77777777" w:rsidR="004030AA" w:rsidRDefault="007A4E20">
      <w:pPr>
        <w:pStyle w:val="Textoindependiente"/>
        <w:spacing w:before="166" w:line="292" w:lineRule="auto"/>
        <w:ind w:left="848" w:right="847"/>
        <w:jc w:val="both"/>
      </w:pPr>
      <w:r>
        <w:rPr>
          <w:color w:val="58595B"/>
        </w:rPr>
        <w:t>Las actuaciones del Proceso de Contratación tienen lugar electrónicamente en SECOP II, por tanto, están disponibles en tiempo real, sin embargo, en virtud del artículo 8 del Decreto 092 de 2017, cuando los Documentos del Proceso no puedan ser generados electrónicamente deben ser publicados en SECOP II dentro de los tres (3) días siguientes a su expedición.</w:t>
      </w:r>
    </w:p>
    <w:p w14:paraId="3D73890D" w14:textId="77777777" w:rsidR="004030AA" w:rsidRDefault="004030AA">
      <w:pPr>
        <w:pStyle w:val="Textoindependiente"/>
        <w:spacing w:before="1"/>
        <w:rPr>
          <w:sz w:val="32"/>
        </w:rPr>
      </w:pPr>
    </w:p>
    <w:p w14:paraId="145D97A2" w14:textId="77777777" w:rsidR="004030AA" w:rsidRDefault="007A4E20">
      <w:pPr>
        <w:pStyle w:val="Ttulo1"/>
        <w:numPr>
          <w:ilvl w:val="0"/>
          <w:numId w:val="1"/>
        </w:numPr>
        <w:tabs>
          <w:tab w:val="left" w:pos="1178"/>
        </w:tabs>
        <w:spacing w:before="0"/>
        <w:ind w:hanging="330"/>
      </w:pPr>
      <w:r>
        <w:rPr>
          <w:color w:val="58595B"/>
        </w:rPr>
        <w:t>Etapa de planeación</w:t>
      </w:r>
    </w:p>
    <w:p w14:paraId="658EE882" w14:textId="77777777" w:rsidR="004030AA" w:rsidRDefault="00A25570">
      <w:pPr>
        <w:pStyle w:val="Textoindependiente"/>
        <w:spacing w:before="6"/>
        <w:rPr>
          <w:b/>
          <w:sz w:val="9"/>
        </w:rPr>
      </w:pPr>
      <w:r>
        <w:pict w14:anchorId="367AA815">
          <v:line id="_x0000_s1048" style="position:absolute;z-index:-251581440;mso-wrap-distance-left:0;mso-wrap-distance-right:0;mso-position-horizontal-relative:page" from="42.4pt,7.7pt" to="523.65pt,7.7pt" strokecolor="#58595b" strokeweight=".5pt">
            <w10:wrap type="topAndBottom" anchorx="page"/>
          </v:line>
        </w:pict>
      </w:r>
    </w:p>
    <w:p w14:paraId="792D3A25" w14:textId="77777777" w:rsidR="004030AA" w:rsidRDefault="004030AA">
      <w:pPr>
        <w:pStyle w:val="Textoindependiente"/>
        <w:spacing w:before="1"/>
        <w:rPr>
          <w:b/>
          <w:sz w:val="23"/>
        </w:rPr>
      </w:pPr>
    </w:p>
    <w:p w14:paraId="571CA2BD" w14:textId="77777777" w:rsidR="004030AA" w:rsidRDefault="007A4E20">
      <w:pPr>
        <w:pStyle w:val="Textoindependiente"/>
        <w:spacing w:line="292" w:lineRule="auto"/>
        <w:ind w:left="848" w:right="847"/>
        <w:jc w:val="both"/>
      </w:pPr>
      <w:r>
        <w:rPr>
          <w:color w:val="58595B"/>
        </w:rPr>
        <w:t xml:space="preserve">La etapa de planeación para ejecutar cualquier gasto público es similar. La Entidad Estatal debe </w:t>
      </w:r>
      <w:r>
        <w:rPr>
          <w:color w:val="58595B"/>
          <w:spacing w:val="-3"/>
        </w:rPr>
        <w:t xml:space="preserve">conocer    </w:t>
      </w:r>
      <w:r>
        <w:rPr>
          <w:color w:val="58595B"/>
        </w:rPr>
        <w:t xml:space="preserve">el sector económico relativo la programa o actividad prevista en el plan de desarrollo. Este conocimiento permite sustentar el motivo por el cual la Entidad Estatal debe utilizar el procedimiento especial del </w:t>
      </w:r>
      <w:r>
        <w:rPr>
          <w:color w:val="58595B"/>
          <w:spacing w:val="-3"/>
        </w:rPr>
        <w:t xml:space="preserve">artículo </w:t>
      </w:r>
      <w:r>
        <w:rPr>
          <w:color w:val="58595B"/>
        </w:rPr>
        <w:t xml:space="preserve">355 de la Constitución Política y no el Sistema de Compra Pública. Para el efecto, la Entidad Estatal </w:t>
      </w:r>
      <w:r>
        <w:rPr>
          <w:color w:val="58595B"/>
          <w:spacing w:val="-4"/>
        </w:rPr>
        <w:t xml:space="preserve">debe </w:t>
      </w:r>
      <w:r>
        <w:rPr>
          <w:color w:val="58595B"/>
        </w:rPr>
        <w:t>explicar</w:t>
      </w:r>
      <w:r>
        <w:rPr>
          <w:color w:val="58595B"/>
          <w:spacing w:val="-5"/>
        </w:rPr>
        <w:t xml:space="preserve"> </w:t>
      </w:r>
      <w:r>
        <w:rPr>
          <w:color w:val="58595B"/>
        </w:rPr>
        <w:t>la</w:t>
      </w:r>
      <w:r>
        <w:rPr>
          <w:color w:val="58595B"/>
          <w:spacing w:val="-4"/>
        </w:rPr>
        <w:t xml:space="preserve"> </w:t>
      </w:r>
      <w:r>
        <w:rPr>
          <w:color w:val="58595B"/>
        </w:rPr>
        <w:t>procedencia</w:t>
      </w:r>
      <w:r>
        <w:rPr>
          <w:color w:val="58595B"/>
          <w:spacing w:val="-4"/>
        </w:rPr>
        <w:t xml:space="preserve"> </w:t>
      </w:r>
      <w:r>
        <w:rPr>
          <w:color w:val="58595B"/>
        </w:rPr>
        <w:t>de</w:t>
      </w:r>
      <w:r>
        <w:rPr>
          <w:color w:val="58595B"/>
          <w:spacing w:val="-4"/>
        </w:rPr>
        <w:t xml:space="preserve"> </w:t>
      </w:r>
      <w:r>
        <w:rPr>
          <w:color w:val="58595B"/>
        </w:rPr>
        <w:t>esta</w:t>
      </w:r>
      <w:r>
        <w:rPr>
          <w:color w:val="58595B"/>
          <w:spacing w:val="-4"/>
        </w:rPr>
        <w:t xml:space="preserve"> </w:t>
      </w:r>
      <w:r>
        <w:rPr>
          <w:color w:val="58595B"/>
        </w:rPr>
        <w:t>contratación</w:t>
      </w:r>
      <w:r>
        <w:rPr>
          <w:color w:val="58595B"/>
          <w:spacing w:val="-4"/>
        </w:rPr>
        <w:t xml:space="preserve"> </w:t>
      </w:r>
      <w:r>
        <w:rPr>
          <w:color w:val="58595B"/>
        </w:rPr>
        <w:t>en</w:t>
      </w:r>
      <w:r>
        <w:rPr>
          <w:color w:val="58595B"/>
          <w:spacing w:val="-5"/>
        </w:rPr>
        <w:t xml:space="preserve"> </w:t>
      </w:r>
      <w:r>
        <w:rPr>
          <w:color w:val="58595B"/>
        </w:rPr>
        <w:t>términos</w:t>
      </w:r>
      <w:r>
        <w:rPr>
          <w:color w:val="58595B"/>
          <w:spacing w:val="-4"/>
        </w:rPr>
        <w:t xml:space="preserve"> </w:t>
      </w:r>
      <w:r>
        <w:rPr>
          <w:color w:val="58595B"/>
        </w:rPr>
        <w:t>del</w:t>
      </w:r>
      <w:r>
        <w:rPr>
          <w:color w:val="58595B"/>
          <w:spacing w:val="-4"/>
        </w:rPr>
        <w:t xml:space="preserve"> </w:t>
      </w:r>
      <w:r>
        <w:rPr>
          <w:color w:val="58595B"/>
        </w:rPr>
        <w:t>artículo</w:t>
      </w:r>
      <w:r>
        <w:rPr>
          <w:color w:val="58595B"/>
          <w:spacing w:val="-4"/>
        </w:rPr>
        <w:t xml:space="preserve"> </w:t>
      </w:r>
      <w:r>
        <w:rPr>
          <w:color w:val="58595B"/>
        </w:rPr>
        <w:t>2</w:t>
      </w:r>
      <w:r>
        <w:rPr>
          <w:color w:val="58595B"/>
          <w:spacing w:val="-4"/>
        </w:rPr>
        <w:t xml:space="preserve"> </w:t>
      </w:r>
      <w:r>
        <w:rPr>
          <w:color w:val="58595B"/>
        </w:rPr>
        <w:t>del</w:t>
      </w:r>
      <w:r>
        <w:rPr>
          <w:color w:val="58595B"/>
          <w:spacing w:val="-4"/>
        </w:rPr>
        <w:t xml:space="preserve"> </w:t>
      </w:r>
      <w:r>
        <w:rPr>
          <w:color w:val="58595B"/>
        </w:rPr>
        <w:t>Decreto</w:t>
      </w:r>
      <w:r>
        <w:rPr>
          <w:color w:val="58595B"/>
          <w:spacing w:val="-5"/>
        </w:rPr>
        <w:t xml:space="preserve"> </w:t>
      </w:r>
      <w:r>
        <w:rPr>
          <w:color w:val="58595B"/>
        </w:rPr>
        <w:t>092</w:t>
      </w:r>
      <w:r>
        <w:rPr>
          <w:color w:val="58595B"/>
          <w:spacing w:val="-4"/>
        </w:rPr>
        <w:t xml:space="preserve"> </w:t>
      </w:r>
      <w:r>
        <w:rPr>
          <w:color w:val="58595B"/>
        </w:rPr>
        <w:t>de</w:t>
      </w:r>
      <w:r>
        <w:rPr>
          <w:color w:val="58595B"/>
          <w:spacing w:val="-4"/>
        </w:rPr>
        <w:t xml:space="preserve"> </w:t>
      </w:r>
      <w:r>
        <w:rPr>
          <w:color w:val="58595B"/>
        </w:rPr>
        <w:t>2017</w:t>
      </w:r>
      <w:r>
        <w:rPr>
          <w:color w:val="58595B"/>
          <w:spacing w:val="-4"/>
        </w:rPr>
        <w:t xml:space="preserve"> </w:t>
      </w:r>
      <w:r>
        <w:rPr>
          <w:color w:val="58595B"/>
        </w:rPr>
        <w:t>y</w:t>
      </w:r>
      <w:r>
        <w:rPr>
          <w:color w:val="58595B"/>
          <w:spacing w:val="-4"/>
        </w:rPr>
        <w:t xml:space="preserve"> </w:t>
      </w:r>
      <w:r>
        <w:rPr>
          <w:color w:val="58595B"/>
        </w:rPr>
        <w:t>del</w:t>
      </w:r>
      <w:r>
        <w:rPr>
          <w:color w:val="58595B"/>
          <w:spacing w:val="-4"/>
        </w:rPr>
        <w:t xml:space="preserve"> </w:t>
      </w:r>
      <w:r>
        <w:rPr>
          <w:color w:val="58595B"/>
        </w:rPr>
        <w:t>numeral IV de esta</w:t>
      </w:r>
      <w:r>
        <w:rPr>
          <w:color w:val="58595B"/>
          <w:spacing w:val="-1"/>
        </w:rPr>
        <w:t xml:space="preserve"> </w:t>
      </w:r>
      <w:r>
        <w:rPr>
          <w:color w:val="58595B"/>
        </w:rPr>
        <w:t>guía.</w:t>
      </w:r>
    </w:p>
    <w:p w14:paraId="009C0BE6" w14:textId="77777777" w:rsidR="004030AA" w:rsidRDefault="007A4E20">
      <w:pPr>
        <w:pStyle w:val="Textoindependiente"/>
        <w:spacing w:before="167" w:line="292" w:lineRule="auto"/>
        <w:ind w:left="848" w:right="847"/>
        <w:jc w:val="both"/>
      </w:pPr>
      <w:r>
        <w:rPr>
          <w:color w:val="58595B"/>
        </w:rPr>
        <w:t>En la etapa de planeación la Entidad Estatal debe documentar los análisis que determinaron la decisión de utilizar la contratación autorizada por el artículo 355 de la Constitución Política y la situación de la población beneficiaria del proyecto que va a desarrollar la ESAL. En ese análisis se debe documentar la complejidad del problema social, la cantidad y fuente de los recursos que la Entidad Estatal va a emplear, las metas del proyecto, los mecanismos de seguimiento y los criterios de evaluación final.</w:t>
      </w:r>
    </w:p>
    <w:p w14:paraId="7D8124DB" w14:textId="77777777" w:rsidR="004030AA" w:rsidRDefault="007A4E20">
      <w:pPr>
        <w:pStyle w:val="Textoindependiente"/>
        <w:spacing w:before="167" w:line="292" w:lineRule="auto"/>
        <w:ind w:left="848" w:right="847"/>
        <w:jc w:val="both"/>
      </w:pPr>
      <w:r>
        <w:rPr>
          <w:color w:val="58595B"/>
        </w:rPr>
        <w:t xml:space="preserve">En la etapa de planeación, la Entidad Estatal debe definir los mecanismos de mitigación de los Riesgos encontrados, las herramientas de mitigación pueden incluir las garantías de cumplimiento consagradas </w:t>
      </w:r>
      <w:r>
        <w:rPr>
          <w:color w:val="58595B"/>
          <w:spacing w:val="-8"/>
        </w:rPr>
        <w:t xml:space="preserve">en  </w:t>
      </w:r>
      <w:r>
        <w:rPr>
          <w:color w:val="58595B"/>
        </w:rPr>
        <w:t>el ordenamiento jurídico, el pacto de cláusulas de renegociación de los términos del negocio jurídico o de terminación anticipada, entre</w:t>
      </w:r>
      <w:r>
        <w:rPr>
          <w:color w:val="58595B"/>
          <w:spacing w:val="1"/>
        </w:rPr>
        <w:t xml:space="preserve"> </w:t>
      </w:r>
      <w:r>
        <w:rPr>
          <w:color w:val="58595B"/>
        </w:rPr>
        <w:t>otros.</w:t>
      </w:r>
    </w:p>
    <w:p w14:paraId="5E6FEF80" w14:textId="77777777" w:rsidR="004030AA" w:rsidRDefault="007A4E20">
      <w:pPr>
        <w:pStyle w:val="Textoindependiente"/>
        <w:spacing w:before="167" w:line="292" w:lineRule="auto"/>
        <w:ind w:left="848" w:right="847"/>
        <w:jc w:val="both"/>
      </w:pPr>
      <w:r>
        <w:rPr>
          <w:color w:val="58595B"/>
        </w:rPr>
        <w:t>Los Documentos del Proceso de la etapa de planeación deben contener el análisis del sector económico y la</w:t>
      </w:r>
      <w:r>
        <w:rPr>
          <w:color w:val="58595B"/>
          <w:spacing w:val="5"/>
        </w:rPr>
        <w:t xml:space="preserve"> </w:t>
      </w:r>
      <w:r>
        <w:rPr>
          <w:color w:val="58595B"/>
        </w:rPr>
        <w:t>sustentación</w:t>
      </w:r>
      <w:r>
        <w:rPr>
          <w:color w:val="58595B"/>
          <w:spacing w:val="6"/>
        </w:rPr>
        <w:t xml:space="preserve"> </w:t>
      </w:r>
      <w:r>
        <w:rPr>
          <w:color w:val="58595B"/>
        </w:rPr>
        <w:t>de</w:t>
      </w:r>
      <w:r>
        <w:rPr>
          <w:color w:val="58595B"/>
          <w:spacing w:val="6"/>
        </w:rPr>
        <w:t xml:space="preserve"> </w:t>
      </w:r>
      <w:r>
        <w:rPr>
          <w:color w:val="58595B"/>
        </w:rPr>
        <w:t>por</w:t>
      </w:r>
      <w:r>
        <w:rPr>
          <w:color w:val="58595B"/>
          <w:spacing w:val="6"/>
        </w:rPr>
        <w:t xml:space="preserve"> </w:t>
      </w:r>
      <w:r>
        <w:rPr>
          <w:color w:val="58595B"/>
        </w:rPr>
        <w:t>qué</w:t>
      </w:r>
      <w:r>
        <w:rPr>
          <w:color w:val="58595B"/>
          <w:spacing w:val="6"/>
        </w:rPr>
        <w:t xml:space="preserve"> </w:t>
      </w:r>
      <w:r>
        <w:rPr>
          <w:color w:val="58595B"/>
        </w:rPr>
        <w:t>la</w:t>
      </w:r>
      <w:r>
        <w:rPr>
          <w:color w:val="58595B"/>
          <w:spacing w:val="5"/>
        </w:rPr>
        <w:t xml:space="preserve"> </w:t>
      </w:r>
      <w:r>
        <w:rPr>
          <w:color w:val="58595B"/>
        </w:rPr>
        <w:t>Entidad</w:t>
      </w:r>
      <w:r>
        <w:rPr>
          <w:color w:val="58595B"/>
          <w:spacing w:val="6"/>
        </w:rPr>
        <w:t xml:space="preserve"> </w:t>
      </w:r>
      <w:r>
        <w:rPr>
          <w:color w:val="58595B"/>
        </w:rPr>
        <w:t>Estatal</w:t>
      </w:r>
      <w:r>
        <w:rPr>
          <w:color w:val="58595B"/>
          <w:spacing w:val="6"/>
        </w:rPr>
        <w:t xml:space="preserve"> </w:t>
      </w:r>
      <w:r>
        <w:rPr>
          <w:color w:val="58595B"/>
        </w:rPr>
        <w:t>utiliza</w:t>
      </w:r>
      <w:r>
        <w:rPr>
          <w:color w:val="58595B"/>
          <w:spacing w:val="6"/>
        </w:rPr>
        <w:t xml:space="preserve"> </w:t>
      </w:r>
      <w:r>
        <w:rPr>
          <w:color w:val="58595B"/>
        </w:rPr>
        <w:t>la</w:t>
      </w:r>
      <w:r>
        <w:rPr>
          <w:color w:val="58595B"/>
          <w:spacing w:val="6"/>
        </w:rPr>
        <w:t xml:space="preserve"> </w:t>
      </w:r>
      <w:r>
        <w:rPr>
          <w:color w:val="58595B"/>
        </w:rPr>
        <w:t>contratación</w:t>
      </w:r>
      <w:r>
        <w:rPr>
          <w:color w:val="58595B"/>
          <w:spacing w:val="5"/>
        </w:rPr>
        <w:t xml:space="preserve"> </w:t>
      </w:r>
      <w:r>
        <w:rPr>
          <w:color w:val="58595B"/>
        </w:rPr>
        <w:t>con</w:t>
      </w:r>
      <w:r>
        <w:rPr>
          <w:color w:val="58595B"/>
          <w:spacing w:val="6"/>
        </w:rPr>
        <w:t xml:space="preserve"> </w:t>
      </w:r>
      <w:r>
        <w:rPr>
          <w:color w:val="58595B"/>
        </w:rPr>
        <w:t>ESAL.</w:t>
      </w:r>
      <w:r>
        <w:rPr>
          <w:color w:val="58595B"/>
          <w:spacing w:val="6"/>
        </w:rPr>
        <w:t xml:space="preserve"> </w:t>
      </w:r>
      <w:r>
        <w:rPr>
          <w:color w:val="58595B"/>
        </w:rPr>
        <w:t>Las</w:t>
      </w:r>
      <w:r>
        <w:rPr>
          <w:color w:val="58595B"/>
          <w:spacing w:val="6"/>
        </w:rPr>
        <w:t xml:space="preserve"> </w:t>
      </w:r>
      <w:r>
        <w:rPr>
          <w:color w:val="58595B"/>
        </w:rPr>
        <w:t>siguientes</w:t>
      </w:r>
      <w:r>
        <w:rPr>
          <w:color w:val="58595B"/>
          <w:spacing w:val="6"/>
        </w:rPr>
        <w:t xml:space="preserve"> </w:t>
      </w:r>
      <w:r>
        <w:rPr>
          <w:color w:val="58595B"/>
        </w:rPr>
        <w:t>preguntas</w:t>
      </w:r>
      <w:r>
        <w:rPr>
          <w:color w:val="58595B"/>
          <w:spacing w:val="5"/>
        </w:rPr>
        <w:t xml:space="preserve"> </w:t>
      </w:r>
      <w:r>
        <w:rPr>
          <w:color w:val="58595B"/>
        </w:rPr>
        <w:t>son</w:t>
      </w:r>
    </w:p>
    <w:p w14:paraId="0743F651" w14:textId="77777777" w:rsidR="004030AA" w:rsidRDefault="004030AA">
      <w:pPr>
        <w:spacing w:line="292" w:lineRule="auto"/>
        <w:jc w:val="both"/>
        <w:sectPr w:rsidR="004030AA">
          <w:pgSz w:w="11340" w:h="13610"/>
          <w:pgMar w:top="1420" w:right="0" w:bottom="780" w:left="0" w:header="964" w:footer="573" w:gutter="0"/>
          <w:cols w:space="720"/>
        </w:sectPr>
      </w:pPr>
    </w:p>
    <w:p w14:paraId="554D3BB8" w14:textId="77777777" w:rsidR="004030AA" w:rsidRDefault="004030AA">
      <w:pPr>
        <w:pStyle w:val="Textoindependiente"/>
        <w:spacing w:before="8"/>
        <w:rPr>
          <w:sz w:val="9"/>
        </w:rPr>
      </w:pPr>
    </w:p>
    <w:p w14:paraId="0EF8E7D3" w14:textId="77777777" w:rsidR="004030AA" w:rsidRDefault="007A4E20">
      <w:pPr>
        <w:pStyle w:val="Textoindependiente"/>
        <w:spacing w:before="103"/>
        <w:ind w:left="848"/>
      </w:pPr>
      <w:r>
        <w:rPr>
          <w:color w:val="58595B"/>
        </w:rPr>
        <w:t>pauta para la elaboración de los Documentos del Proceso de la etapa de planeación</w:t>
      </w:r>
      <w:r>
        <w:rPr>
          <w:color w:val="58595B"/>
          <w:position w:val="7"/>
          <w:sz w:val="11"/>
        </w:rPr>
        <w:t>23</w:t>
      </w:r>
      <w:r>
        <w:rPr>
          <w:color w:val="58595B"/>
        </w:rPr>
        <w:t>:</w:t>
      </w:r>
    </w:p>
    <w:p w14:paraId="7DE2454B" w14:textId="77777777" w:rsidR="004030AA" w:rsidRDefault="00A25570">
      <w:pPr>
        <w:pStyle w:val="Textoindependiente"/>
        <w:spacing w:before="3"/>
        <w:rPr>
          <w:sz w:val="22"/>
        </w:rPr>
      </w:pPr>
      <w:r>
        <w:pict w14:anchorId="595A1B5A">
          <v:group id="_x0000_s1040" style="position:absolute;margin-left:42.5pt;margin-top:14.75pt;width:481.9pt;height:180pt;z-index:-251578368;mso-wrap-distance-left:0;mso-wrap-distance-right:0;mso-position-horizontal-relative:page" coordorigin="850,295" coordsize="9638,3600">
            <v:rect id="_x0000_s1047" style="position:absolute;left:850;top:295;width:9638;height:3600" fillcolor="#e6e7e8" stroked="f"/>
            <v:rect id="_x0000_s1046" style="position:absolute;left:1166;top:555;width:59;height:59" fillcolor="#622c64" stroked="f"/>
            <v:rect id="_x0000_s1045" style="position:absolute;left:1166;top:1317;width:59;height:59" fillcolor="#622c64" stroked="f"/>
            <v:rect id="_x0000_s1044" style="position:absolute;left:1166;top:1797;width:59;height:59" fillcolor="#622c64" stroked="f"/>
            <v:rect id="_x0000_s1043" style="position:absolute;left:1166;top:2512;width:59;height:59" fillcolor="#622c64" stroked="f"/>
            <v:rect id="_x0000_s1042" style="position:absolute;left:1166;top:3232;width:59;height:59" fillcolor="#622c64" stroked="f"/>
            <v:shape id="_x0000_s1041" type="#_x0000_t202" style="position:absolute;left:850;top:295;width:9638;height:3600" filled="f" stroked="f">
              <v:textbox inset="0,0,0,0">
                <w:txbxContent>
                  <w:p w14:paraId="5A1392E3" w14:textId="77777777" w:rsidR="004030AA" w:rsidRDefault="007A4E20">
                    <w:pPr>
                      <w:spacing w:before="152" w:line="292" w:lineRule="auto"/>
                      <w:ind w:left="590" w:right="267"/>
                      <w:rPr>
                        <w:sz w:val="20"/>
                      </w:rPr>
                    </w:pPr>
                    <w:r>
                      <w:rPr>
                        <w:color w:val="58595B"/>
                        <w:sz w:val="20"/>
                      </w:rPr>
                      <w:t>¿Contratar con una ESAL es la manera más efectiva para alcanzar los objetivos de política pública del plan de desarrollo y de la Entidad Estatal?</w:t>
                    </w:r>
                  </w:p>
                  <w:p w14:paraId="3BF70022" w14:textId="77777777" w:rsidR="004030AA" w:rsidRDefault="004030AA">
                    <w:pPr>
                      <w:spacing w:before="6"/>
                      <w:rPr>
                        <w:sz w:val="17"/>
                      </w:rPr>
                    </w:pPr>
                  </w:p>
                  <w:p w14:paraId="0DCCE0E3" w14:textId="77777777" w:rsidR="004030AA" w:rsidRDefault="007A4E20">
                    <w:pPr>
                      <w:ind w:left="590"/>
                      <w:rPr>
                        <w:sz w:val="20"/>
                      </w:rPr>
                    </w:pPr>
                    <w:r>
                      <w:rPr>
                        <w:color w:val="58595B"/>
                        <w:sz w:val="20"/>
                      </w:rPr>
                      <w:t>¿Hay otros mecanismos para alcanzar el objetivo de política pública?</w:t>
                    </w:r>
                  </w:p>
                  <w:p w14:paraId="07DC115A" w14:textId="77777777" w:rsidR="004030AA" w:rsidRDefault="004030AA">
                    <w:pPr>
                      <w:spacing w:before="9"/>
                      <w:rPr>
                        <w:sz w:val="21"/>
                      </w:rPr>
                    </w:pPr>
                  </w:p>
                  <w:p w14:paraId="2092559B" w14:textId="77777777" w:rsidR="004030AA" w:rsidRDefault="007A4E20">
                    <w:pPr>
                      <w:spacing w:line="292" w:lineRule="auto"/>
                      <w:ind w:left="590" w:right="408"/>
                      <w:rPr>
                        <w:sz w:val="20"/>
                      </w:rPr>
                    </w:pPr>
                    <w:r>
                      <w:rPr>
                        <w:color w:val="58595B"/>
                        <w:sz w:val="20"/>
                      </w:rPr>
                      <w:t>Si hay otros mecanismos para alcanzar el objetivo de política pública ¿Cuál es el beneficio de contratar con una ESAL?</w:t>
                    </w:r>
                  </w:p>
                  <w:p w14:paraId="28EADFB8" w14:textId="77777777" w:rsidR="004030AA" w:rsidRDefault="007A4E20">
                    <w:pPr>
                      <w:spacing w:before="153" w:line="292" w:lineRule="auto"/>
                      <w:ind w:left="590" w:right="256"/>
                      <w:rPr>
                        <w:sz w:val="20"/>
                      </w:rPr>
                    </w:pPr>
                    <w:r>
                      <w:rPr>
                        <w:color w:val="58595B"/>
                        <w:sz w:val="20"/>
                      </w:rPr>
                      <w:t>Si hay en el mercado oferta de los bienes y servicios objeto del Proceso de Contratación ¿Cuál es la consecuencia en la oferta de estos bienes y servicios de contratar con la ESAL?</w:t>
                    </w:r>
                  </w:p>
                  <w:p w14:paraId="55956976" w14:textId="77777777" w:rsidR="004030AA" w:rsidRDefault="007A4E20">
                    <w:pPr>
                      <w:spacing w:before="159" w:line="292" w:lineRule="auto"/>
                      <w:ind w:left="590" w:right="408"/>
                      <w:rPr>
                        <w:sz w:val="20"/>
                      </w:rPr>
                    </w:pPr>
                    <w:r>
                      <w:rPr>
                        <w:color w:val="58595B"/>
                        <w:sz w:val="20"/>
                      </w:rPr>
                      <w:t>¿En qué forma la contratación con entidad privada sin ánimo de lucro y de reconocida idoneidad permite cumplir los objetivos de eficiencia, economía, eficacia o manejo del Riesgo?</w:t>
                    </w:r>
                  </w:p>
                </w:txbxContent>
              </v:textbox>
            </v:shape>
            <w10:wrap type="topAndBottom" anchorx="page"/>
          </v:group>
        </w:pict>
      </w:r>
    </w:p>
    <w:p w14:paraId="2E7E11F2" w14:textId="77777777" w:rsidR="004030AA" w:rsidRDefault="004030AA">
      <w:pPr>
        <w:pStyle w:val="Textoindependiente"/>
        <w:spacing w:before="4"/>
        <w:rPr>
          <w:sz w:val="26"/>
        </w:rPr>
      </w:pPr>
    </w:p>
    <w:p w14:paraId="35832CC8" w14:textId="77777777" w:rsidR="004030AA" w:rsidRDefault="007A4E20">
      <w:pPr>
        <w:pStyle w:val="Textoindependiente"/>
        <w:spacing w:before="103" w:line="292" w:lineRule="auto"/>
        <w:ind w:left="850" w:right="845"/>
        <w:jc w:val="both"/>
      </w:pPr>
      <w:r>
        <w:rPr>
          <w:color w:val="58595B"/>
        </w:rPr>
        <w:t>En la etapa de planeación la Entidad Estatal debe dejar constancia de la estructura general del Proceso de Contratación y su cronograma. Si el Proceso de Contratación es competitivo, los Documentos del Proceso deben indicar las bases para seleccionar a la entidad privada sin ánimo de lucro que puede lograr mayor alcance y beneficio con el programa o actividad prevista en el plan de desarrollo: (i) las condiciones que garantizan mayor cobertura o mejores resultados del programa previsto en los planes de desarrollo; o (ii) quien tiene recursos de otras fuentes o propios para mejorar el impacto del programa; o (iii) cualquier otro criterio objetivo aplicable y conducente.</w:t>
      </w:r>
    </w:p>
    <w:p w14:paraId="0459D385" w14:textId="77777777" w:rsidR="004030AA" w:rsidRDefault="007A4E20">
      <w:pPr>
        <w:pStyle w:val="Textoindependiente"/>
        <w:spacing w:before="166" w:line="292" w:lineRule="auto"/>
        <w:ind w:left="850" w:right="845"/>
        <w:jc w:val="both"/>
      </w:pPr>
      <w:r>
        <w:rPr>
          <w:color w:val="58595B"/>
        </w:rPr>
        <w:t xml:space="preserve">La competencia entre entidades privadas sin ánimo de lucro debe tener en cuenta que sus incentivos     para contratar no son exclusivamente económicos pues el incentivo está en cumplir con las expectativas   de sus donantes y grupos de interés, sin tener en cuenta la utilidad propia que busca el sector privado. Adicionalmente, la naturaleza de las entidades privadas sin ánimo de lucro genera que sus empleados </w:t>
      </w:r>
      <w:r>
        <w:rPr>
          <w:color w:val="58595B"/>
          <w:spacing w:val="-12"/>
        </w:rPr>
        <w:t xml:space="preserve">y  </w:t>
      </w:r>
      <w:r>
        <w:rPr>
          <w:color w:val="58595B"/>
          <w:spacing w:val="31"/>
        </w:rPr>
        <w:t xml:space="preserve"> </w:t>
      </w:r>
      <w:r>
        <w:rPr>
          <w:color w:val="58595B"/>
        </w:rPr>
        <w:t>En la etapa de planeación la Entidad Estatal debe dejar constancia de la estructura general del Proceso de Contratación y su cronograma. Si el Proceso de Contratación es competitivo, los Documentos del Proceso deben indicar las bases para seleccionar a la ESAL que puede lograr mayor alcance y beneficio con el programa o actividad prevista en el plan de desarrollo: (i) las condiciones que garantizan mayor cobertura    o mejores resultados del programa previsto en los planes de desarrollo; o (ii) quien tiene recursos de otras fuentes o propios para mejorar el impacto del programa; o (iii) cualquier otro criterio objetivo aplicable y conducente.</w:t>
      </w:r>
    </w:p>
    <w:p w14:paraId="05144726" w14:textId="77777777" w:rsidR="004030AA" w:rsidRDefault="007A4E20">
      <w:pPr>
        <w:pStyle w:val="Textoindependiente"/>
        <w:spacing w:before="164" w:line="292" w:lineRule="auto"/>
        <w:ind w:left="850" w:right="845"/>
        <w:jc w:val="both"/>
      </w:pPr>
      <w:r>
        <w:rPr>
          <w:color w:val="58595B"/>
        </w:rPr>
        <w:t>La competencia entre ESAL debe tener en cuenta que sus incentivos para contratar no son exclusivamente económicos, pues el incentivo está en cumplir con las expectativas de sus donantes y grupos de interés, sin</w:t>
      </w:r>
    </w:p>
    <w:p w14:paraId="75FA2843" w14:textId="77777777" w:rsidR="004030AA" w:rsidRDefault="00A25570">
      <w:pPr>
        <w:pStyle w:val="Textoindependiente"/>
        <w:spacing w:before="4"/>
        <w:rPr>
          <w:sz w:val="27"/>
        </w:rPr>
      </w:pPr>
      <w:r>
        <w:pict w14:anchorId="18E779AB">
          <v:line id="_x0000_s1039" style="position:absolute;z-index:-251577344;mso-wrap-distance-left:0;mso-wrap-distance-right:0;mso-position-horizontal-relative:page" from="42.5pt,17.85pt" to="201.25pt,17.85pt" strokecolor="#58595b" strokeweight=".25pt">
            <w10:wrap type="topAndBottom" anchorx="page"/>
          </v:line>
        </w:pict>
      </w:r>
    </w:p>
    <w:p w14:paraId="643DC72E" w14:textId="77777777" w:rsidR="004030AA" w:rsidRDefault="007A4E20">
      <w:pPr>
        <w:pStyle w:val="Prrafodelista"/>
        <w:numPr>
          <w:ilvl w:val="0"/>
          <w:numId w:val="5"/>
        </w:numPr>
        <w:tabs>
          <w:tab w:val="left" w:pos="1084"/>
        </w:tabs>
        <w:spacing w:before="58"/>
        <w:ind w:left="1083" w:hanging="234"/>
        <w:rPr>
          <w:sz w:val="14"/>
        </w:rPr>
      </w:pPr>
      <w:r>
        <w:rPr>
          <w:color w:val="58595B"/>
          <w:sz w:val="14"/>
        </w:rPr>
        <w:t>MacAskill, W (2015) Doing Good Better: Effective Altruism and a Radical New Way to Make a Difference, Faber &amp;</w:t>
      </w:r>
      <w:r>
        <w:rPr>
          <w:color w:val="58595B"/>
          <w:spacing w:val="-2"/>
          <w:sz w:val="14"/>
        </w:rPr>
        <w:t xml:space="preserve"> </w:t>
      </w:r>
      <w:r>
        <w:rPr>
          <w:color w:val="58595B"/>
          <w:sz w:val="14"/>
        </w:rPr>
        <w:t>Faber.</w:t>
      </w:r>
    </w:p>
    <w:p w14:paraId="310F16E4" w14:textId="77777777" w:rsidR="004030AA" w:rsidRDefault="004030AA">
      <w:pPr>
        <w:rPr>
          <w:sz w:val="14"/>
        </w:rPr>
        <w:sectPr w:rsidR="004030AA">
          <w:pgSz w:w="11340" w:h="13610"/>
          <w:pgMar w:top="1420" w:right="0" w:bottom="780" w:left="0" w:header="964" w:footer="573" w:gutter="0"/>
          <w:cols w:space="720"/>
        </w:sectPr>
      </w:pPr>
    </w:p>
    <w:p w14:paraId="2AEDF7E1" w14:textId="77777777" w:rsidR="004030AA" w:rsidRDefault="004030AA">
      <w:pPr>
        <w:pStyle w:val="Textoindependiente"/>
        <w:spacing w:before="8"/>
        <w:rPr>
          <w:sz w:val="9"/>
        </w:rPr>
      </w:pPr>
    </w:p>
    <w:p w14:paraId="064B3E6B" w14:textId="77777777" w:rsidR="004030AA" w:rsidRDefault="007A4E20">
      <w:pPr>
        <w:pStyle w:val="Textoindependiente"/>
        <w:spacing w:before="103" w:line="292" w:lineRule="auto"/>
        <w:ind w:left="850" w:right="860"/>
        <w:jc w:val="both"/>
      </w:pPr>
      <w:bookmarkStart w:id="12" w:name="_bookmark11"/>
      <w:bookmarkEnd w:id="12"/>
      <w:r>
        <w:rPr>
          <w:color w:val="58595B"/>
        </w:rPr>
        <w:t xml:space="preserve">tener en cuenta la utilidad propia. Adicionalmente, la naturaleza de las entidades privadas sin ánimo de </w:t>
      </w:r>
      <w:r>
        <w:rPr>
          <w:color w:val="58595B"/>
          <w:spacing w:val="-4"/>
        </w:rPr>
        <w:t xml:space="preserve">lucro </w:t>
      </w:r>
      <w:r>
        <w:rPr>
          <w:color w:val="58595B"/>
        </w:rPr>
        <w:t>genera que sus empleados y colaboradores estén altamente comprometidos con la causa en la que</w:t>
      </w:r>
      <w:r>
        <w:rPr>
          <w:color w:val="58595B"/>
          <w:spacing w:val="-22"/>
        </w:rPr>
        <w:t xml:space="preserve"> </w:t>
      </w:r>
      <w:r>
        <w:rPr>
          <w:color w:val="58595B"/>
        </w:rPr>
        <w:t>laboran, es</w:t>
      </w:r>
      <w:r>
        <w:rPr>
          <w:color w:val="58595B"/>
          <w:spacing w:val="-8"/>
        </w:rPr>
        <w:t xml:space="preserve"> </w:t>
      </w:r>
      <w:r>
        <w:rPr>
          <w:color w:val="58595B"/>
        </w:rPr>
        <w:t>decir</w:t>
      </w:r>
      <w:r>
        <w:rPr>
          <w:color w:val="58595B"/>
          <w:spacing w:val="-7"/>
        </w:rPr>
        <w:t xml:space="preserve"> </w:t>
      </w:r>
      <w:r>
        <w:rPr>
          <w:color w:val="58595B"/>
        </w:rPr>
        <w:t>se</w:t>
      </w:r>
      <w:r>
        <w:rPr>
          <w:color w:val="58595B"/>
          <w:spacing w:val="-7"/>
        </w:rPr>
        <w:t xml:space="preserve"> </w:t>
      </w:r>
      <w:r>
        <w:rPr>
          <w:color w:val="58595B"/>
        </w:rPr>
        <w:t>encuentran</w:t>
      </w:r>
      <w:r>
        <w:rPr>
          <w:color w:val="58595B"/>
          <w:spacing w:val="-7"/>
        </w:rPr>
        <w:t xml:space="preserve"> </w:t>
      </w:r>
      <w:r>
        <w:rPr>
          <w:color w:val="58595B"/>
        </w:rPr>
        <w:t>intrínsecamente</w:t>
      </w:r>
      <w:r>
        <w:rPr>
          <w:color w:val="58595B"/>
          <w:spacing w:val="-7"/>
        </w:rPr>
        <w:t xml:space="preserve"> </w:t>
      </w:r>
      <w:r>
        <w:rPr>
          <w:color w:val="58595B"/>
        </w:rPr>
        <w:t>motivados</w:t>
      </w:r>
      <w:r>
        <w:rPr>
          <w:color w:val="58595B"/>
          <w:spacing w:val="-8"/>
        </w:rPr>
        <w:t xml:space="preserve"> </w:t>
      </w:r>
      <w:r>
        <w:rPr>
          <w:color w:val="58595B"/>
        </w:rPr>
        <w:t>y</w:t>
      </w:r>
      <w:r>
        <w:rPr>
          <w:color w:val="58595B"/>
          <w:spacing w:val="-7"/>
        </w:rPr>
        <w:t xml:space="preserve"> </w:t>
      </w:r>
      <w:r>
        <w:rPr>
          <w:color w:val="58595B"/>
        </w:rPr>
        <w:t>se</w:t>
      </w:r>
      <w:r>
        <w:rPr>
          <w:color w:val="58595B"/>
          <w:spacing w:val="-7"/>
        </w:rPr>
        <w:t xml:space="preserve"> </w:t>
      </w:r>
      <w:r>
        <w:rPr>
          <w:color w:val="58595B"/>
        </w:rPr>
        <w:t>identifican</w:t>
      </w:r>
      <w:r>
        <w:rPr>
          <w:color w:val="58595B"/>
          <w:spacing w:val="-7"/>
        </w:rPr>
        <w:t xml:space="preserve"> </w:t>
      </w:r>
      <w:r>
        <w:rPr>
          <w:color w:val="58595B"/>
        </w:rPr>
        <w:t>personalmente</w:t>
      </w:r>
      <w:r>
        <w:rPr>
          <w:color w:val="58595B"/>
          <w:spacing w:val="-7"/>
        </w:rPr>
        <w:t xml:space="preserve"> </w:t>
      </w:r>
      <w:r>
        <w:rPr>
          <w:color w:val="58595B"/>
        </w:rPr>
        <w:t>con</w:t>
      </w:r>
      <w:r>
        <w:rPr>
          <w:color w:val="58595B"/>
          <w:spacing w:val="-8"/>
        </w:rPr>
        <w:t xml:space="preserve"> </w:t>
      </w:r>
      <w:r>
        <w:rPr>
          <w:color w:val="58595B"/>
        </w:rPr>
        <w:t>la</w:t>
      </w:r>
      <w:r>
        <w:rPr>
          <w:color w:val="58595B"/>
          <w:spacing w:val="-7"/>
        </w:rPr>
        <w:t xml:space="preserve"> </w:t>
      </w:r>
      <w:r>
        <w:rPr>
          <w:color w:val="58595B"/>
        </w:rPr>
        <w:t>causa</w:t>
      </w:r>
      <w:r>
        <w:rPr>
          <w:color w:val="58595B"/>
          <w:spacing w:val="-7"/>
        </w:rPr>
        <w:t xml:space="preserve"> </w:t>
      </w:r>
      <w:r>
        <w:rPr>
          <w:color w:val="58595B"/>
        </w:rPr>
        <w:t>de</w:t>
      </w:r>
      <w:r>
        <w:rPr>
          <w:color w:val="58595B"/>
          <w:spacing w:val="-7"/>
        </w:rPr>
        <w:t xml:space="preserve"> </w:t>
      </w:r>
      <w:r>
        <w:rPr>
          <w:color w:val="58595B"/>
        </w:rPr>
        <w:t>su</w:t>
      </w:r>
      <w:r>
        <w:rPr>
          <w:color w:val="58595B"/>
          <w:spacing w:val="-7"/>
        </w:rPr>
        <w:t xml:space="preserve"> </w:t>
      </w:r>
      <w:r>
        <w:rPr>
          <w:color w:val="58595B"/>
        </w:rPr>
        <w:t>entidad. Esa motivación genera que sus actividades se realicen a pesar de que cuentan con menores capacidades para obtener recursos</w:t>
      </w:r>
      <w:r>
        <w:rPr>
          <w:color w:val="58595B"/>
          <w:spacing w:val="1"/>
        </w:rPr>
        <w:t xml:space="preserve"> </w:t>
      </w:r>
      <w:r>
        <w:rPr>
          <w:color w:val="58595B"/>
        </w:rPr>
        <w:t>económicos.</w:t>
      </w:r>
    </w:p>
    <w:p w14:paraId="0FA653E2" w14:textId="77777777" w:rsidR="004030AA" w:rsidRDefault="007A4E20">
      <w:pPr>
        <w:pStyle w:val="Textoindependiente"/>
        <w:spacing w:before="167" w:line="292" w:lineRule="auto"/>
        <w:ind w:left="850" w:right="860"/>
        <w:jc w:val="both"/>
      </w:pPr>
      <w:r>
        <w:rPr>
          <w:color w:val="58595B"/>
        </w:rPr>
        <w:t xml:space="preserve">La Entidad Estatal debe incluir en el cronograma de actividades el tiempo suficiente para recibir comentarios y solicitudes de información adicionales a los Documentos del Proceso. El tiempo disponible para </w:t>
      </w:r>
      <w:r>
        <w:rPr>
          <w:color w:val="58595B"/>
          <w:spacing w:val="-6"/>
        </w:rPr>
        <w:t xml:space="preserve">la </w:t>
      </w:r>
      <w:r>
        <w:rPr>
          <w:color w:val="58595B"/>
        </w:rPr>
        <w:t>participación a través de comentarios y solicitudes de información debe ser proporcional a la complejidad del proyecto, la cantidad de recursos comprometidos por la Entidad Estatal y los Riesgos a los que está expuesto el proyecto.</w:t>
      </w:r>
    </w:p>
    <w:p w14:paraId="7AECC3BD" w14:textId="77777777" w:rsidR="004030AA" w:rsidRDefault="007A4E20">
      <w:pPr>
        <w:pStyle w:val="Textoindependiente"/>
        <w:spacing w:before="167" w:line="292" w:lineRule="auto"/>
        <w:ind w:left="850" w:right="860"/>
        <w:jc w:val="both"/>
      </w:pPr>
      <w:r>
        <w:rPr>
          <w:color w:val="58595B"/>
        </w:rPr>
        <w:t>La no existencia de barreras de entrada significativamente altas para las entidades privadas sin ánimo de lucro implica que los donantes y las Entidades Estatales deban ser especialmente rigurosos en conocer su funcionamiento y asegurarse que los recursos económicos entregados son utilizados efectivamente para cumplir los fines buscados.</w:t>
      </w:r>
      <w:r>
        <w:rPr>
          <w:color w:val="58595B"/>
          <w:position w:val="7"/>
          <w:sz w:val="11"/>
        </w:rPr>
        <w:t xml:space="preserve">24 </w:t>
      </w:r>
      <w:r>
        <w:rPr>
          <w:color w:val="58595B"/>
        </w:rPr>
        <w:t>Este análisis debe hacer parte de la identificación de los riesgos propios del Proceso de Contratación.</w:t>
      </w:r>
    </w:p>
    <w:p w14:paraId="681E242A" w14:textId="77777777" w:rsidR="004030AA" w:rsidRDefault="007A4E20">
      <w:pPr>
        <w:pStyle w:val="Textoindependiente"/>
        <w:spacing w:before="167"/>
        <w:ind w:left="850"/>
        <w:jc w:val="both"/>
      </w:pPr>
      <w:r>
        <w:rPr>
          <w:color w:val="58595B"/>
        </w:rPr>
        <w:t>El artículo 4 del Decreto 092 de 2017 establece las siguientes fases para el proceso competitivo de ESAL:</w:t>
      </w:r>
    </w:p>
    <w:p w14:paraId="675E5EDC" w14:textId="77777777" w:rsidR="004030AA" w:rsidRDefault="007A4E20">
      <w:pPr>
        <w:pStyle w:val="Textoindependiente"/>
        <w:spacing w:before="51" w:line="292" w:lineRule="auto"/>
        <w:ind w:left="850" w:right="861"/>
        <w:jc w:val="both"/>
      </w:pPr>
      <w:r>
        <w:rPr>
          <w:color w:val="58595B"/>
        </w:rPr>
        <w:t xml:space="preserve">(i) definición y publicación de los indicadores de idoneidad, experiencia, eficacia, eficiencia, economía </w:t>
      </w:r>
      <w:r>
        <w:rPr>
          <w:color w:val="58595B"/>
          <w:spacing w:val="-17"/>
        </w:rPr>
        <w:t xml:space="preserve">y       </w:t>
      </w:r>
      <w:r>
        <w:rPr>
          <w:color w:val="58595B"/>
        </w:rPr>
        <w:t xml:space="preserve">de manejo del Riesgo y los criterios de ponderación para comparar las ofertas; (ii) definición de un plazo razonable para que las ESAL presenten sus ofertas y los documentos que acrediten su idoneidad; y </w:t>
      </w:r>
      <w:r>
        <w:rPr>
          <w:color w:val="58595B"/>
          <w:spacing w:val="-3"/>
        </w:rPr>
        <w:t xml:space="preserve">(iii) </w:t>
      </w:r>
      <w:r>
        <w:rPr>
          <w:color w:val="58595B"/>
        </w:rPr>
        <w:t>evaluación de acuerdo con los criterios definidos para el</w:t>
      </w:r>
      <w:r>
        <w:rPr>
          <w:color w:val="58595B"/>
          <w:spacing w:val="8"/>
        </w:rPr>
        <w:t xml:space="preserve"> </w:t>
      </w:r>
      <w:r>
        <w:rPr>
          <w:color w:val="58595B"/>
        </w:rPr>
        <w:t>efecto.</w:t>
      </w:r>
    </w:p>
    <w:p w14:paraId="2A6A0493" w14:textId="77777777" w:rsidR="004030AA" w:rsidRDefault="004030AA">
      <w:pPr>
        <w:pStyle w:val="Textoindependiente"/>
        <w:spacing w:before="8"/>
        <w:rPr>
          <w:sz w:val="21"/>
        </w:rPr>
      </w:pPr>
    </w:p>
    <w:p w14:paraId="403E4F66" w14:textId="77777777" w:rsidR="004030AA" w:rsidRDefault="007A4E20">
      <w:pPr>
        <w:pStyle w:val="Ttulo1"/>
        <w:numPr>
          <w:ilvl w:val="0"/>
          <w:numId w:val="1"/>
        </w:numPr>
        <w:tabs>
          <w:tab w:val="left" w:pos="1179"/>
        </w:tabs>
        <w:ind w:left="1178" w:hanging="330"/>
      </w:pPr>
      <w:r>
        <w:rPr>
          <w:color w:val="58595B"/>
        </w:rPr>
        <w:t>Etapa de selección</w:t>
      </w:r>
    </w:p>
    <w:p w14:paraId="3178C749" w14:textId="77777777" w:rsidR="004030AA" w:rsidRDefault="00A25570">
      <w:pPr>
        <w:pStyle w:val="Textoindependiente"/>
        <w:spacing w:before="5"/>
        <w:rPr>
          <w:b/>
          <w:sz w:val="9"/>
        </w:rPr>
      </w:pPr>
      <w:r>
        <w:pict w14:anchorId="0181FD16">
          <v:line id="_x0000_s1038" style="position:absolute;z-index:-251576320;mso-wrap-distance-left:0;mso-wrap-distance-right:0;mso-position-horizontal-relative:page" from="42.45pt,7.65pt" to="523.7pt,7.65pt" strokecolor="#58595b" strokeweight=".5pt">
            <w10:wrap type="topAndBottom" anchorx="page"/>
          </v:line>
        </w:pict>
      </w:r>
    </w:p>
    <w:p w14:paraId="39423989" w14:textId="77777777" w:rsidR="004030AA" w:rsidRDefault="004030AA">
      <w:pPr>
        <w:pStyle w:val="Textoindependiente"/>
        <w:spacing w:before="1"/>
        <w:rPr>
          <w:b/>
          <w:sz w:val="23"/>
        </w:rPr>
      </w:pPr>
    </w:p>
    <w:p w14:paraId="3CA61051" w14:textId="77777777" w:rsidR="004030AA" w:rsidRDefault="007A4E20">
      <w:pPr>
        <w:pStyle w:val="Textoindependiente"/>
        <w:spacing w:line="292" w:lineRule="auto"/>
        <w:ind w:left="849" w:right="846"/>
        <w:jc w:val="both"/>
      </w:pPr>
      <w:r>
        <w:rPr>
          <w:color w:val="58595B"/>
        </w:rPr>
        <w:t>En la etapa de selección, bien sea con competencia o sin ella, la Entidad Estatal debe revisar la reputación personal de los administradores y miembros de junta u órgano colegiado. Debe asegurarse que no están en una situación de conflicto de interés con el cumplimiento de sus funciones y el objeto del contrato y que no están inhabilitados para contratar con el Estado.</w:t>
      </w:r>
    </w:p>
    <w:p w14:paraId="49CCBB35" w14:textId="77777777" w:rsidR="004030AA" w:rsidRDefault="007A4E20">
      <w:pPr>
        <w:pStyle w:val="Textoindependiente"/>
        <w:spacing w:before="168" w:line="292" w:lineRule="auto"/>
        <w:ind w:left="849" w:right="846"/>
        <w:jc w:val="both"/>
      </w:pPr>
      <w:r>
        <w:rPr>
          <w:color w:val="58595B"/>
        </w:rPr>
        <w:t>Es importante considerar el concepto de personas políticamente expuestas</w:t>
      </w:r>
      <w:r>
        <w:rPr>
          <w:color w:val="58595B"/>
          <w:position w:val="7"/>
          <w:sz w:val="11"/>
        </w:rPr>
        <w:t xml:space="preserve">25 </w:t>
      </w:r>
      <w:r>
        <w:rPr>
          <w:color w:val="58595B"/>
        </w:rPr>
        <w:t xml:space="preserve">que hacen parte de </w:t>
      </w:r>
      <w:r>
        <w:rPr>
          <w:color w:val="58595B"/>
          <w:spacing w:val="-4"/>
        </w:rPr>
        <w:t xml:space="preserve">las </w:t>
      </w:r>
      <w:r>
        <w:rPr>
          <w:color w:val="58595B"/>
        </w:rPr>
        <w:t>entidades privadas sin ánimo de lucro. Ese tipo de personas desempeñan o desempeñaron cargos públicos, o bien ejercen otras actividades de dirección y de definición de políticas y por esto puede haber conflictos  de interés</w:t>
      </w:r>
      <w:r>
        <w:rPr>
          <w:color w:val="58595B"/>
          <w:position w:val="7"/>
          <w:sz w:val="11"/>
        </w:rPr>
        <w:t>26</w:t>
      </w:r>
      <w:r>
        <w:rPr>
          <w:color w:val="58595B"/>
        </w:rPr>
        <w:t>. Por esto, la Entidad Estatal debe revisar con cuidado la relación entre el programa o actividad previsto</w:t>
      </w:r>
      <w:r>
        <w:rPr>
          <w:color w:val="58595B"/>
          <w:spacing w:val="36"/>
        </w:rPr>
        <w:t xml:space="preserve"> </w:t>
      </w:r>
      <w:r>
        <w:rPr>
          <w:color w:val="58595B"/>
        </w:rPr>
        <w:t>en</w:t>
      </w:r>
      <w:r>
        <w:rPr>
          <w:color w:val="58595B"/>
          <w:spacing w:val="37"/>
        </w:rPr>
        <w:t xml:space="preserve"> </w:t>
      </w:r>
      <w:r>
        <w:rPr>
          <w:color w:val="58595B"/>
        </w:rPr>
        <w:t>el</w:t>
      </w:r>
      <w:r>
        <w:rPr>
          <w:color w:val="58595B"/>
          <w:spacing w:val="36"/>
        </w:rPr>
        <w:t xml:space="preserve"> </w:t>
      </w:r>
      <w:r>
        <w:rPr>
          <w:color w:val="58595B"/>
        </w:rPr>
        <w:t>plan</w:t>
      </w:r>
      <w:r>
        <w:rPr>
          <w:color w:val="58595B"/>
          <w:spacing w:val="37"/>
        </w:rPr>
        <w:t xml:space="preserve"> </w:t>
      </w:r>
      <w:r>
        <w:rPr>
          <w:color w:val="58595B"/>
        </w:rPr>
        <w:t>de</w:t>
      </w:r>
      <w:r>
        <w:rPr>
          <w:color w:val="58595B"/>
          <w:spacing w:val="37"/>
        </w:rPr>
        <w:t xml:space="preserve"> </w:t>
      </w:r>
      <w:r>
        <w:rPr>
          <w:color w:val="58595B"/>
        </w:rPr>
        <w:t>desarrollo</w:t>
      </w:r>
      <w:r>
        <w:rPr>
          <w:color w:val="58595B"/>
          <w:spacing w:val="36"/>
        </w:rPr>
        <w:t xml:space="preserve"> </w:t>
      </w:r>
      <w:r>
        <w:rPr>
          <w:color w:val="58595B"/>
        </w:rPr>
        <w:t>con</w:t>
      </w:r>
      <w:r>
        <w:rPr>
          <w:color w:val="58595B"/>
          <w:spacing w:val="37"/>
        </w:rPr>
        <w:t xml:space="preserve"> </w:t>
      </w:r>
      <w:r>
        <w:rPr>
          <w:color w:val="58595B"/>
        </w:rPr>
        <w:t>la</w:t>
      </w:r>
      <w:r>
        <w:rPr>
          <w:color w:val="58595B"/>
          <w:spacing w:val="36"/>
        </w:rPr>
        <w:t xml:space="preserve"> </w:t>
      </w:r>
      <w:r>
        <w:rPr>
          <w:color w:val="58595B"/>
        </w:rPr>
        <w:t>ESAL</w:t>
      </w:r>
      <w:r>
        <w:rPr>
          <w:color w:val="58595B"/>
          <w:spacing w:val="37"/>
        </w:rPr>
        <w:t xml:space="preserve"> </w:t>
      </w:r>
      <w:r>
        <w:rPr>
          <w:color w:val="58595B"/>
        </w:rPr>
        <w:t>y</w:t>
      </w:r>
      <w:r>
        <w:rPr>
          <w:color w:val="58595B"/>
          <w:spacing w:val="37"/>
        </w:rPr>
        <w:t xml:space="preserve"> </w:t>
      </w:r>
      <w:r>
        <w:rPr>
          <w:color w:val="58595B"/>
        </w:rPr>
        <w:t>con</w:t>
      </w:r>
      <w:r>
        <w:rPr>
          <w:color w:val="58595B"/>
          <w:spacing w:val="36"/>
        </w:rPr>
        <w:t xml:space="preserve"> </w:t>
      </w:r>
      <w:r>
        <w:rPr>
          <w:color w:val="58595B"/>
        </w:rPr>
        <w:t>sus</w:t>
      </w:r>
      <w:r>
        <w:rPr>
          <w:color w:val="58595B"/>
          <w:spacing w:val="37"/>
        </w:rPr>
        <w:t xml:space="preserve"> </w:t>
      </w:r>
      <w:r>
        <w:rPr>
          <w:color w:val="58595B"/>
        </w:rPr>
        <w:t>directivos,</w:t>
      </w:r>
      <w:r>
        <w:rPr>
          <w:color w:val="58595B"/>
          <w:spacing w:val="37"/>
        </w:rPr>
        <w:t xml:space="preserve"> </w:t>
      </w:r>
      <w:r>
        <w:rPr>
          <w:color w:val="58595B"/>
        </w:rPr>
        <w:t>aportantes,</w:t>
      </w:r>
      <w:r>
        <w:rPr>
          <w:color w:val="58595B"/>
          <w:spacing w:val="36"/>
        </w:rPr>
        <w:t xml:space="preserve"> </w:t>
      </w:r>
      <w:r>
        <w:rPr>
          <w:color w:val="58595B"/>
        </w:rPr>
        <w:t>o</w:t>
      </w:r>
      <w:r>
        <w:rPr>
          <w:color w:val="58595B"/>
          <w:spacing w:val="37"/>
        </w:rPr>
        <w:t xml:space="preserve"> </w:t>
      </w:r>
      <w:r>
        <w:rPr>
          <w:color w:val="58595B"/>
        </w:rPr>
        <w:t>fundadores</w:t>
      </w:r>
      <w:r>
        <w:rPr>
          <w:color w:val="58595B"/>
          <w:spacing w:val="36"/>
        </w:rPr>
        <w:t xml:space="preserve"> </w:t>
      </w:r>
      <w:r>
        <w:rPr>
          <w:color w:val="58595B"/>
        </w:rPr>
        <w:t>que</w:t>
      </w:r>
      <w:r>
        <w:rPr>
          <w:color w:val="58595B"/>
          <w:spacing w:val="37"/>
        </w:rPr>
        <w:t xml:space="preserve"> </w:t>
      </w:r>
      <w:r>
        <w:rPr>
          <w:color w:val="58595B"/>
        </w:rPr>
        <w:t>sean</w:t>
      </w:r>
    </w:p>
    <w:p w14:paraId="4E36BA8B" w14:textId="77777777" w:rsidR="004030AA" w:rsidRDefault="00A25570">
      <w:pPr>
        <w:pStyle w:val="Textoindependiente"/>
        <w:spacing w:before="2"/>
        <w:rPr>
          <w:sz w:val="28"/>
        </w:rPr>
      </w:pPr>
      <w:r>
        <w:pict w14:anchorId="249F3B9E">
          <v:line id="_x0000_s1037" style="position:absolute;z-index:-251575296;mso-wrap-distance-left:0;mso-wrap-distance-right:0;mso-position-horizontal-relative:page" from="42.5pt,18.3pt" to="201.25pt,18.3pt" strokecolor="#58595b" strokeweight=".25pt">
            <w10:wrap type="topAndBottom" anchorx="page"/>
          </v:line>
        </w:pict>
      </w:r>
    </w:p>
    <w:p w14:paraId="34337F49" w14:textId="77777777" w:rsidR="004030AA" w:rsidRDefault="007A4E20">
      <w:pPr>
        <w:pStyle w:val="Prrafodelista"/>
        <w:numPr>
          <w:ilvl w:val="0"/>
          <w:numId w:val="5"/>
        </w:numPr>
        <w:tabs>
          <w:tab w:val="left" w:pos="1084"/>
        </w:tabs>
        <w:spacing w:before="72"/>
        <w:ind w:left="1083" w:hanging="234"/>
        <w:rPr>
          <w:sz w:val="14"/>
        </w:rPr>
      </w:pPr>
      <w:r>
        <w:rPr>
          <w:color w:val="58595B"/>
          <w:sz w:val="14"/>
        </w:rPr>
        <w:t>Krasteva, S., &amp; Yildirim, H. (2015). Information, Competition, and the Quality of Charities. Journal of Public Economics, Vol 144.</w:t>
      </w:r>
      <w:r>
        <w:rPr>
          <w:color w:val="58595B"/>
          <w:spacing w:val="10"/>
          <w:sz w:val="14"/>
        </w:rPr>
        <w:t xml:space="preserve"> </w:t>
      </w:r>
      <w:r>
        <w:rPr>
          <w:color w:val="58595B"/>
          <w:sz w:val="14"/>
        </w:rPr>
        <w:t>December.</w:t>
      </w:r>
    </w:p>
    <w:p w14:paraId="36A6F082" w14:textId="77777777" w:rsidR="004030AA" w:rsidRDefault="007A4E20">
      <w:pPr>
        <w:pStyle w:val="Prrafodelista"/>
        <w:numPr>
          <w:ilvl w:val="0"/>
          <w:numId w:val="5"/>
        </w:numPr>
        <w:tabs>
          <w:tab w:val="left" w:pos="1084"/>
        </w:tabs>
        <w:spacing w:before="41"/>
        <w:ind w:left="1083" w:hanging="234"/>
        <w:rPr>
          <w:sz w:val="14"/>
        </w:rPr>
      </w:pPr>
      <w:r>
        <w:rPr>
          <w:color w:val="58595B"/>
          <w:sz w:val="14"/>
        </w:rPr>
        <w:t>Decreto 1674 de 2016, que adicionó el Capítulo 2 al Título 4 de la Parte 2 del Libro 2 del Decreto 1081 de</w:t>
      </w:r>
      <w:r>
        <w:rPr>
          <w:color w:val="58595B"/>
          <w:spacing w:val="6"/>
          <w:sz w:val="14"/>
        </w:rPr>
        <w:t xml:space="preserve"> </w:t>
      </w:r>
      <w:r>
        <w:rPr>
          <w:color w:val="58595B"/>
          <w:sz w:val="14"/>
        </w:rPr>
        <w:t>2015.</w:t>
      </w:r>
    </w:p>
    <w:p w14:paraId="3D656EAA" w14:textId="77777777" w:rsidR="004030AA" w:rsidRDefault="007A4E20">
      <w:pPr>
        <w:pStyle w:val="Prrafodelista"/>
        <w:numPr>
          <w:ilvl w:val="0"/>
          <w:numId w:val="5"/>
        </w:numPr>
        <w:tabs>
          <w:tab w:val="left" w:pos="1084"/>
        </w:tabs>
        <w:spacing w:before="58" w:line="208" w:lineRule="auto"/>
        <w:ind w:left="850" w:right="1478" w:firstLine="0"/>
        <w:rPr>
          <w:sz w:val="14"/>
        </w:rPr>
      </w:pPr>
      <w:r>
        <w:rPr>
          <w:color w:val="58595B"/>
          <w:sz w:val="14"/>
        </w:rPr>
        <w:t xml:space="preserve">Recomendaciones del Grupo de Acción Financiera Internacional Estándares Internacionales sobre la Lucha Contra el Lavado de Activos y </w:t>
      </w:r>
      <w:r>
        <w:rPr>
          <w:color w:val="58595B"/>
          <w:spacing w:val="-8"/>
          <w:sz w:val="14"/>
        </w:rPr>
        <w:t xml:space="preserve">el </w:t>
      </w:r>
      <w:r>
        <w:rPr>
          <w:color w:val="58595B"/>
          <w:sz w:val="14"/>
        </w:rPr>
        <w:t>Financiamiento del Terrorismo y la Proliferación -GAFI-</w:t>
      </w:r>
      <w:r>
        <w:rPr>
          <w:color w:val="58595B"/>
          <w:spacing w:val="-1"/>
          <w:sz w:val="14"/>
        </w:rPr>
        <w:t xml:space="preserve"> </w:t>
      </w:r>
      <w:r>
        <w:rPr>
          <w:color w:val="58595B"/>
          <w:sz w:val="14"/>
        </w:rPr>
        <w:t>(2012).</w:t>
      </w:r>
    </w:p>
    <w:p w14:paraId="77533583" w14:textId="77777777" w:rsidR="004030AA" w:rsidRDefault="004030AA">
      <w:pPr>
        <w:spacing w:line="208" w:lineRule="auto"/>
        <w:rPr>
          <w:sz w:val="14"/>
        </w:rPr>
        <w:sectPr w:rsidR="004030AA">
          <w:pgSz w:w="11340" w:h="13610"/>
          <w:pgMar w:top="1420" w:right="0" w:bottom="780" w:left="0" w:header="964" w:footer="573" w:gutter="0"/>
          <w:cols w:space="720"/>
        </w:sectPr>
      </w:pPr>
    </w:p>
    <w:p w14:paraId="4E38E6EA" w14:textId="77777777" w:rsidR="004030AA" w:rsidRDefault="004030AA">
      <w:pPr>
        <w:pStyle w:val="Textoindependiente"/>
        <w:spacing w:before="8"/>
        <w:rPr>
          <w:sz w:val="9"/>
        </w:rPr>
      </w:pPr>
    </w:p>
    <w:p w14:paraId="77FF7074" w14:textId="77777777" w:rsidR="004030AA" w:rsidRDefault="007A4E20">
      <w:pPr>
        <w:pStyle w:val="Textoindependiente"/>
        <w:spacing w:before="103"/>
        <w:ind w:left="849"/>
        <w:jc w:val="both"/>
      </w:pPr>
      <w:bookmarkStart w:id="13" w:name="_bookmark12"/>
      <w:bookmarkEnd w:id="13"/>
      <w:r>
        <w:rPr>
          <w:color w:val="58595B"/>
        </w:rPr>
        <w:t>personas políticamente expuestas y con las personas vinculadas familiar o comercialmente con ellas.</w:t>
      </w:r>
    </w:p>
    <w:p w14:paraId="1D89FCFE" w14:textId="77777777" w:rsidR="004030AA" w:rsidRDefault="004030AA">
      <w:pPr>
        <w:pStyle w:val="Textoindependiente"/>
        <w:spacing w:before="1"/>
        <w:rPr>
          <w:sz w:val="19"/>
        </w:rPr>
      </w:pPr>
    </w:p>
    <w:p w14:paraId="51BB50A6" w14:textId="77777777" w:rsidR="004030AA" w:rsidRDefault="007A4E20">
      <w:pPr>
        <w:pStyle w:val="Textoindependiente"/>
        <w:spacing w:line="292" w:lineRule="auto"/>
        <w:ind w:left="849" w:right="846"/>
        <w:jc w:val="both"/>
        <w:rPr>
          <w:sz w:val="11"/>
        </w:rPr>
      </w:pPr>
      <w:r>
        <w:rPr>
          <w:color w:val="58595B"/>
        </w:rPr>
        <w:t xml:space="preserve">La selección del contratista no tiene que ser competitiva cuando el Proceso de Contratación corresponde    a actividades artísticas, culturales, deportivas y de promoción de la diversidad étnica colombiana, que </w:t>
      </w:r>
      <w:r>
        <w:rPr>
          <w:color w:val="58595B"/>
          <w:spacing w:val="-3"/>
        </w:rPr>
        <w:t xml:space="preserve">sólo </w:t>
      </w:r>
      <w:r>
        <w:rPr>
          <w:color w:val="58595B"/>
        </w:rPr>
        <w:t>pueden desarrollar determinadas personas, condición que debe justificarse en los estudios y documentos previos. En algunas tareas relacionadas con el arte, la cultura, el deporte y de la promoción de la diversidad étnica colombiana existen determinadas personas jurídicas sin ánimo de lucro con características</w:t>
      </w:r>
      <w:r>
        <w:rPr>
          <w:color w:val="58595B"/>
          <w:spacing w:val="-29"/>
        </w:rPr>
        <w:t xml:space="preserve"> </w:t>
      </w:r>
      <w:r>
        <w:rPr>
          <w:color w:val="58595B"/>
        </w:rPr>
        <w:t xml:space="preserve">especiales que las convierten en las más indicadas para colaborar con las Entidades Estatales en alcanzar las </w:t>
      </w:r>
      <w:r>
        <w:rPr>
          <w:color w:val="58595B"/>
          <w:spacing w:val="-3"/>
        </w:rPr>
        <w:t xml:space="preserve">metas </w:t>
      </w:r>
      <w:r>
        <w:rPr>
          <w:color w:val="58595B"/>
        </w:rPr>
        <w:t>del plan de desarrollo en esas materias, circunstancia que siempre deberá estar justificada. Esta excepción obedece a la importancia representativa de las entidades sin ánimo de lucro y de reconocida idoneidad en estos sectores puntuales.</w:t>
      </w:r>
      <w:r>
        <w:rPr>
          <w:color w:val="58595B"/>
          <w:position w:val="7"/>
          <w:sz w:val="11"/>
        </w:rPr>
        <w:t>27</w:t>
      </w:r>
    </w:p>
    <w:p w14:paraId="1A11C8DF" w14:textId="77777777" w:rsidR="004030AA" w:rsidRDefault="004030AA">
      <w:pPr>
        <w:pStyle w:val="Textoindependiente"/>
        <w:spacing w:before="3"/>
        <w:rPr>
          <w:sz w:val="23"/>
        </w:rPr>
      </w:pPr>
    </w:p>
    <w:p w14:paraId="3753E150" w14:textId="77777777" w:rsidR="004030AA" w:rsidRDefault="007A4E20">
      <w:pPr>
        <w:pStyle w:val="Ttulo1"/>
        <w:numPr>
          <w:ilvl w:val="0"/>
          <w:numId w:val="1"/>
        </w:numPr>
        <w:tabs>
          <w:tab w:val="left" w:pos="1203"/>
        </w:tabs>
        <w:ind w:left="1202" w:hanging="353"/>
      </w:pPr>
      <w:r>
        <w:rPr>
          <w:color w:val="58595B"/>
        </w:rPr>
        <w:t>Etapa de ejecución y</w:t>
      </w:r>
      <w:r>
        <w:rPr>
          <w:color w:val="58595B"/>
          <w:spacing w:val="-1"/>
        </w:rPr>
        <w:t xml:space="preserve"> </w:t>
      </w:r>
      <w:r>
        <w:rPr>
          <w:color w:val="58595B"/>
        </w:rPr>
        <w:t>liquidación</w:t>
      </w:r>
    </w:p>
    <w:p w14:paraId="27F78CC9" w14:textId="77777777" w:rsidR="004030AA" w:rsidRDefault="00A25570">
      <w:pPr>
        <w:pStyle w:val="Textoindependiente"/>
        <w:spacing w:before="5"/>
        <w:rPr>
          <w:b/>
          <w:sz w:val="9"/>
        </w:rPr>
      </w:pPr>
      <w:r>
        <w:pict w14:anchorId="5EE0C2E0">
          <v:line id="_x0000_s1036" style="position:absolute;z-index:-251574272;mso-wrap-distance-left:0;mso-wrap-distance-right:0;mso-position-horizontal-relative:page" from="42.5pt,7.65pt" to="523.75pt,7.65pt" strokecolor="#58595b" strokeweight=".5pt">
            <w10:wrap type="topAndBottom" anchorx="page"/>
          </v:line>
        </w:pict>
      </w:r>
    </w:p>
    <w:p w14:paraId="0BA2D3DA" w14:textId="77777777" w:rsidR="004030AA" w:rsidRDefault="004030AA">
      <w:pPr>
        <w:pStyle w:val="Textoindependiente"/>
        <w:spacing w:before="1"/>
        <w:rPr>
          <w:b/>
          <w:sz w:val="23"/>
        </w:rPr>
      </w:pPr>
    </w:p>
    <w:p w14:paraId="00A61350" w14:textId="77777777" w:rsidR="004030AA" w:rsidRDefault="007A4E20">
      <w:pPr>
        <w:pStyle w:val="Textoindependiente"/>
        <w:spacing w:line="292" w:lineRule="auto"/>
        <w:ind w:left="850" w:right="845"/>
        <w:jc w:val="both"/>
      </w:pPr>
      <w:r>
        <w:rPr>
          <w:color w:val="58595B"/>
        </w:rPr>
        <w:t>La gestión del contrato es fundamental para alcanzar los objetivos de política pública. El diseño del contrato debe permitir evaluar durante la ejecución que la ESAL continúa siendo idónea y que ha desarrollado de manera diligente los programas y actividades previstas en el plan de desarrollo.</w:t>
      </w:r>
    </w:p>
    <w:p w14:paraId="7E3F919E" w14:textId="77777777" w:rsidR="004030AA" w:rsidRDefault="007A4E20">
      <w:pPr>
        <w:pStyle w:val="Textoindependiente"/>
        <w:spacing w:before="168" w:line="292" w:lineRule="auto"/>
        <w:ind w:left="850" w:right="845"/>
        <w:jc w:val="both"/>
      </w:pPr>
      <w:r>
        <w:rPr>
          <w:color w:val="58595B"/>
        </w:rPr>
        <w:t>La Entidad Estatal no recibe una contraprestación directa en la contratación objeto de esta guía, lo cual no impide a la Entidad Estatal hacer un seguimiento pormenorizado de la ejecución del programa o actividad prevista en el plan de desarrollo y objeto del contrato. La Entidad Estatal puede incluir en el contrato las herramientas que requiera para hacer un seguimiento adecuado a la ejecución del programa o actividad y puede establecer metas, criterios mínimos de nivel de servicio o calidad y mecanismos de verificación.</w:t>
      </w:r>
    </w:p>
    <w:p w14:paraId="67C24505" w14:textId="77777777" w:rsidR="004030AA" w:rsidRDefault="007A4E20">
      <w:pPr>
        <w:pStyle w:val="Textoindependiente"/>
        <w:spacing w:before="167" w:line="292" w:lineRule="auto"/>
        <w:ind w:left="850" w:right="845"/>
        <w:jc w:val="both"/>
      </w:pPr>
      <w:r>
        <w:rPr>
          <w:color w:val="58595B"/>
        </w:rPr>
        <w:t>La</w:t>
      </w:r>
      <w:r>
        <w:rPr>
          <w:color w:val="58595B"/>
          <w:spacing w:val="-12"/>
        </w:rPr>
        <w:t xml:space="preserve"> </w:t>
      </w:r>
      <w:r>
        <w:rPr>
          <w:color w:val="58595B"/>
        </w:rPr>
        <w:t>Entidad</w:t>
      </w:r>
      <w:r>
        <w:rPr>
          <w:color w:val="58595B"/>
          <w:spacing w:val="-11"/>
        </w:rPr>
        <w:t xml:space="preserve"> </w:t>
      </w:r>
      <w:r>
        <w:rPr>
          <w:color w:val="58595B"/>
        </w:rPr>
        <w:t>Estatal</w:t>
      </w:r>
      <w:r>
        <w:rPr>
          <w:color w:val="58595B"/>
          <w:spacing w:val="-11"/>
        </w:rPr>
        <w:t xml:space="preserve"> </w:t>
      </w:r>
      <w:r>
        <w:rPr>
          <w:color w:val="58595B"/>
        </w:rPr>
        <w:t>puede</w:t>
      </w:r>
      <w:r>
        <w:rPr>
          <w:color w:val="58595B"/>
          <w:spacing w:val="-11"/>
        </w:rPr>
        <w:t xml:space="preserve"> </w:t>
      </w:r>
      <w:r>
        <w:rPr>
          <w:color w:val="58595B"/>
        </w:rPr>
        <w:t>establecer</w:t>
      </w:r>
      <w:r>
        <w:rPr>
          <w:color w:val="58595B"/>
          <w:spacing w:val="-11"/>
        </w:rPr>
        <w:t xml:space="preserve"> </w:t>
      </w:r>
      <w:r>
        <w:rPr>
          <w:color w:val="58595B"/>
        </w:rPr>
        <w:t>instrumentos</w:t>
      </w:r>
      <w:r>
        <w:rPr>
          <w:color w:val="58595B"/>
          <w:spacing w:val="-11"/>
        </w:rPr>
        <w:t xml:space="preserve"> </w:t>
      </w:r>
      <w:r>
        <w:rPr>
          <w:color w:val="58595B"/>
        </w:rPr>
        <w:t>contractuales</w:t>
      </w:r>
      <w:r>
        <w:rPr>
          <w:color w:val="58595B"/>
          <w:spacing w:val="-11"/>
        </w:rPr>
        <w:t xml:space="preserve"> </w:t>
      </w:r>
      <w:r>
        <w:rPr>
          <w:color w:val="58595B"/>
        </w:rPr>
        <w:t>que</w:t>
      </w:r>
      <w:r>
        <w:rPr>
          <w:color w:val="58595B"/>
          <w:spacing w:val="-12"/>
        </w:rPr>
        <w:t xml:space="preserve"> </w:t>
      </w:r>
      <w:r>
        <w:rPr>
          <w:color w:val="58595B"/>
        </w:rPr>
        <w:t>conduzcan</w:t>
      </w:r>
      <w:r>
        <w:rPr>
          <w:color w:val="58595B"/>
          <w:spacing w:val="-11"/>
        </w:rPr>
        <w:t xml:space="preserve"> </w:t>
      </w:r>
      <w:r>
        <w:rPr>
          <w:color w:val="58595B"/>
        </w:rPr>
        <w:t>a</w:t>
      </w:r>
      <w:r>
        <w:rPr>
          <w:color w:val="58595B"/>
          <w:spacing w:val="-11"/>
        </w:rPr>
        <w:t xml:space="preserve"> </w:t>
      </w:r>
      <w:r>
        <w:rPr>
          <w:color w:val="58595B"/>
        </w:rPr>
        <w:t>la</w:t>
      </w:r>
      <w:r>
        <w:rPr>
          <w:color w:val="58595B"/>
          <w:spacing w:val="-11"/>
        </w:rPr>
        <w:t xml:space="preserve"> </w:t>
      </w:r>
      <w:r>
        <w:rPr>
          <w:color w:val="58595B"/>
        </w:rPr>
        <w:t>terminación</w:t>
      </w:r>
      <w:r>
        <w:rPr>
          <w:color w:val="58595B"/>
          <w:spacing w:val="-11"/>
        </w:rPr>
        <w:t xml:space="preserve"> </w:t>
      </w:r>
      <w:r>
        <w:rPr>
          <w:color w:val="58595B"/>
        </w:rPr>
        <w:t>de</w:t>
      </w:r>
      <w:r>
        <w:rPr>
          <w:color w:val="58595B"/>
          <w:spacing w:val="-11"/>
        </w:rPr>
        <w:t xml:space="preserve"> </w:t>
      </w:r>
      <w:r>
        <w:rPr>
          <w:color w:val="58595B"/>
        </w:rPr>
        <w:t>la</w:t>
      </w:r>
      <w:r>
        <w:rPr>
          <w:color w:val="58595B"/>
          <w:spacing w:val="-11"/>
        </w:rPr>
        <w:t xml:space="preserve"> </w:t>
      </w:r>
      <w:r>
        <w:rPr>
          <w:color w:val="58595B"/>
        </w:rPr>
        <w:t xml:space="preserve">relación jurídica o finalizar las transferencias económicas cuando la ESAL pierda su reconocida idoneidad, cuando se destinen los recursos para fines distintos a los establecidos en el contrato o cuando no ejecute de buena fe el programa o actividad de interés público. No es posible pactar cláusulas excepcionales en contratos </w:t>
      </w:r>
      <w:r>
        <w:rPr>
          <w:color w:val="58595B"/>
          <w:spacing w:val="-6"/>
        </w:rPr>
        <w:t xml:space="preserve">de </w:t>
      </w:r>
      <w:r>
        <w:rPr>
          <w:color w:val="58595B"/>
        </w:rPr>
        <w:t>colaboración ni en los convenios de</w:t>
      </w:r>
      <w:r>
        <w:rPr>
          <w:color w:val="58595B"/>
          <w:spacing w:val="3"/>
        </w:rPr>
        <w:t xml:space="preserve"> </w:t>
      </w:r>
      <w:r>
        <w:rPr>
          <w:color w:val="58595B"/>
        </w:rPr>
        <w:t>asociación.</w:t>
      </w:r>
    </w:p>
    <w:p w14:paraId="22DEC87B" w14:textId="77777777" w:rsidR="004030AA" w:rsidRDefault="007A4E20">
      <w:pPr>
        <w:pStyle w:val="Textoindependiente"/>
        <w:spacing w:before="168" w:line="292" w:lineRule="auto"/>
        <w:ind w:left="850" w:right="845"/>
        <w:jc w:val="both"/>
      </w:pPr>
      <w:r>
        <w:rPr>
          <w:color w:val="58595B"/>
        </w:rPr>
        <w:t>Al finalizar el contrato la Entidad Estatal debe evaluar la efectividad de la ESAL en la ejecución, evaluación que</w:t>
      </w:r>
      <w:r>
        <w:rPr>
          <w:color w:val="58595B"/>
          <w:spacing w:val="-6"/>
        </w:rPr>
        <w:t xml:space="preserve"> </w:t>
      </w:r>
      <w:r>
        <w:rPr>
          <w:color w:val="58595B"/>
        </w:rPr>
        <w:t>debe</w:t>
      </w:r>
      <w:r>
        <w:rPr>
          <w:color w:val="58595B"/>
          <w:spacing w:val="-6"/>
        </w:rPr>
        <w:t xml:space="preserve"> </w:t>
      </w:r>
      <w:r>
        <w:rPr>
          <w:color w:val="58595B"/>
        </w:rPr>
        <w:t>estimar</w:t>
      </w:r>
      <w:r>
        <w:rPr>
          <w:color w:val="58595B"/>
          <w:spacing w:val="-6"/>
        </w:rPr>
        <w:t xml:space="preserve"> </w:t>
      </w:r>
      <w:r>
        <w:rPr>
          <w:color w:val="58595B"/>
        </w:rPr>
        <w:t>los</w:t>
      </w:r>
      <w:r>
        <w:rPr>
          <w:color w:val="58595B"/>
          <w:spacing w:val="-5"/>
        </w:rPr>
        <w:t xml:space="preserve"> </w:t>
      </w:r>
      <w:r>
        <w:rPr>
          <w:color w:val="58595B"/>
        </w:rPr>
        <w:t>resultados</w:t>
      </w:r>
      <w:r>
        <w:rPr>
          <w:color w:val="58595B"/>
          <w:spacing w:val="-6"/>
        </w:rPr>
        <w:t xml:space="preserve"> </w:t>
      </w:r>
      <w:r>
        <w:rPr>
          <w:color w:val="58595B"/>
        </w:rPr>
        <w:t>de</w:t>
      </w:r>
      <w:r>
        <w:rPr>
          <w:color w:val="58595B"/>
          <w:spacing w:val="-6"/>
        </w:rPr>
        <w:t xml:space="preserve"> </w:t>
      </w:r>
      <w:r>
        <w:rPr>
          <w:color w:val="58595B"/>
        </w:rPr>
        <w:t>la</w:t>
      </w:r>
      <w:r>
        <w:rPr>
          <w:color w:val="58595B"/>
          <w:spacing w:val="-6"/>
        </w:rPr>
        <w:t xml:space="preserve"> </w:t>
      </w:r>
      <w:r>
        <w:rPr>
          <w:color w:val="58595B"/>
        </w:rPr>
        <w:t>intervención</w:t>
      </w:r>
      <w:r>
        <w:rPr>
          <w:color w:val="58595B"/>
          <w:spacing w:val="-5"/>
        </w:rPr>
        <w:t xml:space="preserve"> </w:t>
      </w:r>
      <w:r>
        <w:rPr>
          <w:color w:val="58595B"/>
        </w:rPr>
        <w:t>y</w:t>
      </w:r>
      <w:r>
        <w:rPr>
          <w:color w:val="58595B"/>
          <w:spacing w:val="-6"/>
        </w:rPr>
        <w:t xml:space="preserve"> </w:t>
      </w:r>
      <w:r>
        <w:rPr>
          <w:color w:val="58595B"/>
        </w:rPr>
        <w:t>las</w:t>
      </w:r>
      <w:r>
        <w:rPr>
          <w:color w:val="58595B"/>
          <w:spacing w:val="-6"/>
        </w:rPr>
        <w:t xml:space="preserve"> </w:t>
      </w:r>
      <w:r>
        <w:rPr>
          <w:color w:val="58595B"/>
        </w:rPr>
        <w:t>dificultades</w:t>
      </w:r>
      <w:r>
        <w:rPr>
          <w:color w:val="58595B"/>
          <w:spacing w:val="-6"/>
        </w:rPr>
        <w:t xml:space="preserve"> </w:t>
      </w:r>
      <w:r>
        <w:rPr>
          <w:color w:val="58595B"/>
        </w:rPr>
        <w:t>encontradas</w:t>
      </w:r>
      <w:r>
        <w:rPr>
          <w:color w:val="58595B"/>
          <w:spacing w:val="-5"/>
        </w:rPr>
        <w:t xml:space="preserve"> </w:t>
      </w:r>
      <w:r>
        <w:rPr>
          <w:color w:val="58595B"/>
        </w:rPr>
        <w:t>en</w:t>
      </w:r>
      <w:r>
        <w:rPr>
          <w:color w:val="58595B"/>
          <w:spacing w:val="-6"/>
        </w:rPr>
        <w:t xml:space="preserve"> </w:t>
      </w:r>
      <w:r>
        <w:rPr>
          <w:color w:val="58595B"/>
        </w:rPr>
        <w:t>el</w:t>
      </w:r>
      <w:r>
        <w:rPr>
          <w:color w:val="58595B"/>
          <w:spacing w:val="-6"/>
        </w:rPr>
        <w:t xml:space="preserve"> </w:t>
      </w:r>
      <w:r>
        <w:rPr>
          <w:color w:val="58595B"/>
        </w:rPr>
        <w:t>desarrollo</w:t>
      </w:r>
      <w:r>
        <w:rPr>
          <w:color w:val="58595B"/>
          <w:spacing w:val="-6"/>
        </w:rPr>
        <w:t xml:space="preserve"> </w:t>
      </w:r>
      <w:r>
        <w:rPr>
          <w:color w:val="58595B"/>
        </w:rPr>
        <w:t>del</w:t>
      </w:r>
      <w:r>
        <w:rPr>
          <w:color w:val="58595B"/>
          <w:spacing w:val="-5"/>
        </w:rPr>
        <w:t xml:space="preserve"> </w:t>
      </w:r>
      <w:r>
        <w:rPr>
          <w:color w:val="58595B"/>
        </w:rPr>
        <w:t>contrato, así como el desempeño de los mecanismos de verificación empleados por la Entidad Estatal. La evaluación es un Documento del Proceso y en consecuencia debe ser publicado en el</w:t>
      </w:r>
      <w:r>
        <w:rPr>
          <w:color w:val="58595B"/>
          <w:spacing w:val="9"/>
        </w:rPr>
        <w:t xml:space="preserve"> </w:t>
      </w:r>
      <w:r>
        <w:rPr>
          <w:color w:val="58595B"/>
        </w:rPr>
        <w:t>SECOP.</w:t>
      </w:r>
    </w:p>
    <w:p w14:paraId="57BDCD3B" w14:textId="77777777" w:rsidR="004030AA" w:rsidRDefault="007A4E20">
      <w:pPr>
        <w:pStyle w:val="Textoindependiente"/>
        <w:spacing w:before="167" w:line="292" w:lineRule="auto"/>
        <w:ind w:left="850" w:right="845"/>
        <w:jc w:val="both"/>
      </w:pPr>
      <w:r>
        <w:rPr>
          <w:color w:val="58595B"/>
        </w:rPr>
        <w:t>La evaluación debe contener un elemento participativo de la comunidad en la que la ESAL desarrolló el proyecto, la Entidad Estatal debe garantizar que los beneficiarios de la actividad financiada con recursos públicos expresen su opinión sobre la manera en que la ESAL desarrolló el proyecto y aplicar en esa comunidad la encuesta sugerida para identificar la reputación de la ESAL en la sección IV.F de esta guía.</w:t>
      </w:r>
    </w:p>
    <w:p w14:paraId="27773344" w14:textId="77777777" w:rsidR="004030AA" w:rsidRDefault="00A25570">
      <w:pPr>
        <w:pStyle w:val="Textoindependiente"/>
        <w:spacing w:before="9"/>
        <w:rPr>
          <w:sz w:val="13"/>
        </w:rPr>
      </w:pPr>
      <w:r>
        <w:pict w14:anchorId="22F68196">
          <v:line id="_x0000_s1035" style="position:absolute;z-index:-251573248;mso-wrap-distance-left:0;mso-wrap-distance-right:0;mso-position-horizontal-relative:page" from="42.5pt,10.05pt" to="201.25pt,10.05pt" strokecolor="#58595b" strokeweight=".25pt">
            <w10:wrap type="topAndBottom" anchorx="page"/>
          </v:line>
        </w:pict>
      </w:r>
    </w:p>
    <w:p w14:paraId="5FFF574C" w14:textId="77777777" w:rsidR="004030AA" w:rsidRDefault="007A4E20">
      <w:pPr>
        <w:pStyle w:val="Prrafodelista"/>
        <w:numPr>
          <w:ilvl w:val="0"/>
          <w:numId w:val="5"/>
        </w:numPr>
        <w:tabs>
          <w:tab w:val="left" w:pos="1084"/>
        </w:tabs>
        <w:spacing w:before="75"/>
        <w:ind w:left="1083" w:hanging="234"/>
        <w:rPr>
          <w:sz w:val="14"/>
        </w:rPr>
      </w:pPr>
      <w:r>
        <w:rPr>
          <w:color w:val="58595B"/>
          <w:sz w:val="14"/>
        </w:rPr>
        <w:t>Ligas deportivas departamentales, organizaciones de folclore y de eventos</w:t>
      </w:r>
      <w:r>
        <w:rPr>
          <w:color w:val="58595B"/>
          <w:spacing w:val="2"/>
          <w:sz w:val="14"/>
        </w:rPr>
        <w:t xml:space="preserve"> </w:t>
      </w:r>
      <w:r>
        <w:rPr>
          <w:color w:val="58595B"/>
          <w:sz w:val="14"/>
        </w:rPr>
        <w:t>culturales.</w:t>
      </w:r>
    </w:p>
    <w:p w14:paraId="61C4F020" w14:textId="77777777" w:rsidR="004030AA" w:rsidRDefault="004030AA">
      <w:pPr>
        <w:rPr>
          <w:sz w:val="14"/>
        </w:rPr>
        <w:sectPr w:rsidR="004030AA">
          <w:pgSz w:w="11340" w:h="13610"/>
          <w:pgMar w:top="1420" w:right="0" w:bottom="760" w:left="0" w:header="964" w:footer="573" w:gutter="0"/>
          <w:cols w:space="720"/>
        </w:sectPr>
      </w:pPr>
    </w:p>
    <w:p w14:paraId="5B3CDC95" w14:textId="77777777" w:rsidR="004030AA" w:rsidRDefault="004030AA">
      <w:pPr>
        <w:pStyle w:val="Textoindependiente"/>
        <w:spacing w:before="8"/>
        <w:rPr>
          <w:sz w:val="9"/>
        </w:rPr>
      </w:pPr>
    </w:p>
    <w:p w14:paraId="48E71B9E" w14:textId="77777777" w:rsidR="004030AA" w:rsidRDefault="007A4E20">
      <w:pPr>
        <w:pStyle w:val="Textoindependiente"/>
        <w:spacing w:before="103" w:line="292" w:lineRule="auto"/>
        <w:ind w:left="850" w:right="846"/>
        <w:jc w:val="both"/>
      </w:pPr>
      <w:bookmarkStart w:id="14" w:name="_bookmark13"/>
      <w:bookmarkEnd w:id="14"/>
      <w:r>
        <w:rPr>
          <w:color w:val="58595B"/>
        </w:rPr>
        <w:t>La evaluación es un Documento del Proceso, debe ser publicada y debe ser considerada por las demás Entidades Estatales cuando contraten ESAL.</w:t>
      </w:r>
    </w:p>
    <w:p w14:paraId="651B4DEB" w14:textId="77777777" w:rsidR="004030AA" w:rsidRDefault="007A4E20">
      <w:pPr>
        <w:pStyle w:val="Textoindependiente"/>
        <w:spacing w:before="169" w:line="292" w:lineRule="auto"/>
        <w:ind w:left="850" w:right="844"/>
        <w:jc w:val="both"/>
      </w:pPr>
      <w:r>
        <w:rPr>
          <w:color w:val="58595B"/>
        </w:rPr>
        <w:t>Si es necesario hacer un balance final de la ejecución del contrato, la Entidad Estatal y la ESAL deben hacerlo,</w:t>
      </w:r>
      <w:r>
        <w:rPr>
          <w:color w:val="58595B"/>
          <w:spacing w:val="-8"/>
        </w:rPr>
        <w:t xml:space="preserve"> </w:t>
      </w:r>
      <w:r>
        <w:rPr>
          <w:color w:val="58595B"/>
        </w:rPr>
        <w:t>pero</w:t>
      </w:r>
      <w:r>
        <w:rPr>
          <w:color w:val="58595B"/>
          <w:spacing w:val="-8"/>
        </w:rPr>
        <w:t xml:space="preserve"> </w:t>
      </w:r>
      <w:r>
        <w:rPr>
          <w:color w:val="58595B"/>
        </w:rPr>
        <w:t>también</w:t>
      </w:r>
      <w:r>
        <w:rPr>
          <w:color w:val="58595B"/>
          <w:spacing w:val="-8"/>
        </w:rPr>
        <w:t xml:space="preserve"> </w:t>
      </w:r>
      <w:r>
        <w:rPr>
          <w:color w:val="58595B"/>
        </w:rPr>
        <w:t>puede</w:t>
      </w:r>
      <w:r>
        <w:rPr>
          <w:color w:val="58595B"/>
          <w:spacing w:val="-8"/>
        </w:rPr>
        <w:t xml:space="preserve"> </w:t>
      </w:r>
      <w:r>
        <w:rPr>
          <w:color w:val="58595B"/>
        </w:rPr>
        <w:t>hacerlo</w:t>
      </w:r>
      <w:r>
        <w:rPr>
          <w:color w:val="58595B"/>
          <w:spacing w:val="-8"/>
        </w:rPr>
        <w:t xml:space="preserve"> </w:t>
      </w:r>
      <w:r>
        <w:rPr>
          <w:color w:val="58595B"/>
        </w:rPr>
        <w:t>exclusivamente</w:t>
      </w:r>
      <w:r>
        <w:rPr>
          <w:color w:val="58595B"/>
          <w:spacing w:val="-7"/>
        </w:rPr>
        <w:t xml:space="preserve"> </w:t>
      </w:r>
      <w:r>
        <w:rPr>
          <w:color w:val="58595B"/>
        </w:rPr>
        <w:t>la</w:t>
      </w:r>
      <w:r>
        <w:rPr>
          <w:color w:val="58595B"/>
          <w:spacing w:val="-8"/>
        </w:rPr>
        <w:t xml:space="preserve"> </w:t>
      </w:r>
      <w:r>
        <w:rPr>
          <w:color w:val="58595B"/>
        </w:rPr>
        <w:t>Entidad</w:t>
      </w:r>
      <w:r>
        <w:rPr>
          <w:color w:val="58595B"/>
          <w:spacing w:val="-8"/>
        </w:rPr>
        <w:t xml:space="preserve"> </w:t>
      </w:r>
      <w:r>
        <w:rPr>
          <w:color w:val="58595B"/>
        </w:rPr>
        <w:t>Estatal</w:t>
      </w:r>
      <w:r>
        <w:rPr>
          <w:color w:val="58595B"/>
          <w:spacing w:val="-8"/>
        </w:rPr>
        <w:t xml:space="preserve"> </w:t>
      </w:r>
      <w:r>
        <w:rPr>
          <w:color w:val="58595B"/>
        </w:rPr>
        <w:t>con</w:t>
      </w:r>
      <w:r>
        <w:rPr>
          <w:color w:val="58595B"/>
          <w:spacing w:val="-8"/>
        </w:rPr>
        <w:t xml:space="preserve"> </w:t>
      </w:r>
      <w:r>
        <w:rPr>
          <w:color w:val="58595B"/>
        </w:rPr>
        <w:t>el</w:t>
      </w:r>
      <w:r>
        <w:rPr>
          <w:color w:val="58595B"/>
          <w:spacing w:val="-7"/>
        </w:rPr>
        <w:t xml:space="preserve"> </w:t>
      </w:r>
      <w:r>
        <w:rPr>
          <w:color w:val="58595B"/>
        </w:rPr>
        <w:t>propósito</w:t>
      </w:r>
      <w:r>
        <w:rPr>
          <w:color w:val="58595B"/>
          <w:spacing w:val="-8"/>
        </w:rPr>
        <w:t xml:space="preserve"> </w:t>
      </w:r>
      <w:r>
        <w:rPr>
          <w:color w:val="58595B"/>
        </w:rPr>
        <w:t>de</w:t>
      </w:r>
      <w:r>
        <w:rPr>
          <w:color w:val="58595B"/>
          <w:spacing w:val="-8"/>
        </w:rPr>
        <w:t xml:space="preserve"> </w:t>
      </w:r>
      <w:r>
        <w:rPr>
          <w:color w:val="58595B"/>
        </w:rPr>
        <w:t>hacer</w:t>
      </w:r>
      <w:r>
        <w:rPr>
          <w:color w:val="58595B"/>
          <w:spacing w:val="-8"/>
        </w:rPr>
        <w:t xml:space="preserve"> </w:t>
      </w:r>
      <w:r>
        <w:rPr>
          <w:color w:val="58595B"/>
        </w:rPr>
        <w:t>los</w:t>
      </w:r>
      <w:r>
        <w:rPr>
          <w:color w:val="58595B"/>
          <w:spacing w:val="-8"/>
        </w:rPr>
        <w:t xml:space="preserve"> </w:t>
      </w:r>
      <w:r>
        <w:rPr>
          <w:color w:val="58595B"/>
        </w:rPr>
        <w:t>registros contables que requiera, sin que esta liquidación afecte los derechos del</w:t>
      </w:r>
      <w:r>
        <w:rPr>
          <w:color w:val="58595B"/>
          <w:spacing w:val="20"/>
        </w:rPr>
        <w:t xml:space="preserve"> </w:t>
      </w:r>
      <w:r>
        <w:rPr>
          <w:color w:val="58595B"/>
        </w:rPr>
        <w:t>contratista.</w:t>
      </w:r>
    </w:p>
    <w:p w14:paraId="6389222F" w14:textId="77777777" w:rsidR="004030AA" w:rsidRDefault="004030AA">
      <w:pPr>
        <w:pStyle w:val="Textoindependiente"/>
      </w:pPr>
    </w:p>
    <w:p w14:paraId="1EF161E8" w14:textId="77777777" w:rsidR="004030AA" w:rsidRDefault="007A4E20">
      <w:pPr>
        <w:pStyle w:val="Ttulo1"/>
        <w:numPr>
          <w:ilvl w:val="0"/>
          <w:numId w:val="1"/>
        </w:numPr>
        <w:tabs>
          <w:tab w:val="left" w:pos="1197"/>
        </w:tabs>
        <w:ind w:left="1196" w:hanging="347"/>
      </w:pPr>
      <w:r>
        <w:rPr>
          <w:color w:val="58595B"/>
        </w:rPr>
        <w:t>Reflexiones</w:t>
      </w:r>
      <w:r>
        <w:rPr>
          <w:color w:val="58595B"/>
          <w:spacing w:val="-1"/>
        </w:rPr>
        <w:t xml:space="preserve"> </w:t>
      </w:r>
      <w:r>
        <w:rPr>
          <w:color w:val="58595B"/>
        </w:rPr>
        <w:t>adicionales</w:t>
      </w:r>
    </w:p>
    <w:p w14:paraId="2D45CC49" w14:textId="77777777" w:rsidR="004030AA" w:rsidRDefault="00A25570">
      <w:pPr>
        <w:pStyle w:val="Textoindependiente"/>
        <w:spacing w:before="6"/>
        <w:rPr>
          <w:b/>
          <w:sz w:val="9"/>
        </w:rPr>
      </w:pPr>
      <w:r>
        <w:pict w14:anchorId="69BADF8A">
          <v:line id="_x0000_s1034" style="position:absolute;z-index:-251572224;mso-wrap-distance-left:0;mso-wrap-distance-right:0;mso-position-horizontal-relative:page" from="42.5pt,7.7pt" to="523.75pt,7.7pt" strokecolor="#58595b" strokeweight=".5pt">
            <w10:wrap type="topAndBottom" anchorx="page"/>
          </v:line>
        </w:pict>
      </w:r>
    </w:p>
    <w:p w14:paraId="4D41B30F" w14:textId="77777777" w:rsidR="004030AA" w:rsidRDefault="004030AA">
      <w:pPr>
        <w:pStyle w:val="Textoindependiente"/>
        <w:spacing w:before="1"/>
        <w:rPr>
          <w:b/>
          <w:sz w:val="23"/>
        </w:rPr>
      </w:pPr>
    </w:p>
    <w:p w14:paraId="6C7F18F1" w14:textId="77777777" w:rsidR="004030AA" w:rsidRDefault="007A4E20">
      <w:pPr>
        <w:pStyle w:val="Textoindependiente"/>
        <w:spacing w:line="292" w:lineRule="auto"/>
        <w:ind w:left="850" w:right="844"/>
        <w:jc w:val="both"/>
      </w:pPr>
      <w:r>
        <w:rPr>
          <w:color w:val="58595B"/>
        </w:rPr>
        <w:t>El Proceso de Contratación en desarrollo del artículo 355 de la Constitución Política y del Decreto 092 de  2017 requiere de: (i) el análisis de su procedencia de acuerdo con la sección III del presente documento; (ii) la revisión de la idoneidad y el reconocimiento de la idoneidad de las entidades privadas sin ánimo de lucro que participan en el Proceso de Contratación; (iii) análisis y desarrollo de acuerdo con las etapas a las que hacen referencia los literales A, B y C de la sección V del presente documento; (iv) cumplir con las normas presupuestales; (v) revisión de las posibles prohibiciones, inhabilidades e incompatibilidades; (v) publicidad oportuna de los Documentos del Proceso; y (vi) publicidad de los subcontratos,</w:t>
      </w:r>
    </w:p>
    <w:p w14:paraId="62ECD53A" w14:textId="77777777" w:rsidR="004030AA" w:rsidRDefault="007A4E20">
      <w:pPr>
        <w:pStyle w:val="Textoindependiente"/>
        <w:spacing w:before="166" w:line="292" w:lineRule="auto"/>
        <w:ind w:left="850" w:right="845"/>
        <w:jc w:val="both"/>
      </w:pPr>
      <w:r>
        <w:rPr>
          <w:color w:val="58595B"/>
        </w:rPr>
        <w:t xml:space="preserve">El Decreto 092 de 2017 es aplicable a toda la contratación de los gobiernos nacional, departamental, municipal y distrital con entidades privada sin ánimo de lucro con cargo a su presupuesto. Es decir, estas normas son aplicables independientemente del tipo de recursos destinados al Proceso de Contratación.    Es decir, el Decreto 092 de 2017 es aplicable a la contratación con entidades privadas sin ánimo de </w:t>
      </w:r>
      <w:r>
        <w:rPr>
          <w:color w:val="58595B"/>
          <w:spacing w:val="-3"/>
        </w:rPr>
        <w:t xml:space="preserve">lucro </w:t>
      </w:r>
      <w:r>
        <w:rPr>
          <w:color w:val="58595B"/>
        </w:rPr>
        <w:t xml:space="preserve">con cargo a recursos del Sistema General de Participaciones, del Sistema General de Regalías, de recursos propios de la Entidad Estatal y con cargo a recursos provenientes de otra Entidad Estatal transferidos </w:t>
      </w:r>
      <w:r>
        <w:rPr>
          <w:color w:val="58595B"/>
          <w:spacing w:val="-7"/>
        </w:rPr>
        <w:t xml:space="preserve">en </w:t>
      </w:r>
      <w:r>
        <w:rPr>
          <w:color w:val="58595B"/>
        </w:rPr>
        <w:t>virtud de un convenio</w:t>
      </w:r>
      <w:r>
        <w:rPr>
          <w:color w:val="58595B"/>
          <w:spacing w:val="1"/>
        </w:rPr>
        <w:t xml:space="preserve"> </w:t>
      </w:r>
      <w:r>
        <w:rPr>
          <w:color w:val="58595B"/>
        </w:rPr>
        <w:t>interadministrativo.</w:t>
      </w:r>
    </w:p>
    <w:p w14:paraId="32BCFFB1" w14:textId="77777777" w:rsidR="004030AA" w:rsidRDefault="004030AA">
      <w:pPr>
        <w:pStyle w:val="Textoindependiente"/>
      </w:pPr>
    </w:p>
    <w:p w14:paraId="17A9F92D" w14:textId="77777777" w:rsidR="004030AA" w:rsidRDefault="004030AA">
      <w:pPr>
        <w:pStyle w:val="Textoindependiente"/>
        <w:spacing w:before="11"/>
        <w:rPr>
          <w:sz w:val="26"/>
        </w:rPr>
      </w:pPr>
    </w:p>
    <w:p w14:paraId="6EC8FEF3" w14:textId="77777777" w:rsidR="004030AA" w:rsidRDefault="00A25570">
      <w:pPr>
        <w:pStyle w:val="Ttulo1"/>
        <w:spacing w:before="138" w:line="208" w:lineRule="auto"/>
        <w:ind w:right="2135"/>
      </w:pPr>
      <w:r>
        <w:pict w14:anchorId="2FE994AF">
          <v:line id="_x0000_s1033" style="position:absolute;left:0;text-align:left;z-index:-251571200;mso-wrap-distance-left:0;mso-wrap-distance-right:0;mso-position-horizontal-relative:page" from="43pt,34.15pt" to="524.4pt,34.15pt" strokecolor="#622c64" strokeweight="1pt">
            <w10:wrap type="topAndBottom" anchorx="page"/>
          </v:line>
        </w:pict>
      </w:r>
      <w:r>
        <w:pict w14:anchorId="18B5B497">
          <v:shape id="_x0000_s1032" type="#_x0000_t202" style="position:absolute;left:0;text-align:left;margin-left:0;margin-top:5.55pt;width:68.4pt;height:28.15pt;z-index:251746304;mso-position-horizontal-relative:page" fillcolor="#622c64" stroked="f">
            <v:textbox inset="0,0,0,0">
              <w:txbxContent>
                <w:p w14:paraId="7DE6C237" w14:textId="77777777" w:rsidR="004030AA" w:rsidRDefault="007A4E20">
                  <w:pPr>
                    <w:spacing w:before="63"/>
                    <w:ind w:left="901"/>
                    <w:rPr>
                      <w:sz w:val="36"/>
                    </w:rPr>
                  </w:pPr>
                  <w:r>
                    <w:rPr>
                      <w:color w:val="FFFFFF"/>
                      <w:sz w:val="36"/>
                    </w:rPr>
                    <w:t>VI</w:t>
                  </w:r>
                </w:p>
              </w:txbxContent>
            </v:textbox>
            <w10:wrap anchorx="page"/>
          </v:shape>
        </w:pict>
      </w:r>
      <w:r w:rsidR="007A4E20">
        <w:rPr>
          <w:color w:val="622C64"/>
          <w:spacing w:val="-5"/>
        </w:rPr>
        <w:t xml:space="preserve">Asociación </w:t>
      </w:r>
      <w:r w:rsidR="007A4E20">
        <w:rPr>
          <w:color w:val="622C64"/>
          <w:spacing w:val="-4"/>
        </w:rPr>
        <w:t xml:space="preserve">entre </w:t>
      </w:r>
      <w:r w:rsidR="007A4E20">
        <w:rPr>
          <w:color w:val="622C64"/>
          <w:spacing w:val="-5"/>
        </w:rPr>
        <w:t xml:space="preserve">Entidades Estatales </w:t>
      </w:r>
      <w:r w:rsidR="007A4E20">
        <w:rPr>
          <w:color w:val="622C64"/>
        </w:rPr>
        <w:t xml:space="preserve">y </w:t>
      </w:r>
      <w:r w:rsidR="007A4E20">
        <w:rPr>
          <w:color w:val="622C64"/>
          <w:spacing w:val="-4"/>
        </w:rPr>
        <w:t xml:space="preserve">ESAL para </w:t>
      </w:r>
      <w:r w:rsidR="007A4E20">
        <w:rPr>
          <w:color w:val="622C64"/>
          <w:spacing w:val="-5"/>
        </w:rPr>
        <w:t xml:space="preserve">cumplir actividades propias </w:t>
      </w:r>
      <w:r w:rsidR="007A4E20">
        <w:rPr>
          <w:color w:val="622C64"/>
          <w:spacing w:val="-3"/>
        </w:rPr>
        <w:t xml:space="preserve">de </w:t>
      </w:r>
      <w:r w:rsidR="007A4E20">
        <w:rPr>
          <w:color w:val="622C64"/>
          <w:spacing w:val="-4"/>
        </w:rPr>
        <w:t xml:space="preserve">las </w:t>
      </w:r>
      <w:r w:rsidR="007A4E20">
        <w:rPr>
          <w:color w:val="622C64"/>
          <w:spacing w:val="-5"/>
        </w:rPr>
        <w:t>Entidades Estatales</w:t>
      </w:r>
    </w:p>
    <w:p w14:paraId="0E5CE1E6" w14:textId="77777777" w:rsidR="004030AA" w:rsidRDefault="004030AA">
      <w:pPr>
        <w:pStyle w:val="Textoindependiente"/>
        <w:spacing w:before="1"/>
        <w:rPr>
          <w:b/>
          <w:sz w:val="27"/>
        </w:rPr>
      </w:pPr>
    </w:p>
    <w:p w14:paraId="1C52ECAE" w14:textId="77777777" w:rsidR="004030AA" w:rsidRDefault="007A4E20">
      <w:pPr>
        <w:pStyle w:val="Textoindependiente"/>
        <w:spacing w:line="292" w:lineRule="auto"/>
        <w:ind w:left="850" w:right="845"/>
        <w:jc w:val="both"/>
      </w:pPr>
      <w:r>
        <w:rPr>
          <w:color w:val="58595B"/>
        </w:rPr>
        <w:t xml:space="preserve">El artículo 96 de la Ley 489 de 1998, autoriza a las Entidades Estatales a celebrar negocios jurídicos </w:t>
      </w:r>
      <w:r>
        <w:rPr>
          <w:color w:val="58595B"/>
          <w:spacing w:val="-6"/>
        </w:rPr>
        <w:t xml:space="preserve">con </w:t>
      </w:r>
      <w:r>
        <w:rPr>
          <w:color w:val="58595B"/>
        </w:rPr>
        <w:t>entidades sin ánimo de lucro para cumplir sus funciones. La misma Ley define estos negocios jurídicos como convenios de asociación y establece que deben celebrarse de conformidad con el artículo 355 de la Constitución Política.</w:t>
      </w:r>
    </w:p>
    <w:p w14:paraId="344E8490" w14:textId="77777777" w:rsidR="004030AA" w:rsidRDefault="007A4E20">
      <w:pPr>
        <w:pStyle w:val="Textoindependiente"/>
        <w:spacing w:before="168" w:line="292" w:lineRule="auto"/>
        <w:ind w:left="850" w:right="846"/>
        <w:jc w:val="both"/>
      </w:pPr>
      <w:r>
        <w:rPr>
          <w:color w:val="58595B"/>
        </w:rPr>
        <w:t xml:space="preserve">Dado que el Decreto 092 de 2017 desarrolla el artículo constitucional citado, en su artículo 5 dispone </w:t>
      </w:r>
      <w:r>
        <w:rPr>
          <w:color w:val="58595B"/>
          <w:spacing w:val="-7"/>
        </w:rPr>
        <w:t xml:space="preserve">de   </w:t>
      </w:r>
      <w:r>
        <w:rPr>
          <w:color w:val="58595B"/>
        </w:rPr>
        <w:t>una regla especial para la celebración de convenios de asociación, el ámbito de aplicación de esta regla es diferente al de los otros artículos del Decreto 092 de</w:t>
      </w:r>
      <w:r>
        <w:rPr>
          <w:color w:val="58595B"/>
          <w:spacing w:val="4"/>
        </w:rPr>
        <w:t xml:space="preserve"> </w:t>
      </w:r>
      <w:r>
        <w:rPr>
          <w:color w:val="58595B"/>
        </w:rPr>
        <w:t>2017.</w:t>
      </w:r>
    </w:p>
    <w:p w14:paraId="43404860" w14:textId="77777777" w:rsidR="004030AA" w:rsidRDefault="007A4E20">
      <w:pPr>
        <w:pStyle w:val="Textoindependiente"/>
        <w:spacing w:before="168" w:line="292" w:lineRule="auto"/>
        <w:ind w:left="850" w:right="846"/>
        <w:jc w:val="both"/>
      </w:pPr>
      <w:r>
        <w:rPr>
          <w:color w:val="58595B"/>
        </w:rPr>
        <w:t>La</w:t>
      </w:r>
      <w:r>
        <w:rPr>
          <w:color w:val="58595B"/>
          <w:spacing w:val="-7"/>
        </w:rPr>
        <w:t xml:space="preserve"> </w:t>
      </w:r>
      <w:r>
        <w:rPr>
          <w:color w:val="58595B"/>
        </w:rPr>
        <w:t>regla</w:t>
      </w:r>
      <w:r>
        <w:rPr>
          <w:color w:val="58595B"/>
          <w:spacing w:val="-6"/>
        </w:rPr>
        <w:t xml:space="preserve"> </w:t>
      </w:r>
      <w:r>
        <w:rPr>
          <w:color w:val="58595B"/>
        </w:rPr>
        <w:t>del</w:t>
      </w:r>
      <w:r>
        <w:rPr>
          <w:color w:val="58595B"/>
          <w:spacing w:val="-6"/>
        </w:rPr>
        <w:t xml:space="preserve"> </w:t>
      </w:r>
      <w:r>
        <w:rPr>
          <w:color w:val="58595B"/>
        </w:rPr>
        <w:t>artículo</w:t>
      </w:r>
      <w:r>
        <w:rPr>
          <w:color w:val="58595B"/>
          <w:spacing w:val="-6"/>
        </w:rPr>
        <w:t xml:space="preserve"> </w:t>
      </w:r>
      <w:r>
        <w:rPr>
          <w:color w:val="58595B"/>
        </w:rPr>
        <w:t>5</w:t>
      </w:r>
      <w:r>
        <w:rPr>
          <w:color w:val="58595B"/>
          <w:spacing w:val="-6"/>
        </w:rPr>
        <w:t xml:space="preserve"> </w:t>
      </w:r>
      <w:r>
        <w:rPr>
          <w:color w:val="58595B"/>
        </w:rPr>
        <w:t>del</w:t>
      </w:r>
      <w:r>
        <w:rPr>
          <w:color w:val="58595B"/>
          <w:spacing w:val="-6"/>
        </w:rPr>
        <w:t xml:space="preserve"> </w:t>
      </w:r>
      <w:r>
        <w:rPr>
          <w:color w:val="58595B"/>
        </w:rPr>
        <w:t>Decreto</w:t>
      </w:r>
      <w:r>
        <w:rPr>
          <w:color w:val="58595B"/>
          <w:spacing w:val="-6"/>
        </w:rPr>
        <w:t xml:space="preserve"> </w:t>
      </w:r>
      <w:r>
        <w:rPr>
          <w:color w:val="58595B"/>
        </w:rPr>
        <w:t>092</w:t>
      </w:r>
      <w:r>
        <w:rPr>
          <w:color w:val="58595B"/>
          <w:spacing w:val="-6"/>
        </w:rPr>
        <w:t xml:space="preserve"> </w:t>
      </w:r>
      <w:r>
        <w:rPr>
          <w:color w:val="58595B"/>
        </w:rPr>
        <w:t>de</w:t>
      </w:r>
      <w:r>
        <w:rPr>
          <w:color w:val="58595B"/>
          <w:spacing w:val="-6"/>
        </w:rPr>
        <w:t xml:space="preserve"> </w:t>
      </w:r>
      <w:r>
        <w:rPr>
          <w:color w:val="58595B"/>
        </w:rPr>
        <w:t>2017</w:t>
      </w:r>
      <w:r>
        <w:rPr>
          <w:color w:val="58595B"/>
          <w:spacing w:val="-6"/>
        </w:rPr>
        <w:t xml:space="preserve"> </w:t>
      </w:r>
      <w:r>
        <w:rPr>
          <w:color w:val="58595B"/>
        </w:rPr>
        <w:t>determina</w:t>
      </w:r>
      <w:r>
        <w:rPr>
          <w:color w:val="58595B"/>
          <w:spacing w:val="-6"/>
        </w:rPr>
        <w:t xml:space="preserve"> </w:t>
      </w:r>
      <w:r>
        <w:rPr>
          <w:color w:val="58595B"/>
        </w:rPr>
        <w:t>que</w:t>
      </w:r>
      <w:r>
        <w:rPr>
          <w:color w:val="58595B"/>
          <w:spacing w:val="-6"/>
        </w:rPr>
        <w:t xml:space="preserve"> </w:t>
      </w:r>
      <w:r>
        <w:rPr>
          <w:color w:val="58595B"/>
        </w:rPr>
        <w:t>esa</w:t>
      </w:r>
      <w:r>
        <w:rPr>
          <w:color w:val="58595B"/>
          <w:spacing w:val="-6"/>
        </w:rPr>
        <w:t xml:space="preserve"> </w:t>
      </w:r>
      <w:r>
        <w:rPr>
          <w:color w:val="58595B"/>
        </w:rPr>
        <w:t>contratación</w:t>
      </w:r>
      <w:r>
        <w:rPr>
          <w:color w:val="58595B"/>
          <w:spacing w:val="-6"/>
        </w:rPr>
        <w:t xml:space="preserve"> </w:t>
      </w:r>
      <w:r>
        <w:rPr>
          <w:color w:val="58595B"/>
        </w:rPr>
        <w:t>no</w:t>
      </w:r>
      <w:r>
        <w:rPr>
          <w:color w:val="58595B"/>
          <w:spacing w:val="-6"/>
        </w:rPr>
        <w:t xml:space="preserve"> </w:t>
      </w:r>
      <w:r>
        <w:rPr>
          <w:color w:val="58595B"/>
        </w:rPr>
        <w:t>deberá</w:t>
      </w:r>
      <w:r>
        <w:rPr>
          <w:color w:val="58595B"/>
          <w:spacing w:val="-6"/>
        </w:rPr>
        <w:t xml:space="preserve"> </w:t>
      </w:r>
      <w:r>
        <w:rPr>
          <w:color w:val="58595B"/>
        </w:rPr>
        <w:t>realizar</w:t>
      </w:r>
      <w:r>
        <w:rPr>
          <w:color w:val="58595B"/>
          <w:spacing w:val="-6"/>
        </w:rPr>
        <w:t xml:space="preserve"> </w:t>
      </w:r>
      <w:r>
        <w:rPr>
          <w:color w:val="58595B"/>
        </w:rPr>
        <w:t>un</w:t>
      </w:r>
      <w:r>
        <w:rPr>
          <w:color w:val="58595B"/>
          <w:spacing w:val="-6"/>
        </w:rPr>
        <w:t xml:space="preserve"> </w:t>
      </w:r>
      <w:r>
        <w:rPr>
          <w:color w:val="58595B"/>
        </w:rPr>
        <w:t>proceso competitivo</w:t>
      </w:r>
      <w:r>
        <w:rPr>
          <w:color w:val="58595B"/>
          <w:spacing w:val="46"/>
        </w:rPr>
        <w:t xml:space="preserve"> </w:t>
      </w:r>
      <w:r>
        <w:rPr>
          <w:color w:val="58595B"/>
        </w:rPr>
        <w:t>cuando</w:t>
      </w:r>
      <w:r>
        <w:rPr>
          <w:color w:val="58595B"/>
          <w:spacing w:val="46"/>
        </w:rPr>
        <w:t xml:space="preserve"> </w:t>
      </w:r>
      <w:r>
        <w:rPr>
          <w:color w:val="58595B"/>
        </w:rPr>
        <w:t>la</w:t>
      </w:r>
      <w:r>
        <w:rPr>
          <w:color w:val="58595B"/>
          <w:spacing w:val="46"/>
        </w:rPr>
        <w:t xml:space="preserve"> </w:t>
      </w:r>
      <w:r>
        <w:rPr>
          <w:color w:val="58595B"/>
        </w:rPr>
        <w:t>ESAL</w:t>
      </w:r>
      <w:r>
        <w:rPr>
          <w:color w:val="58595B"/>
          <w:spacing w:val="45"/>
        </w:rPr>
        <w:t xml:space="preserve"> </w:t>
      </w:r>
      <w:r>
        <w:rPr>
          <w:color w:val="58595B"/>
        </w:rPr>
        <w:t>comprometa</w:t>
      </w:r>
      <w:r>
        <w:rPr>
          <w:color w:val="58595B"/>
          <w:spacing w:val="46"/>
        </w:rPr>
        <w:t xml:space="preserve"> </w:t>
      </w:r>
      <w:r>
        <w:rPr>
          <w:color w:val="58595B"/>
        </w:rPr>
        <w:t>recursos</w:t>
      </w:r>
      <w:r>
        <w:rPr>
          <w:color w:val="58595B"/>
          <w:spacing w:val="46"/>
        </w:rPr>
        <w:t xml:space="preserve"> </w:t>
      </w:r>
      <w:r>
        <w:rPr>
          <w:color w:val="58595B"/>
        </w:rPr>
        <w:t>propios</w:t>
      </w:r>
      <w:r>
        <w:rPr>
          <w:color w:val="58595B"/>
          <w:spacing w:val="46"/>
        </w:rPr>
        <w:t xml:space="preserve"> </w:t>
      </w:r>
      <w:r>
        <w:rPr>
          <w:color w:val="58595B"/>
        </w:rPr>
        <w:t>e</w:t>
      </w:r>
      <w:r>
        <w:rPr>
          <w:color w:val="58595B"/>
          <w:spacing w:val="46"/>
        </w:rPr>
        <w:t xml:space="preserve"> </w:t>
      </w:r>
      <w:r>
        <w:rPr>
          <w:color w:val="58595B"/>
        </w:rPr>
        <w:t>independientes</w:t>
      </w:r>
      <w:r>
        <w:rPr>
          <w:color w:val="58595B"/>
          <w:spacing w:val="46"/>
        </w:rPr>
        <w:t xml:space="preserve"> </w:t>
      </w:r>
      <w:r>
        <w:rPr>
          <w:color w:val="58595B"/>
        </w:rPr>
        <w:t>del</w:t>
      </w:r>
      <w:r>
        <w:rPr>
          <w:color w:val="58595B"/>
          <w:spacing w:val="46"/>
        </w:rPr>
        <w:t xml:space="preserve"> </w:t>
      </w:r>
      <w:r>
        <w:rPr>
          <w:color w:val="58595B"/>
        </w:rPr>
        <w:t>aporte</w:t>
      </w:r>
      <w:r>
        <w:rPr>
          <w:color w:val="58595B"/>
          <w:spacing w:val="46"/>
        </w:rPr>
        <w:t xml:space="preserve"> </w:t>
      </w:r>
      <w:r>
        <w:rPr>
          <w:color w:val="58595B"/>
        </w:rPr>
        <w:t>estatal</w:t>
      </w:r>
      <w:r>
        <w:rPr>
          <w:color w:val="58595B"/>
          <w:spacing w:val="46"/>
        </w:rPr>
        <w:t xml:space="preserve"> </w:t>
      </w:r>
      <w:r>
        <w:rPr>
          <w:color w:val="58595B"/>
        </w:rPr>
        <w:t>para</w:t>
      </w:r>
      <w:r>
        <w:rPr>
          <w:color w:val="58595B"/>
          <w:spacing w:val="46"/>
        </w:rPr>
        <w:t xml:space="preserve"> </w:t>
      </w:r>
      <w:r>
        <w:rPr>
          <w:color w:val="58595B"/>
          <w:spacing w:val="-8"/>
        </w:rPr>
        <w:t>la</w:t>
      </w:r>
    </w:p>
    <w:p w14:paraId="14257055" w14:textId="77777777" w:rsidR="004030AA" w:rsidRDefault="004030AA">
      <w:pPr>
        <w:spacing w:line="292" w:lineRule="auto"/>
        <w:jc w:val="both"/>
        <w:sectPr w:rsidR="004030AA">
          <w:pgSz w:w="11340" w:h="13610"/>
          <w:pgMar w:top="1420" w:right="0" w:bottom="760" w:left="0" w:header="964" w:footer="573" w:gutter="0"/>
          <w:cols w:space="720"/>
        </w:sectPr>
      </w:pPr>
    </w:p>
    <w:p w14:paraId="7B531E1A" w14:textId="77777777" w:rsidR="004030AA" w:rsidRDefault="004030AA">
      <w:pPr>
        <w:pStyle w:val="Textoindependiente"/>
        <w:spacing w:before="8"/>
        <w:rPr>
          <w:sz w:val="9"/>
        </w:rPr>
      </w:pPr>
    </w:p>
    <w:p w14:paraId="3EB6D89C" w14:textId="77777777" w:rsidR="004030AA" w:rsidRDefault="007A4E20">
      <w:pPr>
        <w:pStyle w:val="Textoindependiente"/>
        <w:spacing w:before="103"/>
        <w:ind w:left="849"/>
        <w:jc w:val="both"/>
      </w:pPr>
      <w:bookmarkStart w:id="15" w:name="_bookmark14"/>
      <w:bookmarkEnd w:id="15"/>
      <w:r>
        <w:rPr>
          <w:color w:val="58595B"/>
        </w:rPr>
        <w:t>ejecución de actividades conjuntas, en una proporción no inferior al 30% del valor total del</w:t>
      </w:r>
      <w:r>
        <w:rPr>
          <w:color w:val="58595B"/>
          <w:spacing w:val="51"/>
        </w:rPr>
        <w:t xml:space="preserve"> </w:t>
      </w:r>
      <w:r>
        <w:rPr>
          <w:color w:val="58595B"/>
        </w:rPr>
        <w:t>proyecto.</w:t>
      </w:r>
    </w:p>
    <w:p w14:paraId="07A0BA9B" w14:textId="77777777" w:rsidR="004030AA" w:rsidRDefault="004030AA">
      <w:pPr>
        <w:pStyle w:val="Textoindependiente"/>
        <w:spacing w:before="1"/>
        <w:rPr>
          <w:sz w:val="19"/>
        </w:rPr>
      </w:pPr>
    </w:p>
    <w:p w14:paraId="3C238F4C" w14:textId="77777777" w:rsidR="004030AA" w:rsidRDefault="007A4E20">
      <w:pPr>
        <w:pStyle w:val="Textoindependiente"/>
        <w:spacing w:before="1" w:line="292" w:lineRule="auto"/>
        <w:ind w:left="849" w:right="846"/>
        <w:jc w:val="both"/>
      </w:pPr>
      <w:r>
        <w:rPr>
          <w:color w:val="58595B"/>
        </w:rPr>
        <w:t xml:space="preserve">El artículo 5 busca reconocer el esfuerzo de la ESAL para conseguir recursos propios o de cooperación  para el desarrollo conjunto de actividades de las Entidades Estatales en el marco del artículo 96 de la Ley 489 de 1998 y eximirla de competencia cuando aporta 30% o más de los recursos requeridos. El Decreto 092 de 2017 establece que en los eventos en que exista más de una ESAL dispuesta a ofrecer recursos en dinero que correspondan por lo menos al 30% del valor del proyecto de cooperación, la Entidad Estatal debe diseñar herramientas que permitan una comparación objetiva de las entidades sin ánimo de lucro para seleccionar objetivamente a aquella que tenga las mejores condiciones para alcanzar el resultado esperado con el proyecto de cooperación. La Entidad Estatal no está obligada a hacer un proceso competitivo, pero debe garantizar que hace una selección objetiva en términos de la obtención de los objetivos del </w:t>
      </w:r>
      <w:r>
        <w:rPr>
          <w:color w:val="58595B"/>
          <w:spacing w:val="-3"/>
        </w:rPr>
        <w:t xml:space="preserve">convenio </w:t>
      </w:r>
      <w:r>
        <w:rPr>
          <w:color w:val="58595B"/>
        </w:rPr>
        <w:t>de asociación. En los demás casos debe la Entidad Estatal hacer una selección y definir los criterios para el efecto.</w:t>
      </w:r>
    </w:p>
    <w:p w14:paraId="3B3D18EC" w14:textId="77777777" w:rsidR="004030AA" w:rsidRDefault="007A4E20">
      <w:pPr>
        <w:pStyle w:val="Textoindependiente"/>
        <w:spacing w:before="163" w:line="292" w:lineRule="auto"/>
        <w:ind w:left="849" w:right="846"/>
        <w:jc w:val="both"/>
      </w:pPr>
      <w:r>
        <w:rPr>
          <w:color w:val="58595B"/>
        </w:rPr>
        <w:t>El artículo 5 del Decreto 092 de 2017 no prohíbe la celebración de convenios en que la ESAL aporte menos del 30% o cuando aporte recursos en especie, sólo indica que en esos casos la Entidad Estatal debe acudir al proceso competitivo para seleccionar a la entidad sin ánimo de lucro con la cual celebrará el respectivo convenio.</w:t>
      </w:r>
    </w:p>
    <w:p w14:paraId="31F1E60F" w14:textId="77777777" w:rsidR="004030AA" w:rsidRDefault="007A4E20">
      <w:pPr>
        <w:pStyle w:val="Textoindependiente"/>
        <w:spacing w:before="168" w:line="292" w:lineRule="auto"/>
        <w:ind w:left="849" w:right="846"/>
        <w:jc w:val="both"/>
      </w:pPr>
      <w:r>
        <w:rPr>
          <w:color w:val="58595B"/>
        </w:rPr>
        <w:t xml:space="preserve">Adicionalmente, la exigencia de recursos en dinero se puede cumplir con instrumentos financieros, jurídicos y contables que sean transables y que tengan liquidez suficiente para ser equivalentes al dinero, con ello    le permiten a la Entidad Estatal confirmar que la ESAL tienen a disposición del convenio el porcentaje </w:t>
      </w:r>
      <w:r>
        <w:rPr>
          <w:color w:val="58595B"/>
          <w:spacing w:val="-6"/>
        </w:rPr>
        <w:t xml:space="preserve">de </w:t>
      </w:r>
      <w:r>
        <w:rPr>
          <w:color w:val="58595B"/>
        </w:rPr>
        <w:t>recursos enunciados en el artículo 5.</w:t>
      </w:r>
    </w:p>
    <w:p w14:paraId="28139C80" w14:textId="77777777" w:rsidR="004030AA" w:rsidRDefault="007A4E20">
      <w:pPr>
        <w:pStyle w:val="Textoindependiente"/>
        <w:spacing w:before="168" w:line="292" w:lineRule="auto"/>
        <w:ind w:left="849" w:right="846"/>
        <w:jc w:val="both"/>
      </w:pPr>
      <w:r>
        <w:rPr>
          <w:color w:val="58595B"/>
        </w:rPr>
        <w:t>Las</w:t>
      </w:r>
      <w:r>
        <w:rPr>
          <w:color w:val="58595B"/>
          <w:spacing w:val="-6"/>
        </w:rPr>
        <w:t xml:space="preserve"> </w:t>
      </w:r>
      <w:r>
        <w:rPr>
          <w:color w:val="58595B"/>
        </w:rPr>
        <w:t>Entidades</w:t>
      </w:r>
      <w:r>
        <w:rPr>
          <w:color w:val="58595B"/>
          <w:spacing w:val="-6"/>
        </w:rPr>
        <w:t xml:space="preserve"> </w:t>
      </w:r>
      <w:r>
        <w:rPr>
          <w:color w:val="58595B"/>
        </w:rPr>
        <w:t>Estatales</w:t>
      </w:r>
      <w:r>
        <w:rPr>
          <w:color w:val="58595B"/>
          <w:spacing w:val="-5"/>
        </w:rPr>
        <w:t xml:space="preserve"> </w:t>
      </w:r>
      <w:r>
        <w:rPr>
          <w:color w:val="58595B"/>
        </w:rPr>
        <w:t>son</w:t>
      </w:r>
      <w:r>
        <w:rPr>
          <w:color w:val="58595B"/>
          <w:spacing w:val="-6"/>
        </w:rPr>
        <w:t xml:space="preserve"> </w:t>
      </w:r>
      <w:r>
        <w:rPr>
          <w:color w:val="58595B"/>
        </w:rPr>
        <w:t>autónomas</w:t>
      </w:r>
      <w:r>
        <w:rPr>
          <w:color w:val="58595B"/>
          <w:spacing w:val="-6"/>
        </w:rPr>
        <w:t xml:space="preserve"> </w:t>
      </w:r>
      <w:r>
        <w:rPr>
          <w:color w:val="58595B"/>
        </w:rPr>
        <w:t>en</w:t>
      </w:r>
      <w:r>
        <w:rPr>
          <w:color w:val="58595B"/>
          <w:spacing w:val="-5"/>
        </w:rPr>
        <w:t xml:space="preserve"> </w:t>
      </w:r>
      <w:r>
        <w:rPr>
          <w:color w:val="58595B"/>
        </w:rPr>
        <w:t>la</w:t>
      </w:r>
      <w:r>
        <w:rPr>
          <w:color w:val="58595B"/>
          <w:spacing w:val="-6"/>
        </w:rPr>
        <w:t xml:space="preserve"> </w:t>
      </w:r>
      <w:r>
        <w:rPr>
          <w:color w:val="58595B"/>
        </w:rPr>
        <w:t>configuración</w:t>
      </w:r>
      <w:r>
        <w:rPr>
          <w:color w:val="58595B"/>
          <w:spacing w:val="-5"/>
        </w:rPr>
        <w:t xml:space="preserve"> </w:t>
      </w:r>
      <w:r>
        <w:rPr>
          <w:color w:val="58595B"/>
        </w:rPr>
        <w:t>del</w:t>
      </w:r>
      <w:r>
        <w:rPr>
          <w:color w:val="58595B"/>
          <w:spacing w:val="-6"/>
        </w:rPr>
        <w:t xml:space="preserve"> </w:t>
      </w:r>
      <w:r>
        <w:rPr>
          <w:color w:val="58595B"/>
        </w:rPr>
        <w:t>proceso</w:t>
      </w:r>
      <w:r>
        <w:rPr>
          <w:color w:val="58595B"/>
          <w:spacing w:val="-6"/>
        </w:rPr>
        <w:t xml:space="preserve"> </w:t>
      </w:r>
      <w:r>
        <w:rPr>
          <w:color w:val="58595B"/>
        </w:rPr>
        <w:t>competitivo</w:t>
      </w:r>
      <w:r>
        <w:rPr>
          <w:color w:val="58595B"/>
          <w:spacing w:val="-5"/>
        </w:rPr>
        <w:t xml:space="preserve"> </w:t>
      </w:r>
      <w:r>
        <w:rPr>
          <w:color w:val="58595B"/>
        </w:rPr>
        <w:t>en</w:t>
      </w:r>
      <w:r>
        <w:rPr>
          <w:color w:val="58595B"/>
          <w:spacing w:val="-6"/>
        </w:rPr>
        <w:t xml:space="preserve"> </w:t>
      </w:r>
      <w:r>
        <w:rPr>
          <w:color w:val="58595B"/>
        </w:rPr>
        <w:t>desarrollo</w:t>
      </w:r>
      <w:r>
        <w:rPr>
          <w:color w:val="58595B"/>
          <w:spacing w:val="-6"/>
        </w:rPr>
        <w:t xml:space="preserve"> </w:t>
      </w:r>
      <w:r>
        <w:rPr>
          <w:color w:val="58595B"/>
        </w:rPr>
        <w:t>del</w:t>
      </w:r>
      <w:r>
        <w:rPr>
          <w:color w:val="58595B"/>
          <w:spacing w:val="-5"/>
        </w:rPr>
        <w:t xml:space="preserve"> </w:t>
      </w:r>
      <w:r>
        <w:rPr>
          <w:color w:val="58595B"/>
        </w:rPr>
        <w:t>artículo 5 del Decreto 092 de 2017</w:t>
      </w:r>
    </w:p>
    <w:p w14:paraId="1367A62E" w14:textId="77777777" w:rsidR="004030AA" w:rsidRDefault="007A4E20">
      <w:pPr>
        <w:pStyle w:val="Textoindependiente"/>
        <w:spacing w:before="168" w:line="292" w:lineRule="auto"/>
        <w:ind w:left="849" w:right="846"/>
        <w:jc w:val="both"/>
        <w:rPr>
          <w:color w:val="58595B"/>
        </w:rPr>
      </w:pPr>
      <w:r>
        <w:rPr>
          <w:color w:val="58595B"/>
        </w:rPr>
        <w:t>El</w:t>
      </w:r>
      <w:r>
        <w:rPr>
          <w:color w:val="58595B"/>
          <w:spacing w:val="-6"/>
        </w:rPr>
        <w:t xml:space="preserve"> </w:t>
      </w:r>
      <w:r>
        <w:rPr>
          <w:color w:val="58595B"/>
        </w:rPr>
        <w:t>proceso</w:t>
      </w:r>
      <w:r>
        <w:rPr>
          <w:color w:val="58595B"/>
          <w:spacing w:val="-5"/>
        </w:rPr>
        <w:t xml:space="preserve"> </w:t>
      </w:r>
      <w:r>
        <w:rPr>
          <w:color w:val="58595B"/>
        </w:rPr>
        <w:t>competitivo</w:t>
      </w:r>
      <w:r>
        <w:rPr>
          <w:color w:val="58595B"/>
          <w:spacing w:val="-5"/>
        </w:rPr>
        <w:t xml:space="preserve"> </w:t>
      </w:r>
      <w:r>
        <w:rPr>
          <w:color w:val="58595B"/>
        </w:rPr>
        <w:t>establecido</w:t>
      </w:r>
      <w:r>
        <w:rPr>
          <w:color w:val="58595B"/>
          <w:spacing w:val="-6"/>
        </w:rPr>
        <w:t xml:space="preserve"> </w:t>
      </w:r>
      <w:r>
        <w:rPr>
          <w:color w:val="58595B"/>
        </w:rPr>
        <w:t>en</w:t>
      </w:r>
      <w:r>
        <w:rPr>
          <w:color w:val="58595B"/>
          <w:spacing w:val="-5"/>
        </w:rPr>
        <w:t xml:space="preserve"> </w:t>
      </w:r>
      <w:r>
        <w:rPr>
          <w:color w:val="58595B"/>
        </w:rPr>
        <w:t>el</w:t>
      </w:r>
      <w:r>
        <w:rPr>
          <w:color w:val="58595B"/>
          <w:spacing w:val="-5"/>
        </w:rPr>
        <w:t xml:space="preserve"> </w:t>
      </w:r>
      <w:r>
        <w:rPr>
          <w:color w:val="58595B"/>
        </w:rPr>
        <w:t>artículo</w:t>
      </w:r>
      <w:r>
        <w:rPr>
          <w:color w:val="58595B"/>
          <w:spacing w:val="-5"/>
        </w:rPr>
        <w:t xml:space="preserve"> </w:t>
      </w:r>
      <w:r>
        <w:rPr>
          <w:color w:val="58595B"/>
        </w:rPr>
        <w:t>4</w:t>
      </w:r>
      <w:r>
        <w:rPr>
          <w:color w:val="58595B"/>
          <w:spacing w:val="-6"/>
        </w:rPr>
        <w:t xml:space="preserve"> </w:t>
      </w:r>
      <w:r>
        <w:rPr>
          <w:color w:val="58595B"/>
        </w:rPr>
        <w:t>del</w:t>
      </w:r>
      <w:r>
        <w:rPr>
          <w:color w:val="58595B"/>
          <w:spacing w:val="-5"/>
        </w:rPr>
        <w:t xml:space="preserve"> </w:t>
      </w:r>
      <w:r>
        <w:rPr>
          <w:color w:val="58595B"/>
        </w:rPr>
        <w:t>Decreto</w:t>
      </w:r>
      <w:r>
        <w:rPr>
          <w:color w:val="58595B"/>
          <w:spacing w:val="-5"/>
        </w:rPr>
        <w:t xml:space="preserve"> </w:t>
      </w:r>
      <w:r>
        <w:rPr>
          <w:color w:val="58595B"/>
        </w:rPr>
        <w:t>092</w:t>
      </w:r>
      <w:r>
        <w:rPr>
          <w:color w:val="58595B"/>
          <w:spacing w:val="-5"/>
        </w:rPr>
        <w:t xml:space="preserve"> </w:t>
      </w:r>
      <w:r>
        <w:rPr>
          <w:color w:val="58595B"/>
        </w:rPr>
        <w:t>de</w:t>
      </w:r>
      <w:r>
        <w:rPr>
          <w:color w:val="58595B"/>
          <w:spacing w:val="-6"/>
        </w:rPr>
        <w:t xml:space="preserve"> </w:t>
      </w:r>
      <w:r>
        <w:rPr>
          <w:color w:val="58595B"/>
        </w:rPr>
        <w:t>2017</w:t>
      </w:r>
      <w:r>
        <w:rPr>
          <w:color w:val="58595B"/>
          <w:spacing w:val="-5"/>
        </w:rPr>
        <w:t xml:space="preserve"> </w:t>
      </w:r>
      <w:r>
        <w:rPr>
          <w:color w:val="58595B"/>
        </w:rPr>
        <w:t>no</w:t>
      </w:r>
      <w:r>
        <w:rPr>
          <w:color w:val="58595B"/>
          <w:spacing w:val="-5"/>
        </w:rPr>
        <w:t xml:space="preserve"> </w:t>
      </w:r>
      <w:r>
        <w:rPr>
          <w:color w:val="58595B"/>
        </w:rPr>
        <w:t>le</w:t>
      </w:r>
      <w:r>
        <w:rPr>
          <w:color w:val="58595B"/>
          <w:spacing w:val="-5"/>
        </w:rPr>
        <w:t xml:space="preserve"> </w:t>
      </w:r>
      <w:r>
        <w:rPr>
          <w:color w:val="58595B"/>
        </w:rPr>
        <w:t>es</w:t>
      </w:r>
      <w:r>
        <w:rPr>
          <w:color w:val="58595B"/>
          <w:spacing w:val="-6"/>
        </w:rPr>
        <w:t xml:space="preserve"> </w:t>
      </w:r>
      <w:r>
        <w:rPr>
          <w:color w:val="58595B"/>
        </w:rPr>
        <w:t>aplicable</w:t>
      </w:r>
      <w:r>
        <w:rPr>
          <w:color w:val="58595B"/>
          <w:spacing w:val="-5"/>
        </w:rPr>
        <w:t xml:space="preserve"> </w:t>
      </w:r>
      <w:r>
        <w:rPr>
          <w:color w:val="58595B"/>
        </w:rPr>
        <w:t>a</w:t>
      </w:r>
      <w:r>
        <w:rPr>
          <w:color w:val="58595B"/>
          <w:spacing w:val="-5"/>
        </w:rPr>
        <w:t xml:space="preserve"> </w:t>
      </w:r>
      <w:r>
        <w:rPr>
          <w:color w:val="58595B"/>
        </w:rPr>
        <w:t>los</w:t>
      </w:r>
      <w:r>
        <w:rPr>
          <w:color w:val="58595B"/>
          <w:spacing w:val="-6"/>
        </w:rPr>
        <w:t xml:space="preserve"> </w:t>
      </w:r>
      <w:r>
        <w:rPr>
          <w:color w:val="58595B"/>
        </w:rPr>
        <w:t xml:space="preserve">convenios de asociación por expresa disposición del artículo 5, sin embargo, las Entidades Estatales en su autonomía pueden establecer el mismo procedimiento para seleccionar las ESALES en convenios de asociación y </w:t>
      </w:r>
      <w:r>
        <w:rPr>
          <w:color w:val="58595B"/>
          <w:spacing w:val="-8"/>
        </w:rPr>
        <w:t xml:space="preserve">en </w:t>
      </w:r>
      <w:r>
        <w:rPr>
          <w:color w:val="58595B"/>
        </w:rPr>
        <w:t>contratos</w:t>
      </w:r>
      <w:r>
        <w:rPr>
          <w:color w:val="58595B"/>
          <w:spacing w:val="-7"/>
        </w:rPr>
        <w:t xml:space="preserve"> </w:t>
      </w:r>
      <w:r>
        <w:rPr>
          <w:color w:val="58595B"/>
        </w:rPr>
        <w:t>de</w:t>
      </w:r>
      <w:r>
        <w:rPr>
          <w:color w:val="58595B"/>
          <w:spacing w:val="-6"/>
        </w:rPr>
        <w:t xml:space="preserve"> </w:t>
      </w:r>
      <w:r>
        <w:rPr>
          <w:color w:val="58595B"/>
        </w:rPr>
        <w:t>colaboración.</w:t>
      </w:r>
      <w:r>
        <w:rPr>
          <w:color w:val="58595B"/>
          <w:spacing w:val="-6"/>
        </w:rPr>
        <w:t xml:space="preserve"> </w:t>
      </w:r>
      <w:r>
        <w:rPr>
          <w:color w:val="58595B"/>
        </w:rPr>
        <w:t>En</w:t>
      </w:r>
      <w:r>
        <w:rPr>
          <w:color w:val="58595B"/>
          <w:spacing w:val="-6"/>
        </w:rPr>
        <w:t xml:space="preserve"> </w:t>
      </w:r>
      <w:r>
        <w:rPr>
          <w:color w:val="58595B"/>
        </w:rPr>
        <w:t>todo</w:t>
      </w:r>
      <w:r>
        <w:rPr>
          <w:color w:val="58595B"/>
          <w:spacing w:val="-6"/>
        </w:rPr>
        <w:t xml:space="preserve"> </w:t>
      </w:r>
      <w:r>
        <w:rPr>
          <w:color w:val="58595B"/>
        </w:rPr>
        <w:t>caso,</w:t>
      </w:r>
      <w:r>
        <w:rPr>
          <w:color w:val="58595B"/>
          <w:spacing w:val="-6"/>
        </w:rPr>
        <w:t xml:space="preserve"> </w:t>
      </w:r>
      <w:r>
        <w:rPr>
          <w:color w:val="58595B"/>
        </w:rPr>
        <w:t>el</w:t>
      </w:r>
      <w:r>
        <w:rPr>
          <w:color w:val="58595B"/>
          <w:spacing w:val="-6"/>
        </w:rPr>
        <w:t xml:space="preserve"> </w:t>
      </w:r>
      <w:r>
        <w:rPr>
          <w:color w:val="58595B"/>
        </w:rPr>
        <w:t>proceso</w:t>
      </w:r>
      <w:r>
        <w:rPr>
          <w:color w:val="58595B"/>
          <w:spacing w:val="-6"/>
        </w:rPr>
        <w:t xml:space="preserve"> </w:t>
      </w:r>
      <w:r>
        <w:rPr>
          <w:color w:val="58595B"/>
        </w:rPr>
        <w:t>competitivo</w:t>
      </w:r>
      <w:r>
        <w:rPr>
          <w:color w:val="58595B"/>
          <w:spacing w:val="-6"/>
        </w:rPr>
        <w:t xml:space="preserve"> </w:t>
      </w:r>
      <w:r>
        <w:rPr>
          <w:color w:val="58595B"/>
        </w:rPr>
        <w:t>que</w:t>
      </w:r>
      <w:r>
        <w:rPr>
          <w:color w:val="58595B"/>
          <w:spacing w:val="-6"/>
        </w:rPr>
        <w:t xml:space="preserve"> </w:t>
      </w:r>
      <w:r>
        <w:rPr>
          <w:color w:val="58595B"/>
        </w:rPr>
        <w:t>definan</w:t>
      </w:r>
      <w:r>
        <w:rPr>
          <w:color w:val="58595B"/>
          <w:spacing w:val="-6"/>
        </w:rPr>
        <w:t xml:space="preserve"> </w:t>
      </w:r>
      <w:r>
        <w:rPr>
          <w:color w:val="58595B"/>
        </w:rPr>
        <w:t>las</w:t>
      </w:r>
      <w:r>
        <w:rPr>
          <w:color w:val="58595B"/>
          <w:spacing w:val="-6"/>
        </w:rPr>
        <w:t xml:space="preserve"> </w:t>
      </w:r>
      <w:r>
        <w:rPr>
          <w:color w:val="58595B"/>
        </w:rPr>
        <w:t>Entidades</w:t>
      </w:r>
      <w:r>
        <w:rPr>
          <w:color w:val="58595B"/>
          <w:spacing w:val="-6"/>
        </w:rPr>
        <w:t xml:space="preserve"> </w:t>
      </w:r>
      <w:r>
        <w:rPr>
          <w:color w:val="58595B"/>
        </w:rPr>
        <w:t>Estatales</w:t>
      </w:r>
      <w:r>
        <w:rPr>
          <w:color w:val="58595B"/>
          <w:spacing w:val="-6"/>
        </w:rPr>
        <w:t xml:space="preserve"> </w:t>
      </w:r>
      <w:r>
        <w:rPr>
          <w:color w:val="58595B"/>
        </w:rPr>
        <w:t>para</w:t>
      </w:r>
      <w:r>
        <w:rPr>
          <w:color w:val="58595B"/>
          <w:spacing w:val="-6"/>
        </w:rPr>
        <w:t xml:space="preserve"> sus </w:t>
      </w:r>
      <w:r>
        <w:rPr>
          <w:color w:val="58595B"/>
        </w:rPr>
        <w:t>convenios</w:t>
      </w:r>
      <w:r>
        <w:rPr>
          <w:color w:val="58595B"/>
          <w:spacing w:val="-5"/>
        </w:rPr>
        <w:t xml:space="preserve"> </w:t>
      </w:r>
      <w:r>
        <w:rPr>
          <w:color w:val="58595B"/>
        </w:rPr>
        <w:t>de</w:t>
      </w:r>
      <w:r>
        <w:rPr>
          <w:color w:val="58595B"/>
          <w:spacing w:val="-5"/>
        </w:rPr>
        <w:t xml:space="preserve"> </w:t>
      </w:r>
      <w:r>
        <w:rPr>
          <w:color w:val="58595B"/>
        </w:rPr>
        <w:t>asociación</w:t>
      </w:r>
      <w:r>
        <w:rPr>
          <w:color w:val="58595B"/>
          <w:spacing w:val="-5"/>
        </w:rPr>
        <w:t xml:space="preserve"> </w:t>
      </w:r>
      <w:r>
        <w:rPr>
          <w:color w:val="58595B"/>
        </w:rPr>
        <w:t>debe</w:t>
      </w:r>
      <w:r>
        <w:rPr>
          <w:color w:val="58595B"/>
          <w:spacing w:val="-5"/>
        </w:rPr>
        <w:t xml:space="preserve"> </w:t>
      </w:r>
      <w:r>
        <w:rPr>
          <w:color w:val="58595B"/>
        </w:rPr>
        <w:t>garantizar</w:t>
      </w:r>
      <w:r>
        <w:rPr>
          <w:color w:val="58595B"/>
          <w:spacing w:val="-5"/>
        </w:rPr>
        <w:t xml:space="preserve"> </w:t>
      </w:r>
      <w:r>
        <w:rPr>
          <w:color w:val="58595B"/>
        </w:rPr>
        <w:t>la</w:t>
      </w:r>
      <w:r>
        <w:rPr>
          <w:color w:val="58595B"/>
          <w:spacing w:val="-5"/>
        </w:rPr>
        <w:t xml:space="preserve"> </w:t>
      </w:r>
      <w:r>
        <w:rPr>
          <w:color w:val="58595B"/>
        </w:rPr>
        <w:t>libre</w:t>
      </w:r>
      <w:r>
        <w:rPr>
          <w:color w:val="58595B"/>
          <w:spacing w:val="-5"/>
        </w:rPr>
        <w:t xml:space="preserve"> </w:t>
      </w:r>
      <w:r>
        <w:rPr>
          <w:color w:val="58595B"/>
        </w:rPr>
        <w:t>concurrencia</w:t>
      </w:r>
      <w:r>
        <w:rPr>
          <w:color w:val="58595B"/>
          <w:spacing w:val="-5"/>
        </w:rPr>
        <w:t xml:space="preserve"> </w:t>
      </w:r>
      <w:r>
        <w:rPr>
          <w:color w:val="58595B"/>
        </w:rPr>
        <w:t>y</w:t>
      </w:r>
      <w:r>
        <w:rPr>
          <w:color w:val="58595B"/>
          <w:spacing w:val="-4"/>
        </w:rPr>
        <w:t xml:space="preserve"> </w:t>
      </w:r>
      <w:r>
        <w:rPr>
          <w:color w:val="58595B"/>
        </w:rPr>
        <w:t>la</w:t>
      </w:r>
      <w:r>
        <w:rPr>
          <w:color w:val="58595B"/>
          <w:spacing w:val="-5"/>
        </w:rPr>
        <w:t xml:space="preserve"> </w:t>
      </w:r>
      <w:r>
        <w:rPr>
          <w:color w:val="58595B"/>
        </w:rPr>
        <w:t>pluralidad</w:t>
      </w:r>
      <w:r>
        <w:rPr>
          <w:color w:val="58595B"/>
          <w:spacing w:val="-5"/>
        </w:rPr>
        <w:t xml:space="preserve"> </w:t>
      </w:r>
      <w:r>
        <w:rPr>
          <w:color w:val="58595B"/>
        </w:rPr>
        <w:t>de</w:t>
      </w:r>
      <w:r>
        <w:rPr>
          <w:color w:val="58595B"/>
          <w:spacing w:val="-5"/>
        </w:rPr>
        <w:t xml:space="preserve"> </w:t>
      </w:r>
      <w:r>
        <w:rPr>
          <w:color w:val="58595B"/>
        </w:rPr>
        <w:t>interesados</w:t>
      </w:r>
      <w:r>
        <w:rPr>
          <w:color w:val="58595B"/>
          <w:spacing w:val="-5"/>
        </w:rPr>
        <w:t xml:space="preserve"> </w:t>
      </w:r>
      <w:r>
        <w:rPr>
          <w:color w:val="58595B"/>
        </w:rPr>
        <w:t>y</w:t>
      </w:r>
      <w:r>
        <w:rPr>
          <w:color w:val="58595B"/>
          <w:spacing w:val="-5"/>
        </w:rPr>
        <w:t xml:space="preserve"> </w:t>
      </w:r>
      <w:r>
        <w:rPr>
          <w:color w:val="58595B"/>
        </w:rPr>
        <w:t>la</w:t>
      </w:r>
      <w:r>
        <w:rPr>
          <w:color w:val="58595B"/>
          <w:spacing w:val="-5"/>
        </w:rPr>
        <w:t xml:space="preserve"> </w:t>
      </w:r>
      <w:r>
        <w:rPr>
          <w:color w:val="58595B"/>
        </w:rPr>
        <w:t xml:space="preserve">comparación objetiva de las ofertas, este procedimiento puede ser análogo a otros donde existe competencia, como </w:t>
      </w:r>
      <w:r>
        <w:rPr>
          <w:color w:val="58595B"/>
          <w:spacing w:val="-7"/>
        </w:rPr>
        <w:t xml:space="preserve">la </w:t>
      </w:r>
      <w:r>
        <w:rPr>
          <w:color w:val="58595B"/>
        </w:rPr>
        <w:t>licitación pública.</w:t>
      </w:r>
    </w:p>
    <w:p w14:paraId="785232D8" w14:textId="1B5CDC4A" w:rsidR="00DF2A2B" w:rsidRPr="00A25570" w:rsidRDefault="00DF2A2B">
      <w:pPr>
        <w:pStyle w:val="Textoindependiente"/>
        <w:spacing w:before="168" w:line="292" w:lineRule="auto"/>
        <w:ind w:left="849" w:right="846"/>
        <w:jc w:val="both"/>
        <w:rPr>
          <w:sz w:val="18"/>
          <w:szCs w:val="18"/>
        </w:rPr>
      </w:pPr>
      <w:r w:rsidRPr="00A25570">
        <w:rPr>
          <w:sz w:val="18"/>
          <w:szCs w:val="18"/>
        </w:rPr>
        <w:t xml:space="preserve">(Ver conceptos: </w:t>
      </w:r>
      <w:hyperlink r:id="rId141" w:history="1">
        <w:r w:rsidRPr="00A25570">
          <w:rPr>
            <w:rStyle w:val="Hipervnculo"/>
            <w:sz w:val="18"/>
            <w:szCs w:val="18"/>
          </w:rPr>
          <w:t>4201913000005099 del 05/09/2019</w:t>
        </w:r>
      </w:hyperlink>
      <w:r w:rsidRPr="00A25570">
        <w:rPr>
          <w:sz w:val="18"/>
          <w:szCs w:val="18"/>
        </w:rPr>
        <w:t>,</w:t>
      </w:r>
      <w:r w:rsidR="007E5585" w:rsidRPr="00A25570">
        <w:rPr>
          <w:sz w:val="18"/>
          <w:szCs w:val="18"/>
        </w:rPr>
        <w:t xml:space="preserve"> </w:t>
      </w:r>
      <w:hyperlink r:id="rId142" w:history="1">
        <w:r w:rsidR="007E5585" w:rsidRPr="00A25570">
          <w:rPr>
            <w:rStyle w:val="Hipervnculo"/>
            <w:sz w:val="18"/>
            <w:szCs w:val="18"/>
          </w:rPr>
          <w:t>C</w:t>
        </w:r>
        <w:r w:rsidR="00742B5B" w:rsidRPr="00A25570">
          <w:rPr>
            <w:rStyle w:val="Hipervnculo"/>
            <w:sz w:val="18"/>
            <w:szCs w:val="18"/>
          </w:rPr>
          <w:t>−</w:t>
        </w:r>
        <w:r w:rsidR="007E5585" w:rsidRPr="00A25570">
          <w:rPr>
            <w:rStyle w:val="Hipervnculo"/>
            <w:sz w:val="18"/>
            <w:szCs w:val="18"/>
          </w:rPr>
          <w:t>094 del 04/03/2020</w:t>
        </w:r>
      </w:hyperlink>
      <w:r w:rsidR="00742B5B" w:rsidRPr="00A25570">
        <w:rPr>
          <w:sz w:val="18"/>
          <w:szCs w:val="18"/>
        </w:rPr>
        <w:t>)</w:t>
      </w:r>
    </w:p>
    <w:p w14:paraId="3373481A" w14:textId="77777777" w:rsidR="004030AA" w:rsidRDefault="004030AA">
      <w:pPr>
        <w:pStyle w:val="Textoindependiente"/>
        <w:spacing w:before="3"/>
      </w:pPr>
    </w:p>
    <w:p w14:paraId="68A1E170" w14:textId="77777777" w:rsidR="004030AA" w:rsidRDefault="00A25570">
      <w:pPr>
        <w:pStyle w:val="Ttulo1"/>
        <w:ind w:left="1329"/>
      </w:pPr>
      <w:r>
        <w:pict w14:anchorId="112EE184">
          <v:shape id="_x0000_s1031" type="#_x0000_t202" style="position:absolute;left:0;text-align:left;margin-left:0;margin-top:-1.1pt;width:62.75pt;height:28.15pt;z-index:251748352;mso-position-horizontal-relative:page" fillcolor="#622c64" stroked="f">
            <v:textbox inset="0,0,0,0">
              <w:txbxContent>
                <w:p w14:paraId="69F25835" w14:textId="77777777" w:rsidR="004030AA" w:rsidRDefault="007A4E20">
                  <w:pPr>
                    <w:spacing w:before="63"/>
                    <w:ind w:left="686"/>
                    <w:rPr>
                      <w:sz w:val="36"/>
                    </w:rPr>
                  </w:pPr>
                  <w:r>
                    <w:rPr>
                      <w:color w:val="FFFFFF"/>
                      <w:sz w:val="36"/>
                    </w:rPr>
                    <w:t>VII</w:t>
                  </w:r>
                </w:p>
              </w:txbxContent>
            </v:textbox>
            <w10:wrap anchorx="page"/>
          </v:shape>
        </w:pict>
      </w:r>
      <w:r w:rsidR="007A4E20">
        <w:rPr>
          <w:color w:val="622C64"/>
        </w:rPr>
        <w:t>Aplicación de las normas del Sistema de Contratación Pública</w:t>
      </w:r>
    </w:p>
    <w:p w14:paraId="44286254" w14:textId="77777777" w:rsidR="004030AA" w:rsidRDefault="00A25570">
      <w:pPr>
        <w:pStyle w:val="Textoindependiente"/>
        <w:spacing w:before="1"/>
        <w:rPr>
          <w:b/>
          <w:sz w:val="10"/>
        </w:rPr>
      </w:pPr>
      <w:r>
        <w:pict w14:anchorId="5C50FD64">
          <v:line id="_x0000_s1030" style="position:absolute;z-index:-251569152;mso-wrap-distance-left:0;mso-wrap-distance-right:0;mso-position-horizontal-relative:page" from="37.35pt,8.3pt" to="518.75pt,8.3pt" strokecolor="#622c64" strokeweight="1pt">
            <w10:wrap type="topAndBottom" anchorx="page"/>
          </v:line>
        </w:pict>
      </w:r>
    </w:p>
    <w:p w14:paraId="216A4E3E" w14:textId="77777777" w:rsidR="004030AA" w:rsidRDefault="004030AA">
      <w:pPr>
        <w:pStyle w:val="Textoindependiente"/>
        <w:spacing w:before="5"/>
        <w:rPr>
          <w:b/>
          <w:sz w:val="26"/>
        </w:rPr>
      </w:pPr>
    </w:p>
    <w:p w14:paraId="0648544E" w14:textId="77777777" w:rsidR="004030AA" w:rsidRDefault="007A4E20">
      <w:pPr>
        <w:pStyle w:val="Textoindependiente"/>
        <w:spacing w:line="292" w:lineRule="auto"/>
        <w:ind w:left="849"/>
      </w:pPr>
      <w:r>
        <w:rPr>
          <w:color w:val="58595B"/>
        </w:rPr>
        <w:t>Los artículos 6, 7 y 8 del Decreto 092 de 2017 establecen que el régimen de prohibiciones, inhabilidades e incompatibilidades, los principios de la contratación estatal y las normas generales del Sistema de Compra</w:t>
      </w:r>
    </w:p>
    <w:p w14:paraId="1FD6D528" w14:textId="77777777" w:rsidR="004030AA" w:rsidRDefault="004030AA">
      <w:pPr>
        <w:spacing w:line="292" w:lineRule="auto"/>
        <w:sectPr w:rsidR="004030AA">
          <w:pgSz w:w="11340" w:h="13610"/>
          <w:pgMar w:top="1420" w:right="0" w:bottom="780" w:left="0" w:header="964" w:footer="573" w:gutter="0"/>
          <w:cols w:space="720"/>
        </w:sectPr>
      </w:pPr>
    </w:p>
    <w:p w14:paraId="0FBC2871" w14:textId="77777777" w:rsidR="004030AA" w:rsidRDefault="004030AA">
      <w:pPr>
        <w:pStyle w:val="Textoindependiente"/>
        <w:spacing w:before="7"/>
        <w:rPr>
          <w:sz w:val="10"/>
        </w:rPr>
      </w:pPr>
    </w:p>
    <w:p w14:paraId="40682069" w14:textId="77777777" w:rsidR="004030AA" w:rsidRDefault="007A4E20">
      <w:pPr>
        <w:pStyle w:val="Textoindependiente"/>
        <w:spacing w:before="103" w:line="292" w:lineRule="auto"/>
        <w:ind w:left="850" w:right="847"/>
        <w:jc w:val="both"/>
      </w:pPr>
      <w:bookmarkStart w:id="16" w:name="_bookmark15"/>
      <w:bookmarkEnd w:id="16"/>
      <w:r>
        <w:rPr>
          <w:color w:val="58595B"/>
        </w:rPr>
        <w:t>Pública son aplicables a los Procesos de Contratación en desarrollo del artículo 355 de la Constitución Política.</w:t>
      </w:r>
    </w:p>
    <w:p w14:paraId="75B0402C" w14:textId="77777777" w:rsidR="004030AA" w:rsidRDefault="007A4E20">
      <w:pPr>
        <w:pStyle w:val="Textoindependiente"/>
        <w:spacing w:before="169" w:line="292" w:lineRule="auto"/>
        <w:ind w:left="850" w:right="847"/>
        <w:jc w:val="both"/>
      </w:pPr>
      <w:r>
        <w:rPr>
          <w:color w:val="58595B"/>
        </w:rPr>
        <w:t>En general el Decreto 092 de 2017 señala que la contratación a la que hace referencia dicho Decreto      está sujeta a las normas generales aplicables al Sistema de Compra Pública, excepto en lo reglamentado expresamente</w:t>
      </w:r>
      <w:r>
        <w:rPr>
          <w:color w:val="58595B"/>
          <w:spacing w:val="-8"/>
        </w:rPr>
        <w:t xml:space="preserve"> </w:t>
      </w:r>
      <w:r>
        <w:rPr>
          <w:color w:val="58595B"/>
        </w:rPr>
        <w:t>en</w:t>
      </w:r>
      <w:r>
        <w:rPr>
          <w:color w:val="58595B"/>
          <w:spacing w:val="-7"/>
        </w:rPr>
        <w:t xml:space="preserve"> </w:t>
      </w:r>
      <w:r>
        <w:rPr>
          <w:color w:val="58595B"/>
        </w:rPr>
        <w:t>él,</w:t>
      </w:r>
      <w:r>
        <w:rPr>
          <w:color w:val="58595B"/>
          <w:spacing w:val="-8"/>
        </w:rPr>
        <w:t xml:space="preserve"> </w:t>
      </w:r>
      <w:r>
        <w:rPr>
          <w:color w:val="58595B"/>
        </w:rPr>
        <w:t>por</w:t>
      </w:r>
      <w:r>
        <w:rPr>
          <w:color w:val="58595B"/>
          <w:spacing w:val="-7"/>
        </w:rPr>
        <w:t xml:space="preserve"> </w:t>
      </w:r>
      <w:r>
        <w:rPr>
          <w:color w:val="58595B"/>
        </w:rPr>
        <w:t>lo</w:t>
      </w:r>
      <w:r>
        <w:rPr>
          <w:color w:val="58595B"/>
          <w:spacing w:val="-7"/>
        </w:rPr>
        <w:t xml:space="preserve"> </w:t>
      </w:r>
      <w:r>
        <w:rPr>
          <w:color w:val="58595B"/>
        </w:rPr>
        <w:t>cual</w:t>
      </w:r>
      <w:r>
        <w:rPr>
          <w:color w:val="58595B"/>
          <w:spacing w:val="-8"/>
        </w:rPr>
        <w:t xml:space="preserve"> </w:t>
      </w:r>
      <w:r>
        <w:rPr>
          <w:color w:val="58595B"/>
        </w:rPr>
        <w:t>las</w:t>
      </w:r>
      <w:r>
        <w:rPr>
          <w:color w:val="58595B"/>
          <w:spacing w:val="-7"/>
        </w:rPr>
        <w:t xml:space="preserve"> </w:t>
      </w:r>
      <w:r>
        <w:rPr>
          <w:color w:val="58595B"/>
        </w:rPr>
        <w:t>Entidades</w:t>
      </w:r>
      <w:r>
        <w:rPr>
          <w:color w:val="58595B"/>
          <w:spacing w:val="-7"/>
        </w:rPr>
        <w:t xml:space="preserve"> </w:t>
      </w:r>
      <w:r>
        <w:rPr>
          <w:color w:val="58595B"/>
        </w:rPr>
        <w:t>Estatales</w:t>
      </w:r>
      <w:r>
        <w:rPr>
          <w:color w:val="58595B"/>
          <w:spacing w:val="-8"/>
        </w:rPr>
        <w:t xml:space="preserve"> </w:t>
      </w:r>
      <w:r>
        <w:rPr>
          <w:color w:val="58595B"/>
        </w:rPr>
        <w:t>pueden</w:t>
      </w:r>
      <w:r>
        <w:rPr>
          <w:color w:val="58595B"/>
          <w:spacing w:val="-7"/>
        </w:rPr>
        <w:t xml:space="preserve"> </w:t>
      </w:r>
      <w:r>
        <w:rPr>
          <w:color w:val="58595B"/>
        </w:rPr>
        <w:t>usar</w:t>
      </w:r>
      <w:r>
        <w:rPr>
          <w:color w:val="58595B"/>
          <w:spacing w:val="-8"/>
        </w:rPr>
        <w:t xml:space="preserve"> </w:t>
      </w:r>
      <w:r>
        <w:rPr>
          <w:color w:val="58595B"/>
        </w:rPr>
        <w:t>las</w:t>
      </w:r>
      <w:r>
        <w:rPr>
          <w:color w:val="58595B"/>
          <w:spacing w:val="-7"/>
        </w:rPr>
        <w:t xml:space="preserve"> </w:t>
      </w:r>
      <w:r>
        <w:rPr>
          <w:color w:val="58595B"/>
        </w:rPr>
        <w:t>reglas</w:t>
      </w:r>
      <w:r>
        <w:rPr>
          <w:color w:val="58595B"/>
          <w:spacing w:val="-7"/>
        </w:rPr>
        <w:t xml:space="preserve"> </w:t>
      </w:r>
      <w:r>
        <w:rPr>
          <w:color w:val="58595B"/>
        </w:rPr>
        <w:t>que</w:t>
      </w:r>
      <w:r>
        <w:rPr>
          <w:color w:val="58595B"/>
          <w:spacing w:val="-8"/>
        </w:rPr>
        <w:t xml:space="preserve"> </w:t>
      </w:r>
      <w:r>
        <w:rPr>
          <w:color w:val="58595B"/>
        </w:rPr>
        <w:t>aplican</w:t>
      </w:r>
      <w:r>
        <w:rPr>
          <w:color w:val="58595B"/>
          <w:spacing w:val="-7"/>
        </w:rPr>
        <w:t xml:space="preserve"> </w:t>
      </w:r>
      <w:r>
        <w:rPr>
          <w:color w:val="58595B"/>
        </w:rPr>
        <w:t>en</w:t>
      </w:r>
      <w:r>
        <w:rPr>
          <w:color w:val="58595B"/>
          <w:spacing w:val="-7"/>
        </w:rPr>
        <w:t xml:space="preserve"> </w:t>
      </w:r>
      <w:r>
        <w:rPr>
          <w:color w:val="58595B"/>
        </w:rPr>
        <w:t>otros</w:t>
      </w:r>
      <w:r>
        <w:rPr>
          <w:color w:val="58595B"/>
          <w:spacing w:val="-8"/>
        </w:rPr>
        <w:t xml:space="preserve"> </w:t>
      </w:r>
      <w:r>
        <w:rPr>
          <w:color w:val="58595B"/>
        </w:rPr>
        <w:t>Procesos de Contratación para salvar los vacíos del Decreto 092 de</w:t>
      </w:r>
      <w:r>
        <w:rPr>
          <w:color w:val="58595B"/>
          <w:spacing w:val="3"/>
        </w:rPr>
        <w:t xml:space="preserve"> </w:t>
      </w:r>
      <w:r>
        <w:rPr>
          <w:color w:val="58595B"/>
        </w:rPr>
        <w:t>2017.</w:t>
      </w:r>
    </w:p>
    <w:p w14:paraId="059AC4A2" w14:textId="77777777" w:rsidR="004030AA" w:rsidRDefault="007A4E20">
      <w:pPr>
        <w:pStyle w:val="Textoindependiente"/>
        <w:spacing w:before="167" w:line="292" w:lineRule="auto"/>
        <w:ind w:left="850" w:right="847"/>
        <w:jc w:val="both"/>
      </w:pPr>
      <w:r>
        <w:rPr>
          <w:color w:val="58595B"/>
        </w:rPr>
        <w:t xml:space="preserve">Por ejemplo, dado que el Decreto 092 de 2017 no restringe ninguna forma de asociación, las ESAL pueden constituirse como unión temporal o consorcio para efectos de la celebración de contratos de colaboración    o convenios de asociación. Así mismo el mencionado Decreto no contempla normas particulares sobre el procedimiento para declarar el incumplimiento del contratista, por lo cual deberá aplicarse el artículo 17 </w:t>
      </w:r>
      <w:r>
        <w:rPr>
          <w:color w:val="58595B"/>
          <w:spacing w:val="-6"/>
        </w:rPr>
        <w:t xml:space="preserve">de  </w:t>
      </w:r>
      <w:r>
        <w:rPr>
          <w:color w:val="58595B"/>
        </w:rPr>
        <w:t>la Ley 1150 de 2007 y el artículo 86 de la Ley 1474 de 2011 para tal</w:t>
      </w:r>
      <w:r>
        <w:rPr>
          <w:color w:val="58595B"/>
          <w:spacing w:val="2"/>
        </w:rPr>
        <w:t xml:space="preserve"> </w:t>
      </w:r>
      <w:r>
        <w:rPr>
          <w:color w:val="58595B"/>
        </w:rPr>
        <w:t>efecto.</w:t>
      </w:r>
    </w:p>
    <w:p w14:paraId="1D763D04" w14:textId="77777777" w:rsidR="004030AA" w:rsidRDefault="007A4E20">
      <w:pPr>
        <w:pStyle w:val="Textoindependiente"/>
        <w:spacing w:before="168" w:line="292" w:lineRule="auto"/>
        <w:ind w:left="850" w:right="847"/>
        <w:jc w:val="both"/>
      </w:pPr>
      <w:r>
        <w:rPr>
          <w:color w:val="58595B"/>
        </w:rPr>
        <w:t>Por otra parte, los Procesos de Contratación regidos por el Decreto 092 de 2017 no hacen parte del Sistema de Compra Pública y en este sentido no deben incluir los criterios de calificación de las propuestas para estimular la industria nacional establecidos en la Ley 816 de 2003. La Entidad Estatal debe establecer la idoneidad de la ESAL sin importar su nacionalidad.</w:t>
      </w:r>
    </w:p>
    <w:p w14:paraId="5C0F84D7" w14:textId="77777777" w:rsidR="004030AA" w:rsidRDefault="007A4E20">
      <w:pPr>
        <w:pStyle w:val="Textoindependiente"/>
        <w:spacing w:before="167" w:line="292" w:lineRule="auto"/>
        <w:ind w:left="850" w:right="848"/>
        <w:jc w:val="both"/>
      </w:pPr>
      <w:r>
        <w:rPr>
          <w:color w:val="58595B"/>
        </w:rPr>
        <w:t xml:space="preserve">Así mismo, los Acuerdos Comerciales no son aplicables a los contratos de colaboración ni a los convenios de asociación, pues estos sólo resultan aplicables a los Procesos de Contratación en virtud de los </w:t>
      </w:r>
      <w:r>
        <w:rPr>
          <w:color w:val="58595B"/>
          <w:spacing w:val="-3"/>
        </w:rPr>
        <w:t xml:space="preserve">cuales  </w:t>
      </w:r>
      <w:r>
        <w:rPr>
          <w:color w:val="58595B"/>
        </w:rPr>
        <w:t>una</w:t>
      </w:r>
      <w:r>
        <w:rPr>
          <w:color w:val="58595B"/>
          <w:spacing w:val="4"/>
        </w:rPr>
        <w:t xml:space="preserve"> </w:t>
      </w:r>
      <w:r>
        <w:rPr>
          <w:color w:val="58595B"/>
        </w:rPr>
        <w:t>Entidad</w:t>
      </w:r>
      <w:r>
        <w:rPr>
          <w:color w:val="58595B"/>
          <w:spacing w:val="5"/>
        </w:rPr>
        <w:t xml:space="preserve"> </w:t>
      </w:r>
      <w:r>
        <w:rPr>
          <w:color w:val="58595B"/>
        </w:rPr>
        <w:t>Estatal</w:t>
      </w:r>
      <w:r>
        <w:rPr>
          <w:color w:val="58595B"/>
          <w:spacing w:val="5"/>
        </w:rPr>
        <w:t xml:space="preserve"> </w:t>
      </w:r>
      <w:r>
        <w:rPr>
          <w:color w:val="58595B"/>
        </w:rPr>
        <w:t>adquiere</w:t>
      </w:r>
      <w:r>
        <w:rPr>
          <w:color w:val="58595B"/>
          <w:spacing w:val="4"/>
        </w:rPr>
        <w:t xml:space="preserve"> </w:t>
      </w:r>
      <w:r>
        <w:rPr>
          <w:color w:val="58595B"/>
        </w:rPr>
        <w:t>o</w:t>
      </w:r>
      <w:r>
        <w:rPr>
          <w:color w:val="58595B"/>
          <w:spacing w:val="5"/>
        </w:rPr>
        <w:t xml:space="preserve"> </w:t>
      </w:r>
      <w:r>
        <w:rPr>
          <w:color w:val="58595B"/>
        </w:rPr>
        <w:t>se</w:t>
      </w:r>
      <w:r>
        <w:rPr>
          <w:color w:val="58595B"/>
          <w:spacing w:val="5"/>
        </w:rPr>
        <w:t xml:space="preserve"> </w:t>
      </w:r>
      <w:r>
        <w:rPr>
          <w:color w:val="58595B"/>
        </w:rPr>
        <w:t>abastece</w:t>
      </w:r>
      <w:r>
        <w:rPr>
          <w:color w:val="58595B"/>
          <w:spacing w:val="4"/>
        </w:rPr>
        <w:t xml:space="preserve"> </w:t>
      </w:r>
      <w:r>
        <w:rPr>
          <w:color w:val="58595B"/>
        </w:rPr>
        <w:t>de</w:t>
      </w:r>
      <w:r>
        <w:rPr>
          <w:color w:val="58595B"/>
          <w:spacing w:val="5"/>
        </w:rPr>
        <w:t xml:space="preserve"> </w:t>
      </w:r>
      <w:r>
        <w:rPr>
          <w:color w:val="58595B"/>
        </w:rPr>
        <w:t>un</w:t>
      </w:r>
      <w:r>
        <w:rPr>
          <w:color w:val="58595B"/>
          <w:spacing w:val="5"/>
        </w:rPr>
        <w:t xml:space="preserve"> </w:t>
      </w:r>
      <w:r>
        <w:rPr>
          <w:color w:val="58595B"/>
        </w:rPr>
        <w:t>bien,</w:t>
      </w:r>
      <w:r>
        <w:rPr>
          <w:color w:val="58595B"/>
          <w:spacing w:val="4"/>
        </w:rPr>
        <w:t xml:space="preserve"> </w:t>
      </w:r>
      <w:r>
        <w:rPr>
          <w:color w:val="58595B"/>
        </w:rPr>
        <w:t>obra</w:t>
      </w:r>
      <w:r>
        <w:rPr>
          <w:color w:val="58595B"/>
          <w:spacing w:val="5"/>
        </w:rPr>
        <w:t xml:space="preserve"> </w:t>
      </w:r>
      <w:r>
        <w:rPr>
          <w:color w:val="58595B"/>
        </w:rPr>
        <w:t>o</w:t>
      </w:r>
      <w:r>
        <w:rPr>
          <w:color w:val="58595B"/>
          <w:spacing w:val="5"/>
        </w:rPr>
        <w:t xml:space="preserve"> </w:t>
      </w:r>
      <w:r>
        <w:rPr>
          <w:color w:val="58595B"/>
        </w:rPr>
        <w:t>servicio</w:t>
      </w:r>
      <w:r>
        <w:rPr>
          <w:color w:val="58595B"/>
          <w:spacing w:val="4"/>
        </w:rPr>
        <w:t xml:space="preserve"> </w:t>
      </w:r>
      <w:r>
        <w:rPr>
          <w:color w:val="58595B"/>
        </w:rPr>
        <w:t>a</w:t>
      </w:r>
      <w:r>
        <w:rPr>
          <w:color w:val="58595B"/>
          <w:spacing w:val="5"/>
        </w:rPr>
        <w:t xml:space="preserve"> </w:t>
      </w:r>
      <w:r>
        <w:rPr>
          <w:color w:val="58595B"/>
        </w:rPr>
        <w:t>través</w:t>
      </w:r>
      <w:r>
        <w:rPr>
          <w:color w:val="58595B"/>
          <w:spacing w:val="5"/>
        </w:rPr>
        <w:t xml:space="preserve"> </w:t>
      </w:r>
      <w:r>
        <w:rPr>
          <w:color w:val="58595B"/>
        </w:rPr>
        <w:t>de</w:t>
      </w:r>
      <w:r>
        <w:rPr>
          <w:color w:val="58595B"/>
          <w:spacing w:val="4"/>
        </w:rPr>
        <w:t xml:space="preserve"> </w:t>
      </w:r>
      <w:r>
        <w:rPr>
          <w:color w:val="58595B"/>
        </w:rPr>
        <w:t>un</w:t>
      </w:r>
      <w:r>
        <w:rPr>
          <w:color w:val="58595B"/>
          <w:spacing w:val="5"/>
        </w:rPr>
        <w:t xml:space="preserve"> </w:t>
      </w:r>
      <w:r>
        <w:rPr>
          <w:color w:val="58595B"/>
        </w:rPr>
        <w:t>contrato</w:t>
      </w:r>
      <w:r>
        <w:rPr>
          <w:color w:val="58595B"/>
          <w:spacing w:val="5"/>
        </w:rPr>
        <w:t xml:space="preserve"> </w:t>
      </w:r>
      <w:r>
        <w:rPr>
          <w:color w:val="58595B"/>
        </w:rPr>
        <w:t>conmutativo</w:t>
      </w:r>
    </w:p>
    <w:p w14:paraId="5A680365" w14:textId="77777777" w:rsidR="004030AA" w:rsidRDefault="007A4E20">
      <w:pPr>
        <w:pStyle w:val="Textoindependiente"/>
        <w:spacing w:before="168" w:line="292" w:lineRule="auto"/>
        <w:ind w:left="850" w:right="849"/>
        <w:jc w:val="both"/>
      </w:pPr>
      <w:r>
        <w:rPr>
          <w:color w:val="58595B"/>
        </w:rPr>
        <w:t>La normativa del Sistema de Compra Pública y el Decreto 092 de 2017 no contemplan como requisito que las entidades sin ánimo de lucro que participen en Procesos de Contratación derivados del artículo 355 de la Constitución Política estén inscritas en el Registro Único de Proponentes.</w:t>
      </w:r>
    </w:p>
    <w:p w14:paraId="63572AFB" w14:textId="77777777" w:rsidR="004030AA" w:rsidRDefault="004030AA">
      <w:pPr>
        <w:pStyle w:val="Textoindependiente"/>
      </w:pPr>
    </w:p>
    <w:p w14:paraId="2218D19A" w14:textId="77777777" w:rsidR="004030AA" w:rsidRDefault="004030AA">
      <w:pPr>
        <w:pStyle w:val="Textoindependiente"/>
      </w:pPr>
    </w:p>
    <w:p w14:paraId="2D2DC26F" w14:textId="77777777" w:rsidR="004030AA" w:rsidRDefault="004030AA">
      <w:pPr>
        <w:pStyle w:val="Textoindependiente"/>
        <w:spacing w:before="6"/>
        <w:rPr>
          <w:sz w:val="26"/>
        </w:rPr>
      </w:pPr>
    </w:p>
    <w:p w14:paraId="4F88ECB9" w14:textId="77777777" w:rsidR="004030AA" w:rsidRDefault="00A25570">
      <w:pPr>
        <w:pStyle w:val="Ttulo1"/>
        <w:ind w:left="1437"/>
      </w:pPr>
      <w:r>
        <w:pict w14:anchorId="31462C7F">
          <v:shape id="_x0000_s1029" type="#_x0000_t202" style="position:absolute;left:0;text-align:left;margin-left:0;margin-top:-1.1pt;width:68.15pt;height:28.15pt;z-index:251750400;mso-position-horizontal-relative:page" fillcolor="#622c64" stroked="f">
            <v:textbox inset="0,0,0,0">
              <w:txbxContent>
                <w:p w14:paraId="213960E0" w14:textId="77777777" w:rsidR="004030AA" w:rsidRDefault="007A4E20">
                  <w:pPr>
                    <w:spacing w:before="63"/>
                    <w:ind w:left="748"/>
                    <w:rPr>
                      <w:sz w:val="36"/>
                    </w:rPr>
                  </w:pPr>
                  <w:r>
                    <w:rPr>
                      <w:color w:val="FFFFFF"/>
                      <w:sz w:val="36"/>
                    </w:rPr>
                    <w:t>VIII</w:t>
                  </w:r>
                </w:p>
              </w:txbxContent>
            </v:textbox>
            <w10:wrap anchorx="page"/>
          </v:shape>
        </w:pict>
      </w:r>
      <w:r w:rsidR="007A4E20">
        <w:rPr>
          <w:color w:val="622C64"/>
        </w:rPr>
        <w:t>Uso del SECOP II</w:t>
      </w:r>
    </w:p>
    <w:p w14:paraId="7FD09EE2" w14:textId="77777777" w:rsidR="004030AA" w:rsidRDefault="00A25570">
      <w:pPr>
        <w:pStyle w:val="Textoindependiente"/>
        <w:spacing w:before="1"/>
        <w:rPr>
          <w:b/>
          <w:sz w:val="10"/>
        </w:rPr>
      </w:pPr>
      <w:r>
        <w:pict w14:anchorId="016C389F">
          <v:line id="_x0000_s1028" style="position:absolute;z-index:-251567104;mso-wrap-distance-left:0;mso-wrap-distance-right:0;mso-position-horizontal-relative:page" from="42.75pt,8.3pt" to="524.15pt,8.3pt" strokecolor="#622c64" strokeweight="1pt">
            <w10:wrap type="topAndBottom" anchorx="page"/>
          </v:line>
        </w:pict>
      </w:r>
    </w:p>
    <w:p w14:paraId="2B901D0C" w14:textId="77777777" w:rsidR="004030AA" w:rsidRDefault="004030AA">
      <w:pPr>
        <w:pStyle w:val="Textoindependiente"/>
        <w:spacing w:before="5"/>
        <w:rPr>
          <w:b/>
          <w:sz w:val="26"/>
        </w:rPr>
      </w:pPr>
    </w:p>
    <w:p w14:paraId="52B716E2" w14:textId="77777777" w:rsidR="004030AA" w:rsidRDefault="007A4E20">
      <w:pPr>
        <w:pStyle w:val="Textoindependiente"/>
        <w:spacing w:line="292" w:lineRule="auto"/>
        <w:ind w:left="845" w:right="853"/>
        <w:jc w:val="both"/>
      </w:pPr>
      <w:r>
        <w:rPr>
          <w:color w:val="58595B"/>
        </w:rPr>
        <w:t xml:space="preserve">El SECOP II es la única versión de la plataforma que permite el registro de proveedores toda vez que </w:t>
      </w:r>
      <w:r>
        <w:rPr>
          <w:color w:val="58595B"/>
          <w:spacing w:val="-6"/>
        </w:rPr>
        <w:t xml:space="preserve">es </w:t>
      </w:r>
      <w:r>
        <w:rPr>
          <w:color w:val="58595B"/>
        </w:rPr>
        <w:t xml:space="preserve">transaccional, teniendo en cuenta que el Decreto 092 de 2017 consagra en su artículo 9 que las entidades privadas sin ánimo de lucro deben estar registradas en el SECOP, las Entidades Estatales que contratan </w:t>
      </w:r>
      <w:r>
        <w:rPr>
          <w:color w:val="58595B"/>
          <w:spacing w:val="-7"/>
        </w:rPr>
        <w:t xml:space="preserve">en </w:t>
      </w:r>
      <w:r>
        <w:rPr>
          <w:color w:val="58595B"/>
        </w:rPr>
        <w:t xml:space="preserve">desarrollo del artículo 355 de la Constitución Política deben adelantar el Proceso de Contratación en </w:t>
      </w:r>
      <w:r>
        <w:rPr>
          <w:color w:val="58595B"/>
          <w:spacing w:val="-4"/>
        </w:rPr>
        <w:t xml:space="preserve">SECOP </w:t>
      </w:r>
      <w:r>
        <w:rPr>
          <w:color w:val="58595B"/>
        </w:rPr>
        <w:t>II utilizando el módulo “Régimen Especial”.</w:t>
      </w:r>
    </w:p>
    <w:p w14:paraId="54F5C32A" w14:textId="77777777" w:rsidR="004030AA" w:rsidRDefault="007A4E20">
      <w:pPr>
        <w:pStyle w:val="Textoindependiente"/>
        <w:spacing w:before="167" w:line="292" w:lineRule="auto"/>
        <w:ind w:left="845" w:right="853"/>
        <w:jc w:val="both"/>
      </w:pPr>
      <w:r>
        <w:rPr>
          <w:color w:val="58595B"/>
        </w:rPr>
        <w:t>La ESAL pueden acudir al mercado para realizar actividades que desarrollen el objeto del contrato</w:t>
      </w:r>
      <w:r>
        <w:rPr>
          <w:color w:val="58595B"/>
          <w:spacing w:val="-39"/>
        </w:rPr>
        <w:t xml:space="preserve"> </w:t>
      </w:r>
      <w:r>
        <w:rPr>
          <w:color w:val="58595B"/>
        </w:rPr>
        <w:t>celebrado con</w:t>
      </w:r>
      <w:r>
        <w:rPr>
          <w:color w:val="58595B"/>
          <w:spacing w:val="-9"/>
        </w:rPr>
        <w:t xml:space="preserve"> </w:t>
      </w:r>
      <w:r>
        <w:rPr>
          <w:color w:val="58595B"/>
        </w:rPr>
        <w:t>una</w:t>
      </w:r>
      <w:r>
        <w:rPr>
          <w:color w:val="58595B"/>
          <w:spacing w:val="-9"/>
        </w:rPr>
        <w:t xml:space="preserve"> </w:t>
      </w:r>
      <w:r>
        <w:rPr>
          <w:color w:val="58595B"/>
        </w:rPr>
        <w:t>Entidad</w:t>
      </w:r>
      <w:r>
        <w:rPr>
          <w:color w:val="58595B"/>
          <w:spacing w:val="-9"/>
        </w:rPr>
        <w:t xml:space="preserve"> </w:t>
      </w:r>
      <w:r>
        <w:rPr>
          <w:color w:val="58595B"/>
        </w:rPr>
        <w:t>Estatal.</w:t>
      </w:r>
      <w:r>
        <w:rPr>
          <w:color w:val="58595B"/>
          <w:spacing w:val="-9"/>
        </w:rPr>
        <w:t xml:space="preserve"> </w:t>
      </w:r>
      <w:r>
        <w:rPr>
          <w:color w:val="58595B"/>
        </w:rPr>
        <w:t>En</w:t>
      </w:r>
      <w:r>
        <w:rPr>
          <w:color w:val="58595B"/>
          <w:spacing w:val="-8"/>
        </w:rPr>
        <w:t xml:space="preserve"> </w:t>
      </w:r>
      <w:r>
        <w:rPr>
          <w:color w:val="58595B"/>
        </w:rPr>
        <w:t>ese</w:t>
      </w:r>
      <w:r>
        <w:rPr>
          <w:color w:val="58595B"/>
          <w:spacing w:val="-9"/>
        </w:rPr>
        <w:t xml:space="preserve"> </w:t>
      </w:r>
      <w:r>
        <w:rPr>
          <w:color w:val="58595B"/>
        </w:rPr>
        <w:t>caso,</w:t>
      </w:r>
      <w:r>
        <w:rPr>
          <w:color w:val="58595B"/>
          <w:spacing w:val="-9"/>
        </w:rPr>
        <w:t xml:space="preserve"> </w:t>
      </w:r>
      <w:r>
        <w:rPr>
          <w:color w:val="58595B"/>
        </w:rPr>
        <w:t>estamos</w:t>
      </w:r>
      <w:r>
        <w:rPr>
          <w:color w:val="58595B"/>
          <w:spacing w:val="-9"/>
        </w:rPr>
        <w:t xml:space="preserve"> </w:t>
      </w:r>
      <w:r>
        <w:rPr>
          <w:color w:val="58595B"/>
        </w:rPr>
        <w:t>frente</w:t>
      </w:r>
      <w:r>
        <w:rPr>
          <w:color w:val="58595B"/>
          <w:spacing w:val="-8"/>
        </w:rPr>
        <w:t xml:space="preserve"> </w:t>
      </w:r>
      <w:r>
        <w:rPr>
          <w:color w:val="58595B"/>
        </w:rPr>
        <w:t>a</w:t>
      </w:r>
      <w:r>
        <w:rPr>
          <w:color w:val="58595B"/>
          <w:spacing w:val="-9"/>
        </w:rPr>
        <w:t xml:space="preserve"> </w:t>
      </w:r>
      <w:r>
        <w:rPr>
          <w:color w:val="58595B"/>
        </w:rPr>
        <w:t>un</w:t>
      </w:r>
      <w:r>
        <w:rPr>
          <w:color w:val="58595B"/>
          <w:spacing w:val="-9"/>
        </w:rPr>
        <w:t xml:space="preserve"> </w:t>
      </w:r>
      <w:r>
        <w:rPr>
          <w:color w:val="58595B"/>
        </w:rPr>
        <w:t>evento</w:t>
      </w:r>
      <w:r>
        <w:rPr>
          <w:color w:val="58595B"/>
          <w:spacing w:val="-9"/>
        </w:rPr>
        <w:t xml:space="preserve"> </w:t>
      </w:r>
      <w:r>
        <w:rPr>
          <w:color w:val="58595B"/>
        </w:rPr>
        <w:t>de</w:t>
      </w:r>
      <w:r>
        <w:rPr>
          <w:color w:val="58595B"/>
          <w:spacing w:val="-9"/>
        </w:rPr>
        <w:t xml:space="preserve"> </w:t>
      </w:r>
      <w:r>
        <w:rPr>
          <w:color w:val="58595B"/>
        </w:rPr>
        <w:t>subcontratación</w:t>
      </w:r>
      <w:r>
        <w:rPr>
          <w:color w:val="58595B"/>
          <w:spacing w:val="-8"/>
        </w:rPr>
        <w:t xml:space="preserve"> </w:t>
      </w:r>
      <w:r>
        <w:rPr>
          <w:color w:val="58595B"/>
        </w:rPr>
        <w:t>que</w:t>
      </w:r>
      <w:r>
        <w:rPr>
          <w:color w:val="58595B"/>
          <w:spacing w:val="-9"/>
        </w:rPr>
        <w:t xml:space="preserve"> </w:t>
      </w:r>
      <w:r>
        <w:rPr>
          <w:color w:val="58595B"/>
        </w:rPr>
        <w:t>debe</w:t>
      </w:r>
      <w:r>
        <w:rPr>
          <w:color w:val="58595B"/>
          <w:spacing w:val="-9"/>
        </w:rPr>
        <w:t xml:space="preserve"> </w:t>
      </w:r>
      <w:r>
        <w:rPr>
          <w:color w:val="58595B"/>
        </w:rPr>
        <w:t>ser</w:t>
      </w:r>
      <w:r>
        <w:rPr>
          <w:color w:val="58595B"/>
          <w:spacing w:val="-9"/>
        </w:rPr>
        <w:t xml:space="preserve"> </w:t>
      </w:r>
      <w:r>
        <w:rPr>
          <w:color w:val="58595B"/>
        </w:rPr>
        <w:t>informado al público a través del Sistema Electrónico de Contratación</w:t>
      </w:r>
      <w:r>
        <w:rPr>
          <w:color w:val="58595B"/>
          <w:spacing w:val="8"/>
        </w:rPr>
        <w:t xml:space="preserve"> </w:t>
      </w:r>
      <w:r>
        <w:rPr>
          <w:color w:val="58595B"/>
        </w:rPr>
        <w:t>Pública.</w:t>
      </w:r>
    </w:p>
    <w:p w14:paraId="734D095B" w14:textId="77777777" w:rsidR="004030AA" w:rsidRDefault="004030AA">
      <w:pPr>
        <w:spacing w:line="292" w:lineRule="auto"/>
        <w:jc w:val="both"/>
        <w:sectPr w:rsidR="004030AA">
          <w:pgSz w:w="11340" w:h="13610"/>
          <w:pgMar w:top="1420" w:right="0" w:bottom="780" w:left="0" w:header="964" w:footer="573" w:gutter="0"/>
          <w:cols w:space="720"/>
        </w:sectPr>
      </w:pPr>
    </w:p>
    <w:p w14:paraId="6D6CE5DC" w14:textId="77777777" w:rsidR="004030AA" w:rsidRDefault="004030AA">
      <w:pPr>
        <w:pStyle w:val="Textoindependiente"/>
        <w:spacing w:before="8"/>
        <w:rPr>
          <w:sz w:val="9"/>
        </w:rPr>
      </w:pPr>
    </w:p>
    <w:p w14:paraId="05BB283B" w14:textId="77777777" w:rsidR="004030AA" w:rsidRDefault="007A4E20">
      <w:pPr>
        <w:pStyle w:val="Textoindependiente"/>
        <w:spacing w:before="103" w:line="292" w:lineRule="auto"/>
        <w:ind w:left="844" w:right="847"/>
        <w:jc w:val="both"/>
      </w:pPr>
      <w:bookmarkStart w:id="17" w:name="_bookmark16"/>
      <w:bookmarkEnd w:id="17"/>
      <w:r>
        <w:rPr>
          <w:color w:val="58595B"/>
        </w:rPr>
        <w:t>En cumplimiento del artículo 7 del Decreto 092 de 2017, la Entidad Estatal debe publicar los documentos de los subcontratos reportados por la ESAL por medio de la sección “documentos de ejecución del contrato”.</w:t>
      </w:r>
    </w:p>
    <w:p w14:paraId="780303EC" w14:textId="77777777" w:rsidR="004030AA" w:rsidRDefault="007A4E20">
      <w:pPr>
        <w:pStyle w:val="Textoindependiente"/>
        <w:spacing w:before="169" w:line="292" w:lineRule="auto"/>
        <w:ind w:left="844" w:right="848"/>
        <w:jc w:val="both"/>
      </w:pPr>
      <w:r>
        <w:rPr>
          <w:color w:val="58595B"/>
        </w:rPr>
        <w:t>Adicionalmente, todos los documentos que registren las decisiones y los fundamentos de las mismas en relación con la contratación con ESAL, ya sea en contratos de colaboración o convenios de asociación, deben ser publicados en el SECOP II.</w:t>
      </w:r>
    </w:p>
    <w:p w14:paraId="26BA602F" w14:textId="77777777" w:rsidR="004030AA" w:rsidRDefault="004030AA">
      <w:pPr>
        <w:pStyle w:val="Textoindependiente"/>
      </w:pPr>
    </w:p>
    <w:p w14:paraId="5708B0D5" w14:textId="77777777" w:rsidR="004030AA" w:rsidRDefault="004030AA">
      <w:pPr>
        <w:pStyle w:val="Textoindependiente"/>
      </w:pPr>
    </w:p>
    <w:p w14:paraId="0374B958" w14:textId="77777777" w:rsidR="004030AA" w:rsidRDefault="004030AA">
      <w:pPr>
        <w:pStyle w:val="Textoindependiente"/>
        <w:spacing w:before="11"/>
        <w:rPr>
          <w:sz w:val="16"/>
        </w:rPr>
      </w:pPr>
    </w:p>
    <w:p w14:paraId="2FF70FE7" w14:textId="77777777" w:rsidR="004030AA" w:rsidRDefault="00A25570">
      <w:pPr>
        <w:pStyle w:val="Ttulo1"/>
        <w:ind w:left="1440"/>
      </w:pPr>
      <w:r>
        <w:pict w14:anchorId="378539B4">
          <v:shape id="_x0000_s1027" type="#_x0000_t202" style="position:absolute;left:0;text-align:left;margin-left:0;margin-top:-1.1pt;width:68.3pt;height:28.15pt;z-index:251752448;mso-position-horizontal-relative:page" fillcolor="#622c64" stroked="f">
            <v:textbox inset="0,0,0,0">
              <w:txbxContent>
                <w:p w14:paraId="57140EB6" w14:textId="77777777" w:rsidR="004030AA" w:rsidRDefault="007A4E20">
                  <w:pPr>
                    <w:spacing w:before="63"/>
                    <w:ind w:left="844"/>
                    <w:rPr>
                      <w:sz w:val="36"/>
                    </w:rPr>
                  </w:pPr>
                  <w:r>
                    <w:rPr>
                      <w:color w:val="FFFFFF"/>
                      <w:sz w:val="36"/>
                    </w:rPr>
                    <w:t>IX</w:t>
                  </w:r>
                </w:p>
              </w:txbxContent>
            </v:textbox>
            <w10:wrap anchorx="page"/>
          </v:shape>
        </w:pict>
      </w:r>
      <w:r w:rsidR="007A4E20">
        <w:rPr>
          <w:color w:val="622C64"/>
        </w:rPr>
        <w:t>Vigencia y derogatorias</w:t>
      </w:r>
    </w:p>
    <w:p w14:paraId="5ACD79C5" w14:textId="77777777" w:rsidR="004030AA" w:rsidRDefault="00A25570">
      <w:pPr>
        <w:pStyle w:val="Textoindependiente"/>
        <w:spacing w:before="1"/>
        <w:rPr>
          <w:b/>
          <w:sz w:val="10"/>
        </w:rPr>
      </w:pPr>
      <w:r>
        <w:pict w14:anchorId="17C55B87">
          <v:line id="_x0000_s1026" style="position:absolute;z-index:-251565056;mso-wrap-distance-left:0;mso-wrap-distance-right:0;mso-position-horizontal-relative:page" from="42.9pt,8.25pt" to="524.3pt,8.25pt" strokecolor="#622c64" strokeweight="1pt">
            <w10:wrap type="topAndBottom" anchorx="page"/>
          </v:line>
        </w:pict>
      </w:r>
    </w:p>
    <w:p w14:paraId="1CCDE625" w14:textId="77777777" w:rsidR="004030AA" w:rsidRDefault="004030AA">
      <w:pPr>
        <w:pStyle w:val="Textoindependiente"/>
        <w:spacing w:before="5"/>
        <w:rPr>
          <w:b/>
          <w:sz w:val="26"/>
        </w:rPr>
      </w:pPr>
    </w:p>
    <w:p w14:paraId="2202E4E5" w14:textId="77777777" w:rsidR="004030AA" w:rsidRDefault="007A4E20">
      <w:pPr>
        <w:pStyle w:val="Textoindependiente"/>
        <w:ind w:left="850"/>
        <w:jc w:val="both"/>
      </w:pPr>
      <w:r>
        <w:rPr>
          <w:color w:val="58595B"/>
        </w:rPr>
        <w:t>El Decreto 092 de 2017 empezó a regir el 1 de junio de 2017 y derogó las normas anteriores sobre la materia.</w:t>
      </w:r>
    </w:p>
    <w:p w14:paraId="6413FBA8" w14:textId="77777777" w:rsidR="004030AA" w:rsidRDefault="004030AA">
      <w:pPr>
        <w:pStyle w:val="Textoindependiente"/>
        <w:spacing w:before="1"/>
        <w:rPr>
          <w:sz w:val="19"/>
        </w:rPr>
      </w:pPr>
    </w:p>
    <w:p w14:paraId="6DAA4D65" w14:textId="77777777" w:rsidR="004030AA" w:rsidRDefault="007A4E20">
      <w:pPr>
        <w:pStyle w:val="Textoindependiente"/>
        <w:spacing w:line="292" w:lineRule="auto"/>
        <w:ind w:left="850" w:right="847"/>
        <w:jc w:val="both"/>
      </w:pPr>
      <w:r>
        <w:rPr>
          <w:color w:val="58595B"/>
        </w:rPr>
        <w:t>De acuerdo con lo anterior, a partir del 1 de junio de 2017, las Entidades Estatales sólo pueden suscribir contratos</w:t>
      </w:r>
      <w:r>
        <w:rPr>
          <w:color w:val="58595B"/>
          <w:spacing w:val="-6"/>
        </w:rPr>
        <w:t xml:space="preserve"> </w:t>
      </w:r>
      <w:r>
        <w:rPr>
          <w:color w:val="58595B"/>
        </w:rPr>
        <w:t>que</w:t>
      </w:r>
      <w:r>
        <w:rPr>
          <w:color w:val="58595B"/>
          <w:spacing w:val="-6"/>
        </w:rPr>
        <w:t xml:space="preserve"> </w:t>
      </w:r>
      <w:r>
        <w:rPr>
          <w:color w:val="58595B"/>
        </w:rPr>
        <w:t>desarrollen</w:t>
      </w:r>
      <w:r>
        <w:rPr>
          <w:color w:val="58595B"/>
          <w:spacing w:val="-6"/>
        </w:rPr>
        <w:t xml:space="preserve"> </w:t>
      </w:r>
      <w:r>
        <w:rPr>
          <w:color w:val="58595B"/>
        </w:rPr>
        <w:t>el</w:t>
      </w:r>
      <w:r>
        <w:rPr>
          <w:color w:val="58595B"/>
          <w:spacing w:val="-6"/>
        </w:rPr>
        <w:t xml:space="preserve"> </w:t>
      </w:r>
      <w:r>
        <w:rPr>
          <w:color w:val="58595B"/>
        </w:rPr>
        <w:t>artículo</w:t>
      </w:r>
      <w:r>
        <w:rPr>
          <w:color w:val="58595B"/>
          <w:spacing w:val="-6"/>
        </w:rPr>
        <w:t xml:space="preserve"> </w:t>
      </w:r>
      <w:r>
        <w:rPr>
          <w:color w:val="58595B"/>
        </w:rPr>
        <w:t>355</w:t>
      </w:r>
      <w:r>
        <w:rPr>
          <w:color w:val="58595B"/>
          <w:spacing w:val="-5"/>
        </w:rPr>
        <w:t xml:space="preserve"> </w:t>
      </w:r>
      <w:r>
        <w:rPr>
          <w:color w:val="58595B"/>
        </w:rPr>
        <w:t>de</w:t>
      </w:r>
      <w:r>
        <w:rPr>
          <w:color w:val="58595B"/>
          <w:spacing w:val="-6"/>
        </w:rPr>
        <w:t xml:space="preserve"> </w:t>
      </w:r>
      <w:r>
        <w:rPr>
          <w:color w:val="58595B"/>
        </w:rPr>
        <w:t>la</w:t>
      </w:r>
      <w:r>
        <w:rPr>
          <w:color w:val="58595B"/>
          <w:spacing w:val="-6"/>
        </w:rPr>
        <w:t xml:space="preserve"> </w:t>
      </w:r>
      <w:r>
        <w:rPr>
          <w:color w:val="58595B"/>
        </w:rPr>
        <w:t>Constitución</w:t>
      </w:r>
      <w:r>
        <w:rPr>
          <w:color w:val="58595B"/>
          <w:spacing w:val="-6"/>
        </w:rPr>
        <w:t xml:space="preserve"> </w:t>
      </w:r>
      <w:r>
        <w:rPr>
          <w:color w:val="58595B"/>
        </w:rPr>
        <w:t>Política</w:t>
      </w:r>
      <w:r>
        <w:rPr>
          <w:color w:val="58595B"/>
          <w:spacing w:val="-6"/>
        </w:rPr>
        <w:t xml:space="preserve"> </w:t>
      </w:r>
      <w:r>
        <w:rPr>
          <w:color w:val="58595B"/>
        </w:rPr>
        <w:t>si</w:t>
      </w:r>
      <w:r>
        <w:rPr>
          <w:color w:val="58595B"/>
          <w:spacing w:val="-6"/>
        </w:rPr>
        <w:t xml:space="preserve"> </w:t>
      </w:r>
      <w:r>
        <w:rPr>
          <w:color w:val="58595B"/>
        </w:rPr>
        <w:t>cumplen</w:t>
      </w:r>
      <w:r>
        <w:rPr>
          <w:color w:val="58595B"/>
          <w:spacing w:val="-5"/>
        </w:rPr>
        <w:t xml:space="preserve"> </w:t>
      </w:r>
      <w:r>
        <w:rPr>
          <w:color w:val="58595B"/>
        </w:rPr>
        <w:t>con</w:t>
      </w:r>
      <w:r>
        <w:rPr>
          <w:color w:val="58595B"/>
          <w:spacing w:val="-6"/>
        </w:rPr>
        <w:t xml:space="preserve"> </w:t>
      </w:r>
      <w:r>
        <w:rPr>
          <w:color w:val="58595B"/>
        </w:rPr>
        <w:t>los</w:t>
      </w:r>
      <w:r>
        <w:rPr>
          <w:color w:val="58595B"/>
          <w:spacing w:val="-6"/>
        </w:rPr>
        <w:t xml:space="preserve"> </w:t>
      </w:r>
      <w:r>
        <w:rPr>
          <w:color w:val="58595B"/>
        </w:rPr>
        <w:t>requisitos</w:t>
      </w:r>
      <w:r>
        <w:rPr>
          <w:color w:val="58595B"/>
          <w:spacing w:val="-6"/>
        </w:rPr>
        <w:t xml:space="preserve"> </w:t>
      </w:r>
      <w:r>
        <w:rPr>
          <w:color w:val="58595B"/>
        </w:rPr>
        <w:t>establecidos en el Decreto 092 de 2017, sin importar si actuaciones precontractuales se realizaron en fechas</w:t>
      </w:r>
      <w:r>
        <w:rPr>
          <w:color w:val="58595B"/>
          <w:spacing w:val="38"/>
        </w:rPr>
        <w:t xml:space="preserve"> </w:t>
      </w:r>
      <w:r>
        <w:rPr>
          <w:color w:val="58595B"/>
        </w:rPr>
        <w:t>anteriores.</w:t>
      </w:r>
    </w:p>
    <w:sectPr w:rsidR="004030AA">
      <w:pgSz w:w="11340" w:h="13610"/>
      <w:pgMar w:top="1420" w:right="0" w:bottom="780" w:left="0" w:header="964" w:footer="57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FDE09F" w14:textId="77777777" w:rsidR="007A4E20" w:rsidRDefault="007A4E20">
      <w:r>
        <w:separator/>
      </w:r>
    </w:p>
  </w:endnote>
  <w:endnote w:type="continuationSeparator" w:id="0">
    <w:p w14:paraId="589F2C9F" w14:textId="77777777" w:rsidR="007A4E20" w:rsidRDefault="007A4E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4D9765" w14:textId="77777777" w:rsidR="004030AA" w:rsidRDefault="00A25570">
    <w:pPr>
      <w:pStyle w:val="Textoindependiente"/>
      <w:spacing w:line="14" w:lineRule="auto"/>
    </w:pPr>
    <w:r>
      <w:pict w14:anchorId="1DB5E34C">
        <v:line id="_x0000_s2068" style="position:absolute;z-index:-252935168;mso-position-horizontal-relative:page;mso-position-vertical-relative:page" from="492.4pt,646.4pt" to="492.4pt,660.7pt" strokecolor="#414042" strokeweight=".08044mm">
          <w10:wrap anchorx="page" anchory="page"/>
        </v:line>
      </w:pict>
    </w:r>
    <w:r>
      <w:pict w14:anchorId="3B756FEA">
        <v:shapetype id="_x0000_t202" coordsize="21600,21600" o:spt="202" path="m,l,21600r21600,l21600,xe">
          <v:stroke joinstyle="miter"/>
          <v:path gradientshapeok="t" o:connecttype="rect"/>
        </v:shapetype>
        <v:shape id="_x0000_s2067" type="#_x0000_t202" style="position:absolute;margin-left:506.1pt;margin-top:639.75pt;width:14.65pt;height:24.3pt;z-index:-252934144;mso-position-horizontal-relative:page;mso-position-vertical-relative:page" filled="f" stroked="f">
          <v:textbox inset="0,0,0,0">
            <w:txbxContent>
              <w:p w14:paraId="144F261A" w14:textId="77777777" w:rsidR="004030AA" w:rsidRDefault="007A4E20">
                <w:pPr>
                  <w:spacing w:before="27"/>
                  <w:ind w:left="40"/>
                  <w:rPr>
                    <w:sz w:val="38"/>
                  </w:rPr>
                </w:pPr>
                <w:r>
                  <w:fldChar w:fldCharType="begin"/>
                </w:r>
                <w:r>
                  <w:rPr>
                    <w:color w:val="414042"/>
                    <w:sz w:val="38"/>
                  </w:rPr>
                  <w:instrText xml:space="preserve"> PAGE </w:instrText>
                </w:r>
                <w:r>
                  <w:fldChar w:fldCharType="separate"/>
                </w:r>
                <w:r>
                  <w:t>9</w:t>
                </w:r>
                <w:r>
                  <w:fldChar w:fldCharType="end"/>
                </w:r>
              </w:p>
            </w:txbxContent>
          </v:textbox>
          <w10:wrap anchorx="page" anchory="page"/>
        </v:shape>
      </w:pict>
    </w:r>
    <w:r>
      <w:pict w14:anchorId="183FE7FB">
        <v:shape id="_x0000_s2066" type="#_x0000_t202" style="position:absolute;margin-left:235.15pt;margin-top:643.75pt;width:250.05pt;height:19.25pt;z-index:-252933120;mso-position-horizontal-relative:page;mso-position-vertical-relative:page" filled="f" stroked="f">
          <v:textbox inset="0,0,0,0">
            <w:txbxContent>
              <w:p w14:paraId="767B3DA5" w14:textId="77777777" w:rsidR="004030AA" w:rsidRDefault="007A4E20">
                <w:pPr>
                  <w:spacing w:before="24" w:line="170" w:lineRule="exact"/>
                  <w:ind w:right="18"/>
                  <w:jc w:val="right"/>
                  <w:rPr>
                    <w:sz w:val="15"/>
                  </w:rPr>
                </w:pPr>
                <w:r>
                  <w:rPr>
                    <w:color w:val="BCBEC0"/>
                    <w:w w:val="105"/>
                    <w:sz w:val="15"/>
                  </w:rPr>
                  <w:t>Guía</w:t>
                </w:r>
                <w:r>
                  <w:rPr>
                    <w:color w:val="BCBEC0"/>
                    <w:spacing w:val="-12"/>
                    <w:w w:val="105"/>
                    <w:sz w:val="15"/>
                  </w:rPr>
                  <w:t xml:space="preserve"> </w:t>
                </w:r>
                <w:r>
                  <w:rPr>
                    <w:color w:val="BCBEC0"/>
                    <w:w w:val="105"/>
                    <w:sz w:val="15"/>
                  </w:rPr>
                  <w:t>para</w:t>
                </w:r>
                <w:r>
                  <w:rPr>
                    <w:color w:val="BCBEC0"/>
                    <w:spacing w:val="-12"/>
                    <w:w w:val="105"/>
                    <w:sz w:val="15"/>
                  </w:rPr>
                  <w:t xml:space="preserve"> </w:t>
                </w:r>
                <w:r>
                  <w:rPr>
                    <w:color w:val="BCBEC0"/>
                    <w:w w:val="105"/>
                    <w:sz w:val="15"/>
                  </w:rPr>
                  <w:t>la</w:t>
                </w:r>
                <w:r>
                  <w:rPr>
                    <w:color w:val="BCBEC0"/>
                    <w:spacing w:val="-12"/>
                    <w:w w:val="105"/>
                    <w:sz w:val="15"/>
                  </w:rPr>
                  <w:t xml:space="preserve"> </w:t>
                </w:r>
                <w:r>
                  <w:rPr>
                    <w:color w:val="BCBEC0"/>
                    <w:w w:val="105"/>
                    <w:sz w:val="15"/>
                  </w:rPr>
                  <w:t>contratación</w:t>
                </w:r>
                <w:r>
                  <w:rPr>
                    <w:color w:val="BCBEC0"/>
                    <w:spacing w:val="-12"/>
                    <w:w w:val="105"/>
                    <w:sz w:val="15"/>
                  </w:rPr>
                  <w:t xml:space="preserve"> </w:t>
                </w:r>
                <w:r>
                  <w:rPr>
                    <w:color w:val="BCBEC0"/>
                    <w:w w:val="105"/>
                    <w:sz w:val="15"/>
                  </w:rPr>
                  <w:t>con</w:t>
                </w:r>
                <w:r>
                  <w:rPr>
                    <w:color w:val="BCBEC0"/>
                    <w:spacing w:val="-12"/>
                    <w:w w:val="105"/>
                    <w:sz w:val="15"/>
                  </w:rPr>
                  <w:t xml:space="preserve"> </w:t>
                </w:r>
                <w:r>
                  <w:rPr>
                    <w:color w:val="BCBEC0"/>
                    <w:w w:val="105"/>
                    <w:sz w:val="15"/>
                  </w:rPr>
                  <w:t>entidades</w:t>
                </w:r>
                <w:r>
                  <w:rPr>
                    <w:color w:val="BCBEC0"/>
                    <w:spacing w:val="-11"/>
                    <w:w w:val="105"/>
                    <w:sz w:val="15"/>
                  </w:rPr>
                  <w:t xml:space="preserve"> </w:t>
                </w:r>
                <w:r>
                  <w:rPr>
                    <w:color w:val="BCBEC0"/>
                    <w:w w:val="105"/>
                    <w:sz w:val="15"/>
                  </w:rPr>
                  <w:t>privadas</w:t>
                </w:r>
                <w:r>
                  <w:rPr>
                    <w:color w:val="BCBEC0"/>
                    <w:spacing w:val="-12"/>
                    <w:w w:val="105"/>
                    <w:sz w:val="15"/>
                  </w:rPr>
                  <w:t xml:space="preserve"> </w:t>
                </w:r>
                <w:r>
                  <w:rPr>
                    <w:color w:val="BCBEC0"/>
                    <w:w w:val="105"/>
                    <w:sz w:val="15"/>
                  </w:rPr>
                  <w:t>sin</w:t>
                </w:r>
                <w:r>
                  <w:rPr>
                    <w:color w:val="BCBEC0"/>
                    <w:spacing w:val="-12"/>
                    <w:w w:val="105"/>
                    <w:sz w:val="15"/>
                  </w:rPr>
                  <w:t xml:space="preserve"> </w:t>
                </w:r>
                <w:r>
                  <w:rPr>
                    <w:color w:val="BCBEC0"/>
                    <w:w w:val="105"/>
                    <w:sz w:val="15"/>
                  </w:rPr>
                  <w:t>ánimo</w:t>
                </w:r>
                <w:r>
                  <w:rPr>
                    <w:color w:val="BCBEC0"/>
                    <w:spacing w:val="-12"/>
                    <w:w w:val="105"/>
                    <w:sz w:val="15"/>
                  </w:rPr>
                  <w:t xml:space="preserve"> </w:t>
                </w:r>
                <w:r>
                  <w:rPr>
                    <w:color w:val="BCBEC0"/>
                    <w:w w:val="105"/>
                    <w:sz w:val="15"/>
                  </w:rPr>
                  <w:t>de</w:t>
                </w:r>
                <w:r>
                  <w:rPr>
                    <w:color w:val="BCBEC0"/>
                    <w:spacing w:val="-12"/>
                    <w:w w:val="105"/>
                    <w:sz w:val="15"/>
                  </w:rPr>
                  <w:t xml:space="preserve"> </w:t>
                </w:r>
                <w:r>
                  <w:rPr>
                    <w:color w:val="BCBEC0"/>
                    <w:w w:val="105"/>
                    <w:sz w:val="15"/>
                  </w:rPr>
                  <w:t>lucro</w:t>
                </w:r>
                <w:r>
                  <w:rPr>
                    <w:color w:val="BCBEC0"/>
                    <w:spacing w:val="-12"/>
                    <w:w w:val="105"/>
                    <w:sz w:val="15"/>
                  </w:rPr>
                  <w:t xml:space="preserve"> </w:t>
                </w:r>
                <w:r>
                  <w:rPr>
                    <w:color w:val="BCBEC0"/>
                    <w:w w:val="105"/>
                    <w:sz w:val="15"/>
                  </w:rPr>
                  <w:t>y</w:t>
                </w:r>
                <w:r>
                  <w:rPr>
                    <w:color w:val="BCBEC0"/>
                    <w:spacing w:val="-11"/>
                    <w:w w:val="105"/>
                    <w:sz w:val="15"/>
                  </w:rPr>
                  <w:t xml:space="preserve"> </w:t>
                </w:r>
                <w:r>
                  <w:rPr>
                    <w:color w:val="BCBEC0"/>
                    <w:w w:val="105"/>
                    <w:sz w:val="15"/>
                  </w:rPr>
                  <w:t>de</w:t>
                </w:r>
              </w:p>
              <w:p w14:paraId="70F8EA42" w14:textId="77777777" w:rsidR="004030AA" w:rsidRDefault="007A4E20">
                <w:pPr>
                  <w:spacing w:line="170" w:lineRule="exact"/>
                  <w:ind w:right="18"/>
                  <w:jc w:val="right"/>
                  <w:rPr>
                    <w:sz w:val="15"/>
                  </w:rPr>
                </w:pPr>
                <w:r>
                  <w:rPr>
                    <w:color w:val="BCBEC0"/>
                    <w:w w:val="105"/>
                    <w:sz w:val="15"/>
                  </w:rPr>
                  <w:t>reconocida</w:t>
                </w:r>
                <w:r>
                  <w:rPr>
                    <w:color w:val="BCBEC0"/>
                    <w:spacing w:val="-23"/>
                    <w:w w:val="105"/>
                    <w:sz w:val="15"/>
                  </w:rPr>
                  <w:t xml:space="preserve"> </w:t>
                </w:r>
                <w:r>
                  <w:rPr>
                    <w:color w:val="BCBEC0"/>
                    <w:w w:val="105"/>
                    <w:sz w:val="15"/>
                  </w:rPr>
                  <w:t>idoneidad</w:t>
                </w:r>
              </w:p>
            </w:txbxContent>
          </v:textbox>
          <w10:wrap anchorx="page" anchory="page"/>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C8222F" w14:textId="77777777" w:rsidR="004030AA" w:rsidRDefault="00A25570">
    <w:pPr>
      <w:pStyle w:val="Textoindependiente"/>
      <w:spacing w:line="14" w:lineRule="auto"/>
    </w:pPr>
    <w:r>
      <w:pict w14:anchorId="48D467F9">
        <v:line id="_x0000_s2051" style="position:absolute;z-index:-252930048;mso-position-horizontal-relative:page;mso-position-vertical-relative:page" from="492.4pt,646.4pt" to="492.4pt,660.7pt" strokecolor="#414042" strokeweight=".08044mm">
          <w10:wrap anchorx="page" anchory="page"/>
        </v:line>
      </w:pict>
    </w:r>
    <w:r>
      <w:pict w14:anchorId="6A69567C">
        <v:shapetype id="_x0000_t202" coordsize="21600,21600" o:spt="202" path="m,l,21600r21600,l21600,xe">
          <v:stroke joinstyle="miter"/>
          <v:path gradientshapeok="t" o:connecttype="rect"/>
        </v:shapetype>
        <v:shape id="_x0000_s2050" type="#_x0000_t202" style="position:absolute;margin-left:495.65pt;margin-top:639.75pt;width:24.95pt;height:24.3pt;z-index:-252929024;mso-position-horizontal-relative:page;mso-position-vertical-relative:page" filled="f" stroked="f">
          <v:textbox inset="0,0,0,0">
            <w:txbxContent>
              <w:p w14:paraId="240EE4B9" w14:textId="77777777" w:rsidR="004030AA" w:rsidRDefault="007A4E20">
                <w:pPr>
                  <w:spacing w:before="27"/>
                  <w:ind w:left="40"/>
                  <w:rPr>
                    <w:sz w:val="38"/>
                  </w:rPr>
                </w:pPr>
                <w:r>
                  <w:fldChar w:fldCharType="begin"/>
                </w:r>
                <w:r>
                  <w:rPr>
                    <w:color w:val="414042"/>
                    <w:sz w:val="38"/>
                  </w:rPr>
                  <w:instrText xml:space="preserve"> PAGE </w:instrText>
                </w:r>
                <w:r>
                  <w:fldChar w:fldCharType="separate"/>
                </w:r>
                <w:r>
                  <w:t>22</w:t>
                </w:r>
                <w:r>
                  <w:fldChar w:fldCharType="end"/>
                </w:r>
              </w:p>
            </w:txbxContent>
          </v:textbox>
          <w10:wrap anchorx="page" anchory="page"/>
        </v:shape>
      </w:pict>
    </w:r>
    <w:r>
      <w:pict w14:anchorId="0C29F649">
        <v:shape id="_x0000_s2049" type="#_x0000_t202" style="position:absolute;margin-left:235.15pt;margin-top:643.75pt;width:250.05pt;height:19.25pt;z-index:-252928000;mso-position-horizontal-relative:page;mso-position-vertical-relative:page" filled="f" stroked="f">
          <v:textbox inset="0,0,0,0">
            <w:txbxContent>
              <w:p w14:paraId="377D56F3" w14:textId="77777777" w:rsidR="004030AA" w:rsidRDefault="007A4E20">
                <w:pPr>
                  <w:spacing w:before="24" w:line="170" w:lineRule="exact"/>
                  <w:ind w:right="18"/>
                  <w:jc w:val="right"/>
                  <w:rPr>
                    <w:sz w:val="15"/>
                  </w:rPr>
                </w:pPr>
                <w:r>
                  <w:rPr>
                    <w:color w:val="BCBEC0"/>
                    <w:w w:val="105"/>
                    <w:sz w:val="15"/>
                  </w:rPr>
                  <w:t>Guía</w:t>
                </w:r>
                <w:r>
                  <w:rPr>
                    <w:color w:val="BCBEC0"/>
                    <w:spacing w:val="-12"/>
                    <w:w w:val="105"/>
                    <w:sz w:val="15"/>
                  </w:rPr>
                  <w:t xml:space="preserve"> </w:t>
                </w:r>
                <w:r>
                  <w:rPr>
                    <w:color w:val="BCBEC0"/>
                    <w:w w:val="105"/>
                    <w:sz w:val="15"/>
                  </w:rPr>
                  <w:t>para</w:t>
                </w:r>
                <w:r>
                  <w:rPr>
                    <w:color w:val="BCBEC0"/>
                    <w:spacing w:val="-12"/>
                    <w:w w:val="105"/>
                    <w:sz w:val="15"/>
                  </w:rPr>
                  <w:t xml:space="preserve"> </w:t>
                </w:r>
                <w:r>
                  <w:rPr>
                    <w:color w:val="BCBEC0"/>
                    <w:w w:val="105"/>
                    <w:sz w:val="15"/>
                  </w:rPr>
                  <w:t>la</w:t>
                </w:r>
                <w:r>
                  <w:rPr>
                    <w:color w:val="BCBEC0"/>
                    <w:spacing w:val="-12"/>
                    <w:w w:val="105"/>
                    <w:sz w:val="15"/>
                  </w:rPr>
                  <w:t xml:space="preserve"> </w:t>
                </w:r>
                <w:r>
                  <w:rPr>
                    <w:color w:val="BCBEC0"/>
                    <w:w w:val="105"/>
                    <w:sz w:val="15"/>
                  </w:rPr>
                  <w:t>contratación</w:t>
                </w:r>
                <w:r>
                  <w:rPr>
                    <w:color w:val="BCBEC0"/>
                    <w:spacing w:val="-12"/>
                    <w:w w:val="105"/>
                    <w:sz w:val="15"/>
                  </w:rPr>
                  <w:t xml:space="preserve"> </w:t>
                </w:r>
                <w:r>
                  <w:rPr>
                    <w:color w:val="BCBEC0"/>
                    <w:w w:val="105"/>
                    <w:sz w:val="15"/>
                  </w:rPr>
                  <w:t>con</w:t>
                </w:r>
                <w:r>
                  <w:rPr>
                    <w:color w:val="BCBEC0"/>
                    <w:spacing w:val="-12"/>
                    <w:w w:val="105"/>
                    <w:sz w:val="15"/>
                  </w:rPr>
                  <w:t xml:space="preserve"> </w:t>
                </w:r>
                <w:r>
                  <w:rPr>
                    <w:color w:val="BCBEC0"/>
                    <w:w w:val="105"/>
                    <w:sz w:val="15"/>
                  </w:rPr>
                  <w:t>entidades</w:t>
                </w:r>
                <w:r>
                  <w:rPr>
                    <w:color w:val="BCBEC0"/>
                    <w:spacing w:val="-11"/>
                    <w:w w:val="105"/>
                    <w:sz w:val="15"/>
                  </w:rPr>
                  <w:t xml:space="preserve"> </w:t>
                </w:r>
                <w:r>
                  <w:rPr>
                    <w:color w:val="BCBEC0"/>
                    <w:w w:val="105"/>
                    <w:sz w:val="15"/>
                  </w:rPr>
                  <w:t>privadas</w:t>
                </w:r>
                <w:r>
                  <w:rPr>
                    <w:color w:val="BCBEC0"/>
                    <w:spacing w:val="-12"/>
                    <w:w w:val="105"/>
                    <w:sz w:val="15"/>
                  </w:rPr>
                  <w:t xml:space="preserve"> </w:t>
                </w:r>
                <w:r>
                  <w:rPr>
                    <w:color w:val="BCBEC0"/>
                    <w:w w:val="105"/>
                    <w:sz w:val="15"/>
                  </w:rPr>
                  <w:t>sin</w:t>
                </w:r>
                <w:r>
                  <w:rPr>
                    <w:color w:val="BCBEC0"/>
                    <w:spacing w:val="-12"/>
                    <w:w w:val="105"/>
                    <w:sz w:val="15"/>
                  </w:rPr>
                  <w:t xml:space="preserve"> </w:t>
                </w:r>
                <w:r>
                  <w:rPr>
                    <w:color w:val="BCBEC0"/>
                    <w:w w:val="105"/>
                    <w:sz w:val="15"/>
                  </w:rPr>
                  <w:t>ánimo</w:t>
                </w:r>
                <w:r>
                  <w:rPr>
                    <w:color w:val="BCBEC0"/>
                    <w:spacing w:val="-12"/>
                    <w:w w:val="105"/>
                    <w:sz w:val="15"/>
                  </w:rPr>
                  <w:t xml:space="preserve"> </w:t>
                </w:r>
                <w:r>
                  <w:rPr>
                    <w:color w:val="BCBEC0"/>
                    <w:w w:val="105"/>
                    <w:sz w:val="15"/>
                  </w:rPr>
                  <w:t>de</w:t>
                </w:r>
                <w:r>
                  <w:rPr>
                    <w:color w:val="BCBEC0"/>
                    <w:spacing w:val="-12"/>
                    <w:w w:val="105"/>
                    <w:sz w:val="15"/>
                  </w:rPr>
                  <w:t xml:space="preserve"> </w:t>
                </w:r>
                <w:r>
                  <w:rPr>
                    <w:color w:val="BCBEC0"/>
                    <w:w w:val="105"/>
                    <w:sz w:val="15"/>
                  </w:rPr>
                  <w:t>lucro</w:t>
                </w:r>
                <w:r>
                  <w:rPr>
                    <w:color w:val="BCBEC0"/>
                    <w:spacing w:val="-12"/>
                    <w:w w:val="105"/>
                    <w:sz w:val="15"/>
                  </w:rPr>
                  <w:t xml:space="preserve"> </w:t>
                </w:r>
                <w:r>
                  <w:rPr>
                    <w:color w:val="BCBEC0"/>
                    <w:w w:val="105"/>
                    <w:sz w:val="15"/>
                  </w:rPr>
                  <w:t>y</w:t>
                </w:r>
                <w:r>
                  <w:rPr>
                    <w:color w:val="BCBEC0"/>
                    <w:spacing w:val="-11"/>
                    <w:w w:val="105"/>
                    <w:sz w:val="15"/>
                  </w:rPr>
                  <w:t xml:space="preserve"> </w:t>
                </w:r>
                <w:r>
                  <w:rPr>
                    <w:color w:val="BCBEC0"/>
                    <w:w w:val="105"/>
                    <w:sz w:val="15"/>
                  </w:rPr>
                  <w:t>de</w:t>
                </w:r>
              </w:p>
              <w:p w14:paraId="5E7D68CA" w14:textId="77777777" w:rsidR="004030AA" w:rsidRDefault="007A4E20">
                <w:pPr>
                  <w:spacing w:line="170" w:lineRule="exact"/>
                  <w:ind w:right="18"/>
                  <w:jc w:val="right"/>
                  <w:rPr>
                    <w:sz w:val="15"/>
                  </w:rPr>
                </w:pPr>
                <w:r>
                  <w:rPr>
                    <w:color w:val="BCBEC0"/>
                    <w:w w:val="105"/>
                    <w:sz w:val="15"/>
                  </w:rPr>
                  <w:t>reconocida</w:t>
                </w:r>
                <w:r>
                  <w:rPr>
                    <w:color w:val="BCBEC0"/>
                    <w:spacing w:val="-23"/>
                    <w:w w:val="105"/>
                    <w:sz w:val="15"/>
                  </w:rPr>
                  <w:t xml:space="preserve"> </w:t>
                </w:r>
                <w:r>
                  <w:rPr>
                    <w:color w:val="BCBEC0"/>
                    <w:w w:val="105"/>
                    <w:sz w:val="15"/>
                  </w:rPr>
                  <w:t>idoneidad</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681513" w14:textId="77777777" w:rsidR="007A4E20" w:rsidRDefault="007A4E20">
      <w:r>
        <w:separator/>
      </w:r>
    </w:p>
  </w:footnote>
  <w:footnote w:type="continuationSeparator" w:id="0">
    <w:p w14:paraId="68FD5DA1" w14:textId="77777777" w:rsidR="007A4E20" w:rsidRDefault="007A4E2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24BD0E" w14:textId="77777777" w:rsidR="004030AA" w:rsidRDefault="00A25570">
    <w:pPr>
      <w:pStyle w:val="Textoindependiente"/>
      <w:spacing w:line="14" w:lineRule="auto"/>
    </w:pPr>
    <w:r>
      <w:pict w14:anchorId="2E4B5420">
        <v:group id="_x0000_s2053" style="position:absolute;margin-left:0;margin-top:48.2pt;width:524.55pt;height:22.85pt;z-index:-252932096;mso-position-horizontal-relative:page;mso-position-vertical-relative:page" coordorigin=",964" coordsize="10491,457">
          <v:rect id="_x0000_s2065" style="position:absolute;top:1110;width:10491;height:310" fillcolor="#6d6e71" stroked="f">
            <v:fill opacity="45875f"/>
          </v:rect>
          <v:shape id="_x0000_s2064" style="position:absolute;left:657;top:963;width:68;height:457" coordorigin="658,964" coordsize="68,457" o:spt="100" adj="0,,0" path="m658,964r,456m725,964r,456e" filled="f" strokecolor="white" strokeweight=".31008mm">
            <v:stroke joinstyle="round"/>
            <v:formulas/>
            <v:path arrowok="t" o:connecttype="segments"/>
          </v:shape>
          <v:line id="_x0000_s2063" style="position:absolute" from="614,964" to="614,1420" strokecolor="white" strokeweight=".55564mm"/>
          <v:line id="_x0000_s2062" style="position:absolute" from="308,964" to="308,1420" strokecolor="white" strokeweight=".31008mm"/>
          <v:shape id="_x0000_s2061" style="position:absolute;left:410;top:963;width:124;height:457" coordorigin="411,964" coordsize="124,457" o:spt="100" adj="0,,0" path="m411,964r,456m534,964r,456e" filled="f" strokecolor="white" strokeweight=".31008mm">
            <v:stroke joinstyle="round"/>
            <v:formulas/>
            <v:path arrowok="t" o:connecttype="segments"/>
          </v:shape>
          <v:line id="_x0000_s2060" style="position:absolute" from="354,964" to="354,1420" strokecolor="white" strokeweight=".52281mm"/>
          <v:line id="_x0000_s2059" style="position:absolute" from="491,964" to="491,1420" strokecolor="white" strokeweight=".55564mm"/>
          <v:line id="_x0000_s2058" style="position:absolute" from="36,964" to="36,1420" strokecolor="white" strokeweight=".31008mm"/>
          <v:line id="_x0000_s2057" style="position:absolute" from="139,964" to="139,1420" strokecolor="white" strokeweight=".31008mm"/>
          <v:line id="_x0000_s2056" style="position:absolute" from="97,964" to="97,1420" strokecolor="white" strokeweight=".52281mm"/>
          <v:line id="_x0000_s2055" style="position:absolute" from="220,964" to="220,1420" strokecolor="white" strokeweight=".55564mm"/>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4" type="#_x0000_t75" style="position:absolute;left:929;top:1147;width:241;height:236">
            <v:imagedata r:id="rId1" o:title=""/>
          </v:shape>
          <w10:wrap anchorx="page" anchory="page"/>
        </v:group>
      </w:pict>
    </w:r>
    <w:r>
      <w:pict w14:anchorId="2CD01322">
        <v:shapetype id="_x0000_t202" coordsize="21600,21600" o:spt="202" path="m,l,21600r21600,l21600,xe">
          <v:stroke joinstyle="miter"/>
          <v:path gradientshapeok="t" o:connecttype="rect"/>
        </v:shapetype>
        <v:shape id="_x0000_s2052" type="#_x0000_t202" style="position:absolute;margin-left:60.35pt;margin-top:57pt;width:24.7pt;height:12.5pt;z-index:-252931072;mso-position-horizontal-relative:page;mso-position-vertical-relative:page" filled="f" stroked="f">
          <v:textbox inset="0,0,0,0">
            <w:txbxContent>
              <w:p w14:paraId="5D12944C" w14:textId="77777777" w:rsidR="004030AA" w:rsidRDefault="00A25570">
                <w:pPr>
                  <w:spacing w:before="22"/>
                  <w:ind w:left="20"/>
                  <w:rPr>
                    <w:sz w:val="18"/>
                  </w:rPr>
                </w:pPr>
                <w:hyperlink w:anchor="_bookmark0" w:history="1">
                  <w:r w:rsidR="007A4E20">
                    <w:rPr>
                      <w:color w:val="FFFFFF"/>
                      <w:sz w:val="18"/>
                    </w:rPr>
                    <w:t>Menú</w:t>
                  </w:r>
                </w:hyperlink>
              </w:p>
            </w:txbxContent>
          </v:textbox>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50720A"/>
    <w:multiLevelType w:val="hybridMultilevel"/>
    <w:tmpl w:val="8A569FD0"/>
    <w:lvl w:ilvl="0" w:tplc="6796465E">
      <w:start w:val="1"/>
      <w:numFmt w:val="upperLetter"/>
      <w:lvlText w:val="%1."/>
      <w:lvlJc w:val="left"/>
      <w:pPr>
        <w:ind w:left="1179" w:hanging="329"/>
        <w:jc w:val="left"/>
      </w:pPr>
      <w:rPr>
        <w:rFonts w:ascii="Arial" w:eastAsia="Arial" w:hAnsi="Arial" w:cs="Arial" w:hint="default"/>
        <w:b/>
        <w:bCs/>
        <w:color w:val="58595B"/>
        <w:w w:val="96"/>
        <w:sz w:val="24"/>
        <w:szCs w:val="24"/>
        <w:lang w:val="es-ES" w:eastAsia="es-ES" w:bidi="es-ES"/>
      </w:rPr>
    </w:lvl>
    <w:lvl w:ilvl="1" w:tplc="12743996">
      <w:numFmt w:val="bullet"/>
      <w:lvlText w:val="•"/>
      <w:lvlJc w:val="left"/>
      <w:pPr>
        <w:ind w:left="2195" w:hanging="329"/>
      </w:pPr>
      <w:rPr>
        <w:rFonts w:hint="default"/>
        <w:lang w:val="es-ES" w:eastAsia="es-ES" w:bidi="es-ES"/>
      </w:rPr>
    </w:lvl>
    <w:lvl w:ilvl="2" w:tplc="9D403CE6">
      <w:numFmt w:val="bullet"/>
      <w:lvlText w:val="•"/>
      <w:lvlJc w:val="left"/>
      <w:pPr>
        <w:ind w:left="3211" w:hanging="329"/>
      </w:pPr>
      <w:rPr>
        <w:rFonts w:hint="default"/>
        <w:lang w:val="es-ES" w:eastAsia="es-ES" w:bidi="es-ES"/>
      </w:rPr>
    </w:lvl>
    <w:lvl w:ilvl="3" w:tplc="D4F8BBF8">
      <w:numFmt w:val="bullet"/>
      <w:lvlText w:val="•"/>
      <w:lvlJc w:val="left"/>
      <w:pPr>
        <w:ind w:left="4227" w:hanging="329"/>
      </w:pPr>
      <w:rPr>
        <w:rFonts w:hint="default"/>
        <w:lang w:val="es-ES" w:eastAsia="es-ES" w:bidi="es-ES"/>
      </w:rPr>
    </w:lvl>
    <w:lvl w:ilvl="4" w:tplc="8EDE7A16">
      <w:numFmt w:val="bullet"/>
      <w:lvlText w:val="•"/>
      <w:lvlJc w:val="left"/>
      <w:pPr>
        <w:ind w:left="5243" w:hanging="329"/>
      </w:pPr>
      <w:rPr>
        <w:rFonts w:hint="default"/>
        <w:lang w:val="es-ES" w:eastAsia="es-ES" w:bidi="es-ES"/>
      </w:rPr>
    </w:lvl>
    <w:lvl w:ilvl="5" w:tplc="0E202808">
      <w:numFmt w:val="bullet"/>
      <w:lvlText w:val="•"/>
      <w:lvlJc w:val="left"/>
      <w:pPr>
        <w:ind w:left="6259" w:hanging="329"/>
      </w:pPr>
      <w:rPr>
        <w:rFonts w:hint="default"/>
        <w:lang w:val="es-ES" w:eastAsia="es-ES" w:bidi="es-ES"/>
      </w:rPr>
    </w:lvl>
    <w:lvl w:ilvl="6" w:tplc="25021D52">
      <w:numFmt w:val="bullet"/>
      <w:lvlText w:val="•"/>
      <w:lvlJc w:val="left"/>
      <w:pPr>
        <w:ind w:left="7275" w:hanging="329"/>
      </w:pPr>
      <w:rPr>
        <w:rFonts w:hint="default"/>
        <w:lang w:val="es-ES" w:eastAsia="es-ES" w:bidi="es-ES"/>
      </w:rPr>
    </w:lvl>
    <w:lvl w:ilvl="7" w:tplc="222E8A82">
      <w:numFmt w:val="bullet"/>
      <w:lvlText w:val="•"/>
      <w:lvlJc w:val="left"/>
      <w:pPr>
        <w:ind w:left="8291" w:hanging="329"/>
      </w:pPr>
      <w:rPr>
        <w:rFonts w:hint="default"/>
        <w:lang w:val="es-ES" w:eastAsia="es-ES" w:bidi="es-ES"/>
      </w:rPr>
    </w:lvl>
    <w:lvl w:ilvl="8" w:tplc="094263BA">
      <w:numFmt w:val="bullet"/>
      <w:lvlText w:val="•"/>
      <w:lvlJc w:val="left"/>
      <w:pPr>
        <w:ind w:left="9306" w:hanging="329"/>
      </w:pPr>
      <w:rPr>
        <w:rFonts w:hint="default"/>
        <w:lang w:val="es-ES" w:eastAsia="es-ES" w:bidi="es-ES"/>
      </w:rPr>
    </w:lvl>
  </w:abstractNum>
  <w:abstractNum w:abstractNumId="1" w15:restartNumberingAfterBreak="0">
    <w:nsid w:val="282F5008"/>
    <w:multiLevelType w:val="hybridMultilevel"/>
    <w:tmpl w:val="082AA386"/>
    <w:lvl w:ilvl="0" w:tplc="B8A2CF36">
      <w:start w:val="2"/>
      <w:numFmt w:val="lowerLetter"/>
      <w:lvlText w:val="(%1)"/>
      <w:lvlJc w:val="left"/>
      <w:pPr>
        <w:ind w:left="596" w:hanging="343"/>
        <w:jc w:val="left"/>
      </w:pPr>
      <w:rPr>
        <w:rFonts w:ascii="Arial" w:eastAsia="Arial" w:hAnsi="Arial" w:cs="Arial" w:hint="default"/>
        <w:b/>
        <w:bCs/>
        <w:color w:val="58595B"/>
        <w:w w:val="94"/>
        <w:sz w:val="20"/>
        <w:szCs w:val="20"/>
        <w:lang w:val="es-ES" w:eastAsia="es-ES" w:bidi="es-ES"/>
      </w:rPr>
    </w:lvl>
    <w:lvl w:ilvl="1" w:tplc="F5A8F478">
      <w:numFmt w:val="bullet"/>
      <w:lvlText w:val="•"/>
      <w:lvlJc w:val="left"/>
      <w:pPr>
        <w:ind w:left="1503" w:hanging="343"/>
      </w:pPr>
      <w:rPr>
        <w:rFonts w:hint="default"/>
        <w:lang w:val="es-ES" w:eastAsia="es-ES" w:bidi="es-ES"/>
      </w:rPr>
    </w:lvl>
    <w:lvl w:ilvl="2" w:tplc="38E4D52C">
      <w:numFmt w:val="bullet"/>
      <w:lvlText w:val="•"/>
      <w:lvlJc w:val="left"/>
      <w:pPr>
        <w:ind w:left="2407" w:hanging="343"/>
      </w:pPr>
      <w:rPr>
        <w:rFonts w:hint="default"/>
        <w:lang w:val="es-ES" w:eastAsia="es-ES" w:bidi="es-ES"/>
      </w:rPr>
    </w:lvl>
    <w:lvl w:ilvl="3" w:tplc="90266E16">
      <w:numFmt w:val="bullet"/>
      <w:lvlText w:val="•"/>
      <w:lvlJc w:val="left"/>
      <w:pPr>
        <w:ind w:left="3311" w:hanging="343"/>
      </w:pPr>
      <w:rPr>
        <w:rFonts w:hint="default"/>
        <w:lang w:val="es-ES" w:eastAsia="es-ES" w:bidi="es-ES"/>
      </w:rPr>
    </w:lvl>
    <w:lvl w:ilvl="4" w:tplc="C50C0E86">
      <w:numFmt w:val="bullet"/>
      <w:lvlText w:val="•"/>
      <w:lvlJc w:val="left"/>
      <w:pPr>
        <w:ind w:left="4215" w:hanging="343"/>
      </w:pPr>
      <w:rPr>
        <w:rFonts w:hint="default"/>
        <w:lang w:val="es-ES" w:eastAsia="es-ES" w:bidi="es-ES"/>
      </w:rPr>
    </w:lvl>
    <w:lvl w:ilvl="5" w:tplc="A704E64E">
      <w:numFmt w:val="bullet"/>
      <w:lvlText w:val="•"/>
      <w:lvlJc w:val="left"/>
      <w:pPr>
        <w:ind w:left="5118" w:hanging="343"/>
      </w:pPr>
      <w:rPr>
        <w:rFonts w:hint="default"/>
        <w:lang w:val="es-ES" w:eastAsia="es-ES" w:bidi="es-ES"/>
      </w:rPr>
    </w:lvl>
    <w:lvl w:ilvl="6" w:tplc="DD3A960E">
      <w:numFmt w:val="bullet"/>
      <w:lvlText w:val="•"/>
      <w:lvlJc w:val="left"/>
      <w:pPr>
        <w:ind w:left="6022" w:hanging="343"/>
      </w:pPr>
      <w:rPr>
        <w:rFonts w:hint="default"/>
        <w:lang w:val="es-ES" w:eastAsia="es-ES" w:bidi="es-ES"/>
      </w:rPr>
    </w:lvl>
    <w:lvl w:ilvl="7" w:tplc="270C4B22">
      <w:numFmt w:val="bullet"/>
      <w:lvlText w:val="•"/>
      <w:lvlJc w:val="left"/>
      <w:pPr>
        <w:ind w:left="6926" w:hanging="343"/>
      </w:pPr>
      <w:rPr>
        <w:rFonts w:hint="default"/>
        <w:lang w:val="es-ES" w:eastAsia="es-ES" w:bidi="es-ES"/>
      </w:rPr>
    </w:lvl>
    <w:lvl w:ilvl="8" w:tplc="B76E76F6">
      <w:numFmt w:val="bullet"/>
      <w:lvlText w:val="•"/>
      <w:lvlJc w:val="left"/>
      <w:pPr>
        <w:ind w:left="7830" w:hanging="343"/>
      </w:pPr>
      <w:rPr>
        <w:rFonts w:hint="default"/>
        <w:lang w:val="es-ES" w:eastAsia="es-ES" w:bidi="es-ES"/>
      </w:rPr>
    </w:lvl>
  </w:abstractNum>
  <w:abstractNum w:abstractNumId="2" w15:restartNumberingAfterBreak="0">
    <w:nsid w:val="39A403C0"/>
    <w:multiLevelType w:val="hybridMultilevel"/>
    <w:tmpl w:val="F4FAE152"/>
    <w:lvl w:ilvl="0" w:tplc="C380895A">
      <w:start w:val="1"/>
      <w:numFmt w:val="upperLetter"/>
      <w:lvlText w:val="%1."/>
      <w:lvlJc w:val="left"/>
      <w:pPr>
        <w:ind w:left="1154" w:hanging="298"/>
        <w:jc w:val="left"/>
      </w:pPr>
      <w:rPr>
        <w:rFonts w:ascii="Arial" w:eastAsia="Arial" w:hAnsi="Arial" w:cs="Arial" w:hint="default"/>
        <w:b/>
        <w:bCs/>
        <w:color w:val="58595B"/>
        <w:w w:val="96"/>
        <w:sz w:val="24"/>
        <w:szCs w:val="24"/>
        <w:lang w:val="es-ES" w:eastAsia="es-ES" w:bidi="es-ES"/>
      </w:rPr>
    </w:lvl>
    <w:lvl w:ilvl="1" w:tplc="E82A1484">
      <w:numFmt w:val="bullet"/>
      <w:lvlText w:val="•"/>
      <w:lvlJc w:val="left"/>
      <w:pPr>
        <w:ind w:left="2177" w:hanging="298"/>
      </w:pPr>
      <w:rPr>
        <w:rFonts w:hint="default"/>
        <w:lang w:val="es-ES" w:eastAsia="es-ES" w:bidi="es-ES"/>
      </w:rPr>
    </w:lvl>
    <w:lvl w:ilvl="2" w:tplc="6CBE50FE">
      <w:numFmt w:val="bullet"/>
      <w:lvlText w:val="•"/>
      <w:lvlJc w:val="left"/>
      <w:pPr>
        <w:ind w:left="3195" w:hanging="298"/>
      </w:pPr>
      <w:rPr>
        <w:rFonts w:hint="default"/>
        <w:lang w:val="es-ES" w:eastAsia="es-ES" w:bidi="es-ES"/>
      </w:rPr>
    </w:lvl>
    <w:lvl w:ilvl="3" w:tplc="8E98DDBE">
      <w:numFmt w:val="bullet"/>
      <w:lvlText w:val="•"/>
      <w:lvlJc w:val="left"/>
      <w:pPr>
        <w:ind w:left="4213" w:hanging="298"/>
      </w:pPr>
      <w:rPr>
        <w:rFonts w:hint="default"/>
        <w:lang w:val="es-ES" w:eastAsia="es-ES" w:bidi="es-ES"/>
      </w:rPr>
    </w:lvl>
    <w:lvl w:ilvl="4" w:tplc="78BAD510">
      <w:numFmt w:val="bullet"/>
      <w:lvlText w:val="•"/>
      <w:lvlJc w:val="left"/>
      <w:pPr>
        <w:ind w:left="5231" w:hanging="298"/>
      </w:pPr>
      <w:rPr>
        <w:rFonts w:hint="default"/>
        <w:lang w:val="es-ES" w:eastAsia="es-ES" w:bidi="es-ES"/>
      </w:rPr>
    </w:lvl>
    <w:lvl w:ilvl="5" w:tplc="3F82D916">
      <w:numFmt w:val="bullet"/>
      <w:lvlText w:val="•"/>
      <w:lvlJc w:val="left"/>
      <w:pPr>
        <w:ind w:left="6249" w:hanging="298"/>
      </w:pPr>
      <w:rPr>
        <w:rFonts w:hint="default"/>
        <w:lang w:val="es-ES" w:eastAsia="es-ES" w:bidi="es-ES"/>
      </w:rPr>
    </w:lvl>
    <w:lvl w:ilvl="6" w:tplc="CE88DC10">
      <w:numFmt w:val="bullet"/>
      <w:lvlText w:val="•"/>
      <w:lvlJc w:val="left"/>
      <w:pPr>
        <w:ind w:left="7267" w:hanging="298"/>
      </w:pPr>
      <w:rPr>
        <w:rFonts w:hint="default"/>
        <w:lang w:val="es-ES" w:eastAsia="es-ES" w:bidi="es-ES"/>
      </w:rPr>
    </w:lvl>
    <w:lvl w:ilvl="7" w:tplc="0D04B36E">
      <w:numFmt w:val="bullet"/>
      <w:lvlText w:val="•"/>
      <w:lvlJc w:val="left"/>
      <w:pPr>
        <w:ind w:left="8285" w:hanging="298"/>
      </w:pPr>
      <w:rPr>
        <w:rFonts w:hint="default"/>
        <w:lang w:val="es-ES" w:eastAsia="es-ES" w:bidi="es-ES"/>
      </w:rPr>
    </w:lvl>
    <w:lvl w:ilvl="8" w:tplc="05249D34">
      <w:numFmt w:val="bullet"/>
      <w:lvlText w:val="•"/>
      <w:lvlJc w:val="left"/>
      <w:pPr>
        <w:ind w:left="9302" w:hanging="298"/>
      </w:pPr>
      <w:rPr>
        <w:rFonts w:hint="default"/>
        <w:lang w:val="es-ES" w:eastAsia="es-ES" w:bidi="es-ES"/>
      </w:rPr>
    </w:lvl>
  </w:abstractNum>
  <w:abstractNum w:abstractNumId="3" w15:restartNumberingAfterBreak="0">
    <w:nsid w:val="3A691C8F"/>
    <w:multiLevelType w:val="hybridMultilevel"/>
    <w:tmpl w:val="90E29DCA"/>
    <w:lvl w:ilvl="0" w:tplc="E7589A22">
      <w:start w:val="1"/>
      <w:numFmt w:val="decimal"/>
      <w:lvlText w:val="%1."/>
      <w:lvlJc w:val="left"/>
      <w:pPr>
        <w:ind w:left="1019" w:hanging="156"/>
        <w:jc w:val="left"/>
      </w:pPr>
      <w:rPr>
        <w:rFonts w:ascii="Arial" w:eastAsia="Arial" w:hAnsi="Arial" w:cs="Arial" w:hint="default"/>
        <w:color w:val="58595B"/>
        <w:w w:val="99"/>
        <w:sz w:val="14"/>
        <w:szCs w:val="14"/>
        <w:lang w:val="es-ES" w:eastAsia="es-ES" w:bidi="es-ES"/>
      </w:rPr>
    </w:lvl>
    <w:lvl w:ilvl="1" w:tplc="9E62C7C2">
      <w:numFmt w:val="bullet"/>
      <w:lvlText w:val="•"/>
      <w:lvlJc w:val="left"/>
      <w:pPr>
        <w:ind w:left="1420" w:hanging="156"/>
      </w:pPr>
      <w:rPr>
        <w:rFonts w:hint="default"/>
        <w:lang w:val="es-ES" w:eastAsia="es-ES" w:bidi="es-ES"/>
      </w:rPr>
    </w:lvl>
    <w:lvl w:ilvl="2" w:tplc="147E960A">
      <w:numFmt w:val="bullet"/>
      <w:lvlText w:val="•"/>
      <w:lvlJc w:val="left"/>
      <w:pPr>
        <w:ind w:left="1440" w:hanging="156"/>
      </w:pPr>
      <w:rPr>
        <w:rFonts w:hint="default"/>
        <w:lang w:val="es-ES" w:eastAsia="es-ES" w:bidi="es-ES"/>
      </w:rPr>
    </w:lvl>
    <w:lvl w:ilvl="3" w:tplc="793686FA">
      <w:numFmt w:val="bullet"/>
      <w:lvlText w:val="•"/>
      <w:lvlJc w:val="left"/>
      <w:pPr>
        <w:ind w:left="2677" w:hanging="156"/>
      </w:pPr>
      <w:rPr>
        <w:rFonts w:hint="default"/>
        <w:lang w:val="es-ES" w:eastAsia="es-ES" w:bidi="es-ES"/>
      </w:rPr>
    </w:lvl>
    <w:lvl w:ilvl="4" w:tplc="985EC444">
      <w:numFmt w:val="bullet"/>
      <w:lvlText w:val="•"/>
      <w:lvlJc w:val="left"/>
      <w:pPr>
        <w:ind w:left="3914" w:hanging="156"/>
      </w:pPr>
      <w:rPr>
        <w:rFonts w:hint="default"/>
        <w:lang w:val="es-ES" w:eastAsia="es-ES" w:bidi="es-ES"/>
      </w:rPr>
    </w:lvl>
    <w:lvl w:ilvl="5" w:tplc="E52EBF94">
      <w:numFmt w:val="bullet"/>
      <w:lvlText w:val="•"/>
      <w:lvlJc w:val="left"/>
      <w:pPr>
        <w:ind w:left="5151" w:hanging="156"/>
      </w:pPr>
      <w:rPr>
        <w:rFonts w:hint="default"/>
        <w:lang w:val="es-ES" w:eastAsia="es-ES" w:bidi="es-ES"/>
      </w:rPr>
    </w:lvl>
    <w:lvl w:ilvl="6" w:tplc="1622587A">
      <w:numFmt w:val="bullet"/>
      <w:lvlText w:val="•"/>
      <w:lvlJc w:val="left"/>
      <w:pPr>
        <w:ind w:left="6389" w:hanging="156"/>
      </w:pPr>
      <w:rPr>
        <w:rFonts w:hint="default"/>
        <w:lang w:val="es-ES" w:eastAsia="es-ES" w:bidi="es-ES"/>
      </w:rPr>
    </w:lvl>
    <w:lvl w:ilvl="7" w:tplc="94A2A0F4">
      <w:numFmt w:val="bullet"/>
      <w:lvlText w:val="•"/>
      <w:lvlJc w:val="left"/>
      <w:pPr>
        <w:ind w:left="7626" w:hanging="156"/>
      </w:pPr>
      <w:rPr>
        <w:rFonts w:hint="default"/>
        <w:lang w:val="es-ES" w:eastAsia="es-ES" w:bidi="es-ES"/>
      </w:rPr>
    </w:lvl>
    <w:lvl w:ilvl="8" w:tplc="2288207C">
      <w:numFmt w:val="bullet"/>
      <w:lvlText w:val="•"/>
      <w:lvlJc w:val="left"/>
      <w:pPr>
        <w:ind w:left="8863" w:hanging="156"/>
      </w:pPr>
      <w:rPr>
        <w:rFonts w:hint="default"/>
        <w:lang w:val="es-ES" w:eastAsia="es-ES" w:bidi="es-ES"/>
      </w:rPr>
    </w:lvl>
  </w:abstractNum>
  <w:abstractNum w:abstractNumId="4" w15:restartNumberingAfterBreak="0">
    <w:nsid w:val="5C767275"/>
    <w:multiLevelType w:val="hybridMultilevel"/>
    <w:tmpl w:val="7A82414C"/>
    <w:lvl w:ilvl="0" w:tplc="85DCB798">
      <w:start w:val="1"/>
      <w:numFmt w:val="upperRoman"/>
      <w:lvlText w:val="%1."/>
      <w:lvlJc w:val="left"/>
      <w:pPr>
        <w:ind w:left="1328" w:hanging="194"/>
        <w:jc w:val="left"/>
      </w:pPr>
      <w:rPr>
        <w:rFonts w:ascii="Arial" w:eastAsia="Arial" w:hAnsi="Arial" w:cs="Arial" w:hint="default"/>
        <w:b/>
        <w:bCs/>
        <w:color w:val="58595B"/>
        <w:spacing w:val="0"/>
        <w:w w:val="95"/>
        <w:sz w:val="20"/>
        <w:szCs w:val="20"/>
        <w:lang w:val="es-ES" w:eastAsia="es-ES" w:bidi="es-ES"/>
      </w:rPr>
    </w:lvl>
    <w:lvl w:ilvl="1" w:tplc="72FEDDFC">
      <w:start w:val="1"/>
      <w:numFmt w:val="upperLetter"/>
      <w:lvlText w:val="%2."/>
      <w:lvlJc w:val="left"/>
      <w:pPr>
        <w:ind w:left="1392" w:hanging="247"/>
        <w:jc w:val="left"/>
      </w:pPr>
      <w:rPr>
        <w:rFonts w:ascii="Arial" w:eastAsia="Arial" w:hAnsi="Arial" w:cs="Arial" w:hint="default"/>
        <w:color w:val="58595B"/>
        <w:spacing w:val="0"/>
        <w:w w:val="98"/>
        <w:sz w:val="20"/>
        <w:szCs w:val="20"/>
        <w:lang w:val="es-ES" w:eastAsia="es-ES" w:bidi="es-ES"/>
      </w:rPr>
    </w:lvl>
    <w:lvl w:ilvl="2" w:tplc="A4C6C62E">
      <w:numFmt w:val="bullet"/>
      <w:lvlText w:val="•"/>
      <w:lvlJc w:val="left"/>
      <w:pPr>
        <w:ind w:left="1400" w:hanging="247"/>
      </w:pPr>
      <w:rPr>
        <w:rFonts w:hint="default"/>
        <w:lang w:val="es-ES" w:eastAsia="es-ES" w:bidi="es-ES"/>
      </w:rPr>
    </w:lvl>
    <w:lvl w:ilvl="3" w:tplc="507C02A0">
      <w:numFmt w:val="bullet"/>
      <w:lvlText w:val="•"/>
      <w:lvlJc w:val="left"/>
      <w:pPr>
        <w:ind w:left="2642" w:hanging="247"/>
      </w:pPr>
      <w:rPr>
        <w:rFonts w:hint="default"/>
        <w:lang w:val="es-ES" w:eastAsia="es-ES" w:bidi="es-ES"/>
      </w:rPr>
    </w:lvl>
    <w:lvl w:ilvl="4" w:tplc="15DCEFC6">
      <w:numFmt w:val="bullet"/>
      <w:lvlText w:val="•"/>
      <w:lvlJc w:val="left"/>
      <w:pPr>
        <w:ind w:left="3884" w:hanging="247"/>
      </w:pPr>
      <w:rPr>
        <w:rFonts w:hint="default"/>
        <w:lang w:val="es-ES" w:eastAsia="es-ES" w:bidi="es-ES"/>
      </w:rPr>
    </w:lvl>
    <w:lvl w:ilvl="5" w:tplc="06E84A6A">
      <w:numFmt w:val="bullet"/>
      <w:lvlText w:val="•"/>
      <w:lvlJc w:val="left"/>
      <w:pPr>
        <w:ind w:left="5126" w:hanging="247"/>
      </w:pPr>
      <w:rPr>
        <w:rFonts w:hint="default"/>
        <w:lang w:val="es-ES" w:eastAsia="es-ES" w:bidi="es-ES"/>
      </w:rPr>
    </w:lvl>
    <w:lvl w:ilvl="6" w:tplc="15C474EE">
      <w:numFmt w:val="bullet"/>
      <w:lvlText w:val="•"/>
      <w:lvlJc w:val="left"/>
      <w:pPr>
        <w:ind w:left="6369" w:hanging="247"/>
      </w:pPr>
      <w:rPr>
        <w:rFonts w:hint="default"/>
        <w:lang w:val="es-ES" w:eastAsia="es-ES" w:bidi="es-ES"/>
      </w:rPr>
    </w:lvl>
    <w:lvl w:ilvl="7" w:tplc="2C66D278">
      <w:numFmt w:val="bullet"/>
      <w:lvlText w:val="•"/>
      <w:lvlJc w:val="left"/>
      <w:pPr>
        <w:ind w:left="7611" w:hanging="247"/>
      </w:pPr>
      <w:rPr>
        <w:rFonts w:hint="default"/>
        <w:lang w:val="es-ES" w:eastAsia="es-ES" w:bidi="es-ES"/>
      </w:rPr>
    </w:lvl>
    <w:lvl w:ilvl="8" w:tplc="E8E65060">
      <w:numFmt w:val="bullet"/>
      <w:lvlText w:val="•"/>
      <w:lvlJc w:val="left"/>
      <w:pPr>
        <w:ind w:left="8853" w:hanging="247"/>
      </w:pPr>
      <w:rPr>
        <w:rFonts w:hint="default"/>
        <w:lang w:val="es-ES" w:eastAsia="es-ES" w:bidi="es-ES"/>
      </w:rPr>
    </w:lvl>
  </w:abstractNum>
  <w:abstractNum w:abstractNumId="5" w15:restartNumberingAfterBreak="0">
    <w:nsid w:val="76FB5A4B"/>
    <w:multiLevelType w:val="hybridMultilevel"/>
    <w:tmpl w:val="604A4B34"/>
    <w:lvl w:ilvl="0" w:tplc="7AA209EE">
      <w:start w:val="1"/>
      <w:numFmt w:val="upperLetter"/>
      <w:lvlText w:val="%1."/>
      <w:lvlJc w:val="left"/>
      <w:pPr>
        <w:ind w:left="1177" w:hanging="329"/>
        <w:jc w:val="left"/>
      </w:pPr>
      <w:rPr>
        <w:rFonts w:ascii="Arial" w:eastAsia="Arial" w:hAnsi="Arial" w:cs="Arial" w:hint="default"/>
        <w:b/>
        <w:bCs/>
        <w:color w:val="58595B"/>
        <w:w w:val="96"/>
        <w:sz w:val="24"/>
        <w:szCs w:val="24"/>
        <w:lang w:val="es-ES" w:eastAsia="es-ES" w:bidi="es-ES"/>
      </w:rPr>
    </w:lvl>
    <w:lvl w:ilvl="1" w:tplc="5C6E7B42">
      <w:numFmt w:val="bullet"/>
      <w:lvlText w:val="•"/>
      <w:lvlJc w:val="left"/>
      <w:pPr>
        <w:ind w:left="2195" w:hanging="329"/>
      </w:pPr>
      <w:rPr>
        <w:rFonts w:hint="default"/>
        <w:lang w:val="es-ES" w:eastAsia="es-ES" w:bidi="es-ES"/>
      </w:rPr>
    </w:lvl>
    <w:lvl w:ilvl="2" w:tplc="30BC1FB8">
      <w:numFmt w:val="bullet"/>
      <w:lvlText w:val="•"/>
      <w:lvlJc w:val="left"/>
      <w:pPr>
        <w:ind w:left="3211" w:hanging="329"/>
      </w:pPr>
      <w:rPr>
        <w:rFonts w:hint="default"/>
        <w:lang w:val="es-ES" w:eastAsia="es-ES" w:bidi="es-ES"/>
      </w:rPr>
    </w:lvl>
    <w:lvl w:ilvl="3" w:tplc="3B544E82">
      <w:numFmt w:val="bullet"/>
      <w:lvlText w:val="•"/>
      <w:lvlJc w:val="left"/>
      <w:pPr>
        <w:ind w:left="4227" w:hanging="329"/>
      </w:pPr>
      <w:rPr>
        <w:rFonts w:hint="default"/>
        <w:lang w:val="es-ES" w:eastAsia="es-ES" w:bidi="es-ES"/>
      </w:rPr>
    </w:lvl>
    <w:lvl w:ilvl="4" w:tplc="560EDAAC">
      <w:numFmt w:val="bullet"/>
      <w:lvlText w:val="•"/>
      <w:lvlJc w:val="left"/>
      <w:pPr>
        <w:ind w:left="5243" w:hanging="329"/>
      </w:pPr>
      <w:rPr>
        <w:rFonts w:hint="default"/>
        <w:lang w:val="es-ES" w:eastAsia="es-ES" w:bidi="es-ES"/>
      </w:rPr>
    </w:lvl>
    <w:lvl w:ilvl="5" w:tplc="B5FAE292">
      <w:numFmt w:val="bullet"/>
      <w:lvlText w:val="•"/>
      <w:lvlJc w:val="left"/>
      <w:pPr>
        <w:ind w:left="6259" w:hanging="329"/>
      </w:pPr>
      <w:rPr>
        <w:rFonts w:hint="default"/>
        <w:lang w:val="es-ES" w:eastAsia="es-ES" w:bidi="es-ES"/>
      </w:rPr>
    </w:lvl>
    <w:lvl w:ilvl="6" w:tplc="7D1AD678">
      <w:numFmt w:val="bullet"/>
      <w:lvlText w:val="•"/>
      <w:lvlJc w:val="left"/>
      <w:pPr>
        <w:ind w:left="7275" w:hanging="329"/>
      </w:pPr>
      <w:rPr>
        <w:rFonts w:hint="default"/>
        <w:lang w:val="es-ES" w:eastAsia="es-ES" w:bidi="es-ES"/>
      </w:rPr>
    </w:lvl>
    <w:lvl w:ilvl="7" w:tplc="66122982">
      <w:numFmt w:val="bullet"/>
      <w:lvlText w:val="•"/>
      <w:lvlJc w:val="left"/>
      <w:pPr>
        <w:ind w:left="8291" w:hanging="329"/>
      </w:pPr>
      <w:rPr>
        <w:rFonts w:hint="default"/>
        <w:lang w:val="es-ES" w:eastAsia="es-ES" w:bidi="es-ES"/>
      </w:rPr>
    </w:lvl>
    <w:lvl w:ilvl="8" w:tplc="AE58F1C2">
      <w:numFmt w:val="bullet"/>
      <w:lvlText w:val="•"/>
      <w:lvlJc w:val="left"/>
      <w:pPr>
        <w:ind w:left="9306" w:hanging="329"/>
      </w:pPr>
      <w:rPr>
        <w:rFonts w:hint="default"/>
        <w:lang w:val="es-ES" w:eastAsia="es-ES" w:bidi="es-ES"/>
      </w:rPr>
    </w:lvl>
  </w:abstractNum>
  <w:num w:numId="1" w16cid:durableId="707533212">
    <w:abstractNumId w:val="5"/>
  </w:num>
  <w:num w:numId="2" w16cid:durableId="1976376704">
    <w:abstractNumId w:val="1"/>
  </w:num>
  <w:num w:numId="3" w16cid:durableId="756099068">
    <w:abstractNumId w:val="0"/>
  </w:num>
  <w:num w:numId="4" w16cid:durableId="538130029">
    <w:abstractNumId w:val="2"/>
  </w:num>
  <w:num w:numId="5" w16cid:durableId="1525362101">
    <w:abstractNumId w:val="3"/>
  </w:num>
  <w:num w:numId="6" w16cid:durableId="200350498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hyphenationZone w:val="425"/>
  <w:drawingGridHorizontalSpacing w:val="110"/>
  <w:displayHorizontalDrawingGridEvery w:val="2"/>
  <w:characterSpacingControl w:val="doNotCompress"/>
  <w:hdrShapeDefaults>
    <o:shapedefaults v:ext="edit" spidmax="2072"/>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rsids>
    <w:rsidRoot w:val="004030AA"/>
    <w:rsid w:val="004030AA"/>
    <w:rsid w:val="00477D3B"/>
    <w:rsid w:val="00742B5B"/>
    <w:rsid w:val="007A4E20"/>
    <w:rsid w:val="007E5585"/>
    <w:rsid w:val="00A25570"/>
    <w:rsid w:val="00BC3597"/>
    <w:rsid w:val="00DE088A"/>
    <w:rsid w:val="00DF2A2B"/>
    <w:rsid w:val="00FE52FF"/>
    <w:rsid w:val="04423355"/>
    <w:rsid w:val="242950C0"/>
    <w:rsid w:val="760CB2DB"/>
    <w:rsid w:val="7C5F539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72"/>
    <o:shapelayout v:ext="edit">
      <o:idmap v:ext="edit" data="1"/>
    </o:shapelayout>
  </w:shapeDefaults>
  <w:decimalSymbol w:val=","/>
  <w:listSeparator w:val=";"/>
  <w14:docId w14:val="05175DEE"/>
  <w15:docId w15:val="{B9B11D1F-152A-48CA-B273-A9537943E3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lang w:val="es-ES" w:eastAsia="es-ES" w:bidi="es-ES"/>
    </w:rPr>
  </w:style>
  <w:style w:type="paragraph" w:styleId="Ttulo1">
    <w:name w:val="heading 1"/>
    <w:basedOn w:val="Normal"/>
    <w:uiPriority w:val="9"/>
    <w:qFormat/>
    <w:pPr>
      <w:spacing w:before="109"/>
      <w:ind w:left="1442"/>
      <w:outlineLvl w:val="0"/>
    </w:pPr>
    <w:rPr>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NormalTable0">
    <w:name w:val="Normal Table0"/>
    <w:uiPriority w:val="2"/>
    <w:semiHidden/>
    <w:unhideWhenUsed/>
    <w:qFormat/>
    <w:tblPr>
      <w:tblInd w:w="0" w:type="dxa"/>
      <w:tblCellMar>
        <w:top w:w="0" w:type="dxa"/>
        <w:left w:w="0" w:type="dxa"/>
        <w:bottom w:w="0" w:type="dxa"/>
        <w:right w:w="0" w:type="dxa"/>
      </w:tblCellMar>
    </w:tblPr>
  </w:style>
  <w:style w:type="paragraph" w:styleId="TDC1">
    <w:name w:val="toc 1"/>
    <w:basedOn w:val="Normal"/>
    <w:uiPriority w:val="1"/>
    <w:qFormat/>
    <w:pPr>
      <w:spacing w:before="110"/>
      <w:ind w:left="1042" w:hanging="387"/>
    </w:pPr>
    <w:rPr>
      <w:b/>
      <w:bCs/>
      <w:sz w:val="24"/>
      <w:szCs w:val="24"/>
    </w:rPr>
  </w:style>
  <w:style w:type="paragraph" w:styleId="TDC2">
    <w:name w:val="toc 2"/>
    <w:basedOn w:val="Normal"/>
    <w:uiPriority w:val="1"/>
    <w:qFormat/>
    <w:pPr>
      <w:spacing w:before="250"/>
      <w:ind w:left="1383" w:hanging="259"/>
    </w:pPr>
    <w:rPr>
      <w:sz w:val="20"/>
      <w:szCs w:val="20"/>
    </w:rPr>
  </w:style>
  <w:style w:type="paragraph" w:styleId="TDC3">
    <w:name w:val="toc 3"/>
    <w:basedOn w:val="Normal"/>
    <w:uiPriority w:val="1"/>
    <w:qFormat/>
    <w:pPr>
      <w:spacing w:line="278" w:lineRule="exact"/>
      <w:ind w:left="1229"/>
    </w:pPr>
    <w:rPr>
      <w:b/>
      <w:bCs/>
      <w:sz w:val="24"/>
      <w:szCs w:val="24"/>
    </w:rPr>
  </w:style>
  <w:style w:type="paragraph" w:styleId="Textoindependiente">
    <w:name w:val="Body Text"/>
    <w:basedOn w:val="Normal"/>
    <w:uiPriority w:val="1"/>
    <w:qFormat/>
    <w:rPr>
      <w:sz w:val="20"/>
      <w:szCs w:val="20"/>
    </w:rPr>
  </w:style>
  <w:style w:type="paragraph" w:styleId="Prrafodelista">
    <w:name w:val="List Paragraph"/>
    <w:basedOn w:val="Normal"/>
    <w:uiPriority w:val="1"/>
    <w:qFormat/>
    <w:pPr>
      <w:ind w:left="850"/>
    </w:pPr>
  </w:style>
  <w:style w:type="paragraph" w:customStyle="1" w:styleId="TableParagraph">
    <w:name w:val="Table Paragraph"/>
    <w:basedOn w:val="Normal"/>
    <w:uiPriority w:val="1"/>
    <w:qFormat/>
  </w:style>
  <w:style w:type="paragraph" w:customStyle="1" w:styleId="xmsonormal">
    <w:name w:val="x_msonormal"/>
    <w:basedOn w:val="Normal"/>
    <w:rsid w:val="00DE088A"/>
    <w:pPr>
      <w:widowControl/>
      <w:autoSpaceDE/>
      <w:autoSpaceDN/>
    </w:pPr>
    <w:rPr>
      <w:rFonts w:ascii="Calibri" w:eastAsiaTheme="minorHAnsi" w:hAnsi="Calibri" w:cs="Times New Roman"/>
      <w:lang w:val="es-CO" w:eastAsia="es-CO" w:bidi="ar-SA"/>
    </w:rPr>
  </w:style>
  <w:style w:type="character" w:customStyle="1" w:styleId="normaltextrun">
    <w:name w:val="normaltextrun"/>
    <w:basedOn w:val="Fuentedeprrafopredeter"/>
    <w:rsid w:val="00DE088A"/>
  </w:style>
  <w:style w:type="character" w:styleId="Hipervnculo">
    <w:name w:val="Hyperlink"/>
    <w:basedOn w:val="Fuentedeprrafopredeter"/>
    <w:uiPriority w:val="99"/>
    <w:unhideWhenUsed/>
    <w:rsid w:val="00BC3597"/>
    <w:rPr>
      <w:color w:val="0000FF" w:themeColor="hyperlink"/>
      <w:u w:val="single"/>
    </w:rPr>
  </w:style>
  <w:style w:type="character" w:styleId="Mencinsinresolver">
    <w:name w:val="Unresolved Mention"/>
    <w:basedOn w:val="Fuentedeprrafopredeter"/>
    <w:uiPriority w:val="99"/>
    <w:semiHidden/>
    <w:unhideWhenUsed/>
    <w:rsid w:val="00BC359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17" Type="http://schemas.openxmlformats.org/officeDocument/2006/relationships/image" Target="media/image108.png"/><Relationship Id="rId21" Type="http://schemas.openxmlformats.org/officeDocument/2006/relationships/image" Target="media/image12.png"/><Relationship Id="rId42" Type="http://schemas.openxmlformats.org/officeDocument/2006/relationships/image" Target="media/image33.png"/><Relationship Id="rId63" Type="http://schemas.openxmlformats.org/officeDocument/2006/relationships/image" Target="media/image54.png"/><Relationship Id="rId84" Type="http://schemas.openxmlformats.org/officeDocument/2006/relationships/image" Target="media/image75.png"/><Relationship Id="rId138" Type="http://schemas.openxmlformats.org/officeDocument/2006/relationships/hyperlink" Target="https://www.researchgate.net/publication/313889147_Social_Impact_Bonds_-_Evidence-based_policy_or_Ideology" TargetMode="External"/><Relationship Id="rId107" Type="http://schemas.openxmlformats.org/officeDocument/2006/relationships/image" Target="media/image98.png"/><Relationship Id="rId11" Type="http://schemas.openxmlformats.org/officeDocument/2006/relationships/image" Target="media/image2.png"/><Relationship Id="rId32" Type="http://schemas.openxmlformats.org/officeDocument/2006/relationships/image" Target="media/image23.png"/><Relationship Id="rId37" Type="http://schemas.openxmlformats.org/officeDocument/2006/relationships/image" Target="media/image28.png"/><Relationship Id="rId53" Type="http://schemas.openxmlformats.org/officeDocument/2006/relationships/image" Target="media/image44.png"/><Relationship Id="rId58" Type="http://schemas.openxmlformats.org/officeDocument/2006/relationships/image" Target="media/image49.png"/><Relationship Id="rId74" Type="http://schemas.openxmlformats.org/officeDocument/2006/relationships/image" Target="media/image65.png"/><Relationship Id="rId79" Type="http://schemas.openxmlformats.org/officeDocument/2006/relationships/image" Target="media/image70.png"/><Relationship Id="rId102" Type="http://schemas.openxmlformats.org/officeDocument/2006/relationships/image" Target="media/image93.png"/><Relationship Id="rId123" Type="http://schemas.openxmlformats.org/officeDocument/2006/relationships/image" Target="media/image114.png"/><Relationship Id="rId128" Type="http://schemas.openxmlformats.org/officeDocument/2006/relationships/image" Target="media/image119.png"/><Relationship Id="rId144" Type="http://schemas.openxmlformats.org/officeDocument/2006/relationships/theme" Target="theme/theme1.xml"/><Relationship Id="rId5" Type="http://schemas.openxmlformats.org/officeDocument/2006/relationships/styles" Target="styles.xml"/><Relationship Id="rId90" Type="http://schemas.openxmlformats.org/officeDocument/2006/relationships/image" Target="media/image81.png"/><Relationship Id="rId95" Type="http://schemas.openxmlformats.org/officeDocument/2006/relationships/image" Target="media/image86.png"/><Relationship Id="rId22" Type="http://schemas.openxmlformats.org/officeDocument/2006/relationships/image" Target="media/image13.png"/><Relationship Id="rId27" Type="http://schemas.openxmlformats.org/officeDocument/2006/relationships/image" Target="media/image18.png"/><Relationship Id="rId43" Type="http://schemas.openxmlformats.org/officeDocument/2006/relationships/image" Target="media/image34.png"/><Relationship Id="rId48" Type="http://schemas.openxmlformats.org/officeDocument/2006/relationships/image" Target="media/image39.png"/><Relationship Id="rId64" Type="http://schemas.openxmlformats.org/officeDocument/2006/relationships/image" Target="media/image55.png"/><Relationship Id="rId69" Type="http://schemas.openxmlformats.org/officeDocument/2006/relationships/image" Target="media/image60.png"/><Relationship Id="rId113" Type="http://schemas.openxmlformats.org/officeDocument/2006/relationships/image" Target="media/image104.png"/><Relationship Id="rId118" Type="http://schemas.openxmlformats.org/officeDocument/2006/relationships/image" Target="media/image109.png"/><Relationship Id="rId134" Type="http://schemas.openxmlformats.org/officeDocument/2006/relationships/image" Target="media/image125.png"/><Relationship Id="rId139" Type="http://schemas.openxmlformats.org/officeDocument/2006/relationships/hyperlink" Target="https://www.researchgate.net/publication/313889147_Social_Impact_Bonds_-_Evidence-based_policy_or_Ideology" TargetMode="External"/><Relationship Id="rId80" Type="http://schemas.openxmlformats.org/officeDocument/2006/relationships/image" Target="media/image71.png"/><Relationship Id="rId85" Type="http://schemas.openxmlformats.org/officeDocument/2006/relationships/image" Target="media/image76.png"/><Relationship Id="rId12" Type="http://schemas.openxmlformats.org/officeDocument/2006/relationships/image" Target="media/image3.png"/><Relationship Id="rId17" Type="http://schemas.openxmlformats.org/officeDocument/2006/relationships/image" Target="media/image8.png"/><Relationship Id="rId33" Type="http://schemas.openxmlformats.org/officeDocument/2006/relationships/image" Target="media/image24.png"/><Relationship Id="rId38" Type="http://schemas.openxmlformats.org/officeDocument/2006/relationships/image" Target="media/image29.png"/><Relationship Id="rId59" Type="http://schemas.openxmlformats.org/officeDocument/2006/relationships/image" Target="media/image50.png"/><Relationship Id="rId103" Type="http://schemas.openxmlformats.org/officeDocument/2006/relationships/image" Target="media/image94.png"/><Relationship Id="rId108" Type="http://schemas.openxmlformats.org/officeDocument/2006/relationships/image" Target="media/image99.png"/><Relationship Id="rId124" Type="http://schemas.openxmlformats.org/officeDocument/2006/relationships/image" Target="media/image115.png"/><Relationship Id="rId129" Type="http://schemas.openxmlformats.org/officeDocument/2006/relationships/image" Target="media/image120.png"/><Relationship Id="rId54" Type="http://schemas.openxmlformats.org/officeDocument/2006/relationships/image" Target="media/image45.png"/><Relationship Id="rId70" Type="http://schemas.openxmlformats.org/officeDocument/2006/relationships/image" Target="media/image61.png"/><Relationship Id="rId75" Type="http://schemas.openxmlformats.org/officeDocument/2006/relationships/image" Target="media/image66.png"/><Relationship Id="rId91" Type="http://schemas.openxmlformats.org/officeDocument/2006/relationships/image" Target="media/image82.png"/><Relationship Id="rId96" Type="http://schemas.openxmlformats.org/officeDocument/2006/relationships/image" Target="media/image87.png"/><Relationship Id="rId14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23" Type="http://schemas.openxmlformats.org/officeDocument/2006/relationships/image" Target="media/image14.png"/><Relationship Id="rId28" Type="http://schemas.openxmlformats.org/officeDocument/2006/relationships/image" Target="media/image19.png"/><Relationship Id="rId49" Type="http://schemas.openxmlformats.org/officeDocument/2006/relationships/image" Target="media/image40.png"/><Relationship Id="rId114" Type="http://schemas.openxmlformats.org/officeDocument/2006/relationships/image" Target="media/image105.png"/><Relationship Id="rId119" Type="http://schemas.openxmlformats.org/officeDocument/2006/relationships/image" Target="media/image110.png"/><Relationship Id="rId44" Type="http://schemas.openxmlformats.org/officeDocument/2006/relationships/image" Target="media/image35.png"/><Relationship Id="rId60" Type="http://schemas.openxmlformats.org/officeDocument/2006/relationships/image" Target="media/image51.png"/><Relationship Id="rId65" Type="http://schemas.openxmlformats.org/officeDocument/2006/relationships/image" Target="media/image56.png"/><Relationship Id="rId81" Type="http://schemas.openxmlformats.org/officeDocument/2006/relationships/image" Target="media/image72.png"/><Relationship Id="rId86" Type="http://schemas.openxmlformats.org/officeDocument/2006/relationships/image" Target="media/image77.png"/><Relationship Id="rId130" Type="http://schemas.openxmlformats.org/officeDocument/2006/relationships/image" Target="media/image121.png"/><Relationship Id="rId135" Type="http://schemas.openxmlformats.org/officeDocument/2006/relationships/footer" Target="footer1.xml"/><Relationship Id="rId13" Type="http://schemas.openxmlformats.org/officeDocument/2006/relationships/image" Target="media/image4.png"/><Relationship Id="rId18" Type="http://schemas.openxmlformats.org/officeDocument/2006/relationships/image" Target="media/image9.png"/><Relationship Id="rId39" Type="http://schemas.openxmlformats.org/officeDocument/2006/relationships/image" Target="media/image30.png"/><Relationship Id="rId109" Type="http://schemas.openxmlformats.org/officeDocument/2006/relationships/image" Target="media/image100.png"/><Relationship Id="rId34" Type="http://schemas.openxmlformats.org/officeDocument/2006/relationships/image" Target="media/image25.png"/><Relationship Id="rId50" Type="http://schemas.openxmlformats.org/officeDocument/2006/relationships/image" Target="media/image41.png"/><Relationship Id="rId55" Type="http://schemas.openxmlformats.org/officeDocument/2006/relationships/image" Target="media/image46.png"/><Relationship Id="rId76" Type="http://schemas.openxmlformats.org/officeDocument/2006/relationships/image" Target="media/image67.png"/><Relationship Id="rId97" Type="http://schemas.openxmlformats.org/officeDocument/2006/relationships/image" Target="media/image88.png"/><Relationship Id="rId104" Type="http://schemas.openxmlformats.org/officeDocument/2006/relationships/image" Target="media/image95.png"/><Relationship Id="rId120" Type="http://schemas.openxmlformats.org/officeDocument/2006/relationships/image" Target="media/image111.png"/><Relationship Id="rId125" Type="http://schemas.openxmlformats.org/officeDocument/2006/relationships/image" Target="media/image116.png"/><Relationship Id="rId141" Type="http://schemas.openxmlformats.org/officeDocument/2006/relationships/hyperlink" Target="http://relatoria.colombiacompra.gov.co/ficha/4201913000005099" TargetMode="External"/><Relationship Id="rId7" Type="http://schemas.openxmlformats.org/officeDocument/2006/relationships/webSettings" Target="webSettings.xml"/><Relationship Id="rId71" Type="http://schemas.openxmlformats.org/officeDocument/2006/relationships/image" Target="media/image62.png"/><Relationship Id="rId92" Type="http://schemas.openxmlformats.org/officeDocument/2006/relationships/image" Target="media/image83.png"/><Relationship Id="rId2" Type="http://schemas.openxmlformats.org/officeDocument/2006/relationships/customXml" Target="../customXml/item2.xml"/><Relationship Id="rId29" Type="http://schemas.openxmlformats.org/officeDocument/2006/relationships/image" Target="media/image20.png"/><Relationship Id="rId24" Type="http://schemas.openxmlformats.org/officeDocument/2006/relationships/image" Target="media/image15.png"/><Relationship Id="rId40" Type="http://schemas.openxmlformats.org/officeDocument/2006/relationships/image" Target="media/image31.png"/><Relationship Id="rId45" Type="http://schemas.openxmlformats.org/officeDocument/2006/relationships/image" Target="media/image36.png"/><Relationship Id="rId66" Type="http://schemas.openxmlformats.org/officeDocument/2006/relationships/image" Target="media/image57.png"/><Relationship Id="rId87" Type="http://schemas.openxmlformats.org/officeDocument/2006/relationships/image" Target="media/image78.png"/><Relationship Id="rId110" Type="http://schemas.openxmlformats.org/officeDocument/2006/relationships/image" Target="media/image101.png"/><Relationship Id="rId115" Type="http://schemas.openxmlformats.org/officeDocument/2006/relationships/image" Target="media/image106.png"/><Relationship Id="rId131" Type="http://schemas.openxmlformats.org/officeDocument/2006/relationships/image" Target="media/image122.png"/><Relationship Id="rId136" Type="http://schemas.openxmlformats.org/officeDocument/2006/relationships/header" Target="header1.xml"/><Relationship Id="rId61" Type="http://schemas.openxmlformats.org/officeDocument/2006/relationships/image" Target="media/image52.png"/><Relationship Id="rId82" Type="http://schemas.openxmlformats.org/officeDocument/2006/relationships/image" Target="media/image73.png"/><Relationship Id="rId19" Type="http://schemas.openxmlformats.org/officeDocument/2006/relationships/image" Target="media/image10.png"/><Relationship Id="rId14" Type="http://schemas.openxmlformats.org/officeDocument/2006/relationships/image" Target="media/image5.png"/><Relationship Id="rId30" Type="http://schemas.openxmlformats.org/officeDocument/2006/relationships/image" Target="media/image21.png"/><Relationship Id="rId35" Type="http://schemas.openxmlformats.org/officeDocument/2006/relationships/image" Target="media/image26.png"/><Relationship Id="rId56" Type="http://schemas.openxmlformats.org/officeDocument/2006/relationships/image" Target="media/image47.png"/><Relationship Id="rId77" Type="http://schemas.openxmlformats.org/officeDocument/2006/relationships/image" Target="media/image68.png"/><Relationship Id="rId100" Type="http://schemas.openxmlformats.org/officeDocument/2006/relationships/image" Target="media/image91.png"/><Relationship Id="rId105" Type="http://schemas.openxmlformats.org/officeDocument/2006/relationships/image" Target="media/image96.png"/><Relationship Id="rId126" Type="http://schemas.openxmlformats.org/officeDocument/2006/relationships/image" Target="media/image117.png"/><Relationship Id="rId8" Type="http://schemas.openxmlformats.org/officeDocument/2006/relationships/footnotes" Target="footnotes.xml"/><Relationship Id="rId51" Type="http://schemas.openxmlformats.org/officeDocument/2006/relationships/image" Target="media/image42.png"/><Relationship Id="rId72" Type="http://schemas.openxmlformats.org/officeDocument/2006/relationships/image" Target="media/image63.png"/><Relationship Id="rId93" Type="http://schemas.openxmlformats.org/officeDocument/2006/relationships/image" Target="media/image84.png"/><Relationship Id="rId98" Type="http://schemas.openxmlformats.org/officeDocument/2006/relationships/image" Target="media/image89.png"/><Relationship Id="rId121" Type="http://schemas.openxmlformats.org/officeDocument/2006/relationships/image" Target="media/image112.png"/><Relationship Id="rId142" Type="http://schemas.openxmlformats.org/officeDocument/2006/relationships/hyperlink" Target="http://relatoria.colombiacompra.gov.co/ficha/C-194%20de%202020" TargetMode="External"/><Relationship Id="rId3" Type="http://schemas.openxmlformats.org/officeDocument/2006/relationships/customXml" Target="../customXml/item3.xml"/><Relationship Id="rId25" Type="http://schemas.openxmlformats.org/officeDocument/2006/relationships/image" Target="media/image16.png"/><Relationship Id="rId46" Type="http://schemas.openxmlformats.org/officeDocument/2006/relationships/image" Target="media/image37.png"/><Relationship Id="rId67" Type="http://schemas.openxmlformats.org/officeDocument/2006/relationships/image" Target="media/image58.png"/><Relationship Id="rId116" Type="http://schemas.openxmlformats.org/officeDocument/2006/relationships/image" Target="media/image107.png"/><Relationship Id="rId137" Type="http://schemas.openxmlformats.org/officeDocument/2006/relationships/hyperlink" Target="https://cdn.americanprogress.org/wp-content/uploads/2013/11/SocialFinance-brief.pdf" TargetMode="External"/><Relationship Id="rId20" Type="http://schemas.openxmlformats.org/officeDocument/2006/relationships/image" Target="media/image11.png"/><Relationship Id="rId41" Type="http://schemas.openxmlformats.org/officeDocument/2006/relationships/image" Target="media/image32.png"/><Relationship Id="rId62" Type="http://schemas.openxmlformats.org/officeDocument/2006/relationships/image" Target="media/image53.png"/><Relationship Id="rId83" Type="http://schemas.openxmlformats.org/officeDocument/2006/relationships/image" Target="media/image74.png"/><Relationship Id="rId88" Type="http://schemas.openxmlformats.org/officeDocument/2006/relationships/image" Target="media/image79.png"/><Relationship Id="rId111" Type="http://schemas.openxmlformats.org/officeDocument/2006/relationships/image" Target="media/image102.png"/><Relationship Id="rId132" Type="http://schemas.openxmlformats.org/officeDocument/2006/relationships/image" Target="media/image123.png"/><Relationship Id="rId15" Type="http://schemas.openxmlformats.org/officeDocument/2006/relationships/image" Target="media/image6.png"/><Relationship Id="rId36" Type="http://schemas.openxmlformats.org/officeDocument/2006/relationships/image" Target="media/image27.png"/><Relationship Id="rId57" Type="http://schemas.openxmlformats.org/officeDocument/2006/relationships/image" Target="media/image48.png"/><Relationship Id="rId106" Type="http://schemas.openxmlformats.org/officeDocument/2006/relationships/image" Target="media/image97.png"/><Relationship Id="rId127" Type="http://schemas.openxmlformats.org/officeDocument/2006/relationships/image" Target="media/image118.png"/><Relationship Id="rId10" Type="http://schemas.openxmlformats.org/officeDocument/2006/relationships/image" Target="media/image1.png"/><Relationship Id="rId31" Type="http://schemas.openxmlformats.org/officeDocument/2006/relationships/image" Target="media/image22.png"/><Relationship Id="rId52" Type="http://schemas.openxmlformats.org/officeDocument/2006/relationships/image" Target="media/image43.png"/><Relationship Id="rId73" Type="http://schemas.openxmlformats.org/officeDocument/2006/relationships/image" Target="media/image64.png"/><Relationship Id="rId78" Type="http://schemas.openxmlformats.org/officeDocument/2006/relationships/image" Target="media/image69.png"/><Relationship Id="rId94" Type="http://schemas.openxmlformats.org/officeDocument/2006/relationships/image" Target="media/image85.png"/><Relationship Id="rId99" Type="http://schemas.openxmlformats.org/officeDocument/2006/relationships/image" Target="media/image90.png"/><Relationship Id="rId101" Type="http://schemas.openxmlformats.org/officeDocument/2006/relationships/image" Target="media/image92.png"/><Relationship Id="rId122" Type="http://schemas.openxmlformats.org/officeDocument/2006/relationships/image" Target="media/image113.png"/><Relationship Id="rId14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26" Type="http://schemas.openxmlformats.org/officeDocument/2006/relationships/image" Target="media/image17.png"/><Relationship Id="rId47" Type="http://schemas.openxmlformats.org/officeDocument/2006/relationships/image" Target="media/image38.png"/><Relationship Id="rId68" Type="http://schemas.openxmlformats.org/officeDocument/2006/relationships/image" Target="media/image59.png"/><Relationship Id="rId89" Type="http://schemas.openxmlformats.org/officeDocument/2006/relationships/image" Target="media/image80.png"/><Relationship Id="rId112" Type="http://schemas.openxmlformats.org/officeDocument/2006/relationships/image" Target="media/image103.png"/><Relationship Id="rId133" Type="http://schemas.openxmlformats.org/officeDocument/2006/relationships/image" Target="media/image124.png"/><Relationship Id="rId16" Type="http://schemas.openxmlformats.org/officeDocument/2006/relationships/image" Target="media/image7.png"/></Relationships>
</file>

<file path=word/_rels/header1.xml.rels><?xml version="1.0" encoding="UTF-8" standalone="yes"?>
<Relationships xmlns="http://schemas.openxmlformats.org/package/2006/relationships"><Relationship Id="rId1" Type="http://schemas.openxmlformats.org/officeDocument/2006/relationships/image" Target="media/image12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484D639-26BF-49F7-AC28-6E2DEB25028D}">
  <ds:schemaRefs>
    <ds:schemaRef ds:uri="http://purl.org/dc/elements/1.1/"/>
    <ds:schemaRef ds:uri="http://www.w3.org/XML/1998/namespace"/>
    <ds:schemaRef ds:uri="9d85dbaf-23eb-4e57-a637-93dcacc8b1a1"/>
    <ds:schemaRef ds:uri="http://purl.org/dc/terms/"/>
    <ds:schemaRef ds:uri="http://purl.org/dc/dcmitype/"/>
    <ds:schemaRef ds:uri="http://schemas.microsoft.com/office/2006/documentManagement/types"/>
    <ds:schemaRef ds:uri="http://schemas.microsoft.com/office/2006/metadata/properties"/>
    <ds:schemaRef ds:uri="http://schemas.microsoft.com/office/infopath/2007/PartnerControls"/>
    <ds:schemaRef ds:uri="http://schemas.openxmlformats.org/package/2006/metadata/core-properties"/>
    <ds:schemaRef ds:uri="a6cb9e4b-f1d1-4245-83ec-6cad768d538a"/>
  </ds:schemaRefs>
</ds:datastoreItem>
</file>

<file path=customXml/itemProps2.xml><?xml version="1.0" encoding="utf-8"?>
<ds:datastoreItem xmlns:ds="http://schemas.openxmlformats.org/officeDocument/2006/customXml" ds:itemID="{8DFF4F1D-D24A-4CA5-B173-F59A7CD81D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56971E2-6B96-45CE-8664-20C6CF709FC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25</Pages>
  <Words>9747</Words>
  <Characters>53611</Characters>
  <Application>Microsoft Office Word</Application>
  <DocSecurity>0</DocSecurity>
  <Lines>446</Lines>
  <Paragraphs>126</Paragraphs>
  <ScaleCrop>false</ScaleCrop>
  <Company/>
  <LinksUpToDate>false</LinksUpToDate>
  <CharactersWithSpaces>63232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Manuela Mantilla Pacheco</cp:lastModifiedBy>
  <cp:revision>10</cp:revision>
  <dcterms:created xsi:type="dcterms:W3CDTF">2020-04-08T14:41:00Z</dcterms:created>
  <dcterms:modified xsi:type="dcterms:W3CDTF">2022-07-11T19:06:00Z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2018-08-24T00:00:00Z</vt:filetime>
  </property>
  <property fmtid="{D5CDD505-2E9C-101B-9397-08002B2CF9AE}" pid="3" name="Creator">
    <vt:lpwstr>Adobe InDesign CC 13.1 (Windows)</vt:lpwstr>
  </property>
  <property fmtid="{D5CDD505-2E9C-101B-9397-08002B2CF9AE}" pid="4" name="LastSaved">
    <vt:filetime>2020-04-08T00:00:00Z</vt:filetime>
  </property>
  <property fmtid="{D5CDD505-2E9C-101B-9397-08002B2CF9AE}" pid="5" name="ContentTypeId">
    <vt:lpwstr>0x010100F2E0F32964D9B84EA054B84E5D4157A0</vt:lpwstr>
  </property>
  <property fmtid="{D5CDD505-2E9C-101B-9397-08002B2CF9AE}" pid="6" name="MediaServiceImageTags">
    <vt:lpwstr/>
  </property>
</Properties>
</file>