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6B914" w14:textId="4326A8BF" w:rsidR="0077169C" w:rsidRDefault="5DA5C202" w:rsidP="21D628DB">
      <w:pPr>
        <w:spacing w:after="0" w:line="257" w:lineRule="auto"/>
        <w:ind w:left="1701" w:right="1565"/>
        <w:jc w:val="both"/>
        <w:rPr>
          <w:rFonts w:ascii="Arial" w:eastAsia="Arial" w:hAnsi="Arial" w:cs="Arial"/>
          <w:color w:val="FF0000"/>
          <w:sz w:val="20"/>
          <w:szCs w:val="20"/>
        </w:rPr>
      </w:pPr>
      <w:r w:rsidRPr="21D628DB">
        <w:rPr>
          <w:rFonts w:ascii="Arial" w:eastAsia="Arial" w:hAnsi="Arial" w:cs="Arial"/>
          <w:b/>
          <w:bCs/>
          <w:color w:val="FF0000"/>
          <w:sz w:val="20"/>
          <w:szCs w:val="20"/>
        </w:rPr>
        <w:t>Nota:</w:t>
      </w:r>
      <w:r w:rsidRPr="21D628DB">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w:t>
      </w:r>
      <w:r w:rsidR="37222DDE" w:rsidRPr="21D628DB">
        <w:rPr>
          <w:rFonts w:ascii="Arial" w:eastAsia="Arial" w:hAnsi="Arial" w:cs="Arial"/>
          <w:color w:val="FF0000"/>
          <w:sz w:val="20"/>
          <w:szCs w:val="20"/>
        </w:rPr>
        <w:t xml:space="preserve">s </w:t>
      </w:r>
      <w:r w:rsidRPr="21D628DB">
        <w:rPr>
          <w:rFonts w:ascii="Arial" w:eastAsia="Arial" w:hAnsi="Arial" w:cs="Arial"/>
          <w:color w:val="FF0000"/>
          <w:sz w:val="20"/>
          <w:szCs w:val="20"/>
        </w:rPr>
        <w:t xml:space="preserve">con la contratación estatal: </w:t>
      </w:r>
      <w:r w:rsidR="5D76FEB7" w:rsidRPr="21D628DB">
        <w:rPr>
          <w:rFonts w:ascii="Arial" w:eastAsia="Arial" w:hAnsi="Arial" w:cs="Arial"/>
          <w:color w:val="FF0000"/>
          <w:sz w:val="20"/>
          <w:szCs w:val="20"/>
        </w:rPr>
        <w:t>2</w:t>
      </w:r>
      <w:r w:rsidR="00BE46CF">
        <w:rPr>
          <w:rFonts w:ascii="Arial" w:eastAsia="Arial" w:hAnsi="Arial" w:cs="Arial"/>
          <w:color w:val="FF0000"/>
          <w:sz w:val="20"/>
          <w:szCs w:val="20"/>
        </w:rPr>
        <w:t>, 6</w:t>
      </w:r>
      <w:r w:rsidR="5D76FEB7" w:rsidRPr="21D628DB">
        <w:rPr>
          <w:rFonts w:ascii="Arial" w:eastAsia="Arial" w:hAnsi="Arial" w:cs="Arial"/>
          <w:color w:val="FF0000"/>
          <w:sz w:val="20"/>
          <w:szCs w:val="20"/>
        </w:rPr>
        <w:t xml:space="preserve"> y 28. </w:t>
      </w:r>
    </w:p>
    <w:p w14:paraId="721D7055" w14:textId="5538A500" w:rsidR="370EAB6B" w:rsidRDefault="370EAB6B" w:rsidP="370EAB6B">
      <w:pPr>
        <w:spacing w:after="0" w:line="257" w:lineRule="auto"/>
        <w:ind w:left="1701" w:right="1565"/>
        <w:jc w:val="both"/>
        <w:rPr>
          <w:rFonts w:ascii="Arial" w:eastAsia="Arial" w:hAnsi="Arial" w:cs="Arial"/>
          <w:color w:val="FF0000"/>
          <w:sz w:val="20"/>
          <w:szCs w:val="20"/>
        </w:rPr>
      </w:pPr>
    </w:p>
    <w:p w14:paraId="2DA6D92A" w14:textId="526925D3" w:rsidR="0077169C" w:rsidRDefault="5DA5C202" w:rsidP="370EAB6B">
      <w:pPr>
        <w:spacing w:after="0" w:line="257" w:lineRule="auto"/>
        <w:ind w:left="1701" w:right="1565"/>
        <w:jc w:val="both"/>
        <w:rPr>
          <w:rFonts w:ascii="Arial" w:eastAsia="Arial" w:hAnsi="Arial" w:cs="Arial"/>
          <w:b/>
          <w:bCs/>
          <w:sz w:val="20"/>
          <w:szCs w:val="20"/>
        </w:rPr>
      </w:pPr>
      <w:r w:rsidRPr="370EAB6B">
        <w:rPr>
          <w:rFonts w:ascii="Arial" w:eastAsia="Arial" w:hAnsi="Arial" w:cs="Arial"/>
          <w:color w:val="FF0000"/>
          <w:sz w:val="20"/>
          <w:szCs w:val="20"/>
        </w:rPr>
        <w:t>Los conceptos se relacionan al pie de cada disposición, y abren dando “clic” en el hipervínculo.</w:t>
      </w:r>
    </w:p>
    <w:p w14:paraId="7B4E29EE" w14:textId="7284C129" w:rsidR="0077169C" w:rsidRDefault="0077169C" w:rsidP="0BD02F50">
      <w:pPr>
        <w:spacing w:before="9" w:after="0" w:line="242" w:lineRule="auto"/>
        <w:ind w:right="13"/>
        <w:jc w:val="both"/>
        <w:rPr>
          <w:rStyle w:val="normaltextrun"/>
          <w:rFonts w:ascii="Arial" w:hAnsi="Arial" w:cs="Arial"/>
          <w:b/>
          <w:bCs/>
          <w:sz w:val="20"/>
          <w:szCs w:val="20"/>
          <w:lang w:eastAsia="es-CO"/>
        </w:rPr>
      </w:pPr>
    </w:p>
    <w:p w14:paraId="6B00A1D2" w14:textId="77777777" w:rsidR="000E4CF4" w:rsidRDefault="000E4CF4" w:rsidP="00BC1EA6">
      <w:pPr>
        <w:spacing w:after="0" w:line="240" w:lineRule="auto"/>
        <w:jc w:val="center"/>
        <w:rPr>
          <w:rFonts w:ascii="Arial" w:eastAsia="Times New Roman" w:hAnsi="Arial" w:cs="Arial"/>
          <w:b/>
          <w:bCs/>
          <w:lang w:eastAsia="es-CO"/>
        </w:rPr>
      </w:pPr>
    </w:p>
    <w:p w14:paraId="7BA5F11E" w14:textId="124CEF93" w:rsidR="00E06A80" w:rsidRPr="00AA2CB2" w:rsidRDefault="00E06A80" w:rsidP="00BC1EA6">
      <w:pPr>
        <w:spacing w:after="0" w:line="240" w:lineRule="auto"/>
        <w:jc w:val="center"/>
        <w:rPr>
          <w:rFonts w:ascii="Arial" w:eastAsia="Times New Roman" w:hAnsi="Arial" w:cs="Arial"/>
          <w:b/>
          <w:bCs/>
          <w:lang w:eastAsia="es-CO"/>
        </w:rPr>
      </w:pPr>
      <w:r w:rsidRPr="00AA2CB2">
        <w:rPr>
          <w:rFonts w:ascii="Arial" w:eastAsia="Times New Roman" w:hAnsi="Arial" w:cs="Arial"/>
          <w:b/>
          <w:bCs/>
          <w:lang w:eastAsia="es-CO"/>
        </w:rPr>
        <w:t>LEY 1530 DE 2012</w:t>
      </w:r>
    </w:p>
    <w:p w14:paraId="54F91D0B" w14:textId="77777777" w:rsidR="000E4CF4" w:rsidRPr="00AA2CB2" w:rsidRDefault="000E4CF4" w:rsidP="00BC1EA6">
      <w:pPr>
        <w:spacing w:after="0" w:line="240" w:lineRule="auto"/>
        <w:jc w:val="center"/>
        <w:rPr>
          <w:rFonts w:ascii="Arial" w:eastAsia="Times New Roman" w:hAnsi="Arial" w:cs="Arial"/>
          <w:b/>
          <w:bCs/>
          <w:lang w:eastAsia="es-CO"/>
        </w:rPr>
      </w:pPr>
    </w:p>
    <w:p w14:paraId="318038A3" w14:textId="62EC7628" w:rsidR="00E06A80" w:rsidRPr="00AA2CB2" w:rsidRDefault="00E06A80" w:rsidP="00BC1EA6">
      <w:pPr>
        <w:spacing w:after="0" w:line="240" w:lineRule="auto"/>
        <w:jc w:val="center"/>
        <w:rPr>
          <w:rFonts w:ascii="Arial" w:eastAsia="Times New Roman" w:hAnsi="Arial" w:cs="Arial"/>
          <w:b/>
          <w:bCs/>
          <w:lang w:eastAsia="es-CO"/>
        </w:rPr>
      </w:pPr>
      <w:r w:rsidRPr="00AA2CB2">
        <w:rPr>
          <w:rFonts w:ascii="Arial" w:eastAsia="Times New Roman" w:hAnsi="Arial" w:cs="Arial"/>
          <w:b/>
          <w:bCs/>
          <w:lang w:eastAsia="es-CO"/>
        </w:rPr>
        <w:t>Por la cual se regula la organización y el funcionamiento del Sistema General de Regalías</w:t>
      </w:r>
    </w:p>
    <w:p w14:paraId="12FBB5A5" w14:textId="77777777" w:rsidR="00BC1EA6" w:rsidRPr="00AA2CB2" w:rsidRDefault="00BC1EA6" w:rsidP="00BC1EA6">
      <w:pPr>
        <w:spacing w:after="0" w:line="240" w:lineRule="auto"/>
        <w:jc w:val="center"/>
        <w:rPr>
          <w:rFonts w:ascii="Arial" w:eastAsia="Times New Roman" w:hAnsi="Arial" w:cs="Arial"/>
          <w:b/>
          <w:bCs/>
          <w:lang w:eastAsia="es-CO"/>
        </w:rPr>
      </w:pPr>
    </w:p>
    <w:p w14:paraId="231B3619" w14:textId="5F93DFDB" w:rsidR="00E06A80" w:rsidRPr="00AA2CB2" w:rsidRDefault="00E06A80" w:rsidP="00BC1EA6">
      <w:pPr>
        <w:spacing w:after="0" w:line="240" w:lineRule="auto"/>
        <w:jc w:val="center"/>
        <w:rPr>
          <w:rFonts w:ascii="Arial" w:eastAsia="Times New Roman" w:hAnsi="Arial" w:cs="Arial"/>
          <w:b/>
          <w:bCs/>
          <w:lang w:eastAsia="es-CO"/>
        </w:rPr>
      </w:pPr>
      <w:r w:rsidRPr="00AA2CB2">
        <w:rPr>
          <w:rFonts w:ascii="Arial" w:eastAsia="Times New Roman" w:hAnsi="Arial" w:cs="Arial"/>
          <w:b/>
          <w:bCs/>
          <w:lang w:eastAsia="es-CO"/>
        </w:rPr>
        <w:t>EL CONGRESO DE COLOMBIA</w:t>
      </w:r>
      <w:r w:rsidR="001939D9" w:rsidRPr="00AA2CB2">
        <w:rPr>
          <w:rFonts w:ascii="Arial" w:eastAsia="Times New Roman" w:hAnsi="Arial" w:cs="Arial"/>
          <w:b/>
          <w:bCs/>
          <w:lang w:eastAsia="es-CO"/>
        </w:rPr>
        <w:t>,</w:t>
      </w:r>
    </w:p>
    <w:p w14:paraId="46FFC699" w14:textId="77777777" w:rsidR="001939D9" w:rsidRPr="00AA2CB2" w:rsidRDefault="001939D9" w:rsidP="00BC1EA6">
      <w:pPr>
        <w:spacing w:after="0" w:line="240" w:lineRule="auto"/>
        <w:jc w:val="center"/>
        <w:rPr>
          <w:rFonts w:ascii="Arial" w:eastAsia="Times New Roman" w:hAnsi="Arial" w:cs="Arial"/>
          <w:b/>
          <w:bCs/>
          <w:lang w:eastAsia="es-CO"/>
        </w:rPr>
      </w:pPr>
    </w:p>
    <w:p w14:paraId="65F70FBB" w14:textId="5D72C6F4" w:rsidR="00E06A80" w:rsidRPr="00AA2CB2" w:rsidRDefault="00E06A80" w:rsidP="00BC1EA6">
      <w:pPr>
        <w:spacing w:after="0" w:line="240" w:lineRule="auto"/>
        <w:jc w:val="center"/>
        <w:rPr>
          <w:rFonts w:ascii="Arial" w:eastAsia="Times New Roman" w:hAnsi="Arial" w:cs="Arial"/>
          <w:b/>
          <w:bCs/>
          <w:lang w:eastAsia="es-CO"/>
        </w:rPr>
      </w:pPr>
      <w:r w:rsidRPr="00AA2CB2">
        <w:rPr>
          <w:rFonts w:ascii="Arial" w:eastAsia="Times New Roman" w:hAnsi="Arial" w:cs="Arial"/>
          <w:b/>
          <w:bCs/>
          <w:lang w:eastAsia="es-CO"/>
        </w:rPr>
        <w:t>DECRETA:</w:t>
      </w:r>
    </w:p>
    <w:p w14:paraId="174763A6" w14:textId="77777777" w:rsidR="001939D9" w:rsidRPr="00AA2CB2" w:rsidRDefault="001939D9" w:rsidP="00BC1EA6">
      <w:pPr>
        <w:spacing w:after="0" w:line="240" w:lineRule="auto"/>
        <w:jc w:val="center"/>
        <w:rPr>
          <w:rFonts w:ascii="Arial" w:eastAsia="Times New Roman" w:hAnsi="Arial" w:cs="Arial"/>
          <w:b/>
          <w:bCs/>
          <w:lang w:eastAsia="es-CO"/>
        </w:rPr>
      </w:pPr>
    </w:p>
    <w:p w14:paraId="5223710B" w14:textId="28C68516" w:rsidR="00A53EBD" w:rsidRPr="00AA2CB2" w:rsidRDefault="00A53EBD" w:rsidP="00BC1EA6">
      <w:pPr>
        <w:spacing w:after="0" w:line="240" w:lineRule="auto"/>
        <w:jc w:val="center"/>
        <w:rPr>
          <w:rFonts w:ascii="Arial" w:eastAsia="Times New Roman" w:hAnsi="Arial" w:cs="Arial"/>
          <w:b/>
          <w:bCs/>
          <w:lang w:eastAsia="es-CO"/>
        </w:rPr>
      </w:pPr>
      <w:r w:rsidRPr="00AA2CB2">
        <w:rPr>
          <w:rFonts w:ascii="Arial" w:eastAsia="Times New Roman" w:hAnsi="Arial" w:cs="Arial"/>
          <w:b/>
          <w:bCs/>
          <w:lang w:eastAsia="es-CO"/>
        </w:rPr>
        <w:t>OBJETIVOS Y FINES DEL SISTEMA GENERAL DE REGALÍAS</w:t>
      </w:r>
    </w:p>
    <w:p w14:paraId="4D846C46" w14:textId="77777777" w:rsidR="00BC1EA6" w:rsidRPr="00AA2CB2" w:rsidRDefault="00BC1EA6" w:rsidP="00BC1EA6">
      <w:pPr>
        <w:spacing w:after="0" w:line="240" w:lineRule="auto"/>
        <w:jc w:val="center"/>
        <w:rPr>
          <w:rFonts w:ascii="Arial" w:eastAsia="Times New Roman" w:hAnsi="Arial" w:cs="Arial"/>
          <w:lang w:eastAsia="es-CO"/>
        </w:rPr>
      </w:pPr>
    </w:p>
    <w:p w14:paraId="34B4935B" w14:textId="63038143"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ARTÍCULO 1o. OBJETO. Conforme con lo dispuesto por el artículo </w:t>
      </w:r>
      <w:r w:rsidR="003E2D08" w:rsidRPr="00AA2CB2">
        <w:rPr>
          <w:rFonts w:ascii="Arial" w:eastAsia="Times New Roman" w:hAnsi="Arial" w:cs="Arial"/>
          <w:lang w:eastAsia="es-CO"/>
        </w:rPr>
        <w:t>360</w:t>
      </w:r>
      <w:r w:rsidRPr="00AA2CB2">
        <w:rPr>
          <w:rFonts w:ascii="Arial" w:eastAsia="Times New Roman" w:hAnsi="Arial" w:cs="Arial"/>
          <w:lang w:eastAsia="es-CO"/>
        </w:rPr>
        <w:t> de la Constitución Política, la presente ley tiene por objeto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0B1DF696" w14:textId="2A53FBD8" w:rsidR="00A53EBD" w:rsidRPr="00AA2CB2" w:rsidRDefault="00A53EBD" w:rsidP="00BC1EA6">
      <w:pPr>
        <w:spacing w:after="0" w:line="240" w:lineRule="auto"/>
        <w:rPr>
          <w:rFonts w:ascii="Arial" w:eastAsia="Times New Roman" w:hAnsi="Arial" w:cs="Arial"/>
          <w:lang w:eastAsia="es-CO"/>
        </w:rPr>
      </w:pPr>
    </w:p>
    <w:p w14:paraId="17898946" w14:textId="72F162BC"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ARTÍCULO 2o. OBJETIVOS Y FINES. Conforme con lo dispuesto por los artículos </w:t>
      </w:r>
      <w:hyperlink r:id="rId7" w:anchor="360">
        <w:r w:rsidRPr="00AA2CB2">
          <w:rPr>
            <w:rFonts w:ascii="Arial" w:eastAsia="Times New Roman" w:hAnsi="Arial" w:cs="Arial"/>
            <w:lang w:eastAsia="es-CO"/>
          </w:rPr>
          <w:t>360</w:t>
        </w:r>
      </w:hyperlink>
      <w:r w:rsidRPr="00AA2CB2">
        <w:rPr>
          <w:rFonts w:ascii="Arial" w:eastAsia="Times New Roman" w:hAnsi="Arial" w:cs="Arial"/>
          <w:lang w:eastAsia="es-CO"/>
        </w:rPr>
        <w:t> y </w:t>
      </w:r>
      <w:hyperlink r:id="rId8" w:anchor="361">
        <w:r w:rsidRPr="00AA2CB2">
          <w:rPr>
            <w:rFonts w:ascii="Arial" w:eastAsia="Times New Roman" w:hAnsi="Arial" w:cs="Arial"/>
            <w:lang w:eastAsia="es-CO"/>
          </w:rPr>
          <w:t>361</w:t>
        </w:r>
      </w:hyperlink>
      <w:r w:rsidRPr="00AA2CB2">
        <w:rPr>
          <w:rFonts w:ascii="Arial" w:eastAsia="Times New Roman" w:hAnsi="Arial" w:cs="Arial"/>
          <w:lang w:eastAsia="es-CO"/>
        </w:rPr>
        <w:t> de la Constitución Política, son objetivos y fines del Sistema General de Regalías los siguientes:</w:t>
      </w:r>
    </w:p>
    <w:p w14:paraId="3165BB43" w14:textId="77777777" w:rsidR="00BC1EA6" w:rsidRPr="00AA2CB2" w:rsidRDefault="00BC1EA6" w:rsidP="00BC1EA6">
      <w:pPr>
        <w:spacing w:after="0" w:line="240" w:lineRule="auto"/>
        <w:jc w:val="both"/>
        <w:rPr>
          <w:rFonts w:ascii="Arial" w:eastAsia="Times New Roman" w:hAnsi="Arial" w:cs="Arial"/>
          <w:lang w:eastAsia="es-CO"/>
        </w:rPr>
      </w:pPr>
    </w:p>
    <w:p w14:paraId="1263FF6D" w14:textId="6B4D8793"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1. Crear condiciones de equidad en la distribución de los ingresos provenientes de la explotación de los recursos naturales no renovables, en orden a generar ahorros para épocas de escasez, promover el carácter </w:t>
      </w:r>
      <w:proofErr w:type="spellStart"/>
      <w:r w:rsidRPr="00AA2CB2">
        <w:rPr>
          <w:rFonts w:ascii="Arial" w:eastAsia="Times New Roman" w:hAnsi="Arial" w:cs="Arial"/>
          <w:lang w:eastAsia="es-CO"/>
        </w:rPr>
        <w:t>contracíclico</w:t>
      </w:r>
      <w:proofErr w:type="spellEnd"/>
      <w:r w:rsidRPr="00AA2CB2">
        <w:rPr>
          <w:rFonts w:ascii="Arial" w:eastAsia="Times New Roman" w:hAnsi="Arial" w:cs="Arial"/>
          <w:lang w:eastAsia="es-CO"/>
        </w:rPr>
        <w:t xml:space="preserve"> de la política económica y mantener estable el gasto público a través del tiempo.</w:t>
      </w:r>
    </w:p>
    <w:p w14:paraId="1856FC0E" w14:textId="77777777" w:rsidR="00BC1EA6" w:rsidRPr="00AA2CB2" w:rsidRDefault="00BC1EA6" w:rsidP="00BC1EA6">
      <w:pPr>
        <w:spacing w:after="0" w:line="240" w:lineRule="auto"/>
        <w:jc w:val="both"/>
        <w:rPr>
          <w:rFonts w:ascii="Arial" w:eastAsia="Times New Roman" w:hAnsi="Arial" w:cs="Arial"/>
          <w:lang w:eastAsia="es-CO"/>
        </w:rPr>
      </w:pPr>
    </w:p>
    <w:p w14:paraId="214AA688"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2 </w:t>
      </w:r>
      <w:proofErr w:type="gramStart"/>
      <w:r w:rsidRPr="00AA2CB2">
        <w:rPr>
          <w:rFonts w:ascii="Arial" w:eastAsia="Times New Roman" w:hAnsi="Arial" w:cs="Arial"/>
          <w:lang w:eastAsia="es-CO"/>
        </w:rPr>
        <w:t>Propiciar</w:t>
      </w:r>
      <w:proofErr w:type="gramEnd"/>
      <w:r w:rsidRPr="00AA2CB2">
        <w:rPr>
          <w:rFonts w:ascii="Arial" w:eastAsia="Times New Roman" w:hAnsi="Arial" w:cs="Arial"/>
          <w:lang w:eastAsia="es-CO"/>
        </w:rPr>
        <w:t xml:space="preserve"> la adopción de mecanismos de inversión de los ingresos minero-energéticos que prioricen su distribución hacia la población más pobre y contribuya a la equidad social.</w:t>
      </w:r>
    </w:p>
    <w:p w14:paraId="657C7D82" w14:textId="77777777" w:rsidR="00BC1EA6" w:rsidRPr="00AA2CB2" w:rsidRDefault="00BC1EA6" w:rsidP="00BC1EA6">
      <w:pPr>
        <w:spacing w:after="0" w:line="240" w:lineRule="auto"/>
        <w:jc w:val="both"/>
        <w:rPr>
          <w:rFonts w:ascii="Arial" w:eastAsia="Times New Roman" w:hAnsi="Arial" w:cs="Arial"/>
          <w:lang w:eastAsia="es-CO"/>
        </w:rPr>
      </w:pPr>
    </w:p>
    <w:p w14:paraId="47E37025" w14:textId="3019B689"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3. Promover el desarrollo y competitividad regional de todos los departamentos, distritos y municipios dado el reconocimiento de los recursos del subsuelo como una propiedad del Estado.</w:t>
      </w:r>
    </w:p>
    <w:p w14:paraId="207B556C" w14:textId="77777777" w:rsidR="00BC1EA6" w:rsidRPr="00AA2CB2" w:rsidRDefault="00BC1EA6" w:rsidP="00BC1EA6">
      <w:pPr>
        <w:spacing w:after="0" w:line="240" w:lineRule="auto"/>
        <w:jc w:val="both"/>
        <w:rPr>
          <w:rFonts w:ascii="Arial" w:eastAsia="Times New Roman" w:hAnsi="Arial" w:cs="Arial"/>
          <w:lang w:eastAsia="es-CO"/>
        </w:rPr>
      </w:pPr>
    </w:p>
    <w:p w14:paraId="7B5212E1" w14:textId="73E7D8F6"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4. Fomentar la estructuración de proyectos que promuevan el desarrollo de la producción minero-energética, en particular la minería pequeña, mediana y artesanal.</w:t>
      </w:r>
    </w:p>
    <w:p w14:paraId="3A3B9299" w14:textId="77777777" w:rsidR="00BC1EA6" w:rsidRPr="00AA2CB2" w:rsidRDefault="00BC1EA6" w:rsidP="00BC1EA6">
      <w:pPr>
        <w:spacing w:after="0" w:line="240" w:lineRule="auto"/>
        <w:jc w:val="both"/>
        <w:rPr>
          <w:rFonts w:ascii="Arial" w:eastAsia="Times New Roman" w:hAnsi="Arial" w:cs="Arial"/>
          <w:lang w:eastAsia="es-CO"/>
        </w:rPr>
      </w:pPr>
    </w:p>
    <w:p w14:paraId="16AB40F8" w14:textId="3688D40C"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5. Fortalecer la equidad regional en la distribución de los ingresos minero-energéticos, a través de la integración de las entidades territoriales en proyectos comunes; promoviendo la coordinación y planeación de la inversión de los recursos y priorización de grandes proyectos de desarrollo.</w:t>
      </w:r>
    </w:p>
    <w:p w14:paraId="65BD8A5B" w14:textId="77777777" w:rsidR="00BC1EA6" w:rsidRPr="00AA2CB2" w:rsidRDefault="00BC1EA6" w:rsidP="00BC1EA6">
      <w:pPr>
        <w:spacing w:after="0" w:line="240" w:lineRule="auto"/>
        <w:jc w:val="both"/>
        <w:rPr>
          <w:rFonts w:ascii="Arial" w:eastAsia="Times New Roman" w:hAnsi="Arial" w:cs="Arial"/>
          <w:lang w:eastAsia="es-CO"/>
        </w:rPr>
      </w:pPr>
    </w:p>
    <w:p w14:paraId="42E82E0E" w14:textId="1A73C0F0"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6. Propiciar mecanismos y prácticas de buen gobierno.</w:t>
      </w:r>
    </w:p>
    <w:p w14:paraId="2C7BC61A" w14:textId="77777777" w:rsidR="00BC1EA6" w:rsidRPr="00AA2CB2" w:rsidRDefault="00BC1EA6" w:rsidP="00BC1EA6">
      <w:pPr>
        <w:spacing w:after="0" w:line="240" w:lineRule="auto"/>
        <w:jc w:val="both"/>
        <w:rPr>
          <w:rFonts w:ascii="Arial" w:eastAsia="Times New Roman" w:hAnsi="Arial" w:cs="Arial"/>
          <w:lang w:eastAsia="es-CO"/>
        </w:rPr>
      </w:pPr>
    </w:p>
    <w:p w14:paraId="603B9F42" w14:textId="73DC1558"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lastRenderedPageBreak/>
        <w:t>7. Propiciar la inclusión, equidad, participación y desarrollo integral de las comunidades negras, afrocolombianas, raizales y palenqueras, del pueblo Rom o Gitano y de los pueblos y comunidades indígenas, de acuerdo con sus planes de etnodesarrollo y planes de vida respectivos.</w:t>
      </w:r>
    </w:p>
    <w:p w14:paraId="5D2BD5D1" w14:textId="77777777" w:rsidR="000E4CF4" w:rsidRPr="00AA2CB2" w:rsidRDefault="000E4CF4" w:rsidP="00BC1EA6">
      <w:pPr>
        <w:spacing w:after="0" w:line="240" w:lineRule="auto"/>
        <w:jc w:val="both"/>
        <w:rPr>
          <w:rFonts w:ascii="Arial" w:eastAsia="Times New Roman" w:hAnsi="Arial" w:cs="Arial"/>
          <w:lang w:eastAsia="es-CO"/>
        </w:rPr>
      </w:pPr>
    </w:p>
    <w:p w14:paraId="6A598E73"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8. Incentivar o propiciar la inversión en la restauración social y económica de los territorios donde se desarrollen actividades de exploración y explotación de recursos naturales no renovables, así como en la protección y recuperación ambiental, sin perjuicio de la responsabilidad ambiental que le asiste a las empresas que adelanten dichas actividades, en virtud de la cual deben adelantar acciones de conservación y recuperación ambiental en los territorios en los que se lleven a cabo tales actividades.</w:t>
      </w:r>
    </w:p>
    <w:p w14:paraId="73E6A692" w14:textId="77777777" w:rsidR="00BC1EA6" w:rsidRPr="00AA2CB2" w:rsidRDefault="00BC1EA6" w:rsidP="00BC1EA6">
      <w:pPr>
        <w:spacing w:after="0" w:line="240" w:lineRule="auto"/>
        <w:jc w:val="both"/>
        <w:rPr>
          <w:rFonts w:ascii="Arial" w:eastAsia="Times New Roman" w:hAnsi="Arial" w:cs="Arial"/>
          <w:lang w:eastAsia="es-CO"/>
        </w:rPr>
      </w:pPr>
    </w:p>
    <w:p w14:paraId="08BACC10" w14:textId="79891254" w:rsidR="00E51DBC" w:rsidRPr="00AA2CB2" w:rsidRDefault="063F8529" w:rsidP="00BC1EA6">
      <w:pPr>
        <w:spacing w:after="0" w:line="240" w:lineRule="auto"/>
        <w:jc w:val="both"/>
        <w:rPr>
          <w:rFonts w:ascii="Arial" w:eastAsia="Times New Roman" w:hAnsi="Arial" w:cs="Arial"/>
          <w:sz w:val="20"/>
          <w:szCs w:val="20"/>
          <w:lang w:eastAsia="es-CO"/>
        </w:rPr>
      </w:pPr>
      <w:r w:rsidRPr="00AA2CB2">
        <w:rPr>
          <w:rFonts w:ascii="Arial" w:eastAsia="Times New Roman" w:hAnsi="Arial" w:cs="Arial"/>
          <w:sz w:val="20"/>
          <w:szCs w:val="20"/>
          <w:lang w:eastAsia="es-CO"/>
        </w:rPr>
        <w:t xml:space="preserve">(Ver concepto: </w:t>
      </w:r>
      <w:hyperlink r:id="rId9">
        <w:r w:rsidRPr="00AA2CB2">
          <w:rPr>
            <w:rStyle w:val="Hipervnculo"/>
            <w:rFonts w:ascii="Arial" w:eastAsia="Times New Roman" w:hAnsi="Arial" w:cs="Arial"/>
            <w:sz w:val="20"/>
            <w:szCs w:val="20"/>
            <w:lang w:eastAsia="es-CO"/>
          </w:rPr>
          <w:t>4201913000007503 del 17/12/2019</w:t>
        </w:r>
      </w:hyperlink>
      <w:r w:rsidR="0E77EF89" w:rsidRPr="00AA2CB2">
        <w:rPr>
          <w:rFonts w:ascii="Arial" w:eastAsia="Times New Roman" w:hAnsi="Arial" w:cs="Arial"/>
          <w:sz w:val="20"/>
          <w:szCs w:val="20"/>
          <w:lang w:eastAsia="es-CO"/>
        </w:rPr>
        <w:t>)</w:t>
      </w:r>
    </w:p>
    <w:p w14:paraId="43981442" w14:textId="77777777" w:rsidR="00BC1EA6" w:rsidRPr="00AA2CB2" w:rsidRDefault="00BC1EA6" w:rsidP="00BC1EA6">
      <w:pPr>
        <w:spacing w:after="0" w:line="240" w:lineRule="auto"/>
        <w:jc w:val="both"/>
        <w:rPr>
          <w:rFonts w:ascii="Arial" w:eastAsia="Times New Roman" w:hAnsi="Arial" w:cs="Arial"/>
          <w:lang w:eastAsia="es-CO"/>
        </w:rPr>
      </w:pPr>
    </w:p>
    <w:p w14:paraId="01334614" w14:textId="247DBC37" w:rsidR="00A53EBD" w:rsidRPr="00AA2CB2" w:rsidRDefault="00A53EBD" w:rsidP="00BC1EA6">
      <w:pPr>
        <w:spacing w:after="0" w:line="240" w:lineRule="auto"/>
        <w:jc w:val="center"/>
        <w:rPr>
          <w:rFonts w:ascii="Arial" w:eastAsia="Times New Roman" w:hAnsi="Arial" w:cs="Arial"/>
          <w:b/>
          <w:bCs/>
          <w:lang w:eastAsia="es-CO"/>
        </w:rPr>
      </w:pPr>
      <w:r w:rsidRPr="00AA2CB2">
        <w:rPr>
          <w:rFonts w:ascii="Arial" w:eastAsia="Times New Roman" w:hAnsi="Arial" w:cs="Arial"/>
          <w:b/>
          <w:bCs/>
          <w:lang w:eastAsia="es-CO"/>
        </w:rPr>
        <w:t>TÍTULO II</w:t>
      </w:r>
    </w:p>
    <w:p w14:paraId="27140C96" w14:textId="06AA621A" w:rsidR="00A53EBD" w:rsidRPr="00AA2CB2" w:rsidRDefault="00A53EBD" w:rsidP="00BC1EA6">
      <w:pPr>
        <w:spacing w:after="0" w:line="240" w:lineRule="auto"/>
        <w:jc w:val="center"/>
        <w:rPr>
          <w:rFonts w:ascii="Arial" w:eastAsia="Times New Roman" w:hAnsi="Arial" w:cs="Arial"/>
          <w:b/>
          <w:bCs/>
          <w:lang w:eastAsia="es-CO"/>
        </w:rPr>
      </w:pPr>
      <w:r w:rsidRPr="00AA2CB2">
        <w:rPr>
          <w:rFonts w:ascii="Arial" w:eastAsia="Times New Roman" w:hAnsi="Arial" w:cs="Arial"/>
          <w:b/>
          <w:bCs/>
          <w:lang w:eastAsia="es-CO"/>
        </w:rPr>
        <w:t>ÓRGANOS DEL SISTEMA GENERAL DE REGALÍAS</w:t>
      </w:r>
    </w:p>
    <w:p w14:paraId="71AFF91C" w14:textId="77777777" w:rsidR="00BC1EA6" w:rsidRPr="00AA2CB2" w:rsidRDefault="00BC1EA6" w:rsidP="00BC1EA6">
      <w:pPr>
        <w:spacing w:after="0" w:line="240" w:lineRule="auto"/>
        <w:jc w:val="center"/>
        <w:rPr>
          <w:rFonts w:ascii="Arial" w:eastAsia="Times New Roman" w:hAnsi="Arial" w:cs="Arial"/>
          <w:lang w:eastAsia="es-CO"/>
        </w:rPr>
      </w:pPr>
    </w:p>
    <w:p w14:paraId="4733AD7C"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ARTÍCULO 3o. ÓRGANOS. Son órganos del Sistema General de Regalías la Comisión Rectora, el Departamento Nacional de Planeación, los Ministerios de Hacienda y Crédito Público, y de Minas y Energía, así como sus entidades adscritas y vinculadas que cumplan funciones en el ciclo de las regalías, el Departamento Administrativo de Ciencia, Tecnología e Innovación (Colciencias) y los órganos colegiados de administración y decisión, todos los cuales ejercerán sus atribuciones y competencias conforme a lo dispuesto por la presente ley.</w:t>
      </w:r>
    </w:p>
    <w:p w14:paraId="24934EF8" w14:textId="1597F6A8" w:rsidR="00A53EBD" w:rsidRPr="00AA2CB2" w:rsidRDefault="00A53EBD" w:rsidP="00BC1EA6">
      <w:pPr>
        <w:spacing w:after="0" w:line="240" w:lineRule="auto"/>
        <w:rPr>
          <w:rFonts w:ascii="Arial" w:eastAsia="Times New Roman" w:hAnsi="Arial" w:cs="Arial"/>
          <w:lang w:eastAsia="es-CO"/>
        </w:rPr>
      </w:pPr>
    </w:p>
    <w:p w14:paraId="424944E1"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ARTÍCULO 4o. COMISIÓN RECTORA. La Comisión Rectora del Sistema General de Regalías, es el órgano encargado de definir la política general del Sistema General de Regalías, evaluar su ejecución general y dictar, mediante acuerdos, las regulaciones de carácter administrativo orientadas a asegurar el adecuado funcionamiento del Sistema.</w:t>
      </w:r>
    </w:p>
    <w:p w14:paraId="459DD812" w14:textId="77777777" w:rsidR="00F86E00" w:rsidRPr="00AA2CB2" w:rsidRDefault="00F86E00" w:rsidP="00BC1EA6">
      <w:pPr>
        <w:spacing w:after="0" w:line="240" w:lineRule="auto"/>
        <w:jc w:val="both"/>
        <w:rPr>
          <w:rFonts w:ascii="Arial" w:eastAsia="Times New Roman" w:hAnsi="Arial" w:cs="Arial"/>
          <w:lang w:eastAsia="es-CO"/>
        </w:rPr>
      </w:pPr>
    </w:p>
    <w:p w14:paraId="0FE43BD7"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La Comisión Rectora está integrada por:</w:t>
      </w:r>
    </w:p>
    <w:p w14:paraId="3AD5D388" w14:textId="77777777" w:rsidR="00F86E00" w:rsidRPr="00AA2CB2" w:rsidRDefault="00F86E00" w:rsidP="00BC1EA6">
      <w:pPr>
        <w:spacing w:after="0" w:line="240" w:lineRule="auto"/>
        <w:jc w:val="both"/>
        <w:rPr>
          <w:rFonts w:ascii="Arial" w:eastAsia="Times New Roman" w:hAnsi="Arial" w:cs="Arial"/>
          <w:lang w:eastAsia="es-CO"/>
        </w:rPr>
      </w:pPr>
    </w:p>
    <w:p w14:paraId="41D86140"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1. El </w:t>
      </w:r>
      <w:proofErr w:type="gramStart"/>
      <w:r w:rsidRPr="00AA2CB2">
        <w:rPr>
          <w:rFonts w:ascii="Arial" w:eastAsia="Times New Roman" w:hAnsi="Arial" w:cs="Arial"/>
          <w:lang w:eastAsia="es-CO"/>
        </w:rPr>
        <w:t>Director</w:t>
      </w:r>
      <w:proofErr w:type="gramEnd"/>
      <w:r w:rsidRPr="00AA2CB2">
        <w:rPr>
          <w:rFonts w:ascii="Arial" w:eastAsia="Times New Roman" w:hAnsi="Arial" w:cs="Arial"/>
          <w:lang w:eastAsia="es-CO"/>
        </w:rPr>
        <w:t xml:space="preserve"> del Departamento Nacional de Planeación, o su delegado, quien la presidirá.</w:t>
      </w:r>
    </w:p>
    <w:p w14:paraId="61E4AD6D" w14:textId="77777777" w:rsidR="00F86E00" w:rsidRPr="00AA2CB2" w:rsidRDefault="00F86E00" w:rsidP="00BC1EA6">
      <w:pPr>
        <w:spacing w:after="0" w:line="240" w:lineRule="auto"/>
        <w:jc w:val="both"/>
        <w:rPr>
          <w:rFonts w:ascii="Arial" w:eastAsia="Times New Roman" w:hAnsi="Arial" w:cs="Arial"/>
          <w:lang w:eastAsia="es-CO"/>
        </w:rPr>
      </w:pPr>
    </w:p>
    <w:p w14:paraId="2517AC4B"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2. El </w:t>
      </w:r>
      <w:proofErr w:type="gramStart"/>
      <w:r w:rsidRPr="00AA2CB2">
        <w:rPr>
          <w:rFonts w:ascii="Arial" w:eastAsia="Times New Roman" w:hAnsi="Arial" w:cs="Arial"/>
          <w:lang w:eastAsia="es-CO"/>
        </w:rPr>
        <w:t>Ministro</w:t>
      </w:r>
      <w:proofErr w:type="gramEnd"/>
      <w:r w:rsidRPr="00AA2CB2">
        <w:rPr>
          <w:rFonts w:ascii="Arial" w:eastAsia="Times New Roman" w:hAnsi="Arial" w:cs="Arial"/>
          <w:lang w:eastAsia="es-CO"/>
        </w:rPr>
        <w:t xml:space="preserve"> de Minas y Energía, o su delegado.</w:t>
      </w:r>
    </w:p>
    <w:p w14:paraId="0F60868F" w14:textId="77777777" w:rsidR="00F86E00" w:rsidRPr="00AA2CB2" w:rsidRDefault="00F86E00" w:rsidP="00BC1EA6">
      <w:pPr>
        <w:spacing w:after="0" w:line="240" w:lineRule="auto"/>
        <w:jc w:val="both"/>
        <w:rPr>
          <w:rFonts w:ascii="Arial" w:eastAsia="Times New Roman" w:hAnsi="Arial" w:cs="Arial"/>
          <w:lang w:eastAsia="es-CO"/>
        </w:rPr>
      </w:pPr>
    </w:p>
    <w:p w14:paraId="18397D22"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3. El </w:t>
      </w:r>
      <w:proofErr w:type="gramStart"/>
      <w:r w:rsidRPr="00AA2CB2">
        <w:rPr>
          <w:rFonts w:ascii="Arial" w:eastAsia="Times New Roman" w:hAnsi="Arial" w:cs="Arial"/>
          <w:lang w:eastAsia="es-CO"/>
        </w:rPr>
        <w:t>Ministro</w:t>
      </w:r>
      <w:proofErr w:type="gramEnd"/>
      <w:r w:rsidRPr="00AA2CB2">
        <w:rPr>
          <w:rFonts w:ascii="Arial" w:eastAsia="Times New Roman" w:hAnsi="Arial" w:cs="Arial"/>
          <w:lang w:eastAsia="es-CO"/>
        </w:rPr>
        <w:t xml:space="preserve"> de Hacienda y Crédito Público, o su delegado.</w:t>
      </w:r>
    </w:p>
    <w:p w14:paraId="56824162" w14:textId="77777777" w:rsidR="00F86E00" w:rsidRPr="00AA2CB2" w:rsidRDefault="00F86E00" w:rsidP="00BC1EA6">
      <w:pPr>
        <w:spacing w:after="0" w:line="240" w:lineRule="auto"/>
        <w:jc w:val="both"/>
        <w:rPr>
          <w:rFonts w:ascii="Arial" w:eastAsia="Times New Roman" w:hAnsi="Arial" w:cs="Arial"/>
          <w:lang w:eastAsia="es-CO"/>
        </w:rPr>
      </w:pPr>
    </w:p>
    <w:p w14:paraId="70824A8E"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4. Dos (2) Gobernadores, de los cuales uno corresponderá a uno de los Departamentos Productores, elegido por los mismos y el otro elegido por la Asamblea de Gobernadores por un período de un (1) año.</w:t>
      </w:r>
    </w:p>
    <w:p w14:paraId="1F1E3594" w14:textId="77777777" w:rsidR="00F86E00" w:rsidRPr="00AA2CB2" w:rsidRDefault="00F86E00" w:rsidP="00BC1EA6">
      <w:pPr>
        <w:spacing w:after="0" w:line="240" w:lineRule="auto"/>
        <w:jc w:val="both"/>
        <w:rPr>
          <w:rFonts w:ascii="Arial" w:eastAsia="Times New Roman" w:hAnsi="Arial" w:cs="Arial"/>
          <w:lang w:eastAsia="es-CO"/>
        </w:rPr>
      </w:pPr>
    </w:p>
    <w:p w14:paraId="5173152F"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5. Dos (2) </w:t>
      </w:r>
      <w:proofErr w:type="gramStart"/>
      <w:r w:rsidRPr="00AA2CB2">
        <w:rPr>
          <w:rFonts w:ascii="Arial" w:eastAsia="Times New Roman" w:hAnsi="Arial" w:cs="Arial"/>
          <w:lang w:eastAsia="es-CO"/>
        </w:rPr>
        <w:t>Alcaldes</w:t>
      </w:r>
      <w:proofErr w:type="gramEnd"/>
      <w:r w:rsidRPr="00AA2CB2">
        <w:rPr>
          <w:rFonts w:ascii="Arial" w:eastAsia="Times New Roman" w:hAnsi="Arial" w:cs="Arial"/>
          <w:lang w:eastAsia="es-CO"/>
        </w:rPr>
        <w:t>, de los cuales uno corresponderá a uno de los municipios productores, elegido por los mismos y el otro elegido por la Asamblea de Alcaldes por un periodo de un (1) año.</w:t>
      </w:r>
    </w:p>
    <w:p w14:paraId="6EEBA90F" w14:textId="77777777" w:rsidR="00F86E00" w:rsidRPr="00AA2CB2" w:rsidRDefault="00F86E00" w:rsidP="00BC1EA6">
      <w:pPr>
        <w:spacing w:after="0" w:line="240" w:lineRule="auto"/>
        <w:jc w:val="both"/>
        <w:rPr>
          <w:rFonts w:ascii="Arial" w:eastAsia="Times New Roman" w:hAnsi="Arial" w:cs="Arial"/>
          <w:lang w:eastAsia="es-CO"/>
        </w:rPr>
      </w:pPr>
    </w:p>
    <w:p w14:paraId="47007F9F"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6. Un (1) Senador y un (1) Representante a la Cámara, que hagan parte de las Comisiones Quintas Constitucionales Permanentes y sean elegidos por las respectivas Comisiones, por un período de un año, para que asistan a las reuniones de la Comisión Rectora como invitados especiales permanentes, con </w:t>
      </w:r>
      <w:proofErr w:type="gramStart"/>
      <w:r w:rsidRPr="00AA2CB2">
        <w:rPr>
          <w:rFonts w:ascii="Arial" w:eastAsia="Times New Roman" w:hAnsi="Arial" w:cs="Arial"/>
          <w:lang w:eastAsia="es-CO"/>
        </w:rPr>
        <w:t>voz</w:t>
      </w:r>
      <w:proofErr w:type="gramEnd"/>
      <w:r w:rsidRPr="00AA2CB2">
        <w:rPr>
          <w:rFonts w:ascii="Arial" w:eastAsia="Times New Roman" w:hAnsi="Arial" w:cs="Arial"/>
          <w:lang w:eastAsia="es-CO"/>
        </w:rPr>
        <w:t xml:space="preserve"> pero sin voto.</w:t>
      </w:r>
    </w:p>
    <w:p w14:paraId="51DB6F61" w14:textId="77777777" w:rsidR="00F86E00" w:rsidRPr="00AA2CB2" w:rsidRDefault="00F86E00" w:rsidP="00BC1EA6">
      <w:pPr>
        <w:spacing w:after="0" w:line="240" w:lineRule="auto"/>
        <w:jc w:val="both"/>
        <w:rPr>
          <w:rFonts w:ascii="Arial" w:eastAsia="Times New Roman" w:hAnsi="Arial" w:cs="Arial"/>
          <w:lang w:eastAsia="es-CO"/>
        </w:rPr>
      </w:pPr>
    </w:p>
    <w:p w14:paraId="431EFD9D"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lastRenderedPageBreak/>
        <w:t>En relación con los ministros y el director del Departamento Nacional de Planeación, la delegación de su participación en las sesiones de la Comisión Rectora solo podrá efectuarse en los viceministros y subdirector, respectivamente.</w:t>
      </w:r>
    </w:p>
    <w:p w14:paraId="1C53AA8B" w14:textId="77777777" w:rsidR="00F86E00" w:rsidRPr="00AA2CB2" w:rsidRDefault="00F86E00" w:rsidP="00BC1EA6">
      <w:pPr>
        <w:spacing w:after="0" w:line="240" w:lineRule="auto"/>
        <w:jc w:val="both"/>
        <w:rPr>
          <w:rFonts w:ascii="Arial" w:eastAsia="Times New Roman" w:hAnsi="Arial" w:cs="Arial"/>
          <w:lang w:eastAsia="es-CO"/>
        </w:rPr>
      </w:pPr>
    </w:p>
    <w:p w14:paraId="16F43C64"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PARÁGRAFO PRIMERO. Para efectos de determinar la participación en la Comisión Rectora, se considera como Departamento Productor aquel cuyos ingresos por concepto de regalías y compensaciones, sean superiores al tres por ciento (3%) de la totalidad de las regalías y compensaciones recibidas por los departamentos del país, a título de asignaciones directas.</w:t>
      </w:r>
    </w:p>
    <w:p w14:paraId="4A8B10E2" w14:textId="77777777" w:rsidR="00F86E00" w:rsidRPr="00AA2CB2" w:rsidRDefault="00F86E00" w:rsidP="00BC1EA6">
      <w:pPr>
        <w:spacing w:after="0" w:line="240" w:lineRule="auto"/>
        <w:jc w:val="both"/>
        <w:rPr>
          <w:rFonts w:ascii="Arial" w:eastAsia="Times New Roman" w:hAnsi="Arial" w:cs="Arial"/>
          <w:lang w:eastAsia="es-CO"/>
        </w:rPr>
      </w:pPr>
    </w:p>
    <w:p w14:paraId="32BD7F54"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Se considera como Municipio Productor aquel cuyos ingresos por concepto de regalías y compensaciones, sean superiores al uno por ciento (1%) de la totalidad de las regalías y compensaciones recibidas por los municipios del país, a título de asignaciones directas.</w:t>
      </w:r>
    </w:p>
    <w:p w14:paraId="6484408D" w14:textId="1F7E7494" w:rsidR="370EAB6B" w:rsidRPr="00AA2CB2" w:rsidRDefault="370EAB6B" w:rsidP="370EAB6B">
      <w:pPr>
        <w:spacing w:after="0" w:line="240" w:lineRule="auto"/>
        <w:jc w:val="both"/>
        <w:rPr>
          <w:rFonts w:ascii="Arial" w:eastAsia="Times New Roman" w:hAnsi="Arial" w:cs="Arial"/>
          <w:lang w:eastAsia="es-CO"/>
        </w:rPr>
      </w:pPr>
    </w:p>
    <w:p w14:paraId="2ACA796E"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En el reglamento se podrá señalar la presencia de otros invitados permanentes, con </w:t>
      </w:r>
      <w:proofErr w:type="gramStart"/>
      <w:r w:rsidRPr="00AA2CB2">
        <w:rPr>
          <w:rFonts w:ascii="Arial" w:eastAsia="Times New Roman" w:hAnsi="Arial" w:cs="Arial"/>
          <w:lang w:eastAsia="es-CO"/>
        </w:rPr>
        <w:t>voz</w:t>
      </w:r>
      <w:proofErr w:type="gramEnd"/>
      <w:r w:rsidRPr="00AA2CB2">
        <w:rPr>
          <w:rFonts w:ascii="Arial" w:eastAsia="Times New Roman" w:hAnsi="Arial" w:cs="Arial"/>
          <w:lang w:eastAsia="es-CO"/>
        </w:rPr>
        <w:t xml:space="preserve"> pero sin voto.</w:t>
      </w:r>
    </w:p>
    <w:p w14:paraId="0F441858" w14:textId="77777777" w:rsidR="00F86E00" w:rsidRPr="00AA2CB2" w:rsidRDefault="00F86E00" w:rsidP="00BC1EA6">
      <w:pPr>
        <w:spacing w:after="0" w:line="240" w:lineRule="auto"/>
        <w:jc w:val="both"/>
        <w:rPr>
          <w:rFonts w:ascii="Arial" w:eastAsia="Times New Roman" w:hAnsi="Arial" w:cs="Arial"/>
          <w:lang w:eastAsia="es-CO"/>
        </w:rPr>
      </w:pPr>
    </w:p>
    <w:p w14:paraId="34A1487A"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PARÁGRAFO SEGUNDO. Las decisiones que adopte la Comisión Rectora se efectuarán por mayoría calificada.</w:t>
      </w:r>
    </w:p>
    <w:p w14:paraId="7480406E" w14:textId="77777777" w:rsidR="00F86E00" w:rsidRPr="00AA2CB2" w:rsidRDefault="00F86E00" w:rsidP="00BC1EA6">
      <w:pPr>
        <w:spacing w:after="0" w:line="240" w:lineRule="auto"/>
        <w:jc w:val="both"/>
        <w:rPr>
          <w:rFonts w:ascii="Arial" w:eastAsia="Times New Roman" w:hAnsi="Arial" w:cs="Arial"/>
          <w:lang w:eastAsia="es-CO"/>
        </w:rPr>
      </w:pPr>
    </w:p>
    <w:p w14:paraId="2A665028"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PARÁGRAFO TERCERO. La Comisión Rectora tendrá una Secretaría Técnica que será ejercida por el Departamento Nacional de Planeación en los términos que señale el reglamento.</w:t>
      </w:r>
    </w:p>
    <w:p w14:paraId="321DCE39" w14:textId="7734AC20" w:rsidR="00A53EBD" w:rsidRPr="00AA2CB2" w:rsidRDefault="00A53EBD" w:rsidP="00BC1EA6">
      <w:pPr>
        <w:spacing w:after="0" w:line="240" w:lineRule="auto"/>
        <w:rPr>
          <w:rFonts w:ascii="Arial" w:eastAsia="Times New Roman" w:hAnsi="Arial" w:cs="Arial"/>
          <w:lang w:eastAsia="es-CO"/>
        </w:rPr>
      </w:pPr>
    </w:p>
    <w:p w14:paraId="3C7D2352"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ARTÍCULO 5o. FUNCIONES. La Comisión Rectora del Sistema General de Regalías tendrá a su cargo las siguientes funciones generales:</w:t>
      </w:r>
    </w:p>
    <w:p w14:paraId="63A3A731" w14:textId="77777777" w:rsidR="00F86E00" w:rsidRPr="00AA2CB2" w:rsidRDefault="00F86E00" w:rsidP="00BC1EA6">
      <w:pPr>
        <w:spacing w:after="0" w:line="240" w:lineRule="auto"/>
        <w:jc w:val="both"/>
        <w:rPr>
          <w:rFonts w:ascii="Arial" w:eastAsia="Times New Roman" w:hAnsi="Arial" w:cs="Arial"/>
          <w:lang w:eastAsia="es-CO"/>
        </w:rPr>
      </w:pPr>
    </w:p>
    <w:p w14:paraId="27C0C6A0"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1. Definir las directrices generales, procesos, lineamientos, metodologías y criterios para el funcionamiento del Sistema General de Regalías.</w:t>
      </w:r>
    </w:p>
    <w:p w14:paraId="1B75841E" w14:textId="77777777" w:rsidR="00F86E00" w:rsidRPr="00AA2CB2" w:rsidRDefault="00F86E00" w:rsidP="00BC1EA6">
      <w:pPr>
        <w:spacing w:after="0" w:line="240" w:lineRule="auto"/>
        <w:jc w:val="both"/>
        <w:rPr>
          <w:rFonts w:ascii="Arial" w:eastAsia="Times New Roman" w:hAnsi="Arial" w:cs="Arial"/>
          <w:lang w:eastAsia="es-CO"/>
        </w:rPr>
      </w:pPr>
    </w:p>
    <w:p w14:paraId="2990A6B1"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2. Emitir concepto no vinculante sobre el proyecto de presupuesto del Sistema General de Regalías previo a su presentación al Congreso de la República.</w:t>
      </w:r>
    </w:p>
    <w:p w14:paraId="4E5C0191" w14:textId="77777777" w:rsidR="00F86E00" w:rsidRPr="00AA2CB2" w:rsidRDefault="00F86E00" w:rsidP="00BC1EA6">
      <w:pPr>
        <w:spacing w:after="0" w:line="240" w:lineRule="auto"/>
        <w:jc w:val="both"/>
        <w:rPr>
          <w:rFonts w:ascii="Arial" w:eastAsia="Times New Roman" w:hAnsi="Arial" w:cs="Arial"/>
          <w:lang w:eastAsia="es-CO"/>
        </w:rPr>
      </w:pPr>
    </w:p>
    <w:p w14:paraId="4E0EDF2E" w14:textId="77777777" w:rsidR="00F86E00"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 xml:space="preserve">3. Emitir concepto previo no vinculante a la autorización de la expedición de vigencias futuras con </w:t>
      </w:r>
    </w:p>
    <w:p w14:paraId="2D57A17A" w14:textId="3AB5085E"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cargo a los recursos del Sistema General de Regalías, conforme lo establecido en la presente ley.</w:t>
      </w:r>
    </w:p>
    <w:p w14:paraId="05CA32AD" w14:textId="77777777" w:rsidR="00F86E00" w:rsidRPr="00AA2CB2" w:rsidRDefault="00F86E00" w:rsidP="00BC1EA6">
      <w:pPr>
        <w:spacing w:after="0" w:line="240" w:lineRule="auto"/>
        <w:jc w:val="both"/>
        <w:rPr>
          <w:rFonts w:ascii="Arial" w:eastAsia="Times New Roman" w:hAnsi="Arial" w:cs="Arial"/>
          <w:lang w:eastAsia="es-CO"/>
        </w:rPr>
      </w:pPr>
    </w:p>
    <w:p w14:paraId="15DAA29C"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4. Estudiar los informes de evaluación general del Sistema General de Regalías.</w:t>
      </w:r>
    </w:p>
    <w:p w14:paraId="061CA107" w14:textId="77777777" w:rsidR="00F86E00" w:rsidRPr="00AA2CB2" w:rsidRDefault="00F86E00" w:rsidP="00BC1EA6">
      <w:pPr>
        <w:spacing w:after="0" w:line="240" w:lineRule="auto"/>
        <w:jc w:val="both"/>
        <w:rPr>
          <w:rFonts w:ascii="Arial" w:eastAsia="Times New Roman" w:hAnsi="Arial" w:cs="Arial"/>
          <w:lang w:eastAsia="es-CO"/>
        </w:rPr>
      </w:pPr>
    </w:p>
    <w:p w14:paraId="7F9CF39D"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5. Proponer cambios de política en relación con los objetivos y funcionamiento del Sistema General de Regalías con base en los informes de evaluación general de este Sistema.</w:t>
      </w:r>
    </w:p>
    <w:p w14:paraId="54FCBEC8" w14:textId="77777777" w:rsidR="00F86E00" w:rsidRPr="00AA2CB2" w:rsidRDefault="00F86E00" w:rsidP="00BC1EA6">
      <w:pPr>
        <w:spacing w:after="0" w:line="240" w:lineRule="auto"/>
        <w:jc w:val="both"/>
        <w:rPr>
          <w:rFonts w:ascii="Arial" w:eastAsia="Times New Roman" w:hAnsi="Arial" w:cs="Arial"/>
          <w:lang w:eastAsia="es-CO"/>
        </w:rPr>
      </w:pPr>
    </w:p>
    <w:p w14:paraId="433AD009"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6. Presentar al Congreso los estados financieros y de resultados del Sistema General de Regalías y los demás informes que se requieran.</w:t>
      </w:r>
    </w:p>
    <w:p w14:paraId="68693F21" w14:textId="77777777" w:rsidR="00F86E00" w:rsidRPr="00AA2CB2" w:rsidRDefault="00F86E00" w:rsidP="00BC1EA6">
      <w:pPr>
        <w:spacing w:after="0" w:line="240" w:lineRule="auto"/>
        <w:jc w:val="both"/>
        <w:rPr>
          <w:rFonts w:ascii="Arial" w:eastAsia="Times New Roman" w:hAnsi="Arial" w:cs="Arial"/>
          <w:lang w:eastAsia="es-CO"/>
        </w:rPr>
      </w:pPr>
    </w:p>
    <w:p w14:paraId="424BC8CE"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7. Organizar y administrar el sistema de información que permita disponer y dar a conocer los datos acerca del funcionamiento, operación y estado financiero del Sistema General de Regalías.</w:t>
      </w:r>
    </w:p>
    <w:p w14:paraId="443B4911" w14:textId="77777777" w:rsidR="00F86E00" w:rsidRPr="00AA2CB2" w:rsidRDefault="00F86E00" w:rsidP="00BC1EA6">
      <w:pPr>
        <w:spacing w:after="0" w:line="240" w:lineRule="auto"/>
        <w:jc w:val="both"/>
        <w:rPr>
          <w:rFonts w:ascii="Arial" w:eastAsia="Times New Roman" w:hAnsi="Arial" w:cs="Arial"/>
          <w:lang w:eastAsia="es-CO"/>
        </w:rPr>
      </w:pPr>
    </w:p>
    <w:p w14:paraId="70635103"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8. Dictar su propio reglamento.</w:t>
      </w:r>
    </w:p>
    <w:p w14:paraId="071E0B6C" w14:textId="77777777" w:rsidR="00F86E00" w:rsidRPr="00AA2CB2" w:rsidRDefault="00F86E00" w:rsidP="00BC1EA6">
      <w:pPr>
        <w:spacing w:after="0" w:line="240" w:lineRule="auto"/>
        <w:jc w:val="both"/>
        <w:rPr>
          <w:rFonts w:ascii="Arial" w:eastAsia="Times New Roman" w:hAnsi="Arial" w:cs="Arial"/>
          <w:lang w:eastAsia="es-CO"/>
        </w:rPr>
      </w:pPr>
    </w:p>
    <w:p w14:paraId="2D27D98D"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9. Las demás que le señale la ley.</w:t>
      </w:r>
    </w:p>
    <w:p w14:paraId="6CD1BAA1" w14:textId="26A8E41C" w:rsidR="00A53EBD" w:rsidRPr="00AA2CB2" w:rsidRDefault="00A53EBD" w:rsidP="00BC1EA6">
      <w:pPr>
        <w:spacing w:after="0" w:line="240" w:lineRule="auto"/>
        <w:rPr>
          <w:rFonts w:ascii="Arial" w:eastAsia="Times New Roman" w:hAnsi="Arial" w:cs="Arial"/>
          <w:lang w:eastAsia="es-CO"/>
        </w:rPr>
      </w:pPr>
    </w:p>
    <w:p w14:paraId="44F1AC79"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lastRenderedPageBreak/>
        <w:t>ARTÍCULO 6o. ÓRGANOS COLEGIADOS DE ADMINISTRACIÓN Y DECISIÓN. Los órganos colegiados de administración y decisión son los responsables de definir los proyectos de inversión sometidos a su consideración que se financiarán con recursos del Sistema General de Regalías, así como evaluar, viabilizar, aprobar y priorizar la conveniencia y oportunidad de financiarlos. También designarán su ejecutor que será de naturaleza pública; todo de conformidad con lo previsto en la presente ley.</w:t>
      </w:r>
    </w:p>
    <w:p w14:paraId="1CA85F47" w14:textId="77777777" w:rsidR="00F86E00" w:rsidRPr="00AA2CB2" w:rsidRDefault="00F86E00" w:rsidP="00BC1EA6">
      <w:pPr>
        <w:spacing w:after="0" w:line="240" w:lineRule="auto"/>
        <w:jc w:val="both"/>
        <w:rPr>
          <w:rFonts w:ascii="Arial" w:eastAsia="Times New Roman" w:hAnsi="Arial" w:cs="Arial"/>
          <w:lang w:eastAsia="es-CO"/>
        </w:rPr>
      </w:pPr>
    </w:p>
    <w:p w14:paraId="06726CB6"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El funcionamiento de los órganos colegiados de administración y decisión, así como la forma de seleccionar sus integrantes serán definidos por el reglamento. En todo caso, la participación en estos órganos colegiados será ad honórem. Asistirán a los Órganos Colegiados de Administración y Decisión regionales en calidad de invitados permanentes dos Senadores que hayan obtenido más del 40% de su votación en el respectivo departamento y dos Representantes a la Cámara. Esta representación se rotará cada añ</w:t>
      </w:r>
      <w:r w:rsidRPr="00AA2CB2">
        <w:rPr>
          <w:rFonts w:ascii="Arial" w:eastAsia="Times New Roman" w:hAnsi="Arial" w:cs="Arial"/>
          <w:u w:val="single"/>
          <w:lang w:eastAsia="es-CO"/>
        </w:rPr>
        <w:t>o.</w:t>
      </w:r>
      <w:r w:rsidRPr="00AA2CB2">
        <w:rPr>
          <w:rFonts w:ascii="Arial" w:eastAsia="Times New Roman" w:hAnsi="Arial" w:cs="Arial"/>
          <w:lang w:eastAsia="es-CO"/>
        </w:rPr>
        <w:t> Habrá un representante de la Comisión Consultiva de Alto Nivel para Comunidades Negras, Afrocolombianas, Raizales y Palenqueras, así como un representante de las comunidades indígenas, con voz y sin voto, en cada órgano de administración y decisión en aquellos departamentos en que estos tengan representación.</w:t>
      </w:r>
    </w:p>
    <w:p w14:paraId="7D8506F6" w14:textId="77777777" w:rsidR="00F86E00" w:rsidRPr="00AA2CB2" w:rsidRDefault="00F86E00" w:rsidP="00BC1EA6">
      <w:pPr>
        <w:spacing w:after="0" w:line="240" w:lineRule="auto"/>
        <w:jc w:val="both"/>
        <w:rPr>
          <w:rFonts w:ascii="Arial" w:eastAsia="Times New Roman" w:hAnsi="Arial" w:cs="Arial"/>
          <w:lang w:eastAsia="es-CO"/>
        </w:rPr>
      </w:pPr>
    </w:p>
    <w:p w14:paraId="1C818D82" w14:textId="77777777" w:rsidR="00A53EBD" w:rsidRPr="00AA2CB2" w:rsidRDefault="00A53EBD"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PARÁGRAFO. Para la designación del ejecutor, el Órgano Colegiado de Administración y Decisión, tendrá en cuenta, entre otras, las alertas generadas por el Sistema de Monitoreo, Seguimiento, Control y Evaluación de los recursos del Sistema General de Regalías.</w:t>
      </w:r>
    </w:p>
    <w:p w14:paraId="1D754E3D" w14:textId="77777777" w:rsidR="00F86E00" w:rsidRPr="00AA2CB2" w:rsidRDefault="00F86E00" w:rsidP="00BC1EA6">
      <w:pPr>
        <w:spacing w:after="0" w:line="240" w:lineRule="auto"/>
        <w:jc w:val="both"/>
        <w:rPr>
          <w:rFonts w:ascii="Arial" w:eastAsia="Times New Roman" w:hAnsi="Arial" w:cs="Arial"/>
          <w:lang w:eastAsia="es-CO"/>
        </w:rPr>
      </w:pPr>
    </w:p>
    <w:p w14:paraId="37771247" w14:textId="16399060" w:rsidR="006A1C31" w:rsidRPr="00AA2CB2" w:rsidRDefault="0005049C" w:rsidP="00F86E00">
      <w:pPr>
        <w:pStyle w:val="Textoindependiente"/>
        <w:ind w:right="326"/>
        <w:jc w:val="both"/>
      </w:pPr>
      <w:r w:rsidRPr="00AA2CB2">
        <w:rPr>
          <w:rFonts w:eastAsia="Times New Roman"/>
          <w:sz w:val="20"/>
          <w:szCs w:val="20"/>
          <w:lang w:eastAsia="es-CO"/>
        </w:rPr>
        <w:t xml:space="preserve">(Ver concepto: </w:t>
      </w:r>
      <w:bookmarkStart w:id="0" w:name="_Hlk36556745"/>
      <w:r w:rsidR="0031487C">
        <w:rPr>
          <w:sz w:val="20"/>
          <w:szCs w:val="20"/>
        </w:rPr>
        <w:fldChar w:fldCharType="begin"/>
      </w:r>
      <w:r w:rsidR="0031487C">
        <w:rPr>
          <w:sz w:val="20"/>
          <w:szCs w:val="20"/>
        </w:rPr>
        <w:instrText xml:space="preserve"> HYPERLINK "http://relatoria.colombiacompra.gov.co/ficha/4201912000007503" </w:instrText>
      </w:r>
      <w:r w:rsidR="0031487C">
        <w:rPr>
          <w:sz w:val="20"/>
          <w:szCs w:val="20"/>
        </w:rPr>
      </w:r>
      <w:r w:rsidR="0031487C">
        <w:rPr>
          <w:sz w:val="20"/>
          <w:szCs w:val="20"/>
        </w:rPr>
        <w:fldChar w:fldCharType="separate"/>
      </w:r>
      <w:r w:rsidRPr="0031487C">
        <w:rPr>
          <w:rStyle w:val="Hipervnculo"/>
          <w:sz w:val="20"/>
          <w:szCs w:val="20"/>
        </w:rPr>
        <w:t>4201913000007503 del 17/12/201</w:t>
      </w:r>
      <w:bookmarkEnd w:id="0"/>
      <w:r w:rsidR="00F86E00" w:rsidRPr="0031487C">
        <w:rPr>
          <w:rStyle w:val="Hipervnculo"/>
          <w:sz w:val="20"/>
          <w:szCs w:val="20"/>
        </w:rPr>
        <w:t>9</w:t>
      </w:r>
      <w:r w:rsidR="0031487C">
        <w:rPr>
          <w:sz w:val="20"/>
          <w:szCs w:val="20"/>
        </w:rPr>
        <w:fldChar w:fldCharType="end"/>
      </w:r>
      <w:r w:rsidR="00F86E00" w:rsidRPr="00AA2CB2">
        <w:rPr>
          <w:sz w:val="20"/>
          <w:szCs w:val="20"/>
        </w:rPr>
        <w:t>)</w:t>
      </w:r>
    </w:p>
    <w:p w14:paraId="224EE29B" w14:textId="77777777" w:rsidR="00F86E00" w:rsidRPr="00AA2CB2" w:rsidRDefault="00F86E00" w:rsidP="00BC1EA6">
      <w:pPr>
        <w:pStyle w:val="Textoindependiente"/>
        <w:ind w:left="284" w:right="326"/>
        <w:jc w:val="both"/>
      </w:pPr>
    </w:p>
    <w:p w14:paraId="15103036"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1" w:name="7"/>
      <w:r w:rsidRPr="00AA2CB2">
        <w:rPr>
          <w:rFonts w:ascii="Arial" w:hAnsi="Arial" w:cs="Arial"/>
          <w:sz w:val="22"/>
          <w:szCs w:val="22"/>
        </w:rPr>
        <w:t>ARTÍCULO 7o. FUNCIONES DEL MINISTERIO DE MINAS Y ENERGÍA.</w:t>
      </w:r>
      <w:bookmarkEnd w:id="1"/>
    </w:p>
    <w:p w14:paraId="1B628B53"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291655EB"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Suministrar oportunamente por intermedio de la Agencia Nacional de Hidrocarburos y la Agencia Nacional de Minería las proyecciones de ingresos del Sistema General de Regalías necesarias para la elaboración del plan de recursos.</w:t>
      </w:r>
    </w:p>
    <w:p w14:paraId="2F6AB7DB"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58EAEB17" w14:textId="68E36E70"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Determinar las asignaciones directas entre los beneficiarios a los que se refiere el inciso segundo del artículo</w:t>
      </w:r>
      <w:r w:rsidR="00626D71" w:rsidRPr="00AA2CB2">
        <w:rPr>
          <w:rFonts w:ascii="Arial" w:hAnsi="Arial" w:cs="Arial"/>
          <w:sz w:val="22"/>
          <w:szCs w:val="22"/>
        </w:rPr>
        <w:t xml:space="preserve"> 361</w:t>
      </w:r>
      <w:r w:rsidRPr="00AA2CB2">
        <w:rPr>
          <w:rFonts w:ascii="Arial" w:hAnsi="Arial" w:cs="Arial"/>
          <w:sz w:val="22"/>
          <w:szCs w:val="22"/>
        </w:rPr>
        <w:t> de la Constitución Política, en concordancia con los criterios señalados por la ley.</w:t>
      </w:r>
    </w:p>
    <w:p w14:paraId="4BFA6B42"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4749BF93"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Fiscalizar la exploración y explotación de los recursos naturales no renovables.</w:t>
      </w:r>
    </w:p>
    <w:p w14:paraId="2E340575"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73474BA8"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Adelantar las actividades de conocimiento y cartografía geológica del subsuelo colombiano.</w:t>
      </w:r>
    </w:p>
    <w:p w14:paraId="5C4AA16A"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112E6365"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5. Acompañar al Ministerio de Hacienda y Crédito Público en la presentación del proyecto de ley de presupuesto del Sistema General de Regalías.</w:t>
      </w:r>
    </w:p>
    <w:p w14:paraId="67BF734D"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3BA7DACE"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6. Las demás que le señale la ley.</w:t>
      </w:r>
    </w:p>
    <w:p w14:paraId="314D618C" w14:textId="77777777" w:rsidR="00F86E00" w:rsidRPr="00AA2CB2" w:rsidRDefault="00F86E00" w:rsidP="00BC1EA6">
      <w:pPr>
        <w:pStyle w:val="NormalWeb"/>
        <w:spacing w:before="0" w:beforeAutospacing="0" w:after="0" w:afterAutospacing="0"/>
        <w:jc w:val="both"/>
        <w:rPr>
          <w:rStyle w:val="baj"/>
          <w:rFonts w:ascii="Arial" w:hAnsi="Arial" w:cs="Arial"/>
          <w:sz w:val="22"/>
          <w:szCs w:val="22"/>
        </w:rPr>
      </w:pPr>
    </w:p>
    <w:p w14:paraId="3181E4C2"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Las anteriores funciones se cumplirán de conformidad con los mandatos legales sobre competencias contenidos en la normativa vigente.</w:t>
      </w:r>
    </w:p>
    <w:p w14:paraId="5F31AABC" w14:textId="00A40809" w:rsidR="005500B1" w:rsidRPr="00AA2CB2" w:rsidRDefault="005500B1" w:rsidP="00BC1EA6">
      <w:pPr>
        <w:spacing w:after="0" w:line="240" w:lineRule="auto"/>
        <w:rPr>
          <w:rFonts w:ascii="Arial" w:hAnsi="Arial" w:cs="Arial"/>
        </w:rPr>
      </w:pPr>
    </w:p>
    <w:p w14:paraId="0F6FDA59"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2" w:name="8"/>
      <w:r w:rsidRPr="00AA2CB2">
        <w:rPr>
          <w:rFonts w:ascii="Arial" w:hAnsi="Arial" w:cs="Arial"/>
          <w:sz w:val="22"/>
          <w:szCs w:val="22"/>
        </w:rPr>
        <w:t>ARTÍCULO 8o. FUNCIONES DEL MINISTERIO DE HACIENDA Y CRÉDITO PÚBLICO.</w:t>
      </w:r>
      <w:bookmarkEnd w:id="2"/>
    </w:p>
    <w:p w14:paraId="19C93D86"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511838F6" w14:textId="3016243F"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Consolidar, asignar, administrar y girar los recursos entre los beneficiarios, destinatarios y administradores del Sistema General de Regalías, de conformidad con lo señalado en el artículo</w:t>
      </w:r>
      <w:r w:rsidR="00626D71" w:rsidRPr="00AA2CB2">
        <w:rPr>
          <w:rFonts w:ascii="Arial" w:hAnsi="Arial" w:cs="Arial"/>
          <w:sz w:val="22"/>
          <w:szCs w:val="22"/>
        </w:rPr>
        <w:t xml:space="preserve"> 361</w:t>
      </w:r>
      <w:r w:rsidRPr="00AA2CB2">
        <w:rPr>
          <w:rFonts w:ascii="Arial" w:hAnsi="Arial" w:cs="Arial"/>
          <w:sz w:val="22"/>
          <w:szCs w:val="22"/>
        </w:rPr>
        <w:t> de la Constitución Política y la presente ley.</w:t>
      </w:r>
    </w:p>
    <w:p w14:paraId="2BF27C62"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294E0ACA"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2. Formular el proyecto de presupuesto del Sistema General de Regalías para concepto de la Comisión Rectora y presentarlo en conjunto con el Ministerio de Minas y Energía ante el Congreso de la República para su aprobación.</w:t>
      </w:r>
    </w:p>
    <w:p w14:paraId="150505FE"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32009D8F"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Elaborar los estados financieros del Sistema General de Regalías.</w:t>
      </w:r>
    </w:p>
    <w:p w14:paraId="793F181D" w14:textId="77777777" w:rsidR="00F86E00" w:rsidRPr="00AA2CB2" w:rsidRDefault="00F86E00" w:rsidP="00BC1EA6">
      <w:pPr>
        <w:pStyle w:val="NormalWeb"/>
        <w:spacing w:before="0" w:beforeAutospacing="0" w:after="0" w:afterAutospacing="0"/>
        <w:jc w:val="both"/>
        <w:rPr>
          <w:rFonts w:ascii="Arial" w:hAnsi="Arial" w:cs="Arial"/>
          <w:sz w:val="22"/>
          <w:szCs w:val="22"/>
        </w:rPr>
      </w:pPr>
    </w:p>
    <w:p w14:paraId="5CA936F0" w14:textId="7EAFA1CB"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Las demás que le señale la ley.</w:t>
      </w:r>
    </w:p>
    <w:p w14:paraId="32DEEC8C" w14:textId="77777777" w:rsidR="00262741" w:rsidRPr="00AA2CB2" w:rsidRDefault="00262741" w:rsidP="00BC1EA6">
      <w:pPr>
        <w:pStyle w:val="NormalWeb"/>
        <w:spacing w:before="0" w:beforeAutospacing="0" w:after="0" w:afterAutospacing="0"/>
        <w:jc w:val="both"/>
        <w:rPr>
          <w:rFonts w:ascii="Arial" w:hAnsi="Arial" w:cs="Arial"/>
          <w:sz w:val="22"/>
          <w:szCs w:val="22"/>
        </w:rPr>
      </w:pPr>
    </w:p>
    <w:p w14:paraId="333B6933"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3" w:name="9"/>
      <w:r w:rsidRPr="00AA2CB2">
        <w:rPr>
          <w:rFonts w:ascii="Arial" w:hAnsi="Arial" w:cs="Arial"/>
          <w:sz w:val="22"/>
          <w:szCs w:val="22"/>
        </w:rPr>
        <w:t>ARTÍCULO 9o. FUNCIONES DEL DEPARTAMENTO NACIONAL DE PLANEACIÓN.</w:t>
      </w:r>
      <w:bookmarkEnd w:id="3"/>
    </w:p>
    <w:p w14:paraId="7644F299"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093F8998"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Ejercer la Secretaría Técnica de la Comisión Rectora a que se refiere la presente ley.</w:t>
      </w:r>
    </w:p>
    <w:p w14:paraId="1A5DAC5C" w14:textId="5F9DA6EB" w:rsidR="00A207AF" w:rsidRPr="00AA2CB2" w:rsidRDefault="00A207AF" w:rsidP="00BC1EA6">
      <w:pPr>
        <w:pStyle w:val="NormalWeb"/>
        <w:spacing w:before="0" w:beforeAutospacing="0" w:after="0" w:afterAutospacing="0"/>
        <w:jc w:val="both"/>
        <w:rPr>
          <w:rFonts w:ascii="Arial" w:hAnsi="Arial" w:cs="Arial"/>
          <w:sz w:val="22"/>
          <w:szCs w:val="22"/>
        </w:rPr>
      </w:pPr>
    </w:p>
    <w:p w14:paraId="3E197889" w14:textId="03D337BF" w:rsidR="00E4406D" w:rsidRPr="00AA2CB2" w:rsidRDefault="00E4406D"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2. Numeral derogado. </w:t>
      </w:r>
    </w:p>
    <w:p w14:paraId="280BEC97"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63844CC"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3. Verificar de manera directa o a través de terceros, que los proyectos susceptibles de ser financiados con recursos de los Fondos de Compensación Regional y de Desarrollo Regional, definidos por los órganos colegiados de administración y decisión de </w:t>
      </w:r>
      <w:proofErr w:type="gramStart"/>
      <w:r w:rsidRPr="00AA2CB2">
        <w:rPr>
          <w:rFonts w:ascii="Arial" w:hAnsi="Arial" w:cs="Arial"/>
          <w:sz w:val="22"/>
          <w:szCs w:val="22"/>
        </w:rPr>
        <w:t>los mismos</w:t>
      </w:r>
      <w:proofErr w:type="gramEnd"/>
      <w:r w:rsidRPr="00AA2CB2">
        <w:rPr>
          <w:rFonts w:ascii="Arial" w:hAnsi="Arial" w:cs="Arial"/>
          <w:sz w:val="22"/>
          <w:szCs w:val="22"/>
        </w:rPr>
        <w:t>, cumplan con los requisitos establecidos por la Comisión Rectora para la aprobación de los proyectos por los Órganos Colegiados de Administración y Decisión.</w:t>
      </w:r>
    </w:p>
    <w:p w14:paraId="093B9054"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7B41A41"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Administrar el Sistema de Monitoreo, Seguimiento, Control y Evaluación del Sistema General de Regalías.</w:t>
      </w:r>
    </w:p>
    <w:p w14:paraId="5E496B90"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36008C7"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5. Calcular e informar al Ministerio de Hacienda y Crédito Público la Distribución de los recursos del Sistema General de Regalías entre los fondos y los diferentes beneficiarios.</w:t>
      </w:r>
    </w:p>
    <w:p w14:paraId="26A03F68"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63D99F9"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6. Administrar el banco de proyectos del Sistema General de Regalías.</w:t>
      </w:r>
    </w:p>
    <w:p w14:paraId="4DB80CEB"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448E3F0"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7. las demás que le señale la ley.</w:t>
      </w:r>
    </w:p>
    <w:p w14:paraId="6B5D390A" w14:textId="16BFBF29" w:rsidR="005500B1" w:rsidRPr="00AA2CB2" w:rsidRDefault="005500B1" w:rsidP="00BC1EA6">
      <w:pPr>
        <w:spacing w:after="0" w:line="240" w:lineRule="auto"/>
        <w:rPr>
          <w:rFonts w:ascii="Arial" w:hAnsi="Arial" w:cs="Arial"/>
        </w:rPr>
      </w:pPr>
    </w:p>
    <w:p w14:paraId="72622014" w14:textId="590E42EC" w:rsidR="005500B1" w:rsidRPr="00AA2CB2" w:rsidRDefault="005500B1" w:rsidP="00BC1EA6">
      <w:pPr>
        <w:pStyle w:val="NormalWeb"/>
        <w:spacing w:before="0" w:beforeAutospacing="0" w:after="0" w:afterAutospacing="0"/>
        <w:jc w:val="both"/>
        <w:rPr>
          <w:rFonts w:ascii="Arial" w:hAnsi="Arial" w:cs="Arial"/>
          <w:sz w:val="22"/>
          <w:szCs w:val="22"/>
        </w:rPr>
      </w:pPr>
      <w:bookmarkStart w:id="4" w:name="10"/>
      <w:r w:rsidRPr="00AA2CB2">
        <w:rPr>
          <w:rFonts w:ascii="Arial" w:hAnsi="Arial" w:cs="Arial"/>
          <w:sz w:val="22"/>
          <w:szCs w:val="22"/>
        </w:rPr>
        <w:t>ARTÍCULO 10. FUNCIONES DEL DEPARTAMENTO ADMINISTRATIVO DE CIENCIA TECNOLOGÍA E INNOVACIÓN, COLCIENCIAS.</w:t>
      </w:r>
      <w:bookmarkEnd w:id="4"/>
    </w:p>
    <w:p w14:paraId="132A3BD7" w14:textId="5646745B" w:rsidR="00E4406D" w:rsidRPr="00AA2CB2" w:rsidRDefault="00E4406D" w:rsidP="00BC1EA6">
      <w:pPr>
        <w:pStyle w:val="NormalWeb"/>
        <w:spacing w:before="0" w:beforeAutospacing="0" w:after="0" w:afterAutospacing="0"/>
        <w:jc w:val="both"/>
        <w:rPr>
          <w:rFonts w:ascii="Arial" w:hAnsi="Arial" w:cs="Arial"/>
          <w:sz w:val="22"/>
          <w:szCs w:val="22"/>
        </w:rPr>
      </w:pPr>
    </w:p>
    <w:p w14:paraId="67EAAB4F" w14:textId="51AE7D0A" w:rsidR="00E4406D" w:rsidRPr="00AA2CB2" w:rsidRDefault="00E4406D"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Numeral derogado.</w:t>
      </w:r>
    </w:p>
    <w:p w14:paraId="3536AFA5" w14:textId="697448A0" w:rsidR="00A207AF" w:rsidRPr="00AA2CB2" w:rsidRDefault="00A207AF" w:rsidP="370EAB6B">
      <w:pPr>
        <w:pStyle w:val="NormalWeb"/>
        <w:spacing w:before="0" w:beforeAutospacing="0" w:after="0" w:afterAutospacing="0"/>
        <w:jc w:val="both"/>
        <w:rPr>
          <w:rFonts w:ascii="Arial" w:hAnsi="Arial" w:cs="Arial"/>
          <w:sz w:val="22"/>
          <w:szCs w:val="22"/>
        </w:rPr>
      </w:pPr>
    </w:p>
    <w:p w14:paraId="3BBA93BB"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2. Verificar directamente o a través de terceros que los proyectos de inversión a financiarse con recursos del Fondo de Ciencia, Tecnología e </w:t>
      </w:r>
      <w:proofErr w:type="gramStart"/>
      <w:r w:rsidRPr="00AA2CB2">
        <w:rPr>
          <w:rFonts w:ascii="Arial" w:hAnsi="Arial" w:cs="Arial"/>
          <w:sz w:val="22"/>
          <w:szCs w:val="22"/>
        </w:rPr>
        <w:t>Innovación,</w:t>
      </w:r>
      <w:proofErr w:type="gramEnd"/>
      <w:r w:rsidRPr="00AA2CB2">
        <w:rPr>
          <w:rFonts w:ascii="Arial" w:hAnsi="Arial" w:cs="Arial"/>
          <w:sz w:val="22"/>
          <w:szCs w:val="22"/>
        </w:rPr>
        <w:t xml:space="preserve"> cumplan con los requisitos establecidos por la Comisión Rectora para la aprobación de los proyectos por el Órgano Colegiado de Administración y Decisión.</w:t>
      </w:r>
    </w:p>
    <w:p w14:paraId="41055803"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FC24B44" w14:textId="510A9409"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Ejercer la Secretaría Técnica del Órgano Colegiado de Administración y Decisión en los términos del artículo</w:t>
      </w:r>
      <w:r w:rsidR="00BA2CD0" w:rsidRPr="00AA2CB2">
        <w:rPr>
          <w:rFonts w:ascii="Arial" w:hAnsi="Arial" w:cs="Arial"/>
          <w:sz w:val="22"/>
          <w:szCs w:val="22"/>
        </w:rPr>
        <w:t xml:space="preserve"> 32</w:t>
      </w:r>
      <w:r w:rsidRPr="00AA2CB2">
        <w:rPr>
          <w:rFonts w:ascii="Arial" w:hAnsi="Arial" w:cs="Arial"/>
          <w:sz w:val="22"/>
          <w:szCs w:val="22"/>
        </w:rPr>
        <w:t>.</w:t>
      </w:r>
    </w:p>
    <w:p w14:paraId="5BCE63D7" w14:textId="0BAD5294" w:rsidR="005500B1" w:rsidRPr="00AA2CB2" w:rsidRDefault="005500B1" w:rsidP="00BC1EA6">
      <w:pPr>
        <w:spacing w:after="0" w:line="240" w:lineRule="auto"/>
        <w:rPr>
          <w:rFonts w:ascii="Arial" w:hAnsi="Arial" w:cs="Arial"/>
        </w:rPr>
      </w:pPr>
    </w:p>
    <w:p w14:paraId="17D91DED" w14:textId="6A58E710" w:rsidR="005500B1" w:rsidRPr="00AA2CB2" w:rsidRDefault="005500B1" w:rsidP="00BC1EA6">
      <w:pPr>
        <w:pStyle w:val="NormalWeb"/>
        <w:spacing w:before="0" w:beforeAutospacing="0" w:after="0" w:afterAutospacing="0"/>
        <w:jc w:val="both"/>
        <w:rPr>
          <w:rFonts w:ascii="Arial" w:hAnsi="Arial" w:cs="Arial"/>
          <w:sz w:val="22"/>
          <w:szCs w:val="22"/>
        </w:rPr>
      </w:pPr>
      <w:bookmarkStart w:id="5" w:name="11"/>
      <w:r w:rsidRPr="00AA2CB2">
        <w:rPr>
          <w:rFonts w:ascii="Arial" w:hAnsi="Arial" w:cs="Arial"/>
          <w:sz w:val="22"/>
          <w:szCs w:val="22"/>
        </w:rPr>
        <w:t>ARTÍCULO 11. FUNCIONAMIENTO DEL SISTEMA GENERAL DE REGALÍAS.</w:t>
      </w:r>
      <w:bookmarkEnd w:id="5"/>
      <w:r w:rsidRPr="00AA2CB2">
        <w:rPr>
          <w:rFonts w:ascii="Arial" w:hAnsi="Arial" w:cs="Arial"/>
          <w:sz w:val="22"/>
          <w:szCs w:val="22"/>
        </w:rPr>
        <w:t> En cumplimiento de lo dispuesto por el inciso tercero del parágrafo tercero del artículo</w:t>
      </w:r>
      <w:r w:rsidR="00BA2CD0" w:rsidRPr="00AA2CB2">
        <w:rPr>
          <w:rFonts w:ascii="Arial" w:hAnsi="Arial" w:cs="Arial"/>
          <w:sz w:val="22"/>
          <w:szCs w:val="22"/>
        </w:rPr>
        <w:t xml:space="preserve"> 361</w:t>
      </w:r>
      <w:r w:rsidRPr="00AA2CB2">
        <w:rPr>
          <w:rFonts w:ascii="Arial" w:hAnsi="Arial" w:cs="Arial"/>
          <w:sz w:val="22"/>
          <w:szCs w:val="22"/>
        </w:rPr>
        <w:t> de la Constitución Política, asígnese hasta el 2% anual de los recursos del Sistema General de Regalías para su funcionamiento. Con cargo a estos recursos se podrá fortalecer las Secretarías Técnicas de los Órganos Colegiados de Administración y Decisión. La administración de este porcentaje estará a cargo de la Comisión Rectora.</w:t>
      </w:r>
    </w:p>
    <w:p w14:paraId="3598FBD0"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F5DD95F"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lastRenderedPageBreak/>
        <w:t>PARÁGRAFO.</w:t>
      </w:r>
      <w:r w:rsidRPr="00AA2CB2">
        <w:rPr>
          <w:rFonts w:ascii="Arial" w:hAnsi="Arial" w:cs="Arial"/>
          <w:sz w:val="22"/>
          <w:szCs w:val="22"/>
        </w:rPr>
        <w:t xml:space="preserve"> Con cargo a estos recursos el Departamento Nacional de Planeación fortalecerá las Secretarías de Planeación de los Municipios más pobres del país, con el objeto de mejorar su desempeño y respuesta a las necesidades de </w:t>
      </w:r>
      <w:proofErr w:type="gramStart"/>
      <w:r w:rsidRPr="00AA2CB2">
        <w:rPr>
          <w:rFonts w:ascii="Arial" w:hAnsi="Arial" w:cs="Arial"/>
          <w:sz w:val="22"/>
          <w:szCs w:val="22"/>
        </w:rPr>
        <w:t>los mismos</w:t>
      </w:r>
      <w:proofErr w:type="gramEnd"/>
      <w:r w:rsidRPr="00AA2CB2">
        <w:rPr>
          <w:rFonts w:ascii="Arial" w:hAnsi="Arial" w:cs="Arial"/>
          <w:sz w:val="22"/>
          <w:szCs w:val="22"/>
        </w:rPr>
        <w:t>.</w:t>
      </w:r>
    </w:p>
    <w:p w14:paraId="4E2A4641"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E690E44" w14:textId="518223EF" w:rsidR="005500B1" w:rsidRPr="00AA2CB2" w:rsidRDefault="005500B1" w:rsidP="00BC1EA6">
      <w:pPr>
        <w:pStyle w:val="centrado"/>
        <w:spacing w:before="0" w:beforeAutospacing="0" w:after="0" w:afterAutospacing="0"/>
        <w:jc w:val="center"/>
        <w:rPr>
          <w:rFonts w:ascii="Arial" w:hAnsi="Arial" w:cs="Arial"/>
          <w:b/>
          <w:bCs/>
          <w:sz w:val="22"/>
          <w:szCs w:val="22"/>
        </w:rPr>
      </w:pPr>
      <w:bookmarkStart w:id="6" w:name="TÍTULO_III"/>
      <w:r w:rsidRPr="00AA2CB2">
        <w:rPr>
          <w:rFonts w:ascii="Arial" w:hAnsi="Arial" w:cs="Arial"/>
          <w:b/>
          <w:bCs/>
          <w:sz w:val="22"/>
          <w:szCs w:val="22"/>
        </w:rPr>
        <w:t>TÍTULO III</w:t>
      </w:r>
      <w:bookmarkEnd w:id="6"/>
    </w:p>
    <w:p w14:paraId="2F55312D" w14:textId="08A97346" w:rsidR="005500B1" w:rsidRPr="00AA2CB2" w:rsidRDefault="005500B1"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CICLO DE LAS REGALÍAS</w:t>
      </w:r>
    </w:p>
    <w:p w14:paraId="724C6974" w14:textId="46D603BB" w:rsidR="005500B1" w:rsidRPr="00AA2CB2" w:rsidRDefault="005500B1" w:rsidP="00BC1EA6">
      <w:pPr>
        <w:spacing w:after="0" w:line="240" w:lineRule="auto"/>
        <w:rPr>
          <w:rFonts w:ascii="Arial" w:hAnsi="Arial" w:cs="Arial"/>
        </w:rPr>
      </w:pPr>
    </w:p>
    <w:p w14:paraId="78768CBC" w14:textId="493A8131" w:rsidR="005500B1" w:rsidRPr="00AA2CB2" w:rsidRDefault="005500B1" w:rsidP="00BC1EA6">
      <w:pPr>
        <w:pStyle w:val="NormalWeb"/>
        <w:spacing w:before="0" w:beforeAutospacing="0" w:after="0" w:afterAutospacing="0"/>
        <w:jc w:val="both"/>
        <w:rPr>
          <w:rFonts w:ascii="Arial" w:hAnsi="Arial" w:cs="Arial"/>
          <w:sz w:val="22"/>
          <w:szCs w:val="22"/>
        </w:rPr>
      </w:pPr>
      <w:bookmarkStart w:id="7" w:name="12"/>
      <w:r w:rsidRPr="00AA2CB2">
        <w:rPr>
          <w:rFonts w:ascii="Arial" w:hAnsi="Arial" w:cs="Arial"/>
          <w:sz w:val="22"/>
          <w:szCs w:val="22"/>
        </w:rPr>
        <w:t>ARTÍCULO 12. CICLO DE REGALÍAS Y COMPENSACIONES.</w:t>
      </w:r>
      <w:bookmarkEnd w:id="7"/>
      <w:r w:rsidRPr="00AA2CB2">
        <w:rPr>
          <w:rFonts w:ascii="Arial" w:hAnsi="Arial" w:cs="Arial"/>
          <w:sz w:val="22"/>
          <w:szCs w:val="22"/>
        </w:rPr>
        <w:t> Para los efectos previstos en el inciso segundo del artículo</w:t>
      </w:r>
      <w:r w:rsidR="00BA2CD0" w:rsidRPr="00AA2CB2">
        <w:rPr>
          <w:rFonts w:ascii="Arial" w:hAnsi="Arial" w:cs="Arial"/>
          <w:sz w:val="22"/>
          <w:szCs w:val="22"/>
        </w:rPr>
        <w:t xml:space="preserve"> 360</w:t>
      </w:r>
      <w:r w:rsidRPr="00AA2CB2">
        <w:rPr>
          <w:rFonts w:ascii="Arial" w:hAnsi="Arial" w:cs="Arial"/>
          <w:sz w:val="22"/>
          <w:szCs w:val="22"/>
        </w:rPr>
        <w:t> de la Constitución Política, el ciclo de generación de regalías y compensaciones comprende las actividades de fiscalización, liquidación, recaudo, transferencia, distribución y giros a los beneficiarios de las asignaciones y compensaciones directas.</w:t>
      </w:r>
    </w:p>
    <w:p w14:paraId="77020367" w14:textId="1B59E7CA" w:rsidR="005500B1" w:rsidRPr="00AA2CB2" w:rsidRDefault="005500B1" w:rsidP="00BC1EA6">
      <w:pPr>
        <w:spacing w:after="0" w:line="240" w:lineRule="auto"/>
        <w:rPr>
          <w:rFonts w:ascii="Arial" w:hAnsi="Arial" w:cs="Arial"/>
        </w:rPr>
      </w:pPr>
    </w:p>
    <w:p w14:paraId="2349710B"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8" w:name="13"/>
      <w:r w:rsidRPr="00AA2CB2">
        <w:rPr>
          <w:rFonts w:ascii="Arial" w:hAnsi="Arial" w:cs="Arial"/>
          <w:sz w:val="22"/>
          <w:szCs w:val="22"/>
        </w:rPr>
        <w:t>ARTÍCULO 13. FISCALIZACIÓN.</w:t>
      </w:r>
      <w:bookmarkEnd w:id="8"/>
      <w:r w:rsidRPr="00AA2CB2">
        <w:rPr>
          <w:rFonts w:ascii="Arial" w:hAnsi="Arial" w:cs="Arial"/>
          <w:sz w:val="22"/>
          <w:szCs w:val="22"/>
        </w:rPr>
        <w:t> Se entiende por fiscalización el conjunto de actividades y procedimientos que se llevan a cabo para garantizar el cumplimiento de las normas y de los contratos de exploración y explotación de recursos naturales no renovables, la determinación efectiva de los volúmenes de producción y la aplicación de las mejores prácticas de exploración y producción, teniendo en cuenta los aspectos técnicos, operativos y ambientales, como base determinante para la adecuada determinación y recaudo de regalías y compensaciones y el funcionamiento del Sistema General de Regalías.</w:t>
      </w:r>
    </w:p>
    <w:p w14:paraId="0F5EC235"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38278C1"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Gobierno Nacional definirá los criterios y procedimientos que permitan desarrollar la exploración y explotación de recursos naturales no renovables técnica, económica y ambientalmente eficiente, así como los aspectos técnicos, tecnológicos, operativos y administrativos para ejercer la labor de fiscalización. Para la tercerización de la fiscalización, conforme lo determine el reglamento, se tendrá en cuenta entre otros, la experiencia en metrología en el sector de minerales e hidrocarburos, idoneidad en labores de auditoría, interventoría técnica, administrativa y financiera o revisoría fiscal y solvencia económica.</w:t>
      </w:r>
    </w:p>
    <w:p w14:paraId="44C4E2B1"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F5F6213"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porcentaje destinado a la fiscalización de la exploración y explotación de los yacimientos, y al conocimiento y cartografía geológica del subsuelo, será administrado en la forma señalada por el Ministerio de Minas y Energía, directamente, o a través de las entidades que este designe.</w:t>
      </w:r>
    </w:p>
    <w:p w14:paraId="46187F6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9424434"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PRIMERO.</w:t>
      </w:r>
      <w:r w:rsidRPr="00AA2CB2">
        <w:rPr>
          <w:rFonts w:ascii="Arial" w:hAnsi="Arial" w:cs="Arial"/>
          <w:sz w:val="22"/>
          <w:szCs w:val="22"/>
        </w:rPr>
        <w:t xml:space="preserve"> La selección objetiva de los particulares para desarrollar la </w:t>
      </w:r>
      <w:proofErr w:type="gramStart"/>
      <w:r w:rsidRPr="00AA2CB2">
        <w:rPr>
          <w:rFonts w:ascii="Arial" w:hAnsi="Arial" w:cs="Arial"/>
          <w:sz w:val="22"/>
          <w:szCs w:val="22"/>
        </w:rPr>
        <w:t>fiscalización,</w:t>
      </w:r>
      <w:proofErr w:type="gramEnd"/>
      <w:r w:rsidRPr="00AA2CB2">
        <w:rPr>
          <w:rFonts w:ascii="Arial" w:hAnsi="Arial" w:cs="Arial"/>
          <w:sz w:val="22"/>
          <w:szCs w:val="22"/>
        </w:rPr>
        <w:t xml:space="preserve"> deberá observar las normas de contratación pública, sobre conflictos de intereses, inhabilidades e incompatibilidades vigentes, no solo frente a las entidades contratantes sino a las empresas sobre las cuales recaerá dicha fiscalización.</w:t>
      </w:r>
    </w:p>
    <w:p w14:paraId="6939EAD1"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E3F3571"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SEGUNDO.</w:t>
      </w:r>
      <w:r w:rsidRPr="00AA2CB2">
        <w:rPr>
          <w:rFonts w:ascii="Arial" w:hAnsi="Arial" w:cs="Arial"/>
          <w:sz w:val="22"/>
          <w:szCs w:val="22"/>
        </w:rPr>
        <w:t> La DIAN podrá celebrar convenios interadministrativos de cooperación y asistencia técnica con las entidades del orden nacional que ejerzan la labor de fiscalización de la exploración y explotación de recursos naturales no renovables.</w:t>
      </w:r>
    </w:p>
    <w:p w14:paraId="02D4BBB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9F1EC84"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TERCERO.</w:t>
      </w:r>
      <w:r w:rsidRPr="00AA2CB2">
        <w:rPr>
          <w:rFonts w:ascii="Arial" w:hAnsi="Arial" w:cs="Arial"/>
          <w:sz w:val="22"/>
          <w:szCs w:val="22"/>
        </w:rPr>
        <w:t> Lo anterior, sin perjuicio de las facultades y fiscalización que ejercen las autoridades ambientales competentes de acuerdo con la normativa vigente.</w:t>
      </w:r>
    </w:p>
    <w:p w14:paraId="510B7432" w14:textId="3631DACF" w:rsidR="005500B1" w:rsidRPr="00AA2CB2" w:rsidRDefault="005500B1" w:rsidP="00BC1EA6">
      <w:pPr>
        <w:spacing w:after="0" w:line="240" w:lineRule="auto"/>
        <w:rPr>
          <w:rFonts w:ascii="Arial" w:hAnsi="Arial" w:cs="Arial"/>
        </w:rPr>
      </w:pPr>
    </w:p>
    <w:p w14:paraId="3F757FE6"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9" w:name="14"/>
      <w:r w:rsidRPr="00AA2CB2">
        <w:rPr>
          <w:rFonts w:ascii="Arial" w:hAnsi="Arial" w:cs="Arial"/>
          <w:sz w:val="22"/>
          <w:szCs w:val="22"/>
        </w:rPr>
        <w:t>ARTÍCULO 14. LIQUIDACIÓN.</w:t>
      </w:r>
      <w:bookmarkEnd w:id="9"/>
      <w:r w:rsidRPr="00AA2CB2">
        <w:rPr>
          <w:rFonts w:ascii="Arial" w:hAnsi="Arial" w:cs="Arial"/>
          <w:sz w:val="22"/>
          <w:szCs w:val="22"/>
        </w:rPr>
        <w:t xml:space="preserve"> Se entiende por liquidación el resultado de la aplicación de las variables técnicas asociadas con la producción y comercialización de hidrocarburos y minerales en un periodo determinado, tales como volúmenes de producción, precios base de liquidación, tasa representativa del mercado y porcentajes de participación de regalía por recurso natural no renovable, en las condiciones establecidas en la ley y en los contratos. El Ministerio de Minas y Energía, la Agencia Nacional de Hidrocarburos y la Agencia Nacional de Minería, serán las </w:t>
      </w:r>
      <w:r w:rsidRPr="00AA2CB2">
        <w:rPr>
          <w:rFonts w:ascii="Arial" w:hAnsi="Arial" w:cs="Arial"/>
          <w:sz w:val="22"/>
          <w:szCs w:val="22"/>
        </w:rPr>
        <w:lastRenderedPageBreak/>
        <w:t>máximas autoridades para determinar y ejecutar los procedimientos y plazos de liquidación según el recurso natural no renovable de que se trate. Las regalías se causan al momento en que se extrae el recurso natural no renovable, es decir, en boca de pozo, en boca de mina y en borde de mina.</w:t>
      </w:r>
    </w:p>
    <w:p w14:paraId="7A885F5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9B87D50"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PRIMERO.</w:t>
      </w:r>
      <w:r w:rsidRPr="00AA2CB2">
        <w:rPr>
          <w:rFonts w:ascii="Arial" w:hAnsi="Arial" w:cs="Arial"/>
          <w:sz w:val="22"/>
          <w:szCs w:val="22"/>
        </w:rPr>
        <w:t xml:space="preserve"> Con el fin de incentivar la exploración y explotación de hidrocarburos provenientes de yacimientos no convencionales (gas metano asociado al carbón; gas de esquistos o </w:t>
      </w:r>
      <w:proofErr w:type="spellStart"/>
      <w:r w:rsidRPr="00AA2CB2">
        <w:rPr>
          <w:rFonts w:ascii="Arial" w:hAnsi="Arial" w:cs="Arial"/>
          <w:sz w:val="22"/>
          <w:szCs w:val="22"/>
        </w:rPr>
        <w:t>shale</w:t>
      </w:r>
      <w:proofErr w:type="spellEnd"/>
      <w:r w:rsidRPr="00AA2CB2">
        <w:rPr>
          <w:rFonts w:ascii="Arial" w:hAnsi="Arial" w:cs="Arial"/>
          <w:sz w:val="22"/>
          <w:szCs w:val="22"/>
        </w:rPr>
        <w:t xml:space="preserve"> gas; aceite o petróleo de lutitas o más conocido como </w:t>
      </w:r>
      <w:proofErr w:type="spellStart"/>
      <w:r w:rsidRPr="00AA2CB2">
        <w:rPr>
          <w:rFonts w:ascii="Arial" w:hAnsi="Arial" w:cs="Arial"/>
          <w:sz w:val="22"/>
          <w:szCs w:val="22"/>
        </w:rPr>
        <w:t>oil</w:t>
      </w:r>
      <w:proofErr w:type="spellEnd"/>
      <w:r w:rsidRPr="00AA2CB2">
        <w:rPr>
          <w:rFonts w:ascii="Arial" w:hAnsi="Arial" w:cs="Arial"/>
          <w:sz w:val="22"/>
          <w:szCs w:val="22"/>
        </w:rPr>
        <w:t xml:space="preserve"> </w:t>
      </w:r>
      <w:proofErr w:type="spellStart"/>
      <w:r w:rsidRPr="00AA2CB2">
        <w:rPr>
          <w:rFonts w:ascii="Arial" w:hAnsi="Arial" w:cs="Arial"/>
          <w:sz w:val="22"/>
          <w:szCs w:val="22"/>
        </w:rPr>
        <w:t>shales</w:t>
      </w:r>
      <w:proofErr w:type="spellEnd"/>
      <w:r w:rsidRPr="00AA2CB2">
        <w:rPr>
          <w:rFonts w:ascii="Arial" w:hAnsi="Arial" w:cs="Arial"/>
          <w:sz w:val="22"/>
          <w:szCs w:val="22"/>
        </w:rPr>
        <w:t xml:space="preserve"> o </w:t>
      </w:r>
      <w:proofErr w:type="spellStart"/>
      <w:r w:rsidRPr="00AA2CB2">
        <w:rPr>
          <w:rFonts w:ascii="Arial" w:hAnsi="Arial" w:cs="Arial"/>
          <w:sz w:val="22"/>
          <w:szCs w:val="22"/>
        </w:rPr>
        <w:t>shales</w:t>
      </w:r>
      <w:proofErr w:type="spellEnd"/>
      <w:r w:rsidRPr="00AA2CB2">
        <w:rPr>
          <w:rFonts w:ascii="Arial" w:hAnsi="Arial" w:cs="Arial"/>
          <w:sz w:val="22"/>
          <w:szCs w:val="22"/>
        </w:rPr>
        <w:t xml:space="preserve"> </w:t>
      </w:r>
      <w:proofErr w:type="spellStart"/>
      <w:r w:rsidRPr="00AA2CB2">
        <w:rPr>
          <w:rFonts w:ascii="Arial" w:hAnsi="Arial" w:cs="Arial"/>
          <w:sz w:val="22"/>
          <w:szCs w:val="22"/>
        </w:rPr>
        <w:t>oils</w:t>
      </w:r>
      <w:proofErr w:type="spellEnd"/>
      <w:r w:rsidRPr="00AA2CB2">
        <w:rPr>
          <w:rFonts w:ascii="Arial" w:hAnsi="Arial" w:cs="Arial"/>
          <w:sz w:val="22"/>
          <w:szCs w:val="22"/>
        </w:rPr>
        <w:t xml:space="preserve">; arenas bituminosas o </w:t>
      </w:r>
      <w:proofErr w:type="spellStart"/>
      <w:r w:rsidRPr="00AA2CB2">
        <w:rPr>
          <w:rFonts w:ascii="Arial" w:hAnsi="Arial" w:cs="Arial"/>
          <w:sz w:val="22"/>
          <w:szCs w:val="22"/>
        </w:rPr>
        <w:t>tar</w:t>
      </w:r>
      <w:proofErr w:type="spellEnd"/>
      <w:r w:rsidRPr="00AA2CB2">
        <w:rPr>
          <w:rFonts w:ascii="Arial" w:hAnsi="Arial" w:cs="Arial"/>
          <w:sz w:val="22"/>
          <w:szCs w:val="22"/>
        </w:rPr>
        <w:t xml:space="preserve"> </w:t>
      </w:r>
      <w:proofErr w:type="spellStart"/>
      <w:r w:rsidRPr="00AA2CB2">
        <w:rPr>
          <w:rFonts w:ascii="Arial" w:hAnsi="Arial" w:cs="Arial"/>
          <w:sz w:val="22"/>
          <w:szCs w:val="22"/>
        </w:rPr>
        <w:t>sands</w:t>
      </w:r>
      <w:proofErr w:type="spellEnd"/>
      <w:r w:rsidRPr="00AA2CB2">
        <w:rPr>
          <w:rFonts w:ascii="Arial" w:hAnsi="Arial" w:cs="Arial"/>
          <w:sz w:val="22"/>
          <w:szCs w:val="22"/>
        </w:rPr>
        <w:t xml:space="preserve">; hidratos de metano y arenas apretadas o </w:t>
      </w:r>
      <w:proofErr w:type="spellStart"/>
      <w:r w:rsidRPr="00AA2CB2">
        <w:rPr>
          <w:rFonts w:ascii="Arial" w:hAnsi="Arial" w:cs="Arial"/>
          <w:sz w:val="22"/>
          <w:szCs w:val="22"/>
        </w:rPr>
        <w:t>tight</w:t>
      </w:r>
      <w:proofErr w:type="spellEnd"/>
      <w:r w:rsidRPr="00AA2CB2">
        <w:rPr>
          <w:rFonts w:ascii="Arial" w:hAnsi="Arial" w:cs="Arial"/>
          <w:sz w:val="22"/>
          <w:szCs w:val="22"/>
        </w:rPr>
        <w:t xml:space="preserve"> </w:t>
      </w:r>
      <w:proofErr w:type="spellStart"/>
      <w:r w:rsidRPr="00AA2CB2">
        <w:rPr>
          <w:rFonts w:ascii="Arial" w:hAnsi="Arial" w:cs="Arial"/>
          <w:sz w:val="22"/>
          <w:szCs w:val="22"/>
        </w:rPr>
        <w:t>sands</w:t>
      </w:r>
      <w:proofErr w:type="spellEnd"/>
      <w:r w:rsidRPr="00AA2CB2">
        <w:rPr>
          <w:rFonts w:ascii="Arial" w:hAnsi="Arial" w:cs="Arial"/>
          <w:sz w:val="22"/>
          <w:szCs w:val="22"/>
        </w:rPr>
        <w:t>) se aplicará una regalía del sesenta por ciento (60%) del porcentaje de participación de regalías equivalentes a la explotación de crudo convencional.</w:t>
      </w:r>
    </w:p>
    <w:p w14:paraId="64E4D2D7"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5AC28F9" w14:textId="47D4F261"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SEGUNDO.</w:t>
      </w:r>
      <w:r w:rsidRPr="00AA2CB2">
        <w:rPr>
          <w:rFonts w:ascii="Arial" w:hAnsi="Arial" w:cs="Arial"/>
          <w:sz w:val="22"/>
          <w:szCs w:val="22"/>
        </w:rPr>
        <w:t> El Ministerio de Minas y Energía entregará a las entidades territoriales productoras, con la periodicidad de liquidación indicada para cada uno de los recursos naturales no renovables, sin exceder el trimestre, la liquidación detallada de su asignación en cumplimiento del inciso segundo del artículo</w:t>
      </w:r>
      <w:r w:rsidR="00BA2CD0" w:rsidRPr="00AA2CB2">
        <w:rPr>
          <w:rFonts w:ascii="Arial" w:hAnsi="Arial" w:cs="Arial"/>
          <w:sz w:val="22"/>
          <w:szCs w:val="22"/>
        </w:rPr>
        <w:t xml:space="preserve"> 361</w:t>
      </w:r>
      <w:r w:rsidRPr="00AA2CB2">
        <w:rPr>
          <w:rFonts w:ascii="Arial" w:hAnsi="Arial" w:cs="Arial"/>
          <w:sz w:val="22"/>
          <w:szCs w:val="22"/>
        </w:rPr>
        <w:t> de la Constitución Política, discriminando los valores correspondientes a las variables mencionadas en el inciso primero del presente artículo, de conformidad con lo establecido en los contratos y en la normatividad vigente.</w:t>
      </w:r>
    </w:p>
    <w:p w14:paraId="0244680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8ACBA2A"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TERCERO.</w:t>
      </w:r>
      <w:r w:rsidRPr="00AA2CB2">
        <w:rPr>
          <w:rFonts w:ascii="Arial" w:hAnsi="Arial" w:cs="Arial"/>
          <w:sz w:val="22"/>
          <w:szCs w:val="22"/>
        </w:rPr>
        <w:t> Para efectos de verificar la veracidad de la información suministrada por las empresas titulares de licencias de explotación de recursos naturales no renovables o cuando existan graves indicios de defraudación al Estado por parte de las mismas o del grupo empresarial al que pertenezcan, la Contraloría General de la República podrá acceder a través de las entidades públicas competentes a la información financiera, tributaria, aduanera y contable concerniente a la licenciataria y a terceros contratistas de la misma, así como aquella referente a las entidades y funcionarios públicos responsables, relacionados con los asuntos investigados.</w:t>
      </w:r>
    </w:p>
    <w:p w14:paraId="3EB85424"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56EB1B4" w14:textId="46996CB3"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Respecto de la información que se obtenga en el marco del ejercicio de esta función, se deberá mantener y garantizar el deber de reserva previsto en el artículo</w:t>
      </w:r>
      <w:r w:rsidR="00BA2CD0" w:rsidRPr="00AA2CB2">
        <w:rPr>
          <w:rFonts w:ascii="Arial" w:hAnsi="Arial" w:cs="Arial"/>
          <w:sz w:val="22"/>
          <w:szCs w:val="22"/>
        </w:rPr>
        <w:t xml:space="preserve"> </w:t>
      </w:r>
      <w:proofErr w:type="gramStart"/>
      <w:r w:rsidR="00BA2CD0" w:rsidRPr="00AA2CB2">
        <w:rPr>
          <w:rFonts w:ascii="Arial" w:hAnsi="Arial" w:cs="Arial"/>
          <w:sz w:val="22"/>
          <w:szCs w:val="22"/>
        </w:rPr>
        <w:t xml:space="preserve">15 </w:t>
      </w:r>
      <w:r w:rsidRPr="00AA2CB2">
        <w:rPr>
          <w:rFonts w:ascii="Arial" w:hAnsi="Arial" w:cs="Arial"/>
          <w:sz w:val="22"/>
          <w:szCs w:val="22"/>
        </w:rPr>
        <w:t> de</w:t>
      </w:r>
      <w:proofErr w:type="gramEnd"/>
      <w:r w:rsidRPr="00AA2CB2">
        <w:rPr>
          <w:rFonts w:ascii="Arial" w:hAnsi="Arial" w:cs="Arial"/>
          <w:sz w:val="22"/>
          <w:szCs w:val="22"/>
        </w:rPr>
        <w:t xml:space="preserve"> la Constitución Política.</w:t>
      </w:r>
    </w:p>
    <w:p w14:paraId="22A41511" w14:textId="4080C0D2" w:rsidR="005500B1" w:rsidRPr="00AA2CB2" w:rsidRDefault="005500B1" w:rsidP="00BC1EA6">
      <w:pPr>
        <w:spacing w:after="0" w:line="240" w:lineRule="auto"/>
        <w:rPr>
          <w:rFonts w:ascii="Arial" w:hAnsi="Arial" w:cs="Arial"/>
        </w:rPr>
      </w:pPr>
    </w:p>
    <w:p w14:paraId="0BC8FC61"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10" w:name="15"/>
      <w:r w:rsidRPr="00AA2CB2">
        <w:rPr>
          <w:rFonts w:ascii="Arial" w:hAnsi="Arial" w:cs="Arial"/>
          <w:sz w:val="22"/>
          <w:szCs w:val="22"/>
        </w:rPr>
        <w:t>ARTÍCULO 15. PRECIOS BASE DE LIQUIDACIÓN DE REGALÍAS Y COMPENSACIONES.</w:t>
      </w:r>
      <w:bookmarkEnd w:id="10"/>
      <w:r w:rsidRPr="00AA2CB2">
        <w:rPr>
          <w:rFonts w:ascii="Arial" w:hAnsi="Arial" w:cs="Arial"/>
          <w:sz w:val="22"/>
          <w:szCs w:val="22"/>
        </w:rPr>
        <w:t> La Agencia Nacional de Hidrocarburos y la Agencia Nacional de Minería señalarán, mediante actos administrativos de carácter general, los términos y condiciones para la determinación de los precios base de liquidación de las regalías y compensaciones producto de la explotación de los recursos naturales no renovables, sin perjuicio de lo pactado en los contratos vigentes a la fecha de promulgación de la presente ley.</w:t>
      </w:r>
    </w:p>
    <w:p w14:paraId="7F76817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886C87D"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tal efecto, tendrán en cuenta la relación entre producto exportado y de consumo nacional, deduciendo los costos de transporte, manejo, trasiego, refinación y comercialización, según corresponda con el objeto de establecer la definición técnicamente apropiada para llegar a los precios en borde o boca de pozo o mina. En el caso del gas, el precio base estará asociado al precio de comercialización de dicho producto en boca de pozo, teniendo en cuenta las condiciones generales señaladas sobre el particular en la normativa y regulación vigente.</w:t>
      </w:r>
    </w:p>
    <w:p w14:paraId="28970B4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5C6468B"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11" w:name="TÍTULO_I"/>
      <w:bookmarkEnd w:id="11"/>
      <w:r w:rsidRPr="00AA2CB2">
        <w:rPr>
          <w:rStyle w:val="baj"/>
          <w:rFonts w:ascii="Arial" w:hAnsi="Arial" w:cs="Arial"/>
          <w:sz w:val="22"/>
          <w:szCs w:val="22"/>
        </w:rPr>
        <w:t>ARTÍCULO 16. RECAUDO.</w:t>
      </w:r>
      <w:r w:rsidRPr="00AA2CB2">
        <w:rPr>
          <w:rFonts w:ascii="Arial" w:hAnsi="Arial" w:cs="Arial"/>
          <w:sz w:val="22"/>
          <w:szCs w:val="22"/>
        </w:rPr>
        <w:t> Se entiende por recaudo la recepción de las regalías y compensaciones liquidadas y pagadas en dinero o en especie por quien explote los recursos naturales no renovables, por la Agencia Nacional de Hidrocarburos y la Agencia Nacional de Minería.</w:t>
      </w:r>
    </w:p>
    <w:p w14:paraId="66D4EAE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28D01E3"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La Agencia Nacional de Hidrocarburos y la Agencia Nacional de Minería establecerán mediante acto motivado de carácter general, el pago en dinero o en especie de las regalías.</w:t>
      </w:r>
    </w:p>
    <w:p w14:paraId="720418E5"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68E2E91" w14:textId="2DFFC1A6"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Cuando las regalías se paguen en especie, el Gobierno Nacional reglamentará la metodología, condiciones y términos que garanticen el adecuado flujo de recursos al Sistema General de Regalías, de manera que los recursos que se generen entre la determinación de los precios base de liquidación y la comercialización de las regalías se distribuyan en un 50% destinado a la bolsa única del Sistema General de Regalías y el 50% restante a favor del Gobierno Nacional.</w:t>
      </w:r>
    </w:p>
    <w:p w14:paraId="47B4CF0D" w14:textId="77777777" w:rsidR="00E4406D" w:rsidRPr="00AA2CB2" w:rsidRDefault="00E4406D" w:rsidP="00BC1EA6">
      <w:pPr>
        <w:pStyle w:val="NormalWeb"/>
        <w:spacing w:before="0" w:beforeAutospacing="0" w:after="0" w:afterAutospacing="0"/>
        <w:jc w:val="both"/>
        <w:rPr>
          <w:rFonts w:ascii="Arial" w:hAnsi="Arial" w:cs="Arial"/>
          <w:sz w:val="22"/>
          <w:szCs w:val="22"/>
        </w:rPr>
      </w:pPr>
    </w:p>
    <w:p w14:paraId="079D46FF"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Agencia Nacional de Hidrocarburos y la Agencia Nacional de Minería establecerán mediante acto motivado de carácter general, el pago en dinero o en especie de las regalías.</w:t>
      </w:r>
    </w:p>
    <w:p w14:paraId="7444193B"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7B961B4" w14:textId="3F92AEDB" w:rsidR="005500B1" w:rsidRPr="00AA2CB2" w:rsidRDefault="005500B1"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Cuando las regalías se paguen en especie, el Gobierno Nacional reglamentará la metodología, condiciones y términos que garanticen el adecuado flujo de recursos al Sistema General de Regalías, de manera que los recursos que se generen entre la determinación de los precios base de liquidación y la comercialización de las regalías se distribuyan en un 50% destinado a la bolsa única del Sistema General de Regalías y el 50% restante a favor del Gobierno Nacional.</w:t>
      </w:r>
    </w:p>
    <w:p w14:paraId="5D8572C2"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4BA4989B"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Se entiende como pago de regalías en especie, la entrega material de una cantidad de producto bruto explotado.</w:t>
      </w:r>
    </w:p>
    <w:p w14:paraId="047F47E1" w14:textId="4A57AC45" w:rsidR="005500B1" w:rsidRPr="00AA2CB2" w:rsidRDefault="005500B1" w:rsidP="00BC1EA6">
      <w:pPr>
        <w:spacing w:after="0" w:line="240" w:lineRule="auto"/>
        <w:rPr>
          <w:rFonts w:ascii="Arial" w:hAnsi="Arial" w:cs="Arial"/>
        </w:rPr>
      </w:pPr>
    </w:p>
    <w:p w14:paraId="21F546DA"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12" w:name="17"/>
      <w:r w:rsidRPr="00AA2CB2">
        <w:rPr>
          <w:rFonts w:ascii="Arial" w:hAnsi="Arial" w:cs="Arial"/>
          <w:sz w:val="22"/>
          <w:szCs w:val="22"/>
        </w:rPr>
        <w:t>ARTÍCULO 17. TRANSFERENCIA.</w:t>
      </w:r>
      <w:bookmarkEnd w:id="12"/>
      <w:r w:rsidRPr="00AA2CB2">
        <w:rPr>
          <w:rFonts w:ascii="Arial" w:hAnsi="Arial" w:cs="Arial"/>
          <w:sz w:val="22"/>
          <w:szCs w:val="22"/>
        </w:rPr>
        <w:t> Se entiende por transferencia el giro total de los recursos recaudados por concepto de regalías y compensación en un periodo determinado, que realizan sin operación presupuestal, la Agencia Nacional de Hidrocarburos y la Agencia Nacional de Minería, a la Cuenta Única del Sistema General de Regalías que establezca la Dirección General de Crédito Público y Tesoro Nacional del Ministerio de Hacienda y Crédito Público. El Gobierno Nacional determinará los plazos y condiciones para la transferencia de los señalados recursos.</w:t>
      </w:r>
    </w:p>
    <w:p w14:paraId="590687DB"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9ABD0F1"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La Dirección General de Crédito Público y Tesoro Nacional del Ministerio de Hacienda y Crédito Público administrará los recursos que se transfieran a la Cuenta Única del Sistema General de Regalías hasta tanto se efectúen los giros periódicos a cada uno de los beneficiarios y administradores de los recursos del Sistema General de Regalías. El ejercicio de la anterior función de </w:t>
      </w:r>
      <w:proofErr w:type="gramStart"/>
      <w:r w:rsidRPr="00AA2CB2">
        <w:rPr>
          <w:rFonts w:ascii="Arial" w:hAnsi="Arial" w:cs="Arial"/>
          <w:sz w:val="22"/>
          <w:szCs w:val="22"/>
        </w:rPr>
        <w:t>administración,</w:t>
      </w:r>
      <w:proofErr w:type="gramEnd"/>
      <w:r w:rsidRPr="00AA2CB2">
        <w:rPr>
          <w:rFonts w:ascii="Arial" w:hAnsi="Arial" w:cs="Arial"/>
          <w:sz w:val="22"/>
          <w:szCs w:val="22"/>
        </w:rPr>
        <w:t xml:space="preserve"> se realizará teniendo en cuenta que las obligaciones de la Dirección General de Crédito Público y Tesoro Nacional del Ministerio de Hacienda y Crédito Público son de medio y no de resultado, razón por la cual no implicará el otorgamiento de garantías de rentabilidad mínima sobre los recursos administrados.</w:t>
      </w:r>
    </w:p>
    <w:p w14:paraId="31CC4525"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F7B8CC9"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La Comisión Rectora del Sistema General de Regalías señalará en coordinación con la Dirección General de Crédito Público y Tesoro Nacional del Ministerio de Hacienda y Crédito Público las directrices y políticas generales de administración que esta deberá tener en cuenta para la administración de los recursos de la cuenta única del Sistema General de Regalías.</w:t>
      </w:r>
    </w:p>
    <w:p w14:paraId="31D4CFB1" w14:textId="04855B76" w:rsidR="005500B1" w:rsidRPr="00AA2CB2" w:rsidRDefault="005500B1" w:rsidP="00BC1EA6">
      <w:pPr>
        <w:spacing w:after="0" w:line="240" w:lineRule="auto"/>
        <w:rPr>
          <w:rFonts w:ascii="Arial" w:hAnsi="Arial" w:cs="Arial"/>
        </w:rPr>
      </w:pPr>
    </w:p>
    <w:p w14:paraId="4C307684"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13" w:name="18"/>
      <w:r w:rsidRPr="00AA2CB2">
        <w:rPr>
          <w:rFonts w:ascii="Arial" w:hAnsi="Arial" w:cs="Arial"/>
          <w:sz w:val="22"/>
          <w:szCs w:val="22"/>
        </w:rPr>
        <w:t>ARTÍCULO 18. DISTRIBUCIÓN.</w:t>
      </w:r>
      <w:bookmarkEnd w:id="13"/>
      <w:r w:rsidRPr="00AA2CB2">
        <w:rPr>
          <w:rFonts w:ascii="Arial" w:hAnsi="Arial" w:cs="Arial"/>
          <w:sz w:val="22"/>
          <w:szCs w:val="22"/>
        </w:rPr>
        <w:t> Se entiende por distribución la aplicación de los porcentajes señalados en la Constitución Política y en esta ley para cada una de las destinaciones del Sistema General de Regalías. El Gobierno Nacional establecerá los procedimientos para garantizar la distribución conforme a la normatividad aplicable.</w:t>
      </w:r>
    </w:p>
    <w:p w14:paraId="5C317E8C"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A3F8F26" w14:textId="2F04D1F8"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PRIMERO.</w:t>
      </w:r>
      <w:r w:rsidRPr="00AA2CB2">
        <w:rPr>
          <w:rFonts w:ascii="Arial" w:hAnsi="Arial" w:cs="Arial"/>
          <w:sz w:val="22"/>
          <w:szCs w:val="22"/>
        </w:rPr>
        <w:t> De acuerdo con lo dispuesto por el inciso 2o del artículo</w:t>
      </w:r>
      <w:r w:rsidR="00BA2CD0" w:rsidRPr="00AA2CB2">
        <w:rPr>
          <w:rFonts w:ascii="Arial" w:hAnsi="Arial" w:cs="Arial"/>
          <w:sz w:val="22"/>
          <w:szCs w:val="22"/>
        </w:rPr>
        <w:t xml:space="preserve"> 361 </w:t>
      </w:r>
      <w:r w:rsidRPr="00AA2CB2">
        <w:rPr>
          <w:rFonts w:ascii="Arial" w:hAnsi="Arial" w:cs="Arial"/>
          <w:sz w:val="22"/>
          <w:szCs w:val="22"/>
        </w:rPr>
        <w:t xml:space="preserve">de la Constitución Política, las asignaciones de las regalías distribuidas al Fondo Nacional de Regalías, derivadas de la explotación de cada uno de los recursos naturales no renovables a que hacen </w:t>
      </w:r>
      <w:r w:rsidRPr="00AA2CB2">
        <w:rPr>
          <w:rFonts w:ascii="Arial" w:hAnsi="Arial" w:cs="Arial"/>
          <w:sz w:val="22"/>
          <w:szCs w:val="22"/>
        </w:rPr>
        <w:lastRenderedPageBreak/>
        <w:t>referencia los artículos</w:t>
      </w:r>
      <w:r w:rsidR="00BA2CD0" w:rsidRPr="00AA2CB2">
        <w:rPr>
          <w:rFonts w:ascii="Arial" w:hAnsi="Arial" w:cs="Arial"/>
          <w:sz w:val="22"/>
          <w:szCs w:val="22"/>
        </w:rPr>
        <w:t xml:space="preserve"> 31 </w:t>
      </w:r>
      <w:r w:rsidRPr="00AA2CB2">
        <w:rPr>
          <w:rFonts w:ascii="Arial" w:hAnsi="Arial" w:cs="Arial"/>
          <w:sz w:val="22"/>
          <w:szCs w:val="22"/>
        </w:rPr>
        <w:t>al</w:t>
      </w:r>
      <w:r w:rsidR="00BA2CD0" w:rsidRPr="00AA2CB2">
        <w:rPr>
          <w:rFonts w:ascii="Arial" w:hAnsi="Arial" w:cs="Arial"/>
          <w:sz w:val="22"/>
          <w:szCs w:val="22"/>
        </w:rPr>
        <w:t xml:space="preserve"> 37</w:t>
      </w:r>
      <w:r w:rsidRPr="00AA2CB2">
        <w:rPr>
          <w:rFonts w:ascii="Arial" w:hAnsi="Arial" w:cs="Arial"/>
          <w:sz w:val="22"/>
          <w:szCs w:val="22"/>
        </w:rPr>
        <w:t> y el</w:t>
      </w:r>
      <w:r w:rsidR="00BA2CD0" w:rsidRPr="00AA2CB2">
        <w:rPr>
          <w:rFonts w:ascii="Arial" w:hAnsi="Arial" w:cs="Arial"/>
          <w:sz w:val="22"/>
          <w:szCs w:val="22"/>
        </w:rPr>
        <w:t xml:space="preserve"> 39</w:t>
      </w:r>
      <w:r w:rsidRPr="00AA2CB2">
        <w:rPr>
          <w:rFonts w:ascii="Arial" w:hAnsi="Arial" w:cs="Arial"/>
          <w:sz w:val="22"/>
          <w:szCs w:val="22"/>
        </w:rPr>
        <w:t> de la Ley 141 de 1994, se sumarán de manera proporcional a las distribuidas a los respectivos departamentos y Municipios productores enunciados en cada uno de los artículos referidos.</w:t>
      </w:r>
    </w:p>
    <w:p w14:paraId="415C3DED"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363A5E7" w14:textId="558CCD58"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el caso de las distribuciones de que trata el artículo</w:t>
      </w:r>
      <w:r w:rsidR="00BA2CD0" w:rsidRPr="00AA2CB2">
        <w:rPr>
          <w:rFonts w:ascii="Arial" w:hAnsi="Arial" w:cs="Arial"/>
          <w:sz w:val="22"/>
          <w:szCs w:val="22"/>
        </w:rPr>
        <w:t xml:space="preserve"> 35</w:t>
      </w:r>
      <w:r w:rsidRPr="00AA2CB2">
        <w:rPr>
          <w:rFonts w:ascii="Arial" w:hAnsi="Arial" w:cs="Arial"/>
          <w:sz w:val="22"/>
          <w:szCs w:val="22"/>
        </w:rPr>
        <w:t> de la Ley 141 de 1994, las asignaciones de las regalías distribuidas al Fondo Nacional de Regalías se repartirán de manera igualitaria entre los departamentos productores beneficiarios.</w:t>
      </w:r>
    </w:p>
    <w:p w14:paraId="4766825F" w14:textId="77777777" w:rsidR="0063795E" w:rsidRPr="00AA2CB2" w:rsidRDefault="0063795E" w:rsidP="00BC1EA6">
      <w:pPr>
        <w:pStyle w:val="NormalWeb"/>
        <w:spacing w:before="0" w:beforeAutospacing="0" w:after="0" w:afterAutospacing="0"/>
        <w:jc w:val="both"/>
        <w:rPr>
          <w:rFonts w:ascii="Arial" w:hAnsi="Arial" w:cs="Arial"/>
          <w:sz w:val="22"/>
          <w:szCs w:val="22"/>
        </w:rPr>
      </w:pPr>
    </w:p>
    <w:p w14:paraId="50E08DEC" w14:textId="255D605E"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SEGUNDO.</w:t>
      </w:r>
      <w:r w:rsidRPr="00AA2CB2">
        <w:rPr>
          <w:rFonts w:ascii="Arial" w:hAnsi="Arial" w:cs="Arial"/>
          <w:sz w:val="22"/>
          <w:szCs w:val="22"/>
        </w:rPr>
        <w:t> De acuerdo con lo dispuesto por el inciso segundo del artículo</w:t>
      </w:r>
      <w:r w:rsidR="00BA2CD0" w:rsidRPr="00AA2CB2">
        <w:rPr>
          <w:rFonts w:ascii="Arial" w:hAnsi="Arial" w:cs="Arial"/>
          <w:sz w:val="22"/>
          <w:szCs w:val="22"/>
        </w:rPr>
        <w:t xml:space="preserve"> 361</w:t>
      </w:r>
      <w:r w:rsidRPr="00AA2CB2">
        <w:rPr>
          <w:rFonts w:ascii="Arial" w:hAnsi="Arial" w:cs="Arial"/>
          <w:sz w:val="22"/>
          <w:szCs w:val="22"/>
        </w:rPr>
        <w:t> de la Constitución Política, las asignaciones de las regalías y compensaciones a que hacen referencia los artículos</w:t>
      </w:r>
      <w:r w:rsidR="00BA2CD0" w:rsidRPr="00AA2CB2">
        <w:rPr>
          <w:rFonts w:ascii="Arial" w:hAnsi="Arial" w:cs="Arial"/>
          <w:sz w:val="22"/>
          <w:szCs w:val="22"/>
        </w:rPr>
        <w:t xml:space="preserve"> 38</w:t>
      </w:r>
      <w:r w:rsidRPr="00AA2CB2">
        <w:rPr>
          <w:rFonts w:ascii="Arial" w:hAnsi="Arial" w:cs="Arial"/>
          <w:sz w:val="22"/>
          <w:szCs w:val="22"/>
        </w:rPr>
        <w:t> y</w:t>
      </w:r>
      <w:r w:rsidR="00BA2CD0" w:rsidRPr="00AA2CB2">
        <w:rPr>
          <w:rFonts w:ascii="Arial" w:hAnsi="Arial" w:cs="Arial"/>
          <w:sz w:val="22"/>
          <w:szCs w:val="22"/>
        </w:rPr>
        <w:t xml:space="preserve"> 46</w:t>
      </w:r>
      <w:r w:rsidRPr="00AA2CB2">
        <w:rPr>
          <w:rFonts w:ascii="Arial" w:hAnsi="Arial" w:cs="Arial"/>
          <w:sz w:val="22"/>
          <w:szCs w:val="22"/>
        </w:rPr>
        <w:t> de la Ley 141 de 1994, serán distribuidas en un 100% a los municipios o distritos productores.</w:t>
      </w:r>
    </w:p>
    <w:p w14:paraId="187B260D"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1B16C14" w14:textId="5272A0DA"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TERCERO.</w:t>
      </w:r>
      <w:r w:rsidRPr="00AA2CB2">
        <w:rPr>
          <w:rFonts w:ascii="Arial" w:hAnsi="Arial" w:cs="Arial"/>
          <w:sz w:val="22"/>
          <w:szCs w:val="22"/>
        </w:rPr>
        <w:t> De acuerdo con lo dispuesto por el inciso segundo del artículo</w:t>
      </w:r>
      <w:r w:rsidR="00BA2CD0" w:rsidRPr="00AA2CB2">
        <w:rPr>
          <w:rFonts w:ascii="Arial" w:hAnsi="Arial" w:cs="Arial"/>
          <w:sz w:val="22"/>
          <w:szCs w:val="22"/>
        </w:rPr>
        <w:t xml:space="preserve"> 361</w:t>
      </w:r>
      <w:r w:rsidRPr="00AA2CB2">
        <w:rPr>
          <w:rFonts w:ascii="Arial" w:hAnsi="Arial" w:cs="Arial"/>
          <w:sz w:val="22"/>
          <w:szCs w:val="22"/>
        </w:rPr>
        <w:t> de la Constitución Política, las asignaciones de las compensaciones distribuidas a las entidades liquidadas o en proceso de liquidación, a las empresas industriales o comerciales del Estado o quienes hagan sus veces, al Fondo de Fomento al Carbón y al Fondo de Inversión Regional (FIR), derivadas de la explotación de cada uno de los recursos naturales no renovables a que hacen referencia los artículos</w:t>
      </w:r>
      <w:r w:rsidR="00BA2CD0" w:rsidRPr="00AA2CB2">
        <w:rPr>
          <w:rFonts w:ascii="Arial" w:hAnsi="Arial" w:cs="Arial"/>
          <w:sz w:val="22"/>
          <w:szCs w:val="22"/>
        </w:rPr>
        <w:t xml:space="preserve"> 16</w:t>
      </w:r>
      <w:r w:rsidRPr="00AA2CB2">
        <w:rPr>
          <w:rFonts w:ascii="Arial" w:hAnsi="Arial" w:cs="Arial"/>
          <w:sz w:val="22"/>
          <w:szCs w:val="22"/>
        </w:rPr>
        <w:t> parágrafo 5; </w:t>
      </w:r>
      <w:r w:rsidR="008440FE" w:rsidRPr="00AA2CB2">
        <w:rPr>
          <w:rFonts w:ascii="Arial" w:hAnsi="Arial" w:cs="Arial"/>
          <w:sz w:val="22"/>
          <w:szCs w:val="22"/>
        </w:rPr>
        <w:t>40</w:t>
      </w:r>
      <w:r w:rsidRPr="00AA2CB2">
        <w:rPr>
          <w:rFonts w:ascii="Arial" w:hAnsi="Arial" w:cs="Arial"/>
          <w:sz w:val="22"/>
          <w:szCs w:val="22"/>
        </w:rPr>
        <w:t> al </w:t>
      </w:r>
      <w:r w:rsidR="008440FE" w:rsidRPr="00AA2CB2">
        <w:rPr>
          <w:rFonts w:ascii="Arial" w:hAnsi="Arial" w:cs="Arial"/>
          <w:sz w:val="22"/>
          <w:szCs w:val="22"/>
        </w:rPr>
        <w:t>45</w:t>
      </w:r>
      <w:r w:rsidRPr="00AA2CB2">
        <w:rPr>
          <w:rFonts w:ascii="Arial" w:hAnsi="Arial" w:cs="Arial"/>
          <w:sz w:val="22"/>
          <w:szCs w:val="22"/>
        </w:rPr>
        <w:t> y</w:t>
      </w:r>
      <w:r w:rsidR="008440FE" w:rsidRPr="00AA2CB2">
        <w:rPr>
          <w:rFonts w:ascii="Arial" w:hAnsi="Arial" w:cs="Arial"/>
          <w:sz w:val="22"/>
          <w:szCs w:val="22"/>
        </w:rPr>
        <w:t xml:space="preserve"> 45</w:t>
      </w:r>
      <w:r w:rsidRPr="00AA2CB2">
        <w:rPr>
          <w:rFonts w:ascii="Arial" w:hAnsi="Arial" w:cs="Arial"/>
          <w:sz w:val="22"/>
          <w:szCs w:val="22"/>
        </w:rPr>
        <w:t> al</w:t>
      </w:r>
      <w:r w:rsidR="008440FE" w:rsidRPr="00AA2CB2">
        <w:rPr>
          <w:rFonts w:ascii="Arial" w:hAnsi="Arial" w:cs="Arial"/>
          <w:sz w:val="22"/>
          <w:szCs w:val="22"/>
        </w:rPr>
        <w:t xml:space="preserve"> 48</w:t>
      </w:r>
      <w:r w:rsidRPr="00AA2CB2">
        <w:rPr>
          <w:rFonts w:ascii="Arial" w:hAnsi="Arial" w:cs="Arial"/>
          <w:sz w:val="22"/>
          <w:szCs w:val="22"/>
        </w:rPr>
        <w:t> de la Ley 141 de 1994, se sumarán de manera proporcional a las distribuidas a los respectivos departamentos y municipios productores enunciados en cada uno de los artículos referidos.</w:t>
      </w:r>
    </w:p>
    <w:p w14:paraId="19EC18A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E8C10D6" w14:textId="219A3DF3"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el caso de las distribuciones de que trata el artículo</w:t>
      </w:r>
      <w:r w:rsidR="006F42DE" w:rsidRPr="00AA2CB2">
        <w:rPr>
          <w:rFonts w:ascii="Arial" w:hAnsi="Arial" w:cs="Arial"/>
          <w:sz w:val="22"/>
          <w:szCs w:val="22"/>
        </w:rPr>
        <w:t xml:space="preserve"> 43</w:t>
      </w:r>
      <w:r w:rsidRPr="00AA2CB2">
        <w:rPr>
          <w:rFonts w:ascii="Arial" w:hAnsi="Arial" w:cs="Arial"/>
          <w:sz w:val="22"/>
          <w:szCs w:val="22"/>
        </w:rPr>
        <w:t> de la Ley 141 de 1994, las asignaciones de las compensaciones distribuidas al Fondo Nacional de Regalías se repartirán de manera igualitaria entre los departamentos productores beneficiarios.</w:t>
      </w:r>
    </w:p>
    <w:p w14:paraId="7E6EA5D9" w14:textId="117A669C" w:rsidR="005500B1" w:rsidRPr="00AA2CB2" w:rsidRDefault="005500B1" w:rsidP="00BC1EA6">
      <w:pPr>
        <w:spacing w:after="0" w:line="240" w:lineRule="auto"/>
        <w:rPr>
          <w:rFonts w:ascii="Arial" w:hAnsi="Arial" w:cs="Arial"/>
        </w:rPr>
      </w:pPr>
    </w:p>
    <w:p w14:paraId="75DD7A4D"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14" w:name="19"/>
      <w:r w:rsidRPr="00AA2CB2">
        <w:rPr>
          <w:rFonts w:ascii="Arial" w:hAnsi="Arial" w:cs="Arial"/>
          <w:sz w:val="22"/>
          <w:szCs w:val="22"/>
        </w:rPr>
        <w:t>ARTÍCULO 19. GIRO DE LAS REGALÍAS.</w:t>
      </w:r>
      <w:bookmarkEnd w:id="14"/>
      <w:r w:rsidRPr="00AA2CB2">
        <w:rPr>
          <w:rFonts w:ascii="Arial" w:hAnsi="Arial" w:cs="Arial"/>
          <w:sz w:val="22"/>
          <w:szCs w:val="22"/>
        </w:rPr>
        <w:t> Para los efectos de la presente ley se entiende por giro el desembolso de recursos que hace el Ministerio de Hacienda y Crédito Público a cada uno de los beneficiarios del Sistema General de Regalías, de acuerdo con la distribución que para tal efecto se realice de la totalidad de dichos recursos a las cuentas autorizadas y registradas por cada uno de los beneficiarios.</w:t>
      </w:r>
    </w:p>
    <w:p w14:paraId="017CC9C4"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CA9E192"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recursos a que se refiere el Capítulo IV del Título IV de la presente ley serán situados a cada uno de los departamentos, municipios y distritos en cuyo territorio se adelanten explotaciones de recursos naturales no renovables, así como los municipios y distritos con puertos marítimos y fluviales por donde se transporten dichos recursos o productos derivados de los mismos.</w:t>
      </w:r>
    </w:p>
    <w:p w14:paraId="2C3F72C9" w14:textId="642C992B" w:rsidR="005500B1" w:rsidRPr="00AA2CB2" w:rsidRDefault="005500B1" w:rsidP="00BC1EA6">
      <w:pPr>
        <w:spacing w:after="0" w:line="240" w:lineRule="auto"/>
        <w:rPr>
          <w:rFonts w:ascii="Arial" w:hAnsi="Arial" w:cs="Arial"/>
        </w:rPr>
      </w:pPr>
    </w:p>
    <w:p w14:paraId="19234D35" w14:textId="6ACE5A05" w:rsidR="005500B1" w:rsidRPr="00AA2CB2" w:rsidRDefault="005500B1" w:rsidP="00BC1EA6">
      <w:pPr>
        <w:pStyle w:val="NormalWeb"/>
        <w:spacing w:before="0" w:beforeAutospacing="0" w:after="0" w:afterAutospacing="0"/>
        <w:jc w:val="both"/>
        <w:rPr>
          <w:rFonts w:ascii="Arial" w:hAnsi="Arial" w:cs="Arial"/>
          <w:sz w:val="22"/>
          <w:szCs w:val="22"/>
        </w:rPr>
      </w:pPr>
      <w:bookmarkStart w:id="15" w:name="20"/>
      <w:r w:rsidRPr="00AA2CB2">
        <w:rPr>
          <w:rFonts w:ascii="Arial" w:hAnsi="Arial" w:cs="Arial"/>
          <w:sz w:val="22"/>
          <w:szCs w:val="22"/>
        </w:rPr>
        <w:t>ARTÍCULO 20. CONCEPTOS DE DISTRIBUCIÓN.</w:t>
      </w:r>
      <w:bookmarkEnd w:id="15"/>
      <w:r w:rsidRPr="00AA2CB2">
        <w:rPr>
          <w:rFonts w:ascii="Arial" w:hAnsi="Arial" w:cs="Arial"/>
          <w:sz w:val="22"/>
          <w:szCs w:val="22"/>
        </w:rPr>
        <w:t> Los recursos del Sistema General de Regalías se administrarán a través de un sistema de manejo de cuentas, el cual estará conformado por los siguientes fondos, beneficiarios y conceptos de gasto de acuerdo con los porcentajes definidos por el artículo</w:t>
      </w:r>
      <w:r w:rsidR="00007513" w:rsidRPr="00AA2CB2">
        <w:rPr>
          <w:rFonts w:ascii="Arial" w:hAnsi="Arial" w:cs="Arial"/>
          <w:sz w:val="22"/>
          <w:szCs w:val="22"/>
        </w:rPr>
        <w:t xml:space="preserve"> 361</w:t>
      </w:r>
      <w:r w:rsidRPr="00AA2CB2">
        <w:rPr>
          <w:rFonts w:ascii="Arial" w:hAnsi="Arial" w:cs="Arial"/>
          <w:sz w:val="22"/>
          <w:szCs w:val="22"/>
        </w:rPr>
        <w:t> de la Constitución Política y la presente ley:</w:t>
      </w:r>
    </w:p>
    <w:p w14:paraId="0980DD70"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A55A8F7"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Fondo de Ahorro y Estabilización.</w:t>
      </w:r>
    </w:p>
    <w:p w14:paraId="53E352C5"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3400D35"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Departamentos, municipios y distritos en cuyo territorio se adelanten explotaciones de recursos naturales no renovables, así como los municipios y distritos con puertos marítimos y fluviales por donde se transporten dichos recursos o productos derivados de los mismos.</w:t>
      </w:r>
    </w:p>
    <w:p w14:paraId="2518B001"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0B477F4D"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Ahorro Pensional de las Entidades Territoriales.</w:t>
      </w:r>
    </w:p>
    <w:p w14:paraId="036B373E"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0EB66AB"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4. Fondo de Ciencia, Tecnología e Innovación.</w:t>
      </w:r>
    </w:p>
    <w:p w14:paraId="180B29B5"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1CE82B6"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5. Fondo de Desarrollo Regional.</w:t>
      </w:r>
    </w:p>
    <w:p w14:paraId="167A460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A798318"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6. Fondo de Compensación Regional.</w:t>
      </w:r>
    </w:p>
    <w:p w14:paraId="19E3050D"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2A6F6AD" w14:textId="7E780614"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7. Fiscalización de la exploración y explotación de los yacimientos, y el conocimiento y cartografía geológica del subsuelo.</w:t>
      </w:r>
    </w:p>
    <w:p w14:paraId="5D8E1DBB" w14:textId="77777777" w:rsidR="00E4406D" w:rsidRPr="00AA2CB2" w:rsidRDefault="00E4406D" w:rsidP="00BC1EA6">
      <w:pPr>
        <w:pStyle w:val="NormalWeb"/>
        <w:spacing w:before="0" w:beforeAutospacing="0" w:after="0" w:afterAutospacing="0"/>
        <w:jc w:val="both"/>
        <w:rPr>
          <w:rFonts w:ascii="Arial" w:hAnsi="Arial" w:cs="Arial"/>
          <w:sz w:val="22"/>
          <w:szCs w:val="22"/>
        </w:rPr>
      </w:pPr>
    </w:p>
    <w:p w14:paraId="1A522537"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8. Funcionamiento del Sistema de Monitoreo, Seguimiento, Control y Evaluación del Sistema General de Regalías.</w:t>
      </w:r>
    </w:p>
    <w:p w14:paraId="30D6F82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C6A64B4"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9. Funcionamiento del Sistema General de Regalías.</w:t>
      </w:r>
    </w:p>
    <w:p w14:paraId="78A6304B" w14:textId="2700C72C" w:rsidR="005500B1" w:rsidRPr="00AA2CB2" w:rsidRDefault="005500B1" w:rsidP="00BC1EA6">
      <w:pPr>
        <w:spacing w:after="0" w:line="240" w:lineRule="auto"/>
        <w:rPr>
          <w:rFonts w:ascii="Arial" w:hAnsi="Arial" w:cs="Arial"/>
        </w:rPr>
      </w:pPr>
    </w:p>
    <w:p w14:paraId="1A97A476" w14:textId="3735962C" w:rsidR="005500B1" w:rsidRPr="00AA2CB2" w:rsidRDefault="005500B1" w:rsidP="00BC1EA6">
      <w:pPr>
        <w:pStyle w:val="NormalWeb"/>
        <w:spacing w:before="0" w:beforeAutospacing="0" w:after="0" w:afterAutospacing="0"/>
        <w:jc w:val="both"/>
        <w:rPr>
          <w:rFonts w:ascii="Arial" w:hAnsi="Arial" w:cs="Arial"/>
          <w:sz w:val="22"/>
          <w:szCs w:val="22"/>
        </w:rPr>
      </w:pPr>
      <w:bookmarkStart w:id="16" w:name="21"/>
      <w:r w:rsidRPr="00AA2CB2">
        <w:rPr>
          <w:rFonts w:ascii="Arial" w:hAnsi="Arial" w:cs="Arial"/>
          <w:sz w:val="22"/>
          <w:szCs w:val="22"/>
        </w:rPr>
        <w:t>ARTÍCULO 21. DISTRITOS Y MUNICIPIOS PORTUARIOS.</w:t>
      </w:r>
      <w:bookmarkEnd w:id="16"/>
      <w:r w:rsidRPr="00AA2CB2">
        <w:rPr>
          <w:rFonts w:ascii="Arial" w:hAnsi="Arial" w:cs="Arial"/>
          <w:sz w:val="22"/>
          <w:szCs w:val="22"/>
        </w:rPr>
        <w:t> El parágrafo 2o del artículo</w:t>
      </w:r>
      <w:r w:rsidR="00007513" w:rsidRPr="00AA2CB2">
        <w:rPr>
          <w:rFonts w:ascii="Arial" w:hAnsi="Arial" w:cs="Arial"/>
          <w:sz w:val="22"/>
          <w:szCs w:val="22"/>
        </w:rPr>
        <w:t xml:space="preserve"> 29</w:t>
      </w:r>
      <w:r w:rsidRPr="00AA2CB2">
        <w:rPr>
          <w:rFonts w:ascii="Arial" w:hAnsi="Arial" w:cs="Arial"/>
          <w:sz w:val="22"/>
          <w:szCs w:val="22"/>
        </w:rPr>
        <w:t> de la Ley 141 de 1994, quedará así:</w:t>
      </w:r>
    </w:p>
    <w:p w14:paraId="03F487D2"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468CF60B"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SEGUNDO.</w:t>
      </w:r>
      <w:r w:rsidRPr="00AA2CB2">
        <w:rPr>
          <w:rFonts w:ascii="Arial" w:hAnsi="Arial" w:cs="Arial"/>
          <w:sz w:val="22"/>
          <w:szCs w:val="22"/>
        </w:rPr>
        <w:t> Si los recursos naturales no renovables no se transportan a través de puertos marítimos y fluviales, el porcentaje de la distribución de regalías y compensaciones asignado a ellos pasará al departamento en cuya jurisdicción se realizó la explotación del respectivo recurso.</w:t>
      </w:r>
    </w:p>
    <w:p w14:paraId="6149F104"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8C7E029"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resto del artículo quedará vigente.</w:t>
      </w:r>
    </w:p>
    <w:p w14:paraId="3907B7E6" w14:textId="77777777" w:rsidR="00A207AF" w:rsidRPr="00AA2CB2" w:rsidRDefault="00A207AF" w:rsidP="00BC1EA6">
      <w:pPr>
        <w:pStyle w:val="centrado"/>
        <w:spacing w:before="0" w:beforeAutospacing="0" w:after="0" w:afterAutospacing="0"/>
        <w:jc w:val="center"/>
        <w:rPr>
          <w:rFonts w:ascii="Arial" w:hAnsi="Arial" w:cs="Arial"/>
          <w:sz w:val="22"/>
          <w:szCs w:val="22"/>
        </w:rPr>
      </w:pPr>
      <w:bookmarkStart w:id="17" w:name="TÍTULO_IV"/>
    </w:p>
    <w:p w14:paraId="16EF4868" w14:textId="67B80A09" w:rsidR="005500B1" w:rsidRPr="00AA2CB2" w:rsidRDefault="005500B1" w:rsidP="00BC1EA6">
      <w:pPr>
        <w:pStyle w:val="centrado"/>
        <w:spacing w:before="0" w:beforeAutospacing="0" w:after="0" w:afterAutospacing="0"/>
        <w:jc w:val="center"/>
        <w:rPr>
          <w:rFonts w:ascii="Arial" w:hAnsi="Arial" w:cs="Arial"/>
          <w:b/>
          <w:bCs/>
          <w:sz w:val="22"/>
          <w:szCs w:val="22"/>
        </w:rPr>
      </w:pPr>
      <w:r w:rsidRPr="00AA2CB2">
        <w:rPr>
          <w:rFonts w:ascii="Arial" w:hAnsi="Arial" w:cs="Arial"/>
          <w:b/>
          <w:bCs/>
          <w:sz w:val="22"/>
          <w:szCs w:val="22"/>
        </w:rPr>
        <w:t>TÍTULO IV</w:t>
      </w:r>
      <w:bookmarkEnd w:id="17"/>
    </w:p>
    <w:p w14:paraId="74B98A81" w14:textId="1A65F1A9" w:rsidR="005500B1" w:rsidRPr="00AA2CB2" w:rsidRDefault="005500B1" w:rsidP="00BC1EA6">
      <w:pPr>
        <w:pStyle w:val="centrado"/>
        <w:spacing w:before="0" w:beforeAutospacing="0" w:after="0" w:afterAutospacing="0"/>
        <w:jc w:val="center"/>
        <w:rPr>
          <w:rStyle w:val="baj"/>
          <w:rFonts w:ascii="Arial" w:hAnsi="Arial" w:cs="Arial"/>
          <w:b/>
          <w:bCs/>
          <w:sz w:val="22"/>
          <w:szCs w:val="22"/>
        </w:rPr>
      </w:pPr>
      <w:r w:rsidRPr="00AA2CB2">
        <w:rPr>
          <w:rStyle w:val="baj"/>
          <w:rFonts w:ascii="Arial" w:hAnsi="Arial" w:cs="Arial"/>
          <w:b/>
          <w:bCs/>
          <w:sz w:val="22"/>
          <w:szCs w:val="22"/>
        </w:rPr>
        <w:t>INVERSIÓN DE LOS RECURSOS DEL SISTEMA GENERAL DE REGALÍAS</w:t>
      </w:r>
    </w:p>
    <w:p w14:paraId="645F9B82" w14:textId="77777777" w:rsidR="000E740D" w:rsidRPr="00AA2CB2" w:rsidRDefault="000E740D" w:rsidP="00BC1EA6">
      <w:pPr>
        <w:pStyle w:val="centrado"/>
        <w:spacing w:before="0" w:beforeAutospacing="0" w:after="0" w:afterAutospacing="0"/>
        <w:jc w:val="center"/>
        <w:rPr>
          <w:rFonts w:ascii="Arial" w:hAnsi="Arial" w:cs="Arial"/>
          <w:b/>
          <w:bCs/>
          <w:sz w:val="22"/>
          <w:szCs w:val="22"/>
        </w:rPr>
      </w:pPr>
    </w:p>
    <w:p w14:paraId="0D037712" w14:textId="53F49392" w:rsidR="005500B1" w:rsidRPr="00AA2CB2" w:rsidRDefault="005500B1" w:rsidP="00BC1EA6">
      <w:pPr>
        <w:pStyle w:val="centrado"/>
        <w:spacing w:before="0" w:beforeAutospacing="0" w:after="0" w:afterAutospacing="0"/>
        <w:jc w:val="center"/>
        <w:rPr>
          <w:rFonts w:ascii="Arial" w:hAnsi="Arial" w:cs="Arial"/>
          <w:b/>
          <w:bCs/>
          <w:sz w:val="22"/>
          <w:szCs w:val="22"/>
        </w:rPr>
      </w:pPr>
      <w:bookmarkStart w:id="18" w:name="CAPÍTULO_I-IV"/>
      <w:r w:rsidRPr="00AA2CB2">
        <w:rPr>
          <w:rFonts w:ascii="Arial" w:hAnsi="Arial" w:cs="Arial"/>
          <w:b/>
          <w:bCs/>
          <w:sz w:val="22"/>
          <w:szCs w:val="22"/>
        </w:rPr>
        <w:t>CAPÍTULO I</w:t>
      </w:r>
      <w:bookmarkEnd w:id="18"/>
    </w:p>
    <w:p w14:paraId="58FB98EC" w14:textId="68CE2433" w:rsidR="005500B1" w:rsidRPr="00AA2CB2" w:rsidRDefault="005500B1"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REGLAS GENERALES PARA LOS PROYECTOS DE INVERSIÓN</w:t>
      </w:r>
    </w:p>
    <w:p w14:paraId="47267618" w14:textId="7826C74C" w:rsidR="005500B1" w:rsidRPr="00AA2CB2" w:rsidRDefault="005500B1" w:rsidP="00BC1EA6">
      <w:pPr>
        <w:spacing w:after="0" w:line="240" w:lineRule="auto"/>
        <w:rPr>
          <w:rFonts w:ascii="Arial" w:hAnsi="Arial" w:cs="Arial"/>
        </w:rPr>
      </w:pPr>
    </w:p>
    <w:p w14:paraId="298D40D3" w14:textId="474FA267" w:rsidR="005500B1" w:rsidRPr="00AA2CB2" w:rsidRDefault="005500B1" w:rsidP="00BC1EA6">
      <w:pPr>
        <w:pStyle w:val="NormalWeb"/>
        <w:spacing w:before="0" w:beforeAutospacing="0" w:after="0" w:afterAutospacing="0"/>
        <w:jc w:val="both"/>
        <w:rPr>
          <w:rFonts w:ascii="Arial" w:hAnsi="Arial" w:cs="Arial"/>
          <w:sz w:val="22"/>
          <w:szCs w:val="22"/>
        </w:rPr>
      </w:pPr>
      <w:bookmarkStart w:id="19" w:name="22"/>
      <w:r w:rsidRPr="00AA2CB2">
        <w:rPr>
          <w:rFonts w:ascii="Arial" w:hAnsi="Arial" w:cs="Arial"/>
          <w:sz w:val="22"/>
          <w:szCs w:val="22"/>
        </w:rPr>
        <w:t>ARTÍCULO 22. DESTINACIÓN.</w:t>
      </w:r>
      <w:bookmarkEnd w:id="19"/>
      <w:r w:rsidRPr="00AA2CB2">
        <w:rPr>
          <w:rFonts w:ascii="Arial" w:hAnsi="Arial" w:cs="Arial"/>
          <w:sz w:val="22"/>
          <w:szCs w:val="22"/>
        </w:rPr>
        <w:t> Con los recursos del Sistema General de Regalías se podrán financiar proyectos de inversión y la estructuración de proyectos, como componentes de un proyecto de inversión o presentados en forma individual. Los proyectos de inversión podrán incluir las fases de operación y mantenimiento, siempre y cuando esté definido en los mismos el horizonte de realización. En todo caso, no podrán financiarse gastos permanentes.</w:t>
      </w:r>
    </w:p>
    <w:p w14:paraId="55161625" w14:textId="77777777" w:rsidR="001939D9" w:rsidRPr="00AA2CB2" w:rsidRDefault="001939D9" w:rsidP="00BC1EA6">
      <w:pPr>
        <w:pStyle w:val="NormalWeb"/>
        <w:spacing w:before="0" w:beforeAutospacing="0" w:after="0" w:afterAutospacing="0"/>
        <w:jc w:val="both"/>
        <w:rPr>
          <w:rFonts w:ascii="Arial" w:hAnsi="Arial" w:cs="Arial"/>
          <w:sz w:val="22"/>
          <w:szCs w:val="22"/>
        </w:rPr>
      </w:pPr>
    </w:p>
    <w:p w14:paraId="2AFCAAC8"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Cuando se presente solicitud de financiación para estructuración de proyectos, la iniciativa debe acompañarse de su respectivo perfil.</w:t>
      </w:r>
    </w:p>
    <w:p w14:paraId="3A30831D" w14:textId="02B89929" w:rsidR="005500B1" w:rsidRPr="00AA2CB2" w:rsidRDefault="005500B1" w:rsidP="00BC1EA6">
      <w:pPr>
        <w:spacing w:after="0" w:line="240" w:lineRule="auto"/>
        <w:rPr>
          <w:rFonts w:ascii="Arial" w:hAnsi="Arial" w:cs="Arial"/>
        </w:rPr>
      </w:pPr>
    </w:p>
    <w:p w14:paraId="7222BBCF"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20" w:name="23"/>
      <w:r w:rsidRPr="00AA2CB2">
        <w:rPr>
          <w:rFonts w:ascii="Arial" w:hAnsi="Arial" w:cs="Arial"/>
          <w:sz w:val="22"/>
          <w:szCs w:val="22"/>
        </w:rPr>
        <w:t>ARTÍCULO 23. CARACTERÍSTICAS DE LOS PROYECTOS DE INVERSIÓN.</w:t>
      </w:r>
      <w:bookmarkEnd w:id="20"/>
      <w:r w:rsidRPr="00AA2CB2">
        <w:rPr>
          <w:rFonts w:ascii="Arial" w:hAnsi="Arial" w:cs="Arial"/>
          <w:sz w:val="22"/>
          <w:szCs w:val="22"/>
        </w:rPr>
        <w:t> Los proyectos susceptibles de ser financiados con los recursos del Sistema General de Regalías deben estar en concordancia con el Plan Nacional de Desarrollo y los planes de desarrollo de las entidades territoriales, así como cumplir con el principio de Buen Gobierno y con las siguientes características:</w:t>
      </w:r>
    </w:p>
    <w:p w14:paraId="519D9387"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98BF0F5"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Pertinencia, entendida como la oportunidad y conveniencia de formular proyectos acordes con las condiciones particulares y necesidades socioculturales, económicas y ambientales.</w:t>
      </w:r>
    </w:p>
    <w:p w14:paraId="77EB8D71"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8A7AB1D"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Viabilidad, entendida como el cumplimiento de las condiciones y criterios jurídicos, técnicos, financieros, ambientales y sociales requeridos.</w:t>
      </w:r>
    </w:p>
    <w:p w14:paraId="26253243"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35C55A5"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Sostenibilidad, entendida como la posibilidad de financiar la operación y funcionamiento del proyecto con ingresos de naturaleza permanentes.</w:t>
      </w:r>
    </w:p>
    <w:p w14:paraId="0C8F0C97"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84E7A2C"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Impacto, entendido como la contribución efectiva que realice el proyecto al cumplimiento de las metas locales, sectoriales, regionales y los objetivos y fines del Sistema General de Regalías.</w:t>
      </w:r>
    </w:p>
    <w:p w14:paraId="20124FE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5B1E505"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5. Articulación con planes y políticas nacionales de las entidades territoriales, de las comunidades negras, afrocolombianas, raizales y palenqueras, de las comunidades indígenas y del pueblo Rom o Gitano de Colombia.</w:t>
      </w:r>
    </w:p>
    <w:p w14:paraId="34ABAE09" w14:textId="798F5343" w:rsidR="005500B1" w:rsidRPr="00AA2CB2" w:rsidRDefault="005500B1" w:rsidP="00BC1EA6">
      <w:pPr>
        <w:spacing w:after="0" w:line="240" w:lineRule="auto"/>
        <w:rPr>
          <w:rFonts w:ascii="Arial" w:hAnsi="Arial" w:cs="Arial"/>
        </w:rPr>
      </w:pPr>
    </w:p>
    <w:p w14:paraId="3940521B" w14:textId="260AD1D9" w:rsidR="005500B1" w:rsidRPr="00AA2CB2" w:rsidRDefault="005500B1" w:rsidP="00BC1EA6">
      <w:pPr>
        <w:pStyle w:val="NormalWeb"/>
        <w:spacing w:before="0" w:beforeAutospacing="0" w:after="0" w:afterAutospacing="0"/>
        <w:jc w:val="both"/>
        <w:rPr>
          <w:rFonts w:ascii="Arial" w:hAnsi="Arial" w:cs="Arial"/>
          <w:sz w:val="22"/>
          <w:szCs w:val="22"/>
        </w:rPr>
      </w:pPr>
      <w:bookmarkStart w:id="21" w:name="24"/>
      <w:r w:rsidRPr="00AA2CB2">
        <w:rPr>
          <w:rFonts w:ascii="Arial" w:hAnsi="Arial" w:cs="Arial"/>
          <w:sz w:val="22"/>
          <w:szCs w:val="22"/>
        </w:rPr>
        <w:t>ARTÍCULO 24. EJERCICIOS DE PLANEACIÓN REGIONAL.</w:t>
      </w:r>
      <w:bookmarkEnd w:id="21"/>
      <w:r w:rsidRPr="00AA2CB2">
        <w:rPr>
          <w:rFonts w:ascii="Arial" w:hAnsi="Arial" w:cs="Arial"/>
          <w:sz w:val="22"/>
          <w:szCs w:val="22"/>
        </w:rPr>
        <w:t> Para la preparación del anexo indicativo del presupuesto bianual del Sistema General de Regalías, cada Órgano Colegiado de Administración y Decisión vía su secretaría técnica deberá convocar, con la debida antelación, a los comités técnicos consultivos a que se refiere el artículo</w:t>
      </w:r>
      <w:r w:rsidR="00007513" w:rsidRPr="00AA2CB2">
        <w:rPr>
          <w:rFonts w:ascii="Arial" w:hAnsi="Arial" w:cs="Arial"/>
          <w:sz w:val="22"/>
          <w:szCs w:val="22"/>
        </w:rPr>
        <w:t xml:space="preserve"> 57</w:t>
      </w:r>
      <w:r w:rsidRPr="00AA2CB2">
        <w:rPr>
          <w:rFonts w:ascii="Arial" w:hAnsi="Arial" w:cs="Arial"/>
          <w:sz w:val="22"/>
          <w:szCs w:val="22"/>
        </w:rPr>
        <w:t> y otros actores relevantes para realizar ejercicios de identificación y priorización de iniciativas y/o proyectos susceptibles de ser financiados con recursos de regalías. Estos ejercicios de planeación regional deberán hacerse con un enfoque participativo para garantizar la interacción de diferentes actores locales y regionales para la presentación y generación de consensos alrededor de iniciativas y/o proyectos.</w:t>
      </w:r>
    </w:p>
    <w:p w14:paraId="739AB08B" w14:textId="0A7A1A18" w:rsidR="005500B1" w:rsidRPr="00AA2CB2" w:rsidRDefault="005500B1" w:rsidP="00BC1EA6">
      <w:pPr>
        <w:spacing w:after="0" w:line="240" w:lineRule="auto"/>
        <w:rPr>
          <w:rFonts w:ascii="Arial" w:hAnsi="Arial" w:cs="Arial"/>
        </w:rPr>
      </w:pPr>
    </w:p>
    <w:p w14:paraId="1073C36E" w14:textId="68E2CC0C" w:rsidR="005500B1" w:rsidRPr="00AA2CB2" w:rsidRDefault="005500B1" w:rsidP="370EAB6B">
      <w:pPr>
        <w:pStyle w:val="NormalWeb"/>
        <w:spacing w:before="0" w:beforeAutospacing="0" w:after="0" w:afterAutospacing="0"/>
        <w:jc w:val="both"/>
        <w:rPr>
          <w:rFonts w:ascii="Arial" w:hAnsi="Arial" w:cs="Arial"/>
          <w:sz w:val="22"/>
          <w:szCs w:val="22"/>
        </w:rPr>
      </w:pPr>
      <w:bookmarkStart w:id="22" w:name="25"/>
      <w:r w:rsidRPr="00AA2CB2">
        <w:rPr>
          <w:rFonts w:ascii="Arial" w:hAnsi="Arial" w:cs="Arial"/>
          <w:sz w:val="22"/>
          <w:szCs w:val="22"/>
        </w:rPr>
        <w:t>ARTÍCULO 25. FORMULACIÓN Y PRESENTACIÓN DE LOS PROYECTOS DE INVERSIÓN.</w:t>
      </w:r>
      <w:bookmarkEnd w:id="22"/>
      <w:r w:rsidRPr="00AA2CB2">
        <w:rPr>
          <w:rFonts w:ascii="Arial" w:hAnsi="Arial" w:cs="Arial"/>
          <w:sz w:val="22"/>
          <w:szCs w:val="22"/>
        </w:rPr>
        <w:t> Con las particularidades previstas en el Capítulo IV de este Título, todo proyecto de inversión debe- ser formulado de conformidad con las metodologías y lineamientos que defina el Departamento Nacional de Planeación, en su condición de entidad nacional de planeación y en desarrollo de lo dispuesto por el numeral 3 del artículo</w:t>
      </w:r>
      <w:r w:rsidR="00007513" w:rsidRPr="00AA2CB2">
        <w:rPr>
          <w:rFonts w:ascii="Arial" w:hAnsi="Arial" w:cs="Arial"/>
          <w:sz w:val="22"/>
          <w:szCs w:val="22"/>
        </w:rPr>
        <w:t xml:space="preserve"> 49</w:t>
      </w:r>
      <w:r w:rsidRPr="00AA2CB2">
        <w:rPr>
          <w:rFonts w:ascii="Arial" w:hAnsi="Arial" w:cs="Arial"/>
          <w:sz w:val="22"/>
          <w:szCs w:val="22"/>
        </w:rPr>
        <w:t> de la Ley 152 de 1994 y con base en los lineamientos que defina la Comisión Rectora.</w:t>
      </w:r>
    </w:p>
    <w:p w14:paraId="1FFC59FA"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41CFB0C" w14:textId="07D6E82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tales efectos, todas las personas naturales o jurídicas, públicas o privadas, y las comunidades étnicas minoritarias podrán formular proyectos de inversión, en los términos del inciso anterior.</w:t>
      </w:r>
    </w:p>
    <w:p w14:paraId="5A94D3A4" w14:textId="77777777" w:rsidR="0063795E" w:rsidRPr="00AA2CB2" w:rsidRDefault="0063795E" w:rsidP="00BC1EA6">
      <w:pPr>
        <w:pStyle w:val="NormalWeb"/>
        <w:spacing w:before="0" w:beforeAutospacing="0" w:after="0" w:afterAutospacing="0"/>
        <w:jc w:val="both"/>
        <w:rPr>
          <w:rFonts w:ascii="Arial" w:hAnsi="Arial" w:cs="Arial"/>
          <w:sz w:val="22"/>
          <w:szCs w:val="22"/>
        </w:rPr>
      </w:pPr>
    </w:p>
    <w:p w14:paraId="26D7DC05" w14:textId="01D3FBDC"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proyectos de inversión serán presentados por las entidades territoriales al respectivo Órgano Colegiado de Administración y Decisión, y por las Regiones Administrativas y de Planificación (RAP), previa autorización de las entidades territoriales que la conforman, acompañados de los respectivos estudios y soportes previa revisión del cumplimiento de las características a que se refiere el artículo</w:t>
      </w:r>
      <w:r w:rsidR="00007513" w:rsidRPr="00AA2CB2">
        <w:rPr>
          <w:rFonts w:ascii="Arial" w:hAnsi="Arial" w:cs="Arial"/>
          <w:sz w:val="22"/>
          <w:szCs w:val="22"/>
        </w:rPr>
        <w:t xml:space="preserve"> 23</w:t>
      </w:r>
      <w:r w:rsidRPr="00AA2CB2">
        <w:rPr>
          <w:rFonts w:ascii="Arial" w:hAnsi="Arial" w:cs="Arial"/>
          <w:sz w:val="22"/>
          <w:szCs w:val="22"/>
        </w:rPr>
        <w:t> y la armonización con los planes de desarrollo territoriales.</w:t>
      </w:r>
    </w:p>
    <w:p w14:paraId="0FA7644A"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2206B6E"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Tratándose de proyectos que tengan enfoque diferencial en las comunidades indígenas, la presentación de </w:t>
      </w:r>
      <w:proofErr w:type="gramStart"/>
      <w:r w:rsidRPr="00AA2CB2">
        <w:rPr>
          <w:rFonts w:ascii="Arial" w:hAnsi="Arial" w:cs="Arial"/>
          <w:sz w:val="22"/>
          <w:szCs w:val="22"/>
        </w:rPr>
        <w:t>los mismos</w:t>
      </w:r>
      <w:proofErr w:type="gramEnd"/>
      <w:r w:rsidRPr="00AA2CB2">
        <w:rPr>
          <w:rFonts w:ascii="Arial" w:hAnsi="Arial" w:cs="Arial"/>
          <w:sz w:val="22"/>
          <w:szCs w:val="22"/>
        </w:rPr>
        <w:t xml:space="preserve"> se realizará por los representantes de esas comunidades.</w:t>
      </w:r>
    </w:p>
    <w:p w14:paraId="42D6FC17"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0C63CF7"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Tratándose de proyectos que tengan enfoque diferencial en las comunidades Negras, Afrocolombianas, Raizales y Palenqueras, la presentación de </w:t>
      </w:r>
      <w:proofErr w:type="gramStart"/>
      <w:r w:rsidRPr="00AA2CB2">
        <w:rPr>
          <w:rFonts w:ascii="Arial" w:hAnsi="Arial" w:cs="Arial"/>
          <w:sz w:val="22"/>
          <w:szCs w:val="22"/>
        </w:rPr>
        <w:t>los mismos</w:t>
      </w:r>
      <w:proofErr w:type="gramEnd"/>
      <w:r w:rsidRPr="00AA2CB2">
        <w:rPr>
          <w:rFonts w:ascii="Arial" w:hAnsi="Arial" w:cs="Arial"/>
          <w:sz w:val="22"/>
          <w:szCs w:val="22"/>
        </w:rPr>
        <w:t xml:space="preserve"> se realizará por los representantes de esas comunidades elegidos únicamente y de manera autónoma por las Organizaciones de Base de Comunidades Negras o Consejos Comunitarios de Comunidades Negras, Afrocolombianas, Raizales y Palenqueras, debidamente inscritas en el registro único del Ministerio del Interior. Para los efectos previstos en este inciso no podrán participar asociaciones que estén conformadas por entidades estatales.</w:t>
      </w:r>
    </w:p>
    <w:p w14:paraId="320B561A" w14:textId="1C534B90" w:rsidR="005500B1" w:rsidRPr="00AA2CB2" w:rsidRDefault="005500B1" w:rsidP="00BC1EA6">
      <w:pPr>
        <w:spacing w:after="0" w:line="240" w:lineRule="auto"/>
        <w:rPr>
          <w:rFonts w:ascii="Arial" w:hAnsi="Arial" w:cs="Arial"/>
        </w:rPr>
      </w:pPr>
    </w:p>
    <w:p w14:paraId="77F2EE85" w14:textId="77777777" w:rsidR="005500B1" w:rsidRPr="00AA2CB2" w:rsidRDefault="005500B1" w:rsidP="00BC1EA6">
      <w:pPr>
        <w:pStyle w:val="NormalWeb"/>
        <w:spacing w:before="0" w:beforeAutospacing="0" w:after="0" w:afterAutospacing="0"/>
        <w:jc w:val="both"/>
        <w:rPr>
          <w:rFonts w:ascii="Arial" w:hAnsi="Arial" w:cs="Arial"/>
          <w:sz w:val="22"/>
          <w:szCs w:val="22"/>
        </w:rPr>
      </w:pPr>
      <w:bookmarkStart w:id="23" w:name="26"/>
      <w:r w:rsidRPr="00AA2CB2">
        <w:rPr>
          <w:rFonts w:ascii="Arial" w:hAnsi="Arial" w:cs="Arial"/>
          <w:sz w:val="22"/>
          <w:szCs w:val="22"/>
        </w:rPr>
        <w:t>ARTÍCULO 26. VIABILIDAD DE LOS PROYECTOS DE INVERSIÓN.</w:t>
      </w:r>
      <w:bookmarkEnd w:id="23"/>
      <w:r w:rsidRPr="00AA2CB2">
        <w:rPr>
          <w:rFonts w:ascii="Arial" w:hAnsi="Arial" w:cs="Arial"/>
          <w:sz w:val="22"/>
          <w:szCs w:val="22"/>
        </w:rPr>
        <w:t xml:space="preserve"> Los Órganos Colegiados de Administración y Decisión viabilizarán los proyectos de inversión que serán financiados con cargo a los recursos de los Fondos de Compensación Regional, de Desarrollo Regional, de Ciencia </w:t>
      </w:r>
      <w:r w:rsidRPr="00AA2CB2">
        <w:rPr>
          <w:rFonts w:ascii="Arial" w:hAnsi="Arial" w:cs="Arial"/>
          <w:sz w:val="22"/>
          <w:szCs w:val="22"/>
        </w:rPr>
        <w:lastRenderedPageBreak/>
        <w:t>Tecnología e Innovación y de las asignaciones directas, con sujeción a las normas, requisitos y procedimientos que se definan para estos efectos.</w:t>
      </w:r>
    </w:p>
    <w:p w14:paraId="4118609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DB564AB"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Departamento Nacional de Planeación viabilizará los proyectos de inversión que cuenten con cofinanciación de los recursos del Presupuesto General de la Nación.</w:t>
      </w:r>
    </w:p>
    <w:p w14:paraId="6EAA06B9"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2E3D3CD" w14:textId="1A88329E"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Las instancias </w:t>
      </w:r>
      <w:proofErr w:type="spellStart"/>
      <w:r w:rsidRPr="00AA2CB2">
        <w:rPr>
          <w:rFonts w:ascii="Arial" w:hAnsi="Arial" w:cs="Arial"/>
          <w:sz w:val="22"/>
          <w:szCs w:val="22"/>
        </w:rPr>
        <w:t>viabilizadoras</w:t>
      </w:r>
      <w:proofErr w:type="spellEnd"/>
      <w:r w:rsidRPr="00AA2CB2">
        <w:rPr>
          <w:rFonts w:ascii="Arial" w:hAnsi="Arial" w:cs="Arial"/>
          <w:sz w:val="22"/>
          <w:szCs w:val="22"/>
        </w:rPr>
        <w:t xml:space="preserve"> podrán apoyarse en el dictamen de personas jurídicas públicas y privadas, o personas naturales con experiencia y reconocida trayectoria e idoneidad, respecto de los asuntos pertinentes con los respectivos proyectos. El Gobierno Nacional reglamentará esta operatividad.</w:t>
      </w:r>
    </w:p>
    <w:p w14:paraId="760A8A6C" w14:textId="77777777" w:rsidR="0063795E" w:rsidRPr="00AA2CB2" w:rsidRDefault="0063795E" w:rsidP="00BC1EA6">
      <w:pPr>
        <w:pStyle w:val="NormalWeb"/>
        <w:spacing w:before="0" w:beforeAutospacing="0" w:after="0" w:afterAutospacing="0"/>
        <w:jc w:val="both"/>
        <w:rPr>
          <w:rFonts w:ascii="Arial" w:hAnsi="Arial" w:cs="Arial"/>
          <w:sz w:val="22"/>
          <w:szCs w:val="22"/>
        </w:rPr>
      </w:pPr>
    </w:p>
    <w:p w14:paraId="29415DF4"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verificación del cumplimiento de los requisitos para la aprobación de los proyectos de inversión por los Órganos Colegiados de Administración y Decisión financiados con recursos de los Fondos de Compensación Regional, de Desarrollo Regional estará a cargo del Departamento Nacional de Planeación; los financiados con recursos del Fondo de Ciencia Tecnología e Innovación estarán a cargo del Departamento Administrativo de Ciencia y Tecnología e Innovación, y los financiados con las asignaciones directas estarán a cargo de las respectivas entidades territoriales.</w:t>
      </w:r>
    </w:p>
    <w:p w14:paraId="66D4C9B4"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4BBE247E"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TRANSITORIO.</w:t>
      </w:r>
      <w:r w:rsidRPr="00AA2CB2">
        <w:rPr>
          <w:rFonts w:ascii="Arial" w:hAnsi="Arial" w:cs="Arial"/>
          <w:sz w:val="22"/>
          <w:szCs w:val="22"/>
        </w:rPr>
        <w:t xml:space="preserve"> Los proyectos de inversión viabilizados por los Ministerios con anterioridad a la vigencia de la presente ley se podrán presentar directamente al Órgano Colegiado de Administración y Decisión para su evaluación, </w:t>
      </w:r>
      <w:proofErr w:type="spellStart"/>
      <w:r w:rsidRPr="00AA2CB2">
        <w:rPr>
          <w:rFonts w:ascii="Arial" w:hAnsi="Arial" w:cs="Arial"/>
          <w:sz w:val="22"/>
          <w:szCs w:val="22"/>
        </w:rPr>
        <w:t>viabilización</w:t>
      </w:r>
      <w:proofErr w:type="spellEnd"/>
      <w:r w:rsidRPr="00AA2CB2">
        <w:rPr>
          <w:rFonts w:ascii="Arial" w:hAnsi="Arial" w:cs="Arial"/>
          <w:sz w:val="22"/>
          <w:szCs w:val="22"/>
        </w:rPr>
        <w:t>, priorización y eventual aprobación.</w:t>
      </w:r>
    </w:p>
    <w:p w14:paraId="588AE138" w14:textId="4B7C2838" w:rsidR="00A207AF" w:rsidRPr="00AA2CB2" w:rsidRDefault="00A207AF" w:rsidP="00BC1EA6">
      <w:pPr>
        <w:pStyle w:val="NormalWeb"/>
        <w:spacing w:before="0" w:beforeAutospacing="0" w:after="0" w:afterAutospacing="0"/>
        <w:jc w:val="both"/>
        <w:rPr>
          <w:rFonts w:ascii="Arial" w:hAnsi="Arial" w:cs="Arial"/>
          <w:sz w:val="22"/>
          <w:szCs w:val="22"/>
        </w:rPr>
      </w:pPr>
      <w:bookmarkStart w:id="24" w:name="27"/>
    </w:p>
    <w:p w14:paraId="62EF0D50"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ARTÍCULO 27. APROBACIÓN Y PRIORIZACIÓN DE PROYECTOS DE INVERSIÓN.</w:t>
      </w:r>
      <w:bookmarkEnd w:id="24"/>
      <w:r w:rsidRPr="00AA2CB2">
        <w:rPr>
          <w:rFonts w:ascii="Arial" w:hAnsi="Arial" w:cs="Arial"/>
          <w:sz w:val="22"/>
          <w:szCs w:val="22"/>
        </w:rPr>
        <w:t> Los Órganos Colegiados de Administración y Decisión serán los encargados de viabilizar y aprobar los proyectos de inversión que se financiarán con cargo a los recursos del Sistema General de Regalías, previa verificación de la disponibilidad de recursos certificada por el Ministerio de Hacienda y Crédito Público. En sus decisiones, priorizarán los proyectos, teniendo en cuenta, entre otros, los siguientes criterios:</w:t>
      </w:r>
    </w:p>
    <w:p w14:paraId="2C1E601E"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07DEAC74"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Impacto territorial, económico, social, cultural y ambiental.</w:t>
      </w:r>
    </w:p>
    <w:p w14:paraId="321A7509"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048A9152"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Cumplimiento de las metas sectoriales o territoriales en concordancia con el Plan Nacional de Desarrollo y los planes de desarrollo territoriales.</w:t>
      </w:r>
    </w:p>
    <w:p w14:paraId="321B2890"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2F5AC96"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Mejoramiento de las condiciones de vida de las comunidades negras, afrocolombianas, raizales y palenqueras, de las comunidades indígenas y del pueblo Rom o Gitano de Colombia.</w:t>
      </w:r>
    </w:p>
    <w:p w14:paraId="4FB75CD9"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5EAE05E"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Contribución a la integración municipal, regional, nacional y fronteriza.</w:t>
      </w:r>
    </w:p>
    <w:p w14:paraId="4FA72399"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0EAE42E1"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5. Conformación de esquemas asociativos consagrados a través del mecanismo de contratos Plan.</w:t>
      </w:r>
    </w:p>
    <w:p w14:paraId="51BDB228"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E486537"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6. Proyectos orientados al mejoramiento de la infraestructura en las zonas de frontera.</w:t>
      </w:r>
    </w:p>
    <w:p w14:paraId="4749D21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A5FC0A7"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7. Mejoramiento de la infraestructura en las zonas de exploración y explotación de recursos no renovables.</w:t>
      </w:r>
    </w:p>
    <w:p w14:paraId="635B71FF"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66EA00E"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8. Para la culminación de proyectos ya iniciados y que sean prioritarios para el desarrollo regional.</w:t>
      </w:r>
    </w:p>
    <w:p w14:paraId="6A076C28"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CFF2DAC"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9. Destinación de recursos para inversiones físicas en educación.</w:t>
      </w:r>
    </w:p>
    <w:p w14:paraId="0E1CF4F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488119A"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10. Proyectos de recuperación y estabilización ambiental, reforestación y recuperación de ecosistemas.</w:t>
      </w:r>
    </w:p>
    <w:p w14:paraId="56C4A748"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3180CFF" w14:textId="0D6D45D4"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11. Para la extensión, ampliación y utilización de energía no convencionales, tales como la eólica, solar, geotérmica o de iguales características, que sean renovables y sustentables ambientalmente.</w:t>
      </w:r>
    </w:p>
    <w:p w14:paraId="341C7B68" w14:textId="77777777" w:rsidR="0063795E" w:rsidRPr="00AA2CB2" w:rsidRDefault="0063795E" w:rsidP="00BC1EA6">
      <w:pPr>
        <w:pStyle w:val="NormalWeb"/>
        <w:spacing w:before="0" w:beforeAutospacing="0" w:after="0" w:afterAutospacing="0"/>
        <w:jc w:val="both"/>
        <w:rPr>
          <w:rFonts w:ascii="Arial" w:hAnsi="Arial" w:cs="Arial"/>
          <w:sz w:val="22"/>
          <w:szCs w:val="22"/>
        </w:rPr>
      </w:pPr>
    </w:p>
    <w:p w14:paraId="0CB77A7E" w14:textId="77777777" w:rsidR="005500B1" w:rsidRPr="00AA2CB2" w:rsidRDefault="005500B1"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12. Destinación de recursos para el desarrollo de infraestructura física para mejorar la calidad de educación.</w:t>
      </w:r>
    </w:p>
    <w:p w14:paraId="5D06A5CF"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0FE5F8FD" w14:textId="3F0D426F" w:rsidR="006A1C31" w:rsidRPr="00AA2CB2" w:rsidRDefault="005500B1" w:rsidP="000E740D">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En las zonas no interconectadas del país, tendrán especial consideración los proyectos de energización.</w:t>
      </w:r>
    </w:p>
    <w:p w14:paraId="3A63193F" w14:textId="0A2BFD1D" w:rsidR="0005049C" w:rsidRPr="00AA2CB2" w:rsidRDefault="0005049C" w:rsidP="00BC1EA6">
      <w:pPr>
        <w:pStyle w:val="Textoindependiente"/>
        <w:ind w:left="284" w:right="326"/>
        <w:jc w:val="both"/>
      </w:pPr>
    </w:p>
    <w:p w14:paraId="06CC5A7C" w14:textId="77777777" w:rsidR="0005049C" w:rsidRPr="00AA2CB2" w:rsidRDefault="0005049C" w:rsidP="00BC1EA6">
      <w:pPr>
        <w:spacing w:after="0" w:line="240" w:lineRule="auto"/>
        <w:jc w:val="both"/>
        <w:rPr>
          <w:rFonts w:ascii="Arial" w:eastAsia="Times New Roman" w:hAnsi="Arial" w:cs="Arial"/>
          <w:lang w:eastAsia="es-CO"/>
        </w:rPr>
      </w:pPr>
      <w:bookmarkStart w:id="25" w:name="28"/>
      <w:r w:rsidRPr="00AA2CB2">
        <w:rPr>
          <w:rFonts w:ascii="Arial" w:eastAsia="Times New Roman" w:hAnsi="Arial" w:cs="Arial"/>
          <w:lang w:eastAsia="es-CO"/>
        </w:rPr>
        <w:t>ARTÍCULO 28. EJECUCIÓN DE PROYECTOS DE INVERSIÓN.</w:t>
      </w:r>
      <w:bookmarkEnd w:id="25"/>
      <w:r w:rsidRPr="00AA2CB2">
        <w:rPr>
          <w:rFonts w:ascii="Arial" w:eastAsia="Times New Roman" w:hAnsi="Arial" w:cs="Arial"/>
          <w:lang w:eastAsia="es-CO"/>
        </w:rPr>
        <w:t> Los proyectos de inversión que se financien con cargo al Sistema General de Regalías serán ejecutados por quien designe el respectivo Órgano Colegiado de Administración y Decisión, con estricta sujeción al régimen presupuestal definido en esta ley y al de contratación pública vigente y aplicable y el ejecutor garantizará la correcta ejecución de los recursos asignados al proyecto de inversión, así como el suministro y registro de la información requerida por el Sistema de Monitoreo, Seguimiento Control y Evaluación.</w:t>
      </w:r>
    </w:p>
    <w:p w14:paraId="0B62D2D3" w14:textId="77777777" w:rsidR="00A207AF" w:rsidRPr="00AA2CB2" w:rsidRDefault="00A207AF" w:rsidP="00BC1EA6">
      <w:pPr>
        <w:spacing w:after="0" w:line="240" w:lineRule="auto"/>
        <w:jc w:val="both"/>
        <w:rPr>
          <w:rFonts w:ascii="Arial" w:eastAsia="Times New Roman" w:hAnsi="Arial" w:cs="Arial"/>
          <w:lang w:eastAsia="es-CO"/>
        </w:rPr>
      </w:pPr>
    </w:p>
    <w:p w14:paraId="68B7FD4B" w14:textId="77777777" w:rsidR="0005049C" w:rsidRPr="00AA2CB2" w:rsidRDefault="0005049C"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Los proyectos de inversión que se financien con cargo a los recursos del Fondo de Ciencia Tecnología e innovación se someterán a las normas contractuales previstas en la Ley </w:t>
      </w:r>
      <w:hyperlink r:id="rId10" w:anchor="Inicio">
        <w:r w:rsidRPr="00AA2CB2">
          <w:rPr>
            <w:rFonts w:ascii="Arial" w:eastAsia="Times New Roman" w:hAnsi="Arial" w:cs="Arial"/>
            <w:lang w:eastAsia="es-CO"/>
          </w:rPr>
          <w:t>1286</w:t>
        </w:r>
      </w:hyperlink>
      <w:r w:rsidRPr="00AA2CB2">
        <w:rPr>
          <w:rFonts w:ascii="Arial" w:eastAsia="Times New Roman" w:hAnsi="Arial" w:cs="Arial"/>
          <w:lang w:eastAsia="es-CO"/>
        </w:rPr>
        <w:t> de 2009.</w:t>
      </w:r>
    </w:p>
    <w:p w14:paraId="21B93282" w14:textId="77777777" w:rsidR="00A207AF" w:rsidRPr="00AA2CB2" w:rsidRDefault="00A207AF" w:rsidP="00BC1EA6">
      <w:pPr>
        <w:spacing w:after="0" w:line="240" w:lineRule="auto"/>
        <w:jc w:val="both"/>
        <w:rPr>
          <w:rFonts w:ascii="Arial" w:eastAsia="Times New Roman" w:hAnsi="Arial" w:cs="Arial"/>
          <w:lang w:eastAsia="es-CO"/>
        </w:rPr>
      </w:pPr>
    </w:p>
    <w:p w14:paraId="757D1390" w14:textId="77777777" w:rsidR="0005049C" w:rsidRPr="00AA2CB2" w:rsidRDefault="0005049C"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Para que las comunidades étnicas minoritarias, sean ejecutoras de proyectos de inversión, deben acreditar el acto administrativo de reconocimiento expedido por la autoridad competente, en concordancia con el artículo </w:t>
      </w:r>
      <w:hyperlink r:id="rId11" w:anchor="6">
        <w:r w:rsidRPr="00AA2CB2">
          <w:rPr>
            <w:rFonts w:ascii="Arial" w:eastAsia="Times New Roman" w:hAnsi="Arial" w:cs="Arial"/>
            <w:lang w:eastAsia="es-CO"/>
          </w:rPr>
          <w:t>6</w:t>
        </w:r>
      </w:hyperlink>
      <w:r w:rsidRPr="00AA2CB2">
        <w:rPr>
          <w:rFonts w:ascii="Arial" w:eastAsia="Times New Roman" w:hAnsi="Arial" w:cs="Arial"/>
          <w:lang w:eastAsia="es-CO"/>
        </w:rPr>
        <w:t>o de la presente ley.</w:t>
      </w:r>
    </w:p>
    <w:p w14:paraId="0D9EFB9E" w14:textId="77777777" w:rsidR="00A207AF" w:rsidRPr="00AA2CB2" w:rsidRDefault="00A207AF" w:rsidP="00BC1EA6">
      <w:pPr>
        <w:spacing w:after="0" w:line="240" w:lineRule="auto"/>
        <w:jc w:val="both"/>
        <w:rPr>
          <w:rFonts w:ascii="Arial" w:eastAsia="Times New Roman" w:hAnsi="Arial" w:cs="Arial"/>
          <w:lang w:eastAsia="es-CO"/>
        </w:rPr>
      </w:pPr>
    </w:p>
    <w:p w14:paraId="5A647C0A" w14:textId="77777777" w:rsidR="0005049C" w:rsidRPr="00AA2CB2" w:rsidRDefault="0005049C"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PARÁGRAFO PRIMERO. Los Órganos Colegiados de Administración y Decisión decidirán la instancia que adelante la contratación de la interventoría en los términos del artículo </w:t>
      </w:r>
      <w:hyperlink r:id="rId12" w:anchor="83" w:history="1">
        <w:r w:rsidRPr="00AA2CB2">
          <w:rPr>
            <w:rFonts w:ascii="Arial" w:eastAsia="Times New Roman" w:hAnsi="Arial" w:cs="Arial"/>
            <w:u w:val="single"/>
            <w:lang w:eastAsia="es-CO"/>
          </w:rPr>
          <w:t>83</w:t>
        </w:r>
      </w:hyperlink>
      <w:r w:rsidRPr="00AA2CB2">
        <w:rPr>
          <w:rFonts w:ascii="Arial" w:eastAsia="Times New Roman" w:hAnsi="Arial" w:cs="Arial"/>
          <w:lang w:eastAsia="es-CO"/>
        </w:rPr>
        <w:t> de la Ley 1474 de 2011, atendiendo la importancia, naturaleza o cuantía del proyecto de inversión.</w:t>
      </w:r>
    </w:p>
    <w:p w14:paraId="41042BC9" w14:textId="77777777" w:rsidR="00A207AF" w:rsidRPr="00AA2CB2" w:rsidRDefault="00A207AF" w:rsidP="00BC1EA6">
      <w:pPr>
        <w:spacing w:after="0" w:line="240" w:lineRule="auto"/>
        <w:jc w:val="both"/>
        <w:rPr>
          <w:rFonts w:ascii="Arial" w:eastAsia="Times New Roman" w:hAnsi="Arial" w:cs="Arial"/>
          <w:lang w:eastAsia="es-CO"/>
        </w:rPr>
      </w:pPr>
    </w:p>
    <w:p w14:paraId="5BF767DE" w14:textId="664EECB4" w:rsidR="0005049C" w:rsidRPr="00AA2CB2" w:rsidRDefault="0005049C" w:rsidP="00BC1EA6">
      <w:pPr>
        <w:spacing w:after="0" w:line="240" w:lineRule="auto"/>
        <w:jc w:val="both"/>
        <w:rPr>
          <w:rFonts w:ascii="Arial" w:eastAsia="Times New Roman" w:hAnsi="Arial" w:cs="Arial"/>
          <w:lang w:eastAsia="es-CO"/>
        </w:rPr>
      </w:pPr>
      <w:r w:rsidRPr="00AA2CB2">
        <w:rPr>
          <w:rFonts w:ascii="Arial" w:eastAsia="Times New Roman" w:hAnsi="Arial" w:cs="Arial"/>
          <w:lang w:eastAsia="es-CO"/>
        </w:rPr>
        <w:t>PARÁGRAFO SEGUNDO. Los departamentos, municipios y distritos en cuyo territorio se adelanten explotaciones de recursos naturales no renovables, así como los municipios y distritos con puertos marítimos y fluviales por donde se transporten dichos recursos o productos derivados de los mismos, tendrán derecho a ejecutar directamente estos recursos.</w:t>
      </w:r>
    </w:p>
    <w:p w14:paraId="7CDB9AE8" w14:textId="77777777" w:rsidR="00093997" w:rsidRPr="00AA2CB2" w:rsidRDefault="00093997" w:rsidP="00BC1EA6">
      <w:pPr>
        <w:spacing w:after="0" w:line="240" w:lineRule="auto"/>
        <w:jc w:val="both"/>
        <w:rPr>
          <w:rFonts w:ascii="Arial" w:eastAsia="Times New Roman" w:hAnsi="Arial" w:cs="Arial"/>
          <w:lang w:eastAsia="es-CO"/>
        </w:rPr>
      </w:pPr>
    </w:p>
    <w:p w14:paraId="60EBDB8E" w14:textId="7AC10ACD" w:rsidR="00C5693A" w:rsidRPr="00AA2CB2" w:rsidRDefault="0005049C" w:rsidP="00C5693A">
      <w:pPr>
        <w:pStyle w:val="Textoindependiente"/>
        <w:ind w:right="179"/>
        <w:jc w:val="both"/>
        <w:rPr>
          <w:sz w:val="20"/>
          <w:szCs w:val="20"/>
        </w:rPr>
      </w:pPr>
      <w:r w:rsidRPr="00AA2CB2">
        <w:rPr>
          <w:sz w:val="20"/>
          <w:szCs w:val="20"/>
        </w:rPr>
        <w:t xml:space="preserve">(Ver conceptos: </w:t>
      </w:r>
      <w:hyperlink r:id="rId13">
        <w:r w:rsidRPr="00AA2CB2">
          <w:rPr>
            <w:rStyle w:val="Hipervnculo"/>
            <w:sz w:val="20"/>
            <w:szCs w:val="20"/>
          </w:rPr>
          <w:t>4201913000007503 del 17/12/2019</w:t>
        </w:r>
      </w:hyperlink>
      <w:r w:rsidR="008047FD" w:rsidRPr="00AA2CB2">
        <w:rPr>
          <w:sz w:val="20"/>
          <w:szCs w:val="20"/>
        </w:rPr>
        <w:t>,</w:t>
      </w:r>
      <w:r w:rsidR="00C51293" w:rsidRPr="00AA2CB2">
        <w:rPr>
          <w:sz w:val="20"/>
          <w:szCs w:val="20"/>
        </w:rPr>
        <w:t xml:space="preserve"> </w:t>
      </w:r>
      <w:hyperlink r:id="rId14">
        <w:r w:rsidR="00C51293" w:rsidRPr="00AA2CB2">
          <w:rPr>
            <w:rStyle w:val="Hipervnculo"/>
            <w:sz w:val="20"/>
            <w:szCs w:val="20"/>
          </w:rPr>
          <w:t>C</w:t>
        </w:r>
        <w:r w:rsidR="00E96BCC" w:rsidRPr="00AA2CB2">
          <w:rPr>
            <w:rStyle w:val="Hipervnculo"/>
            <w:sz w:val="20"/>
            <w:szCs w:val="20"/>
          </w:rPr>
          <w:t>−</w:t>
        </w:r>
        <w:r w:rsidR="00C51293" w:rsidRPr="00AA2CB2">
          <w:rPr>
            <w:rStyle w:val="Hipervnculo"/>
            <w:sz w:val="20"/>
            <w:szCs w:val="20"/>
          </w:rPr>
          <w:t>504 del 31/07/2020</w:t>
        </w:r>
      </w:hyperlink>
      <w:r w:rsidR="00C5693A" w:rsidRPr="00AA2CB2">
        <w:rPr>
          <w:rStyle w:val="Hipervnculo"/>
          <w:sz w:val="20"/>
          <w:szCs w:val="20"/>
          <w:u w:val="none"/>
        </w:rPr>
        <w:t xml:space="preserve">, </w:t>
      </w:r>
      <w:hyperlink r:id="rId15" w:history="1">
        <w:r w:rsidR="00C5693A" w:rsidRPr="00AA2CB2">
          <w:rPr>
            <w:rStyle w:val="Hipervnculo"/>
            <w:sz w:val="20"/>
            <w:szCs w:val="20"/>
          </w:rPr>
          <w:t>C</w:t>
        </w:r>
        <w:r w:rsidR="004703D9" w:rsidRPr="00AA2CB2">
          <w:rPr>
            <w:rStyle w:val="Hipervnculo"/>
            <w:sz w:val="20"/>
            <w:szCs w:val="20"/>
          </w:rPr>
          <w:t>−</w:t>
        </w:r>
        <w:r w:rsidR="00C5693A" w:rsidRPr="00AA2CB2">
          <w:rPr>
            <w:rStyle w:val="Hipervnculo"/>
            <w:sz w:val="20"/>
            <w:szCs w:val="20"/>
          </w:rPr>
          <w:t>604 del 09/09/2020</w:t>
        </w:r>
      </w:hyperlink>
      <w:r w:rsidR="00C5693A" w:rsidRPr="00AA2CB2">
        <w:rPr>
          <w:sz w:val="20"/>
          <w:szCs w:val="20"/>
        </w:rPr>
        <w:t>)</w:t>
      </w:r>
    </w:p>
    <w:p w14:paraId="3D58A07E" w14:textId="5C3F35A4" w:rsidR="00A76441" w:rsidRPr="00AA2CB2" w:rsidRDefault="00A76441" w:rsidP="00BC1EA6">
      <w:pPr>
        <w:spacing w:after="0" w:line="240" w:lineRule="auto"/>
        <w:jc w:val="both"/>
        <w:rPr>
          <w:rFonts w:ascii="Arial" w:hAnsi="Arial" w:cs="Arial"/>
        </w:rPr>
      </w:pPr>
    </w:p>
    <w:p w14:paraId="17D72DEA" w14:textId="350925CD" w:rsidR="005500B1" w:rsidRPr="00AA2CB2" w:rsidRDefault="005500B1" w:rsidP="00BC1EA6">
      <w:pPr>
        <w:spacing w:after="0" w:line="240" w:lineRule="auto"/>
        <w:jc w:val="both"/>
        <w:rPr>
          <w:rFonts w:ascii="Arial" w:hAnsi="Arial" w:cs="Arial"/>
        </w:rPr>
      </w:pPr>
    </w:p>
    <w:p w14:paraId="663A7902" w14:textId="1FB3547B"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26" w:name="CAPÍTULO_II-IV"/>
      <w:r w:rsidRPr="00AA2CB2">
        <w:rPr>
          <w:rFonts w:ascii="Arial" w:hAnsi="Arial" w:cs="Arial"/>
          <w:b/>
          <w:bCs/>
          <w:sz w:val="22"/>
          <w:szCs w:val="22"/>
        </w:rPr>
        <w:t>CAPÍTULO II</w:t>
      </w:r>
      <w:bookmarkEnd w:id="26"/>
    </w:p>
    <w:p w14:paraId="6C411E43" w14:textId="3DBCBEA9"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RECURSOS PROVENIENTES DEL FONDO DE CIENCIA TECNOLOGÍA E INNOVACIÓN</w:t>
      </w:r>
    </w:p>
    <w:p w14:paraId="1932D6B2" w14:textId="27279412" w:rsidR="00A32353" w:rsidRPr="00AA2CB2" w:rsidRDefault="00A32353" w:rsidP="00BC1EA6">
      <w:pPr>
        <w:spacing w:after="0" w:line="240" w:lineRule="auto"/>
        <w:rPr>
          <w:rFonts w:ascii="Arial" w:hAnsi="Arial" w:cs="Arial"/>
        </w:rPr>
      </w:pPr>
    </w:p>
    <w:p w14:paraId="4E6322EF"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27" w:name="29"/>
      <w:r w:rsidRPr="00AA2CB2">
        <w:rPr>
          <w:rFonts w:ascii="Arial" w:hAnsi="Arial" w:cs="Arial"/>
          <w:sz w:val="22"/>
          <w:szCs w:val="22"/>
        </w:rPr>
        <w:t>ARTÍCULO 29. FONDO DE CIENCIA, TECNOLOGÍA E INNOVACIÓN.</w:t>
      </w:r>
      <w:bookmarkEnd w:id="27"/>
      <w:r w:rsidRPr="00AA2CB2">
        <w:rPr>
          <w:rFonts w:ascii="Arial" w:hAnsi="Arial" w:cs="Arial"/>
          <w:sz w:val="22"/>
          <w:szCs w:val="22"/>
        </w:rPr>
        <w:t xml:space="preserve"> El Fondo de Ciencia, Tecnología e Innovación tendrá como objeto incrementar la capacidad científica, tecnológica, de innovación y de competitividad de las regiones, mediante proyectos que contribuyan a la producción, uso, integración y apropiación del conocimiento en el aparato productivo y en la sociedad en general, incluidos proyectos relacionados con biotecnología y tecnologías de la </w:t>
      </w:r>
      <w:r w:rsidRPr="00AA2CB2">
        <w:rPr>
          <w:rFonts w:ascii="Arial" w:hAnsi="Arial" w:cs="Arial"/>
          <w:sz w:val="22"/>
          <w:szCs w:val="22"/>
        </w:rPr>
        <w:lastRenderedPageBreak/>
        <w:t>información y las comunicaciones, contribuyendo al progreso social, al dinamismo económico, al crecimiento sostenible y una mayor prosperidad para toda la población.</w:t>
      </w:r>
    </w:p>
    <w:p w14:paraId="66FBC42A"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C401479"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departamentos participarán de la distribución de los recursos del Fondo de Ciencia Tecnología e Innovación en la misma proporción en que se distribuya la suma de los recursos del Fondo de Compensación Regional y del Fondo de Desarrollo Regional.</w:t>
      </w:r>
    </w:p>
    <w:p w14:paraId="1ED9F1FB"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515E4424"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Para efectos de la distribución de que trata el inciso anterior, el Distrito Capital de Bogotá, tendrá tratamiento de departamento, dada su condición constitucional de Distrito Capital y su régimen especial.</w:t>
      </w:r>
    </w:p>
    <w:p w14:paraId="72875368" w14:textId="22CCD83A" w:rsidR="00A32353" w:rsidRPr="00AA2CB2" w:rsidRDefault="00A32353" w:rsidP="00BC1EA6">
      <w:pPr>
        <w:spacing w:after="0" w:line="240" w:lineRule="auto"/>
        <w:rPr>
          <w:rFonts w:ascii="Arial" w:hAnsi="Arial" w:cs="Arial"/>
        </w:rPr>
      </w:pPr>
    </w:p>
    <w:p w14:paraId="4C97BCD5" w14:textId="69B6B122" w:rsidR="00A32353" w:rsidRPr="00AA2CB2" w:rsidRDefault="00A32353" w:rsidP="370EAB6B">
      <w:pPr>
        <w:pStyle w:val="NormalWeb"/>
        <w:spacing w:before="0" w:beforeAutospacing="0" w:after="0" w:afterAutospacing="0"/>
        <w:jc w:val="both"/>
        <w:rPr>
          <w:rFonts w:ascii="Arial" w:hAnsi="Arial" w:cs="Arial"/>
          <w:sz w:val="22"/>
          <w:szCs w:val="22"/>
        </w:rPr>
      </w:pPr>
      <w:bookmarkStart w:id="28" w:name="30"/>
      <w:r w:rsidRPr="00AA2CB2">
        <w:rPr>
          <w:rFonts w:ascii="Arial" w:hAnsi="Arial" w:cs="Arial"/>
          <w:sz w:val="22"/>
          <w:szCs w:val="22"/>
        </w:rPr>
        <w:t>ARTÍCULO 30. PROGRAMAS Y PROYECTOS.</w:t>
      </w:r>
      <w:bookmarkEnd w:id="28"/>
      <w:r w:rsidRPr="00AA2CB2">
        <w:rPr>
          <w:rFonts w:ascii="Arial" w:hAnsi="Arial" w:cs="Arial"/>
          <w:sz w:val="22"/>
          <w:szCs w:val="22"/>
        </w:rPr>
        <w:t> Los programas y proyectos en ciencia, tecnología e innovación de los departamentos, municipios y distritos que se financian con los recursos del Fondo de Ciencia, Tecnología e Innovación, se definen, viabilizan y aprueban por el Órgano Colegiado de Administración y Decisión a que se refiere el tercer inciso del parágrafo segundo del artículo</w:t>
      </w:r>
      <w:r w:rsidR="00E7210E" w:rsidRPr="00AA2CB2">
        <w:rPr>
          <w:rFonts w:ascii="Arial" w:hAnsi="Arial" w:cs="Arial"/>
          <w:sz w:val="22"/>
          <w:szCs w:val="22"/>
        </w:rPr>
        <w:t xml:space="preserve"> 361</w:t>
      </w:r>
      <w:r w:rsidRPr="00AA2CB2">
        <w:rPr>
          <w:rFonts w:ascii="Arial" w:hAnsi="Arial" w:cs="Arial"/>
          <w:sz w:val="22"/>
          <w:szCs w:val="22"/>
        </w:rPr>
        <w:t> de la Constitución Política.</w:t>
      </w:r>
    </w:p>
    <w:p w14:paraId="58962FCB"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7434218D"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PRIMERO.</w:t>
      </w:r>
      <w:r w:rsidRPr="00AA2CB2">
        <w:rPr>
          <w:rFonts w:ascii="Arial" w:hAnsi="Arial" w:cs="Arial"/>
          <w:sz w:val="22"/>
          <w:szCs w:val="22"/>
        </w:rPr>
        <w:t> La Comisión Consultiva de Alto Nivel para las comunidades Negras, Afrocolombianas, Raizales y Palenqueras designará una de las universidades públicas, que hará parte del Órgano Colegiado de Administración y Decisión en el Fondo de Ciencia, Tecnología e Innovación.</w:t>
      </w:r>
    </w:p>
    <w:p w14:paraId="66949A34"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0EF806D3"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SEGUNDO.</w:t>
      </w:r>
      <w:r w:rsidRPr="00AA2CB2">
        <w:rPr>
          <w:rFonts w:ascii="Arial" w:hAnsi="Arial" w:cs="Arial"/>
          <w:sz w:val="22"/>
          <w:szCs w:val="22"/>
        </w:rPr>
        <w:t> Para efectos de la presente ley cuando el designado sea una universidad, la misma debe tener al menos cuatro programas acreditados y contará con un término de cinco años para acreditarse institucionalmente si al momento de la designación no lo está.</w:t>
      </w:r>
    </w:p>
    <w:p w14:paraId="5C2A9601" w14:textId="6DECB23A" w:rsidR="00A32353" w:rsidRPr="00AA2CB2" w:rsidRDefault="00A32353" w:rsidP="00BC1EA6">
      <w:pPr>
        <w:spacing w:after="0" w:line="240" w:lineRule="auto"/>
        <w:rPr>
          <w:rFonts w:ascii="Arial" w:hAnsi="Arial" w:cs="Arial"/>
        </w:rPr>
      </w:pPr>
    </w:p>
    <w:p w14:paraId="68C99DE5"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29" w:name="31"/>
      <w:r w:rsidRPr="00AA2CB2">
        <w:rPr>
          <w:rFonts w:ascii="Arial" w:hAnsi="Arial" w:cs="Arial"/>
          <w:sz w:val="22"/>
          <w:szCs w:val="22"/>
        </w:rPr>
        <w:t>ARTÍCULO 31. DECISIONES DEL ÓRGANO COLEGIADO.</w:t>
      </w:r>
      <w:bookmarkEnd w:id="29"/>
      <w:r w:rsidRPr="00AA2CB2">
        <w:rPr>
          <w:rFonts w:ascii="Arial" w:hAnsi="Arial" w:cs="Arial"/>
          <w:sz w:val="22"/>
          <w:szCs w:val="22"/>
        </w:rPr>
        <w:t xml:space="preserve"> Las decisiones del Órgano Colegiado de Administración y </w:t>
      </w:r>
      <w:proofErr w:type="gramStart"/>
      <w:r w:rsidRPr="00AA2CB2">
        <w:rPr>
          <w:rFonts w:ascii="Arial" w:hAnsi="Arial" w:cs="Arial"/>
          <w:sz w:val="22"/>
          <w:szCs w:val="22"/>
        </w:rPr>
        <w:t>Decisión,</w:t>
      </w:r>
      <w:proofErr w:type="gramEnd"/>
      <w:r w:rsidRPr="00AA2CB2">
        <w:rPr>
          <w:rFonts w:ascii="Arial" w:hAnsi="Arial" w:cs="Arial"/>
          <w:sz w:val="22"/>
          <w:szCs w:val="22"/>
        </w:rPr>
        <w:t xml:space="preserve"> se adoptarán con un mínimo de dos votos favorables. El número de votos será máximo tres (3). Uno del Gobierno Nacional, uno del gobierno departamental y </w:t>
      </w:r>
      <w:proofErr w:type="gramStart"/>
      <w:r w:rsidRPr="00AA2CB2">
        <w:rPr>
          <w:rFonts w:ascii="Arial" w:hAnsi="Arial" w:cs="Arial"/>
          <w:sz w:val="22"/>
          <w:szCs w:val="22"/>
        </w:rPr>
        <w:t>uno</w:t>
      </w:r>
      <w:proofErr w:type="gramEnd"/>
      <w:r w:rsidRPr="00AA2CB2">
        <w:rPr>
          <w:rFonts w:ascii="Arial" w:hAnsi="Arial" w:cs="Arial"/>
          <w:sz w:val="22"/>
          <w:szCs w:val="22"/>
        </w:rPr>
        <w:t xml:space="preserve"> de las universidades. Es necesaria la presencia de al menos uno de los miembros de cada nivel de gobierno y de las universidades para la toma de decisión.</w:t>
      </w:r>
    </w:p>
    <w:p w14:paraId="19BB4BDC" w14:textId="2C7E4625" w:rsidR="00A32353" w:rsidRPr="00AA2CB2" w:rsidRDefault="00A32353" w:rsidP="00BC1EA6">
      <w:pPr>
        <w:spacing w:after="0" w:line="240" w:lineRule="auto"/>
        <w:rPr>
          <w:rFonts w:ascii="Arial" w:hAnsi="Arial" w:cs="Arial"/>
        </w:rPr>
      </w:pPr>
    </w:p>
    <w:p w14:paraId="4159FF74" w14:textId="0CEB3A48" w:rsidR="00A32353" w:rsidRPr="00AA2CB2" w:rsidRDefault="00A32353" w:rsidP="00BC1EA6">
      <w:pPr>
        <w:pStyle w:val="NormalWeb"/>
        <w:spacing w:before="0" w:beforeAutospacing="0" w:after="0" w:afterAutospacing="0"/>
        <w:jc w:val="both"/>
        <w:rPr>
          <w:rFonts w:ascii="Arial" w:hAnsi="Arial" w:cs="Arial"/>
          <w:sz w:val="22"/>
          <w:szCs w:val="22"/>
        </w:rPr>
      </w:pPr>
      <w:bookmarkStart w:id="30" w:name="32"/>
      <w:r w:rsidRPr="00AA2CB2">
        <w:rPr>
          <w:rFonts w:ascii="Arial" w:hAnsi="Arial" w:cs="Arial"/>
          <w:sz w:val="22"/>
          <w:szCs w:val="22"/>
        </w:rPr>
        <w:t>ARTÍCULO 32. SECRETARÍA TÉCNICA.</w:t>
      </w:r>
      <w:bookmarkEnd w:id="30"/>
      <w:r w:rsidRPr="00AA2CB2">
        <w:rPr>
          <w:rFonts w:ascii="Arial" w:hAnsi="Arial" w:cs="Arial"/>
          <w:sz w:val="22"/>
          <w:szCs w:val="22"/>
        </w:rPr>
        <w:t> La Secretaría Técnica del Órgano Colegiado de Administración y Decisión estará a cargo del Departamento Administrativo de Ciencia, Tecnología e Innovación (Colciencias), el que se encargará de proporcionar la infraestructura logística, técnica y humana requerida para el funcionamiento del órgano colegiado, así como convocar a sus miembros. La Secretaría Técnica tendrá a su cargo la relatoría y elaboración de actas de las sesiones del órgano colegiado.</w:t>
      </w:r>
    </w:p>
    <w:p w14:paraId="37278A50" w14:textId="77777777" w:rsidR="006230E3" w:rsidRPr="00AA2CB2" w:rsidRDefault="006230E3" w:rsidP="00BC1EA6">
      <w:pPr>
        <w:pStyle w:val="NormalWeb"/>
        <w:spacing w:before="0" w:beforeAutospacing="0" w:after="0" w:afterAutospacing="0"/>
        <w:jc w:val="both"/>
        <w:rPr>
          <w:rFonts w:ascii="Arial" w:hAnsi="Arial" w:cs="Arial"/>
          <w:sz w:val="22"/>
          <w:szCs w:val="22"/>
        </w:rPr>
      </w:pPr>
    </w:p>
    <w:p w14:paraId="34A9D863" w14:textId="02F1F4B6"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31" w:name="CAPÍTULO_III-IV"/>
      <w:r w:rsidRPr="00AA2CB2">
        <w:rPr>
          <w:rFonts w:ascii="Arial" w:hAnsi="Arial" w:cs="Arial"/>
          <w:b/>
          <w:bCs/>
          <w:sz w:val="22"/>
          <w:szCs w:val="22"/>
        </w:rPr>
        <w:t>CAPÍTULO III</w:t>
      </w:r>
      <w:bookmarkEnd w:id="31"/>
    </w:p>
    <w:p w14:paraId="72DF203C" w14:textId="17458ED6"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RECURSOS PROVENIENTES DE LOS FONDOS DE DESARROLLO REGIONAL Y DE COMPENSACIÓN REGIONAL</w:t>
      </w:r>
    </w:p>
    <w:p w14:paraId="74E48891" w14:textId="0355C2A6" w:rsidR="00A32353" w:rsidRPr="00AA2CB2" w:rsidRDefault="00A32353" w:rsidP="00BC1EA6">
      <w:pPr>
        <w:spacing w:after="0" w:line="240" w:lineRule="auto"/>
        <w:rPr>
          <w:rFonts w:ascii="Arial" w:hAnsi="Arial" w:cs="Arial"/>
        </w:rPr>
      </w:pPr>
    </w:p>
    <w:p w14:paraId="7E581CBB"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32" w:name="33"/>
      <w:r w:rsidRPr="00AA2CB2">
        <w:rPr>
          <w:rFonts w:ascii="Arial" w:hAnsi="Arial" w:cs="Arial"/>
          <w:sz w:val="22"/>
          <w:szCs w:val="22"/>
        </w:rPr>
        <w:t>ARTÍCULO 33. FONDO DE DESARROLLO REGIONAL.</w:t>
      </w:r>
      <w:bookmarkEnd w:id="32"/>
      <w:r w:rsidRPr="00AA2CB2">
        <w:rPr>
          <w:rFonts w:ascii="Arial" w:hAnsi="Arial" w:cs="Arial"/>
          <w:sz w:val="22"/>
          <w:szCs w:val="22"/>
        </w:rPr>
        <w:t> El Fondo de Desarrollo Regional (FDR) tendrá como objeto mejorar la competitividad de la economía, así como promover el desarrollo social, económico, institucional y ambiental de las entidades territoriales, mediante la financiación de proyectos de inversión de impacto regional, acordados entre el Gobierno Nacional y las entidades territoriales en el marco de los esquemas de asociación que se creen.</w:t>
      </w:r>
    </w:p>
    <w:p w14:paraId="6EED008F"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5532E18"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Los recursos del Fondo de Desarrollo Regional serán distribuidos entre los departamentos, para cada año, atendiendo los criterios que se señalan a continuación:</w:t>
      </w:r>
    </w:p>
    <w:p w14:paraId="3ADBC4AE"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31C0172"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1.1 El 60% </w:t>
      </w:r>
      <w:proofErr w:type="gramStart"/>
      <w:r w:rsidRPr="00AA2CB2">
        <w:rPr>
          <w:rFonts w:ascii="Arial" w:hAnsi="Arial" w:cs="Arial"/>
          <w:sz w:val="22"/>
          <w:szCs w:val="22"/>
        </w:rPr>
        <w:t>de acuerdo a</w:t>
      </w:r>
      <w:proofErr w:type="gramEnd"/>
      <w:r w:rsidRPr="00AA2CB2">
        <w:rPr>
          <w:rFonts w:ascii="Arial" w:hAnsi="Arial" w:cs="Arial"/>
          <w:sz w:val="22"/>
          <w:szCs w:val="22"/>
        </w:rPr>
        <w:t xml:space="preserve"> la participación del departamento en la población total del país, para lo cual se tomarán las proyecciones de población departamentales certificadas por el DANE para cada vigencia en que se realiza la distribución.</w:t>
      </w:r>
    </w:p>
    <w:p w14:paraId="234887FD"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4704B21"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1.2 El 40% según la pobreza relativa, para lo cual se tomará el grado de pobreza de cada departamento, medido con el índice de Necesidades Básicas Insatisfechas (NBI), dividido por el NBI nacional. El DANE certificará los valores del NBI a que se refiere este numeral para cada vigencia en que se realiza la distribución.</w:t>
      </w:r>
    </w:p>
    <w:p w14:paraId="7CC21D9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2FF0D39"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criterios señalados en los numerales 1.1 y 1.2 de este artículo se aplicarán de la siguiente manera:</w:t>
      </w:r>
    </w:p>
    <w:p w14:paraId="1E9D1C0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DAB348D"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 La participación de cada departamento en la población total del país se elevará al exponente 60%, obteniéndose el factor de población.</w:t>
      </w:r>
    </w:p>
    <w:p w14:paraId="4872B173"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C0BCDFA"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El NBI de cada departamento dividido por el NBI nacional se elevará al exponente 40% para tener una medida del factor de pobreza.</w:t>
      </w:r>
    </w:p>
    <w:p w14:paraId="0A5FF3C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BE9D7F9"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 Se multiplicarán para cada departamento el factor de población y el factor de pobreza. El porcentaje del FDR que le corresponderá a cada departamento será igual al producto de su factor de población y su factor de pobreza, dividido por la suma de estos productos para todos los departamentos.</w:t>
      </w:r>
    </w:p>
    <w:p w14:paraId="09F650E0"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750F3183"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Para efectos de la distribución de que trata el inciso anterior, el Distrito Capital de Bogotá tendrá tratamiento de departamento, dada su condición constitucional de Distrito Capital y su régimen especial.</w:t>
      </w:r>
    </w:p>
    <w:p w14:paraId="62EB686C" w14:textId="49894BB6" w:rsidR="00A32353" w:rsidRPr="00AA2CB2" w:rsidRDefault="00A32353" w:rsidP="00BC1EA6">
      <w:pPr>
        <w:spacing w:after="0" w:line="240" w:lineRule="auto"/>
        <w:rPr>
          <w:rFonts w:ascii="Arial" w:hAnsi="Arial" w:cs="Arial"/>
        </w:rPr>
      </w:pPr>
    </w:p>
    <w:p w14:paraId="7C11DE8F" w14:textId="5175B0BA" w:rsidR="00A32353" w:rsidRPr="00AA2CB2" w:rsidRDefault="00A32353" w:rsidP="370EAB6B">
      <w:pPr>
        <w:pStyle w:val="NormalWeb"/>
        <w:spacing w:before="0" w:beforeAutospacing="0" w:after="0" w:afterAutospacing="0"/>
        <w:jc w:val="both"/>
        <w:rPr>
          <w:rFonts w:ascii="Arial" w:hAnsi="Arial" w:cs="Arial"/>
          <w:sz w:val="22"/>
          <w:szCs w:val="22"/>
        </w:rPr>
      </w:pPr>
      <w:bookmarkStart w:id="33" w:name="34"/>
      <w:r w:rsidRPr="00AA2CB2">
        <w:rPr>
          <w:rFonts w:ascii="Arial" w:hAnsi="Arial" w:cs="Arial"/>
          <w:sz w:val="22"/>
          <w:szCs w:val="22"/>
        </w:rPr>
        <w:t>ARTÍCULO 34. FONDO DE COMPENSACIÓN REGIONAL.</w:t>
      </w:r>
      <w:bookmarkEnd w:id="33"/>
      <w:r w:rsidRPr="00AA2CB2">
        <w:rPr>
          <w:rFonts w:ascii="Arial" w:hAnsi="Arial" w:cs="Arial"/>
          <w:sz w:val="22"/>
          <w:szCs w:val="22"/>
        </w:rPr>
        <w:t> El Fondo de Compensación Regional (FCR) tendrá como objeto financiar los proyectos de impacto regional o local de desarrollo en las entidades territoriales más pobres del país, acordados entre el Gobierno Nacional y las entidades territoriales, de acuerdo con los criterios señalados en el inciso noveno del artículo</w:t>
      </w:r>
      <w:r w:rsidR="00E7210E" w:rsidRPr="00AA2CB2">
        <w:rPr>
          <w:rFonts w:ascii="Arial" w:hAnsi="Arial" w:cs="Arial"/>
          <w:sz w:val="22"/>
          <w:szCs w:val="22"/>
        </w:rPr>
        <w:t xml:space="preserve"> 361</w:t>
      </w:r>
      <w:r w:rsidRPr="00AA2CB2">
        <w:rPr>
          <w:rFonts w:ascii="Arial" w:hAnsi="Arial" w:cs="Arial"/>
          <w:sz w:val="22"/>
          <w:szCs w:val="22"/>
        </w:rPr>
        <w:t> de la Constitución.</w:t>
      </w:r>
    </w:p>
    <w:p w14:paraId="7964A760"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494004B"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recursos del Fondo de Compensación Regional serán distribuidos entre los departamentos, para cada año, atendiendo los criterios que se señalan a continuación:</w:t>
      </w:r>
    </w:p>
    <w:p w14:paraId="3A2FA7CF"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CDC3043"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El 60% de los recursos del FCR se distribuirá de la siguiente manera:</w:t>
      </w:r>
    </w:p>
    <w:p w14:paraId="7118B278"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6344D36"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1.1 Se determinará qué departamentos del país tienen un porcentaje de población en situación de pobreza –según el criterio de necesidades básicas insatisfechas– superior al 30%. Dichos departamentos se denominarán departamentos receptores por criterio de pobreza departamental.</w:t>
      </w:r>
    </w:p>
    <w:p w14:paraId="63C73CED"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0F82E66A"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1.2 Se determinará qué departamentos del país tienen municipios con un porcentaje de población en situación de pobreza –según el criterio de necesidades básicas insatisfechas–superior al 35%. Dichos departamentos se denominarán departamentos receptores por criterio de pobreza municipal.</w:t>
      </w:r>
    </w:p>
    <w:p w14:paraId="60A31BCF"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BCE2329"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 xml:space="preserve">1.3 Se repartirá el 50% de los recursos definidos en el numeral 1 del presente artículo entre los departamentos receptores por criterio de pobreza departamental, </w:t>
      </w:r>
      <w:proofErr w:type="gramStart"/>
      <w:r w:rsidRPr="00AA2CB2">
        <w:rPr>
          <w:rFonts w:ascii="Arial" w:hAnsi="Arial" w:cs="Arial"/>
          <w:sz w:val="22"/>
          <w:szCs w:val="22"/>
        </w:rPr>
        <w:t>de acuerdo a</w:t>
      </w:r>
      <w:proofErr w:type="gramEnd"/>
      <w:r w:rsidRPr="00AA2CB2">
        <w:rPr>
          <w:rFonts w:ascii="Arial" w:hAnsi="Arial" w:cs="Arial"/>
          <w:sz w:val="22"/>
          <w:szCs w:val="22"/>
        </w:rPr>
        <w:t xml:space="preserve"> los criterios mencionados a continuación:</w:t>
      </w:r>
    </w:p>
    <w:p w14:paraId="1E27ADA5"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a) El 40% </w:t>
      </w:r>
      <w:proofErr w:type="gramStart"/>
      <w:r w:rsidRPr="00AA2CB2">
        <w:rPr>
          <w:rFonts w:ascii="Arial" w:hAnsi="Arial" w:cs="Arial"/>
          <w:sz w:val="22"/>
          <w:szCs w:val="22"/>
        </w:rPr>
        <w:t>de acuerdo a</w:t>
      </w:r>
      <w:proofErr w:type="gramEnd"/>
      <w:r w:rsidRPr="00AA2CB2">
        <w:rPr>
          <w:rFonts w:ascii="Arial" w:hAnsi="Arial" w:cs="Arial"/>
          <w:sz w:val="22"/>
          <w:szCs w:val="22"/>
        </w:rPr>
        <w:t xml:space="preserve"> la participación de cada departamento en la población total del país, para lo cual se tomarán las proyecciones de población departamentales certificadas por el DANE para cada vigencia en que se realiza la distribución.</w:t>
      </w:r>
    </w:p>
    <w:p w14:paraId="70DDA1E7"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33D4CEF"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El 50% según la pobreza relativa, para lo cual se tomará el grado de pobreza de cada departamento, medido con el Índice de Necesidades Básicas Insatisfechas (NBI), dividido por el NBI nacional. El DANE certificará los valores del NBI a que se refiere este numeral para cada vigencia en que se realiza la distribución.</w:t>
      </w:r>
    </w:p>
    <w:p w14:paraId="6A1F8118"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1BD5D4B"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 El 10% según la tasa de desempleo relativa, para lo cual se tomará la tasa de desempleo de cada departamento dividida por la tasa de desempleo nacional. El DANE certificará los valores correspondientes a las tasas de desempleo a que se refiere este numeral para cada vigencia en que se realiza la distribución.</w:t>
      </w:r>
    </w:p>
    <w:p w14:paraId="35825844"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8B0D273"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criterios señalados en el numeral 1.3 de este artículo se aplicarán de la siguiente manera:</w:t>
      </w:r>
    </w:p>
    <w:p w14:paraId="43FAE3CA"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2865534"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i. La participación de cada departamento en la población total del país se elevará al exponente 40%, obteniéndose el factor de población.</w:t>
      </w:r>
    </w:p>
    <w:p w14:paraId="56E71AA3"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67F740D"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ii. El NBI de cada departamento dividido por el NBI nacional se elevará al exponente 50% para tener una medida del factor de pobreza.</w:t>
      </w:r>
    </w:p>
    <w:p w14:paraId="40F4124F"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293C721"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iii. La tasa de desempleo de cada departamento dividida por la tasa de desempleo nacional se elevará al exponente 10%, para tener una medida del factor de desempleo.</w:t>
      </w:r>
    </w:p>
    <w:p w14:paraId="3B1D1DB4"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A4AFD80" w14:textId="77777777" w:rsidR="00A32353" w:rsidRPr="00AA2CB2" w:rsidRDefault="00A32353" w:rsidP="00BC1EA6">
      <w:pPr>
        <w:pStyle w:val="NormalWeb"/>
        <w:spacing w:before="0" w:beforeAutospacing="0" w:after="0" w:afterAutospacing="0"/>
        <w:jc w:val="both"/>
        <w:rPr>
          <w:rFonts w:ascii="Arial" w:hAnsi="Arial" w:cs="Arial"/>
          <w:sz w:val="22"/>
          <w:szCs w:val="22"/>
        </w:rPr>
      </w:pPr>
      <w:proofErr w:type="spellStart"/>
      <w:r w:rsidRPr="00AA2CB2">
        <w:rPr>
          <w:rFonts w:ascii="Arial" w:hAnsi="Arial" w:cs="Arial"/>
          <w:sz w:val="22"/>
          <w:szCs w:val="22"/>
        </w:rPr>
        <w:t>iv</w:t>
      </w:r>
      <w:proofErr w:type="spellEnd"/>
      <w:r w:rsidRPr="00AA2CB2">
        <w:rPr>
          <w:rFonts w:ascii="Arial" w:hAnsi="Arial" w:cs="Arial"/>
          <w:sz w:val="22"/>
          <w:szCs w:val="22"/>
        </w:rPr>
        <w:t>. Se multiplicarán para cada departamento el factor de población, el factor de pobreza y el factor de desempleo.</w:t>
      </w:r>
    </w:p>
    <w:p w14:paraId="6C6C1D61"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9EC0066"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v. El porcentaje de los recursos que le corresponderá a cada departamento será igual al producto de su factor de población, su factor de pobreza y su factor de desempleo, dividido por la suma de estos productos para todos los departamentos.</w:t>
      </w:r>
    </w:p>
    <w:p w14:paraId="1EF713DA"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DD82E48"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1.4 Se repartirá el 50% restante de los recursos definidos en el numeral 1 del presente artículo entre los departamentos receptores por criterio de pobreza municipal, </w:t>
      </w:r>
      <w:proofErr w:type="gramStart"/>
      <w:r w:rsidRPr="00AA2CB2">
        <w:rPr>
          <w:rFonts w:ascii="Arial" w:hAnsi="Arial" w:cs="Arial"/>
          <w:sz w:val="22"/>
          <w:szCs w:val="22"/>
        </w:rPr>
        <w:t>de acuerdo a</w:t>
      </w:r>
      <w:proofErr w:type="gramEnd"/>
      <w:r w:rsidRPr="00AA2CB2">
        <w:rPr>
          <w:rFonts w:ascii="Arial" w:hAnsi="Arial" w:cs="Arial"/>
          <w:sz w:val="22"/>
          <w:szCs w:val="22"/>
        </w:rPr>
        <w:t xml:space="preserve"> los criterios mencionados a continuación:</w:t>
      </w:r>
    </w:p>
    <w:p w14:paraId="20915B82"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9746934"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a. El 40% </w:t>
      </w:r>
      <w:proofErr w:type="gramStart"/>
      <w:r w:rsidRPr="00AA2CB2">
        <w:rPr>
          <w:rFonts w:ascii="Arial" w:hAnsi="Arial" w:cs="Arial"/>
          <w:sz w:val="22"/>
          <w:szCs w:val="22"/>
        </w:rPr>
        <w:t>de acuerdo a</w:t>
      </w:r>
      <w:proofErr w:type="gramEnd"/>
      <w:r w:rsidRPr="00AA2CB2">
        <w:rPr>
          <w:rFonts w:ascii="Arial" w:hAnsi="Arial" w:cs="Arial"/>
          <w:sz w:val="22"/>
          <w:szCs w:val="22"/>
        </w:rPr>
        <w:t xml:space="preserve"> la participación de cada departamento en la población total del país, para lo cual se tomarán las proyecciones de población departamentales certificadas por el DANE para cada vigencia en que se realiza la distribución.</w:t>
      </w:r>
    </w:p>
    <w:p w14:paraId="04608F8A"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01F4E30F"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El 50% según la pobreza relativa, para lo cual se tomará el grado de pobreza de cada departamento, medido con el Índice de Necesidades Básicas Insatisfechas (NBI), dividido por el NBI nacional. El DANE certificará los valores del NBI a que se refiere este numeral para cada vigencia en que se realiza la distribución.</w:t>
      </w:r>
    </w:p>
    <w:p w14:paraId="565E073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AB770F8"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c. El 10% según la tasa de desempleo relativa, para lo cual se tomará la tasa de desempleo de cada departamento dividida por la tasa de desempleo nacional. El DANE certificará los valores </w:t>
      </w:r>
      <w:r w:rsidRPr="00AA2CB2">
        <w:rPr>
          <w:rFonts w:ascii="Arial" w:hAnsi="Arial" w:cs="Arial"/>
          <w:sz w:val="22"/>
          <w:szCs w:val="22"/>
        </w:rPr>
        <w:lastRenderedPageBreak/>
        <w:t>correspondientes a las tasas de desempleo a que se refiere este numeral para cada vigencia en que se realiza la distribución.</w:t>
      </w:r>
    </w:p>
    <w:p w14:paraId="03E86A60"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A75AE9D"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criterios señalados en el numeral 1.4 de este artículo se aplicarán de la siguiente manera:</w:t>
      </w:r>
    </w:p>
    <w:p w14:paraId="36574D5A"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FB8A9AE"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i. La participación de cada departamento en la población total del país se elevará al exponente 40%, obteniéndose el factor de población.</w:t>
      </w:r>
    </w:p>
    <w:p w14:paraId="6CA49A68"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1A526097"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ii. El NBI de cada departamento dividido por el NBI nacional se elevará al exponente 50% para tener una medida del factor de pobreza.</w:t>
      </w:r>
    </w:p>
    <w:p w14:paraId="6945FB73"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5503561"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iii. La tasa de desempleo de cada departamento dividida por la tasa de desempleo nacional se elevará al exponente 10%, para tener una medida del factor de desempleo.</w:t>
      </w:r>
    </w:p>
    <w:p w14:paraId="07A179D7"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11CB0BD" w14:textId="77777777" w:rsidR="00A32353" w:rsidRPr="00AA2CB2" w:rsidRDefault="00A32353" w:rsidP="00BC1EA6">
      <w:pPr>
        <w:pStyle w:val="NormalWeb"/>
        <w:spacing w:before="0" w:beforeAutospacing="0" w:after="0" w:afterAutospacing="0"/>
        <w:jc w:val="both"/>
        <w:rPr>
          <w:rFonts w:ascii="Arial" w:hAnsi="Arial" w:cs="Arial"/>
          <w:sz w:val="22"/>
          <w:szCs w:val="22"/>
        </w:rPr>
      </w:pPr>
      <w:proofErr w:type="spellStart"/>
      <w:r w:rsidRPr="00AA2CB2">
        <w:rPr>
          <w:rFonts w:ascii="Arial" w:hAnsi="Arial" w:cs="Arial"/>
          <w:sz w:val="22"/>
          <w:szCs w:val="22"/>
        </w:rPr>
        <w:t>iv</w:t>
      </w:r>
      <w:proofErr w:type="spellEnd"/>
      <w:r w:rsidRPr="00AA2CB2">
        <w:rPr>
          <w:rFonts w:ascii="Arial" w:hAnsi="Arial" w:cs="Arial"/>
          <w:sz w:val="22"/>
          <w:szCs w:val="22"/>
        </w:rPr>
        <w:t>. Se multiplicarán para cada departamento el factor de población, el factor de pobreza y el factor de desempleo.</w:t>
      </w:r>
    </w:p>
    <w:p w14:paraId="1EA1DAC1"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54B52F15"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v. El porcentaje de los recursos que le corresponderá a cada departamento será igual al producto de su factor de población, su factor de pobreza y su factor de desempleo, dividido por la suma de estos productos para todos los departamentos.</w:t>
      </w:r>
    </w:p>
    <w:p w14:paraId="5A2145A9"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5DC0C19"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En el caso en que por virtud de la aplicación de los literales anteriores, algún departamento resulte sin participación en los recursos correspondientes al Fondo de Compensación Regional (FCR), se le garantizará de este fondo como mínimo, el porcentaje equivalente a la participación del departamento que resultó con menor asignación en dicho fondo. Estos recursos serán descontados proporcionalmente del cupo de cada uno de los demás departamentos beneficiarios de este fondo. Esta participación no se tendrá en cuenta para el resto de </w:t>
      </w:r>
      <w:proofErr w:type="gramStart"/>
      <w:r w:rsidRPr="00AA2CB2">
        <w:rPr>
          <w:rFonts w:ascii="Arial" w:hAnsi="Arial" w:cs="Arial"/>
          <w:sz w:val="22"/>
          <w:szCs w:val="22"/>
        </w:rPr>
        <w:t>distribuciones</w:t>
      </w:r>
      <w:proofErr w:type="gramEnd"/>
      <w:r w:rsidRPr="00AA2CB2">
        <w:rPr>
          <w:rFonts w:ascii="Arial" w:hAnsi="Arial" w:cs="Arial"/>
          <w:sz w:val="22"/>
          <w:szCs w:val="22"/>
        </w:rPr>
        <w:t xml:space="preserve"> del SGR.</w:t>
      </w:r>
    </w:p>
    <w:p w14:paraId="7497F41A"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5C90243"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Del total de los recursos provenientes del Fondo de Compensación Regional del Sistema General de Regalías, se destinará un 40% para la financiación de proyectos de impacto local. De los cuales 30% será para proyectos de impacto local en los municipios más pobres del país y con cargo al 10% restante solo podrán financiarse proyectos presentados por municipios de cuarta, quinta y sexta categoría que no reciban recursos del 30% de que trata este numeral y que tengan un NBI inferior o igual al 35%, de acuerdo con criterios de población y pobreza que defina el reglamento.</w:t>
      </w:r>
    </w:p>
    <w:p w14:paraId="348C2729"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B687C63"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30% de que trata el inciso anterior se asignará mediante cupos municipales que se definirán en proporción a la población de cada uno de los municipios beneficiarios.</w:t>
      </w:r>
    </w:p>
    <w:p w14:paraId="17597A4F"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6278B6B5"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Para la definición y aprobación de estos proyectos sesionará el Órgano Colegiado de Administración y Decisión que se estableció por la Constitución para las asignaciones directas de los departamentos productores. Solo para este efecto, este órgano estará conformado por el delegado del Gobierno Nacional, el Gobernador o su delegado y el </w:t>
      </w:r>
      <w:proofErr w:type="gramStart"/>
      <w:r w:rsidRPr="00AA2CB2">
        <w:rPr>
          <w:rFonts w:ascii="Arial" w:hAnsi="Arial" w:cs="Arial"/>
          <w:sz w:val="22"/>
          <w:szCs w:val="22"/>
        </w:rPr>
        <w:t>Alcalde</w:t>
      </w:r>
      <w:proofErr w:type="gramEnd"/>
      <w:r w:rsidRPr="00AA2CB2">
        <w:rPr>
          <w:rFonts w:ascii="Arial" w:hAnsi="Arial" w:cs="Arial"/>
          <w:sz w:val="22"/>
          <w:szCs w:val="22"/>
        </w:rPr>
        <w:t>.</w:t>
      </w:r>
    </w:p>
    <w:p w14:paraId="009BC9BB"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4C06284D"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acceder a estos recursos, los proyectos deberán estar debidamente estructurados y viabilizados. Así mismo, deberán ser presentados al Órgano Colegiado mencionado en el inciso anterior los cuales serán aprobados con la sola verificación de su inclusión en el plan de desarrollo municipal respectivo.</w:t>
      </w:r>
    </w:p>
    <w:p w14:paraId="7B3B7AFC"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2344F70E"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 xml:space="preserve">Serán ejecutores de estos proyectos directamente los municipios beneficiados, sin perjuicio de que el </w:t>
      </w:r>
      <w:proofErr w:type="gramStart"/>
      <w:r w:rsidRPr="00AA2CB2">
        <w:rPr>
          <w:rFonts w:ascii="Arial" w:hAnsi="Arial" w:cs="Arial"/>
          <w:sz w:val="22"/>
          <w:szCs w:val="22"/>
        </w:rPr>
        <w:t>Alcalde</w:t>
      </w:r>
      <w:proofErr w:type="gramEnd"/>
      <w:r w:rsidRPr="00AA2CB2">
        <w:rPr>
          <w:rFonts w:ascii="Arial" w:hAnsi="Arial" w:cs="Arial"/>
          <w:sz w:val="22"/>
          <w:szCs w:val="22"/>
        </w:rPr>
        <w:t>, ante el Órgano Colegiado respectivo, proponga otro ejecutor. Para la ejecución de los proyectos deberán cumplirse las normas contractuales vigentes y las demás normas previstas en el presente decreto.</w:t>
      </w:r>
    </w:p>
    <w:p w14:paraId="27C688D6"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estructuración de estos proyectos podrá ser cofinanciada con cargo al Sistema General de Regalías. En todo caso, esta estructuración no afectará el cupo municipal mencionado en el presente artículo.</w:t>
      </w:r>
    </w:p>
    <w:p w14:paraId="3462CEBE"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067C4ECA"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PRIMERO.</w:t>
      </w:r>
      <w:r w:rsidRPr="00AA2CB2">
        <w:rPr>
          <w:rFonts w:ascii="Arial" w:hAnsi="Arial" w:cs="Arial"/>
          <w:sz w:val="22"/>
          <w:szCs w:val="22"/>
        </w:rPr>
        <w:t> Del total de los recursos provenientes del Fondo de Compensación Regional del Sistema General de Regalías se destinará un 30% para proyectos de impacto local en los municipios más pobres del país, de acuerdo con lo definido en el numeral 1.2 del presente artículo, y un 10% para financiar proyectos presentados por municipios de cuarta, quinta y sexta categoría que no reciban recursos del 30% de que trata el numeral 2 del presente artículo y que tengan un indicador de NBI inferior o igual al 35%, de acuerdo con criterios de población y pobreza que defina el reglamento. Del total de los recursos para financiar proyectos de impacto local se destinará hasta un 8% para iniciativas con enfoque diferencial para las comunidades Negras, Afrocolombianas, Raizales y Palenqueras, y hasta otro 8% para iniciativas con enfoque diferencial para las comunidades indígenas. Todo de conformidad con las disposiciones del presente decreto.</w:t>
      </w:r>
    </w:p>
    <w:p w14:paraId="5EFE2F5D"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69E75513"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SEGUNDO.</w:t>
      </w:r>
      <w:r w:rsidRPr="00AA2CB2">
        <w:rPr>
          <w:rFonts w:ascii="Arial" w:hAnsi="Arial" w:cs="Arial"/>
          <w:sz w:val="22"/>
          <w:szCs w:val="22"/>
        </w:rPr>
        <w:t> Con cargo a los recursos de funcionamiento del Sistema General de Regalías, el Departamento Nacional de Planeación apoyará el fortalecimiento de las secretarías de planeación municipales, con el fin de incrementar su capacidad institucional para la formulación de proyectos al Sistema General de Regalías, entre otras.</w:t>
      </w:r>
    </w:p>
    <w:p w14:paraId="6AB7B4DB" w14:textId="586BED2F" w:rsidR="00A32353" w:rsidRPr="00AA2CB2" w:rsidRDefault="00A32353" w:rsidP="00BC1EA6">
      <w:pPr>
        <w:spacing w:after="0" w:line="240" w:lineRule="auto"/>
        <w:rPr>
          <w:rFonts w:ascii="Arial" w:hAnsi="Arial" w:cs="Arial"/>
        </w:rPr>
      </w:pPr>
    </w:p>
    <w:p w14:paraId="24A23889"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34" w:name="35"/>
      <w:r w:rsidRPr="00AA2CB2">
        <w:rPr>
          <w:rFonts w:ascii="Arial" w:hAnsi="Arial" w:cs="Arial"/>
          <w:sz w:val="22"/>
          <w:szCs w:val="22"/>
        </w:rPr>
        <w:t>ARTÍCULO 35. DECISIONES DE LOS ÓRGANOS COLEGIADOS.</w:t>
      </w:r>
      <w:bookmarkEnd w:id="34"/>
      <w:r w:rsidRPr="00AA2CB2">
        <w:rPr>
          <w:rFonts w:ascii="Arial" w:hAnsi="Arial" w:cs="Arial"/>
          <w:sz w:val="22"/>
          <w:szCs w:val="22"/>
        </w:rPr>
        <w:t xml:space="preserve"> Las decisiones de estos Órganos Colegiados de Administración y </w:t>
      </w:r>
      <w:proofErr w:type="gramStart"/>
      <w:r w:rsidRPr="00AA2CB2">
        <w:rPr>
          <w:rFonts w:ascii="Arial" w:hAnsi="Arial" w:cs="Arial"/>
          <w:sz w:val="22"/>
          <w:szCs w:val="22"/>
        </w:rPr>
        <w:t>Decisión,</w:t>
      </w:r>
      <w:proofErr w:type="gramEnd"/>
      <w:r w:rsidRPr="00AA2CB2">
        <w:rPr>
          <w:rFonts w:ascii="Arial" w:hAnsi="Arial" w:cs="Arial"/>
          <w:sz w:val="22"/>
          <w:szCs w:val="22"/>
        </w:rPr>
        <w:t xml:space="preserve"> se adoptarán con un mínimo de dos votos favorables.</w:t>
      </w:r>
    </w:p>
    <w:p w14:paraId="52905056"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7E5FA6B9"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número de votos será máximo tres (3), uno por cada nivel de gobierno, así: Gobierno Nacional un voto; departamental un voto; y municipal y distrital un voto. Es necesaria la presencia de al menos uno de los miembros de cada nivel de gobierno para la toma de decisión.</w:t>
      </w:r>
    </w:p>
    <w:p w14:paraId="2066EE8A"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368C07EF"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TRANSITORIO. </w:t>
      </w:r>
      <w:r w:rsidRPr="00AA2CB2">
        <w:rPr>
          <w:rFonts w:ascii="Arial" w:hAnsi="Arial" w:cs="Arial"/>
          <w:sz w:val="22"/>
          <w:szCs w:val="22"/>
        </w:rPr>
        <w:t>Mientras se eligen y conforman los Órganos Colegiados de Administración y Decisión, la Comisión Rectora podrá aprobar los proyectos de inversión a ser financiados con cargo a los fondos del Sistema General de Regalías.</w:t>
      </w:r>
    </w:p>
    <w:p w14:paraId="04447775" w14:textId="77777777" w:rsidR="00A207AF" w:rsidRPr="00AA2CB2" w:rsidRDefault="00A207AF" w:rsidP="00BC1EA6">
      <w:pPr>
        <w:pStyle w:val="NormalWeb"/>
        <w:spacing w:before="0" w:beforeAutospacing="0" w:after="0" w:afterAutospacing="0"/>
        <w:jc w:val="both"/>
        <w:rPr>
          <w:rFonts w:ascii="Arial" w:hAnsi="Arial" w:cs="Arial"/>
          <w:sz w:val="22"/>
          <w:szCs w:val="22"/>
        </w:rPr>
      </w:pPr>
    </w:p>
    <w:p w14:paraId="35193810"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La </w:t>
      </w:r>
      <w:proofErr w:type="spellStart"/>
      <w:r w:rsidRPr="00AA2CB2">
        <w:rPr>
          <w:rFonts w:ascii="Arial" w:hAnsi="Arial" w:cs="Arial"/>
          <w:sz w:val="22"/>
          <w:szCs w:val="22"/>
        </w:rPr>
        <w:t>viabiliazación</w:t>
      </w:r>
      <w:proofErr w:type="spellEnd"/>
      <w:r w:rsidRPr="00AA2CB2">
        <w:rPr>
          <w:rFonts w:ascii="Arial" w:hAnsi="Arial" w:cs="Arial"/>
          <w:sz w:val="22"/>
          <w:szCs w:val="22"/>
        </w:rPr>
        <w:t xml:space="preserve"> de los proyectos estará a cargo de los Ministerios competentes.</w:t>
      </w:r>
    </w:p>
    <w:p w14:paraId="2388884B" w14:textId="0566C78A" w:rsidR="00A32353" w:rsidRPr="00AA2CB2" w:rsidRDefault="00A32353" w:rsidP="00BC1EA6">
      <w:pPr>
        <w:spacing w:after="0" w:line="240" w:lineRule="auto"/>
        <w:rPr>
          <w:rFonts w:ascii="Arial" w:hAnsi="Arial" w:cs="Arial"/>
        </w:rPr>
      </w:pPr>
    </w:p>
    <w:p w14:paraId="47E16DDA" w14:textId="66029781" w:rsidR="00A32353" w:rsidRPr="00AA2CB2" w:rsidRDefault="00A32353" w:rsidP="370EAB6B">
      <w:pPr>
        <w:pStyle w:val="NormalWeb"/>
        <w:spacing w:before="0" w:beforeAutospacing="0" w:after="0" w:afterAutospacing="0"/>
        <w:jc w:val="both"/>
        <w:rPr>
          <w:rFonts w:ascii="Arial" w:hAnsi="Arial" w:cs="Arial"/>
          <w:sz w:val="22"/>
          <w:szCs w:val="22"/>
        </w:rPr>
      </w:pPr>
      <w:bookmarkStart w:id="35" w:name="36"/>
      <w:r w:rsidRPr="00AA2CB2">
        <w:rPr>
          <w:rFonts w:ascii="Arial" w:hAnsi="Arial" w:cs="Arial"/>
          <w:sz w:val="22"/>
          <w:szCs w:val="22"/>
        </w:rPr>
        <w:t>ARTÍCULO 36. SECRETARÍA TÉCNICA.</w:t>
      </w:r>
      <w:bookmarkEnd w:id="35"/>
      <w:r w:rsidRPr="00AA2CB2">
        <w:rPr>
          <w:rFonts w:ascii="Arial" w:hAnsi="Arial" w:cs="Arial"/>
          <w:sz w:val="22"/>
          <w:szCs w:val="22"/>
        </w:rPr>
        <w:t>  La Secretaría Técnica de estos órganos colegiados de administración y decisión se ejercerá directamente por las Secretarías de Planeación o las Regiones Administrativas y de Planificación (RAP) de los departamentos que forman parte de dicho órgano, la cual será designada de manera conjunta. Esta se encargará de proporcionar la infraestructura logística, técnica y humana requerida para el funcionamiento del órgano colegiado, así como convocar a sus miembros. Asimismo, tendrá a su cargo la relataría y elaboración de actas de las sesiones del órgano colegiado.</w:t>
      </w:r>
    </w:p>
    <w:p w14:paraId="6D6793DD" w14:textId="77777777" w:rsidR="00A207AF" w:rsidRPr="00AA2CB2" w:rsidRDefault="00A207AF" w:rsidP="00BC1EA6">
      <w:pPr>
        <w:pStyle w:val="NormalWeb"/>
        <w:spacing w:before="0" w:beforeAutospacing="0" w:after="0" w:afterAutospacing="0"/>
        <w:jc w:val="both"/>
        <w:rPr>
          <w:rStyle w:val="baj"/>
          <w:rFonts w:ascii="Arial" w:hAnsi="Arial" w:cs="Arial"/>
          <w:sz w:val="22"/>
          <w:szCs w:val="22"/>
        </w:rPr>
      </w:pPr>
    </w:p>
    <w:p w14:paraId="2E401E69" w14:textId="7ABA799B"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Las Regiones de Administración y de Planificación (RAP) y las Regiones Entidad Territorial (RET) podrán presentar sus proyectos a todas las fuentes de financiación nacionales; sin embargo, aquellos recursos no podrán ser utilizados en gastos de funcionamiento de las regiones, ni los departamentos que las constituyen.</w:t>
      </w:r>
    </w:p>
    <w:p w14:paraId="5ED834FB" w14:textId="27755CD3" w:rsidR="000E740D" w:rsidRPr="00AA2CB2" w:rsidRDefault="000E740D" w:rsidP="00BC1EA6">
      <w:pPr>
        <w:pStyle w:val="NormalWeb"/>
        <w:spacing w:before="0" w:beforeAutospacing="0" w:after="0" w:afterAutospacing="0"/>
        <w:jc w:val="both"/>
        <w:rPr>
          <w:rFonts w:ascii="Arial" w:hAnsi="Arial" w:cs="Arial"/>
          <w:sz w:val="22"/>
          <w:szCs w:val="22"/>
        </w:rPr>
      </w:pPr>
    </w:p>
    <w:p w14:paraId="5C76C3BF" w14:textId="21973974" w:rsidR="000E740D" w:rsidRPr="00AA2CB2" w:rsidRDefault="000E740D" w:rsidP="00BC1EA6">
      <w:pPr>
        <w:pStyle w:val="NormalWeb"/>
        <w:spacing w:before="0" w:beforeAutospacing="0" w:after="0" w:afterAutospacing="0"/>
        <w:jc w:val="both"/>
        <w:rPr>
          <w:rFonts w:ascii="Arial" w:hAnsi="Arial" w:cs="Arial"/>
          <w:sz w:val="22"/>
          <w:szCs w:val="22"/>
        </w:rPr>
      </w:pPr>
    </w:p>
    <w:p w14:paraId="4183E750" w14:textId="77777777" w:rsidR="000E740D" w:rsidRPr="00AA2CB2" w:rsidRDefault="000E740D" w:rsidP="00BC1EA6">
      <w:pPr>
        <w:pStyle w:val="NormalWeb"/>
        <w:spacing w:before="0" w:beforeAutospacing="0" w:after="0" w:afterAutospacing="0"/>
        <w:jc w:val="both"/>
        <w:rPr>
          <w:rFonts w:ascii="Arial" w:hAnsi="Arial" w:cs="Arial"/>
          <w:sz w:val="22"/>
          <w:szCs w:val="22"/>
        </w:rPr>
      </w:pPr>
    </w:p>
    <w:p w14:paraId="74B7953A" w14:textId="77777777" w:rsidR="00A207AF" w:rsidRPr="00AA2CB2" w:rsidRDefault="00A207AF" w:rsidP="00BC1EA6">
      <w:pPr>
        <w:pStyle w:val="centrado"/>
        <w:spacing w:before="0" w:beforeAutospacing="0" w:after="0" w:afterAutospacing="0"/>
        <w:jc w:val="center"/>
        <w:rPr>
          <w:rFonts w:ascii="Arial" w:hAnsi="Arial" w:cs="Arial"/>
          <w:b/>
          <w:bCs/>
          <w:sz w:val="22"/>
          <w:szCs w:val="22"/>
        </w:rPr>
      </w:pPr>
      <w:bookmarkStart w:id="36" w:name="CAPÍTULO_IV-IV"/>
    </w:p>
    <w:p w14:paraId="688A5A5E" w14:textId="62855B5E"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Fonts w:ascii="Arial" w:hAnsi="Arial" w:cs="Arial"/>
          <w:b/>
          <w:bCs/>
          <w:sz w:val="22"/>
          <w:szCs w:val="22"/>
        </w:rPr>
        <w:t>CAPÍTULO IV</w:t>
      </w:r>
      <w:bookmarkEnd w:id="36"/>
    </w:p>
    <w:p w14:paraId="1EB9ACC8" w14:textId="310F1BC3" w:rsidR="00A32353" w:rsidRPr="00AA2CB2" w:rsidRDefault="00A32353" w:rsidP="00BC1EA6">
      <w:pPr>
        <w:pStyle w:val="centrado"/>
        <w:spacing w:before="0" w:beforeAutospacing="0" w:after="0" w:afterAutospacing="0"/>
        <w:jc w:val="center"/>
        <w:rPr>
          <w:rStyle w:val="baj"/>
          <w:rFonts w:ascii="Arial" w:hAnsi="Arial" w:cs="Arial"/>
          <w:b/>
          <w:bCs/>
          <w:sz w:val="22"/>
          <w:szCs w:val="22"/>
        </w:rPr>
      </w:pPr>
      <w:r w:rsidRPr="00AA2CB2">
        <w:rPr>
          <w:rStyle w:val="baj"/>
          <w:rFonts w:ascii="Arial" w:hAnsi="Arial" w:cs="Arial"/>
          <w:b/>
          <w:bCs/>
          <w:sz w:val="22"/>
          <w:szCs w:val="22"/>
        </w:rPr>
        <w:t>DE LAS ASIGNACIONES DIRECTAS</w:t>
      </w:r>
    </w:p>
    <w:p w14:paraId="00D48205" w14:textId="77777777" w:rsidR="000E740D" w:rsidRPr="00AA2CB2" w:rsidRDefault="000E740D" w:rsidP="00BC1EA6">
      <w:pPr>
        <w:pStyle w:val="centrado"/>
        <w:spacing w:before="0" w:beforeAutospacing="0" w:after="0" w:afterAutospacing="0"/>
        <w:jc w:val="center"/>
        <w:rPr>
          <w:rFonts w:ascii="Arial" w:hAnsi="Arial" w:cs="Arial"/>
          <w:b/>
          <w:bCs/>
          <w:sz w:val="22"/>
          <w:szCs w:val="22"/>
        </w:rPr>
      </w:pPr>
    </w:p>
    <w:p w14:paraId="568B15C6" w14:textId="6C654F49" w:rsidR="00A32353" w:rsidRPr="00AA2CB2" w:rsidRDefault="00A32353" w:rsidP="00BC1EA6">
      <w:pPr>
        <w:pStyle w:val="NormalWeb"/>
        <w:spacing w:before="0" w:beforeAutospacing="0" w:after="0" w:afterAutospacing="0"/>
        <w:jc w:val="both"/>
        <w:rPr>
          <w:rFonts w:ascii="Arial" w:hAnsi="Arial" w:cs="Arial"/>
          <w:sz w:val="22"/>
          <w:szCs w:val="22"/>
        </w:rPr>
      </w:pPr>
      <w:bookmarkStart w:id="37" w:name="37"/>
      <w:r w:rsidRPr="00AA2CB2">
        <w:rPr>
          <w:rFonts w:ascii="Arial" w:hAnsi="Arial" w:cs="Arial"/>
          <w:sz w:val="22"/>
          <w:szCs w:val="22"/>
        </w:rPr>
        <w:t>ARTÍCULO 37. YACIMIENTOS EN DOS O MÁS ENTIDADES TERRITORIALES.</w:t>
      </w:r>
      <w:bookmarkEnd w:id="37"/>
      <w:r w:rsidRPr="00AA2CB2">
        <w:rPr>
          <w:rFonts w:ascii="Arial" w:hAnsi="Arial" w:cs="Arial"/>
          <w:sz w:val="22"/>
          <w:szCs w:val="22"/>
        </w:rPr>
        <w:t> Para efectos de la liquidación de regalías y compensaciones de que trata el inciso segundo del artículo </w:t>
      </w:r>
      <w:r w:rsidR="000E740D" w:rsidRPr="00AA2CB2">
        <w:rPr>
          <w:rFonts w:ascii="Arial" w:hAnsi="Arial" w:cs="Arial"/>
          <w:sz w:val="22"/>
          <w:szCs w:val="22"/>
        </w:rPr>
        <w:t>361</w:t>
      </w:r>
      <w:r w:rsidRPr="00AA2CB2">
        <w:rPr>
          <w:rFonts w:ascii="Arial" w:hAnsi="Arial" w:cs="Arial"/>
          <w:sz w:val="22"/>
          <w:szCs w:val="22"/>
        </w:rPr>
        <w:t> de la Constitución Política, cuando un yacimiento se encuentre ubicado en dos o más entidades territoriales, esta se realizará en forma proporcional a la participación de cada entidad en dicho yacimiento, independientemente del área de los municipios en los que se esté explotando en la fecha de corte de la liquidación. El Ministerio de Minas y Energía o a quien este delegue la fiscalización, teniendo en cuenta el área del yacimiento y los volúmenes de producción, definirá para cada caso, mediante resolución, la participación que corresponda a cada beneficiario.</w:t>
      </w:r>
    </w:p>
    <w:p w14:paraId="30CF2ABE" w14:textId="16A4A25A" w:rsidR="00A32353" w:rsidRPr="00AA2CB2" w:rsidRDefault="00A32353" w:rsidP="00BC1EA6">
      <w:pPr>
        <w:spacing w:after="0" w:line="240" w:lineRule="auto"/>
        <w:rPr>
          <w:rFonts w:ascii="Arial" w:hAnsi="Arial" w:cs="Arial"/>
        </w:rPr>
      </w:pPr>
    </w:p>
    <w:p w14:paraId="16A77E63" w14:textId="581600BC" w:rsidR="00A32353" w:rsidRPr="00AA2CB2" w:rsidRDefault="00A32353" w:rsidP="00BC1EA6">
      <w:pPr>
        <w:pStyle w:val="NormalWeb"/>
        <w:spacing w:before="0" w:beforeAutospacing="0" w:after="0" w:afterAutospacing="0"/>
        <w:jc w:val="both"/>
        <w:rPr>
          <w:rFonts w:ascii="Arial" w:hAnsi="Arial" w:cs="Arial"/>
          <w:sz w:val="22"/>
          <w:szCs w:val="22"/>
        </w:rPr>
      </w:pPr>
      <w:bookmarkStart w:id="38" w:name="38"/>
      <w:r w:rsidRPr="00AA2CB2">
        <w:rPr>
          <w:rFonts w:ascii="Arial" w:hAnsi="Arial" w:cs="Arial"/>
          <w:sz w:val="22"/>
          <w:szCs w:val="22"/>
        </w:rPr>
        <w:t>ARTÍCULO 38. YACIMIENTOS EN ESPACIOS MARÍTIMOS JURISDICCIONALES.</w:t>
      </w:r>
      <w:bookmarkEnd w:id="38"/>
      <w:r w:rsidRPr="00AA2CB2">
        <w:rPr>
          <w:rFonts w:ascii="Arial" w:hAnsi="Arial" w:cs="Arial"/>
          <w:sz w:val="22"/>
          <w:szCs w:val="22"/>
        </w:rPr>
        <w:t> Para las explotaciones de recursos naturales no renovables que se encuentren en espacios marítimos jurisdiccionales, las regalías y compensaciones de que trata el inciso segundo del artículo </w:t>
      </w:r>
      <w:r w:rsidR="00DF58E7" w:rsidRPr="00AA2CB2">
        <w:rPr>
          <w:rFonts w:ascii="Arial" w:hAnsi="Arial" w:cs="Arial"/>
          <w:sz w:val="22"/>
          <w:szCs w:val="22"/>
        </w:rPr>
        <w:t>361</w:t>
      </w:r>
      <w:r w:rsidRPr="00AA2CB2">
        <w:rPr>
          <w:rFonts w:ascii="Arial" w:hAnsi="Arial" w:cs="Arial"/>
          <w:sz w:val="22"/>
          <w:szCs w:val="22"/>
        </w:rPr>
        <w:t> de la Constitución Política, se liquidarán a favor de las entidades territoriales con costas marinas que estén ubicadas hasta cuarenta (40) millas náuticas de la zona de explotación, en los términos estipulados en la ley, previa delimitación de la Dirección General Marítima (Dimar).</w:t>
      </w:r>
    </w:p>
    <w:p w14:paraId="0A5CEB9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2A85AC2" w14:textId="44F51CC1"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los eventos en que el yacimiento localizado en los espacios marítimos jurisdiccionales beneficie a dos o más entidades territoriales, el Ministerio de Minas y Energía o quien este delegue la fiscalización, previa delimitación de la Dirección General Marítima (Dimar) definirá para cada caso, mediante resolución, la participación que corresponda a cada beneficiario teniendo en cuenta el área del yacimiento y los volúmenes de producción.</w:t>
      </w:r>
    </w:p>
    <w:p w14:paraId="431A80BF"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FAE8031" w14:textId="29C69A4F"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distancias superiores a las cuarenta (40) millas náuticas de la zona de explotación, los recursos correspondientes de regalías y compensaciones se girarán proporcionalmente a los Fondos de Ciencia, Tecnología e Innovación, de Compensación Regional, de Desarrollo Regional, de Ahorro y Estabilización y para el ahorro pensional territorial.</w:t>
      </w:r>
    </w:p>
    <w:p w14:paraId="60A78089"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6478CF16" w14:textId="465C46DA" w:rsidR="00A32353" w:rsidRPr="00AA2CB2" w:rsidRDefault="00A32353" w:rsidP="370EAB6B">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xml:space="preserve"> Para los efectos de las Regalías y Compensaciones de que trata el inciso segundo del </w:t>
      </w:r>
      <w:proofErr w:type="gramStart"/>
      <w:r w:rsidRPr="00AA2CB2">
        <w:rPr>
          <w:rFonts w:ascii="Arial" w:hAnsi="Arial" w:cs="Arial"/>
          <w:sz w:val="22"/>
          <w:szCs w:val="22"/>
        </w:rPr>
        <w:t>artículo</w:t>
      </w:r>
      <w:r w:rsidR="00E7210E" w:rsidRPr="00AA2CB2">
        <w:rPr>
          <w:rFonts w:ascii="Arial" w:hAnsi="Arial" w:cs="Arial"/>
          <w:sz w:val="22"/>
          <w:szCs w:val="22"/>
        </w:rPr>
        <w:t xml:space="preserve">  361</w:t>
      </w:r>
      <w:proofErr w:type="gramEnd"/>
      <w:r w:rsidRPr="00AA2CB2">
        <w:rPr>
          <w:rFonts w:ascii="Arial" w:hAnsi="Arial" w:cs="Arial"/>
          <w:sz w:val="22"/>
          <w:szCs w:val="22"/>
        </w:rPr>
        <w:t> de la Constitución Política, se entenderá que el área del Departamento de San Andrés, Providencia y Santa Catalina es el comprendido entre los paralelos 12 a 16 y meridianos, 78 a 82 (12o y 16o de latitud norte y 78o y 82o de longitud oeste) por lo que no se le aplicará los dispuesto en este artículo.</w:t>
      </w:r>
    </w:p>
    <w:p w14:paraId="09AD5F6E" w14:textId="14FAED00" w:rsidR="00A32353" w:rsidRPr="00AA2CB2" w:rsidRDefault="00A32353" w:rsidP="00BC1EA6">
      <w:pPr>
        <w:spacing w:after="0" w:line="240" w:lineRule="auto"/>
        <w:rPr>
          <w:rFonts w:ascii="Arial" w:hAnsi="Arial" w:cs="Arial"/>
        </w:rPr>
      </w:pPr>
    </w:p>
    <w:p w14:paraId="5B32A9AB" w14:textId="673CBE32" w:rsidR="00A32353" w:rsidRPr="00AA2CB2" w:rsidRDefault="00A32353" w:rsidP="370EAB6B">
      <w:pPr>
        <w:pStyle w:val="NormalWeb"/>
        <w:spacing w:before="0" w:beforeAutospacing="0" w:after="0" w:afterAutospacing="0"/>
        <w:jc w:val="both"/>
        <w:rPr>
          <w:rFonts w:ascii="Arial" w:hAnsi="Arial" w:cs="Arial"/>
          <w:sz w:val="22"/>
          <w:szCs w:val="22"/>
        </w:rPr>
      </w:pPr>
      <w:bookmarkStart w:id="39" w:name="39"/>
      <w:r w:rsidRPr="00AA2CB2">
        <w:rPr>
          <w:rFonts w:ascii="Arial" w:hAnsi="Arial" w:cs="Arial"/>
          <w:sz w:val="22"/>
          <w:szCs w:val="22"/>
        </w:rPr>
        <w:t>ARTÍCULO 39. DESTINATARIOS DE ASIGNACIONES DIRECTAS.</w:t>
      </w:r>
      <w:bookmarkEnd w:id="39"/>
      <w:r w:rsidRPr="00AA2CB2">
        <w:rPr>
          <w:rFonts w:ascii="Arial" w:hAnsi="Arial" w:cs="Arial"/>
          <w:sz w:val="22"/>
          <w:szCs w:val="22"/>
        </w:rPr>
        <w:t> Las entidades territoriales de que trata el inciso segundo del artículo </w:t>
      </w:r>
      <w:r w:rsidR="00DF58E7" w:rsidRPr="00AA2CB2">
        <w:rPr>
          <w:rFonts w:ascii="Arial" w:hAnsi="Arial" w:cs="Arial"/>
          <w:sz w:val="22"/>
          <w:szCs w:val="22"/>
        </w:rPr>
        <w:t>361</w:t>
      </w:r>
      <w:r w:rsidRPr="00AA2CB2">
        <w:rPr>
          <w:rFonts w:ascii="Arial" w:hAnsi="Arial" w:cs="Arial"/>
          <w:sz w:val="22"/>
          <w:szCs w:val="22"/>
        </w:rPr>
        <w:t> de la Constitución Política recibirán asignaciones directas en virtud del derecho a participar en las regalías y compensaciones previsto en dicha norma, sin perjuicio de su derecho a participar de los recursos de los fondos del sistema. Las Corporaciones Autónomas Regionales recibirán las compensaciones en los términos establecidos en los artículos </w:t>
      </w:r>
      <w:r w:rsidR="00DF58E7" w:rsidRPr="00AA2CB2">
        <w:rPr>
          <w:rFonts w:ascii="Arial" w:hAnsi="Arial" w:cs="Arial"/>
          <w:sz w:val="22"/>
          <w:szCs w:val="22"/>
        </w:rPr>
        <w:t>40, 41, 46</w:t>
      </w:r>
      <w:r w:rsidR="00601931" w:rsidRPr="00AA2CB2">
        <w:rPr>
          <w:rFonts w:ascii="Arial" w:hAnsi="Arial" w:cs="Arial"/>
          <w:sz w:val="22"/>
          <w:szCs w:val="22"/>
        </w:rPr>
        <w:t>, 47 y 48 de la Ley 141 de 1994.</w:t>
      </w:r>
    </w:p>
    <w:p w14:paraId="41A3F37E" w14:textId="7962DBAF" w:rsidR="00A32353" w:rsidRPr="00AA2CB2" w:rsidRDefault="00A32353" w:rsidP="00BC1EA6">
      <w:pPr>
        <w:spacing w:after="0" w:line="240" w:lineRule="auto"/>
        <w:rPr>
          <w:rFonts w:ascii="Arial" w:hAnsi="Arial" w:cs="Arial"/>
        </w:rPr>
      </w:pPr>
    </w:p>
    <w:p w14:paraId="49C0F19A" w14:textId="385E08FC" w:rsidR="00A32353" w:rsidRPr="00AA2CB2" w:rsidRDefault="00A32353" w:rsidP="370EAB6B">
      <w:pPr>
        <w:pStyle w:val="NormalWeb"/>
        <w:spacing w:before="0" w:beforeAutospacing="0" w:after="0" w:afterAutospacing="0"/>
        <w:jc w:val="both"/>
        <w:rPr>
          <w:rFonts w:ascii="Arial" w:hAnsi="Arial" w:cs="Arial"/>
          <w:sz w:val="22"/>
          <w:szCs w:val="22"/>
        </w:rPr>
      </w:pPr>
      <w:bookmarkStart w:id="40" w:name="40"/>
      <w:r w:rsidRPr="00AA2CB2">
        <w:rPr>
          <w:rFonts w:ascii="Arial" w:hAnsi="Arial" w:cs="Arial"/>
          <w:sz w:val="22"/>
          <w:szCs w:val="22"/>
        </w:rPr>
        <w:t>ARTÍCULO 40. DESTINACIÓN DE LOS RECURSOS DE LAS ASIGNACIONES DIRECTAS.</w:t>
      </w:r>
      <w:bookmarkEnd w:id="40"/>
      <w:r w:rsidRPr="00AA2CB2">
        <w:rPr>
          <w:rFonts w:ascii="Arial" w:hAnsi="Arial" w:cs="Arial"/>
          <w:sz w:val="22"/>
          <w:szCs w:val="22"/>
        </w:rPr>
        <w:t> Los recursos de las asignaciones directas de que tratan el inciso segundo del artículo </w:t>
      </w:r>
      <w:r w:rsidR="00601931" w:rsidRPr="00AA2CB2">
        <w:rPr>
          <w:rFonts w:ascii="Arial" w:hAnsi="Arial" w:cs="Arial"/>
          <w:sz w:val="22"/>
          <w:szCs w:val="22"/>
        </w:rPr>
        <w:t>361</w:t>
      </w:r>
      <w:r w:rsidRPr="00AA2CB2">
        <w:rPr>
          <w:rFonts w:ascii="Arial" w:hAnsi="Arial" w:cs="Arial"/>
          <w:sz w:val="22"/>
          <w:szCs w:val="22"/>
        </w:rPr>
        <w:t> de la Constitución Política y el artículo </w:t>
      </w:r>
      <w:r w:rsidR="00601931" w:rsidRPr="00AA2CB2">
        <w:rPr>
          <w:rFonts w:ascii="Arial" w:hAnsi="Arial" w:cs="Arial"/>
          <w:sz w:val="22"/>
          <w:szCs w:val="22"/>
        </w:rPr>
        <w:t>21</w:t>
      </w:r>
      <w:r w:rsidRPr="00AA2CB2">
        <w:rPr>
          <w:rFonts w:ascii="Arial" w:hAnsi="Arial" w:cs="Arial"/>
          <w:sz w:val="22"/>
          <w:szCs w:val="22"/>
        </w:rPr>
        <w:t xml:space="preserve"> de la presente ley, se destinarán a la financiación o </w:t>
      </w:r>
      <w:r w:rsidRPr="00AA2CB2">
        <w:rPr>
          <w:rFonts w:ascii="Arial" w:hAnsi="Arial" w:cs="Arial"/>
          <w:sz w:val="22"/>
          <w:szCs w:val="22"/>
        </w:rPr>
        <w:lastRenderedPageBreak/>
        <w:t>cofinanciación de proyectos de inversión para el desarrollo social, económico y ambiental de las entidades territoriales.</w:t>
      </w:r>
    </w:p>
    <w:p w14:paraId="7839228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A019011" w14:textId="0A8B6C10"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la destinación de estos recursos, las entidades beneficiarias se sujetarán a su régimen de competencias vigente, y aplicarán los principios de coordinación, concurrencia y subsidiariedad con el fin de evitar la duplicidad de inversiones entre los niveles de gobierno.</w:t>
      </w:r>
    </w:p>
    <w:p w14:paraId="21BD645A" w14:textId="77777777" w:rsidR="00601931" w:rsidRPr="00AA2CB2" w:rsidRDefault="00601931" w:rsidP="00BC1EA6">
      <w:pPr>
        <w:pStyle w:val="NormalWeb"/>
        <w:spacing w:before="0" w:beforeAutospacing="0" w:after="0" w:afterAutospacing="0"/>
        <w:jc w:val="both"/>
        <w:rPr>
          <w:rFonts w:ascii="Arial" w:hAnsi="Arial" w:cs="Arial"/>
          <w:sz w:val="22"/>
          <w:szCs w:val="22"/>
        </w:rPr>
      </w:pPr>
    </w:p>
    <w:p w14:paraId="79009DF6"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Con los recursos de regalías y compensaciones no se financiarán gastos de funcionamiento, ni programas de reestructuración de pasivos o de saneamiento fiscal y financiero.</w:t>
      </w:r>
    </w:p>
    <w:p w14:paraId="66538618"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7B8D2A4" w14:textId="42EF0304"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recursos a que hace referencia el presente artículo solamente podrán ser objeto de pignoración o servir de fuente de pago para operaciones de crédito público adquiridas por las entidades territoriales, cuando se trate de proyectos de inversión aprobados por los Órganos Colegiados de Administración y Decisión, según las reglas y condiciones que establezcan las normas vigentes.</w:t>
      </w:r>
    </w:p>
    <w:p w14:paraId="601356E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875A32F" w14:textId="2D4C3829"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En todo caso, los municipios con ingresos de asignaciones directas superiores a 2.000 </w:t>
      </w:r>
      <w:proofErr w:type="spellStart"/>
      <w:r w:rsidRPr="00AA2CB2">
        <w:rPr>
          <w:rFonts w:ascii="Arial" w:hAnsi="Arial" w:cs="Arial"/>
          <w:sz w:val="22"/>
          <w:szCs w:val="22"/>
        </w:rPr>
        <w:t>smlmv</w:t>
      </w:r>
      <w:proofErr w:type="spellEnd"/>
      <w:r w:rsidRPr="00AA2CB2">
        <w:rPr>
          <w:rFonts w:ascii="Arial" w:hAnsi="Arial" w:cs="Arial"/>
          <w:sz w:val="22"/>
          <w:szCs w:val="22"/>
        </w:rPr>
        <w:t xml:space="preserve"> recibidos el año inmediatamente anterior, donde se encuentren asentadas comunidades indígenas y comunidades Negras, Afrocolombianas, Raizales y Palanqueras debidamente acreditadas por la autoridad competente, destinarán al menos el 3% de estos recursos para proyectos de inversión con enfoque diferencial en esa población. Así mismo, los departamentos con ingresos de asignaciones directas superiores a 2.000 </w:t>
      </w:r>
      <w:proofErr w:type="spellStart"/>
      <w:r w:rsidRPr="00AA2CB2">
        <w:rPr>
          <w:rFonts w:ascii="Arial" w:hAnsi="Arial" w:cs="Arial"/>
          <w:sz w:val="22"/>
          <w:szCs w:val="22"/>
        </w:rPr>
        <w:t>smlmv</w:t>
      </w:r>
      <w:proofErr w:type="spellEnd"/>
      <w:r w:rsidRPr="00AA2CB2">
        <w:rPr>
          <w:rFonts w:ascii="Arial" w:hAnsi="Arial" w:cs="Arial"/>
          <w:sz w:val="22"/>
          <w:szCs w:val="22"/>
        </w:rPr>
        <w:t xml:space="preserve"> recibidos el año inmediatamente anterior, destinarán al menos el 1% de estos recursos para proyectos de inversión con enfoque diferencial en las comunidades indígenas y comunidades Negras, Afrocolombianas, Raizales y Palanqueras, debidamente acreditadas por la autoridad competente, que se encuentren asentadas en aquellos municipios no beneficiarios de asignaciones directas o con ingresos menores a los que se refiere este inciso.</w:t>
      </w:r>
    </w:p>
    <w:p w14:paraId="54023876" w14:textId="60F8FBB5" w:rsidR="00A32353" w:rsidRPr="00AA2CB2" w:rsidRDefault="00A32353" w:rsidP="00BC1EA6">
      <w:pPr>
        <w:spacing w:after="0" w:line="240" w:lineRule="auto"/>
        <w:rPr>
          <w:rFonts w:ascii="Arial" w:hAnsi="Arial" w:cs="Arial"/>
        </w:rPr>
      </w:pPr>
    </w:p>
    <w:p w14:paraId="743CE067"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41" w:name="41"/>
      <w:r w:rsidRPr="00AA2CB2">
        <w:rPr>
          <w:rFonts w:ascii="Arial" w:hAnsi="Arial" w:cs="Arial"/>
          <w:sz w:val="22"/>
          <w:szCs w:val="22"/>
        </w:rPr>
        <w:t>ARTÍCULO 41. PROYECTOS DE INVERSIÓN.</w:t>
      </w:r>
      <w:bookmarkEnd w:id="41"/>
      <w:r w:rsidRPr="00AA2CB2">
        <w:rPr>
          <w:rFonts w:ascii="Arial" w:hAnsi="Arial" w:cs="Arial"/>
          <w:sz w:val="22"/>
          <w:szCs w:val="22"/>
        </w:rPr>
        <w:t xml:space="preserve"> Las entidades beneficiarias de los proyectos de inversión a las que se refiere el presente </w:t>
      </w:r>
      <w:proofErr w:type="gramStart"/>
      <w:r w:rsidRPr="00AA2CB2">
        <w:rPr>
          <w:rFonts w:ascii="Arial" w:hAnsi="Arial" w:cs="Arial"/>
          <w:sz w:val="22"/>
          <w:szCs w:val="22"/>
        </w:rPr>
        <w:t>capítulo,</w:t>
      </w:r>
      <w:proofErr w:type="gramEnd"/>
      <w:r w:rsidRPr="00AA2CB2">
        <w:rPr>
          <w:rFonts w:ascii="Arial" w:hAnsi="Arial" w:cs="Arial"/>
          <w:sz w:val="22"/>
          <w:szCs w:val="22"/>
        </w:rPr>
        <w:t xml:space="preserve"> realizarán la evaluación previa y registro de los mismos, en concordancia con lo previsto en la presente ley, en particular el capítulo I del Título IV.</w:t>
      </w:r>
    </w:p>
    <w:p w14:paraId="5E79D1F1" w14:textId="1B699E7E" w:rsidR="00A32353" w:rsidRPr="00AA2CB2" w:rsidRDefault="00A32353"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efectos de ejecutar los proyectos que se pretendan financiar con recursos de las asignaciones directas deberán ser concordantes con el plan de desarrollo territorial, y ser formulados conforme a las metodologías y lineamientos que defina el Departamento Nacional de Planeación, en su condición de organismo nacional de planeación y en desarrollo de lo dispuesto por el numeral 3 del artículo</w:t>
      </w:r>
      <w:r w:rsidR="00601931" w:rsidRPr="00AA2CB2">
        <w:rPr>
          <w:rFonts w:ascii="Arial" w:hAnsi="Arial" w:cs="Arial"/>
          <w:sz w:val="22"/>
          <w:szCs w:val="22"/>
        </w:rPr>
        <w:t xml:space="preserve"> 49 </w:t>
      </w:r>
      <w:r w:rsidRPr="00AA2CB2">
        <w:rPr>
          <w:rFonts w:ascii="Arial" w:hAnsi="Arial" w:cs="Arial"/>
          <w:sz w:val="22"/>
          <w:szCs w:val="22"/>
        </w:rPr>
        <w:t>de la Ley 152 de 1994.</w:t>
      </w:r>
    </w:p>
    <w:p w14:paraId="25DD6DA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277F494" w14:textId="3DF1FBED"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departamentos, municipios o distritos adelantarán las funciones de secretaría técnica de los Órganos Colegiados de Administración y Decisión tendrán a su cargo la relatoría y elaboración de actas de las sesiones que se realicen, así como la de convocar a sus miembros.</w:t>
      </w:r>
    </w:p>
    <w:p w14:paraId="075A76C3" w14:textId="77777777" w:rsidR="00601931" w:rsidRPr="00AA2CB2" w:rsidRDefault="00601931" w:rsidP="00BC1EA6">
      <w:pPr>
        <w:pStyle w:val="NormalWeb"/>
        <w:spacing w:before="0" w:beforeAutospacing="0" w:after="0" w:afterAutospacing="0"/>
        <w:jc w:val="both"/>
        <w:rPr>
          <w:rFonts w:ascii="Arial" w:hAnsi="Arial" w:cs="Arial"/>
          <w:sz w:val="22"/>
          <w:szCs w:val="22"/>
        </w:rPr>
      </w:pPr>
    </w:p>
    <w:p w14:paraId="4EEE8611"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Cuando la población beneficiaria de un proyecto sea de las comunidades indígenas, Negras, Afrocolombianas, Raizales y Palenqueras, la entidad territorial convocará al representante legalmente elegido o su delegado de acuerdo con la normatividad vigente, para sustentar el proyecto.</w:t>
      </w:r>
    </w:p>
    <w:p w14:paraId="2F9A0BC7" w14:textId="3AC570EC" w:rsidR="00A32353" w:rsidRPr="00AA2CB2" w:rsidRDefault="00A32353" w:rsidP="00BC1EA6">
      <w:pPr>
        <w:spacing w:after="0" w:line="240" w:lineRule="auto"/>
        <w:rPr>
          <w:rFonts w:ascii="Arial" w:hAnsi="Arial" w:cs="Arial"/>
        </w:rPr>
      </w:pPr>
    </w:p>
    <w:p w14:paraId="43C2945B"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42" w:name="42"/>
      <w:r w:rsidRPr="00AA2CB2">
        <w:rPr>
          <w:rFonts w:ascii="Arial" w:hAnsi="Arial" w:cs="Arial"/>
          <w:sz w:val="22"/>
          <w:szCs w:val="22"/>
        </w:rPr>
        <w:t>ARTÍCULO 42. ÓRGANOS COLEGIADOS DE ADMINISTRACIÓN Y DECISIÓN.</w:t>
      </w:r>
      <w:bookmarkEnd w:id="42"/>
    </w:p>
    <w:p w14:paraId="4778BC41"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AC23057" w14:textId="000C754C" w:rsidR="00A32353" w:rsidRPr="00AA2CB2" w:rsidRDefault="00A32353"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  Los Órganos Colegiados de Administración y Decisión de los departamentos estarán integrados por dos (2) </w:t>
      </w:r>
      <w:proofErr w:type="gramStart"/>
      <w:r w:rsidRPr="00AA2CB2">
        <w:rPr>
          <w:rFonts w:ascii="Arial" w:hAnsi="Arial" w:cs="Arial"/>
          <w:sz w:val="22"/>
          <w:szCs w:val="22"/>
        </w:rPr>
        <w:t>Ministros</w:t>
      </w:r>
      <w:proofErr w:type="gramEnd"/>
      <w:r w:rsidRPr="00AA2CB2">
        <w:rPr>
          <w:rFonts w:ascii="Arial" w:hAnsi="Arial" w:cs="Arial"/>
          <w:sz w:val="22"/>
          <w:szCs w:val="22"/>
        </w:rPr>
        <w:t xml:space="preserve"> o sus delegados, el gobernador respectivo o su delegado y un número </w:t>
      </w:r>
      <w:r w:rsidRPr="00AA2CB2">
        <w:rPr>
          <w:rFonts w:ascii="Arial" w:hAnsi="Arial" w:cs="Arial"/>
          <w:sz w:val="22"/>
          <w:szCs w:val="22"/>
        </w:rPr>
        <w:lastRenderedPageBreak/>
        <w:t>equivalente al diez por ciento (10%) de los alcaldes del departamento, o sus delegados, quienes serán elegidos de conformidad con lo que se señale por la Comisión Rectora del Sistema General en lo relacionado con las elecciones de representantes de alcaldes ante los órganos colegiados de administración y decisión”.</w:t>
      </w:r>
    </w:p>
    <w:p w14:paraId="1A04C0EB"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6C545CF" w14:textId="4389D6DD"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integrantes de las Comisiones Regionales de Competitividad podrán ser invitados a las sesiones de los OCAD departamentales, regionales y de Ciencia, Tecnología e Innovación en el marco del sistema de Competitividad, Ciencia, Tecnología e Innovación. Esta participación será ad honorem y no tendrá carácter vinculante.</w:t>
      </w:r>
    </w:p>
    <w:p w14:paraId="0A1E37D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15C1B20" w14:textId="00BDBD92"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Los Órganos Colegiados de Administración y Decisión de los distritos y municipios estarán integrados por un delegado del Gobierno Nacional, el Gobernador del respectivo departamento o su delegado y el </w:t>
      </w:r>
      <w:proofErr w:type="gramStart"/>
      <w:r w:rsidRPr="00AA2CB2">
        <w:rPr>
          <w:rFonts w:ascii="Arial" w:hAnsi="Arial" w:cs="Arial"/>
          <w:sz w:val="22"/>
          <w:szCs w:val="22"/>
        </w:rPr>
        <w:t>Alcalde</w:t>
      </w:r>
      <w:proofErr w:type="gramEnd"/>
      <w:r w:rsidRPr="00AA2CB2">
        <w:rPr>
          <w:rFonts w:ascii="Arial" w:hAnsi="Arial" w:cs="Arial"/>
          <w:sz w:val="22"/>
          <w:szCs w:val="22"/>
        </w:rPr>
        <w:t>.</w:t>
      </w:r>
    </w:p>
    <w:p w14:paraId="5791E95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58952E6" w14:textId="7BFCE969"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Las decisiones de estos Órganos Colegiados de Administración y Decisión de tos departamentos, municipios y distritos de que trata el inciso segundo del artículo </w:t>
      </w:r>
      <w:r w:rsidR="00601931" w:rsidRPr="00AA2CB2">
        <w:rPr>
          <w:rFonts w:ascii="Arial" w:hAnsi="Arial" w:cs="Arial"/>
          <w:sz w:val="22"/>
          <w:szCs w:val="22"/>
        </w:rPr>
        <w:t>361</w:t>
      </w:r>
      <w:r w:rsidRPr="00AA2CB2">
        <w:rPr>
          <w:rFonts w:ascii="Arial" w:hAnsi="Arial" w:cs="Arial"/>
          <w:sz w:val="22"/>
          <w:szCs w:val="22"/>
        </w:rPr>
        <w:t> de la Constitución Política se adoptarán con un mínimo de dos votos favorables. El número de votos será máximo tres (3), uno por cada nivel de gobierno, así: Gobierno Nacional un voto; departamental un voto; y municipal y distrital un voto. Es necesaria la presencia de al menos uno de los miembros de cada nivel de gobierno para la toma de decisión.</w:t>
      </w:r>
    </w:p>
    <w:p w14:paraId="07BEA19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03E04D7" w14:textId="13B0FBF5"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participación en estos órganos colegiados de administración y decisión es ad honórem. El Gobierno Nacional reglamentará la elección de los miembros que los integran y el funcionamiento de estos.</w:t>
      </w:r>
    </w:p>
    <w:p w14:paraId="114489A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64C8A4A" w14:textId="1DE9C2DC" w:rsidR="00A32353" w:rsidRPr="00AA2CB2" w:rsidRDefault="00A32353"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desarrollo del inciso segundo del parágrafo 2o del artículo </w:t>
      </w:r>
      <w:r w:rsidR="00C1357A" w:rsidRPr="00AA2CB2">
        <w:rPr>
          <w:rFonts w:ascii="Arial" w:hAnsi="Arial" w:cs="Arial"/>
          <w:sz w:val="22"/>
          <w:szCs w:val="22"/>
        </w:rPr>
        <w:t>361</w:t>
      </w:r>
      <w:r w:rsidRPr="00AA2CB2">
        <w:rPr>
          <w:rFonts w:ascii="Arial" w:hAnsi="Arial" w:cs="Arial"/>
          <w:sz w:val="22"/>
          <w:szCs w:val="22"/>
        </w:rPr>
        <w:t xml:space="preserve"> de la Constitución, los Órganos Colegiados de Administración y Decisión de los distritos y municipios, operarán para las entidades beneficiarias de los recursos de regalías y compensaciones en donde los ingresos por este concepto recibidos en el año inmediatamente anterior superen los 2.000 </w:t>
      </w:r>
      <w:proofErr w:type="spellStart"/>
      <w:r w:rsidRPr="00AA2CB2">
        <w:rPr>
          <w:rFonts w:ascii="Arial" w:hAnsi="Arial" w:cs="Arial"/>
          <w:sz w:val="22"/>
          <w:szCs w:val="22"/>
        </w:rPr>
        <w:t>smmlv</w:t>
      </w:r>
      <w:proofErr w:type="spellEnd"/>
      <w:r w:rsidRPr="00AA2CB2">
        <w:rPr>
          <w:rFonts w:ascii="Arial" w:hAnsi="Arial" w:cs="Arial"/>
          <w:sz w:val="22"/>
          <w:szCs w:val="22"/>
        </w:rPr>
        <w:t>. Lo anterior, sin perjuicio del ejercicio de las funciones del Sistema de Monitoreo, Seguimiento, Control y Evaluación. Para las demás entidades beneficiarias la Comisión Rectora dictará lineamientos para la conformación de los respectivos Órganos Colegiados de Administración y Decisión.</w:t>
      </w:r>
    </w:p>
    <w:p w14:paraId="71621F15" w14:textId="0D6128E8" w:rsidR="00A32353" w:rsidRPr="00AA2CB2" w:rsidRDefault="00A32353" w:rsidP="00BC1EA6">
      <w:pPr>
        <w:spacing w:after="0" w:line="240" w:lineRule="auto"/>
        <w:rPr>
          <w:rFonts w:ascii="Arial" w:hAnsi="Arial" w:cs="Arial"/>
        </w:rPr>
      </w:pPr>
    </w:p>
    <w:p w14:paraId="5C4F5F8A"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43" w:name="43"/>
      <w:r w:rsidRPr="00AA2CB2">
        <w:rPr>
          <w:rFonts w:ascii="Arial" w:hAnsi="Arial" w:cs="Arial"/>
          <w:sz w:val="22"/>
          <w:szCs w:val="22"/>
        </w:rPr>
        <w:t>ARTÍCULO 43. EJECUCIÓN DE LOS PROYECTOS DE INVERSIÓN.</w:t>
      </w:r>
      <w:bookmarkEnd w:id="43"/>
      <w:r w:rsidRPr="00AA2CB2">
        <w:rPr>
          <w:rFonts w:ascii="Arial" w:hAnsi="Arial" w:cs="Arial"/>
          <w:sz w:val="22"/>
          <w:szCs w:val="22"/>
        </w:rPr>
        <w:t xml:space="preserve"> Los proyectos de inversión que se financien con las asignaciones </w:t>
      </w:r>
      <w:proofErr w:type="gramStart"/>
      <w:r w:rsidRPr="00AA2CB2">
        <w:rPr>
          <w:rFonts w:ascii="Arial" w:hAnsi="Arial" w:cs="Arial"/>
          <w:sz w:val="22"/>
          <w:szCs w:val="22"/>
        </w:rPr>
        <w:t>directas,</w:t>
      </w:r>
      <w:proofErr w:type="gramEnd"/>
      <w:r w:rsidRPr="00AA2CB2">
        <w:rPr>
          <w:rFonts w:ascii="Arial" w:hAnsi="Arial" w:cs="Arial"/>
          <w:sz w:val="22"/>
          <w:szCs w:val="22"/>
        </w:rPr>
        <w:t xml:space="preserve"> serán ejecutados con estricta sujeción al régimen de contratación vigente y aplicable a la respectiva entidad.</w:t>
      </w:r>
    </w:p>
    <w:p w14:paraId="6C111529" w14:textId="636AF4F7" w:rsidR="00A32353" w:rsidRPr="00AA2CB2" w:rsidRDefault="00A32353" w:rsidP="00BC1EA6">
      <w:pPr>
        <w:spacing w:after="0" w:line="240" w:lineRule="auto"/>
        <w:rPr>
          <w:rFonts w:ascii="Arial" w:hAnsi="Arial" w:cs="Arial"/>
        </w:rPr>
      </w:pPr>
    </w:p>
    <w:p w14:paraId="6665B28A"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44" w:name="44"/>
      <w:r w:rsidRPr="00AA2CB2">
        <w:rPr>
          <w:rFonts w:ascii="Arial" w:hAnsi="Arial" w:cs="Arial"/>
          <w:sz w:val="22"/>
          <w:szCs w:val="22"/>
        </w:rPr>
        <w:t>ARTÍCULO 44. IMPUTACIÓN O CLASIFICACIÓN PRESUPUESTAL DE LOS RECURSOS.</w:t>
      </w:r>
      <w:bookmarkEnd w:id="44"/>
      <w:r w:rsidRPr="00AA2CB2">
        <w:rPr>
          <w:rFonts w:ascii="Arial" w:hAnsi="Arial" w:cs="Arial"/>
          <w:sz w:val="22"/>
          <w:szCs w:val="22"/>
        </w:rPr>
        <w:t> Los ingresos percibidos por asignaciones directas, por ser de destinación específica, no forman parte de los ingresos corrientes de libre destinación de las entidades beneficiarias y, por consiguiente, no harán unidad de caja con los demás recursos del presupuesto. Se manejarán en una cuenta única separada que genere rendimientos, autorizada por el Sistema de Monitoreo, Seguimiento, Control y Evaluación de las regalías.</w:t>
      </w:r>
    </w:p>
    <w:p w14:paraId="77CC05F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0C3F022" w14:textId="2BA8CFEC"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45" w:name="CAPÍTULO_V-IV"/>
      <w:r w:rsidRPr="00AA2CB2">
        <w:rPr>
          <w:rFonts w:ascii="Arial" w:hAnsi="Arial" w:cs="Arial"/>
          <w:b/>
          <w:bCs/>
          <w:sz w:val="22"/>
          <w:szCs w:val="22"/>
        </w:rPr>
        <w:t>CAPÍTULO V</w:t>
      </w:r>
      <w:bookmarkEnd w:id="45"/>
    </w:p>
    <w:p w14:paraId="07E01B00" w14:textId="063D6089"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RECURSOS PROVENIENTES DEL FONDO DE AHORRO Y ESTABILIZACIÓN</w:t>
      </w:r>
    </w:p>
    <w:p w14:paraId="0D318BF4" w14:textId="77777777" w:rsidR="002C1009" w:rsidRPr="00AA2CB2" w:rsidRDefault="002C1009" w:rsidP="00BC1EA6">
      <w:pPr>
        <w:pStyle w:val="NormalWeb"/>
        <w:spacing w:before="0" w:beforeAutospacing="0" w:after="0" w:afterAutospacing="0"/>
        <w:jc w:val="both"/>
        <w:rPr>
          <w:rFonts w:ascii="Arial" w:hAnsi="Arial" w:cs="Arial"/>
          <w:sz w:val="22"/>
          <w:szCs w:val="22"/>
        </w:rPr>
      </w:pPr>
      <w:bookmarkStart w:id="46" w:name="45"/>
    </w:p>
    <w:p w14:paraId="3B788FE3" w14:textId="0DE59F5D" w:rsidR="00A32353" w:rsidRPr="00AA2CB2" w:rsidRDefault="00A32353"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ARTÍCULO 45. BANCO DE LA REPÚBLICA.</w:t>
      </w:r>
      <w:bookmarkEnd w:id="46"/>
      <w:r w:rsidRPr="00AA2CB2">
        <w:rPr>
          <w:rFonts w:ascii="Arial" w:hAnsi="Arial" w:cs="Arial"/>
          <w:sz w:val="22"/>
          <w:szCs w:val="22"/>
        </w:rPr>
        <w:t xml:space="preserve"> El Banco de la República administrará los recursos correspondientes al Fondo de Ahorro y Estabilización del Sistema General de Regalías únicamente </w:t>
      </w:r>
      <w:r w:rsidRPr="00AA2CB2">
        <w:rPr>
          <w:rFonts w:ascii="Arial" w:hAnsi="Arial" w:cs="Arial"/>
          <w:sz w:val="22"/>
          <w:szCs w:val="22"/>
        </w:rPr>
        <w:lastRenderedPageBreak/>
        <w:t>de conformidad con las disposiciones de la presente ley, el reglamento y el contrato que suscribirá La Nación–Ministerio de Hacienda y Crédito Público con el Banco de la República.</w:t>
      </w:r>
    </w:p>
    <w:p w14:paraId="6149AD6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B34DCD8" w14:textId="7D41D30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Los recursos del Fondo de Ahorro y </w:t>
      </w:r>
      <w:proofErr w:type="gramStart"/>
      <w:r w:rsidRPr="00AA2CB2">
        <w:rPr>
          <w:rFonts w:ascii="Arial" w:hAnsi="Arial" w:cs="Arial"/>
          <w:sz w:val="22"/>
          <w:szCs w:val="22"/>
        </w:rPr>
        <w:t>Estabilización</w:t>
      </w:r>
      <w:proofErr w:type="gramEnd"/>
      <w:r w:rsidRPr="00AA2CB2">
        <w:rPr>
          <w:rFonts w:ascii="Arial" w:hAnsi="Arial" w:cs="Arial"/>
          <w:sz w:val="22"/>
          <w:szCs w:val="22"/>
        </w:rPr>
        <w:t xml:space="preserve"> así como sus rendimientos no forman parte de las reservas internacionales.</w:t>
      </w:r>
    </w:p>
    <w:p w14:paraId="56091B17" w14:textId="2FAE28E1" w:rsidR="00A32353" w:rsidRPr="00AA2CB2" w:rsidRDefault="00A32353" w:rsidP="00BC1EA6">
      <w:pPr>
        <w:spacing w:after="0" w:line="240" w:lineRule="auto"/>
        <w:rPr>
          <w:rFonts w:ascii="Arial" w:hAnsi="Arial" w:cs="Arial"/>
        </w:rPr>
      </w:pPr>
    </w:p>
    <w:p w14:paraId="36612C47" w14:textId="56C54F67" w:rsidR="00A32353" w:rsidRPr="00AA2CB2" w:rsidRDefault="00A32353" w:rsidP="370EAB6B">
      <w:pPr>
        <w:pStyle w:val="NormalWeb"/>
        <w:spacing w:before="0" w:beforeAutospacing="0" w:after="0" w:afterAutospacing="0"/>
        <w:jc w:val="both"/>
        <w:rPr>
          <w:rFonts w:ascii="Arial" w:hAnsi="Arial" w:cs="Arial"/>
          <w:sz w:val="22"/>
          <w:szCs w:val="22"/>
        </w:rPr>
      </w:pPr>
      <w:bookmarkStart w:id="47" w:name="46"/>
      <w:r w:rsidRPr="00AA2CB2">
        <w:rPr>
          <w:rFonts w:ascii="Arial" w:hAnsi="Arial" w:cs="Arial"/>
          <w:sz w:val="22"/>
          <w:szCs w:val="22"/>
        </w:rPr>
        <w:t>ARTÍCULO 46. FONDO DE AHORRO Y ESTABILIZACIÓN.</w:t>
      </w:r>
      <w:bookmarkEnd w:id="47"/>
      <w:r w:rsidRPr="00AA2CB2">
        <w:rPr>
          <w:rFonts w:ascii="Arial" w:hAnsi="Arial" w:cs="Arial"/>
          <w:sz w:val="22"/>
          <w:szCs w:val="22"/>
        </w:rPr>
        <w:t> De acuerdo con el inciso sexto del artículo</w:t>
      </w:r>
      <w:r w:rsidR="00E7210E" w:rsidRPr="00AA2CB2">
        <w:rPr>
          <w:rFonts w:ascii="Arial" w:hAnsi="Arial" w:cs="Arial"/>
          <w:sz w:val="22"/>
          <w:szCs w:val="22"/>
        </w:rPr>
        <w:t xml:space="preserve"> 361</w:t>
      </w:r>
      <w:r w:rsidR="00B07C36" w:rsidRPr="00AA2CB2">
        <w:rPr>
          <w:rFonts w:ascii="Arial" w:hAnsi="Arial" w:cs="Arial"/>
          <w:sz w:val="22"/>
          <w:szCs w:val="22"/>
        </w:rPr>
        <w:t xml:space="preserve"> </w:t>
      </w:r>
      <w:r w:rsidRPr="00AA2CB2">
        <w:rPr>
          <w:rFonts w:ascii="Arial" w:hAnsi="Arial" w:cs="Arial"/>
          <w:sz w:val="22"/>
          <w:szCs w:val="22"/>
        </w:rPr>
        <w:t>de la Constitución Política los recursos destinados anualmente al Fondo de Ahorro y Estabilización se distribuirán entre los departamentos en la misma proporción en que participen en los recursos destinados en el año correspondiente al Fondo de Desarrollo Regional, al Fondo de Compensación Regional, al ahorro pensional territorial, al Fondo de Ciencia, Tecnología e Innovación y a las asignaciones a que se refiere el inciso segundo del artículo </w:t>
      </w:r>
      <w:r w:rsidR="00C1357A" w:rsidRPr="00AA2CB2">
        <w:rPr>
          <w:rFonts w:ascii="Arial" w:hAnsi="Arial" w:cs="Arial"/>
          <w:sz w:val="22"/>
          <w:szCs w:val="22"/>
        </w:rPr>
        <w:t>361</w:t>
      </w:r>
      <w:r w:rsidRPr="00AA2CB2">
        <w:rPr>
          <w:rFonts w:ascii="Arial" w:hAnsi="Arial" w:cs="Arial"/>
          <w:sz w:val="22"/>
          <w:szCs w:val="22"/>
        </w:rPr>
        <w:t> de la Constitución Política.</w:t>
      </w:r>
    </w:p>
    <w:p w14:paraId="48EC8159" w14:textId="57347E95" w:rsidR="00A32353" w:rsidRPr="00AA2CB2" w:rsidRDefault="00A32353" w:rsidP="00BC1EA6">
      <w:pPr>
        <w:spacing w:after="0" w:line="240" w:lineRule="auto"/>
        <w:rPr>
          <w:rFonts w:ascii="Arial" w:hAnsi="Arial" w:cs="Arial"/>
        </w:rPr>
      </w:pPr>
    </w:p>
    <w:p w14:paraId="342B2034"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48" w:name="47"/>
      <w:r w:rsidRPr="00AA2CB2">
        <w:rPr>
          <w:rFonts w:ascii="Arial" w:hAnsi="Arial" w:cs="Arial"/>
          <w:sz w:val="22"/>
          <w:szCs w:val="22"/>
        </w:rPr>
        <w:t>ARTÍCULO 47. DISTRIBUCIÓN DE EXCEDENTES ANUALES.</w:t>
      </w:r>
      <w:bookmarkEnd w:id="48"/>
      <w:r w:rsidRPr="00AA2CB2">
        <w:rPr>
          <w:rFonts w:ascii="Arial" w:hAnsi="Arial" w:cs="Arial"/>
          <w:sz w:val="22"/>
          <w:szCs w:val="22"/>
        </w:rPr>
        <w:t> En caso de que los recursos destinados al Fondo de Ahorro y Estabilización excedan del treinta por ciento (30%) de los ingresos anuales del Sistema General de Regalías, tal excedente se distribuirá entre los departamentos en la misma proporción en que participen en la suma de los recursos destinados en el año correspondiente al Fondo de Compensación Regional, al Fondo de Desarrollo Regional y a las asignaciones directas. Los recursos se canalizarán a través de los componentes del Sistema General de Regalías anteriormente mencionados, de acuerdo con su participación en los ingresos del Sistema.</w:t>
      </w:r>
    </w:p>
    <w:p w14:paraId="757F41CE" w14:textId="13E8F2EC" w:rsidR="00A32353" w:rsidRPr="00AA2CB2" w:rsidRDefault="00A32353" w:rsidP="00BC1EA6">
      <w:pPr>
        <w:spacing w:after="0" w:line="240" w:lineRule="auto"/>
        <w:rPr>
          <w:rFonts w:ascii="Arial" w:hAnsi="Arial" w:cs="Arial"/>
        </w:rPr>
      </w:pPr>
    </w:p>
    <w:p w14:paraId="2E0C70A7" w14:textId="7C72C4E4" w:rsidR="00A32353" w:rsidRPr="00AA2CB2" w:rsidRDefault="00A32353" w:rsidP="370EAB6B">
      <w:pPr>
        <w:pStyle w:val="NormalWeb"/>
        <w:spacing w:before="0" w:beforeAutospacing="0" w:after="0" w:afterAutospacing="0"/>
        <w:jc w:val="both"/>
        <w:rPr>
          <w:rFonts w:ascii="Arial" w:hAnsi="Arial" w:cs="Arial"/>
          <w:sz w:val="22"/>
          <w:szCs w:val="22"/>
        </w:rPr>
      </w:pPr>
      <w:bookmarkStart w:id="49" w:name="48"/>
      <w:r w:rsidRPr="00AA2CB2">
        <w:rPr>
          <w:rFonts w:ascii="Arial" w:hAnsi="Arial" w:cs="Arial"/>
          <w:sz w:val="22"/>
          <w:szCs w:val="22"/>
        </w:rPr>
        <w:t>ARTÍCULO 48. DESAHORRO.</w:t>
      </w:r>
      <w:bookmarkEnd w:id="49"/>
      <w:r w:rsidRPr="00AA2CB2">
        <w:rPr>
          <w:rFonts w:ascii="Arial" w:hAnsi="Arial" w:cs="Arial"/>
          <w:sz w:val="22"/>
          <w:szCs w:val="22"/>
        </w:rPr>
        <w:t> En el evento en que en un año fiscal los ingresos por regalías y compensaciones del Sistema General de Regalías sean inferiores a la suma de los montos que corresponde al ahorro pensional territorial, Fondo de Ciencia, Tecnología e Innovación, Fondo de Compensación, Fondo de Desarrollo y a las asignaciones directas a que se refiere el inciso segundo del artículo</w:t>
      </w:r>
      <w:r w:rsidR="00C1357A" w:rsidRPr="00AA2CB2">
        <w:rPr>
          <w:rFonts w:ascii="Arial" w:hAnsi="Arial" w:cs="Arial"/>
          <w:sz w:val="22"/>
          <w:szCs w:val="22"/>
        </w:rPr>
        <w:t xml:space="preserve"> 361</w:t>
      </w:r>
      <w:r w:rsidRPr="00AA2CB2">
        <w:rPr>
          <w:rFonts w:ascii="Arial" w:hAnsi="Arial" w:cs="Arial"/>
          <w:sz w:val="22"/>
          <w:szCs w:val="22"/>
        </w:rPr>
        <w:t xml:space="preserve"> de la Constitución, el Fondo de Ahorro y Estabilización </w:t>
      </w:r>
      <w:proofErr w:type="spellStart"/>
      <w:r w:rsidRPr="00AA2CB2">
        <w:rPr>
          <w:rFonts w:ascii="Arial" w:hAnsi="Arial" w:cs="Arial"/>
          <w:sz w:val="22"/>
          <w:szCs w:val="22"/>
        </w:rPr>
        <w:t>desahorrará</w:t>
      </w:r>
      <w:proofErr w:type="spellEnd"/>
      <w:r w:rsidRPr="00AA2CB2">
        <w:rPr>
          <w:rFonts w:ascii="Arial" w:hAnsi="Arial" w:cs="Arial"/>
          <w:sz w:val="22"/>
          <w:szCs w:val="22"/>
        </w:rPr>
        <w:t xml:space="preserve"> los recursos para cubrir esta diferencia. El desembolso del Fondo de Ahorro y Estabilización en un año fiscal no podrá ser superior al diez por ciento (10%) del saldo </w:t>
      </w:r>
      <w:proofErr w:type="gramStart"/>
      <w:r w:rsidRPr="00AA2CB2">
        <w:rPr>
          <w:rFonts w:ascii="Arial" w:hAnsi="Arial" w:cs="Arial"/>
          <w:sz w:val="22"/>
          <w:szCs w:val="22"/>
        </w:rPr>
        <w:t>del mismo</w:t>
      </w:r>
      <w:proofErr w:type="gramEnd"/>
      <w:r w:rsidRPr="00AA2CB2">
        <w:rPr>
          <w:rFonts w:ascii="Arial" w:hAnsi="Arial" w:cs="Arial"/>
          <w:sz w:val="22"/>
          <w:szCs w:val="22"/>
        </w:rPr>
        <w:t xml:space="preserve"> al último día del año inmediatamente anterior.</w:t>
      </w:r>
    </w:p>
    <w:p w14:paraId="2E4A710A" w14:textId="6ABC0493" w:rsidR="00A32353" w:rsidRPr="00AA2CB2" w:rsidRDefault="00A32353" w:rsidP="00BC1EA6">
      <w:pPr>
        <w:spacing w:after="0" w:line="240" w:lineRule="auto"/>
        <w:rPr>
          <w:rFonts w:ascii="Arial" w:hAnsi="Arial" w:cs="Arial"/>
        </w:rPr>
      </w:pPr>
    </w:p>
    <w:p w14:paraId="0881D94E" w14:textId="77777777" w:rsidR="002C1009" w:rsidRPr="00AA2CB2" w:rsidRDefault="00A32353" w:rsidP="00BC1EA6">
      <w:pPr>
        <w:pStyle w:val="NormalWeb"/>
        <w:spacing w:before="0" w:beforeAutospacing="0" w:after="0" w:afterAutospacing="0"/>
        <w:jc w:val="both"/>
        <w:rPr>
          <w:rFonts w:ascii="Arial" w:hAnsi="Arial" w:cs="Arial"/>
          <w:sz w:val="22"/>
          <w:szCs w:val="22"/>
        </w:rPr>
      </w:pPr>
      <w:bookmarkStart w:id="50" w:name="49"/>
      <w:r w:rsidRPr="00AA2CB2">
        <w:rPr>
          <w:rFonts w:ascii="Arial" w:hAnsi="Arial" w:cs="Arial"/>
          <w:sz w:val="22"/>
          <w:szCs w:val="22"/>
        </w:rPr>
        <w:t>ARTÍCULO 49. DISTRIBUCIÓN DE RECURSOS POR DESAHORRO.</w:t>
      </w:r>
      <w:bookmarkEnd w:id="50"/>
      <w:r w:rsidRPr="00AA2CB2">
        <w:rPr>
          <w:rFonts w:ascii="Arial" w:hAnsi="Arial" w:cs="Arial"/>
          <w:sz w:val="22"/>
          <w:szCs w:val="22"/>
        </w:rPr>
        <w:t> A los departamentos se les distribuirán los recursos del desahorro, en la misma proporción en que participen en el saldo del Fondo de Ahorro y Estabilización en el momento en que dicho desahorro tenga lugar. Los recursos se canalizarán a través del Fondo de Compensación Regional, el Fondo de Desarrollo Regional y las asignaciones directas, proporcionalmente con respecto a su participación en los ingresos del Sistema General de Regalías en el año correspondiente.</w:t>
      </w:r>
    </w:p>
    <w:p w14:paraId="0588E23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A8842DE" w14:textId="787A43D3"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En todo caso, respecto de las asignaciones directas y los Fondos de Compensación Regional y de Desarrollo Regional, los recursos provenientes del Fondo de Ahorro y Estabilización en períodos de </w:t>
      </w:r>
      <w:proofErr w:type="gramStart"/>
      <w:r w:rsidRPr="00AA2CB2">
        <w:rPr>
          <w:rFonts w:ascii="Arial" w:hAnsi="Arial" w:cs="Arial"/>
          <w:sz w:val="22"/>
          <w:szCs w:val="22"/>
        </w:rPr>
        <w:t>desahorro,</w:t>
      </w:r>
      <w:proofErr w:type="gramEnd"/>
      <w:r w:rsidRPr="00AA2CB2">
        <w:rPr>
          <w:rFonts w:ascii="Arial" w:hAnsi="Arial" w:cs="Arial"/>
          <w:sz w:val="22"/>
          <w:szCs w:val="22"/>
        </w:rPr>
        <w:t xml:space="preserve"> se destinarán, en primer lugar, a financiar los compromisos contraídos con cargo a vigencias futuras que aún se hallen pendientes de financiación y pago o cancelación con cargo a los recursos del Sistema General de Regalías.</w:t>
      </w:r>
    </w:p>
    <w:p w14:paraId="487A090D" w14:textId="6F5B8630" w:rsidR="00A32353" w:rsidRPr="00AA2CB2" w:rsidRDefault="00A32353" w:rsidP="00BC1EA6">
      <w:pPr>
        <w:spacing w:after="0" w:line="240" w:lineRule="auto"/>
        <w:rPr>
          <w:rFonts w:ascii="Arial" w:hAnsi="Arial" w:cs="Arial"/>
        </w:rPr>
      </w:pPr>
    </w:p>
    <w:p w14:paraId="0CBA1FBA"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51" w:name="50"/>
      <w:r w:rsidRPr="00AA2CB2">
        <w:rPr>
          <w:rFonts w:ascii="Arial" w:hAnsi="Arial" w:cs="Arial"/>
          <w:sz w:val="22"/>
          <w:szCs w:val="22"/>
        </w:rPr>
        <w:t>ARTÍCULO 50. ADMINISTRACIÓN DEL FONDO DE AHORRO Y ESTABILIZACIÓN.</w:t>
      </w:r>
      <w:bookmarkEnd w:id="51"/>
      <w:r w:rsidRPr="00AA2CB2">
        <w:rPr>
          <w:rFonts w:ascii="Arial" w:hAnsi="Arial" w:cs="Arial"/>
          <w:sz w:val="22"/>
          <w:szCs w:val="22"/>
        </w:rPr>
        <w:t> Con los recursos del Fondo de Ahorro y Estabilización se constituirá un patrimonio autónomo denominado “Fideicomiso FAE”, que será administrado por el Banco de la República únicamente de conformidad con las normas de esta ley, el reglamento y las cláusulas del contrato fiduciario. La administración del fideicomiso estará sometida a los siguientes principios:</w:t>
      </w:r>
    </w:p>
    <w:p w14:paraId="679A75A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B5FDA8A" w14:textId="2537C558"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Las inversiones y su administración se harán considerando únicamente el interés del fideicomiso y la política de inversiones.</w:t>
      </w:r>
    </w:p>
    <w:p w14:paraId="3586C2A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74FD447" w14:textId="2BA00905"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La política de inversiones de los recursos del Fideicomiso FAE tendrá como objetivo maximizar la rentabilidad de los recursos fideicomitidos, incorporando objetivos de riesgo y retorno para un período consistente con la naturaleza de los recursos, procurando la diversificación del portafolio, a menos que bajo especiales circunstancias la política de inversiones no considere prudente hacerlo.</w:t>
      </w:r>
    </w:p>
    <w:p w14:paraId="3B94B3AC"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C8F49BD" w14:textId="0DE59513"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La administración y manejo de los activos fideicomitidos deberá adelantarse como lo haría un inversor prudente, considerando los propósitos de las inversiones, los plazos, la diversificación del portafolio y la política de inversiones, determinada de conformidad con esta ley.</w:t>
      </w:r>
    </w:p>
    <w:p w14:paraId="510B09D9"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00C9600" w14:textId="52BDA90C"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Las decisiones de inversión y de administración deben ser evaluadas en forma conjunta, en contexto con el portafolio de inversiones, no por el desempeño de una inversión individual sino como parte de una estrategia global de inversión, de acuerdo con los riesgos y rentabilidad determinados por la política de inversiones del fideicomiso. En algunos periodos determinados por condiciones adversas del mercado se podrán observar rentabilidades negativas.</w:t>
      </w:r>
    </w:p>
    <w:p w14:paraId="3DE35CA3" w14:textId="2F85B787" w:rsidR="00A32353" w:rsidRPr="00AA2CB2" w:rsidRDefault="00A32353" w:rsidP="00BC1EA6">
      <w:pPr>
        <w:spacing w:after="0" w:line="240" w:lineRule="auto"/>
        <w:rPr>
          <w:rFonts w:ascii="Arial" w:hAnsi="Arial" w:cs="Arial"/>
        </w:rPr>
      </w:pPr>
    </w:p>
    <w:p w14:paraId="56659C80"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52" w:name="51"/>
      <w:r w:rsidRPr="00AA2CB2">
        <w:rPr>
          <w:rFonts w:ascii="Arial" w:hAnsi="Arial" w:cs="Arial"/>
          <w:sz w:val="22"/>
          <w:szCs w:val="22"/>
        </w:rPr>
        <w:t>ARTÍCULO 51. FACULTADES DEL BANCO DE LA REPÚBLICA PARA LA ADMINISTRACIÓN DEL FIDEICOMISO FAE.</w:t>
      </w:r>
      <w:bookmarkEnd w:id="52"/>
      <w:r w:rsidRPr="00AA2CB2">
        <w:rPr>
          <w:rFonts w:ascii="Arial" w:hAnsi="Arial" w:cs="Arial"/>
          <w:sz w:val="22"/>
          <w:szCs w:val="22"/>
        </w:rPr>
        <w:t> Las facultades del Banco de la República para la administración del Fideicomiso FAE y para la inversión de sus recursos incluirán las correspondientes a la esencia y naturaleza de los contratos fiduciarios, y entre otras, las siguientes:</w:t>
      </w:r>
    </w:p>
    <w:p w14:paraId="6FCFA7F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331B8B0" w14:textId="37DE8CE3"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Administrar e invertir los recursos del fideicomiso en forma directa o con el concurso de terceros, de conformidad con las instrucciones del Comité de Inversiones.</w:t>
      </w:r>
    </w:p>
    <w:p w14:paraId="794812F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586F7C6" w14:textId="0C6AD3B2"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Invertir los recursos en todo tipo de activos, derivados o índices en forma consistente con la política de inversiones y constituir depósitos de margen o garantía de estas operaciones.</w:t>
      </w:r>
    </w:p>
    <w:p w14:paraId="53F916DD"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5DC5DD7" w14:textId="5D0CED51"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Establecer el marco operacional de la administración de riesgos determinado por el Comité de Inversiones.</w:t>
      </w:r>
    </w:p>
    <w:p w14:paraId="0CC68B6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208E524" w14:textId="15EEFF58"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Suscribir en nombre del Fideicomiso los contratos requeridos para la adecuada administración y para la inversión de los recursos del fideicomiso.</w:t>
      </w:r>
    </w:p>
    <w:p w14:paraId="662B932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A4B3600" w14:textId="37DE4C8D"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5. Someter los contratos requeridos para la administración y para la inversión de los recursos del fideicomiso a la ley y jurisdicción extranjera, cuando tales contratos se celebren y ejecuten en el exterior.</w:t>
      </w:r>
    </w:p>
    <w:p w14:paraId="5B37761F"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22636004" w14:textId="30B99936"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PRIMERO.</w:t>
      </w:r>
      <w:r w:rsidRPr="00AA2CB2">
        <w:rPr>
          <w:rFonts w:ascii="Arial" w:hAnsi="Arial" w:cs="Arial"/>
          <w:sz w:val="22"/>
          <w:szCs w:val="22"/>
        </w:rPr>
        <w:t> La celebración de los contratos relacionados con la administración e inversión de los recursos del FAE se regirán por las normas del derecho privado.</w:t>
      </w:r>
    </w:p>
    <w:p w14:paraId="25065393"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596744E8" w14:textId="79BB645E"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SEGUNDO.</w:t>
      </w:r>
      <w:r w:rsidRPr="00AA2CB2">
        <w:rPr>
          <w:rFonts w:ascii="Arial" w:hAnsi="Arial" w:cs="Arial"/>
          <w:sz w:val="22"/>
          <w:szCs w:val="22"/>
        </w:rPr>
        <w:t> En desarrollo del contrato fiduciario, el Banco de la República adquirirá obligaciones de medio y no de resultado.</w:t>
      </w:r>
    </w:p>
    <w:p w14:paraId="4BEDA0A6"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69CB4EBF" w14:textId="7EC0F7C1"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TERCERO.</w:t>
      </w:r>
      <w:r w:rsidRPr="00AA2CB2">
        <w:rPr>
          <w:rFonts w:ascii="Arial" w:hAnsi="Arial" w:cs="Arial"/>
          <w:sz w:val="22"/>
          <w:szCs w:val="22"/>
        </w:rPr>
        <w:t> La comisión de administración de los recursos del Fideicomiso FAE que se pacte con el Banco de la República será pagada con cargo a los rendimientos de los recursos fideicomitidos y en subsidio, con cargo a estos últimos.</w:t>
      </w:r>
    </w:p>
    <w:p w14:paraId="7BEDA7F1"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3798E6C1" w14:textId="7638CBC1"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TRANSITORIO. </w:t>
      </w:r>
      <w:r w:rsidRPr="00AA2CB2">
        <w:rPr>
          <w:rFonts w:ascii="Arial" w:hAnsi="Arial" w:cs="Arial"/>
          <w:sz w:val="22"/>
          <w:szCs w:val="22"/>
        </w:rPr>
        <w:t>Mientras el Comité de Inversiones define la política de inversión del FAE, el Banco de la República administrará el FAE con la misma política de inversiones del FAEP.</w:t>
      </w:r>
    </w:p>
    <w:p w14:paraId="1EFEFF3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FD94D21" w14:textId="6750BA11"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Mientras el Comité de Inversiones define las políticas de selección de administradores externos, mandatarios, custodios, agentes, apoderados, asesores de inversión y las contrapartes para operaciones de derivados, y se realizan los respectivos procesos de contratación, el Banco de la República podrá utilizar los seleccionados para la administración de los recursos del FAEP.</w:t>
      </w:r>
    </w:p>
    <w:p w14:paraId="4E70F515" w14:textId="379176B6" w:rsidR="00A32353" w:rsidRPr="00AA2CB2" w:rsidRDefault="00A32353" w:rsidP="00BC1EA6">
      <w:pPr>
        <w:spacing w:after="0" w:line="240" w:lineRule="auto"/>
        <w:rPr>
          <w:rFonts w:ascii="Arial" w:hAnsi="Arial" w:cs="Arial"/>
        </w:rPr>
      </w:pPr>
    </w:p>
    <w:p w14:paraId="5E76F77A"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53" w:name="52"/>
      <w:r w:rsidRPr="00AA2CB2">
        <w:rPr>
          <w:rFonts w:ascii="Arial" w:hAnsi="Arial" w:cs="Arial"/>
          <w:sz w:val="22"/>
          <w:szCs w:val="22"/>
        </w:rPr>
        <w:t>ARTÍCULO 52. COMITÉ DE INVERSIONES.</w:t>
      </w:r>
      <w:bookmarkEnd w:id="53"/>
      <w:r w:rsidRPr="00AA2CB2">
        <w:rPr>
          <w:rFonts w:ascii="Arial" w:hAnsi="Arial" w:cs="Arial"/>
          <w:sz w:val="22"/>
          <w:szCs w:val="22"/>
        </w:rPr>
        <w:t xml:space="preserve"> El Fideicomiso FAE contará con un Comité Inversiones, que estará constituido de la siguiente manera: El </w:t>
      </w:r>
      <w:proofErr w:type="gramStart"/>
      <w:r w:rsidRPr="00AA2CB2">
        <w:rPr>
          <w:rFonts w:ascii="Arial" w:hAnsi="Arial" w:cs="Arial"/>
          <w:sz w:val="22"/>
          <w:szCs w:val="22"/>
        </w:rPr>
        <w:t>Ministro</w:t>
      </w:r>
      <w:proofErr w:type="gramEnd"/>
      <w:r w:rsidRPr="00AA2CB2">
        <w:rPr>
          <w:rFonts w:ascii="Arial" w:hAnsi="Arial" w:cs="Arial"/>
          <w:sz w:val="22"/>
          <w:szCs w:val="22"/>
        </w:rPr>
        <w:t xml:space="preserve"> de Hacienda y Crédito Público o su delegado, quien lo presidirá, el Ministro de Minas y Energía o su delegado y el Director del Departamento Nacional de Planeación o su delegado. El Gerente del Banco de la República o su delegado y quien ejerza la supervisión del Fideicomiso FAE asistirán a las funciones del Comité de Inversiones con voz, pero sin voto. La secretaría del Comité estará a cargo del Banco de la República.</w:t>
      </w:r>
    </w:p>
    <w:p w14:paraId="7AD5472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500DCCA" w14:textId="6283F184"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Comité de Inversiones determinará las políticas y los criterios generales para la selección de las inversiones, las operaciones con derivados, repos, simultáneas y transferencia temporal de valores; establecerá los límites de inversión y de los depósitos de margen o garantía de estas operaciones, la estrategia de inversión de los recursos en función de la rentabilidad y riesgo y los procedimientos a seguir en los eventos en que se presenten excesos o defectos en los límites de inversión; los procedimientos de evaluación de desempeño y la política de gestión y la administración de riesgos.</w:t>
      </w:r>
    </w:p>
    <w:p w14:paraId="0A9B97C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D22E036" w14:textId="63172963"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Comité de Inversiones tendrá a su cargo determinar y supervisar la política de inversiones de los recursos del Fideicomiso FAE y establecerá los criterios generales para la selección, aprobación y evaluación de contrapartes, administradores externos, mandatarios, custodios, agentes, apoderados y asesores de inversión.</w:t>
      </w:r>
    </w:p>
    <w:p w14:paraId="1E00659D" w14:textId="4D8B043E" w:rsidR="00A32353" w:rsidRPr="00AA2CB2" w:rsidRDefault="00A32353" w:rsidP="00BC1EA6">
      <w:pPr>
        <w:spacing w:after="0" w:line="240" w:lineRule="auto"/>
        <w:rPr>
          <w:rFonts w:ascii="Arial" w:hAnsi="Arial" w:cs="Arial"/>
        </w:rPr>
      </w:pPr>
    </w:p>
    <w:p w14:paraId="10470464"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54" w:name="53"/>
      <w:r w:rsidRPr="00AA2CB2">
        <w:rPr>
          <w:rFonts w:ascii="Arial" w:hAnsi="Arial" w:cs="Arial"/>
          <w:sz w:val="22"/>
          <w:szCs w:val="22"/>
        </w:rPr>
        <w:t>ARTÍCULO 53. VALORACIÓN Y MANEJO CONTABLE DEL FONDO.</w:t>
      </w:r>
      <w:bookmarkEnd w:id="54"/>
      <w:r w:rsidRPr="00AA2CB2">
        <w:rPr>
          <w:rFonts w:ascii="Arial" w:hAnsi="Arial" w:cs="Arial"/>
          <w:sz w:val="22"/>
          <w:szCs w:val="22"/>
        </w:rPr>
        <w:t> El reglamento establecerá el método de valoración del Fondo, del manejo contable y de la remisión de información que deberá observar el Banco de la República en la administración de los recursos fideicomitidos.</w:t>
      </w:r>
    </w:p>
    <w:p w14:paraId="0F802754" w14:textId="0E1B6F57" w:rsidR="00A32353" w:rsidRPr="00AA2CB2" w:rsidRDefault="00A32353" w:rsidP="00BC1EA6">
      <w:pPr>
        <w:spacing w:after="0" w:line="240" w:lineRule="auto"/>
        <w:rPr>
          <w:rFonts w:ascii="Arial" w:hAnsi="Arial" w:cs="Arial"/>
        </w:rPr>
      </w:pPr>
    </w:p>
    <w:p w14:paraId="4271816E"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55" w:name="54"/>
      <w:r w:rsidRPr="00AA2CB2">
        <w:rPr>
          <w:rFonts w:ascii="Arial" w:hAnsi="Arial" w:cs="Arial"/>
          <w:sz w:val="22"/>
          <w:szCs w:val="22"/>
        </w:rPr>
        <w:t>ARTÍCULO 54. AUDITORÍA Y CONTROL.</w:t>
      </w:r>
      <w:bookmarkEnd w:id="55"/>
      <w:r w:rsidRPr="00AA2CB2">
        <w:rPr>
          <w:rFonts w:ascii="Arial" w:hAnsi="Arial" w:cs="Arial"/>
          <w:sz w:val="22"/>
          <w:szCs w:val="22"/>
        </w:rPr>
        <w:t> La función de auditoría del FAE estará a cargo del organismo especializado que determine el Gobierno Nacional, quien podrá delegar esta función en la Auditoría del Banco de la República. Los recursos del FAE serán objeto de control, fiscal por parte de la Contraloría General de la República de conformidad con las disposiciones de esta ley. Sin perjuicio de las labores del Sistema de Monitoreo, Seguimiento, Control y Evaluación del Sistema General de Regalías.</w:t>
      </w:r>
    </w:p>
    <w:p w14:paraId="3C1953A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77F307B" w14:textId="692E9BBB"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evaluación de los administradores, de la administración del fideicomiso y de las decisiones de inversión por parte de los órganos de control considerará el portafolio de inversiones como una unidad, de forma consistente con el logro de los objetivos de riesgo y retorno fijados por las políticas de inversión, reconociendo que las decisiones de inversión se toman con base en las condiciones cambiantes de los mercados, los efectos de la inflación o deflación, los impuestos aplicables, la rentabilidad esperada y las necesidades de liquidez, entre otros.</w:t>
      </w:r>
    </w:p>
    <w:p w14:paraId="502FF68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5739828" w14:textId="32AA73F9"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La evaluación en relación con un determinado activo deberá realizarse en forma conjunta, en contexto con el portafolio de inversiones, como parte de una estrategia global de inversión, de acuerdo con los riesgos y rentabilidad determinados por la política de inversiones del fideicomiso, considerando los objetivos de riesgo y retorno, con base en las circunstancias y condiciones existentes al momento de la decisión y no de manera retrospectiva.</w:t>
      </w:r>
    </w:p>
    <w:p w14:paraId="3EA0F639" w14:textId="5B11F93A" w:rsidR="00A32353" w:rsidRPr="00AA2CB2" w:rsidRDefault="00A32353" w:rsidP="00BC1EA6">
      <w:pPr>
        <w:spacing w:after="0" w:line="240" w:lineRule="auto"/>
        <w:rPr>
          <w:rFonts w:ascii="Arial" w:hAnsi="Arial" w:cs="Arial"/>
        </w:rPr>
      </w:pPr>
    </w:p>
    <w:p w14:paraId="4012AB52" w14:textId="447273B6" w:rsidR="00A32353" w:rsidRPr="00AA2CB2" w:rsidRDefault="00A32353" w:rsidP="370EAB6B">
      <w:pPr>
        <w:pStyle w:val="NormalWeb"/>
        <w:spacing w:before="0" w:beforeAutospacing="0" w:after="0" w:afterAutospacing="0"/>
        <w:jc w:val="both"/>
        <w:rPr>
          <w:rFonts w:ascii="Arial" w:hAnsi="Arial" w:cs="Arial"/>
          <w:sz w:val="22"/>
          <w:szCs w:val="22"/>
        </w:rPr>
      </w:pPr>
      <w:bookmarkStart w:id="56" w:name="55"/>
      <w:r w:rsidRPr="00AA2CB2">
        <w:rPr>
          <w:rFonts w:ascii="Arial" w:hAnsi="Arial" w:cs="Arial"/>
          <w:sz w:val="22"/>
          <w:szCs w:val="22"/>
        </w:rPr>
        <w:t>ARTÍCULO 55. REDUCCIÓN DRÁSTICA DE LOS RECURSOS.</w:t>
      </w:r>
      <w:bookmarkEnd w:id="56"/>
      <w:r w:rsidRPr="00AA2CB2">
        <w:rPr>
          <w:rFonts w:ascii="Arial" w:hAnsi="Arial" w:cs="Arial"/>
          <w:sz w:val="22"/>
          <w:szCs w:val="22"/>
        </w:rPr>
        <w:t> En el evento previsto en el inciso 6 del artículo</w:t>
      </w:r>
      <w:r w:rsidR="00C1357A" w:rsidRPr="00AA2CB2">
        <w:rPr>
          <w:rFonts w:ascii="Arial" w:hAnsi="Arial" w:cs="Arial"/>
          <w:sz w:val="22"/>
          <w:szCs w:val="22"/>
        </w:rPr>
        <w:t xml:space="preserve"> 361</w:t>
      </w:r>
      <w:r w:rsidRPr="00AA2CB2">
        <w:rPr>
          <w:rFonts w:ascii="Arial" w:hAnsi="Arial" w:cs="Arial"/>
          <w:sz w:val="22"/>
          <w:szCs w:val="22"/>
        </w:rPr>
        <w:t>  de la Constitución Política, si los ingresos anuales de regalías del Sistema General de Regalías disminuyen en un 50% o más con respecto al año anterior, se estimará que la reducción correspondiente en la suma de los recursos destinados al Fondo de Compensación Regional, al Fondo de Desarrollo Regional y a las asignaciones directas a que se refiere el inciso segundo del citado artículo</w:t>
      </w:r>
      <w:r w:rsidR="00C1357A" w:rsidRPr="00AA2CB2">
        <w:rPr>
          <w:rFonts w:ascii="Arial" w:hAnsi="Arial" w:cs="Arial"/>
          <w:sz w:val="22"/>
          <w:szCs w:val="22"/>
        </w:rPr>
        <w:t xml:space="preserve"> 361</w:t>
      </w:r>
      <w:r w:rsidRPr="00AA2CB2">
        <w:rPr>
          <w:rFonts w:ascii="Arial" w:hAnsi="Arial" w:cs="Arial"/>
          <w:sz w:val="22"/>
          <w:szCs w:val="22"/>
        </w:rPr>
        <w:t>, corresponda a la tercera parte de la tasa de caída de los ingresos del Sistema, con el fin de mitigar sus efectos. El monto adicional que resulte de la aplicación de este artículo no podrá ser base para el monto a distribuir en el siguiente año fiscal.</w:t>
      </w:r>
    </w:p>
    <w:p w14:paraId="34224047" w14:textId="77777777" w:rsidR="002C1009" w:rsidRPr="00AA2CB2" w:rsidRDefault="002C1009" w:rsidP="00BC1EA6">
      <w:pPr>
        <w:pStyle w:val="centrado"/>
        <w:spacing w:before="0" w:beforeAutospacing="0" w:after="0" w:afterAutospacing="0"/>
        <w:jc w:val="center"/>
        <w:rPr>
          <w:rFonts w:ascii="Arial" w:hAnsi="Arial" w:cs="Arial"/>
          <w:sz w:val="22"/>
          <w:szCs w:val="22"/>
        </w:rPr>
      </w:pPr>
      <w:bookmarkStart w:id="57" w:name="CAPÍTULO_VI-IV"/>
    </w:p>
    <w:p w14:paraId="27432EA0" w14:textId="7BAD2C67"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Fonts w:ascii="Arial" w:hAnsi="Arial" w:cs="Arial"/>
          <w:b/>
          <w:bCs/>
          <w:sz w:val="22"/>
          <w:szCs w:val="22"/>
        </w:rPr>
        <w:t>CAPÍTULO VI</w:t>
      </w:r>
      <w:bookmarkEnd w:id="57"/>
    </w:p>
    <w:p w14:paraId="57606EB0" w14:textId="3D8D53F2"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RECURSOS DESTINADOS PARA AHORRO PENSIONAL TERRITORIAL</w:t>
      </w:r>
    </w:p>
    <w:p w14:paraId="2983497B" w14:textId="2108C594" w:rsidR="00A32353" w:rsidRPr="00AA2CB2" w:rsidRDefault="00A32353" w:rsidP="00BC1EA6">
      <w:pPr>
        <w:spacing w:after="0" w:line="240" w:lineRule="auto"/>
        <w:rPr>
          <w:rFonts w:ascii="Arial" w:hAnsi="Arial" w:cs="Arial"/>
        </w:rPr>
      </w:pPr>
    </w:p>
    <w:p w14:paraId="2CA6AA9C" w14:textId="71DA2D5F" w:rsidR="00A32353" w:rsidRPr="00AA2CB2" w:rsidRDefault="00A32353" w:rsidP="00BC1EA6">
      <w:pPr>
        <w:pStyle w:val="NormalWeb"/>
        <w:spacing w:before="0" w:beforeAutospacing="0" w:after="0" w:afterAutospacing="0"/>
        <w:jc w:val="both"/>
        <w:rPr>
          <w:rFonts w:ascii="Arial" w:hAnsi="Arial" w:cs="Arial"/>
          <w:sz w:val="22"/>
          <w:szCs w:val="22"/>
        </w:rPr>
      </w:pPr>
      <w:bookmarkStart w:id="58" w:name="56"/>
      <w:r w:rsidRPr="00AA2CB2">
        <w:rPr>
          <w:rFonts w:ascii="Arial" w:hAnsi="Arial" w:cs="Arial"/>
          <w:sz w:val="22"/>
          <w:szCs w:val="22"/>
        </w:rPr>
        <w:t>ARTÍCULO 56. DISTRIBUCIÓN.</w:t>
      </w:r>
      <w:bookmarkEnd w:id="58"/>
      <w:r w:rsidRPr="00AA2CB2">
        <w:rPr>
          <w:rFonts w:ascii="Arial" w:hAnsi="Arial" w:cs="Arial"/>
          <w:sz w:val="22"/>
          <w:szCs w:val="22"/>
        </w:rPr>
        <w:t xml:space="preserve"> El porcentaje de los recursos del Sistema General de Regalías destinado al ahorro pensional </w:t>
      </w:r>
      <w:proofErr w:type="gramStart"/>
      <w:r w:rsidRPr="00AA2CB2">
        <w:rPr>
          <w:rFonts w:ascii="Arial" w:hAnsi="Arial" w:cs="Arial"/>
          <w:sz w:val="22"/>
          <w:szCs w:val="22"/>
        </w:rPr>
        <w:t>territorial,</w:t>
      </w:r>
      <w:proofErr w:type="gramEnd"/>
      <w:r w:rsidRPr="00AA2CB2">
        <w:rPr>
          <w:rFonts w:ascii="Arial" w:hAnsi="Arial" w:cs="Arial"/>
          <w:sz w:val="22"/>
          <w:szCs w:val="22"/>
        </w:rPr>
        <w:t xml:space="preserve"> será manejado a través del Fondo Nacional de Pensiones de las Entidades Territoriales (</w:t>
      </w:r>
      <w:proofErr w:type="spellStart"/>
      <w:r w:rsidRPr="00AA2CB2">
        <w:rPr>
          <w:rFonts w:ascii="Arial" w:hAnsi="Arial" w:cs="Arial"/>
          <w:sz w:val="22"/>
          <w:szCs w:val="22"/>
        </w:rPr>
        <w:t>Fonpet</w:t>
      </w:r>
      <w:proofErr w:type="spellEnd"/>
      <w:r w:rsidRPr="00AA2CB2">
        <w:rPr>
          <w:rFonts w:ascii="Arial" w:hAnsi="Arial" w:cs="Arial"/>
          <w:sz w:val="22"/>
          <w:szCs w:val="22"/>
        </w:rPr>
        <w:t xml:space="preserve">). Se distribuirá anualmente entre las entidades territoriales conforme con los criterios y condiciones definidos para el efecto por la legislación vigente aplicable al </w:t>
      </w:r>
      <w:proofErr w:type="spellStart"/>
      <w:r w:rsidRPr="00AA2CB2">
        <w:rPr>
          <w:rFonts w:ascii="Arial" w:hAnsi="Arial" w:cs="Arial"/>
          <w:sz w:val="22"/>
          <w:szCs w:val="22"/>
        </w:rPr>
        <w:t>Fonpet</w:t>
      </w:r>
      <w:proofErr w:type="spellEnd"/>
      <w:r w:rsidRPr="00AA2CB2">
        <w:rPr>
          <w:rFonts w:ascii="Arial" w:hAnsi="Arial" w:cs="Arial"/>
          <w:sz w:val="22"/>
          <w:szCs w:val="22"/>
        </w:rPr>
        <w:t>.</w:t>
      </w:r>
    </w:p>
    <w:p w14:paraId="5A0B9A22" w14:textId="77777777" w:rsidR="006230E3" w:rsidRPr="00AA2CB2" w:rsidRDefault="006230E3" w:rsidP="00BC1EA6">
      <w:pPr>
        <w:pStyle w:val="NormalWeb"/>
        <w:spacing w:before="0" w:beforeAutospacing="0" w:after="0" w:afterAutospacing="0"/>
        <w:jc w:val="both"/>
        <w:rPr>
          <w:rFonts w:ascii="Arial" w:hAnsi="Arial" w:cs="Arial"/>
          <w:b/>
          <w:bCs/>
          <w:sz w:val="22"/>
          <w:szCs w:val="22"/>
        </w:rPr>
      </w:pPr>
    </w:p>
    <w:p w14:paraId="10EBDB9F" w14:textId="0A24F7AD"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59" w:name="CAPÍTULO_VII-IV"/>
      <w:r w:rsidRPr="00AA2CB2">
        <w:rPr>
          <w:rFonts w:ascii="Arial" w:hAnsi="Arial" w:cs="Arial"/>
          <w:b/>
          <w:bCs/>
          <w:sz w:val="22"/>
          <w:szCs w:val="22"/>
        </w:rPr>
        <w:t>CAPÍTULO VII</w:t>
      </w:r>
      <w:bookmarkEnd w:id="59"/>
    </w:p>
    <w:p w14:paraId="43551809" w14:textId="473E5BD9"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DISPOSICIONES COMUNES PARA LA EJECUCIÓN DE LOS RECURSOS DEL SISTEMA GENERAL DE REGALÍAS</w:t>
      </w:r>
    </w:p>
    <w:p w14:paraId="3287F0BB" w14:textId="689073D0" w:rsidR="00A32353" w:rsidRPr="00AA2CB2" w:rsidRDefault="00A32353" w:rsidP="00BC1EA6">
      <w:pPr>
        <w:spacing w:after="0" w:line="240" w:lineRule="auto"/>
        <w:rPr>
          <w:rFonts w:ascii="Arial" w:hAnsi="Arial" w:cs="Arial"/>
        </w:rPr>
      </w:pPr>
    </w:p>
    <w:p w14:paraId="242AF925"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60" w:name="57"/>
      <w:r w:rsidRPr="00AA2CB2">
        <w:rPr>
          <w:rFonts w:ascii="Arial" w:hAnsi="Arial" w:cs="Arial"/>
          <w:sz w:val="22"/>
          <w:szCs w:val="22"/>
        </w:rPr>
        <w:t>ARTÍCULO 57. COMITÉS CONSULTIVOS.</w:t>
      </w:r>
      <w:bookmarkEnd w:id="60"/>
      <w:r w:rsidRPr="00AA2CB2">
        <w:rPr>
          <w:rFonts w:ascii="Arial" w:hAnsi="Arial" w:cs="Arial"/>
          <w:sz w:val="22"/>
          <w:szCs w:val="22"/>
        </w:rPr>
        <w:t> Con el propósito de analizar la conveniencia, oportunidad o solidez técnica, financiera y ambiental de los proyectos de inversión presentados a consideración de los Órganos Colegiados de Administración y Decisión, estos se apoyarán, entre otros, en las Comisiones Regionales de Competitividad como comités de carácter consultivo, cuyas recomendaciones servirán de soporte para la toma de decisiones. En todo caso las recomendaciones no serán vinculantes.</w:t>
      </w:r>
    </w:p>
    <w:p w14:paraId="119EB54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FA4D7A9" w14:textId="08B7E37C"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Órgano Colegiado de Administración y Decisión conformará comités consultivos, los cuales serán consultados obligatoriamente sin que su concepto sea vinculante cuyos miembros pueden ser, entre otros, representantes de las Comisiones Regionales de Competitividad, de los consejos territoriales de planeación, de agremiaciones económicas y profesionales, de las organizaciones sociales, delegados de las comisiones consultivas distrital, departamentales y nacional de las comunidades Negras, Afrocolombianas, Raizales y Palenqueras, de las comunidades indígenas, de las instituciones de educación superior, de las autoridades de la jurisdicción y de institutos técnicos de reconocida trayectoria e idoneidad. La integración y funcionamiento de los comités de carácter consultivo será definido por el reglamento.</w:t>
      </w:r>
    </w:p>
    <w:p w14:paraId="5E2A3010"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11F2325C" w14:textId="109C7B13"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xml:space="preserve"> Los Órganos Colegiados de Administración, convocarán previamente a las sesiones de este a los congresistas de la región o el departamento, según sea el caso, con el fin de ser consideradas sus opiniones sobre la </w:t>
      </w:r>
      <w:proofErr w:type="spellStart"/>
      <w:r w:rsidRPr="00AA2CB2">
        <w:rPr>
          <w:rFonts w:ascii="Arial" w:hAnsi="Arial" w:cs="Arial"/>
          <w:sz w:val="22"/>
          <w:szCs w:val="22"/>
        </w:rPr>
        <w:t>viabilización</w:t>
      </w:r>
      <w:proofErr w:type="spellEnd"/>
      <w:r w:rsidRPr="00AA2CB2">
        <w:rPr>
          <w:rFonts w:ascii="Arial" w:hAnsi="Arial" w:cs="Arial"/>
          <w:sz w:val="22"/>
          <w:szCs w:val="22"/>
        </w:rPr>
        <w:t xml:space="preserve"> y aprobación de los proyectos de inversión sometidos a su consideración.</w:t>
      </w:r>
    </w:p>
    <w:p w14:paraId="13829D3C" w14:textId="1382BD71" w:rsidR="00A32353" w:rsidRPr="00AA2CB2" w:rsidRDefault="00A32353" w:rsidP="00BC1EA6">
      <w:pPr>
        <w:spacing w:after="0" w:line="240" w:lineRule="auto"/>
        <w:rPr>
          <w:rFonts w:ascii="Arial" w:hAnsi="Arial" w:cs="Arial"/>
        </w:rPr>
      </w:pPr>
    </w:p>
    <w:p w14:paraId="14D6C7EA"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61" w:name="58"/>
      <w:r w:rsidRPr="00AA2CB2">
        <w:rPr>
          <w:rFonts w:ascii="Arial" w:hAnsi="Arial" w:cs="Arial"/>
          <w:sz w:val="22"/>
          <w:szCs w:val="22"/>
        </w:rPr>
        <w:lastRenderedPageBreak/>
        <w:t>ARTÍCULO 58. PARTICIPACIÓN CIUDADANA Y CONTROL SOCIAL.</w:t>
      </w:r>
      <w:bookmarkEnd w:id="61"/>
      <w:r w:rsidRPr="00AA2CB2">
        <w:rPr>
          <w:rFonts w:ascii="Arial" w:hAnsi="Arial" w:cs="Arial"/>
          <w:sz w:val="22"/>
          <w:szCs w:val="22"/>
        </w:rPr>
        <w:t> Las entidades territoriales promoverán la participación ciudadana para el control social en la formulación, priorización, ejecución y evaluación de los proyectos de inversión financiados con los recursos del Sistema General de Regalías.</w:t>
      </w:r>
    </w:p>
    <w:p w14:paraId="0EC00991" w14:textId="19AA538C" w:rsidR="00A32353" w:rsidRPr="00AA2CB2" w:rsidRDefault="00A32353" w:rsidP="00BC1EA6">
      <w:pPr>
        <w:spacing w:after="0" w:line="240" w:lineRule="auto"/>
        <w:rPr>
          <w:rFonts w:ascii="Arial" w:hAnsi="Arial" w:cs="Arial"/>
        </w:rPr>
      </w:pPr>
    </w:p>
    <w:p w14:paraId="783BC3EF"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62" w:name="59"/>
      <w:r w:rsidRPr="00AA2CB2">
        <w:rPr>
          <w:rFonts w:ascii="Arial" w:hAnsi="Arial" w:cs="Arial"/>
          <w:sz w:val="22"/>
          <w:szCs w:val="22"/>
        </w:rPr>
        <w:t>ARTÍCULO 59. CONTRATOS PLAN.</w:t>
      </w:r>
      <w:bookmarkEnd w:id="62"/>
      <w:r w:rsidRPr="00AA2CB2">
        <w:rPr>
          <w:rFonts w:ascii="Arial" w:hAnsi="Arial" w:cs="Arial"/>
          <w:sz w:val="22"/>
          <w:szCs w:val="22"/>
        </w:rPr>
        <w:t xml:space="preserve"> Los proyectos de inversión que se presenten para ser financiados con recursos del Sistema General de </w:t>
      </w:r>
      <w:proofErr w:type="gramStart"/>
      <w:r w:rsidRPr="00AA2CB2">
        <w:rPr>
          <w:rFonts w:ascii="Arial" w:hAnsi="Arial" w:cs="Arial"/>
          <w:sz w:val="22"/>
          <w:szCs w:val="22"/>
        </w:rPr>
        <w:t>Regalías,</w:t>
      </w:r>
      <w:proofErr w:type="gramEnd"/>
      <w:r w:rsidRPr="00AA2CB2">
        <w:rPr>
          <w:rFonts w:ascii="Arial" w:hAnsi="Arial" w:cs="Arial"/>
          <w:sz w:val="22"/>
          <w:szCs w:val="22"/>
        </w:rPr>
        <w:t xml:space="preserve"> podrán desarrollarse mediante Contratos Plan.</w:t>
      </w:r>
    </w:p>
    <w:p w14:paraId="27D893DF"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estos contratos o convenios se pueden incorporar mecanismos de participación público-privada, de acuerdo con las normas contractuales vigentes.</w:t>
      </w:r>
    </w:p>
    <w:p w14:paraId="4A73C72C" w14:textId="77777777" w:rsidR="002C1009" w:rsidRPr="00AA2CB2" w:rsidRDefault="002C1009" w:rsidP="00BC1EA6">
      <w:pPr>
        <w:pStyle w:val="centrado"/>
        <w:spacing w:before="0" w:beforeAutospacing="0" w:after="0" w:afterAutospacing="0"/>
        <w:jc w:val="center"/>
        <w:rPr>
          <w:rFonts w:ascii="Arial" w:hAnsi="Arial" w:cs="Arial"/>
          <w:b/>
          <w:bCs/>
          <w:sz w:val="22"/>
          <w:szCs w:val="22"/>
        </w:rPr>
      </w:pPr>
      <w:bookmarkStart w:id="63" w:name="TÍTULO_V"/>
    </w:p>
    <w:p w14:paraId="3AADA927" w14:textId="3D5D4931"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Fonts w:ascii="Arial" w:hAnsi="Arial" w:cs="Arial"/>
          <w:b/>
          <w:bCs/>
          <w:sz w:val="22"/>
          <w:szCs w:val="22"/>
        </w:rPr>
        <w:t>TÍTULO V</w:t>
      </w:r>
      <w:bookmarkEnd w:id="63"/>
    </w:p>
    <w:p w14:paraId="333F2086" w14:textId="3EFBEE19" w:rsidR="00A32353" w:rsidRPr="00AA2CB2" w:rsidRDefault="00A32353" w:rsidP="00BC1EA6">
      <w:pPr>
        <w:pStyle w:val="centrado"/>
        <w:spacing w:before="0" w:beforeAutospacing="0" w:after="0" w:afterAutospacing="0"/>
        <w:jc w:val="center"/>
        <w:rPr>
          <w:rStyle w:val="baj"/>
          <w:rFonts w:ascii="Arial" w:hAnsi="Arial" w:cs="Arial"/>
          <w:b/>
          <w:bCs/>
          <w:sz w:val="22"/>
          <w:szCs w:val="22"/>
        </w:rPr>
      </w:pPr>
      <w:r w:rsidRPr="00AA2CB2">
        <w:rPr>
          <w:rStyle w:val="baj"/>
          <w:rFonts w:ascii="Arial" w:hAnsi="Arial" w:cs="Arial"/>
          <w:b/>
          <w:bCs/>
          <w:sz w:val="22"/>
          <w:szCs w:val="22"/>
        </w:rPr>
        <w:t>RÉGIMEN PRESUPUESTAL</w:t>
      </w:r>
    </w:p>
    <w:p w14:paraId="79751BE7" w14:textId="77777777" w:rsidR="00C1357A" w:rsidRPr="00AA2CB2" w:rsidRDefault="00C1357A" w:rsidP="00BC1EA6">
      <w:pPr>
        <w:pStyle w:val="centrado"/>
        <w:spacing w:before="0" w:beforeAutospacing="0" w:after="0" w:afterAutospacing="0"/>
        <w:jc w:val="center"/>
        <w:rPr>
          <w:rFonts w:ascii="Arial" w:hAnsi="Arial" w:cs="Arial"/>
          <w:b/>
          <w:bCs/>
          <w:sz w:val="22"/>
          <w:szCs w:val="22"/>
        </w:rPr>
      </w:pPr>
    </w:p>
    <w:p w14:paraId="17CF88FA" w14:textId="3ECDA482"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64" w:name="CAPÍTULO_I-V"/>
      <w:r w:rsidRPr="00AA2CB2">
        <w:rPr>
          <w:rFonts w:ascii="Arial" w:hAnsi="Arial" w:cs="Arial"/>
          <w:b/>
          <w:bCs/>
          <w:sz w:val="22"/>
          <w:szCs w:val="22"/>
        </w:rPr>
        <w:t>CAPÍTULO I</w:t>
      </w:r>
      <w:bookmarkEnd w:id="64"/>
    </w:p>
    <w:p w14:paraId="0FC69F90" w14:textId="722CE28B"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DEL SISTEMA PRESUPUESTAL</w:t>
      </w:r>
    </w:p>
    <w:p w14:paraId="51E40864" w14:textId="56ACB2EF" w:rsidR="00A32353" w:rsidRPr="00AA2CB2" w:rsidRDefault="00A32353" w:rsidP="00BC1EA6">
      <w:pPr>
        <w:spacing w:after="0" w:line="240" w:lineRule="auto"/>
        <w:rPr>
          <w:rFonts w:ascii="Arial" w:hAnsi="Arial" w:cs="Arial"/>
          <w:b/>
          <w:bCs/>
        </w:rPr>
      </w:pPr>
    </w:p>
    <w:p w14:paraId="3422BD32" w14:textId="52C82E46" w:rsidR="00A32353" w:rsidRPr="00AA2CB2" w:rsidRDefault="00A32353" w:rsidP="00BC1EA6">
      <w:pPr>
        <w:pStyle w:val="NormalWeb"/>
        <w:spacing w:before="0" w:beforeAutospacing="0" w:after="0" w:afterAutospacing="0"/>
        <w:jc w:val="both"/>
        <w:rPr>
          <w:rFonts w:ascii="Arial" w:hAnsi="Arial" w:cs="Arial"/>
          <w:sz w:val="22"/>
          <w:szCs w:val="22"/>
        </w:rPr>
      </w:pPr>
      <w:bookmarkStart w:id="65" w:name="60"/>
      <w:r w:rsidRPr="00AA2CB2">
        <w:rPr>
          <w:rFonts w:ascii="Arial" w:hAnsi="Arial" w:cs="Arial"/>
          <w:sz w:val="22"/>
          <w:szCs w:val="22"/>
        </w:rPr>
        <w:t>ARTÍCULO 60. SISTEMA PRESUPUESTAL.</w:t>
      </w:r>
      <w:bookmarkEnd w:id="65"/>
      <w:r w:rsidRPr="00AA2CB2">
        <w:rPr>
          <w:rFonts w:ascii="Arial" w:hAnsi="Arial" w:cs="Arial"/>
          <w:sz w:val="22"/>
          <w:szCs w:val="22"/>
        </w:rPr>
        <w:t> Las disposiciones del presente título constituyen el Sistema Presupuestal del Sistema General de Regalías a que se refiere el parágrafo 1o del artículo</w:t>
      </w:r>
      <w:r w:rsidR="00C1357A" w:rsidRPr="00AA2CB2">
        <w:rPr>
          <w:rFonts w:ascii="Arial" w:hAnsi="Arial" w:cs="Arial"/>
          <w:sz w:val="22"/>
          <w:szCs w:val="22"/>
        </w:rPr>
        <w:t xml:space="preserve"> 361</w:t>
      </w:r>
      <w:r w:rsidRPr="00AA2CB2">
        <w:rPr>
          <w:rFonts w:ascii="Arial" w:hAnsi="Arial" w:cs="Arial"/>
          <w:sz w:val="22"/>
          <w:szCs w:val="22"/>
        </w:rPr>
        <w:t> de la Constitución Política, acorde con lo dispuesto por los artículos</w:t>
      </w:r>
      <w:r w:rsidR="00C1357A" w:rsidRPr="00AA2CB2">
        <w:rPr>
          <w:rFonts w:ascii="Arial" w:hAnsi="Arial" w:cs="Arial"/>
          <w:sz w:val="22"/>
          <w:szCs w:val="22"/>
        </w:rPr>
        <w:t xml:space="preserve"> 151</w:t>
      </w:r>
      <w:r w:rsidRPr="00AA2CB2">
        <w:rPr>
          <w:rFonts w:ascii="Arial" w:hAnsi="Arial" w:cs="Arial"/>
          <w:sz w:val="22"/>
          <w:szCs w:val="22"/>
        </w:rPr>
        <w:t> y</w:t>
      </w:r>
      <w:r w:rsidR="00C1357A" w:rsidRPr="00AA2CB2">
        <w:rPr>
          <w:rFonts w:ascii="Arial" w:hAnsi="Arial" w:cs="Arial"/>
          <w:sz w:val="22"/>
          <w:szCs w:val="22"/>
        </w:rPr>
        <w:t xml:space="preserve"> 352</w:t>
      </w:r>
      <w:r w:rsidRPr="00AA2CB2">
        <w:rPr>
          <w:rFonts w:ascii="Arial" w:hAnsi="Arial" w:cs="Arial"/>
          <w:sz w:val="22"/>
          <w:szCs w:val="22"/>
        </w:rPr>
        <w:t> de la Constitución Política.</w:t>
      </w:r>
    </w:p>
    <w:p w14:paraId="33C0EAFA" w14:textId="3A594D65" w:rsidR="00A32353" w:rsidRPr="00AA2CB2" w:rsidRDefault="00A32353" w:rsidP="00BC1EA6">
      <w:pPr>
        <w:spacing w:after="0" w:line="240" w:lineRule="auto"/>
        <w:rPr>
          <w:rFonts w:ascii="Arial" w:hAnsi="Arial" w:cs="Arial"/>
        </w:rPr>
      </w:pPr>
    </w:p>
    <w:p w14:paraId="0B033B0F"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66" w:name="61"/>
      <w:r w:rsidRPr="00AA2CB2">
        <w:rPr>
          <w:rFonts w:ascii="Arial" w:hAnsi="Arial" w:cs="Arial"/>
          <w:sz w:val="22"/>
          <w:szCs w:val="22"/>
        </w:rPr>
        <w:t>ARTÍCULO 61. COMPONENTES DEL SISTEMA PRESUPUESTAL.</w:t>
      </w:r>
      <w:bookmarkEnd w:id="66"/>
      <w:r w:rsidRPr="00AA2CB2">
        <w:rPr>
          <w:rFonts w:ascii="Arial" w:hAnsi="Arial" w:cs="Arial"/>
          <w:sz w:val="22"/>
          <w:szCs w:val="22"/>
        </w:rPr>
        <w:t> Componen el Sistema Presupuestal del Sistema General de Regalías el Plan de Recursos, el Banco de Programas y Proyectos de Inversión del Sistema General de Regalías y el Presupuesto del Sistema General de Regalías.</w:t>
      </w:r>
    </w:p>
    <w:p w14:paraId="15FD77CF" w14:textId="0EFAFBFA" w:rsidR="00A32353" w:rsidRPr="00AA2CB2" w:rsidRDefault="00A32353" w:rsidP="00BC1EA6">
      <w:pPr>
        <w:spacing w:after="0" w:line="240" w:lineRule="auto"/>
        <w:rPr>
          <w:rFonts w:ascii="Arial" w:hAnsi="Arial" w:cs="Arial"/>
        </w:rPr>
      </w:pPr>
    </w:p>
    <w:p w14:paraId="37E9ED02"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67" w:name="62"/>
      <w:r w:rsidRPr="00AA2CB2">
        <w:rPr>
          <w:rFonts w:ascii="Arial" w:hAnsi="Arial" w:cs="Arial"/>
          <w:sz w:val="22"/>
          <w:szCs w:val="22"/>
        </w:rPr>
        <w:t>ARTÍCULO 62. PRINCIPIOS DEL SISTEMA PRESUPUESTAL.</w:t>
      </w:r>
      <w:bookmarkEnd w:id="67"/>
      <w:r w:rsidRPr="00AA2CB2">
        <w:rPr>
          <w:rFonts w:ascii="Arial" w:hAnsi="Arial" w:cs="Arial"/>
          <w:sz w:val="22"/>
          <w:szCs w:val="22"/>
        </w:rPr>
        <w:t xml:space="preserve"> El Sistema Presupuestal del Sistema General de Regalías se regirá por los principios de planificación regional; programación integral; </w:t>
      </w:r>
      <w:proofErr w:type="spellStart"/>
      <w:r w:rsidRPr="00AA2CB2">
        <w:rPr>
          <w:rFonts w:ascii="Arial" w:hAnsi="Arial" w:cs="Arial"/>
          <w:sz w:val="22"/>
          <w:szCs w:val="22"/>
        </w:rPr>
        <w:t>plurianualidad</w:t>
      </w:r>
      <w:proofErr w:type="spellEnd"/>
      <w:r w:rsidRPr="00AA2CB2">
        <w:rPr>
          <w:rFonts w:ascii="Arial" w:hAnsi="Arial" w:cs="Arial"/>
          <w:sz w:val="22"/>
          <w:szCs w:val="22"/>
        </w:rPr>
        <w:t>, coordinación, continuidad; desarrollo armónico de las regiones; concurrencia y complementariedad; inembargabilidad; publicidad y transparencia.</w:t>
      </w:r>
    </w:p>
    <w:p w14:paraId="24363108" w14:textId="4DA168F5" w:rsidR="00A32353" w:rsidRPr="00AA2CB2" w:rsidRDefault="00A32353" w:rsidP="00BC1EA6">
      <w:pPr>
        <w:spacing w:after="0" w:line="240" w:lineRule="auto"/>
        <w:rPr>
          <w:rFonts w:ascii="Arial" w:hAnsi="Arial" w:cs="Arial"/>
        </w:rPr>
      </w:pPr>
    </w:p>
    <w:p w14:paraId="4E03C870"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68" w:name="63"/>
      <w:r w:rsidRPr="00AA2CB2">
        <w:rPr>
          <w:rFonts w:ascii="Arial" w:hAnsi="Arial" w:cs="Arial"/>
          <w:sz w:val="22"/>
          <w:szCs w:val="22"/>
        </w:rPr>
        <w:t>ARTÍCULO 63. PLANIFICACIÓN REGIONAL.</w:t>
      </w:r>
      <w:bookmarkEnd w:id="68"/>
      <w:r w:rsidRPr="00AA2CB2">
        <w:rPr>
          <w:rFonts w:ascii="Arial" w:hAnsi="Arial" w:cs="Arial"/>
          <w:sz w:val="22"/>
          <w:szCs w:val="22"/>
        </w:rPr>
        <w:t> Los componentes del Sistema Presupuestal del Sistema General de Regalías deberán guardar concordancia con los ejercicios de planeación regional, que a su vez buscarán articular el Plan Nacional de Desarrollo y los planes de desarrollo de las entidades territoriales, y los planes de vida de las comunidades indígenas y los de etnodesarrollo de las comunidades Negras, Afrocolombianas, Raizales y Palenqueras.</w:t>
      </w:r>
    </w:p>
    <w:p w14:paraId="022D43F0" w14:textId="44444F41" w:rsidR="00A32353" w:rsidRPr="00AA2CB2" w:rsidRDefault="00A32353" w:rsidP="00BC1EA6">
      <w:pPr>
        <w:spacing w:after="0" w:line="240" w:lineRule="auto"/>
        <w:rPr>
          <w:rFonts w:ascii="Arial" w:hAnsi="Arial" w:cs="Arial"/>
        </w:rPr>
      </w:pPr>
    </w:p>
    <w:p w14:paraId="1D93FA19"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69" w:name="64"/>
      <w:r w:rsidRPr="00AA2CB2">
        <w:rPr>
          <w:rFonts w:ascii="Arial" w:hAnsi="Arial" w:cs="Arial"/>
          <w:sz w:val="22"/>
          <w:szCs w:val="22"/>
        </w:rPr>
        <w:t>ARTÍCULO 64. PROGRAMACIÓN INTEGRAL.</w:t>
      </w:r>
      <w:bookmarkEnd w:id="69"/>
      <w:r w:rsidRPr="00AA2CB2">
        <w:rPr>
          <w:rFonts w:ascii="Arial" w:hAnsi="Arial" w:cs="Arial"/>
          <w:sz w:val="22"/>
          <w:szCs w:val="22"/>
        </w:rPr>
        <w:t> Los proyectos de inversión registrados en el Banco de Programas y Proyectos de Inversión del Sistema General de Regalías incorporarán, en forma integral, todos los gastos asociados al respectivo proyecto de inversión, sin que los mismos correspondan a gastos corrientes, entendidos estos como gastos recurrentes que son de carácter permanente y posteriores a la terminación del proyecto.</w:t>
      </w:r>
    </w:p>
    <w:p w14:paraId="50EE557E" w14:textId="0BA138B3" w:rsidR="00A32353" w:rsidRPr="00AA2CB2" w:rsidRDefault="00A32353" w:rsidP="00BC1EA6">
      <w:pPr>
        <w:spacing w:after="0" w:line="240" w:lineRule="auto"/>
        <w:rPr>
          <w:rFonts w:ascii="Arial" w:hAnsi="Arial" w:cs="Arial"/>
        </w:rPr>
      </w:pPr>
    </w:p>
    <w:p w14:paraId="6252AD65"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70" w:name="65"/>
      <w:r w:rsidRPr="00AA2CB2">
        <w:rPr>
          <w:rFonts w:ascii="Arial" w:hAnsi="Arial" w:cs="Arial"/>
          <w:sz w:val="22"/>
          <w:szCs w:val="22"/>
        </w:rPr>
        <w:t>ARTÍCULO 65. PLURIANUALIDAD.</w:t>
      </w:r>
      <w:bookmarkEnd w:id="70"/>
      <w:r w:rsidRPr="00AA2CB2">
        <w:rPr>
          <w:rFonts w:ascii="Arial" w:hAnsi="Arial" w:cs="Arial"/>
          <w:sz w:val="22"/>
          <w:szCs w:val="22"/>
        </w:rPr>
        <w:t xml:space="preserve"> Los componentes del Sistema Presupuestal del Sistema General de Regalías deben propender porque este opere con un horizonte de mediano plazo, en el cual se puedan identificar los ingresos </w:t>
      </w:r>
      <w:proofErr w:type="gramStart"/>
      <w:r w:rsidRPr="00AA2CB2">
        <w:rPr>
          <w:rFonts w:ascii="Arial" w:hAnsi="Arial" w:cs="Arial"/>
          <w:sz w:val="22"/>
          <w:szCs w:val="22"/>
        </w:rPr>
        <w:t>del mismo</w:t>
      </w:r>
      <w:proofErr w:type="gramEnd"/>
      <w:r w:rsidRPr="00AA2CB2">
        <w:rPr>
          <w:rFonts w:ascii="Arial" w:hAnsi="Arial" w:cs="Arial"/>
          <w:sz w:val="22"/>
          <w:szCs w:val="22"/>
        </w:rPr>
        <w:t xml:space="preserve"> y se definan presupuestos que abarquen una </w:t>
      </w:r>
      <w:proofErr w:type="spellStart"/>
      <w:r w:rsidRPr="00AA2CB2">
        <w:rPr>
          <w:rFonts w:ascii="Arial" w:hAnsi="Arial" w:cs="Arial"/>
          <w:sz w:val="22"/>
          <w:szCs w:val="22"/>
        </w:rPr>
        <w:t>bianualidad</w:t>
      </w:r>
      <w:proofErr w:type="spellEnd"/>
      <w:r w:rsidRPr="00AA2CB2">
        <w:rPr>
          <w:rFonts w:ascii="Arial" w:hAnsi="Arial" w:cs="Arial"/>
          <w:sz w:val="22"/>
          <w:szCs w:val="22"/>
        </w:rPr>
        <w:t>, la cual comienza el 1o de enero y termina el 31 de diciembre del año siguiente al de su inicio.</w:t>
      </w:r>
    </w:p>
    <w:p w14:paraId="18D2E7BE" w14:textId="4308D476" w:rsidR="00A32353" w:rsidRPr="00AA2CB2" w:rsidRDefault="00A32353" w:rsidP="00BC1EA6">
      <w:pPr>
        <w:spacing w:after="0" w:line="240" w:lineRule="auto"/>
        <w:rPr>
          <w:rFonts w:ascii="Arial" w:hAnsi="Arial" w:cs="Arial"/>
        </w:rPr>
      </w:pPr>
    </w:p>
    <w:p w14:paraId="6E1114A6"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71" w:name="66"/>
      <w:r w:rsidRPr="00AA2CB2">
        <w:rPr>
          <w:rFonts w:ascii="Arial" w:hAnsi="Arial" w:cs="Arial"/>
          <w:sz w:val="22"/>
          <w:szCs w:val="22"/>
        </w:rPr>
        <w:lastRenderedPageBreak/>
        <w:t>ARTÍCULO 66. COORDINACIÓN.</w:t>
      </w:r>
      <w:bookmarkEnd w:id="71"/>
      <w:r w:rsidRPr="00AA2CB2">
        <w:rPr>
          <w:rFonts w:ascii="Arial" w:hAnsi="Arial" w:cs="Arial"/>
          <w:sz w:val="22"/>
          <w:szCs w:val="22"/>
        </w:rPr>
        <w:t xml:space="preserve"> La Nación y las entidades territoriales coordinarán sus actuaciones con el fin de optimizar los recursos que integran el Sistema General de Regalías. Así, propenderán por la gestión integral de iniciativas de impacto regional, sin </w:t>
      </w:r>
      <w:proofErr w:type="gramStart"/>
      <w:r w:rsidRPr="00AA2CB2">
        <w:rPr>
          <w:rFonts w:ascii="Arial" w:hAnsi="Arial" w:cs="Arial"/>
          <w:sz w:val="22"/>
          <w:szCs w:val="22"/>
        </w:rPr>
        <w:t>que</w:t>
      </w:r>
      <w:proofErr w:type="gramEnd"/>
      <w:r w:rsidRPr="00AA2CB2">
        <w:rPr>
          <w:rFonts w:ascii="Arial" w:hAnsi="Arial" w:cs="Arial"/>
          <w:sz w:val="22"/>
          <w:szCs w:val="22"/>
        </w:rPr>
        <w:t xml:space="preserve"> a través del Presupuesto General de la Nación, de los presupuestos de las Empresas Industriales y Comerciales del Estado y de las Entidades Territoriales se incluyan apropiaciones para el financiamiento de las mismas iniciativas, salvo que correspondan a mecanismos de cofinanciación.</w:t>
      </w:r>
    </w:p>
    <w:p w14:paraId="20522017" w14:textId="44CB9DDD" w:rsidR="00A32353" w:rsidRPr="00AA2CB2" w:rsidRDefault="00A32353" w:rsidP="00BC1EA6">
      <w:pPr>
        <w:spacing w:after="0" w:line="240" w:lineRule="auto"/>
        <w:rPr>
          <w:rFonts w:ascii="Arial" w:hAnsi="Arial" w:cs="Arial"/>
        </w:rPr>
      </w:pPr>
    </w:p>
    <w:p w14:paraId="09A5C888"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72" w:name="67"/>
      <w:r w:rsidRPr="00AA2CB2">
        <w:rPr>
          <w:rFonts w:ascii="Arial" w:hAnsi="Arial" w:cs="Arial"/>
          <w:sz w:val="22"/>
          <w:szCs w:val="22"/>
        </w:rPr>
        <w:t>ARTÍCULO 67. CONTINUIDAD.</w:t>
      </w:r>
      <w:bookmarkEnd w:id="72"/>
      <w:r w:rsidRPr="00AA2CB2">
        <w:rPr>
          <w:rFonts w:ascii="Arial" w:hAnsi="Arial" w:cs="Arial"/>
          <w:sz w:val="22"/>
          <w:szCs w:val="22"/>
        </w:rPr>
        <w:t> A través de los componentes del Sistema Presupuestal del Sistema General de Regalías se buscará la real ejecución de los proyectos. Los diferentes órganos del Sistema General de Regalías propenderán porque en forma prioritaria se dispongan de los recursos necesarios para que aquellos tengan cabal culminación.</w:t>
      </w:r>
    </w:p>
    <w:p w14:paraId="380AC965" w14:textId="52740FCF" w:rsidR="00A32353" w:rsidRPr="00AA2CB2" w:rsidRDefault="00A32353" w:rsidP="00BC1EA6">
      <w:pPr>
        <w:spacing w:after="0" w:line="240" w:lineRule="auto"/>
        <w:rPr>
          <w:rFonts w:ascii="Arial" w:hAnsi="Arial" w:cs="Arial"/>
        </w:rPr>
      </w:pPr>
    </w:p>
    <w:p w14:paraId="10DD062E"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73" w:name="68"/>
      <w:r w:rsidRPr="00AA2CB2">
        <w:rPr>
          <w:rFonts w:ascii="Arial" w:hAnsi="Arial" w:cs="Arial"/>
          <w:sz w:val="22"/>
          <w:szCs w:val="22"/>
        </w:rPr>
        <w:t>ARTÍCULO 68. DESARROLLO ARMÓNICO DE LAS REGIONES.</w:t>
      </w:r>
      <w:bookmarkEnd w:id="73"/>
      <w:r w:rsidRPr="00AA2CB2">
        <w:rPr>
          <w:rFonts w:ascii="Arial" w:hAnsi="Arial" w:cs="Arial"/>
          <w:sz w:val="22"/>
          <w:szCs w:val="22"/>
        </w:rPr>
        <w:t> El Sistema Presupuestal del Sistema General de Regalías propenderá por la distribución equitativa de las oportunidades y beneficios como factores básicos de desarrollo de las regiones, según los criterios definidos por la Constitución Política y la presente ley.</w:t>
      </w:r>
    </w:p>
    <w:p w14:paraId="0A42C810" w14:textId="498F60F3" w:rsidR="00A32353" w:rsidRPr="00AA2CB2" w:rsidRDefault="00A32353" w:rsidP="00BC1EA6">
      <w:pPr>
        <w:spacing w:after="0" w:line="240" w:lineRule="auto"/>
        <w:rPr>
          <w:rFonts w:ascii="Arial" w:hAnsi="Arial" w:cs="Arial"/>
        </w:rPr>
      </w:pPr>
    </w:p>
    <w:p w14:paraId="3F01CDE0"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74" w:name="69"/>
      <w:r w:rsidRPr="00AA2CB2">
        <w:rPr>
          <w:rFonts w:ascii="Arial" w:hAnsi="Arial" w:cs="Arial"/>
          <w:sz w:val="22"/>
          <w:szCs w:val="22"/>
        </w:rPr>
        <w:t>ARTÍCULO 69. CONCURRENCIA Y COMPLEMENTARIEDAD.</w:t>
      </w:r>
      <w:bookmarkEnd w:id="74"/>
      <w:r w:rsidRPr="00AA2CB2">
        <w:rPr>
          <w:rFonts w:ascii="Arial" w:hAnsi="Arial" w:cs="Arial"/>
          <w:sz w:val="22"/>
          <w:szCs w:val="22"/>
        </w:rPr>
        <w:t> A través del Sistema Presupuestal del Sistema General de Regalías se financiarán iniciativas que permitan el desarrollo integral de las regiones, complementando las competencias del nivel nacional y los niveles territoriales.</w:t>
      </w:r>
    </w:p>
    <w:p w14:paraId="4343EFD4" w14:textId="1C872192" w:rsidR="00A32353" w:rsidRPr="00AA2CB2" w:rsidRDefault="00A32353" w:rsidP="00BC1EA6">
      <w:pPr>
        <w:spacing w:after="0" w:line="240" w:lineRule="auto"/>
        <w:rPr>
          <w:rFonts w:ascii="Arial" w:hAnsi="Arial" w:cs="Arial"/>
        </w:rPr>
      </w:pPr>
    </w:p>
    <w:p w14:paraId="20546F9C" w14:textId="64A40EB1" w:rsidR="00A32353" w:rsidRPr="00AA2CB2" w:rsidRDefault="00A32353" w:rsidP="00BC1EA6">
      <w:pPr>
        <w:pStyle w:val="NormalWeb"/>
        <w:spacing w:before="0" w:beforeAutospacing="0" w:after="0" w:afterAutospacing="0"/>
        <w:jc w:val="both"/>
        <w:rPr>
          <w:rFonts w:ascii="Arial" w:hAnsi="Arial" w:cs="Arial"/>
          <w:sz w:val="22"/>
          <w:szCs w:val="22"/>
        </w:rPr>
      </w:pPr>
      <w:bookmarkStart w:id="75" w:name="70"/>
      <w:r w:rsidRPr="00AA2CB2">
        <w:rPr>
          <w:rFonts w:ascii="Arial" w:hAnsi="Arial" w:cs="Arial"/>
          <w:sz w:val="22"/>
          <w:szCs w:val="22"/>
        </w:rPr>
        <w:t>ARTÍCULO 70. INEMBARGABILIDAD.</w:t>
      </w:r>
      <w:bookmarkEnd w:id="75"/>
      <w:r w:rsidRPr="00AA2CB2">
        <w:rPr>
          <w:rFonts w:ascii="Arial" w:hAnsi="Arial" w:cs="Arial"/>
          <w:sz w:val="22"/>
          <w:szCs w:val="22"/>
        </w:rPr>
        <w:t> Los recursos del Sistema General de Regalías son inembargables, así como las rentas incorporadas en el presupuesto del Sistema.</w:t>
      </w:r>
    </w:p>
    <w:p w14:paraId="04D47F49"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624A741C"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Las decisiones de la autoridad judicial que contravengan lo dispuesto en la presente ley, harán incurrir al funcionario judicial que la profiera en falta disciplinaria gravísima, sin perjuicio de la Responsabilidad Fiscal.</w:t>
      </w:r>
    </w:p>
    <w:p w14:paraId="5104598F" w14:textId="4A166E7B" w:rsidR="00A32353" w:rsidRPr="00AA2CB2" w:rsidRDefault="00A32353" w:rsidP="00BC1EA6">
      <w:pPr>
        <w:spacing w:after="0" w:line="240" w:lineRule="auto"/>
        <w:rPr>
          <w:rFonts w:ascii="Arial" w:hAnsi="Arial" w:cs="Arial"/>
        </w:rPr>
      </w:pPr>
    </w:p>
    <w:p w14:paraId="2EEC9200"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76" w:name="71"/>
      <w:r w:rsidRPr="00AA2CB2">
        <w:rPr>
          <w:rFonts w:ascii="Arial" w:hAnsi="Arial" w:cs="Arial"/>
          <w:sz w:val="22"/>
          <w:szCs w:val="22"/>
        </w:rPr>
        <w:t>ARTÍCULO 71. PUBLICIDAD Y TRANSPARENCIA.</w:t>
      </w:r>
      <w:bookmarkEnd w:id="76"/>
      <w:r w:rsidRPr="00AA2CB2">
        <w:rPr>
          <w:rFonts w:ascii="Arial" w:hAnsi="Arial" w:cs="Arial"/>
          <w:sz w:val="22"/>
          <w:szCs w:val="22"/>
        </w:rPr>
        <w:t> Debe garantizarse el acceso a la información del Sistema General de Regalías, con el fin de fortalecer la lucha contra la corrupción, en términos de eficiencia de la gestión pública de las entidades involucradas en el mismo, contribuyendo al proceso de generación de opinión pública y control social.</w:t>
      </w:r>
    </w:p>
    <w:p w14:paraId="68259F28"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4A9D5AD" w14:textId="61EA1BCF"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77" w:name="CAPÍTULO_II-V"/>
      <w:r w:rsidRPr="00AA2CB2">
        <w:rPr>
          <w:rFonts w:ascii="Arial" w:hAnsi="Arial" w:cs="Arial"/>
          <w:b/>
          <w:bCs/>
          <w:sz w:val="22"/>
          <w:szCs w:val="22"/>
        </w:rPr>
        <w:t>CAPÍTULO II</w:t>
      </w:r>
      <w:bookmarkEnd w:id="77"/>
    </w:p>
    <w:p w14:paraId="42773938" w14:textId="6D39AF29"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PLAN DE RECURSOS DEL SISTEMA GENERAL DE REGALÍAS</w:t>
      </w:r>
    </w:p>
    <w:p w14:paraId="72DAFE58" w14:textId="366E13BC" w:rsidR="00A32353" w:rsidRPr="00AA2CB2" w:rsidRDefault="00A32353" w:rsidP="00BC1EA6">
      <w:pPr>
        <w:spacing w:after="0" w:line="240" w:lineRule="auto"/>
        <w:rPr>
          <w:rFonts w:ascii="Arial" w:hAnsi="Arial" w:cs="Arial"/>
        </w:rPr>
      </w:pPr>
    </w:p>
    <w:p w14:paraId="565C707A" w14:textId="6723C4F8" w:rsidR="00A32353" w:rsidRPr="00AA2CB2" w:rsidRDefault="00A32353" w:rsidP="00BC1EA6">
      <w:pPr>
        <w:pStyle w:val="NormalWeb"/>
        <w:spacing w:before="0" w:beforeAutospacing="0" w:after="0" w:afterAutospacing="0"/>
        <w:jc w:val="both"/>
        <w:rPr>
          <w:rFonts w:ascii="Arial" w:hAnsi="Arial" w:cs="Arial"/>
          <w:sz w:val="22"/>
          <w:szCs w:val="22"/>
        </w:rPr>
      </w:pPr>
      <w:bookmarkStart w:id="78" w:name="72"/>
      <w:r w:rsidRPr="00AA2CB2">
        <w:rPr>
          <w:rFonts w:ascii="Arial" w:hAnsi="Arial" w:cs="Arial"/>
          <w:sz w:val="22"/>
          <w:szCs w:val="22"/>
        </w:rPr>
        <w:t>ARTÍCULO 72. PLAN DE RECURSOS DEL SISTEMA GENERAL DE REGALÍAS.</w:t>
      </w:r>
      <w:bookmarkEnd w:id="78"/>
      <w:r w:rsidRPr="00AA2CB2">
        <w:rPr>
          <w:rFonts w:ascii="Arial" w:hAnsi="Arial" w:cs="Arial"/>
          <w:sz w:val="22"/>
          <w:szCs w:val="22"/>
        </w:rPr>
        <w:t> El Plan de recursos del Sistema General de Regalías será elaborado por el Ministerio de Hacienda y Crédito Público con fundamento en la información remitida por los órganos del Sistema, y será presentado como anexo al Proyecto de ley del Presupuesto del Sistema General de Regalías.</w:t>
      </w:r>
    </w:p>
    <w:p w14:paraId="624859CC"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3353D190" w14:textId="4CE17821" w:rsidR="00A32353" w:rsidRPr="00AA2CB2" w:rsidRDefault="00A32353"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El Plan de recursos del Sistema General de Regalías contendrá una proyección de las fuentes de financiamiento </w:t>
      </w:r>
      <w:proofErr w:type="gramStart"/>
      <w:r w:rsidRPr="00AA2CB2">
        <w:rPr>
          <w:rFonts w:ascii="Arial" w:hAnsi="Arial" w:cs="Arial"/>
          <w:sz w:val="22"/>
          <w:szCs w:val="22"/>
        </w:rPr>
        <w:t>del mismo</w:t>
      </w:r>
      <w:proofErr w:type="gramEnd"/>
      <w:r w:rsidRPr="00AA2CB2">
        <w:rPr>
          <w:rFonts w:ascii="Arial" w:hAnsi="Arial" w:cs="Arial"/>
          <w:sz w:val="22"/>
          <w:szCs w:val="22"/>
        </w:rPr>
        <w:t xml:space="preserve"> a diez años, discriminada por cada uno de los ingresos, según lo dispuesto por los artículos</w:t>
      </w:r>
      <w:r w:rsidR="00C1357A" w:rsidRPr="00AA2CB2">
        <w:rPr>
          <w:rFonts w:ascii="Arial" w:hAnsi="Arial" w:cs="Arial"/>
          <w:sz w:val="22"/>
          <w:szCs w:val="22"/>
        </w:rPr>
        <w:t xml:space="preserve"> 360</w:t>
      </w:r>
      <w:r w:rsidRPr="00AA2CB2">
        <w:rPr>
          <w:rFonts w:ascii="Arial" w:hAnsi="Arial" w:cs="Arial"/>
          <w:sz w:val="22"/>
          <w:szCs w:val="22"/>
        </w:rPr>
        <w:t> y</w:t>
      </w:r>
      <w:r w:rsidR="00C1357A" w:rsidRPr="00AA2CB2">
        <w:rPr>
          <w:rFonts w:ascii="Arial" w:hAnsi="Arial" w:cs="Arial"/>
          <w:sz w:val="22"/>
          <w:szCs w:val="22"/>
        </w:rPr>
        <w:t xml:space="preserve"> 361</w:t>
      </w:r>
      <w:r w:rsidRPr="00AA2CB2">
        <w:rPr>
          <w:rFonts w:ascii="Arial" w:hAnsi="Arial" w:cs="Arial"/>
          <w:sz w:val="22"/>
          <w:szCs w:val="22"/>
        </w:rPr>
        <w:t> de la Constitución Política.</w:t>
      </w:r>
    </w:p>
    <w:p w14:paraId="6C77E11B" w14:textId="77777777" w:rsidR="00C1357A" w:rsidRPr="00AA2CB2" w:rsidRDefault="00C1357A" w:rsidP="370EAB6B">
      <w:pPr>
        <w:pStyle w:val="NormalWeb"/>
        <w:spacing w:before="0" w:beforeAutospacing="0" w:after="0" w:afterAutospacing="0"/>
        <w:jc w:val="both"/>
        <w:rPr>
          <w:rFonts w:ascii="Arial" w:hAnsi="Arial" w:cs="Arial"/>
          <w:sz w:val="22"/>
          <w:szCs w:val="22"/>
        </w:rPr>
      </w:pPr>
    </w:p>
    <w:p w14:paraId="319B419A"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Plan de recursos servirá como insumo para la toma de decisiones del Sistema General de Regalías y la discusión de su presupuesto.</w:t>
      </w:r>
    </w:p>
    <w:p w14:paraId="3C7C72F5" w14:textId="00CA58F8" w:rsidR="002C1009" w:rsidRPr="00AA2CB2" w:rsidRDefault="002C1009" w:rsidP="00BC1EA6">
      <w:pPr>
        <w:pStyle w:val="NormalWeb"/>
        <w:spacing w:before="0" w:beforeAutospacing="0" w:after="0" w:afterAutospacing="0"/>
        <w:jc w:val="both"/>
        <w:rPr>
          <w:rFonts w:ascii="Arial" w:hAnsi="Arial" w:cs="Arial"/>
          <w:sz w:val="22"/>
          <w:szCs w:val="22"/>
        </w:rPr>
      </w:pPr>
    </w:p>
    <w:p w14:paraId="6DC3C070" w14:textId="09BA7830" w:rsidR="00C1357A" w:rsidRPr="00AA2CB2" w:rsidRDefault="00C1357A" w:rsidP="00BC1EA6">
      <w:pPr>
        <w:pStyle w:val="NormalWeb"/>
        <w:spacing w:before="0" w:beforeAutospacing="0" w:after="0" w:afterAutospacing="0"/>
        <w:jc w:val="both"/>
        <w:rPr>
          <w:rFonts w:ascii="Arial" w:hAnsi="Arial" w:cs="Arial"/>
          <w:sz w:val="22"/>
          <w:szCs w:val="22"/>
        </w:rPr>
      </w:pPr>
    </w:p>
    <w:p w14:paraId="51A16CE1" w14:textId="42FE70C7" w:rsidR="00C1357A" w:rsidRPr="00AA2CB2" w:rsidRDefault="00C1357A" w:rsidP="00BC1EA6">
      <w:pPr>
        <w:pStyle w:val="NormalWeb"/>
        <w:spacing w:before="0" w:beforeAutospacing="0" w:after="0" w:afterAutospacing="0"/>
        <w:jc w:val="both"/>
        <w:rPr>
          <w:rFonts w:ascii="Arial" w:hAnsi="Arial" w:cs="Arial"/>
          <w:sz w:val="22"/>
          <w:szCs w:val="22"/>
        </w:rPr>
      </w:pPr>
    </w:p>
    <w:p w14:paraId="363966C6" w14:textId="11A1150F" w:rsidR="00C1357A" w:rsidRPr="00AA2CB2" w:rsidRDefault="00C1357A" w:rsidP="00BC1EA6">
      <w:pPr>
        <w:pStyle w:val="NormalWeb"/>
        <w:spacing w:before="0" w:beforeAutospacing="0" w:after="0" w:afterAutospacing="0"/>
        <w:jc w:val="both"/>
        <w:rPr>
          <w:rFonts w:ascii="Arial" w:hAnsi="Arial" w:cs="Arial"/>
          <w:sz w:val="22"/>
          <w:szCs w:val="22"/>
        </w:rPr>
      </w:pPr>
    </w:p>
    <w:p w14:paraId="6BB1AADA"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2C3084F1" w14:textId="5901A55D"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79" w:name="CAPÍTULO_III-V"/>
      <w:r w:rsidRPr="00AA2CB2">
        <w:rPr>
          <w:rFonts w:ascii="Arial" w:hAnsi="Arial" w:cs="Arial"/>
          <w:b/>
          <w:bCs/>
          <w:sz w:val="22"/>
          <w:szCs w:val="22"/>
        </w:rPr>
        <w:t>CAPÍTULO III</w:t>
      </w:r>
      <w:bookmarkEnd w:id="79"/>
    </w:p>
    <w:p w14:paraId="5C68DCC7" w14:textId="2F31C929"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BANCO DE PROGRAMAS Y PROYECTOS DE INVERSIÓN</w:t>
      </w:r>
    </w:p>
    <w:p w14:paraId="3DEAA638" w14:textId="2587BBF8" w:rsidR="00A32353" w:rsidRPr="00AA2CB2" w:rsidRDefault="00A32353" w:rsidP="00BC1EA6">
      <w:pPr>
        <w:spacing w:after="0" w:line="240" w:lineRule="auto"/>
        <w:rPr>
          <w:rFonts w:ascii="Arial" w:hAnsi="Arial" w:cs="Arial"/>
        </w:rPr>
      </w:pPr>
    </w:p>
    <w:p w14:paraId="6DF789B5" w14:textId="2251B0E0" w:rsidR="00A32353" w:rsidRPr="00AA2CB2" w:rsidRDefault="00A32353" w:rsidP="370EAB6B">
      <w:pPr>
        <w:pStyle w:val="NormalWeb"/>
        <w:spacing w:before="0" w:beforeAutospacing="0" w:after="0" w:afterAutospacing="0"/>
        <w:jc w:val="both"/>
        <w:rPr>
          <w:rFonts w:ascii="Arial" w:hAnsi="Arial" w:cs="Arial"/>
          <w:sz w:val="22"/>
          <w:szCs w:val="22"/>
        </w:rPr>
      </w:pPr>
      <w:bookmarkStart w:id="80" w:name="73"/>
      <w:r w:rsidRPr="00AA2CB2">
        <w:rPr>
          <w:rFonts w:ascii="Arial" w:hAnsi="Arial" w:cs="Arial"/>
          <w:sz w:val="22"/>
          <w:szCs w:val="22"/>
        </w:rPr>
        <w:t>ARTÍCULO 73. BANCO DE PROGRAMAS Y PROYECTOS DE INVERSIÓN DEL SISTEMA GENERAL DE REGALÍAS.</w:t>
      </w:r>
      <w:bookmarkEnd w:id="80"/>
      <w:r w:rsidRPr="00AA2CB2">
        <w:rPr>
          <w:rFonts w:ascii="Arial" w:hAnsi="Arial" w:cs="Arial"/>
          <w:sz w:val="22"/>
          <w:szCs w:val="22"/>
        </w:rPr>
        <w:t> Créase el Banco de Programas y Proyectos de Inversión del Sistema General de Regalías y los de las entidades territoriales de que trata el inciso segundo del artículo</w:t>
      </w:r>
      <w:r w:rsidR="00C1357A" w:rsidRPr="00AA2CB2">
        <w:rPr>
          <w:rFonts w:ascii="Arial" w:hAnsi="Arial" w:cs="Arial"/>
          <w:sz w:val="22"/>
          <w:szCs w:val="22"/>
        </w:rPr>
        <w:t xml:space="preserve"> </w:t>
      </w:r>
      <w:proofErr w:type="gramStart"/>
      <w:r w:rsidR="00C1357A" w:rsidRPr="00AA2CB2">
        <w:rPr>
          <w:rFonts w:ascii="Arial" w:hAnsi="Arial" w:cs="Arial"/>
          <w:sz w:val="22"/>
          <w:szCs w:val="22"/>
        </w:rPr>
        <w:t>361</w:t>
      </w:r>
      <w:r w:rsidRPr="00AA2CB2">
        <w:rPr>
          <w:rFonts w:ascii="Arial" w:hAnsi="Arial" w:cs="Arial"/>
          <w:sz w:val="22"/>
          <w:szCs w:val="22"/>
        </w:rPr>
        <w:t>  de</w:t>
      </w:r>
      <w:proofErr w:type="gramEnd"/>
      <w:r w:rsidRPr="00AA2CB2">
        <w:rPr>
          <w:rFonts w:ascii="Arial" w:hAnsi="Arial" w:cs="Arial"/>
          <w:sz w:val="22"/>
          <w:szCs w:val="22"/>
        </w:rPr>
        <w:t xml:space="preserve"> la Constitución Política. Todo proyecto de inversión que se presente para ser financiado con cargo a los recursos del Sistema General de Regalías deberá estar debidamente viabilizado e inscrito en el Banco de Programas y Proyectos de Inversión del Sistema General de Regalías que administrará el Departamento Nacional de Planeación, o en los Bancos de Programas y Proyectos de Inversión del Sistema que administrarán las entidades territoriales.</w:t>
      </w:r>
    </w:p>
    <w:p w14:paraId="1733DD1A" w14:textId="77777777" w:rsidR="00C1357A" w:rsidRPr="00AA2CB2" w:rsidRDefault="00C1357A" w:rsidP="00BC1EA6">
      <w:pPr>
        <w:pStyle w:val="NormalWeb"/>
        <w:spacing w:before="0" w:beforeAutospacing="0" w:after="0" w:afterAutospacing="0"/>
        <w:jc w:val="both"/>
        <w:rPr>
          <w:rStyle w:val="baj"/>
          <w:rFonts w:ascii="Arial" w:hAnsi="Arial" w:cs="Arial"/>
          <w:sz w:val="22"/>
          <w:szCs w:val="22"/>
        </w:rPr>
      </w:pPr>
    </w:p>
    <w:p w14:paraId="4C6ADD03" w14:textId="23FF04B6"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El funcionamiento de estos Bancos de Programas y Proyectos de Inversión, así como el procedimiento de identificación de iniciativas, serán definidos por el reglamento que para tales efectos se expida.</w:t>
      </w:r>
    </w:p>
    <w:p w14:paraId="0964734B" w14:textId="77777777" w:rsidR="003C6B40" w:rsidRPr="00AA2CB2" w:rsidRDefault="003C6B40" w:rsidP="00BC1EA6">
      <w:pPr>
        <w:pStyle w:val="NormalWeb"/>
        <w:spacing w:before="0" w:beforeAutospacing="0" w:after="0" w:afterAutospacing="0"/>
        <w:jc w:val="both"/>
        <w:rPr>
          <w:rFonts w:ascii="Arial" w:hAnsi="Arial" w:cs="Arial"/>
          <w:sz w:val="22"/>
          <w:szCs w:val="22"/>
        </w:rPr>
      </w:pPr>
    </w:p>
    <w:p w14:paraId="3AADAA76" w14:textId="6DA7A80F"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81" w:name="CAPÍTULO_IV-V"/>
      <w:r w:rsidRPr="00AA2CB2">
        <w:rPr>
          <w:rFonts w:ascii="Arial" w:hAnsi="Arial" w:cs="Arial"/>
          <w:b/>
          <w:bCs/>
          <w:sz w:val="22"/>
          <w:szCs w:val="22"/>
        </w:rPr>
        <w:t>CAPÍTULO IV</w:t>
      </w:r>
      <w:bookmarkEnd w:id="81"/>
    </w:p>
    <w:p w14:paraId="337139B3" w14:textId="53E740E8"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PRESUPUESTO DEL SISTEMA GENERAL DE REGALÍAS</w:t>
      </w:r>
    </w:p>
    <w:p w14:paraId="19BF50C9" w14:textId="6342DB54" w:rsidR="00A32353" w:rsidRPr="00AA2CB2" w:rsidRDefault="00A32353" w:rsidP="00BC1EA6">
      <w:pPr>
        <w:spacing w:after="0" w:line="240" w:lineRule="auto"/>
        <w:rPr>
          <w:rFonts w:ascii="Arial" w:hAnsi="Arial" w:cs="Arial"/>
        </w:rPr>
      </w:pPr>
    </w:p>
    <w:p w14:paraId="5B8AF0CE"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82" w:name="74"/>
      <w:r w:rsidRPr="00AA2CB2">
        <w:rPr>
          <w:rFonts w:ascii="Arial" w:hAnsi="Arial" w:cs="Arial"/>
          <w:sz w:val="22"/>
          <w:szCs w:val="22"/>
        </w:rPr>
        <w:t>ARTÍCULO 74. PRESUPUESTO DEL SISTEMA GENERAL DE REGALÍAS.</w:t>
      </w:r>
      <w:bookmarkEnd w:id="82"/>
      <w:r w:rsidRPr="00AA2CB2">
        <w:rPr>
          <w:rFonts w:ascii="Arial" w:hAnsi="Arial" w:cs="Arial"/>
          <w:sz w:val="22"/>
          <w:szCs w:val="22"/>
        </w:rPr>
        <w:t> El Presupuesto del Sistema General de Regalías estará compuesto por un Presupuesto Bianual de Ingresos del Sistema General de Regalías, un Presupuesto Bianual de Gastos del Sistema General de Regalías, y unas disposiciones generales.</w:t>
      </w:r>
    </w:p>
    <w:p w14:paraId="7C44FB1B" w14:textId="16E5153D" w:rsidR="00A32353" w:rsidRPr="00AA2CB2" w:rsidRDefault="00A32353" w:rsidP="00BC1EA6">
      <w:pPr>
        <w:spacing w:after="0" w:line="240" w:lineRule="auto"/>
        <w:rPr>
          <w:rFonts w:ascii="Arial" w:hAnsi="Arial" w:cs="Arial"/>
        </w:rPr>
      </w:pPr>
    </w:p>
    <w:p w14:paraId="7D6226B4"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83" w:name="75"/>
      <w:r w:rsidRPr="00AA2CB2">
        <w:rPr>
          <w:rFonts w:ascii="Arial" w:hAnsi="Arial" w:cs="Arial"/>
          <w:sz w:val="22"/>
          <w:szCs w:val="22"/>
        </w:rPr>
        <w:t>ARTÍCULO 75. PRESUPUESTO BIANUAL DE INGRESOS DEL SISTEMA GENERAL DE REGALÍAS.</w:t>
      </w:r>
      <w:bookmarkEnd w:id="83"/>
      <w:r w:rsidRPr="00AA2CB2">
        <w:rPr>
          <w:rFonts w:ascii="Arial" w:hAnsi="Arial" w:cs="Arial"/>
          <w:sz w:val="22"/>
          <w:szCs w:val="22"/>
        </w:rPr>
        <w:t xml:space="preserve"> El Presupuesto Bianual de Ingresos del Sistema General de Regalías contendrá la estimación de los ingresos que se esperan recaudar durante una </w:t>
      </w:r>
      <w:proofErr w:type="spellStart"/>
      <w:r w:rsidRPr="00AA2CB2">
        <w:rPr>
          <w:rFonts w:ascii="Arial" w:hAnsi="Arial" w:cs="Arial"/>
          <w:sz w:val="22"/>
          <w:szCs w:val="22"/>
        </w:rPr>
        <w:t>bianualidad</w:t>
      </w:r>
      <w:proofErr w:type="spellEnd"/>
      <w:r w:rsidRPr="00AA2CB2">
        <w:rPr>
          <w:rFonts w:ascii="Arial" w:hAnsi="Arial" w:cs="Arial"/>
          <w:sz w:val="22"/>
          <w:szCs w:val="22"/>
        </w:rPr>
        <w:t xml:space="preserve"> como contraprestación económica a la explotación de los recursos naturales no renovables, y la proyección de otras fuentes de financiamiento del Sistema, incluida la disponibilidad inicial de recursos no ejecutados durante la </w:t>
      </w:r>
      <w:proofErr w:type="spellStart"/>
      <w:r w:rsidRPr="00AA2CB2">
        <w:rPr>
          <w:rFonts w:ascii="Arial" w:hAnsi="Arial" w:cs="Arial"/>
          <w:sz w:val="22"/>
          <w:szCs w:val="22"/>
        </w:rPr>
        <w:t>bianualidad</w:t>
      </w:r>
      <w:proofErr w:type="spellEnd"/>
      <w:r w:rsidRPr="00AA2CB2">
        <w:rPr>
          <w:rFonts w:ascii="Arial" w:hAnsi="Arial" w:cs="Arial"/>
          <w:sz w:val="22"/>
          <w:szCs w:val="22"/>
        </w:rPr>
        <w:t xml:space="preserve"> anterior. El Presupuesto Bianual de Ingresos del Sistema General de Regalías guardará consistencia con el Plan de recursos del Sistema General de Regalías.</w:t>
      </w:r>
    </w:p>
    <w:p w14:paraId="3973B6CF" w14:textId="6D6C71F7" w:rsidR="00A32353" w:rsidRPr="00AA2CB2" w:rsidRDefault="00A32353" w:rsidP="00BC1EA6">
      <w:pPr>
        <w:spacing w:after="0" w:line="240" w:lineRule="auto"/>
        <w:rPr>
          <w:rFonts w:ascii="Arial" w:hAnsi="Arial" w:cs="Arial"/>
        </w:rPr>
      </w:pPr>
    </w:p>
    <w:p w14:paraId="273900F0" w14:textId="55B775B7" w:rsidR="00A32353" w:rsidRPr="00AA2CB2" w:rsidRDefault="00A32353" w:rsidP="370EAB6B">
      <w:pPr>
        <w:pStyle w:val="NormalWeb"/>
        <w:spacing w:before="0" w:beforeAutospacing="0" w:after="0" w:afterAutospacing="0"/>
        <w:jc w:val="both"/>
        <w:rPr>
          <w:rFonts w:ascii="Arial" w:hAnsi="Arial" w:cs="Arial"/>
          <w:sz w:val="22"/>
          <w:szCs w:val="22"/>
        </w:rPr>
      </w:pPr>
      <w:bookmarkStart w:id="84" w:name="76"/>
      <w:r w:rsidRPr="00AA2CB2">
        <w:rPr>
          <w:rFonts w:ascii="Arial" w:hAnsi="Arial" w:cs="Arial"/>
          <w:sz w:val="22"/>
          <w:szCs w:val="22"/>
        </w:rPr>
        <w:t>ARTÍCULO 76. PRESUPUESTO BIANUAL DE GASTOS DEL SISTEMA GENERAL DE REGALÍAS.</w:t>
      </w:r>
      <w:bookmarkEnd w:id="84"/>
      <w:r w:rsidRPr="00AA2CB2">
        <w:rPr>
          <w:rFonts w:ascii="Arial" w:hAnsi="Arial" w:cs="Arial"/>
          <w:sz w:val="22"/>
          <w:szCs w:val="22"/>
        </w:rPr>
        <w:t xml:space="preserve"> El Presupuesto Bianual de Gastos del Sistema General de Regalías, contendrá la totalidad de las autorizaciones de gasto para ser ejecutados durante una </w:t>
      </w:r>
      <w:proofErr w:type="spellStart"/>
      <w:r w:rsidRPr="00AA2CB2">
        <w:rPr>
          <w:rFonts w:ascii="Arial" w:hAnsi="Arial" w:cs="Arial"/>
          <w:sz w:val="22"/>
          <w:szCs w:val="22"/>
        </w:rPr>
        <w:t>bianualidad</w:t>
      </w:r>
      <w:proofErr w:type="spellEnd"/>
      <w:r w:rsidRPr="00AA2CB2">
        <w:rPr>
          <w:rFonts w:ascii="Arial" w:hAnsi="Arial" w:cs="Arial"/>
          <w:sz w:val="22"/>
          <w:szCs w:val="22"/>
        </w:rPr>
        <w:t>. El Presupuesto Bianual de Gastos del Sistema General de Regalías estará integrado por el Presupuesto de los órganos encargados de la fiscalización de la exploración y explotación de los yacimientos, el conocimiento y cartografía geológica del subsuelo, del funcionamiento del Sistema de Monitoreo, Seguimiento, Control y Evaluación y del funcionamiento del Sistema General de Regalías; el Presupuesto para las asignaciones a los Fondos y beneficiarios definidos por el artículo</w:t>
      </w:r>
      <w:r w:rsidR="00C1357A" w:rsidRPr="00AA2CB2">
        <w:rPr>
          <w:rFonts w:ascii="Arial" w:hAnsi="Arial" w:cs="Arial"/>
          <w:sz w:val="22"/>
          <w:szCs w:val="22"/>
        </w:rPr>
        <w:t xml:space="preserve"> 361</w:t>
      </w:r>
      <w:r w:rsidRPr="00AA2CB2">
        <w:rPr>
          <w:rFonts w:ascii="Arial" w:hAnsi="Arial" w:cs="Arial"/>
          <w:sz w:val="22"/>
          <w:szCs w:val="22"/>
        </w:rPr>
        <w:t>  de la Constitución Política y en la presente ley; y el Presupuesto de las Entidades Territoriales receptoras directas de regalías y compensaciones y los demás órganos que la ley defina.</w:t>
      </w:r>
    </w:p>
    <w:p w14:paraId="50E5B394" w14:textId="745D0265" w:rsidR="00A32353" w:rsidRPr="00AA2CB2" w:rsidRDefault="00A32353" w:rsidP="00BC1EA6">
      <w:pPr>
        <w:spacing w:after="0" w:line="240" w:lineRule="auto"/>
        <w:rPr>
          <w:rFonts w:ascii="Arial" w:hAnsi="Arial" w:cs="Arial"/>
        </w:rPr>
      </w:pPr>
    </w:p>
    <w:p w14:paraId="17271E0B"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85" w:name="77"/>
      <w:r w:rsidRPr="00AA2CB2">
        <w:rPr>
          <w:rFonts w:ascii="Arial" w:hAnsi="Arial" w:cs="Arial"/>
          <w:sz w:val="22"/>
          <w:szCs w:val="22"/>
        </w:rPr>
        <w:t>ARTÍCULO 77. APROPIACIONES.</w:t>
      </w:r>
      <w:bookmarkEnd w:id="85"/>
      <w:r w:rsidRPr="00AA2CB2">
        <w:rPr>
          <w:rFonts w:ascii="Arial" w:hAnsi="Arial" w:cs="Arial"/>
          <w:sz w:val="22"/>
          <w:szCs w:val="22"/>
        </w:rPr>
        <w:t> En el presupuesto de gastos solo se podrán incluir autorizaciones de gasto que correspondan a:</w:t>
      </w:r>
    </w:p>
    <w:p w14:paraId="245EECAF"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2B84757" w14:textId="2F31CBA9"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a) Las normas contenidas en la presente ley que organizan los órganos, entidades y fondos que forman parte del Sistema General de Regalías;</w:t>
      </w:r>
    </w:p>
    <w:p w14:paraId="7B2ECF5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295A90E" w14:textId="68AACAB1"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Las destinadas a dar cumplimiento a los proyectos de inversión a ser financiados con los recursos del Sistema General de Regalías;</w:t>
      </w:r>
    </w:p>
    <w:p w14:paraId="70245C0B"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2832666" w14:textId="4DD499FD"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 Las participaciones de las entidades receptoras de asignaciones directas de regalías y compensaciones;</w:t>
      </w:r>
    </w:p>
    <w:p w14:paraId="233E2EF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C64E642" w14:textId="3DEC09BB"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d) Las destinadas a la vigilancia y control fiscales de acuerdo con lo previsto en la presente ley;</w:t>
      </w:r>
    </w:p>
    <w:p w14:paraId="45E7DB7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5E23C3C" w14:textId="239C8004"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 Créditos judicialmente reconocidos.</w:t>
      </w:r>
    </w:p>
    <w:p w14:paraId="532D7D7F" w14:textId="6ADB3F0B" w:rsidR="00A32353" w:rsidRPr="00AA2CB2" w:rsidRDefault="00A32353" w:rsidP="00BC1EA6">
      <w:pPr>
        <w:spacing w:after="0" w:line="240" w:lineRule="auto"/>
        <w:rPr>
          <w:rFonts w:ascii="Arial" w:hAnsi="Arial" w:cs="Arial"/>
        </w:rPr>
      </w:pPr>
    </w:p>
    <w:p w14:paraId="133457B7"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86" w:name="78"/>
      <w:r w:rsidRPr="00AA2CB2">
        <w:rPr>
          <w:rFonts w:ascii="Arial" w:hAnsi="Arial" w:cs="Arial"/>
          <w:sz w:val="22"/>
          <w:szCs w:val="22"/>
        </w:rPr>
        <w:t>ARTÍCULO 78. PRESUPUESTO DE LOS ÓRGANOS DEL SISTEMA GENERAL DE REGALÍAS.</w:t>
      </w:r>
      <w:bookmarkEnd w:id="86"/>
      <w:r w:rsidRPr="00AA2CB2">
        <w:rPr>
          <w:rFonts w:ascii="Arial" w:hAnsi="Arial" w:cs="Arial"/>
          <w:sz w:val="22"/>
          <w:szCs w:val="22"/>
        </w:rPr>
        <w:t> Los órganos a través de los cuales se adelante la fiscalización de la exploración y explotación de los yacimientos, el conocimiento y cartografía geológica del subsuelo; el funcionamiento del Sistema de Monitoreo, Seguimiento, Control y Evaluación y el funcionamiento del Sistema General de Regalías, dispondrán de las apropiaciones necesarias para el ejercicio de sus funciones.</w:t>
      </w:r>
    </w:p>
    <w:p w14:paraId="5BCCF3A9"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A15D481" w14:textId="780E688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Cada uno de los órganos que integran el Sistema General de Regalías a que hace mención el inciso anterior, dispondrá de una sección presupuestal a través de la cual se incorporarán las apropiaciones para el ejercicio de las funciones que este ejerza en el marco del Sistema, acorde con la asignación adelantada por la Constitución y la presente ley.</w:t>
      </w:r>
    </w:p>
    <w:p w14:paraId="52FF72F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2864E94" w14:textId="60AC7488"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Corresponderá al jefe del órgano respectivo o su delegado del nivel directivo, ordenar el gasto sobre las apropiaciones o autorizaciones de vigencias futuras en la respectiva sección presupuestal.</w:t>
      </w:r>
    </w:p>
    <w:p w14:paraId="1EFFA196"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458144F4" w14:textId="2CE9C38C"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Los órganos que integran este presupuesto y que a su vez hagan parte del Presupuesto General de la Nación, dispondrán de un sistema de registro y contabilización independiente de los recursos del Sistema General de Regalías que se regirá por las disposiciones contenidas en la presente ley.</w:t>
      </w:r>
    </w:p>
    <w:p w14:paraId="0B3F1F88" w14:textId="4FE6B528" w:rsidR="00A32353" w:rsidRPr="00AA2CB2" w:rsidRDefault="00A32353" w:rsidP="00BC1EA6">
      <w:pPr>
        <w:spacing w:after="0" w:line="240" w:lineRule="auto"/>
        <w:rPr>
          <w:rFonts w:ascii="Arial" w:hAnsi="Arial" w:cs="Arial"/>
        </w:rPr>
      </w:pPr>
    </w:p>
    <w:p w14:paraId="0FA9648C" w14:textId="48B570C8" w:rsidR="00A32353" w:rsidRPr="00AA2CB2" w:rsidRDefault="00A32353" w:rsidP="370EAB6B">
      <w:pPr>
        <w:pStyle w:val="NormalWeb"/>
        <w:spacing w:before="0" w:beforeAutospacing="0" w:after="0" w:afterAutospacing="0"/>
        <w:jc w:val="both"/>
        <w:rPr>
          <w:rFonts w:ascii="Arial" w:hAnsi="Arial" w:cs="Arial"/>
          <w:sz w:val="22"/>
          <w:szCs w:val="22"/>
        </w:rPr>
      </w:pPr>
      <w:bookmarkStart w:id="87" w:name="79"/>
      <w:r w:rsidRPr="00AA2CB2">
        <w:rPr>
          <w:rFonts w:ascii="Arial" w:hAnsi="Arial" w:cs="Arial"/>
          <w:sz w:val="22"/>
          <w:szCs w:val="22"/>
        </w:rPr>
        <w:t>ARTÍCULO 79. PRESUPUESTO PARA LAS ASIGNACIONES A LOS FONDOS Y BENEFICIARIOS.</w:t>
      </w:r>
      <w:bookmarkEnd w:id="87"/>
      <w:r w:rsidRPr="00AA2CB2">
        <w:rPr>
          <w:rFonts w:ascii="Arial" w:hAnsi="Arial" w:cs="Arial"/>
          <w:sz w:val="22"/>
          <w:szCs w:val="22"/>
        </w:rPr>
        <w:t> El Presupuesto Bianual de Gastos del Sistema General de Regalías dispondrá de un capítulo a través del cual se incorporarán los recursos de cada uno de los fondos y beneficiarios definidos en el artículo</w:t>
      </w:r>
      <w:r w:rsidR="00C1357A" w:rsidRPr="00AA2CB2">
        <w:rPr>
          <w:rFonts w:ascii="Arial" w:hAnsi="Arial" w:cs="Arial"/>
          <w:sz w:val="22"/>
          <w:szCs w:val="22"/>
        </w:rPr>
        <w:t xml:space="preserve"> 361</w:t>
      </w:r>
      <w:r w:rsidRPr="00AA2CB2">
        <w:rPr>
          <w:rFonts w:ascii="Arial" w:hAnsi="Arial" w:cs="Arial"/>
          <w:sz w:val="22"/>
          <w:szCs w:val="22"/>
        </w:rPr>
        <w:t> de la Constitución Política y desarrollados en la presente ley. Cada uno de los fondos y beneficiarios dispondrá de un subcapítulo que a su vez definirá, cuando así corresponda, la distribución de cada uno de ellos por departamentos que se identificarán a través de una sección presupuestal.</w:t>
      </w:r>
    </w:p>
    <w:p w14:paraId="37EF9EE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08314EA" w14:textId="73B48437" w:rsidR="00A32353" w:rsidRPr="00AA2CB2" w:rsidRDefault="00A32353"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Este capítulo contará con un anexo en el cual se detallen los proyectos susceptibles de financiamiento con cargo a los recursos del Sistema General de Regalías, de conformidad con lo dispuesto por el artículo</w:t>
      </w:r>
      <w:r w:rsidR="00C1357A" w:rsidRPr="00AA2CB2">
        <w:rPr>
          <w:rFonts w:ascii="Arial" w:hAnsi="Arial" w:cs="Arial"/>
          <w:sz w:val="22"/>
          <w:szCs w:val="22"/>
        </w:rPr>
        <w:t xml:space="preserve"> 73</w:t>
      </w:r>
      <w:r w:rsidRPr="00AA2CB2">
        <w:rPr>
          <w:rFonts w:ascii="Arial" w:hAnsi="Arial" w:cs="Arial"/>
          <w:sz w:val="22"/>
          <w:szCs w:val="22"/>
        </w:rPr>
        <w:t> de la presente ley, y las definiciones adelantadas por los Órganos Colegiados de Administración y Decisión.</w:t>
      </w:r>
    </w:p>
    <w:p w14:paraId="35101B6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FC64ED7" w14:textId="04810233" w:rsidR="00A32353" w:rsidRPr="00AA2CB2" w:rsidRDefault="00A32353"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Corresponderá al Ministerio de Hacienda y Crédito Público o a quien este delegue, asignar los recursos en los términos del artículo</w:t>
      </w:r>
      <w:r w:rsidR="00B07C36" w:rsidRPr="00AA2CB2">
        <w:rPr>
          <w:rFonts w:ascii="Arial" w:hAnsi="Arial" w:cs="Arial"/>
          <w:sz w:val="22"/>
          <w:szCs w:val="22"/>
        </w:rPr>
        <w:t xml:space="preserve"> 8o</w:t>
      </w:r>
      <w:r w:rsidRPr="00AA2CB2">
        <w:rPr>
          <w:rFonts w:ascii="Arial" w:hAnsi="Arial" w:cs="Arial"/>
          <w:sz w:val="22"/>
          <w:szCs w:val="22"/>
        </w:rPr>
        <w:t xml:space="preserve"> de la presente ley de conformidad con la designación del ejecutor adelantada por los Órganos Colegiados de Administración y Decisión. De igual forma </w:t>
      </w:r>
      <w:r w:rsidRPr="00AA2CB2">
        <w:rPr>
          <w:rFonts w:ascii="Arial" w:hAnsi="Arial" w:cs="Arial"/>
          <w:sz w:val="22"/>
          <w:szCs w:val="22"/>
        </w:rPr>
        <w:lastRenderedPageBreak/>
        <w:t>ordenará la distribución de las asignaciones a los Fondos de Desarrollo Regional, Compensación Regional, Ciencia, Tecnología e Innovación, de Ahorro y Estabilización y al ahorro pensional.</w:t>
      </w:r>
    </w:p>
    <w:p w14:paraId="25CB756F"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Cuando el Órgano Colegiado de Administración y Decisión designe como ejecutor de un proyecto de inversión a un órgano que haga parte del Presupuesto General de la Nación, la ordenación de gasto sobre dichos recursos se adelantará con sujeción a lo dispuesto por el tercer inciso del artículo anterior.</w:t>
      </w:r>
    </w:p>
    <w:p w14:paraId="0964E963" w14:textId="45F7A46B" w:rsidR="00A32353" w:rsidRPr="00AA2CB2" w:rsidRDefault="00A32353" w:rsidP="00BC1EA6">
      <w:pPr>
        <w:spacing w:after="0" w:line="240" w:lineRule="auto"/>
        <w:rPr>
          <w:rFonts w:ascii="Arial" w:hAnsi="Arial" w:cs="Arial"/>
        </w:rPr>
      </w:pPr>
    </w:p>
    <w:p w14:paraId="5B26D4BF" w14:textId="77777777" w:rsidR="002C1009" w:rsidRPr="00AA2CB2" w:rsidRDefault="00A32353" w:rsidP="00BC1EA6">
      <w:pPr>
        <w:pStyle w:val="NormalWeb"/>
        <w:spacing w:before="0" w:beforeAutospacing="0" w:after="0" w:afterAutospacing="0"/>
        <w:jc w:val="both"/>
        <w:rPr>
          <w:rFonts w:ascii="Arial" w:hAnsi="Arial" w:cs="Arial"/>
          <w:sz w:val="22"/>
          <w:szCs w:val="22"/>
        </w:rPr>
      </w:pPr>
      <w:bookmarkStart w:id="88" w:name="80"/>
      <w:r w:rsidRPr="00AA2CB2">
        <w:rPr>
          <w:rFonts w:ascii="Arial" w:hAnsi="Arial" w:cs="Arial"/>
          <w:sz w:val="22"/>
          <w:szCs w:val="22"/>
        </w:rPr>
        <w:t>ARTÍCULO 80. PRESUPUESTO DE LAS ENTIDADES RECEPTORAS DIRECTAS DE REGALÍAS Y COMPENSACIONES.</w:t>
      </w:r>
      <w:bookmarkEnd w:id="88"/>
      <w:r w:rsidRPr="00AA2CB2">
        <w:rPr>
          <w:rFonts w:ascii="Arial" w:hAnsi="Arial" w:cs="Arial"/>
          <w:sz w:val="22"/>
          <w:szCs w:val="22"/>
        </w:rPr>
        <w:t> Los departamentos, municipios y distritos en cuyo territorio se adelanten explotaciones de recursos naturales no renovables, así como los municipios y distritos con puertos marítimos y fluviales por donde se transporten dichos recursos o productos derivados de los mismos como participación directa en las regalías y compensaciones, dispondrán de un capítulo en el cual se estimará su participación.</w:t>
      </w:r>
    </w:p>
    <w:p w14:paraId="0D1C3DB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0C021B7" w14:textId="6F4130D5"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Dicho capítulo se desagregará por departamentos y dispondrá de un anexo en el cual se detalle la participación a nivel de entidad territorial.</w:t>
      </w:r>
    </w:p>
    <w:p w14:paraId="32FB4926"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25DA47F8" w14:textId="77777777"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Corresponderá al Ministerio de Hacienda y Crédito Público ordenar el giro de los recursos a cada entidad territorial, de conformidad con la reglamentación que para tales efectos expida el Gobierno Nacional.</w:t>
      </w:r>
    </w:p>
    <w:p w14:paraId="07A445AA"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4207AA71" w14:textId="0F77F2A4"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Las compensaciones que reciban las Corporaciones Autónomas Regionales se regirán por las normas previstas en la presente ley para las asignaciones directas.</w:t>
      </w:r>
    </w:p>
    <w:p w14:paraId="3B22977A" w14:textId="2FC1863D" w:rsidR="00A32353" w:rsidRPr="00AA2CB2" w:rsidRDefault="00A32353" w:rsidP="00BC1EA6">
      <w:pPr>
        <w:spacing w:after="0" w:line="240" w:lineRule="auto"/>
        <w:rPr>
          <w:rFonts w:ascii="Arial" w:hAnsi="Arial" w:cs="Arial"/>
        </w:rPr>
      </w:pPr>
    </w:p>
    <w:p w14:paraId="391A08C6"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89" w:name="81"/>
      <w:r w:rsidRPr="00AA2CB2">
        <w:rPr>
          <w:rFonts w:ascii="Arial" w:hAnsi="Arial" w:cs="Arial"/>
          <w:sz w:val="22"/>
          <w:szCs w:val="22"/>
        </w:rPr>
        <w:t>ARTÍCULO 81. DISPOSICIONES GENERALES.</w:t>
      </w:r>
      <w:bookmarkEnd w:id="89"/>
      <w:r w:rsidRPr="00AA2CB2">
        <w:rPr>
          <w:rFonts w:ascii="Arial" w:hAnsi="Arial" w:cs="Arial"/>
          <w:sz w:val="22"/>
          <w:szCs w:val="22"/>
        </w:rPr>
        <w:t xml:space="preserve"> A través de las disposiciones generales del Presupuesto del Sistema General de Regalías se definirán las normas tendientes a cumplir con los objetivos y fines del Sistema, estableciéndose reglas particulares para la </w:t>
      </w:r>
      <w:proofErr w:type="spellStart"/>
      <w:r w:rsidRPr="00AA2CB2">
        <w:rPr>
          <w:rFonts w:ascii="Arial" w:hAnsi="Arial" w:cs="Arial"/>
          <w:sz w:val="22"/>
          <w:szCs w:val="22"/>
        </w:rPr>
        <w:t>bianualidad</w:t>
      </w:r>
      <w:proofErr w:type="spellEnd"/>
      <w:r w:rsidRPr="00AA2CB2">
        <w:rPr>
          <w:rFonts w:ascii="Arial" w:hAnsi="Arial" w:cs="Arial"/>
          <w:sz w:val="22"/>
          <w:szCs w:val="22"/>
        </w:rPr>
        <w:t xml:space="preserve"> que el presupuesto cobija.</w:t>
      </w:r>
    </w:p>
    <w:p w14:paraId="5E0D0E6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6CF6B86" w14:textId="69B1EF0D"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90" w:name="CAPÍTULO_V-V"/>
      <w:r w:rsidRPr="00AA2CB2">
        <w:rPr>
          <w:rFonts w:ascii="Arial" w:hAnsi="Arial" w:cs="Arial"/>
          <w:b/>
          <w:bCs/>
          <w:sz w:val="22"/>
          <w:szCs w:val="22"/>
        </w:rPr>
        <w:t>CAPÍTULO V</w:t>
      </w:r>
      <w:bookmarkEnd w:id="90"/>
    </w:p>
    <w:p w14:paraId="4E5CB41E" w14:textId="6A2CBFB4"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DE LA PREPARACIÓN Y PRESENTACIÓN DEL PROYECTO DE PRESUPUESTO</w:t>
      </w:r>
    </w:p>
    <w:p w14:paraId="5576C4D4" w14:textId="2E479D17" w:rsidR="00A32353" w:rsidRPr="00AA2CB2" w:rsidRDefault="00A32353" w:rsidP="00BC1EA6">
      <w:pPr>
        <w:spacing w:after="0" w:line="240" w:lineRule="auto"/>
        <w:rPr>
          <w:rFonts w:ascii="Arial" w:hAnsi="Arial" w:cs="Arial"/>
        </w:rPr>
      </w:pPr>
    </w:p>
    <w:p w14:paraId="4869E25D"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91" w:name="82"/>
      <w:r w:rsidRPr="00AA2CB2">
        <w:rPr>
          <w:rFonts w:ascii="Arial" w:hAnsi="Arial" w:cs="Arial"/>
          <w:sz w:val="22"/>
          <w:szCs w:val="22"/>
        </w:rPr>
        <w:t>ARTÍCULO 82. PREPARACIÓN.</w:t>
      </w:r>
      <w:bookmarkEnd w:id="91"/>
      <w:r w:rsidRPr="00AA2CB2">
        <w:rPr>
          <w:rFonts w:ascii="Arial" w:hAnsi="Arial" w:cs="Arial"/>
          <w:sz w:val="22"/>
          <w:szCs w:val="22"/>
        </w:rPr>
        <w:t xml:space="preserve"> Corresponde al Ministerio de Hacienda y Crédito Público preparar en coordinación con el Departamento Nacional de Planeación y el Ministerio de Minas y Energía y según las definiciones adelantadas por los Órganos Colegiados de Administración y Decisión el proyecto de presupuesto del Sistema General de Regalías, con fundamento en los demás componentes del Sistema y los principios presupuestales previstos en esta ley. Previo a su presentación al Congreso de la República, el </w:t>
      </w:r>
      <w:proofErr w:type="gramStart"/>
      <w:r w:rsidRPr="00AA2CB2">
        <w:rPr>
          <w:rFonts w:ascii="Arial" w:hAnsi="Arial" w:cs="Arial"/>
          <w:sz w:val="22"/>
          <w:szCs w:val="22"/>
        </w:rPr>
        <w:t>Ministro</w:t>
      </w:r>
      <w:proofErr w:type="gramEnd"/>
      <w:r w:rsidRPr="00AA2CB2">
        <w:rPr>
          <w:rFonts w:ascii="Arial" w:hAnsi="Arial" w:cs="Arial"/>
          <w:sz w:val="22"/>
          <w:szCs w:val="22"/>
        </w:rPr>
        <w:t xml:space="preserve"> de Hacienda y Crédito Público someterá a consideración de la Comisión Rectora del Sistema General de Regalías el proyecto de presupuesto del Sistema General de Regalías, quien rendirá su concepto y formulará las recomendaciones que considere convenientes.</w:t>
      </w:r>
    </w:p>
    <w:p w14:paraId="211DF276" w14:textId="0C624769" w:rsidR="00A32353" w:rsidRPr="00AA2CB2" w:rsidRDefault="00A32353" w:rsidP="00BC1EA6">
      <w:pPr>
        <w:spacing w:after="0" w:line="240" w:lineRule="auto"/>
        <w:rPr>
          <w:rFonts w:ascii="Arial" w:hAnsi="Arial" w:cs="Arial"/>
        </w:rPr>
      </w:pPr>
    </w:p>
    <w:p w14:paraId="14EB6931" w14:textId="77777777" w:rsidR="00A32353" w:rsidRPr="00AA2CB2" w:rsidRDefault="00A32353" w:rsidP="00BC1EA6">
      <w:pPr>
        <w:pStyle w:val="NormalWeb"/>
        <w:spacing w:before="0" w:beforeAutospacing="0" w:after="0" w:afterAutospacing="0"/>
        <w:jc w:val="both"/>
        <w:rPr>
          <w:rFonts w:ascii="Arial" w:hAnsi="Arial" w:cs="Arial"/>
          <w:sz w:val="22"/>
          <w:szCs w:val="22"/>
        </w:rPr>
      </w:pPr>
      <w:bookmarkStart w:id="92" w:name="83"/>
      <w:r w:rsidRPr="00AA2CB2">
        <w:rPr>
          <w:rFonts w:ascii="Arial" w:hAnsi="Arial" w:cs="Arial"/>
          <w:sz w:val="22"/>
          <w:szCs w:val="22"/>
        </w:rPr>
        <w:t>ARTÍCULO 83. PRESENTACIÓN.</w:t>
      </w:r>
      <w:bookmarkEnd w:id="92"/>
      <w:r w:rsidRPr="00AA2CB2">
        <w:rPr>
          <w:rFonts w:ascii="Arial" w:hAnsi="Arial" w:cs="Arial"/>
          <w:sz w:val="22"/>
          <w:szCs w:val="22"/>
        </w:rPr>
        <w:t xml:space="preserve"> Los </w:t>
      </w:r>
      <w:proofErr w:type="gramStart"/>
      <w:r w:rsidRPr="00AA2CB2">
        <w:rPr>
          <w:rFonts w:ascii="Arial" w:hAnsi="Arial" w:cs="Arial"/>
          <w:sz w:val="22"/>
          <w:szCs w:val="22"/>
        </w:rPr>
        <w:t>Ministros</w:t>
      </w:r>
      <w:proofErr w:type="gramEnd"/>
      <w:r w:rsidRPr="00AA2CB2">
        <w:rPr>
          <w:rFonts w:ascii="Arial" w:hAnsi="Arial" w:cs="Arial"/>
          <w:sz w:val="22"/>
          <w:szCs w:val="22"/>
        </w:rPr>
        <w:t xml:space="preserve"> de Hacienda y Crédito Público y de Minas y Energía presentarán, cada dos años, durante el primer día hábil del mes de octubre, el Proyecto de ley de Presupuesto del Sistema General de Regalías, de conformidad con las definiciones adelantadas por los Órganos Colegiados de Administración y Decisión.</w:t>
      </w:r>
    </w:p>
    <w:p w14:paraId="262F4BDA" w14:textId="6D3214B0"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respectivo Proyecto de ley dispondrá de una exposición de motivos en la que se resalten los principales aspectos, objetivos y metas que se esperan cumplir con el Presupuesto que se presenta a consideración del Congreso de la República.</w:t>
      </w:r>
    </w:p>
    <w:p w14:paraId="355094A1" w14:textId="6F62C585" w:rsidR="00C1357A" w:rsidRPr="00AA2CB2" w:rsidRDefault="00C1357A" w:rsidP="00BC1EA6">
      <w:pPr>
        <w:pStyle w:val="NormalWeb"/>
        <w:spacing w:before="0" w:beforeAutospacing="0" w:after="0" w:afterAutospacing="0"/>
        <w:jc w:val="both"/>
        <w:rPr>
          <w:rFonts w:ascii="Arial" w:hAnsi="Arial" w:cs="Arial"/>
          <w:sz w:val="22"/>
          <w:szCs w:val="22"/>
        </w:rPr>
      </w:pPr>
    </w:p>
    <w:p w14:paraId="3B4061C6"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6FA13F3F"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F7DB5DF" w14:textId="51C35181" w:rsidR="00A32353" w:rsidRPr="00AA2CB2" w:rsidRDefault="00A32353" w:rsidP="00BC1EA6">
      <w:pPr>
        <w:pStyle w:val="centrado"/>
        <w:spacing w:before="0" w:beforeAutospacing="0" w:after="0" w:afterAutospacing="0"/>
        <w:jc w:val="center"/>
        <w:rPr>
          <w:rFonts w:ascii="Arial" w:hAnsi="Arial" w:cs="Arial"/>
          <w:b/>
          <w:bCs/>
          <w:sz w:val="22"/>
          <w:szCs w:val="22"/>
        </w:rPr>
      </w:pPr>
      <w:bookmarkStart w:id="93" w:name="CAPÍTULO_VI-V"/>
      <w:r w:rsidRPr="00AA2CB2">
        <w:rPr>
          <w:rFonts w:ascii="Arial" w:hAnsi="Arial" w:cs="Arial"/>
          <w:b/>
          <w:bCs/>
          <w:sz w:val="22"/>
          <w:szCs w:val="22"/>
        </w:rPr>
        <w:t>CAPÍTULO VI</w:t>
      </w:r>
      <w:bookmarkEnd w:id="93"/>
    </w:p>
    <w:p w14:paraId="14B71763" w14:textId="4D1A9808" w:rsidR="00A32353" w:rsidRPr="00AA2CB2" w:rsidRDefault="00A32353"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DEL ESTUDIO Y APROBACIÓN DEL PROYECTO DE PRESUPUESTO</w:t>
      </w:r>
    </w:p>
    <w:p w14:paraId="4F08EFAE" w14:textId="1B717583" w:rsidR="00A32353" w:rsidRPr="00AA2CB2" w:rsidRDefault="00A32353" w:rsidP="00BC1EA6">
      <w:pPr>
        <w:spacing w:after="0" w:line="240" w:lineRule="auto"/>
        <w:rPr>
          <w:rFonts w:ascii="Arial" w:hAnsi="Arial" w:cs="Arial"/>
        </w:rPr>
      </w:pPr>
    </w:p>
    <w:p w14:paraId="24DFC153" w14:textId="1B1B6D94" w:rsidR="00A32353" w:rsidRPr="00AA2CB2" w:rsidRDefault="00A32353" w:rsidP="370EAB6B">
      <w:pPr>
        <w:pStyle w:val="NormalWeb"/>
        <w:spacing w:before="0" w:beforeAutospacing="0" w:after="0" w:afterAutospacing="0"/>
        <w:jc w:val="both"/>
        <w:rPr>
          <w:rFonts w:ascii="Arial" w:hAnsi="Arial" w:cs="Arial"/>
          <w:sz w:val="22"/>
          <w:szCs w:val="22"/>
        </w:rPr>
      </w:pPr>
      <w:bookmarkStart w:id="94" w:name="84"/>
      <w:r w:rsidRPr="00AA2CB2">
        <w:rPr>
          <w:rFonts w:ascii="Arial" w:hAnsi="Arial" w:cs="Arial"/>
          <w:sz w:val="22"/>
          <w:szCs w:val="22"/>
        </w:rPr>
        <w:t>ARTÍCULO 84. TRÁMITE DEL PROYECTO.</w:t>
      </w:r>
      <w:bookmarkEnd w:id="94"/>
      <w:r w:rsidRPr="00AA2CB2">
        <w:rPr>
          <w:rFonts w:ascii="Arial" w:hAnsi="Arial" w:cs="Arial"/>
          <w:sz w:val="22"/>
          <w:szCs w:val="22"/>
        </w:rPr>
        <w:t> Una vez presentado el Proyecto de Presupuesto por el Ministro de Hacienda y Crédito Público, las comisiones terceras y cuartas del Senado y Cámara de Representantes, antes del 15 de octubre, podrán resolver que el proyecto no se ajusta a los preceptos de los artículos</w:t>
      </w:r>
      <w:r w:rsidR="00C1357A" w:rsidRPr="00AA2CB2">
        <w:rPr>
          <w:rFonts w:ascii="Arial" w:hAnsi="Arial" w:cs="Arial"/>
          <w:sz w:val="22"/>
          <w:szCs w:val="22"/>
        </w:rPr>
        <w:t xml:space="preserve"> 360</w:t>
      </w:r>
      <w:r w:rsidRPr="00AA2CB2">
        <w:rPr>
          <w:rFonts w:ascii="Arial" w:hAnsi="Arial" w:cs="Arial"/>
          <w:sz w:val="22"/>
          <w:szCs w:val="22"/>
        </w:rPr>
        <w:t> </w:t>
      </w:r>
      <w:r w:rsidR="00C1357A" w:rsidRPr="00AA2CB2">
        <w:rPr>
          <w:rFonts w:ascii="Arial" w:hAnsi="Arial" w:cs="Arial"/>
          <w:sz w:val="22"/>
          <w:szCs w:val="22"/>
        </w:rPr>
        <w:t xml:space="preserve">y 361 </w:t>
      </w:r>
      <w:r w:rsidRPr="00AA2CB2">
        <w:rPr>
          <w:rFonts w:ascii="Arial" w:hAnsi="Arial" w:cs="Arial"/>
          <w:sz w:val="22"/>
          <w:szCs w:val="22"/>
        </w:rPr>
        <w:t>de la Constitución Política en cuyo caso será devuelto al Ministerio de Hacienda y Crédito Público que lo presentará de nuevo al Congreso antes del 20 de octubre con las enmiendas correspondientes, cuando estas sean procedentes.</w:t>
      </w:r>
    </w:p>
    <w:p w14:paraId="76602A28"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7086232" w14:textId="084912BA" w:rsidR="00A32353" w:rsidRPr="00AA2CB2" w:rsidRDefault="00A32353"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aprobación del proyecto, por parte de las comisiones, se hará antes del 5 de noviembre y las plenarias iniciarán su discusión a partir del 14 de noviembre del año en que se presente.</w:t>
      </w:r>
    </w:p>
    <w:p w14:paraId="4EE6D368" w14:textId="77777777" w:rsidR="002C1009" w:rsidRPr="00AA2CB2" w:rsidRDefault="002C1009" w:rsidP="00BC1EA6">
      <w:pPr>
        <w:pStyle w:val="NormalWeb"/>
        <w:spacing w:before="0" w:beforeAutospacing="0" w:after="0" w:afterAutospacing="0"/>
        <w:jc w:val="both"/>
        <w:rPr>
          <w:rFonts w:ascii="Arial" w:hAnsi="Arial" w:cs="Arial"/>
          <w:sz w:val="22"/>
          <w:szCs w:val="22"/>
        </w:rPr>
      </w:pPr>
      <w:bookmarkStart w:id="95" w:name="85"/>
    </w:p>
    <w:p w14:paraId="0EEA3138" w14:textId="6C1109F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ARTÍCULO 85. SESIONES CONJUNTAS.</w:t>
      </w:r>
      <w:bookmarkEnd w:id="95"/>
      <w:r w:rsidRPr="00AA2CB2">
        <w:rPr>
          <w:rFonts w:ascii="Arial" w:hAnsi="Arial" w:cs="Arial"/>
          <w:sz w:val="22"/>
          <w:szCs w:val="22"/>
        </w:rPr>
        <w:t> Toda deliberación en primer debate se hará en sesión conjunta de las comisiones del Senado y Cámara de Representantes. Las decisiones se tomarán en votación de cada cámara por separado.</w:t>
      </w:r>
    </w:p>
    <w:p w14:paraId="64B91CD4" w14:textId="77777777" w:rsidR="0063795E" w:rsidRPr="00AA2CB2" w:rsidRDefault="0063795E" w:rsidP="00BC1EA6">
      <w:pPr>
        <w:pStyle w:val="NormalWeb"/>
        <w:spacing w:before="0" w:beforeAutospacing="0" w:after="0" w:afterAutospacing="0"/>
        <w:jc w:val="both"/>
        <w:rPr>
          <w:rFonts w:ascii="Arial" w:hAnsi="Arial" w:cs="Arial"/>
          <w:sz w:val="22"/>
          <w:szCs w:val="22"/>
        </w:rPr>
      </w:pPr>
    </w:p>
    <w:p w14:paraId="496EE9EA"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Las demás Comisiones Constitucionales Permanentes de Senado y Cámara de Representantes podrán presentar, en el proceso de deliberación para primer debate, informes para su análisis y decisiones, según lo dispuesto por el inciso anterior.</w:t>
      </w:r>
    </w:p>
    <w:p w14:paraId="3F10952B" w14:textId="623E3066" w:rsidR="00BC1EA6" w:rsidRPr="00AA2CB2" w:rsidRDefault="00BC1EA6" w:rsidP="00BC1EA6">
      <w:pPr>
        <w:spacing w:after="0" w:line="240" w:lineRule="auto"/>
        <w:rPr>
          <w:rFonts w:ascii="Arial" w:hAnsi="Arial" w:cs="Arial"/>
        </w:rPr>
      </w:pPr>
    </w:p>
    <w:p w14:paraId="7A376052"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96" w:name="86"/>
      <w:r w:rsidRPr="00AA2CB2">
        <w:rPr>
          <w:rFonts w:ascii="Arial" w:hAnsi="Arial" w:cs="Arial"/>
          <w:sz w:val="22"/>
          <w:szCs w:val="22"/>
        </w:rPr>
        <w:t>ARTÍCULO 86. PLENARIAS.</w:t>
      </w:r>
      <w:bookmarkEnd w:id="96"/>
      <w:r w:rsidRPr="00AA2CB2">
        <w:rPr>
          <w:rFonts w:ascii="Arial" w:hAnsi="Arial" w:cs="Arial"/>
          <w:sz w:val="22"/>
          <w:szCs w:val="22"/>
        </w:rPr>
        <w:t> Una vez cerrado el primer debate, se designarán los ponentes para su revisión e informe en segundo debate, tanto en la Cámara como en el Senado. El segundo debate podrá hacerse en sesiones plenarias simultáneas e inmediatas.</w:t>
      </w:r>
    </w:p>
    <w:p w14:paraId="3977117E" w14:textId="06D39A3E" w:rsidR="00BC1EA6" w:rsidRPr="00AA2CB2" w:rsidRDefault="00BC1EA6" w:rsidP="00BC1EA6">
      <w:pPr>
        <w:spacing w:after="0" w:line="240" w:lineRule="auto"/>
        <w:rPr>
          <w:rFonts w:ascii="Arial" w:hAnsi="Arial" w:cs="Arial"/>
        </w:rPr>
      </w:pPr>
    </w:p>
    <w:p w14:paraId="27E6D13D"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97" w:name="87"/>
      <w:r w:rsidRPr="00AA2CB2">
        <w:rPr>
          <w:rFonts w:ascii="Arial" w:hAnsi="Arial" w:cs="Arial"/>
          <w:sz w:val="22"/>
          <w:szCs w:val="22"/>
        </w:rPr>
        <w:t>ARTÍCULO 87. EXPEDICIÓN DEL PRESUPUESTO.</w:t>
      </w:r>
      <w:bookmarkEnd w:id="97"/>
      <w:r w:rsidRPr="00AA2CB2">
        <w:rPr>
          <w:rFonts w:ascii="Arial" w:hAnsi="Arial" w:cs="Arial"/>
          <w:sz w:val="22"/>
          <w:szCs w:val="22"/>
        </w:rPr>
        <w:t> Si el Congreso no aprobara el Presupuesto del Sistema General de Regalías antes de la media noche del 5 de diciembre del año respectivo, regirá el proyecto presentado por el Gobierno, incluyendo las modificaciones que hayan sido aprobadas en el primer debate.</w:t>
      </w:r>
    </w:p>
    <w:p w14:paraId="2E357CF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CF5C90E" w14:textId="7ED0E030"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este evento, el Gobierno Nacional expedirá mediante Decreto el Presupuesto del Sistema General de Regalías.</w:t>
      </w:r>
    </w:p>
    <w:p w14:paraId="23DEB0B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C2F0B41" w14:textId="5507B60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 anterior, operará también cuando la Corte Constitucional declare inexequible la Ley aprobatoria del Presupuesto del Sistema General de Regalías.</w:t>
      </w:r>
    </w:p>
    <w:p w14:paraId="13CFAF68" w14:textId="312D25BB" w:rsidR="00BC1EA6" w:rsidRPr="00AA2CB2" w:rsidRDefault="00BC1EA6" w:rsidP="00BC1EA6">
      <w:pPr>
        <w:spacing w:after="0" w:line="240" w:lineRule="auto"/>
        <w:rPr>
          <w:rFonts w:ascii="Arial" w:hAnsi="Arial" w:cs="Arial"/>
        </w:rPr>
      </w:pPr>
    </w:p>
    <w:p w14:paraId="2188E6C0"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98" w:name="88"/>
      <w:r w:rsidRPr="00AA2CB2">
        <w:rPr>
          <w:rFonts w:ascii="Arial" w:hAnsi="Arial" w:cs="Arial"/>
          <w:sz w:val="22"/>
          <w:szCs w:val="22"/>
        </w:rPr>
        <w:t>ARTÍCULO 88. COMUNICACIÓN DEL GOBIERNO CON EL CONGRESO.</w:t>
      </w:r>
      <w:bookmarkEnd w:id="98"/>
      <w:r w:rsidRPr="00AA2CB2">
        <w:rPr>
          <w:rFonts w:ascii="Arial" w:hAnsi="Arial" w:cs="Arial"/>
          <w:sz w:val="22"/>
          <w:szCs w:val="22"/>
        </w:rPr>
        <w:t xml:space="preserve"> El órgano de comunicación del Gobierno con el Congreso en materias relacionadas con el Presupuesto del Sistema General de Regalías es el Ministerio de Hacienda y Crédito Público. En consecuencia, sólo el </w:t>
      </w:r>
      <w:proofErr w:type="gramStart"/>
      <w:r w:rsidRPr="00AA2CB2">
        <w:rPr>
          <w:rFonts w:ascii="Arial" w:hAnsi="Arial" w:cs="Arial"/>
          <w:sz w:val="22"/>
          <w:szCs w:val="22"/>
        </w:rPr>
        <w:t>Ministro</w:t>
      </w:r>
      <w:proofErr w:type="gramEnd"/>
      <w:r w:rsidRPr="00AA2CB2">
        <w:rPr>
          <w:rFonts w:ascii="Arial" w:hAnsi="Arial" w:cs="Arial"/>
          <w:sz w:val="22"/>
          <w:szCs w:val="22"/>
        </w:rPr>
        <w:t xml:space="preserve"> de Hacienda y Crédito Público podrá aprobar a nombre del Gobierno la modificación al Presupuesto del Sistema General de Regalías.</w:t>
      </w:r>
    </w:p>
    <w:p w14:paraId="15C0EF0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C090F8C" w14:textId="2C0D4FF3"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El Congreso de la República podrá formular modificaciones al Proyecto de ley de Presupuesto del Sistema General de Regalías, las cuales, de ser pertinentes, requerirán autorización por escrito del </w:t>
      </w:r>
      <w:proofErr w:type="gramStart"/>
      <w:r w:rsidRPr="00AA2CB2">
        <w:rPr>
          <w:rFonts w:ascii="Arial" w:hAnsi="Arial" w:cs="Arial"/>
          <w:sz w:val="22"/>
          <w:szCs w:val="22"/>
        </w:rPr>
        <w:t>Ministro</w:t>
      </w:r>
      <w:proofErr w:type="gramEnd"/>
      <w:r w:rsidRPr="00AA2CB2">
        <w:rPr>
          <w:rFonts w:ascii="Arial" w:hAnsi="Arial" w:cs="Arial"/>
          <w:sz w:val="22"/>
          <w:szCs w:val="22"/>
        </w:rPr>
        <w:t xml:space="preserve"> de Hacienda y Crédito Público.</w:t>
      </w:r>
    </w:p>
    <w:p w14:paraId="50750D3C"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2A61F64" w14:textId="2ECCD671"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ajustes al anexo en el cual se detallan los proyectos de inversión para las asignaciones a los fondos y beneficiarios, a que hace referencia el artículo</w:t>
      </w:r>
      <w:r w:rsidR="00B07C36" w:rsidRPr="00AA2CB2">
        <w:rPr>
          <w:rFonts w:ascii="Arial" w:hAnsi="Arial" w:cs="Arial"/>
          <w:sz w:val="22"/>
          <w:szCs w:val="22"/>
        </w:rPr>
        <w:t xml:space="preserve"> 79</w:t>
      </w:r>
      <w:r w:rsidRPr="00AA2CB2">
        <w:rPr>
          <w:rFonts w:ascii="Arial" w:hAnsi="Arial" w:cs="Arial"/>
          <w:sz w:val="22"/>
          <w:szCs w:val="22"/>
        </w:rPr>
        <w:t xml:space="preserve"> de la presente ley, sólo podrán </w:t>
      </w:r>
      <w:r w:rsidRPr="00AA2CB2">
        <w:rPr>
          <w:rFonts w:ascii="Arial" w:hAnsi="Arial" w:cs="Arial"/>
          <w:sz w:val="22"/>
          <w:szCs w:val="22"/>
        </w:rPr>
        <w:lastRenderedPageBreak/>
        <w:t xml:space="preserve">adelantarse sobre proyectos de inversión viabilizados y registrados en el Banco de Programas y Proyectos de Inversión del Sistema General de Regalías, previo aval del </w:t>
      </w:r>
      <w:proofErr w:type="gramStart"/>
      <w:r w:rsidRPr="00AA2CB2">
        <w:rPr>
          <w:rFonts w:ascii="Arial" w:hAnsi="Arial" w:cs="Arial"/>
          <w:sz w:val="22"/>
          <w:szCs w:val="22"/>
        </w:rPr>
        <w:t>Ministro</w:t>
      </w:r>
      <w:proofErr w:type="gramEnd"/>
      <w:r w:rsidRPr="00AA2CB2">
        <w:rPr>
          <w:rFonts w:ascii="Arial" w:hAnsi="Arial" w:cs="Arial"/>
          <w:sz w:val="22"/>
          <w:szCs w:val="22"/>
        </w:rPr>
        <w:t xml:space="preserve"> de Hacienda y Crédito Público.</w:t>
      </w:r>
    </w:p>
    <w:p w14:paraId="7D30445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A0EF546" w14:textId="3589A94A"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Ministerio de Hacienda y Crédito Público acompañará el trámite del Proyecto de ley en el Congreso de la República, brindando la información necesaria para su estudio y aprobación.</w:t>
      </w:r>
    </w:p>
    <w:p w14:paraId="0AE4763E" w14:textId="3FBA89E2" w:rsidR="00BC1EA6" w:rsidRPr="00AA2CB2" w:rsidRDefault="00BC1EA6" w:rsidP="00BC1EA6">
      <w:pPr>
        <w:spacing w:after="0" w:line="240" w:lineRule="auto"/>
        <w:rPr>
          <w:rFonts w:ascii="Arial" w:hAnsi="Arial" w:cs="Arial"/>
        </w:rPr>
      </w:pPr>
    </w:p>
    <w:p w14:paraId="7998ED01" w14:textId="1CB14316" w:rsidR="00BC1EA6" w:rsidRPr="00AA2CB2" w:rsidRDefault="00BC1EA6" w:rsidP="00BC1EA6">
      <w:pPr>
        <w:pStyle w:val="NormalWeb"/>
        <w:spacing w:before="0" w:beforeAutospacing="0" w:after="0" w:afterAutospacing="0"/>
        <w:jc w:val="both"/>
        <w:rPr>
          <w:rFonts w:ascii="Arial" w:hAnsi="Arial" w:cs="Arial"/>
          <w:sz w:val="22"/>
          <w:szCs w:val="22"/>
        </w:rPr>
      </w:pPr>
      <w:bookmarkStart w:id="99" w:name="89"/>
      <w:r w:rsidRPr="00AA2CB2">
        <w:rPr>
          <w:rFonts w:ascii="Arial" w:hAnsi="Arial" w:cs="Arial"/>
          <w:sz w:val="22"/>
          <w:szCs w:val="22"/>
        </w:rPr>
        <w:t>ARTÍCULO 89. PRESUPUESTO ADICIONAL.</w:t>
      </w:r>
      <w:bookmarkEnd w:id="99"/>
      <w:r w:rsidRPr="00AA2CB2">
        <w:rPr>
          <w:rFonts w:ascii="Arial" w:hAnsi="Arial" w:cs="Arial"/>
          <w:sz w:val="22"/>
          <w:szCs w:val="22"/>
        </w:rPr>
        <w:t xml:space="preserve"> El </w:t>
      </w:r>
      <w:proofErr w:type="gramStart"/>
      <w:r w:rsidRPr="00AA2CB2">
        <w:rPr>
          <w:rFonts w:ascii="Arial" w:hAnsi="Arial" w:cs="Arial"/>
          <w:sz w:val="22"/>
          <w:szCs w:val="22"/>
        </w:rPr>
        <w:t>Ministro</w:t>
      </w:r>
      <w:proofErr w:type="gramEnd"/>
      <w:r w:rsidRPr="00AA2CB2">
        <w:rPr>
          <w:rFonts w:ascii="Arial" w:hAnsi="Arial" w:cs="Arial"/>
          <w:sz w:val="22"/>
          <w:szCs w:val="22"/>
        </w:rPr>
        <w:t xml:space="preserve"> de Hacienda y Crédito Público podrá presentar ante el Congreso de la República, cuando la proyección de ingresos del Sistema sea superior a los ya presupuestados, adiciones al Presupuesto del Sistema General de Regalías. La preparación del presupuesto adicional se sujetará, salvo los plazos allí definidos, a lo dispuesto en los artículos</w:t>
      </w:r>
      <w:r w:rsidR="00C1357A" w:rsidRPr="00AA2CB2">
        <w:rPr>
          <w:rFonts w:ascii="Arial" w:hAnsi="Arial" w:cs="Arial"/>
          <w:sz w:val="22"/>
          <w:szCs w:val="22"/>
        </w:rPr>
        <w:t xml:space="preserve"> 82 - 88</w:t>
      </w:r>
      <w:r w:rsidRPr="00AA2CB2">
        <w:rPr>
          <w:rFonts w:ascii="Arial" w:hAnsi="Arial" w:cs="Arial"/>
          <w:sz w:val="22"/>
          <w:szCs w:val="22"/>
        </w:rPr>
        <w:t> de la presente ley.</w:t>
      </w:r>
    </w:p>
    <w:p w14:paraId="616F80E9"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AC94050" w14:textId="10474067" w:rsidR="00BC1EA6" w:rsidRPr="00AA2CB2" w:rsidRDefault="00BC1EA6" w:rsidP="00BC1EA6">
      <w:pPr>
        <w:pStyle w:val="centrado"/>
        <w:spacing w:before="0" w:beforeAutospacing="0" w:after="0" w:afterAutospacing="0"/>
        <w:jc w:val="center"/>
        <w:rPr>
          <w:rFonts w:ascii="Arial" w:hAnsi="Arial" w:cs="Arial"/>
          <w:b/>
          <w:bCs/>
          <w:sz w:val="22"/>
          <w:szCs w:val="22"/>
        </w:rPr>
      </w:pPr>
      <w:bookmarkStart w:id="100" w:name="CAPÍTULO_VII-V"/>
      <w:r w:rsidRPr="00AA2CB2">
        <w:rPr>
          <w:rFonts w:ascii="Arial" w:hAnsi="Arial" w:cs="Arial"/>
          <w:b/>
          <w:bCs/>
          <w:sz w:val="22"/>
          <w:szCs w:val="22"/>
        </w:rPr>
        <w:t>CAPÍTULO VII</w:t>
      </w:r>
      <w:bookmarkEnd w:id="100"/>
    </w:p>
    <w:p w14:paraId="15B52E22" w14:textId="187E6C90"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EJECUCIÓN DEL PRESUPUESTO</w:t>
      </w:r>
    </w:p>
    <w:p w14:paraId="62B78592" w14:textId="7F4F15FE" w:rsidR="00BC1EA6" w:rsidRPr="00AA2CB2" w:rsidRDefault="00BC1EA6" w:rsidP="00BC1EA6">
      <w:pPr>
        <w:spacing w:after="0" w:line="240" w:lineRule="auto"/>
        <w:rPr>
          <w:rFonts w:ascii="Arial" w:hAnsi="Arial" w:cs="Arial"/>
          <w:b/>
          <w:bCs/>
        </w:rPr>
      </w:pPr>
    </w:p>
    <w:p w14:paraId="358C2D39"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01" w:name="90"/>
      <w:r w:rsidRPr="00AA2CB2">
        <w:rPr>
          <w:rFonts w:ascii="Arial" w:hAnsi="Arial" w:cs="Arial"/>
          <w:sz w:val="22"/>
          <w:szCs w:val="22"/>
        </w:rPr>
        <w:t>ARTÍCULO 90. DISPONIBILIDAD DE RECURSOS.</w:t>
      </w:r>
      <w:bookmarkEnd w:id="101"/>
      <w:r w:rsidRPr="00AA2CB2">
        <w:rPr>
          <w:rFonts w:ascii="Arial" w:hAnsi="Arial" w:cs="Arial"/>
          <w:sz w:val="22"/>
          <w:szCs w:val="22"/>
        </w:rPr>
        <w:t> El Gobierno Nacional mediante decreto establecerá las herramientas y mecanismos a través de los cuales se determinen los flujos de recursos del Presupuesto del Sistema General de Regalías y la disposición que de los mismos se tenga para la atención del gasto y el giro de recursos a las Entidades Territoriales receptoras de asignaciones directas.</w:t>
      </w:r>
    </w:p>
    <w:p w14:paraId="5DAFAEDC" w14:textId="180BBCA5" w:rsidR="00BC1EA6" w:rsidRPr="00AA2CB2" w:rsidRDefault="00BC1EA6" w:rsidP="00BC1EA6">
      <w:pPr>
        <w:spacing w:after="0" w:line="240" w:lineRule="auto"/>
        <w:rPr>
          <w:rFonts w:ascii="Arial" w:hAnsi="Arial" w:cs="Arial"/>
        </w:rPr>
      </w:pPr>
    </w:p>
    <w:p w14:paraId="37D40EE1"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02" w:name="91"/>
      <w:r w:rsidRPr="00AA2CB2">
        <w:rPr>
          <w:rFonts w:ascii="Arial" w:hAnsi="Arial" w:cs="Arial"/>
          <w:sz w:val="22"/>
          <w:szCs w:val="22"/>
        </w:rPr>
        <w:t>ARTÍCULO 91. OPERACIONES PRESUPUESTALES.</w:t>
      </w:r>
      <w:bookmarkEnd w:id="102"/>
      <w:r w:rsidRPr="00AA2CB2">
        <w:rPr>
          <w:rFonts w:ascii="Arial" w:hAnsi="Arial" w:cs="Arial"/>
          <w:sz w:val="22"/>
          <w:szCs w:val="22"/>
        </w:rPr>
        <w:t> En el evento en que el Ministerio de Minas y Energía evidencie una disminución en el recaudo de recursos del Sistema General de Regalías o una disminución sustantiva en sus proyecciones de ingresos contenidos en el Plan de recursos, previo concepto de la Comisión Rectora, el Gobierno Nacional podrá adelantar las reducciones y los aplazamientos correspondientes.</w:t>
      </w:r>
    </w:p>
    <w:p w14:paraId="5D4BA939" w14:textId="1550B3BA" w:rsidR="00BC1EA6" w:rsidRPr="00AA2CB2" w:rsidRDefault="00BC1EA6" w:rsidP="00BC1EA6">
      <w:pPr>
        <w:spacing w:after="0" w:line="240" w:lineRule="auto"/>
        <w:rPr>
          <w:rFonts w:ascii="Arial" w:hAnsi="Arial" w:cs="Arial"/>
        </w:rPr>
      </w:pPr>
    </w:p>
    <w:p w14:paraId="3AA7E798"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03" w:name="92"/>
      <w:r w:rsidRPr="00AA2CB2">
        <w:rPr>
          <w:rFonts w:ascii="Arial" w:hAnsi="Arial" w:cs="Arial"/>
          <w:sz w:val="22"/>
          <w:szCs w:val="22"/>
        </w:rPr>
        <w:t>ARTÍCULO 92. SISTEMAS DE INFORMACIÓN INTEGRAL.</w:t>
      </w:r>
      <w:bookmarkEnd w:id="103"/>
      <w:r w:rsidRPr="00AA2CB2">
        <w:rPr>
          <w:rFonts w:ascii="Arial" w:hAnsi="Arial" w:cs="Arial"/>
          <w:sz w:val="22"/>
          <w:szCs w:val="22"/>
        </w:rPr>
        <w:t xml:space="preserve"> El Sistema General de Regalías tendrá un sistema de información integral que permita disponer y dar a conocer los datos acerca de su funcionamiento, operación y estado financiero. El Sistema Presupuestal del Sistema General de Regalías dispondrá de herramientas de información que optimicen los componentes </w:t>
      </w:r>
      <w:proofErr w:type="gramStart"/>
      <w:r w:rsidRPr="00AA2CB2">
        <w:rPr>
          <w:rFonts w:ascii="Arial" w:hAnsi="Arial" w:cs="Arial"/>
          <w:sz w:val="22"/>
          <w:szCs w:val="22"/>
        </w:rPr>
        <w:t>del mismo</w:t>
      </w:r>
      <w:proofErr w:type="gramEnd"/>
      <w:r w:rsidRPr="00AA2CB2">
        <w:rPr>
          <w:rFonts w:ascii="Arial" w:hAnsi="Arial" w:cs="Arial"/>
          <w:sz w:val="22"/>
          <w:szCs w:val="22"/>
        </w:rPr>
        <w:t>, buscando su articulación con las demás funciones del Sistema y del control fiscal.</w:t>
      </w:r>
    </w:p>
    <w:p w14:paraId="372FD46F"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566C7DAC" w14:textId="5767763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tales efectos, se podrá solicitar información a los beneficiarios del Sistema General de Regalías, de conformidad con las disposiciones de la Comisión Rectora en las siguientes materias: métodos y procedimientos de información y de sistematización, lineamientos sobre registros presupuestales que deberán seguir los ordenadores de gasto y sobregiro a beneficiario final.</w:t>
      </w:r>
    </w:p>
    <w:p w14:paraId="1B1E05F4" w14:textId="540B995F" w:rsidR="00BC1EA6" w:rsidRPr="00AA2CB2" w:rsidRDefault="00BC1EA6" w:rsidP="00BC1EA6">
      <w:pPr>
        <w:spacing w:after="0" w:line="240" w:lineRule="auto"/>
        <w:rPr>
          <w:rFonts w:ascii="Arial" w:hAnsi="Arial" w:cs="Arial"/>
        </w:rPr>
      </w:pPr>
    </w:p>
    <w:p w14:paraId="69D72CA4"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04" w:name="93"/>
      <w:r w:rsidRPr="00AA2CB2">
        <w:rPr>
          <w:rFonts w:ascii="Arial" w:hAnsi="Arial" w:cs="Arial"/>
          <w:sz w:val="22"/>
          <w:szCs w:val="22"/>
        </w:rPr>
        <w:t>ARTÍCULO 93. EJECUCIÓN PRESUPUESTAL.</w:t>
      </w:r>
      <w:bookmarkEnd w:id="104"/>
      <w:r w:rsidRPr="00AA2CB2">
        <w:rPr>
          <w:rFonts w:ascii="Arial" w:hAnsi="Arial" w:cs="Arial"/>
          <w:sz w:val="22"/>
          <w:szCs w:val="22"/>
        </w:rPr>
        <w:t> Los compromisos presupuestales legalmente adquiridos, se cumplen o ejecutan, tratándose de contratos o convenios, con la recepción de los bienes y servicios, y en los demás eventos, con el cumplimiento de los requisitos que hagan exigible su pago.</w:t>
      </w:r>
    </w:p>
    <w:p w14:paraId="2E25A348"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ED888F5" w14:textId="5C07B132"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Para pactar la recepción de bienes y servicios en </w:t>
      </w:r>
      <w:proofErr w:type="spellStart"/>
      <w:r w:rsidRPr="00AA2CB2">
        <w:rPr>
          <w:rFonts w:ascii="Arial" w:hAnsi="Arial" w:cs="Arial"/>
          <w:sz w:val="22"/>
          <w:szCs w:val="22"/>
        </w:rPr>
        <w:t>bianualidades</w:t>
      </w:r>
      <w:proofErr w:type="spellEnd"/>
      <w:r w:rsidRPr="00AA2CB2">
        <w:rPr>
          <w:rFonts w:ascii="Arial" w:hAnsi="Arial" w:cs="Arial"/>
          <w:sz w:val="22"/>
          <w:szCs w:val="22"/>
        </w:rPr>
        <w:t xml:space="preserve"> siguientes a la de celebración del compromiso, se debe contar previamente con una autorización de acuerdo con lo establecido en la presente ley, para asumir obligaciones con cargo a presupuestos de vigencias futuras.</w:t>
      </w:r>
    </w:p>
    <w:p w14:paraId="14A0542D"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40B2919" w14:textId="74F5CC02"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Cuando en la ejecución de un contrato o convenio se determine que la provisión de un bien o servicio, o el cumplimiento de los requisitos de pago excedieran la </w:t>
      </w:r>
      <w:proofErr w:type="spellStart"/>
      <w:r w:rsidRPr="00AA2CB2">
        <w:rPr>
          <w:rFonts w:ascii="Arial" w:hAnsi="Arial" w:cs="Arial"/>
          <w:sz w:val="22"/>
          <w:szCs w:val="22"/>
        </w:rPr>
        <w:t>bianualidad</w:t>
      </w:r>
      <w:proofErr w:type="spellEnd"/>
      <w:r w:rsidRPr="00AA2CB2">
        <w:rPr>
          <w:rFonts w:ascii="Arial" w:hAnsi="Arial" w:cs="Arial"/>
          <w:sz w:val="22"/>
          <w:szCs w:val="22"/>
        </w:rPr>
        <w:t xml:space="preserve">, estos se cancelarán </w:t>
      </w:r>
      <w:r w:rsidRPr="00AA2CB2">
        <w:rPr>
          <w:rFonts w:ascii="Arial" w:hAnsi="Arial" w:cs="Arial"/>
          <w:sz w:val="22"/>
          <w:szCs w:val="22"/>
        </w:rPr>
        <w:lastRenderedPageBreak/>
        <w:t>con cargo a la disponibilidad inicial del presupuesto siguiente. Lo anterior sin perjuicio de la responsabilidad que esto acarree al ordenador del gasto.</w:t>
      </w:r>
    </w:p>
    <w:p w14:paraId="4B3474EE" w14:textId="65CA081B" w:rsidR="00BC1EA6" w:rsidRPr="00AA2CB2" w:rsidRDefault="00BC1EA6" w:rsidP="00BC1EA6">
      <w:pPr>
        <w:spacing w:after="0" w:line="240" w:lineRule="auto"/>
        <w:rPr>
          <w:rFonts w:ascii="Arial" w:hAnsi="Arial" w:cs="Arial"/>
        </w:rPr>
      </w:pPr>
    </w:p>
    <w:p w14:paraId="3676A7ED"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05" w:name="94"/>
      <w:r w:rsidRPr="00AA2CB2">
        <w:rPr>
          <w:rFonts w:ascii="Arial" w:hAnsi="Arial" w:cs="Arial"/>
          <w:sz w:val="22"/>
          <w:szCs w:val="22"/>
        </w:rPr>
        <w:t>ARTÍCULO 94. VIGENCIAS FUTURAS PARA ÓRGANOS, FONDOS Y BENEFICIARIOS DEL SISTEMA GENERAL DE REGALÍAS.</w:t>
      </w:r>
      <w:bookmarkEnd w:id="105"/>
      <w:r w:rsidRPr="00AA2CB2">
        <w:rPr>
          <w:rFonts w:ascii="Arial" w:hAnsi="Arial" w:cs="Arial"/>
          <w:sz w:val="22"/>
          <w:szCs w:val="22"/>
        </w:rPr>
        <w:t xml:space="preserve"> Para los recursos diferentes a las asignaciones directas, la Dirección General del Presupuesto Público Nacional del Ministerio de Hacienda y Crédito Público podrá autorizar la asunción de compromisos que afecten presupuestos de posteriores </w:t>
      </w:r>
      <w:proofErr w:type="spellStart"/>
      <w:r w:rsidRPr="00AA2CB2">
        <w:rPr>
          <w:rFonts w:ascii="Arial" w:hAnsi="Arial" w:cs="Arial"/>
          <w:sz w:val="22"/>
          <w:szCs w:val="22"/>
        </w:rPr>
        <w:t>bianualidades</w:t>
      </w:r>
      <w:proofErr w:type="spellEnd"/>
      <w:r w:rsidRPr="00AA2CB2">
        <w:rPr>
          <w:rFonts w:ascii="Arial" w:hAnsi="Arial" w:cs="Arial"/>
          <w:sz w:val="22"/>
          <w:szCs w:val="22"/>
        </w:rPr>
        <w:t xml:space="preserve">, siempre y cuando las mismas atiendan a las proyecciones de ingresos contenidas en el Plan de recursos del Sistema General de Regalías, previa aprobación del </w:t>
      </w:r>
      <w:proofErr w:type="spellStart"/>
      <w:r w:rsidRPr="00AA2CB2">
        <w:rPr>
          <w:rFonts w:ascii="Arial" w:hAnsi="Arial" w:cs="Arial"/>
          <w:sz w:val="22"/>
          <w:szCs w:val="22"/>
        </w:rPr>
        <w:t>Confis</w:t>
      </w:r>
      <w:proofErr w:type="spellEnd"/>
      <w:r w:rsidRPr="00AA2CB2">
        <w:rPr>
          <w:rFonts w:ascii="Arial" w:hAnsi="Arial" w:cs="Arial"/>
          <w:sz w:val="22"/>
          <w:szCs w:val="22"/>
        </w:rPr>
        <w:t>.</w:t>
      </w:r>
    </w:p>
    <w:p w14:paraId="7E6D43DC"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115044C" w14:textId="12A5D1C6"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Las autorizaciones anteriormente referenciadas no podrán expedirse para periodos superiores a 4 </w:t>
      </w:r>
      <w:proofErr w:type="spellStart"/>
      <w:r w:rsidRPr="00AA2CB2">
        <w:rPr>
          <w:rFonts w:ascii="Arial" w:hAnsi="Arial" w:cs="Arial"/>
          <w:sz w:val="22"/>
          <w:szCs w:val="22"/>
        </w:rPr>
        <w:t>bianualidades</w:t>
      </w:r>
      <w:proofErr w:type="spellEnd"/>
      <w:r w:rsidRPr="00AA2CB2">
        <w:rPr>
          <w:rFonts w:ascii="Arial" w:hAnsi="Arial" w:cs="Arial"/>
          <w:sz w:val="22"/>
          <w:szCs w:val="22"/>
        </w:rPr>
        <w:t xml:space="preserve"> que deberá corresponder al plazo máximo de ejecución de los proyectos de inversión, ni exceder el 50% de las proyecciones anuales de ingresos del Plan de recursos para el respectivo fondo u órgano.</w:t>
      </w:r>
    </w:p>
    <w:p w14:paraId="394B2AFF"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1E5278E1" w14:textId="40D15232"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xml:space="preserve"> La asunción de compromisos en las que se prevea la provisión de bienes y servicios con afectación del Presupuesto del Sistema General de Regalías de posteriores </w:t>
      </w:r>
      <w:proofErr w:type="spellStart"/>
      <w:r w:rsidRPr="00AA2CB2">
        <w:rPr>
          <w:rFonts w:ascii="Arial" w:hAnsi="Arial" w:cs="Arial"/>
          <w:sz w:val="22"/>
          <w:szCs w:val="22"/>
        </w:rPr>
        <w:t>bianualidades</w:t>
      </w:r>
      <w:proofErr w:type="spellEnd"/>
      <w:r w:rsidRPr="00AA2CB2">
        <w:rPr>
          <w:rFonts w:ascii="Arial" w:hAnsi="Arial" w:cs="Arial"/>
          <w:sz w:val="22"/>
          <w:szCs w:val="22"/>
        </w:rPr>
        <w:t>, deberán contar con la autorización de vigencias futuras para dar apertura al proceso de selección de contratistas.</w:t>
      </w:r>
    </w:p>
    <w:p w14:paraId="5EAD9F89"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CF41C17" w14:textId="45178C2E" w:rsidR="00BC1EA6" w:rsidRPr="00AA2CB2" w:rsidRDefault="00BC1EA6" w:rsidP="21D628DB">
      <w:pPr>
        <w:pStyle w:val="centrado"/>
        <w:spacing w:before="0" w:beforeAutospacing="0" w:after="0" w:afterAutospacing="0"/>
        <w:jc w:val="center"/>
        <w:rPr>
          <w:rFonts w:ascii="Arial" w:hAnsi="Arial" w:cs="Arial"/>
          <w:b/>
          <w:bCs/>
          <w:sz w:val="22"/>
          <w:szCs w:val="22"/>
        </w:rPr>
      </w:pPr>
      <w:bookmarkStart w:id="106" w:name="CAPÍTULO_VIII-V"/>
      <w:r w:rsidRPr="00AA2CB2">
        <w:rPr>
          <w:rFonts w:ascii="Arial" w:hAnsi="Arial" w:cs="Arial"/>
          <w:b/>
          <w:bCs/>
          <w:sz w:val="22"/>
          <w:szCs w:val="22"/>
        </w:rPr>
        <w:t>CAPÍTULO IX.</w:t>
      </w:r>
      <w:bookmarkEnd w:id="106"/>
    </w:p>
    <w:p w14:paraId="1BE68738" w14:textId="33699F92"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OTRAS DISPOSICIONES</w:t>
      </w:r>
    </w:p>
    <w:p w14:paraId="75DE3DDE" w14:textId="45CE45F4" w:rsidR="00BC1EA6" w:rsidRPr="00AA2CB2" w:rsidRDefault="00BC1EA6" w:rsidP="00BC1EA6">
      <w:pPr>
        <w:spacing w:after="0" w:line="240" w:lineRule="auto"/>
        <w:rPr>
          <w:rFonts w:ascii="Arial" w:hAnsi="Arial" w:cs="Arial"/>
        </w:rPr>
      </w:pPr>
    </w:p>
    <w:p w14:paraId="69F85546"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07" w:name="95"/>
      <w:r w:rsidRPr="00AA2CB2">
        <w:rPr>
          <w:rFonts w:ascii="Arial" w:hAnsi="Arial" w:cs="Arial"/>
          <w:sz w:val="22"/>
          <w:szCs w:val="22"/>
        </w:rPr>
        <w:t>ARTÍCULO 95. EXCEDENTES DE LIQUIDEZ, RENDIMIENTOS FINANCIEROS Y SALDOS NO EJECUTADOS.</w:t>
      </w:r>
      <w:bookmarkEnd w:id="107"/>
      <w:r w:rsidRPr="00AA2CB2">
        <w:rPr>
          <w:rFonts w:ascii="Arial" w:hAnsi="Arial" w:cs="Arial"/>
          <w:sz w:val="22"/>
          <w:szCs w:val="22"/>
        </w:rPr>
        <w:t xml:space="preserve"> La Dirección General de Crédito Público y Tesoro Nacional del Ministerio de Hacienda y Crédito Público podrá invertir los excedentes transitorios de liquidez de los recursos del Sistema General de Regalías que se presenten entre el recaudo en la Cuenta Única del Sistema de Regalías y el giro de </w:t>
      </w:r>
      <w:proofErr w:type="gramStart"/>
      <w:r w:rsidRPr="00AA2CB2">
        <w:rPr>
          <w:rFonts w:ascii="Arial" w:hAnsi="Arial" w:cs="Arial"/>
          <w:sz w:val="22"/>
          <w:szCs w:val="22"/>
        </w:rPr>
        <w:t>los mismos</w:t>
      </w:r>
      <w:proofErr w:type="gramEnd"/>
      <w:r w:rsidRPr="00AA2CB2">
        <w:rPr>
          <w:rFonts w:ascii="Arial" w:hAnsi="Arial" w:cs="Arial"/>
          <w:sz w:val="22"/>
          <w:szCs w:val="22"/>
        </w:rPr>
        <w:t>, en títulos de deuda pública de la Nación, en depósitos remunerados en el Banco de la República o en pagarés de la Dirección General de Crédito Público y Tesoro Nacional.</w:t>
      </w:r>
    </w:p>
    <w:p w14:paraId="628088B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6EC405C" w14:textId="155E6CCC"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El ejercicio de la anterior función de </w:t>
      </w:r>
      <w:proofErr w:type="gramStart"/>
      <w:r w:rsidRPr="00AA2CB2">
        <w:rPr>
          <w:rFonts w:ascii="Arial" w:hAnsi="Arial" w:cs="Arial"/>
          <w:sz w:val="22"/>
          <w:szCs w:val="22"/>
        </w:rPr>
        <w:t>administración,</w:t>
      </w:r>
      <w:proofErr w:type="gramEnd"/>
      <w:r w:rsidRPr="00AA2CB2">
        <w:rPr>
          <w:rFonts w:ascii="Arial" w:hAnsi="Arial" w:cs="Arial"/>
          <w:sz w:val="22"/>
          <w:szCs w:val="22"/>
        </w:rPr>
        <w:t xml:space="preserve"> se realizará teniendo en cuenta que las obligaciones de la Dirección General de Crédito Público y Tesoro Nacional del Ministerio de Hacienda y Crédito Público son de medio y no de resultado, razón por la cual no implicará el otorgamiento de garantías de rentabilidad mínima sobre los recursos administrados.</w:t>
      </w:r>
    </w:p>
    <w:p w14:paraId="220C81EB"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606DF2C5" w14:textId="40F56ABC"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rendimientos financieros obtenidos por la inversión o manejo de dichos recursos, desde su recaudo hasta su giro, forman parte del Sistema y se destinarán a las finalidades asignadas en la presente ley.</w:t>
      </w:r>
    </w:p>
    <w:p w14:paraId="1571554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5075863" w14:textId="78093CE0"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saldos no ejecutados de proyectos de inversión financiados con recursos del Sistema General de Regalías deben reintegrarse a la cuenta única del Sistema General de Regalías para ser presupuestadas a través de la misma asignación que le dio origen.</w:t>
      </w:r>
    </w:p>
    <w:p w14:paraId="42D1603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5D6D297" w14:textId="761B7C3A" w:rsidR="00BC1EA6" w:rsidRPr="00AA2CB2" w:rsidRDefault="00BC1EA6" w:rsidP="00BC1EA6">
      <w:pPr>
        <w:pStyle w:val="centrado"/>
        <w:spacing w:before="0" w:beforeAutospacing="0" w:after="0" w:afterAutospacing="0"/>
        <w:jc w:val="center"/>
        <w:rPr>
          <w:rFonts w:ascii="Arial" w:hAnsi="Arial" w:cs="Arial"/>
          <w:b/>
          <w:bCs/>
          <w:sz w:val="22"/>
          <w:szCs w:val="22"/>
        </w:rPr>
      </w:pPr>
      <w:bookmarkStart w:id="108" w:name="CAPÍTULO_IX-V"/>
      <w:r w:rsidRPr="00AA2CB2">
        <w:rPr>
          <w:rFonts w:ascii="Arial" w:hAnsi="Arial" w:cs="Arial"/>
          <w:b/>
          <w:bCs/>
          <w:sz w:val="22"/>
          <w:szCs w:val="22"/>
        </w:rPr>
        <w:t>CAPÍTULO IX</w:t>
      </w:r>
      <w:bookmarkEnd w:id="108"/>
    </w:p>
    <w:p w14:paraId="0D59B1D1" w14:textId="1779B542"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RÉGIMEN PRESUPUESTAL DE LAS ENTIDADES TERRITORIALES RECEPTORAS DIRECTAS DE REGALÍAS Y COMPENSACIONES</w:t>
      </w:r>
    </w:p>
    <w:p w14:paraId="450752ED" w14:textId="42494468" w:rsidR="00BC1EA6" w:rsidRPr="00AA2CB2" w:rsidRDefault="00BC1EA6" w:rsidP="00BC1EA6">
      <w:pPr>
        <w:spacing w:after="0" w:line="240" w:lineRule="auto"/>
        <w:rPr>
          <w:rFonts w:ascii="Arial" w:hAnsi="Arial" w:cs="Arial"/>
        </w:rPr>
      </w:pPr>
    </w:p>
    <w:p w14:paraId="45052A2F"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09" w:name="96"/>
      <w:r w:rsidRPr="00AA2CB2">
        <w:rPr>
          <w:rFonts w:ascii="Arial" w:hAnsi="Arial" w:cs="Arial"/>
          <w:sz w:val="22"/>
          <w:szCs w:val="22"/>
        </w:rPr>
        <w:t>ARTÍCULO 96. INCORPORACIÓN DE RECURSOS.</w:t>
      </w:r>
      <w:bookmarkEnd w:id="109"/>
      <w:r w:rsidRPr="00AA2CB2">
        <w:rPr>
          <w:rFonts w:ascii="Arial" w:hAnsi="Arial" w:cs="Arial"/>
          <w:sz w:val="22"/>
          <w:szCs w:val="22"/>
        </w:rPr>
        <w:t xml:space="preserve"> Los recursos asignados del Sistema General de Regalías para los departamentos, municipios o distritos receptores directos de regalías y </w:t>
      </w:r>
      <w:r w:rsidRPr="00AA2CB2">
        <w:rPr>
          <w:rFonts w:ascii="Arial" w:hAnsi="Arial" w:cs="Arial"/>
          <w:sz w:val="22"/>
          <w:szCs w:val="22"/>
        </w:rPr>
        <w:lastRenderedPageBreak/>
        <w:t xml:space="preserve">compensaciones deberán ser incluidos en el presupuesto de la respectiva entidad territorial, mediante decreto expedido por el Gobernador o </w:t>
      </w:r>
      <w:proofErr w:type="gramStart"/>
      <w:r w:rsidRPr="00AA2CB2">
        <w:rPr>
          <w:rFonts w:ascii="Arial" w:hAnsi="Arial" w:cs="Arial"/>
          <w:sz w:val="22"/>
          <w:szCs w:val="22"/>
        </w:rPr>
        <w:t>Alcalde</w:t>
      </w:r>
      <w:proofErr w:type="gramEnd"/>
      <w:r w:rsidRPr="00AA2CB2">
        <w:rPr>
          <w:rFonts w:ascii="Arial" w:hAnsi="Arial" w:cs="Arial"/>
          <w:sz w:val="22"/>
          <w:szCs w:val="22"/>
        </w:rPr>
        <w:t>, una vez aprobado el proyecto respectivo y previa su ejecución.</w:t>
      </w:r>
    </w:p>
    <w:p w14:paraId="72302FFA" w14:textId="0FD21A8F" w:rsidR="00BC1EA6" w:rsidRPr="00AA2CB2" w:rsidRDefault="00BC1EA6" w:rsidP="00BC1EA6">
      <w:pPr>
        <w:spacing w:after="0" w:line="240" w:lineRule="auto"/>
        <w:rPr>
          <w:rFonts w:ascii="Arial" w:hAnsi="Arial" w:cs="Arial"/>
        </w:rPr>
      </w:pPr>
    </w:p>
    <w:p w14:paraId="3DAD8108" w14:textId="2F0FB4A6" w:rsidR="00BC1EA6" w:rsidRPr="00AA2CB2" w:rsidRDefault="00BC1EA6" w:rsidP="00BC1EA6">
      <w:pPr>
        <w:pStyle w:val="NormalWeb"/>
        <w:spacing w:before="0" w:beforeAutospacing="0" w:after="0" w:afterAutospacing="0"/>
        <w:jc w:val="both"/>
        <w:rPr>
          <w:rFonts w:ascii="Arial" w:hAnsi="Arial" w:cs="Arial"/>
          <w:sz w:val="22"/>
          <w:szCs w:val="22"/>
        </w:rPr>
      </w:pPr>
      <w:bookmarkStart w:id="110" w:name="97"/>
      <w:r w:rsidRPr="00AA2CB2">
        <w:rPr>
          <w:rFonts w:ascii="Arial" w:hAnsi="Arial" w:cs="Arial"/>
          <w:sz w:val="22"/>
          <w:szCs w:val="22"/>
        </w:rPr>
        <w:t>ARTÍCULO 97. VIGENCIAS FUTURAS PARA ENTIDADES TERRITORIALES RECEPTORAS DIRECTAS DE REGALÍAS Y COMPENSACIONES.</w:t>
      </w:r>
      <w:bookmarkEnd w:id="110"/>
      <w:r w:rsidRPr="00AA2CB2">
        <w:rPr>
          <w:rFonts w:ascii="Arial" w:hAnsi="Arial" w:cs="Arial"/>
          <w:sz w:val="22"/>
          <w:szCs w:val="22"/>
        </w:rPr>
        <w:t xml:space="preserve"> La asunción de obligaciones con cargo a los recursos asignados del Sistema General de Regalías para los departamentos, municipios o distritos receptores directos de regalías y compensaciones que afecten presupuestos de posteriores </w:t>
      </w:r>
      <w:proofErr w:type="spellStart"/>
      <w:r w:rsidRPr="00AA2CB2">
        <w:rPr>
          <w:rFonts w:ascii="Arial" w:hAnsi="Arial" w:cs="Arial"/>
          <w:sz w:val="22"/>
          <w:szCs w:val="22"/>
        </w:rPr>
        <w:t>bianualidades</w:t>
      </w:r>
      <w:proofErr w:type="spellEnd"/>
      <w:r w:rsidRPr="00AA2CB2">
        <w:rPr>
          <w:rFonts w:ascii="Arial" w:hAnsi="Arial" w:cs="Arial"/>
          <w:sz w:val="22"/>
          <w:szCs w:val="22"/>
        </w:rPr>
        <w:t>, requerirán para su asunción de la previa autorización proferida por el Órgano Colegiado de Administración y Decisión de la región a la que pertenezca o cubra la respectiva entidad territorial, según las reglas definidas por el artículo</w:t>
      </w:r>
      <w:r w:rsidR="00C1357A" w:rsidRPr="00AA2CB2">
        <w:rPr>
          <w:rFonts w:ascii="Arial" w:hAnsi="Arial" w:cs="Arial"/>
          <w:sz w:val="22"/>
          <w:szCs w:val="22"/>
        </w:rPr>
        <w:t xml:space="preserve"> 12</w:t>
      </w:r>
      <w:r w:rsidRPr="00AA2CB2">
        <w:rPr>
          <w:rFonts w:ascii="Arial" w:hAnsi="Arial" w:cs="Arial"/>
          <w:sz w:val="22"/>
          <w:szCs w:val="22"/>
        </w:rPr>
        <w:t xml:space="preserve">  de la Ley 819 de 2003 y las demás que regulen la materia. Conservando siempre la </w:t>
      </w:r>
      <w:proofErr w:type="spellStart"/>
      <w:r w:rsidRPr="00AA2CB2">
        <w:rPr>
          <w:rFonts w:ascii="Arial" w:hAnsi="Arial" w:cs="Arial"/>
          <w:sz w:val="22"/>
          <w:szCs w:val="22"/>
        </w:rPr>
        <w:t>bianualidad</w:t>
      </w:r>
      <w:proofErr w:type="spellEnd"/>
      <w:r w:rsidRPr="00AA2CB2">
        <w:rPr>
          <w:rFonts w:ascii="Arial" w:hAnsi="Arial" w:cs="Arial"/>
          <w:sz w:val="22"/>
          <w:szCs w:val="22"/>
        </w:rPr>
        <w:t xml:space="preserve"> característica de los recursos.</w:t>
      </w:r>
    </w:p>
    <w:p w14:paraId="7577DAF1"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43BE972" w14:textId="0A518C16"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Las autorizaciones anteriormente referenciadas no podrán expedirse para periodos superiores a 4 </w:t>
      </w:r>
      <w:proofErr w:type="spellStart"/>
      <w:r w:rsidRPr="00AA2CB2">
        <w:rPr>
          <w:rFonts w:ascii="Arial" w:hAnsi="Arial" w:cs="Arial"/>
          <w:sz w:val="22"/>
          <w:szCs w:val="22"/>
        </w:rPr>
        <w:t>bianualidades</w:t>
      </w:r>
      <w:proofErr w:type="spellEnd"/>
      <w:r w:rsidRPr="00AA2CB2">
        <w:rPr>
          <w:rFonts w:ascii="Arial" w:hAnsi="Arial" w:cs="Arial"/>
          <w:sz w:val="22"/>
          <w:szCs w:val="22"/>
        </w:rPr>
        <w:t xml:space="preserve"> que deberá corresponder al plazo máximo de ejecución de los proyectos de inversión, ni exceder el 50% de las proyecciones anuales de ingresos del Plan de recursos para el respectivo fondo u órgano.</w:t>
      </w:r>
    </w:p>
    <w:p w14:paraId="209290EF"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49779693" w14:textId="12173D2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xml:space="preserve"> Las autorizaciones de que trata el presente artículo requerirán de la aprobación previa del </w:t>
      </w:r>
      <w:proofErr w:type="spellStart"/>
      <w:r w:rsidRPr="00AA2CB2">
        <w:rPr>
          <w:rFonts w:ascii="Arial" w:hAnsi="Arial" w:cs="Arial"/>
          <w:sz w:val="22"/>
          <w:szCs w:val="22"/>
        </w:rPr>
        <w:t>Confis</w:t>
      </w:r>
      <w:proofErr w:type="spellEnd"/>
      <w:r w:rsidRPr="00AA2CB2">
        <w:rPr>
          <w:rFonts w:ascii="Arial" w:hAnsi="Arial" w:cs="Arial"/>
          <w:sz w:val="22"/>
          <w:szCs w:val="22"/>
        </w:rPr>
        <w:t xml:space="preserve"> de la respectiva entidad territorial o el órgano que haga sus veces. Las vigencias futuras se descontarán de los ingresos que sirven de base para el cálculo de la capacidad de endeudamiento de la entidad territorial, de forma que se garantice la sujeción territorial a la disciplina fiscal de acuerdo con las normas vigentes.</w:t>
      </w:r>
    </w:p>
    <w:p w14:paraId="0BD86F48" w14:textId="31CEF365" w:rsidR="00BC1EA6" w:rsidRPr="00AA2CB2" w:rsidRDefault="00BC1EA6" w:rsidP="00BC1EA6">
      <w:pPr>
        <w:spacing w:after="0" w:line="240" w:lineRule="auto"/>
        <w:rPr>
          <w:rFonts w:ascii="Arial" w:hAnsi="Arial" w:cs="Arial"/>
        </w:rPr>
      </w:pPr>
    </w:p>
    <w:p w14:paraId="0931C386"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11" w:name="98"/>
      <w:r w:rsidRPr="00AA2CB2">
        <w:rPr>
          <w:rFonts w:ascii="Arial" w:hAnsi="Arial" w:cs="Arial"/>
          <w:sz w:val="22"/>
          <w:szCs w:val="22"/>
        </w:rPr>
        <w:t>ARTÍCULO 98. BANCOS DE PROGRAMAS Y PROYECTOS DE INVERSIÓN.</w:t>
      </w:r>
      <w:bookmarkEnd w:id="111"/>
      <w:r w:rsidRPr="00AA2CB2">
        <w:rPr>
          <w:rFonts w:ascii="Arial" w:hAnsi="Arial" w:cs="Arial"/>
          <w:sz w:val="22"/>
          <w:szCs w:val="22"/>
        </w:rPr>
        <w:t> Corresponde a las entidades territoriales receptoras directas de regalías y compensaciones poner en funcionamiento los Bancos de Programas y Proyectos de inversión de conformidad con la reglamentación que para el efecto expedida el Gobierno Nacional.</w:t>
      </w:r>
    </w:p>
    <w:p w14:paraId="4E8EBEF5" w14:textId="77777777" w:rsidR="002C1009" w:rsidRPr="00AA2CB2" w:rsidRDefault="002C1009" w:rsidP="00BC1EA6">
      <w:pPr>
        <w:pStyle w:val="NormalWeb"/>
        <w:spacing w:before="0" w:beforeAutospacing="0" w:after="0" w:afterAutospacing="0"/>
        <w:jc w:val="both"/>
        <w:rPr>
          <w:rFonts w:ascii="Arial" w:hAnsi="Arial" w:cs="Arial"/>
          <w:b/>
          <w:bCs/>
          <w:sz w:val="22"/>
          <w:szCs w:val="22"/>
        </w:rPr>
      </w:pPr>
    </w:p>
    <w:p w14:paraId="55269F28" w14:textId="332B65F1" w:rsidR="00BC1EA6" w:rsidRPr="00AA2CB2" w:rsidRDefault="00BC1EA6" w:rsidP="00BC1EA6">
      <w:pPr>
        <w:pStyle w:val="centrado"/>
        <w:spacing w:before="0" w:beforeAutospacing="0" w:after="0" w:afterAutospacing="0"/>
        <w:jc w:val="center"/>
        <w:rPr>
          <w:rFonts w:ascii="Arial" w:hAnsi="Arial" w:cs="Arial"/>
          <w:b/>
          <w:bCs/>
          <w:sz w:val="22"/>
          <w:szCs w:val="22"/>
        </w:rPr>
      </w:pPr>
      <w:bookmarkStart w:id="112" w:name="TÍTULO_VI"/>
      <w:r w:rsidRPr="00AA2CB2">
        <w:rPr>
          <w:rFonts w:ascii="Arial" w:hAnsi="Arial" w:cs="Arial"/>
          <w:b/>
          <w:bCs/>
          <w:sz w:val="22"/>
          <w:szCs w:val="22"/>
        </w:rPr>
        <w:t>TÍTULO VI</w:t>
      </w:r>
      <w:bookmarkEnd w:id="112"/>
    </w:p>
    <w:p w14:paraId="45B49334" w14:textId="22F29489"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SISTEMA DE MONITOREO, SEGUIMIENTO, CONTROL Y EVALUACIÓN</w:t>
      </w:r>
    </w:p>
    <w:p w14:paraId="641D76D7" w14:textId="77777777" w:rsidR="00C1357A" w:rsidRPr="00AA2CB2" w:rsidRDefault="00C1357A" w:rsidP="00BC1EA6">
      <w:pPr>
        <w:pStyle w:val="centrado"/>
        <w:spacing w:before="0" w:beforeAutospacing="0" w:after="0" w:afterAutospacing="0"/>
        <w:jc w:val="center"/>
        <w:rPr>
          <w:rFonts w:ascii="Arial" w:hAnsi="Arial" w:cs="Arial"/>
          <w:b/>
          <w:bCs/>
          <w:sz w:val="22"/>
          <w:szCs w:val="22"/>
        </w:rPr>
      </w:pPr>
      <w:bookmarkStart w:id="113" w:name="CAPÍTULO_I-VI"/>
    </w:p>
    <w:p w14:paraId="3B800B48" w14:textId="4F391845"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Fonts w:ascii="Arial" w:hAnsi="Arial" w:cs="Arial"/>
          <w:b/>
          <w:bCs/>
          <w:sz w:val="22"/>
          <w:szCs w:val="22"/>
        </w:rPr>
        <w:t>CAPÍTULO I</w:t>
      </w:r>
      <w:bookmarkEnd w:id="113"/>
    </w:p>
    <w:p w14:paraId="3A3D9762" w14:textId="5C64FA5D"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RESPONSABLES Y SUJETOS DEL SISTEMA</w:t>
      </w:r>
    </w:p>
    <w:p w14:paraId="67E5565A" w14:textId="14DB8277" w:rsidR="00BC1EA6" w:rsidRPr="00AA2CB2" w:rsidRDefault="00BC1EA6" w:rsidP="00BC1EA6">
      <w:pPr>
        <w:spacing w:after="0" w:line="240" w:lineRule="auto"/>
        <w:rPr>
          <w:rFonts w:ascii="Arial" w:hAnsi="Arial" w:cs="Arial"/>
        </w:rPr>
      </w:pPr>
    </w:p>
    <w:p w14:paraId="642EAD09"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14" w:name="99"/>
      <w:r w:rsidRPr="00AA2CB2">
        <w:rPr>
          <w:rFonts w:ascii="Arial" w:hAnsi="Arial" w:cs="Arial"/>
          <w:sz w:val="22"/>
          <w:szCs w:val="22"/>
        </w:rPr>
        <w:t>ARTÍCULO 99. DEFINICIÓN.</w:t>
      </w:r>
      <w:bookmarkEnd w:id="114"/>
      <w:r w:rsidRPr="00AA2CB2">
        <w:rPr>
          <w:rFonts w:ascii="Arial" w:hAnsi="Arial" w:cs="Arial"/>
          <w:sz w:val="22"/>
          <w:szCs w:val="22"/>
        </w:rPr>
        <w:t> El Sistema de Monitoreo, Seguimiento, Control y Evaluación de Regalías (SMSCE), es el conjunto de actores, normas, procedimientos y actividades que tienen como finalidad velar por el uso eficiente y eficaz de los recursos del Sistema General de Regalías. Se desarrollará de manera selectiva, con énfasis en acciones preventivas, sin perjuicio de las funciones que correspondan a las autoridades competentes en materia de inspección, vigilancia y control fiscal o disciplinario; y de investigación, acusación y juzgamiento de carácter penal.</w:t>
      </w:r>
    </w:p>
    <w:p w14:paraId="15D66938"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6DB11326" w14:textId="596514A8"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principios de buen gobierno, gestión pública orientada a resultados, oportunidad, transparencia, participación y servicio al ciudadano, y lucha contra la corrupción, determinarán el ejercicio de las funciones asignadas a este Sistema.</w:t>
      </w:r>
    </w:p>
    <w:p w14:paraId="3D3893B0" w14:textId="4428D3DD" w:rsidR="00BC1EA6" w:rsidRPr="00AA2CB2" w:rsidRDefault="00BC1EA6" w:rsidP="00BC1EA6">
      <w:pPr>
        <w:spacing w:after="0" w:line="240" w:lineRule="auto"/>
        <w:rPr>
          <w:rFonts w:ascii="Arial" w:hAnsi="Arial" w:cs="Arial"/>
        </w:rPr>
      </w:pPr>
    </w:p>
    <w:p w14:paraId="3E869C95"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15" w:name="100"/>
      <w:r w:rsidRPr="00AA2CB2">
        <w:rPr>
          <w:rFonts w:ascii="Arial" w:hAnsi="Arial" w:cs="Arial"/>
          <w:sz w:val="22"/>
          <w:szCs w:val="22"/>
        </w:rPr>
        <w:t>ARTÍCULO 100. INSTANCIA DE MONITOREO, SEGUIMIENTO, CONTROL Y EVALUACIÓN.</w:t>
      </w:r>
      <w:bookmarkEnd w:id="115"/>
      <w:r w:rsidRPr="00AA2CB2">
        <w:rPr>
          <w:rFonts w:ascii="Arial" w:hAnsi="Arial" w:cs="Arial"/>
          <w:sz w:val="22"/>
          <w:szCs w:val="22"/>
        </w:rPr>
        <w:t xml:space="preserve"> La administración del Sistema de Monitoreo, Seguimiento, Control y Evaluación del Sistema General </w:t>
      </w:r>
      <w:r w:rsidRPr="00AA2CB2">
        <w:rPr>
          <w:rFonts w:ascii="Arial" w:hAnsi="Arial" w:cs="Arial"/>
          <w:sz w:val="22"/>
          <w:szCs w:val="22"/>
        </w:rPr>
        <w:lastRenderedPageBreak/>
        <w:t xml:space="preserve">de Regalías estará a cargo del Departamento Nacional de Planeación en los términos previstos en la presente ley, el cual coordinará la ejecución </w:t>
      </w:r>
      <w:proofErr w:type="gramStart"/>
      <w:r w:rsidRPr="00AA2CB2">
        <w:rPr>
          <w:rFonts w:ascii="Arial" w:hAnsi="Arial" w:cs="Arial"/>
          <w:sz w:val="22"/>
          <w:szCs w:val="22"/>
        </w:rPr>
        <w:t>del mismo</w:t>
      </w:r>
      <w:proofErr w:type="gramEnd"/>
      <w:r w:rsidRPr="00AA2CB2">
        <w:rPr>
          <w:rFonts w:ascii="Arial" w:hAnsi="Arial" w:cs="Arial"/>
          <w:sz w:val="22"/>
          <w:szCs w:val="22"/>
        </w:rPr>
        <w:t>.</w:t>
      </w:r>
    </w:p>
    <w:p w14:paraId="649CC6F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D31CB35" w14:textId="6D54ADCF"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Departamento Nacional de Planeación rendirá bianualmente un informe al Congreso de la República, sobre los resultados de las labores de monitoreo, seguimiento, control y evaluación.</w:t>
      </w:r>
    </w:p>
    <w:p w14:paraId="0A4D8A3F"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Sin perjuicio de las funciones que ejercen los órganos de control, se podrá contratar una auditoría externa para supervisar las labores de monitoreo, seguimiento, control y evaluación.</w:t>
      </w:r>
    </w:p>
    <w:p w14:paraId="42F87EB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BBD4C21" w14:textId="4770A634"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este efecto se dará aplicación al mandato del inciso segundo del artículo</w:t>
      </w:r>
      <w:r w:rsidR="00B07C36" w:rsidRPr="00AA2CB2">
        <w:rPr>
          <w:rFonts w:ascii="Arial" w:hAnsi="Arial" w:cs="Arial"/>
          <w:sz w:val="22"/>
          <w:szCs w:val="22"/>
        </w:rPr>
        <w:t xml:space="preserve"> 267</w:t>
      </w:r>
      <w:r w:rsidRPr="00AA2CB2">
        <w:rPr>
          <w:rFonts w:ascii="Arial" w:hAnsi="Arial" w:cs="Arial"/>
          <w:sz w:val="22"/>
          <w:szCs w:val="22"/>
        </w:rPr>
        <w:t> de la Constitución Política.</w:t>
      </w:r>
    </w:p>
    <w:p w14:paraId="081E8581" w14:textId="5221D014" w:rsidR="00BC1EA6" w:rsidRPr="00AA2CB2" w:rsidRDefault="00BC1EA6" w:rsidP="00BC1EA6">
      <w:pPr>
        <w:spacing w:after="0" w:line="240" w:lineRule="auto"/>
        <w:rPr>
          <w:rFonts w:ascii="Arial" w:hAnsi="Arial" w:cs="Arial"/>
        </w:rPr>
      </w:pPr>
    </w:p>
    <w:p w14:paraId="15F44E7A"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16" w:name="101"/>
      <w:r w:rsidRPr="00AA2CB2">
        <w:rPr>
          <w:rFonts w:ascii="Arial" w:hAnsi="Arial" w:cs="Arial"/>
          <w:sz w:val="22"/>
          <w:szCs w:val="22"/>
        </w:rPr>
        <w:t>ARTÍCULO 101. ACTORES DEL SISTEMA.</w:t>
      </w:r>
      <w:bookmarkEnd w:id="116"/>
      <w:r w:rsidRPr="00AA2CB2">
        <w:rPr>
          <w:rFonts w:ascii="Arial" w:hAnsi="Arial" w:cs="Arial"/>
          <w:sz w:val="22"/>
          <w:szCs w:val="22"/>
        </w:rPr>
        <w:t> Serán actores del SMSCE, en sus componentes o en algunos de ellos, según sea el caso, las entidades e instancias administradoras, beneficiarias y ejecutoras de los recursos del Sistema General de Regalías, sus ordenadores del gasto y representantes legales y el Ministerio de Minas y Energía o la entidad a quien este delegue la fiscalización.</w:t>
      </w:r>
    </w:p>
    <w:p w14:paraId="58736307" w14:textId="76385F70" w:rsidR="00BC1EA6" w:rsidRPr="00AA2CB2" w:rsidRDefault="00BC1EA6" w:rsidP="00BC1EA6">
      <w:pPr>
        <w:spacing w:after="0" w:line="240" w:lineRule="auto"/>
        <w:rPr>
          <w:rFonts w:ascii="Arial" w:hAnsi="Arial" w:cs="Arial"/>
        </w:rPr>
      </w:pPr>
    </w:p>
    <w:p w14:paraId="7E2A1A29" w14:textId="77777777" w:rsidR="002C1009" w:rsidRPr="00AA2CB2" w:rsidRDefault="00BC1EA6" w:rsidP="00BC1EA6">
      <w:pPr>
        <w:pStyle w:val="NormalWeb"/>
        <w:spacing w:before="0" w:beforeAutospacing="0" w:after="0" w:afterAutospacing="0"/>
        <w:jc w:val="both"/>
        <w:rPr>
          <w:rFonts w:ascii="Arial" w:hAnsi="Arial" w:cs="Arial"/>
          <w:sz w:val="22"/>
          <w:szCs w:val="22"/>
        </w:rPr>
      </w:pPr>
      <w:bookmarkStart w:id="117" w:name="102"/>
      <w:r w:rsidRPr="00AA2CB2">
        <w:rPr>
          <w:rFonts w:ascii="Arial" w:hAnsi="Arial" w:cs="Arial"/>
          <w:sz w:val="22"/>
          <w:szCs w:val="22"/>
        </w:rPr>
        <w:t>ARTÍCULO 102. COMPONENTES DEL SISTEMA.</w:t>
      </w:r>
      <w:bookmarkEnd w:id="117"/>
      <w:r w:rsidRPr="00AA2CB2">
        <w:rPr>
          <w:rFonts w:ascii="Arial" w:hAnsi="Arial" w:cs="Arial"/>
          <w:sz w:val="22"/>
          <w:szCs w:val="22"/>
        </w:rPr>
        <w:t> Para efectos de lo dispuesto en la presente ley, el Sistema incluye los siguientes componentes:</w:t>
      </w:r>
    </w:p>
    <w:p w14:paraId="51A118F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23A84E7" w14:textId="303A8F88"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Monitoreo: Consiste en la recolección, consolidación, análisis y verificación de la información correspondiente a la administración de los recursos del Sistema General de Regalías y su ejecución.</w:t>
      </w:r>
    </w:p>
    <w:p w14:paraId="1A094339"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actores del Sistema son responsables de suministrar de forma veraz, oportuna e idónea, la información que se requiera, e implementar las acciones de mejora que sean pertinentes.</w:t>
      </w:r>
    </w:p>
    <w:p w14:paraId="5269E66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064A91D" w14:textId="2C479D4A"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Seguimiento: Consiste en la verificación periódica y selectiva en forma directa de la ejecución y resultados de las inversiones financiadas con recursos del Sistema General de Regalías, en términos de eficacia, eficiencia, calidad y cumplimiento de los requisitos legales.</w:t>
      </w:r>
    </w:p>
    <w:p w14:paraId="5816521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0B8B259" w14:textId="28657A6C"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estos efectos se practicarán visitas de inspección y propiciará espacios de participación ciudadana para el control social.</w:t>
      </w:r>
    </w:p>
    <w:p w14:paraId="13777C5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89EE111" w14:textId="43B8613F"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Control: Consiste en la adopción de medidas preventivas, correctivas y sancionatorias, para prevenir o corregir el uso inadecuado, ineficiente, ineficaz o sin el cumplimiento de los requisitos legales por los beneficiarios y ejecutores de los recursos del Sistema. Se adelantarán las actuaciones administrativas previstas en el procedimiento que para el efecto se establece en la presente ley.</w:t>
      </w:r>
    </w:p>
    <w:p w14:paraId="7146137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22D0FC1" w14:textId="3A8A936A"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resultados de las actividades de monitoreo, seguimiento, evaluación y control serán divulgados a la opinión pública en forma periódica.</w:t>
      </w:r>
    </w:p>
    <w:p w14:paraId="49D99088"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5C2635D" w14:textId="69E9CFE6"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4. Evaluación: Consiste en la valoración periódica y selectiva de la gestión y de los resultados obtenidos en la ejecución de las inversiones financiadas con recursos del Sistema General de Regalías, en términos de eficacia, eficiencia, calidad y el impacto de </w:t>
      </w:r>
      <w:proofErr w:type="gramStart"/>
      <w:r w:rsidRPr="00AA2CB2">
        <w:rPr>
          <w:rFonts w:ascii="Arial" w:hAnsi="Arial" w:cs="Arial"/>
          <w:sz w:val="22"/>
          <w:szCs w:val="22"/>
        </w:rPr>
        <w:t>las mismas</w:t>
      </w:r>
      <w:proofErr w:type="gramEnd"/>
      <w:r w:rsidRPr="00AA2CB2">
        <w:rPr>
          <w:rFonts w:ascii="Arial" w:hAnsi="Arial" w:cs="Arial"/>
          <w:sz w:val="22"/>
          <w:szCs w:val="22"/>
        </w:rPr>
        <w:t>.</w:t>
      </w:r>
    </w:p>
    <w:p w14:paraId="4D6AB130" w14:textId="7C1953E2"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 anterior, sin perjuicio de la evaluación que le corresponde al Departamento Nacional de Planeación conforme al artículo</w:t>
      </w:r>
      <w:r w:rsidR="00B07C36" w:rsidRPr="00AA2CB2">
        <w:rPr>
          <w:rFonts w:ascii="Arial" w:hAnsi="Arial" w:cs="Arial"/>
          <w:sz w:val="22"/>
          <w:szCs w:val="22"/>
        </w:rPr>
        <w:t xml:space="preserve"> 343</w:t>
      </w:r>
      <w:r w:rsidRPr="00AA2CB2">
        <w:rPr>
          <w:rFonts w:ascii="Arial" w:hAnsi="Arial" w:cs="Arial"/>
          <w:sz w:val="22"/>
          <w:szCs w:val="22"/>
        </w:rPr>
        <w:t> de la Constitución Política.</w:t>
      </w:r>
    </w:p>
    <w:p w14:paraId="111C6671" w14:textId="6B57C917" w:rsidR="00BC1EA6" w:rsidRPr="00AA2CB2" w:rsidRDefault="00BC1EA6" w:rsidP="00BC1EA6">
      <w:pPr>
        <w:spacing w:after="0" w:line="240" w:lineRule="auto"/>
        <w:rPr>
          <w:rFonts w:ascii="Arial" w:hAnsi="Arial" w:cs="Arial"/>
        </w:rPr>
      </w:pPr>
    </w:p>
    <w:p w14:paraId="0992B507"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18" w:name="103"/>
      <w:r w:rsidRPr="00AA2CB2">
        <w:rPr>
          <w:rFonts w:ascii="Arial" w:hAnsi="Arial" w:cs="Arial"/>
          <w:sz w:val="22"/>
          <w:szCs w:val="22"/>
        </w:rPr>
        <w:t>ARTÍCULO 103. FINANCIACIÓN DEL SISTEMA DE MONITOREO, SEGUIMIENTO, CONTROL Y EVALUACIÓN.</w:t>
      </w:r>
      <w:bookmarkEnd w:id="118"/>
      <w:r w:rsidRPr="00AA2CB2">
        <w:rPr>
          <w:rFonts w:ascii="Arial" w:hAnsi="Arial" w:cs="Arial"/>
          <w:sz w:val="22"/>
          <w:szCs w:val="22"/>
        </w:rPr>
        <w:t xml:space="preserve"> Para el ejercicio de las actividades señaladas en este título se podrá disponer </w:t>
      </w:r>
      <w:r w:rsidRPr="00AA2CB2">
        <w:rPr>
          <w:rFonts w:ascii="Arial" w:hAnsi="Arial" w:cs="Arial"/>
          <w:sz w:val="22"/>
          <w:szCs w:val="22"/>
        </w:rPr>
        <w:lastRenderedPageBreak/>
        <w:t>hasta del 1% de los recursos del Sistema General de Regalías. Este porcentaje se descontará en forma proporcional del total de los ingresos del Sistema General de Regalías.</w:t>
      </w:r>
    </w:p>
    <w:p w14:paraId="6EA742B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C3774F4" w14:textId="21CA72EA"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Departamento Nacional de Planeación podrá celebrar los contratos requeridos para el correcto funcionamiento de este Sistema, incluidos los proyectos de cooperación y asistencia técnica o utilizar los ya existentes, todos los cuales se ejecutarán de acuerdo con la normatividad que les sirvió de soporte.</w:t>
      </w:r>
    </w:p>
    <w:p w14:paraId="568EA34F" w14:textId="21B739CE" w:rsidR="00BC1EA6" w:rsidRPr="00AA2CB2" w:rsidRDefault="00BC1EA6" w:rsidP="00BC1EA6">
      <w:pPr>
        <w:spacing w:after="0" w:line="240" w:lineRule="auto"/>
        <w:rPr>
          <w:rFonts w:ascii="Arial" w:hAnsi="Arial" w:cs="Arial"/>
        </w:rPr>
      </w:pPr>
    </w:p>
    <w:p w14:paraId="391BF267"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19" w:name="104"/>
      <w:r w:rsidRPr="00AA2CB2">
        <w:rPr>
          <w:rFonts w:ascii="Arial" w:hAnsi="Arial" w:cs="Arial"/>
          <w:sz w:val="22"/>
          <w:szCs w:val="22"/>
        </w:rPr>
        <w:t>ARTÍCULO 104. INSTRUMENTOS DE APOYO A LA GESTIÓN.</w:t>
      </w:r>
      <w:bookmarkEnd w:id="119"/>
      <w:r w:rsidRPr="00AA2CB2">
        <w:rPr>
          <w:rFonts w:ascii="Arial" w:hAnsi="Arial" w:cs="Arial"/>
          <w:sz w:val="22"/>
          <w:szCs w:val="22"/>
        </w:rPr>
        <w:t> Para prevenir la ocurrencia de situaciones inadecuadas, ineficientes, ineficaces o sin el cumplimiento de los requisitos legales en el uso de los recursos del Sistema General de Regalías, el Departamento Nacional de Planeación, podrá coordinar la unificación de información, entre otros mecanismos, de acuerdo con la normatividad vigente.</w:t>
      </w:r>
    </w:p>
    <w:p w14:paraId="002F380E" w14:textId="0D3146B7" w:rsidR="00BC1EA6" w:rsidRPr="00AA2CB2" w:rsidRDefault="00BC1EA6" w:rsidP="00BC1EA6">
      <w:pPr>
        <w:spacing w:after="0" w:line="240" w:lineRule="auto"/>
        <w:rPr>
          <w:rFonts w:ascii="Arial" w:hAnsi="Arial" w:cs="Arial"/>
        </w:rPr>
      </w:pPr>
    </w:p>
    <w:p w14:paraId="2E86345F"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20" w:name="105"/>
      <w:r w:rsidRPr="00AA2CB2">
        <w:rPr>
          <w:rFonts w:ascii="Arial" w:hAnsi="Arial" w:cs="Arial"/>
          <w:sz w:val="22"/>
          <w:szCs w:val="22"/>
        </w:rPr>
        <w:t>ARTÍCULO 105. INCENTIVOS.</w:t>
      </w:r>
      <w:bookmarkEnd w:id="120"/>
      <w:r w:rsidRPr="00AA2CB2">
        <w:rPr>
          <w:rFonts w:ascii="Arial" w:hAnsi="Arial" w:cs="Arial"/>
          <w:sz w:val="22"/>
          <w:szCs w:val="22"/>
        </w:rPr>
        <w:t> Con el propósito de promover el buen gobierno en la ejecución de los recursos del Sistema General de Regalías, se podrá establecer un esquema de incentivos, sustentado en la eficiencia y eficacia en la ejecución de los recursos, para lo cual se tendrán en cuenta los resultados del monitoreo, seguimiento, control y evaluación.</w:t>
      </w:r>
    </w:p>
    <w:p w14:paraId="65A84B8F"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D93FEB2" w14:textId="28E59FD2" w:rsidR="00BC1EA6" w:rsidRPr="00AA2CB2" w:rsidRDefault="00BC1EA6" w:rsidP="00BC1EA6">
      <w:pPr>
        <w:pStyle w:val="centrado"/>
        <w:spacing w:before="0" w:beforeAutospacing="0" w:after="0" w:afterAutospacing="0"/>
        <w:jc w:val="center"/>
        <w:rPr>
          <w:rFonts w:ascii="Arial" w:hAnsi="Arial" w:cs="Arial"/>
          <w:b/>
          <w:bCs/>
          <w:sz w:val="22"/>
          <w:szCs w:val="22"/>
        </w:rPr>
      </w:pPr>
      <w:bookmarkStart w:id="121" w:name="CAPÍTULO_II-VI"/>
      <w:r w:rsidRPr="00AA2CB2">
        <w:rPr>
          <w:rFonts w:ascii="Arial" w:hAnsi="Arial" w:cs="Arial"/>
          <w:b/>
          <w:bCs/>
          <w:sz w:val="22"/>
          <w:szCs w:val="22"/>
        </w:rPr>
        <w:t>CAPÍTULO II</w:t>
      </w:r>
      <w:bookmarkEnd w:id="121"/>
    </w:p>
    <w:p w14:paraId="619EE740" w14:textId="0C31138F"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DEL PROCEDIMIENTO PREVENTIVO, CORRECTIVO Y SANCIONATORIO</w:t>
      </w:r>
    </w:p>
    <w:p w14:paraId="281A745E" w14:textId="4987A2D1" w:rsidR="00BC1EA6" w:rsidRPr="00AA2CB2" w:rsidRDefault="00BC1EA6" w:rsidP="00BC1EA6">
      <w:pPr>
        <w:spacing w:after="0" w:line="240" w:lineRule="auto"/>
        <w:rPr>
          <w:rFonts w:ascii="Arial" w:hAnsi="Arial" w:cs="Arial"/>
        </w:rPr>
      </w:pPr>
    </w:p>
    <w:p w14:paraId="19EF0621"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22" w:name="106"/>
      <w:r w:rsidRPr="00AA2CB2">
        <w:rPr>
          <w:rFonts w:ascii="Arial" w:hAnsi="Arial" w:cs="Arial"/>
          <w:sz w:val="22"/>
          <w:szCs w:val="22"/>
        </w:rPr>
        <w:t>ARTÍCULO 106. NORMAS APLICABLES.</w:t>
      </w:r>
      <w:bookmarkEnd w:id="122"/>
      <w:r w:rsidRPr="00AA2CB2">
        <w:rPr>
          <w:rFonts w:ascii="Arial" w:hAnsi="Arial" w:cs="Arial"/>
          <w:sz w:val="22"/>
          <w:szCs w:val="22"/>
        </w:rPr>
        <w:t> Los aspectos del procedimiento administrativo no contemplados en esta ley, se regirán por el Código de Procedimiento Administrativo y Contencioso Administrativo (CPACA) y, en su defecto, por el Código de Procedimiento Civil en lo que sea compatible con la naturaleza de los procesos y actuaciones aquí señaladas.</w:t>
      </w:r>
    </w:p>
    <w:p w14:paraId="01CADA83" w14:textId="737DFDD2" w:rsidR="00BC1EA6" w:rsidRPr="00AA2CB2" w:rsidRDefault="00BC1EA6" w:rsidP="00BC1EA6">
      <w:pPr>
        <w:spacing w:after="0" w:line="240" w:lineRule="auto"/>
        <w:rPr>
          <w:rFonts w:ascii="Arial" w:hAnsi="Arial" w:cs="Arial"/>
        </w:rPr>
      </w:pPr>
    </w:p>
    <w:p w14:paraId="5E2D81BF" w14:textId="4E88BC49" w:rsidR="00BC1EA6" w:rsidRPr="00AA2CB2" w:rsidRDefault="00BC1EA6" w:rsidP="00BC1EA6">
      <w:pPr>
        <w:pStyle w:val="NormalWeb"/>
        <w:spacing w:before="0" w:beforeAutospacing="0" w:after="0" w:afterAutospacing="0"/>
        <w:jc w:val="both"/>
        <w:rPr>
          <w:rFonts w:ascii="Arial" w:hAnsi="Arial" w:cs="Arial"/>
          <w:sz w:val="22"/>
          <w:szCs w:val="22"/>
        </w:rPr>
      </w:pPr>
      <w:bookmarkStart w:id="123" w:name="107"/>
      <w:r w:rsidRPr="00AA2CB2">
        <w:rPr>
          <w:rFonts w:ascii="Arial" w:hAnsi="Arial" w:cs="Arial"/>
          <w:sz w:val="22"/>
          <w:szCs w:val="22"/>
        </w:rPr>
        <w:t>ARTÍCULO 107. CRITERIOS DE GRADUALIDAD.</w:t>
      </w:r>
      <w:bookmarkEnd w:id="123"/>
      <w:r w:rsidRPr="00AA2CB2">
        <w:rPr>
          <w:rFonts w:ascii="Arial" w:hAnsi="Arial" w:cs="Arial"/>
          <w:sz w:val="22"/>
          <w:szCs w:val="22"/>
        </w:rPr>
        <w:t> Las medidas preventivas, correctivas y sancionatorias se graduarán atendiendo, además de las consideraciones expuestas en el artículo</w:t>
      </w:r>
      <w:r w:rsidR="00B07C36" w:rsidRPr="00AA2CB2">
        <w:rPr>
          <w:rFonts w:ascii="Arial" w:hAnsi="Arial" w:cs="Arial"/>
          <w:sz w:val="22"/>
          <w:szCs w:val="22"/>
        </w:rPr>
        <w:t xml:space="preserve"> 50</w:t>
      </w:r>
      <w:r w:rsidRPr="00AA2CB2">
        <w:rPr>
          <w:rFonts w:ascii="Arial" w:hAnsi="Arial" w:cs="Arial"/>
          <w:sz w:val="22"/>
          <w:szCs w:val="22"/>
        </w:rPr>
        <w:t> del Código de Procedimiento Administrativo y de lo Contencioso Administrativo, la proporcionalidad, razonabilidad y el impacto social, económico o ambiental de la irregularidad.</w:t>
      </w:r>
    </w:p>
    <w:p w14:paraId="061CEF5C" w14:textId="77777777" w:rsidR="002C1009" w:rsidRPr="00AA2CB2" w:rsidRDefault="002C1009" w:rsidP="00BC1EA6">
      <w:pPr>
        <w:pStyle w:val="centrado"/>
        <w:spacing w:before="0" w:beforeAutospacing="0" w:after="0" w:afterAutospacing="0"/>
        <w:jc w:val="center"/>
        <w:rPr>
          <w:rStyle w:val="baj"/>
          <w:rFonts w:ascii="Arial" w:hAnsi="Arial" w:cs="Arial"/>
          <w:sz w:val="22"/>
          <w:szCs w:val="22"/>
        </w:rPr>
      </w:pPr>
    </w:p>
    <w:p w14:paraId="12D75209" w14:textId="437F4F95"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DEL PROCEDIMIENTO PREVENTIVO</w:t>
      </w:r>
    </w:p>
    <w:p w14:paraId="6972DEFC" w14:textId="1F1742F0" w:rsidR="00BC1EA6" w:rsidRPr="00AA2CB2" w:rsidRDefault="00BC1EA6" w:rsidP="00BC1EA6">
      <w:pPr>
        <w:spacing w:after="0" w:line="240" w:lineRule="auto"/>
        <w:rPr>
          <w:rFonts w:ascii="Arial" w:hAnsi="Arial" w:cs="Arial"/>
        </w:rPr>
      </w:pPr>
    </w:p>
    <w:p w14:paraId="76E160D4"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24" w:name="108"/>
      <w:r w:rsidRPr="00AA2CB2">
        <w:rPr>
          <w:rFonts w:ascii="Arial" w:hAnsi="Arial" w:cs="Arial"/>
          <w:sz w:val="22"/>
          <w:szCs w:val="22"/>
        </w:rPr>
        <w:t>ARTÍCULO 108. OBJETO DEL PROCEDIMIENTO PREVENTIVO.</w:t>
      </w:r>
      <w:bookmarkEnd w:id="124"/>
      <w:r w:rsidRPr="00AA2CB2">
        <w:rPr>
          <w:rFonts w:ascii="Arial" w:hAnsi="Arial" w:cs="Arial"/>
          <w:sz w:val="22"/>
          <w:szCs w:val="22"/>
        </w:rPr>
        <w:t> Se adelantará para evitar la ocurrencia de hechos u omisiones que ocasionen un inadecuado, ineficaz, ineficiente o el incumplimiento de requisitos legales en el uso de los recursos de regalías, de conformidad con lo prescrito en la presente ley y al Título III del Código de Procedimiento Administrativo y de lo Contencioso Administrativo.</w:t>
      </w:r>
    </w:p>
    <w:p w14:paraId="3F4CABD0" w14:textId="5A6FB299" w:rsidR="00BC1EA6" w:rsidRPr="00AA2CB2" w:rsidRDefault="00BC1EA6" w:rsidP="00BC1EA6">
      <w:pPr>
        <w:spacing w:after="0" w:line="240" w:lineRule="auto"/>
        <w:rPr>
          <w:rFonts w:ascii="Arial" w:hAnsi="Arial" w:cs="Arial"/>
        </w:rPr>
      </w:pPr>
    </w:p>
    <w:p w14:paraId="7B681BB5"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25" w:name="109"/>
      <w:r w:rsidRPr="00AA2CB2">
        <w:rPr>
          <w:rFonts w:ascii="Arial" w:hAnsi="Arial" w:cs="Arial"/>
          <w:sz w:val="22"/>
          <w:szCs w:val="22"/>
        </w:rPr>
        <w:t>ARTÍCULO 109. CAUSALES PARA ADELANTAR PROCEDIMIENTO PREVENTIVO.</w:t>
      </w:r>
      <w:bookmarkEnd w:id="125"/>
      <w:r w:rsidRPr="00AA2CB2">
        <w:rPr>
          <w:rFonts w:ascii="Arial" w:hAnsi="Arial" w:cs="Arial"/>
          <w:sz w:val="22"/>
          <w:szCs w:val="22"/>
        </w:rPr>
        <w:t> Son causales para iniciar el procedimiento preventivo, las siguientes:</w:t>
      </w:r>
    </w:p>
    <w:p w14:paraId="100D480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3FBE417" w14:textId="0A238761"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 No enviar, ni registrar información o hacerlo de manera incompleta, errónea o inconsistente, en los términos y plazos establecidos por el Departamento Nacional de Planeación;</w:t>
      </w:r>
    </w:p>
    <w:p w14:paraId="0BD69E2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16A3194" w14:textId="689088A2"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No ejecutar las acciones de mejora derivadas del ejercicio de la función de monitoreo, seguimiento y evaluación;</w:t>
      </w:r>
    </w:p>
    <w:p w14:paraId="27E9D99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1FCD1D4" w14:textId="437CDAFC"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c) Ejecutar acciones que representen inminente peligro de uso inadecuado, ineficaz, ineficiente o con el incumplimiento de requisitos legales en el uso de los recursos de regalías.</w:t>
      </w:r>
    </w:p>
    <w:p w14:paraId="0B0AB4C5" w14:textId="514CC90C" w:rsidR="00BC1EA6" w:rsidRPr="00AA2CB2" w:rsidRDefault="00BC1EA6" w:rsidP="00BC1EA6">
      <w:pPr>
        <w:spacing w:after="0" w:line="240" w:lineRule="auto"/>
        <w:rPr>
          <w:rFonts w:ascii="Arial" w:hAnsi="Arial" w:cs="Arial"/>
        </w:rPr>
      </w:pPr>
    </w:p>
    <w:p w14:paraId="34C59BB2"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26" w:name="110"/>
      <w:r w:rsidRPr="00AA2CB2">
        <w:rPr>
          <w:rFonts w:ascii="Arial" w:hAnsi="Arial" w:cs="Arial"/>
          <w:sz w:val="22"/>
          <w:szCs w:val="22"/>
        </w:rPr>
        <w:t>ARTÍCULO 110. PROCEDIMIENTO PREVENTIVO.</w:t>
      </w:r>
      <w:bookmarkEnd w:id="126"/>
      <w:r w:rsidRPr="00AA2CB2">
        <w:rPr>
          <w:rFonts w:ascii="Arial" w:hAnsi="Arial" w:cs="Arial"/>
          <w:sz w:val="22"/>
          <w:szCs w:val="22"/>
        </w:rPr>
        <w:t> El procedimiento preventivo, se someterá a las siguientes reglas:</w:t>
      </w:r>
    </w:p>
    <w:p w14:paraId="1AE73C1D"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BF2C300" w14:textId="09C9B9B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 La autoridad competente debe solicitar, por escrito, en medio físico, facsímil o electrónico, explicaciones a la entidad ejecutora de los recursos del Sistema General de Regalías, por incurrir en las causales previstas en el artículo anterior;</w:t>
      </w:r>
    </w:p>
    <w:p w14:paraId="13BB32F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B2F877A" w14:textId="33F9DDB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La entidad requerida tendrá un plazo de cinco (5) días, contados a partir de la recepción de la solicitud, para rendir las explicaciones por escrito, en medio físico, facsímil o electrónico;</w:t>
      </w:r>
    </w:p>
    <w:p w14:paraId="33F19B1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96D4129" w14:textId="0F9DCDEC"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 Si hubiere lugar a una medida preventiva, se impondrá mediante acto motivado, dentro de los tres (3) días siguientes al vencimiento del término señalado en el literal anterior. Los recursos contra este acto proceden en el efecto devolutivo.</w:t>
      </w:r>
    </w:p>
    <w:p w14:paraId="6F69CD09" w14:textId="56D6CE31" w:rsidR="00BC1EA6" w:rsidRPr="00AA2CB2" w:rsidRDefault="00BC1EA6" w:rsidP="00BC1EA6">
      <w:pPr>
        <w:spacing w:after="0" w:line="240" w:lineRule="auto"/>
        <w:rPr>
          <w:rFonts w:ascii="Arial" w:hAnsi="Arial" w:cs="Arial"/>
        </w:rPr>
      </w:pPr>
    </w:p>
    <w:p w14:paraId="48EBB7F2"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27" w:name="111"/>
      <w:r w:rsidRPr="00AA2CB2">
        <w:rPr>
          <w:rFonts w:ascii="Arial" w:hAnsi="Arial" w:cs="Arial"/>
          <w:sz w:val="22"/>
          <w:szCs w:val="22"/>
        </w:rPr>
        <w:t>ARTÍCULO 111. MEDIDA PREVENTIVA.</w:t>
      </w:r>
      <w:bookmarkEnd w:id="127"/>
      <w:r w:rsidRPr="00AA2CB2">
        <w:rPr>
          <w:rFonts w:ascii="Arial" w:hAnsi="Arial" w:cs="Arial"/>
          <w:sz w:val="22"/>
          <w:szCs w:val="22"/>
        </w:rPr>
        <w:t> Una vez proferida la medida preventiva impuesta, el Departamento Nacional de Planeación, ordenará a la entidad giradora realizar la suspensión preventiva de giros de los recursos, para la entidad beneficiaria o ejecutora objeto de la medida.</w:t>
      </w:r>
    </w:p>
    <w:p w14:paraId="15FCAB7D"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También se podrá iniciar procedimiento preventivo cuando medie solicitud motivada de un órgano de control, de la </w:t>
      </w:r>
      <w:proofErr w:type="gramStart"/>
      <w:r w:rsidRPr="00AA2CB2">
        <w:rPr>
          <w:rFonts w:ascii="Arial" w:hAnsi="Arial" w:cs="Arial"/>
          <w:sz w:val="22"/>
          <w:szCs w:val="22"/>
        </w:rPr>
        <w:t>Fiscalía General</w:t>
      </w:r>
      <w:proofErr w:type="gramEnd"/>
      <w:r w:rsidRPr="00AA2CB2">
        <w:rPr>
          <w:rFonts w:ascii="Arial" w:hAnsi="Arial" w:cs="Arial"/>
          <w:sz w:val="22"/>
          <w:szCs w:val="22"/>
        </w:rPr>
        <w:t xml:space="preserve"> de la Nación o de otra autoridad competente.</w:t>
      </w:r>
    </w:p>
    <w:p w14:paraId="66739C46" w14:textId="77777777" w:rsidR="002C1009" w:rsidRPr="00AA2CB2" w:rsidRDefault="002C1009" w:rsidP="00BC1EA6">
      <w:pPr>
        <w:pStyle w:val="centrado"/>
        <w:spacing w:before="0" w:beforeAutospacing="0" w:after="0" w:afterAutospacing="0"/>
        <w:jc w:val="center"/>
        <w:rPr>
          <w:rStyle w:val="baj"/>
          <w:rFonts w:ascii="Arial" w:hAnsi="Arial" w:cs="Arial"/>
          <w:sz w:val="22"/>
          <w:szCs w:val="22"/>
        </w:rPr>
      </w:pPr>
    </w:p>
    <w:p w14:paraId="194B9575" w14:textId="51C80760"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DEL PROCEDIMIENTO CORRECTIVO Y SANCIONATORIO</w:t>
      </w:r>
    </w:p>
    <w:p w14:paraId="03B16214" w14:textId="5442A2CA" w:rsidR="00BC1EA6" w:rsidRPr="00AA2CB2" w:rsidRDefault="00BC1EA6" w:rsidP="00BC1EA6">
      <w:pPr>
        <w:spacing w:after="0" w:line="240" w:lineRule="auto"/>
        <w:rPr>
          <w:rFonts w:ascii="Arial" w:hAnsi="Arial" w:cs="Arial"/>
        </w:rPr>
      </w:pPr>
    </w:p>
    <w:p w14:paraId="470C5210"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28" w:name="112"/>
      <w:r w:rsidRPr="00AA2CB2">
        <w:rPr>
          <w:rFonts w:ascii="Arial" w:hAnsi="Arial" w:cs="Arial"/>
          <w:sz w:val="22"/>
          <w:szCs w:val="22"/>
        </w:rPr>
        <w:t>ARTÍCULO 112. OBJETO DEL PROCEDIMIENTO CORRECTIVO Y SANCIONATORIO.</w:t>
      </w:r>
      <w:bookmarkEnd w:id="128"/>
      <w:r w:rsidRPr="00AA2CB2">
        <w:rPr>
          <w:rFonts w:ascii="Arial" w:hAnsi="Arial" w:cs="Arial"/>
          <w:sz w:val="22"/>
          <w:szCs w:val="22"/>
        </w:rPr>
        <w:t> Este procedimiento busca la protección de los recursos del Sistema General de Regalías, mediante la imposición de medidas administrativas tendientes a corregir o sancionar los hechos u omisiones que ocasionen un inadecuado, ineficiente, ineficaz e ilegal uso de estos recursos. Este procedimiento se adelantará respetando el debido proceso, con arreglo a lo prescrito en la presente ley.</w:t>
      </w:r>
    </w:p>
    <w:p w14:paraId="3EB4FD83" w14:textId="1B6BFF38" w:rsidR="00BC1EA6" w:rsidRPr="00AA2CB2" w:rsidRDefault="00BC1EA6" w:rsidP="00BC1EA6">
      <w:pPr>
        <w:spacing w:after="0" w:line="240" w:lineRule="auto"/>
        <w:rPr>
          <w:rFonts w:ascii="Arial" w:hAnsi="Arial" w:cs="Arial"/>
        </w:rPr>
      </w:pPr>
    </w:p>
    <w:p w14:paraId="406E724A"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29" w:name="113"/>
      <w:r w:rsidRPr="00AA2CB2">
        <w:rPr>
          <w:rFonts w:ascii="Arial" w:hAnsi="Arial" w:cs="Arial"/>
          <w:sz w:val="22"/>
          <w:szCs w:val="22"/>
        </w:rPr>
        <w:t>ARTÍCULO 113. CAUSALES PARA ADELANTAR EL PROCEDIMIENTO CORRECTIVO Y SANCIONATORIO.</w:t>
      </w:r>
      <w:bookmarkEnd w:id="129"/>
      <w:r w:rsidRPr="00AA2CB2">
        <w:rPr>
          <w:rFonts w:ascii="Arial" w:hAnsi="Arial" w:cs="Arial"/>
          <w:sz w:val="22"/>
          <w:szCs w:val="22"/>
        </w:rPr>
        <w:t> Se consideran causales de inadecuado, ineficiente, ineficaz e ilegal uso de los recursos del Sistema General de Regalías, las siguientes:</w:t>
      </w:r>
    </w:p>
    <w:p w14:paraId="192266E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82369B5" w14:textId="0014E291"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 &lt;Literal modificado por el artículo</w:t>
      </w:r>
      <w:r w:rsidR="00C1357A" w:rsidRPr="00AA2CB2">
        <w:rPr>
          <w:rFonts w:ascii="Arial" w:hAnsi="Arial" w:cs="Arial"/>
          <w:sz w:val="22"/>
          <w:szCs w:val="22"/>
        </w:rPr>
        <w:t xml:space="preserve"> 32</w:t>
      </w:r>
      <w:r w:rsidRPr="00AA2CB2">
        <w:rPr>
          <w:rFonts w:ascii="Arial" w:hAnsi="Arial" w:cs="Arial"/>
          <w:sz w:val="22"/>
          <w:szCs w:val="22"/>
        </w:rPr>
        <w:t> de la Ley 1955 de 2019. El nuevo texto es el siguiente:&gt; Incumplir con la destinación legal de los recursos del Sistema General de Regalías.</w:t>
      </w:r>
    </w:p>
    <w:p w14:paraId="450E9F41"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F94CE46" w14:textId="1E2D25C4"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Ejecutar con recursos del Sistema General de Regalías proyectos que no hayan sido aprobados por los Órganos Colegiados de Administración y Decisión;</w:t>
      </w:r>
    </w:p>
    <w:p w14:paraId="6F7B9E41"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ABA5236" w14:textId="562A2CFA"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c) Ejecutar recursos del Sistema General de Regalías en gastos de funcionamiento o en gastos o inversiones sin competencia legal, o que configuren auxilios o donaciones de conformidad con el artículo</w:t>
      </w:r>
      <w:r w:rsidR="00C1357A" w:rsidRPr="00AA2CB2">
        <w:rPr>
          <w:rFonts w:ascii="Arial" w:hAnsi="Arial" w:cs="Arial"/>
          <w:sz w:val="22"/>
          <w:szCs w:val="22"/>
        </w:rPr>
        <w:t xml:space="preserve"> 355</w:t>
      </w:r>
      <w:r w:rsidRPr="00AA2CB2">
        <w:rPr>
          <w:rFonts w:ascii="Arial" w:hAnsi="Arial" w:cs="Arial"/>
          <w:sz w:val="22"/>
          <w:szCs w:val="22"/>
        </w:rPr>
        <w:t> de la Constitución Política;</w:t>
      </w:r>
    </w:p>
    <w:p w14:paraId="34785D0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8F0A1FC" w14:textId="35C3D2B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d) Incumplir por causas no justificadas las metas del proyecto aprobado por el Órgano Colegiado de Administración y Decisión;</w:t>
      </w:r>
    </w:p>
    <w:p w14:paraId="7C1E698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282F525" w14:textId="7473089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e) Realizar con recursos del Sistema General de Regalías, inversiones financieras no permitidas o abstenerse de realizar las ordenadas legalmente;</w:t>
      </w:r>
    </w:p>
    <w:p w14:paraId="6BE1748C"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50379E9" w14:textId="08958A2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f) Renuencia de las entidades beneficiarias o ejecutoras de adoptar las acciones de mejora formuladas dentro del componente de monitoreo, seguimiento y evaluación a pesar de haber sido objeto de suspensión de giros como medida preventiva.</w:t>
      </w:r>
    </w:p>
    <w:p w14:paraId="0168C7F3" w14:textId="43410729" w:rsidR="00BC1EA6" w:rsidRPr="00AA2CB2" w:rsidRDefault="00BC1EA6" w:rsidP="00BC1EA6">
      <w:pPr>
        <w:spacing w:after="0" w:line="240" w:lineRule="auto"/>
        <w:rPr>
          <w:rFonts w:ascii="Arial" w:hAnsi="Arial" w:cs="Arial"/>
        </w:rPr>
      </w:pPr>
    </w:p>
    <w:p w14:paraId="2BCB62C3"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30" w:name="114"/>
      <w:r w:rsidRPr="00AA2CB2">
        <w:rPr>
          <w:rFonts w:ascii="Arial" w:hAnsi="Arial" w:cs="Arial"/>
          <w:sz w:val="22"/>
          <w:szCs w:val="22"/>
        </w:rPr>
        <w:t>ARTÍCULO 114. SUSPENSIÓN CAUTELAR DE GIROS.</w:t>
      </w:r>
      <w:bookmarkEnd w:id="130"/>
      <w:r w:rsidRPr="00AA2CB2">
        <w:rPr>
          <w:rFonts w:ascii="Arial" w:hAnsi="Arial" w:cs="Arial"/>
          <w:sz w:val="22"/>
          <w:szCs w:val="22"/>
        </w:rPr>
        <w:t> En cualquier etapa del procedimiento, se podrán suspender los giros de los recursos del Sistema General de Regalías, con el fin de protegerlos.</w:t>
      </w:r>
    </w:p>
    <w:p w14:paraId="4B16CD5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1EA3D49" w14:textId="77777777" w:rsidR="002C1009"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suspensión cautelar del giro se adoptará mediante acto administrativo debidamente motivado, el cual indicará la causal o causales en la que se incurrió, de conformidad con el artículo anterior, las razones por las cuales amerita la adopción de la correspondiente medida y su término, el cual podrá prorrogarse una sola vez, atendiendo los criterios de razonabilidad y proporcionalidad</w:t>
      </w:r>
    </w:p>
    <w:p w14:paraId="7B0D405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BDE3DA8" w14:textId="623DE1D3"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acto administrativo es de aplicación inmediata y contra este proceden los recursos de vía gubernativa que se concederán en el efecto devolutivo.</w:t>
      </w:r>
    </w:p>
    <w:p w14:paraId="54C312F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8958D07" w14:textId="6C500455" w:rsidR="002C1009"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También se podrá ordenar la suspensión cautelar del giro cuando medie solicitud motivada de un </w:t>
      </w:r>
    </w:p>
    <w:p w14:paraId="77F03B4B" w14:textId="466AC1B1"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órgano de control, de la </w:t>
      </w:r>
      <w:proofErr w:type="gramStart"/>
      <w:r w:rsidRPr="00AA2CB2">
        <w:rPr>
          <w:rFonts w:ascii="Arial" w:hAnsi="Arial" w:cs="Arial"/>
          <w:sz w:val="22"/>
          <w:szCs w:val="22"/>
        </w:rPr>
        <w:t>Fiscalía General</w:t>
      </w:r>
      <w:proofErr w:type="gramEnd"/>
      <w:r w:rsidRPr="00AA2CB2">
        <w:rPr>
          <w:rFonts w:ascii="Arial" w:hAnsi="Arial" w:cs="Arial"/>
          <w:sz w:val="22"/>
          <w:szCs w:val="22"/>
        </w:rPr>
        <w:t xml:space="preserve"> de la Nación o de otra autoridad competente.</w:t>
      </w:r>
    </w:p>
    <w:p w14:paraId="5B6E2F2F"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61FABEC" w14:textId="7871EED6"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Los rendimientos financieros sobre los recursos que se </w:t>
      </w:r>
      <w:proofErr w:type="gramStart"/>
      <w:r w:rsidRPr="00AA2CB2">
        <w:rPr>
          <w:rFonts w:ascii="Arial" w:hAnsi="Arial" w:cs="Arial"/>
          <w:sz w:val="22"/>
          <w:szCs w:val="22"/>
        </w:rPr>
        <w:t>generen,</w:t>
      </w:r>
      <w:proofErr w:type="gramEnd"/>
      <w:r w:rsidR="674FFACC" w:rsidRPr="00AA2CB2">
        <w:rPr>
          <w:rFonts w:ascii="Arial" w:hAnsi="Arial" w:cs="Arial"/>
          <w:sz w:val="22"/>
          <w:szCs w:val="22"/>
        </w:rPr>
        <w:t xml:space="preserve"> </w:t>
      </w:r>
      <w:r w:rsidRPr="00AA2CB2">
        <w:rPr>
          <w:rFonts w:ascii="Arial" w:hAnsi="Arial" w:cs="Arial"/>
          <w:sz w:val="22"/>
          <w:szCs w:val="22"/>
        </w:rPr>
        <w:t>pertenecen a la entidad territorial; igual situación se predicará de la suspensión preventiva prevista en el procedimiento preventivo.</w:t>
      </w:r>
    </w:p>
    <w:p w14:paraId="5F022DED" w14:textId="058B33F3" w:rsidR="370EAB6B" w:rsidRPr="00AA2CB2" w:rsidRDefault="370EAB6B" w:rsidP="370EAB6B">
      <w:pPr>
        <w:pStyle w:val="NormalWeb"/>
        <w:spacing w:before="0" w:beforeAutospacing="0" w:after="0" w:afterAutospacing="0"/>
        <w:jc w:val="both"/>
        <w:rPr>
          <w:rFonts w:ascii="Arial" w:hAnsi="Arial" w:cs="Arial"/>
          <w:sz w:val="22"/>
          <w:szCs w:val="22"/>
        </w:rPr>
      </w:pPr>
    </w:p>
    <w:p w14:paraId="3BE3F4EF"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31" w:name="115"/>
      <w:r w:rsidRPr="00AA2CB2">
        <w:rPr>
          <w:rFonts w:ascii="Arial" w:hAnsi="Arial" w:cs="Arial"/>
          <w:sz w:val="22"/>
          <w:szCs w:val="22"/>
        </w:rPr>
        <w:t>ARTÍCULO 115. DEL PROCEDIMIENTO CORRECTIVO Y SANCIONATORIO.</w:t>
      </w:r>
      <w:bookmarkEnd w:id="131"/>
      <w:r w:rsidRPr="00AA2CB2">
        <w:rPr>
          <w:rFonts w:ascii="Arial" w:hAnsi="Arial" w:cs="Arial"/>
          <w:sz w:val="22"/>
          <w:szCs w:val="22"/>
        </w:rPr>
        <w:t> Este procedimiento administrativo se regirá por lo dispuesto en el Capítulo III del Título III del Código de Procedimiento Administrativo y de lo Contencioso Administrativo. La indagación preliminar tendrá una duración de hasta seis (6) meses y culminará con el archivo de las diligencias o la formulación de cargos.</w:t>
      </w:r>
    </w:p>
    <w:p w14:paraId="3338406E" w14:textId="487D681C" w:rsidR="00BC1EA6" w:rsidRPr="00AA2CB2" w:rsidRDefault="00BC1EA6" w:rsidP="00BC1EA6">
      <w:pPr>
        <w:spacing w:after="0" w:line="240" w:lineRule="auto"/>
        <w:rPr>
          <w:rFonts w:ascii="Arial" w:hAnsi="Arial" w:cs="Arial"/>
        </w:rPr>
      </w:pPr>
    </w:p>
    <w:p w14:paraId="100C7A01"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32" w:name="116"/>
      <w:r w:rsidRPr="00AA2CB2">
        <w:rPr>
          <w:rFonts w:ascii="Arial" w:hAnsi="Arial" w:cs="Arial"/>
          <w:sz w:val="22"/>
          <w:szCs w:val="22"/>
        </w:rPr>
        <w:t>ARTÍCULO 116. MEDIDAS CORRECTIVAS.</w:t>
      </w:r>
      <w:bookmarkEnd w:id="132"/>
      <w:r w:rsidRPr="00AA2CB2">
        <w:rPr>
          <w:rFonts w:ascii="Arial" w:hAnsi="Arial" w:cs="Arial"/>
          <w:sz w:val="22"/>
          <w:szCs w:val="22"/>
        </w:rPr>
        <w:t> Son medidas correctivas las siguientes:</w:t>
      </w:r>
    </w:p>
    <w:p w14:paraId="12B22CD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9B13B20" w14:textId="0E0FE433"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 Suspensión de giros: Cuando el Departamento Nacional de Planeación advierta la ocurrencia de alguna de las causales de este procedimiento, ordenará a la entidad giradora, la suspensión correctiva de giros de los recursos del Sistema General de Regalías para aquellas entidades beneficiarias o ejecutoras;</w:t>
      </w:r>
    </w:p>
    <w:p w14:paraId="24FB637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F360E65" w14:textId="586E929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No aprobación de proyectos con cargo a los recursos de los Fondos de Desarrollo Regional, Compensación Regional y Ciencia, Tecnología e Innovación: Cuando la entidad beneficiaria o ejecutora de un proyecto o varios proyectos financiados con recursos del Sistema General de Regalías realice un uso inadecuado, ineficaz, ineficiente e ilegal de estos recursos, evidenciado en el curso de este procedimiento, los proyectos de dicha entidad que pretenda le sean financiados por los Fondos de Desarrollo Regional, de Compensación Regional y de Ciencia, Tecnología e Innovación no serán considerados para su definición y aprobación, hasta tanto las causales que dieron origen a la medida sean corregidas.</w:t>
      </w:r>
    </w:p>
    <w:p w14:paraId="7507E39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7D31561" w14:textId="5B2351D9"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El Departamento Nacional de Planeación adoptará la medida y la reportará al Órgano Colegiado de Administración y Decisión para su aplicación, en virtud de la cual los proyectos de inversión </w:t>
      </w:r>
      <w:r w:rsidRPr="00AA2CB2">
        <w:rPr>
          <w:rFonts w:ascii="Arial" w:hAnsi="Arial" w:cs="Arial"/>
          <w:sz w:val="22"/>
          <w:szCs w:val="22"/>
        </w:rPr>
        <w:lastRenderedPageBreak/>
        <w:t>presentados por la entidad territorial, sujeto de la medida, no se tendrán en cuenta para su definición y aprobación.</w:t>
      </w:r>
    </w:p>
    <w:p w14:paraId="3563661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7E7F82B" w14:textId="4AB24DE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Así mismo, remitirá el respectivo informe cuando se subsanen las causales que le dieron origen a su imposición, para que los proyectos de inversión a ser financiados con los recursos de los fondos de Desarrollo Regional, Compensación Regional y Ciencia, Tecnología e </w:t>
      </w:r>
      <w:proofErr w:type="gramStart"/>
      <w:r w:rsidRPr="00AA2CB2">
        <w:rPr>
          <w:rFonts w:ascii="Arial" w:hAnsi="Arial" w:cs="Arial"/>
          <w:sz w:val="22"/>
          <w:szCs w:val="22"/>
        </w:rPr>
        <w:t>Innovación,</w:t>
      </w:r>
      <w:proofErr w:type="gramEnd"/>
      <w:r w:rsidRPr="00AA2CB2">
        <w:rPr>
          <w:rFonts w:ascii="Arial" w:hAnsi="Arial" w:cs="Arial"/>
          <w:sz w:val="22"/>
          <w:szCs w:val="22"/>
        </w:rPr>
        <w:t xml:space="preserve"> sean considerados nuevamente para la definición y aprobación de proyectos.</w:t>
      </w:r>
    </w:p>
    <w:p w14:paraId="69283980" w14:textId="41516683" w:rsidR="00BC1EA6" w:rsidRPr="00AA2CB2" w:rsidRDefault="00BC1EA6" w:rsidP="00BC1EA6">
      <w:pPr>
        <w:spacing w:after="0" w:line="240" w:lineRule="auto"/>
        <w:rPr>
          <w:rFonts w:ascii="Arial" w:hAnsi="Arial" w:cs="Arial"/>
        </w:rPr>
      </w:pPr>
    </w:p>
    <w:p w14:paraId="4732BFF6"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33" w:name="117"/>
      <w:r w:rsidRPr="00AA2CB2">
        <w:rPr>
          <w:rFonts w:ascii="Arial" w:hAnsi="Arial" w:cs="Arial"/>
          <w:sz w:val="22"/>
          <w:szCs w:val="22"/>
        </w:rPr>
        <w:t>ARTÍCULO 117. MEDIDAS SANCIONATORIAS.</w:t>
      </w:r>
      <w:bookmarkEnd w:id="133"/>
      <w:r w:rsidRPr="00AA2CB2">
        <w:rPr>
          <w:rFonts w:ascii="Arial" w:hAnsi="Arial" w:cs="Arial"/>
          <w:sz w:val="22"/>
          <w:szCs w:val="22"/>
        </w:rPr>
        <w:t> Son medidas sancionatorias la desaprobación de proyecto con su consecuente devolución de recursos, la imposición de multas, la designación de gestor temporal de asignaciones directas y de los recursos de los Fondos de Ciencia, Tecnología e Innovación, Compensación Regional y de Desarrollo Regional.</w:t>
      </w:r>
    </w:p>
    <w:p w14:paraId="00FB1FC1" w14:textId="6AD692B8" w:rsidR="00BC1EA6" w:rsidRPr="00AA2CB2" w:rsidRDefault="00BC1EA6" w:rsidP="00BC1EA6">
      <w:pPr>
        <w:spacing w:after="0" w:line="240" w:lineRule="auto"/>
        <w:rPr>
          <w:rFonts w:ascii="Arial" w:hAnsi="Arial" w:cs="Arial"/>
        </w:rPr>
      </w:pPr>
    </w:p>
    <w:p w14:paraId="3CFDEB5B"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34" w:name="118"/>
      <w:r w:rsidRPr="00AA2CB2">
        <w:rPr>
          <w:rFonts w:ascii="Arial" w:hAnsi="Arial" w:cs="Arial"/>
          <w:sz w:val="22"/>
          <w:szCs w:val="22"/>
        </w:rPr>
        <w:t>ARTÍCULO 118. DESAPROBACIÓN DEL PROYECTO CON SU CONSECUENTE DEVOLUCIÓN DE RECURSOS.</w:t>
      </w:r>
      <w:bookmarkEnd w:id="134"/>
      <w:r w:rsidRPr="00AA2CB2">
        <w:rPr>
          <w:rFonts w:ascii="Arial" w:hAnsi="Arial" w:cs="Arial"/>
          <w:sz w:val="22"/>
          <w:szCs w:val="22"/>
        </w:rPr>
        <w:t xml:space="preserve"> Procederá siempre que la ejecución del proyecto se imposibilite por no ser viable técnica, jurídica, financiera o ambientalmente. Una vez adoptada la medida por el Departamento Nacional de Planeación, la comunicará al Órgano Colegiado de Administración y Decisión </w:t>
      </w:r>
      <w:proofErr w:type="spellStart"/>
      <w:r w:rsidRPr="00AA2CB2">
        <w:rPr>
          <w:rFonts w:ascii="Arial" w:hAnsi="Arial" w:cs="Arial"/>
          <w:sz w:val="22"/>
          <w:szCs w:val="22"/>
        </w:rPr>
        <w:t>par</w:t>
      </w:r>
      <w:proofErr w:type="spellEnd"/>
      <w:r w:rsidRPr="00AA2CB2">
        <w:rPr>
          <w:rFonts w:ascii="Arial" w:hAnsi="Arial" w:cs="Arial"/>
          <w:sz w:val="22"/>
          <w:szCs w:val="22"/>
        </w:rPr>
        <w:t xml:space="preserve"> su aplicación.</w:t>
      </w:r>
    </w:p>
    <w:p w14:paraId="34E9F4D6"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43ADD65" w14:textId="44C78299"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materia de las asignaciones directas, la entidad territorial, debe reorientar los recursos de proyecto objeto de esta medida a otro u otros proyectos que serán sometidos a consideración del Órgano Colegiado de Administración y Decisión e incorporados nuevamente a su presupuesto.</w:t>
      </w:r>
    </w:p>
    <w:p w14:paraId="71FAE909"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14C611B" w14:textId="0E6273A3"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materia de los proyectos aprobados por los Fondos, en el evento de haberse efectuado algún o algunos giros, se ordenará el reintegro del giro total o parcial de dichos recursos al cupo correspondiente que ese departamento tenga en ellos.</w:t>
      </w:r>
    </w:p>
    <w:p w14:paraId="3A1768A3" w14:textId="607D8707" w:rsidR="370EAB6B" w:rsidRPr="00AA2CB2" w:rsidRDefault="370EAB6B" w:rsidP="370EAB6B">
      <w:pPr>
        <w:pStyle w:val="NormalWeb"/>
        <w:spacing w:before="0" w:beforeAutospacing="0" w:after="0" w:afterAutospacing="0"/>
        <w:jc w:val="both"/>
        <w:rPr>
          <w:rFonts w:ascii="Arial" w:hAnsi="Arial" w:cs="Arial"/>
          <w:sz w:val="22"/>
          <w:szCs w:val="22"/>
        </w:rPr>
      </w:pPr>
    </w:p>
    <w:p w14:paraId="47BFA44A" w14:textId="4A3F77A9" w:rsidR="00BC1EA6" w:rsidRPr="00AA2CB2" w:rsidRDefault="00BC1EA6" w:rsidP="00BC1EA6">
      <w:pPr>
        <w:pStyle w:val="NormalWeb"/>
        <w:spacing w:before="0" w:beforeAutospacing="0" w:after="0" w:afterAutospacing="0"/>
        <w:jc w:val="both"/>
        <w:rPr>
          <w:rFonts w:ascii="Arial" w:hAnsi="Arial" w:cs="Arial"/>
          <w:sz w:val="22"/>
          <w:szCs w:val="22"/>
        </w:rPr>
      </w:pPr>
      <w:bookmarkStart w:id="135" w:name="119"/>
      <w:r w:rsidRPr="00AA2CB2">
        <w:rPr>
          <w:rFonts w:ascii="Arial" w:hAnsi="Arial" w:cs="Arial"/>
          <w:sz w:val="22"/>
          <w:szCs w:val="22"/>
        </w:rPr>
        <w:t>ARTÍCULO 119. MULTAS.</w:t>
      </w:r>
      <w:bookmarkEnd w:id="135"/>
      <w:r w:rsidRPr="00AA2CB2">
        <w:rPr>
          <w:rFonts w:ascii="Arial" w:hAnsi="Arial" w:cs="Arial"/>
          <w:sz w:val="22"/>
          <w:szCs w:val="22"/>
        </w:rPr>
        <w:t xml:space="preserve"> Se impondrán en contra del representante legal de la entidad beneficiaria o ejecutores a favor del Sistema General de Regalías. Dichas multas se impondrán hasta por una suma equivalente a 100 </w:t>
      </w:r>
      <w:proofErr w:type="spellStart"/>
      <w:r w:rsidRPr="00AA2CB2">
        <w:rPr>
          <w:rFonts w:ascii="Arial" w:hAnsi="Arial" w:cs="Arial"/>
          <w:sz w:val="22"/>
          <w:szCs w:val="22"/>
        </w:rPr>
        <w:t>smmlv</w:t>
      </w:r>
      <w:proofErr w:type="spellEnd"/>
      <w:r w:rsidRPr="00AA2CB2">
        <w:rPr>
          <w:rFonts w:ascii="Arial" w:hAnsi="Arial" w:cs="Arial"/>
          <w:sz w:val="22"/>
          <w:szCs w:val="22"/>
        </w:rPr>
        <w:t>, en concordancia con el artículo</w:t>
      </w:r>
      <w:r w:rsidR="00B07C36" w:rsidRPr="00AA2CB2">
        <w:rPr>
          <w:rFonts w:ascii="Arial" w:hAnsi="Arial" w:cs="Arial"/>
          <w:sz w:val="22"/>
          <w:szCs w:val="22"/>
        </w:rPr>
        <w:t xml:space="preserve"> 117</w:t>
      </w:r>
      <w:r w:rsidRPr="00AA2CB2">
        <w:rPr>
          <w:rFonts w:ascii="Arial" w:hAnsi="Arial" w:cs="Arial"/>
          <w:sz w:val="22"/>
          <w:szCs w:val="22"/>
        </w:rPr>
        <w:t> de la presente ley.</w:t>
      </w:r>
    </w:p>
    <w:p w14:paraId="1E0E8BC4" w14:textId="7F52D1D7" w:rsidR="00BC1EA6" w:rsidRPr="00AA2CB2" w:rsidRDefault="00BC1EA6" w:rsidP="00BC1EA6">
      <w:pPr>
        <w:spacing w:after="0" w:line="240" w:lineRule="auto"/>
        <w:rPr>
          <w:rFonts w:ascii="Arial" w:hAnsi="Arial" w:cs="Arial"/>
        </w:rPr>
      </w:pPr>
    </w:p>
    <w:p w14:paraId="2F14B2B9"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36" w:name="120"/>
      <w:r w:rsidRPr="00AA2CB2">
        <w:rPr>
          <w:rFonts w:ascii="Arial" w:hAnsi="Arial" w:cs="Arial"/>
          <w:sz w:val="22"/>
          <w:szCs w:val="22"/>
        </w:rPr>
        <w:t>ARTÍCULO 120. GESTOR TEMPORAL.</w:t>
      </w:r>
      <w:bookmarkEnd w:id="136"/>
      <w:r w:rsidRPr="00AA2CB2">
        <w:rPr>
          <w:rFonts w:ascii="Arial" w:hAnsi="Arial" w:cs="Arial"/>
          <w:sz w:val="22"/>
          <w:szCs w:val="22"/>
        </w:rPr>
        <w:t> El Departamento Nacional de Planeación cuando adopte la presente medida dispondrá que las funciones de programación, administración y ejecución de las asignaciones directas que no hubieren sido comprometidas, sean asumidas por una persona natural o jurídica pública designada como gestor temporal, una vez quede ejecutoriado el respectivo acto administrativo.</w:t>
      </w:r>
    </w:p>
    <w:p w14:paraId="3BFDFB5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81938DA" w14:textId="27492430"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Así mismo, ordenará la suspensión del giro de los recursos y por tanto la entidad sancionada debe proceder al aplazamiento de las apropiaciones financiadas con sus asignaciones directas provenientes del Sistema General de Regalías, que no hayan sido comprometidas. No obstante, la entidad beneficiaria o ejecutora sujeto de esta medida, para atender los compromisos adquiridos con anterioridad a su ejecutoria, podrá utilizar los recursos necesarios que se encuentren disponibles en la cuenta autorizada y solicitar el desembolso de </w:t>
      </w:r>
      <w:proofErr w:type="gramStart"/>
      <w:r w:rsidRPr="00AA2CB2">
        <w:rPr>
          <w:rFonts w:ascii="Arial" w:hAnsi="Arial" w:cs="Arial"/>
          <w:sz w:val="22"/>
          <w:szCs w:val="22"/>
        </w:rPr>
        <w:t>los mismos</w:t>
      </w:r>
      <w:proofErr w:type="gramEnd"/>
      <w:r w:rsidRPr="00AA2CB2">
        <w:rPr>
          <w:rFonts w:ascii="Arial" w:hAnsi="Arial" w:cs="Arial"/>
          <w:sz w:val="22"/>
          <w:szCs w:val="22"/>
        </w:rPr>
        <w:t>.</w:t>
      </w:r>
    </w:p>
    <w:p w14:paraId="0264FB1B"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AA6CE47" w14:textId="199EF68B"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el caso de los proyectos financiados con recursos de los Fondos, el Departamento Nacional de Planeación podrá designar como Gestor Temporal a cualquier persona natural o jurídica de derecho público, quien se encargará de culminar la ejecución de los proyectos que le fueron asignados, a partir de la fecha de ejecutoria del acto administrativo que imponga esta medida.</w:t>
      </w:r>
    </w:p>
    <w:p w14:paraId="202D978D"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C442D6B" w14:textId="7701EEA8"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Tratándose de proyectos regionales presentados por más de una entidad territorial, cuando se designe como Gestor Temporal a una de las otras entidades territoriales que participaron en la presentación del proyecto, que no haya sido sujeto de una medida correctiva o sancionatoria con anterioridad, esta adelantará las acciones presupuestales, administrativas y contractuales a que haya lugar para asegurar su adecuada terminación, por esta designación no se recibirá ningún tipo de remuneración.</w:t>
      </w:r>
    </w:p>
    <w:p w14:paraId="117AF45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E8F417B" w14:textId="101BB1A6"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Gestor Temporal desarrollará las siguientes funciones:</w:t>
      </w:r>
    </w:p>
    <w:p w14:paraId="5244A75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8CFDCD4" w14:textId="34FC6893"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Atender las instrucciones que para el efecto imparta el Departamento Nacional de Planeación;</w:t>
      </w:r>
    </w:p>
    <w:p w14:paraId="5511DD49"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957A65A" w14:textId="2ED5A46E"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Formular y presentar los proyectos o continuar su ejecución, según sea el caso, susceptibles de financiar con estos recursos de acuerdo con los parámetros de la presente ley;</w:t>
      </w:r>
    </w:p>
    <w:p w14:paraId="5B85641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295B5EC" w14:textId="296324BE"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3. Supervisar la correcta ejecución de </w:t>
      </w:r>
      <w:proofErr w:type="gramStart"/>
      <w:r w:rsidRPr="00AA2CB2">
        <w:rPr>
          <w:rFonts w:ascii="Arial" w:hAnsi="Arial" w:cs="Arial"/>
          <w:sz w:val="22"/>
          <w:szCs w:val="22"/>
        </w:rPr>
        <w:t>los mismos</w:t>
      </w:r>
      <w:proofErr w:type="gramEnd"/>
      <w:r w:rsidRPr="00AA2CB2">
        <w:rPr>
          <w:rFonts w:ascii="Arial" w:hAnsi="Arial" w:cs="Arial"/>
          <w:sz w:val="22"/>
          <w:szCs w:val="22"/>
        </w:rPr>
        <w:t>.</w:t>
      </w:r>
    </w:p>
    <w:p w14:paraId="4E392B7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470CF71" w14:textId="275DA2BE"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gestor temporal se financiará con los recursos de funcionamiento del Sistema General de Regalías y desarrollará las funciones durante el tiempo que se mantenga esta medida. El Gobierno Nacional reglamentará lo relacionado con su designación y operatividad. El Departamento Nacional de Planeación informará al Órgano Colegiado de Administración y</w:t>
      </w:r>
    </w:p>
    <w:p w14:paraId="46D2D813"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Decisión la adopción de la medida.</w:t>
      </w:r>
    </w:p>
    <w:p w14:paraId="11811379"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1B82952" w14:textId="02444E6B"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En cualquier caso, el Departamento Nacional de Planeación </w:t>
      </w:r>
      <w:proofErr w:type="gramStart"/>
      <w:r w:rsidRPr="00AA2CB2">
        <w:rPr>
          <w:rFonts w:ascii="Arial" w:hAnsi="Arial" w:cs="Arial"/>
          <w:sz w:val="22"/>
          <w:szCs w:val="22"/>
        </w:rPr>
        <w:t>informara</w:t>
      </w:r>
      <w:proofErr w:type="gramEnd"/>
      <w:r w:rsidRPr="00AA2CB2">
        <w:rPr>
          <w:rFonts w:ascii="Arial" w:hAnsi="Arial" w:cs="Arial"/>
          <w:sz w:val="22"/>
          <w:szCs w:val="22"/>
        </w:rPr>
        <w:t xml:space="preserve"> al Órgano Colegiado de Administración y Decisión la adopción de la medida, para que este designe al correspondiente gestor temporal, dentro de los dos meses siguientes a su comunicación, cumplido este término y de no implementarse la decisión, le corresponderá al Departamento Nacional de Planeación proceder a su designación.</w:t>
      </w:r>
    </w:p>
    <w:p w14:paraId="64A090FF" w14:textId="729E018B" w:rsidR="370EAB6B" w:rsidRPr="00AA2CB2" w:rsidRDefault="370EAB6B" w:rsidP="370EAB6B">
      <w:pPr>
        <w:pStyle w:val="NormalWeb"/>
        <w:spacing w:before="0" w:beforeAutospacing="0" w:after="0" w:afterAutospacing="0"/>
        <w:jc w:val="both"/>
        <w:rPr>
          <w:rFonts w:ascii="Arial" w:hAnsi="Arial" w:cs="Arial"/>
          <w:sz w:val="22"/>
          <w:szCs w:val="22"/>
        </w:rPr>
      </w:pPr>
    </w:p>
    <w:p w14:paraId="3115EF27"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que una persona natural pueda ser designada como gestor temporal, debe acreditar los siguientes requisitos: Título universitario, experiencia acreditada relacionada en el sector público por el desempeño de funciones del nivel directivo, y en el sector privado en temas relacionados con el manejo de asuntos públicos, como mínimo de diez años; no haber sido sancionado por órgano de control o por autoridad judicial. La persona designada desempeñará transitoriamente funciones públicas, razón por la cual estará sometido al régimen de inhabilidades e incompatibilidades de los servidores públicos.</w:t>
      </w:r>
    </w:p>
    <w:p w14:paraId="423EF51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1848622" w14:textId="01CFD116" w:rsidR="00BC1EA6" w:rsidRPr="00AA2CB2" w:rsidRDefault="00BC1EA6" w:rsidP="00BC1EA6">
      <w:pPr>
        <w:pStyle w:val="centrado"/>
        <w:spacing w:before="0" w:beforeAutospacing="0" w:after="0" w:afterAutospacing="0"/>
        <w:jc w:val="center"/>
        <w:rPr>
          <w:rFonts w:ascii="Arial" w:hAnsi="Arial" w:cs="Arial"/>
          <w:b/>
          <w:bCs/>
          <w:sz w:val="22"/>
          <w:szCs w:val="22"/>
        </w:rPr>
      </w:pPr>
      <w:bookmarkStart w:id="137" w:name="CAPÍTULO_III-VI"/>
      <w:r w:rsidRPr="00AA2CB2">
        <w:rPr>
          <w:rFonts w:ascii="Arial" w:hAnsi="Arial" w:cs="Arial"/>
          <w:b/>
          <w:bCs/>
          <w:sz w:val="22"/>
          <w:szCs w:val="22"/>
        </w:rPr>
        <w:t>CAPÍTULO III</w:t>
      </w:r>
      <w:bookmarkEnd w:id="137"/>
    </w:p>
    <w:p w14:paraId="441A8D75" w14:textId="1C94D8FD"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DISPOSICIONES COMUNES A LOS PROCEDIMIENTOS</w:t>
      </w:r>
    </w:p>
    <w:p w14:paraId="49B1A9CE" w14:textId="1F53673F" w:rsidR="00BC1EA6" w:rsidRPr="00AA2CB2" w:rsidRDefault="00BC1EA6" w:rsidP="00BC1EA6">
      <w:pPr>
        <w:spacing w:after="0" w:line="240" w:lineRule="auto"/>
        <w:rPr>
          <w:rFonts w:ascii="Arial" w:hAnsi="Arial" w:cs="Arial"/>
        </w:rPr>
      </w:pPr>
    </w:p>
    <w:p w14:paraId="3FCC17AE"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38" w:name="121"/>
      <w:r w:rsidRPr="00AA2CB2">
        <w:rPr>
          <w:rFonts w:ascii="Arial" w:hAnsi="Arial" w:cs="Arial"/>
          <w:sz w:val="22"/>
          <w:szCs w:val="22"/>
        </w:rPr>
        <w:t>ARTÍCULO 121. RESERVA.</w:t>
      </w:r>
      <w:bookmarkEnd w:id="138"/>
      <w:r w:rsidRPr="00AA2CB2">
        <w:rPr>
          <w:rFonts w:ascii="Arial" w:hAnsi="Arial" w:cs="Arial"/>
          <w:sz w:val="22"/>
          <w:szCs w:val="22"/>
        </w:rPr>
        <w:t> A las actuaciones del Departamento Nacional de Planeación, no se podrá oponer reserva, sin embargo, los documentos que se obtengan seguirán amparados por la reserva que la Constitución y la ley establezcan respecto de ellos. Quienes tengan acceso al expediente respectivo están obligados a guardar la reserva aplicable sobre los documentos que allí reposen.</w:t>
      </w:r>
    </w:p>
    <w:p w14:paraId="443D83D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3B551DE" w14:textId="5DACAB89"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Las actuaciones que se surtan dentro de los procesos correctivos o sancionatorios que se adelanten, tendrán el carácter de reservadas frente a terceros. Pero las medidas correctivas y sancionatorias no serán objeto de reserva una vez notificadas.</w:t>
      </w:r>
    </w:p>
    <w:p w14:paraId="2E127B74" w14:textId="06F74CC9" w:rsidR="00BC1EA6" w:rsidRPr="00AA2CB2" w:rsidRDefault="00BC1EA6" w:rsidP="00BC1EA6">
      <w:pPr>
        <w:spacing w:after="0" w:line="240" w:lineRule="auto"/>
        <w:rPr>
          <w:rFonts w:ascii="Arial" w:hAnsi="Arial" w:cs="Arial"/>
        </w:rPr>
      </w:pPr>
    </w:p>
    <w:p w14:paraId="1616E7C3"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39" w:name="122"/>
      <w:r w:rsidRPr="00AA2CB2">
        <w:rPr>
          <w:rFonts w:ascii="Arial" w:hAnsi="Arial" w:cs="Arial"/>
          <w:sz w:val="22"/>
          <w:szCs w:val="22"/>
        </w:rPr>
        <w:lastRenderedPageBreak/>
        <w:t>ARTÍCULO 122. DE LOS EFECTOS DE LA SUSPENSIÓN DE GIROS DE ASIGNACIONES DIRECTAS DE REGALÍAS.</w:t>
      </w:r>
      <w:bookmarkEnd w:id="139"/>
      <w:r w:rsidRPr="00AA2CB2">
        <w:rPr>
          <w:rFonts w:ascii="Arial" w:hAnsi="Arial" w:cs="Arial"/>
          <w:sz w:val="22"/>
          <w:szCs w:val="22"/>
        </w:rPr>
        <w:t xml:space="preserve"> Cuando se suspenda el giro de los recursos del Sistema General de Regalías, el representante legal de la entidad beneficiaria debe </w:t>
      </w:r>
      <w:proofErr w:type="gramStart"/>
      <w:r w:rsidRPr="00AA2CB2">
        <w:rPr>
          <w:rFonts w:ascii="Arial" w:hAnsi="Arial" w:cs="Arial"/>
          <w:sz w:val="22"/>
          <w:szCs w:val="22"/>
        </w:rPr>
        <w:t>proceder a aplazar</w:t>
      </w:r>
      <w:proofErr w:type="gramEnd"/>
      <w:r w:rsidRPr="00AA2CB2">
        <w:rPr>
          <w:rFonts w:ascii="Arial" w:hAnsi="Arial" w:cs="Arial"/>
          <w:sz w:val="22"/>
          <w:szCs w:val="22"/>
        </w:rPr>
        <w:t xml:space="preserve"> la ejecución de las apropiaciones financiadas con esta fuente y los saldos en cuenta relacionados con este.</w:t>
      </w:r>
    </w:p>
    <w:p w14:paraId="1640175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7C5D66C" w14:textId="58497CA8"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La medida descrita en el inciso </w:t>
      </w:r>
      <w:proofErr w:type="gramStart"/>
      <w:r w:rsidRPr="00AA2CB2">
        <w:rPr>
          <w:rFonts w:ascii="Arial" w:hAnsi="Arial" w:cs="Arial"/>
          <w:sz w:val="22"/>
          <w:szCs w:val="22"/>
        </w:rPr>
        <w:t>anterior,</w:t>
      </w:r>
      <w:proofErr w:type="gramEnd"/>
      <w:r w:rsidRPr="00AA2CB2">
        <w:rPr>
          <w:rFonts w:ascii="Arial" w:hAnsi="Arial" w:cs="Arial"/>
          <w:sz w:val="22"/>
          <w:szCs w:val="22"/>
        </w:rPr>
        <w:t xml:space="preserve"> debe adoptarse dentro de los cinco (5) días hábiles siguientes al recibo de la comunicación de la suspensión y se mantendrá hasta que la misma sea levantada. La omisión del aplazamiento de las apropiaciones generará las consecuencias fiscales, disciplinarias, penales y </w:t>
      </w:r>
      <w:proofErr w:type="gramStart"/>
      <w:r w:rsidRPr="00AA2CB2">
        <w:rPr>
          <w:rFonts w:ascii="Arial" w:hAnsi="Arial" w:cs="Arial"/>
          <w:sz w:val="22"/>
          <w:szCs w:val="22"/>
        </w:rPr>
        <w:t>civiles previstas</w:t>
      </w:r>
      <w:proofErr w:type="gramEnd"/>
      <w:r w:rsidRPr="00AA2CB2">
        <w:rPr>
          <w:rFonts w:ascii="Arial" w:hAnsi="Arial" w:cs="Arial"/>
          <w:sz w:val="22"/>
          <w:szCs w:val="22"/>
        </w:rPr>
        <w:t xml:space="preserve"> en las normas vigentes.</w:t>
      </w:r>
    </w:p>
    <w:p w14:paraId="4BBF91A6" w14:textId="33CD3EED" w:rsidR="00BC1EA6" w:rsidRPr="00AA2CB2" w:rsidRDefault="00BC1EA6" w:rsidP="00BC1EA6">
      <w:pPr>
        <w:spacing w:after="0" w:line="240" w:lineRule="auto"/>
        <w:rPr>
          <w:rFonts w:ascii="Arial" w:hAnsi="Arial" w:cs="Arial"/>
        </w:rPr>
      </w:pPr>
    </w:p>
    <w:p w14:paraId="0F4371C9"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40" w:name="123"/>
      <w:r w:rsidRPr="00AA2CB2">
        <w:rPr>
          <w:rFonts w:ascii="Arial" w:hAnsi="Arial" w:cs="Arial"/>
          <w:sz w:val="22"/>
          <w:szCs w:val="22"/>
        </w:rPr>
        <w:t>ARTÍCULO 123. LEVANTAMIENTO DE LA MEDIDA DE SUSPENSIÓN DE GIROS.</w:t>
      </w:r>
      <w:bookmarkEnd w:id="140"/>
      <w:r w:rsidRPr="00AA2CB2">
        <w:rPr>
          <w:rFonts w:ascii="Arial" w:hAnsi="Arial" w:cs="Arial"/>
          <w:sz w:val="22"/>
          <w:szCs w:val="22"/>
        </w:rPr>
        <w:t xml:space="preserve"> La medida de suspensión de </w:t>
      </w:r>
      <w:proofErr w:type="gramStart"/>
      <w:r w:rsidRPr="00AA2CB2">
        <w:rPr>
          <w:rFonts w:ascii="Arial" w:hAnsi="Arial" w:cs="Arial"/>
          <w:sz w:val="22"/>
          <w:szCs w:val="22"/>
        </w:rPr>
        <w:t>giros,</w:t>
      </w:r>
      <w:proofErr w:type="gramEnd"/>
      <w:r w:rsidRPr="00AA2CB2">
        <w:rPr>
          <w:rFonts w:ascii="Arial" w:hAnsi="Arial" w:cs="Arial"/>
          <w:sz w:val="22"/>
          <w:szCs w:val="22"/>
        </w:rPr>
        <w:t xml:space="preserve"> se levantará cuando la entidad beneficiaria haya superado la situación de inadecuada, ineficiente, ineficaz o ilegal administración y ejecución de los proyectos financiados con recursos del Sistema General de Regalías, verificados por el Departamento Nacional de Planeación.</w:t>
      </w:r>
    </w:p>
    <w:p w14:paraId="1BDB9E2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970F5C0" w14:textId="63F3D26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forma en que se entienden superadas las situaciones de inadecuada, ineficiente, ineficaz o ilegal administración y ejecución de los proyectos financiados con recursos del Sistema General de regalías, será reglamentada por el Gobierno Nacional.</w:t>
      </w:r>
    </w:p>
    <w:p w14:paraId="6D909665" w14:textId="534DE9E5" w:rsidR="00BC1EA6" w:rsidRPr="00AA2CB2" w:rsidRDefault="00BC1EA6" w:rsidP="00BC1EA6">
      <w:pPr>
        <w:spacing w:after="0" w:line="240" w:lineRule="auto"/>
        <w:rPr>
          <w:rFonts w:ascii="Arial" w:hAnsi="Arial" w:cs="Arial"/>
        </w:rPr>
      </w:pPr>
    </w:p>
    <w:p w14:paraId="5EE6A41D" w14:textId="0359BAE4" w:rsidR="00BC1EA6" w:rsidRPr="00AA2CB2" w:rsidRDefault="00BC1EA6" w:rsidP="00BC1EA6">
      <w:pPr>
        <w:pStyle w:val="NormalWeb"/>
        <w:spacing w:before="0" w:beforeAutospacing="0" w:after="0" w:afterAutospacing="0"/>
        <w:jc w:val="both"/>
        <w:rPr>
          <w:rFonts w:ascii="Arial" w:hAnsi="Arial" w:cs="Arial"/>
          <w:sz w:val="22"/>
          <w:szCs w:val="22"/>
        </w:rPr>
      </w:pPr>
      <w:bookmarkStart w:id="141" w:name="124"/>
      <w:r w:rsidRPr="00AA2CB2">
        <w:rPr>
          <w:rFonts w:ascii="Arial" w:hAnsi="Arial" w:cs="Arial"/>
          <w:sz w:val="22"/>
          <w:szCs w:val="22"/>
        </w:rPr>
        <w:t>ARTÍCULO 124. CONDICIONES ESPECIALES DE SEGUIMIENTO Y GIRO.</w:t>
      </w:r>
      <w:bookmarkEnd w:id="141"/>
      <w:r w:rsidRPr="00AA2CB2">
        <w:rPr>
          <w:rFonts w:ascii="Arial" w:hAnsi="Arial" w:cs="Arial"/>
          <w:sz w:val="22"/>
          <w:szCs w:val="22"/>
        </w:rPr>
        <w:t> Cuando una entidad beneficiaria o ejecutora de recursos del Sistema General de Regalías, sea sujeta de la medida de suspensión preventiva por la causal prevista en el artículo</w:t>
      </w:r>
      <w:r w:rsidR="00B07C36" w:rsidRPr="00AA2CB2">
        <w:rPr>
          <w:rFonts w:ascii="Arial" w:hAnsi="Arial" w:cs="Arial"/>
          <w:sz w:val="22"/>
          <w:szCs w:val="22"/>
        </w:rPr>
        <w:t xml:space="preserve"> 109</w:t>
      </w:r>
      <w:r w:rsidRPr="00AA2CB2">
        <w:rPr>
          <w:rFonts w:ascii="Arial" w:hAnsi="Arial" w:cs="Arial"/>
          <w:sz w:val="22"/>
          <w:szCs w:val="22"/>
        </w:rPr>
        <w:t> literal c), medidas correctivas o de la sancionatoria de gestor temporal, podrá solicitar al Departamento Nacional de Planeación, la adopción de condiciones especiales de seguimiento y giro, para la ejecución de proyectos de inversión con estos recursos.</w:t>
      </w:r>
    </w:p>
    <w:p w14:paraId="4222194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6FF7FBF" w14:textId="77777777" w:rsidR="002C1009"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que procedan estas condiciones, la entidad ejecutora o beneficiaria, debe presentar un plan de acción con las estrategias, mecanismos, y ajustes que permitan subsanar las causales que dieron origen a las medidas previstas en el inciso anterior de que trata la presente ley.</w:t>
      </w:r>
    </w:p>
    <w:p w14:paraId="2D63DDD1"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7667AB7" w14:textId="02D480F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Aprobada la solicitud de condiciones especiales de seguimiento y giro por el Departamento Nacional de Planeación, este autorizará el </w:t>
      </w:r>
      <w:proofErr w:type="spellStart"/>
      <w:r w:rsidRPr="00AA2CB2">
        <w:rPr>
          <w:rFonts w:ascii="Arial" w:hAnsi="Arial" w:cs="Arial"/>
          <w:sz w:val="22"/>
          <w:szCs w:val="22"/>
        </w:rPr>
        <w:t>desaplazamiento</w:t>
      </w:r>
      <w:proofErr w:type="spellEnd"/>
      <w:r w:rsidRPr="00AA2CB2">
        <w:rPr>
          <w:rFonts w:ascii="Arial" w:hAnsi="Arial" w:cs="Arial"/>
          <w:sz w:val="22"/>
          <w:szCs w:val="22"/>
        </w:rPr>
        <w:t xml:space="preserve"> de apropiaciones para aquellas apropiaciones presupuestales que financien tales proyectos.</w:t>
      </w:r>
    </w:p>
    <w:p w14:paraId="217E9493" w14:textId="31311229" w:rsidR="00BC1EA6" w:rsidRPr="00AA2CB2" w:rsidRDefault="00BC1EA6" w:rsidP="00BC1EA6">
      <w:pPr>
        <w:spacing w:after="0" w:line="240" w:lineRule="auto"/>
        <w:rPr>
          <w:rFonts w:ascii="Arial" w:hAnsi="Arial" w:cs="Arial"/>
        </w:rPr>
      </w:pPr>
    </w:p>
    <w:p w14:paraId="101699EE"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42" w:name="125"/>
      <w:r w:rsidRPr="00AA2CB2">
        <w:rPr>
          <w:rFonts w:ascii="Arial" w:hAnsi="Arial" w:cs="Arial"/>
          <w:sz w:val="22"/>
          <w:szCs w:val="22"/>
        </w:rPr>
        <w:t>ARTÍCULO 125. CAMBIO DE AUTORIDAD.</w:t>
      </w:r>
      <w:bookmarkEnd w:id="142"/>
      <w:r w:rsidRPr="00AA2CB2">
        <w:rPr>
          <w:rFonts w:ascii="Arial" w:hAnsi="Arial" w:cs="Arial"/>
          <w:sz w:val="22"/>
          <w:szCs w:val="22"/>
        </w:rPr>
        <w:t xml:space="preserve"> Al presentarse cambio del representante legal de la entidad beneficiaria de recursos del Sistema General de Regalías por cualquier causa constitucional o legal, y que se encuentre sujeta a la medida de suspensión preventiva o correctiva de giros, la nueva autoridad será convocada por la instancia del Sistema de Monitoreo, Seguimiento, Control y Evaluación, para </w:t>
      </w:r>
      <w:proofErr w:type="gramStart"/>
      <w:r w:rsidRPr="00AA2CB2">
        <w:rPr>
          <w:rFonts w:ascii="Arial" w:hAnsi="Arial" w:cs="Arial"/>
          <w:sz w:val="22"/>
          <w:szCs w:val="22"/>
        </w:rPr>
        <w:t>que</w:t>
      </w:r>
      <w:proofErr w:type="gramEnd"/>
      <w:r w:rsidRPr="00AA2CB2">
        <w:rPr>
          <w:rFonts w:ascii="Arial" w:hAnsi="Arial" w:cs="Arial"/>
          <w:sz w:val="22"/>
          <w:szCs w:val="22"/>
        </w:rPr>
        <w:t xml:space="preserve"> dentro de los seis meses siguientes a su posesión, se evalúe la continuidad de la medida adoptada. Una vez realizada la evaluación, la entidad podrá someterse a condiciones especiales de seguimiento y giro de que trata el artículo anterior.</w:t>
      </w:r>
    </w:p>
    <w:p w14:paraId="49ADA5EE"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4E1C00B9" w14:textId="6B417836"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1o.</w:t>
      </w:r>
      <w:r w:rsidRPr="00AA2CB2">
        <w:rPr>
          <w:rFonts w:ascii="Arial" w:hAnsi="Arial" w:cs="Arial"/>
          <w:sz w:val="22"/>
          <w:szCs w:val="22"/>
        </w:rPr>
        <w:t xml:space="preserve"> Las medidas correctivas y sancionatorias establecidas en la presente </w:t>
      </w:r>
      <w:proofErr w:type="gramStart"/>
      <w:r w:rsidRPr="00AA2CB2">
        <w:rPr>
          <w:rFonts w:ascii="Arial" w:hAnsi="Arial" w:cs="Arial"/>
          <w:sz w:val="22"/>
          <w:szCs w:val="22"/>
        </w:rPr>
        <w:t>ley,</w:t>
      </w:r>
      <w:proofErr w:type="gramEnd"/>
      <w:r w:rsidRPr="00AA2CB2">
        <w:rPr>
          <w:rFonts w:ascii="Arial" w:hAnsi="Arial" w:cs="Arial"/>
          <w:sz w:val="22"/>
          <w:szCs w:val="22"/>
        </w:rPr>
        <w:t xml:space="preserve"> se aplicarán sin perjuicio del ejercicio de las acciones administrativas, civiles y penales a que haya lugar, en lo referente a temas contractuales y presupuestales.</w:t>
      </w:r>
    </w:p>
    <w:p w14:paraId="5563E90F"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23549B11" w14:textId="25C36E1C"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2o.</w:t>
      </w:r>
      <w:r w:rsidRPr="00AA2CB2">
        <w:rPr>
          <w:rFonts w:ascii="Arial" w:hAnsi="Arial" w:cs="Arial"/>
          <w:sz w:val="22"/>
          <w:szCs w:val="22"/>
        </w:rPr>
        <w:t xml:space="preserve"> Cuando se detecten presuntas irregularidades en desarrollo de la labor de Monitoreo, Seguimiento, Control y Evaluación, relacionadas con la ausencia de procedimientos de selección en la contratación, incumplimiento de procedimientos presupuestales o de contabilidad </w:t>
      </w:r>
      <w:r w:rsidRPr="00AA2CB2">
        <w:rPr>
          <w:rFonts w:ascii="Arial" w:hAnsi="Arial" w:cs="Arial"/>
          <w:sz w:val="22"/>
          <w:szCs w:val="22"/>
        </w:rPr>
        <w:lastRenderedPageBreak/>
        <w:t xml:space="preserve">pública en la utilización de los recursos de regalías o de recursos de los Fondos, estas actuaciones se reportarán a las entidades de control y a la </w:t>
      </w:r>
      <w:proofErr w:type="gramStart"/>
      <w:r w:rsidRPr="00AA2CB2">
        <w:rPr>
          <w:rFonts w:ascii="Arial" w:hAnsi="Arial" w:cs="Arial"/>
          <w:sz w:val="22"/>
          <w:szCs w:val="22"/>
        </w:rPr>
        <w:t>Fiscalía General</w:t>
      </w:r>
      <w:proofErr w:type="gramEnd"/>
      <w:r w:rsidRPr="00AA2CB2">
        <w:rPr>
          <w:rFonts w:ascii="Arial" w:hAnsi="Arial" w:cs="Arial"/>
          <w:sz w:val="22"/>
          <w:szCs w:val="22"/>
        </w:rPr>
        <w:t xml:space="preserve"> de la Nación, según corresponda.</w:t>
      </w:r>
    </w:p>
    <w:p w14:paraId="7FCD9731" w14:textId="74F0C9D3" w:rsidR="00BC1EA6" w:rsidRPr="00AA2CB2" w:rsidRDefault="00BC1EA6" w:rsidP="00BC1EA6">
      <w:pPr>
        <w:spacing w:after="0" w:line="240" w:lineRule="auto"/>
        <w:rPr>
          <w:rFonts w:ascii="Arial" w:hAnsi="Arial" w:cs="Arial"/>
        </w:rPr>
      </w:pPr>
    </w:p>
    <w:p w14:paraId="0D2E1F9A"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43" w:name="126"/>
      <w:r w:rsidRPr="00AA2CB2">
        <w:rPr>
          <w:rFonts w:ascii="Arial" w:hAnsi="Arial" w:cs="Arial"/>
          <w:sz w:val="22"/>
          <w:szCs w:val="22"/>
        </w:rPr>
        <w:t>ARTÍCULO 126. CADUCIDAD Y PRESCRIPCIÓN.</w:t>
      </w:r>
      <w:bookmarkEnd w:id="143"/>
      <w:r w:rsidRPr="00AA2CB2">
        <w:rPr>
          <w:rFonts w:ascii="Arial" w:hAnsi="Arial" w:cs="Arial"/>
          <w:sz w:val="22"/>
          <w:szCs w:val="22"/>
        </w:rPr>
        <w:t> La facultad para imponer medidas de control caduca a los cinco (5) años de la comisión de la presunta irregularidad, término dentro del cual el acto administrativo que impone la sanción debe haber sido expedido y notificado. Cuando se trate de un hecho o conducta continuada, este término se contará desde el día siguiente a aquel en que cesó la infracción o la ejecución.</w:t>
      </w:r>
    </w:p>
    <w:p w14:paraId="24E84A2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D7F0088" w14:textId="547B9AA3"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Dicho acto es diferente de los actos que resuelven los recursos, los cuales deberán ser decididos, so pena de pérdida de competencia, en un término de un (1) año contado a partir de su debida y oportuna interposición.</w:t>
      </w:r>
    </w:p>
    <w:p w14:paraId="5070FDF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C4433FA" w14:textId="7E71024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Si los recursos no se deciden en el término fijado en esta disposición, se entenderán fallados a favor del recurrente, sin perjuicio de la responsabilidad patrimonial y disciplinaria que tal abstención genere para el funcionario encargado de resolver.</w:t>
      </w:r>
    </w:p>
    <w:p w14:paraId="10E2352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F8ADE1A" w14:textId="19CAB72F"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Las multas ordenadas por acto administrativo prescribirán al cabo de cinco (5) años contados a partir de la fecha de la ejecutoria de </w:t>
      </w:r>
      <w:proofErr w:type="gramStart"/>
      <w:r w:rsidRPr="00AA2CB2">
        <w:rPr>
          <w:rFonts w:ascii="Arial" w:hAnsi="Arial" w:cs="Arial"/>
          <w:sz w:val="22"/>
          <w:szCs w:val="22"/>
        </w:rPr>
        <w:t>la misma</w:t>
      </w:r>
      <w:proofErr w:type="gramEnd"/>
      <w:r w:rsidRPr="00AA2CB2">
        <w:rPr>
          <w:rFonts w:ascii="Arial" w:hAnsi="Arial" w:cs="Arial"/>
          <w:sz w:val="22"/>
          <w:szCs w:val="22"/>
        </w:rPr>
        <w:t>, y su cobro coactivo se regirá por las reglas previstas en el Título IV del Código de Procedimiento Administrativo y de lo Contencioso Administrativo, y por el procedimiento administrativo coactivo previsto en el Estatuto Tributario y, en su defecto, el Código de Procedimiento Civil en lo relativo al proceso ejecutivo singular.</w:t>
      </w:r>
    </w:p>
    <w:p w14:paraId="3D7774F2" w14:textId="511D0F86" w:rsidR="00BC1EA6" w:rsidRPr="00AA2CB2" w:rsidRDefault="00BC1EA6" w:rsidP="00BC1EA6">
      <w:pPr>
        <w:spacing w:after="0" w:line="240" w:lineRule="auto"/>
        <w:rPr>
          <w:rFonts w:ascii="Arial" w:hAnsi="Arial" w:cs="Arial"/>
        </w:rPr>
      </w:pPr>
    </w:p>
    <w:p w14:paraId="2ACE382A"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44" w:name="127"/>
      <w:r w:rsidRPr="00AA2CB2">
        <w:rPr>
          <w:rFonts w:ascii="Arial" w:hAnsi="Arial" w:cs="Arial"/>
          <w:sz w:val="22"/>
          <w:szCs w:val="22"/>
        </w:rPr>
        <w:t>ARTÍCULO 127. TRÁMITE DE QUEJAS.</w:t>
      </w:r>
      <w:bookmarkEnd w:id="144"/>
      <w:r w:rsidRPr="00AA2CB2">
        <w:rPr>
          <w:rFonts w:ascii="Arial" w:hAnsi="Arial" w:cs="Arial"/>
          <w:sz w:val="22"/>
          <w:szCs w:val="22"/>
        </w:rPr>
        <w:t> Sólo se tramitarán las noticias, quejas o denuncias de hechos o situaciones que pudieran llegar a constituir hechos u omisiones de inadecuado, ineficaz, ineficiente, o ilegal uso de los recursos del Sistema General de Regalías provenientes de los órganos de control, de la ciudadanía o de otras fuentes de información, cuando aquellas se refieran a los sujetos de control que hayan sido seleccionados para seguimiento o respecto de los cuales se esté ejecutando una medida de control. En caso contrario, tales noticias, quejas o denuncias, les serán remitidas a los organismos de control correspondientes.</w:t>
      </w:r>
    </w:p>
    <w:p w14:paraId="302F0764" w14:textId="77777777" w:rsidR="002C1009" w:rsidRPr="00AA2CB2" w:rsidRDefault="002C1009" w:rsidP="00BC1EA6">
      <w:pPr>
        <w:pStyle w:val="NormalWeb"/>
        <w:spacing w:before="0" w:beforeAutospacing="0" w:after="0" w:afterAutospacing="0"/>
        <w:jc w:val="both"/>
        <w:rPr>
          <w:rFonts w:ascii="Arial" w:hAnsi="Arial" w:cs="Arial"/>
          <w:sz w:val="22"/>
          <w:szCs w:val="22"/>
        </w:rPr>
      </w:pPr>
      <w:bookmarkStart w:id="145" w:name="128"/>
    </w:p>
    <w:p w14:paraId="6046EE53" w14:textId="62E96E08"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ARTÍCULO 128. OBLIGACIONES A FAVOR DEL SISTEMA GENERAL DE REGALÍAS.</w:t>
      </w:r>
      <w:bookmarkEnd w:id="145"/>
      <w:r w:rsidRPr="00AA2CB2">
        <w:rPr>
          <w:rFonts w:ascii="Arial" w:hAnsi="Arial" w:cs="Arial"/>
          <w:sz w:val="22"/>
          <w:szCs w:val="22"/>
        </w:rPr>
        <w:t xml:space="preserve"> Las entidades recaudadoras de las participaciones correspondientes a regalías y compensaciones a que se refiere esta </w:t>
      </w:r>
      <w:proofErr w:type="gramStart"/>
      <w:r w:rsidRPr="00AA2CB2">
        <w:rPr>
          <w:rFonts w:ascii="Arial" w:hAnsi="Arial" w:cs="Arial"/>
          <w:sz w:val="22"/>
          <w:szCs w:val="22"/>
        </w:rPr>
        <w:t>ley,</w:t>
      </w:r>
      <w:proofErr w:type="gramEnd"/>
      <w:r w:rsidRPr="00AA2CB2">
        <w:rPr>
          <w:rFonts w:ascii="Arial" w:hAnsi="Arial" w:cs="Arial"/>
          <w:sz w:val="22"/>
          <w:szCs w:val="22"/>
        </w:rPr>
        <w:t xml:space="preserve"> descontarán a las entidades territoriales beneficiarias, los saldos a favor del Sistema General de Regalías. Para estos efectos, el Departamento Nacional de Planeación, informará a las entidades recaudadoras los saldos a descontar y la periodicidad de dichos descuentos que serán puestos en consideración de los representantes legales de las entidades ejecutoras.</w:t>
      </w:r>
    </w:p>
    <w:p w14:paraId="5C535D0F"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C31D2BA" w14:textId="15552AE5" w:rsidR="00BC1EA6" w:rsidRPr="00AA2CB2" w:rsidRDefault="00BC1EA6" w:rsidP="00BC1EA6">
      <w:pPr>
        <w:pStyle w:val="centrado"/>
        <w:spacing w:before="0" w:beforeAutospacing="0" w:after="0" w:afterAutospacing="0"/>
        <w:jc w:val="center"/>
        <w:rPr>
          <w:rFonts w:ascii="Arial" w:hAnsi="Arial" w:cs="Arial"/>
          <w:b/>
          <w:bCs/>
          <w:sz w:val="22"/>
          <w:szCs w:val="22"/>
        </w:rPr>
      </w:pPr>
      <w:bookmarkStart w:id="146" w:name="TÍTULO_VII"/>
      <w:r w:rsidRPr="00AA2CB2">
        <w:rPr>
          <w:rFonts w:ascii="Arial" w:hAnsi="Arial" w:cs="Arial"/>
          <w:b/>
          <w:bCs/>
          <w:sz w:val="22"/>
          <w:szCs w:val="22"/>
        </w:rPr>
        <w:t>TÍTULO VII</w:t>
      </w:r>
      <w:bookmarkEnd w:id="146"/>
    </w:p>
    <w:p w14:paraId="3E6DE49D" w14:textId="7F5B5A85"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DE LA LIQUIDACIÓN DEL FONDO NACIONAL DE REGALÍAS</w:t>
      </w:r>
    </w:p>
    <w:p w14:paraId="18E839F9" w14:textId="647BF807" w:rsidR="00BC1EA6" w:rsidRPr="00AA2CB2" w:rsidRDefault="00BC1EA6" w:rsidP="00BC1EA6">
      <w:pPr>
        <w:spacing w:after="0" w:line="240" w:lineRule="auto"/>
        <w:rPr>
          <w:rFonts w:ascii="Arial" w:hAnsi="Arial" w:cs="Arial"/>
          <w:b/>
          <w:bCs/>
        </w:rPr>
      </w:pPr>
    </w:p>
    <w:p w14:paraId="2004BE41" w14:textId="58AD3DBA" w:rsidR="00BC1EA6" w:rsidRPr="00AA2CB2" w:rsidRDefault="00BC1EA6" w:rsidP="370EAB6B">
      <w:pPr>
        <w:pStyle w:val="NormalWeb"/>
        <w:spacing w:before="0" w:beforeAutospacing="0" w:after="0" w:afterAutospacing="0"/>
        <w:jc w:val="both"/>
        <w:rPr>
          <w:rFonts w:ascii="Arial" w:hAnsi="Arial" w:cs="Arial"/>
          <w:sz w:val="22"/>
          <w:szCs w:val="22"/>
        </w:rPr>
      </w:pPr>
      <w:bookmarkStart w:id="147" w:name="129"/>
      <w:r w:rsidRPr="00AA2CB2">
        <w:rPr>
          <w:rFonts w:ascii="Arial" w:hAnsi="Arial" w:cs="Arial"/>
          <w:sz w:val="22"/>
          <w:szCs w:val="22"/>
        </w:rPr>
        <w:t>ARTÍCULO 129. SUPRESIÓN DEL FONDO NACIONAL DE REGALÍAS.</w:t>
      </w:r>
      <w:bookmarkEnd w:id="147"/>
      <w:r w:rsidRPr="00AA2CB2">
        <w:rPr>
          <w:rFonts w:ascii="Arial" w:hAnsi="Arial" w:cs="Arial"/>
          <w:sz w:val="22"/>
          <w:szCs w:val="22"/>
        </w:rPr>
        <w:t> En desarrollo del mandato previsto en el parágrafo primero transitorio del artículo</w:t>
      </w:r>
      <w:r w:rsidR="00B07C36" w:rsidRPr="00AA2CB2">
        <w:rPr>
          <w:rFonts w:ascii="Arial" w:hAnsi="Arial" w:cs="Arial"/>
          <w:sz w:val="22"/>
          <w:szCs w:val="22"/>
        </w:rPr>
        <w:t xml:space="preserve"> segundo </w:t>
      </w:r>
      <w:r w:rsidRPr="00AA2CB2">
        <w:rPr>
          <w:rFonts w:ascii="Arial" w:hAnsi="Arial" w:cs="Arial"/>
          <w:sz w:val="22"/>
          <w:szCs w:val="22"/>
        </w:rPr>
        <w:t>del Acto Legislativo 05 de 2011, el Fondo Nacional de Regalías queda suprimido a partir del 1o de enero de 2012. En consecuencia, este Fondo entrará en liquidación con la denominación de “Fondo Nacional de Regalías, en liquidación”.</w:t>
      </w:r>
    </w:p>
    <w:p w14:paraId="73F0394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1039150" w14:textId="31E9AEEA"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Para estos efectos, la liquidación del Fondo Nacional de </w:t>
      </w:r>
      <w:proofErr w:type="gramStart"/>
      <w:r w:rsidRPr="00AA2CB2">
        <w:rPr>
          <w:rFonts w:ascii="Arial" w:hAnsi="Arial" w:cs="Arial"/>
          <w:sz w:val="22"/>
          <w:szCs w:val="22"/>
        </w:rPr>
        <w:t>Regalías,</w:t>
      </w:r>
      <w:proofErr w:type="gramEnd"/>
      <w:r w:rsidRPr="00AA2CB2">
        <w:rPr>
          <w:rFonts w:ascii="Arial" w:hAnsi="Arial" w:cs="Arial"/>
          <w:sz w:val="22"/>
          <w:szCs w:val="22"/>
        </w:rPr>
        <w:t xml:space="preserve"> se regirá por las disposiciones de la Ley</w:t>
      </w:r>
      <w:r w:rsidR="00B07C36" w:rsidRPr="00AA2CB2">
        <w:rPr>
          <w:rFonts w:ascii="Arial" w:hAnsi="Arial" w:cs="Arial"/>
          <w:sz w:val="22"/>
          <w:szCs w:val="22"/>
        </w:rPr>
        <w:t xml:space="preserve"> 489</w:t>
      </w:r>
      <w:r w:rsidRPr="00AA2CB2">
        <w:rPr>
          <w:rFonts w:ascii="Arial" w:hAnsi="Arial" w:cs="Arial"/>
          <w:sz w:val="22"/>
          <w:szCs w:val="22"/>
        </w:rPr>
        <w:t> de 1998, el Decreto-ley</w:t>
      </w:r>
      <w:r w:rsidR="00B07C36" w:rsidRPr="00AA2CB2">
        <w:rPr>
          <w:rFonts w:ascii="Arial" w:hAnsi="Arial" w:cs="Arial"/>
          <w:sz w:val="22"/>
          <w:szCs w:val="22"/>
        </w:rPr>
        <w:t xml:space="preserve"> 254</w:t>
      </w:r>
      <w:r w:rsidRPr="00AA2CB2">
        <w:rPr>
          <w:rFonts w:ascii="Arial" w:hAnsi="Arial" w:cs="Arial"/>
          <w:sz w:val="22"/>
          <w:szCs w:val="22"/>
        </w:rPr>
        <w:t> de 2000 y la Ley</w:t>
      </w:r>
      <w:r w:rsidR="00B07C36" w:rsidRPr="00AA2CB2">
        <w:rPr>
          <w:rFonts w:ascii="Arial" w:hAnsi="Arial" w:cs="Arial"/>
          <w:sz w:val="22"/>
          <w:szCs w:val="22"/>
        </w:rPr>
        <w:t xml:space="preserve"> 1105</w:t>
      </w:r>
      <w:r w:rsidRPr="00AA2CB2">
        <w:rPr>
          <w:rFonts w:ascii="Arial" w:hAnsi="Arial" w:cs="Arial"/>
          <w:sz w:val="22"/>
          <w:szCs w:val="22"/>
        </w:rPr>
        <w:t> de 2006.</w:t>
      </w:r>
    </w:p>
    <w:p w14:paraId="30EA91C4" w14:textId="6EAC9D85" w:rsidR="00BC1EA6" w:rsidRPr="00AA2CB2" w:rsidRDefault="00BC1EA6" w:rsidP="00BC1EA6">
      <w:pPr>
        <w:pStyle w:val="centrado"/>
        <w:spacing w:before="0" w:beforeAutospacing="0" w:after="0" w:afterAutospacing="0"/>
        <w:jc w:val="center"/>
        <w:rPr>
          <w:rFonts w:ascii="Arial" w:hAnsi="Arial" w:cs="Arial"/>
          <w:b/>
          <w:bCs/>
          <w:sz w:val="22"/>
          <w:szCs w:val="22"/>
        </w:rPr>
      </w:pPr>
      <w:bookmarkStart w:id="148" w:name="TÍTULO_VIII"/>
      <w:r w:rsidRPr="00AA2CB2">
        <w:rPr>
          <w:rFonts w:ascii="Arial" w:hAnsi="Arial" w:cs="Arial"/>
          <w:b/>
          <w:bCs/>
          <w:sz w:val="22"/>
          <w:szCs w:val="22"/>
        </w:rPr>
        <w:lastRenderedPageBreak/>
        <w:t>TÍTULO VIII</w:t>
      </w:r>
      <w:bookmarkEnd w:id="148"/>
    </w:p>
    <w:p w14:paraId="31E6CEAA" w14:textId="50F007EC" w:rsidR="00BC1EA6" w:rsidRPr="00AA2CB2" w:rsidRDefault="00BC1EA6" w:rsidP="00BC1EA6">
      <w:pPr>
        <w:pStyle w:val="centrado"/>
        <w:spacing w:before="0" w:beforeAutospacing="0" w:after="0" w:afterAutospacing="0"/>
        <w:jc w:val="center"/>
        <w:rPr>
          <w:rFonts w:ascii="Arial" w:hAnsi="Arial" w:cs="Arial"/>
          <w:sz w:val="22"/>
          <w:szCs w:val="22"/>
        </w:rPr>
      </w:pPr>
      <w:r w:rsidRPr="00AA2CB2">
        <w:rPr>
          <w:rStyle w:val="baj"/>
          <w:rFonts w:ascii="Arial" w:hAnsi="Arial" w:cs="Arial"/>
          <w:b/>
          <w:bCs/>
          <w:sz w:val="22"/>
          <w:szCs w:val="22"/>
        </w:rPr>
        <w:t>OTRAS DISPOSICIONES</w:t>
      </w:r>
    </w:p>
    <w:p w14:paraId="7E932E04" w14:textId="4540D5C0" w:rsidR="00BC1EA6" w:rsidRPr="00AA2CB2" w:rsidRDefault="00BC1EA6" w:rsidP="00BC1EA6">
      <w:pPr>
        <w:spacing w:after="0" w:line="240" w:lineRule="auto"/>
        <w:rPr>
          <w:rFonts w:ascii="Arial" w:hAnsi="Arial" w:cs="Arial"/>
        </w:rPr>
      </w:pPr>
    </w:p>
    <w:p w14:paraId="6F593C9F"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49" w:name="130"/>
      <w:r w:rsidRPr="00AA2CB2">
        <w:rPr>
          <w:rFonts w:ascii="Arial" w:hAnsi="Arial" w:cs="Arial"/>
          <w:sz w:val="22"/>
          <w:szCs w:val="22"/>
        </w:rPr>
        <w:t>ARTÍCULO 130. GRAVÁMENES.</w:t>
      </w:r>
      <w:bookmarkEnd w:id="149"/>
      <w:r w:rsidRPr="00AA2CB2">
        <w:rPr>
          <w:rFonts w:ascii="Arial" w:hAnsi="Arial" w:cs="Arial"/>
          <w:sz w:val="22"/>
          <w:szCs w:val="22"/>
        </w:rPr>
        <w:t xml:space="preserve"> Los recursos del Sistema General de Regalías y los gastos que realicen las entidades </w:t>
      </w:r>
      <w:proofErr w:type="gramStart"/>
      <w:r w:rsidRPr="00AA2CB2">
        <w:rPr>
          <w:rFonts w:ascii="Arial" w:hAnsi="Arial" w:cs="Arial"/>
          <w:sz w:val="22"/>
          <w:szCs w:val="22"/>
        </w:rPr>
        <w:t>territoriales</w:t>
      </w:r>
      <w:proofErr w:type="gramEnd"/>
      <w:r w:rsidRPr="00AA2CB2">
        <w:rPr>
          <w:rFonts w:ascii="Arial" w:hAnsi="Arial" w:cs="Arial"/>
          <w:sz w:val="22"/>
          <w:szCs w:val="22"/>
        </w:rPr>
        <w:t xml:space="preserve"> así como los ejecutores de los proyectos de inversión con cargo a tales recursos, están exentos del gravamen a los movimientos financieros y estos recursos no son constitutivos de renta.</w:t>
      </w:r>
    </w:p>
    <w:p w14:paraId="4D7792A0" w14:textId="6354FBB8" w:rsidR="00BC1EA6" w:rsidRPr="00AA2CB2" w:rsidRDefault="00BC1EA6" w:rsidP="00BC1EA6">
      <w:pPr>
        <w:spacing w:after="0" w:line="240" w:lineRule="auto"/>
        <w:rPr>
          <w:rFonts w:ascii="Arial" w:hAnsi="Arial" w:cs="Arial"/>
        </w:rPr>
      </w:pPr>
    </w:p>
    <w:p w14:paraId="7F40EF7E"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50" w:name="131"/>
      <w:r w:rsidRPr="00AA2CB2">
        <w:rPr>
          <w:rFonts w:ascii="Arial" w:hAnsi="Arial" w:cs="Arial"/>
          <w:sz w:val="22"/>
          <w:szCs w:val="22"/>
        </w:rPr>
        <w:t>ARTÍCULO 131. IMPUESTO DE TRANSPORTE POR OLEODUCTOS Y GASODUCTOS.</w:t>
      </w:r>
      <w:bookmarkEnd w:id="150"/>
      <w:r w:rsidRPr="00AA2CB2">
        <w:rPr>
          <w:rFonts w:ascii="Arial" w:hAnsi="Arial" w:cs="Arial"/>
          <w:sz w:val="22"/>
          <w:szCs w:val="22"/>
        </w:rPr>
        <w:t> El impuesto de transporte por los oleoductos y gasoductos estipulados en los contratos y normas vigentes, incluyendo los de Ecopetrol, será cedido a las entidades territoriales.</w:t>
      </w:r>
    </w:p>
    <w:p w14:paraId="400F66D8"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930C023" w14:textId="1B2A47C1"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Este se cobrará por trimestres vencidos y estará a cargo del propietario del crudo o del gas, según sea el caso. El recaudo se distribuirá entre los municipios no productores cuyas jurisdicciones atraviesen los oleoductos o gasoductos en proporción al volumen y al kilometraje.</w:t>
      </w:r>
    </w:p>
    <w:p w14:paraId="437FDC11"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E47F939" w14:textId="6960D95E"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recaudo y pago de este impuesto será realizado por los operadores de los mencionados ductos, observando los criterios generales que establezca el Ministerio de Minas y Energía para llevar a cabo dichas labores.</w:t>
      </w:r>
    </w:p>
    <w:p w14:paraId="78C99B89"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A30D8F3" w14:textId="4E499AEF"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Las entidades beneficiarias de los recursos de impuesto de transporte ejecutarán los recursos provenientes del impuesto de transporte, en proyectos de inversión incluidos en los planes de desarrollo con estricta sujeción al régimen de contratación vigente y aplicable, respetando los principios de publicidad, transparencia y selección objetiva.</w:t>
      </w:r>
    </w:p>
    <w:p w14:paraId="738909E5"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7AE44CEB" w14:textId="77777777" w:rsidR="002C1009"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xml:space="preserve"> El impuesto de transporte de aquellos tramos de oleoductos y gasoductos que atraviesen únicamente la jurisdicción de municipios productores de </w:t>
      </w:r>
      <w:proofErr w:type="gramStart"/>
      <w:r w:rsidRPr="00AA2CB2">
        <w:rPr>
          <w:rFonts w:ascii="Arial" w:hAnsi="Arial" w:cs="Arial"/>
          <w:sz w:val="22"/>
          <w:szCs w:val="22"/>
        </w:rPr>
        <w:t>hidrocarburos,</w:t>
      </w:r>
      <w:proofErr w:type="gramEnd"/>
      <w:r w:rsidRPr="00AA2CB2">
        <w:rPr>
          <w:rFonts w:ascii="Arial" w:hAnsi="Arial" w:cs="Arial"/>
          <w:sz w:val="22"/>
          <w:szCs w:val="22"/>
        </w:rPr>
        <w:t xml:space="preserve"> será distribuido entre los municipios no productores de hidrocarburos del mismo departamento cuyas jurisdicciones </w:t>
      </w:r>
    </w:p>
    <w:p w14:paraId="0EFFA292" w14:textId="2397354B"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sean atravesadas por otros tramos de oleoductos o gasoductos, en proporción a su longitud.</w:t>
      </w:r>
    </w:p>
    <w:p w14:paraId="5F94528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00C68AD" w14:textId="2367C8F0"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caso de que el tramo de oleoducto o gasoducto se encuentre en jurisdicción de dos o más departamentos, el impuesto de transporte obtenido se distribuirá en proporción a la longitud de los ductos que atraviesen la jurisdicción de los municipios no productores de hidrocarburos de dichos departamentos.</w:t>
      </w:r>
    </w:p>
    <w:p w14:paraId="1BC304A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71859B6" w14:textId="6B4D9E69"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Si en los respectivos departamentos no existen otros tramos de oleoductos o gasoductos, el impuesto de transporte será distribuido, de manera igualitaria, entre los municipios no productores de hidrocarburos de estos departamentos.</w:t>
      </w:r>
    </w:p>
    <w:p w14:paraId="049A2293"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7C36830A" w14:textId="582E55B0"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TRANSITORIO.</w:t>
      </w:r>
      <w:r w:rsidRPr="00AA2CB2">
        <w:rPr>
          <w:rFonts w:ascii="Arial" w:hAnsi="Arial" w:cs="Arial"/>
          <w:sz w:val="22"/>
          <w:szCs w:val="22"/>
        </w:rPr>
        <w:t> Los recursos que se encuentren a título de depósito en el Fondo Nacional de Regalías, a la fecha de expedición de la presente ley, producto de las liquidaciones del impuesto de transporte por oleoductos y gasoductos que atraviesan jurisdicciones únicamente de municipios productores de hidrocarburos, se deberán distribuir según lo expresado en el parágrafo precedente.</w:t>
      </w:r>
    </w:p>
    <w:p w14:paraId="524E2213" w14:textId="282D0884" w:rsidR="00BC1EA6" w:rsidRPr="00AA2CB2" w:rsidRDefault="00BC1EA6" w:rsidP="00BC1EA6">
      <w:pPr>
        <w:spacing w:after="0" w:line="240" w:lineRule="auto"/>
        <w:rPr>
          <w:rFonts w:ascii="Arial" w:hAnsi="Arial" w:cs="Arial"/>
        </w:rPr>
      </w:pPr>
    </w:p>
    <w:p w14:paraId="1A7E0E18"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51" w:name="132"/>
      <w:r w:rsidRPr="00AA2CB2">
        <w:rPr>
          <w:rFonts w:ascii="Arial" w:hAnsi="Arial" w:cs="Arial"/>
          <w:sz w:val="22"/>
          <w:szCs w:val="22"/>
        </w:rPr>
        <w:t>ARTÍCULO 132. EXPORTACIÓN DE MINERALES, PRODUCTOS O SUBPRODUCTOS.</w:t>
      </w:r>
      <w:bookmarkEnd w:id="151"/>
      <w:r w:rsidRPr="00AA2CB2">
        <w:rPr>
          <w:rFonts w:ascii="Arial" w:hAnsi="Arial" w:cs="Arial"/>
          <w:sz w:val="22"/>
          <w:szCs w:val="22"/>
        </w:rPr>
        <w:t> Quien pretenda realizar una exportación de cualquier mineral, productos o subproductos mineros, deberá acreditar previamente ante la Dirección de Impuestos y Aduanas Nacionales el pago de la correspondiente regalía ante el ente designado para tal fin.</w:t>
      </w:r>
    </w:p>
    <w:p w14:paraId="70EF645D" w14:textId="62AC82BF" w:rsidR="00BC1EA6" w:rsidRPr="00AA2CB2" w:rsidRDefault="00BC1EA6" w:rsidP="00BC1EA6">
      <w:pPr>
        <w:spacing w:after="0" w:line="240" w:lineRule="auto"/>
        <w:rPr>
          <w:rFonts w:ascii="Arial" w:hAnsi="Arial" w:cs="Arial"/>
        </w:rPr>
      </w:pPr>
    </w:p>
    <w:p w14:paraId="2AEA4616"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52" w:name="133"/>
      <w:r w:rsidRPr="00AA2CB2">
        <w:rPr>
          <w:rFonts w:ascii="Arial" w:hAnsi="Arial" w:cs="Arial"/>
          <w:sz w:val="22"/>
          <w:szCs w:val="22"/>
        </w:rPr>
        <w:lastRenderedPageBreak/>
        <w:t>ARTÍCULO 133. CONTRAPARTIDA.</w:t>
      </w:r>
      <w:bookmarkEnd w:id="152"/>
      <w:r w:rsidRPr="00AA2CB2">
        <w:rPr>
          <w:rFonts w:ascii="Arial" w:hAnsi="Arial" w:cs="Arial"/>
          <w:sz w:val="22"/>
          <w:szCs w:val="22"/>
        </w:rPr>
        <w:t> Las entidades territoriales beneficiarias de asignaciones provenientes del Sistema General de Regalías podrán generar los recursos de contrapartida con rentas propias o mediante la obtención de préstamos bajo las reglas ordinarias que regulan la celebración de operaciones de crédito público. Las entidades a que hace referencia el Capítulo IV del Título IV de la presente ley podrán cubrir operaciones de crédito público con las asignaciones directas de que sean beneficiarias. Lo anterior, en cumplimiento de los requisitos previstos en las normas de endeudamiento y de disciplina fiscal vigentes.</w:t>
      </w:r>
    </w:p>
    <w:p w14:paraId="788F8F08" w14:textId="0F20CE94" w:rsidR="00BC1EA6" w:rsidRPr="00AA2CB2" w:rsidRDefault="00BC1EA6" w:rsidP="00BC1EA6">
      <w:pPr>
        <w:spacing w:after="0" w:line="240" w:lineRule="auto"/>
        <w:rPr>
          <w:rFonts w:ascii="Arial" w:hAnsi="Arial" w:cs="Arial"/>
        </w:rPr>
      </w:pPr>
    </w:p>
    <w:p w14:paraId="366F2C54" w14:textId="35492989" w:rsidR="00BC1EA6" w:rsidRPr="00AA2CB2" w:rsidRDefault="00BC1EA6" w:rsidP="370EAB6B">
      <w:pPr>
        <w:pStyle w:val="NormalWeb"/>
        <w:spacing w:before="0" w:beforeAutospacing="0" w:after="0" w:afterAutospacing="0"/>
        <w:jc w:val="both"/>
        <w:rPr>
          <w:rFonts w:ascii="Arial" w:hAnsi="Arial" w:cs="Arial"/>
          <w:sz w:val="22"/>
          <w:szCs w:val="22"/>
        </w:rPr>
      </w:pPr>
      <w:bookmarkStart w:id="153" w:name="134"/>
      <w:r w:rsidRPr="00AA2CB2">
        <w:rPr>
          <w:rFonts w:ascii="Arial" w:hAnsi="Arial" w:cs="Arial"/>
          <w:sz w:val="22"/>
          <w:szCs w:val="22"/>
        </w:rPr>
        <w:t>ARTÍCULO 134. NORMAS ORGÁNICAS.</w:t>
      </w:r>
      <w:bookmarkEnd w:id="153"/>
      <w:r w:rsidRPr="00AA2CB2">
        <w:rPr>
          <w:rFonts w:ascii="Arial" w:hAnsi="Arial" w:cs="Arial"/>
          <w:sz w:val="22"/>
          <w:szCs w:val="22"/>
        </w:rPr>
        <w:t> Los artículos</w:t>
      </w:r>
      <w:r w:rsidR="00C1357A" w:rsidRPr="00AA2CB2">
        <w:rPr>
          <w:rFonts w:ascii="Arial" w:hAnsi="Arial" w:cs="Arial"/>
          <w:sz w:val="22"/>
          <w:szCs w:val="22"/>
        </w:rPr>
        <w:t xml:space="preserve"> 33</w:t>
      </w:r>
      <w:r w:rsidRPr="00AA2CB2">
        <w:rPr>
          <w:rFonts w:ascii="Arial" w:hAnsi="Arial" w:cs="Arial"/>
          <w:sz w:val="22"/>
          <w:szCs w:val="22"/>
        </w:rPr>
        <w:t> y</w:t>
      </w:r>
      <w:r w:rsidR="00C1357A" w:rsidRPr="00AA2CB2">
        <w:rPr>
          <w:rFonts w:ascii="Arial" w:hAnsi="Arial" w:cs="Arial"/>
          <w:sz w:val="22"/>
          <w:szCs w:val="22"/>
        </w:rPr>
        <w:t xml:space="preserve"> 34</w:t>
      </w:r>
      <w:r w:rsidRPr="00AA2CB2">
        <w:rPr>
          <w:rFonts w:ascii="Arial" w:hAnsi="Arial" w:cs="Arial"/>
          <w:sz w:val="22"/>
          <w:szCs w:val="22"/>
        </w:rPr>
        <w:t>, y </w:t>
      </w:r>
      <w:r w:rsidR="00C1357A" w:rsidRPr="00AA2CB2">
        <w:rPr>
          <w:rFonts w:ascii="Arial" w:hAnsi="Arial" w:cs="Arial"/>
          <w:sz w:val="22"/>
          <w:szCs w:val="22"/>
        </w:rPr>
        <w:t>60</w:t>
      </w:r>
      <w:r w:rsidRPr="00AA2CB2">
        <w:rPr>
          <w:rFonts w:ascii="Arial" w:hAnsi="Arial" w:cs="Arial"/>
          <w:sz w:val="22"/>
          <w:szCs w:val="22"/>
        </w:rPr>
        <w:t> a </w:t>
      </w:r>
      <w:r w:rsidR="00C1357A" w:rsidRPr="00AA2CB2">
        <w:rPr>
          <w:rFonts w:ascii="Arial" w:hAnsi="Arial" w:cs="Arial"/>
          <w:sz w:val="22"/>
          <w:szCs w:val="22"/>
        </w:rPr>
        <w:t>98</w:t>
      </w:r>
      <w:r w:rsidRPr="00AA2CB2">
        <w:rPr>
          <w:rFonts w:ascii="Arial" w:hAnsi="Arial" w:cs="Arial"/>
          <w:sz w:val="22"/>
          <w:szCs w:val="22"/>
        </w:rPr>
        <w:t> de la presente ley son normas orgánicas de presupuesto.</w:t>
      </w:r>
    </w:p>
    <w:p w14:paraId="52CB38D2" w14:textId="77777777" w:rsidR="003C6B40" w:rsidRPr="00AA2CB2" w:rsidRDefault="003C6B40" w:rsidP="370EAB6B">
      <w:pPr>
        <w:pStyle w:val="NormalWeb"/>
        <w:spacing w:before="0" w:beforeAutospacing="0" w:after="0" w:afterAutospacing="0"/>
        <w:jc w:val="both"/>
        <w:rPr>
          <w:rFonts w:ascii="Arial" w:hAnsi="Arial" w:cs="Arial"/>
          <w:sz w:val="22"/>
          <w:szCs w:val="22"/>
        </w:rPr>
      </w:pPr>
    </w:p>
    <w:p w14:paraId="62046742" w14:textId="236CD17C" w:rsidR="00BC1EA6" w:rsidRPr="00AA2CB2" w:rsidRDefault="00BC1EA6" w:rsidP="00BC1EA6">
      <w:pPr>
        <w:pStyle w:val="centrado"/>
        <w:spacing w:before="0" w:beforeAutospacing="0" w:after="0" w:afterAutospacing="0"/>
        <w:jc w:val="center"/>
        <w:rPr>
          <w:rFonts w:ascii="Arial" w:hAnsi="Arial" w:cs="Arial"/>
          <w:b/>
          <w:bCs/>
          <w:sz w:val="22"/>
          <w:szCs w:val="22"/>
        </w:rPr>
      </w:pPr>
      <w:bookmarkStart w:id="154" w:name="TÍTULO_IX"/>
      <w:r w:rsidRPr="00AA2CB2">
        <w:rPr>
          <w:rFonts w:ascii="Arial" w:hAnsi="Arial" w:cs="Arial"/>
          <w:b/>
          <w:bCs/>
          <w:sz w:val="22"/>
          <w:szCs w:val="22"/>
        </w:rPr>
        <w:t>TÍTULO IX</w:t>
      </w:r>
      <w:bookmarkEnd w:id="154"/>
    </w:p>
    <w:p w14:paraId="5DFA3986" w14:textId="20AD5957" w:rsidR="00BC1EA6" w:rsidRPr="00AA2CB2" w:rsidRDefault="00BC1EA6" w:rsidP="00BC1EA6">
      <w:pPr>
        <w:pStyle w:val="centrado"/>
        <w:spacing w:before="0" w:beforeAutospacing="0" w:after="0" w:afterAutospacing="0"/>
        <w:jc w:val="center"/>
        <w:rPr>
          <w:rFonts w:ascii="Arial" w:hAnsi="Arial" w:cs="Arial"/>
          <w:b/>
          <w:bCs/>
          <w:sz w:val="22"/>
          <w:szCs w:val="22"/>
        </w:rPr>
      </w:pPr>
      <w:r w:rsidRPr="00AA2CB2">
        <w:rPr>
          <w:rStyle w:val="baj"/>
          <w:rFonts w:ascii="Arial" w:hAnsi="Arial" w:cs="Arial"/>
          <w:b/>
          <w:bCs/>
          <w:sz w:val="22"/>
          <w:szCs w:val="22"/>
        </w:rPr>
        <w:t>DISPOSICIONES TRANSITORIAS</w:t>
      </w:r>
    </w:p>
    <w:p w14:paraId="637DAEC2" w14:textId="78A1BA89" w:rsidR="00BC1EA6" w:rsidRPr="00AA2CB2" w:rsidRDefault="00BC1EA6" w:rsidP="00BC1EA6">
      <w:pPr>
        <w:spacing w:after="0" w:line="240" w:lineRule="auto"/>
        <w:rPr>
          <w:rFonts w:ascii="Arial" w:hAnsi="Arial" w:cs="Arial"/>
        </w:rPr>
      </w:pPr>
    </w:p>
    <w:p w14:paraId="67A62396"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55" w:name="135"/>
      <w:r w:rsidRPr="00AA2CB2">
        <w:rPr>
          <w:rFonts w:ascii="Arial" w:hAnsi="Arial" w:cs="Arial"/>
          <w:sz w:val="22"/>
          <w:szCs w:val="22"/>
        </w:rPr>
        <w:t>ARTÍCULO 135. EJERCICIO DE FUNCIONES.</w:t>
      </w:r>
      <w:bookmarkEnd w:id="155"/>
      <w:r w:rsidRPr="00AA2CB2">
        <w:rPr>
          <w:rFonts w:ascii="Arial" w:hAnsi="Arial" w:cs="Arial"/>
          <w:sz w:val="22"/>
          <w:szCs w:val="22"/>
        </w:rPr>
        <w:t> Las actuales funciones asignadas al Departamento Nacional de Planeación, en materia de control y vigilancia a los recursos de regalías y compensaciones, en las normas vigentes a 31 de diciembre de 2011 las normas que lo modifiquen, sustituyan o adicionen, respecto de las asignaciones del Fondo Nacional de Regalías y de las regalías y compensaciones, se continuarán ejerciendo por dicho Departamento, única y exclusivamente en relación con las asignaciones realizadas a 31 de diciembre de 2011, y con las regalías y compensaciones causadas en favor de los beneficiarios a la misma fecha.</w:t>
      </w:r>
    </w:p>
    <w:p w14:paraId="542BDC4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BB02CE6" w14:textId="333DE483"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el desarrollo de la labor a que se refiere el presente artículo, el Departamento Nacional de Planeación dispondrá de los recursos causados y no comprometidos a 31 de diciembre de 2011 a que se refieren el parágrafo 4o del artículo</w:t>
      </w:r>
      <w:r w:rsidR="00C1357A" w:rsidRPr="00AA2CB2">
        <w:rPr>
          <w:rFonts w:ascii="Arial" w:hAnsi="Arial" w:cs="Arial"/>
          <w:sz w:val="22"/>
          <w:szCs w:val="22"/>
        </w:rPr>
        <w:t xml:space="preserve"> 25</w:t>
      </w:r>
      <w:r w:rsidRPr="00AA2CB2">
        <w:rPr>
          <w:rFonts w:ascii="Arial" w:hAnsi="Arial" w:cs="Arial"/>
          <w:sz w:val="22"/>
          <w:szCs w:val="22"/>
        </w:rPr>
        <w:t> de la Ley 756 de 2002 y el artículo 23 del Decreto 416 de 2007, así como los que se requieran del Portafolio del Fondo Nacional de Regalías, en liquidación o del Presupuesto General de la Nación.</w:t>
      </w:r>
    </w:p>
    <w:p w14:paraId="0BC3B5C4"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0B7539C" w14:textId="31AE6E21"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Para la terminación de las labores de control y vigilancia a los recursos de regalías y compensaciones comprometidos hasta el cierre de la vigencia de 2011, así como a los proyectos de inversión financiados con asignaciones del Fondo Nacional de Regalías y con recursos entregados a este en administración, aprobados o que se aprueben hasta el 31 de  diciembre de 2011 a la entrada en vigencia del Sistema General de Regalías, continuarán rigiendo los Proyectos de Cooperación y Asistencia Técnica, suscritos para el efecto, los cuales se ejecutarán de acuerdo con la normatividad que les sirvió de soporte.</w:t>
      </w:r>
    </w:p>
    <w:p w14:paraId="7F84A7ED"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740F82C7" w14:textId="6E20E882"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1o.</w:t>
      </w:r>
      <w:r w:rsidRPr="00AA2CB2">
        <w:rPr>
          <w:rFonts w:ascii="Arial" w:hAnsi="Arial" w:cs="Arial"/>
          <w:sz w:val="22"/>
          <w:szCs w:val="22"/>
        </w:rPr>
        <w:t xml:space="preserve"> Las decisiones que se tomen de manera preventiva como consecuencia de las labores de control y vigilancia sólo se remitirán a los órganos de control y a la </w:t>
      </w:r>
      <w:proofErr w:type="gramStart"/>
      <w:r w:rsidRPr="00AA2CB2">
        <w:rPr>
          <w:rFonts w:ascii="Arial" w:hAnsi="Arial" w:cs="Arial"/>
          <w:sz w:val="22"/>
          <w:szCs w:val="22"/>
        </w:rPr>
        <w:t>Fiscalía General</w:t>
      </w:r>
      <w:proofErr w:type="gramEnd"/>
      <w:r w:rsidRPr="00AA2CB2">
        <w:rPr>
          <w:rFonts w:ascii="Arial" w:hAnsi="Arial" w:cs="Arial"/>
          <w:sz w:val="22"/>
          <w:szCs w:val="22"/>
        </w:rPr>
        <w:t xml:space="preserve"> de la Nación, si fuere el caso, así como a las demás instancias a que hubiere lugar.</w:t>
      </w:r>
    </w:p>
    <w:p w14:paraId="577A6671"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1218F6D8" w14:textId="1F2B3419"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2o.</w:t>
      </w:r>
      <w:r w:rsidRPr="00AA2CB2">
        <w:rPr>
          <w:rFonts w:ascii="Arial" w:hAnsi="Arial" w:cs="Arial"/>
          <w:sz w:val="22"/>
          <w:szCs w:val="22"/>
        </w:rPr>
        <w:t xml:space="preserve"> El Ministerio de Minas y Energía o a quien este delegue efectuará la liquidación, recaudo, distribución y giro de las regalías y compensaciones causadas antes de la </w:t>
      </w:r>
      <w:proofErr w:type="gramStart"/>
      <w:r w:rsidRPr="00AA2CB2">
        <w:rPr>
          <w:rFonts w:ascii="Arial" w:hAnsi="Arial" w:cs="Arial"/>
          <w:sz w:val="22"/>
          <w:szCs w:val="22"/>
        </w:rPr>
        <w:t>entrada en vigencia</w:t>
      </w:r>
      <w:proofErr w:type="gramEnd"/>
      <w:r w:rsidRPr="00AA2CB2">
        <w:rPr>
          <w:rFonts w:ascii="Arial" w:hAnsi="Arial" w:cs="Arial"/>
          <w:sz w:val="22"/>
          <w:szCs w:val="22"/>
        </w:rPr>
        <w:t xml:space="preserve"> del Sistema General de Regalías de acuerdo con la normativa vigente en ese momento la cual lo continuará estando para este efecto.</w:t>
      </w:r>
    </w:p>
    <w:p w14:paraId="62C27B55" w14:textId="0DB8E235" w:rsidR="00BC1EA6" w:rsidRPr="00AA2CB2" w:rsidRDefault="00BC1EA6" w:rsidP="00BC1EA6">
      <w:pPr>
        <w:spacing w:after="0" w:line="240" w:lineRule="auto"/>
        <w:rPr>
          <w:rFonts w:ascii="Arial" w:hAnsi="Arial" w:cs="Arial"/>
        </w:rPr>
      </w:pPr>
    </w:p>
    <w:p w14:paraId="5A0254ED"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56" w:name="136"/>
      <w:r w:rsidRPr="00AA2CB2">
        <w:rPr>
          <w:rFonts w:ascii="Arial" w:hAnsi="Arial" w:cs="Arial"/>
          <w:sz w:val="22"/>
          <w:szCs w:val="22"/>
        </w:rPr>
        <w:t>ARTÍCULO 136. DESTINACIÓN DE LOS RECURSOS ADMINISTRADOS POR EL FONDO NACIONAL DE REGALÍAS POR DISPOSICIÓN LEGAL.</w:t>
      </w:r>
      <w:bookmarkEnd w:id="156"/>
      <w:r w:rsidRPr="00AA2CB2">
        <w:rPr>
          <w:rFonts w:ascii="Arial" w:hAnsi="Arial" w:cs="Arial"/>
          <w:sz w:val="22"/>
          <w:szCs w:val="22"/>
        </w:rPr>
        <w:t> Los recursos administrados en el Fondo Nacional de Regalías por mandato legal descritos a continuación, tendrán la destinación prevista en el presente artículo, así:</w:t>
      </w:r>
    </w:p>
    <w:p w14:paraId="26D094CC"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6400F61" w14:textId="65E53FE1" w:rsidR="002C1009"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 xml:space="preserve">1. Los correspondientes al desahorro del Fondo de Ahorro y Estabilización Petrolera (FAEP); para </w:t>
      </w:r>
    </w:p>
    <w:p w14:paraId="2680FB44" w14:textId="737116C7"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pago de la deuda de las entidades territoriales previsto en el artículo</w:t>
      </w:r>
      <w:r w:rsidR="00C1357A" w:rsidRPr="00AA2CB2">
        <w:rPr>
          <w:rFonts w:ascii="Arial" w:hAnsi="Arial" w:cs="Arial"/>
          <w:sz w:val="22"/>
          <w:szCs w:val="22"/>
        </w:rPr>
        <w:t xml:space="preserve"> 133</w:t>
      </w:r>
      <w:r w:rsidRPr="00AA2CB2">
        <w:rPr>
          <w:rFonts w:ascii="Arial" w:hAnsi="Arial" w:cs="Arial"/>
          <w:sz w:val="22"/>
          <w:szCs w:val="22"/>
        </w:rPr>
        <w:t> de la Ley 633 de 2000 y a los que se refiere el artículo</w:t>
      </w:r>
      <w:r w:rsidR="00C1357A" w:rsidRPr="00AA2CB2">
        <w:rPr>
          <w:rFonts w:ascii="Arial" w:hAnsi="Arial" w:cs="Arial"/>
          <w:sz w:val="22"/>
          <w:szCs w:val="22"/>
        </w:rPr>
        <w:t xml:space="preserve"> 13</w:t>
      </w:r>
      <w:r w:rsidRPr="00AA2CB2">
        <w:rPr>
          <w:rFonts w:ascii="Arial" w:hAnsi="Arial" w:cs="Arial"/>
          <w:sz w:val="22"/>
          <w:szCs w:val="22"/>
        </w:rPr>
        <w:t> de la Ley 781 de 2002.</w:t>
      </w:r>
    </w:p>
    <w:p w14:paraId="4E43361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D341A26" w14:textId="2AE92BD4"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 Si a la fecha de expedición de la presente ley no se encuentran comprometidos por no haber sido objeto de asignaciones por el Consejo Asesor de Regalías, con anterioridad al 31 de diciembre de 2011, perderán la destinación prevista en las normas citadas y acrecentarán el saldo de portafolio disponible del Fondo Nacional de Regalías en Liquidación;</w:t>
      </w:r>
    </w:p>
    <w:p w14:paraId="0E14C83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2DBF15C" w14:textId="037DD9AF"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b) Los recursos que correspondan a las entidades territoriales ahorradoras en el Fondo de Ahorro y Estabilización Petrolera (FAEP), por no haber sido objeto de asignaciones por el Consejo Asesor de Regalías serán distribuidos a las cuentas únicas autorizadas para la recepción de regalías y compensaciones de las entidades territoriales correspondientes.</w:t>
      </w:r>
    </w:p>
    <w:p w14:paraId="12A56D1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AC709D3" w14:textId="04691578"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Los correspondientes al desahorro previsto para el pago de deuda eléctrica de las entidades territoriales de que trata la Ley</w:t>
      </w:r>
      <w:r w:rsidR="00C1357A" w:rsidRPr="00AA2CB2">
        <w:rPr>
          <w:rFonts w:ascii="Arial" w:hAnsi="Arial" w:cs="Arial"/>
          <w:sz w:val="22"/>
          <w:szCs w:val="22"/>
        </w:rPr>
        <w:t xml:space="preserve"> 859 </w:t>
      </w:r>
      <w:r w:rsidRPr="00AA2CB2">
        <w:rPr>
          <w:rFonts w:ascii="Arial" w:hAnsi="Arial" w:cs="Arial"/>
          <w:sz w:val="22"/>
          <w:szCs w:val="22"/>
        </w:rPr>
        <w:t>de 2003 a la fecha de expedición de la presente ley, perderán la destinación prevista en dicha Ley y acrecentarán el saldo de portafolio disponible del Fondo Nacional de Regalías en liquidación.</w:t>
      </w:r>
    </w:p>
    <w:p w14:paraId="18FEF292"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60D0AE5B" w14:textId="37080A64"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Los correspondientes al desahorro del Fondo de Ahorro y Estabilización Petrolera (FAEP) previsto para el pago de cartera hospitalaria de que trata el artículo</w:t>
      </w:r>
      <w:r w:rsidR="00C1357A" w:rsidRPr="00AA2CB2">
        <w:rPr>
          <w:rFonts w:ascii="Arial" w:hAnsi="Arial" w:cs="Arial"/>
          <w:sz w:val="22"/>
          <w:szCs w:val="22"/>
        </w:rPr>
        <w:t xml:space="preserve"> 45</w:t>
      </w:r>
      <w:r w:rsidRPr="00AA2CB2">
        <w:rPr>
          <w:rFonts w:ascii="Arial" w:hAnsi="Arial" w:cs="Arial"/>
          <w:sz w:val="22"/>
          <w:szCs w:val="22"/>
        </w:rPr>
        <w:t> de la Ley 1151 de 2007, y el artículo</w:t>
      </w:r>
      <w:r w:rsidR="00C1357A" w:rsidRPr="00AA2CB2">
        <w:rPr>
          <w:rFonts w:ascii="Arial" w:hAnsi="Arial" w:cs="Arial"/>
          <w:sz w:val="22"/>
          <w:szCs w:val="22"/>
        </w:rPr>
        <w:t xml:space="preserve"> 90</w:t>
      </w:r>
      <w:r w:rsidRPr="00AA2CB2">
        <w:rPr>
          <w:rFonts w:ascii="Arial" w:hAnsi="Arial" w:cs="Arial"/>
          <w:sz w:val="22"/>
          <w:szCs w:val="22"/>
        </w:rPr>
        <w:t> de la Ley 1365 de 2009, que no hayan sido comprometidos, acrecentarán el saldo de portafolio disponible del Fondo Nacional de Regalías en liquidación y las cuentas en el FAEP de las entidades ahorradoras.</w:t>
      </w:r>
    </w:p>
    <w:p w14:paraId="1299F2E6" w14:textId="77777777" w:rsidR="00C1357A" w:rsidRPr="00AA2CB2" w:rsidRDefault="00C1357A" w:rsidP="370EAB6B">
      <w:pPr>
        <w:pStyle w:val="NormalWeb"/>
        <w:spacing w:before="0" w:beforeAutospacing="0" w:after="0" w:afterAutospacing="0"/>
        <w:jc w:val="both"/>
        <w:rPr>
          <w:rFonts w:ascii="Arial" w:hAnsi="Arial" w:cs="Arial"/>
          <w:sz w:val="22"/>
          <w:szCs w:val="22"/>
        </w:rPr>
      </w:pPr>
    </w:p>
    <w:p w14:paraId="40BDB692" w14:textId="6AF9EE12"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Los recursos de escalonamiento a que se refieren los artículos</w:t>
      </w:r>
      <w:r w:rsidR="00C1357A" w:rsidRPr="00AA2CB2">
        <w:rPr>
          <w:rFonts w:ascii="Arial" w:hAnsi="Arial" w:cs="Arial"/>
          <w:sz w:val="22"/>
          <w:szCs w:val="22"/>
        </w:rPr>
        <w:t xml:space="preserve"> 49</w:t>
      </w:r>
      <w:r w:rsidRPr="00AA2CB2">
        <w:rPr>
          <w:rFonts w:ascii="Arial" w:hAnsi="Arial" w:cs="Arial"/>
          <w:sz w:val="22"/>
          <w:szCs w:val="22"/>
        </w:rPr>
        <w:t> a</w:t>
      </w:r>
      <w:r w:rsidR="00C1357A" w:rsidRPr="00AA2CB2">
        <w:rPr>
          <w:rFonts w:ascii="Arial" w:hAnsi="Arial" w:cs="Arial"/>
          <w:sz w:val="22"/>
          <w:szCs w:val="22"/>
        </w:rPr>
        <w:t xml:space="preserve"> 55</w:t>
      </w:r>
      <w:r w:rsidRPr="00AA2CB2">
        <w:rPr>
          <w:rFonts w:ascii="Arial" w:hAnsi="Arial" w:cs="Arial"/>
          <w:sz w:val="22"/>
          <w:szCs w:val="22"/>
        </w:rPr>
        <w:t> de la Ley 141 de 1994, causados con anterioridad a la fecha de expedición de la presente ley, independientemente de la fecha de su recaudo, pertenecerán a las entidades beneficiarias previstas en las normas mencionadas.</w:t>
      </w:r>
    </w:p>
    <w:p w14:paraId="02EDF80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911CCE4" w14:textId="07AC9572"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Los recursos no afectos a proyectos específicos aprobados por el Consejo Asesor de </w:t>
      </w:r>
      <w:proofErr w:type="gramStart"/>
      <w:r w:rsidRPr="00AA2CB2">
        <w:rPr>
          <w:rFonts w:ascii="Arial" w:hAnsi="Arial" w:cs="Arial"/>
          <w:sz w:val="22"/>
          <w:szCs w:val="22"/>
        </w:rPr>
        <w:t>Regalías,</w:t>
      </w:r>
      <w:proofErr w:type="gramEnd"/>
      <w:r w:rsidRPr="00AA2CB2">
        <w:rPr>
          <w:rFonts w:ascii="Arial" w:hAnsi="Arial" w:cs="Arial"/>
          <w:sz w:val="22"/>
          <w:szCs w:val="22"/>
        </w:rPr>
        <w:t xml:space="preserve"> serán distribuidos de conformidad con las disposiciones que reglamenta dicha distribución. Una vez distribuidos, dichos recursos serán transferidos a las cuentas únicas de las entidades beneficiarias autorizadas para la recepción de regalías y compensaciones.</w:t>
      </w:r>
    </w:p>
    <w:p w14:paraId="2766B23B"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AEE161A" w14:textId="28EB150A"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5. Los recursos de los Fondos de Córdoba y Sucre de que trataba el parágrafo primero del artículo</w:t>
      </w:r>
      <w:r w:rsidR="00C1357A" w:rsidRPr="00AA2CB2">
        <w:rPr>
          <w:rFonts w:ascii="Arial" w:hAnsi="Arial" w:cs="Arial"/>
          <w:sz w:val="22"/>
          <w:szCs w:val="22"/>
        </w:rPr>
        <w:t xml:space="preserve"> 29</w:t>
      </w:r>
      <w:r w:rsidRPr="00AA2CB2">
        <w:rPr>
          <w:rFonts w:ascii="Arial" w:hAnsi="Arial" w:cs="Arial"/>
          <w:sz w:val="22"/>
          <w:szCs w:val="22"/>
        </w:rPr>
        <w:t> de la Ley 141 de 1994 que se encuentran distribuidos a las diferentes entidades territoriales de dichos departamentos, serán girados a las cuentas únicas autorizadas para la recepción de regalías y compensaciones.</w:t>
      </w:r>
    </w:p>
    <w:p w14:paraId="345F56BF"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AD2C408" w14:textId="29D03A7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Sin perjuicio de lo dispuesto en los numerales anteriores, los recursos asignados conforme a leyes anteriores a la expedición de la presente ley, distintos de las asignaciones directas que percibían las entidades territoriales y que no estén respaldando proyectos de inversión en ejecución a la </w:t>
      </w:r>
      <w:proofErr w:type="gramStart"/>
      <w:r w:rsidRPr="00AA2CB2">
        <w:rPr>
          <w:rFonts w:ascii="Arial" w:hAnsi="Arial" w:cs="Arial"/>
          <w:sz w:val="22"/>
          <w:szCs w:val="22"/>
        </w:rPr>
        <w:t>entrada en vigencia</w:t>
      </w:r>
      <w:proofErr w:type="gramEnd"/>
      <w:r w:rsidRPr="00AA2CB2">
        <w:rPr>
          <w:rFonts w:ascii="Arial" w:hAnsi="Arial" w:cs="Arial"/>
          <w:sz w:val="22"/>
          <w:szCs w:val="22"/>
        </w:rPr>
        <w:t xml:space="preserve"> de la presente ley, acrecentarán el saldo de portafolio disponible del Fondo Nacional de Regalías en liquidación.</w:t>
      </w:r>
    </w:p>
    <w:p w14:paraId="72B71F8D" w14:textId="488FB8B9" w:rsidR="00BC1EA6" w:rsidRPr="00AA2CB2" w:rsidRDefault="00BC1EA6" w:rsidP="00BC1EA6">
      <w:pPr>
        <w:spacing w:after="0" w:line="240" w:lineRule="auto"/>
        <w:rPr>
          <w:rFonts w:ascii="Arial" w:hAnsi="Arial" w:cs="Arial"/>
        </w:rPr>
      </w:pPr>
    </w:p>
    <w:p w14:paraId="76424A59" w14:textId="13A22660" w:rsidR="00BC1EA6" w:rsidRPr="00AA2CB2" w:rsidRDefault="00BC1EA6" w:rsidP="370EAB6B">
      <w:pPr>
        <w:pStyle w:val="NormalWeb"/>
        <w:spacing w:before="0" w:beforeAutospacing="0" w:after="0" w:afterAutospacing="0"/>
        <w:jc w:val="both"/>
        <w:rPr>
          <w:rFonts w:ascii="Arial" w:hAnsi="Arial" w:cs="Arial"/>
          <w:sz w:val="22"/>
          <w:szCs w:val="22"/>
        </w:rPr>
      </w:pPr>
      <w:bookmarkStart w:id="157" w:name="137"/>
      <w:r w:rsidRPr="00AA2CB2">
        <w:rPr>
          <w:rFonts w:ascii="Arial" w:hAnsi="Arial" w:cs="Arial"/>
          <w:sz w:val="22"/>
          <w:szCs w:val="22"/>
        </w:rPr>
        <w:t>ARTÍCULO 137. AHORRO DEL FONDO NACIONAL DE REGALÍAS EN EL FONDO DE AHORRO Y ESTABILIZACIÓN PETROLERA.</w:t>
      </w:r>
      <w:bookmarkEnd w:id="157"/>
      <w:r w:rsidRPr="00AA2CB2">
        <w:rPr>
          <w:rFonts w:ascii="Arial" w:hAnsi="Arial" w:cs="Arial"/>
          <w:sz w:val="22"/>
          <w:szCs w:val="22"/>
        </w:rPr>
        <w:t> Los recursos correspondientes al saldo del ahorro del Fondo Nacional de Regalías en el Fondo de Ahorro y Estabilización Petrolera a que se refiere la Ley</w:t>
      </w:r>
      <w:r w:rsidR="00B07C36" w:rsidRPr="00AA2CB2">
        <w:rPr>
          <w:rFonts w:ascii="Arial" w:hAnsi="Arial" w:cs="Arial"/>
          <w:sz w:val="22"/>
          <w:szCs w:val="22"/>
        </w:rPr>
        <w:t xml:space="preserve"> </w:t>
      </w:r>
      <w:r w:rsidR="00B07C36" w:rsidRPr="00AA2CB2">
        <w:rPr>
          <w:rFonts w:ascii="Arial" w:hAnsi="Arial" w:cs="Arial"/>
          <w:sz w:val="22"/>
          <w:szCs w:val="22"/>
        </w:rPr>
        <w:lastRenderedPageBreak/>
        <w:t>209</w:t>
      </w:r>
      <w:r w:rsidRPr="00AA2CB2">
        <w:rPr>
          <w:rFonts w:ascii="Arial" w:hAnsi="Arial" w:cs="Arial"/>
          <w:sz w:val="22"/>
          <w:szCs w:val="22"/>
        </w:rPr>
        <w:t> de 1995 que quedasen disponibles a la fecha de expedición de la presente ley, acrecentarán el saldo de portafolio disponible del Fondo Nacional de Regalías, en liquidación.</w:t>
      </w:r>
    </w:p>
    <w:p w14:paraId="682B2859" w14:textId="4CAE7B28" w:rsidR="00BC1EA6" w:rsidRPr="00AA2CB2" w:rsidRDefault="00BC1EA6" w:rsidP="00BC1EA6">
      <w:pPr>
        <w:spacing w:after="0" w:line="240" w:lineRule="auto"/>
        <w:rPr>
          <w:rFonts w:ascii="Arial" w:hAnsi="Arial" w:cs="Arial"/>
        </w:rPr>
      </w:pPr>
    </w:p>
    <w:p w14:paraId="5AB7CD73" w14:textId="5ED0902C" w:rsidR="00BC1EA6" w:rsidRPr="00AA2CB2" w:rsidRDefault="00BC1EA6" w:rsidP="370EAB6B">
      <w:pPr>
        <w:pStyle w:val="NormalWeb"/>
        <w:spacing w:before="0" w:beforeAutospacing="0" w:after="0" w:afterAutospacing="0"/>
        <w:jc w:val="both"/>
        <w:rPr>
          <w:rFonts w:ascii="Arial" w:hAnsi="Arial" w:cs="Arial"/>
          <w:sz w:val="22"/>
          <w:szCs w:val="22"/>
        </w:rPr>
      </w:pPr>
      <w:bookmarkStart w:id="158" w:name="138"/>
      <w:r w:rsidRPr="00AA2CB2">
        <w:rPr>
          <w:rFonts w:ascii="Arial" w:hAnsi="Arial" w:cs="Arial"/>
          <w:sz w:val="22"/>
          <w:szCs w:val="22"/>
        </w:rPr>
        <w:t>ARTÍCULO 138. SALDOS DEL PORTAFOLIO DEL FONDO NACIONAL DE REGALÍAS COMPROMETIDOS, PENDIENTES DE GIRO.</w:t>
      </w:r>
      <w:bookmarkEnd w:id="158"/>
      <w:r w:rsidRPr="00AA2CB2">
        <w:rPr>
          <w:rFonts w:ascii="Arial" w:hAnsi="Arial" w:cs="Arial"/>
          <w:sz w:val="22"/>
          <w:szCs w:val="22"/>
        </w:rPr>
        <w:t> Los recursos del Portafolio del Fondo Nacional de Regalías a que se refieren los artículos</w:t>
      </w:r>
      <w:r w:rsidR="00B07C36" w:rsidRPr="00AA2CB2">
        <w:rPr>
          <w:rFonts w:ascii="Arial" w:hAnsi="Arial" w:cs="Arial"/>
          <w:sz w:val="22"/>
          <w:szCs w:val="22"/>
        </w:rPr>
        <w:t xml:space="preserve"> 57</w:t>
      </w:r>
      <w:r w:rsidRPr="00AA2CB2">
        <w:rPr>
          <w:rFonts w:ascii="Arial" w:hAnsi="Arial" w:cs="Arial"/>
          <w:sz w:val="22"/>
          <w:szCs w:val="22"/>
        </w:rPr>
        <w:t>,</w:t>
      </w:r>
      <w:r w:rsidR="00B07C36" w:rsidRPr="00AA2CB2">
        <w:rPr>
          <w:rFonts w:ascii="Arial" w:hAnsi="Arial" w:cs="Arial"/>
          <w:sz w:val="22"/>
          <w:szCs w:val="22"/>
        </w:rPr>
        <w:t xml:space="preserve"> 58</w:t>
      </w:r>
      <w:r w:rsidRPr="00AA2CB2">
        <w:rPr>
          <w:rFonts w:ascii="Arial" w:hAnsi="Arial" w:cs="Arial"/>
          <w:sz w:val="22"/>
          <w:szCs w:val="22"/>
        </w:rPr>
        <w:t> y</w:t>
      </w:r>
      <w:r w:rsidR="00B07C36" w:rsidRPr="00AA2CB2">
        <w:rPr>
          <w:rFonts w:ascii="Arial" w:hAnsi="Arial" w:cs="Arial"/>
          <w:sz w:val="22"/>
          <w:szCs w:val="22"/>
        </w:rPr>
        <w:t xml:space="preserve"> 65</w:t>
      </w:r>
      <w:r w:rsidRPr="00AA2CB2">
        <w:rPr>
          <w:rFonts w:ascii="Arial" w:hAnsi="Arial" w:cs="Arial"/>
          <w:sz w:val="22"/>
          <w:szCs w:val="22"/>
        </w:rPr>
        <w:t> de la Ley 1365 de 2009, artículos</w:t>
      </w:r>
      <w:r w:rsidR="00C1357A" w:rsidRPr="00AA2CB2">
        <w:rPr>
          <w:rFonts w:ascii="Arial" w:hAnsi="Arial" w:cs="Arial"/>
          <w:sz w:val="22"/>
          <w:szCs w:val="22"/>
        </w:rPr>
        <w:t xml:space="preserve"> 57, 64, 86,88, 90 de la Ley 1420 de 2010</w:t>
      </w:r>
      <w:r w:rsidRPr="00AA2CB2">
        <w:rPr>
          <w:rFonts w:ascii="Arial" w:hAnsi="Arial" w:cs="Arial"/>
          <w:sz w:val="22"/>
          <w:szCs w:val="22"/>
        </w:rPr>
        <w:t>, debidamente comprometidos y que se encuentren pendientes de giro a la fecha de expedición de la presente ley, serán girados a la cuenta única nacional de la Dirección de Crédito Público y del Tesoro Nacional del Ministerio de Hacienda y Crédito Público a que se refiere el artículo</w:t>
      </w:r>
      <w:r w:rsidR="00C1357A" w:rsidRPr="00AA2CB2">
        <w:rPr>
          <w:rFonts w:ascii="Arial" w:hAnsi="Arial" w:cs="Arial"/>
          <w:sz w:val="22"/>
          <w:szCs w:val="22"/>
        </w:rPr>
        <w:t xml:space="preserve"> 262</w:t>
      </w:r>
      <w:r w:rsidRPr="00AA2CB2">
        <w:rPr>
          <w:rFonts w:ascii="Arial" w:hAnsi="Arial" w:cs="Arial"/>
          <w:sz w:val="22"/>
          <w:szCs w:val="22"/>
        </w:rPr>
        <w:t> de la Ley 1450 de 2011.</w:t>
      </w:r>
    </w:p>
    <w:p w14:paraId="788FD9BF"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7371F239" w14:textId="3BB70D8E" w:rsidR="002C1009"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Ministerio de Hacienda y Crédito Público, como administrador del portafolio del Fondo Nacional de Regalías, en su oportunidad, situará dichos recursos a las entidades ejecutoras de los mismos una vez se cumplan los requisitos previstos en la reglamentación vigente al momento de su aprobación.</w:t>
      </w:r>
    </w:p>
    <w:p w14:paraId="7432FC5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DFE1C5E" w14:textId="756664B9"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Los recursos a que se refiere el presente artículo no comprometidos a la fecha de expedición de esta </w:t>
      </w:r>
      <w:proofErr w:type="gramStart"/>
      <w:r w:rsidRPr="00AA2CB2">
        <w:rPr>
          <w:rFonts w:ascii="Arial" w:hAnsi="Arial" w:cs="Arial"/>
          <w:sz w:val="22"/>
          <w:szCs w:val="22"/>
        </w:rPr>
        <w:t>ley,</w:t>
      </w:r>
      <w:proofErr w:type="gramEnd"/>
      <w:r w:rsidRPr="00AA2CB2">
        <w:rPr>
          <w:rFonts w:ascii="Arial" w:hAnsi="Arial" w:cs="Arial"/>
          <w:sz w:val="22"/>
          <w:szCs w:val="22"/>
        </w:rPr>
        <w:t xml:space="preserve"> perderán la destinación originalmente asignada y acrecentarán el saldo del portafolio disponible del Fondo Nacional de Regalías, en liquidación.</w:t>
      </w:r>
    </w:p>
    <w:p w14:paraId="28932E0C" w14:textId="6306E460" w:rsidR="00BC1EA6" w:rsidRPr="00AA2CB2" w:rsidRDefault="00BC1EA6" w:rsidP="00BC1EA6">
      <w:pPr>
        <w:spacing w:after="0" w:line="240" w:lineRule="auto"/>
        <w:rPr>
          <w:rFonts w:ascii="Arial" w:hAnsi="Arial" w:cs="Arial"/>
        </w:rPr>
      </w:pPr>
    </w:p>
    <w:p w14:paraId="315A4B6A"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59" w:name="139"/>
      <w:r w:rsidRPr="00AA2CB2">
        <w:rPr>
          <w:rFonts w:ascii="Arial" w:hAnsi="Arial" w:cs="Arial"/>
          <w:sz w:val="22"/>
          <w:szCs w:val="22"/>
        </w:rPr>
        <w:t>ARTÍCULO 139. DESTINACIÓN DE LOS SALDOS DEL PORTAFOLIO DEL FONDO NACIONAL DE REGALÍAS A LA FECHA DE EXPEDICIÓN DE LA PRESENTE LEY.</w:t>
      </w:r>
      <w:bookmarkEnd w:id="159"/>
      <w:r w:rsidRPr="00AA2CB2">
        <w:rPr>
          <w:rFonts w:ascii="Arial" w:hAnsi="Arial" w:cs="Arial"/>
          <w:sz w:val="22"/>
          <w:szCs w:val="22"/>
        </w:rPr>
        <w:t> El saldo del portafolio del Fondo Nacional de Regalías, integrado por sus propios recursos y los administrados, disponible después de aplicar las normas precedentes, y una vez descontados los recursos necesarios para atender el giro de las asignaciones a proyectos previamente aprobados, se destinará prioritariamente a la reconstrucción de la infraestructura vial del país y a la recuperación ambiental de las zonas afectadas por la emergencia invernal del 2010-2011.</w:t>
      </w:r>
    </w:p>
    <w:p w14:paraId="6AE2CC83" w14:textId="77777777" w:rsidR="00C1357A" w:rsidRPr="00AA2CB2" w:rsidRDefault="00C1357A" w:rsidP="370EAB6B">
      <w:pPr>
        <w:pStyle w:val="NormalWeb"/>
        <w:spacing w:before="0" w:beforeAutospacing="0" w:after="0" w:afterAutospacing="0"/>
        <w:jc w:val="both"/>
        <w:rPr>
          <w:rFonts w:ascii="Arial" w:hAnsi="Arial" w:cs="Arial"/>
          <w:sz w:val="22"/>
          <w:szCs w:val="22"/>
        </w:rPr>
      </w:pPr>
    </w:p>
    <w:p w14:paraId="700BFF2A" w14:textId="2F42FD28"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Igual destinación tendrán los recursos no ejecutados o los de las recuperaciones efectuadas durante la labor a la que se refiere el artículo</w:t>
      </w:r>
      <w:r w:rsidR="00C1357A" w:rsidRPr="00AA2CB2">
        <w:rPr>
          <w:rFonts w:ascii="Arial" w:hAnsi="Arial" w:cs="Arial"/>
          <w:sz w:val="22"/>
          <w:szCs w:val="22"/>
        </w:rPr>
        <w:t xml:space="preserve"> 135</w:t>
      </w:r>
      <w:r w:rsidRPr="00AA2CB2">
        <w:rPr>
          <w:rFonts w:ascii="Arial" w:hAnsi="Arial" w:cs="Arial"/>
          <w:sz w:val="22"/>
          <w:szCs w:val="22"/>
        </w:rPr>
        <w:t> de la presente ley.</w:t>
      </w:r>
    </w:p>
    <w:p w14:paraId="5D665441" w14:textId="77777777" w:rsidR="00C1357A" w:rsidRPr="00AA2CB2" w:rsidRDefault="00C1357A" w:rsidP="00BC1EA6">
      <w:pPr>
        <w:pStyle w:val="NormalWeb"/>
        <w:spacing w:before="0" w:beforeAutospacing="0" w:after="0" w:afterAutospacing="0"/>
        <w:jc w:val="both"/>
        <w:rPr>
          <w:rStyle w:val="baj"/>
          <w:rFonts w:ascii="Arial" w:hAnsi="Arial" w:cs="Arial"/>
          <w:sz w:val="22"/>
          <w:szCs w:val="22"/>
        </w:rPr>
      </w:pPr>
    </w:p>
    <w:p w14:paraId="1748F069" w14:textId="19CCB5C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En la reconstrucción de la infraestructura vial del país, tendrán prioridad las vías terciarias y las obras de mitigación y prevención de riesgo de las cuencas hidrográficas.</w:t>
      </w:r>
    </w:p>
    <w:p w14:paraId="643BB340" w14:textId="4C5A6A62" w:rsidR="00BC1EA6" w:rsidRPr="00AA2CB2" w:rsidRDefault="00BC1EA6" w:rsidP="00BC1EA6">
      <w:pPr>
        <w:spacing w:after="0" w:line="240" w:lineRule="auto"/>
        <w:rPr>
          <w:rFonts w:ascii="Arial" w:hAnsi="Arial" w:cs="Arial"/>
        </w:rPr>
      </w:pPr>
    </w:p>
    <w:p w14:paraId="6158868C"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0" w:name="140"/>
      <w:r w:rsidRPr="00AA2CB2">
        <w:rPr>
          <w:rFonts w:ascii="Arial" w:hAnsi="Arial" w:cs="Arial"/>
          <w:sz w:val="22"/>
          <w:szCs w:val="22"/>
        </w:rPr>
        <w:t>ARTÍCULO 140. CIERRE DE PROYECTOS DE INVERSIÓN.</w:t>
      </w:r>
      <w:bookmarkEnd w:id="160"/>
      <w:r w:rsidRPr="00AA2CB2">
        <w:rPr>
          <w:rFonts w:ascii="Arial" w:hAnsi="Arial" w:cs="Arial"/>
          <w:sz w:val="22"/>
          <w:szCs w:val="22"/>
        </w:rPr>
        <w:t xml:space="preserve"> Corresponde a las entidades ejecutoras de proyectos financiados con asignaciones del Fondo Nacional de Regalías o en depósito en el mismo, que a la fecha de supresión del FNR superen el 90% de ejecución física y financiera, suministrar la información necesaria para proceder al cierre de </w:t>
      </w:r>
      <w:proofErr w:type="gramStart"/>
      <w:r w:rsidRPr="00AA2CB2">
        <w:rPr>
          <w:rFonts w:ascii="Arial" w:hAnsi="Arial" w:cs="Arial"/>
          <w:sz w:val="22"/>
          <w:szCs w:val="22"/>
        </w:rPr>
        <w:t>los mismos</w:t>
      </w:r>
      <w:proofErr w:type="gramEnd"/>
      <w:r w:rsidRPr="00AA2CB2">
        <w:rPr>
          <w:rFonts w:ascii="Arial" w:hAnsi="Arial" w:cs="Arial"/>
          <w:sz w:val="22"/>
          <w:szCs w:val="22"/>
        </w:rPr>
        <w:t xml:space="preserve"> en el estado en que se encuentren, dentro de los seis meses siguientes al requerimiento efectuado por el Departamento Nacional de Planeación. En el evento en que las entidades ejecutoras no suministren la información requerida dentro del plazo señalado, el Departamento Nacional de Planeación procederá al cierre de los respectivos proyectos, y el liquidador del FNR expedirá el acto administrativo correspondiente; sin perjuicio de la responsabilidad fiscal y disciplinaria a que haya lugar por las entidades ejecutoras.</w:t>
      </w:r>
    </w:p>
    <w:p w14:paraId="53D07E6E"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C2EA312" w14:textId="39306CCE"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Si en la liquidación de estos proyectos se establecen saldos a favor de las entidades ejecutoras, el Departamento Nacional de Planeación girará los recursos correspondientes a las cuentas autorizadas, y en caso de determinar saldos a favor del FNR, serán descontados por el Ministerio de Hacienda y Crédito Público de las asignaciones directas de que trata el inciso 2o del artícul</w:t>
      </w:r>
      <w:r w:rsidR="002F7C7A" w:rsidRPr="00AA2CB2">
        <w:rPr>
          <w:rFonts w:ascii="Arial" w:hAnsi="Arial" w:cs="Arial"/>
          <w:sz w:val="22"/>
          <w:szCs w:val="22"/>
        </w:rPr>
        <w:t xml:space="preserve">o 361 </w:t>
      </w:r>
      <w:r w:rsidRPr="00AA2CB2">
        <w:rPr>
          <w:rFonts w:ascii="Arial" w:hAnsi="Arial" w:cs="Arial"/>
          <w:sz w:val="22"/>
          <w:szCs w:val="22"/>
        </w:rPr>
        <w:t xml:space="preserve">de la Constitución Política. Para estos efectos el Fondo Nacional de Regalías, en liquidación </w:t>
      </w:r>
      <w:r w:rsidRPr="00AA2CB2">
        <w:rPr>
          <w:rFonts w:ascii="Arial" w:hAnsi="Arial" w:cs="Arial"/>
          <w:sz w:val="22"/>
          <w:szCs w:val="22"/>
        </w:rPr>
        <w:lastRenderedPageBreak/>
        <w:t>informará a las entidades recaudadoras los saldos a descontar y la periodicidad de dichos descuentos que serán puestos en consideración de los representantes legales de las entidades ejecutoras.</w:t>
      </w:r>
    </w:p>
    <w:p w14:paraId="0CABDED7"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4432A6D5" w14:textId="008F1882"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Las entidades ejecutoras de los proyectos y el Departamento Nacional de Planeación realizarán los ajustes presupuestales y contables necesarios.</w:t>
      </w:r>
    </w:p>
    <w:p w14:paraId="6637032E" w14:textId="389086A5" w:rsidR="00BC1EA6" w:rsidRPr="00AA2CB2" w:rsidRDefault="00BC1EA6" w:rsidP="00BC1EA6">
      <w:pPr>
        <w:spacing w:after="0" w:line="240" w:lineRule="auto"/>
        <w:rPr>
          <w:rFonts w:ascii="Arial" w:hAnsi="Arial" w:cs="Arial"/>
        </w:rPr>
      </w:pPr>
    </w:p>
    <w:p w14:paraId="6781F8B0"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1" w:name="141"/>
      <w:r w:rsidRPr="00AA2CB2">
        <w:rPr>
          <w:rFonts w:ascii="Arial" w:hAnsi="Arial" w:cs="Arial"/>
          <w:sz w:val="22"/>
          <w:szCs w:val="22"/>
        </w:rPr>
        <w:t>ARTÍCULO 141. AJUSTES DE PROYECTOS DE INVERSIÓN.</w:t>
      </w:r>
      <w:bookmarkEnd w:id="161"/>
      <w:r w:rsidRPr="00AA2CB2">
        <w:rPr>
          <w:rFonts w:ascii="Arial" w:hAnsi="Arial" w:cs="Arial"/>
          <w:sz w:val="22"/>
          <w:szCs w:val="22"/>
        </w:rPr>
        <w:t xml:space="preserve"> Los proyectos financiados con recursos del Fondo Nacional de Regalías o en depósito en el mismo, en ejecución al momento de la liquidación </w:t>
      </w:r>
      <w:proofErr w:type="gramStart"/>
      <w:r w:rsidRPr="00AA2CB2">
        <w:rPr>
          <w:rFonts w:ascii="Arial" w:hAnsi="Arial" w:cs="Arial"/>
          <w:sz w:val="22"/>
          <w:szCs w:val="22"/>
        </w:rPr>
        <w:t>del mismo</w:t>
      </w:r>
      <w:proofErr w:type="gramEnd"/>
      <w:r w:rsidRPr="00AA2CB2">
        <w:rPr>
          <w:rFonts w:ascii="Arial" w:hAnsi="Arial" w:cs="Arial"/>
          <w:sz w:val="22"/>
          <w:szCs w:val="22"/>
        </w:rPr>
        <w:t>, se podrán ajustar. En el caso de requerir recursos adicionales, el Fondo Nacional de Regalías en liquidación no podrá aportar dichos recursos.</w:t>
      </w:r>
    </w:p>
    <w:p w14:paraId="002E773F" w14:textId="1B8A3130" w:rsidR="00BC1EA6" w:rsidRPr="00AA2CB2" w:rsidRDefault="00BC1EA6" w:rsidP="00BC1EA6">
      <w:pPr>
        <w:spacing w:after="0" w:line="240" w:lineRule="auto"/>
        <w:rPr>
          <w:rFonts w:ascii="Arial" w:hAnsi="Arial" w:cs="Arial"/>
        </w:rPr>
      </w:pPr>
    </w:p>
    <w:p w14:paraId="11A1504E"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2" w:name="142"/>
      <w:r w:rsidRPr="00AA2CB2">
        <w:rPr>
          <w:rFonts w:ascii="Arial" w:hAnsi="Arial" w:cs="Arial"/>
          <w:sz w:val="22"/>
          <w:szCs w:val="22"/>
        </w:rPr>
        <w:t>ARTÍCULO 142. PÉRDIDA DE FUERZA EJECUTORIA DE LAS ASIGNACIONES.</w:t>
      </w:r>
      <w:bookmarkEnd w:id="162"/>
      <w:r w:rsidRPr="00AA2CB2">
        <w:rPr>
          <w:rFonts w:ascii="Arial" w:hAnsi="Arial" w:cs="Arial"/>
          <w:sz w:val="22"/>
          <w:szCs w:val="22"/>
        </w:rPr>
        <w:t> Los proyectos de inversión financiados con asignaciones provenientes del Fondo Nacional de Regalías o con recursos que este administra, correspondientes a vigencias fiscales anteriores a 2009 inclusive, que a la fecha de la liquidación de dicho Fondo cuenten con una ejecución física inferior al 40% o que no registren giros de recursos en los últimos 24 meses, deben terminar de ejecutarse a más tardar al año siguiente de la entrada en vigencia de la presente ley, de lo contrario, la aprobación de las asignaciones correspondientes perderá efecto y, en consecuencia, la respectiva entidad ejecutora debe reintegrar los recursos que se le hayan girado junto con los rendimientos financieros al Fondo Nacional de Regalías en liquidación.</w:t>
      </w:r>
    </w:p>
    <w:p w14:paraId="1A3CCC31"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74927E73" w14:textId="1F8DB3F0"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Las asignaciones efectuadas a proyectos de inversión con recursos del Fondo Nacional de Regalías o en depósito en el mismo, que no hayan sido giradas a los ejecutores tres (3) meses antes de la fecha prevista para la terminación de la labor de control y vigilancia, perderán efecto y, en consecuencia, se extinguirá la obligación de giro y el Departamento Nacional de Planeación procederá al cierre de los respectivos proyectos. Los recursos no girados harán parte del Fondo Nacional de Regalías, en liquidación.</w:t>
      </w:r>
    </w:p>
    <w:p w14:paraId="113421E0" w14:textId="77777777" w:rsidR="00C1357A" w:rsidRPr="00AA2CB2" w:rsidRDefault="00C1357A" w:rsidP="00BC1EA6">
      <w:pPr>
        <w:pStyle w:val="NormalWeb"/>
        <w:spacing w:before="0" w:beforeAutospacing="0" w:after="0" w:afterAutospacing="0"/>
        <w:jc w:val="both"/>
        <w:rPr>
          <w:rFonts w:ascii="Arial" w:hAnsi="Arial" w:cs="Arial"/>
          <w:sz w:val="22"/>
          <w:szCs w:val="22"/>
        </w:rPr>
      </w:pPr>
    </w:p>
    <w:p w14:paraId="330A003D" w14:textId="37F6C6C4"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En todo caso, la entidad ejecutora debe garantizar la culminación de los proyectos, sin perjuicio de las responsabilidades disciplinarias, fiscales y penales a que hubiere lugar.</w:t>
      </w:r>
    </w:p>
    <w:p w14:paraId="1BDAFAA6"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21B7F6F5" w14:textId="29722AA6"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xml:space="preserve"> Para efectos del inciso anterior el Departamento Nacional de Planeación revisará el avance de </w:t>
      </w:r>
      <w:proofErr w:type="gramStart"/>
      <w:r w:rsidRPr="00AA2CB2">
        <w:rPr>
          <w:rFonts w:ascii="Arial" w:hAnsi="Arial" w:cs="Arial"/>
          <w:sz w:val="22"/>
          <w:szCs w:val="22"/>
        </w:rPr>
        <w:t>los mismos</w:t>
      </w:r>
      <w:proofErr w:type="gramEnd"/>
      <w:r w:rsidRPr="00AA2CB2">
        <w:rPr>
          <w:rFonts w:ascii="Arial" w:hAnsi="Arial" w:cs="Arial"/>
          <w:sz w:val="22"/>
          <w:szCs w:val="22"/>
        </w:rPr>
        <w:t xml:space="preserve"> para efectos del cierre. Los saldos se trasladarán al patrimonio autónomo de remanentes de la liquidación del Fondo Nacional de Regalías.</w:t>
      </w:r>
    </w:p>
    <w:p w14:paraId="2989E3D5" w14:textId="3ACE6BB3" w:rsidR="00BC1EA6" w:rsidRPr="00AA2CB2" w:rsidRDefault="00BC1EA6" w:rsidP="00BC1EA6">
      <w:pPr>
        <w:spacing w:after="0" w:line="240" w:lineRule="auto"/>
        <w:rPr>
          <w:rFonts w:ascii="Arial" w:hAnsi="Arial" w:cs="Arial"/>
        </w:rPr>
      </w:pPr>
    </w:p>
    <w:p w14:paraId="29F61927"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3" w:name="143"/>
      <w:r w:rsidRPr="00AA2CB2">
        <w:rPr>
          <w:rFonts w:ascii="Arial" w:hAnsi="Arial" w:cs="Arial"/>
          <w:sz w:val="22"/>
          <w:szCs w:val="22"/>
        </w:rPr>
        <w:t>ARTÍCULO 143. RESPONSABILIDAD DE LOS EJECUTORES.</w:t>
      </w:r>
      <w:bookmarkEnd w:id="163"/>
      <w:r w:rsidRPr="00AA2CB2">
        <w:rPr>
          <w:rFonts w:ascii="Arial" w:hAnsi="Arial" w:cs="Arial"/>
          <w:sz w:val="22"/>
          <w:szCs w:val="22"/>
        </w:rPr>
        <w:t> Las entidades ejecutoras serán responsables de la dirección y manejo de la actividad contractual, así como del correcto uso y ejecución de los recursos asignados por el Fondo Nacional de Regalías. Cualquier daño o perjuicio originado en reclamaciones de terceros y que se deriven de sus actuaciones o de las de sus subcontratistas o dependientes, serán de su exclusiva responsabilidad.</w:t>
      </w:r>
    </w:p>
    <w:p w14:paraId="612FBE8A" w14:textId="1C06911D" w:rsidR="00BC1EA6" w:rsidRPr="00AA2CB2" w:rsidRDefault="00BC1EA6" w:rsidP="00BC1EA6">
      <w:pPr>
        <w:spacing w:after="0" w:line="240" w:lineRule="auto"/>
        <w:rPr>
          <w:rFonts w:ascii="Arial" w:hAnsi="Arial" w:cs="Arial"/>
        </w:rPr>
      </w:pPr>
    </w:p>
    <w:p w14:paraId="7FAD9802"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4" w:name="144"/>
      <w:r w:rsidRPr="00AA2CB2">
        <w:rPr>
          <w:rFonts w:ascii="Arial" w:hAnsi="Arial" w:cs="Arial"/>
          <w:sz w:val="22"/>
          <w:szCs w:val="22"/>
        </w:rPr>
        <w:t>ARTÍCULO 144. FINANCIACIÓN DE OTROS COMPROMISOS A 31 DE DICIEMBRE DE 2011.</w:t>
      </w:r>
      <w:bookmarkEnd w:id="164"/>
      <w:r w:rsidRPr="00AA2CB2">
        <w:rPr>
          <w:rFonts w:ascii="Arial" w:hAnsi="Arial" w:cs="Arial"/>
          <w:sz w:val="22"/>
          <w:szCs w:val="22"/>
        </w:rPr>
        <w:t> Los saldos de los recursos de regalías y compensaciones sin comprometer a 31 de diciembre de 2011, los causados y no recaudados por las entidades beneficiarias durante la vigencia 2011, así como los retenidos con ocasión de decisiones tomadas en ejercicio de las funciones de control y vigilancia asignadas al Departamento Nacional de Planeación, se destinarán a atender el pago de compromisos adquiridos a 31 de diciembre de 2011, incluidas las vigencias futuras asumidas con el lleno de los requisitos legales. Estos compromisos deben estar debidamente certificados por el representante legal de la entidad territorial.</w:t>
      </w:r>
    </w:p>
    <w:p w14:paraId="41AD89CD" w14:textId="42F9CC4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Si dichos recursos fueran insuficientes para cubrir los compromisos adquiridos, las entidades beneficiarias utilizarán los siguientes recursos:</w:t>
      </w:r>
    </w:p>
    <w:p w14:paraId="2EADB4C5"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98C47BA" w14:textId="683D0583"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1. A los que hace referencia el artículo</w:t>
      </w:r>
      <w:r w:rsidR="00C1357A" w:rsidRPr="00AA2CB2">
        <w:rPr>
          <w:rFonts w:ascii="Arial" w:hAnsi="Arial" w:cs="Arial"/>
          <w:sz w:val="22"/>
          <w:szCs w:val="22"/>
        </w:rPr>
        <w:t xml:space="preserve"> 136</w:t>
      </w:r>
      <w:r w:rsidRPr="00AA2CB2">
        <w:rPr>
          <w:rFonts w:ascii="Arial" w:hAnsi="Arial" w:cs="Arial"/>
          <w:sz w:val="22"/>
          <w:szCs w:val="22"/>
        </w:rPr>
        <w:t> de la presente ley, salvo en lo relacionado con el Fondo Nacional de Regalías.</w:t>
      </w:r>
    </w:p>
    <w:p w14:paraId="741D9BBC"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55A884A2" w14:textId="58FCC4FA"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2. Los saldos disponibles a su favor, en el Fondo de Ahorro y Estabilización Petrolera (FAEP).</w:t>
      </w:r>
    </w:p>
    <w:p w14:paraId="3FC0E10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CF5216E" w14:textId="2EEC713C"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3. Los recursos del impuesto de transporte por oleoductos y gasoductos.</w:t>
      </w:r>
    </w:p>
    <w:p w14:paraId="647D8D1A"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231045FD" w14:textId="51BC0D7E"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4. Las asignaciones directas de que trata el inciso 2o del artículo</w:t>
      </w:r>
      <w:r w:rsidR="003212A4" w:rsidRPr="00AA2CB2">
        <w:rPr>
          <w:rFonts w:ascii="Arial" w:hAnsi="Arial" w:cs="Arial"/>
          <w:sz w:val="22"/>
          <w:szCs w:val="22"/>
        </w:rPr>
        <w:t xml:space="preserve"> 361 </w:t>
      </w:r>
      <w:r w:rsidRPr="00AA2CB2">
        <w:rPr>
          <w:rFonts w:ascii="Arial" w:hAnsi="Arial" w:cs="Arial"/>
          <w:sz w:val="22"/>
          <w:szCs w:val="22"/>
        </w:rPr>
        <w:t>de la Constitución Política.</w:t>
      </w:r>
    </w:p>
    <w:p w14:paraId="51BD84DD" w14:textId="77777777" w:rsidR="003212A4" w:rsidRPr="00AA2CB2" w:rsidRDefault="003212A4" w:rsidP="00BC1EA6">
      <w:pPr>
        <w:pStyle w:val="NormalWeb"/>
        <w:spacing w:before="0" w:beforeAutospacing="0" w:after="0" w:afterAutospacing="0"/>
        <w:jc w:val="both"/>
        <w:rPr>
          <w:rFonts w:ascii="Arial" w:hAnsi="Arial" w:cs="Arial"/>
          <w:sz w:val="22"/>
          <w:szCs w:val="22"/>
        </w:rPr>
      </w:pPr>
    </w:p>
    <w:p w14:paraId="4259CA42" w14:textId="61DF61F3"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De mantenerse algún faltante, las entidades beneficiarias podrán decidir si dichos compromisos se asumen con cargo a los recursos de los Fondos de Desarrollo Regional y de Compensación Regional.</w:t>
      </w:r>
    </w:p>
    <w:p w14:paraId="38842B10"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09B12D88" w14:textId="3F9B010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Si se llegaren a presentar saldos de recursos disponibles, luego de surtir lo previsto en el inciso primero de este artículo, las entidades beneficiarias los destinarán a la financiación de proyectos de inversión prioritarios incluidos en sus planes de desarrollo, previa incorporación en sus respectivos presupuestos.</w:t>
      </w:r>
    </w:p>
    <w:p w14:paraId="64A04F2F" w14:textId="77777777" w:rsidR="003212A4" w:rsidRPr="00AA2CB2" w:rsidRDefault="003212A4" w:rsidP="00BC1EA6">
      <w:pPr>
        <w:pStyle w:val="NormalWeb"/>
        <w:spacing w:before="0" w:beforeAutospacing="0" w:after="0" w:afterAutospacing="0"/>
        <w:jc w:val="both"/>
        <w:rPr>
          <w:rFonts w:ascii="Arial" w:hAnsi="Arial" w:cs="Arial"/>
          <w:sz w:val="22"/>
          <w:szCs w:val="22"/>
        </w:rPr>
      </w:pPr>
    </w:p>
    <w:p w14:paraId="6D2C6EEE" w14:textId="365E8EFD"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El Sistema de Monitoreo, Seguimiento, Control y Evaluación hará seguimiento a estos recursos.</w:t>
      </w:r>
    </w:p>
    <w:p w14:paraId="5CA886F6" w14:textId="4174C866" w:rsidR="00BC1EA6" w:rsidRPr="00AA2CB2" w:rsidRDefault="00BC1EA6" w:rsidP="00BC1EA6">
      <w:pPr>
        <w:spacing w:after="0" w:line="240" w:lineRule="auto"/>
        <w:rPr>
          <w:rFonts w:ascii="Arial" w:hAnsi="Arial" w:cs="Arial"/>
        </w:rPr>
      </w:pPr>
    </w:p>
    <w:p w14:paraId="484E77CA" w14:textId="27E531F3" w:rsidR="00BC1EA6" w:rsidRPr="00AA2CB2" w:rsidRDefault="00BC1EA6" w:rsidP="370EAB6B">
      <w:pPr>
        <w:pStyle w:val="NormalWeb"/>
        <w:spacing w:before="0" w:beforeAutospacing="0" w:after="0" w:afterAutospacing="0"/>
        <w:jc w:val="both"/>
        <w:rPr>
          <w:rFonts w:ascii="Arial" w:hAnsi="Arial" w:cs="Arial"/>
          <w:sz w:val="22"/>
          <w:szCs w:val="22"/>
        </w:rPr>
      </w:pPr>
      <w:bookmarkStart w:id="165" w:name="145"/>
      <w:r w:rsidRPr="00AA2CB2">
        <w:rPr>
          <w:rFonts w:ascii="Arial" w:hAnsi="Arial" w:cs="Arial"/>
          <w:sz w:val="22"/>
          <w:szCs w:val="22"/>
        </w:rPr>
        <w:t>ARTÍCULO 145. COBERTURAS EN EDUCACIÓN Y SALUD DE LAS ENTIDADES TERRITORIALES PRODUCTORAS.</w:t>
      </w:r>
      <w:bookmarkEnd w:id="165"/>
      <w:r w:rsidRPr="00AA2CB2">
        <w:rPr>
          <w:rFonts w:ascii="Arial" w:hAnsi="Arial" w:cs="Arial"/>
          <w:sz w:val="22"/>
          <w:szCs w:val="22"/>
        </w:rPr>
        <w:t> Los programas y proyectos de alimentación escolar y régimen subsidiado que en virtud de las normas sobre regalías vigentes antes de la expedición de la presente ley, sean financiados con recursos de regalías directas por las entidades territoriales a que se refiere el inciso segundo del artículo</w:t>
      </w:r>
      <w:r w:rsidR="003212A4" w:rsidRPr="00AA2CB2">
        <w:rPr>
          <w:rFonts w:ascii="Arial" w:hAnsi="Arial" w:cs="Arial"/>
          <w:sz w:val="22"/>
          <w:szCs w:val="22"/>
        </w:rPr>
        <w:t xml:space="preserve"> 361</w:t>
      </w:r>
      <w:r w:rsidRPr="00AA2CB2">
        <w:rPr>
          <w:rFonts w:ascii="Arial" w:hAnsi="Arial" w:cs="Arial"/>
          <w:sz w:val="22"/>
          <w:szCs w:val="22"/>
        </w:rPr>
        <w:t>  de la Constitución Política, serán cofinanciados por la Nación en el monto necesario para alcanzar la media nacional, y los que sean financiados con recursos de regalías por las entidades territoriales que al entrar en vigencia de la presente ley tengan cobertura por encima del promedio nacional recibirán el monto necesario para mantener la media nacional más un cinco por ciento (5%) adicional, por un periodo de diez (10) años contados a partir de la entrada en vigencia de la presente ley.</w:t>
      </w:r>
    </w:p>
    <w:p w14:paraId="055653DB" w14:textId="3838C4C0" w:rsidR="00BC1EA6" w:rsidRPr="00AA2CB2" w:rsidRDefault="00BC1EA6" w:rsidP="00BC1EA6">
      <w:pPr>
        <w:spacing w:after="0" w:line="240" w:lineRule="auto"/>
        <w:rPr>
          <w:rFonts w:ascii="Arial" w:hAnsi="Arial" w:cs="Arial"/>
        </w:rPr>
      </w:pPr>
    </w:p>
    <w:p w14:paraId="5BDBB95F"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6" w:name="146"/>
      <w:r w:rsidRPr="00AA2CB2">
        <w:rPr>
          <w:rFonts w:ascii="Arial" w:hAnsi="Arial" w:cs="Arial"/>
          <w:sz w:val="22"/>
          <w:szCs w:val="22"/>
        </w:rPr>
        <w:t>ARTÍCULO 146. ENTIDADES CON RECURSOS DE REGALÍAS SUSPENDIDOS.</w:t>
      </w:r>
      <w:bookmarkEnd w:id="166"/>
      <w:r w:rsidRPr="00AA2CB2">
        <w:rPr>
          <w:rFonts w:ascii="Arial" w:hAnsi="Arial" w:cs="Arial"/>
          <w:sz w:val="22"/>
          <w:szCs w:val="22"/>
        </w:rPr>
        <w:t xml:space="preserve"> Aquellas entidades territoriales </w:t>
      </w:r>
      <w:proofErr w:type="gramStart"/>
      <w:r w:rsidRPr="00AA2CB2">
        <w:rPr>
          <w:rFonts w:ascii="Arial" w:hAnsi="Arial" w:cs="Arial"/>
          <w:sz w:val="22"/>
          <w:szCs w:val="22"/>
        </w:rPr>
        <w:t>que</w:t>
      </w:r>
      <w:proofErr w:type="gramEnd"/>
      <w:r w:rsidRPr="00AA2CB2">
        <w:rPr>
          <w:rFonts w:ascii="Arial" w:hAnsi="Arial" w:cs="Arial"/>
          <w:sz w:val="22"/>
          <w:szCs w:val="22"/>
        </w:rPr>
        <w:t xml:space="preserve"> a la fecha de entrada en vigencia de la presente ley, se encuentren con medida de suspensión preventiva o correctiva con ocasión de decisiones tomadas en ejercicio de las funciones de control y vigilancia asignadas al Departamento Nacional de Planeación, contarán con seis (6) meses para superar las causales de la suspensión. En su defecto, serán sometidas a condiciones especiales de seguimiento y giro, de acuerdo con los criterios que el Gobierno establezca en el Sistema de Monitoreo, Seguimiento, Control y Evaluación del Sistema General de Regalías, hasta cuando se supere la condición que generó la suspensión o se ejecute la totalidad de estos recursos.</w:t>
      </w:r>
    </w:p>
    <w:p w14:paraId="6F8400A3"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17634FED" w14:textId="74E0CF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suspensión preventiva por no envío de información podrá superarse con la acreditación de la información que generó la suspensión o con certificación de su inexistencia soportada en las gestiones adelantadas ante las entidades a las que se pudo haber enviado la información requerida, expedida por el representante legal de la Entidad Territorial.</w:t>
      </w:r>
    </w:p>
    <w:p w14:paraId="07F1FA59"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57FDE57A" w14:textId="2D2C025E"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lastRenderedPageBreak/>
        <w:t>PARÁGRAFO 1o.</w:t>
      </w:r>
      <w:r w:rsidRPr="00AA2CB2">
        <w:rPr>
          <w:rFonts w:ascii="Arial" w:hAnsi="Arial" w:cs="Arial"/>
          <w:sz w:val="22"/>
          <w:szCs w:val="22"/>
        </w:rPr>
        <w:t> Los recursos disponibles de estas entidades beneficiarias, luego de surtir lo previsto en el inciso primero del artículo</w:t>
      </w:r>
      <w:r w:rsidR="003212A4" w:rsidRPr="00AA2CB2">
        <w:rPr>
          <w:rFonts w:ascii="Arial" w:hAnsi="Arial" w:cs="Arial"/>
          <w:sz w:val="22"/>
          <w:szCs w:val="22"/>
        </w:rPr>
        <w:t xml:space="preserve"> 144</w:t>
      </w:r>
      <w:r w:rsidRPr="00AA2CB2">
        <w:rPr>
          <w:rFonts w:ascii="Arial" w:hAnsi="Arial" w:cs="Arial"/>
          <w:sz w:val="22"/>
          <w:szCs w:val="22"/>
        </w:rPr>
        <w:t>, se destinarán a la financiación de proyectos de inversión incluidos en sus planes de desarrollo.</w:t>
      </w:r>
    </w:p>
    <w:p w14:paraId="381F160A"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425963DE" w14:textId="3801F8F0"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2o.</w:t>
      </w:r>
      <w:r w:rsidRPr="00AA2CB2">
        <w:rPr>
          <w:rFonts w:ascii="Arial" w:hAnsi="Arial" w:cs="Arial"/>
          <w:sz w:val="22"/>
          <w:szCs w:val="22"/>
        </w:rPr>
        <w:t> Para las entidades territoriales que a la fecha de entrada en vigencia de la presente ley, se encuentren suspendidas con condiciones especiales de seguimiento y giro establecidas en el artículo</w:t>
      </w:r>
      <w:r w:rsidR="003212A4" w:rsidRPr="00AA2CB2">
        <w:rPr>
          <w:rFonts w:ascii="Arial" w:hAnsi="Arial" w:cs="Arial"/>
          <w:sz w:val="22"/>
          <w:szCs w:val="22"/>
        </w:rPr>
        <w:t xml:space="preserve"> 40</w:t>
      </w:r>
      <w:r w:rsidRPr="00AA2CB2">
        <w:rPr>
          <w:rFonts w:ascii="Arial" w:hAnsi="Arial" w:cs="Arial"/>
          <w:sz w:val="22"/>
          <w:szCs w:val="22"/>
        </w:rPr>
        <w:t> de la Ley 1393 de 2010, el Departamento Nacional de Planeación autorizará al recaudador el giro a la entidad beneficiaria, de los proyectos de inversión pendientes de autorización de desembolso, previo cumplimiento de las normas y procedimientos aplicables en la vigencia en que se asumieron los respectivos compromisos.</w:t>
      </w:r>
    </w:p>
    <w:p w14:paraId="7A5920B9" w14:textId="1B9D4112" w:rsidR="00BC1EA6" w:rsidRPr="00AA2CB2" w:rsidRDefault="00BC1EA6" w:rsidP="00BC1EA6">
      <w:pPr>
        <w:spacing w:after="0" w:line="240" w:lineRule="auto"/>
        <w:rPr>
          <w:rFonts w:ascii="Arial" w:hAnsi="Arial" w:cs="Arial"/>
        </w:rPr>
      </w:pPr>
    </w:p>
    <w:p w14:paraId="48495AAF"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7" w:name="147"/>
      <w:r w:rsidRPr="00AA2CB2">
        <w:rPr>
          <w:rFonts w:ascii="Arial" w:hAnsi="Arial" w:cs="Arial"/>
          <w:sz w:val="22"/>
          <w:szCs w:val="22"/>
        </w:rPr>
        <w:t>ARTÍCULO 147. CONTINUIDAD DE MEDIDAS.</w:t>
      </w:r>
      <w:bookmarkEnd w:id="167"/>
      <w:r w:rsidRPr="00AA2CB2">
        <w:rPr>
          <w:rFonts w:ascii="Arial" w:hAnsi="Arial" w:cs="Arial"/>
          <w:sz w:val="22"/>
          <w:szCs w:val="22"/>
        </w:rPr>
        <w:t xml:space="preserve"> El Departamento Nacional de Planeación continuará hasta su culminación, los procedimientos que a la fecha de </w:t>
      </w:r>
      <w:proofErr w:type="gramStart"/>
      <w:r w:rsidRPr="00AA2CB2">
        <w:rPr>
          <w:rFonts w:ascii="Arial" w:hAnsi="Arial" w:cs="Arial"/>
          <w:sz w:val="22"/>
          <w:szCs w:val="22"/>
        </w:rPr>
        <w:t>entrada en vigencia</w:t>
      </w:r>
      <w:proofErr w:type="gramEnd"/>
      <w:r w:rsidRPr="00AA2CB2">
        <w:rPr>
          <w:rFonts w:ascii="Arial" w:hAnsi="Arial" w:cs="Arial"/>
          <w:sz w:val="22"/>
          <w:szCs w:val="22"/>
        </w:rPr>
        <w:t xml:space="preserve"> de esta ley se encuentren en curso, aplicando el procedimiento vigente en el momento de su inicio, para lo cual informará al Sistema de Monitoreo, Seguimiento, Control y Evaluación la relación de dichos procedimientos con el fin de evitar duplicidades en el proceso de transición.</w:t>
      </w:r>
    </w:p>
    <w:p w14:paraId="2EC4569D" w14:textId="77777777" w:rsidR="003212A4" w:rsidRPr="00AA2CB2" w:rsidRDefault="003212A4" w:rsidP="00BC1EA6">
      <w:pPr>
        <w:pStyle w:val="NormalWeb"/>
        <w:spacing w:before="0" w:beforeAutospacing="0" w:after="0" w:afterAutospacing="0"/>
        <w:jc w:val="both"/>
        <w:rPr>
          <w:rFonts w:ascii="Arial" w:hAnsi="Arial" w:cs="Arial"/>
          <w:sz w:val="22"/>
          <w:szCs w:val="22"/>
        </w:rPr>
      </w:pPr>
    </w:p>
    <w:p w14:paraId="4128C09E" w14:textId="3EB7DDCA"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Las decisiones que se tomen sólo se remitirán a los órganos de control y a la </w:t>
      </w:r>
      <w:proofErr w:type="gramStart"/>
      <w:r w:rsidRPr="00AA2CB2">
        <w:rPr>
          <w:rFonts w:ascii="Arial" w:hAnsi="Arial" w:cs="Arial"/>
          <w:sz w:val="22"/>
          <w:szCs w:val="22"/>
        </w:rPr>
        <w:t>Fiscalía General</w:t>
      </w:r>
      <w:proofErr w:type="gramEnd"/>
      <w:r w:rsidRPr="00AA2CB2">
        <w:rPr>
          <w:rFonts w:ascii="Arial" w:hAnsi="Arial" w:cs="Arial"/>
          <w:sz w:val="22"/>
          <w:szCs w:val="22"/>
        </w:rPr>
        <w:t xml:space="preserve"> de la Nación, si ello fuere necesario.</w:t>
      </w:r>
    </w:p>
    <w:p w14:paraId="53724D75" w14:textId="7AD6154B" w:rsidR="00BC1EA6" w:rsidRPr="00AA2CB2" w:rsidRDefault="00BC1EA6" w:rsidP="00BC1EA6">
      <w:pPr>
        <w:spacing w:after="0" w:line="240" w:lineRule="auto"/>
        <w:rPr>
          <w:rFonts w:ascii="Arial" w:hAnsi="Arial" w:cs="Arial"/>
        </w:rPr>
      </w:pPr>
    </w:p>
    <w:p w14:paraId="63125619"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8" w:name="148"/>
      <w:r w:rsidRPr="00AA2CB2">
        <w:rPr>
          <w:rFonts w:ascii="Arial" w:hAnsi="Arial" w:cs="Arial"/>
          <w:sz w:val="22"/>
          <w:szCs w:val="22"/>
        </w:rPr>
        <w:t>ARTÍCULO 148. FENECIMIENTO DE DERECHOS.</w:t>
      </w:r>
      <w:bookmarkEnd w:id="168"/>
      <w:r w:rsidRPr="00AA2CB2">
        <w:rPr>
          <w:rFonts w:ascii="Arial" w:hAnsi="Arial" w:cs="Arial"/>
          <w:sz w:val="22"/>
          <w:szCs w:val="22"/>
        </w:rPr>
        <w:t xml:space="preserve"> Para efectos de lo previsto en este artículo, se podrán fenecer mediante acto motivado, las obligaciones de pago a cargo de las entidades ejecutoras de asignaciones del Fondo Nacional de Regalías, registradas a favor de dicho Fondo, durante la etapa de liquidación </w:t>
      </w:r>
      <w:proofErr w:type="gramStart"/>
      <w:r w:rsidRPr="00AA2CB2">
        <w:rPr>
          <w:rFonts w:ascii="Arial" w:hAnsi="Arial" w:cs="Arial"/>
          <w:sz w:val="22"/>
          <w:szCs w:val="22"/>
        </w:rPr>
        <w:t>del mismo</w:t>
      </w:r>
      <w:proofErr w:type="gramEnd"/>
      <w:r w:rsidRPr="00AA2CB2">
        <w:rPr>
          <w:rFonts w:ascii="Arial" w:hAnsi="Arial" w:cs="Arial"/>
          <w:sz w:val="22"/>
          <w:szCs w:val="22"/>
        </w:rPr>
        <w:t>, cuando evaluada y establecida la relación costo-beneficio resulte más oneroso adelantar el proceso de cobro que el monto a recuperar.</w:t>
      </w:r>
    </w:p>
    <w:p w14:paraId="517DD9B1" w14:textId="01FBE293" w:rsidR="00BC1EA6" w:rsidRPr="00AA2CB2" w:rsidRDefault="00BC1EA6" w:rsidP="00BC1EA6">
      <w:pPr>
        <w:spacing w:after="0" w:line="240" w:lineRule="auto"/>
        <w:rPr>
          <w:rFonts w:ascii="Arial" w:hAnsi="Arial" w:cs="Arial"/>
        </w:rPr>
      </w:pPr>
    </w:p>
    <w:p w14:paraId="6415489F"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69" w:name="149"/>
      <w:r w:rsidRPr="00AA2CB2">
        <w:rPr>
          <w:rFonts w:ascii="Arial" w:hAnsi="Arial" w:cs="Arial"/>
          <w:sz w:val="22"/>
          <w:szCs w:val="22"/>
        </w:rPr>
        <w:t>ARTÍCULO 149. OBLIGACIONES A FAVOR DEL FONDO NACIONAL DE REGALÍAS EN LIQUIDACIÓN.</w:t>
      </w:r>
      <w:bookmarkEnd w:id="169"/>
      <w:r w:rsidRPr="00AA2CB2">
        <w:rPr>
          <w:rFonts w:ascii="Arial" w:hAnsi="Arial" w:cs="Arial"/>
          <w:sz w:val="22"/>
          <w:szCs w:val="22"/>
        </w:rPr>
        <w:t xml:space="preserve"> Las entidades recaudadoras de las participaciones correspondientes a regalías y compensaciones a que se refiere esta </w:t>
      </w:r>
      <w:proofErr w:type="gramStart"/>
      <w:r w:rsidRPr="00AA2CB2">
        <w:rPr>
          <w:rFonts w:ascii="Arial" w:hAnsi="Arial" w:cs="Arial"/>
          <w:sz w:val="22"/>
          <w:szCs w:val="22"/>
        </w:rPr>
        <w:t>ley,</w:t>
      </w:r>
      <w:proofErr w:type="gramEnd"/>
      <w:r w:rsidRPr="00AA2CB2">
        <w:rPr>
          <w:rFonts w:ascii="Arial" w:hAnsi="Arial" w:cs="Arial"/>
          <w:sz w:val="22"/>
          <w:szCs w:val="22"/>
        </w:rPr>
        <w:t xml:space="preserve"> descontarán a las entidades territoriales beneficiarias, los saldos a favor del Fondo Nacional de Regalías en Liquidación. Para estos efectos, el Departamento Nacional de Planeación, informará a las entidades recaudadoras los saldos a descontar y la periodicidad de dichos descuentos que serán puestos en consideración de los representantes legales de las entidades ejecutoras.</w:t>
      </w:r>
    </w:p>
    <w:p w14:paraId="1F8FD621" w14:textId="372FCC7D" w:rsidR="00BC1EA6" w:rsidRPr="00AA2CB2" w:rsidRDefault="00BC1EA6" w:rsidP="00BC1EA6">
      <w:pPr>
        <w:spacing w:after="0" w:line="240" w:lineRule="auto"/>
        <w:rPr>
          <w:rFonts w:ascii="Arial" w:hAnsi="Arial" w:cs="Arial"/>
        </w:rPr>
      </w:pPr>
    </w:p>
    <w:p w14:paraId="6C1665B6"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70" w:name="150"/>
      <w:r w:rsidRPr="00AA2CB2">
        <w:rPr>
          <w:rFonts w:ascii="Arial" w:hAnsi="Arial" w:cs="Arial"/>
          <w:sz w:val="22"/>
          <w:szCs w:val="22"/>
        </w:rPr>
        <w:t>ARTÍCULO 150. RÉGIMEN DEL FONDO DE AHORRO Y ESTABILIZACIÓN PETROLERA.</w:t>
      </w:r>
      <w:bookmarkEnd w:id="170"/>
      <w:r w:rsidRPr="00AA2CB2">
        <w:rPr>
          <w:rFonts w:ascii="Arial" w:hAnsi="Arial" w:cs="Arial"/>
          <w:sz w:val="22"/>
          <w:szCs w:val="22"/>
        </w:rPr>
        <w:t> El Fondo de Ahorro y Estabilización Petrolera continuará vigente, así como las normas que lo regulen en lo pertinente, hasta agotar los recursos incorporados en él.</w:t>
      </w:r>
    </w:p>
    <w:p w14:paraId="69BA6491"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248DA06" w14:textId="5BEE8D9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A partir de la </w:t>
      </w:r>
      <w:proofErr w:type="gramStart"/>
      <w:r w:rsidRPr="00AA2CB2">
        <w:rPr>
          <w:rFonts w:ascii="Arial" w:hAnsi="Arial" w:cs="Arial"/>
          <w:sz w:val="22"/>
          <w:szCs w:val="22"/>
        </w:rPr>
        <w:t>entrada en vigencia</w:t>
      </w:r>
      <w:proofErr w:type="gramEnd"/>
      <w:r w:rsidRPr="00AA2CB2">
        <w:rPr>
          <w:rFonts w:ascii="Arial" w:hAnsi="Arial" w:cs="Arial"/>
          <w:sz w:val="22"/>
          <w:szCs w:val="22"/>
        </w:rPr>
        <w:t xml:space="preserve"> de la presente ley, las entidades ahorradoras en este Fondo podrán </w:t>
      </w:r>
      <w:proofErr w:type="spellStart"/>
      <w:r w:rsidRPr="00AA2CB2">
        <w:rPr>
          <w:rFonts w:ascii="Arial" w:hAnsi="Arial" w:cs="Arial"/>
          <w:sz w:val="22"/>
          <w:szCs w:val="22"/>
        </w:rPr>
        <w:t>desahorrar</w:t>
      </w:r>
      <w:proofErr w:type="spellEnd"/>
      <w:r w:rsidRPr="00AA2CB2">
        <w:rPr>
          <w:rFonts w:ascii="Arial" w:hAnsi="Arial" w:cs="Arial"/>
          <w:sz w:val="22"/>
          <w:szCs w:val="22"/>
        </w:rPr>
        <w:t xml:space="preserve"> anualmente, en proporciones iguales y por el término de ocho (8) años los recursos que les correspondan en dicho fondo hasta </w:t>
      </w:r>
      <w:proofErr w:type="spellStart"/>
      <w:r w:rsidRPr="00AA2CB2">
        <w:rPr>
          <w:rFonts w:ascii="Arial" w:hAnsi="Arial" w:cs="Arial"/>
          <w:sz w:val="22"/>
          <w:szCs w:val="22"/>
        </w:rPr>
        <w:t>desahorrar</w:t>
      </w:r>
      <w:proofErr w:type="spellEnd"/>
      <w:r w:rsidRPr="00AA2CB2">
        <w:rPr>
          <w:rFonts w:ascii="Arial" w:hAnsi="Arial" w:cs="Arial"/>
          <w:sz w:val="22"/>
          <w:szCs w:val="22"/>
        </w:rPr>
        <w:t xml:space="preserve"> el ciento por ciento (100%) y no estarán obligados a realizar ahorros en dichos fondos.</w:t>
      </w:r>
    </w:p>
    <w:p w14:paraId="749D91C8"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2FE0E907" w14:textId="0D555CCA"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Las Entidades Territoriales que reconocieron deudas del Régimen Subsidiado de Salud, en el marco del artículo</w:t>
      </w:r>
      <w:r w:rsidR="003212A4" w:rsidRPr="00AA2CB2">
        <w:rPr>
          <w:rFonts w:ascii="Arial" w:hAnsi="Arial" w:cs="Arial"/>
          <w:sz w:val="22"/>
          <w:szCs w:val="22"/>
        </w:rPr>
        <w:t xml:space="preserve"> 275</w:t>
      </w:r>
      <w:r w:rsidRPr="00AA2CB2">
        <w:rPr>
          <w:rFonts w:ascii="Arial" w:hAnsi="Arial" w:cs="Arial"/>
          <w:sz w:val="22"/>
          <w:szCs w:val="22"/>
        </w:rPr>
        <w:t> de la Ley 1450 de 2011, y tienen ahorros en este Fondo, podrán adelantar el desahorro en un periodo de hasta doce (12) meses, con el objeto de pagar dichas deudas. Los recursos serán girados por parte de la Agencia Nacional de Hidrocarburos (ANH), o la entidad que haga sus veces, al mecanismo único de recaudo y giro implementado según lo dispuesto en el artículo</w:t>
      </w:r>
      <w:r w:rsidR="003212A4" w:rsidRPr="00AA2CB2">
        <w:rPr>
          <w:rFonts w:ascii="Arial" w:hAnsi="Arial" w:cs="Arial"/>
          <w:sz w:val="22"/>
          <w:szCs w:val="22"/>
        </w:rPr>
        <w:t xml:space="preserve"> 31</w:t>
      </w:r>
      <w:r w:rsidRPr="00AA2CB2">
        <w:rPr>
          <w:rFonts w:ascii="Arial" w:hAnsi="Arial" w:cs="Arial"/>
          <w:sz w:val="22"/>
          <w:szCs w:val="22"/>
        </w:rPr>
        <w:t> de la Ley 1438 de 2011, para que desde este mecanismo se giren a las Instituciones Prestadoras de Servicios de Salud.</w:t>
      </w:r>
    </w:p>
    <w:p w14:paraId="2EA9CE83" w14:textId="77777777" w:rsidR="002C1009" w:rsidRPr="00AA2CB2" w:rsidRDefault="002C1009" w:rsidP="00BC1EA6">
      <w:pPr>
        <w:pStyle w:val="NormalWeb"/>
        <w:spacing w:before="0" w:beforeAutospacing="0" w:after="0" w:afterAutospacing="0"/>
        <w:jc w:val="both"/>
        <w:rPr>
          <w:rFonts w:ascii="Arial" w:hAnsi="Arial" w:cs="Arial"/>
          <w:sz w:val="22"/>
          <w:szCs w:val="22"/>
        </w:rPr>
      </w:pPr>
      <w:bookmarkStart w:id="171" w:name="151"/>
    </w:p>
    <w:p w14:paraId="36CE52DD" w14:textId="5E744C8E"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ARTÍCULO 151. RECURSOS ACUMULADOS.</w:t>
      </w:r>
      <w:bookmarkEnd w:id="171"/>
      <w:r w:rsidRPr="00AA2CB2">
        <w:rPr>
          <w:rFonts w:ascii="Arial" w:hAnsi="Arial" w:cs="Arial"/>
          <w:sz w:val="22"/>
          <w:szCs w:val="22"/>
        </w:rPr>
        <w:t xml:space="preserve"> Los recursos acumulados en los Fondos de Fomento al Carbón y Metales Preciosos, existentes a la </w:t>
      </w:r>
      <w:proofErr w:type="gramStart"/>
      <w:r w:rsidRPr="00AA2CB2">
        <w:rPr>
          <w:rFonts w:ascii="Arial" w:hAnsi="Arial" w:cs="Arial"/>
          <w:sz w:val="22"/>
          <w:szCs w:val="22"/>
        </w:rPr>
        <w:t>entrada en vigencia</w:t>
      </w:r>
      <w:proofErr w:type="gramEnd"/>
      <w:r w:rsidRPr="00AA2CB2">
        <w:rPr>
          <w:rFonts w:ascii="Arial" w:hAnsi="Arial" w:cs="Arial"/>
          <w:sz w:val="22"/>
          <w:szCs w:val="22"/>
        </w:rPr>
        <w:t xml:space="preserve"> de la presente ley, serán destinados preferentemente al desarrollo de proyectos que permitan mejorar la productividad y seguridad minera en la pequeña y mediana minería. El Ministerio de Minas y Energía o la entidad que este designe, establecerá los parámetros que se tendrán en cuenta para la destinación de estos recursos.</w:t>
      </w:r>
    </w:p>
    <w:p w14:paraId="244DA833" w14:textId="436432C9" w:rsidR="00BC1EA6" w:rsidRPr="00AA2CB2" w:rsidRDefault="00BC1EA6" w:rsidP="00BC1EA6">
      <w:pPr>
        <w:spacing w:after="0" w:line="240" w:lineRule="auto"/>
        <w:rPr>
          <w:rFonts w:ascii="Arial" w:hAnsi="Arial" w:cs="Arial"/>
        </w:rPr>
      </w:pPr>
    </w:p>
    <w:p w14:paraId="523A840B"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72" w:name="152"/>
      <w:r w:rsidRPr="00AA2CB2">
        <w:rPr>
          <w:rFonts w:ascii="Arial" w:hAnsi="Arial" w:cs="Arial"/>
          <w:sz w:val="22"/>
          <w:szCs w:val="22"/>
        </w:rPr>
        <w:t>ARTÍCULO 152. VIGILANCIA Y CONTROL FISCALES.</w:t>
      </w:r>
      <w:bookmarkEnd w:id="172"/>
      <w:r w:rsidRPr="00AA2CB2">
        <w:rPr>
          <w:rFonts w:ascii="Arial" w:hAnsi="Arial" w:cs="Arial"/>
          <w:sz w:val="22"/>
          <w:szCs w:val="22"/>
        </w:rPr>
        <w:t> En desarrollo de sus funciones constitucionales, la Contraloría General de la República ejercerá la vigilancia y el control fiscales sobre los recursos del Sistema General de Regalías. Con el fin de alcanzar una mayor eficacia de esta función, el Sistema de Monitoreo, Seguimiento, Control y Evaluación incorporará las metodologías y procedimientos que se requieran para proveer información pertinente a la Contraloría General de la República, en los términos que señale el reglamento.</w:t>
      </w:r>
    </w:p>
    <w:p w14:paraId="084984F7"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29E879D5" w14:textId="6F85EDFA"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1o.</w:t>
      </w:r>
      <w:r w:rsidRPr="00AA2CB2">
        <w:rPr>
          <w:rFonts w:ascii="Arial" w:hAnsi="Arial" w:cs="Arial"/>
          <w:sz w:val="22"/>
          <w:szCs w:val="22"/>
        </w:rPr>
        <w:t> De conformidad con lo dispuesto en el numeral 10 del artículo</w:t>
      </w:r>
      <w:r w:rsidR="003212A4" w:rsidRPr="00AA2CB2">
        <w:rPr>
          <w:rFonts w:ascii="Arial" w:hAnsi="Arial" w:cs="Arial"/>
          <w:sz w:val="22"/>
          <w:szCs w:val="22"/>
        </w:rPr>
        <w:t xml:space="preserve"> 150</w:t>
      </w:r>
      <w:r w:rsidRPr="00AA2CB2">
        <w:rPr>
          <w:rFonts w:ascii="Arial" w:hAnsi="Arial" w:cs="Arial"/>
          <w:sz w:val="22"/>
          <w:szCs w:val="22"/>
        </w:rPr>
        <w:t>  de la Constitución Política, revístese al Presidente de la República de precisas facultades extraordinarias para que, en el término hasta de seis (6) meses contados a partir de la entrada en vigencia de la presente ley, expida normas con fuerza de ley para crear los empleos en la Contraloría General de la República que sean necesarios para fortalecer la labor de vigilancia y el control fiscales de los recursos del Sistema General de Regalías.</w:t>
      </w:r>
    </w:p>
    <w:p w14:paraId="1FC5F596"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5696A011" w14:textId="7D1AE484"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 2o.</w:t>
      </w:r>
      <w:r w:rsidRPr="00AA2CB2">
        <w:rPr>
          <w:rFonts w:ascii="Arial" w:hAnsi="Arial" w:cs="Arial"/>
          <w:sz w:val="22"/>
          <w:szCs w:val="22"/>
        </w:rPr>
        <w:t> Para garantizar el adecuado ejercicio de las funciones de que trata el presente artículo, los gastos que se generen en virtud de lo previsto en el parágrafo anterior y de los contratos que se celebren para el fortalecimiento institucional de la Contraloría General destinado a la correcta vigilancia y control fiscales de los recursos del Sistema General de Regalías, se financiarán exclusivamente con cargo a los recursos previstos en el artículo </w:t>
      </w:r>
      <w:r w:rsidR="003212A4" w:rsidRPr="00AA2CB2">
        <w:rPr>
          <w:rFonts w:ascii="Arial" w:hAnsi="Arial" w:cs="Arial"/>
          <w:sz w:val="22"/>
          <w:szCs w:val="22"/>
        </w:rPr>
        <w:t>103</w:t>
      </w:r>
      <w:r w:rsidRPr="00AA2CB2">
        <w:rPr>
          <w:rFonts w:ascii="Arial" w:hAnsi="Arial" w:cs="Arial"/>
          <w:sz w:val="22"/>
          <w:szCs w:val="22"/>
        </w:rPr>
        <w:t> de la presente ley.</w:t>
      </w:r>
    </w:p>
    <w:p w14:paraId="6B879526" w14:textId="086B3B1C" w:rsidR="00BC1EA6" w:rsidRPr="00AA2CB2" w:rsidRDefault="00BC1EA6" w:rsidP="00BC1EA6">
      <w:pPr>
        <w:spacing w:after="0" w:line="240" w:lineRule="auto"/>
        <w:rPr>
          <w:rFonts w:ascii="Arial" w:hAnsi="Arial" w:cs="Arial"/>
        </w:rPr>
      </w:pPr>
    </w:p>
    <w:p w14:paraId="4B71BF00" w14:textId="46AA50AE" w:rsidR="00BC1EA6" w:rsidRPr="00AA2CB2" w:rsidRDefault="00BC1EA6" w:rsidP="00BC1EA6">
      <w:pPr>
        <w:pStyle w:val="NormalWeb"/>
        <w:spacing w:before="0" w:beforeAutospacing="0" w:after="0" w:afterAutospacing="0"/>
        <w:jc w:val="both"/>
        <w:rPr>
          <w:rFonts w:ascii="Arial" w:hAnsi="Arial" w:cs="Arial"/>
          <w:sz w:val="22"/>
          <w:szCs w:val="22"/>
        </w:rPr>
      </w:pPr>
      <w:bookmarkStart w:id="173" w:name="153"/>
      <w:r w:rsidRPr="00AA2CB2">
        <w:rPr>
          <w:rFonts w:ascii="Arial" w:hAnsi="Arial" w:cs="Arial"/>
          <w:sz w:val="22"/>
          <w:szCs w:val="22"/>
        </w:rPr>
        <w:t>ARTÍCULO 153. DIFERENDOS LIMÍTROFES.</w:t>
      </w:r>
      <w:bookmarkEnd w:id="173"/>
      <w:r w:rsidRPr="00AA2CB2">
        <w:rPr>
          <w:rFonts w:ascii="Arial" w:hAnsi="Arial" w:cs="Arial"/>
          <w:sz w:val="22"/>
          <w:szCs w:val="22"/>
        </w:rPr>
        <w:t> Aquellos recursos provenientes de las regalías, compensaciones y del impuesto de transporte, que a la fecha de expedición de la presente ley no se hayan distribuido, generados en explotaciones ubicadas en zonas respecto de las cuales no se ha definido la jurisdicción de la entidad territorial a la que pertenecen, podrán destinarse a financiar los proyectos que en conjunto y concertadamente presenten las entidades involucradas en el diferendo del límite territorial. Tales recursos deben incluirse en el presupuesto del Sistema General de Regalías, no harán unidad de caja con los demás recursos de este sistema y se ejecutarán de conformidad con las normas presupuestales del mismo. El correspondiente órgano colegiado que defina y apruebe el proyecto, también designará la entidad pública ejecutora del mismo en los términos del artículo</w:t>
      </w:r>
      <w:r w:rsidR="003212A4" w:rsidRPr="00AA2CB2">
        <w:rPr>
          <w:rFonts w:ascii="Arial" w:hAnsi="Arial" w:cs="Arial"/>
          <w:sz w:val="22"/>
          <w:szCs w:val="22"/>
        </w:rPr>
        <w:t xml:space="preserve"> 6</w:t>
      </w:r>
      <w:r w:rsidRPr="00AA2CB2">
        <w:rPr>
          <w:rFonts w:ascii="Arial" w:hAnsi="Arial" w:cs="Arial"/>
          <w:sz w:val="22"/>
          <w:szCs w:val="22"/>
        </w:rPr>
        <w:t xml:space="preserve"> de la presente ley. En todo caso, esto no se entenderá como una resolución de los diferendos de límites territoriales, los cuales se seguirán rigiendo por las normas vigentes que regulan la materia.</w:t>
      </w:r>
    </w:p>
    <w:p w14:paraId="3F4087E1" w14:textId="77777777" w:rsidR="002C1009" w:rsidRPr="00AA2CB2" w:rsidRDefault="002C1009" w:rsidP="00BC1EA6">
      <w:pPr>
        <w:pStyle w:val="NormalWeb"/>
        <w:spacing w:before="0" w:beforeAutospacing="0" w:after="0" w:afterAutospacing="0"/>
        <w:jc w:val="both"/>
        <w:rPr>
          <w:rStyle w:val="baj"/>
          <w:rFonts w:ascii="Arial" w:hAnsi="Arial" w:cs="Arial"/>
          <w:sz w:val="22"/>
          <w:szCs w:val="22"/>
        </w:rPr>
      </w:pPr>
    </w:p>
    <w:p w14:paraId="65B947ED" w14:textId="14C75CD1"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Style w:val="baj"/>
          <w:rFonts w:ascii="Arial" w:hAnsi="Arial" w:cs="Arial"/>
          <w:sz w:val="22"/>
          <w:szCs w:val="22"/>
        </w:rPr>
        <w:t>PARÁGRAFO.</w:t>
      </w:r>
      <w:r w:rsidRPr="00AA2CB2">
        <w:rPr>
          <w:rFonts w:ascii="Arial" w:hAnsi="Arial" w:cs="Arial"/>
          <w:sz w:val="22"/>
          <w:szCs w:val="22"/>
        </w:rPr>
        <w:t> Para efectos de lo previsto en el presente artículo, el Ministerio de Minas y Energía certificará los montos de los recursos retenidos con ocasión de los diferendos de límites territoriales.</w:t>
      </w:r>
    </w:p>
    <w:p w14:paraId="100942A4" w14:textId="29A9A74B" w:rsidR="00BC1EA6" w:rsidRPr="00AA2CB2" w:rsidRDefault="00BC1EA6" w:rsidP="00BC1EA6">
      <w:pPr>
        <w:spacing w:after="0" w:line="240" w:lineRule="auto"/>
        <w:rPr>
          <w:rFonts w:ascii="Arial" w:hAnsi="Arial" w:cs="Arial"/>
        </w:rPr>
      </w:pPr>
    </w:p>
    <w:p w14:paraId="4E4E4480" w14:textId="19001CA3" w:rsidR="00BC1EA6" w:rsidRPr="00AA2CB2" w:rsidRDefault="00BC1EA6" w:rsidP="370EAB6B">
      <w:pPr>
        <w:pStyle w:val="NormalWeb"/>
        <w:spacing w:before="0" w:beforeAutospacing="0" w:after="0" w:afterAutospacing="0"/>
        <w:jc w:val="both"/>
        <w:rPr>
          <w:rFonts w:ascii="Arial" w:hAnsi="Arial" w:cs="Arial"/>
          <w:sz w:val="22"/>
          <w:szCs w:val="22"/>
        </w:rPr>
      </w:pPr>
      <w:bookmarkStart w:id="174" w:name="154"/>
      <w:r w:rsidRPr="00AA2CB2">
        <w:rPr>
          <w:rFonts w:ascii="Arial" w:hAnsi="Arial" w:cs="Arial"/>
          <w:sz w:val="22"/>
          <w:szCs w:val="22"/>
        </w:rPr>
        <w:t>ARTÍCULO 154. MUNICIPIOS DEL RÍO GRANDE DE LA MAGDALENA Y CANAL DEL DIQUE.</w:t>
      </w:r>
      <w:bookmarkEnd w:id="174"/>
      <w:r w:rsidRPr="00AA2CB2">
        <w:rPr>
          <w:rFonts w:ascii="Arial" w:hAnsi="Arial" w:cs="Arial"/>
          <w:sz w:val="22"/>
          <w:szCs w:val="22"/>
        </w:rPr>
        <w:t> En desarrollo del artícul</w:t>
      </w:r>
      <w:r w:rsidR="002F7C7A" w:rsidRPr="00AA2CB2">
        <w:rPr>
          <w:rFonts w:ascii="Arial" w:hAnsi="Arial" w:cs="Arial"/>
          <w:sz w:val="22"/>
          <w:szCs w:val="22"/>
        </w:rPr>
        <w:t>o 331</w:t>
      </w:r>
      <w:r w:rsidRPr="00AA2CB2">
        <w:rPr>
          <w:rFonts w:ascii="Arial" w:hAnsi="Arial" w:cs="Arial"/>
          <w:sz w:val="22"/>
          <w:szCs w:val="22"/>
        </w:rPr>
        <w:t> de la Constitución Política, se asignará el 0.5% de los ingresos del Sistema General de Regalías para proyectos de inversión de los municipios ribereños del Río Grande de la Magdalena, incluidos, los del Canal del Dique. Estos recursos serán canalizados a través de la Corporación Autónoma Regional del Río Grande de la Magdalena.</w:t>
      </w:r>
    </w:p>
    <w:p w14:paraId="2BA6C1CF"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lastRenderedPageBreak/>
        <w:t>Para estos efectos, el presupuesto del Sistema General de Regalías deberá acompañarse de un anexo indicativo en el que se presenten los proyectos de inversión de que trata el inciso anterior.</w:t>
      </w:r>
    </w:p>
    <w:p w14:paraId="3765FDD6"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Corporación Autónoma Regional del Río Grande de la Magdalena, semestralmente presentará a la subcomisión de la Comisión Quinta de Cámara y Senado que se integre para el efecto, un informe detallado sobre los proyectos a ejecutar y los que se encuentren en ejecución o se hayan ejecutado.</w:t>
      </w:r>
    </w:p>
    <w:p w14:paraId="5EC7DA33" w14:textId="6C83B8F1" w:rsidR="00BC1EA6" w:rsidRPr="00AA2CB2" w:rsidRDefault="00BC1EA6" w:rsidP="00BC1EA6">
      <w:pPr>
        <w:spacing w:after="0" w:line="240" w:lineRule="auto"/>
        <w:rPr>
          <w:rFonts w:ascii="Arial" w:hAnsi="Arial" w:cs="Arial"/>
        </w:rPr>
      </w:pPr>
    </w:p>
    <w:p w14:paraId="340AC01A"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75" w:name="155"/>
      <w:r w:rsidRPr="00AA2CB2">
        <w:rPr>
          <w:rFonts w:ascii="Arial" w:hAnsi="Arial" w:cs="Arial"/>
          <w:sz w:val="22"/>
          <w:szCs w:val="22"/>
        </w:rPr>
        <w:t>ARTÍCULO 155. IMPACTO REGIONAL.</w:t>
      </w:r>
      <w:bookmarkEnd w:id="175"/>
      <w:r w:rsidRPr="00AA2CB2">
        <w:rPr>
          <w:rFonts w:ascii="Arial" w:hAnsi="Arial" w:cs="Arial"/>
          <w:sz w:val="22"/>
          <w:szCs w:val="22"/>
        </w:rPr>
        <w:t xml:space="preserve"> Entiéndase por proyecto de impacto regional aquel que incida en más de un departamento de los que integren una región o diferentes regiones, así como el que beneficie a un conjunto significativo de municipios de un mismo departamento, y que por su naturaleza influya positivamente en el desarrollo de </w:t>
      </w:r>
      <w:proofErr w:type="gramStart"/>
      <w:r w:rsidRPr="00AA2CB2">
        <w:rPr>
          <w:rFonts w:ascii="Arial" w:hAnsi="Arial" w:cs="Arial"/>
          <w:sz w:val="22"/>
          <w:szCs w:val="22"/>
        </w:rPr>
        <w:t>los mismos</w:t>
      </w:r>
      <w:proofErr w:type="gramEnd"/>
      <w:r w:rsidRPr="00AA2CB2">
        <w:rPr>
          <w:rFonts w:ascii="Arial" w:hAnsi="Arial" w:cs="Arial"/>
          <w:sz w:val="22"/>
          <w:szCs w:val="22"/>
        </w:rPr>
        <w:t>.</w:t>
      </w:r>
    </w:p>
    <w:p w14:paraId="1B787CAA" w14:textId="145AE772" w:rsidR="00BC1EA6" w:rsidRPr="00AA2CB2" w:rsidRDefault="00BC1EA6" w:rsidP="00BC1EA6">
      <w:pPr>
        <w:spacing w:after="0" w:line="240" w:lineRule="auto"/>
        <w:rPr>
          <w:rFonts w:ascii="Arial" w:hAnsi="Arial" w:cs="Arial"/>
        </w:rPr>
      </w:pPr>
    </w:p>
    <w:p w14:paraId="785349B7" w14:textId="6709D756" w:rsidR="00BC1EA6" w:rsidRPr="00AA2CB2" w:rsidRDefault="00BC1EA6" w:rsidP="370EAB6B">
      <w:pPr>
        <w:pStyle w:val="NormalWeb"/>
        <w:spacing w:before="0" w:beforeAutospacing="0" w:after="0" w:afterAutospacing="0"/>
        <w:jc w:val="both"/>
        <w:rPr>
          <w:rFonts w:ascii="Arial" w:hAnsi="Arial" w:cs="Arial"/>
          <w:sz w:val="22"/>
          <w:szCs w:val="22"/>
        </w:rPr>
      </w:pPr>
      <w:bookmarkStart w:id="176" w:name="156"/>
      <w:r w:rsidRPr="00AA2CB2">
        <w:rPr>
          <w:rFonts w:ascii="Arial" w:hAnsi="Arial" w:cs="Arial"/>
          <w:sz w:val="22"/>
          <w:szCs w:val="22"/>
        </w:rPr>
        <w:t>ARTÍCULO 156. RÉGIMEN DE TRANSICIÓN PARA OTROS RECURSOS DISPONIBLES A 31 DE DICIEMBRE DE 2011.</w:t>
      </w:r>
      <w:bookmarkEnd w:id="176"/>
      <w:r w:rsidRPr="00AA2CB2">
        <w:rPr>
          <w:rFonts w:ascii="Arial" w:hAnsi="Arial" w:cs="Arial"/>
          <w:sz w:val="22"/>
          <w:szCs w:val="22"/>
        </w:rPr>
        <w:t>  Los recursos disponibles a 31 de diciembre de 2011, correspondientes al margen de comercialización incluidos en el rubro de recaudos a favor de terceros de la Agencia Nacional de Hidrocarburos se destinarán, 50% a la Nación; 35% a las entidades beneficiarias de regalías directas en materia de hidrocarburos a la fecha de expedición de la presente ley; 10% red vial terciaria y 5% con destino al Programa de Normalización de Redes Eléctricas y al Fondo de Apoyo Financiero para la Energización de las Zonas Rurales Interconectadas.</w:t>
      </w:r>
    </w:p>
    <w:p w14:paraId="7F96EC29" w14:textId="77777777" w:rsidR="003C6B40" w:rsidRPr="00AA2CB2" w:rsidRDefault="003C6B40" w:rsidP="370EAB6B">
      <w:pPr>
        <w:pStyle w:val="NormalWeb"/>
        <w:spacing w:before="0" w:beforeAutospacing="0" w:after="0" w:afterAutospacing="0"/>
        <w:jc w:val="both"/>
        <w:rPr>
          <w:rFonts w:ascii="Arial" w:hAnsi="Arial" w:cs="Arial"/>
          <w:sz w:val="22"/>
          <w:szCs w:val="22"/>
        </w:rPr>
      </w:pPr>
    </w:p>
    <w:p w14:paraId="2E3FE805" w14:textId="77777777"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Los recursos que en virtud de este artículo se destinen a las entidades productoras, se asignarán en proporción a su participación del promedio total de las regalías directas giradas durante el período comprendido entre 2007 y 2010.</w:t>
      </w:r>
    </w:p>
    <w:p w14:paraId="20E2EE4E" w14:textId="77777777" w:rsidR="002C1009" w:rsidRPr="00AA2CB2" w:rsidRDefault="002C1009" w:rsidP="00BC1EA6">
      <w:pPr>
        <w:pStyle w:val="NormalWeb"/>
        <w:spacing w:before="0" w:beforeAutospacing="0" w:after="0" w:afterAutospacing="0"/>
        <w:jc w:val="both"/>
        <w:rPr>
          <w:rFonts w:ascii="Arial" w:hAnsi="Arial" w:cs="Arial"/>
          <w:sz w:val="22"/>
          <w:szCs w:val="22"/>
        </w:rPr>
      </w:pPr>
      <w:bookmarkStart w:id="177" w:name="157"/>
    </w:p>
    <w:p w14:paraId="69B72FD2" w14:textId="0A1E5D10"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ARTÍCULO 157. RÉGIMEN DE TRANSICIÓN PARA REGALÍAS Y COMPENSACIONES CAUSADAS A 31 DE DICIEMBRE DE 2011.</w:t>
      </w:r>
      <w:bookmarkEnd w:id="177"/>
      <w:r w:rsidRPr="00AA2CB2">
        <w:rPr>
          <w:rFonts w:ascii="Arial" w:hAnsi="Arial" w:cs="Arial"/>
          <w:sz w:val="22"/>
          <w:szCs w:val="22"/>
        </w:rPr>
        <w:t> Las regalías y compensaciones causadas a 31 de diciembre de 2011, así como el ajuste definitivo del cuarto trimestre de 2011, se recaudarán, liquidarán y distribuirán conforme a lo establecido en las leyes</w:t>
      </w:r>
      <w:r w:rsidR="001B712E" w:rsidRPr="00AA2CB2">
        <w:rPr>
          <w:rFonts w:ascii="Arial" w:hAnsi="Arial" w:cs="Arial"/>
          <w:sz w:val="22"/>
          <w:szCs w:val="22"/>
        </w:rPr>
        <w:t xml:space="preserve"> 141 de 1994 y 756 </w:t>
      </w:r>
      <w:r w:rsidR="006074E3" w:rsidRPr="00AA2CB2">
        <w:rPr>
          <w:rFonts w:ascii="Arial" w:hAnsi="Arial" w:cs="Arial"/>
          <w:sz w:val="22"/>
          <w:szCs w:val="22"/>
        </w:rPr>
        <w:t>de 2002</w:t>
      </w:r>
      <w:r w:rsidRPr="00AA2CB2">
        <w:rPr>
          <w:rFonts w:ascii="Arial" w:hAnsi="Arial" w:cs="Arial"/>
          <w:sz w:val="22"/>
          <w:szCs w:val="22"/>
        </w:rPr>
        <w:t>, en lo pertinente.</w:t>
      </w:r>
    </w:p>
    <w:p w14:paraId="33B28439" w14:textId="3CDCDC49" w:rsidR="00BC1EA6" w:rsidRPr="00AA2CB2" w:rsidRDefault="00BC1EA6" w:rsidP="00BC1EA6">
      <w:pPr>
        <w:spacing w:after="0" w:line="240" w:lineRule="auto"/>
        <w:rPr>
          <w:rFonts w:ascii="Arial" w:hAnsi="Arial" w:cs="Arial"/>
        </w:rPr>
      </w:pPr>
    </w:p>
    <w:p w14:paraId="62875EFD" w14:textId="77777777" w:rsidR="00BC1EA6" w:rsidRPr="00AA2CB2" w:rsidRDefault="00BC1EA6" w:rsidP="00BC1EA6">
      <w:pPr>
        <w:pStyle w:val="NormalWeb"/>
        <w:spacing w:before="0" w:beforeAutospacing="0" w:after="0" w:afterAutospacing="0"/>
        <w:jc w:val="both"/>
        <w:rPr>
          <w:rFonts w:ascii="Arial" w:hAnsi="Arial" w:cs="Arial"/>
          <w:sz w:val="22"/>
          <w:szCs w:val="22"/>
        </w:rPr>
      </w:pPr>
      <w:bookmarkStart w:id="178" w:name="158"/>
      <w:r w:rsidRPr="00AA2CB2">
        <w:rPr>
          <w:rFonts w:ascii="Arial" w:hAnsi="Arial" w:cs="Arial"/>
          <w:sz w:val="22"/>
          <w:szCs w:val="22"/>
        </w:rPr>
        <w:t>ARTÍCULO 158. PERIODO DE TRANSICIÓN PARA PROYECTOS.</w:t>
      </w:r>
      <w:bookmarkEnd w:id="178"/>
      <w:r w:rsidRPr="00AA2CB2">
        <w:rPr>
          <w:rFonts w:ascii="Arial" w:hAnsi="Arial" w:cs="Arial"/>
          <w:sz w:val="22"/>
          <w:szCs w:val="22"/>
        </w:rPr>
        <w:t> Durante el año 2012 por ser un periodo de transición se contará con la oportunidad para inscribir los proyectos susceptibles de ser financiados con cargo al Sistema General de Regalías en los bancos de programas y proyectos del mismo sistema. Estos proyectos, tendrán prioridad y prevalencia sobre aquellos que sólo de manera indicativa componen el anexo del decreto de presupuesto expedido por el Gobierno.</w:t>
      </w:r>
    </w:p>
    <w:p w14:paraId="6D81FA46" w14:textId="77777777" w:rsidR="006074E3" w:rsidRPr="00AA2CB2" w:rsidRDefault="006074E3" w:rsidP="00BC1EA6">
      <w:pPr>
        <w:pStyle w:val="NormalWeb"/>
        <w:spacing w:before="0" w:beforeAutospacing="0" w:after="0" w:afterAutospacing="0"/>
        <w:jc w:val="both"/>
        <w:rPr>
          <w:rFonts w:ascii="Arial" w:hAnsi="Arial" w:cs="Arial"/>
          <w:sz w:val="22"/>
          <w:szCs w:val="22"/>
        </w:rPr>
      </w:pPr>
    </w:p>
    <w:p w14:paraId="7E53F968" w14:textId="49E4E715" w:rsidR="00BC1EA6" w:rsidRPr="00AA2CB2" w:rsidRDefault="00BC1EA6" w:rsidP="00BC1EA6">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 xml:space="preserve">Lo anterior, sin perjuicio de que </w:t>
      </w:r>
      <w:proofErr w:type="gramStart"/>
      <w:r w:rsidRPr="00AA2CB2">
        <w:rPr>
          <w:rFonts w:ascii="Arial" w:hAnsi="Arial" w:cs="Arial"/>
          <w:sz w:val="22"/>
          <w:szCs w:val="22"/>
        </w:rPr>
        <w:t>una vez vencido dicho plazo puedan</w:t>
      </w:r>
      <w:proofErr w:type="gramEnd"/>
      <w:r w:rsidRPr="00AA2CB2">
        <w:rPr>
          <w:rFonts w:ascii="Arial" w:hAnsi="Arial" w:cs="Arial"/>
          <w:sz w:val="22"/>
          <w:szCs w:val="22"/>
        </w:rPr>
        <w:t xml:space="preserve"> formular y presentar nuevos proyectos.</w:t>
      </w:r>
    </w:p>
    <w:p w14:paraId="76940164" w14:textId="7FFBADF7" w:rsidR="00BC1EA6" w:rsidRPr="00AA2CB2" w:rsidRDefault="00BC1EA6" w:rsidP="00BC1EA6">
      <w:pPr>
        <w:spacing w:after="0" w:line="240" w:lineRule="auto"/>
        <w:rPr>
          <w:rFonts w:ascii="Arial" w:hAnsi="Arial" w:cs="Arial"/>
        </w:rPr>
      </w:pPr>
    </w:p>
    <w:p w14:paraId="270647D9" w14:textId="00E86FF3" w:rsidR="00BC1EA6" w:rsidRPr="00AA2CB2" w:rsidRDefault="00BC1EA6" w:rsidP="370EAB6B">
      <w:pPr>
        <w:pStyle w:val="NormalWeb"/>
        <w:spacing w:before="0" w:beforeAutospacing="0" w:after="0" w:afterAutospacing="0"/>
        <w:jc w:val="both"/>
        <w:rPr>
          <w:rFonts w:ascii="Arial" w:hAnsi="Arial" w:cs="Arial"/>
          <w:sz w:val="22"/>
          <w:szCs w:val="22"/>
        </w:rPr>
      </w:pPr>
      <w:bookmarkStart w:id="179" w:name="159"/>
      <w:r w:rsidRPr="00AA2CB2">
        <w:rPr>
          <w:rFonts w:ascii="Arial" w:hAnsi="Arial" w:cs="Arial"/>
          <w:sz w:val="22"/>
          <w:szCs w:val="22"/>
        </w:rPr>
        <w:t>ARTÍCULO 159. ÓRGANOS COLEGIADOS DE ADMINISTRACIÓN Y DECISIÓN POR REGIONES.</w:t>
      </w:r>
      <w:bookmarkEnd w:id="179"/>
      <w:r w:rsidRPr="00AA2CB2">
        <w:rPr>
          <w:rFonts w:ascii="Arial" w:hAnsi="Arial" w:cs="Arial"/>
          <w:sz w:val="22"/>
          <w:szCs w:val="22"/>
        </w:rPr>
        <w:t xml:space="preserve"> Los órganos colegiados de administración y decisión que se conforman por regiones estarán constituidos por todos los gobernadores que la componen, dos alcaldes por cada uno de sus departamentos y un alcalde adicional elegido por los alcaldes de las ciudades capitales de los departamentos de la región. También serán miembros cuatro (4) </w:t>
      </w:r>
      <w:proofErr w:type="gramStart"/>
      <w:r w:rsidRPr="00AA2CB2">
        <w:rPr>
          <w:rFonts w:ascii="Arial" w:hAnsi="Arial" w:cs="Arial"/>
          <w:sz w:val="22"/>
          <w:szCs w:val="22"/>
        </w:rPr>
        <w:t>Ministros</w:t>
      </w:r>
      <w:proofErr w:type="gramEnd"/>
      <w:r w:rsidRPr="00AA2CB2">
        <w:rPr>
          <w:rFonts w:ascii="Arial" w:hAnsi="Arial" w:cs="Arial"/>
          <w:sz w:val="22"/>
          <w:szCs w:val="22"/>
        </w:rPr>
        <w:t xml:space="preserve"> o sus delegados, uno de los cuales será el Ministro de Ambiente y Desarrollo Sostenible o su delegado, y el Director del Departamento Nacional de Planeación o su delegado. Los gobernadores serán miembros permanentes por la totalidad de su periodo de gobierno.</w:t>
      </w:r>
    </w:p>
    <w:p w14:paraId="41949ACC" w14:textId="00E086A2" w:rsidR="00BC1EA6" w:rsidRPr="00AA2CB2" w:rsidRDefault="00BC1EA6" w:rsidP="00BC1EA6">
      <w:pPr>
        <w:spacing w:after="0" w:line="240" w:lineRule="auto"/>
        <w:rPr>
          <w:rFonts w:ascii="Arial" w:hAnsi="Arial" w:cs="Arial"/>
        </w:rPr>
      </w:pPr>
    </w:p>
    <w:p w14:paraId="7D036B0F" w14:textId="2BF79B90" w:rsidR="00BC1EA6" w:rsidRPr="00AA2CB2" w:rsidRDefault="00BC1EA6" w:rsidP="370EAB6B">
      <w:pPr>
        <w:pStyle w:val="NormalWeb"/>
        <w:spacing w:before="0" w:beforeAutospacing="0" w:after="0" w:afterAutospacing="0"/>
        <w:jc w:val="both"/>
        <w:rPr>
          <w:rFonts w:ascii="Arial" w:hAnsi="Arial" w:cs="Arial"/>
          <w:sz w:val="22"/>
          <w:szCs w:val="22"/>
        </w:rPr>
      </w:pPr>
      <w:bookmarkStart w:id="180" w:name="160"/>
      <w:r w:rsidRPr="00AA2CB2">
        <w:rPr>
          <w:rFonts w:ascii="Arial" w:hAnsi="Arial" w:cs="Arial"/>
          <w:sz w:val="22"/>
          <w:szCs w:val="22"/>
        </w:rPr>
        <w:t>ARTÍCULO 160. VIGENCIA Y DEROGATORIAS.</w:t>
      </w:r>
      <w:bookmarkEnd w:id="180"/>
      <w:r w:rsidRPr="00AA2CB2">
        <w:rPr>
          <w:rFonts w:ascii="Arial" w:hAnsi="Arial" w:cs="Arial"/>
          <w:sz w:val="22"/>
          <w:szCs w:val="22"/>
        </w:rPr>
        <w:t> Durante el lapso en el que el Departamento Nacional de Planeación ejerza las funciones de que trata el artículo</w:t>
      </w:r>
      <w:r w:rsidR="006074E3" w:rsidRPr="00AA2CB2">
        <w:rPr>
          <w:rFonts w:ascii="Arial" w:hAnsi="Arial" w:cs="Arial"/>
          <w:sz w:val="22"/>
          <w:szCs w:val="22"/>
        </w:rPr>
        <w:t xml:space="preserve"> </w:t>
      </w:r>
      <w:proofErr w:type="gramStart"/>
      <w:r w:rsidR="006074E3" w:rsidRPr="00AA2CB2">
        <w:rPr>
          <w:rFonts w:ascii="Arial" w:hAnsi="Arial" w:cs="Arial"/>
          <w:sz w:val="22"/>
          <w:szCs w:val="22"/>
        </w:rPr>
        <w:t>135</w:t>
      </w:r>
      <w:r w:rsidRPr="00AA2CB2">
        <w:rPr>
          <w:rFonts w:ascii="Arial" w:hAnsi="Arial" w:cs="Arial"/>
          <w:sz w:val="22"/>
          <w:szCs w:val="22"/>
        </w:rPr>
        <w:t>  de</w:t>
      </w:r>
      <w:proofErr w:type="gramEnd"/>
      <w:r w:rsidRPr="00AA2CB2">
        <w:rPr>
          <w:rFonts w:ascii="Arial" w:hAnsi="Arial" w:cs="Arial"/>
          <w:sz w:val="22"/>
          <w:szCs w:val="22"/>
        </w:rPr>
        <w:t xml:space="preserve"> la presente ley, y </w:t>
      </w:r>
      <w:r w:rsidRPr="00AA2CB2">
        <w:rPr>
          <w:rFonts w:ascii="Arial" w:hAnsi="Arial" w:cs="Arial"/>
          <w:sz w:val="22"/>
          <w:szCs w:val="22"/>
        </w:rPr>
        <w:lastRenderedPageBreak/>
        <w:t>solamente para este fin, continuarán vigentes en lo pertinente las normas que regulaban el régimen de regalías, y las que por disposición expresa de la presente ley continúen vigentes.</w:t>
      </w:r>
    </w:p>
    <w:p w14:paraId="074AFAAD" w14:textId="77777777" w:rsidR="006074E3" w:rsidRPr="00AA2CB2" w:rsidRDefault="006074E3" w:rsidP="370EAB6B">
      <w:pPr>
        <w:pStyle w:val="NormalWeb"/>
        <w:spacing w:before="0" w:beforeAutospacing="0" w:after="0" w:afterAutospacing="0"/>
        <w:jc w:val="both"/>
        <w:rPr>
          <w:rFonts w:ascii="Arial" w:hAnsi="Arial" w:cs="Arial"/>
          <w:sz w:val="22"/>
          <w:szCs w:val="22"/>
        </w:rPr>
      </w:pPr>
    </w:p>
    <w:p w14:paraId="072F0E52" w14:textId="5369F399" w:rsidR="00BC1EA6" w:rsidRPr="00AA2CB2" w:rsidRDefault="00BC1EA6" w:rsidP="370EAB6B">
      <w:pPr>
        <w:pStyle w:val="NormalWeb"/>
        <w:spacing w:before="0" w:beforeAutospacing="0" w:after="0" w:afterAutospacing="0"/>
        <w:jc w:val="both"/>
        <w:rPr>
          <w:rFonts w:ascii="Arial" w:hAnsi="Arial" w:cs="Arial"/>
          <w:sz w:val="22"/>
          <w:szCs w:val="22"/>
        </w:rPr>
      </w:pPr>
      <w:r w:rsidRPr="00AA2CB2">
        <w:rPr>
          <w:rFonts w:ascii="Arial" w:hAnsi="Arial" w:cs="Arial"/>
          <w:sz w:val="22"/>
          <w:szCs w:val="22"/>
        </w:rPr>
        <w:t>La presente ley rige a partir de la fecha de su publicación y deroga los artículos</w:t>
      </w:r>
      <w:r w:rsidR="006074E3" w:rsidRPr="00AA2CB2">
        <w:rPr>
          <w:rFonts w:ascii="Arial" w:hAnsi="Arial" w:cs="Arial"/>
          <w:sz w:val="22"/>
          <w:szCs w:val="22"/>
        </w:rPr>
        <w:t xml:space="preserve"> 19, 20, </w:t>
      </w:r>
      <w:proofErr w:type="gramStart"/>
      <w:r w:rsidR="006074E3" w:rsidRPr="00AA2CB2">
        <w:rPr>
          <w:rFonts w:ascii="Arial" w:hAnsi="Arial" w:cs="Arial"/>
          <w:sz w:val="22"/>
          <w:szCs w:val="22"/>
        </w:rPr>
        <w:t>21</w:t>
      </w:r>
      <w:r w:rsidRPr="00AA2CB2">
        <w:rPr>
          <w:rFonts w:ascii="Arial" w:hAnsi="Arial" w:cs="Arial"/>
          <w:sz w:val="22"/>
          <w:szCs w:val="22"/>
        </w:rPr>
        <w:t>  excepto</w:t>
      </w:r>
      <w:proofErr w:type="gramEnd"/>
      <w:r w:rsidRPr="00AA2CB2">
        <w:rPr>
          <w:rFonts w:ascii="Arial" w:hAnsi="Arial" w:cs="Arial"/>
          <w:sz w:val="22"/>
          <w:szCs w:val="22"/>
        </w:rPr>
        <w:t xml:space="preserve"> el parágrafo primero; el artículo </w:t>
      </w:r>
      <w:r w:rsidR="006074E3" w:rsidRPr="00AA2CB2">
        <w:rPr>
          <w:rFonts w:ascii="Arial" w:hAnsi="Arial" w:cs="Arial"/>
          <w:sz w:val="22"/>
          <w:szCs w:val="22"/>
        </w:rPr>
        <w:t>22</w:t>
      </w:r>
      <w:r w:rsidRPr="00AA2CB2">
        <w:rPr>
          <w:rFonts w:ascii="Arial" w:hAnsi="Arial" w:cs="Arial"/>
          <w:sz w:val="22"/>
          <w:szCs w:val="22"/>
        </w:rPr>
        <w:t> </w:t>
      </w:r>
      <w:r w:rsidR="479A8DC1" w:rsidRPr="00AA2CB2">
        <w:rPr>
          <w:rFonts w:ascii="Arial" w:hAnsi="Arial" w:cs="Arial"/>
          <w:sz w:val="22"/>
          <w:szCs w:val="22"/>
        </w:rPr>
        <w:t xml:space="preserve"> </w:t>
      </w:r>
      <w:r w:rsidRPr="00AA2CB2">
        <w:rPr>
          <w:rFonts w:ascii="Arial" w:hAnsi="Arial" w:cs="Arial"/>
          <w:sz w:val="22"/>
          <w:szCs w:val="22"/>
        </w:rPr>
        <w:t>excepto el parágrafo; los artículos </w:t>
      </w:r>
      <w:r w:rsidR="006074E3" w:rsidRPr="00AA2CB2">
        <w:rPr>
          <w:rFonts w:ascii="Arial" w:hAnsi="Arial" w:cs="Arial"/>
          <w:sz w:val="22"/>
          <w:szCs w:val="22"/>
        </w:rPr>
        <w:t xml:space="preserve">24, 25 </w:t>
      </w:r>
      <w:r w:rsidRPr="00AA2CB2">
        <w:rPr>
          <w:rFonts w:ascii="Arial" w:hAnsi="Arial" w:cs="Arial"/>
          <w:sz w:val="22"/>
          <w:szCs w:val="22"/>
        </w:rPr>
        <w:t>y el parágrafo del artículo </w:t>
      </w:r>
      <w:r w:rsidR="006074E3" w:rsidRPr="00AA2CB2">
        <w:rPr>
          <w:rFonts w:ascii="Arial" w:hAnsi="Arial" w:cs="Arial"/>
          <w:sz w:val="22"/>
          <w:szCs w:val="22"/>
        </w:rPr>
        <w:t>26</w:t>
      </w:r>
      <w:r w:rsidRPr="00AA2CB2">
        <w:rPr>
          <w:rFonts w:ascii="Arial" w:hAnsi="Arial" w:cs="Arial"/>
          <w:sz w:val="22"/>
          <w:szCs w:val="22"/>
        </w:rPr>
        <w:t> de la Ley 141 de 1994; los artículos</w:t>
      </w:r>
      <w:r w:rsidR="006074E3" w:rsidRPr="00AA2CB2">
        <w:rPr>
          <w:rFonts w:ascii="Arial" w:hAnsi="Arial" w:cs="Arial"/>
          <w:sz w:val="22"/>
          <w:szCs w:val="22"/>
        </w:rPr>
        <w:t xml:space="preserve"> 8 y 9</w:t>
      </w:r>
      <w:r w:rsidRPr="00AA2CB2">
        <w:rPr>
          <w:rFonts w:ascii="Arial" w:hAnsi="Arial" w:cs="Arial"/>
          <w:sz w:val="22"/>
          <w:szCs w:val="22"/>
        </w:rPr>
        <w:t xml:space="preserve"> de la Ley 756 de 2002 y las demás disposiciones que le sean contrarias.</w:t>
      </w:r>
    </w:p>
    <w:p w14:paraId="4E08080D" w14:textId="77777777" w:rsidR="002C1009" w:rsidRPr="00AA2CB2" w:rsidRDefault="002C1009" w:rsidP="00BC1EA6">
      <w:pPr>
        <w:pStyle w:val="NormalWeb"/>
        <w:spacing w:before="0" w:beforeAutospacing="0" w:after="0" w:afterAutospacing="0"/>
        <w:jc w:val="both"/>
        <w:rPr>
          <w:rFonts w:ascii="Arial" w:hAnsi="Arial" w:cs="Arial"/>
          <w:sz w:val="22"/>
          <w:szCs w:val="22"/>
        </w:rPr>
      </w:pPr>
    </w:p>
    <w:p w14:paraId="33451A9C" w14:textId="77777777" w:rsidR="00BC1EA6" w:rsidRPr="00AA2CB2" w:rsidRDefault="00BC1EA6" w:rsidP="370EAB6B">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 xml:space="preserve">El </w:t>
      </w:r>
      <w:proofErr w:type="gramStart"/>
      <w:r w:rsidRPr="00AA2CB2">
        <w:rPr>
          <w:rFonts w:ascii="Arial" w:hAnsi="Arial" w:cs="Arial"/>
          <w:sz w:val="22"/>
          <w:szCs w:val="22"/>
        </w:rPr>
        <w:t>Presidente</w:t>
      </w:r>
      <w:proofErr w:type="gramEnd"/>
      <w:r w:rsidRPr="00AA2CB2">
        <w:rPr>
          <w:rFonts w:ascii="Arial" w:hAnsi="Arial" w:cs="Arial"/>
          <w:sz w:val="22"/>
          <w:szCs w:val="22"/>
        </w:rPr>
        <w:t xml:space="preserve"> del honorable Senado de la República,</w:t>
      </w:r>
    </w:p>
    <w:p w14:paraId="7D1A9CB3" w14:textId="05C48331" w:rsidR="00BC1EA6" w:rsidRPr="00AA2CB2" w:rsidRDefault="00BC1EA6" w:rsidP="00BC1EA6">
      <w:pPr>
        <w:pStyle w:val="centrado"/>
        <w:spacing w:before="0" w:beforeAutospacing="0" w:after="0" w:afterAutospacing="0"/>
        <w:jc w:val="center"/>
        <w:rPr>
          <w:rStyle w:val="baj"/>
          <w:rFonts w:ascii="Arial" w:hAnsi="Arial" w:cs="Arial"/>
          <w:sz w:val="22"/>
          <w:szCs w:val="22"/>
        </w:rPr>
      </w:pPr>
      <w:r w:rsidRPr="00AA2CB2">
        <w:rPr>
          <w:rStyle w:val="baj"/>
          <w:rFonts w:ascii="Arial" w:hAnsi="Arial" w:cs="Arial"/>
          <w:sz w:val="22"/>
          <w:szCs w:val="22"/>
        </w:rPr>
        <w:t>JUAN MANUEL CORZO ROMÁN.</w:t>
      </w:r>
    </w:p>
    <w:p w14:paraId="00FA6A8E" w14:textId="77777777" w:rsidR="00BC1EA6" w:rsidRPr="00AA2CB2" w:rsidRDefault="00BC1EA6" w:rsidP="370EAB6B">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 xml:space="preserve">El </w:t>
      </w:r>
      <w:proofErr w:type="gramStart"/>
      <w:r w:rsidRPr="00AA2CB2">
        <w:rPr>
          <w:rFonts w:ascii="Arial" w:hAnsi="Arial" w:cs="Arial"/>
          <w:sz w:val="22"/>
          <w:szCs w:val="22"/>
        </w:rPr>
        <w:t>Secretario General</w:t>
      </w:r>
      <w:proofErr w:type="gramEnd"/>
      <w:r w:rsidRPr="00AA2CB2">
        <w:rPr>
          <w:rFonts w:ascii="Arial" w:hAnsi="Arial" w:cs="Arial"/>
          <w:sz w:val="22"/>
          <w:szCs w:val="22"/>
        </w:rPr>
        <w:t xml:space="preserve"> del honorable Senado de la República,</w:t>
      </w:r>
    </w:p>
    <w:p w14:paraId="21D66FE0" w14:textId="42C9FD90" w:rsidR="00BC1EA6" w:rsidRPr="00AA2CB2" w:rsidRDefault="00BC1EA6" w:rsidP="00BC1EA6">
      <w:pPr>
        <w:pStyle w:val="centrado"/>
        <w:spacing w:before="0" w:beforeAutospacing="0" w:after="0" w:afterAutospacing="0"/>
        <w:jc w:val="center"/>
        <w:rPr>
          <w:rStyle w:val="baj"/>
          <w:rFonts w:ascii="Arial" w:hAnsi="Arial" w:cs="Arial"/>
          <w:sz w:val="22"/>
          <w:szCs w:val="22"/>
        </w:rPr>
      </w:pPr>
      <w:r w:rsidRPr="00AA2CB2">
        <w:rPr>
          <w:rStyle w:val="baj"/>
          <w:rFonts w:ascii="Arial" w:hAnsi="Arial" w:cs="Arial"/>
          <w:sz w:val="22"/>
          <w:szCs w:val="22"/>
        </w:rPr>
        <w:t>EMILIO RAMÓN OTERO DAJUD.</w:t>
      </w:r>
    </w:p>
    <w:p w14:paraId="3A8EB73F" w14:textId="77777777" w:rsidR="00BC1EA6" w:rsidRPr="00AA2CB2" w:rsidRDefault="00BC1EA6" w:rsidP="370EAB6B">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 xml:space="preserve">El </w:t>
      </w:r>
      <w:proofErr w:type="gramStart"/>
      <w:r w:rsidRPr="00AA2CB2">
        <w:rPr>
          <w:rFonts w:ascii="Arial" w:hAnsi="Arial" w:cs="Arial"/>
          <w:sz w:val="22"/>
          <w:szCs w:val="22"/>
        </w:rPr>
        <w:t>Presidente</w:t>
      </w:r>
      <w:proofErr w:type="gramEnd"/>
      <w:r w:rsidRPr="00AA2CB2">
        <w:rPr>
          <w:rFonts w:ascii="Arial" w:hAnsi="Arial" w:cs="Arial"/>
          <w:sz w:val="22"/>
          <w:szCs w:val="22"/>
        </w:rPr>
        <w:t xml:space="preserve"> de la honorable Cámara de Representantes,</w:t>
      </w:r>
    </w:p>
    <w:p w14:paraId="1018CD2F" w14:textId="648BB8E2" w:rsidR="00BC1EA6" w:rsidRPr="00AA2CB2" w:rsidRDefault="00BC1EA6" w:rsidP="00BC1EA6">
      <w:pPr>
        <w:pStyle w:val="centrado"/>
        <w:spacing w:before="0" w:beforeAutospacing="0" w:after="0" w:afterAutospacing="0"/>
        <w:jc w:val="center"/>
        <w:rPr>
          <w:rStyle w:val="baj"/>
          <w:rFonts w:ascii="Arial" w:hAnsi="Arial" w:cs="Arial"/>
          <w:sz w:val="22"/>
          <w:szCs w:val="22"/>
        </w:rPr>
      </w:pPr>
      <w:r w:rsidRPr="00AA2CB2">
        <w:rPr>
          <w:rStyle w:val="baj"/>
          <w:rFonts w:ascii="Arial" w:hAnsi="Arial" w:cs="Arial"/>
          <w:sz w:val="22"/>
          <w:szCs w:val="22"/>
        </w:rPr>
        <w:t>SIMÓN GAVIRIA MUÑOZ.</w:t>
      </w:r>
    </w:p>
    <w:p w14:paraId="2284456A" w14:textId="77777777" w:rsidR="00BC1EA6" w:rsidRPr="00AA2CB2" w:rsidRDefault="00BC1EA6" w:rsidP="370EAB6B">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 xml:space="preserve">El </w:t>
      </w:r>
      <w:proofErr w:type="gramStart"/>
      <w:r w:rsidRPr="00AA2CB2">
        <w:rPr>
          <w:rFonts w:ascii="Arial" w:hAnsi="Arial" w:cs="Arial"/>
          <w:sz w:val="22"/>
          <w:szCs w:val="22"/>
        </w:rPr>
        <w:t>Secretario General</w:t>
      </w:r>
      <w:proofErr w:type="gramEnd"/>
      <w:r w:rsidRPr="00AA2CB2">
        <w:rPr>
          <w:rFonts w:ascii="Arial" w:hAnsi="Arial" w:cs="Arial"/>
          <w:sz w:val="22"/>
          <w:szCs w:val="22"/>
        </w:rPr>
        <w:t xml:space="preserve"> de la honorable Cámara de Representantes,</w:t>
      </w:r>
    </w:p>
    <w:p w14:paraId="4767B5F8" w14:textId="4E8AD7EF" w:rsidR="00BC1EA6" w:rsidRPr="00AA2CB2" w:rsidRDefault="00BC1EA6" w:rsidP="00BC1EA6">
      <w:pPr>
        <w:pStyle w:val="centrado"/>
        <w:spacing w:before="0" w:beforeAutospacing="0" w:after="0" w:afterAutospacing="0"/>
        <w:jc w:val="center"/>
        <w:rPr>
          <w:rStyle w:val="baj"/>
          <w:rFonts w:ascii="Arial" w:hAnsi="Arial" w:cs="Arial"/>
          <w:sz w:val="22"/>
          <w:szCs w:val="22"/>
        </w:rPr>
      </w:pPr>
      <w:r w:rsidRPr="00AA2CB2">
        <w:rPr>
          <w:rStyle w:val="baj"/>
          <w:rFonts w:ascii="Arial" w:hAnsi="Arial" w:cs="Arial"/>
          <w:sz w:val="22"/>
          <w:szCs w:val="22"/>
        </w:rPr>
        <w:t>JESÚS ALFONSO RODRÍGUEZ CAMARGO.</w:t>
      </w:r>
    </w:p>
    <w:p w14:paraId="70BCC95A" w14:textId="4901C59D" w:rsidR="00BC1EA6" w:rsidRPr="00AA2CB2" w:rsidRDefault="00BC1EA6" w:rsidP="00BC1EA6">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REPÚBLICA DE COLOMBIA - GOBIERNO NACIONAL</w:t>
      </w:r>
    </w:p>
    <w:p w14:paraId="15856EDE" w14:textId="7743A985" w:rsidR="00BC1EA6" w:rsidRPr="00AA2CB2" w:rsidRDefault="00BC1EA6" w:rsidP="00BC1EA6">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Publíquese y cúmplase.</w:t>
      </w:r>
    </w:p>
    <w:p w14:paraId="3AFB0727" w14:textId="092D3D09" w:rsidR="00BC1EA6" w:rsidRPr="00AA2CB2" w:rsidRDefault="00BC1EA6" w:rsidP="00BC1EA6">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 xml:space="preserve">Dada en Bogotá, D.C., </w:t>
      </w:r>
      <w:proofErr w:type="gramStart"/>
      <w:r w:rsidRPr="00AA2CB2">
        <w:rPr>
          <w:rFonts w:ascii="Arial" w:hAnsi="Arial" w:cs="Arial"/>
          <w:sz w:val="22"/>
          <w:szCs w:val="22"/>
        </w:rPr>
        <w:t>a los 17 de mayo de 2012</w:t>
      </w:r>
      <w:proofErr w:type="gramEnd"/>
      <w:r w:rsidRPr="00AA2CB2">
        <w:rPr>
          <w:rFonts w:ascii="Arial" w:hAnsi="Arial" w:cs="Arial"/>
          <w:sz w:val="22"/>
          <w:szCs w:val="22"/>
        </w:rPr>
        <w:t>.</w:t>
      </w:r>
    </w:p>
    <w:p w14:paraId="4B4E281A" w14:textId="20FBC4AF" w:rsidR="00BC1EA6" w:rsidRPr="00AA2CB2" w:rsidRDefault="00BC1EA6" w:rsidP="00BC1EA6">
      <w:pPr>
        <w:pStyle w:val="centrado"/>
        <w:spacing w:before="0" w:beforeAutospacing="0" w:after="0" w:afterAutospacing="0"/>
        <w:jc w:val="center"/>
        <w:rPr>
          <w:rStyle w:val="baj"/>
          <w:rFonts w:ascii="Arial" w:hAnsi="Arial" w:cs="Arial"/>
          <w:sz w:val="22"/>
          <w:szCs w:val="22"/>
        </w:rPr>
      </w:pPr>
      <w:r w:rsidRPr="00AA2CB2">
        <w:rPr>
          <w:rStyle w:val="baj"/>
          <w:rFonts w:ascii="Arial" w:hAnsi="Arial" w:cs="Arial"/>
          <w:sz w:val="22"/>
          <w:szCs w:val="22"/>
        </w:rPr>
        <w:t>JUAN MANUEL SANTOS CALDERÓN</w:t>
      </w:r>
    </w:p>
    <w:p w14:paraId="10654B7C" w14:textId="77777777" w:rsidR="00BC1EA6" w:rsidRPr="00AA2CB2" w:rsidRDefault="00BC1EA6" w:rsidP="370EAB6B">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 xml:space="preserve">El </w:t>
      </w:r>
      <w:proofErr w:type="gramStart"/>
      <w:r w:rsidRPr="00AA2CB2">
        <w:rPr>
          <w:rFonts w:ascii="Arial" w:hAnsi="Arial" w:cs="Arial"/>
          <w:sz w:val="22"/>
          <w:szCs w:val="22"/>
        </w:rPr>
        <w:t>Ministro</w:t>
      </w:r>
      <w:proofErr w:type="gramEnd"/>
      <w:r w:rsidRPr="00AA2CB2">
        <w:rPr>
          <w:rFonts w:ascii="Arial" w:hAnsi="Arial" w:cs="Arial"/>
          <w:sz w:val="22"/>
          <w:szCs w:val="22"/>
        </w:rPr>
        <w:t xml:space="preserve"> de Hacienda y Crédito Público,</w:t>
      </w:r>
    </w:p>
    <w:p w14:paraId="190D85F4" w14:textId="43626322" w:rsidR="00BC1EA6" w:rsidRPr="00AA2CB2" w:rsidRDefault="00BC1EA6" w:rsidP="00BC1EA6">
      <w:pPr>
        <w:pStyle w:val="centrado"/>
        <w:spacing w:before="0" w:beforeAutospacing="0" w:after="0" w:afterAutospacing="0"/>
        <w:jc w:val="center"/>
        <w:rPr>
          <w:rStyle w:val="baj"/>
          <w:rFonts w:ascii="Arial" w:hAnsi="Arial" w:cs="Arial"/>
          <w:sz w:val="22"/>
          <w:szCs w:val="22"/>
        </w:rPr>
      </w:pPr>
      <w:r w:rsidRPr="00AA2CB2">
        <w:rPr>
          <w:rStyle w:val="baj"/>
          <w:rFonts w:ascii="Arial" w:hAnsi="Arial" w:cs="Arial"/>
          <w:sz w:val="22"/>
          <w:szCs w:val="22"/>
        </w:rPr>
        <w:t>JUAN CARLOS ECHEVERRY GARZÓN.</w:t>
      </w:r>
    </w:p>
    <w:p w14:paraId="36D89411" w14:textId="77777777" w:rsidR="00BC1EA6" w:rsidRPr="00AA2CB2" w:rsidRDefault="00BC1EA6" w:rsidP="370EAB6B">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 xml:space="preserve">El </w:t>
      </w:r>
      <w:proofErr w:type="gramStart"/>
      <w:r w:rsidRPr="00AA2CB2">
        <w:rPr>
          <w:rFonts w:ascii="Arial" w:hAnsi="Arial" w:cs="Arial"/>
          <w:sz w:val="22"/>
          <w:szCs w:val="22"/>
        </w:rPr>
        <w:t>Ministro</w:t>
      </w:r>
      <w:proofErr w:type="gramEnd"/>
      <w:r w:rsidRPr="00AA2CB2">
        <w:rPr>
          <w:rFonts w:ascii="Arial" w:hAnsi="Arial" w:cs="Arial"/>
          <w:sz w:val="22"/>
          <w:szCs w:val="22"/>
        </w:rPr>
        <w:t xml:space="preserve"> de Minas y Energía,</w:t>
      </w:r>
    </w:p>
    <w:p w14:paraId="2DB53362" w14:textId="0201584E" w:rsidR="00BC1EA6" w:rsidRPr="00AA2CB2" w:rsidRDefault="00BC1EA6" w:rsidP="00BC1EA6">
      <w:pPr>
        <w:pStyle w:val="centrado"/>
        <w:spacing w:before="0" w:beforeAutospacing="0" w:after="0" w:afterAutospacing="0"/>
        <w:jc w:val="center"/>
        <w:rPr>
          <w:rStyle w:val="baj"/>
          <w:rFonts w:ascii="Arial" w:hAnsi="Arial" w:cs="Arial"/>
          <w:sz w:val="22"/>
          <w:szCs w:val="22"/>
        </w:rPr>
      </w:pPr>
      <w:r w:rsidRPr="00AA2CB2">
        <w:rPr>
          <w:rStyle w:val="baj"/>
          <w:rFonts w:ascii="Arial" w:hAnsi="Arial" w:cs="Arial"/>
          <w:sz w:val="22"/>
          <w:szCs w:val="22"/>
        </w:rPr>
        <w:t>MAURICIO CÁRDENAS SANTA MARÍA.</w:t>
      </w:r>
    </w:p>
    <w:p w14:paraId="1B80FCF6" w14:textId="77777777" w:rsidR="00BC1EA6" w:rsidRPr="00AA2CB2" w:rsidRDefault="00BC1EA6" w:rsidP="370EAB6B">
      <w:pPr>
        <w:pStyle w:val="centrado"/>
        <w:spacing w:before="0" w:beforeAutospacing="0" w:after="0" w:afterAutospacing="0"/>
        <w:jc w:val="center"/>
        <w:rPr>
          <w:rFonts w:ascii="Arial" w:hAnsi="Arial" w:cs="Arial"/>
          <w:sz w:val="22"/>
          <w:szCs w:val="22"/>
        </w:rPr>
      </w:pPr>
      <w:r w:rsidRPr="00AA2CB2">
        <w:rPr>
          <w:rFonts w:ascii="Arial" w:hAnsi="Arial" w:cs="Arial"/>
          <w:sz w:val="22"/>
          <w:szCs w:val="22"/>
        </w:rPr>
        <w:t xml:space="preserve">El </w:t>
      </w:r>
      <w:proofErr w:type="gramStart"/>
      <w:r w:rsidRPr="00AA2CB2">
        <w:rPr>
          <w:rFonts w:ascii="Arial" w:hAnsi="Arial" w:cs="Arial"/>
          <w:sz w:val="22"/>
          <w:szCs w:val="22"/>
        </w:rPr>
        <w:t>Director</w:t>
      </w:r>
      <w:proofErr w:type="gramEnd"/>
      <w:r w:rsidRPr="00AA2CB2">
        <w:rPr>
          <w:rFonts w:ascii="Arial" w:hAnsi="Arial" w:cs="Arial"/>
          <w:sz w:val="22"/>
          <w:szCs w:val="22"/>
        </w:rPr>
        <w:t xml:space="preserve"> del Departamento Nacional de Planeación,</w:t>
      </w:r>
    </w:p>
    <w:p w14:paraId="3E753259" w14:textId="77777777" w:rsidR="00BC1EA6" w:rsidRPr="00AA2CB2" w:rsidRDefault="00BC1EA6" w:rsidP="00BC1EA6">
      <w:pPr>
        <w:pStyle w:val="centrado"/>
        <w:spacing w:before="0" w:beforeAutospacing="0" w:after="0" w:afterAutospacing="0"/>
        <w:jc w:val="center"/>
        <w:rPr>
          <w:rFonts w:ascii="Arial" w:hAnsi="Arial" w:cs="Arial"/>
          <w:sz w:val="22"/>
          <w:szCs w:val="22"/>
        </w:rPr>
      </w:pPr>
      <w:r w:rsidRPr="00AA2CB2">
        <w:rPr>
          <w:rStyle w:val="baj"/>
          <w:rFonts w:ascii="Arial" w:hAnsi="Arial" w:cs="Arial"/>
          <w:sz w:val="22"/>
          <w:szCs w:val="22"/>
        </w:rPr>
        <w:t>MAURICIO SANTA MARÍA SALAMANCA.</w:t>
      </w:r>
    </w:p>
    <w:p w14:paraId="3AFC015D" w14:textId="77777777" w:rsidR="005500B1" w:rsidRPr="00AA2CB2" w:rsidRDefault="005500B1" w:rsidP="00BC1EA6">
      <w:pPr>
        <w:spacing w:after="0" w:line="240" w:lineRule="auto"/>
        <w:jc w:val="both"/>
        <w:rPr>
          <w:rFonts w:ascii="Arial" w:hAnsi="Arial" w:cs="Arial"/>
          <w:b/>
          <w:bCs/>
        </w:rPr>
      </w:pPr>
    </w:p>
    <w:sectPr w:rsidR="005500B1" w:rsidRPr="00AA2CB2"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A80"/>
    <w:rsid w:val="00007513"/>
    <w:rsid w:val="000233D8"/>
    <w:rsid w:val="0005049C"/>
    <w:rsid w:val="00093997"/>
    <w:rsid w:val="000E4CF4"/>
    <w:rsid w:val="000E740D"/>
    <w:rsid w:val="001939D9"/>
    <w:rsid w:val="001B712E"/>
    <w:rsid w:val="00231187"/>
    <w:rsid w:val="00262741"/>
    <w:rsid w:val="002C1009"/>
    <w:rsid w:val="002E61C6"/>
    <w:rsid w:val="002F7C7A"/>
    <w:rsid w:val="0031487C"/>
    <w:rsid w:val="003212A4"/>
    <w:rsid w:val="00364A78"/>
    <w:rsid w:val="003C6B40"/>
    <w:rsid w:val="003E2D08"/>
    <w:rsid w:val="003F5DD8"/>
    <w:rsid w:val="004703D9"/>
    <w:rsid w:val="004B2011"/>
    <w:rsid w:val="005500B1"/>
    <w:rsid w:val="005B5F16"/>
    <w:rsid w:val="005F7368"/>
    <w:rsid w:val="00601931"/>
    <w:rsid w:val="006074E3"/>
    <w:rsid w:val="006230E3"/>
    <w:rsid w:val="00626D71"/>
    <w:rsid w:val="0063795E"/>
    <w:rsid w:val="006A1C31"/>
    <w:rsid w:val="006E4B7A"/>
    <w:rsid w:val="006F42DE"/>
    <w:rsid w:val="0077169C"/>
    <w:rsid w:val="008047FD"/>
    <w:rsid w:val="008077BA"/>
    <w:rsid w:val="008440FE"/>
    <w:rsid w:val="009B5265"/>
    <w:rsid w:val="00A207AF"/>
    <w:rsid w:val="00A32353"/>
    <w:rsid w:val="00A53EBD"/>
    <w:rsid w:val="00A76441"/>
    <w:rsid w:val="00A875A6"/>
    <w:rsid w:val="00AA2CB2"/>
    <w:rsid w:val="00B07C36"/>
    <w:rsid w:val="00BA2CD0"/>
    <w:rsid w:val="00BC1EA6"/>
    <w:rsid w:val="00BE46CF"/>
    <w:rsid w:val="00C1357A"/>
    <w:rsid w:val="00C51293"/>
    <w:rsid w:val="00C5693A"/>
    <w:rsid w:val="00DF1A90"/>
    <w:rsid w:val="00DF58E7"/>
    <w:rsid w:val="00E06A80"/>
    <w:rsid w:val="00E4406D"/>
    <w:rsid w:val="00E51DBC"/>
    <w:rsid w:val="00E7210E"/>
    <w:rsid w:val="00E96BCC"/>
    <w:rsid w:val="00F86E00"/>
    <w:rsid w:val="00FE798F"/>
    <w:rsid w:val="016E62A3"/>
    <w:rsid w:val="04481247"/>
    <w:rsid w:val="063F8529"/>
    <w:rsid w:val="081B0BBC"/>
    <w:rsid w:val="0BD02F50"/>
    <w:rsid w:val="0E508091"/>
    <w:rsid w:val="0E77EF89"/>
    <w:rsid w:val="0F07F88E"/>
    <w:rsid w:val="0F98D001"/>
    <w:rsid w:val="17379C62"/>
    <w:rsid w:val="19BA74D7"/>
    <w:rsid w:val="1F700A56"/>
    <w:rsid w:val="1F95810F"/>
    <w:rsid w:val="20322567"/>
    <w:rsid w:val="21D628DB"/>
    <w:rsid w:val="2759106C"/>
    <w:rsid w:val="2FF7BB85"/>
    <w:rsid w:val="3273FBC7"/>
    <w:rsid w:val="370EAB6B"/>
    <w:rsid w:val="37222DDE"/>
    <w:rsid w:val="37E6A9DB"/>
    <w:rsid w:val="38BB5571"/>
    <w:rsid w:val="3A582E77"/>
    <w:rsid w:val="3C38AB47"/>
    <w:rsid w:val="3C972566"/>
    <w:rsid w:val="3DE0FB34"/>
    <w:rsid w:val="3F5F5F28"/>
    <w:rsid w:val="4220CB6D"/>
    <w:rsid w:val="42D45D86"/>
    <w:rsid w:val="479A8DC1"/>
    <w:rsid w:val="4B65C254"/>
    <w:rsid w:val="4D1CA92F"/>
    <w:rsid w:val="4D2A3A0F"/>
    <w:rsid w:val="4D6CAF34"/>
    <w:rsid w:val="4D7C5915"/>
    <w:rsid w:val="50B4FD53"/>
    <w:rsid w:val="545CBF84"/>
    <w:rsid w:val="5BFD2DEE"/>
    <w:rsid w:val="5C3B8508"/>
    <w:rsid w:val="5C59D50B"/>
    <w:rsid w:val="5D76FEB7"/>
    <w:rsid w:val="5DA5C202"/>
    <w:rsid w:val="6365ED23"/>
    <w:rsid w:val="674FFACC"/>
    <w:rsid w:val="6CDFFD42"/>
    <w:rsid w:val="719770F2"/>
    <w:rsid w:val="757763BE"/>
    <w:rsid w:val="76F9CBFB"/>
    <w:rsid w:val="7DE80AC5"/>
    <w:rsid w:val="7FEC11F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B1335"/>
  <w15:chartTrackingRefBased/>
  <w15:docId w15:val="{7606BD24-B21F-4270-857B-E29914117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E06A8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E06A80"/>
  </w:style>
  <w:style w:type="character" w:styleId="Hipervnculo">
    <w:name w:val="Hyperlink"/>
    <w:basedOn w:val="Fuentedeprrafopredeter"/>
    <w:uiPriority w:val="99"/>
    <w:unhideWhenUsed/>
    <w:rsid w:val="00E06A80"/>
    <w:rPr>
      <w:color w:val="0000FF"/>
      <w:u w:val="single"/>
    </w:rPr>
  </w:style>
  <w:style w:type="paragraph" w:styleId="NormalWeb">
    <w:name w:val="Normal (Web)"/>
    <w:basedOn w:val="Normal"/>
    <w:uiPriority w:val="99"/>
    <w:unhideWhenUsed/>
    <w:rsid w:val="00E06A80"/>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ordeespecial">
    <w:name w:val="borde_especial"/>
    <w:basedOn w:val="Normal"/>
    <w:rsid w:val="00E06A80"/>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05049C"/>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05049C"/>
    <w:rPr>
      <w:rFonts w:ascii="Arial" w:eastAsia="Arial" w:hAnsi="Arial" w:cs="Arial"/>
      <w:lang w:val="es-ES"/>
    </w:rPr>
  </w:style>
  <w:style w:type="paragraph" w:customStyle="1" w:styleId="fondogris">
    <w:name w:val="fondo_gris"/>
    <w:basedOn w:val="Normal"/>
    <w:rsid w:val="00A32353"/>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BC1EA6"/>
    <w:pPr>
      <w:ind w:left="720"/>
      <w:contextualSpacing/>
    </w:pPr>
  </w:style>
  <w:style w:type="character" w:customStyle="1" w:styleId="normaltextrun">
    <w:name w:val="normaltextrun"/>
    <w:basedOn w:val="Fuentedeprrafopredeter"/>
    <w:rsid w:val="00A875A6"/>
  </w:style>
  <w:style w:type="character" w:styleId="Mencinsinresolver">
    <w:name w:val="Unresolved Mention"/>
    <w:basedOn w:val="Fuentedeprrafopredeter"/>
    <w:uiPriority w:val="99"/>
    <w:semiHidden/>
    <w:unhideWhenUsed/>
    <w:rsid w:val="00E96BCC"/>
    <w:rPr>
      <w:color w:val="605E5C"/>
      <w:shd w:val="clear" w:color="auto" w:fill="E1DFDD"/>
    </w:rPr>
  </w:style>
  <w:style w:type="character" w:styleId="Hipervnculovisitado">
    <w:name w:val="FollowedHyperlink"/>
    <w:basedOn w:val="Fuentedeprrafopredeter"/>
    <w:uiPriority w:val="99"/>
    <w:semiHidden/>
    <w:unhideWhenUsed/>
    <w:rsid w:val="00BE46C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27806">
      <w:bodyDiv w:val="1"/>
      <w:marLeft w:val="0"/>
      <w:marRight w:val="0"/>
      <w:marTop w:val="0"/>
      <w:marBottom w:val="0"/>
      <w:divBdr>
        <w:top w:val="none" w:sz="0" w:space="0" w:color="auto"/>
        <w:left w:val="none" w:sz="0" w:space="0" w:color="auto"/>
        <w:bottom w:val="none" w:sz="0" w:space="0" w:color="auto"/>
        <w:right w:val="none" w:sz="0" w:space="0" w:color="auto"/>
      </w:divBdr>
    </w:div>
    <w:div w:id="154996077">
      <w:bodyDiv w:val="1"/>
      <w:marLeft w:val="0"/>
      <w:marRight w:val="0"/>
      <w:marTop w:val="0"/>
      <w:marBottom w:val="0"/>
      <w:divBdr>
        <w:top w:val="none" w:sz="0" w:space="0" w:color="auto"/>
        <w:left w:val="none" w:sz="0" w:space="0" w:color="auto"/>
        <w:bottom w:val="none" w:sz="0" w:space="0" w:color="auto"/>
        <w:right w:val="none" w:sz="0" w:space="0" w:color="auto"/>
      </w:divBdr>
    </w:div>
    <w:div w:id="229581467">
      <w:bodyDiv w:val="1"/>
      <w:marLeft w:val="0"/>
      <w:marRight w:val="0"/>
      <w:marTop w:val="0"/>
      <w:marBottom w:val="0"/>
      <w:divBdr>
        <w:top w:val="none" w:sz="0" w:space="0" w:color="auto"/>
        <w:left w:val="none" w:sz="0" w:space="0" w:color="auto"/>
        <w:bottom w:val="none" w:sz="0" w:space="0" w:color="auto"/>
        <w:right w:val="none" w:sz="0" w:space="0" w:color="auto"/>
      </w:divBdr>
    </w:div>
    <w:div w:id="399792746">
      <w:bodyDiv w:val="1"/>
      <w:marLeft w:val="0"/>
      <w:marRight w:val="0"/>
      <w:marTop w:val="0"/>
      <w:marBottom w:val="0"/>
      <w:divBdr>
        <w:top w:val="none" w:sz="0" w:space="0" w:color="auto"/>
        <w:left w:val="none" w:sz="0" w:space="0" w:color="auto"/>
        <w:bottom w:val="none" w:sz="0" w:space="0" w:color="auto"/>
        <w:right w:val="none" w:sz="0" w:space="0" w:color="auto"/>
      </w:divBdr>
    </w:div>
    <w:div w:id="524288665">
      <w:bodyDiv w:val="1"/>
      <w:marLeft w:val="0"/>
      <w:marRight w:val="0"/>
      <w:marTop w:val="0"/>
      <w:marBottom w:val="0"/>
      <w:divBdr>
        <w:top w:val="none" w:sz="0" w:space="0" w:color="auto"/>
        <w:left w:val="none" w:sz="0" w:space="0" w:color="auto"/>
        <w:bottom w:val="none" w:sz="0" w:space="0" w:color="auto"/>
        <w:right w:val="none" w:sz="0" w:space="0" w:color="auto"/>
      </w:divBdr>
    </w:div>
    <w:div w:id="1014845805">
      <w:bodyDiv w:val="1"/>
      <w:marLeft w:val="0"/>
      <w:marRight w:val="0"/>
      <w:marTop w:val="0"/>
      <w:marBottom w:val="0"/>
      <w:divBdr>
        <w:top w:val="none" w:sz="0" w:space="0" w:color="auto"/>
        <w:left w:val="none" w:sz="0" w:space="0" w:color="auto"/>
        <w:bottom w:val="none" w:sz="0" w:space="0" w:color="auto"/>
        <w:right w:val="none" w:sz="0" w:space="0" w:color="auto"/>
      </w:divBdr>
    </w:div>
    <w:div w:id="1444497278">
      <w:bodyDiv w:val="1"/>
      <w:marLeft w:val="0"/>
      <w:marRight w:val="0"/>
      <w:marTop w:val="0"/>
      <w:marBottom w:val="0"/>
      <w:divBdr>
        <w:top w:val="none" w:sz="0" w:space="0" w:color="auto"/>
        <w:left w:val="none" w:sz="0" w:space="0" w:color="auto"/>
        <w:bottom w:val="none" w:sz="0" w:space="0" w:color="auto"/>
        <w:right w:val="none" w:sz="0" w:space="0" w:color="auto"/>
      </w:divBdr>
    </w:div>
    <w:div w:id="1461806846">
      <w:bodyDiv w:val="1"/>
      <w:marLeft w:val="0"/>
      <w:marRight w:val="0"/>
      <w:marTop w:val="0"/>
      <w:marBottom w:val="0"/>
      <w:divBdr>
        <w:top w:val="none" w:sz="0" w:space="0" w:color="auto"/>
        <w:left w:val="none" w:sz="0" w:space="0" w:color="auto"/>
        <w:bottom w:val="none" w:sz="0" w:space="0" w:color="auto"/>
        <w:right w:val="none" w:sz="0" w:space="0" w:color="auto"/>
      </w:divBdr>
    </w:div>
    <w:div w:id="1546868666">
      <w:bodyDiv w:val="1"/>
      <w:marLeft w:val="0"/>
      <w:marRight w:val="0"/>
      <w:marTop w:val="0"/>
      <w:marBottom w:val="0"/>
      <w:divBdr>
        <w:top w:val="none" w:sz="0" w:space="0" w:color="auto"/>
        <w:left w:val="none" w:sz="0" w:space="0" w:color="auto"/>
        <w:bottom w:val="none" w:sz="0" w:space="0" w:color="auto"/>
        <w:right w:val="none" w:sz="0" w:space="0" w:color="auto"/>
      </w:divBdr>
    </w:div>
    <w:div w:id="1778938481">
      <w:bodyDiv w:val="1"/>
      <w:marLeft w:val="0"/>
      <w:marRight w:val="0"/>
      <w:marTop w:val="0"/>
      <w:marBottom w:val="0"/>
      <w:divBdr>
        <w:top w:val="none" w:sz="0" w:space="0" w:color="auto"/>
        <w:left w:val="none" w:sz="0" w:space="0" w:color="auto"/>
        <w:bottom w:val="none" w:sz="0" w:space="0" w:color="auto"/>
        <w:right w:val="none" w:sz="0" w:space="0" w:color="auto"/>
      </w:divBdr>
    </w:div>
    <w:div w:id="1958369454">
      <w:bodyDiv w:val="1"/>
      <w:marLeft w:val="0"/>
      <w:marRight w:val="0"/>
      <w:marTop w:val="0"/>
      <w:marBottom w:val="0"/>
      <w:divBdr>
        <w:top w:val="none" w:sz="0" w:space="0" w:color="auto"/>
        <w:left w:val="none" w:sz="0" w:space="0" w:color="auto"/>
        <w:bottom w:val="none" w:sz="0" w:space="0" w:color="auto"/>
        <w:right w:val="none" w:sz="0" w:space="0" w:color="auto"/>
      </w:divBdr>
    </w:div>
    <w:div w:id="2007980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constitucion_politica_1991_pr012.html" TargetMode="External"/><Relationship Id="rId13" Type="http://schemas.openxmlformats.org/officeDocument/2006/relationships/hyperlink" Target="http://relatoria.colombiacompra.gov.co/ficha/4201912000007503" TargetMode="External"/><Relationship Id="rId3" Type="http://schemas.openxmlformats.org/officeDocument/2006/relationships/customXml" Target="../customXml/item3.xml"/><Relationship Id="rId7" Type="http://schemas.openxmlformats.org/officeDocument/2006/relationships/hyperlink" Target="http://www.secretariasenado.gov.co/senado/basedoc/constitucion_politica_1991_pr012.html" TargetMode="External"/><Relationship Id="rId12" Type="http://schemas.openxmlformats.org/officeDocument/2006/relationships/hyperlink" Target="http://www.secretariasenado.gov.co/senado/basedoc/ley_1474_2011_pr001.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ecretariasenado.gov.co/senado/basedoc/ley_1530_2012.html" TargetMode="External"/><Relationship Id="rId5" Type="http://schemas.openxmlformats.org/officeDocument/2006/relationships/settings" Target="settings.xml"/><Relationship Id="rId15" Type="http://schemas.openxmlformats.org/officeDocument/2006/relationships/hyperlink" Target="http://relatoria.colombiacompra.gov.co/ficha/C-604%20de%202020" TargetMode="External"/><Relationship Id="rId10" Type="http://schemas.openxmlformats.org/officeDocument/2006/relationships/hyperlink" Target="http://www.secretariasenado.gov.co/senado/basedoc/ley_1286_2009.html" TargetMode="External"/><Relationship Id="rId4" Type="http://schemas.openxmlformats.org/officeDocument/2006/relationships/styles" Target="styles.xml"/><Relationship Id="rId9" Type="http://schemas.openxmlformats.org/officeDocument/2006/relationships/hyperlink" Target="http://relatoria.colombiacompra.gov.co/ficha/4201912000007503" TargetMode="External"/><Relationship Id="rId14" Type="http://schemas.openxmlformats.org/officeDocument/2006/relationships/hyperlink" Target="http://relatoria.colombiacompra.gov.co/ficha/C-504%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54206E-7956-48F1-B276-C99A873534A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4829F6E3-7B9B-4736-A5E5-2CB78E0114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0E5A8D-D51F-4AE2-9BEA-ED75ECE8F3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52</Pages>
  <Words>24988</Words>
  <Characters>137439</Characters>
  <Application>Microsoft Office Word</Application>
  <DocSecurity>0</DocSecurity>
  <Lines>1145</Lines>
  <Paragraphs>324</Paragraphs>
  <ScaleCrop>false</ScaleCrop>
  <Company/>
  <LinksUpToDate>false</LinksUpToDate>
  <CharactersWithSpaces>162103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Jorge Eliecer Moran Buitrón</cp:lastModifiedBy>
  <cp:revision>51</cp:revision>
  <dcterms:created xsi:type="dcterms:W3CDTF">2020-03-31T20:08:00Z</dcterms:created>
  <dcterms:modified xsi:type="dcterms:W3CDTF">2022-08-17T21:30:00Z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