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B939D" w14:textId="0089DAC6" w:rsidR="00DA4ECF" w:rsidRDefault="00DA4ECF" w:rsidP="00DA4ECF">
      <w:pPr>
        <w:ind w:left="1701" w:right="1581"/>
        <w:jc w:val="both"/>
        <w:rPr>
          <w:rFonts w:ascii="Arial" w:eastAsia="Arial" w:hAnsi="Arial" w:cs="Arial"/>
          <w:color w:val="FF0000"/>
          <w:sz w:val="20"/>
          <w:szCs w:val="20"/>
        </w:rPr>
      </w:pPr>
      <w:bookmarkStart w:id="0" w:name="_Hlk48988720"/>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las siguientes disposiciones relacionadas con la contratación estatal: 7.</w:t>
      </w:r>
    </w:p>
    <w:p w14:paraId="32DAAF73" w14:textId="77777777" w:rsidR="00DA4ECF" w:rsidRDefault="00DA4ECF" w:rsidP="00DA4ECF">
      <w:pPr>
        <w:ind w:left="1701" w:right="1581"/>
        <w:jc w:val="both"/>
        <w:rPr>
          <w:rFonts w:ascii="Arial" w:eastAsia="Arial" w:hAnsi="Arial" w:cs="Arial"/>
          <w:color w:val="FF0000"/>
          <w:sz w:val="20"/>
          <w:szCs w:val="20"/>
        </w:rPr>
      </w:pPr>
    </w:p>
    <w:p w14:paraId="0A899836" w14:textId="77777777" w:rsidR="00DA4ECF" w:rsidRPr="00987585" w:rsidRDefault="00DA4ECF" w:rsidP="00DA4ECF">
      <w:pPr>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23EAE24F" w14:textId="100141E8" w:rsidR="00471DA4" w:rsidRDefault="00471DA4" w:rsidP="00A43B6B">
      <w:pPr>
        <w:pStyle w:val="centrado"/>
        <w:spacing w:before="0" w:beforeAutospacing="0" w:after="0" w:afterAutospacing="0"/>
        <w:jc w:val="both"/>
        <w:rPr>
          <w:rStyle w:val="baj"/>
          <w:rFonts w:ascii="Arial" w:eastAsia="Arial" w:hAnsi="Arial" w:cs="Arial"/>
          <w:b/>
          <w:bCs/>
          <w:sz w:val="20"/>
          <w:szCs w:val="20"/>
        </w:rPr>
      </w:pPr>
    </w:p>
    <w:p w14:paraId="1B4A0FE4" w14:textId="77777777" w:rsidR="00471DA4" w:rsidRPr="00146D08" w:rsidRDefault="00471DA4" w:rsidP="00A43B6B">
      <w:pPr>
        <w:pStyle w:val="centrado"/>
        <w:spacing w:before="0" w:beforeAutospacing="0" w:after="0" w:afterAutospacing="0"/>
        <w:jc w:val="both"/>
        <w:rPr>
          <w:rStyle w:val="baj"/>
          <w:rFonts w:ascii="Arial" w:eastAsia="Arial" w:hAnsi="Arial" w:cs="Arial"/>
          <w:b/>
          <w:bCs/>
          <w:sz w:val="22"/>
          <w:szCs w:val="22"/>
        </w:rPr>
      </w:pPr>
    </w:p>
    <w:p w14:paraId="4B19F23F" w14:textId="44057D97"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LEY 643 DE 2001</w:t>
      </w:r>
    </w:p>
    <w:p w14:paraId="21AFD0BD" w14:textId="77777777" w:rsidR="00A43B6B" w:rsidRPr="00146D08" w:rsidRDefault="00A43B6B" w:rsidP="00A43B6B">
      <w:pPr>
        <w:pStyle w:val="centrado"/>
        <w:spacing w:before="0" w:beforeAutospacing="0" w:after="0" w:afterAutospacing="0"/>
        <w:jc w:val="center"/>
        <w:rPr>
          <w:rFonts w:ascii="Arial" w:hAnsi="Arial" w:cs="Arial"/>
          <w:b/>
          <w:bCs/>
          <w:sz w:val="22"/>
          <w:szCs w:val="22"/>
          <w:lang w:val="es-CO"/>
        </w:rPr>
      </w:pPr>
    </w:p>
    <w:p w14:paraId="2B773BDD" w14:textId="29CA7AC7" w:rsidR="00D10F69" w:rsidRPr="00146D08" w:rsidRDefault="00D10F69" w:rsidP="00A43B6B">
      <w:pPr>
        <w:pStyle w:val="centrado"/>
        <w:spacing w:before="0" w:beforeAutospacing="0" w:after="0" w:afterAutospacing="0"/>
        <w:jc w:val="center"/>
        <w:rPr>
          <w:rFonts w:ascii="Arial" w:hAnsi="Arial" w:cs="Arial"/>
          <w:b/>
          <w:bCs/>
          <w:sz w:val="22"/>
          <w:szCs w:val="22"/>
        </w:rPr>
      </w:pPr>
      <w:r w:rsidRPr="00146D08">
        <w:rPr>
          <w:rFonts w:ascii="Arial" w:hAnsi="Arial" w:cs="Arial"/>
          <w:b/>
          <w:bCs/>
          <w:sz w:val="22"/>
          <w:szCs w:val="22"/>
        </w:rPr>
        <w:t>Por la cual se fija el régimen propio del monopolio rentístico de juegos de suerte y azar.</w:t>
      </w:r>
    </w:p>
    <w:p w14:paraId="57D4F8A9" w14:textId="77777777" w:rsidR="00A43B6B" w:rsidRPr="00146D08" w:rsidRDefault="00A43B6B" w:rsidP="00A43B6B">
      <w:pPr>
        <w:pStyle w:val="centrado"/>
        <w:spacing w:before="0" w:beforeAutospacing="0" w:after="0" w:afterAutospacing="0"/>
        <w:jc w:val="center"/>
        <w:rPr>
          <w:rFonts w:ascii="Arial" w:hAnsi="Arial" w:cs="Arial"/>
          <w:b/>
          <w:bCs/>
          <w:sz w:val="22"/>
          <w:szCs w:val="22"/>
        </w:rPr>
      </w:pPr>
    </w:p>
    <w:p w14:paraId="2162B390" w14:textId="1123E377" w:rsidR="00A43B6B" w:rsidRPr="00146D08" w:rsidRDefault="00A43B6B"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EL CONGRESO DE COLOMBIA,</w:t>
      </w:r>
    </w:p>
    <w:p w14:paraId="5EF8FD8D" w14:textId="77777777" w:rsidR="00A43B6B" w:rsidRPr="00146D08" w:rsidRDefault="00A43B6B" w:rsidP="00A43B6B">
      <w:pPr>
        <w:pStyle w:val="centrado"/>
        <w:spacing w:before="0" w:beforeAutospacing="0" w:after="0" w:afterAutospacing="0"/>
        <w:jc w:val="center"/>
        <w:rPr>
          <w:rFonts w:ascii="Arial" w:hAnsi="Arial" w:cs="Arial"/>
          <w:b/>
          <w:bCs/>
          <w:sz w:val="22"/>
          <w:szCs w:val="22"/>
        </w:rPr>
      </w:pPr>
    </w:p>
    <w:p w14:paraId="0734D6CF" w14:textId="28DA0C85"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DECRETA:</w:t>
      </w:r>
    </w:p>
    <w:p w14:paraId="501F1E4F" w14:textId="77777777" w:rsidR="00A43B6B" w:rsidRPr="00146D08" w:rsidRDefault="00A43B6B" w:rsidP="00A43B6B">
      <w:pPr>
        <w:pStyle w:val="centrado"/>
        <w:spacing w:before="0" w:beforeAutospacing="0" w:after="0" w:afterAutospacing="0"/>
        <w:jc w:val="center"/>
        <w:rPr>
          <w:rFonts w:ascii="Arial" w:hAnsi="Arial" w:cs="Arial"/>
          <w:b/>
          <w:bCs/>
          <w:sz w:val="22"/>
          <w:szCs w:val="22"/>
        </w:rPr>
      </w:pPr>
    </w:p>
    <w:p w14:paraId="1121679E" w14:textId="663D26F0"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1" w:name="Nivel001"/>
      <w:r w:rsidRPr="00146D08">
        <w:rPr>
          <w:rFonts w:ascii="Arial" w:hAnsi="Arial" w:cs="Arial"/>
          <w:b/>
          <w:bCs/>
          <w:sz w:val="22"/>
          <w:szCs w:val="22"/>
        </w:rPr>
        <w:t>CAPITULO I</w:t>
      </w:r>
      <w:bookmarkEnd w:id="1"/>
    </w:p>
    <w:p w14:paraId="4990D684" w14:textId="54DAAE4A"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ASPECTOS GENERALES</w:t>
      </w:r>
    </w:p>
    <w:p w14:paraId="645D34CE" w14:textId="77777777" w:rsidR="00A43B6B" w:rsidRPr="00146D08" w:rsidRDefault="00A43B6B" w:rsidP="00A43B6B">
      <w:pPr>
        <w:pStyle w:val="centrado"/>
        <w:spacing w:before="0" w:beforeAutospacing="0" w:after="0" w:afterAutospacing="0"/>
        <w:jc w:val="center"/>
        <w:rPr>
          <w:rFonts w:ascii="Arial" w:hAnsi="Arial" w:cs="Arial"/>
          <w:b/>
          <w:bCs/>
          <w:sz w:val="22"/>
          <w:szCs w:val="22"/>
        </w:rPr>
      </w:pPr>
    </w:p>
    <w:p w14:paraId="54824FAE" w14:textId="5C95368E" w:rsidR="00D10F69" w:rsidRPr="00146D08" w:rsidRDefault="00D10F69" w:rsidP="307F00CA">
      <w:pPr>
        <w:pStyle w:val="NormalWeb"/>
        <w:spacing w:before="0" w:beforeAutospacing="0" w:after="0" w:afterAutospacing="0"/>
        <w:jc w:val="both"/>
        <w:rPr>
          <w:rFonts w:ascii="Arial" w:hAnsi="Arial" w:cs="Arial"/>
          <w:sz w:val="22"/>
          <w:szCs w:val="22"/>
        </w:rPr>
      </w:pPr>
      <w:bookmarkStart w:id="2" w:name="1"/>
      <w:r w:rsidRPr="00146D08">
        <w:rPr>
          <w:rFonts w:ascii="Arial" w:hAnsi="Arial" w:cs="Arial"/>
          <w:sz w:val="22"/>
          <w:szCs w:val="22"/>
        </w:rPr>
        <w:t>ARTICULO 1o. DEFINICION. El monopolio de que trata la presente ley se define como la facultad exclusiva del Estado para explotar, organizar, administrar, operar, controlar, fiscalizar, regular y vigilar todas las modalidades de juegos de suerte y azar, y para establecer las condiciones en las cuales los particulares pueden operarlos, facultad que siempre se debe ejercer como actividad que debe respetar el interés público y social y con fines de arbitrio rentístico a favor de los servicios de salud, incluidos sus costos prestacionales y la investigación</w:t>
      </w:r>
      <w:r w:rsidR="064DDC9D" w:rsidRPr="00146D08">
        <w:rPr>
          <w:rFonts w:ascii="Arial" w:hAnsi="Arial" w:cs="Arial"/>
          <w:sz w:val="22"/>
          <w:szCs w:val="22"/>
        </w:rPr>
        <w:t>.</w:t>
      </w:r>
      <w:bookmarkEnd w:id="2"/>
    </w:p>
    <w:p w14:paraId="74B3841A"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317F870E" w14:textId="71902EDD" w:rsidR="00D10F69" w:rsidRPr="00146D08" w:rsidRDefault="00D10F69" w:rsidP="00A43B6B">
      <w:pPr>
        <w:pStyle w:val="NormalWeb"/>
        <w:spacing w:before="0" w:beforeAutospacing="0" w:after="0" w:afterAutospacing="0"/>
        <w:jc w:val="both"/>
        <w:rPr>
          <w:rFonts w:ascii="Arial" w:hAnsi="Arial" w:cs="Arial"/>
          <w:sz w:val="22"/>
          <w:szCs w:val="22"/>
        </w:rPr>
      </w:pPr>
      <w:bookmarkStart w:id="3" w:name="2"/>
      <w:r w:rsidRPr="00146D08">
        <w:rPr>
          <w:rFonts w:ascii="Arial" w:hAnsi="Arial" w:cs="Arial"/>
          <w:sz w:val="22"/>
          <w:szCs w:val="22"/>
        </w:rPr>
        <w:t>ARTICULO 2o. TITULARIDAD.</w:t>
      </w:r>
      <w:bookmarkEnd w:id="3"/>
      <w:r w:rsidRPr="00146D08">
        <w:rPr>
          <w:rFonts w:ascii="Arial" w:hAnsi="Arial" w:cs="Arial"/>
          <w:sz w:val="22"/>
          <w:szCs w:val="22"/>
        </w:rPr>
        <w:t> Los departamentos, el Distrito Capital y los municipios son titulares de las rentas del monopolio rentístico de todos los juegos de suerte y azar, salvo los recursos destinados a la investigación en áreas de la salud que pertenecen a la nación.</w:t>
      </w:r>
    </w:p>
    <w:p w14:paraId="4362CC8C"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046CF1DE" w14:textId="702205C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El monopolio rentístico de juegos de suerte y azar será ejercido de conformidad con lo dispuesto en la presente ley. La explotación, organización y administración de toda modalidad de juego de suerte y azar estará sujeta a esta ley y a su reglamentación, expedida por el Gobierno Nacional, la cual es de obligatoria aplicación en todo el territorio del país, cualquiera sea el orden o nivel de gobierno al que pertenezca la dependencia o entidad administradora bajo la cual desarrolle la actividad el operador. La vigilancia será ejercida por intermedio de la Superintendencia Nacional de Salud.</w:t>
      </w:r>
    </w:p>
    <w:p w14:paraId="644537DA"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62877397" w14:textId="4E7C90D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w:t>
      </w:r>
      <w:r w:rsidRPr="00146D08">
        <w:rPr>
          <w:rFonts w:ascii="Arial" w:hAnsi="Arial" w:cs="Arial"/>
          <w:sz w:val="22"/>
          <w:szCs w:val="22"/>
        </w:rPr>
        <w:t> Los distritos especiales se regirán en materia de juegos de suerte y azar, por las normas previstas para los municipios y tendrán los mismos derechos.</w:t>
      </w:r>
    </w:p>
    <w:p w14:paraId="1BCC8DFA"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0A9457BD" w14:textId="116F6074" w:rsidR="00D10F69" w:rsidRPr="00146D08" w:rsidRDefault="00D10F69" w:rsidP="00A43B6B">
      <w:pPr>
        <w:pStyle w:val="NormalWeb"/>
        <w:spacing w:before="0" w:beforeAutospacing="0" w:after="0" w:afterAutospacing="0"/>
        <w:jc w:val="both"/>
        <w:rPr>
          <w:rFonts w:ascii="Arial" w:hAnsi="Arial" w:cs="Arial"/>
          <w:sz w:val="22"/>
          <w:szCs w:val="22"/>
        </w:rPr>
      </w:pPr>
      <w:bookmarkStart w:id="4" w:name="3"/>
      <w:r w:rsidRPr="00146D08">
        <w:rPr>
          <w:rFonts w:ascii="Arial" w:hAnsi="Arial" w:cs="Arial"/>
          <w:sz w:val="22"/>
          <w:szCs w:val="22"/>
        </w:rPr>
        <w:t>ARTICULO 3o.</w:t>
      </w:r>
      <w:bookmarkEnd w:id="4"/>
      <w:r w:rsidRPr="00146D08">
        <w:rPr>
          <w:rFonts w:ascii="Arial" w:hAnsi="Arial" w:cs="Arial"/>
          <w:sz w:val="22"/>
          <w:szCs w:val="22"/>
        </w:rPr>
        <w:t> Principios que rigen la explotación, organización, administración, operación, fiscalización y control de juegos de suerte y azar. La gestión de juegos de suerte y azar se realizará de acuerdo con los siguientes principios:</w:t>
      </w:r>
    </w:p>
    <w:p w14:paraId="78D3F131"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77F6AD7F" w14:textId="60DADBA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Finalidad social prevalente. Todo juego de suerte y azar debe contribuir eficazmente a la financiación del servicio público de salud, de sus obligaciones prestacionales y pensionales;</w:t>
      </w:r>
    </w:p>
    <w:p w14:paraId="472A0DAE"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4D6AD80C" w14:textId="7777777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 xml:space="preserve">b) Transparencia. El ejercicio de la facultad monopolística se orientará a garantizar que la operación de los juegos de suerte y </w:t>
      </w:r>
      <w:proofErr w:type="gramStart"/>
      <w:r w:rsidRPr="00146D08">
        <w:rPr>
          <w:rFonts w:ascii="Arial" w:hAnsi="Arial" w:cs="Arial"/>
          <w:sz w:val="22"/>
          <w:szCs w:val="22"/>
        </w:rPr>
        <w:t>azar,</w:t>
      </w:r>
      <w:proofErr w:type="gramEnd"/>
      <w:r w:rsidRPr="00146D08">
        <w:rPr>
          <w:rFonts w:ascii="Arial" w:hAnsi="Arial" w:cs="Arial"/>
          <w:sz w:val="22"/>
          <w:szCs w:val="22"/>
        </w:rPr>
        <w:t xml:space="preserve"> esté exenta de fraudes, vicios o intervenciones tendientes a alterar la probabilidad de acertar, o a sustraerla del azar;</w:t>
      </w:r>
    </w:p>
    <w:p w14:paraId="41384EEB"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16EF2864" w14:textId="2838633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 Racionalidad económica en la operación. La operación de juegos de suerte y azar se realizará por las entidades estatales competentes, o por los particulares legalmente autorizados o por intermedio de sociedades organizadas como empresas especializadas, con arreglo a criterios de racionalidad económica y eficiencia administrativa que garanticen la rentabilidad y productividad necesarias para el cabal cumplimiento de la finalidad pública y social del monopolio. Los departamentos, el Distrito Capital de Bogotá y los municipios explotarán el monopolio por intermedio de la dependencia o entidad establecida para tal fin;</w:t>
      </w:r>
    </w:p>
    <w:p w14:paraId="1643FB25" w14:textId="77777777" w:rsidR="00A43B6B" w:rsidRPr="00146D08" w:rsidRDefault="00A43B6B" w:rsidP="00A43B6B">
      <w:pPr>
        <w:pStyle w:val="NormalWeb"/>
        <w:spacing w:before="0" w:beforeAutospacing="0" w:after="0" w:afterAutospacing="0"/>
        <w:jc w:val="both"/>
        <w:rPr>
          <w:rFonts w:ascii="Arial" w:hAnsi="Arial" w:cs="Arial"/>
          <w:sz w:val="22"/>
          <w:szCs w:val="22"/>
        </w:rPr>
      </w:pPr>
    </w:p>
    <w:p w14:paraId="6FED4A9C" w14:textId="4906881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d) Vinculación de la renta a los servicios de salud. Toda la actividad que se realice en ejercicio del </w:t>
      </w:r>
      <w:proofErr w:type="gramStart"/>
      <w:r w:rsidRPr="00146D08">
        <w:rPr>
          <w:rFonts w:ascii="Arial" w:hAnsi="Arial" w:cs="Arial"/>
          <w:sz w:val="22"/>
          <w:szCs w:val="22"/>
        </w:rPr>
        <w:t>monopolio,</w:t>
      </w:r>
      <w:proofErr w:type="gramEnd"/>
      <w:r w:rsidRPr="00146D08">
        <w:rPr>
          <w:rFonts w:ascii="Arial" w:hAnsi="Arial" w:cs="Arial"/>
          <w:sz w:val="22"/>
          <w:szCs w:val="22"/>
        </w:rPr>
        <w:t xml:space="preserve"> debe tener en cuenta que con ella se financian los servicios de salud y esa es la razón del monopolio. Dentro del concepto de Servicios de Salud se incluye la financiación de éstos, su pasivo pensional, prestacional y, los demás gastos vinculados a la investigación en áreas de la salud. Los recursos obtenidos por los departamentos, Distrito Capital de Bogotá y los municipios como producto del monopolio de juegos de suerte y azar, se deberán transferir directamente a los servicios de salud en la forma establecida en la presente ley y emplearse para contratar directamente con las empresas sociales del Estado o entidades públicas o privadas la prestación de los servicios de salud a la población vinculada, o para la afiliación de dicha población al régimen subsidiado.</w:t>
      </w:r>
    </w:p>
    <w:p w14:paraId="5A8E0608" w14:textId="77777777" w:rsidR="00F3452A" w:rsidRPr="00146D08" w:rsidRDefault="00F3452A" w:rsidP="00A43B6B">
      <w:pPr>
        <w:pStyle w:val="NormalWeb"/>
        <w:spacing w:before="0" w:beforeAutospacing="0" w:after="0" w:afterAutospacing="0"/>
        <w:jc w:val="both"/>
        <w:rPr>
          <w:rFonts w:ascii="Arial" w:hAnsi="Arial" w:cs="Arial"/>
          <w:sz w:val="22"/>
          <w:szCs w:val="22"/>
        </w:rPr>
      </w:pPr>
    </w:p>
    <w:p w14:paraId="5CE1BA6D" w14:textId="158A4324" w:rsidR="00D10F69" w:rsidRPr="00146D08" w:rsidRDefault="00D10F69" w:rsidP="00A43B6B">
      <w:pPr>
        <w:pStyle w:val="NormalWeb"/>
        <w:spacing w:before="0" w:beforeAutospacing="0" w:after="0" w:afterAutospacing="0"/>
        <w:jc w:val="both"/>
        <w:rPr>
          <w:rFonts w:ascii="Arial" w:hAnsi="Arial" w:cs="Arial"/>
          <w:sz w:val="22"/>
          <w:szCs w:val="22"/>
        </w:rPr>
      </w:pPr>
      <w:bookmarkStart w:id="5" w:name="4"/>
      <w:r w:rsidRPr="00146D08">
        <w:rPr>
          <w:rFonts w:ascii="Arial" w:hAnsi="Arial" w:cs="Arial"/>
          <w:sz w:val="22"/>
          <w:szCs w:val="22"/>
        </w:rPr>
        <w:t>ARTICULO 4o. JUEGOS PROHIBIDOS Y PRACTICAS NO AUTORIZADAS.</w:t>
      </w:r>
      <w:bookmarkEnd w:id="5"/>
      <w:r w:rsidRPr="00146D08">
        <w:rPr>
          <w:rFonts w:ascii="Arial" w:hAnsi="Arial" w:cs="Arial"/>
          <w:sz w:val="22"/>
          <w:szCs w:val="22"/>
        </w:rPr>
        <w:t> Solo podrán explotarse los juegos de suerte y azar en las condiciones establecidas en la ley de régimen propio y de conformidad con su reglamento. La autoridad competente dispondrá la inmediata interrupción y la clausura y liquidación de los establecimientos y empresas que los exploten por fuera de ella, sin perjuicio de las sanciones penales, policivas y administrativas a que haya lugar y el cobro de los derechos de explotación e impuestos que se hayan causado.</w:t>
      </w:r>
    </w:p>
    <w:p w14:paraId="743E7492" w14:textId="77777777" w:rsidR="00F3452A" w:rsidRPr="00146D08" w:rsidRDefault="00F3452A" w:rsidP="00A43B6B">
      <w:pPr>
        <w:pStyle w:val="NormalWeb"/>
        <w:spacing w:before="0" w:beforeAutospacing="0" w:after="0" w:afterAutospacing="0"/>
        <w:jc w:val="both"/>
        <w:rPr>
          <w:rFonts w:ascii="Arial" w:hAnsi="Arial" w:cs="Arial"/>
          <w:sz w:val="22"/>
          <w:szCs w:val="22"/>
        </w:rPr>
      </w:pPr>
    </w:p>
    <w:p w14:paraId="5AB9CAF4" w14:textId="19FCAAD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Están prohibidas en todo el territorio nacional, de manera especial, las siguientes prácticas:</w:t>
      </w:r>
    </w:p>
    <w:p w14:paraId="0D31A15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4ABC6F0" w14:textId="44074DC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La circulación o venta de juegos de suerte y azar cuya oferta disimule el carácter aleatorio del juego o sus riesgos;</w:t>
      </w:r>
    </w:p>
    <w:p w14:paraId="6740074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CFBA5EC" w14:textId="2ACD222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b) El ofrecimiento o venta de juegos de suerte y azar a menores de edad y a personas que padezcan enfermedades mentales que hayan sido declaradas </w:t>
      </w:r>
      <w:proofErr w:type="spellStart"/>
      <w:r w:rsidRPr="00146D08">
        <w:rPr>
          <w:rFonts w:ascii="Arial" w:hAnsi="Arial" w:cs="Arial"/>
          <w:sz w:val="22"/>
          <w:szCs w:val="22"/>
        </w:rPr>
        <w:t>interdictas</w:t>
      </w:r>
      <w:proofErr w:type="spellEnd"/>
      <w:r w:rsidRPr="00146D08">
        <w:rPr>
          <w:rFonts w:ascii="Arial" w:hAnsi="Arial" w:cs="Arial"/>
          <w:sz w:val="22"/>
          <w:szCs w:val="22"/>
        </w:rPr>
        <w:t xml:space="preserve"> judicialmente;</w:t>
      </w:r>
    </w:p>
    <w:p w14:paraId="1AA3F2AF"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D194C8B" w14:textId="7777777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 La circulación o venta de juegos de suerte y azar cuyos premios consistan o involucren directa o indirectamente bienes o servicios que violen los derechos fundamentales de las personas o atenten contra las buenas costumbres;</w:t>
      </w:r>
    </w:p>
    <w:p w14:paraId="1E9A2313" w14:textId="1EA1E61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d) La circulación o venta de juegos de suerte y azar que afecten la salud de los jugadores;</w:t>
      </w:r>
    </w:p>
    <w:p w14:paraId="4405A56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A405AAF" w14:textId="27A7231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 La circulación o venta de juegos de suerte y azar cuyo premio consista o involucre bienes o servicios que las autoridades deban proveer en desarrollo de sus funciones legales;</w:t>
      </w:r>
    </w:p>
    <w:p w14:paraId="51FA8F9C"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1E3A9B1" w14:textId="1464347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f) La circulación, venta u operación de juegos de suerte y azar cuando se relacionen o involucren actividades, bienes o servicios ilícitos o prohibidos, y</w:t>
      </w:r>
    </w:p>
    <w:p w14:paraId="633E203C"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5F1B509" w14:textId="6167778F"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g) La circulación, venta u operación de juegos de suerte y azar que no cuenten con la autorización de la entidad o autoridad competente, desconozcan las reglas del respectivo juego o los límites autorizados.</w:t>
      </w:r>
    </w:p>
    <w:p w14:paraId="59629A04"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4BAC38F" w14:textId="36BB68F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Las autoridades de policía o la entidad de control competente deberán suspender definitivamente los juegos no autorizados y las prácticas prohibidas. Igualmente deberán dar traslado a las autoridades competentes cuando pueda presentarse detrimento patrimonial del Estado, pérdida de recursos públicos o delitos.</w:t>
      </w:r>
    </w:p>
    <w:p w14:paraId="4EB69995"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DE3278D" w14:textId="4E2EB867" w:rsidR="00D10F69" w:rsidRPr="00146D08" w:rsidRDefault="00D10F69" w:rsidP="00A43B6B">
      <w:pPr>
        <w:pStyle w:val="NormalWeb"/>
        <w:spacing w:before="0" w:beforeAutospacing="0" w:after="0" w:afterAutospacing="0"/>
        <w:jc w:val="both"/>
        <w:rPr>
          <w:rFonts w:ascii="Arial" w:hAnsi="Arial" w:cs="Arial"/>
          <w:sz w:val="22"/>
          <w:szCs w:val="22"/>
        </w:rPr>
      </w:pPr>
      <w:bookmarkStart w:id="6" w:name="5"/>
      <w:r w:rsidRPr="00146D08">
        <w:rPr>
          <w:rFonts w:ascii="Arial" w:hAnsi="Arial" w:cs="Arial"/>
          <w:sz w:val="22"/>
          <w:szCs w:val="22"/>
        </w:rPr>
        <w:t>ARTICULO 5o. DEFINICION DE JUEGOS DE SUERTE Y AZAR.</w:t>
      </w:r>
      <w:bookmarkEnd w:id="6"/>
      <w:r w:rsidRPr="00146D08">
        <w:rPr>
          <w:rFonts w:ascii="Arial" w:hAnsi="Arial" w:cs="Arial"/>
          <w:sz w:val="22"/>
          <w:szCs w:val="22"/>
        </w:rPr>
        <w:t> Para los efectos de la presente ley, son de suerte y azar aquellos juegos en los cuales, según reglas predeterminadas por la ley y el reglamento, una persona, que actúa en calidad de jugador, realiza una apuesta o paga por el derecho a participar, a otra persona que actúa en calidad de operador, que le ofrece a cambio un premio, en dinero o en especie, el cual ganará si acierta, dados los resultados del juego, no siendo este previsible con certeza, por estar determinado por la suerte, el azar o la casualidad.</w:t>
      </w:r>
    </w:p>
    <w:p w14:paraId="716527FF"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E713AE4" w14:textId="395CA424"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Son de suerte y azar aquellos juegos en los cuales se participa sin pagar directamente por hacerlo, y que ofrecen como premio un bien o servicio, el cual obtendrá si se acierta o si se da la condición requerida para ganar.</w:t>
      </w:r>
    </w:p>
    <w:p w14:paraId="3211BACB"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8ED219C" w14:textId="0E4E7598"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Están excluidos del ámbito de esta ley los juegos de suerte y azar de carácter tradicional, familiar y escolar, que no sean objeto de explotación lucrativa o con carácter profesional por quien lo opera, gestiona o administra, así como las competiciones de puro pasatiempo o recreo; también están excluidos los juegos promocionales que realicen los operadores de juegos de suerte y azar, las rifas para el financiamiento del cuerpo de bomberos, los juegos promocionales de las beneficencias departamentales y de las sociedades de capitalización que solo podrán ser realizados directamente por estas entidades. Se podrán utilizar como juegos promocionales los sorteos, bingos, apuestas deportivas, lotería instantánea y </w:t>
      </w:r>
      <w:proofErr w:type="spellStart"/>
      <w:r w:rsidRPr="00146D08">
        <w:rPr>
          <w:rFonts w:ascii="Arial" w:hAnsi="Arial" w:cs="Arial"/>
          <w:sz w:val="22"/>
          <w:szCs w:val="22"/>
        </w:rPr>
        <w:t>lotto</w:t>
      </w:r>
      <w:proofErr w:type="spellEnd"/>
      <w:r w:rsidRPr="00146D08">
        <w:rPr>
          <w:rFonts w:ascii="Arial" w:hAnsi="Arial" w:cs="Arial"/>
          <w:sz w:val="22"/>
          <w:szCs w:val="22"/>
        </w:rPr>
        <w:t xml:space="preserve"> preimpresa, sus derechos de explotación se pagarán sobre el valor total del plan de premios y cada premio contenido en el plan no podrá superar ciento sesenta (160) salarios mínimos mensuales legales vigentes.</w:t>
      </w:r>
    </w:p>
    <w:p w14:paraId="730210F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CC37EA8" w14:textId="3152089C"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En todo caso los premios promocionales deberán entregarse en un lapso no mayor a treinta (30) días calendario.</w:t>
      </w:r>
    </w:p>
    <w:p w14:paraId="33210EBB"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2DE9BCB" w14:textId="163EEF68"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Los juegos deportivos y los de fuerza, habilidad o destreza se rigen por las normas que les son propias y por las policivas pertinentes. Las apuestas que se crucen respecto de </w:t>
      </w:r>
      <w:proofErr w:type="gramStart"/>
      <w:r w:rsidRPr="00146D08">
        <w:rPr>
          <w:rFonts w:ascii="Arial" w:hAnsi="Arial" w:cs="Arial"/>
          <w:sz w:val="22"/>
          <w:szCs w:val="22"/>
        </w:rPr>
        <w:t>los mismos</w:t>
      </w:r>
      <w:proofErr w:type="gramEnd"/>
      <w:r w:rsidRPr="00146D08">
        <w:rPr>
          <w:rFonts w:ascii="Arial" w:hAnsi="Arial" w:cs="Arial"/>
          <w:sz w:val="22"/>
          <w:szCs w:val="22"/>
        </w:rPr>
        <w:t xml:space="preserve"> se someten a las disposiciones de esta ley y de sus reglamentos.</w:t>
      </w:r>
    </w:p>
    <w:p w14:paraId="0773299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10B8D64" w14:textId="680F8AA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w:t>
      </w:r>
      <w:r w:rsidRPr="00146D08">
        <w:rPr>
          <w:rFonts w:ascii="Arial" w:hAnsi="Arial" w:cs="Arial"/>
          <w:sz w:val="22"/>
          <w:szCs w:val="22"/>
        </w:rPr>
        <w:t> El contrato de juego de suerte y azar entre el apostador y el operador del juego es de adhesión, de naturaleza aleatoria, debidamente reglamentado, cuyo objeto envuelve la expectativa de ganancia o pérdida, dependiendo de la ocurrencia o no de un hecho incierto.</w:t>
      </w:r>
    </w:p>
    <w:p w14:paraId="3746173C"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33C1C94" w14:textId="49881A6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Para las apuestas permanentes los documentos de juego deberán ser presentados al operador para su cobro, dentro de los dos (2) meses siguientes a la fecha del sorteo; si no son cancelados, dan lugar a acción judicial mediante el proceso verbal de menor y mayor cuantía, indicado en el capítulo primero del título XXIII del Código de Procedimiento Civil. El documento de juego tiene una caducidad judicial de seis (6) meses.</w:t>
      </w:r>
    </w:p>
    <w:p w14:paraId="0568DDFF" w14:textId="2319428D" w:rsidR="00D96954" w:rsidRPr="00146D08" w:rsidRDefault="00D96954" w:rsidP="00A43B6B">
      <w:pPr>
        <w:pStyle w:val="NormalWeb"/>
        <w:spacing w:before="0" w:beforeAutospacing="0" w:after="0" w:afterAutospacing="0"/>
        <w:jc w:val="both"/>
        <w:rPr>
          <w:rFonts w:ascii="Arial" w:hAnsi="Arial" w:cs="Arial"/>
          <w:sz w:val="22"/>
          <w:szCs w:val="22"/>
        </w:rPr>
      </w:pPr>
    </w:p>
    <w:p w14:paraId="1B1AD692" w14:textId="77777777" w:rsidR="00D96954" w:rsidRPr="00146D08" w:rsidRDefault="00D96954" w:rsidP="00A43B6B">
      <w:pPr>
        <w:pStyle w:val="NormalWeb"/>
        <w:spacing w:before="0" w:beforeAutospacing="0" w:after="0" w:afterAutospacing="0"/>
        <w:jc w:val="both"/>
        <w:rPr>
          <w:rFonts w:ascii="Arial" w:hAnsi="Arial" w:cs="Arial"/>
          <w:sz w:val="22"/>
          <w:szCs w:val="22"/>
        </w:rPr>
      </w:pPr>
    </w:p>
    <w:p w14:paraId="7AC2AE42"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29C4FFE" w14:textId="7C1181F5"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7" w:name="Nivel002"/>
      <w:r w:rsidRPr="00146D08">
        <w:rPr>
          <w:rFonts w:ascii="Arial" w:hAnsi="Arial" w:cs="Arial"/>
          <w:b/>
          <w:bCs/>
          <w:sz w:val="22"/>
          <w:szCs w:val="22"/>
        </w:rPr>
        <w:lastRenderedPageBreak/>
        <w:t>CAPITULO II</w:t>
      </w:r>
      <w:bookmarkEnd w:id="7"/>
    </w:p>
    <w:p w14:paraId="01B58FDB" w14:textId="65906B00"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MODALIDADES DE OPERACION DE LOS JUEGOS DE SUERTE Y AZAR, FIJACION Y DESTINO DE LOS DERECHOS DE EXPLOTACION</w:t>
      </w:r>
    </w:p>
    <w:p w14:paraId="7065B95C" w14:textId="77777777" w:rsidR="00A81A64" w:rsidRPr="00146D08" w:rsidRDefault="00A81A64" w:rsidP="00A43B6B">
      <w:pPr>
        <w:pStyle w:val="centrado"/>
        <w:spacing w:before="0" w:beforeAutospacing="0" w:after="0" w:afterAutospacing="0"/>
        <w:jc w:val="center"/>
        <w:rPr>
          <w:rFonts w:ascii="Arial" w:hAnsi="Arial" w:cs="Arial"/>
          <w:b/>
          <w:bCs/>
          <w:sz w:val="22"/>
          <w:szCs w:val="22"/>
        </w:rPr>
      </w:pPr>
    </w:p>
    <w:p w14:paraId="4D5F1AFF" w14:textId="26A6AD6A" w:rsidR="00D10F69" w:rsidRPr="00146D08" w:rsidRDefault="00D10F69" w:rsidP="00A43B6B">
      <w:pPr>
        <w:pStyle w:val="NormalWeb"/>
        <w:spacing w:before="0" w:beforeAutospacing="0" w:after="0" w:afterAutospacing="0"/>
        <w:jc w:val="both"/>
        <w:rPr>
          <w:rFonts w:ascii="Arial" w:hAnsi="Arial" w:cs="Arial"/>
          <w:sz w:val="22"/>
          <w:szCs w:val="22"/>
        </w:rPr>
      </w:pPr>
      <w:bookmarkStart w:id="8" w:name="6"/>
      <w:r w:rsidRPr="00146D08">
        <w:rPr>
          <w:rFonts w:ascii="Arial" w:hAnsi="Arial" w:cs="Arial"/>
          <w:sz w:val="22"/>
          <w:szCs w:val="22"/>
        </w:rPr>
        <w:t>ARTICULO 6o. OPERACION DIRECTA.</w:t>
      </w:r>
      <w:bookmarkEnd w:id="8"/>
      <w:r w:rsidRPr="00146D08">
        <w:rPr>
          <w:rFonts w:ascii="Arial" w:hAnsi="Arial" w:cs="Arial"/>
          <w:sz w:val="22"/>
          <w:szCs w:val="22"/>
        </w:rPr>
        <w:t>  La operación directa es aquella que realizan los departamentos y el Distrito Capital, por intermedio de las empresas industriales y comerciales, y sociedades de capital público establecidas en la presente ley para tal fin. En este caso, la renta del monopolio está constituida por:</w:t>
      </w:r>
    </w:p>
    <w:p w14:paraId="6357746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D7342FC" w14:textId="2D1881E9"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Un porcentaje de los ingresos brutos de cada juego, que deberán ser consignados en cuenta especial definida para tal fin, mientras se da la transferencia al sector de salud correspondiente en los términos definidos por esta ley;</w:t>
      </w:r>
    </w:p>
    <w:p w14:paraId="203C84D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E53EBD2" w14:textId="1521C4B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b) Los excedentes obtenidos en ejercicio de la operación de diferentes juegos, que no podrán ser inferiores a las establecidas como criterio mínimo de eficiencia en el marco de la presente ley. De no lograrse los resultados financieros mínimos, se deberá dar aplicación al séptimo inciso del artículo 336 de la Carta Política;</w:t>
      </w:r>
    </w:p>
    <w:p w14:paraId="1C93D02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48A9ABA" w14:textId="6DA535D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 Para el caso de las loterías la renta será </w:t>
      </w:r>
      <w:r w:rsidRPr="00146D08">
        <w:rPr>
          <w:rStyle w:val="iaj"/>
          <w:rFonts w:ascii="Arial" w:hAnsi="Arial" w:cs="Arial"/>
          <w:i/>
          <w:iCs/>
          <w:sz w:val="22"/>
          <w:szCs w:val="22"/>
        </w:rPr>
        <w:t>del doce por ciento (12%) de</w:t>
      </w:r>
      <w:r w:rsidRPr="00146D08">
        <w:rPr>
          <w:rFonts w:ascii="Arial" w:hAnsi="Arial" w:cs="Arial"/>
          <w:sz w:val="22"/>
          <w:szCs w:val="22"/>
        </w:rPr>
        <w:t> los ingresos </w:t>
      </w:r>
      <w:r w:rsidRPr="00146D08">
        <w:rPr>
          <w:rStyle w:val="iaj"/>
          <w:rFonts w:ascii="Arial" w:hAnsi="Arial" w:cs="Arial"/>
          <w:i/>
          <w:iCs/>
          <w:sz w:val="22"/>
          <w:szCs w:val="22"/>
        </w:rPr>
        <w:t>brutos</w:t>
      </w:r>
      <w:r w:rsidRPr="00146D08">
        <w:rPr>
          <w:rFonts w:ascii="Arial" w:hAnsi="Arial" w:cs="Arial"/>
          <w:sz w:val="22"/>
          <w:szCs w:val="22"/>
        </w:rPr>
        <w:t> de cada juego, sin perjuicio de los excedentes contemplados en el literal anterior.</w:t>
      </w:r>
    </w:p>
    <w:p w14:paraId="76106D5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1D6E767" w14:textId="547B1B33"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ARTICULO 7o. OPERACION MEDIANTE TERCEROS. La operación por intermedio de terceros es aquella que realizan personas jurídicas, en virtud de autorización, mediante contratos de concesión o contratación en términos de la Ley 80 de 1993, celebrados con las entidades territoriales, las empresas industriales y comerciales del Estado, de las entidades territoriales o con las sociedades de capital público autorizadas para la explotación del monopolio, o cualquier persona capaz en virtud de autorización otorgada en los términos de la presente ley, según el caso.</w:t>
      </w:r>
    </w:p>
    <w:p w14:paraId="7F5454D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7773C4F" w14:textId="6148967F"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renta del monopolio está constituida por los derechos de explotación que por la operación de cada juego debe pagar el operador.   </w:t>
      </w:r>
    </w:p>
    <w:p w14:paraId="38C27BDA"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4517426" w14:textId="18161B63"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El término establecido en los contratos de concesión para la operación de juegos de suerte y azar no podrá ser inferior de tres (3) años ni exceder de cinco (5) años.</w:t>
      </w:r>
    </w:p>
    <w:p w14:paraId="2325597E"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3E19A4A" w14:textId="2215D9F5"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concesión de juegos de suerte y azar se contratará siguiendo las normas generales de la contratación pública, con independencia de la naturaleza jurídica del órgano contratante.</w:t>
      </w:r>
    </w:p>
    <w:p w14:paraId="3B574699" w14:textId="77777777" w:rsidR="003329BE" w:rsidRPr="00146D08" w:rsidRDefault="003329BE" w:rsidP="00A43B6B">
      <w:pPr>
        <w:pStyle w:val="NormalWeb"/>
        <w:spacing w:before="0" w:beforeAutospacing="0" w:after="0" w:afterAutospacing="0"/>
        <w:jc w:val="both"/>
        <w:rPr>
          <w:rFonts w:ascii="Arial" w:hAnsi="Arial" w:cs="Arial"/>
          <w:sz w:val="22"/>
          <w:szCs w:val="22"/>
        </w:rPr>
      </w:pPr>
    </w:p>
    <w:p w14:paraId="4C7D5B5C" w14:textId="72E00B4D" w:rsidR="00D10F69" w:rsidRPr="00146D08" w:rsidRDefault="00D10F69" w:rsidP="00A43B6B">
      <w:pPr>
        <w:rPr>
          <w:rFonts w:ascii="Arial" w:hAnsi="Arial" w:cs="Arial"/>
          <w:sz w:val="20"/>
          <w:szCs w:val="20"/>
        </w:rPr>
      </w:pPr>
      <w:r w:rsidRPr="00146D08">
        <w:rPr>
          <w:rFonts w:ascii="Arial" w:hAnsi="Arial" w:cs="Arial"/>
          <w:sz w:val="20"/>
          <w:szCs w:val="20"/>
        </w:rPr>
        <w:t xml:space="preserve">(Ver Conceptos: </w:t>
      </w:r>
      <w:hyperlink r:id="rId7" w:history="1">
        <w:r w:rsidRPr="00146D08">
          <w:rPr>
            <w:rStyle w:val="Hipervnculo"/>
            <w:rFonts w:ascii="Arial" w:hAnsi="Arial" w:cs="Arial"/>
            <w:sz w:val="20"/>
            <w:szCs w:val="20"/>
          </w:rPr>
          <w:t>C</w:t>
        </w:r>
        <w:r w:rsidR="003329BE" w:rsidRPr="00146D08">
          <w:rPr>
            <w:rStyle w:val="Hipervnculo"/>
            <w:rFonts w:ascii="Arial" w:hAnsi="Arial" w:cs="Arial"/>
            <w:sz w:val="20"/>
            <w:szCs w:val="20"/>
            <w:bdr w:val="none" w:sz="0" w:space="0" w:color="auto" w:frame="1"/>
          </w:rPr>
          <w:t>−</w:t>
        </w:r>
        <w:r w:rsidRPr="00146D08">
          <w:rPr>
            <w:rStyle w:val="Hipervnculo"/>
            <w:rFonts w:ascii="Arial" w:hAnsi="Arial" w:cs="Arial"/>
            <w:sz w:val="20"/>
            <w:szCs w:val="20"/>
          </w:rPr>
          <w:t>251 del 27/05/2020</w:t>
        </w:r>
      </w:hyperlink>
      <w:r w:rsidR="003329BE" w:rsidRPr="00146D08">
        <w:rPr>
          <w:rFonts w:ascii="Arial" w:hAnsi="Arial" w:cs="Arial"/>
          <w:sz w:val="20"/>
          <w:szCs w:val="20"/>
        </w:rPr>
        <w:t>)</w:t>
      </w:r>
    </w:p>
    <w:p w14:paraId="07197F11" w14:textId="77777777" w:rsidR="003329BE" w:rsidRPr="00146D08" w:rsidRDefault="003329BE" w:rsidP="00A43B6B">
      <w:pPr>
        <w:rPr>
          <w:rFonts w:ascii="Arial" w:hAnsi="Arial" w:cs="Arial"/>
          <w:sz w:val="22"/>
        </w:rPr>
      </w:pPr>
    </w:p>
    <w:p w14:paraId="6209D997" w14:textId="6AE6F6E9" w:rsidR="00D10F69" w:rsidRPr="00146D08" w:rsidRDefault="00D10F69" w:rsidP="00A43B6B">
      <w:pPr>
        <w:pStyle w:val="NormalWeb"/>
        <w:spacing w:before="0" w:beforeAutospacing="0" w:after="0" w:afterAutospacing="0"/>
        <w:jc w:val="both"/>
        <w:rPr>
          <w:rFonts w:ascii="Arial" w:hAnsi="Arial" w:cs="Arial"/>
          <w:sz w:val="22"/>
          <w:szCs w:val="22"/>
        </w:rPr>
      </w:pPr>
      <w:bookmarkStart w:id="9" w:name="8"/>
      <w:r w:rsidRPr="00146D08">
        <w:rPr>
          <w:rFonts w:ascii="Arial" w:hAnsi="Arial" w:cs="Arial"/>
          <w:sz w:val="22"/>
          <w:szCs w:val="22"/>
        </w:rPr>
        <w:t>ARTICULO 8o. DERECHOS DE EXPLOTACION.</w:t>
      </w:r>
      <w:bookmarkEnd w:id="9"/>
      <w:r w:rsidRPr="00146D08">
        <w:rPr>
          <w:rFonts w:ascii="Arial" w:hAnsi="Arial" w:cs="Arial"/>
          <w:sz w:val="22"/>
          <w:szCs w:val="22"/>
        </w:rPr>
        <w:t> En aquellos casos en que los juegos de suerte y azar se operen por medio de terceros, mediante contrato de concesión o por autorización, la dependencia o entidad autorizada para la administración del respectivo juego del monopolio rentístico de juegos de suerte y azar, percibirá a título de derechos de explotación, un porcentaje de los ingresos brutos de cada juego, salvo las excepciones que consagre la presente ley.</w:t>
      </w:r>
    </w:p>
    <w:p w14:paraId="399B3511"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EED505F" w14:textId="124FA0B9"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derechos de explotación anticipados o causados por operación de terceros deberán ser consignados en cuenta especial para tal fin y ser girados directamente a los servicios de salud o a la entidad que haga sus veces, al Fondo del Pasivo Pensional del Sector Salud correspondiente, dentro de los primeros </w:t>
      </w:r>
      <w:r w:rsidRPr="00146D08">
        <w:rPr>
          <w:rStyle w:val="iaj"/>
          <w:rFonts w:ascii="Arial" w:hAnsi="Arial" w:cs="Arial"/>
          <w:i/>
          <w:iCs/>
          <w:sz w:val="22"/>
          <w:szCs w:val="22"/>
        </w:rPr>
        <w:t>diez (10) días hábiles del mes siguiente a su recaudo</w:t>
      </w:r>
      <w:r w:rsidRPr="00146D08">
        <w:rPr>
          <w:rFonts w:ascii="Arial" w:hAnsi="Arial" w:cs="Arial"/>
          <w:sz w:val="22"/>
          <w:szCs w:val="22"/>
        </w:rPr>
        <w:t>.</w:t>
      </w:r>
    </w:p>
    <w:p w14:paraId="13D5A0FE"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AB3E74B" w14:textId="058DE434" w:rsidR="00D10F69" w:rsidRPr="00146D08" w:rsidRDefault="00D10F69" w:rsidP="00A43B6B">
      <w:pPr>
        <w:pStyle w:val="NormalWeb"/>
        <w:spacing w:before="0" w:beforeAutospacing="0" w:after="0" w:afterAutospacing="0"/>
        <w:jc w:val="both"/>
        <w:rPr>
          <w:rFonts w:ascii="Arial" w:hAnsi="Arial" w:cs="Arial"/>
          <w:sz w:val="22"/>
          <w:szCs w:val="22"/>
        </w:rPr>
      </w:pPr>
      <w:bookmarkStart w:id="10" w:name="9"/>
      <w:r w:rsidRPr="00146D08">
        <w:rPr>
          <w:rFonts w:ascii="Arial" w:hAnsi="Arial" w:cs="Arial"/>
          <w:sz w:val="22"/>
          <w:szCs w:val="22"/>
        </w:rPr>
        <w:lastRenderedPageBreak/>
        <w:t>ARTICULO 9o. RECONOCIMIENTO Y FIJACION DE LOS GASTOS DE ADMINISTRACION.</w:t>
      </w:r>
      <w:bookmarkEnd w:id="10"/>
      <w:r w:rsidRPr="00146D08">
        <w:rPr>
          <w:rFonts w:ascii="Arial" w:hAnsi="Arial" w:cs="Arial"/>
          <w:sz w:val="22"/>
          <w:szCs w:val="22"/>
        </w:rPr>
        <w:t> En el caso de la modalidad de operación directa, los gastos máximos permisibles de administración y operación serán los que se establezcan en el reglamento; estos se reconocerán a las entidades administradoras del monopolio rentístico de juegos de suerte y azar por cada modalidad de juego que se explote directamente. Para tal efecto se observarán los criterios de eficiencia establecidos en la presente ley.</w:t>
      </w:r>
    </w:p>
    <w:p w14:paraId="2F784DA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2BCF2CC" w14:textId="3F928AA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Sin perjuicio de los derechos de explotación, cuando el juego se opere a través de terceros, estos reconocerán a la entidad administradora del monopolio como gastos de administración un porcentaje </w:t>
      </w:r>
      <w:r w:rsidRPr="00146D08">
        <w:rPr>
          <w:rStyle w:val="iaj"/>
          <w:rFonts w:ascii="Arial" w:hAnsi="Arial" w:cs="Arial"/>
          <w:i/>
          <w:iCs/>
          <w:sz w:val="22"/>
          <w:szCs w:val="22"/>
        </w:rPr>
        <w:t>no superior al uno por ciento (1%) de los derechos de explotación</w:t>
      </w:r>
      <w:r w:rsidRPr="00146D08">
        <w:rPr>
          <w:rFonts w:ascii="Arial" w:hAnsi="Arial" w:cs="Arial"/>
          <w:sz w:val="22"/>
          <w:szCs w:val="22"/>
        </w:rPr>
        <w:t>.</w:t>
      </w:r>
    </w:p>
    <w:p w14:paraId="73DE5F31"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3B4C2BE" w14:textId="3B8B1A91" w:rsidR="00D10F69" w:rsidRPr="00146D08" w:rsidRDefault="00D10F69" w:rsidP="00A43B6B">
      <w:pPr>
        <w:pStyle w:val="NormalWeb"/>
        <w:spacing w:before="0" w:beforeAutospacing="0" w:after="0" w:afterAutospacing="0"/>
        <w:jc w:val="both"/>
        <w:rPr>
          <w:rFonts w:ascii="Arial" w:hAnsi="Arial" w:cs="Arial"/>
          <w:sz w:val="22"/>
          <w:szCs w:val="22"/>
        </w:rPr>
      </w:pPr>
      <w:bookmarkStart w:id="11" w:name="10"/>
      <w:r w:rsidRPr="00146D08">
        <w:rPr>
          <w:rFonts w:ascii="Arial" w:hAnsi="Arial" w:cs="Arial"/>
          <w:sz w:val="22"/>
          <w:szCs w:val="22"/>
        </w:rPr>
        <w:t>ARTICULO 10. INHABILIDADES ESPECIALES PARA CONTRATAR U OBTENER AUTORIZACIONES.</w:t>
      </w:r>
      <w:bookmarkEnd w:id="11"/>
      <w:r w:rsidRPr="00146D08">
        <w:rPr>
          <w:rFonts w:ascii="Arial" w:hAnsi="Arial" w:cs="Arial"/>
          <w:sz w:val="22"/>
          <w:szCs w:val="22"/>
        </w:rPr>
        <w:t> Sin perjuicio de las inhabilidades e incompatibilidades previstas en el Estatuto General de Contratación de la Administración Pública, están inhabilitadas para celebrar contratos de concesión de juegos de suerte y azar u obtener autorizaciones para explotarlos u operarlos:</w:t>
      </w:r>
    </w:p>
    <w:p w14:paraId="6287112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89FC91F" w14:textId="2307F90C"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 Las personas naturales y jurídicas que hayan sido sancionadas por evasión tributaria, mediante acto administrativo o sentencia judicial, ejecutoriados según el caso. Esta inhabilidad será por cinco (5) años, contados a partir de los tres meses (3) siguientes a la ejecutoria del acto administrativo o sentencia judicial, pero cesará inmediatamente cuando la persona pague las sumas debidas.</w:t>
      </w:r>
    </w:p>
    <w:p w14:paraId="03EA12CF"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4F3526C" w14:textId="0CC90F8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2. Las personas naturales y jurídicas que sean deudoras morosas de obligaciones relacionadas con transferencias, derechos de explotación o multas, originadas en contratos o autorizaciones o permisos para la explotación u operación de juegos de suerte y azar en cualquier nivel del Estado. Esta inhabilidad será por cinco (5) años, contados a partir de la ejecutoria del acto administrativo, pero cesará inmediatamente que la persona pague las sumas debidas.</w:t>
      </w:r>
    </w:p>
    <w:p w14:paraId="1865DE21"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FC1DE52" w14:textId="46B3896B"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12" w:name="Nivel003"/>
      <w:r w:rsidRPr="00146D08">
        <w:rPr>
          <w:rFonts w:ascii="Arial" w:hAnsi="Arial" w:cs="Arial"/>
          <w:b/>
          <w:bCs/>
          <w:sz w:val="22"/>
          <w:szCs w:val="22"/>
        </w:rPr>
        <w:t>CAPITULO III</w:t>
      </w:r>
      <w:bookmarkEnd w:id="12"/>
    </w:p>
    <w:p w14:paraId="6B7AB52C" w14:textId="170745EC"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REGIMEN DE LAS LOTERIAS</w:t>
      </w:r>
    </w:p>
    <w:p w14:paraId="0D122F7A" w14:textId="77777777" w:rsidR="00A81A64" w:rsidRPr="00146D08" w:rsidRDefault="00A81A64" w:rsidP="00A43B6B">
      <w:pPr>
        <w:pStyle w:val="centrado"/>
        <w:spacing w:before="0" w:beforeAutospacing="0" w:after="0" w:afterAutospacing="0"/>
        <w:jc w:val="center"/>
        <w:rPr>
          <w:rFonts w:ascii="Arial" w:hAnsi="Arial" w:cs="Arial"/>
          <w:b/>
          <w:bCs/>
          <w:sz w:val="22"/>
          <w:szCs w:val="22"/>
        </w:rPr>
      </w:pPr>
    </w:p>
    <w:p w14:paraId="5B20CD35" w14:textId="44878A8B" w:rsidR="00D10F69" w:rsidRPr="00146D08" w:rsidRDefault="00D10F69" w:rsidP="00A43B6B">
      <w:pPr>
        <w:pStyle w:val="NormalWeb"/>
        <w:spacing w:before="0" w:beforeAutospacing="0" w:after="0" w:afterAutospacing="0"/>
        <w:jc w:val="both"/>
        <w:rPr>
          <w:rFonts w:ascii="Arial" w:hAnsi="Arial" w:cs="Arial"/>
          <w:sz w:val="22"/>
          <w:szCs w:val="22"/>
        </w:rPr>
      </w:pPr>
      <w:bookmarkStart w:id="13" w:name="11"/>
      <w:r w:rsidRPr="00146D08">
        <w:rPr>
          <w:rFonts w:ascii="Arial" w:hAnsi="Arial" w:cs="Arial"/>
          <w:sz w:val="22"/>
          <w:szCs w:val="22"/>
        </w:rPr>
        <w:t>ARTICULO 11. LOTERIA TRADICIONAL.</w:t>
      </w:r>
      <w:bookmarkEnd w:id="13"/>
      <w:r w:rsidRPr="00146D08">
        <w:rPr>
          <w:rFonts w:ascii="Arial" w:hAnsi="Arial" w:cs="Arial"/>
          <w:sz w:val="22"/>
          <w:szCs w:val="22"/>
        </w:rPr>
        <w:t> Es una modalidad de juego de suerte y azar realizada en forma periódica por un ente legal autorizado, el cual emite y pone en circulación billetes indivisos o fraccionados de precios fijos singularizados con una combinación numérica y de otros caracteres a la vista obligándose a otorgar un premio en dinero, fijado previamente en el correspondiente plan al tenedor del billete o fracción cuya combinación o aproximaciones preestablecidas coincidan en su orden con aquella obtenida al azar en sorteo público efectuado por la entidad gestora.</w:t>
      </w:r>
    </w:p>
    <w:p w14:paraId="1EDADF1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46D4C43" w14:textId="4613793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w:t>
      </w:r>
      <w:r w:rsidRPr="00146D08">
        <w:rPr>
          <w:rFonts w:ascii="Arial" w:hAnsi="Arial" w:cs="Arial"/>
          <w:sz w:val="22"/>
          <w:szCs w:val="22"/>
        </w:rPr>
        <w:t>  La comercialización de lotería tradicional se podrá efectuar por medio de canales electrónicos, sin que por ello se conviertan en juegos novedosos, de acuerdo con la reglamentación que para tal fin expida el Consejo Nacional de Juegos de Suerte y Azar.</w:t>
      </w:r>
    </w:p>
    <w:p w14:paraId="3A50BA9A"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E1BB246" w14:textId="77777777" w:rsidR="00D10F69" w:rsidRPr="00146D08" w:rsidRDefault="00D10F69" w:rsidP="00A43B6B">
      <w:pPr>
        <w:pStyle w:val="NormalWeb"/>
        <w:spacing w:before="0" w:beforeAutospacing="0" w:after="0" w:afterAutospacing="0"/>
        <w:jc w:val="both"/>
        <w:rPr>
          <w:rFonts w:ascii="Arial" w:hAnsi="Arial" w:cs="Arial"/>
          <w:sz w:val="22"/>
          <w:szCs w:val="22"/>
        </w:rPr>
      </w:pPr>
      <w:bookmarkStart w:id="14" w:name="12"/>
      <w:r w:rsidRPr="00146D08">
        <w:rPr>
          <w:rFonts w:ascii="Arial" w:hAnsi="Arial" w:cs="Arial"/>
          <w:sz w:val="22"/>
          <w:szCs w:val="22"/>
        </w:rPr>
        <w:t>ARTICULO 12. EXPLOTACION DE LAS LOTERIAS.</w:t>
      </w:r>
      <w:bookmarkEnd w:id="14"/>
      <w:r w:rsidRPr="00146D08">
        <w:rPr>
          <w:rFonts w:ascii="Arial" w:hAnsi="Arial" w:cs="Arial"/>
          <w:sz w:val="22"/>
          <w:szCs w:val="22"/>
        </w:rPr>
        <w:t xml:space="preserve"> Corresponde a los departamentos y al Distrito Capital la explotación, como arbitrio rentístico, de las loterías tradicionales. Para tal efecto el reglamento distinguirá entre sorteos ordinarios y sorteos extraordinarios con base en el número de sorteos y en el plan de premios a distribuir, siempre procurando la eficiencia de </w:t>
      </w:r>
      <w:proofErr w:type="gramStart"/>
      <w:r w:rsidRPr="00146D08">
        <w:rPr>
          <w:rFonts w:ascii="Arial" w:hAnsi="Arial" w:cs="Arial"/>
          <w:sz w:val="22"/>
          <w:szCs w:val="22"/>
        </w:rPr>
        <w:t>los mismos</w:t>
      </w:r>
      <w:proofErr w:type="gramEnd"/>
      <w:r w:rsidRPr="00146D08">
        <w:rPr>
          <w:rFonts w:ascii="Arial" w:hAnsi="Arial" w:cs="Arial"/>
          <w:sz w:val="22"/>
          <w:szCs w:val="22"/>
        </w:rPr>
        <w:t xml:space="preserve"> y las garantías al apostador.</w:t>
      </w:r>
    </w:p>
    <w:p w14:paraId="7792F6A0" w14:textId="741D1F12"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Cada departamento, o el Distrito Capital, no podrá explotar más de una lotería tradicional de billetes, directamente, por intermedio de terceros, o en forma asociada.</w:t>
      </w:r>
    </w:p>
    <w:p w14:paraId="1C3DE05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5C0C581A" w14:textId="0CD330C3"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Los derechos de explotación correspondientes a la operación de cada </w:t>
      </w:r>
      <w:proofErr w:type="gramStart"/>
      <w:r w:rsidRPr="00146D08">
        <w:rPr>
          <w:rFonts w:ascii="Arial" w:hAnsi="Arial" w:cs="Arial"/>
          <w:sz w:val="22"/>
          <w:szCs w:val="22"/>
        </w:rPr>
        <w:t>juego,</w:t>
      </w:r>
      <w:proofErr w:type="gramEnd"/>
      <w:r w:rsidRPr="00146D08">
        <w:rPr>
          <w:rFonts w:ascii="Arial" w:hAnsi="Arial" w:cs="Arial"/>
          <w:sz w:val="22"/>
          <w:szCs w:val="22"/>
        </w:rPr>
        <w:t xml:space="preserve"> no podrán destinarse para cubrir gastos de funcionamiento y deberán ser girados al correspondiente Fondo de Salud dentro de los primeros diez (10) días hábiles del mes siguiente a la realización del juego.</w:t>
      </w:r>
    </w:p>
    <w:p w14:paraId="1D025832"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09CC093" w14:textId="7DFE4835"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 1o.</w:t>
      </w:r>
      <w:r w:rsidRPr="00146D08">
        <w:rPr>
          <w:rFonts w:ascii="Arial" w:hAnsi="Arial" w:cs="Arial"/>
          <w:sz w:val="22"/>
          <w:szCs w:val="22"/>
        </w:rPr>
        <w:t xml:space="preserve"> La Cruz Roja Colombiana podrá seguir explotando su lotería tradicional. La explotación, operación y demás aspectos de </w:t>
      </w:r>
      <w:proofErr w:type="gramStart"/>
      <w:r w:rsidRPr="00146D08">
        <w:rPr>
          <w:rFonts w:ascii="Arial" w:hAnsi="Arial" w:cs="Arial"/>
          <w:sz w:val="22"/>
          <w:szCs w:val="22"/>
        </w:rPr>
        <w:t>los mismos</w:t>
      </w:r>
      <w:proofErr w:type="gramEnd"/>
      <w:r w:rsidRPr="00146D08">
        <w:rPr>
          <w:rFonts w:ascii="Arial" w:hAnsi="Arial" w:cs="Arial"/>
          <w:sz w:val="22"/>
          <w:szCs w:val="22"/>
        </w:rPr>
        <w:t xml:space="preserve"> se regirán por las disposiciones establecidas en la presente ley, y en las normas legales y tratados internacionales que se refieren a la organización y funcionamiento de la Sociedad Nacional de la Cruz Roja Colombiana.</w:t>
      </w:r>
    </w:p>
    <w:p w14:paraId="1F25157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6A71602" w14:textId="6CB6162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 2o.</w:t>
      </w:r>
      <w:r w:rsidRPr="00146D08">
        <w:rPr>
          <w:rFonts w:ascii="Arial" w:hAnsi="Arial" w:cs="Arial"/>
          <w:sz w:val="22"/>
          <w:szCs w:val="22"/>
        </w:rPr>
        <w:t xml:space="preserve"> Los municipios </w:t>
      </w:r>
      <w:proofErr w:type="gramStart"/>
      <w:r w:rsidRPr="00146D08">
        <w:rPr>
          <w:rFonts w:ascii="Arial" w:hAnsi="Arial" w:cs="Arial"/>
          <w:sz w:val="22"/>
          <w:szCs w:val="22"/>
        </w:rPr>
        <w:t>que</w:t>
      </w:r>
      <w:proofErr w:type="gramEnd"/>
      <w:r w:rsidRPr="00146D08">
        <w:rPr>
          <w:rFonts w:ascii="Arial" w:hAnsi="Arial" w:cs="Arial"/>
          <w:sz w:val="22"/>
          <w:szCs w:val="22"/>
        </w:rPr>
        <w:t xml:space="preserve"> a la expedición de esta ley, estén explotando una lotería con sorteos ordinarios y/o extraordinarios podrán mantener su explotación en los mismos términos en que fueron autorizados. Los demás aspectos se regirán por las disposiciones establecidas en la presente ley, salvo la operación que será reglamentada por el Gobierno Nacional.</w:t>
      </w:r>
      <w:r w:rsidR="00F2582E" w:rsidRPr="00146D08">
        <w:rPr>
          <w:rFonts w:ascii="Arial" w:hAnsi="Arial" w:cs="Arial"/>
          <w:sz w:val="22"/>
          <w:szCs w:val="22"/>
        </w:rPr>
        <w:t xml:space="preserve"> </w:t>
      </w:r>
    </w:p>
    <w:p w14:paraId="207DBE4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304058C" w14:textId="12F95C13" w:rsidR="00D10F69" w:rsidRPr="00146D08" w:rsidRDefault="00D10F69" w:rsidP="00A43B6B">
      <w:pPr>
        <w:pStyle w:val="NormalWeb"/>
        <w:spacing w:before="0" w:beforeAutospacing="0" w:after="0" w:afterAutospacing="0"/>
        <w:jc w:val="both"/>
        <w:rPr>
          <w:rFonts w:ascii="Arial" w:hAnsi="Arial" w:cs="Arial"/>
          <w:sz w:val="22"/>
          <w:szCs w:val="22"/>
        </w:rPr>
      </w:pPr>
      <w:bookmarkStart w:id="15" w:name="13"/>
      <w:r w:rsidRPr="00146D08">
        <w:rPr>
          <w:rFonts w:ascii="Arial" w:hAnsi="Arial" w:cs="Arial"/>
          <w:sz w:val="22"/>
          <w:szCs w:val="22"/>
        </w:rPr>
        <w:t>ARTICULO 13. CRONOGRAMA DE SORTEOS ORDINARIOS DE LAS LOTERIAS.</w:t>
      </w:r>
      <w:bookmarkEnd w:id="15"/>
      <w:r w:rsidRPr="00146D08">
        <w:rPr>
          <w:rFonts w:ascii="Arial" w:hAnsi="Arial" w:cs="Arial"/>
          <w:sz w:val="22"/>
          <w:szCs w:val="22"/>
        </w:rPr>
        <w:t> La circulación de las loterías tradicionales es libre en todo el territorio nacional, pero los sorteos ordinarios se efectuarán de acuerdo con el cronograma anual que señale el Gobierno Nacional.</w:t>
      </w:r>
    </w:p>
    <w:p w14:paraId="034DF3D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C5595E3" w14:textId="4B82D82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w:t>
      </w:r>
      <w:r w:rsidRPr="00146D08">
        <w:rPr>
          <w:rFonts w:ascii="Arial" w:hAnsi="Arial" w:cs="Arial"/>
          <w:sz w:val="22"/>
          <w:szCs w:val="22"/>
        </w:rPr>
        <w:t> El cronograma de sorteos ordinarios comenzará a aplicarse seis (6) meses después de la vigencia de la presente ley. Mientras se expide el cronograma a que se refiere el presente artículo, las loterías existentes a fecha de publicación de la presente ley seguirán realizando sus sorteos con la misma periodicidad con que lo vienen haciendo.</w:t>
      </w:r>
    </w:p>
    <w:p w14:paraId="75AA43D3"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802FAA9" w14:textId="1FF8EDB1" w:rsidR="00D10F69" w:rsidRPr="00146D08" w:rsidRDefault="00D10F69" w:rsidP="00A43B6B">
      <w:pPr>
        <w:pStyle w:val="NormalWeb"/>
        <w:spacing w:before="0" w:beforeAutospacing="0" w:after="0" w:afterAutospacing="0"/>
        <w:jc w:val="both"/>
        <w:rPr>
          <w:rFonts w:ascii="Arial" w:hAnsi="Arial" w:cs="Arial"/>
          <w:sz w:val="22"/>
          <w:szCs w:val="22"/>
        </w:rPr>
      </w:pPr>
      <w:bookmarkStart w:id="16" w:name="14"/>
      <w:r w:rsidRPr="00146D08">
        <w:rPr>
          <w:rFonts w:ascii="Arial" w:hAnsi="Arial" w:cs="Arial"/>
          <w:sz w:val="22"/>
          <w:szCs w:val="22"/>
        </w:rPr>
        <w:t>ARTICULO 14. ADMINISTRACION DE LAS LOTERIAS.</w:t>
      </w:r>
      <w:bookmarkEnd w:id="16"/>
      <w:r w:rsidRPr="00146D08">
        <w:rPr>
          <w:rFonts w:ascii="Arial" w:hAnsi="Arial" w:cs="Arial"/>
          <w:sz w:val="22"/>
          <w:szCs w:val="22"/>
        </w:rPr>
        <w:t> Las loterías tradicionales o de billetes serán administradas por empresas industriales y comerciales del Estado del orden departamental o del Distrito Capital o por Sociedades de Capital Público Departamental (SCPD) creadas por la asociación de varios departamentos y/o el Distrito Capital. La participación en estas sociedades será autorizada por la Asamblea Departamental o el Concejo Distrital, a iniciativa del gobernador o alcalde, según el caso. Estas empresas y sociedades tendrán personería jurídica, autonomía administrativa y patrimonio independiente, cuyo objeto social será la administración y/o operación de la lotería tradicional o de billetes y de los demás juegos de su competencia contemplados en esta ley.</w:t>
      </w:r>
    </w:p>
    <w:p w14:paraId="2BC3527A"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5571D82" w14:textId="4A7D10C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Previa ordenanza de la respectiva asamblea que así lo disponga, o del acuerdo respectivo en el caso del Distrito Capital, los departamentos o el Distrito Capital podrán retirarse libremente y solicitar el pago de sus aportes en las sociedades de capital público departamental para explotar directamente el monopolio o formar parte de otra sociedad.</w:t>
      </w:r>
    </w:p>
    <w:p w14:paraId="3AF8768F"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BF1C45D" w14:textId="68E9197F" w:rsidR="00D10F69" w:rsidRPr="00146D08" w:rsidRDefault="00D10F69" w:rsidP="00A43B6B">
      <w:pPr>
        <w:pStyle w:val="NormalWeb"/>
        <w:spacing w:before="0" w:beforeAutospacing="0" w:after="0" w:afterAutospacing="0"/>
        <w:jc w:val="both"/>
        <w:rPr>
          <w:rFonts w:ascii="Arial" w:hAnsi="Arial" w:cs="Arial"/>
          <w:sz w:val="22"/>
          <w:szCs w:val="22"/>
        </w:rPr>
      </w:pPr>
      <w:bookmarkStart w:id="17" w:name="15"/>
      <w:r w:rsidRPr="00146D08">
        <w:rPr>
          <w:rFonts w:ascii="Arial" w:hAnsi="Arial" w:cs="Arial"/>
          <w:sz w:val="22"/>
          <w:szCs w:val="22"/>
        </w:rPr>
        <w:t>ARTICULO 15. EXPLOTACION ASOCIADA.</w:t>
      </w:r>
      <w:bookmarkEnd w:id="17"/>
      <w:r w:rsidRPr="00146D08">
        <w:rPr>
          <w:rFonts w:ascii="Arial" w:hAnsi="Arial" w:cs="Arial"/>
          <w:sz w:val="22"/>
          <w:szCs w:val="22"/>
        </w:rPr>
        <w:t> Cada Sociedad de Capital Público Departamental (SCPD) tendrá derecho a explotar directa o indirectamente, un único juego de lotería convencional o tradicional de billetes.</w:t>
      </w:r>
    </w:p>
    <w:p w14:paraId="51841D43"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506EB58" w14:textId="64167618"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 1o.</w:t>
      </w:r>
      <w:r w:rsidRPr="00146D08">
        <w:rPr>
          <w:rFonts w:ascii="Arial" w:hAnsi="Arial" w:cs="Arial"/>
          <w:sz w:val="22"/>
          <w:szCs w:val="22"/>
        </w:rPr>
        <w:t> Los departamentos y el Distrito Capital podrán explotar una lotería tradicional directamente o en forma asociada. Ningún departamento podrá tener participación para la explotación de la lotería en más de una Sociedad de Capital Público Departamental (SCPD).</w:t>
      </w:r>
    </w:p>
    <w:p w14:paraId="4CBD6C5B"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B0A9B3D" w14:textId="19F2BFA5" w:rsidR="00D10F69" w:rsidRPr="00146D08" w:rsidRDefault="00D10F69" w:rsidP="00A43B6B">
      <w:pPr>
        <w:pStyle w:val="NormalWeb"/>
        <w:spacing w:before="0" w:beforeAutospacing="0" w:after="0" w:afterAutospacing="0"/>
        <w:jc w:val="both"/>
        <w:rPr>
          <w:rFonts w:ascii="Arial" w:hAnsi="Arial" w:cs="Arial"/>
          <w:sz w:val="22"/>
          <w:szCs w:val="22"/>
        </w:rPr>
      </w:pPr>
      <w:bookmarkStart w:id="18" w:name="16"/>
      <w:r w:rsidRPr="00146D08">
        <w:rPr>
          <w:rFonts w:ascii="Arial" w:hAnsi="Arial" w:cs="Arial"/>
          <w:sz w:val="22"/>
          <w:szCs w:val="22"/>
        </w:rPr>
        <w:lastRenderedPageBreak/>
        <w:t>ARTICULO 16. MODALIDADES DE OPERACION DE LAS LOTERIAS.</w:t>
      </w:r>
      <w:bookmarkEnd w:id="18"/>
      <w:r w:rsidRPr="00146D08">
        <w:rPr>
          <w:rFonts w:ascii="Arial" w:hAnsi="Arial" w:cs="Arial"/>
          <w:sz w:val="22"/>
          <w:szCs w:val="22"/>
        </w:rPr>
        <w:t> Las loterías podrán ser explotadas por intermedio de las modalidades de operación establecidas en la presente ley. En consecuencia, la entidad territorial podrá operar la lotería tradicional directamente, o mediante asociación o a través de terceros.</w:t>
      </w:r>
    </w:p>
    <w:p w14:paraId="10AED59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A27A523" w14:textId="04A0C1F1" w:rsidR="00D10F69" w:rsidRPr="00146D08" w:rsidRDefault="00F2582E" w:rsidP="00A43B6B">
      <w:pPr>
        <w:pStyle w:val="NormalWeb"/>
        <w:spacing w:before="0" w:beforeAutospacing="0" w:after="0" w:afterAutospacing="0"/>
        <w:jc w:val="both"/>
        <w:rPr>
          <w:rFonts w:ascii="Arial" w:hAnsi="Arial" w:cs="Arial"/>
          <w:sz w:val="22"/>
          <w:szCs w:val="22"/>
        </w:rPr>
      </w:pPr>
      <w:bookmarkStart w:id="19" w:name="17"/>
      <w:r w:rsidRPr="00146D08">
        <w:rPr>
          <w:rFonts w:ascii="Arial" w:hAnsi="Arial" w:cs="Arial"/>
          <w:sz w:val="22"/>
          <w:szCs w:val="22"/>
        </w:rPr>
        <w:t>A</w:t>
      </w:r>
      <w:r w:rsidR="00D10F69" w:rsidRPr="00146D08">
        <w:rPr>
          <w:rFonts w:ascii="Arial" w:hAnsi="Arial" w:cs="Arial"/>
          <w:sz w:val="22"/>
          <w:szCs w:val="22"/>
        </w:rPr>
        <w:t>RTICULO 17. RELACION ENTRE EMISION Y VENTAS DE LOTERIAS.</w:t>
      </w:r>
      <w:bookmarkEnd w:id="19"/>
      <w:r w:rsidR="00D10F69" w:rsidRPr="00146D08">
        <w:rPr>
          <w:rFonts w:ascii="Arial" w:hAnsi="Arial" w:cs="Arial"/>
          <w:sz w:val="22"/>
          <w:szCs w:val="22"/>
        </w:rPr>
        <w:t xml:space="preserve"> El reglamento expedido por el Gobierno Nacional determinará la relación que debe guardar la emisión de </w:t>
      </w:r>
      <w:proofErr w:type="spellStart"/>
      <w:r w:rsidR="00D10F69" w:rsidRPr="00146D08">
        <w:rPr>
          <w:rFonts w:ascii="Arial" w:hAnsi="Arial" w:cs="Arial"/>
          <w:sz w:val="22"/>
          <w:szCs w:val="22"/>
        </w:rPr>
        <w:t>billetería</w:t>
      </w:r>
      <w:proofErr w:type="spellEnd"/>
      <w:r w:rsidR="00D10F69" w:rsidRPr="00146D08">
        <w:rPr>
          <w:rFonts w:ascii="Arial" w:hAnsi="Arial" w:cs="Arial"/>
          <w:sz w:val="22"/>
          <w:szCs w:val="22"/>
        </w:rPr>
        <w:t xml:space="preserve"> con relación a los billetes vendidos. El cumplimiento de dicha relación será uno de los criterios de eficiencia que se deberá considerar para la aplicación del artículo</w:t>
      </w:r>
      <w:r w:rsidR="009C38F4" w:rsidRPr="00146D08">
        <w:rPr>
          <w:rFonts w:ascii="Arial" w:hAnsi="Arial" w:cs="Arial"/>
          <w:sz w:val="22"/>
          <w:szCs w:val="22"/>
        </w:rPr>
        <w:t xml:space="preserve"> 336</w:t>
      </w:r>
      <w:r w:rsidR="00D10F69" w:rsidRPr="00146D08">
        <w:rPr>
          <w:rFonts w:ascii="Arial" w:hAnsi="Arial" w:cs="Arial"/>
          <w:sz w:val="22"/>
          <w:szCs w:val="22"/>
        </w:rPr>
        <w:t> de la Carta Política.</w:t>
      </w:r>
    </w:p>
    <w:p w14:paraId="29218F84"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FA3D730" w14:textId="3E51E6E1" w:rsidR="00D10F69" w:rsidRPr="00146D08" w:rsidRDefault="00D10F69" w:rsidP="00A43B6B">
      <w:pPr>
        <w:pStyle w:val="NormalWeb"/>
        <w:spacing w:before="0" w:beforeAutospacing="0" w:after="0" w:afterAutospacing="0"/>
        <w:jc w:val="both"/>
        <w:rPr>
          <w:rFonts w:ascii="Arial" w:hAnsi="Arial" w:cs="Arial"/>
          <w:sz w:val="22"/>
          <w:szCs w:val="22"/>
        </w:rPr>
      </w:pPr>
      <w:bookmarkStart w:id="20" w:name="18"/>
      <w:r w:rsidRPr="00146D08">
        <w:rPr>
          <w:rFonts w:ascii="Arial" w:hAnsi="Arial" w:cs="Arial"/>
          <w:sz w:val="22"/>
          <w:szCs w:val="22"/>
        </w:rPr>
        <w:t>ARTICULO 18. PLAN DE PREMIOS DE LAS LOTERIAS.</w:t>
      </w:r>
      <w:bookmarkEnd w:id="20"/>
      <w:r w:rsidRPr="00146D08">
        <w:rPr>
          <w:rFonts w:ascii="Arial" w:hAnsi="Arial" w:cs="Arial"/>
          <w:sz w:val="22"/>
          <w:szCs w:val="22"/>
        </w:rPr>
        <w:t xml:space="preserve"> El plan de premios de las loterías tradicionales o de billetes, será aprobado por el órgano de dirección de la respectiva empresa industrial y comercial del Estado, del orden departamental o distrital, administradora de la lotería, o por el Consejo o Junta Directiva de la respectiva Sociedad de Capital Público Departamental (SCPD) que hayan constituido para la explotación de </w:t>
      </w:r>
      <w:proofErr w:type="gramStart"/>
      <w:r w:rsidRPr="00146D08">
        <w:rPr>
          <w:rFonts w:ascii="Arial" w:hAnsi="Arial" w:cs="Arial"/>
          <w:sz w:val="22"/>
          <w:szCs w:val="22"/>
        </w:rPr>
        <w:t>las mismas</w:t>
      </w:r>
      <w:proofErr w:type="gramEnd"/>
      <w:r w:rsidRPr="00146D08">
        <w:rPr>
          <w:rFonts w:ascii="Arial" w:hAnsi="Arial" w:cs="Arial"/>
          <w:sz w:val="22"/>
          <w:szCs w:val="22"/>
        </w:rPr>
        <w:t>, atendiendo los criterios señalados por el Gobierno Nacional, a través del reglamento.</w:t>
      </w:r>
    </w:p>
    <w:p w14:paraId="67130FC4"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4EA8504" w14:textId="6150BDB9" w:rsidR="00D10F69" w:rsidRPr="00146D08" w:rsidRDefault="00D10F69" w:rsidP="00A43B6B">
      <w:pPr>
        <w:pStyle w:val="NormalWeb"/>
        <w:spacing w:before="0" w:beforeAutospacing="0" w:after="0" w:afterAutospacing="0"/>
        <w:jc w:val="both"/>
        <w:rPr>
          <w:rFonts w:ascii="Arial" w:hAnsi="Arial" w:cs="Arial"/>
          <w:sz w:val="22"/>
          <w:szCs w:val="22"/>
        </w:rPr>
      </w:pPr>
      <w:bookmarkStart w:id="21" w:name="19"/>
      <w:r w:rsidRPr="00146D08">
        <w:rPr>
          <w:rFonts w:ascii="Arial" w:hAnsi="Arial" w:cs="Arial"/>
          <w:sz w:val="22"/>
          <w:szCs w:val="22"/>
        </w:rPr>
        <w:t>ARTICULO 19. SORTEOS EXTRAORDINARIOS DE LOTERIAS.</w:t>
      </w:r>
      <w:bookmarkEnd w:id="21"/>
      <w:r w:rsidRPr="00146D08">
        <w:rPr>
          <w:rFonts w:ascii="Arial" w:hAnsi="Arial" w:cs="Arial"/>
          <w:sz w:val="22"/>
          <w:szCs w:val="22"/>
        </w:rPr>
        <w:t xml:space="preserve"> Los departamentos, el Distrito Capital, la Sociedad Nacional de la Cruz Roja y los municipios autorizados por esta </w:t>
      </w:r>
      <w:proofErr w:type="gramStart"/>
      <w:r w:rsidRPr="00146D08">
        <w:rPr>
          <w:rFonts w:ascii="Arial" w:hAnsi="Arial" w:cs="Arial"/>
          <w:sz w:val="22"/>
          <w:szCs w:val="22"/>
        </w:rPr>
        <w:t>ley,</w:t>
      </w:r>
      <w:proofErr w:type="gramEnd"/>
      <w:r w:rsidRPr="00146D08">
        <w:rPr>
          <w:rFonts w:ascii="Arial" w:hAnsi="Arial" w:cs="Arial"/>
          <w:sz w:val="22"/>
          <w:szCs w:val="22"/>
        </w:rPr>
        <w:t xml:space="preserve"> están facultados para realizar anualmente un sorteo extraordinario de lotería tradicional o de billetes. Para este efecto, podrán asociarse entre sí, por intermedio de sus Empresas Industriales y Comerciales administradoras de loterías o de la Sociedad de Capital Público departamental que hayan constituido para la explotación de </w:t>
      </w:r>
      <w:proofErr w:type="gramStart"/>
      <w:r w:rsidRPr="00146D08">
        <w:rPr>
          <w:rFonts w:ascii="Arial" w:hAnsi="Arial" w:cs="Arial"/>
          <w:sz w:val="22"/>
          <w:szCs w:val="22"/>
        </w:rPr>
        <w:t>las mismas</w:t>
      </w:r>
      <w:proofErr w:type="gramEnd"/>
      <w:r w:rsidRPr="00146D08">
        <w:rPr>
          <w:rFonts w:ascii="Arial" w:hAnsi="Arial" w:cs="Arial"/>
          <w:sz w:val="22"/>
          <w:szCs w:val="22"/>
        </w:rPr>
        <w:t>. El Gobierno Nacional fijará el cronograma correspondiente.</w:t>
      </w:r>
    </w:p>
    <w:p w14:paraId="718B5525"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CE2D625" w14:textId="33929BA2" w:rsidR="00D10F69" w:rsidRPr="00146D08" w:rsidRDefault="00D10F69" w:rsidP="00A43B6B">
      <w:pPr>
        <w:pStyle w:val="NormalWeb"/>
        <w:spacing w:before="0" w:beforeAutospacing="0" w:after="0" w:afterAutospacing="0"/>
        <w:jc w:val="both"/>
        <w:rPr>
          <w:rFonts w:ascii="Arial" w:hAnsi="Arial" w:cs="Arial"/>
          <w:sz w:val="22"/>
          <w:szCs w:val="22"/>
        </w:rPr>
      </w:pPr>
      <w:bookmarkStart w:id="22" w:name="20"/>
      <w:r w:rsidRPr="00146D08">
        <w:rPr>
          <w:rFonts w:ascii="Arial" w:hAnsi="Arial" w:cs="Arial"/>
          <w:sz w:val="22"/>
          <w:szCs w:val="22"/>
        </w:rPr>
        <w:t>ARTICULO 20.</w:t>
      </w:r>
      <w:bookmarkEnd w:id="22"/>
      <w:r w:rsidRPr="00146D08">
        <w:rPr>
          <w:rFonts w:ascii="Arial" w:hAnsi="Arial" w:cs="Arial"/>
          <w:sz w:val="22"/>
          <w:szCs w:val="22"/>
        </w:rPr>
        <w:t> A partir del 1o. de enero del año 2001, el juego de las loterías se realizará mediante sistema hidroneumático o de balotas u otro sistema que corresponda a los adelantos técnicos que garanticen seguridad y transparencia a los sorteos. Los sorteos se declaran de interés público nacional y se transmitirán en vivo y en directo por los canales públicos nacionales y/o regionales.</w:t>
      </w:r>
    </w:p>
    <w:p w14:paraId="1A69670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8D697AC" w14:textId="70AB999F"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23" w:name="Nivel004"/>
      <w:r w:rsidRPr="00146D08">
        <w:rPr>
          <w:rFonts w:ascii="Arial" w:hAnsi="Arial" w:cs="Arial"/>
          <w:b/>
          <w:bCs/>
          <w:sz w:val="22"/>
          <w:szCs w:val="22"/>
        </w:rPr>
        <w:t>CAPITULO IV</w:t>
      </w:r>
      <w:bookmarkEnd w:id="23"/>
    </w:p>
    <w:p w14:paraId="0B859135" w14:textId="58A139F9"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REGIMEN DEL JUEGO DE APUESTAS PERMANENTES O CHANCE</w:t>
      </w:r>
    </w:p>
    <w:p w14:paraId="3C39F088" w14:textId="77777777" w:rsidR="00A81A64" w:rsidRPr="00146D08" w:rsidRDefault="00A81A64" w:rsidP="00A43B6B">
      <w:pPr>
        <w:pStyle w:val="centrado"/>
        <w:spacing w:before="0" w:beforeAutospacing="0" w:after="0" w:afterAutospacing="0"/>
        <w:jc w:val="center"/>
        <w:rPr>
          <w:rFonts w:ascii="Arial" w:hAnsi="Arial" w:cs="Arial"/>
          <w:b/>
          <w:bCs/>
          <w:sz w:val="22"/>
          <w:szCs w:val="22"/>
        </w:rPr>
      </w:pPr>
    </w:p>
    <w:p w14:paraId="57EC701D" w14:textId="15CD5A8A" w:rsidR="00D10F69" w:rsidRPr="00146D08" w:rsidRDefault="00D10F69" w:rsidP="00A43B6B">
      <w:pPr>
        <w:pStyle w:val="NormalWeb"/>
        <w:spacing w:before="0" w:beforeAutospacing="0" w:after="0" w:afterAutospacing="0"/>
        <w:jc w:val="both"/>
        <w:rPr>
          <w:rFonts w:ascii="Arial" w:hAnsi="Arial" w:cs="Arial"/>
          <w:sz w:val="22"/>
          <w:szCs w:val="22"/>
        </w:rPr>
      </w:pPr>
      <w:bookmarkStart w:id="24" w:name="21"/>
      <w:r w:rsidRPr="00146D08">
        <w:rPr>
          <w:rFonts w:ascii="Arial" w:hAnsi="Arial" w:cs="Arial"/>
          <w:sz w:val="22"/>
          <w:szCs w:val="22"/>
        </w:rPr>
        <w:t>ARTICULO 21. APUESTAS PERMANENTES O CHANCE.</w:t>
      </w:r>
      <w:bookmarkEnd w:id="24"/>
      <w:r w:rsidRPr="00146D08">
        <w:rPr>
          <w:rFonts w:ascii="Arial" w:hAnsi="Arial" w:cs="Arial"/>
          <w:sz w:val="22"/>
          <w:szCs w:val="22"/>
        </w:rPr>
        <w:t xml:space="preserve"> Es una modalidad de juego de suerte y azar en la cual el jugador, en formulario oficial, en forma manual o sistematizada, indica el valor de su apuesta y escoge un número de no más de cuatro (4) cifras, de manera </w:t>
      </w:r>
      <w:proofErr w:type="gramStart"/>
      <w:r w:rsidRPr="00146D08">
        <w:rPr>
          <w:rFonts w:ascii="Arial" w:hAnsi="Arial" w:cs="Arial"/>
          <w:sz w:val="22"/>
          <w:szCs w:val="22"/>
        </w:rPr>
        <w:t>que</w:t>
      </w:r>
      <w:proofErr w:type="gramEnd"/>
      <w:r w:rsidRPr="00146D08">
        <w:rPr>
          <w:rFonts w:ascii="Arial" w:hAnsi="Arial" w:cs="Arial"/>
          <w:sz w:val="22"/>
          <w:szCs w:val="22"/>
        </w:rPr>
        <w:t xml:space="preserve"> si su número coincide, según las reglas predeterminadas, con el resultado del premio mayor de la lotería o juego autorizado para el efecto, gana un premio en dinero, de acuerdo con un plan de premios predefinido y autorizado por el Gobierno Nacional mediante decreto reglamentario.</w:t>
      </w:r>
    </w:p>
    <w:p w14:paraId="02171E6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F5325C4" w14:textId="3C73B1D9" w:rsidR="00D10F69" w:rsidRPr="00146D08" w:rsidRDefault="00D10F69" w:rsidP="00A43B6B">
      <w:pPr>
        <w:pStyle w:val="NormalWeb"/>
        <w:spacing w:before="0" w:beforeAutospacing="0" w:after="0" w:afterAutospacing="0"/>
        <w:jc w:val="both"/>
        <w:rPr>
          <w:rFonts w:ascii="Arial" w:hAnsi="Arial" w:cs="Arial"/>
          <w:sz w:val="22"/>
          <w:szCs w:val="22"/>
        </w:rPr>
      </w:pPr>
      <w:bookmarkStart w:id="25" w:name="22"/>
      <w:r w:rsidRPr="00146D08">
        <w:rPr>
          <w:rFonts w:ascii="Arial" w:hAnsi="Arial" w:cs="Arial"/>
          <w:sz w:val="22"/>
          <w:szCs w:val="22"/>
        </w:rPr>
        <w:t>ARTICULO 22. EXPLOTACION DEL JUEGO DE LAS APUESTAS PERMANENTES O CHANCE.</w:t>
      </w:r>
      <w:bookmarkEnd w:id="25"/>
      <w:r w:rsidRPr="00146D08">
        <w:rPr>
          <w:rFonts w:ascii="Arial" w:hAnsi="Arial" w:cs="Arial"/>
          <w:sz w:val="22"/>
          <w:szCs w:val="22"/>
        </w:rPr>
        <w:t> Corresponde a los departamentos y al Distrito Capital la explotación, como arbitrio rentístico, del juego de las apuestas permanentes o chance. La explotación la podrán realizar </w:t>
      </w:r>
      <w:r w:rsidRPr="00146D08">
        <w:rPr>
          <w:rStyle w:val="iaj"/>
          <w:rFonts w:ascii="Arial" w:hAnsi="Arial" w:cs="Arial"/>
          <w:i/>
          <w:iCs/>
          <w:sz w:val="22"/>
          <w:szCs w:val="22"/>
        </w:rPr>
        <w:t>directamente por intermedio de las Empresas Industriales y Comerciales del Estado operadoras de loterías</w:t>
      </w:r>
      <w:r w:rsidRPr="00146D08">
        <w:rPr>
          <w:rFonts w:ascii="Arial" w:hAnsi="Arial" w:cs="Arial"/>
          <w:sz w:val="22"/>
          <w:szCs w:val="22"/>
        </w:rPr>
        <w:t>, o por intermedio de las Sociedades de Capital Público Departamental (SCPD) que se autoriza y ordena crear en la presente ley.</w:t>
      </w:r>
    </w:p>
    <w:p w14:paraId="3D7AB27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3DC7898" w14:textId="271E4B64"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iaj"/>
          <w:rFonts w:ascii="Arial" w:hAnsi="Arial" w:cs="Arial"/>
          <w:i/>
          <w:iCs/>
          <w:sz w:val="22"/>
          <w:szCs w:val="22"/>
        </w:rPr>
        <w:t>Sólo se podrá operar el juego de apuestas permanentes o chance, a través de terceros</w:t>
      </w:r>
      <w:r w:rsidRPr="00146D08">
        <w:rPr>
          <w:rFonts w:ascii="Arial" w:hAnsi="Arial" w:cs="Arial"/>
          <w:sz w:val="22"/>
          <w:szCs w:val="22"/>
        </w:rPr>
        <w:t> seleccionados mediante licitación pública, </w:t>
      </w:r>
      <w:r w:rsidRPr="00146D08">
        <w:rPr>
          <w:rStyle w:val="iaj"/>
          <w:rFonts w:ascii="Arial" w:hAnsi="Arial" w:cs="Arial"/>
          <w:i/>
          <w:iCs/>
          <w:sz w:val="22"/>
          <w:szCs w:val="22"/>
        </w:rPr>
        <w:t>y por un plazo de cinco (5) años</w:t>
      </w:r>
      <w:r w:rsidRPr="00146D08">
        <w:rPr>
          <w:rFonts w:ascii="Arial" w:hAnsi="Arial" w:cs="Arial"/>
          <w:sz w:val="22"/>
          <w:szCs w:val="22"/>
        </w:rPr>
        <w:t>.</w:t>
      </w:r>
    </w:p>
    <w:p w14:paraId="503EF6F8"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C0B0F06" w14:textId="1A95786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Los operadores privados de esta modalidad de juego deberán tener un patrimonio técnico mínimo, otorgar las garantías y cumplir los demás requisitos que para tal efecto les señale el reglamento expedido por el Gobierno Nacional.</w:t>
      </w:r>
    </w:p>
    <w:p w14:paraId="733938B2"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F4C2EAD" w14:textId="7540FBB9"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PARAGRAFO. Para los efectos de la presente ley los ingresos provenientes de juegos de apuestas permanentes de Bogotá y Cundinamarca continuarán distribuyéndose en un setenta por ciento (70%) para el Fondo Financiero de Salud de Bogotá y el treinta por ciento (30%) para el Fondo Departamental de Salud de Cundinamarca, </w:t>
      </w:r>
      <w:r w:rsidRPr="00146D08">
        <w:rPr>
          <w:rStyle w:val="iaj"/>
          <w:rFonts w:ascii="Arial" w:hAnsi="Arial" w:cs="Arial"/>
          <w:i/>
          <w:iCs/>
          <w:sz w:val="22"/>
          <w:szCs w:val="22"/>
        </w:rPr>
        <w:t>descontados los gastos administrativos de la explotación</w:t>
      </w:r>
      <w:r w:rsidRPr="00146D08">
        <w:rPr>
          <w:rFonts w:ascii="Arial" w:hAnsi="Arial" w:cs="Arial"/>
          <w:sz w:val="22"/>
          <w:szCs w:val="22"/>
        </w:rPr>
        <w:t>.</w:t>
      </w:r>
    </w:p>
    <w:p w14:paraId="5905DA2C"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5E01DF3" w14:textId="3C188161" w:rsidR="00D10F69" w:rsidRPr="00146D08" w:rsidRDefault="00D10F69" w:rsidP="00A43B6B">
      <w:pPr>
        <w:pStyle w:val="NormalWeb"/>
        <w:spacing w:before="0" w:beforeAutospacing="0" w:after="0" w:afterAutospacing="0"/>
        <w:jc w:val="both"/>
        <w:rPr>
          <w:rFonts w:ascii="Arial" w:hAnsi="Arial" w:cs="Arial"/>
          <w:sz w:val="22"/>
          <w:szCs w:val="22"/>
        </w:rPr>
      </w:pPr>
      <w:bookmarkStart w:id="26" w:name="23"/>
      <w:r w:rsidRPr="00146D08">
        <w:rPr>
          <w:rFonts w:ascii="Arial" w:hAnsi="Arial" w:cs="Arial"/>
          <w:sz w:val="22"/>
          <w:szCs w:val="22"/>
        </w:rPr>
        <w:t>ARTICULO 23. DERECHOS DE EXPLOTACION.</w:t>
      </w:r>
      <w:bookmarkEnd w:id="26"/>
      <w:r w:rsidRPr="00146D08">
        <w:rPr>
          <w:rFonts w:ascii="Arial" w:hAnsi="Arial" w:cs="Arial"/>
          <w:sz w:val="22"/>
          <w:szCs w:val="22"/>
        </w:rPr>
        <w:t>  Los concesionarios del juego de apuestas permanentes o chance pagarán mensualmente a la entidad concedente a título de derecho de explotación el doce por ciento (12%) de sus ingresos brutos.</w:t>
      </w:r>
    </w:p>
    <w:p w14:paraId="3324D4F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7A7A27B" w14:textId="13283A9C" w:rsidR="00D10F69" w:rsidRPr="00146D08" w:rsidRDefault="00D10F69" w:rsidP="00A43B6B">
      <w:pPr>
        <w:pStyle w:val="NormalWeb"/>
        <w:spacing w:before="0" w:beforeAutospacing="0" w:after="0" w:afterAutospacing="0"/>
        <w:jc w:val="both"/>
        <w:rPr>
          <w:rFonts w:ascii="Arial" w:hAnsi="Arial" w:cs="Arial"/>
          <w:sz w:val="22"/>
          <w:szCs w:val="22"/>
        </w:rPr>
      </w:pPr>
      <w:bookmarkStart w:id="27" w:name="24"/>
      <w:r w:rsidRPr="00146D08">
        <w:rPr>
          <w:rFonts w:ascii="Arial" w:hAnsi="Arial" w:cs="Arial"/>
          <w:sz w:val="22"/>
          <w:szCs w:val="22"/>
        </w:rPr>
        <w:t>ARTICULO 24. PLAN DE PREMIOS Y RENTABILIDAD MÍNIMA.</w:t>
      </w:r>
      <w:bookmarkEnd w:id="27"/>
      <w:r w:rsidRPr="00146D08">
        <w:rPr>
          <w:rFonts w:ascii="Arial" w:hAnsi="Arial" w:cs="Arial"/>
          <w:sz w:val="22"/>
          <w:szCs w:val="22"/>
        </w:rPr>
        <w:t>  El Gobierno nacional fijará la estructura del plan de premios del juego de apuestas permanentes o chance que regirá en todo el país.</w:t>
      </w:r>
    </w:p>
    <w:p w14:paraId="03C8B01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5112645" w14:textId="4F7D4B6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La rentabilidad mínima anual del juego de chance para cada </w:t>
      </w:r>
      <w:proofErr w:type="gramStart"/>
      <w:r w:rsidRPr="00146D08">
        <w:rPr>
          <w:rFonts w:ascii="Arial" w:hAnsi="Arial" w:cs="Arial"/>
          <w:sz w:val="22"/>
          <w:szCs w:val="22"/>
        </w:rPr>
        <w:t>concesionario,</w:t>
      </w:r>
      <w:proofErr w:type="gramEnd"/>
      <w:r w:rsidRPr="00146D08">
        <w:rPr>
          <w:rFonts w:ascii="Arial" w:hAnsi="Arial" w:cs="Arial"/>
          <w:sz w:val="22"/>
          <w:szCs w:val="22"/>
        </w:rPr>
        <w:t xml:space="preserve"> será el valor pagado por concepto de derechos de explotación en el año inmediatamente anterior, para lo cual, la única referencia son los ingresos brutos del juego.</w:t>
      </w:r>
    </w:p>
    <w:p w14:paraId="14C3063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DF5F9E3" w14:textId="18D2244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Para los pliegos de condiciones, la legalización y la tasación de las garantías anuales de los contratos de concesión, el valor contractual será el 12% de los ingresos brutos del juego de chance de los últimos 5 años. La garantía de cumplimiento se constituirá por los concesionarios, por períodos sucesivos de un (1) año durante la vigencia de los contratos de concesión, con base en el valor del contrato por cada año, con la obligación de obtener la correspondiente prórroga con anticipación al vencimiento de la garantía en la etapa respectiva.</w:t>
      </w:r>
    </w:p>
    <w:p w14:paraId="50C594E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080449F" w14:textId="46EE19B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Cuando el monto de los derechos de explotación, de un año, resulte inferior al valor absoluto pagado durante el año inmediatamente anterior, el concesionario estará obligado al pago de la diferencia a título de compensación contractual.</w:t>
      </w:r>
    </w:p>
    <w:p w14:paraId="375E4DD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53D5425B" w14:textId="37DDE7D5"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No habrá lugar a conceptos, ni actos administrativos que varíen los derechos de explotación, la rentabilidad mínima ni el valor de los contratos.</w:t>
      </w:r>
    </w:p>
    <w:p w14:paraId="5713BA55"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1BFA900" w14:textId="2AE0348F" w:rsidR="00D10F69" w:rsidRPr="00146D08" w:rsidRDefault="00D10F69" w:rsidP="00A43B6B">
      <w:pPr>
        <w:pStyle w:val="NormalWeb"/>
        <w:spacing w:before="0" w:beforeAutospacing="0" w:after="0" w:afterAutospacing="0"/>
        <w:jc w:val="both"/>
        <w:rPr>
          <w:rFonts w:ascii="Arial" w:hAnsi="Arial" w:cs="Arial"/>
          <w:sz w:val="22"/>
          <w:szCs w:val="22"/>
        </w:rPr>
      </w:pPr>
      <w:bookmarkStart w:id="28" w:name="25"/>
      <w:r w:rsidRPr="00146D08">
        <w:rPr>
          <w:rFonts w:ascii="Arial" w:hAnsi="Arial" w:cs="Arial"/>
          <w:sz w:val="22"/>
          <w:szCs w:val="22"/>
        </w:rPr>
        <w:t>ARTICULO 25. FORMULARIO UNICO DE APUESTAS PERMANENTES O CHANCE.</w:t>
      </w:r>
      <w:bookmarkEnd w:id="28"/>
      <w:r w:rsidRPr="00146D08">
        <w:rPr>
          <w:rFonts w:ascii="Arial" w:hAnsi="Arial" w:cs="Arial"/>
          <w:sz w:val="22"/>
          <w:szCs w:val="22"/>
        </w:rPr>
        <w:t> El juego de apuestas permanentes o chance operará en todo el territorio nacional en un formulario único preimpreso en papel de seguridad, con numeración consecutiva y con código de seguridad emitido por las empresas administradoras del monopolio rentístico, según formato establecido por el Gobierno Nacional. Los operadores sólo podrán comprar formularios a esas empresas.</w:t>
      </w:r>
    </w:p>
    <w:p w14:paraId="764D1814"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0C320CC" w14:textId="1BFF611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Sólo se podrá operar el juego de apuestas permanentes o chance, a través de terceros, seleccionados mediante licitación pública y por un plazo de cinco (5) años.</w:t>
      </w:r>
    </w:p>
    <w:p w14:paraId="2F3C7C75"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9363890" w14:textId="3E7F6AD2" w:rsidR="00D10F69" w:rsidRPr="00146D08" w:rsidRDefault="00D10F69" w:rsidP="00A43B6B">
      <w:pPr>
        <w:pStyle w:val="NormalWeb"/>
        <w:spacing w:before="0" w:beforeAutospacing="0" w:after="0" w:afterAutospacing="0"/>
        <w:jc w:val="both"/>
        <w:rPr>
          <w:rFonts w:ascii="Arial" w:hAnsi="Arial" w:cs="Arial"/>
          <w:sz w:val="22"/>
          <w:szCs w:val="22"/>
        </w:rPr>
      </w:pPr>
      <w:bookmarkStart w:id="29" w:name="26"/>
      <w:r w:rsidRPr="00146D08">
        <w:rPr>
          <w:rFonts w:ascii="Arial" w:hAnsi="Arial" w:cs="Arial"/>
          <w:sz w:val="22"/>
          <w:szCs w:val="22"/>
        </w:rPr>
        <w:t>ARTICULO 26. REGISTRO DE APUESTAS.</w:t>
      </w:r>
      <w:bookmarkEnd w:id="29"/>
      <w:r w:rsidRPr="00146D08">
        <w:rPr>
          <w:rFonts w:ascii="Arial" w:hAnsi="Arial" w:cs="Arial"/>
          <w:sz w:val="22"/>
          <w:szCs w:val="22"/>
        </w:rPr>
        <w:t xml:space="preserve"> Los empresarios de las apuestas </w:t>
      </w:r>
      <w:proofErr w:type="gramStart"/>
      <w:r w:rsidRPr="00146D08">
        <w:rPr>
          <w:rFonts w:ascii="Arial" w:hAnsi="Arial" w:cs="Arial"/>
          <w:sz w:val="22"/>
          <w:szCs w:val="22"/>
        </w:rPr>
        <w:t>permanentes,</w:t>
      </w:r>
      <w:proofErr w:type="gramEnd"/>
      <w:r w:rsidRPr="00146D08">
        <w:rPr>
          <w:rFonts w:ascii="Arial" w:hAnsi="Arial" w:cs="Arial"/>
          <w:sz w:val="22"/>
          <w:szCs w:val="22"/>
        </w:rPr>
        <w:t xml:space="preserve"> deberán llevar un registro diario manual o magnético, debidamente foliado para el asiento contable de las apuestas, cuyos valores estarán en concordancia con los anotados en los formularios o registros del sistema. El diario deberá mantenerse actualizado y disponible en forma permanente para el caso de requerimiento por las entidades de fiscalización, control y vigilancia.</w:t>
      </w:r>
    </w:p>
    <w:p w14:paraId="3931DDB8" w14:textId="69A4F59E" w:rsidR="00A81A64" w:rsidRPr="00146D08" w:rsidRDefault="00A81A64" w:rsidP="00A43B6B">
      <w:pPr>
        <w:pStyle w:val="NormalWeb"/>
        <w:spacing w:before="0" w:beforeAutospacing="0" w:after="0" w:afterAutospacing="0"/>
        <w:jc w:val="both"/>
        <w:rPr>
          <w:rFonts w:ascii="Arial" w:hAnsi="Arial" w:cs="Arial"/>
          <w:sz w:val="22"/>
          <w:szCs w:val="22"/>
        </w:rPr>
      </w:pPr>
    </w:p>
    <w:p w14:paraId="786F9CD7" w14:textId="77777777" w:rsidR="00D75102" w:rsidRPr="00146D08" w:rsidRDefault="00D75102" w:rsidP="00A43B6B">
      <w:pPr>
        <w:pStyle w:val="NormalWeb"/>
        <w:spacing w:before="0" w:beforeAutospacing="0" w:after="0" w:afterAutospacing="0"/>
        <w:jc w:val="both"/>
        <w:rPr>
          <w:rFonts w:ascii="Arial" w:hAnsi="Arial" w:cs="Arial"/>
          <w:sz w:val="22"/>
          <w:szCs w:val="22"/>
        </w:rPr>
      </w:pPr>
    </w:p>
    <w:p w14:paraId="3024DD61" w14:textId="02315B1B"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30" w:name="Nivel005"/>
      <w:r w:rsidRPr="00146D08">
        <w:rPr>
          <w:rFonts w:ascii="Arial" w:hAnsi="Arial" w:cs="Arial"/>
          <w:b/>
          <w:bCs/>
          <w:sz w:val="22"/>
          <w:szCs w:val="22"/>
        </w:rPr>
        <w:lastRenderedPageBreak/>
        <w:t>CAPITULO V</w:t>
      </w:r>
      <w:bookmarkEnd w:id="30"/>
    </w:p>
    <w:p w14:paraId="114DAFD4" w14:textId="6B3B4232"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REGIMEN DE LAS RIFAS DE CIRCULACION DEPARTAMENTAL, MUNICIPAL Y EN EL DISTRITO CAPITAL</w:t>
      </w:r>
    </w:p>
    <w:p w14:paraId="5B6773DF" w14:textId="77777777" w:rsidR="00A81A64" w:rsidRPr="00146D08" w:rsidRDefault="00A81A64" w:rsidP="00A43B6B">
      <w:pPr>
        <w:pStyle w:val="centrado"/>
        <w:spacing w:before="0" w:beforeAutospacing="0" w:after="0" w:afterAutospacing="0"/>
        <w:jc w:val="center"/>
        <w:rPr>
          <w:rFonts w:ascii="Arial" w:hAnsi="Arial" w:cs="Arial"/>
          <w:b/>
          <w:bCs/>
          <w:sz w:val="22"/>
          <w:szCs w:val="22"/>
        </w:rPr>
      </w:pPr>
    </w:p>
    <w:p w14:paraId="14881B1D" w14:textId="3B19A329" w:rsidR="00D10F69" w:rsidRPr="00146D08" w:rsidRDefault="00D10F69" w:rsidP="00A43B6B">
      <w:pPr>
        <w:pStyle w:val="NormalWeb"/>
        <w:spacing w:before="0" w:beforeAutospacing="0" w:after="0" w:afterAutospacing="0"/>
        <w:jc w:val="both"/>
        <w:rPr>
          <w:rFonts w:ascii="Arial" w:hAnsi="Arial" w:cs="Arial"/>
          <w:sz w:val="22"/>
          <w:szCs w:val="22"/>
        </w:rPr>
      </w:pPr>
      <w:bookmarkStart w:id="31" w:name="27"/>
      <w:r w:rsidRPr="00146D08">
        <w:rPr>
          <w:rFonts w:ascii="Arial" w:hAnsi="Arial" w:cs="Arial"/>
          <w:sz w:val="22"/>
          <w:szCs w:val="22"/>
        </w:rPr>
        <w:t>ARTICULO 27. RIFAS.</w:t>
      </w:r>
      <w:bookmarkEnd w:id="31"/>
      <w:r w:rsidRPr="00146D08">
        <w:rPr>
          <w:rFonts w:ascii="Arial" w:hAnsi="Arial" w:cs="Arial"/>
          <w:sz w:val="22"/>
          <w:szCs w:val="22"/>
        </w:rPr>
        <w:t> Es una modalidad de juego de suerte y azar en la cual se sortean, en una fecha predeterminada premios en especie entre quienes hubieren adquirido o fueren poseedores de una o varias boletas, emitidas en serie continua y puestas en venta en el mercado a precio fijo por un operador previa y debidamente autorizado.</w:t>
      </w:r>
    </w:p>
    <w:p w14:paraId="61953B8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484E234" w14:textId="67FA47E2"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Se prohíben las rifas de carácter permanente.</w:t>
      </w:r>
    </w:p>
    <w:p w14:paraId="07A4989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29401CD" w14:textId="13BA81F3" w:rsidR="00D10F69" w:rsidRPr="00146D08" w:rsidRDefault="00D10F69" w:rsidP="00A43B6B">
      <w:pPr>
        <w:pStyle w:val="NormalWeb"/>
        <w:spacing w:before="0" w:beforeAutospacing="0" w:after="0" w:afterAutospacing="0"/>
        <w:jc w:val="both"/>
        <w:rPr>
          <w:rFonts w:ascii="Arial" w:hAnsi="Arial" w:cs="Arial"/>
          <w:sz w:val="22"/>
          <w:szCs w:val="22"/>
        </w:rPr>
      </w:pPr>
      <w:bookmarkStart w:id="32" w:name="28"/>
      <w:r w:rsidRPr="00146D08">
        <w:rPr>
          <w:rFonts w:ascii="Arial" w:hAnsi="Arial" w:cs="Arial"/>
          <w:sz w:val="22"/>
          <w:szCs w:val="22"/>
        </w:rPr>
        <w:t>ARTICULO 28. EXPLOTACION DE LAS RIFAS.</w:t>
      </w:r>
      <w:bookmarkEnd w:id="32"/>
      <w:r w:rsidRPr="00146D08">
        <w:rPr>
          <w:rFonts w:ascii="Arial" w:hAnsi="Arial" w:cs="Arial"/>
          <w:sz w:val="22"/>
          <w:szCs w:val="22"/>
        </w:rPr>
        <w:t> Corresponde a los municipios, departamentos, al Distrito Capital de Bogotá, y a la Empresa Territorial para la Salud (ETESA), la explotación, como arbitrio rentístico, de las rifas.</w:t>
      </w:r>
    </w:p>
    <w:p w14:paraId="78854E1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315EA5E" w14:textId="751814D3"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Cuando las rifas se operen en un municipio o el Distrito Capital, corresponde a estos su explotación.</w:t>
      </w:r>
    </w:p>
    <w:p w14:paraId="37E3E2C8"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ACCEA46" w14:textId="3C7FDD83"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Cuando las rifas se operen en dos o más municipios de un mismo departamento o un municipio y el Distrito Capital, su explotación corresponde al departamento, por intermedio de la Sociedad de Capital Público Departamental (SCPD).</w:t>
      </w:r>
    </w:p>
    <w:p w14:paraId="1061AFA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24435E7" w14:textId="6E3D31C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Cuando la rifa se opere en dos o más departamentos, o en un departamento y el Distrito Capital, la explotación le corresponde a ETESA.</w:t>
      </w:r>
    </w:p>
    <w:p w14:paraId="427E698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D8BEA0C" w14:textId="3CAAAC34" w:rsidR="00D10F69" w:rsidRPr="00146D08" w:rsidRDefault="00D10F69" w:rsidP="00A43B6B">
      <w:pPr>
        <w:pStyle w:val="NormalWeb"/>
        <w:spacing w:before="0" w:beforeAutospacing="0" w:after="0" w:afterAutospacing="0"/>
        <w:jc w:val="both"/>
        <w:rPr>
          <w:rFonts w:ascii="Arial" w:hAnsi="Arial" w:cs="Arial"/>
          <w:sz w:val="22"/>
          <w:szCs w:val="22"/>
        </w:rPr>
      </w:pPr>
      <w:bookmarkStart w:id="33" w:name="29"/>
      <w:r w:rsidRPr="00146D08">
        <w:rPr>
          <w:rFonts w:ascii="Arial" w:hAnsi="Arial" w:cs="Arial"/>
          <w:sz w:val="22"/>
          <w:szCs w:val="22"/>
        </w:rPr>
        <w:t>ARTICULO 29. MODALIDAD DE OPERACION DE LAS RIFAS.</w:t>
      </w:r>
      <w:bookmarkEnd w:id="33"/>
      <w:r w:rsidRPr="00146D08">
        <w:rPr>
          <w:rFonts w:ascii="Arial" w:hAnsi="Arial" w:cs="Arial"/>
          <w:sz w:val="22"/>
          <w:szCs w:val="22"/>
        </w:rPr>
        <w:t> Sólo se podrá operar el monopolio rentístico sobre rifas mediante la modalidad de operación por intermedio de terceros mediante autorización.</w:t>
      </w:r>
    </w:p>
    <w:p w14:paraId="7A9D20BA"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8B44C3C" w14:textId="78FD779A" w:rsidR="00D10F69" w:rsidRPr="00146D08" w:rsidRDefault="00D10F69" w:rsidP="00A43B6B">
      <w:pPr>
        <w:pStyle w:val="NormalWeb"/>
        <w:spacing w:before="0" w:beforeAutospacing="0" w:after="0" w:afterAutospacing="0"/>
        <w:jc w:val="both"/>
        <w:rPr>
          <w:rFonts w:ascii="Arial" w:hAnsi="Arial" w:cs="Arial"/>
          <w:sz w:val="22"/>
          <w:szCs w:val="22"/>
        </w:rPr>
      </w:pPr>
      <w:bookmarkStart w:id="34" w:name="30"/>
      <w:r w:rsidRPr="00146D08">
        <w:rPr>
          <w:rFonts w:ascii="Arial" w:hAnsi="Arial" w:cs="Arial"/>
          <w:sz w:val="22"/>
          <w:szCs w:val="22"/>
        </w:rPr>
        <w:t>ARTICULO 30. DERECHOS DE EXPLOTACION.</w:t>
      </w:r>
      <w:bookmarkEnd w:id="34"/>
      <w:r w:rsidRPr="00146D08">
        <w:rPr>
          <w:rFonts w:ascii="Arial" w:hAnsi="Arial" w:cs="Arial"/>
          <w:sz w:val="22"/>
          <w:szCs w:val="22"/>
        </w:rPr>
        <w:t> Las rifas generan derechos de explotación equivalentes al catorce por ciento (14%) de los ingresos brutos. Al momento de la autorización, la persona gestora de la rifa deberá acreditar el pago de los derechos de explotación correspondientes al ciento por ciento (100%) de la totalidad de las boletas emitidas. Realizada la rifa se ajustará el pago de los derechos de explotación al total de la boletería vendida.</w:t>
      </w:r>
    </w:p>
    <w:p w14:paraId="2EE24ED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113D1DC" w14:textId="3A80D57A"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35" w:name="Nivel006"/>
      <w:r w:rsidRPr="00146D08">
        <w:rPr>
          <w:rFonts w:ascii="Arial" w:hAnsi="Arial" w:cs="Arial"/>
          <w:b/>
          <w:bCs/>
          <w:sz w:val="22"/>
          <w:szCs w:val="22"/>
        </w:rPr>
        <w:t>CAPITULO VI</w:t>
      </w:r>
      <w:bookmarkEnd w:id="35"/>
    </w:p>
    <w:p w14:paraId="3066B373" w14:textId="77777777" w:rsidR="00D10F69" w:rsidRPr="00146D08" w:rsidRDefault="00D10F69" w:rsidP="00A43B6B">
      <w:pPr>
        <w:pStyle w:val="centrado"/>
        <w:spacing w:before="0" w:beforeAutospacing="0" w:after="0" w:afterAutospacing="0"/>
        <w:jc w:val="center"/>
        <w:rPr>
          <w:rFonts w:ascii="Arial" w:hAnsi="Arial" w:cs="Arial"/>
          <w:b/>
          <w:bCs/>
          <w:sz w:val="22"/>
          <w:szCs w:val="22"/>
        </w:rPr>
      </w:pPr>
      <w:r w:rsidRPr="00146D08">
        <w:rPr>
          <w:rStyle w:val="baj"/>
          <w:rFonts w:ascii="Arial" w:hAnsi="Arial" w:cs="Arial"/>
          <w:b/>
          <w:bCs/>
          <w:sz w:val="22"/>
          <w:szCs w:val="22"/>
        </w:rPr>
        <w:t>DE LA EXPLOTACION, ORGANIZACION Y ADMINISTRACION DE LOS DEMAS JUEGOS</w:t>
      </w:r>
    </w:p>
    <w:p w14:paraId="484AD57D" w14:textId="33AD3E21" w:rsidR="00D10F69" w:rsidRPr="00146D08" w:rsidRDefault="00D10F69" w:rsidP="00A43B6B">
      <w:pPr>
        <w:pStyle w:val="NormalWeb"/>
        <w:spacing w:before="0" w:beforeAutospacing="0" w:after="0" w:afterAutospacing="0"/>
        <w:jc w:val="both"/>
        <w:rPr>
          <w:rFonts w:ascii="Arial" w:hAnsi="Arial" w:cs="Arial"/>
          <w:sz w:val="22"/>
          <w:szCs w:val="22"/>
        </w:rPr>
      </w:pPr>
      <w:bookmarkStart w:id="36" w:name="31"/>
      <w:r w:rsidRPr="00146D08">
        <w:rPr>
          <w:rFonts w:ascii="Arial" w:hAnsi="Arial" w:cs="Arial"/>
          <w:sz w:val="22"/>
          <w:szCs w:val="22"/>
        </w:rPr>
        <w:t>ARTICULO 31. JUEGOS PROMOCIONALES.</w:t>
      </w:r>
      <w:bookmarkEnd w:id="36"/>
      <w:r w:rsidRPr="00146D08">
        <w:rPr>
          <w:rFonts w:ascii="Arial" w:hAnsi="Arial" w:cs="Arial"/>
          <w:sz w:val="22"/>
          <w:szCs w:val="22"/>
        </w:rPr>
        <w:t> Son las modalidades de juegos de suerte y azar organizados y operados con fines de publicidad o promoción de bienes o servicios, establecimientos, empresas o entidades, en los cuales se ofrece un premio al público, sin que para acceder al juego se pague directamente.</w:t>
      </w:r>
    </w:p>
    <w:p w14:paraId="1835475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9ECFEF0" w14:textId="0B25985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juegos promocionales generan en favor de la entidad administradora del monopolio derechos de explotación equivalentes al catorce por ciento (14%) del valor total del plan de premios.</w:t>
      </w:r>
    </w:p>
    <w:p w14:paraId="3C52A11E"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3FD37EC" w14:textId="48FBCF5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Los derechos mencionados deberán ser cancelados por la persona natural o jurídica gestora del juego al momento de la autorización </w:t>
      </w:r>
      <w:proofErr w:type="gramStart"/>
      <w:r w:rsidRPr="00146D08">
        <w:rPr>
          <w:rFonts w:ascii="Arial" w:hAnsi="Arial" w:cs="Arial"/>
          <w:sz w:val="22"/>
          <w:szCs w:val="22"/>
        </w:rPr>
        <w:t>del mismo</w:t>
      </w:r>
      <w:proofErr w:type="gramEnd"/>
      <w:r w:rsidRPr="00146D08">
        <w:rPr>
          <w:rFonts w:ascii="Arial" w:hAnsi="Arial" w:cs="Arial"/>
          <w:sz w:val="22"/>
          <w:szCs w:val="22"/>
        </w:rPr>
        <w:t>.</w:t>
      </w:r>
    </w:p>
    <w:p w14:paraId="7F4F3052"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4572096" w14:textId="1BFDBE9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Todos los premios de una promoción deben quedar en poder del público.</w:t>
      </w:r>
    </w:p>
    <w:p w14:paraId="70846F0E"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D8A221D" w14:textId="0F23B44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La Empresa Territorial para la Salud (ETESA) originada en la asociación de los departamentos y el Distrito Capital, explotará los juegos promocionales en el ámbito nacional y autorizará su realización. Los juegos promocionales del nivel departamental y municipal serán explotados y autorizados por la Sociedad de Capital Público Departamental (SCPD).</w:t>
      </w:r>
    </w:p>
    <w:p w14:paraId="67C854B8"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59AF244" w14:textId="0B670EE2" w:rsidR="00D10F69" w:rsidRPr="00146D08" w:rsidRDefault="00D10F69" w:rsidP="00A43B6B">
      <w:pPr>
        <w:pStyle w:val="NormalWeb"/>
        <w:spacing w:before="0" w:beforeAutospacing="0" w:after="0" w:afterAutospacing="0"/>
        <w:jc w:val="both"/>
        <w:rPr>
          <w:rFonts w:ascii="Arial" w:hAnsi="Arial" w:cs="Arial"/>
          <w:sz w:val="22"/>
          <w:szCs w:val="22"/>
        </w:rPr>
      </w:pPr>
      <w:bookmarkStart w:id="37" w:name="32"/>
      <w:r w:rsidRPr="00146D08">
        <w:rPr>
          <w:rFonts w:ascii="Arial" w:hAnsi="Arial" w:cs="Arial"/>
          <w:sz w:val="22"/>
          <w:szCs w:val="22"/>
        </w:rPr>
        <w:t>ARTICULO 32. JUEGOS LOCALIZADOS.</w:t>
      </w:r>
      <w:bookmarkEnd w:id="37"/>
      <w:r w:rsidRPr="00146D08">
        <w:rPr>
          <w:rFonts w:ascii="Arial" w:hAnsi="Arial" w:cs="Arial"/>
          <w:sz w:val="22"/>
          <w:szCs w:val="22"/>
        </w:rPr>
        <w:t xml:space="preserve"> Son modalidades de juegos de suerte y azar que operan con equipos o elementos de juegos, en establecimientos de comercio, a los cuales asisten los jugadores como condición necesaria para poder apostar, tales como los bingos, </w:t>
      </w:r>
      <w:proofErr w:type="spellStart"/>
      <w:r w:rsidRPr="00146D08">
        <w:rPr>
          <w:rFonts w:ascii="Arial" w:hAnsi="Arial" w:cs="Arial"/>
          <w:sz w:val="22"/>
          <w:szCs w:val="22"/>
        </w:rPr>
        <w:t>videobingos</w:t>
      </w:r>
      <w:proofErr w:type="spellEnd"/>
      <w:r w:rsidRPr="00146D08">
        <w:rPr>
          <w:rFonts w:ascii="Arial" w:hAnsi="Arial" w:cs="Arial"/>
          <w:sz w:val="22"/>
          <w:szCs w:val="22"/>
        </w:rPr>
        <w:t>, </w:t>
      </w:r>
      <w:proofErr w:type="spellStart"/>
      <w:r w:rsidRPr="00146D08">
        <w:rPr>
          <w:rFonts w:ascii="Arial" w:hAnsi="Arial" w:cs="Arial"/>
          <w:sz w:val="22"/>
          <w:szCs w:val="22"/>
          <w:u w:val="single"/>
        </w:rPr>
        <w:t>esferódromos</w:t>
      </w:r>
      <w:proofErr w:type="spellEnd"/>
      <w:r w:rsidRPr="00146D08">
        <w:rPr>
          <w:rFonts w:ascii="Arial" w:hAnsi="Arial" w:cs="Arial"/>
          <w:sz w:val="22"/>
          <w:szCs w:val="22"/>
        </w:rPr>
        <w:t>, máquinas tragamonedas, y los operados en casinos y similares. Son locales de juegos aquellos establecimientos en donde se combinan la operación de distintos tipos de juegos de los considerados por esta ley como localizados o aquellos establecimientos en donde se combina la operación de juegos localizados con otras actividades comerciales o de servicios.</w:t>
      </w:r>
    </w:p>
    <w:p w14:paraId="0BB2A722"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26F036E" w14:textId="77BF3D3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explotación de los juegos localizados corresponde a la Empresa Territorial para la Salud, ETESA. Los derechos serán de los municipios y el Distrito Capital y se distribuirán mensualmente durante los primeros diez (10) días de cada mes.</w:t>
      </w:r>
    </w:p>
    <w:p w14:paraId="03569E51"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7E33C52" w14:textId="2D043795"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recursos provenientes de juegos localizados en ciudades de menos de cien mil (100.000) habitantes se destinarán al municipio generador de los mismos y los generados en el resto de las ciudades se distribuirán el cincuenta por ciento (50%) acorde con la jurisdicción donde se generaron los derechos o regalías y el otro cincuenta por ciento (50%) acorde con los criterios de distribución de la participación de los ingresos corrientes de la Nación.</w:t>
      </w:r>
    </w:p>
    <w:p w14:paraId="15D524C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38DF9D1" w14:textId="17FA5FE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juegos localizados que a partir de la sanción de la presente ley pretendan autorización de la Empresa Territorial para la Salud, ETESA, deberán contar con concepto previo favorable del alcalde donde operará el juego.</w:t>
      </w:r>
    </w:p>
    <w:p w14:paraId="2311A5B8"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C9D2126" w14:textId="77777777" w:rsidR="00D10F69" w:rsidRPr="00146D08" w:rsidRDefault="00D10F69" w:rsidP="00A43B6B">
      <w:pPr>
        <w:pStyle w:val="NormalWeb"/>
        <w:spacing w:before="0" w:beforeAutospacing="0" w:after="0" w:afterAutospacing="0"/>
        <w:jc w:val="both"/>
        <w:rPr>
          <w:rFonts w:ascii="Arial" w:hAnsi="Arial" w:cs="Arial"/>
          <w:sz w:val="22"/>
          <w:szCs w:val="22"/>
        </w:rPr>
      </w:pPr>
      <w:bookmarkStart w:id="38" w:name="33"/>
      <w:r w:rsidRPr="00146D08">
        <w:rPr>
          <w:rFonts w:ascii="Arial" w:hAnsi="Arial" w:cs="Arial"/>
          <w:sz w:val="22"/>
          <w:szCs w:val="22"/>
        </w:rPr>
        <w:t>ARTICULO 33. MODALIDADES DE OPERACION DE LOS JUEGOS LOCALIZADOS.</w:t>
      </w:r>
      <w:bookmarkEnd w:id="38"/>
      <w:r w:rsidRPr="00146D08">
        <w:rPr>
          <w:rFonts w:ascii="Arial" w:hAnsi="Arial" w:cs="Arial"/>
          <w:sz w:val="22"/>
          <w:szCs w:val="22"/>
        </w:rPr>
        <w:t> El monopolio rentístico de los juegos localizados será operado por intermedio de terceros, previa autorización y suscripción de los contratos de concesión.</w:t>
      </w:r>
    </w:p>
    <w:p w14:paraId="22E9A7F3"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17BD629" w14:textId="77777777" w:rsidR="00D10F69" w:rsidRPr="00146D08" w:rsidRDefault="00D10F69" w:rsidP="00A43B6B">
      <w:pPr>
        <w:pStyle w:val="NormalWeb"/>
        <w:spacing w:before="0" w:beforeAutospacing="0" w:after="0" w:afterAutospacing="0"/>
        <w:jc w:val="both"/>
        <w:rPr>
          <w:rFonts w:ascii="Arial" w:hAnsi="Arial" w:cs="Arial"/>
          <w:sz w:val="22"/>
          <w:szCs w:val="22"/>
        </w:rPr>
      </w:pPr>
      <w:bookmarkStart w:id="39" w:name="34"/>
      <w:r w:rsidRPr="00146D08">
        <w:rPr>
          <w:rFonts w:ascii="Arial" w:hAnsi="Arial" w:cs="Arial"/>
          <w:sz w:val="22"/>
          <w:szCs w:val="22"/>
        </w:rPr>
        <w:t>ARTICULO 34. DERECHOS DE EXPLOTACION.</w:t>
      </w:r>
      <w:bookmarkEnd w:id="39"/>
      <w:r w:rsidRPr="00146D08">
        <w:rPr>
          <w:rFonts w:ascii="Arial" w:hAnsi="Arial" w:cs="Arial"/>
          <w:sz w:val="22"/>
          <w:szCs w:val="22"/>
        </w:rPr>
        <w:t> Los concesionarios u operadores autorizados para la operación de juegos localizados pagarán a título de derechos de explotación las siguientes tarifas mensuales:</w:t>
      </w:r>
    </w:p>
    <w:p w14:paraId="211DEDC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6D3C2BA" w14:textId="65A5B502"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Descripción del juego Tarifa</w:t>
      </w:r>
    </w:p>
    <w:p w14:paraId="4548BFA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4E23F9F" w14:textId="14380C9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 Máquinas tragamonedas % de un salario mínimo mensual legal vigente</w:t>
      </w:r>
    </w:p>
    <w:p w14:paraId="75F3C239"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6AF9FBD" w14:textId="2ACF837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Máquinas tragamonedas 0 - $500 </w:t>
      </w:r>
      <w:r w:rsidRPr="00146D08">
        <w:rPr>
          <w:rFonts w:ascii="Arial" w:hAnsi="Arial" w:cs="Arial"/>
          <w:sz w:val="22"/>
          <w:szCs w:val="22"/>
          <w:u w:val="single"/>
        </w:rPr>
        <w:t>30%</w:t>
      </w:r>
    </w:p>
    <w:p w14:paraId="73C33FE8"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A8FDB7F" w14:textId="236EFBEC"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Máquinas Tragamonedas $500 en adelante </w:t>
      </w:r>
      <w:r w:rsidRPr="00146D08">
        <w:rPr>
          <w:rFonts w:ascii="Arial" w:hAnsi="Arial" w:cs="Arial"/>
          <w:sz w:val="22"/>
          <w:szCs w:val="22"/>
          <w:u w:val="single"/>
        </w:rPr>
        <w:t>40%</w:t>
      </w:r>
    </w:p>
    <w:p w14:paraId="1DBA2DD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BE455B4" w14:textId="2477A9CF"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Progresivas interconectadas 45%</w:t>
      </w:r>
    </w:p>
    <w:p w14:paraId="2AAF86B4"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1ED6E67D" w14:textId="12ED0A44"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2. Juegos de casino Salario mínimo mensual legal vigente</w:t>
      </w:r>
    </w:p>
    <w:p w14:paraId="35550295" w14:textId="7777777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Mesa de Casino (Black Jack, Póker, Bacará, </w:t>
      </w:r>
      <w:proofErr w:type="spellStart"/>
      <w:r w:rsidRPr="00146D08">
        <w:rPr>
          <w:rFonts w:ascii="Arial" w:hAnsi="Arial" w:cs="Arial"/>
          <w:sz w:val="22"/>
          <w:szCs w:val="22"/>
        </w:rPr>
        <w:t>Craps</w:t>
      </w:r>
      <w:proofErr w:type="spellEnd"/>
      <w:r w:rsidRPr="00146D08">
        <w:rPr>
          <w:rFonts w:ascii="Arial" w:hAnsi="Arial" w:cs="Arial"/>
          <w:sz w:val="22"/>
          <w:szCs w:val="22"/>
        </w:rPr>
        <w:t>, Punto y banca, Ruleta) 4</w:t>
      </w:r>
    </w:p>
    <w:p w14:paraId="4D8721CB" w14:textId="2CBC5753"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3. Otros juegos diferentes (</w:t>
      </w:r>
      <w:proofErr w:type="spellStart"/>
      <w:r w:rsidRPr="00146D08">
        <w:rPr>
          <w:rFonts w:ascii="Arial" w:hAnsi="Arial" w:cs="Arial"/>
          <w:sz w:val="22"/>
          <w:szCs w:val="22"/>
        </w:rPr>
        <w:t>esferódromos</w:t>
      </w:r>
      <w:proofErr w:type="spellEnd"/>
      <w:r w:rsidRPr="00146D08">
        <w:rPr>
          <w:rFonts w:ascii="Arial" w:hAnsi="Arial" w:cs="Arial"/>
          <w:sz w:val="22"/>
          <w:szCs w:val="22"/>
        </w:rPr>
        <w:t>, etc.) 4</w:t>
      </w:r>
    </w:p>
    <w:p w14:paraId="255AEB1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2A66A40C" w14:textId="0A7E2B9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4. Salones de bingo Salario mínimo diario legal vigente</w:t>
      </w:r>
    </w:p>
    <w:p w14:paraId="230CDBA4"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3EB03627" w14:textId="2BF9A3C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4.1 Para municipios menores de 100.000 habitantes cartones hasta 250 pesos tarifa por silla 1.0</w:t>
      </w:r>
    </w:p>
    <w:p w14:paraId="6B7F9F80"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91A4F30" w14:textId="3F52EDF5"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4.2 Para municipios menores de 100.000 habitantes cartones de más de 250 pesos tarifa por silla 1.5</w:t>
      </w:r>
    </w:p>
    <w:p w14:paraId="7BA84A8E"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515C8FD2" w14:textId="1A16E6F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Ningún bingo pagará tarifa inferior a la establecida para cien (100) sillas en los municipios menores de cien mil (100.000) habitantes.</w:t>
      </w:r>
    </w:p>
    <w:p w14:paraId="152FC746"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7064BA5" w14:textId="024110D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4.3 Para municipios mayores de 100.000 habitantes cartones hasta 250 pesos tarifa por silla 1.0</w:t>
      </w:r>
    </w:p>
    <w:p w14:paraId="45DF73CF"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7790E968" w14:textId="64FC80A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Cartones de más de 250 hasta 500 pesos tarifa por silla 1.5</w:t>
      </w:r>
    </w:p>
    <w:p w14:paraId="29D5C82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D572D46" w14:textId="6F68FD99"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Cartón de más de 500 pesos tarifa por silla 3.0</w:t>
      </w:r>
    </w:p>
    <w:p w14:paraId="1E59A05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4709EE2" w14:textId="286AA571" w:rsidR="00D10F69" w:rsidRPr="00146D08" w:rsidRDefault="00D10F69" w:rsidP="00A43B6B">
      <w:pPr>
        <w:pStyle w:val="NormalWeb"/>
        <w:spacing w:before="0" w:beforeAutospacing="0" w:after="0" w:afterAutospacing="0"/>
        <w:jc w:val="both"/>
        <w:rPr>
          <w:rFonts w:ascii="Arial" w:hAnsi="Arial" w:cs="Arial"/>
          <w:sz w:val="22"/>
          <w:szCs w:val="22"/>
        </w:rPr>
      </w:pPr>
      <w:proofErr w:type="gramStart"/>
      <w:r w:rsidRPr="00146D08">
        <w:rPr>
          <w:rFonts w:ascii="Arial" w:hAnsi="Arial" w:cs="Arial"/>
          <w:sz w:val="22"/>
          <w:szCs w:val="22"/>
        </w:rPr>
        <w:t>Sillas simultánea</w:t>
      </w:r>
      <w:proofErr w:type="gramEnd"/>
      <w:r w:rsidRPr="00146D08">
        <w:rPr>
          <w:rFonts w:ascii="Arial" w:hAnsi="Arial" w:cs="Arial"/>
          <w:sz w:val="22"/>
          <w:szCs w:val="22"/>
        </w:rPr>
        <w:t xml:space="preserve"> interconectadas Se suma un salario mínimo diario legal vigente en cada ítem anterior.</w:t>
      </w:r>
    </w:p>
    <w:p w14:paraId="3BA0ED03"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F8C36BE" w14:textId="096D27E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Ningún bingo pagará tarifa inferior a la establecida para doscientas (200) sillas.</w:t>
      </w:r>
    </w:p>
    <w:p w14:paraId="5A6F7AD7"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46531012" w14:textId="27B15DF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5.  Demás Juegos Localizados 17% de los ingresos brutos</w:t>
      </w:r>
    </w:p>
    <w:p w14:paraId="01D6F3C2" w14:textId="77777777" w:rsidR="00A81A64" w:rsidRPr="00146D08" w:rsidRDefault="00A81A64" w:rsidP="00A43B6B">
      <w:pPr>
        <w:pStyle w:val="NormalWeb"/>
        <w:spacing w:before="0" w:beforeAutospacing="0" w:after="0" w:afterAutospacing="0"/>
        <w:jc w:val="both"/>
        <w:rPr>
          <w:rFonts w:ascii="Arial" w:hAnsi="Arial" w:cs="Arial"/>
          <w:sz w:val="22"/>
          <w:szCs w:val="22"/>
        </w:rPr>
      </w:pPr>
      <w:bookmarkStart w:id="40" w:name="35"/>
    </w:p>
    <w:p w14:paraId="7B9C6CB6" w14:textId="2E521AE5"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ARTICULO 35. UBICACION DE JUEGOS LOCALIZADOS.</w:t>
      </w:r>
      <w:bookmarkEnd w:id="40"/>
      <w:r w:rsidRPr="00146D08">
        <w:rPr>
          <w:rFonts w:ascii="Arial" w:hAnsi="Arial" w:cs="Arial"/>
          <w:sz w:val="22"/>
          <w:szCs w:val="22"/>
        </w:rPr>
        <w:t> La operación de las modalidades de juegos definidas en la presente ley como localizados, será permitida en establecimientos de comercio ubicados en zonas aptas para el desarrollo de actividades comerciales.</w:t>
      </w:r>
    </w:p>
    <w:p w14:paraId="1EDE7D42"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0D21DE34" w14:textId="58781668" w:rsidR="00D10F69" w:rsidRPr="00146D08" w:rsidRDefault="00D10F69" w:rsidP="00A43B6B">
      <w:pPr>
        <w:pStyle w:val="NormalWeb"/>
        <w:spacing w:before="0" w:beforeAutospacing="0" w:after="0" w:afterAutospacing="0"/>
        <w:jc w:val="both"/>
        <w:rPr>
          <w:rFonts w:ascii="Arial" w:hAnsi="Arial" w:cs="Arial"/>
          <w:sz w:val="22"/>
          <w:szCs w:val="22"/>
        </w:rPr>
      </w:pPr>
      <w:bookmarkStart w:id="41" w:name="36"/>
      <w:r w:rsidRPr="00146D08">
        <w:rPr>
          <w:rFonts w:ascii="Arial" w:hAnsi="Arial" w:cs="Arial"/>
          <w:sz w:val="22"/>
          <w:szCs w:val="22"/>
        </w:rPr>
        <w:t>ARTICULO 36. APUESTAS EN EVENTOS DEPORTIVOS, GALLISTICOS, CANINOS Y SIMILARES. Son modalidades de juegos de suerte y azar en las cuales las apuestas de los jugadores están ligadas a los resultados de eventos deportivos, gallísticos, caninos y similares, tales como el marcador, el ganador o las combinaciones o aproximaciones preestablecidas. El jugador que acierte con el resultado del evento se hace acreedor a un porcentaje del monto global de las apuestas o a otro premio preestablecido.</w:t>
      </w:r>
      <w:bookmarkEnd w:id="41"/>
    </w:p>
    <w:p w14:paraId="04AC23FD" w14:textId="77777777" w:rsidR="00A81A64" w:rsidRPr="00146D08" w:rsidRDefault="00A81A64" w:rsidP="00A43B6B">
      <w:pPr>
        <w:pStyle w:val="NormalWeb"/>
        <w:spacing w:before="0" w:beforeAutospacing="0" w:after="0" w:afterAutospacing="0"/>
        <w:jc w:val="both"/>
        <w:rPr>
          <w:rFonts w:ascii="Arial" w:hAnsi="Arial" w:cs="Arial"/>
          <w:sz w:val="22"/>
          <w:szCs w:val="22"/>
        </w:rPr>
      </w:pPr>
    </w:p>
    <w:p w14:paraId="65AFA9B3" w14:textId="7E9B4116" w:rsidR="00D10F69" w:rsidRPr="00146D08" w:rsidRDefault="00D10F69" w:rsidP="00A43B6B">
      <w:pPr>
        <w:pStyle w:val="NormalWeb"/>
        <w:spacing w:before="0" w:beforeAutospacing="0" w:after="0" w:afterAutospacing="0"/>
        <w:jc w:val="both"/>
        <w:rPr>
          <w:rFonts w:ascii="Arial" w:hAnsi="Arial" w:cs="Arial"/>
          <w:sz w:val="22"/>
          <w:szCs w:val="22"/>
        </w:rPr>
      </w:pPr>
      <w:bookmarkStart w:id="42" w:name="37"/>
      <w:r w:rsidRPr="00146D08">
        <w:rPr>
          <w:rFonts w:ascii="Arial" w:hAnsi="Arial" w:cs="Arial"/>
          <w:sz w:val="22"/>
          <w:szCs w:val="22"/>
        </w:rPr>
        <w:t>ARTICULO 37. EVENTOS HIPICOS.</w:t>
      </w:r>
      <w:bookmarkEnd w:id="42"/>
      <w:r w:rsidRPr="00146D08">
        <w:rPr>
          <w:rFonts w:ascii="Arial" w:hAnsi="Arial" w:cs="Arial"/>
          <w:sz w:val="22"/>
          <w:szCs w:val="22"/>
        </w:rPr>
        <w:t>  Corresponde a cada uno de los departamentos y Distritos, la explotación, como arbitrio rentístico, de los eventos y las apuestas hípicas.</w:t>
      </w:r>
    </w:p>
    <w:p w14:paraId="59352C74"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1F0E16E4" w14:textId="67F7513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La operación de </w:t>
      </w:r>
      <w:proofErr w:type="gramStart"/>
      <w:r w:rsidRPr="00146D08">
        <w:rPr>
          <w:rFonts w:ascii="Arial" w:hAnsi="Arial" w:cs="Arial"/>
          <w:sz w:val="22"/>
          <w:szCs w:val="22"/>
        </w:rPr>
        <w:t>los mismos</w:t>
      </w:r>
      <w:proofErr w:type="gramEnd"/>
      <w:r w:rsidRPr="00146D08">
        <w:rPr>
          <w:rFonts w:ascii="Arial" w:hAnsi="Arial" w:cs="Arial"/>
          <w:sz w:val="22"/>
          <w:szCs w:val="22"/>
        </w:rPr>
        <w:t xml:space="preserve"> se efectuará por concesión con un plazo de diez (10) años, a través de terceros seleccionados mediante licitación pública. Los operadores de esta modalidad de juego deberán tener un patrimonio técnico mínimo, otorgar garantías y cumplir los demás requisitos que para el efecto les señale el reglamento del juego.</w:t>
      </w:r>
    </w:p>
    <w:p w14:paraId="15F41E47"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A90DAA7" w14:textId="513A351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derechos de explotación derivados de las apuestas hípicas son propiedad de los departamentos y Distritos en los cuales se realice la operación. Las apuestas hípicas cuya concesión se adjudique en un departamento o Distrito, podrán operarse en otras entidades territoriales previo el cumplimiento de las condiciones y autorizaciones que establezca el reglamento, y pagarán el setenta por ciento (70%) de los derechos de explotación al Distrito o departamento en que se realice la apuesta.</w:t>
      </w:r>
    </w:p>
    <w:p w14:paraId="4113FFD6"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222130DB" w14:textId="374A82F8"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Las apuestas hípicas sobre carreras realizadas en Colombia pagarán como derechos de explotación el uno por ciento (1%) de los ingresos brutos por concepto de venta de apuestas.</w:t>
      </w:r>
    </w:p>
    <w:p w14:paraId="408F2FD9"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6E5C0285" w14:textId="502B63CF"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Las apuestas hípicas sobre carreras realizadas fuera del territorio nacional pagarán como derechos de explotación el quince por ciento (15%) de los ingresos brutos por concepto de venta de las apuestas.</w:t>
      </w:r>
    </w:p>
    <w:p w14:paraId="2BA0DD15"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5AD994A9" w14:textId="554E4326"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En el evento que el operador de apuestas hípicas sobre carreras realizadas, en Colombia, explote apuestas hípicas sobre carreras realizadas fuera del territorio nacional, pagará como derechos de explotación el cinco por ciento (5%) de los ingresos brutos por concepto de venta de esas apuestas.</w:t>
      </w:r>
    </w:p>
    <w:p w14:paraId="3672DE73"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68290A68" w14:textId="6FCCACD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derechos de explotación generados por las apuestas hípicas serán distribuidos en cada uno de los departamentos o distritos de la siguiente forma: un cincuenta por ciento (50%) con destino a la financiación de servicios prestados a la población pobre en lo no cubierto por subsidios a la demanda y a la población vinculada que se atienda a través de la red hospitalaria pública, la cual deberá sujetarse a las condiciones que establezca el Gobierno Nacional para el pago de estas prestaciones en salud, y el cincuenta por ciento (50%) restante para financiación de renovación tecnológica de la red pública hospitalaria en la respectiva entidad territorial.</w:t>
      </w:r>
    </w:p>
    <w:p w14:paraId="1A10278D"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09813105" w14:textId="78CA058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El reglamento del juego establecerá el porcentaje que de las apuestas hípicas debe ser distribuido entre el público.</w:t>
      </w:r>
    </w:p>
    <w:p w14:paraId="79437D9C"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3C423C3F" w14:textId="2D36BAE4"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w:t>
      </w:r>
      <w:r w:rsidRPr="00146D08">
        <w:rPr>
          <w:rFonts w:ascii="Arial" w:hAnsi="Arial" w:cs="Arial"/>
          <w:sz w:val="22"/>
          <w:szCs w:val="22"/>
        </w:rPr>
        <w:t> Cuando el operador al cual se le haya adjudicado la concesión de apuestas hípicas sobre carreras realizadas en Colombia construya su hipódromo, podrá prorrogársele su contrato de concesión para la operación de las apuestas hípicas por un periodo igual al establecido en el inciso 2o del presente artículo.</w:t>
      </w:r>
    </w:p>
    <w:p w14:paraId="27AC81FD"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B38580E" w14:textId="0251EB77" w:rsidR="00D10F69" w:rsidRPr="00146D08" w:rsidRDefault="00D10F69" w:rsidP="00A43B6B">
      <w:pPr>
        <w:pStyle w:val="NormalWeb"/>
        <w:spacing w:before="0" w:beforeAutospacing="0" w:after="0" w:afterAutospacing="0"/>
        <w:jc w:val="both"/>
        <w:rPr>
          <w:rFonts w:ascii="Arial" w:hAnsi="Arial" w:cs="Arial"/>
          <w:sz w:val="22"/>
          <w:szCs w:val="22"/>
        </w:rPr>
      </w:pPr>
      <w:bookmarkStart w:id="43" w:name="38"/>
      <w:r w:rsidRPr="00146D08">
        <w:rPr>
          <w:rFonts w:ascii="Arial" w:hAnsi="Arial" w:cs="Arial"/>
          <w:sz w:val="22"/>
          <w:szCs w:val="22"/>
        </w:rPr>
        <w:t>ARTICULO 38. JUEGOS NOVEDOSOS.</w:t>
      </w:r>
      <w:bookmarkEnd w:id="43"/>
      <w:r w:rsidRPr="00146D08">
        <w:rPr>
          <w:rFonts w:ascii="Arial" w:hAnsi="Arial" w:cs="Arial"/>
          <w:sz w:val="22"/>
          <w:szCs w:val="22"/>
        </w:rPr>
        <w:t xml:space="preserve"> Son cualquier otra modalidad de juegos de suerte y azar distintos de las loterías tradicionales o de billetes, de las apuestas permanentes y de los demás juegos a que se refiere la presente ley. Se consideran juegos novedosos, entre otros, la </w:t>
      </w:r>
      <w:proofErr w:type="spellStart"/>
      <w:r w:rsidRPr="00146D08">
        <w:rPr>
          <w:rFonts w:ascii="Arial" w:hAnsi="Arial" w:cs="Arial"/>
          <w:sz w:val="22"/>
          <w:szCs w:val="22"/>
        </w:rPr>
        <w:t>lotto</w:t>
      </w:r>
      <w:proofErr w:type="spellEnd"/>
      <w:r w:rsidRPr="00146D08">
        <w:rPr>
          <w:rFonts w:ascii="Arial" w:hAnsi="Arial" w:cs="Arial"/>
          <w:sz w:val="22"/>
          <w:szCs w:val="22"/>
        </w:rPr>
        <w:t xml:space="preserve"> preimpresa, la lotería instantánea, el </w:t>
      </w:r>
      <w:proofErr w:type="spellStart"/>
      <w:r w:rsidRPr="00146D08">
        <w:rPr>
          <w:rFonts w:ascii="Arial" w:hAnsi="Arial" w:cs="Arial"/>
          <w:sz w:val="22"/>
          <w:szCs w:val="22"/>
        </w:rPr>
        <w:t>lotto</w:t>
      </w:r>
      <w:proofErr w:type="spellEnd"/>
      <w:r w:rsidRPr="00146D08">
        <w:rPr>
          <w:rFonts w:ascii="Arial" w:hAnsi="Arial" w:cs="Arial"/>
          <w:sz w:val="22"/>
          <w:szCs w:val="22"/>
        </w:rPr>
        <w:t xml:space="preserve"> en línea en cualquiera de sus modalidades, apuestas deportivas o en eventos y todos los juegos operados por internet, o por cualquier otra modalidad de tecnologías de la información que no requiera la presencia del apostador. Lo anterior únicamente en relación con los juegos que administra y/o explota Coljuegos.</w:t>
      </w:r>
    </w:p>
    <w:p w14:paraId="1BC2E323"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3B970BE5" w14:textId="1E908452"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derechos de explotación que deben transferir quienes operen juegos novedosos equivaldrán como mínimo al 17% de los ingresos brutos. Cuando se operen juegos novedosos en los cuales el retorno al jugador de acuerdo con el reglamento del juego sea igual o superior al 83% los derechos de explotación tendrán una tarifa mínima del 15% sobre los ingresos brutos menos los premios pagados. Sin perjuicio de lo anterior quienes operen juegos por internet, pagarán adicionalmente ochocientos once (811) salarios mínimos mensuales legales vigentes, que se cancelarán durante los veinte (20) primeros días hábiles de cada año de operación.</w:t>
      </w:r>
    </w:p>
    <w:p w14:paraId="2930F6A9"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2CB01EF1" w14:textId="5673861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Se entiende que el juego opera por internet cuando la apuesta y el pago de premios se realizan únicamente por este medio, previo registro del jugador en el sitio o portal autorizado y cuya mecánica se soporta en un generador de número aleatorio virtual o en la ocurrencia de eventos reales cuyos resultados no son controlados. No se entienden operados por internet aquellos juegos que incluyan la realización de sorteos físicos, como el chance y loterías, entre otros, en cuyo caso el internet será un medio de comercialización. Coljuegos reglamentará los juegos de su competencia que operen y comercialicen por internet.</w:t>
      </w:r>
    </w:p>
    <w:p w14:paraId="28EAF765"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B9FD9B7" w14:textId="5921A08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 1o.</w:t>
      </w:r>
      <w:r w:rsidRPr="00146D08">
        <w:rPr>
          <w:rFonts w:ascii="Arial" w:hAnsi="Arial" w:cs="Arial"/>
          <w:sz w:val="22"/>
          <w:szCs w:val="22"/>
        </w:rPr>
        <w:t xml:space="preserve"> Podrán operar los juegos de suerte y azar por internet las personas jurídicas que suscriban el correspondiente contrato de concesión previa verificación del </w:t>
      </w:r>
      <w:r w:rsidRPr="00146D08">
        <w:rPr>
          <w:rFonts w:ascii="Arial" w:hAnsi="Arial" w:cs="Arial"/>
          <w:sz w:val="22"/>
          <w:szCs w:val="22"/>
        </w:rPr>
        <w:lastRenderedPageBreak/>
        <w:t>cumplimiento de los requisitos exigidos en el reglamento del juego y los demás definidos por Coljuegos; la operación de los demás juegos novedosos deberá ser autorizado en cumplimiento de los procesos de selección establecidos en el Estatuto General de Contratación de la Administración Pública.</w:t>
      </w:r>
    </w:p>
    <w:p w14:paraId="7A1835C7"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3E703D56" w14:textId="0DD4123A"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 2o.</w:t>
      </w:r>
      <w:r w:rsidRPr="00146D08">
        <w:rPr>
          <w:rFonts w:ascii="Arial" w:hAnsi="Arial" w:cs="Arial"/>
          <w:sz w:val="22"/>
          <w:szCs w:val="22"/>
        </w:rPr>
        <w:t> Los juegos novedosos diferentes a los operados por internet podrán utilizar este medio únicamente como canal de venta, previa autorización del administrador del monopolio quien determinará las condiciones y requisitos que se deben cumplir para tal fin.</w:t>
      </w:r>
    </w:p>
    <w:p w14:paraId="1BCBE329"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2EDEFD2" w14:textId="77D6563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 3o.</w:t>
      </w:r>
      <w:r w:rsidRPr="00146D08">
        <w:rPr>
          <w:rFonts w:ascii="Arial" w:hAnsi="Arial" w:cs="Arial"/>
          <w:sz w:val="22"/>
          <w:szCs w:val="22"/>
        </w:rPr>
        <w:t> Los administradores del monopolio, las autoridades de inspección, vigilancia y control, las autoridades de policía y la Policía Nacional podrán hacer monitoreo a los canales, entidades financieras, páginas de Internet y medios que de cualquier forma sirvan a la explotación, operación, venta, pago, publicidad o comercialización de juegos de suerte y azar no autorizados, y ordenar las alertas y bloqueos correspondientes.</w:t>
      </w:r>
    </w:p>
    <w:p w14:paraId="74B55569"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5746C14B" w14:textId="6AB4ADF0" w:rsidR="00D10F69" w:rsidRPr="00146D08" w:rsidRDefault="00D10F69" w:rsidP="00A43B6B">
      <w:pPr>
        <w:pStyle w:val="NormalWeb"/>
        <w:spacing w:before="0" w:beforeAutospacing="0" w:after="0" w:afterAutospacing="0"/>
        <w:jc w:val="both"/>
        <w:rPr>
          <w:rFonts w:ascii="Arial" w:hAnsi="Arial" w:cs="Arial"/>
          <w:sz w:val="22"/>
          <w:szCs w:val="22"/>
        </w:rPr>
      </w:pPr>
      <w:bookmarkStart w:id="44" w:name="39"/>
      <w:r w:rsidRPr="00146D08">
        <w:rPr>
          <w:rFonts w:ascii="Arial" w:hAnsi="Arial" w:cs="Arial"/>
          <w:sz w:val="22"/>
          <w:szCs w:val="22"/>
        </w:rPr>
        <w:t>ARTICULO 39. EMPRESA INDUSTRIAL Y COMERCIAL DEL ESTADO.</w:t>
      </w:r>
      <w:bookmarkEnd w:id="44"/>
      <w:r w:rsidRPr="00146D08">
        <w:rPr>
          <w:rFonts w:ascii="Arial" w:hAnsi="Arial" w:cs="Arial"/>
          <w:sz w:val="22"/>
          <w:szCs w:val="22"/>
        </w:rPr>
        <w:t> Mediante el Decreto </w:t>
      </w:r>
      <w:r w:rsidR="009C38F4" w:rsidRPr="00146D08">
        <w:rPr>
          <w:rFonts w:ascii="Arial" w:hAnsi="Arial" w:cs="Arial"/>
          <w:sz w:val="22"/>
          <w:szCs w:val="22"/>
        </w:rPr>
        <w:t>175</w:t>
      </w:r>
      <w:r w:rsidRPr="00146D08">
        <w:rPr>
          <w:rFonts w:ascii="Arial" w:hAnsi="Arial" w:cs="Arial"/>
          <w:sz w:val="22"/>
          <w:szCs w:val="22"/>
        </w:rPr>
        <w:t xml:space="preserve"> de 2010, se suprime la Empresa Territorial para la Salud, </w:t>
      </w:r>
      <w:proofErr w:type="spellStart"/>
      <w:r w:rsidRPr="00146D08">
        <w:rPr>
          <w:rFonts w:ascii="Arial" w:hAnsi="Arial" w:cs="Arial"/>
          <w:sz w:val="22"/>
          <w:szCs w:val="22"/>
        </w:rPr>
        <w:t>Etesa</w:t>
      </w:r>
      <w:proofErr w:type="spellEnd"/>
      <w:r w:rsidRPr="00146D08">
        <w:rPr>
          <w:rFonts w:ascii="Arial" w:hAnsi="Arial" w:cs="Arial"/>
          <w:sz w:val="22"/>
          <w:szCs w:val="22"/>
        </w:rPr>
        <w:t xml:space="preserve"> creada mediante este artículo</w:t>
      </w:r>
    </w:p>
    <w:p w14:paraId="26CF62DB"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6E004E3A" w14:textId="6E425A5D" w:rsidR="00D10F69" w:rsidRPr="00146D08" w:rsidRDefault="00D10F69" w:rsidP="00A43B6B">
      <w:pPr>
        <w:pStyle w:val="NormalWeb"/>
        <w:spacing w:before="0" w:beforeAutospacing="0" w:after="0" w:afterAutospacing="0"/>
        <w:jc w:val="both"/>
        <w:rPr>
          <w:rFonts w:ascii="Arial" w:hAnsi="Arial" w:cs="Arial"/>
          <w:sz w:val="22"/>
          <w:szCs w:val="22"/>
        </w:rPr>
      </w:pPr>
      <w:bookmarkStart w:id="45" w:name="40"/>
      <w:r w:rsidRPr="00146D08">
        <w:rPr>
          <w:rFonts w:ascii="Arial" w:hAnsi="Arial" w:cs="Arial"/>
          <w:sz w:val="22"/>
          <w:szCs w:val="22"/>
        </w:rPr>
        <w:t>ARTICULO 40. DISTRIBUCION DE LOS RECURSOS.</w:t>
      </w:r>
      <w:bookmarkEnd w:id="45"/>
      <w:r w:rsidRPr="00146D08">
        <w:rPr>
          <w:rFonts w:ascii="Arial" w:hAnsi="Arial" w:cs="Arial"/>
          <w:sz w:val="22"/>
          <w:szCs w:val="22"/>
        </w:rPr>
        <w:t xml:space="preserve">  La distribución de las rentas obtenidas por la Empresa Territorial para la Salud, </w:t>
      </w:r>
      <w:proofErr w:type="spellStart"/>
      <w:r w:rsidRPr="00146D08">
        <w:rPr>
          <w:rFonts w:ascii="Arial" w:hAnsi="Arial" w:cs="Arial"/>
          <w:sz w:val="22"/>
          <w:szCs w:val="22"/>
        </w:rPr>
        <w:t>Etesa</w:t>
      </w:r>
      <w:proofErr w:type="spellEnd"/>
      <w:r w:rsidRPr="00146D08">
        <w:rPr>
          <w:rFonts w:ascii="Arial" w:hAnsi="Arial" w:cs="Arial"/>
          <w:sz w:val="22"/>
          <w:szCs w:val="22"/>
        </w:rPr>
        <w:t>, por concepto de la explotación de los juegos novedosos a los que se refiere el artículo</w:t>
      </w:r>
      <w:r w:rsidR="009C38F4" w:rsidRPr="00146D08">
        <w:rPr>
          <w:rFonts w:ascii="Arial" w:hAnsi="Arial" w:cs="Arial"/>
          <w:sz w:val="22"/>
          <w:szCs w:val="22"/>
        </w:rPr>
        <w:t xml:space="preserve"> 39</w:t>
      </w:r>
      <w:r w:rsidRPr="00146D08">
        <w:rPr>
          <w:rFonts w:ascii="Arial" w:hAnsi="Arial" w:cs="Arial"/>
          <w:sz w:val="22"/>
          <w:szCs w:val="22"/>
        </w:rPr>
        <w:t> de la presente ley se efectuará semestralmente a los cortes de 30 de junio y 31 de diciembre de cada año, de la siguiente forma:</w:t>
      </w:r>
    </w:p>
    <w:p w14:paraId="442B4733"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1CC603FA" w14:textId="6F1C4784"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Ochenta por ciento (80%) para los municipios y el Distrito Capital de Bogotá. Veinte por ciento (20%) para los departamentos</w:t>
      </w:r>
    </w:p>
    <w:p w14:paraId="2AF08333"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3935FDD" w14:textId="67E5F2E6"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El cincuenta por ciento (50%) de cada asignación se distribuirá acorde con la jurisdicción donde se generaron los derechos o regalías y el otro cincuenta por ciento (50%) acorde con los criterios de distribución de la participación de los ingresos corrientes en el caso municipal y del situado fiscal en el caso de los departamentos.</w:t>
      </w:r>
    </w:p>
    <w:p w14:paraId="7BA4444F"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5093F273" w14:textId="7B8A8BC6"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46" w:name="Nivel007"/>
      <w:r w:rsidRPr="00146D08">
        <w:rPr>
          <w:rFonts w:ascii="Arial" w:hAnsi="Arial" w:cs="Arial"/>
          <w:b/>
          <w:bCs/>
          <w:sz w:val="22"/>
          <w:szCs w:val="22"/>
        </w:rPr>
        <w:t>CAPITULO VII</w:t>
      </w:r>
      <w:bookmarkEnd w:id="46"/>
    </w:p>
    <w:p w14:paraId="56C8F5F3" w14:textId="67DD73F9"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DECLARACION DE LOS DERECHOS DE EXPLOTACION</w:t>
      </w:r>
    </w:p>
    <w:p w14:paraId="35B6F93D" w14:textId="77777777" w:rsidR="008B5B87" w:rsidRPr="00146D08" w:rsidRDefault="008B5B87" w:rsidP="00A43B6B">
      <w:pPr>
        <w:pStyle w:val="centrado"/>
        <w:spacing w:before="0" w:beforeAutospacing="0" w:after="0" w:afterAutospacing="0"/>
        <w:jc w:val="center"/>
        <w:rPr>
          <w:rFonts w:ascii="Arial" w:hAnsi="Arial" w:cs="Arial"/>
          <w:b/>
          <w:bCs/>
          <w:sz w:val="22"/>
          <w:szCs w:val="22"/>
        </w:rPr>
      </w:pPr>
    </w:p>
    <w:p w14:paraId="19C38A09" w14:textId="1E808795" w:rsidR="00D10F69" w:rsidRPr="00146D08" w:rsidRDefault="00D10F69" w:rsidP="00A43B6B">
      <w:pPr>
        <w:pStyle w:val="NormalWeb"/>
        <w:spacing w:before="0" w:beforeAutospacing="0" w:after="0" w:afterAutospacing="0"/>
        <w:jc w:val="both"/>
        <w:rPr>
          <w:rFonts w:ascii="Arial" w:hAnsi="Arial" w:cs="Arial"/>
          <w:sz w:val="22"/>
          <w:szCs w:val="22"/>
        </w:rPr>
      </w:pPr>
      <w:bookmarkStart w:id="47" w:name="41"/>
      <w:r w:rsidRPr="00146D08">
        <w:rPr>
          <w:rFonts w:ascii="Arial" w:hAnsi="Arial" w:cs="Arial"/>
          <w:sz w:val="22"/>
          <w:szCs w:val="22"/>
        </w:rPr>
        <w:t>ARTICULO 41. LIQUIDACION, DECLARACION Y PAGO DE LOS DERECHOS DE EXPLOTACION.</w:t>
      </w:r>
      <w:bookmarkEnd w:id="47"/>
      <w:r w:rsidRPr="00146D08">
        <w:rPr>
          <w:rFonts w:ascii="Arial" w:hAnsi="Arial" w:cs="Arial"/>
          <w:sz w:val="22"/>
          <w:szCs w:val="22"/>
        </w:rPr>
        <w:t> Sin perjuicio del anticipo, los concesionarios y los autorizados para operar juegos de suerte y azar tendrán la obligación de liquidar, declarar y pagar los derechos de explotación mensualmente ante la entidad competente para la administración del respectivo juego del monopolio o las autoridades departamentales, distritales o municipales, según el caso.</w:t>
      </w:r>
    </w:p>
    <w:p w14:paraId="43DE0EDC"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D933F87" w14:textId="1CE6067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declaración y el pago deberán realizarse dentro de los primeros diez (10) días hábiles del mes siguiente a su recaudo, y contendrá la liquidación de los derechos de explotación causados en el mes inmediatamente anterior.</w:t>
      </w:r>
    </w:p>
    <w:p w14:paraId="3F93CBF1"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14F90A18" w14:textId="2403B0EC"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declaración se presentará en los formularios que para el efecto determine el reglamento, expedido por el Gobierno Nacional.</w:t>
      </w:r>
    </w:p>
    <w:p w14:paraId="3CA71571"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3104EB80" w14:textId="251CE380"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Las declaraciones de derechos de explotación y gastos de administración de los juegos de suerte y azar presentadas sin pago </w:t>
      </w:r>
      <w:proofErr w:type="gramStart"/>
      <w:r w:rsidRPr="00146D08">
        <w:rPr>
          <w:rFonts w:ascii="Arial" w:hAnsi="Arial" w:cs="Arial"/>
          <w:sz w:val="22"/>
          <w:szCs w:val="22"/>
        </w:rPr>
        <w:t>total,</w:t>
      </w:r>
      <w:proofErr w:type="gramEnd"/>
      <w:r w:rsidRPr="00146D08">
        <w:rPr>
          <w:rFonts w:ascii="Arial" w:hAnsi="Arial" w:cs="Arial"/>
          <w:sz w:val="22"/>
          <w:szCs w:val="22"/>
        </w:rPr>
        <w:t xml:space="preserve"> no producirán efecto legal alguno, sin necesidad de acto administrativo que así lo declare.</w:t>
      </w:r>
    </w:p>
    <w:p w14:paraId="04670CC1"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1A4D446" w14:textId="0D2135B3" w:rsidR="00D10F69" w:rsidRPr="00146D08" w:rsidRDefault="00D10F69" w:rsidP="00A43B6B">
      <w:pPr>
        <w:pStyle w:val="centrado"/>
        <w:spacing w:before="0" w:beforeAutospacing="0" w:after="0" w:afterAutospacing="0"/>
        <w:jc w:val="center"/>
        <w:rPr>
          <w:rFonts w:ascii="Arial" w:hAnsi="Arial" w:cs="Arial"/>
          <w:b/>
          <w:bCs/>
          <w:sz w:val="22"/>
          <w:szCs w:val="22"/>
        </w:rPr>
      </w:pPr>
      <w:bookmarkStart w:id="48" w:name="Nivel008"/>
      <w:r w:rsidRPr="00146D08">
        <w:rPr>
          <w:rFonts w:ascii="Arial" w:hAnsi="Arial" w:cs="Arial"/>
          <w:b/>
          <w:bCs/>
          <w:sz w:val="22"/>
          <w:szCs w:val="22"/>
        </w:rPr>
        <w:t>CAPITULO VIII</w:t>
      </w:r>
      <w:bookmarkEnd w:id="48"/>
    </w:p>
    <w:p w14:paraId="5B707125" w14:textId="0061087B" w:rsidR="00D10F69" w:rsidRPr="00146D08" w:rsidRDefault="00D10F69"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DE LAS TRANSFERENCIAS AL SECTOR SALUD</w:t>
      </w:r>
    </w:p>
    <w:p w14:paraId="258F0B49" w14:textId="77777777" w:rsidR="008B5B87" w:rsidRPr="00146D08" w:rsidRDefault="008B5B87" w:rsidP="00A43B6B">
      <w:pPr>
        <w:pStyle w:val="centrado"/>
        <w:spacing w:before="0" w:beforeAutospacing="0" w:after="0" w:afterAutospacing="0"/>
        <w:jc w:val="center"/>
        <w:rPr>
          <w:rFonts w:ascii="Arial" w:hAnsi="Arial" w:cs="Arial"/>
          <w:b/>
          <w:bCs/>
          <w:sz w:val="22"/>
          <w:szCs w:val="22"/>
        </w:rPr>
      </w:pPr>
    </w:p>
    <w:p w14:paraId="4E3CCEFE" w14:textId="7BB0B6A0" w:rsidR="00D10F69" w:rsidRPr="00146D08" w:rsidRDefault="00D10F69" w:rsidP="00A43B6B">
      <w:pPr>
        <w:pStyle w:val="NormalWeb"/>
        <w:spacing w:before="0" w:beforeAutospacing="0" w:after="0" w:afterAutospacing="0"/>
        <w:jc w:val="both"/>
        <w:rPr>
          <w:rFonts w:ascii="Arial" w:hAnsi="Arial" w:cs="Arial"/>
          <w:sz w:val="22"/>
          <w:szCs w:val="22"/>
        </w:rPr>
      </w:pPr>
      <w:bookmarkStart w:id="49" w:name="42"/>
      <w:r w:rsidRPr="00146D08">
        <w:rPr>
          <w:rFonts w:ascii="Arial" w:hAnsi="Arial" w:cs="Arial"/>
          <w:sz w:val="22"/>
          <w:szCs w:val="22"/>
        </w:rPr>
        <w:t>ARTICULO 42. DESTINACION DE LAS RENTAS DEL MONOPOLIO AL SECTOR SALUD.</w:t>
      </w:r>
      <w:bookmarkEnd w:id="49"/>
      <w:r w:rsidRPr="00146D08">
        <w:rPr>
          <w:rFonts w:ascii="Arial" w:hAnsi="Arial" w:cs="Arial"/>
          <w:sz w:val="22"/>
          <w:szCs w:val="22"/>
        </w:rPr>
        <w:t>  Los recursos obtenidos por los departamentos, el Distrito Capital y municipios, como producto del monopolio de juegos de suerte y azar se destinarán para contratar con las empresas sociales del Estado o entidades públicas o privadas la prestación de los servicios de salud a la población vinculada o para la vinculación al régimen subsidiado.</w:t>
      </w:r>
    </w:p>
    <w:p w14:paraId="455B0ED0"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76DE71FD" w14:textId="36568B7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 1o.</w:t>
      </w:r>
      <w:r w:rsidRPr="00146D08">
        <w:rPr>
          <w:rFonts w:ascii="Arial" w:hAnsi="Arial" w:cs="Arial"/>
          <w:sz w:val="22"/>
          <w:szCs w:val="22"/>
        </w:rPr>
        <w:t xml:space="preserve"> Los recursos obtenidos, por la explotación del monopolio de juegos de suerte y azar diferentes del </w:t>
      </w:r>
      <w:proofErr w:type="spellStart"/>
      <w:r w:rsidRPr="00146D08">
        <w:rPr>
          <w:rFonts w:ascii="Arial" w:hAnsi="Arial" w:cs="Arial"/>
          <w:sz w:val="22"/>
          <w:szCs w:val="22"/>
        </w:rPr>
        <w:t>lotto</w:t>
      </w:r>
      <w:proofErr w:type="spellEnd"/>
      <w:r w:rsidRPr="00146D08">
        <w:rPr>
          <w:rFonts w:ascii="Arial" w:hAnsi="Arial" w:cs="Arial"/>
          <w:sz w:val="22"/>
          <w:szCs w:val="22"/>
        </w:rPr>
        <w:t>, la lotería preimpresa y la instantánea, se distribuirán de la siguiente manera:</w:t>
      </w:r>
    </w:p>
    <w:p w14:paraId="31321F6A"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4EC7F2C4" w14:textId="6AEBF9A6"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El ochenta por ciento (80%) para atender la oferta y la demanda en la prestación de los servicios de salud, en cada entidad territorial;</w:t>
      </w:r>
    </w:p>
    <w:p w14:paraId="79D554D4"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67B92CC8" w14:textId="7777777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b) El siete por ciento (7%) con destino al Fondo de Investigación en Salud;</w:t>
      </w:r>
    </w:p>
    <w:p w14:paraId="3D642B23"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45F7DDDB" w14:textId="5D811DE1"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 El cinco por ciento (5%) para la vinculación al régimen subsidiado contributivo para la tercera edad;</w:t>
      </w:r>
    </w:p>
    <w:p w14:paraId="5C4218E9"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5106F54C" w14:textId="46D7B4DB"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d) El cuatro por ciento (4%) para vinculación al régimen subsidiado a los discapacitados, limitados visuales y la salud mental;</w:t>
      </w:r>
    </w:p>
    <w:p w14:paraId="3B197A13"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12FD3D2D" w14:textId="6EC29D4D"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 El cuatro por ciento (4%) para vinculación al régimen subsidiado en salud a la población menor de 18 años no beneficiarios de los regímenes contributivos.</w:t>
      </w:r>
    </w:p>
    <w:p w14:paraId="1820B5A7" w14:textId="77777777"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Los recursos que se destinen al Fondo de Investigación en </w:t>
      </w:r>
      <w:proofErr w:type="gramStart"/>
      <w:r w:rsidRPr="00146D08">
        <w:rPr>
          <w:rFonts w:ascii="Arial" w:hAnsi="Arial" w:cs="Arial"/>
          <w:sz w:val="22"/>
          <w:szCs w:val="22"/>
        </w:rPr>
        <w:t>Salud,</w:t>
      </w:r>
      <w:proofErr w:type="gramEnd"/>
      <w:r w:rsidRPr="00146D08">
        <w:rPr>
          <w:rFonts w:ascii="Arial" w:hAnsi="Arial" w:cs="Arial"/>
          <w:sz w:val="22"/>
          <w:szCs w:val="22"/>
        </w:rPr>
        <w:t xml:space="preserve"> se asignarán a los proyectos a través del Ministerio de Salud y Colciencias para cada departamento y el Distrito Capital.</w:t>
      </w:r>
    </w:p>
    <w:p w14:paraId="7FFFC2D5" w14:textId="77777777" w:rsidR="008B5B87" w:rsidRPr="00146D08" w:rsidRDefault="008B5B87" w:rsidP="00A43B6B">
      <w:pPr>
        <w:pStyle w:val="NormalWeb"/>
        <w:spacing w:before="0" w:beforeAutospacing="0" w:after="0" w:afterAutospacing="0"/>
        <w:jc w:val="both"/>
        <w:rPr>
          <w:rStyle w:val="baj"/>
          <w:rFonts w:ascii="Arial" w:hAnsi="Arial" w:cs="Arial"/>
          <w:sz w:val="22"/>
          <w:szCs w:val="22"/>
        </w:rPr>
      </w:pPr>
    </w:p>
    <w:p w14:paraId="39E57407" w14:textId="11E24F8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 2o.</w:t>
      </w:r>
      <w:r w:rsidRPr="00146D08">
        <w:rPr>
          <w:rFonts w:ascii="Arial" w:hAnsi="Arial" w:cs="Arial"/>
          <w:sz w:val="22"/>
          <w:szCs w:val="22"/>
        </w:rPr>
        <w:t> Los anteriores recursos se destinarán a la oferta y a la demanda en la prestación de los servicios de salud. Se contratarán, en proporción a la oferta y la demanda de los servicios de salud, según reglamentación expedida por el Gobierno Nacional, mediante Decreto originario del Ministerio de Salud.</w:t>
      </w:r>
    </w:p>
    <w:p w14:paraId="3212BCE6"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32A0F866" w14:textId="4D638AF2"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 3o.</w:t>
      </w:r>
      <w:r w:rsidRPr="00146D08">
        <w:rPr>
          <w:rFonts w:ascii="Arial" w:hAnsi="Arial" w:cs="Arial"/>
          <w:sz w:val="22"/>
          <w:szCs w:val="22"/>
        </w:rPr>
        <w:t xml:space="preserve">  Los recursos de la lotería instantánea, la lotería preimpresa y del </w:t>
      </w:r>
      <w:proofErr w:type="spellStart"/>
      <w:r w:rsidRPr="00146D08">
        <w:rPr>
          <w:rFonts w:ascii="Arial" w:hAnsi="Arial" w:cs="Arial"/>
          <w:sz w:val="22"/>
          <w:szCs w:val="22"/>
        </w:rPr>
        <w:t>lotto</w:t>
      </w:r>
      <w:proofErr w:type="spellEnd"/>
      <w:r w:rsidRPr="00146D08">
        <w:rPr>
          <w:rFonts w:ascii="Arial" w:hAnsi="Arial" w:cs="Arial"/>
          <w:sz w:val="22"/>
          <w:szCs w:val="22"/>
        </w:rPr>
        <w:t xml:space="preserve"> en línea, se destinarán en primer lugar, al pago del pasivo pensional territorial del sector salud, que se viene asumiendo de acuerdo con la Ley</w:t>
      </w:r>
      <w:r w:rsidR="009C38F4" w:rsidRPr="00146D08">
        <w:rPr>
          <w:rFonts w:ascii="Arial" w:hAnsi="Arial" w:cs="Arial"/>
          <w:sz w:val="22"/>
          <w:szCs w:val="22"/>
        </w:rPr>
        <w:t xml:space="preserve"> 60</w:t>
      </w:r>
      <w:r w:rsidRPr="00146D08">
        <w:rPr>
          <w:rFonts w:ascii="Arial" w:hAnsi="Arial" w:cs="Arial"/>
          <w:sz w:val="22"/>
          <w:szCs w:val="22"/>
        </w:rPr>
        <w:t> de 1993, en forma compartida. Una vez garantizados los recursos para el pago de pensiones el sector salud territorial, se destinará a la financiación de los servicios de salud en los términos establecidos en el parágrafo anterior.</w:t>
      </w:r>
    </w:p>
    <w:p w14:paraId="37714E26" w14:textId="05DEDE4E" w:rsidR="00D10F69" w:rsidRPr="00146D08" w:rsidRDefault="00D10F69"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 4o.</w:t>
      </w:r>
      <w:r w:rsidRPr="00146D08">
        <w:rPr>
          <w:rFonts w:ascii="Arial" w:hAnsi="Arial" w:cs="Arial"/>
          <w:sz w:val="22"/>
          <w:szCs w:val="22"/>
        </w:rPr>
        <w:t>  Del 80% contemplado en el literal a) del artículo</w:t>
      </w:r>
      <w:r w:rsidR="009C38F4" w:rsidRPr="00146D08">
        <w:rPr>
          <w:rFonts w:ascii="Arial" w:hAnsi="Arial" w:cs="Arial"/>
          <w:sz w:val="22"/>
          <w:szCs w:val="22"/>
        </w:rPr>
        <w:t xml:space="preserve"> 42</w:t>
      </w:r>
      <w:r w:rsidRPr="00146D08">
        <w:rPr>
          <w:rFonts w:ascii="Arial" w:hAnsi="Arial" w:cs="Arial"/>
          <w:sz w:val="22"/>
          <w:szCs w:val="22"/>
        </w:rPr>
        <w:t xml:space="preserve"> de la Ley 643 de 2001, los departamentos de Amazonas, Arauca, Caquetá, Casanare, Guainía, Guaviare, Putumayo, Vaupés y </w:t>
      </w:r>
      <w:proofErr w:type="gramStart"/>
      <w:r w:rsidRPr="00146D08">
        <w:rPr>
          <w:rFonts w:ascii="Arial" w:hAnsi="Arial" w:cs="Arial"/>
          <w:sz w:val="22"/>
          <w:szCs w:val="22"/>
        </w:rPr>
        <w:t>Vichada,</w:t>
      </w:r>
      <w:proofErr w:type="gramEnd"/>
      <w:r w:rsidRPr="00146D08">
        <w:rPr>
          <w:rFonts w:ascii="Arial" w:hAnsi="Arial" w:cs="Arial"/>
          <w:sz w:val="22"/>
          <w:szCs w:val="22"/>
        </w:rPr>
        <w:t xml:space="preserve"> podrán destinar hasta un cuarenta por ciento (40%) para cubrir los gastos de funcionamiento de las secretarías o direcciones seccionales de salud, mientras éstas mantengan la doble característica de ser administradoras y prestadoras de servicios de salud en su jurisdicción.</w:t>
      </w:r>
    </w:p>
    <w:p w14:paraId="09224DC8" w14:textId="128C7AD8" w:rsidR="00D75102" w:rsidRPr="00146D08" w:rsidRDefault="00D75102" w:rsidP="00A43B6B">
      <w:pPr>
        <w:pStyle w:val="NormalWeb"/>
        <w:spacing w:before="0" w:beforeAutospacing="0" w:after="0" w:afterAutospacing="0"/>
        <w:jc w:val="both"/>
        <w:rPr>
          <w:rFonts w:ascii="Arial" w:hAnsi="Arial" w:cs="Arial"/>
          <w:sz w:val="22"/>
          <w:szCs w:val="22"/>
        </w:rPr>
      </w:pPr>
    </w:p>
    <w:p w14:paraId="32517840" w14:textId="7A7F0989" w:rsidR="00D75102" w:rsidRPr="00146D08" w:rsidRDefault="00D75102" w:rsidP="00A43B6B">
      <w:pPr>
        <w:pStyle w:val="NormalWeb"/>
        <w:spacing w:before="0" w:beforeAutospacing="0" w:after="0" w:afterAutospacing="0"/>
        <w:jc w:val="both"/>
        <w:rPr>
          <w:rFonts w:ascii="Arial" w:hAnsi="Arial" w:cs="Arial"/>
          <w:sz w:val="22"/>
          <w:szCs w:val="22"/>
        </w:rPr>
      </w:pPr>
    </w:p>
    <w:p w14:paraId="769DC840" w14:textId="1E182647" w:rsidR="00D75102" w:rsidRPr="00146D08" w:rsidRDefault="00D75102" w:rsidP="00A43B6B">
      <w:pPr>
        <w:pStyle w:val="NormalWeb"/>
        <w:spacing w:before="0" w:beforeAutospacing="0" w:after="0" w:afterAutospacing="0"/>
        <w:jc w:val="both"/>
        <w:rPr>
          <w:rFonts w:ascii="Arial" w:hAnsi="Arial" w:cs="Arial"/>
          <w:sz w:val="22"/>
          <w:szCs w:val="22"/>
        </w:rPr>
      </w:pPr>
    </w:p>
    <w:p w14:paraId="1F814258" w14:textId="3CDAE78F" w:rsidR="00D75102" w:rsidRPr="00146D08" w:rsidRDefault="00D75102" w:rsidP="00A43B6B">
      <w:pPr>
        <w:pStyle w:val="NormalWeb"/>
        <w:spacing w:before="0" w:beforeAutospacing="0" w:after="0" w:afterAutospacing="0"/>
        <w:jc w:val="both"/>
        <w:rPr>
          <w:rFonts w:ascii="Arial" w:hAnsi="Arial" w:cs="Arial"/>
          <w:sz w:val="22"/>
          <w:szCs w:val="22"/>
        </w:rPr>
      </w:pPr>
    </w:p>
    <w:p w14:paraId="34F23EA1" w14:textId="77777777" w:rsidR="00D75102" w:rsidRPr="00146D08" w:rsidRDefault="00D75102" w:rsidP="00A43B6B">
      <w:pPr>
        <w:pStyle w:val="NormalWeb"/>
        <w:spacing w:before="0" w:beforeAutospacing="0" w:after="0" w:afterAutospacing="0"/>
        <w:jc w:val="both"/>
        <w:rPr>
          <w:rFonts w:ascii="Arial" w:hAnsi="Arial" w:cs="Arial"/>
          <w:sz w:val="22"/>
          <w:szCs w:val="22"/>
        </w:rPr>
      </w:pPr>
    </w:p>
    <w:p w14:paraId="6966EDC9" w14:textId="77777777" w:rsidR="008B5B87" w:rsidRPr="00146D08" w:rsidRDefault="008B5B87" w:rsidP="00A43B6B">
      <w:pPr>
        <w:pStyle w:val="NormalWeb"/>
        <w:spacing w:before="0" w:beforeAutospacing="0" w:after="0" w:afterAutospacing="0"/>
        <w:jc w:val="both"/>
        <w:rPr>
          <w:rFonts w:ascii="Arial" w:hAnsi="Arial" w:cs="Arial"/>
          <w:sz w:val="22"/>
          <w:szCs w:val="22"/>
        </w:rPr>
      </w:pPr>
    </w:p>
    <w:p w14:paraId="30B7227D" w14:textId="4E15D6CA" w:rsidR="001D6C6D" w:rsidRPr="00146D08" w:rsidRDefault="001D6C6D" w:rsidP="00A43B6B">
      <w:pPr>
        <w:pStyle w:val="centrado"/>
        <w:spacing w:before="0" w:beforeAutospacing="0" w:after="0" w:afterAutospacing="0"/>
        <w:jc w:val="center"/>
        <w:rPr>
          <w:rFonts w:ascii="Arial" w:hAnsi="Arial" w:cs="Arial"/>
          <w:b/>
          <w:bCs/>
          <w:sz w:val="22"/>
          <w:szCs w:val="22"/>
          <w:lang w:val="es-CO"/>
        </w:rPr>
      </w:pPr>
      <w:bookmarkStart w:id="50" w:name="Nivel009"/>
      <w:r w:rsidRPr="00146D08">
        <w:rPr>
          <w:rFonts w:ascii="Arial" w:hAnsi="Arial" w:cs="Arial"/>
          <w:b/>
          <w:bCs/>
          <w:sz w:val="22"/>
          <w:szCs w:val="22"/>
        </w:rPr>
        <w:lastRenderedPageBreak/>
        <w:t>CAPITULO IX</w:t>
      </w:r>
      <w:bookmarkEnd w:id="50"/>
    </w:p>
    <w:p w14:paraId="7CB2E50E" w14:textId="7A117874" w:rsidR="001D6C6D" w:rsidRPr="00146D08" w:rsidRDefault="001D6C6D"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FISCALIZACION, CONTROL Y SANCIONES EN RELACION CON LOS DERECHOS DE EXPLOTACION</w:t>
      </w:r>
    </w:p>
    <w:p w14:paraId="0B46F8A0" w14:textId="77777777" w:rsidR="006F5F4E" w:rsidRPr="00146D08" w:rsidRDefault="006F5F4E" w:rsidP="00A43B6B">
      <w:pPr>
        <w:pStyle w:val="centrado"/>
        <w:spacing w:before="0" w:beforeAutospacing="0" w:after="0" w:afterAutospacing="0"/>
        <w:jc w:val="center"/>
        <w:rPr>
          <w:rFonts w:ascii="Arial" w:hAnsi="Arial" w:cs="Arial"/>
          <w:b/>
          <w:bCs/>
          <w:sz w:val="22"/>
          <w:szCs w:val="22"/>
        </w:rPr>
      </w:pPr>
    </w:p>
    <w:p w14:paraId="760A4D82" w14:textId="3CBCB69E" w:rsidR="001D6C6D" w:rsidRPr="00146D08" w:rsidRDefault="001D6C6D" w:rsidP="00A43B6B">
      <w:pPr>
        <w:pStyle w:val="NormalWeb"/>
        <w:spacing w:before="0" w:beforeAutospacing="0" w:after="0" w:afterAutospacing="0"/>
        <w:jc w:val="both"/>
        <w:rPr>
          <w:rFonts w:ascii="Arial" w:hAnsi="Arial" w:cs="Arial"/>
          <w:sz w:val="22"/>
          <w:szCs w:val="22"/>
        </w:rPr>
      </w:pPr>
      <w:bookmarkStart w:id="51" w:name="43"/>
      <w:r w:rsidRPr="00146D08">
        <w:rPr>
          <w:rFonts w:ascii="Arial" w:hAnsi="Arial" w:cs="Arial"/>
          <w:sz w:val="22"/>
          <w:szCs w:val="22"/>
        </w:rPr>
        <w:t>ARTICULO 43. FACULTADES DE FISCALIZACION SOBRE DERECHOS DE EXPLOTACION.</w:t>
      </w:r>
      <w:bookmarkEnd w:id="51"/>
      <w:r w:rsidRPr="00146D08">
        <w:rPr>
          <w:rFonts w:ascii="Arial" w:hAnsi="Arial" w:cs="Arial"/>
          <w:sz w:val="22"/>
          <w:szCs w:val="22"/>
        </w:rPr>
        <w:t> Las empresas, sociedades o entidades públicas administradoras del monopolio de juegos de suerte y azar tienen amplias facultades de fiscalización para asegurar el efectivo cumplimiento de las obligaciones a cargo de los concesionarios o destinatarios de autorizaciones para operar juegos de suerte y azar. Para tal efecto podrán:</w:t>
      </w:r>
    </w:p>
    <w:p w14:paraId="2EB6907C"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044C6526" w14:textId="6C8A559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Verificar la exactitud de las liquidaciones de los derechos de explotación presentadas por los concesionarios o autorizados;</w:t>
      </w:r>
    </w:p>
    <w:p w14:paraId="1203B74B"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01D10C18" w14:textId="7777777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b) Adelantar las investigaciones que estimen convenientes para establecer la ocurrencia de hechos u omisiones que causen evasión de los derechos de explotación;</w:t>
      </w:r>
    </w:p>
    <w:p w14:paraId="0CF3C9BF"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4BC9AB6A" w14:textId="2DB17C21"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c) Citar o requerir a los concesionarios o autorizados para que rindan informes o contesten interrogatorios;</w:t>
      </w:r>
    </w:p>
    <w:p w14:paraId="3716C2E2"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12C1F248" w14:textId="7F8F49F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d) Exigir del concesionario, autorizado, o de terceros, la presentación de documentos que registren sus operaciones. Todos están obligados a llevar libros de contabilidad;</w:t>
      </w:r>
    </w:p>
    <w:p w14:paraId="35A28547"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3578666F" w14:textId="7F3F2CB1"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 Ordenar la exhibición y examen parcial de libros, comprobantes y documentos, tanto del concesionario o autorizado, como de terceros, legalmente obligados a llevar contabilidad;</w:t>
      </w:r>
    </w:p>
    <w:p w14:paraId="40328F1D"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66FE8597" w14:textId="53DCEE1B" w:rsidR="001D6C6D" w:rsidRPr="00146D08" w:rsidRDefault="001D6C6D" w:rsidP="307F00CA">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f) Efectuar todas las </w:t>
      </w:r>
      <w:r w:rsidR="171C23BB" w:rsidRPr="00146D08">
        <w:rPr>
          <w:rFonts w:ascii="Arial" w:hAnsi="Arial" w:cs="Arial"/>
          <w:sz w:val="22"/>
          <w:szCs w:val="22"/>
        </w:rPr>
        <w:t>diligencias</w:t>
      </w:r>
      <w:r w:rsidRPr="00146D08">
        <w:rPr>
          <w:rFonts w:ascii="Arial" w:hAnsi="Arial" w:cs="Arial"/>
          <w:sz w:val="22"/>
          <w:szCs w:val="22"/>
        </w:rPr>
        <w:t xml:space="preserve"> necesarias para la correcta fiscalización y oportuna liquidación y pago de los derechos de explotación.</w:t>
      </w:r>
    </w:p>
    <w:p w14:paraId="6A61E1AA"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403ECE85" w14:textId="55BF5C8F" w:rsidR="001D6C6D" w:rsidRPr="00146D08" w:rsidRDefault="001D6C6D" w:rsidP="00A43B6B">
      <w:pPr>
        <w:pStyle w:val="NormalWeb"/>
        <w:spacing w:before="0" w:beforeAutospacing="0" w:after="0" w:afterAutospacing="0"/>
        <w:jc w:val="both"/>
        <w:rPr>
          <w:rStyle w:val="baj"/>
          <w:rFonts w:ascii="Arial" w:hAnsi="Arial" w:cs="Arial"/>
          <w:sz w:val="22"/>
          <w:szCs w:val="22"/>
        </w:rPr>
      </w:pPr>
      <w:bookmarkStart w:id="52" w:name="44"/>
      <w:r w:rsidRPr="00146D08">
        <w:rPr>
          <w:rFonts w:ascii="Arial" w:hAnsi="Arial" w:cs="Arial"/>
          <w:sz w:val="22"/>
          <w:szCs w:val="22"/>
        </w:rPr>
        <w:t>ARTICULO 44. SANCIONES POR EVASION DE LOS DERECHOS DE EXPLOTACION.</w:t>
      </w:r>
      <w:bookmarkEnd w:id="52"/>
      <w:r w:rsidRPr="00146D08">
        <w:rPr>
          <w:rFonts w:ascii="Arial" w:hAnsi="Arial" w:cs="Arial"/>
          <w:sz w:val="22"/>
          <w:szCs w:val="22"/>
        </w:rPr>
        <w:t> </w:t>
      </w:r>
    </w:p>
    <w:p w14:paraId="40043341" w14:textId="7C2F21F8" w:rsidR="006F5F4E" w:rsidRPr="00146D08" w:rsidRDefault="006F5F4E" w:rsidP="00A43B6B">
      <w:pPr>
        <w:pStyle w:val="NormalWeb"/>
        <w:spacing w:before="0" w:beforeAutospacing="0" w:after="0" w:afterAutospacing="0"/>
        <w:jc w:val="both"/>
        <w:rPr>
          <w:rFonts w:ascii="Arial" w:hAnsi="Arial" w:cs="Arial"/>
          <w:sz w:val="22"/>
          <w:szCs w:val="22"/>
        </w:rPr>
      </w:pPr>
    </w:p>
    <w:p w14:paraId="5E2A0894" w14:textId="76DF6033"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Cuando detecten personas operando juegos de suerte y azar sin ser concesionarios o autorizados o siendo concesionarios o autorizados que operen elementos de juego no autorizados, podrá cerrar los establecimientos, decomisar los elementos de juego y deberá poner los hechos en conocimiento de la autoridad penal competente.</w:t>
      </w:r>
    </w:p>
    <w:p w14:paraId="727A7B36"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0D97F959" w14:textId="10566026"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En estos casos, para los juegos localizados o similares, a los responsables se les proferirá sanción de multa equivalente a ochenta (80) salarios mínimos legales mensuales vigentes por cada máquina tragamonedas; el equivalente a ciento cuarenta (140) salarios mínimos legales mensuales vigentes por cada mesa de casino; el equivalente a un (1) salario mínimo legal mensual vigente por cada silla de bingo, sin que en ningún caso sea inferior al equivalente a 50 sillas si se encuentra operando en municipios de hasta 50.000 habitantes, a 100 sillas si se encuentra operando en municipios de más de 50.000 y menos de 100.000 habitantes y al equivalente a 200 sillas si es en municipios de 100.000 o más habitantes y para los juegos de suerte y azar, distintos a los localizados, cuya operación se haga por autorización, la sanción será de cien (100) salarios mínimos legales mensuales vigentes; y para los juegos de suerte y azar, distintos a los localizados, cuya operación se haga directamente o por contrato de concesión, la sanción será de trescientos (300) salarios mínimos legales mensuales vigentes, por cada establecimiento, punto de venta, expendio o vendedor”.</w:t>
      </w:r>
    </w:p>
    <w:p w14:paraId="5CB35517"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1A458E2C" w14:textId="1508F99E"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Las personas a quienes se denuncie por la operación ilegal de juegos de suerte y azar podrán ser suspendidas en el ejercicio de la actividad mientras se adelanta la respectiva investigación.</w:t>
      </w:r>
    </w:p>
    <w:p w14:paraId="145CF02D"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796BE25B" w14:textId="4C76B6A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sanción de multa conlleva una inhabilidad para operar juegos de suerte y azar durante los cinco (5) años siguientes a la imposición de la sanción.</w:t>
      </w:r>
    </w:p>
    <w:p w14:paraId="014A0960"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3AD7BBFD" w14:textId="66D43D0A"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b) Cuando detecten que los concesionarios o personas autorizadas no declaren los derechos de explotación en el período respectivo, proferirán, sin perjuicio de la suspensión definitiva del juego, liquidación de aforo por los derechos de explotación no declarados e impondrá sanción de aforo equivalente al doscientos por ciento (200%) de los derechos de explotación causados por el período no declarado.</w:t>
      </w:r>
    </w:p>
    <w:p w14:paraId="77369D85"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0153A75D" w14:textId="0545DEF2"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c) Cuando detecten que los concesionarios o personas autorizadas omiten o incluyen información en su liquidación privada de los derechos de explotación de las cuales se origine el pago de un menor valor por concepto de </w:t>
      </w:r>
      <w:proofErr w:type="gramStart"/>
      <w:r w:rsidRPr="00146D08">
        <w:rPr>
          <w:rFonts w:ascii="Arial" w:hAnsi="Arial" w:cs="Arial"/>
          <w:sz w:val="22"/>
          <w:szCs w:val="22"/>
        </w:rPr>
        <w:t>los mismos</w:t>
      </w:r>
      <w:proofErr w:type="gramEnd"/>
      <w:r w:rsidRPr="00146D08">
        <w:rPr>
          <w:rFonts w:ascii="Arial" w:hAnsi="Arial" w:cs="Arial"/>
          <w:sz w:val="22"/>
          <w:szCs w:val="22"/>
        </w:rPr>
        <w:t>, proferirá liquidación de revisión y en la misma impondrá sanción por inexactitud equivalente al ciento sesenta por ciento (160%) de la diferencia entre el saldo a pagar determinado por la administración y el declarado por el concesionario o autorizado.</w:t>
      </w:r>
    </w:p>
    <w:p w14:paraId="6486A57B"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01485515" w14:textId="1C874909"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El término para proferir las liquidaciones y las sanciones de que trata el literal c), será de dos (2) años contados a partir del momento de presentación de las declaraciones. El término para proferir las liquidaciones y las sanciones de que tratan los literales a) y b) será de dos (2) años contados a partir del momento de conocimiento de los hechos por parte de la respectiva autoridad de fiscalización.</w:t>
      </w:r>
    </w:p>
    <w:p w14:paraId="0D09A096"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4EF4C63E" w14:textId="45624474"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Las sanciones a que se refiere el presente artículo se impondrán sin perjuicio de cobro de las multas o la indemnización contemplada en la cláusula pena pecuniaria pactada en los contratos de concesión, cuando a ello hubiere lugar, y sin perjuicio del pago total de los derechos de explotación adeudados.</w:t>
      </w:r>
    </w:p>
    <w:p w14:paraId="65E8E530"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1F662608" w14:textId="32AD547B"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w:t>
      </w:r>
      <w:r w:rsidRPr="00146D08">
        <w:rPr>
          <w:rFonts w:ascii="Arial" w:hAnsi="Arial" w:cs="Arial"/>
          <w:sz w:val="22"/>
          <w:szCs w:val="22"/>
        </w:rPr>
        <w:t> El cierre del establecimiento y el decomiso de que trata este artículo, son sanciones que se impondrán, previo el agotamiento del siguiente procedimiento. Si en la diligencia de verificación no se acredita la autorización en la operación o en los elementos de juego se procede a levantar el Acta de Hechos que se notificará personalmente a quien atiende la diligencia, para que en el término máximo de quince (15) días siguientes demuestre la previa autorización de la operación y/o de los elementos de juego, en caso contrario se procederá a imponer estas sanciones mediante acto administrativo debidamente motivado, el cual se proferirá en un término no superior a treinta (30) días, y contra el cual procederá únicamente el recurso de reposición que deberá ser interpuesto dentro de los cinco (5) días siguientes a su notificación y deberá resolverse en un término no superior a quince (15) días contados a partir de su interposición. En firme el acto administrativo que declara el decomiso se procederá a la destrucción de los elementos.</w:t>
      </w:r>
    </w:p>
    <w:p w14:paraId="3E8EB7B1"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2E735D0A" w14:textId="0429E64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Mientras se surte el procedimiento anterior se decretarán como medidas cautelares el cierre del establecimiento y el retiro de los elementos, los cuales quedarán bajo la custodia de la entidad territorial o de la Dirección de Impuestos y Aduana Nacionales –DIAN–, de conformidad con sus competencias.</w:t>
      </w:r>
      <w:r w:rsidR="005469B3" w:rsidRPr="00146D08">
        <w:rPr>
          <w:rFonts w:ascii="Arial" w:hAnsi="Arial" w:cs="Arial"/>
          <w:sz w:val="22"/>
          <w:szCs w:val="22"/>
        </w:rPr>
        <w:t xml:space="preserve"> </w:t>
      </w:r>
    </w:p>
    <w:p w14:paraId="5675127B" w14:textId="77777777" w:rsidR="006F5F4E" w:rsidRPr="00146D08" w:rsidRDefault="006F5F4E" w:rsidP="00A43B6B">
      <w:pPr>
        <w:pStyle w:val="NormalWeb"/>
        <w:spacing w:before="0" w:beforeAutospacing="0" w:after="0" w:afterAutospacing="0"/>
        <w:jc w:val="both"/>
        <w:rPr>
          <w:rFonts w:ascii="Arial" w:hAnsi="Arial" w:cs="Arial"/>
          <w:sz w:val="22"/>
          <w:szCs w:val="22"/>
        </w:rPr>
      </w:pPr>
    </w:p>
    <w:p w14:paraId="1AC52014" w14:textId="6123DF93" w:rsidR="001D6C6D" w:rsidRPr="00146D08" w:rsidRDefault="001D6C6D" w:rsidP="00A43B6B">
      <w:pPr>
        <w:pStyle w:val="NormalWeb"/>
        <w:spacing w:before="0" w:beforeAutospacing="0" w:after="0" w:afterAutospacing="0"/>
        <w:jc w:val="both"/>
        <w:rPr>
          <w:rFonts w:ascii="Arial" w:hAnsi="Arial" w:cs="Arial"/>
          <w:sz w:val="22"/>
          <w:szCs w:val="22"/>
        </w:rPr>
      </w:pPr>
      <w:bookmarkStart w:id="53" w:name="45"/>
      <w:r w:rsidRPr="00146D08">
        <w:rPr>
          <w:rFonts w:ascii="Arial" w:hAnsi="Arial" w:cs="Arial"/>
          <w:sz w:val="22"/>
          <w:szCs w:val="22"/>
        </w:rPr>
        <w:t>ARTICULO 45. FUNCIONES DE LA SUPERINTENDENCIA NACIONAL DE SALUD.</w:t>
      </w:r>
      <w:bookmarkEnd w:id="53"/>
      <w:r w:rsidRPr="00146D08">
        <w:rPr>
          <w:rFonts w:ascii="Arial" w:hAnsi="Arial" w:cs="Arial"/>
          <w:sz w:val="22"/>
          <w:szCs w:val="22"/>
        </w:rPr>
        <w:t> </w:t>
      </w:r>
    </w:p>
    <w:p w14:paraId="3844F6AD" w14:textId="77777777" w:rsidR="0032794E" w:rsidRPr="00146D08" w:rsidRDefault="0032794E" w:rsidP="00A43B6B">
      <w:pPr>
        <w:pStyle w:val="NormalWeb"/>
        <w:spacing w:before="0" w:beforeAutospacing="0" w:after="0" w:afterAutospacing="0"/>
        <w:jc w:val="both"/>
        <w:rPr>
          <w:rFonts w:ascii="Arial" w:hAnsi="Arial" w:cs="Arial"/>
          <w:sz w:val="22"/>
          <w:szCs w:val="22"/>
        </w:rPr>
      </w:pPr>
    </w:p>
    <w:p w14:paraId="565C9D77" w14:textId="77777777" w:rsidR="00441DB6" w:rsidRPr="00146D08" w:rsidRDefault="001D6C6D" w:rsidP="00A43B6B">
      <w:pPr>
        <w:pStyle w:val="NormalWeb"/>
        <w:spacing w:before="0" w:beforeAutospacing="0" w:after="0" w:afterAutospacing="0"/>
        <w:jc w:val="both"/>
        <w:rPr>
          <w:rFonts w:ascii="Arial" w:hAnsi="Arial" w:cs="Arial"/>
          <w:sz w:val="22"/>
          <w:szCs w:val="22"/>
        </w:rPr>
      </w:pPr>
      <w:bookmarkStart w:id="54" w:name="46"/>
      <w:r w:rsidRPr="00146D08">
        <w:rPr>
          <w:rFonts w:ascii="Arial" w:hAnsi="Arial" w:cs="Arial"/>
          <w:sz w:val="22"/>
          <w:szCs w:val="22"/>
        </w:rPr>
        <w:t>ARTICULO 46. CONSEJO NACIONAL DE JUEGOS DE SUERTE Y AZAR.</w:t>
      </w:r>
      <w:bookmarkEnd w:id="54"/>
      <w:r w:rsidRPr="00146D08">
        <w:rPr>
          <w:rFonts w:ascii="Arial" w:hAnsi="Arial" w:cs="Arial"/>
          <w:sz w:val="22"/>
          <w:szCs w:val="22"/>
        </w:rPr>
        <w:t> </w:t>
      </w:r>
    </w:p>
    <w:p w14:paraId="5647EB45"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08FD0FE" w14:textId="20198CB0"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 El Consejo Nacional de Juegos de Suerte y Azar, quedará integrado así:</w:t>
      </w:r>
    </w:p>
    <w:p w14:paraId="0F36EE8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851728C" w14:textId="7777777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1. El </w:t>
      </w:r>
      <w:proofErr w:type="gramStart"/>
      <w:r w:rsidRPr="00146D08">
        <w:rPr>
          <w:rFonts w:ascii="Arial" w:hAnsi="Arial" w:cs="Arial"/>
          <w:sz w:val="22"/>
          <w:szCs w:val="22"/>
        </w:rPr>
        <w:t>Ministro</w:t>
      </w:r>
      <w:proofErr w:type="gramEnd"/>
      <w:r w:rsidRPr="00146D08">
        <w:rPr>
          <w:rFonts w:ascii="Arial" w:hAnsi="Arial" w:cs="Arial"/>
          <w:sz w:val="22"/>
          <w:szCs w:val="22"/>
        </w:rPr>
        <w:t xml:space="preserve"> de Hacienda y Crédito Público o su delegado, quien lo presidirá.</w:t>
      </w:r>
    </w:p>
    <w:p w14:paraId="5D80D269"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7A42946" w14:textId="496908BB"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2. El </w:t>
      </w:r>
      <w:proofErr w:type="gramStart"/>
      <w:r w:rsidRPr="00146D08">
        <w:rPr>
          <w:rFonts w:ascii="Arial" w:hAnsi="Arial" w:cs="Arial"/>
          <w:sz w:val="22"/>
          <w:szCs w:val="22"/>
        </w:rPr>
        <w:t>Ministro</w:t>
      </w:r>
      <w:proofErr w:type="gramEnd"/>
      <w:r w:rsidRPr="00146D08">
        <w:rPr>
          <w:rFonts w:ascii="Arial" w:hAnsi="Arial" w:cs="Arial"/>
          <w:sz w:val="22"/>
          <w:szCs w:val="22"/>
        </w:rPr>
        <w:t xml:space="preserve"> de Salud y Protección Social o su delegado.</w:t>
      </w:r>
    </w:p>
    <w:p w14:paraId="693751CF"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FD00FB0" w14:textId="3214F63D"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3. El </w:t>
      </w:r>
      <w:proofErr w:type="gramStart"/>
      <w:r w:rsidRPr="00146D08">
        <w:rPr>
          <w:rFonts w:ascii="Arial" w:hAnsi="Arial" w:cs="Arial"/>
          <w:sz w:val="22"/>
          <w:szCs w:val="22"/>
        </w:rPr>
        <w:t>Presidente</w:t>
      </w:r>
      <w:proofErr w:type="gramEnd"/>
      <w:r w:rsidRPr="00146D08">
        <w:rPr>
          <w:rFonts w:ascii="Arial" w:hAnsi="Arial" w:cs="Arial"/>
          <w:sz w:val="22"/>
          <w:szCs w:val="22"/>
        </w:rPr>
        <w:t xml:space="preserve"> de COLJUEGOS.</w:t>
      </w:r>
    </w:p>
    <w:p w14:paraId="5FCF87BE"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BF6A1B0" w14:textId="0A4A4F44"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4. Un (1) representante de la Federación Nacional de Gobernadores.</w:t>
      </w:r>
    </w:p>
    <w:p w14:paraId="4718008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FA5B31B" w14:textId="37976C06"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5. Un (1) representante de la Federación Colombiana de los Municipios.</w:t>
      </w:r>
    </w:p>
    <w:p w14:paraId="55F4EF3D"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2D4E84E" w14:textId="7ED895BA"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6. Dos (2) miembros independientes nombrados por el Gobierno Nacional.</w:t>
      </w:r>
    </w:p>
    <w:p w14:paraId="5A246BCA"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CE0B57A" w14:textId="308ADBF1"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La Secretaría Técnica del Consejo Nacional de Juegos de Suerte y Azar será ejercida por el </w:t>
      </w:r>
      <w:proofErr w:type="gramStart"/>
      <w:r w:rsidRPr="00146D08">
        <w:rPr>
          <w:rFonts w:ascii="Arial" w:hAnsi="Arial" w:cs="Arial"/>
          <w:sz w:val="22"/>
          <w:szCs w:val="22"/>
        </w:rPr>
        <w:t>Vicepresidente</w:t>
      </w:r>
      <w:proofErr w:type="gramEnd"/>
      <w:r w:rsidRPr="00146D08">
        <w:rPr>
          <w:rFonts w:ascii="Arial" w:hAnsi="Arial" w:cs="Arial"/>
          <w:sz w:val="22"/>
          <w:szCs w:val="22"/>
        </w:rPr>
        <w:t xml:space="preserve"> de Desarrollo Organizacional de la Empresa Industrial y Comercial del Estado denominada COLJUEGOS.</w:t>
      </w:r>
    </w:p>
    <w:p w14:paraId="60B10E34" w14:textId="77777777" w:rsidR="00441DB6" w:rsidRPr="00146D08" w:rsidRDefault="00441DB6" w:rsidP="00A43B6B">
      <w:pPr>
        <w:pStyle w:val="NormalWeb"/>
        <w:spacing w:before="0" w:beforeAutospacing="0" w:after="0" w:afterAutospacing="0"/>
        <w:jc w:val="both"/>
        <w:rPr>
          <w:rFonts w:ascii="Arial" w:hAnsi="Arial" w:cs="Arial"/>
          <w:sz w:val="22"/>
          <w:szCs w:val="22"/>
        </w:rPr>
      </w:pPr>
      <w:bookmarkStart w:id="55" w:name="47"/>
    </w:p>
    <w:p w14:paraId="441303F8" w14:textId="17AD9A59"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ARTICULO 47. FUNCIONES DEL CONSEJO NACIONAL DE JUEGOS DE SUERTE Y AZAR.</w:t>
      </w:r>
      <w:bookmarkEnd w:id="55"/>
      <w:r w:rsidRPr="00146D08">
        <w:rPr>
          <w:rFonts w:ascii="Arial" w:hAnsi="Arial" w:cs="Arial"/>
          <w:sz w:val="22"/>
          <w:szCs w:val="22"/>
        </w:rPr>
        <w:t>   Le corresponde al Consejo Nacional de Juegos de Suerte y Azar, cumplir las siguientes funciones:</w:t>
      </w:r>
    </w:p>
    <w:p w14:paraId="7A0707CB"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88C1F95" w14:textId="7777777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 Aprobar y expedir los reglamentos y sus modificaciones de las distintas modalidades de juegos de suerte y azar, cuya explotación corresponda a las entidades territoriales.</w:t>
      </w:r>
    </w:p>
    <w:p w14:paraId="23AB440F"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2A44C7B" w14:textId="7AC2F12D"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2. Definir los indicadores que han de tenerse como fundamento para calificar la gestión, eficiencia y rentabilidad de las empresas industriales y comerciales del Estado, las sociedades de capital público departamental (SCPD) y demás agentes que sean administradores u operadores de juegos de suerte y azar, cuya explotación corresponda a las entidades territoriales.</w:t>
      </w:r>
    </w:p>
    <w:p w14:paraId="59CE7A62"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510E9C77" w14:textId="6139F31E"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3. Establecer los eventos o situaciones en que las empresas que sean administradoras u operadores de juegos de suerte y azar cuya explotación corresponda a las entidades territoriales, deban someterse a planes de desempeño para recobrar su viabilidad financiera e institucional o deben ser definitivamente liquidadas y la operación de los juegos respectivos puesta en cabeza de terceros.</w:t>
      </w:r>
    </w:p>
    <w:p w14:paraId="0730A6DC"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6C45E8D9" w14:textId="707DFB0B"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4. Establecer el término y condiciones en que las empresas que sean administradoras u operadoras de juegos de suerte y azar cuya explotación corresponda a las entidades territoriales, podrán recuperar la capacidad para realizar la operación directa de la actividad respectiva.</w:t>
      </w:r>
    </w:p>
    <w:p w14:paraId="2C14CCE2"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92E919F" w14:textId="3504C58E"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5. Evaluar anualmente la gestión, eficiencia y rentabilidad de las empresas industriales y comerciales del Estado, las sociedades de capital público departamental (SCPD) y demás agentes que sean administradores u operadores de juegos de suerte y azar, cuya explotación corresponda a las entidades territoriales.</w:t>
      </w:r>
    </w:p>
    <w:p w14:paraId="131BAF0E"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A953CDB" w14:textId="2817771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6. Determinar los porcentajes de las utilidades que las empresas territoriales operadoras de juegos de suerte y azar, podrán utilizar como reserva de capitalización y señalar los criterios generales de utilización de </w:t>
      </w:r>
      <w:proofErr w:type="gramStart"/>
      <w:r w:rsidRPr="00146D08">
        <w:rPr>
          <w:rFonts w:ascii="Arial" w:hAnsi="Arial" w:cs="Arial"/>
          <w:sz w:val="22"/>
          <w:szCs w:val="22"/>
        </w:rPr>
        <w:t>las mismas</w:t>
      </w:r>
      <w:proofErr w:type="gramEnd"/>
      <w:r w:rsidRPr="00146D08">
        <w:rPr>
          <w:rFonts w:ascii="Arial" w:hAnsi="Arial" w:cs="Arial"/>
          <w:sz w:val="22"/>
          <w:szCs w:val="22"/>
        </w:rPr>
        <w:t>. Así mismo, determinar los recursos a ser utilizados por tales empresas como reservas técnicas para el pago de premios.</w:t>
      </w:r>
    </w:p>
    <w:p w14:paraId="27408061"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A4C6AF6" w14:textId="525F61E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7. Vigilar el cumplimiento de la Ley</w:t>
      </w:r>
      <w:r w:rsidR="009C38F4" w:rsidRPr="00146D08">
        <w:rPr>
          <w:rFonts w:ascii="Arial" w:hAnsi="Arial" w:cs="Arial"/>
          <w:sz w:val="22"/>
          <w:szCs w:val="22"/>
        </w:rPr>
        <w:t xml:space="preserve"> 643 </w:t>
      </w:r>
      <w:r w:rsidRPr="00146D08">
        <w:rPr>
          <w:rFonts w:ascii="Arial" w:hAnsi="Arial" w:cs="Arial"/>
          <w:sz w:val="22"/>
          <w:szCs w:val="22"/>
        </w:rPr>
        <w:t>de 2001 y de los reglamentos de las distintas modalidades de juegos de suerte y azar, cuya explotación corresponda a las entidades territoriales.</w:t>
      </w:r>
    </w:p>
    <w:p w14:paraId="7094F91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0B02B32" w14:textId="4D93C176"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8. Llevar las estadísticas y recopilar la información relacionada con la explotación del monopolio de juegos de suerte y azar, que corresponda a las entidades territoriales.</w:t>
      </w:r>
    </w:p>
    <w:p w14:paraId="38719885"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175F01D" w14:textId="1E246D4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9. Preparar reglamentaciones de ley de régimen propio, y someterlas a consideración al </w:t>
      </w:r>
      <w:proofErr w:type="gramStart"/>
      <w:r w:rsidRPr="00146D08">
        <w:rPr>
          <w:rFonts w:ascii="Arial" w:hAnsi="Arial" w:cs="Arial"/>
          <w:sz w:val="22"/>
          <w:szCs w:val="22"/>
        </w:rPr>
        <w:t>Ministro</w:t>
      </w:r>
      <w:proofErr w:type="gramEnd"/>
      <w:r w:rsidRPr="00146D08">
        <w:rPr>
          <w:rFonts w:ascii="Arial" w:hAnsi="Arial" w:cs="Arial"/>
          <w:sz w:val="22"/>
          <w:szCs w:val="22"/>
        </w:rPr>
        <w:t xml:space="preserve"> de Hacienda y Crédito Público.</w:t>
      </w:r>
    </w:p>
    <w:p w14:paraId="7680FDC1"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44893EEF" w14:textId="78F4F92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10. Emitir conceptos con carácter general y abstracto sobre la aplicación e interpretación de la normatividad que rige la actividad monopolizada de los juegos de suerte y azar en el nivel territorial.</w:t>
      </w:r>
    </w:p>
    <w:p w14:paraId="69087C3A"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60402BB7" w14:textId="0592BC8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11. Darse su propio reglamento.</w:t>
      </w:r>
    </w:p>
    <w:p w14:paraId="69573965"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8DA03F8" w14:textId="5241B3ED"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12. Las demás que le asigne la ley.</w:t>
      </w:r>
    </w:p>
    <w:p w14:paraId="3DA07BF1"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BF5E303" w14:textId="36DDD727" w:rsidR="001D6C6D" w:rsidRPr="00146D08" w:rsidRDefault="001D6C6D" w:rsidP="00A43B6B">
      <w:pPr>
        <w:pStyle w:val="centrado"/>
        <w:spacing w:before="0" w:beforeAutospacing="0" w:after="0" w:afterAutospacing="0"/>
        <w:jc w:val="center"/>
        <w:rPr>
          <w:rFonts w:ascii="Arial" w:hAnsi="Arial" w:cs="Arial"/>
          <w:b/>
          <w:bCs/>
          <w:sz w:val="22"/>
          <w:szCs w:val="22"/>
        </w:rPr>
      </w:pPr>
      <w:bookmarkStart w:id="56" w:name="Nivel010"/>
      <w:r w:rsidRPr="00146D08">
        <w:rPr>
          <w:rFonts w:ascii="Arial" w:hAnsi="Arial" w:cs="Arial"/>
          <w:b/>
          <w:bCs/>
          <w:sz w:val="22"/>
          <w:szCs w:val="22"/>
        </w:rPr>
        <w:t>CAPITULO X</w:t>
      </w:r>
      <w:bookmarkEnd w:id="56"/>
    </w:p>
    <w:p w14:paraId="431298D8" w14:textId="50BF9528" w:rsidR="001D6C6D" w:rsidRPr="00146D08" w:rsidRDefault="001D6C6D"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REGIMEN TRIBUTARIO</w:t>
      </w:r>
    </w:p>
    <w:p w14:paraId="60C9F9BE" w14:textId="77777777" w:rsidR="00441DB6" w:rsidRPr="00146D08" w:rsidRDefault="00441DB6" w:rsidP="00A43B6B">
      <w:pPr>
        <w:pStyle w:val="centrado"/>
        <w:spacing w:before="0" w:beforeAutospacing="0" w:after="0" w:afterAutospacing="0"/>
        <w:jc w:val="center"/>
        <w:rPr>
          <w:rFonts w:ascii="Arial" w:hAnsi="Arial" w:cs="Arial"/>
          <w:b/>
          <w:bCs/>
          <w:sz w:val="22"/>
          <w:szCs w:val="22"/>
        </w:rPr>
      </w:pPr>
    </w:p>
    <w:p w14:paraId="7EA1419B" w14:textId="12BBE379" w:rsidR="001D6C6D" w:rsidRPr="00146D08" w:rsidRDefault="001D6C6D" w:rsidP="00A43B6B">
      <w:pPr>
        <w:pStyle w:val="NormalWeb"/>
        <w:spacing w:before="0" w:beforeAutospacing="0" w:after="0" w:afterAutospacing="0"/>
        <w:jc w:val="both"/>
        <w:rPr>
          <w:rFonts w:ascii="Arial" w:hAnsi="Arial" w:cs="Arial"/>
          <w:sz w:val="22"/>
          <w:szCs w:val="22"/>
        </w:rPr>
      </w:pPr>
      <w:bookmarkStart w:id="57" w:name="48"/>
      <w:r w:rsidRPr="00146D08">
        <w:rPr>
          <w:rFonts w:ascii="Arial" w:hAnsi="Arial" w:cs="Arial"/>
          <w:sz w:val="22"/>
          <w:szCs w:val="22"/>
        </w:rPr>
        <w:t>ARTICULO 48. IMPUESTOS DE LOTERIAS FORANEAS Y SOBRE PREMIOS DE LOTERIA.</w:t>
      </w:r>
      <w:bookmarkEnd w:id="57"/>
      <w:r w:rsidRPr="00146D08">
        <w:rPr>
          <w:rFonts w:ascii="Arial" w:hAnsi="Arial" w:cs="Arial"/>
          <w:sz w:val="22"/>
          <w:szCs w:val="22"/>
        </w:rPr>
        <w:t> La venta de loterías foráneas en jurisdicción de los departamentos y del Distrito Capital, genera a favor de estos y a cargo de las empresas de lotería u operadores autorizados un impuesto del diez por ciento (10%) sobre el valor nominal de cada billete o fracción que se venda en cada una de las respectivas jurisdicciones.</w:t>
      </w:r>
    </w:p>
    <w:p w14:paraId="4D12531A"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B5EDAA9" w14:textId="3AB55040"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ganadores de premios de lotería pagarán a los departamentos o al Distrito Capital, según el caso, un impuesto del diecisiete por ciento (17%) sobre el valor nominal del premio, valor que será retenido por la lotería responsable u operador autorizado al momento de pagar el premio.</w:t>
      </w:r>
    </w:p>
    <w:p w14:paraId="58D46C68"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50F748E7" w14:textId="684FC4B8"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Dentro de los primeros diez (10) días de cada mes, las loterías u operadores de </w:t>
      </w:r>
      <w:proofErr w:type="gramStart"/>
      <w:r w:rsidRPr="00146D08">
        <w:rPr>
          <w:rFonts w:ascii="Arial" w:hAnsi="Arial" w:cs="Arial"/>
          <w:sz w:val="22"/>
          <w:szCs w:val="22"/>
        </w:rPr>
        <w:t>las mismas</w:t>
      </w:r>
      <w:proofErr w:type="gramEnd"/>
      <w:r w:rsidRPr="00146D08">
        <w:rPr>
          <w:rFonts w:ascii="Arial" w:hAnsi="Arial" w:cs="Arial"/>
          <w:sz w:val="22"/>
          <w:szCs w:val="22"/>
        </w:rPr>
        <w:t xml:space="preserve"> declararán ante las autoridades correspondientes, el impuesto que corresponda a los billetes o fracciones de loterías, vendidos en la jurisdicción de cada departamento o del Distrito Capital, generado en el mes inmediatamente anterior, y el impuesto sobre premios de loterías pagados en el mismo período, y girarán los recursos a los respectivos Fondos Seccionales y Distrital de Salud.</w:t>
      </w:r>
    </w:p>
    <w:p w14:paraId="573AB91C"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9B4B902" w14:textId="02DC411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prueba del pago debe ser anexada a la declaración.</w:t>
      </w:r>
    </w:p>
    <w:p w14:paraId="56B9C1A2"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652A5B90" w14:textId="2F463920"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El impuesto sobre la venta de billetes de lotería foránea y sobre premios de lotería, deberá ser declarado por las respectivas loterías.</w:t>
      </w:r>
    </w:p>
    <w:p w14:paraId="340A3FDE"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5079B59" w14:textId="0840E6D1"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anteriores gravámenes deberán destinarse exclusivamente a los servicios de salud departamentales o del Distrito Capital.</w:t>
      </w:r>
    </w:p>
    <w:p w14:paraId="3CE3981F"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FDF7EB9" w14:textId="7777777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PARAGRAFO.</w:t>
      </w:r>
      <w:r w:rsidRPr="00146D08">
        <w:rPr>
          <w:rFonts w:ascii="Arial" w:hAnsi="Arial" w:cs="Arial"/>
          <w:sz w:val="22"/>
          <w:szCs w:val="22"/>
        </w:rPr>
        <w:t> Las rentas provenientes de impuestos de loterías foráneas del departamento de Cundinamarca y Distrito Capital de Bogotá se distribuirán entre el departamento y el Distrito Capital de conformidad con los siguientes criterios.</w:t>
      </w:r>
    </w:p>
    <w:p w14:paraId="2C0D4D6F" w14:textId="024FBFF2"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1. Un cincuenta por ciento (50%) de acuerdo con la población con necesidades básicas insatisfechas, domiciliada en el territorio del departamento y el Distrito, certificada por el Departamento Nacional de Planeación para el año inmediatamente anterior para los dos entes territoriales.</w:t>
      </w:r>
    </w:p>
    <w:p w14:paraId="488362DB"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5606714" w14:textId="0AC8FF1A"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2. Un cincuenta por ciento (50%) en proporción directa a la capacidad instalada de camas hospitalarias para la atención de los niveles 2, 3 y 4 de la red pública hospitalaria de Bogotá y Cundinamarca, certificada por el Ministerio de Salud.</w:t>
      </w:r>
    </w:p>
    <w:p w14:paraId="5BEF31E1"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E5F363F" w14:textId="02596FBD"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lastRenderedPageBreak/>
        <w:t>Con base en los datos indicados, el departamento y el Distrito Capital deberán celebrar un convenio de participación, indicando qué porcentaje de las rentas corresponde a cada entidad territorial.</w:t>
      </w:r>
    </w:p>
    <w:p w14:paraId="3C2067D3"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5B0C969" w14:textId="423BCC0B"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Dicho acuerdo deberá celebrarse dentro de los dos (2) primeros meses cada cuatro (4) años. Si vencido este término no se celebra el convenio de participación entre el departamento de Cundinamarca y el Distrito, el Gobierno Nacional fijará mediante decreto los porcentajes de distribución para ese año y hasta tanto no se formalice el convenio.</w:t>
      </w:r>
    </w:p>
    <w:p w14:paraId="0B0F89EE"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A2B6F4D" w14:textId="6E2B3152"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venta de los billetes de lotería de Cundinamarca y de lotería de Bogotá, estarán exentas del pago del impuesto a loterías foráneas, de que trata el presente artículo cuando dicha venta se ejecute dentro de la jurisdicción del departamento de Cundinamarca y del Distrito Capital.</w:t>
      </w:r>
    </w:p>
    <w:p w14:paraId="0A100A08"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F59B29E" w14:textId="245D9678"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Para efecto de impuestos de foráneas la lotería nacional de la Cruz Roja Colombiana tiene su sede en Bogotá, D. C., capital de Cundinamarca. Los recaudos del impuesto de premios a ganadores se seguirán invirtiendo exclusivamente en los servicios de salud que la sociedad nacional de la Cruz Roja Colombiana presta a través de las seccionales que tiene en cada departamento y en el Distrito Capital.</w:t>
      </w:r>
    </w:p>
    <w:p w14:paraId="356250F6"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5057C50" w14:textId="0B5E5BA3" w:rsidR="001D6C6D" w:rsidRPr="00146D08" w:rsidRDefault="001D6C6D" w:rsidP="00A43B6B">
      <w:pPr>
        <w:pStyle w:val="NormalWeb"/>
        <w:spacing w:before="0" w:beforeAutospacing="0" w:after="0" w:afterAutospacing="0"/>
        <w:jc w:val="both"/>
        <w:rPr>
          <w:rFonts w:ascii="Arial" w:hAnsi="Arial" w:cs="Arial"/>
          <w:sz w:val="22"/>
          <w:szCs w:val="22"/>
        </w:rPr>
      </w:pPr>
      <w:bookmarkStart w:id="58" w:name="49"/>
      <w:r w:rsidRPr="00146D08">
        <w:rPr>
          <w:rFonts w:ascii="Arial" w:hAnsi="Arial" w:cs="Arial"/>
          <w:sz w:val="22"/>
          <w:szCs w:val="22"/>
        </w:rPr>
        <w:t>ARTÍCULO 49. PROHIBICIÓN DE GRAVAR EL MONOPOLIO RENTÍSTICO.</w:t>
      </w:r>
      <w:bookmarkEnd w:id="58"/>
      <w:r w:rsidRPr="00146D08">
        <w:rPr>
          <w:rFonts w:ascii="Arial" w:hAnsi="Arial" w:cs="Arial"/>
          <w:sz w:val="22"/>
          <w:szCs w:val="22"/>
        </w:rPr>
        <w:t>  En las concesiones o autorizaciones para operar juegos de suerte y azar, en las cuales el precio pagado por el aportador incluye el IVA, de pleno derecho, se efectuará el ajuste del valor del contrato respectivo en caso de incremento en la tarifa de este impuesto.</w:t>
      </w:r>
    </w:p>
    <w:p w14:paraId="3DEE3E1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E7EC250" w14:textId="77D05224"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suscripción, ejecución y liquidación de los contratos para la operación de todas las modalidades de juegos de suerte y azar, los puntos de venta, las agencias, establecimientos de comercio donde ellos operan, los premios y, en general todos los actos de la operación comercial de la actividad de juegos de suerte y azar, no pueden estas gravados con ningún impuesto directo o indirecto, tasas, contribuciones fiscales o parafiscales, estampillas, ni tarifas diferenciales por concepto de impuestos de carácter municipal, distrital o departamental.</w:t>
      </w:r>
    </w:p>
    <w:p w14:paraId="0DEC16DB"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01E921E" w14:textId="7793CFDA" w:rsidR="001D6C6D" w:rsidRPr="00146D08" w:rsidRDefault="001D6C6D" w:rsidP="00A43B6B">
      <w:pPr>
        <w:pStyle w:val="centrado"/>
        <w:spacing w:before="0" w:beforeAutospacing="0" w:after="0" w:afterAutospacing="0"/>
        <w:jc w:val="center"/>
        <w:rPr>
          <w:rFonts w:ascii="Arial" w:hAnsi="Arial" w:cs="Arial"/>
          <w:b/>
          <w:bCs/>
          <w:sz w:val="22"/>
          <w:szCs w:val="22"/>
        </w:rPr>
      </w:pPr>
      <w:bookmarkStart w:id="59" w:name="Nivel011"/>
      <w:r w:rsidRPr="00146D08">
        <w:rPr>
          <w:rFonts w:ascii="Arial" w:hAnsi="Arial" w:cs="Arial"/>
          <w:b/>
          <w:bCs/>
          <w:sz w:val="22"/>
          <w:szCs w:val="22"/>
        </w:rPr>
        <w:t>CAPITULO XI</w:t>
      </w:r>
      <w:bookmarkEnd w:id="59"/>
    </w:p>
    <w:p w14:paraId="2FD83743" w14:textId="35359910" w:rsidR="001D6C6D" w:rsidRPr="00146D08" w:rsidRDefault="001D6C6D"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DISPOSICIONES RELATIVAS A LA EFICIENCIA DEL MONOPOLIO RENTISTICO DE JUEGOS DE SUERTE Y AZAR</w:t>
      </w:r>
    </w:p>
    <w:p w14:paraId="643DDBEB" w14:textId="77777777" w:rsidR="00441DB6" w:rsidRPr="00146D08" w:rsidRDefault="00441DB6" w:rsidP="00A43B6B">
      <w:pPr>
        <w:pStyle w:val="centrado"/>
        <w:spacing w:before="0" w:beforeAutospacing="0" w:after="0" w:afterAutospacing="0"/>
        <w:jc w:val="center"/>
        <w:rPr>
          <w:rFonts w:ascii="Arial" w:hAnsi="Arial" w:cs="Arial"/>
          <w:b/>
          <w:bCs/>
          <w:sz w:val="22"/>
          <w:szCs w:val="22"/>
        </w:rPr>
      </w:pPr>
    </w:p>
    <w:p w14:paraId="10892795" w14:textId="77777777" w:rsidR="001D6C6D" w:rsidRPr="00146D08" w:rsidRDefault="001D6C6D" w:rsidP="00A43B6B">
      <w:pPr>
        <w:pStyle w:val="NormalWeb"/>
        <w:spacing w:before="0" w:beforeAutospacing="0" w:after="0" w:afterAutospacing="0"/>
        <w:jc w:val="both"/>
        <w:rPr>
          <w:rFonts w:ascii="Arial" w:hAnsi="Arial" w:cs="Arial"/>
          <w:sz w:val="22"/>
          <w:szCs w:val="22"/>
        </w:rPr>
      </w:pPr>
      <w:bookmarkStart w:id="60" w:name="50"/>
      <w:r w:rsidRPr="00146D08">
        <w:rPr>
          <w:rFonts w:ascii="Arial" w:hAnsi="Arial" w:cs="Arial"/>
          <w:sz w:val="22"/>
          <w:szCs w:val="22"/>
        </w:rPr>
        <w:t>ARTICULO 50. CRITERIOS DE EFICIENCIA.</w:t>
      </w:r>
      <w:bookmarkEnd w:id="60"/>
      <w:r w:rsidRPr="00146D08">
        <w:rPr>
          <w:rFonts w:ascii="Arial" w:hAnsi="Arial" w:cs="Arial"/>
          <w:sz w:val="22"/>
          <w:szCs w:val="22"/>
        </w:rPr>
        <w:t xml:space="preserve"> Las empresas industriales y comerciales, las sociedades de capital público administradoras u operadoras de juegos de suerte y azar (SCPD y </w:t>
      </w:r>
      <w:proofErr w:type="spellStart"/>
      <w:r w:rsidRPr="00146D08">
        <w:rPr>
          <w:rFonts w:ascii="Arial" w:hAnsi="Arial" w:cs="Arial"/>
          <w:sz w:val="22"/>
          <w:szCs w:val="22"/>
        </w:rPr>
        <w:t>Etesa</w:t>
      </w:r>
      <w:proofErr w:type="spellEnd"/>
      <w:r w:rsidRPr="00146D08">
        <w:rPr>
          <w:rFonts w:ascii="Arial" w:hAnsi="Arial" w:cs="Arial"/>
          <w:sz w:val="22"/>
          <w:szCs w:val="22"/>
        </w:rPr>
        <w:t>) y los particulares que operen dichos juegos, serán evaluados con fundamento en los indicadores de gestión y eficiencia que establezca el Gobierno Nacional a través del Ministerio de Salud, teniendo en cuenta los siguientes criterios:</w:t>
      </w:r>
    </w:p>
    <w:p w14:paraId="6AAFB6D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78C036D6" w14:textId="73143E87"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Ingresos.</w:t>
      </w:r>
    </w:p>
    <w:p w14:paraId="64444B89"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1049EAD" w14:textId="7205D188"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Rentabilidad.</w:t>
      </w:r>
    </w:p>
    <w:p w14:paraId="06A23B96"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9481682" w14:textId="2B12ADCC"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Gastos de administración y operación; y</w:t>
      </w:r>
    </w:p>
    <w:p w14:paraId="300F6256"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4D9453E4" w14:textId="18D4A01E"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Transferencias efectivas a los servicios de salud.</w:t>
      </w:r>
    </w:p>
    <w:p w14:paraId="77E334F5"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4E632EED" w14:textId="1C77D675" w:rsidR="001D6C6D" w:rsidRPr="00146D08" w:rsidRDefault="001D6C6D" w:rsidP="00A43B6B">
      <w:pPr>
        <w:pStyle w:val="NormalWeb"/>
        <w:spacing w:before="0" w:beforeAutospacing="0" w:after="0" w:afterAutospacing="0"/>
        <w:jc w:val="both"/>
        <w:rPr>
          <w:rFonts w:ascii="Arial" w:hAnsi="Arial" w:cs="Arial"/>
          <w:sz w:val="22"/>
          <w:szCs w:val="22"/>
          <w:vertAlign w:val="superscript"/>
        </w:rPr>
      </w:pPr>
      <w:r w:rsidRPr="00146D08">
        <w:rPr>
          <w:rFonts w:ascii="Arial" w:hAnsi="Arial" w:cs="Arial"/>
          <w:sz w:val="22"/>
          <w:szCs w:val="22"/>
        </w:rPr>
        <w:t xml:space="preserve">Cuando una empresa industrial y comercial del Estado o Sociedad de Capital Público Departamental (SCPD), cuyo objeto sea la explotación de cualquier modalidad de juego de suerte y azar, presente pérdidas durante tres (3) años seguidos, se presume de pleno </w:t>
      </w:r>
      <w:r w:rsidRPr="00146D08">
        <w:rPr>
          <w:rFonts w:ascii="Arial" w:hAnsi="Arial" w:cs="Arial"/>
          <w:sz w:val="22"/>
          <w:szCs w:val="22"/>
        </w:rPr>
        <w:lastRenderedPageBreak/>
        <w:t>derecho que no es viable y deberá liquidarse o enajenarse la participación estatal en ella, sin perjuicio de la intervención a la que podrá someterla la Superintendencia Nacional de Salud, una vez que la evaluación de los indicadores de gestión y eficiencia previo concepto del Consejo Nacional de Juegos de Suerte y Azar</w:t>
      </w:r>
    </w:p>
    <w:p w14:paraId="0EEFB177"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690E041D" w14:textId="608E044E" w:rsidR="001D6C6D" w:rsidRPr="00146D08" w:rsidRDefault="006564E4" w:rsidP="00A43B6B">
      <w:pPr>
        <w:pStyle w:val="NormalWeb"/>
        <w:spacing w:before="0" w:beforeAutospacing="0" w:after="0" w:afterAutospacing="0"/>
        <w:jc w:val="both"/>
        <w:rPr>
          <w:rFonts w:ascii="Arial" w:hAnsi="Arial" w:cs="Arial"/>
          <w:sz w:val="22"/>
          <w:szCs w:val="22"/>
        </w:rPr>
      </w:pPr>
      <w:bookmarkStart w:id="61" w:name="51"/>
      <w:r w:rsidRPr="00146D08">
        <w:rPr>
          <w:rFonts w:ascii="Arial" w:hAnsi="Arial" w:cs="Arial"/>
          <w:sz w:val="22"/>
          <w:szCs w:val="22"/>
        </w:rPr>
        <w:t>A</w:t>
      </w:r>
      <w:r w:rsidR="001D6C6D" w:rsidRPr="00146D08">
        <w:rPr>
          <w:rFonts w:ascii="Arial" w:hAnsi="Arial" w:cs="Arial"/>
          <w:sz w:val="22"/>
          <w:szCs w:val="22"/>
        </w:rPr>
        <w:t>RTICULO 51. COMPETENCIA PARA LA FIJACION DE INDICADORES DE GESTION Y EFICIENCIA.</w:t>
      </w:r>
      <w:bookmarkEnd w:id="61"/>
      <w:r w:rsidR="001D6C6D" w:rsidRPr="00146D08">
        <w:rPr>
          <w:rFonts w:ascii="Arial" w:hAnsi="Arial" w:cs="Arial"/>
          <w:sz w:val="22"/>
          <w:szCs w:val="22"/>
        </w:rPr>
        <w:t xml:space="preserve"> Los indicadores que han de tenerse como fundamento para calificar la gestión, eficiencia y rentabilidad de las empresas industriales y comerciales, de las sociedades de capital público administradoras u operadoras de juegos de suerte y azar (SCPD) y </w:t>
      </w:r>
      <w:proofErr w:type="spellStart"/>
      <w:r w:rsidR="001D6C6D" w:rsidRPr="00146D08">
        <w:rPr>
          <w:rFonts w:ascii="Arial" w:hAnsi="Arial" w:cs="Arial"/>
          <w:sz w:val="22"/>
          <w:szCs w:val="22"/>
        </w:rPr>
        <w:t>Etesa</w:t>
      </w:r>
      <w:proofErr w:type="spellEnd"/>
      <w:r w:rsidR="001D6C6D" w:rsidRPr="00146D08">
        <w:rPr>
          <w:rFonts w:ascii="Arial" w:hAnsi="Arial" w:cs="Arial"/>
          <w:sz w:val="22"/>
          <w:szCs w:val="22"/>
        </w:rPr>
        <w:t>) y de los operadores particulares de juegos de suerte y azar serán definidos por el Gobierno Nacional a través del Ministerio de Salud, atendiendo los criterios establecidos en la presente ley. Así mismo, el Gobierno a través del Ministerio de Salud, establecerá los eventos o situaciones en que tales entidades, sociedades públicas o privadas deben someterse a planes de desempeño para recobrar su viabilidad financiera e institucional, o deben ser definitivamente liquidadas y la operación de los juegos respectivos puesta en cabeza de terceros. Igualmente, el Gobierno Nacional a través del Ministerio de Salud establecerá el término y, condiciones en que la sociedad explotadora del monopolio podrá recuperar la capacidad para realizar la operación directa de la actividad respectiva.</w:t>
      </w:r>
    </w:p>
    <w:p w14:paraId="43481660"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84C74B0" w14:textId="6F948110" w:rsidR="001D6C6D" w:rsidRPr="00146D08" w:rsidRDefault="001D6C6D" w:rsidP="00A43B6B">
      <w:pPr>
        <w:pStyle w:val="NormalWeb"/>
        <w:spacing w:before="0" w:beforeAutospacing="0" w:after="0" w:afterAutospacing="0"/>
        <w:jc w:val="both"/>
        <w:rPr>
          <w:rFonts w:ascii="Arial" w:hAnsi="Arial" w:cs="Arial"/>
          <w:sz w:val="22"/>
          <w:szCs w:val="22"/>
        </w:rPr>
      </w:pPr>
      <w:bookmarkStart w:id="62" w:name="52"/>
      <w:r w:rsidRPr="00146D08">
        <w:rPr>
          <w:rFonts w:ascii="Arial" w:hAnsi="Arial" w:cs="Arial"/>
          <w:sz w:val="22"/>
          <w:szCs w:val="22"/>
        </w:rPr>
        <w:t>ARTICULO 52. COMPETENCIA PARA LA CALIFICACION DE LA EFICIENCIA.</w:t>
      </w:r>
      <w:bookmarkEnd w:id="62"/>
      <w:r w:rsidRPr="00146D08">
        <w:rPr>
          <w:rFonts w:ascii="Arial" w:hAnsi="Arial" w:cs="Arial"/>
          <w:sz w:val="22"/>
          <w:szCs w:val="22"/>
        </w:rPr>
        <w:t> Corresponde al Consejo Nacional de Juegos de Suerte y Aza</w:t>
      </w:r>
      <w:r w:rsidR="00441DB6" w:rsidRPr="00146D08">
        <w:rPr>
          <w:rFonts w:ascii="Arial" w:hAnsi="Arial" w:cs="Arial"/>
          <w:sz w:val="22"/>
          <w:szCs w:val="22"/>
        </w:rPr>
        <w:t>r</w:t>
      </w:r>
      <w:r w:rsidRPr="00146D08">
        <w:rPr>
          <w:rFonts w:ascii="Arial" w:hAnsi="Arial" w:cs="Arial"/>
          <w:sz w:val="22"/>
          <w:szCs w:val="22"/>
        </w:rPr>
        <w:t xml:space="preserve"> calificar anualmente la gestión y eficiencia de las empresas industriales y comerciales, de las sociedades de capital público departamental y nacional (SCPD y </w:t>
      </w:r>
      <w:proofErr w:type="spellStart"/>
      <w:r w:rsidRPr="00146D08">
        <w:rPr>
          <w:rFonts w:ascii="Arial" w:hAnsi="Arial" w:cs="Arial"/>
          <w:sz w:val="22"/>
          <w:szCs w:val="22"/>
        </w:rPr>
        <w:t>Etesa</w:t>
      </w:r>
      <w:proofErr w:type="spellEnd"/>
      <w:r w:rsidRPr="00146D08">
        <w:rPr>
          <w:rFonts w:ascii="Arial" w:hAnsi="Arial" w:cs="Arial"/>
          <w:sz w:val="22"/>
          <w:szCs w:val="22"/>
        </w:rPr>
        <w:t>) o privado, administradoras u operadoras de juegos de suerte y azar.</w:t>
      </w:r>
    </w:p>
    <w:p w14:paraId="776CF1E3"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48253A43" w14:textId="5F46FE2B"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La calificación insatisfactoria de la gestión, eficiencia y rentabilidad de las empresas industriales y comerciales y de las sociedades de capital público administradoras u operadoras de juegos de suerte y azar (SCPD y </w:t>
      </w:r>
      <w:proofErr w:type="spellStart"/>
      <w:r w:rsidRPr="00146D08">
        <w:rPr>
          <w:rFonts w:ascii="Arial" w:hAnsi="Arial" w:cs="Arial"/>
          <w:sz w:val="22"/>
          <w:szCs w:val="22"/>
        </w:rPr>
        <w:t>Etesa</w:t>
      </w:r>
      <w:proofErr w:type="spellEnd"/>
      <w:r w:rsidRPr="00146D08">
        <w:rPr>
          <w:rFonts w:ascii="Arial" w:hAnsi="Arial" w:cs="Arial"/>
          <w:sz w:val="22"/>
          <w:szCs w:val="22"/>
        </w:rPr>
        <w:t xml:space="preserve">) dará lugar al sometimiento del ente a un plan de desempeño para recuperar su viabilidad financiera e institucional, o a la recomendación perentoria de liquidación de </w:t>
      </w:r>
      <w:proofErr w:type="gramStart"/>
      <w:r w:rsidRPr="00146D08">
        <w:rPr>
          <w:rFonts w:ascii="Arial" w:hAnsi="Arial" w:cs="Arial"/>
          <w:sz w:val="22"/>
          <w:szCs w:val="22"/>
        </w:rPr>
        <w:t>la misma</w:t>
      </w:r>
      <w:proofErr w:type="gramEnd"/>
      <w:r w:rsidRPr="00146D08">
        <w:rPr>
          <w:rFonts w:ascii="Arial" w:hAnsi="Arial" w:cs="Arial"/>
          <w:sz w:val="22"/>
          <w:szCs w:val="22"/>
        </w:rPr>
        <w:t>, de acuerdo con los criterios fijados por el reglamento. En caso de calificación insatisfactoria en los particulares será causal legítima no indemnizable de terminación unilateral de los contratos de concesión o revocatoria de la autorización de operación.</w:t>
      </w:r>
    </w:p>
    <w:p w14:paraId="4FBC08A8" w14:textId="636F9253" w:rsidR="001D6C6D" w:rsidRPr="00146D08" w:rsidRDefault="001D6C6D" w:rsidP="00A43B6B">
      <w:pPr>
        <w:rPr>
          <w:rFonts w:ascii="Arial" w:hAnsi="Arial" w:cs="Arial"/>
          <w:sz w:val="22"/>
        </w:rPr>
      </w:pPr>
    </w:p>
    <w:p w14:paraId="7BA4F755" w14:textId="4191A312" w:rsidR="001D6C6D" w:rsidRPr="00146D08" w:rsidRDefault="001D6C6D" w:rsidP="00A43B6B">
      <w:pPr>
        <w:pStyle w:val="NormalWeb"/>
        <w:spacing w:before="0" w:beforeAutospacing="0" w:after="0" w:afterAutospacing="0"/>
        <w:jc w:val="both"/>
        <w:rPr>
          <w:rFonts w:ascii="Arial" w:hAnsi="Arial" w:cs="Arial"/>
          <w:sz w:val="22"/>
          <w:szCs w:val="22"/>
        </w:rPr>
      </w:pPr>
      <w:bookmarkStart w:id="63" w:name="53"/>
      <w:r w:rsidRPr="00146D08">
        <w:rPr>
          <w:rFonts w:ascii="Arial" w:hAnsi="Arial" w:cs="Arial"/>
          <w:sz w:val="22"/>
          <w:szCs w:val="22"/>
        </w:rPr>
        <w:t>ARTICULO 53. COMPETENCIA DE INSPECCION, VIGILANCIA Y CONTROL.</w:t>
      </w:r>
      <w:bookmarkEnd w:id="63"/>
      <w:r w:rsidRPr="00146D08">
        <w:rPr>
          <w:rFonts w:ascii="Arial" w:hAnsi="Arial" w:cs="Arial"/>
          <w:sz w:val="22"/>
          <w:szCs w:val="22"/>
        </w:rPr>
        <w:t> La inspección, vigilancia y control del recaudo y aplicación de los recursos del monopolio de juegos de suerte y azar corresponde a la Superintendencia Nacional de Salud. Estas actividades se ejercerán de conformidad con las normas señaladas en la presente ley y las normas y procedimientos señaladas en las disposiciones que regulan la estructura y funciones de dicha entidad. Lo anterior sin perjuicio de las funciones de control policivo que es competencia de las autoridades departamentales, distrital y municipales.</w:t>
      </w:r>
    </w:p>
    <w:p w14:paraId="0B29AF27"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2B18413" w14:textId="2F284304"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Las personas naturales y jurídicas, públicas y privadas que en cualquier forma o modalidad administren, operen o exploten el monopolio de que trata la presente ley, estarán en la obligación de rendir en la forma y oportunidad que les exijan las autoridades de control y vigilancia, la información que estas requieran. La inobservancia de esta obligación será sancionada por la Superintendencia Nacional de Salud hasta con suspensión de la autorización, permiso o facultad para administrar, operar o explotar el monopolio, sin perjuicio de las responsabilidades penales, fiscales, disciplinarias o civiles a que haya lugar.</w:t>
      </w:r>
    </w:p>
    <w:p w14:paraId="369FC233"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5B4376F" w14:textId="46AF168B" w:rsidR="001D6C6D" w:rsidRPr="00146D08" w:rsidRDefault="001D6C6D" w:rsidP="00A43B6B">
      <w:pPr>
        <w:pStyle w:val="NormalWeb"/>
        <w:spacing w:before="0" w:beforeAutospacing="0" w:after="0" w:afterAutospacing="0"/>
        <w:jc w:val="both"/>
        <w:rPr>
          <w:rFonts w:ascii="Arial" w:hAnsi="Arial" w:cs="Arial"/>
          <w:sz w:val="22"/>
          <w:szCs w:val="22"/>
        </w:rPr>
      </w:pPr>
      <w:bookmarkStart w:id="64" w:name="54"/>
      <w:r w:rsidRPr="00146D08">
        <w:rPr>
          <w:rFonts w:ascii="Arial" w:hAnsi="Arial" w:cs="Arial"/>
          <w:sz w:val="22"/>
          <w:szCs w:val="22"/>
        </w:rPr>
        <w:t>ARTICULO 54. CONTROL FISCAL.</w:t>
      </w:r>
      <w:bookmarkEnd w:id="64"/>
      <w:r w:rsidRPr="00146D08">
        <w:rPr>
          <w:rFonts w:ascii="Arial" w:hAnsi="Arial" w:cs="Arial"/>
          <w:sz w:val="22"/>
          <w:szCs w:val="22"/>
        </w:rPr>
        <w:t> Los recursos del monopolio son públicos y están sujetos a control fiscal, el cual será ejercido por el órgano de control que vigile al administrador del monopolio de acuerdo con las normas especiales sobre la materia.</w:t>
      </w:r>
    </w:p>
    <w:p w14:paraId="4600A8E3"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11DE9F61" w14:textId="29E9FEE3" w:rsidR="001D6C6D" w:rsidRPr="00146D08" w:rsidRDefault="001D6C6D" w:rsidP="00A43B6B">
      <w:pPr>
        <w:pStyle w:val="NormalWeb"/>
        <w:spacing w:before="0" w:beforeAutospacing="0" w:after="0" w:afterAutospacing="0"/>
        <w:jc w:val="both"/>
        <w:rPr>
          <w:rFonts w:ascii="Arial" w:hAnsi="Arial" w:cs="Arial"/>
          <w:sz w:val="22"/>
          <w:szCs w:val="22"/>
        </w:rPr>
      </w:pPr>
      <w:bookmarkStart w:id="65" w:name="55"/>
      <w:r w:rsidRPr="00146D08">
        <w:rPr>
          <w:rFonts w:ascii="Arial" w:hAnsi="Arial" w:cs="Arial"/>
          <w:sz w:val="22"/>
          <w:szCs w:val="22"/>
        </w:rPr>
        <w:t>ARTICULO 55. REGISTRO DE VENDEDORES.</w:t>
      </w:r>
      <w:bookmarkEnd w:id="65"/>
      <w:r w:rsidRPr="00146D08">
        <w:rPr>
          <w:rFonts w:ascii="Arial" w:hAnsi="Arial" w:cs="Arial"/>
          <w:sz w:val="22"/>
          <w:szCs w:val="22"/>
        </w:rPr>
        <w:t xml:space="preserve">  </w:t>
      </w:r>
      <w:proofErr w:type="spellStart"/>
      <w:r w:rsidRPr="00146D08">
        <w:rPr>
          <w:rFonts w:ascii="Arial" w:hAnsi="Arial" w:cs="Arial"/>
          <w:sz w:val="22"/>
          <w:szCs w:val="22"/>
        </w:rPr>
        <w:t>Establécese</w:t>
      </w:r>
      <w:proofErr w:type="spellEnd"/>
      <w:r w:rsidRPr="00146D08">
        <w:rPr>
          <w:rFonts w:ascii="Arial" w:hAnsi="Arial" w:cs="Arial"/>
          <w:sz w:val="22"/>
          <w:szCs w:val="22"/>
        </w:rPr>
        <w:t xml:space="preserve"> el Registro Nacional Público de las personas naturales y jurídicas que ejerzan la actividad de vendedores de Juegos de Suerte y Azar, que deberán inscribirse en las Cámaras de Comercio del lugar y cuando éstas no existieren, por delegación de la Cámara de Comercio, la inscripción se hará en la Alcaldía de la localidad, la cual deberá reportar la correspondiente diligencia de registro.</w:t>
      </w:r>
    </w:p>
    <w:p w14:paraId="10E41492"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494F633" w14:textId="415BC7F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En toda vinculación de vendedor con empresario será necesario que estén debidamente registradas las personas que intervengan en el acto o convenio. El reglamento establecido por el Consejo Nacional de Juegos de Suerte y Azar señalará las faltas y las sanciones por la omisión de este requisito.</w:t>
      </w:r>
    </w:p>
    <w:p w14:paraId="3D1A536D"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750056F" w14:textId="7C99D27B" w:rsidR="001D6C6D" w:rsidRPr="00146D08" w:rsidRDefault="001D6C6D" w:rsidP="00A43B6B">
      <w:pPr>
        <w:pStyle w:val="centrado"/>
        <w:spacing w:before="0" w:beforeAutospacing="0" w:after="0" w:afterAutospacing="0"/>
        <w:jc w:val="center"/>
        <w:rPr>
          <w:rFonts w:ascii="Arial" w:hAnsi="Arial" w:cs="Arial"/>
          <w:b/>
          <w:bCs/>
          <w:sz w:val="22"/>
          <w:szCs w:val="22"/>
        </w:rPr>
      </w:pPr>
      <w:bookmarkStart w:id="66" w:name="CAPÍTULO_XII"/>
      <w:r w:rsidRPr="00146D08">
        <w:rPr>
          <w:rFonts w:ascii="Arial" w:hAnsi="Arial" w:cs="Arial"/>
          <w:b/>
          <w:bCs/>
          <w:sz w:val="22"/>
          <w:szCs w:val="22"/>
        </w:rPr>
        <w:t>CAPITULO XII</w:t>
      </w:r>
      <w:bookmarkEnd w:id="66"/>
    </w:p>
    <w:p w14:paraId="13ED4479" w14:textId="342CB54A" w:rsidR="001D6C6D" w:rsidRPr="00146D08" w:rsidRDefault="001D6C6D"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SEGURIDAD SOCIAL DE VENDEDORES INDEPENDIENTES DE LOTERIAS Y APUESTAS PERMANENTES</w:t>
      </w:r>
    </w:p>
    <w:p w14:paraId="1F78D844" w14:textId="77777777" w:rsidR="00441DB6" w:rsidRPr="00146D08" w:rsidRDefault="00441DB6" w:rsidP="00A43B6B">
      <w:pPr>
        <w:pStyle w:val="centrado"/>
        <w:spacing w:before="0" w:beforeAutospacing="0" w:after="0" w:afterAutospacing="0"/>
        <w:jc w:val="center"/>
        <w:rPr>
          <w:rFonts w:ascii="Arial" w:hAnsi="Arial" w:cs="Arial"/>
          <w:b/>
          <w:bCs/>
          <w:sz w:val="22"/>
          <w:szCs w:val="22"/>
        </w:rPr>
      </w:pPr>
    </w:p>
    <w:p w14:paraId="198C2989" w14:textId="62F26CC1" w:rsidR="001D6C6D" w:rsidRPr="00146D08" w:rsidRDefault="001D6C6D" w:rsidP="00A43B6B">
      <w:pPr>
        <w:pStyle w:val="NormalWeb"/>
        <w:spacing w:before="0" w:beforeAutospacing="0" w:after="0" w:afterAutospacing="0"/>
        <w:jc w:val="both"/>
        <w:rPr>
          <w:rFonts w:ascii="Arial" w:hAnsi="Arial" w:cs="Arial"/>
          <w:sz w:val="22"/>
          <w:szCs w:val="22"/>
        </w:rPr>
      </w:pPr>
      <w:bookmarkStart w:id="67" w:name="56"/>
      <w:r w:rsidRPr="00146D08">
        <w:rPr>
          <w:rFonts w:ascii="Arial" w:hAnsi="Arial" w:cs="Arial"/>
          <w:sz w:val="22"/>
          <w:szCs w:val="22"/>
        </w:rPr>
        <w:t>ARTICULO 56. CONTRIBUCIÓN PARAFISCAL PARA LA SEGURIDAD SOCIAL EN SALUD DE LOS COLOCADORES INDEPENDIENTES PROFESIONALIZADOS DE LOTERÍAS Y/O APUESTAS PERMANENTES.</w:t>
      </w:r>
      <w:bookmarkEnd w:id="67"/>
      <w:r w:rsidRPr="00146D08">
        <w:rPr>
          <w:rStyle w:val="iaj"/>
          <w:rFonts w:ascii="Arial" w:hAnsi="Arial" w:cs="Arial"/>
          <w:i/>
          <w:iCs/>
          <w:sz w:val="22"/>
          <w:szCs w:val="22"/>
        </w:rPr>
        <w:t> </w:t>
      </w:r>
      <w:r w:rsidR="00BD5110" w:rsidRPr="00146D08">
        <w:rPr>
          <w:rFonts w:ascii="Arial" w:hAnsi="Arial" w:cs="Arial"/>
          <w:sz w:val="22"/>
          <w:szCs w:val="22"/>
        </w:rPr>
        <w:t xml:space="preserve"> </w:t>
      </w:r>
      <w:r w:rsidRPr="00146D08">
        <w:rPr>
          <w:rFonts w:ascii="Arial" w:hAnsi="Arial" w:cs="Arial"/>
          <w:sz w:val="22"/>
          <w:szCs w:val="22"/>
        </w:rPr>
        <w:t>Créase una contribución parafiscal para la afiliación al Sistema General de Seguridad Social en Salud de los colocadores independientes profesionalizados de loterías y apuestas permanentes o chance.</w:t>
      </w:r>
    </w:p>
    <w:p w14:paraId="6FACCA53"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12235E7" w14:textId="09431A15"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La contribución de los colocadores independientes profesionalizados de lotería y/o apuestas permanentes será equivalente al 1% del precio de venta al público de los billetes, fracciones de lotería, del valor apostado en cada formulario o apuesta permanente y será descontada por los concesionarios o distribuidores de los ingresos a los cuales tienen derecho los colocadores.</w:t>
      </w:r>
    </w:p>
    <w:p w14:paraId="6E4C55AB"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87A9D30" w14:textId="017F6A40"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A su vez, los concesionarios del juego de apuestas permanentes o chance y de loterías, aportarán como contribución adicional a la concesión, el equivalente a tres por ciento (3%) de los derechos de explotación pagados por la venta colocada de manera independiente.</w:t>
      </w:r>
    </w:p>
    <w:p w14:paraId="101BC6BC"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62ECEBBD" w14:textId="14A3D798"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Los recursos captados por la contribución parafiscal creada en este artículo serán girados por los concesionarios o distribuidores al Fondo de Colocadores de Loterías y Apuestas Permanentes, </w:t>
      </w:r>
      <w:proofErr w:type="spellStart"/>
      <w:r w:rsidRPr="00146D08">
        <w:rPr>
          <w:rFonts w:ascii="Arial" w:hAnsi="Arial" w:cs="Arial"/>
          <w:sz w:val="22"/>
          <w:szCs w:val="22"/>
        </w:rPr>
        <w:t>Fondoazar</w:t>
      </w:r>
      <w:proofErr w:type="spellEnd"/>
      <w:r w:rsidRPr="00146D08">
        <w:rPr>
          <w:rFonts w:ascii="Arial" w:hAnsi="Arial" w:cs="Arial"/>
          <w:sz w:val="22"/>
          <w:szCs w:val="22"/>
        </w:rPr>
        <w:t>, dentro de los diez (10) primeros días del mes siguiente al de su recaudo, para su inmediata ejecución en la afiliación a la seguridad social de la población objeto.</w:t>
      </w:r>
    </w:p>
    <w:p w14:paraId="6C929129"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61C9F6E" w14:textId="4DD7B729"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Se procurará la afiliación inicial a través del Régimen Subsidiado y, una vez el Fondo de Colocadores de Loterías y Apuestas Permanentes cuente con los recursos necesarios para pagar la cotización según los términos y condiciones del Régimen Contributivo, procederá su afiliación a dicho Régimen. Los excedentes, en caso de que los hubiera, serán destinados a ampliar los programas de bienestar social de la población objetivo, específicamente mediante la vinculación a cajas de compensación y programas de mejoramiento ocupacional o profesional adelantados por el Sena.</w:t>
      </w:r>
    </w:p>
    <w:p w14:paraId="679A7948"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31D1CC6" w14:textId="2C2BB3B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 xml:space="preserve">La Superintendencia Nacional de Salud y, en general, los organismos de control del </w:t>
      </w:r>
      <w:proofErr w:type="gramStart"/>
      <w:r w:rsidRPr="00146D08">
        <w:rPr>
          <w:rFonts w:ascii="Arial" w:hAnsi="Arial" w:cs="Arial"/>
          <w:sz w:val="22"/>
          <w:szCs w:val="22"/>
        </w:rPr>
        <w:t>Estado,</w:t>
      </w:r>
      <w:proofErr w:type="gramEnd"/>
      <w:r w:rsidRPr="00146D08">
        <w:rPr>
          <w:rFonts w:ascii="Arial" w:hAnsi="Arial" w:cs="Arial"/>
          <w:sz w:val="22"/>
          <w:szCs w:val="22"/>
        </w:rPr>
        <w:t xml:space="preserve"> vigilarán el proceso de liquidación, recaudo, giro y utilización de estos recursos parafiscales.</w:t>
      </w:r>
    </w:p>
    <w:p w14:paraId="239B722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0EE59B4B" w14:textId="1D769B0F"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Style w:val="baj"/>
          <w:rFonts w:ascii="Arial" w:hAnsi="Arial" w:cs="Arial"/>
          <w:sz w:val="22"/>
          <w:szCs w:val="22"/>
        </w:rPr>
        <w:t>PARÁGRAFO 1o.</w:t>
      </w:r>
      <w:r w:rsidRPr="00146D08">
        <w:rPr>
          <w:rFonts w:ascii="Arial" w:hAnsi="Arial" w:cs="Arial"/>
          <w:sz w:val="22"/>
          <w:szCs w:val="22"/>
        </w:rPr>
        <w:t xml:space="preserve"> El Fondo de Colocadores de Loterías y Apuestas Permanentes, </w:t>
      </w:r>
      <w:proofErr w:type="spellStart"/>
      <w:r w:rsidRPr="00146D08">
        <w:rPr>
          <w:rFonts w:ascii="Arial" w:hAnsi="Arial" w:cs="Arial"/>
          <w:sz w:val="22"/>
          <w:szCs w:val="22"/>
        </w:rPr>
        <w:t>Fondoazar</w:t>
      </w:r>
      <w:proofErr w:type="spellEnd"/>
      <w:r w:rsidRPr="00146D08">
        <w:rPr>
          <w:rFonts w:ascii="Arial" w:hAnsi="Arial" w:cs="Arial"/>
          <w:sz w:val="22"/>
          <w:szCs w:val="22"/>
        </w:rPr>
        <w:t xml:space="preserve">, deberá ser constituido y organizado por los concesionarios del juego de apuestas permanentes o chance y de loterías y por los colocadores independientes </w:t>
      </w:r>
      <w:r w:rsidRPr="00146D08">
        <w:rPr>
          <w:rFonts w:ascii="Arial" w:hAnsi="Arial" w:cs="Arial"/>
          <w:sz w:val="22"/>
          <w:szCs w:val="22"/>
        </w:rPr>
        <w:lastRenderedPageBreak/>
        <w:t>profesionalizados de loterías y/o apuestas permanentes. Los recursos del Fondo serán administrados por un Encargo Fiduciario, y tendrán la vigilancia y control de los organismos competentes.</w:t>
      </w:r>
    </w:p>
    <w:p w14:paraId="6A2748F7"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6722B58" w14:textId="20FE5E8D" w:rsidR="001D6C6D" w:rsidRPr="00146D08" w:rsidRDefault="001D6C6D" w:rsidP="00A43B6B">
      <w:pPr>
        <w:pStyle w:val="NormalWeb"/>
        <w:spacing w:before="0" w:beforeAutospacing="0" w:after="0" w:afterAutospacing="0"/>
        <w:jc w:val="both"/>
        <w:rPr>
          <w:rFonts w:ascii="Arial" w:hAnsi="Arial" w:cs="Arial"/>
          <w:sz w:val="22"/>
          <w:szCs w:val="22"/>
        </w:rPr>
      </w:pPr>
      <w:bookmarkStart w:id="68" w:name="58"/>
      <w:r w:rsidRPr="00146D08">
        <w:rPr>
          <w:rFonts w:ascii="Arial" w:hAnsi="Arial" w:cs="Arial"/>
          <w:sz w:val="22"/>
          <w:szCs w:val="22"/>
        </w:rPr>
        <w:t>ARTICULO 58.</w:t>
      </w:r>
      <w:bookmarkEnd w:id="68"/>
      <w:r w:rsidRPr="00146D08">
        <w:rPr>
          <w:rFonts w:ascii="Arial" w:hAnsi="Arial" w:cs="Arial"/>
          <w:sz w:val="22"/>
          <w:szCs w:val="22"/>
        </w:rPr>
        <w:t> Las loterías que a la fecha tienen sorteos extraordinarios aprobados por ley específica continuarán explotando los mismos sorteos extraordinarios de acuerdo con las disposiciones legales.</w:t>
      </w:r>
    </w:p>
    <w:p w14:paraId="597E1A77"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54F5AE80" w14:textId="3233B46C" w:rsidR="001D6C6D" w:rsidRPr="00146D08" w:rsidRDefault="001D6C6D" w:rsidP="00A43B6B">
      <w:pPr>
        <w:pStyle w:val="centrado"/>
        <w:spacing w:before="0" w:beforeAutospacing="0" w:after="0" w:afterAutospacing="0"/>
        <w:jc w:val="center"/>
        <w:rPr>
          <w:rFonts w:ascii="Arial" w:hAnsi="Arial" w:cs="Arial"/>
          <w:b/>
          <w:bCs/>
          <w:sz w:val="22"/>
          <w:szCs w:val="22"/>
        </w:rPr>
      </w:pPr>
      <w:bookmarkStart w:id="69" w:name="Nivel013"/>
      <w:r w:rsidRPr="00146D08">
        <w:rPr>
          <w:rFonts w:ascii="Arial" w:hAnsi="Arial" w:cs="Arial"/>
          <w:b/>
          <w:bCs/>
          <w:sz w:val="22"/>
          <w:szCs w:val="22"/>
        </w:rPr>
        <w:t>CAPITULO XIII</w:t>
      </w:r>
      <w:bookmarkEnd w:id="69"/>
    </w:p>
    <w:p w14:paraId="7034550A" w14:textId="7D6CCF11" w:rsidR="001D6C6D" w:rsidRPr="00146D08" w:rsidRDefault="001D6C6D" w:rsidP="00A43B6B">
      <w:pPr>
        <w:pStyle w:val="centrado"/>
        <w:spacing w:before="0" w:beforeAutospacing="0" w:after="0" w:afterAutospacing="0"/>
        <w:jc w:val="center"/>
        <w:rPr>
          <w:rStyle w:val="baj"/>
          <w:rFonts w:ascii="Arial" w:hAnsi="Arial" w:cs="Arial"/>
          <w:b/>
          <w:bCs/>
          <w:sz w:val="22"/>
          <w:szCs w:val="22"/>
        </w:rPr>
      </w:pPr>
      <w:r w:rsidRPr="00146D08">
        <w:rPr>
          <w:rStyle w:val="baj"/>
          <w:rFonts w:ascii="Arial" w:hAnsi="Arial" w:cs="Arial"/>
          <w:b/>
          <w:bCs/>
          <w:sz w:val="22"/>
          <w:szCs w:val="22"/>
        </w:rPr>
        <w:t>VIGENCIA Y DEROGATORIAS</w:t>
      </w:r>
    </w:p>
    <w:p w14:paraId="5250B44A" w14:textId="77777777" w:rsidR="00441DB6" w:rsidRPr="00146D08" w:rsidRDefault="00441DB6" w:rsidP="00A43B6B">
      <w:pPr>
        <w:pStyle w:val="centrado"/>
        <w:spacing w:before="0" w:beforeAutospacing="0" w:after="0" w:afterAutospacing="0"/>
        <w:jc w:val="center"/>
        <w:rPr>
          <w:rFonts w:ascii="Arial" w:hAnsi="Arial" w:cs="Arial"/>
          <w:b/>
          <w:bCs/>
          <w:sz w:val="22"/>
          <w:szCs w:val="22"/>
        </w:rPr>
      </w:pPr>
    </w:p>
    <w:p w14:paraId="3C200F21" w14:textId="565FCC86" w:rsidR="001D6C6D" w:rsidRPr="00146D08" w:rsidRDefault="001D6C6D" w:rsidP="00A43B6B">
      <w:pPr>
        <w:pStyle w:val="NormalWeb"/>
        <w:spacing w:before="0" w:beforeAutospacing="0" w:after="0" w:afterAutospacing="0"/>
        <w:jc w:val="both"/>
        <w:rPr>
          <w:rFonts w:ascii="Arial" w:hAnsi="Arial" w:cs="Arial"/>
          <w:sz w:val="22"/>
          <w:szCs w:val="22"/>
        </w:rPr>
      </w:pPr>
      <w:bookmarkStart w:id="70" w:name="59"/>
      <w:r w:rsidRPr="00146D08">
        <w:rPr>
          <w:rFonts w:ascii="Arial" w:hAnsi="Arial" w:cs="Arial"/>
          <w:sz w:val="22"/>
          <w:szCs w:val="22"/>
        </w:rPr>
        <w:t>ARTICULO 59. TRANSITORIO.</w:t>
      </w:r>
      <w:bookmarkEnd w:id="70"/>
      <w:r w:rsidRPr="00146D08">
        <w:rPr>
          <w:rFonts w:ascii="Arial" w:hAnsi="Arial" w:cs="Arial"/>
          <w:sz w:val="22"/>
          <w:szCs w:val="22"/>
        </w:rPr>
        <w:t> La Superintendencia Nacional de Salud podrá intervenir y tomar posesión inmediata a las loterías mientras se adecuan las cláusulas sociales y se ajustan los gastos administrativos de dicha sociedad a los términos de la presente ley.</w:t>
      </w:r>
    </w:p>
    <w:p w14:paraId="3436213A"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2515876C" w14:textId="79E7D612" w:rsidR="001D6C6D" w:rsidRPr="00146D08" w:rsidRDefault="001D6C6D" w:rsidP="00A43B6B">
      <w:pPr>
        <w:pStyle w:val="NormalWeb"/>
        <w:spacing w:before="0" w:beforeAutospacing="0" w:after="0" w:afterAutospacing="0"/>
        <w:jc w:val="both"/>
        <w:rPr>
          <w:rFonts w:ascii="Arial" w:hAnsi="Arial" w:cs="Arial"/>
          <w:sz w:val="22"/>
          <w:szCs w:val="22"/>
        </w:rPr>
      </w:pPr>
      <w:bookmarkStart w:id="71" w:name="60"/>
      <w:r w:rsidRPr="00146D08">
        <w:rPr>
          <w:rFonts w:ascii="Arial" w:hAnsi="Arial" w:cs="Arial"/>
          <w:sz w:val="22"/>
          <w:szCs w:val="22"/>
        </w:rPr>
        <w:t>ARTICULO 60. EXCLUSIVIDAD Y PREVALENCIA DEL REGIMEN PROPIO.</w:t>
      </w:r>
      <w:bookmarkEnd w:id="71"/>
      <w:r w:rsidRPr="00146D08">
        <w:rPr>
          <w:rFonts w:ascii="Arial" w:hAnsi="Arial" w:cs="Arial"/>
          <w:sz w:val="22"/>
          <w:szCs w:val="22"/>
        </w:rPr>
        <w:t> Las disposiciones del régimen propio que contiene esta ley regulan general e integralmente la actividad monopolística y tienen prevalencia, en el campo específico de su regulación, sobre las demás leyes, sin perjuicio de la aplicación del régimen tributado vigente.</w:t>
      </w:r>
    </w:p>
    <w:p w14:paraId="4E0C717D"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45F91067" w14:textId="5B162BF3"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contratos celebrados con anterioridad a la expedición de esta ley deberán ajustarse en lo dispuesto en la misma, sin modificar el plazo inicialmente contratado. Al finalizar el plazo de ejecución, el nuevo operador se seleccionará acorde con lo preceptuado en el artículo</w:t>
      </w:r>
      <w:r w:rsidR="009C38F4" w:rsidRPr="00146D08">
        <w:rPr>
          <w:rFonts w:ascii="Arial" w:hAnsi="Arial" w:cs="Arial"/>
          <w:sz w:val="22"/>
          <w:szCs w:val="22"/>
        </w:rPr>
        <w:t xml:space="preserve"> 22</w:t>
      </w:r>
      <w:r w:rsidRPr="00146D08">
        <w:rPr>
          <w:rFonts w:ascii="Arial" w:hAnsi="Arial" w:cs="Arial"/>
          <w:sz w:val="22"/>
          <w:szCs w:val="22"/>
        </w:rPr>
        <w:t>.</w:t>
      </w:r>
    </w:p>
    <w:p w14:paraId="56B17F55"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7EF714E8" w14:textId="4E6AB97A"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Los juegos localizados autorizados que se encuentran funcionando no requerirán del concepto previo favorable del alcalde para continuar operando.</w:t>
      </w:r>
    </w:p>
    <w:p w14:paraId="6F5A5AD4"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36737048" w14:textId="75B65BE9" w:rsidR="001D6C6D" w:rsidRPr="00146D08" w:rsidRDefault="001D6C6D" w:rsidP="00A43B6B">
      <w:pPr>
        <w:pStyle w:val="NormalWeb"/>
        <w:spacing w:before="0" w:beforeAutospacing="0" w:after="0" w:afterAutospacing="0"/>
        <w:jc w:val="both"/>
        <w:rPr>
          <w:rFonts w:ascii="Arial" w:hAnsi="Arial" w:cs="Arial"/>
          <w:sz w:val="22"/>
          <w:szCs w:val="22"/>
        </w:rPr>
      </w:pPr>
      <w:r w:rsidRPr="00146D08">
        <w:rPr>
          <w:rFonts w:ascii="Arial" w:hAnsi="Arial" w:cs="Arial"/>
          <w:sz w:val="22"/>
          <w:szCs w:val="22"/>
        </w:rPr>
        <w:t>Sin embargo, deberán ajustarse a lo dispuesto por esta ley, sin modificar el plazo inicialmente contratado. Al finalizar el plazo de ejecución, el nuevo operador se seleccionará acorde con lo preceptuado en el artículo</w:t>
      </w:r>
      <w:r w:rsidR="009C38F4" w:rsidRPr="00146D08">
        <w:rPr>
          <w:rFonts w:ascii="Arial" w:hAnsi="Arial" w:cs="Arial"/>
          <w:sz w:val="22"/>
          <w:szCs w:val="22"/>
        </w:rPr>
        <w:t xml:space="preserve"> 33</w:t>
      </w:r>
      <w:r w:rsidRPr="00146D08">
        <w:rPr>
          <w:rFonts w:ascii="Arial" w:hAnsi="Arial" w:cs="Arial"/>
          <w:sz w:val="22"/>
          <w:szCs w:val="22"/>
        </w:rPr>
        <w:t>.</w:t>
      </w:r>
    </w:p>
    <w:p w14:paraId="662D85C8"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7D4E8653" w14:textId="7B723147" w:rsidR="001D6C6D" w:rsidRPr="00146D08" w:rsidRDefault="001D6C6D" w:rsidP="00A43B6B">
      <w:pPr>
        <w:pStyle w:val="NormalWeb"/>
        <w:spacing w:before="0" w:beforeAutospacing="0" w:after="0" w:afterAutospacing="0"/>
        <w:jc w:val="both"/>
        <w:rPr>
          <w:rFonts w:ascii="Arial" w:hAnsi="Arial" w:cs="Arial"/>
          <w:sz w:val="22"/>
          <w:szCs w:val="22"/>
        </w:rPr>
      </w:pPr>
      <w:bookmarkStart w:id="72" w:name="61"/>
      <w:r w:rsidRPr="00146D08">
        <w:rPr>
          <w:rFonts w:ascii="Arial" w:hAnsi="Arial" w:cs="Arial"/>
          <w:sz w:val="22"/>
          <w:szCs w:val="22"/>
        </w:rPr>
        <w:t>ARTICULO 61. VIGENCIA Y DEROGATORIAS.</w:t>
      </w:r>
      <w:bookmarkEnd w:id="72"/>
      <w:r w:rsidRPr="00146D08">
        <w:rPr>
          <w:rFonts w:ascii="Arial" w:hAnsi="Arial" w:cs="Arial"/>
          <w:sz w:val="22"/>
          <w:szCs w:val="22"/>
        </w:rPr>
        <w:t> La presente ley rige a partir de la fecha de su publicación y deroga todas las disposiciones que le sean contrarias.</w:t>
      </w:r>
    </w:p>
    <w:p w14:paraId="66D97903" w14:textId="77777777" w:rsidR="00441DB6" w:rsidRPr="00146D08" w:rsidRDefault="00441DB6" w:rsidP="00A43B6B">
      <w:pPr>
        <w:pStyle w:val="NormalWeb"/>
        <w:spacing w:before="0" w:beforeAutospacing="0" w:after="0" w:afterAutospacing="0"/>
        <w:jc w:val="both"/>
        <w:rPr>
          <w:rFonts w:ascii="Arial" w:hAnsi="Arial" w:cs="Arial"/>
          <w:sz w:val="22"/>
          <w:szCs w:val="22"/>
        </w:rPr>
      </w:pPr>
    </w:p>
    <w:p w14:paraId="4884228D"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MARIO URIBE ESCOBAR</w:t>
      </w:r>
    </w:p>
    <w:p w14:paraId="102E5391"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El </w:t>
      </w:r>
      <w:proofErr w:type="gramStart"/>
      <w:r w:rsidRPr="00146D08">
        <w:rPr>
          <w:rFonts w:ascii="Arial" w:hAnsi="Arial" w:cs="Arial"/>
          <w:sz w:val="22"/>
          <w:szCs w:val="22"/>
        </w:rPr>
        <w:t>Presidente</w:t>
      </w:r>
      <w:proofErr w:type="gramEnd"/>
      <w:r w:rsidRPr="00146D08">
        <w:rPr>
          <w:rFonts w:ascii="Arial" w:hAnsi="Arial" w:cs="Arial"/>
          <w:sz w:val="22"/>
          <w:szCs w:val="22"/>
        </w:rPr>
        <w:t xml:space="preserve"> del honorable Senado de la República</w:t>
      </w:r>
    </w:p>
    <w:p w14:paraId="5C489B12"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MANUEL ENRIQUEZ ROSERO</w:t>
      </w:r>
    </w:p>
    <w:p w14:paraId="6871E09F"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El </w:t>
      </w:r>
      <w:proofErr w:type="gramStart"/>
      <w:r w:rsidRPr="00146D08">
        <w:rPr>
          <w:rFonts w:ascii="Arial" w:hAnsi="Arial" w:cs="Arial"/>
          <w:sz w:val="22"/>
          <w:szCs w:val="22"/>
        </w:rPr>
        <w:t>Secretario General</w:t>
      </w:r>
      <w:proofErr w:type="gramEnd"/>
      <w:r w:rsidRPr="00146D08">
        <w:rPr>
          <w:rFonts w:ascii="Arial" w:hAnsi="Arial" w:cs="Arial"/>
          <w:sz w:val="22"/>
          <w:szCs w:val="22"/>
        </w:rPr>
        <w:t xml:space="preserve"> del honorable Senado de la República</w:t>
      </w:r>
    </w:p>
    <w:p w14:paraId="73C320DB"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BASILIO VILLAMIZAR TRUJILLO</w:t>
      </w:r>
    </w:p>
    <w:p w14:paraId="1FD05D62"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El </w:t>
      </w:r>
      <w:proofErr w:type="gramStart"/>
      <w:r w:rsidRPr="00146D08">
        <w:rPr>
          <w:rFonts w:ascii="Arial" w:hAnsi="Arial" w:cs="Arial"/>
          <w:sz w:val="22"/>
          <w:szCs w:val="22"/>
        </w:rPr>
        <w:t>Presidente</w:t>
      </w:r>
      <w:proofErr w:type="gramEnd"/>
      <w:r w:rsidRPr="00146D08">
        <w:rPr>
          <w:rFonts w:ascii="Arial" w:hAnsi="Arial" w:cs="Arial"/>
          <w:sz w:val="22"/>
          <w:szCs w:val="22"/>
        </w:rPr>
        <w:t xml:space="preserve"> de la honorable Cámara de Representantes</w:t>
      </w:r>
    </w:p>
    <w:p w14:paraId="179B3AC4"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ANGELINO LIZCANO RIVERA</w:t>
      </w:r>
    </w:p>
    <w:p w14:paraId="392A3397"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El </w:t>
      </w:r>
      <w:proofErr w:type="gramStart"/>
      <w:r w:rsidRPr="00146D08">
        <w:rPr>
          <w:rFonts w:ascii="Arial" w:hAnsi="Arial" w:cs="Arial"/>
          <w:sz w:val="22"/>
          <w:szCs w:val="22"/>
        </w:rPr>
        <w:t>Secretario General</w:t>
      </w:r>
      <w:proofErr w:type="gramEnd"/>
      <w:r w:rsidRPr="00146D08">
        <w:rPr>
          <w:rFonts w:ascii="Arial" w:hAnsi="Arial" w:cs="Arial"/>
          <w:sz w:val="22"/>
          <w:szCs w:val="22"/>
        </w:rPr>
        <w:t xml:space="preserve"> de la honorable Cámara de Representantes</w:t>
      </w:r>
    </w:p>
    <w:p w14:paraId="2309FF26"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REPUBLICA DE COLOMBIA - GOBIERNO NACIONAL</w:t>
      </w:r>
    </w:p>
    <w:p w14:paraId="518E1FBB"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PUBLIQUESE Y CUMPLASE</w:t>
      </w:r>
    </w:p>
    <w:p w14:paraId="54643B59"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Dada en Bogotá, D. C., a 16 de enero de 2001</w:t>
      </w:r>
    </w:p>
    <w:p w14:paraId="2445AD2F"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ANDRES PASTRANA ARANGO</w:t>
      </w:r>
    </w:p>
    <w:p w14:paraId="2011B479"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JUAN MANUEL SANTOS CALDERON</w:t>
      </w:r>
    </w:p>
    <w:p w14:paraId="62455BF9"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El </w:t>
      </w:r>
      <w:proofErr w:type="gramStart"/>
      <w:r w:rsidRPr="00146D08">
        <w:rPr>
          <w:rFonts w:ascii="Arial" w:hAnsi="Arial" w:cs="Arial"/>
          <w:sz w:val="22"/>
          <w:szCs w:val="22"/>
        </w:rPr>
        <w:t>Ministro</w:t>
      </w:r>
      <w:proofErr w:type="gramEnd"/>
      <w:r w:rsidRPr="00146D08">
        <w:rPr>
          <w:rFonts w:ascii="Arial" w:hAnsi="Arial" w:cs="Arial"/>
          <w:sz w:val="22"/>
          <w:szCs w:val="22"/>
        </w:rPr>
        <w:t xml:space="preserve"> de Hacienda y Crédito Público</w:t>
      </w:r>
    </w:p>
    <w:p w14:paraId="19E64D61"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Style w:val="baj"/>
          <w:rFonts w:ascii="Arial" w:hAnsi="Arial" w:cs="Arial"/>
          <w:sz w:val="22"/>
          <w:szCs w:val="22"/>
        </w:rPr>
        <w:t>MAURICIO BUSTAMANTE GARCIA</w:t>
      </w:r>
    </w:p>
    <w:p w14:paraId="3333479F"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El </w:t>
      </w:r>
      <w:proofErr w:type="gramStart"/>
      <w:r w:rsidRPr="00146D08">
        <w:rPr>
          <w:rFonts w:ascii="Arial" w:hAnsi="Arial" w:cs="Arial"/>
          <w:sz w:val="22"/>
          <w:szCs w:val="22"/>
        </w:rPr>
        <w:t>Viceministro</w:t>
      </w:r>
      <w:proofErr w:type="gramEnd"/>
      <w:r w:rsidRPr="00146D08">
        <w:rPr>
          <w:rFonts w:ascii="Arial" w:hAnsi="Arial" w:cs="Arial"/>
          <w:sz w:val="22"/>
          <w:szCs w:val="22"/>
        </w:rPr>
        <w:t xml:space="preserve"> de Salud, encargado de las funciones</w:t>
      </w:r>
    </w:p>
    <w:p w14:paraId="514F803E" w14:textId="77777777" w:rsidR="001D6C6D" w:rsidRPr="00146D08" w:rsidRDefault="001D6C6D" w:rsidP="00A43B6B">
      <w:pPr>
        <w:pStyle w:val="centrado"/>
        <w:spacing w:before="0" w:beforeAutospacing="0" w:after="0" w:afterAutospacing="0"/>
        <w:jc w:val="center"/>
        <w:rPr>
          <w:rFonts w:ascii="Arial" w:hAnsi="Arial" w:cs="Arial"/>
          <w:sz w:val="22"/>
          <w:szCs w:val="22"/>
        </w:rPr>
      </w:pPr>
      <w:r w:rsidRPr="00146D08">
        <w:rPr>
          <w:rFonts w:ascii="Arial" w:hAnsi="Arial" w:cs="Arial"/>
          <w:sz w:val="22"/>
          <w:szCs w:val="22"/>
        </w:rPr>
        <w:t xml:space="preserve">del Despacho de la </w:t>
      </w:r>
      <w:proofErr w:type="gramStart"/>
      <w:r w:rsidRPr="00146D08">
        <w:rPr>
          <w:rFonts w:ascii="Arial" w:hAnsi="Arial" w:cs="Arial"/>
          <w:sz w:val="22"/>
          <w:szCs w:val="22"/>
        </w:rPr>
        <w:t>Ministra</w:t>
      </w:r>
      <w:proofErr w:type="gramEnd"/>
      <w:r w:rsidRPr="00146D08">
        <w:rPr>
          <w:rFonts w:ascii="Arial" w:hAnsi="Arial" w:cs="Arial"/>
          <w:sz w:val="22"/>
          <w:szCs w:val="22"/>
        </w:rPr>
        <w:t xml:space="preserve"> de Salud</w:t>
      </w:r>
    </w:p>
    <w:p w14:paraId="2BBD1435" w14:textId="77777777" w:rsidR="00D10F69" w:rsidRPr="00146D08" w:rsidRDefault="00D10F69" w:rsidP="00A43B6B">
      <w:pPr>
        <w:rPr>
          <w:rFonts w:ascii="Arial" w:hAnsi="Arial" w:cs="Arial"/>
          <w:b/>
          <w:bCs/>
          <w:sz w:val="22"/>
        </w:rPr>
      </w:pPr>
    </w:p>
    <w:sectPr w:rsidR="00D10F69" w:rsidRPr="00146D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392"/>
    <w:rsid w:val="000B51E5"/>
    <w:rsid w:val="00146D08"/>
    <w:rsid w:val="00182D27"/>
    <w:rsid w:val="001D6C6D"/>
    <w:rsid w:val="0032794E"/>
    <w:rsid w:val="003329BE"/>
    <w:rsid w:val="003F6D85"/>
    <w:rsid w:val="00426019"/>
    <w:rsid w:val="00441DB6"/>
    <w:rsid w:val="00471DA4"/>
    <w:rsid w:val="00526781"/>
    <w:rsid w:val="00533151"/>
    <w:rsid w:val="005469B3"/>
    <w:rsid w:val="00561177"/>
    <w:rsid w:val="006564E4"/>
    <w:rsid w:val="006D73F6"/>
    <w:rsid w:val="006F5F4E"/>
    <w:rsid w:val="007D18C7"/>
    <w:rsid w:val="008B5B87"/>
    <w:rsid w:val="009143A5"/>
    <w:rsid w:val="00931392"/>
    <w:rsid w:val="009B6DF9"/>
    <w:rsid w:val="009C38F4"/>
    <w:rsid w:val="00A43B6B"/>
    <w:rsid w:val="00A81A64"/>
    <w:rsid w:val="00BD34C6"/>
    <w:rsid w:val="00BD5110"/>
    <w:rsid w:val="00C611FA"/>
    <w:rsid w:val="00CA0F17"/>
    <w:rsid w:val="00D10F69"/>
    <w:rsid w:val="00D60BFF"/>
    <w:rsid w:val="00D75102"/>
    <w:rsid w:val="00D96954"/>
    <w:rsid w:val="00DA4ECF"/>
    <w:rsid w:val="00E85C20"/>
    <w:rsid w:val="00F2582E"/>
    <w:rsid w:val="00F3452A"/>
    <w:rsid w:val="02444C35"/>
    <w:rsid w:val="064DDC9D"/>
    <w:rsid w:val="0768D343"/>
    <w:rsid w:val="0C455A86"/>
    <w:rsid w:val="171C23BB"/>
    <w:rsid w:val="19F2F52C"/>
    <w:rsid w:val="1EA8AF6A"/>
    <w:rsid w:val="221B430B"/>
    <w:rsid w:val="307F00CA"/>
    <w:rsid w:val="3890992F"/>
    <w:rsid w:val="3BB9E7EC"/>
    <w:rsid w:val="40F4F4E1"/>
    <w:rsid w:val="41471DA2"/>
    <w:rsid w:val="434D04FA"/>
    <w:rsid w:val="4FEECED4"/>
    <w:rsid w:val="5CE96F7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009C4"/>
  <w15:chartTrackingRefBased/>
  <w15:docId w15:val="{3D6C2CCB-E9B8-4A45-ABA2-AF4F623B9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392"/>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931392"/>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ntrado">
    <w:name w:val="centrado"/>
    <w:basedOn w:val="Normal"/>
    <w:rsid w:val="00931392"/>
    <w:pPr>
      <w:spacing w:before="100" w:beforeAutospacing="1" w:after="100" w:afterAutospacing="1"/>
    </w:pPr>
    <w:rPr>
      <w:rFonts w:ascii="Times New Roman" w:eastAsia="Times New Roman" w:hAnsi="Times New Roman" w:cs="Times New Roman"/>
      <w:szCs w:val="24"/>
      <w:lang w:val="es-ES" w:eastAsia="es-ES"/>
    </w:rPr>
  </w:style>
  <w:style w:type="character" w:customStyle="1" w:styleId="baj">
    <w:name w:val="b_aj"/>
    <w:basedOn w:val="Fuentedeprrafopredeter"/>
    <w:rsid w:val="00931392"/>
  </w:style>
  <w:style w:type="character" w:styleId="Hipervnculo">
    <w:name w:val="Hyperlink"/>
    <w:basedOn w:val="Fuentedeprrafopredeter"/>
    <w:uiPriority w:val="99"/>
    <w:unhideWhenUsed/>
    <w:rsid w:val="00931392"/>
    <w:rPr>
      <w:color w:val="0000FF"/>
      <w:u w:val="single"/>
    </w:rPr>
  </w:style>
  <w:style w:type="paragraph" w:styleId="NormalWeb">
    <w:name w:val="Normal (Web)"/>
    <w:basedOn w:val="Normal"/>
    <w:uiPriority w:val="99"/>
    <w:unhideWhenUsed/>
    <w:rsid w:val="00931392"/>
    <w:pPr>
      <w:spacing w:before="100" w:beforeAutospacing="1" w:after="100" w:afterAutospacing="1"/>
    </w:pPr>
    <w:rPr>
      <w:rFonts w:ascii="Times New Roman" w:eastAsia="Times New Roman" w:hAnsi="Times New Roman" w:cs="Times New Roman"/>
      <w:szCs w:val="24"/>
      <w:lang w:val="es-ES" w:eastAsia="es-ES"/>
    </w:rPr>
  </w:style>
  <w:style w:type="paragraph" w:customStyle="1" w:styleId="msonormal0">
    <w:name w:val="msonormal"/>
    <w:basedOn w:val="Normal"/>
    <w:rsid w:val="00D10F69"/>
    <w:pPr>
      <w:spacing w:before="100" w:beforeAutospacing="1" w:after="100" w:afterAutospacing="1"/>
    </w:pPr>
    <w:rPr>
      <w:rFonts w:ascii="Times New Roman" w:eastAsia="Times New Roman" w:hAnsi="Times New Roman" w:cs="Times New Roman"/>
      <w:szCs w:val="24"/>
      <w:lang w:val="es-CO" w:eastAsia="es-CO"/>
    </w:rPr>
  </w:style>
  <w:style w:type="character" w:customStyle="1" w:styleId="letra14pt">
    <w:name w:val="letra14pt"/>
    <w:basedOn w:val="Fuentedeprrafopredeter"/>
    <w:rsid w:val="00D10F69"/>
  </w:style>
  <w:style w:type="character" w:styleId="Hipervnculovisitado">
    <w:name w:val="FollowedHyperlink"/>
    <w:basedOn w:val="Fuentedeprrafopredeter"/>
    <w:uiPriority w:val="99"/>
    <w:semiHidden/>
    <w:unhideWhenUsed/>
    <w:rsid w:val="00D10F69"/>
    <w:rPr>
      <w:color w:val="800080"/>
      <w:u w:val="single"/>
    </w:rPr>
  </w:style>
  <w:style w:type="character" w:customStyle="1" w:styleId="iaj">
    <w:name w:val="i_aj"/>
    <w:basedOn w:val="Fuentedeprrafopredeter"/>
    <w:rsid w:val="00D10F69"/>
  </w:style>
  <w:style w:type="character" w:customStyle="1" w:styleId="normaltextrun">
    <w:name w:val="normaltextrun"/>
    <w:basedOn w:val="Fuentedeprrafopredeter"/>
    <w:rsid w:val="006D73F6"/>
  </w:style>
  <w:style w:type="character" w:styleId="Mencinsinresolver">
    <w:name w:val="Unresolved Mention"/>
    <w:basedOn w:val="Fuentedeprrafopredeter"/>
    <w:uiPriority w:val="99"/>
    <w:semiHidden/>
    <w:unhideWhenUsed/>
    <w:rsid w:val="00BD51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16061">
      <w:bodyDiv w:val="1"/>
      <w:marLeft w:val="0"/>
      <w:marRight w:val="0"/>
      <w:marTop w:val="0"/>
      <w:marBottom w:val="0"/>
      <w:divBdr>
        <w:top w:val="none" w:sz="0" w:space="0" w:color="auto"/>
        <w:left w:val="none" w:sz="0" w:space="0" w:color="auto"/>
        <w:bottom w:val="none" w:sz="0" w:space="0" w:color="auto"/>
        <w:right w:val="none" w:sz="0" w:space="0" w:color="auto"/>
      </w:divBdr>
    </w:div>
    <w:div w:id="130754557">
      <w:bodyDiv w:val="1"/>
      <w:marLeft w:val="0"/>
      <w:marRight w:val="0"/>
      <w:marTop w:val="0"/>
      <w:marBottom w:val="0"/>
      <w:divBdr>
        <w:top w:val="none" w:sz="0" w:space="0" w:color="auto"/>
        <w:left w:val="none" w:sz="0" w:space="0" w:color="auto"/>
        <w:bottom w:val="none" w:sz="0" w:space="0" w:color="auto"/>
        <w:right w:val="none" w:sz="0" w:space="0" w:color="auto"/>
      </w:divBdr>
    </w:div>
    <w:div w:id="1605114759">
      <w:bodyDiv w:val="1"/>
      <w:marLeft w:val="0"/>
      <w:marRight w:val="0"/>
      <w:marTop w:val="0"/>
      <w:marBottom w:val="0"/>
      <w:divBdr>
        <w:top w:val="none" w:sz="0" w:space="0" w:color="auto"/>
        <w:left w:val="none" w:sz="0" w:space="0" w:color="auto"/>
        <w:bottom w:val="none" w:sz="0" w:space="0" w:color="auto"/>
        <w:right w:val="none" w:sz="0" w:space="0" w:color="auto"/>
      </w:divBdr>
    </w:div>
    <w:div w:id="1685403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251%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59C17B-E5C6-4442-93BB-FCDE07ED7F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D52250-4E2A-40DA-A8AD-0EEA5FF30F64}">
  <ds:schemaRefs>
    <ds:schemaRef ds:uri="http://schemas.microsoft.com/sharepoint/v3/contenttype/forms"/>
  </ds:schemaRefs>
</ds:datastoreItem>
</file>

<file path=customXml/itemProps3.xml><?xml version="1.0" encoding="utf-8"?>
<ds:datastoreItem xmlns:ds="http://schemas.openxmlformats.org/officeDocument/2006/customXml" ds:itemID="{9C0B0637-07CF-4400-AA6D-D5DC6A6760BF}">
  <ds:schemaRefs>
    <ds:schemaRef ds:uri="http://schemas.microsoft.com/office/2006/documentManagement/types"/>
    <ds:schemaRef ds:uri="http://schemas.microsoft.com/office/2006/metadata/properties"/>
    <ds:schemaRef ds:uri="http://schemas.microsoft.com/office/infopath/2007/PartnerControls"/>
    <ds:schemaRef ds:uri="http://purl.org/dc/terms/"/>
    <ds:schemaRef ds:uri="http://purl.org/dc/dcmitype/"/>
    <ds:schemaRef ds:uri="http://www.w3.org/XML/1998/namespace"/>
    <ds:schemaRef ds:uri="http://purl.org/dc/elements/1.1/"/>
    <ds:schemaRef ds:uri="http://schemas.openxmlformats.org/package/2006/metadata/core-propertie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10461</Words>
  <Characters>57539</Characters>
  <Application>Microsoft Office Word</Application>
  <DocSecurity>0</DocSecurity>
  <Lines>479</Lines>
  <Paragraphs>135</Paragraphs>
  <ScaleCrop>false</ScaleCrop>
  <Company/>
  <LinksUpToDate>false</LinksUpToDate>
  <CharactersWithSpaces>67865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David Montoya Penagos</dc:creator>
  <cp:keywords/>
  <dc:description/>
  <cp:lastModifiedBy>Manuela Mantilla Pacheco</cp:lastModifiedBy>
  <cp:revision>32</cp:revision>
  <dcterms:created xsi:type="dcterms:W3CDTF">2020-05-27T20:15:00Z</dcterms:created>
  <dcterms:modified xsi:type="dcterms:W3CDTF">2022-06-24T20:56:00Z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