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CAC71" w14:textId="5282EFA7" w:rsidR="002415B8" w:rsidRPr="00B9642A" w:rsidRDefault="00B55C69" w:rsidP="001A4314">
      <w:pPr>
        <w:jc w:val="right"/>
        <w:rPr>
          <w:rFonts w:ascii="Arial" w:eastAsia="Calibri" w:hAnsi="Arial" w:cs="Arial"/>
          <w:b/>
          <w:sz w:val="20"/>
          <w:szCs w:val="20"/>
          <w:lang w:val="es-ES_tradnl"/>
        </w:rPr>
      </w:pPr>
      <w:bookmarkStart w:id="0" w:name="_Hlk28946138"/>
      <w:bookmarkStart w:id="1" w:name="_Hlk29548183"/>
      <w:r w:rsidRPr="00B9642A">
        <w:rPr>
          <w:rFonts w:ascii="Arial" w:hAnsi="Arial" w:cs="Arial"/>
          <w:bCs/>
          <w:sz w:val="16"/>
          <w:szCs w:val="16"/>
          <w:lang w:val="es-ES_tradnl" w:eastAsia="es-ES"/>
        </w:rPr>
        <w:t>CCE-DES-FM-17</w:t>
      </w:r>
      <w:bookmarkEnd w:id="0"/>
      <w:bookmarkEnd w:id="1"/>
    </w:p>
    <w:p w14:paraId="55FBD910" w14:textId="77777777" w:rsidR="008536BB" w:rsidRPr="00B9642A" w:rsidRDefault="008536BB" w:rsidP="00B95C30">
      <w:pPr>
        <w:spacing w:line="276" w:lineRule="auto"/>
        <w:jc w:val="both"/>
        <w:rPr>
          <w:rFonts w:ascii="Arial" w:hAnsi="Arial" w:cs="Arial"/>
          <w:noProof/>
          <w:sz w:val="22"/>
          <w:lang w:val="es-ES_tradnl"/>
        </w:rPr>
      </w:pPr>
    </w:p>
    <w:p w14:paraId="6A9E6ADF" w14:textId="169A7A08" w:rsidR="00EC224E" w:rsidRPr="00B9642A" w:rsidRDefault="00EC224E" w:rsidP="00EC224E">
      <w:pPr>
        <w:jc w:val="both"/>
        <w:rPr>
          <w:rFonts w:ascii="Arial" w:eastAsia="Calibri" w:hAnsi="Arial" w:cs="Arial"/>
          <w:b/>
          <w:sz w:val="22"/>
          <w:lang w:val="es-ES_tradnl"/>
        </w:rPr>
      </w:pPr>
      <w:r w:rsidRPr="00B9642A">
        <w:rPr>
          <w:rFonts w:ascii="Arial" w:eastAsia="Calibri" w:hAnsi="Arial" w:cs="Arial"/>
          <w:b/>
          <w:sz w:val="22"/>
          <w:lang w:val="es-ES_tradnl"/>
        </w:rPr>
        <w:t xml:space="preserve">LEY DE EMPRENDIMIENTO – Ley </w:t>
      </w:r>
      <w:r w:rsidR="001F0325" w:rsidRPr="00B9642A">
        <w:rPr>
          <w:rFonts w:ascii="Arial" w:eastAsia="Calibri" w:hAnsi="Arial" w:cs="Arial"/>
          <w:b/>
          <w:sz w:val="22"/>
          <w:lang w:val="es-ES_tradnl"/>
        </w:rPr>
        <w:t>2069</w:t>
      </w:r>
      <w:r w:rsidRPr="00B9642A">
        <w:rPr>
          <w:rFonts w:ascii="Arial" w:eastAsia="Calibri" w:hAnsi="Arial" w:cs="Arial"/>
          <w:b/>
          <w:sz w:val="22"/>
          <w:lang w:val="es-ES_tradnl"/>
        </w:rPr>
        <w:t xml:space="preserve"> de 2020 – Vigencia </w:t>
      </w:r>
    </w:p>
    <w:p w14:paraId="5A76D430" w14:textId="77777777" w:rsidR="00EC224E" w:rsidRPr="00B9642A" w:rsidRDefault="00EC224E" w:rsidP="00EC224E">
      <w:pPr>
        <w:jc w:val="both"/>
        <w:rPr>
          <w:rFonts w:ascii="Arial" w:eastAsia="Calibri" w:hAnsi="Arial" w:cs="Arial"/>
          <w:b/>
          <w:sz w:val="22"/>
          <w:lang w:val="es-ES_tradnl"/>
        </w:rPr>
      </w:pPr>
    </w:p>
    <w:p w14:paraId="0D9471D6" w14:textId="77777777" w:rsidR="00C167F7" w:rsidRPr="00B9642A" w:rsidRDefault="00C167F7" w:rsidP="00C167F7">
      <w:pPr>
        <w:jc w:val="both"/>
        <w:rPr>
          <w:rFonts w:ascii="Arial" w:eastAsia="Calibri" w:hAnsi="Arial" w:cs="Arial"/>
          <w:sz w:val="20"/>
          <w:szCs w:val="20"/>
          <w:lang w:val="es-ES_tradnl"/>
        </w:rPr>
      </w:pPr>
      <w:r w:rsidRPr="00B9642A">
        <w:rPr>
          <w:rFonts w:ascii="Arial" w:eastAsia="Calibri" w:hAnsi="Arial" w:cs="Arial"/>
          <w:sz w:val="20"/>
          <w:szCs w:val="20"/>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dicha Ley.</w:t>
      </w:r>
    </w:p>
    <w:p w14:paraId="12DFC6D5" w14:textId="77777777" w:rsidR="00C167F7" w:rsidRPr="00B9642A" w:rsidRDefault="00C167F7" w:rsidP="00C167F7">
      <w:pPr>
        <w:jc w:val="both"/>
        <w:rPr>
          <w:rFonts w:ascii="Arial" w:eastAsia="Calibri" w:hAnsi="Arial" w:cs="Arial"/>
          <w:sz w:val="20"/>
          <w:szCs w:val="20"/>
          <w:lang w:val="es-ES_tradnl"/>
        </w:rPr>
      </w:pPr>
    </w:p>
    <w:p w14:paraId="2DDB93AD" w14:textId="77777777" w:rsidR="00C167F7" w:rsidRPr="00B9642A" w:rsidRDefault="00C167F7" w:rsidP="00C167F7">
      <w:pPr>
        <w:jc w:val="both"/>
        <w:rPr>
          <w:rFonts w:ascii="Arial" w:eastAsia="Calibri" w:hAnsi="Arial" w:cs="Arial"/>
          <w:sz w:val="20"/>
          <w:szCs w:val="20"/>
          <w:lang w:val="es-ES_tradnl"/>
        </w:rPr>
      </w:pPr>
      <w:r w:rsidRPr="00B9642A">
        <w:rPr>
          <w:rFonts w:ascii="Arial" w:eastAsia="Calibri" w:hAnsi="Arial" w:cs="Arial"/>
          <w:sz w:val="20"/>
          <w:szCs w:val="20"/>
          <w:lang w:val="es-ES_tradnl"/>
        </w:rPr>
        <w:t>En cuando al contenido de la Ley en comento, es importante señalar que, como lo expresa su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proofErr w:type="spellStart"/>
      <w:r w:rsidRPr="00B9642A">
        <w:rPr>
          <w:rFonts w:ascii="Arial" w:eastAsia="Calibri" w:hAnsi="Arial" w:cs="Arial"/>
          <w:sz w:val="20"/>
          <w:szCs w:val="20"/>
          <w:lang w:val="es-ES_tradnl"/>
        </w:rPr>
        <w:t>mipymes</w:t>
      </w:r>
      <w:proofErr w:type="spellEnd"/>
      <w:r w:rsidRPr="00B9642A">
        <w:rPr>
          <w:rFonts w:ascii="Arial" w:eastAsia="Calibri" w:hAnsi="Arial" w:cs="Arial"/>
          <w:sz w:val="20"/>
          <w:szCs w:val="20"/>
          <w:lang w:val="es-ES_tradnl"/>
        </w:rPr>
        <w:t>»–, mediante la racionalización y simplificación de los trámites y tarifas, así como la consagración de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19641C5C" w14:textId="77777777" w:rsidR="00EC224E" w:rsidRPr="00B9642A" w:rsidRDefault="00EC224E" w:rsidP="00EC224E">
      <w:pPr>
        <w:jc w:val="both"/>
        <w:rPr>
          <w:rFonts w:ascii="Arial" w:eastAsia="Calibri" w:hAnsi="Arial" w:cs="Arial"/>
          <w:sz w:val="20"/>
          <w:szCs w:val="20"/>
          <w:lang w:val="es-ES_tradnl"/>
        </w:rPr>
      </w:pPr>
    </w:p>
    <w:p w14:paraId="30A0AA2C" w14:textId="0FDD8BDA" w:rsidR="00EC224E" w:rsidRPr="00B9642A" w:rsidRDefault="00EC224E" w:rsidP="00EC224E">
      <w:pPr>
        <w:jc w:val="both"/>
        <w:rPr>
          <w:rFonts w:ascii="Arial" w:eastAsia="Calibri" w:hAnsi="Arial" w:cs="Arial"/>
          <w:b/>
          <w:sz w:val="22"/>
          <w:lang w:val="es-ES_tradnl"/>
        </w:rPr>
      </w:pPr>
      <w:r w:rsidRPr="00B9642A">
        <w:rPr>
          <w:rFonts w:ascii="Arial" w:eastAsia="Calibri" w:hAnsi="Arial" w:cs="Arial"/>
          <w:b/>
          <w:sz w:val="22"/>
          <w:lang w:val="es-ES_tradnl"/>
        </w:rPr>
        <w:t xml:space="preserve">MIPYMES – Ley </w:t>
      </w:r>
      <w:r w:rsidR="001F0325" w:rsidRPr="00B9642A">
        <w:rPr>
          <w:rFonts w:ascii="Arial" w:eastAsia="Calibri" w:hAnsi="Arial" w:cs="Arial"/>
          <w:b/>
          <w:sz w:val="22"/>
          <w:lang w:val="es-ES_tradnl"/>
        </w:rPr>
        <w:t>2069</w:t>
      </w:r>
      <w:r w:rsidRPr="00B9642A">
        <w:rPr>
          <w:rFonts w:ascii="Arial" w:eastAsia="Calibri" w:hAnsi="Arial" w:cs="Arial"/>
          <w:b/>
          <w:sz w:val="22"/>
          <w:lang w:val="es-ES_tradnl"/>
        </w:rPr>
        <w:t xml:space="preserve"> – Artículo 34 – Convocatorias limitadas – </w:t>
      </w:r>
      <w:r w:rsidR="009220F6" w:rsidRPr="00B9642A">
        <w:rPr>
          <w:rFonts w:ascii="Arial" w:eastAsia="Calibri" w:hAnsi="Arial" w:cs="Arial"/>
          <w:b/>
          <w:sz w:val="22"/>
          <w:lang w:val="es-ES_tradnl"/>
        </w:rPr>
        <w:t>Vigencia</w:t>
      </w:r>
    </w:p>
    <w:p w14:paraId="1EAD2F08" w14:textId="77777777" w:rsidR="00EC224E" w:rsidRPr="00B9642A" w:rsidRDefault="00EC224E" w:rsidP="00EC224E">
      <w:pPr>
        <w:jc w:val="both"/>
        <w:rPr>
          <w:rFonts w:ascii="Arial" w:eastAsia="Calibri" w:hAnsi="Arial" w:cs="Arial"/>
          <w:sz w:val="20"/>
          <w:szCs w:val="20"/>
          <w:lang w:val="es-ES_tradnl"/>
        </w:rPr>
      </w:pPr>
    </w:p>
    <w:p w14:paraId="5E9764B2" w14:textId="62F13A75" w:rsidR="00365AE5" w:rsidRPr="00B9642A" w:rsidRDefault="00365AE5" w:rsidP="00365AE5">
      <w:pPr>
        <w:jc w:val="both"/>
        <w:rPr>
          <w:rFonts w:ascii="Arial" w:eastAsia="Calibri" w:hAnsi="Arial" w:cs="Arial"/>
          <w:sz w:val="20"/>
          <w:szCs w:val="20"/>
          <w:lang w:val="es-ES_tradnl"/>
        </w:rPr>
      </w:pPr>
      <w:r w:rsidRPr="00B9642A">
        <w:rPr>
          <w:rFonts w:ascii="Arial" w:eastAsia="Calibri" w:hAnsi="Arial" w:cs="Arial"/>
          <w:sz w:val="20"/>
          <w:szCs w:val="20"/>
          <w:lang w:val="es-ES_tradnl"/>
        </w:rPr>
        <w:t xml:space="preserve">[…], además de la pérdida de fuerza ejecutoria del artículo 2.2.1.2.4.2.2. del Decreto 1082 de 2015, por la desaparición de su fundamento de derecho, se advierte una manifiesta oposición entre dicho enunciado normativo y el nuevo contenido del artículo 12 de la Ley 1150 de 2007, modificado por el artículo 34 de la Ley 2069 de 2020. Ante esta contradicción, se debe aplicar la consecuencia jurídica prevista en el artículo 84 de la Ley 2069 de 2020, según la cual esta «deroga […] todas las disposiciones que le sean contrarias». </w:t>
      </w:r>
      <w:r w:rsidR="008C7F13" w:rsidRPr="00B9642A">
        <w:rPr>
          <w:rFonts w:ascii="Arial" w:eastAsia="Calibri" w:hAnsi="Arial" w:cs="Arial"/>
          <w:sz w:val="20"/>
          <w:szCs w:val="20"/>
          <w:lang w:val="es-ES_tradnl"/>
        </w:rPr>
        <w:t>Por lo anterior</w:t>
      </w:r>
      <w:r w:rsidRPr="00B9642A">
        <w:rPr>
          <w:rFonts w:ascii="Arial" w:eastAsia="Calibri" w:hAnsi="Arial" w:cs="Arial"/>
          <w:sz w:val="20"/>
          <w:szCs w:val="20"/>
          <w:lang w:val="es-ES_tradnl"/>
        </w:rPr>
        <w:t>, puede afirmarse que, además del decaimiento del artículo 2.2.1.2.4.2.2. del Decreto 1082 de 2015, debe entenderse derogado.</w:t>
      </w:r>
    </w:p>
    <w:p w14:paraId="04E23C14" w14:textId="77777777" w:rsidR="00365AE5" w:rsidRPr="00B9642A" w:rsidRDefault="00365AE5" w:rsidP="00365AE5">
      <w:pPr>
        <w:jc w:val="both"/>
        <w:rPr>
          <w:rFonts w:ascii="Arial" w:eastAsia="Calibri" w:hAnsi="Arial" w:cs="Arial"/>
          <w:sz w:val="20"/>
          <w:szCs w:val="20"/>
          <w:lang w:val="es-ES_tradnl"/>
        </w:rPr>
      </w:pPr>
    </w:p>
    <w:p w14:paraId="07E109D3" w14:textId="7F4493AC" w:rsidR="00EC224E" w:rsidRPr="00B9642A" w:rsidRDefault="00365AE5" w:rsidP="00365AE5">
      <w:pPr>
        <w:jc w:val="both"/>
        <w:rPr>
          <w:rFonts w:ascii="Arial" w:eastAsia="Calibri" w:hAnsi="Arial" w:cs="Arial"/>
          <w:b/>
          <w:sz w:val="22"/>
          <w:lang w:val="es-ES_tradnl"/>
        </w:rPr>
      </w:pPr>
      <w:r w:rsidRPr="00B9642A">
        <w:rPr>
          <w:rFonts w:ascii="Arial" w:eastAsia="Calibri" w:hAnsi="Arial" w:cs="Arial"/>
          <w:sz w:val="20"/>
          <w:szCs w:val="20"/>
          <w:lang w:val="es-ES_tradnl"/>
        </w:rPr>
        <w:t xml:space="preserve">Por último, no es válido aducir que los apartados normativos del artículo 2.2.1.2.4.2.2. del Decreto 1082 de 2015 que, en su texto, no sean contrarios a la nueva regulación contenida en el artículo 34 de la Ley 2069 de 2020 pueden seguirse aplicando. Tal aseveración no es admisible, porque el artículo 34, reiteradamente, señala que el gobierno nacional debe definir las condiciones para la aplicación de las reglas recientemente expedidas, que permitan llevar a cabo las convocatorias limitadas a </w:t>
      </w:r>
      <w:proofErr w:type="spellStart"/>
      <w:r w:rsidRPr="00B9642A">
        <w:rPr>
          <w:rFonts w:ascii="Arial" w:eastAsia="Calibri" w:hAnsi="Arial" w:cs="Arial"/>
          <w:sz w:val="20"/>
          <w:szCs w:val="20"/>
          <w:lang w:val="es-ES_tradnl"/>
        </w:rPr>
        <w:t>mipymes</w:t>
      </w:r>
      <w:proofErr w:type="spellEnd"/>
      <w:r w:rsidRPr="00B9642A">
        <w:rPr>
          <w:rFonts w:ascii="Arial" w:eastAsia="Calibri" w:hAnsi="Arial" w:cs="Arial"/>
          <w:sz w:val="20"/>
          <w:szCs w:val="20"/>
          <w:lang w:val="es-ES_tradnl"/>
        </w:rPr>
        <w:t xml:space="preserve">, lo cual demuestra la voluntad legislativa de establecer la necesidad de una nueva reglamentación de dicha materia. En tal sentido, el gobierno nacional podría, mediante el decreto reglamentario que expida, definir nuevas condiciones y montos para las convocatorias limitadas a </w:t>
      </w:r>
      <w:proofErr w:type="spellStart"/>
      <w:r w:rsidRPr="00B9642A">
        <w:rPr>
          <w:rFonts w:ascii="Arial" w:eastAsia="Calibri" w:hAnsi="Arial" w:cs="Arial"/>
          <w:sz w:val="20"/>
          <w:szCs w:val="20"/>
          <w:lang w:val="es-ES_tradnl"/>
        </w:rPr>
        <w:t>mipymes</w:t>
      </w:r>
      <w:proofErr w:type="spellEnd"/>
      <w:r w:rsidRPr="00B9642A">
        <w:rPr>
          <w:rFonts w:ascii="Arial" w:eastAsia="Calibri" w:hAnsi="Arial" w:cs="Arial"/>
          <w:sz w:val="20"/>
          <w:szCs w:val="20"/>
          <w:lang w:val="es-ES_tradnl"/>
        </w:rPr>
        <w:t xml:space="preserve">. Por ende, mientras ello no suceda, las entidades estatales, los patrimonios autónomos constituidos por estas y los particulares que ejecuten recursos públicos, no pueden adoptar convocatorias limitadas a </w:t>
      </w:r>
      <w:proofErr w:type="spellStart"/>
      <w:r w:rsidRPr="00B9642A">
        <w:rPr>
          <w:rFonts w:ascii="Arial" w:eastAsia="Calibri" w:hAnsi="Arial" w:cs="Arial"/>
          <w:sz w:val="20"/>
          <w:szCs w:val="20"/>
          <w:lang w:val="es-ES_tradnl"/>
        </w:rPr>
        <w:t>mipymes</w:t>
      </w:r>
      <w:proofErr w:type="spellEnd"/>
      <w:r w:rsidRPr="00B9642A">
        <w:rPr>
          <w:rFonts w:ascii="Arial" w:eastAsia="Calibri" w:hAnsi="Arial" w:cs="Arial"/>
          <w:sz w:val="20"/>
          <w:szCs w:val="20"/>
          <w:lang w:val="es-ES_tradnl"/>
        </w:rPr>
        <w:t xml:space="preserve">, pues al tenor del artículo 34 de la Ley 2069 de 2020, la eficacia de esta norma quedó condicionada a la expedición del decreto reglamentario que fije las condiciones de su operatividad.    </w:t>
      </w:r>
    </w:p>
    <w:p w14:paraId="6247A6F0" w14:textId="13D8C442" w:rsidR="00365AE5" w:rsidRPr="00B9642A" w:rsidRDefault="00365AE5" w:rsidP="00C978D4">
      <w:pPr>
        <w:jc w:val="both"/>
        <w:rPr>
          <w:rFonts w:ascii="Arial" w:eastAsia="Calibri" w:hAnsi="Arial" w:cs="Arial"/>
          <w:b/>
          <w:sz w:val="22"/>
          <w:lang w:val="es-ES_tradnl"/>
        </w:rPr>
      </w:pPr>
    </w:p>
    <w:p w14:paraId="7A626D69" w14:textId="508D696B" w:rsidR="009F0084" w:rsidRPr="00B9642A" w:rsidRDefault="009F0084" w:rsidP="009F0084">
      <w:pPr>
        <w:jc w:val="both"/>
        <w:rPr>
          <w:rFonts w:ascii="Arial" w:eastAsia="Calibri" w:hAnsi="Arial" w:cs="Arial"/>
          <w:b/>
          <w:sz w:val="22"/>
          <w:lang w:val="es-ES_tradnl"/>
        </w:rPr>
      </w:pPr>
      <w:r w:rsidRPr="00B9642A">
        <w:rPr>
          <w:rFonts w:ascii="Arial" w:eastAsia="Calibri" w:hAnsi="Arial" w:cs="Arial"/>
          <w:b/>
          <w:sz w:val="22"/>
          <w:lang w:val="es-ES_tradnl"/>
        </w:rPr>
        <w:t>MIPYMES – Ley 2069 – Artículo 34 – Convocatorias limitadas – Factor territorial – Provincias</w:t>
      </w:r>
    </w:p>
    <w:p w14:paraId="5030C781" w14:textId="77777777" w:rsidR="009F0084" w:rsidRPr="00B9642A" w:rsidRDefault="009F0084" w:rsidP="009F0084">
      <w:pPr>
        <w:jc w:val="both"/>
        <w:rPr>
          <w:rFonts w:ascii="Arial" w:eastAsia="Calibri" w:hAnsi="Arial" w:cs="Arial"/>
          <w:b/>
          <w:sz w:val="22"/>
          <w:lang w:val="es-ES_tradnl"/>
        </w:rPr>
      </w:pPr>
    </w:p>
    <w:p w14:paraId="3891702C" w14:textId="31D7C3F4" w:rsidR="009F0084" w:rsidRPr="00B9642A" w:rsidRDefault="009F0084" w:rsidP="009F0084">
      <w:pPr>
        <w:jc w:val="both"/>
        <w:rPr>
          <w:rFonts w:ascii="Arial" w:eastAsia="Calibri" w:hAnsi="Arial" w:cs="Arial"/>
          <w:bCs/>
          <w:sz w:val="20"/>
          <w:szCs w:val="22"/>
          <w:lang w:val="es-ES_tradnl"/>
        </w:rPr>
      </w:pPr>
      <w:r w:rsidRPr="00B9642A">
        <w:rPr>
          <w:rFonts w:ascii="Arial" w:eastAsia="Calibri" w:hAnsi="Arial" w:cs="Arial"/>
          <w:bCs/>
          <w:sz w:val="20"/>
          <w:szCs w:val="22"/>
          <w:lang w:val="es-ES_tradnl"/>
        </w:rPr>
        <w:t xml:space="preserve">De conformidad con lo expuesto, en vigencia del artículo 2.2.1.2.4.2.3 del Decreto 1082 de 2015 no era posible limitar procesos de selección a la participación de </w:t>
      </w:r>
      <w:proofErr w:type="spellStart"/>
      <w:r w:rsidRPr="00B9642A">
        <w:rPr>
          <w:rFonts w:ascii="Arial" w:eastAsia="Calibri" w:hAnsi="Arial" w:cs="Arial"/>
          <w:bCs/>
          <w:sz w:val="20"/>
          <w:szCs w:val="22"/>
          <w:lang w:val="es-ES_tradnl"/>
        </w:rPr>
        <w:t>mipymes</w:t>
      </w:r>
      <w:proofErr w:type="spellEnd"/>
      <w:r w:rsidRPr="00B9642A">
        <w:rPr>
          <w:rFonts w:ascii="Arial" w:eastAsia="Calibri" w:hAnsi="Arial" w:cs="Arial"/>
          <w:bCs/>
          <w:sz w:val="20"/>
          <w:szCs w:val="22"/>
          <w:lang w:val="es-ES_tradnl"/>
        </w:rPr>
        <w:t xml:space="preserve"> domiciliadas en una determinada provincia, comoquiera que dicho artículo solo se refiere a </w:t>
      </w:r>
      <w:proofErr w:type="spellStart"/>
      <w:r w:rsidRPr="00B9642A">
        <w:rPr>
          <w:rFonts w:ascii="Arial" w:eastAsia="Calibri" w:hAnsi="Arial" w:cs="Arial"/>
          <w:bCs/>
          <w:sz w:val="20"/>
          <w:szCs w:val="22"/>
          <w:lang w:val="es-ES_tradnl"/>
        </w:rPr>
        <w:t>mipymes</w:t>
      </w:r>
      <w:proofErr w:type="spellEnd"/>
      <w:r w:rsidRPr="00B9642A">
        <w:rPr>
          <w:rFonts w:ascii="Arial" w:eastAsia="Calibri" w:hAnsi="Arial" w:cs="Arial"/>
          <w:bCs/>
          <w:sz w:val="20"/>
          <w:szCs w:val="22"/>
          <w:lang w:val="es-ES_tradnl"/>
        </w:rPr>
        <w:t xml:space="preserve"> «[…] domiciliadas en los departamentos o municipios en donde se va a ejecutar el contrato». No obstante, tras la expedición del artículo 34 de la Ley 2069 de 2020, que modificó el artículo 12 de la Ley 1150 de 2007, ha desaparecido el fundamento jurídico del artículo 2.2.1.2.4.2.3 del Decreto 1082 de 2015, por lo cual este decayó, lo que significa que perdió su fuerza vinculante. En virtud de esto, la posibilidad de limitar convocatorias a </w:t>
      </w:r>
      <w:proofErr w:type="spellStart"/>
      <w:r w:rsidRPr="00B9642A">
        <w:rPr>
          <w:rFonts w:ascii="Arial" w:eastAsia="Calibri" w:hAnsi="Arial" w:cs="Arial"/>
          <w:bCs/>
          <w:sz w:val="20"/>
          <w:szCs w:val="22"/>
          <w:lang w:val="es-ES_tradnl"/>
        </w:rPr>
        <w:t>mipymes</w:t>
      </w:r>
      <w:proofErr w:type="spellEnd"/>
      <w:r w:rsidRPr="00B9642A">
        <w:rPr>
          <w:rFonts w:ascii="Arial" w:eastAsia="Calibri" w:hAnsi="Arial" w:cs="Arial"/>
          <w:bCs/>
          <w:sz w:val="20"/>
          <w:szCs w:val="22"/>
          <w:lang w:val="es-ES_tradnl"/>
        </w:rPr>
        <w:t xml:space="preserve"> en función del factor territorial se encuentra sometida a lo que determine el gobierno nacional en ejercicio de la potestad reglamentaria respecto del mencionado artículo 34.</w:t>
      </w:r>
    </w:p>
    <w:p w14:paraId="76308A45" w14:textId="77777777" w:rsidR="00D96E12" w:rsidRPr="00B9642A" w:rsidRDefault="00D96E12" w:rsidP="00C978D4">
      <w:pPr>
        <w:jc w:val="both"/>
        <w:rPr>
          <w:rFonts w:ascii="Arial" w:eastAsia="Calibri" w:hAnsi="Arial" w:cs="Arial"/>
          <w:b/>
          <w:sz w:val="22"/>
          <w:lang w:val="es-ES_tradnl"/>
        </w:rPr>
      </w:pPr>
    </w:p>
    <w:p w14:paraId="01494017" w14:textId="77777777" w:rsidR="00D96E12" w:rsidRPr="00B9642A" w:rsidRDefault="00D96E12" w:rsidP="00C978D4">
      <w:pPr>
        <w:jc w:val="both"/>
        <w:rPr>
          <w:rFonts w:ascii="Arial" w:eastAsia="Calibri" w:hAnsi="Arial" w:cs="Arial"/>
          <w:b/>
          <w:sz w:val="22"/>
          <w:lang w:val="es-ES_tradnl"/>
        </w:rPr>
      </w:pPr>
    </w:p>
    <w:p w14:paraId="095ECC05" w14:textId="77777777" w:rsidR="00D96E12" w:rsidRPr="00B9642A" w:rsidRDefault="00D96E12" w:rsidP="00B95C30">
      <w:pPr>
        <w:spacing w:line="276" w:lineRule="auto"/>
        <w:jc w:val="both"/>
        <w:rPr>
          <w:rFonts w:ascii="Arial" w:hAnsi="Arial" w:cs="Arial"/>
          <w:noProof/>
          <w:sz w:val="22"/>
          <w:lang w:val="es-ES_tradnl"/>
        </w:rPr>
      </w:pPr>
    </w:p>
    <w:p w14:paraId="7908CE12" w14:textId="0CBC88C6" w:rsidR="00D96E12" w:rsidRPr="00B9642A" w:rsidRDefault="00D96E12" w:rsidP="00B95C30">
      <w:pPr>
        <w:spacing w:line="276" w:lineRule="auto"/>
        <w:jc w:val="both"/>
        <w:rPr>
          <w:rFonts w:ascii="Arial" w:hAnsi="Arial" w:cs="Arial"/>
          <w:noProof/>
          <w:sz w:val="22"/>
          <w:lang w:val="es-ES_tradnl"/>
        </w:rPr>
      </w:pPr>
    </w:p>
    <w:p w14:paraId="37D7BB91" w14:textId="6A4386E2" w:rsidR="009F0084" w:rsidRPr="00B9642A" w:rsidRDefault="009F0084" w:rsidP="00B95C30">
      <w:pPr>
        <w:spacing w:line="276" w:lineRule="auto"/>
        <w:jc w:val="both"/>
        <w:rPr>
          <w:rFonts w:ascii="Arial" w:hAnsi="Arial" w:cs="Arial"/>
          <w:noProof/>
          <w:sz w:val="22"/>
          <w:lang w:val="es-ES_tradnl"/>
        </w:rPr>
      </w:pPr>
    </w:p>
    <w:p w14:paraId="3B9A8ACE" w14:textId="32CBE098" w:rsidR="009F0084" w:rsidRPr="00B9642A" w:rsidRDefault="009F0084" w:rsidP="00B95C30">
      <w:pPr>
        <w:spacing w:line="276" w:lineRule="auto"/>
        <w:jc w:val="both"/>
        <w:rPr>
          <w:rFonts w:ascii="Arial" w:hAnsi="Arial" w:cs="Arial"/>
          <w:noProof/>
          <w:sz w:val="22"/>
          <w:lang w:val="es-ES_tradnl"/>
        </w:rPr>
      </w:pPr>
    </w:p>
    <w:p w14:paraId="5274064D" w14:textId="4822A511" w:rsidR="009F0084" w:rsidRPr="00B9642A" w:rsidRDefault="009F0084" w:rsidP="00B95C30">
      <w:pPr>
        <w:spacing w:line="276" w:lineRule="auto"/>
        <w:jc w:val="both"/>
        <w:rPr>
          <w:rFonts w:ascii="Arial" w:hAnsi="Arial" w:cs="Arial"/>
          <w:noProof/>
          <w:sz w:val="22"/>
          <w:lang w:val="es-ES_tradnl"/>
        </w:rPr>
      </w:pPr>
    </w:p>
    <w:p w14:paraId="742368FF" w14:textId="0D7FE717" w:rsidR="009F0084" w:rsidRPr="00B9642A" w:rsidRDefault="009F0084" w:rsidP="00B95C30">
      <w:pPr>
        <w:spacing w:line="276" w:lineRule="auto"/>
        <w:jc w:val="both"/>
        <w:rPr>
          <w:rFonts w:ascii="Arial" w:hAnsi="Arial" w:cs="Arial"/>
          <w:noProof/>
          <w:sz w:val="22"/>
          <w:lang w:val="es-ES_tradnl"/>
        </w:rPr>
      </w:pPr>
    </w:p>
    <w:p w14:paraId="7ED118EC" w14:textId="36B5FF16" w:rsidR="009F0084" w:rsidRPr="00B9642A" w:rsidRDefault="009F0084" w:rsidP="00B95C30">
      <w:pPr>
        <w:spacing w:line="276" w:lineRule="auto"/>
        <w:jc w:val="both"/>
        <w:rPr>
          <w:rFonts w:ascii="Arial" w:hAnsi="Arial" w:cs="Arial"/>
          <w:noProof/>
          <w:sz w:val="22"/>
          <w:lang w:val="es-ES_tradnl"/>
        </w:rPr>
      </w:pPr>
    </w:p>
    <w:p w14:paraId="7F07B173" w14:textId="652F8D66" w:rsidR="009F0084" w:rsidRPr="00B9642A" w:rsidRDefault="009F0084" w:rsidP="00B95C30">
      <w:pPr>
        <w:spacing w:line="276" w:lineRule="auto"/>
        <w:jc w:val="both"/>
        <w:rPr>
          <w:rFonts w:ascii="Arial" w:hAnsi="Arial" w:cs="Arial"/>
          <w:noProof/>
          <w:sz w:val="22"/>
          <w:lang w:val="es-ES_tradnl"/>
        </w:rPr>
      </w:pPr>
    </w:p>
    <w:p w14:paraId="6C506F5F" w14:textId="64CD903D" w:rsidR="009F0084" w:rsidRPr="00B9642A" w:rsidRDefault="009F0084" w:rsidP="00B95C30">
      <w:pPr>
        <w:spacing w:line="276" w:lineRule="auto"/>
        <w:jc w:val="both"/>
        <w:rPr>
          <w:rFonts w:ascii="Arial" w:hAnsi="Arial" w:cs="Arial"/>
          <w:noProof/>
          <w:sz w:val="22"/>
          <w:lang w:val="es-ES_tradnl"/>
        </w:rPr>
      </w:pPr>
    </w:p>
    <w:p w14:paraId="3D235066" w14:textId="0ED02389" w:rsidR="009F0084" w:rsidRPr="00B9642A" w:rsidRDefault="009F0084" w:rsidP="00B95C30">
      <w:pPr>
        <w:spacing w:line="276" w:lineRule="auto"/>
        <w:jc w:val="both"/>
        <w:rPr>
          <w:rFonts w:ascii="Arial" w:hAnsi="Arial" w:cs="Arial"/>
          <w:noProof/>
          <w:sz w:val="22"/>
          <w:lang w:val="es-ES_tradnl"/>
        </w:rPr>
      </w:pPr>
    </w:p>
    <w:p w14:paraId="61F00760" w14:textId="5057C817" w:rsidR="009F0084" w:rsidRPr="00B9642A" w:rsidRDefault="009F0084" w:rsidP="00B95C30">
      <w:pPr>
        <w:spacing w:line="276" w:lineRule="auto"/>
        <w:jc w:val="both"/>
        <w:rPr>
          <w:rFonts w:ascii="Arial" w:hAnsi="Arial" w:cs="Arial"/>
          <w:noProof/>
          <w:sz w:val="22"/>
          <w:lang w:val="es-ES_tradnl"/>
        </w:rPr>
      </w:pPr>
    </w:p>
    <w:p w14:paraId="52A3E881" w14:textId="751B8802" w:rsidR="009F0084" w:rsidRPr="00B9642A" w:rsidRDefault="009F0084" w:rsidP="00B95C30">
      <w:pPr>
        <w:spacing w:line="276" w:lineRule="auto"/>
        <w:jc w:val="both"/>
        <w:rPr>
          <w:rFonts w:ascii="Arial" w:hAnsi="Arial" w:cs="Arial"/>
          <w:noProof/>
          <w:sz w:val="22"/>
          <w:lang w:val="es-ES_tradnl"/>
        </w:rPr>
      </w:pPr>
    </w:p>
    <w:p w14:paraId="3C3DAB30" w14:textId="24DD3106" w:rsidR="009F0084" w:rsidRPr="00B9642A" w:rsidRDefault="009F0084" w:rsidP="00B95C30">
      <w:pPr>
        <w:spacing w:line="276" w:lineRule="auto"/>
        <w:jc w:val="both"/>
        <w:rPr>
          <w:rFonts w:ascii="Arial" w:hAnsi="Arial" w:cs="Arial"/>
          <w:noProof/>
          <w:sz w:val="22"/>
          <w:lang w:val="es-ES_tradnl"/>
        </w:rPr>
      </w:pPr>
    </w:p>
    <w:p w14:paraId="54AE6BD3" w14:textId="426B63C8" w:rsidR="009F0084" w:rsidRPr="00B9642A" w:rsidRDefault="009F0084" w:rsidP="00B95C30">
      <w:pPr>
        <w:spacing w:line="276" w:lineRule="auto"/>
        <w:jc w:val="both"/>
        <w:rPr>
          <w:rFonts w:ascii="Arial" w:hAnsi="Arial" w:cs="Arial"/>
          <w:noProof/>
          <w:sz w:val="22"/>
          <w:lang w:val="es-ES_tradnl"/>
        </w:rPr>
      </w:pPr>
    </w:p>
    <w:p w14:paraId="2CDFB93D" w14:textId="1DD21AE0" w:rsidR="009F0084" w:rsidRPr="00B9642A" w:rsidRDefault="009F0084" w:rsidP="00B95C30">
      <w:pPr>
        <w:spacing w:line="276" w:lineRule="auto"/>
        <w:jc w:val="both"/>
        <w:rPr>
          <w:rFonts w:ascii="Arial" w:hAnsi="Arial" w:cs="Arial"/>
          <w:noProof/>
          <w:sz w:val="22"/>
          <w:lang w:val="es-ES_tradnl"/>
        </w:rPr>
      </w:pPr>
    </w:p>
    <w:p w14:paraId="205DC251" w14:textId="47F46715" w:rsidR="009F0084" w:rsidRPr="00B9642A" w:rsidRDefault="009F0084" w:rsidP="00B95C30">
      <w:pPr>
        <w:spacing w:line="276" w:lineRule="auto"/>
        <w:jc w:val="both"/>
        <w:rPr>
          <w:rFonts w:ascii="Arial" w:hAnsi="Arial" w:cs="Arial"/>
          <w:noProof/>
          <w:sz w:val="22"/>
          <w:lang w:val="es-ES_tradnl"/>
        </w:rPr>
      </w:pPr>
    </w:p>
    <w:p w14:paraId="06235950" w14:textId="15260CE2" w:rsidR="009F0084" w:rsidRPr="00B9642A" w:rsidRDefault="009F0084" w:rsidP="00B95C30">
      <w:pPr>
        <w:spacing w:line="276" w:lineRule="auto"/>
        <w:jc w:val="both"/>
        <w:rPr>
          <w:rFonts w:ascii="Arial" w:hAnsi="Arial" w:cs="Arial"/>
          <w:noProof/>
          <w:sz w:val="22"/>
          <w:lang w:val="es-ES_tradnl"/>
        </w:rPr>
      </w:pPr>
    </w:p>
    <w:p w14:paraId="6FC90421" w14:textId="0DB05184" w:rsidR="009F0084" w:rsidRPr="00B9642A" w:rsidRDefault="009F0084" w:rsidP="00B95C30">
      <w:pPr>
        <w:spacing w:line="276" w:lineRule="auto"/>
        <w:jc w:val="both"/>
        <w:rPr>
          <w:rFonts w:ascii="Arial" w:hAnsi="Arial" w:cs="Arial"/>
          <w:noProof/>
          <w:sz w:val="22"/>
          <w:lang w:val="es-ES_tradnl"/>
        </w:rPr>
      </w:pPr>
    </w:p>
    <w:p w14:paraId="4033DB3E" w14:textId="206EAC65" w:rsidR="009F0084" w:rsidRPr="00B9642A" w:rsidRDefault="009F0084" w:rsidP="00B95C30">
      <w:pPr>
        <w:spacing w:line="276" w:lineRule="auto"/>
        <w:jc w:val="both"/>
        <w:rPr>
          <w:rFonts w:ascii="Arial" w:hAnsi="Arial" w:cs="Arial"/>
          <w:noProof/>
          <w:sz w:val="22"/>
          <w:lang w:val="es-ES_tradnl"/>
        </w:rPr>
      </w:pPr>
    </w:p>
    <w:p w14:paraId="50D8747C" w14:textId="1AF99210" w:rsidR="009F0084" w:rsidRPr="00B9642A" w:rsidRDefault="009F0084" w:rsidP="00B95C30">
      <w:pPr>
        <w:spacing w:line="276" w:lineRule="auto"/>
        <w:jc w:val="both"/>
        <w:rPr>
          <w:rFonts w:ascii="Arial" w:hAnsi="Arial" w:cs="Arial"/>
          <w:noProof/>
          <w:sz w:val="22"/>
          <w:lang w:val="es-ES_tradnl"/>
        </w:rPr>
      </w:pPr>
    </w:p>
    <w:p w14:paraId="7365418E" w14:textId="0E90EB4F" w:rsidR="009F0084" w:rsidRPr="00B9642A" w:rsidRDefault="009F0084" w:rsidP="00B95C30">
      <w:pPr>
        <w:spacing w:line="276" w:lineRule="auto"/>
        <w:jc w:val="both"/>
        <w:rPr>
          <w:rFonts w:ascii="Arial" w:hAnsi="Arial" w:cs="Arial"/>
          <w:noProof/>
          <w:sz w:val="22"/>
          <w:lang w:val="es-ES_tradnl"/>
        </w:rPr>
      </w:pPr>
    </w:p>
    <w:p w14:paraId="689FFFF3" w14:textId="5D2B0DB4" w:rsidR="009F0084" w:rsidRPr="00B9642A" w:rsidRDefault="009F0084" w:rsidP="00B95C30">
      <w:pPr>
        <w:spacing w:line="276" w:lineRule="auto"/>
        <w:jc w:val="both"/>
        <w:rPr>
          <w:rFonts w:ascii="Arial" w:hAnsi="Arial" w:cs="Arial"/>
          <w:noProof/>
          <w:sz w:val="22"/>
          <w:lang w:val="es-ES_tradnl"/>
        </w:rPr>
      </w:pPr>
    </w:p>
    <w:p w14:paraId="57B998F7" w14:textId="062E2F20" w:rsidR="009F0084" w:rsidRPr="00B9642A" w:rsidRDefault="009F0084" w:rsidP="00B95C30">
      <w:pPr>
        <w:spacing w:line="276" w:lineRule="auto"/>
        <w:jc w:val="both"/>
        <w:rPr>
          <w:rFonts w:ascii="Arial" w:hAnsi="Arial" w:cs="Arial"/>
          <w:noProof/>
          <w:sz w:val="22"/>
          <w:lang w:val="es-ES_tradnl"/>
        </w:rPr>
      </w:pPr>
    </w:p>
    <w:p w14:paraId="34D2879D" w14:textId="0BA9533A" w:rsidR="009F0084" w:rsidRPr="00B9642A" w:rsidRDefault="009F0084" w:rsidP="00B95C30">
      <w:pPr>
        <w:spacing w:line="276" w:lineRule="auto"/>
        <w:jc w:val="both"/>
        <w:rPr>
          <w:rFonts w:ascii="Arial" w:hAnsi="Arial" w:cs="Arial"/>
          <w:noProof/>
          <w:sz w:val="22"/>
          <w:lang w:val="es-ES_tradnl"/>
        </w:rPr>
      </w:pPr>
    </w:p>
    <w:p w14:paraId="79EA8C98" w14:textId="362089B9" w:rsidR="009F0084" w:rsidRPr="00B9642A" w:rsidRDefault="009F0084" w:rsidP="00B95C30">
      <w:pPr>
        <w:spacing w:line="276" w:lineRule="auto"/>
        <w:jc w:val="both"/>
        <w:rPr>
          <w:rFonts w:ascii="Arial" w:hAnsi="Arial" w:cs="Arial"/>
          <w:noProof/>
          <w:sz w:val="22"/>
          <w:lang w:val="es-ES_tradnl"/>
        </w:rPr>
      </w:pPr>
    </w:p>
    <w:p w14:paraId="19504445" w14:textId="3757B82D" w:rsidR="009F0084" w:rsidRPr="00B9642A" w:rsidRDefault="009F0084" w:rsidP="00B95C30">
      <w:pPr>
        <w:spacing w:line="276" w:lineRule="auto"/>
        <w:jc w:val="both"/>
        <w:rPr>
          <w:rFonts w:ascii="Arial" w:hAnsi="Arial" w:cs="Arial"/>
          <w:noProof/>
          <w:sz w:val="22"/>
          <w:lang w:val="es-ES_tradnl"/>
        </w:rPr>
      </w:pPr>
    </w:p>
    <w:p w14:paraId="3B415729" w14:textId="54B99E4E" w:rsidR="009F0084" w:rsidRPr="00B9642A" w:rsidRDefault="009F0084" w:rsidP="00B95C30">
      <w:pPr>
        <w:spacing w:line="276" w:lineRule="auto"/>
        <w:jc w:val="both"/>
        <w:rPr>
          <w:rFonts w:ascii="Arial" w:hAnsi="Arial" w:cs="Arial"/>
          <w:noProof/>
          <w:sz w:val="22"/>
          <w:lang w:val="es-ES_tradnl"/>
        </w:rPr>
      </w:pPr>
    </w:p>
    <w:p w14:paraId="6FFAEB14" w14:textId="081948D1" w:rsidR="009F0084" w:rsidRPr="00B9642A" w:rsidRDefault="009F0084" w:rsidP="00B95C30">
      <w:pPr>
        <w:spacing w:line="276" w:lineRule="auto"/>
        <w:jc w:val="both"/>
        <w:rPr>
          <w:rFonts w:ascii="Arial" w:hAnsi="Arial" w:cs="Arial"/>
          <w:noProof/>
          <w:sz w:val="22"/>
          <w:lang w:val="es-ES_tradnl"/>
        </w:rPr>
      </w:pPr>
    </w:p>
    <w:p w14:paraId="4D0B38CA" w14:textId="428E866F" w:rsidR="009F0084" w:rsidRPr="00B9642A" w:rsidRDefault="009F0084" w:rsidP="00B95C30">
      <w:pPr>
        <w:spacing w:line="276" w:lineRule="auto"/>
        <w:jc w:val="both"/>
        <w:rPr>
          <w:rFonts w:ascii="Arial" w:hAnsi="Arial" w:cs="Arial"/>
          <w:noProof/>
          <w:sz w:val="22"/>
          <w:lang w:val="es-ES_tradnl"/>
        </w:rPr>
      </w:pPr>
    </w:p>
    <w:p w14:paraId="70C81D20" w14:textId="77777777" w:rsidR="009F0084" w:rsidRPr="00B9642A" w:rsidRDefault="009F0084" w:rsidP="00B95C30">
      <w:pPr>
        <w:spacing w:line="276" w:lineRule="auto"/>
        <w:jc w:val="both"/>
        <w:rPr>
          <w:rFonts w:ascii="Arial" w:hAnsi="Arial" w:cs="Arial"/>
          <w:noProof/>
          <w:sz w:val="22"/>
          <w:lang w:val="es-ES_tradnl"/>
        </w:rPr>
      </w:pPr>
    </w:p>
    <w:p w14:paraId="181E7C42" w14:textId="77777777" w:rsidR="00B9642A" w:rsidRDefault="00B9642A" w:rsidP="00B9642A">
      <w:pPr>
        <w:jc w:val="right"/>
        <w:rPr>
          <w:rFonts w:ascii="Arial" w:hAnsi="Arial" w:cs="Arial"/>
          <w:b/>
          <w:sz w:val="22"/>
          <w:lang w:val="es-ES_tradnl"/>
        </w:rPr>
      </w:pPr>
    </w:p>
    <w:p w14:paraId="24A88D3F" w14:textId="7B80D2A8" w:rsidR="00F53F4F" w:rsidRPr="00B9642A" w:rsidRDefault="00B9642A" w:rsidP="00B9642A">
      <w:pPr>
        <w:jc w:val="right"/>
        <w:rPr>
          <w:rFonts w:ascii="Arial" w:hAnsi="Arial" w:cs="Arial"/>
          <w:b/>
          <w:sz w:val="22"/>
          <w:lang w:val="es-ES_tradnl"/>
        </w:rPr>
      </w:pPr>
      <w:r>
        <w:rPr>
          <w:rFonts w:ascii="Arial" w:hAnsi="Arial" w:cs="Arial"/>
          <w:b/>
          <w:sz w:val="22"/>
          <w:lang w:val="es-ES_tradnl"/>
        </w:rPr>
        <w:t xml:space="preserve">Radicado No. </w:t>
      </w:r>
      <w:r w:rsidRPr="00B9642A">
        <w:rPr>
          <w:rFonts w:ascii="Arial" w:hAnsi="Arial" w:cs="Arial"/>
          <w:b/>
          <w:sz w:val="22"/>
          <w:lang w:val="es-ES_tradnl"/>
        </w:rPr>
        <w:t>RS20210407002710</w:t>
      </w:r>
    </w:p>
    <w:p w14:paraId="5ACE9AA7" w14:textId="77777777" w:rsidR="00B9642A" w:rsidRDefault="00B9642A" w:rsidP="00B95C30">
      <w:pPr>
        <w:jc w:val="both"/>
        <w:rPr>
          <w:rFonts w:ascii="Arial" w:hAnsi="Arial" w:cs="Arial"/>
          <w:bCs/>
          <w:sz w:val="22"/>
          <w:lang w:val="es-ES_tradnl"/>
        </w:rPr>
      </w:pPr>
    </w:p>
    <w:p w14:paraId="05A33EEF" w14:textId="7E81F630" w:rsidR="009F0084" w:rsidRPr="00B9642A" w:rsidRDefault="00B9642A" w:rsidP="00B95C30">
      <w:pPr>
        <w:jc w:val="both"/>
        <w:rPr>
          <w:rFonts w:ascii="Arial" w:hAnsi="Arial" w:cs="Arial"/>
          <w:bCs/>
          <w:sz w:val="22"/>
          <w:lang w:val="es-ES_tradnl"/>
        </w:rPr>
      </w:pPr>
      <w:r w:rsidRPr="00B9642A">
        <w:rPr>
          <w:rFonts w:ascii="Arial" w:hAnsi="Arial" w:cs="Arial"/>
          <w:bCs/>
          <w:sz w:val="22"/>
          <w:lang w:val="es-ES_tradnl"/>
        </w:rPr>
        <w:t xml:space="preserve">Bogotá, 07 </w:t>
      </w:r>
      <w:proofErr w:type="gramStart"/>
      <w:r w:rsidRPr="00B9642A">
        <w:rPr>
          <w:rFonts w:ascii="Arial" w:hAnsi="Arial" w:cs="Arial"/>
          <w:bCs/>
          <w:sz w:val="22"/>
          <w:lang w:val="es-ES_tradnl"/>
        </w:rPr>
        <w:t>Abril</w:t>
      </w:r>
      <w:proofErr w:type="gramEnd"/>
      <w:r w:rsidRPr="00B9642A">
        <w:rPr>
          <w:rFonts w:ascii="Arial" w:hAnsi="Arial" w:cs="Arial"/>
          <w:bCs/>
          <w:sz w:val="22"/>
          <w:lang w:val="es-ES_tradnl"/>
        </w:rPr>
        <w:t xml:space="preserve"> 2021</w:t>
      </w:r>
    </w:p>
    <w:p w14:paraId="7C3836C0" w14:textId="05B854C5" w:rsidR="009F0084" w:rsidRDefault="009F0084" w:rsidP="00B95C30">
      <w:pPr>
        <w:jc w:val="both"/>
        <w:rPr>
          <w:rFonts w:ascii="Arial" w:hAnsi="Arial" w:cs="Arial"/>
          <w:b/>
          <w:sz w:val="22"/>
          <w:lang w:val="es-ES_tradnl"/>
        </w:rPr>
      </w:pPr>
    </w:p>
    <w:p w14:paraId="0B98C31D" w14:textId="77777777" w:rsidR="00B9642A" w:rsidRPr="00B9642A" w:rsidRDefault="00B9642A" w:rsidP="00B95C30">
      <w:pPr>
        <w:jc w:val="both"/>
        <w:rPr>
          <w:rFonts w:ascii="Arial" w:hAnsi="Arial" w:cs="Arial"/>
          <w:b/>
          <w:sz w:val="22"/>
          <w:lang w:val="es-ES_tradnl"/>
        </w:rPr>
      </w:pPr>
    </w:p>
    <w:p w14:paraId="5F5AE9EF" w14:textId="16637563" w:rsidR="00B95C30" w:rsidRPr="00B9642A" w:rsidRDefault="00BE4FBF" w:rsidP="00B95C30">
      <w:pPr>
        <w:jc w:val="both"/>
        <w:rPr>
          <w:rFonts w:ascii="Arial" w:eastAsia="Calibri" w:hAnsi="Arial" w:cs="Arial"/>
          <w:sz w:val="22"/>
          <w:lang w:val="es-ES_tradnl"/>
        </w:rPr>
      </w:pPr>
      <w:bookmarkStart w:id="2" w:name="_Hlk68680938"/>
      <w:r w:rsidRPr="00B9642A">
        <w:rPr>
          <w:rFonts w:ascii="Arial" w:eastAsia="Calibri" w:hAnsi="Arial" w:cs="Arial"/>
          <w:sz w:val="22"/>
          <w:lang w:val="es-ES_tradnl"/>
        </w:rPr>
        <w:t>Señor</w:t>
      </w:r>
    </w:p>
    <w:p w14:paraId="4F449DB8" w14:textId="46BD798F" w:rsidR="00D41E24" w:rsidRPr="00B9642A" w:rsidRDefault="00D41E24" w:rsidP="00B95C30">
      <w:pPr>
        <w:jc w:val="both"/>
        <w:rPr>
          <w:rFonts w:ascii="Arial" w:eastAsia="Calibri" w:hAnsi="Arial" w:cs="Arial"/>
          <w:b/>
          <w:sz w:val="22"/>
          <w:lang w:val="es-ES_tradnl"/>
        </w:rPr>
      </w:pPr>
      <w:r w:rsidRPr="00B9642A">
        <w:rPr>
          <w:rFonts w:ascii="Arial" w:eastAsia="Calibri" w:hAnsi="Arial" w:cs="Arial"/>
          <w:b/>
          <w:sz w:val="22"/>
          <w:lang w:val="es-ES_tradnl"/>
        </w:rPr>
        <w:t>Pedro Alejandro Ariza Rubiano</w:t>
      </w:r>
    </w:p>
    <w:p w14:paraId="09D4AEA8" w14:textId="06910966" w:rsidR="00B95C30" w:rsidRPr="00B9642A" w:rsidRDefault="00D41E24" w:rsidP="00B95C30">
      <w:pPr>
        <w:jc w:val="both"/>
        <w:rPr>
          <w:rFonts w:ascii="Arial" w:eastAsia="Calibri" w:hAnsi="Arial" w:cs="Arial"/>
          <w:sz w:val="22"/>
          <w:lang w:val="es-ES_tradnl"/>
        </w:rPr>
      </w:pPr>
      <w:r w:rsidRPr="00B9642A">
        <w:rPr>
          <w:rFonts w:ascii="Arial" w:eastAsia="Calibri" w:hAnsi="Arial" w:cs="Arial"/>
          <w:sz w:val="22"/>
          <w:lang w:val="es-ES_tradnl"/>
        </w:rPr>
        <w:t xml:space="preserve">San Gil, </w:t>
      </w:r>
      <w:r w:rsidR="002420B3" w:rsidRPr="00B9642A">
        <w:rPr>
          <w:rFonts w:ascii="Arial" w:eastAsia="Calibri" w:hAnsi="Arial" w:cs="Arial"/>
          <w:sz w:val="22"/>
          <w:lang w:val="es-ES_tradnl"/>
        </w:rPr>
        <w:t>Santander</w:t>
      </w:r>
    </w:p>
    <w:p w14:paraId="3B584A57" w14:textId="4528CA3D" w:rsidR="00F53F4F" w:rsidRPr="00B9642A" w:rsidRDefault="00F53F4F" w:rsidP="00B95C30">
      <w:pPr>
        <w:jc w:val="both"/>
        <w:rPr>
          <w:rFonts w:ascii="Arial" w:eastAsia="Calibri" w:hAnsi="Arial" w:cs="Arial"/>
          <w:sz w:val="22"/>
          <w:lang w:val="es-ES_tradnl"/>
        </w:rPr>
      </w:pPr>
    </w:p>
    <w:p w14:paraId="48E36FCF" w14:textId="77777777" w:rsidR="00F53F4F" w:rsidRPr="00B9642A" w:rsidRDefault="00F53F4F" w:rsidP="00B95C30">
      <w:pPr>
        <w:jc w:val="both"/>
        <w:rPr>
          <w:rFonts w:ascii="Arial" w:eastAsia="Calibri" w:hAnsi="Arial" w:cs="Arial"/>
          <w:sz w:val="22"/>
          <w:lang w:val="es-ES_tradnl"/>
        </w:rPr>
      </w:pPr>
    </w:p>
    <w:p w14:paraId="12E66182" w14:textId="6180B117" w:rsidR="00B95C30" w:rsidRPr="00B9642A" w:rsidRDefault="00F53F4F" w:rsidP="001D6CD2">
      <w:pPr>
        <w:rPr>
          <w:rFonts w:ascii="Arial" w:eastAsia="Calibri" w:hAnsi="Arial" w:cs="Arial"/>
          <w:b/>
          <w:bCs/>
          <w:sz w:val="22"/>
          <w:lang w:val="es-ES_tradnl"/>
        </w:rPr>
      </w:pPr>
      <w:r w:rsidRPr="00B9642A">
        <w:rPr>
          <w:rFonts w:ascii="Arial" w:eastAsia="Calibri" w:hAnsi="Arial" w:cs="Arial"/>
          <w:b/>
          <w:bCs/>
          <w:sz w:val="22"/>
          <w:lang w:val="es-ES_tradnl"/>
        </w:rPr>
        <w:t xml:space="preserve">                                            </w:t>
      </w:r>
      <w:r w:rsidR="00B95C30" w:rsidRPr="00B9642A">
        <w:rPr>
          <w:rFonts w:ascii="Arial" w:eastAsia="Calibri" w:hAnsi="Arial" w:cs="Arial"/>
          <w:b/>
          <w:bCs/>
          <w:sz w:val="22"/>
          <w:lang w:val="es-ES_tradnl"/>
        </w:rPr>
        <w:t xml:space="preserve">Concepto C ‒ </w:t>
      </w:r>
      <w:r w:rsidR="005C506F" w:rsidRPr="00B9642A">
        <w:rPr>
          <w:rFonts w:ascii="Arial" w:eastAsia="Calibri" w:hAnsi="Arial" w:cs="Arial"/>
          <w:b/>
          <w:bCs/>
          <w:sz w:val="22"/>
          <w:lang w:val="es-ES_tradnl"/>
        </w:rPr>
        <w:t>1</w:t>
      </w:r>
      <w:r w:rsidR="00602065" w:rsidRPr="00B9642A">
        <w:rPr>
          <w:rFonts w:ascii="Arial" w:eastAsia="Calibri" w:hAnsi="Arial" w:cs="Arial"/>
          <w:b/>
          <w:bCs/>
          <w:sz w:val="22"/>
          <w:lang w:val="es-ES_tradnl"/>
        </w:rPr>
        <w:t>30</w:t>
      </w:r>
      <w:r w:rsidR="00B95C30" w:rsidRPr="00B9642A">
        <w:rPr>
          <w:rFonts w:ascii="Arial" w:eastAsia="Calibri" w:hAnsi="Arial" w:cs="Arial"/>
          <w:b/>
          <w:bCs/>
          <w:sz w:val="22"/>
          <w:lang w:val="es-ES_tradnl"/>
        </w:rPr>
        <w:t xml:space="preserve"> de 202</w:t>
      </w:r>
      <w:r w:rsidR="005E781C" w:rsidRPr="00B9642A">
        <w:rPr>
          <w:rFonts w:ascii="Arial" w:eastAsia="Calibri" w:hAnsi="Arial" w:cs="Arial"/>
          <w:b/>
          <w:bCs/>
          <w:sz w:val="22"/>
          <w:lang w:val="es-ES_tradnl"/>
        </w:rPr>
        <w:t>1</w:t>
      </w:r>
    </w:p>
    <w:p w14:paraId="1BD594F9" w14:textId="77777777" w:rsidR="00B95C30" w:rsidRPr="00B9642A" w:rsidRDefault="00B95C30" w:rsidP="00B95C30">
      <w:pPr>
        <w:jc w:val="both"/>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F0084" w:rsidRPr="00B9642A" w14:paraId="19DFC051" w14:textId="77777777" w:rsidTr="008F4163">
        <w:tc>
          <w:tcPr>
            <w:tcW w:w="2689" w:type="dxa"/>
          </w:tcPr>
          <w:p w14:paraId="6BC0D1AC" w14:textId="77777777" w:rsidR="00B95C30" w:rsidRPr="00B9642A" w:rsidRDefault="00B95C30" w:rsidP="008F4163">
            <w:pPr>
              <w:jc w:val="both"/>
              <w:rPr>
                <w:rFonts w:ascii="Arial" w:eastAsia="Calibri" w:hAnsi="Arial" w:cs="Arial"/>
                <w:sz w:val="22"/>
                <w:lang w:val="es-ES_tradnl"/>
              </w:rPr>
            </w:pPr>
            <w:r w:rsidRPr="00B9642A">
              <w:rPr>
                <w:rFonts w:ascii="Arial" w:eastAsia="Calibri" w:hAnsi="Arial" w:cs="Arial"/>
                <w:b/>
                <w:sz w:val="22"/>
                <w:lang w:val="es-ES_tradnl"/>
              </w:rPr>
              <w:t>Temas:</w:t>
            </w:r>
            <w:r w:rsidRPr="00B9642A">
              <w:rPr>
                <w:rFonts w:ascii="Arial" w:eastAsia="Calibri" w:hAnsi="Arial" w:cs="Arial"/>
                <w:sz w:val="22"/>
                <w:lang w:val="es-ES_tradnl"/>
              </w:rPr>
              <w:t xml:space="preserve">                                      </w:t>
            </w:r>
          </w:p>
        </w:tc>
        <w:tc>
          <w:tcPr>
            <w:tcW w:w="6237" w:type="dxa"/>
          </w:tcPr>
          <w:p w14:paraId="5F389CAF" w14:textId="4C382FE7" w:rsidR="00B95C30" w:rsidRPr="00B9642A" w:rsidRDefault="000578FF" w:rsidP="008F4163">
            <w:pPr>
              <w:jc w:val="both"/>
              <w:rPr>
                <w:rFonts w:ascii="Arial" w:eastAsia="Calibri" w:hAnsi="Arial" w:cs="Arial"/>
                <w:sz w:val="22"/>
                <w:lang w:val="es-ES_tradnl"/>
              </w:rPr>
            </w:pPr>
            <w:r w:rsidRPr="00B9642A">
              <w:rPr>
                <w:rFonts w:ascii="Arial" w:eastAsia="Calibri" w:hAnsi="Arial" w:cs="Arial"/>
                <w:bCs/>
                <w:sz w:val="22"/>
                <w:lang w:val="es-ES_tradnl"/>
              </w:rPr>
              <w:t xml:space="preserve">LEY DE EMPRENDIMIENTO – Ley </w:t>
            </w:r>
            <w:r w:rsidR="001F0325" w:rsidRPr="00B9642A">
              <w:rPr>
                <w:rFonts w:ascii="Arial" w:eastAsia="Calibri" w:hAnsi="Arial" w:cs="Arial"/>
                <w:bCs/>
                <w:sz w:val="22"/>
                <w:lang w:val="es-ES_tradnl"/>
              </w:rPr>
              <w:t>2069</w:t>
            </w:r>
            <w:r w:rsidRPr="00B9642A">
              <w:rPr>
                <w:rFonts w:ascii="Arial" w:eastAsia="Calibri" w:hAnsi="Arial" w:cs="Arial"/>
                <w:bCs/>
                <w:sz w:val="22"/>
                <w:lang w:val="es-ES_tradnl"/>
              </w:rPr>
              <w:t xml:space="preserve"> de 2020 – Vigencia </w:t>
            </w:r>
            <w:r w:rsidR="00B95C30" w:rsidRPr="00B9642A">
              <w:rPr>
                <w:rFonts w:ascii="Arial" w:eastAsia="Calibri" w:hAnsi="Arial" w:cs="Arial"/>
                <w:bCs/>
                <w:sz w:val="22"/>
                <w:lang w:val="es-ES_tradnl"/>
              </w:rPr>
              <w:t>/</w:t>
            </w:r>
            <w:r w:rsidR="008B63FE" w:rsidRPr="00B9642A">
              <w:rPr>
                <w:rFonts w:ascii="Arial" w:eastAsia="Calibri" w:hAnsi="Arial" w:cs="Arial"/>
                <w:bCs/>
                <w:sz w:val="22"/>
                <w:lang w:val="es-ES_tradnl"/>
              </w:rPr>
              <w:t xml:space="preserve"> </w:t>
            </w:r>
            <w:r w:rsidRPr="00B9642A">
              <w:rPr>
                <w:rFonts w:ascii="Arial" w:eastAsia="Calibri" w:hAnsi="Arial" w:cs="Arial"/>
                <w:bCs/>
                <w:sz w:val="22"/>
                <w:lang w:val="es-ES_tradnl"/>
              </w:rPr>
              <w:t xml:space="preserve">MIPYMES – Ley </w:t>
            </w:r>
            <w:r w:rsidR="001F0325" w:rsidRPr="00B9642A">
              <w:rPr>
                <w:rFonts w:ascii="Arial" w:eastAsia="Calibri" w:hAnsi="Arial" w:cs="Arial"/>
                <w:bCs/>
                <w:sz w:val="22"/>
                <w:lang w:val="es-ES_tradnl"/>
              </w:rPr>
              <w:t>2069</w:t>
            </w:r>
            <w:r w:rsidRPr="00B9642A">
              <w:rPr>
                <w:rFonts w:ascii="Arial" w:eastAsia="Calibri" w:hAnsi="Arial" w:cs="Arial"/>
                <w:bCs/>
                <w:sz w:val="22"/>
                <w:lang w:val="es-ES_tradnl"/>
              </w:rPr>
              <w:t xml:space="preserve"> – Artículo 34 – Convocatorias limitadas – </w:t>
            </w:r>
            <w:r w:rsidR="009220F6" w:rsidRPr="00B9642A">
              <w:rPr>
                <w:rFonts w:ascii="Arial" w:eastAsia="Calibri" w:hAnsi="Arial" w:cs="Arial"/>
                <w:bCs/>
                <w:sz w:val="22"/>
                <w:lang w:val="es-ES_tradnl"/>
              </w:rPr>
              <w:t>Vigencia</w:t>
            </w:r>
            <w:r w:rsidRPr="00B9642A">
              <w:rPr>
                <w:rFonts w:ascii="Arial" w:eastAsia="Calibri" w:hAnsi="Arial" w:cs="Arial"/>
                <w:bCs/>
                <w:sz w:val="22"/>
                <w:lang w:val="es-ES_tradnl"/>
              </w:rPr>
              <w:t xml:space="preserve"> </w:t>
            </w:r>
            <w:r w:rsidR="009F0084" w:rsidRPr="00B9642A">
              <w:rPr>
                <w:rFonts w:ascii="Arial" w:eastAsia="Calibri" w:hAnsi="Arial" w:cs="Arial"/>
                <w:bCs/>
                <w:sz w:val="22"/>
                <w:lang w:val="es-ES_tradnl"/>
              </w:rPr>
              <w:t>/ MIPYMES – Ley 2069 – Artículo 34 – Convocatorias limitadas – Factor territorial – Provincias</w:t>
            </w:r>
          </w:p>
        </w:tc>
      </w:tr>
      <w:tr w:rsidR="00B95C30" w:rsidRPr="00B9642A" w14:paraId="27CD52AB" w14:textId="77777777" w:rsidTr="008F4163">
        <w:tc>
          <w:tcPr>
            <w:tcW w:w="2689" w:type="dxa"/>
          </w:tcPr>
          <w:p w14:paraId="37E195A1" w14:textId="1BA218D5" w:rsidR="00B95C30" w:rsidRPr="00B9642A" w:rsidRDefault="00B95C30" w:rsidP="008F4163">
            <w:pPr>
              <w:spacing w:before="120"/>
              <w:jc w:val="both"/>
              <w:rPr>
                <w:rFonts w:ascii="Arial" w:eastAsia="Calibri" w:hAnsi="Arial" w:cs="Arial"/>
                <w:b/>
                <w:sz w:val="22"/>
                <w:lang w:val="es-ES_tradnl"/>
              </w:rPr>
            </w:pPr>
            <w:r w:rsidRPr="00B9642A">
              <w:rPr>
                <w:rFonts w:ascii="Arial" w:eastAsia="Calibri" w:hAnsi="Arial" w:cs="Arial"/>
                <w:b/>
                <w:sz w:val="22"/>
                <w:lang w:val="es-ES_tradnl"/>
              </w:rPr>
              <w:t>Radicación:</w:t>
            </w:r>
            <w:r w:rsidRPr="00B9642A">
              <w:rPr>
                <w:rFonts w:ascii="Arial" w:eastAsia="Calibri" w:hAnsi="Arial" w:cs="Arial"/>
                <w:sz w:val="22"/>
                <w:lang w:val="es-ES_tradnl"/>
              </w:rPr>
              <w:t xml:space="preserve">                              </w:t>
            </w:r>
          </w:p>
        </w:tc>
        <w:tc>
          <w:tcPr>
            <w:tcW w:w="6237" w:type="dxa"/>
          </w:tcPr>
          <w:p w14:paraId="09088B1B" w14:textId="1D95EBD5" w:rsidR="00B95C30" w:rsidRPr="00B9642A" w:rsidRDefault="00B95C30" w:rsidP="008F4163">
            <w:pPr>
              <w:spacing w:before="120"/>
              <w:jc w:val="both"/>
              <w:rPr>
                <w:rFonts w:ascii="Arial" w:eastAsia="Calibri" w:hAnsi="Arial" w:cs="Arial"/>
                <w:sz w:val="22"/>
                <w:lang w:val="es-ES_tradnl"/>
              </w:rPr>
            </w:pPr>
            <w:r w:rsidRPr="00B9642A">
              <w:rPr>
                <w:rFonts w:ascii="Arial" w:eastAsia="Calibri" w:hAnsi="Arial" w:cs="Arial"/>
                <w:sz w:val="22"/>
                <w:lang w:val="es-ES_tradnl"/>
              </w:rPr>
              <w:t xml:space="preserve">Respuesta a consulta # </w:t>
            </w:r>
            <w:r w:rsidR="00D914B4" w:rsidRPr="00B9642A">
              <w:rPr>
                <w:rFonts w:ascii="Arial" w:eastAsia="Calibri" w:hAnsi="Arial" w:cs="Arial"/>
                <w:sz w:val="22"/>
                <w:lang w:val="es-ES_tradnl"/>
              </w:rPr>
              <w:t>P20210219001391</w:t>
            </w:r>
          </w:p>
        </w:tc>
      </w:tr>
    </w:tbl>
    <w:p w14:paraId="61B55CA4" w14:textId="77777777" w:rsidR="00716BB0" w:rsidRPr="00B9642A" w:rsidRDefault="00716BB0" w:rsidP="003C3339">
      <w:pPr>
        <w:jc w:val="both"/>
        <w:rPr>
          <w:rFonts w:ascii="Arial" w:eastAsia="Calibri" w:hAnsi="Arial" w:cs="Arial"/>
          <w:sz w:val="22"/>
          <w:lang w:val="es-ES_tradnl"/>
        </w:rPr>
      </w:pPr>
    </w:p>
    <w:p w14:paraId="4B9B5156" w14:textId="77777777" w:rsidR="00716BB0" w:rsidRPr="00B9642A" w:rsidRDefault="00716BB0" w:rsidP="003C3339">
      <w:pPr>
        <w:jc w:val="both"/>
        <w:rPr>
          <w:rFonts w:ascii="Arial" w:eastAsia="Calibri" w:hAnsi="Arial" w:cs="Arial"/>
          <w:sz w:val="22"/>
          <w:lang w:val="es-ES_tradnl"/>
        </w:rPr>
      </w:pPr>
    </w:p>
    <w:p w14:paraId="1CF4AEA0" w14:textId="297A1EF1" w:rsidR="003C3339" w:rsidRPr="00B9642A" w:rsidRDefault="003C3339" w:rsidP="003C3339">
      <w:pPr>
        <w:jc w:val="both"/>
        <w:rPr>
          <w:rFonts w:ascii="Arial" w:eastAsia="Calibri" w:hAnsi="Arial" w:cs="Arial"/>
          <w:sz w:val="22"/>
          <w:lang w:val="es-ES_tradnl"/>
        </w:rPr>
      </w:pPr>
      <w:r w:rsidRPr="00B9642A">
        <w:rPr>
          <w:rFonts w:ascii="Arial" w:eastAsia="Calibri" w:hAnsi="Arial" w:cs="Arial"/>
          <w:sz w:val="22"/>
          <w:lang w:val="es-ES_tradnl"/>
        </w:rPr>
        <w:t>Estimad</w:t>
      </w:r>
      <w:r w:rsidR="002420B3" w:rsidRPr="00B9642A">
        <w:rPr>
          <w:rFonts w:ascii="Arial" w:eastAsia="Calibri" w:hAnsi="Arial" w:cs="Arial"/>
          <w:sz w:val="22"/>
          <w:lang w:val="es-ES_tradnl"/>
        </w:rPr>
        <w:t>o</w:t>
      </w:r>
      <w:r w:rsidRPr="00B9642A">
        <w:rPr>
          <w:rFonts w:ascii="Arial" w:eastAsia="Calibri" w:hAnsi="Arial" w:cs="Arial"/>
          <w:sz w:val="22"/>
          <w:lang w:val="es-ES_tradnl"/>
        </w:rPr>
        <w:t xml:space="preserve"> </w:t>
      </w:r>
      <w:r w:rsidR="0063732C" w:rsidRPr="00B9642A">
        <w:rPr>
          <w:rFonts w:ascii="Arial" w:eastAsia="Calibri" w:hAnsi="Arial" w:cs="Arial"/>
          <w:sz w:val="22"/>
          <w:lang w:val="es-ES_tradnl"/>
        </w:rPr>
        <w:t>señor</w:t>
      </w:r>
      <w:r w:rsidR="00BE4FBF" w:rsidRPr="00B9642A">
        <w:rPr>
          <w:rFonts w:ascii="Arial" w:eastAsia="Calibri" w:hAnsi="Arial" w:cs="Arial"/>
          <w:sz w:val="22"/>
          <w:lang w:val="es-ES_tradnl"/>
        </w:rPr>
        <w:t xml:space="preserve"> </w:t>
      </w:r>
      <w:r w:rsidR="002420B3" w:rsidRPr="00B9642A">
        <w:rPr>
          <w:rFonts w:ascii="Arial" w:eastAsia="Calibri" w:hAnsi="Arial" w:cs="Arial"/>
          <w:sz w:val="22"/>
          <w:lang w:val="es-ES_tradnl"/>
        </w:rPr>
        <w:t>Ariza</w:t>
      </w:r>
      <w:r w:rsidRPr="00B9642A">
        <w:rPr>
          <w:rFonts w:ascii="Arial" w:eastAsia="Calibri" w:hAnsi="Arial" w:cs="Arial"/>
          <w:sz w:val="22"/>
          <w:lang w:val="es-ES_tradnl"/>
        </w:rPr>
        <w:t>:</w:t>
      </w:r>
    </w:p>
    <w:p w14:paraId="1EAE5543" w14:textId="77777777" w:rsidR="00DD5B04" w:rsidRPr="00B9642A" w:rsidRDefault="00DD5B04" w:rsidP="00DF76A2">
      <w:pPr>
        <w:jc w:val="both"/>
        <w:rPr>
          <w:rFonts w:ascii="Arial" w:eastAsia="Calibri" w:hAnsi="Arial" w:cs="Arial"/>
          <w:sz w:val="22"/>
          <w:lang w:val="es-ES_tradnl"/>
        </w:rPr>
      </w:pPr>
    </w:p>
    <w:p w14:paraId="2109B2D3" w14:textId="03052C99" w:rsidR="00DD5B04" w:rsidRPr="00B9642A" w:rsidRDefault="00DD5B04" w:rsidP="00DF76A2">
      <w:pPr>
        <w:spacing w:line="276" w:lineRule="auto"/>
        <w:jc w:val="both"/>
        <w:rPr>
          <w:rFonts w:ascii="Arial" w:eastAsia="Calibri" w:hAnsi="Arial" w:cs="Arial"/>
          <w:sz w:val="22"/>
          <w:lang w:val="es-ES_tradnl"/>
        </w:rPr>
      </w:pPr>
      <w:r w:rsidRPr="00B9642A">
        <w:rPr>
          <w:rFonts w:ascii="Arial" w:eastAsia="Calibri" w:hAnsi="Arial" w:cs="Arial"/>
          <w:sz w:val="22"/>
          <w:lang w:val="es-ES_tradnl"/>
        </w:rPr>
        <w:t>En ejercicio de la competencia otorgada por el numeral 8 del artículo 11 y el numeral 5 del artículo 3 del Decreto Ley 4170 de 2011, la Agencia Nacional de Contratación Pública ― Colombia Compra Eficiente</w:t>
      </w:r>
      <w:r w:rsidR="008C3C57" w:rsidRPr="00B9642A">
        <w:rPr>
          <w:rFonts w:ascii="Arial" w:eastAsia="Calibri" w:hAnsi="Arial" w:cs="Arial"/>
          <w:sz w:val="22"/>
          <w:lang w:val="es-ES_tradnl"/>
        </w:rPr>
        <w:t xml:space="preserve"> </w:t>
      </w:r>
      <w:r w:rsidRPr="00B9642A">
        <w:rPr>
          <w:rFonts w:ascii="Arial" w:eastAsia="Calibri" w:hAnsi="Arial" w:cs="Arial"/>
          <w:sz w:val="22"/>
          <w:lang w:val="es-ES_tradnl"/>
        </w:rPr>
        <w:t xml:space="preserve">responde su consulta del </w:t>
      </w:r>
      <w:r w:rsidR="009013B8" w:rsidRPr="00B9642A">
        <w:rPr>
          <w:rFonts w:ascii="Arial" w:eastAsia="Calibri" w:hAnsi="Arial" w:cs="Arial"/>
          <w:sz w:val="22"/>
          <w:lang w:val="es-ES_tradnl"/>
        </w:rPr>
        <w:t>1</w:t>
      </w:r>
      <w:r w:rsidR="00130413" w:rsidRPr="00B9642A">
        <w:rPr>
          <w:rFonts w:ascii="Arial" w:eastAsia="Calibri" w:hAnsi="Arial" w:cs="Arial"/>
          <w:sz w:val="22"/>
          <w:lang w:val="es-ES_tradnl"/>
        </w:rPr>
        <w:t>9</w:t>
      </w:r>
      <w:r w:rsidR="00FD4AF3" w:rsidRPr="00B9642A">
        <w:rPr>
          <w:rFonts w:ascii="Arial" w:eastAsia="Calibri" w:hAnsi="Arial" w:cs="Arial"/>
          <w:sz w:val="22"/>
          <w:lang w:val="es-ES_tradnl"/>
        </w:rPr>
        <w:t xml:space="preserve"> de </w:t>
      </w:r>
      <w:r w:rsidR="009013B8" w:rsidRPr="00B9642A">
        <w:rPr>
          <w:rFonts w:ascii="Arial" w:eastAsia="Calibri" w:hAnsi="Arial" w:cs="Arial"/>
          <w:sz w:val="22"/>
          <w:lang w:val="es-ES_tradnl"/>
        </w:rPr>
        <w:t>febrero</w:t>
      </w:r>
      <w:r w:rsidRPr="00B9642A">
        <w:rPr>
          <w:rFonts w:ascii="Arial" w:eastAsia="Calibri" w:hAnsi="Arial" w:cs="Arial"/>
          <w:sz w:val="22"/>
          <w:lang w:val="es-ES_tradnl"/>
        </w:rPr>
        <w:t xml:space="preserve"> del</w:t>
      </w:r>
      <w:r w:rsidR="007E74BF" w:rsidRPr="00B9642A">
        <w:rPr>
          <w:rFonts w:ascii="Arial" w:eastAsia="Calibri" w:hAnsi="Arial" w:cs="Arial"/>
          <w:sz w:val="22"/>
          <w:lang w:val="es-ES_tradnl"/>
        </w:rPr>
        <w:t xml:space="preserve"> </w:t>
      </w:r>
      <w:r w:rsidRPr="00B9642A">
        <w:rPr>
          <w:rFonts w:ascii="Arial" w:eastAsia="Calibri" w:hAnsi="Arial" w:cs="Arial"/>
          <w:sz w:val="22"/>
          <w:lang w:val="es-ES_tradnl"/>
        </w:rPr>
        <w:t>202</w:t>
      </w:r>
      <w:r w:rsidR="00FB0880" w:rsidRPr="00B9642A">
        <w:rPr>
          <w:rFonts w:ascii="Arial" w:eastAsia="Calibri" w:hAnsi="Arial" w:cs="Arial"/>
          <w:sz w:val="22"/>
          <w:lang w:val="es-ES_tradnl"/>
        </w:rPr>
        <w:t>1</w:t>
      </w:r>
      <w:r w:rsidR="008C3C57" w:rsidRPr="00B9642A">
        <w:rPr>
          <w:rFonts w:ascii="Arial" w:eastAsia="Calibri" w:hAnsi="Arial" w:cs="Arial"/>
          <w:sz w:val="22"/>
          <w:lang w:val="es-ES_tradnl"/>
        </w:rPr>
        <w:t>.</w:t>
      </w:r>
      <w:r w:rsidR="009013B8" w:rsidRPr="00B9642A">
        <w:rPr>
          <w:rFonts w:ascii="Arial" w:eastAsia="Calibri" w:hAnsi="Arial" w:cs="Arial"/>
          <w:sz w:val="22"/>
          <w:lang w:val="es-ES_tradnl"/>
        </w:rPr>
        <w:t xml:space="preserve"> </w:t>
      </w:r>
    </w:p>
    <w:p w14:paraId="0C1E0712" w14:textId="77777777" w:rsidR="00DD5B04" w:rsidRPr="00B9642A" w:rsidRDefault="00DD5B04" w:rsidP="00FC2D17">
      <w:pPr>
        <w:jc w:val="both"/>
        <w:rPr>
          <w:rFonts w:ascii="Arial" w:eastAsia="Calibri" w:hAnsi="Arial" w:cs="Arial"/>
          <w:b/>
          <w:sz w:val="22"/>
          <w:lang w:val="es-ES_tradnl"/>
        </w:rPr>
      </w:pPr>
    </w:p>
    <w:p w14:paraId="7701FCC7" w14:textId="77777777" w:rsidR="00DD5B04" w:rsidRPr="00B9642A"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sz w:val="22"/>
          <w:lang w:val="es-ES_tradnl"/>
        </w:rPr>
      </w:pPr>
      <w:r w:rsidRPr="00B9642A">
        <w:rPr>
          <w:rFonts w:ascii="Arial" w:eastAsia="Calibri" w:hAnsi="Arial" w:cs="Arial"/>
          <w:b/>
          <w:sz w:val="22"/>
          <w:lang w:val="es-ES_tradnl"/>
        </w:rPr>
        <w:t xml:space="preserve">Problema planteado </w:t>
      </w:r>
    </w:p>
    <w:p w14:paraId="224B43D3" w14:textId="77777777" w:rsidR="00DD5B04" w:rsidRPr="00B9642A" w:rsidRDefault="00DD5B04" w:rsidP="00FC2D17">
      <w:pPr>
        <w:tabs>
          <w:tab w:val="left" w:pos="426"/>
        </w:tabs>
        <w:jc w:val="both"/>
        <w:rPr>
          <w:rFonts w:ascii="Arial" w:eastAsia="Calibri" w:hAnsi="Arial" w:cs="Arial"/>
          <w:b/>
          <w:sz w:val="22"/>
          <w:lang w:val="es-ES_tradnl"/>
        </w:rPr>
      </w:pPr>
    </w:p>
    <w:p w14:paraId="79D0132C" w14:textId="0E2C303B" w:rsidR="004275A7" w:rsidRPr="00B9642A" w:rsidRDefault="00DD5B04" w:rsidP="001F792A">
      <w:pPr>
        <w:autoSpaceDE w:val="0"/>
        <w:autoSpaceDN w:val="0"/>
        <w:adjustRightInd w:val="0"/>
        <w:spacing w:line="276" w:lineRule="auto"/>
        <w:jc w:val="both"/>
        <w:rPr>
          <w:rFonts w:ascii="Arial" w:hAnsi="Arial" w:cs="Arial"/>
          <w:sz w:val="22"/>
          <w:szCs w:val="22"/>
          <w:lang w:val="es-ES_tradnl"/>
        </w:rPr>
      </w:pPr>
      <w:r w:rsidRPr="00B9642A">
        <w:rPr>
          <w:rFonts w:ascii="Arial" w:hAnsi="Arial" w:cs="Arial"/>
          <w:sz w:val="22"/>
          <w:szCs w:val="22"/>
          <w:lang w:val="es-ES_tradnl"/>
        </w:rPr>
        <w:t xml:space="preserve">Usted </w:t>
      </w:r>
      <w:r w:rsidR="00B422C0" w:rsidRPr="00B9642A">
        <w:rPr>
          <w:rFonts w:ascii="Arial" w:hAnsi="Arial" w:cs="Arial"/>
          <w:sz w:val="22"/>
          <w:szCs w:val="22"/>
          <w:lang w:val="es-ES_tradnl"/>
        </w:rPr>
        <w:t>formula</w:t>
      </w:r>
      <w:r w:rsidR="006D46A3" w:rsidRPr="00B9642A">
        <w:rPr>
          <w:rFonts w:ascii="Arial" w:hAnsi="Arial" w:cs="Arial"/>
          <w:sz w:val="22"/>
          <w:szCs w:val="22"/>
          <w:lang w:val="es-ES_tradnl"/>
        </w:rPr>
        <w:t xml:space="preserve"> la</w:t>
      </w:r>
      <w:r w:rsidR="000B56F9" w:rsidRPr="00B9642A">
        <w:rPr>
          <w:rFonts w:ascii="Arial" w:hAnsi="Arial" w:cs="Arial"/>
          <w:sz w:val="22"/>
          <w:szCs w:val="22"/>
          <w:lang w:val="es-ES_tradnl"/>
        </w:rPr>
        <w:t xml:space="preserve"> </w:t>
      </w:r>
      <w:r w:rsidR="006D46A3" w:rsidRPr="00B9642A">
        <w:rPr>
          <w:rFonts w:ascii="Arial" w:hAnsi="Arial" w:cs="Arial"/>
          <w:sz w:val="22"/>
          <w:szCs w:val="22"/>
          <w:lang w:val="es-ES_tradnl"/>
        </w:rPr>
        <w:t>siguient</w:t>
      </w:r>
      <w:r w:rsidR="003A4C7B" w:rsidRPr="00B9642A">
        <w:rPr>
          <w:rFonts w:ascii="Arial" w:hAnsi="Arial" w:cs="Arial"/>
          <w:sz w:val="22"/>
          <w:szCs w:val="22"/>
          <w:lang w:val="es-ES_tradnl"/>
        </w:rPr>
        <w:t xml:space="preserve">e </w:t>
      </w:r>
      <w:r w:rsidR="001F792A" w:rsidRPr="00B9642A">
        <w:rPr>
          <w:rFonts w:ascii="Arial" w:hAnsi="Arial" w:cs="Arial"/>
          <w:sz w:val="22"/>
          <w:szCs w:val="22"/>
          <w:lang w:val="es-ES_tradnl"/>
        </w:rPr>
        <w:t>consulta</w:t>
      </w:r>
      <w:r w:rsidR="00B422C0" w:rsidRPr="00B9642A">
        <w:rPr>
          <w:rFonts w:ascii="Arial" w:hAnsi="Arial" w:cs="Arial"/>
          <w:sz w:val="22"/>
          <w:szCs w:val="22"/>
          <w:lang w:val="es-ES_tradnl"/>
        </w:rPr>
        <w:t>:</w:t>
      </w:r>
      <w:r w:rsidR="000B56F9" w:rsidRPr="00B9642A">
        <w:rPr>
          <w:rFonts w:ascii="Arial" w:hAnsi="Arial" w:cs="Arial"/>
          <w:sz w:val="22"/>
          <w:szCs w:val="22"/>
          <w:lang w:val="es-ES_tradnl"/>
        </w:rPr>
        <w:t xml:space="preserve"> «[…]</w:t>
      </w:r>
      <w:r w:rsidR="000B56F9" w:rsidRPr="00B9642A">
        <w:rPr>
          <w:rFonts w:ascii="Arial" w:eastAsiaTheme="minorHAnsi" w:hAnsi="Arial" w:cs="Arial"/>
          <w:sz w:val="22"/>
          <w:szCs w:val="22"/>
          <w:lang w:eastAsia="en-US"/>
        </w:rPr>
        <w:t xml:space="preserve"> </w:t>
      </w:r>
      <w:r w:rsidR="001F792A" w:rsidRPr="00B9642A">
        <w:rPr>
          <w:rFonts w:ascii="Arial" w:eastAsiaTheme="minorHAnsi" w:hAnsi="Arial" w:cs="Arial"/>
          <w:sz w:val="22"/>
          <w:szCs w:val="22"/>
          <w:lang w:eastAsia="en-US"/>
        </w:rPr>
        <w:t xml:space="preserve">El artículo 2.2.1.2.4.2.2 permite limitar a </w:t>
      </w:r>
      <w:proofErr w:type="spellStart"/>
      <w:r w:rsidR="001F792A" w:rsidRPr="00B9642A">
        <w:rPr>
          <w:rFonts w:ascii="Arial" w:eastAsiaTheme="minorHAnsi" w:hAnsi="Arial" w:cs="Arial"/>
          <w:sz w:val="22"/>
          <w:szCs w:val="22"/>
          <w:lang w:eastAsia="en-US"/>
        </w:rPr>
        <w:t>mipyme</w:t>
      </w:r>
      <w:proofErr w:type="spellEnd"/>
      <w:r w:rsidR="001F792A" w:rsidRPr="00B9642A">
        <w:rPr>
          <w:rFonts w:ascii="Arial" w:eastAsiaTheme="minorHAnsi" w:hAnsi="Arial" w:cs="Arial"/>
          <w:sz w:val="22"/>
          <w:szCs w:val="22"/>
          <w:lang w:eastAsia="en-US"/>
        </w:rPr>
        <w:t xml:space="preserve">. El articulo siguiente hace mención a la limitación territorial de municipios y/o departamentos. ahora, bajo el tenor del </w:t>
      </w:r>
      <w:r w:rsidR="00D914B4" w:rsidRPr="00B9642A">
        <w:rPr>
          <w:rFonts w:ascii="Arial" w:eastAsiaTheme="minorHAnsi" w:hAnsi="Arial" w:cs="Arial"/>
          <w:sz w:val="22"/>
          <w:szCs w:val="22"/>
          <w:lang w:eastAsia="en-US"/>
        </w:rPr>
        <w:t>artículo</w:t>
      </w:r>
      <w:r w:rsidR="001F792A" w:rsidRPr="00B9642A">
        <w:rPr>
          <w:rFonts w:ascii="Arial" w:eastAsiaTheme="minorHAnsi" w:hAnsi="Arial" w:cs="Arial"/>
          <w:sz w:val="22"/>
          <w:szCs w:val="22"/>
          <w:lang w:eastAsia="en-US"/>
        </w:rPr>
        <w:t xml:space="preserve"> 2 de la Ley 80 de 1993 frente al concepto de entidades estatales, se extrae la existencia de las provincias. En Colombia, por ejemplo, se da manejo a las provincias del departamento de Santander (</w:t>
      </w:r>
      <w:proofErr w:type="spellStart"/>
      <w:r w:rsidR="001F792A" w:rsidRPr="00B9642A">
        <w:rPr>
          <w:rFonts w:ascii="Arial" w:eastAsiaTheme="minorHAnsi" w:hAnsi="Arial" w:cs="Arial"/>
          <w:sz w:val="22"/>
          <w:szCs w:val="22"/>
          <w:lang w:eastAsia="en-US"/>
        </w:rPr>
        <w:t>Guanentina</w:t>
      </w:r>
      <w:proofErr w:type="spellEnd"/>
      <w:r w:rsidR="001F792A" w:rsidRPr="00B9642A">
        <w:rPr>
          <w:rFonts w:ascii="Arial" w:eastAsiaTheme="minorHAnsi" w:hAnsi="Arial" w:cs="Arial"/>
          <w:sz w:val="22"/>
          <w:szCs w:val="22"/>
          <w:lang w:eastAsia="en-US"/>
        </w:rPr>
        <w:t xml:space="preserve">, comunera, </w:t>
      </w:r>
      <w:proofErr w:type="spellStart"/>
      <w:r w:rsidR="001F792A" w:rsidRPr="00B9642A">
        <w:rPr>
          <w:rFonts w:ascii="Arial" w:eastAsiaTheme="minorHAnsi" w:hAnsi="Arial" w:cs="Arial"/>
          <w:sz w:val="22"/>
          <w:szCs w:val="22"/>
          <w:lang w:eastAsia="en-US"/>
        </w:rPr>
        <w:t>velez</w:t>
      </w:r>
      <w:proofErr w:type="spellEnd"/>
      <w:r w:rsidR="001F792A" w:rsidRPr="00B9642A">
        <w:rPr>
          <w:rFonts w:ascii="Arial" w:eastAsiaTheme="minorHAnsi" w:hAnsi="Arial" w:cs="Arial"/>
          <w:sz w:val="22"/>
          <w:szCs w:val="22"/>
          <w:lang w:eastAsia="en-US"/>
        </w:rPr>
        <w:t xml:space="preserve">, </w:t>
      </w:r>
      <w:proofErr w:type="spellStart"/>
      <w:r w:rsidR="001F792A" w:rsidRPr="00B9642A">
        <w:rPr>
          <w:rFonts w:ascii="Arial" w:eastAsiaTheme="minorHAnsi" w:hAnsi="Arial" w:cs="Arial"/>
          <w:sz w:val="22"/>
          <w:szCs w:val="22"/>
          <w:lang w:eastAsia="en-US"/>
        </w:rPr>
        <w:t>etc</w:t>
      </w:r>
      <w:proofErr w:type="spellEnd"/>
      <w:r w:rsidR="001F792A" w:rsidRPr="00B9642A">
        <w:rPr>
          <w:rFonts w:ascii="Arial" w:eastAsiaTheme="minorHAnsi" w:hAnsi="Arial" w:cs="Arial"/>
          <w:sz w:val="22"/>
          <w:szCs w:val="22"/>
          <w:lang w:eastAsia="en-US"/>
        </w:rPr>
        <w:t>). Por lo anterior pregunto: ¿Podría una convocatoria limitarse a MIPYME territorial Provincial?».</w:t>
      </w:r>
    </w:p>
    <w:p w14:paraId="3830C92C" w14:textId="77777777" w:rsidR="00507066" w:rsidRPr="00B9642A" w:rsidRDefault="00507066" w:rsidP="00AD33A1">
      <w:pPr>
        <w:ind w:left="709" w:right="709"/>
        <w:jc w:val="both"/>
        <w:rPr>
          <w:rFonts w:ascii="Arial" w:hAnsi="Arial" w:cs="Arial"/>
          <w:sz w:val="21"/>
          <w:szCs w:val="21"/>
          <w:lang w:val="es-ES_tradnl"/>
        </w:rPr>
      </w:pPr>
    </w:p>
    <w:p w14:paraId="124D2DCA" w14:textId="77777777" w:rsidR="00DD5B04" w:rsidRPr="00B9642A" w:rsidRDefault="00DD5B04" w:rsidP="00DF76A2">
      <w:pPr>
        <w:pStyle w:val="Prrafodelista"/>
        <w:numPr>
          <w:ilvl w:val="0"/>
          <w:numId w:val="8"/>
        </w:numPr>
        <w:tabs>
          <w:tab w:val="left" w:pos="0"/>
          <w:tab w:val="left" w:pos="284"/>
        </w:tabs>
        <w:ind w:left="0" w:firstLine="0"/>
        <w:jc w:val="both"/>
        <w:rPr>
          <w:rFonts w:ascii="Arial" w:eastAsia="Calibri" w:hAnsi="Arial" w:cs="Arial"/>
          <w:b/>
          <w:sz w:val="22"/>
          <w:lang w:val="es-ES_tradnl"/>
        </w:rPr>
      </w:pPr>
      <w:r w:rsidRPr="00B9642A">
        <w:rPr>
          <w:rFonts w:ascii="Arial" w:eastAsia="Calibri" w:hAnsi="Arial" w:cs="Arial"/>
          <w:b/>
          <w:sz w:val="22"/>
          <w:lang w:val="es-ES_tradnl"/>
        </w:rPr>
        <w:t>Consideraciones</w:t>
      </w:r>
    </w:p>
    <w:p w14:paraId="7D050D2E" w14:textId="77777777" w:rsidR="00435703" w:rsidRPr="00B9642A" w:rsidRDefault="00435703" w:rsidP="00FC2D17">
      <w:pPr>
        <w:jc w:val="both"/>
        <w:rPr>
          <w:rFonts w:ascii="Arial" w:eastAsia="Calibri" w:hAnsi="Arial" w:cs="Arial"/>
          <w:sz w:val="22"/>
          <w:szCs w:val="22"/>
          <w:lang w:val="es-ES_tradnl"/>
        </w:rPr>
      </w:pPr>
    </w:p>
    <w:p w14:paraId="305BC2F1" w14:textId="23F486B3" w:rsidR="003C4317" w:rsidRPr="00B9642A" w:rsidRDefault="008E30C4" w:rsidP="00271230">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La Subdirección de Gestión Contractual responderá </w:t>
      </w:r>
      <w:r w:rsidR="00271230" w:rsidRPr="00B9642A">
        <w:rPr>
          <w:rFonts w:ascii="Arial" w:eastAsia="Calibri" w:hAnsi="Arial" w:cs="Arial"/>
          <w:sz w:val="22"/>
          <w:szCs w:val="22"/>
          <w:lang w:val="es-ES_tradnl"/>
        </w:rPr>
        <w:t>la consulta</w:t>
      </w:r>
      <w:r w:rsidRPr="00B9642A">
        <w:rPr>
          <w:rFonts w:ascii="Arial" w:eastAsia="Calibri" w:hAnsi="Arial" w:cs="Arial"/>
          <w:sz w:val="22"/>
          <w:szCs w:val="22"/>
          <w:lang w:val="es-ES_tradnl"/>
        </w:rPr>
        <w:t xml:space="preserve">, </w:t>
      </w:r>
      <w:r w:rsidR="00271230" w:rsidRPr="00B9642A">
        <w:rPr>
          <w:rFonts w:ascii="Arial" w:eastAsia="Calibri" w:hAnsi="Arial" w:cs="Arial"/>
          <w:sz w:val="22"/>
          <w:szCs w:val="22"/>
          <w:lang w:val="es-ES_tradnl"/>
        </w:rPr>
        <w:t>luego de analizar los</w:t>
      </w:r>
      <w:r w:rsidR="00822EC4" w:rsidRPr="00B9642A">
        <w:rPr>
          <w:rFonts w:ascii="Arial" w:eastAsia="Calibri" w:hAnsi="Arial" w:cs="Arial"/>
          <w:sz w:val="22"/>
          <w:szCs w:val="22"/>
          <w:lang w:val="es-ES_tradnl"/>
        </w:rPr>
        <w:t xml:space="preserve"> siguientes temas: </w:t>
      </w:r>
      <w:r w:rsidR="00833ADA" w:rsidRPr="00B9642A">
        <w:rPr>
          <w:rFonts w:ascii="Arial" w:eastAsia="Calibri" w:hAnsi="Arial" w:cs="Arial"/>
          <w:sz w:val="22"/>
          <w:szCs w:val="22"/>
          <w:lang w:val="es-ES_tradnl"/>
        </w:rPr>
        <w:t>i)</w:t>
      </w:r>
      <w:r w:rsidR="008F40DC" w:rsidRPr="00B9642A">
        <w:rPr>
          <w:rFonts w:ascii="Arial" w:eastAsia="Calibri" w:hAnsi="Arial" w:cs="Arial"/>
          <w:sz w:val="22"/>
          <w:szCs w:val="22"/>
          <w:lang w:val="es-ES_tradnl"/>
        </w:rPr>
        <w:t xml:space="preserve"> vigencia y ámbito de aplicación de la Ley </w:t>
      </w:r>
      <w:r w:rsidR="001F0325" w:rsidRPr="00B9642A">
        <w:rPr>
          <w:rFonts w:ascii="Arial" w:eastAsia="Calibri" w:hAnsi="Arial" w:cs="Arial"/>
          <w:sz w:val="22"/>
          <w:szCs w:val="22"/>
          <w:lang w:val="es-ES_tradnl"/>
        </w:rPr>
        <w:t>2069</w:t>
      </w:r>
      <w:r w:rsidR="008F40DC" w:rsidRPr="00B9642A">
        <w:rPr>
          <w:rFonts w:ascii="Arial" w:eastAsia="Calibri" w:hAnsi="Arial" w:cs="Arial"/>
          <w:sz w:val="22"/>
          <w:szCs w:val="22"/>
          <w:lang w:val="es-ES_tradnl"/>
        </w:rPr>
        <w:t xml:space="preserve"> de 2020,</w:t>
      </w:r>
      <w:r w:rsidR="00FC2D17" w:rsidRPr="00B9642A">
        <w:rPr>
          <w:rFonts w:ascii="Arial" w:eastAsia="Calibri" w:hAnsi="Arial" w:cs="Arial"/>
          <w:sz w:val="22"/>
          <w:szCs w:val="22"/>
          <w:lang w:val="es-ES_tradnl"/>
        </w:rPr>
        <w:t xml:space="preserve"> </w:t>
      </w:r>
      <w:proofErr w:type="gramStart"/>
      <w:r w:rsidR="00FC2D17" w:rsidRPr="00B9642A">
        <w:rPr>
          <w:rFonts w:ascii="Arial" w:eastAsia="Calibri" w:hAnsi="Arial" w:cs="Arial"/>
          <w:sz w:val="22"/>
          <w:szCs w:val="22"/>
          <w:lang w:val="es-ES_tradnl"/>
        </w:rPr>
        <w:t xml:space="preserve">y </w:t>
      </w:r>
      <w:r w:rsidR="008F40DC" w:rsidRPr="00B9642A">
        <w:rPr>
          <w:rFonts w:ascii="Arial" w:eastAsia="Calibri" w:hAnsi="Arial" w:cs="Arial"/>
          <w:sz w:val="22"/>
          <w:szCs w:val="22"/>
          <w:lang w:val="es-ES_tradnl"/>
        </w:rPr>
        <w:t xml:space="preserve"> </w:t>
      </w:r>
      <w:proofErr w:type="spellStart"/>
      <w:r w:rsidR="008F40DC" w:rsidRPr="00B9642A">
        <w:rPr>
          <w:rFonts w:ascii="Arial" w:eastAsia="Calibri" w:hAnsi="Arial" w:cs="Arial"/>
          <w:sz w:val="22"/>
          <w:szCs w:val="22"/>
          <w:lang w:val="es-ES_tradnl"/>
        </w:rPr>
        <w:t>ii</w:t>
      </w:r>
      <w:proofErr w:type="spellEnd"/>
      <w:proofErr w:type="gramEnd"/>
      <w:r w:rsidR="008F40DC" w:rsidRPr="00B9642A">
        <w:rPr>
          <w:rFonts w:ascii="Arial" w:eastAsia="Calibri" w:hAnsi="Arial" w:cs="Arial"/>
          <w:sz w:val="22"/>
          <w:szCs w:val="22"/>
          <w:lang w:val="es-ES_tradnl"/>
        </w:rPr>
        <w:t xml:space="preserve">) </w:t>
      </w:r>
      <w:r w:rsidR="006C2CC0" w:rsidRPr="00B9642A">
        <w:rPr>
          <w:rFonts w:ascii="Arial" w:eastAsia="Calibri" w:hAnsi="Arial" w:cs="Arial"/>
          <w:sz w:val="22"/>
          <w:szCs w:val="22"/>
          <w:lang w:val="es-ES_tradnl"/>
        </w:rPr>
        <w:t xml:space="preserve">regulación de las convocatorias limitadas a </w:t>
      </w:r>
      <w:proofErr w:type="spellStart"/>
      <w:r w:rsidR="006C2CC0" w:rsidRPr="00B9642A">
        <w:rPr>
          <w:rFonts w:ascii="Arial" w:eastAsia="Calibri" w:hAnsi="Arial" w:cs="Arial"/>
          <w:sz w:val="22"/>
          <w:szCs w:val="22"/>
          <w:lang w:val="es-ES_tradnl"/>
        </w:rPr>
        <w:t>mipymes</w:t>
      </w:r>
      <w:proofErr w:type="spellEnd"/>
      <w:r w:rsidR="006C2CC0" w:rsidRPr="00B9642A">
        <w:rPr>
          <w:rFonts w:ascii="Arial" w:eastAsia="Calibri" w:hAnsi="Arial" w:cs="Arial"/>
          <w:sz w:val="22"/>
          <w:szCs w:val="22"/>
          <w:lang w:val="es-ES_tradnl"/>
        </w:rPr>
        <w:t xml:space="preserve"> en el artículo 34 de dicha Ley</w:t>
      </w:r>
      <w:r w:rsidR="00FC2D17" w:rsidRPr="00B9642A">
        <w:rPr>
          <w:rFonts w:ascii="Arial" w:eastAsia="Calibri" w:hAnsi="Arial" w:cs="Arial"/>
          <w:sz w:val="22"/>
          <w:szCs w:val="22"/>
          <w:lang w:val="es-ES_tradnl"/>
        </w:rPr>
        <w:t>.</w:t>
      </w:r>
    </w:p>
    <w:p w14:paraId="1144E6B3" w14:textId="6677C4EF" w:rsidR="00C8331F" w:rsidRPr="00B9642A" w:rsidRDefault="00EC1DAE" w:rsidP="00292A27">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E</w:t>
      </w:r>
      <w:r w:rsidR="00C8331F" w:rsidRPr="00B9642A">
        <w:rPr>
          <w:rFonts w:ascii="Arial" w:eastAsia="Calibri" w:hAnsi="Arial" w:cs="Arial"/>
          <w:sz w:val="22"/>
          <w:szCs w:val="22"/>
          <w:lang w:val="es-ES_tradnl"/>
        </w:rPr>
        <w:t>s importante destacar que la Agencia Nacional de Contratación Pública</w:t>
      </w:r>
      <w:r w:rsidRPr="00B9642A">
        <w:rPr>
          <w:rFonts w:ascii="Arial" w:eastAsia="Calibri" w:hAnsi="Arial" w:cs="Arial"/>
          <w:sz w:val="22"/>
          <w:szCs w:val="22"/>
          <w:lang w:val="es-ES_tradnl"/>
        </w:rPr>
        <w:t xml:space="preserve"> – Colombia Compra Eficiente se pronunció, en términos generales, sobre </w:t>
      </w:r>
      <w:r w:rsidR="00C53ED1" w:rsidRPr="00B9642A">
        <w:rPr>
          <w:rFonts w:ascii="Arial" w:eastAsia="Calibri" w:hAnsi="Arial" w:cs="Arial"/>
          <w:sz w:val="22"/>
          <w:szCs w:val="22"/>
          <w:lang w:val="es-ES_tradnl"/>
        </w:rPr>
        <w:t>la vigencia</w:t>
      </w:r>
      <w:r w:rsidRPr="00B9642A">
        <w:rPr>
          <w:rFonts w:ascii="Arial" w:eastAsia="Calibri" w:hAnsi="Arial" w:cs="Arial"/>
          <w:sz w:val="22"/>
          <w:szCs w:val="22"/>
          <w:lang w:val="es-ES_tradnl"/>
        </w:rPr>
        <w:t xml:space="preserve"> </w:t>
      </w:r>
      <w:r w:rsidR="00C53ED1" w:rsidRPr="00B9642A">
        <w:rPr>
          <w:rFonts w:ascii="Arial" w:eastAsia="Calibri" w:hAnsi="Arial" w:cs="Arial"/>
          <w:sz w:val="22"/>
          <w:szCs w:val="22"/>
          <w:lang w:val="es-ES_tradnl"/>
        </w:rPr>
        <w:t xml:space="preserve">en </w:t>
      </w:r>
      <w:r w:rsidR="00032689" w:rsidRPr="00B9642A">
        <w:rPr>
          <w:rFonts w:ascii="Arial" w:eastAsia="Calibri" w:hAnsi="Arial" w:cs="Arial"/>
          <w:sz w:val="22"/>
          <w:szCs w:val="22"/>
          <w:lang w:val="es-ES_tradnl"/>
        </w:rPr>
        <w:t>l</w:t>
      </w:r>
      <w:r w:rsidR="004B65D9" w:rsidRPr="00B9642A">
        <w:rPr>
          <w:rFonts w:ascii="Arial" w:eastAsia="Calibri" w:hAnsi="Arial" w:cs="Arial"/>
          <w:sz w:val="22"/>
          <w:szCs w:val="22"/>
          <w:lang w:val="es-ES_tradnl"/>
        </w:rPr>
        <w:t>a Ley 2069 de 2020 en los</w:t>
      </w:r>
      <w:r w:rsidR="00032689" w:rsidRPr="00B9642A">
        <w:rPr>
          <w:rFonts w:ascii="Arial" w:eastAsia="Calibri" w:hAnsi="Arial" w:cs="Arial"/>
          <w:sz w:val="22"/>
          <w:szCs w:val="22"/>
          <w:lang w:val="es-ES_tradnl"/>
        </w:rPr>
        <w:t xml:space="preserve"> conceptos </w:t>
      </w:r>
      <w:r w:rsidR="00547778" w:rsidRPr="00B9642A">
        <w:rPr>
          <w:rFonts w:ascii="Arial" w:eastAsia="Calibri" w:hAnsi="Arial" w:cs="Arial"/>
          <w:sz w:val="22"/>
          <w:szCs w:val="22"/>
          <w:lang w:val="es-ES_tradnl"/>
        </w:rPr>
        <w:t xml:space="preserve">C-009, C-012, C-013, </w:t>
      </w:r>
      <w:r w:rsidR="00A51D65" w:rsidRPr="00B9642A">
        <w:rPr>
          <w:rFonts w:ascii="Arial" w:eastAsia="Calibri" w:hAnsi="Arial" w:cs="Arial"/>
          <w:sz w:val="22"/>
          <w:szCs w:val="22"/>
          <w:lang w:val="es-ES_tradnl"/>
        </w:rPr>
        <w:t xml:space="preserve">C-015, C-016 </w:t>
      </w:r>
      <w:r w:rsidR="005C506F" w:rsidRPr="00B9642A">
        <w:rPr>
          <w:rFonts w:ascii="Arial" w:eastAsia="Calibri" w:hAnsi="Arial" w:cs="Arial"/>
          <w:sz w:val="22"/>
          <w:szCs w:val="22"/>
          <w:lang w:val="es-ES_tradnl"/>
        </w:rPr>
        <w:t>y</w:t>
      </w:r>
      <w:r w:rsidR="00A51D65" w:rsidRPr="00B9642A">
        <w:rPr>
          <w:rFonts w:ascii="Arial" w:eastAsia="Calibri" w:hAnsi="Arial" w:cs="Arial"/>
          <w:sz w:val="22"/>
          <w:szCs w:val="22"/>
          <w:lang w:val="es-ES_tradnl"/>
        </w:rPr>
        <w:t xml:space="preserve"> C-026, del 4 de febrero de 2020</w:t>
      </w:r>
      <w:r w:rsidR="00C4317B" w:rsidRPr="00B9642A">
        <w:rPr>
          <w:rFonts w:ascii="Arial" w:eastAsia="Calibri" w:hAnsi="Arial" w:cs="Arial"/>
          <w:sz w:val="22"/>
          <w:szCs w:val="22"/>
          <w:lang w:val="es-ES_tradnl"/>
        </w:rPr>
        <w:t xml:space="preserve">, C-005 del </w:t>
      </w:r>
      <w:r w:rsidR="00430DD2" w:rsidRPr="00B9642A">
        <w:rPr>
          <w:rFonts w:ascii="Arial" w:eastAsia="Calibri" w:hAnsi="Arial" w:cs="Arial"/>
          <w:sz w:val="22"/>
          <w:szCs w:val="22"/>
          <w:lang w:val="es-ES_tradnl"/>
        </w:rPr>
        <w:t xml:space="preserve">16 de febrero, C-028 </w:t>
      </w:r>
      <w:r w:rsidR="00B434C1" w:rsidRPr="00B9642A">
        <w:rPr>
          <w:rFonts w:ascii="Arial" w:eastAsia="Calibri" w:hAnsi="Arial" w:cs="Arial"/>
          <w:sz w:val="22"/>
          <w:szCs w:val="22"/>
          <w:lang w:val="es-ES_tradnl"/>
        </w:rPr>
        <w:t>y C-029 del 23 de febrero de 2020</w:t>
      </w:r>
      <w:r w:rsidR="005C506F" w:rsidRPr="00B9642A">
        <w:rPr>
          <w:rFonts w:ascii="Arial" w:eastAsia="Calibri" w:hAnsi="Arial" w:cs="Arial"/>
          <w:sz w:val="22"/>
          <w:szCs w:val="22"/>
          <w:lang w:val="es-ES_tradnl"/>
        </w:rPr>
        <w:t xml:space="preserve">. </w:t>
      </w:r>
      <w:r w:rsidR="004B65D9" w:rsidRPr="00B9642A">
        <w:rPr>
          <w:rFonts w:ascii="Arial" w:eastAsia="Calibri" w:hAnsi="Arial" w:cs="Arial"/>
          <w:sz w:val="22"/>
          <w:szCs w:val="22"/>
          <w:lang w:val="es-ES_tradnl"/>
        </w:rPr>
        <w:t>Este tema también fue estudiado en el concepto</w:t>
      </w:r>
      <w:r w:rsidR="005C506F" w:rsidRPr="00B9642A">
        <w:rPr>
          <w:rFonts w:ascii="Arial" w:eastAsia="Calibri" w:hAnsi="Arial" w:cs="Arial"/>
          <w:sz w:val="22"/>
          <w:szCs w:val="22"/>
          <w:lang w:val="es-ES_tradnl"/>
        </w:rPr>
        <w:t xml:space="preserve"> C-043 del 9 de febrero de 2020, </w:t>
      </w:r>
      <w:r w:rsidR="004B65D9" w:rsidRPr="00B9642A">
        <w:rPr>
          <w:rFonts w:ascii="Arial" w:eastAsia="Calibri" w:hAnsi="Arial" w:cs="Arial"/>
          <w:sz w:val="22"/>
          <w:szCs w:val="22"/>
          <w:lang w:val="es-ES_tradnl"/>
        </w:rPr>
        <w:t xml:space="preserve">en el que se </w:t>
      </w:r>
      <w:r w:rsidR="00292A27" w:rsidRPr="00B9642A">
        <w:rPr>
          <w:rFonts w:ascii="Arial" w:eastAsia="Calibri" w:hAnsi="Arial" w:cs="Arial"/>
          <w:sz w:val="22"/>
          <w:szCs w:val="22"/>
          <w:lang w:val="es-ES_tradnl"/>
        </w:rPr>
        <w:t>estudió, particularmente, la vigencia del artículo 34 de la Ley 2069 de 2020</w:t>
      </w:r>
      <w:r w:rsidR="007E47D1" w:rsidRPr="00B9642A">
        <w:rPr>
          <w:rFonts w:ascii="Arial" w:eastAsia="Calibri" w:hAnsi="Arial" w:cs="Arial"/>
          <w:sz w:val="22"/>
          <w:szCs w:val="22"/>
          <w:lang w:val="es-ES_tradnl"/>
        </w:rPr>
        <w:t>. La tesis expuesta en estos conceptos se reitera a continuación.</w:t>
      </w:r>
    </w:p>
    <w:p w14:paraId="331D0ECA" w14:textId="0CEC4B0A" w:rsidR="003C4317" w:rsidRPr="00B9642A" w:rsidRDefault="003C4317" w:rsidP="00271230">
      <w:pPr>
        <w:spacing w:line="276" w:lineRule="auto"/>
        <w:jc w:val="both"/>
        <w:rPr>
          <w:rFonts w:ascii="Arial" w:eastAsia="Calibri" w:hAnsi="Arial" w:cs="Arial"/>
          <w:sz w:val="22"/>
          <w:szCs w:val="22"/>
          <w:lang w:val="es-ES_tradnl"/>
        </w:rPr>
      </w:pPr>
    </w:p>
    <w:p w14:paraId="1BB98AEE" w14:textId="1CE81C6A" w:rsidR="005C6397" w:rsidRPr="00B9642A" w:rsidRDefault="005C6397" w:rsidP="005C6397">
      <w:pPr>
        <w:spacing w:line="276" w:lineRule="auto"/>
        <w:jc w:val="both"/>
        <w:rPr>
          <w:rFonts w:ascii="Arial" w:eastAsia="Calibri" w:hAnsi="Arial" w:cs="Arial"/>
          <w:b/>
          <w:bCs/>
          <w:sz w:val="22"/>
          <w:szCs w:val="22"/>
          <w:lang w:val="es-ES_tradnl"/>
        </w:rPr>
      </w:pPr>
      <w:r w:rsidRPr="00B9642A">
        <w:rPr>
          <w:rFonts w:ascii="Arial" w:eastAsia="Calibri" w:hAnsi="Arial" w:cs="Arial"/>
          <w:b/>
          <w:bCs/>
          <w:sz w:val="22"/>
          <w:szCs w:val="22"/>
          <w:lang w:val="es-ES_tradnl"/>
        </w:rPr>
        <w:t>2.</w:t>
      </w:r>
      <w:r w:rsidR="00B43718" w:rsidRPr="00B9642A">
        <w:rPr>
          <w:rFonts w:ascii="Arial" w:eastAsia="Calibri" w:hAnsi="Arial" w:cs="Arial"/>
          <w:b/>
          <w:bCs/>
          <w:sz w:val="22"/>
          <w:szCs w:val="22"/>
          <w:lang w:val="es-ES_tradnl"/>
        </w:rPr>
        <w:t>1</w:t>
      </w:r>
      <w:r w:rsidRPr="00B9642A">
        <w:rPr>
          <w:rFonts w:ascii="Arial" w:eastAsia="Calibri" w:hAnsi="Arial" w:cs="Arial"/>
          <w:b/>
          <w:bCs/>
          <w:sz w:val="22"/>
          <w:szCs w:val="22"/>
          <w:lang w:val="es-ES_tradnl"/>
        </w:rPr>
        <w:t xml:space="preserve">. Vigencia y ámbito de aplicación de la Ley </w:t>
      </w:r>
      <w:r w:rsidR="001F0325" w:rsidRPr="00B9642A">
        <w:rPr>
          <w:rFonts w:ascii="Arial" w:eastAsia="Calibri" w:hAnsi="Arial" w:cs="Arial"/>
          <w:b/>
          <w:bCs/>
          <w:sz w:val="22"/>
          <w:szCs w:val="22"/>
          <w:lang w:val="es-ES_tradnl"/>
        </w:rPr>
        <w:t>2069</w:t>
      </w:r>
      <w:r w:rsidRPr="00B9642A">
        <w:rPr>
          <w:rFonts w:ascii="Arial" w:eastAsia="Calibri" w:hAnsi="Arial" w:cs="Arial"/>
          <w:b/>
          <w:bCs/>
          <w:sz w:val="22"/>
          <w:szCs w:val="22"/>
          <w:lang w:val="es-ES_tradnl"/>
        </w:rPr>
        <w:t xml:space="preserve"> de 2020</w:t>
      </w:r>
    </w:p>
    <w:p w14:paraId="38137F57" w14:textId="77777777" w:rsidR="005C6397" w:rsidRPr="00B9642A" w:rsidRDefault="005C6397" w:rsidP="005C6397">
      <w:pPr>
        <w:spacing w:line="276" w:lineRule="auto"/>
        <w:jc w:val="both"/>
        <w:rPr>
          <w:rFonts w:ascii="Arial" w:eastAsia="Calibri" w:hAnsi="Arial" w:cs="Arial"/>
          <w:sz w:val="22"/>
          <w:szCs w:val="22"/>
          <w:lang w:val="es-ES_tradnl"/>
        </w:rPr>
      </w:pPr>
    </w:p>
    <w:p w14:paraId="33320CB6" w14:textId="77777777" w:rsidR="00C47F18" w:rsidRPr="00B9642A" w:rsidRDefault="00C47F18" w:rsidP="00C47F18">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221E74D7" w14:textId="77777777" w:rsidR="00C47F18" w:rsidRPr="00B9642A" w:rsidRDefault="00C47F18" w:rsidP="00C47F18">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proofErr w:type="spellStart"/>
      <w:r w:rsidRPr="00B9642A">
        <w:rPr>
          <w:rFonts w:ascii="Arial" w:eastAsia="Calibri" w:hAnsi="Arial" w:cs="Arial"/>
          <w:sz w:val="22"/>
          <w:szCs w:val="22"/>
          <w:lang w:val="es-ES_tradnl"/>
        </w:rPr>
        <w:t>mipymes</w:t>
      </w:r>
      <w:proofErr w:type="spellEnd"/>
      <w:r w:rsidRPr="00B9642A">
        <w:rPr>
          <w:rFonts w:ascii="Arial" w:eastAsia="Calibri" w:hAnsi="Arial" w:cs="Arial"/>
          <w:sz w:val="22"/>
          <w:szCs w:val="22"/>
          <w:lang w:val="es-ES_tradnl"/>
        </w:rPr>
        <w:t>–, mediante la racionalización y simplificación de los trámites y tarifas</w:t>
      </w:r>
      <w:r w:rsidRPr="00B9642A">
        <w:rPr>
          <w:rStyle w:val="Refdenotaalpie"/>
          <w:rFonts w:ascii="Arial" w:eastAsia="Calibri" w:hAnsi="Arial" w:cs="Arial"/>
          <w:sz w:val="22"/>
          <w:szCs w:val="22"/>
          <w:lang w:val="es-ES_tradnl"/>
        </w:rPr>
        <w:footnoteReference w:id="2"/>
      </w:r>
      <w:r w:rsidRPr="00B9642A">
        <w:rPr>
          <w:rFonts w:ascii="Arial" w:eastAsia="Calibri" w:hAnsi="Arial" w:cs="Arial"/>
          <w:sz w:val="22"/>
          <w:szCs w:val="22"/>
          <w:lang w:val="es-ES_tradnl"/>
        </w:rPr>
        <w:t>, así como incentivos a favor de aquellas dentro del sistema de compras y contratación pública</w:t>
      </w:r>
      <w:r w:rsidRPr="00B9642A">
        <w:rPr>
          <w:rStyle w:val="Refdenotaalpie"/>
          <w:rFonts w:ascii="Arial" w:eastAsia="Calibri" w:hAnsi="Arial" w:cs="Arial"/>
          <w:sz w:val="22"/>
          <w:szCs w:val="22"/>
          <w:lang w:val="es-ES_tradnl"/>
        </w:rPr>
        <w:footnoteReference w:id="3"/>
      </w:r>
      <w:r w:rsidRPr="00B9642A">
        <w:rPr>
          <w:rFonts w:ascii="Arial" w:eastAsia="Calibri" w:hAnsi="Arial" w:cs="Arial"/>
          <w:sz w:val="22"/>
          <w:szCs w:val="22"/>
          <w:lang w:val="es-ES_tradnl"/>
        </w:rPr>
        <w:t>. También se consagran mecanismos de acceso al financiamiento</w:t>
      </w:r>
      <w:r w:rsidRPr="00B9642A">
        <w:rPr>
          <w:rStyle w:val="Refdenotaalpie"/>
          <w:rFonts w:ascii="Arial" w:eastAsia="Calibri" w:hAnsi="Arial" w:cs="Arial"/>
          <w:sz w:val="22"/>
          <w:szCs w:val="22"/>
          <w:lang w:val="es-ES_tradnl"/>
        </w:rPr>
        <w:footnoteReference w:id="4"/>
      </w:r>
      <w:r w:rsidRPr="00B9642A">
        <w:rPr>
          <w:rFonts w:ascii="Arial" w:eastAsia="Calibri" w:hAnsi="Arial" w:cs="Arial"/>
          <w:sz w:val="22"/>
          <w:szCs w:val="22"/>
          <w:lang w:val="es-ES_tradnl"/>
        </w:rPr>
        <w:t>, se unifican las fuentes de emprendimiento y de desarrollo empresarial, para fortalecer y promover los distintos sectores de la economía</w:t>
      </w:r>
      <w:r w:rsidRPr="00B9642A">
        <w:rPr>
          <w:rStyle w:val="Refdenotaalpie"/>
          <w:rFonts w:ascii="Arial" w:eastAsia="Calibri" w:hAnsi="Arial" w:cs="Arial"/>
          <w:sz w:val="22"/>
          <w:szCs w:val="22"/>
          <w:lang w:val="es-ES_tradnl"/>
        </w:rPr>
        <w:footnoteReference w:id="5"/>
      </w:r>
      <w:r w:rsidRPr="00B9642A">
        <w:rPr>
          <w:rFonts w:ascii="Arial" w:eastAsia="Calibri" w:hAnsi="Arial" w:cs="Arial"/>
          <w:sz w:val="22"/>
          <w:szCs w:val="22"/>
          <w:lang w:val="es-ES_tradnl"/>
        </w:rPr>
        <w:t xml:space="preserve"> y se prevén medidas de educación para el emprendimiento y la innovación</w:t>
      </w:r>
      <w:r w:rsidRPr="00B9642A">
        <w:rPr>
          <w:rStyle w:val="Refdenotaalpie"/>
          <w:rFonts w:ascii="Arial" w:eastAsia="Calibri" w:hAnsi="Arial" w:cs="Arial"/>
          <w:sz w:val="22"/>
          <w:szCs w:val="22"/>
          <w:lang w:val="es-ES_tradnl"/>
        </w:rPr>
        <w:footnoteReference w:id="6"/>
      </w:r>
      <w:r w:rsidRPr="00B9642A">
        <w:rPr>
          <w:rFonts w:ascii="Arial" w:eastAsia="Calibri" w:hAnsi="Arial" w:cs="Arial"/>
          <w:sz w:val="22"/>
          <w:szCs w:val="22"/>
          <w:lang w:val="es-ES_tradnl"/>
        </w:rPr>
        <w:t>.</w:t>
      </w:r>
    </w:p>
    <w:p w14:paraId="42EFB9AA" w14:textId="7C8A8197" w:rsidR="005C6397" w:rsidRPr="00B9642A" w:rsidRDefault="005C6397" w:rsidP="005C6397">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Como se indicó, parte de la Ley </w:t>
      </w:r>
      <w:r w:rsidR="001F0325" w:rsidRPr="00B9642A">
        <w:rPr>
          <w:rFonts w:ascii="Arial" w:eastAsia="Calibri" w:hAnsi="Arial" w:cs="Arial"/>
          <w:sz w:val="22"/>
          <w:szCs w:val="22"/>
          <w:lang w:val="es-ES_tradnl"/>
        </w:rPr>
        <w:t>2069</w:t>
      </w:r>
      <w:r w:rsidRPr="00B9642A">
        <w:rPr>
          <w:rFonts w:ascii="Arial" w:eastAsia="Calibri" w:hAnsi="Arial" w:cs="Arial"/>
          <w:sz w:val="22"/>
          <w:szCs w:val="22"/>
          <w:lang w:val="es-ES_tradnl"/>
        </w:rPr>
        <w:t xml:space="preserve">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B9642A">
        <w:rPr>
          <w:rFonts w:ascii="Arial" w:eastAsia="Calibri" w:hAnsi="Arial" w:cs="Arial"/>
          <w:sz w:val="22"/>
          <w:szCs w:val="22"/>
          <w:lang w:val="es-ES_tradnl"/>
        </w:rPr>
        <w:t>mipymes</w:t>
      </w:r>
      <w:proofErr w:type="spellEnd"/>
      <w:r w:rsidRPr="00B9642A">
        <w:rPr>
          <w:rFonts w:ascii="Arial" w:eastAsia="Calibri" w:hAnsi="Arial" w:cs="Arial"/>
          <w:sz w:val="22"/>
          <w:szCs w:val="22"/>
          <w:lang w:val="es-ES_tradnl"/>
        </w:rPr>
        <w:t xml:space="preserve"> en el procedimiento de mínima cuantía, </w:t>
      </w:r>
      <w:proofErr w:type="spellStart"/>
      <w:r w:rsidRPr="00B9642A">
        <w:rPr>
          <w:rFonts w:ascii="Arial" w:eastAsia="Calibri" w:hAnsi="Arial" w:cs="Arial"/>
          <w:sz w:val="22"/>
          <w:szCs w:val="22"/>
          <w:lang w:val="es-ES_tradnl"/>
        </w:rPr>
        <w:t>ii</w:t>
      </w:r>
      <w:proofErr w:type="spellEnd"/>
      <w:r w:rsidRPr="00B9642A">
        <w:rPr>
          <w:rFonts w:ascii="Arial" w:eastAsia="Calibri" w:hAnsi="Arial" w:cs="Arial"/>
          <w:sz w:val="22"/>
          <w:szCs w:val="22"/>
          <w:lang w:val="es-ES_tradnl"/>
        </w:rPr>
        <w:t xml:space="preserve">) criterios diferenciales para </w:t>
      </w:r>
      <w:proofErr w:type="spellStart"/>
      <w:r w:rsidRPr="00B9642A">
        <w:rPr>
          <w:rFonts w:ascii="Arial" w:eastAsia="Calibri" w:hAnsi="Arial" w:cs="Arial"/>
          <w:sz w:val="22"/>
          <w:szCs w:val="22"/>
          <w:lang w:val="es-ES_tradnl"/>
        </w:rPr>
        <w:t>mipymes</w:t>
      </w:r>
      <w:proofErr w:type="spellEnd"/>
      <w:r w:rsidRPr="00B9642A">
        <w:rPr>
          <w:rFonts w:ascii="Arial" w:eastAsia="Calibri" w:hAnsi="Arial" w:cs="Arial"/>
          <w:sz w:val="22"/>
          <w:szCs w:val="22"/>
          <w:lang w:val="es-ES_tradnl"/>
        </w:rPr>
        <w:t xml:space="preserve"> en el sistema de compras públicas, </w:t>
      </w:r>
      <w:proofErr w:type="spellStart"/>
      <w:r w:rsidRPr="00B9642A">
        <w:rPr>
          <w:rFonts w:ascii="Arial" w:eastAsia="Calibri" w:hAnsi="Arial" w:cs="Arial"/>
          <w:sz w:val="22"/>
          <w:szCs w:val="22"/>
          <w:lang w:val="es-ES_tradnl"/>
        </w:rPr>
        <w:t>iii</w:t>
      </w:r>
      <w:proofErr w:type="spellEnd"/>
      <w:r w:rsidRPr="00B9642A">
        <w:rPr>
          <w:rFonts w:ascii="Arial" w:eastAsia="Calibri" w:hAnsi="Arial" w:cs="Arial"/>
          <w:sz w:val="22"/>
          <w:szCs w:val="22"/>
          <w:lang w:val="es-ES_tradnl"/>
        </w:rPr>
        <w:t xml:space="preserve">) criterios diferenciales para emprendimientos y empresas de mujeres en el sistema de compras públicas, </w:t>
      </w:r>
      <w:proofErr w:type="spellStart"/>
      <w:r w:rsidRPr="00B9642A">
        <w:rPr>
          <w:rFonts w:ascii="Arial" w:eastAsia="Calibri" w:hAnsi="Arial" w:cs="Arial"/>
          <w:sz w:val="22"/>
          <w:szCs w:val="22"/>
          <w:lang w:val="es-ES_tradnl"/>
        </w:rPr>
        <w:t>iv</w:t>
      </w:r>
      <w:proofErr w:type="spellEnd"/>
      <w:r w:rsidRPr="00B9642A">
        <w:rPr>
          <w:rFonts w:ascii="Arial" w:eastAsia="Calibri" w:hAnsi="Arial" w:cs="Arial"/>
          <w:sz w:val="22"/>
          <w:szCs w:val="22"/>
          <w:lang w:val="es-ES_tradnl"/>
        </w:rPr>
        <w:t xml:space="preserve">) promoción del acceso de las </w:t>
      </w:r>
      <w:proofErr w:type="spellStart"/>
      <w:r w:rsidRPr="00B9642A">
        <w:rPr>
          <w:rFonts w:ascii="Arial" w:eastAsia="Calibri" w:hAnsi="Arial" w:cs="Arial"/>
          <w:sz w:val="22"/>
          <w:szCs w:val="22"/>
          <w:lang w:val="es-ES_tradnl"/>
        </w:rPr>
        <w:t>mipymes</w:t>
      </w:r>
      <w:proofErr w:type="spellEnd"/>
      <w:r w:rsidRPr="00B9642A">
        <w:rPr>
          <w:rFonts w:ascii="Arial" w:eastAsia="Calibri" w:hAnsi="Arial" w:cs="Arial"/>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w:t>
      </w:r>
      <w:r w:rsidR="00BA55E0" w:rsidRPr="00B9642A">
        <w:rPr>
          <w:rFonts w:ascii="Arial" w:eastAsia="Calibri" w:hAnsi="Arial" w:cs="Arial"/>
          <w:sz w:val="22"/>
          <w:szCs w:val="22"/>
          <w:lang w:val="es-ES_tradnl"/>
        </w:rPr>
        <w:t>de</w:t>
      </w:r>
      <w:r w:rsidR="00ED2881" w:rsidRPr="00B9642A">
        <w:rPr>
          <w:rFonts w:ascii="Arial" w:eastAsia="Calibri" w:hAnsi="Arial" w:cs="Arial"/>
          <w:sz w:val="22"/>
          <w:szCs w:val="22"/>
          <w:lang w:val="es-ES_tradnl"/>
        </w:rPr>
        <w:t>l</w:t>
      </w:r>
      <w:r w:rsidR="00BA55E0" w:rsidRPr="00B9642A">
        <w:rPr>
          <w:rFonts w:ascii="Arial" w:eastAsia="Calibri" w:hAnsi="Arial" w:cs="Arial"/>
          <w:sz w:val="22"/>
          <w:szCs w:val="22"/>
          <w:lang w:val="es-ES_tradnl"/>
        </w:rPr>
        <w:t xml:space="preserve"> artículo 34</w:t>
      </w:r>
      <w:r w:rsidRPr="00B9642A">
        <w:rPr>
          <w:rFonts w:ascii="Arial" w:eastAsia="Calibri" w:hAnsi="Arial" w:cs="Arial"/>
          <w:sz w:val="22"/>
          <w:szCs w:val="22"/>
          <w:lang w:val="es-ES_tradnl"/>
        </w:rPr>
        <w:t xml:space="preserve"> de la referida </w:t>
      </w:r>
      <w:r w:rsidR="00ED2881" w:rsidRPr="00B9642A">
        <w:rPr>
          <w:rFonts w:ascii="Arial" w:eastAsia="Calibri" w:hAnsi="Arial" w:cs="Arial"/>
          <w:sz w:val="22"/>
          <w:szCs w:val="22"/>
          <w:lang w:val="es-ES_tradnl"/>
        </w:rPr>
        <w:t>l</w:t>
      </w:r>
      <w:r w:rsidRPr="00B9642A">
        <w:rPr>
          <w:rFonts w:ascii="Arial" w:eastAsia="Calibri" w:hAnsi="Arial" w:cs="Arial"/>
          <w:sz w:val="22"/>
          <w:szCs w:val="22"/>
          <w:lang w:val="es-ES_tradnl"/>
        </w:rPr>
        <w:t xml:space="preserve">ey, a </w:t>
      </w:r>
      <w:r w:rsidR="00F73958" w:rsidRPr="00B9642A">
        <w:rPr>
          <w:rFonts w:ascii="Arial" w:eastAsia="Calibri" w:hAnsi="Arial" w:cs="Arial"/>
          <w:sz w:val="22"/>
          <w:szCs w:val="22"/>
          <w:lang w:val="es-ES_tradnl"/>
        </w:rPr>
        <w:t>continuación,</w:t>
      </w:r>
      <w:r w:rsidRPr="00B9642A">
        <w:rPr>
          <w:rFonts w:ascii="Arial" w:eastAsia="Calibri" w:hAnsi="Arial" w:cs="Arial"/>
          <w:sz w:val="22"/>
          <w:szCs w:val="22"/>
          <w:lang w:val="es-ES_tradnl"/>
        </w:rPr>
        <w:t xml:space="preserve"> se estudiará el contenido y alcance de dicha</w:t>
      </w:r>
      <w:r w:rsidR="00BA55E0" w:rsidRPr="00B9642A">
        <w:rPr>
          <w:rFonts w:ascii="Arial" w:eastAsia="Calibri" w:hAnsi="Arial" w:cs="Arial"/>
          <w:sz w:val="22"/>
          <w:szCs w:val="22"/>
          <w:lang w:val="es-ES_tradnl"/>
        </w:rPr>
        <w:t>s</w:t>
      </w:r>
      <w:r w:rsidRPr="00B9642A">
        <w:rPr>
          <w:rFonts w:ascii="Arial" w:eastAsia="Calibri" w:hAnsi="Arial" w:cs="Arial"/>
          <w:sz w:val="22"/>
          <w:szCs w:val="22"/>
          <w:lang w:val="es-ES_tradnl"/>
        </w:rPr>
        <w:t xml:space="preserve"> norma</w:t>
      </w:r>
      <w:r w:rsidR="00BA55E0" w:rsidRPr="00B9642A">
        <w:rPr>
          <w:rFonts w:ascii="Arial" w:eastAsia="Calibri" w:hAnsi="Arial" w:cs="Arial"/>
          <w:sz w:val="22"/>
          <w:szCs w:val="22"/>
          <w:lang w:val="es-ES_tradnl"/>
        </w:rPr>
        <w:t>s</w:t>
      </w:r>
      <w:r w:rsidRPr="00B9642A">
        <w:rPr>
          <w:rFonts w:ascii="Arial" w:eastAsia="Calibri" w:hAnsi="Arial" w:cs="Arial"/>
          <w:sz w:val="22"/>
          <w:szCs w:val="22"/>
          <w:lang w:val="es-ES_tradnl"/>
        </w:rPr>
        <w:t xml:space="preserve">.  </w:t>
      </w:r>
    </w:p>
    <w:p w14:paraId="60078656" w14:textId="20CE103E" w:rsidR="005C6397" w:rsidRPr="00B9642A" w:rsidRDefault="005C6397" w:rsidP="00271230">
      <w:pPr>
        <w:spacing w:line="276" w:lineRule="auto"/>
        <w:jc w:val="both"/>
        <w:rPr>
          <w:rFonts w:ascii="Arial" w:eastAsia="Calibri" w:hAnsi="Arial" w:cs="Arial"/>
          <w:sz w:val="22"/>
          <w:szCs w:val="22"/>
          <w:lang w:val="es-ES_tradnl"/>
        </w:rPr>
      </w:pPr>
    </w:p>
    <w:p w14:paraId="1C51DF3C" w14:textId="1DB0D884" w:rsidR="00A04532" w:rsidRPr="00B9642A" w:rsidRDefault="00A04532" w:rsidP="00271230">
      <w:pPr>
        <w:spacing w:line="276" w:lineRule="auto"/>
        <w:jc w:val="both"/>
        <w:rPr>
          <w:rFonts w:ascii="Arial" w:eastAsia="Calibri" w:hAnsi="Arial" w:cs="Arial"/>
          <w:b/>
          <w:bCs/>
          <w:sz w:val="22"/>
          <w:szCs w:val="22"/>
          <w:lang w:val="es-ES_tradnl"/>
        </w:rPr>
      </w:pPr>
      <w:r w:rsidRPr="00B9642A">
        <w:rPr>
          <w:rFonts w:ascii="Arial" w:eastAsia="Calibri" w:hAnsi="Arial" w:cs="Arial"/>
          <w:b/>
          <w:bCs/>
          <w:sz w:val="22"/>
          <w:szCs w:val="22"/>
          <w:lang w:val="es-ES_tradnl"/>
        </w:rPr>
        <w:t xml:space="preserve">2.2. Regulación de las convocatorias limitadas a </w:t>
      </w:r>
      <w:proofErr w:type="spellStart"/>
      <w:r w:rsidRPr="00B9642A">
        <w:rPr>
          <w:rFonts w:ascii="Arial" w:eastAsia="Calibri" w:hAnsi="Arial" w:cs="Arial"/>
          <w:b/>
          <w:bCs/>
          <w:sz w:val="22"/>
          <w:szCs w:val="22"/>
          <w:lang w:val="es-ES_tradnl"/>
        </w:rPr>
        <w:t>mipymes</w:t>
      </w:r>
      <w:proofErr w:type="spellEnd"/>
      <w:r w:rsidRPr="00B9642A">
        <w:rPr>
          <w:rFonts w:ascii="Arial" w:eastAsia="Calibri" w:hAnsi="Arial" w:cs="Arial"/>
          <w:b/>
          <w:bCs/>
          <w:sz w:val="22"/>
          <w:szCs w:val="22"/>
          <w:lang w:val="es-ES_tradnl"/>
        </w:rPr>
        <w:t xml:space="preserve"> en el artículo 34 de la Ley </w:t>
      </w:r>
      <w:r w:rsidR="001F0325" w:rsidRPr="00B9642A">
        <w:rPr>
          <w:rFonts w:ascii="Arial" w:eastAsia="Calibri" w:hAnsi="Arial" w:cs="Arial"/>
          <w:b/>
          <w:bCs/>
          <w:sz w:val="22"/>
          <w:szCs w:val="22"/>
          <w:lang w:val="es-ES_tradnl"/>
        </w:rPr>
        <w:t>2069</w:t>
      </w:r>
      <w:r w:rsidRPr="00B9642A">
        <w:rPr>
          <w:rFonts w:ascii="Arial" w:eastAsia="Calibri" w:hAnsi="Arial" w:cs="Arial"/>
          <w:b/>
          <w:bCs/>
          <w:sz w:val="22"/>
          <w:szCs w:val="22"/>
          <w:lang w:val="es-ES_tradnl"/>
        </w:rPr>
        <w:t xml:space="preserve"> de 2020. Eficacia y alcance de la potestad reglamentaria</w:t>
      </w:r>
    </w:p>
    <w:p w14:paraId="0D50FD63" w14:textId="23BCDBD8" w:rsidR="00A04532" w:rsidRPr="00B9642A" w:rsidRDefault="00A04532" w:rsidP="00271230">
      <w:pPr>
        <w:spacing w:line="276" w:lineRule="auto"/>
        <w:jc w:val="both"/>
        <w:rPr>
          <w:rFonts w:ascii="Arial" w:eastAsia="Calibri" w:hAnsi="Arial" w:cs="Arial"/>
          <w:sz w:val="22"/>
          <w:szCs w:val="22"/>
          <w:lang w:val="es-ES_tradnl"/>
        </w:rPr>
      </w:pPr>
    </w:p>
    <w:p w14:paraId="645CC861" w14:textId="13B87C8C" w:rsidR="009A2B60" w:rsidRPr="00B9642A" w:rsidRDefault="00E3212A" w:rsidP="00271230">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El artículo 34 de la Ley 2069 de 2020 </w:t>
      </w:r>
      <w:r w:rsidR="002A3F66" w:rsidRPr="00B9642A">
        <w:rPr>
          <w:rFonts w:ascii="Arial" w:eastAsia="Calibri" w:hAnsi="Arial" w:cs="Arial"/>
          <w:sz w:val="22"/>
          <w:szCs w:val="22"/>
          <w:lang w:val="es-ES_tradnl"/>
        </w:rPr>
        <w:t>establece</w:t>
      </w:r>
      <w:r w:rsidR="0063247E" w:rsidRPr="00B9642A">
        <w:rPr>
          <w:rFonts w:ascii="Arial" w:eastAsia="Calibri" w:hAnsi="Arial" w:cs="Arial"/>
          <w:sz w:val="22"/>
          <w:szCs w:val="22"/>
          <w:lang w:val="es-ES_tradnl"/>
        </w:rPr>
        <w:t xml:space="preserve"> nuevas reglas sobre </w:t>
      </w:r>
      <w:r w:rsidR="00F87F37" w:rsidRPr="00B9642A">
        <w:rPr>
          <w:rFonts w:ascii="Arial" w:eastAsia="Calibri" w:hAnsi="Arial" w:cs="Arial"/>
          <w:sz w:val="22"/>
          <w:szCs w:val="22"/>
          <w:lang w:val="es-ES_tradnl"/>
        </w:rPr>
        <w:t xml:space="preserve">la </w:t>
      </w:r>
      <w:r w:rsidR="0063247E" w:rsidRPr="00B9642A">
        <w:rPr>
          <w:rFonts w:ascii="Arial" w:eastAsia="Calibri" w:hAnsi="Arial" w:cs="Arial"/>
          <w:sz w:val="22"/>
          <w:szCs w:val="22"/>
          <w:lang w:val="es-ES_tradnl"/>
        </w:rPr>
        <w:t>promoción al desarrollo en la contratación estatal</w:t>
      </w:r>
      <w:r w:rsidR="000F55A8" w:rsidRPr="00B9642A">
        <w:rPr>
          <w:rFonts w:ascii="Arial" w:eastAsia="Calibri" w:hAnsi="Arial" w:cs="Arial"/>
          <w:sz w:val="22"/>
          <w:szCs w:val="22"/>
          <w:lang w:val="es-ES_tradnl"/>
        </w:rPr>
        <w:t xml:space="preserve">. Concretamente, modifica </w:t>
      </w:r>
      <w:r w:rsidR="00D500ED" w:rsidRPr="00B9642A">
        <w:rPr>
          <w:rFonts w:ascii="Arial" w:eastAsia="Calibri" w:hAnsi="Arial" w:cs="Arial"/>
          <w:sz w:val="22"/>
          <w:szCs w:val="22"/>
          <w:lang w:val="es-ES_tradnl"/>
        </w:rPr>
        <w:t>el contenido del artículo 12 de la Ley 1150 de 2007</w:t>
      </w:r>
      <w:r w:rsidR="00903C57" w:rsidRPr="00B9642A">
        <w:rPr>
          <w:rStyle w:val="Refdenotaalpie"/>
          <w:rFonts w:ascii="Arial" w:eastAsia="Calibri" w:hAnsi="Arial" w:cs="Arial"/>
          <w:sz w:val="22"/>
          <w:szCs w:val="22"/>
          <w:lang w:val="es-ES_tradnl"/>
        </w:rPr>
        <w:footnoteReference w:id="7"/>
      </w:r>
      <w:r w:rsidR="007E7E80" w:rsidRPr="00B9642A">
        <w:rPr>
          <w:rFonts w:ascii="Arial" w:eastAsia="Calibri" w:hAnsi="Arial" w:cs="Arial"/>
          <w:sz w:val="22"/>
          <w:szCs w:val="22"/>
          <w:lang w:val="es-ES_tradnl"/>
        </w:rPr>
        <w:t xml:space="preserve">, prescribiendo </w:t>
      </w:r>
      <w:r w:rsidR="00D11687" w:rsidRPr="00B9642A">
        <w:rPr>
          <w:rFonts w:ascii="Arial" w:eastAsia="Calibri" w:hAnsi="Arial" w:cs="Arial"/>
          <w:sz w:val="22"/>
          <w:szCs w:val="22"/>
          <w:lang w:val="es-ES_tradnl"/>
        </w:rPr>
        <w:t>lo que se indica a continuación</w:t>
      </w:r>
      <w:r w:rsidR="007E7E80" w:rsidRPr="00B9642A">
        <w:rPr>
          <w:rFonts w:ascii="Arial" w:eastAsia="Calibri" w:hAnsi="Arial" w:cs="Arial"/>
          <w:sz w:val="22"/>
          <w:szCs w:val="22"/>
          <w:lang w:val="es-ES_tradnl"/>
        </w:rPr>
        <w:t>:</w:t>
      </w:r>
    </w:p>
    <w:p w14:paraId="04501723" w14:textId="7DE0E9FC" w:rsidR="007E7E80" w:rsidRPr="00B9642A" w:rsidRDefault="007E7E80" w:rsidP="009A2B60">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i) </w:t>
      </w:r>
      <w:r w:rsidR="00741B0C" w:rsidRPr="00B9642A">
        <w:rPr>
          <w:rFonts w:ascii="Arial" w:eastAsia="Calibri" w:hAnsi="Arial" w:cs="Arial"/>
          <w:sz w:val="22"/>
          <w:szCs w:val="22"/>
          <w:lang w:val="es-ES_tradnl"/>
        </w:rPr>
        <w:t xml:space="preserve">Encomienda, con carácter imperativo, al gobierno nacional </w:t>
      </w:r>
      <w:r w:rsidR="00255AD7" w:rsidRPr="00B9642A">
        <w:rPr>
          <w:rFonts w:ascii="Arial" w:eastAsia="Calibri" w:hAnsi="Arial" w:cs="Arial"/>
          <w:sz w:val="22"/>
          <w:szCs w:val="22"/>
          <w:lang w:val="es-ES_tradnl"/>
        </w:rPr>
        <w:t>definir</w:t>
      </w:r>
      <w:r w:rsidR="00741B0C" w:rsidRPr="00B9642A">
        <w:rPr>
          <w:rFonts w:ascii="Arial" w:eastAsia="Calibri" w:hAnsi="Arial" w:cs="Arial"/>
          <w:sz w:val="22"/>
          <w:szCs w:val="22"/>
          <w:lang w:val="es-ES_tradnl"/>
        </w:rPr>
        <w:t xml:space="preserve"> </w:t>
      </w:r>
      <w:r w:rsidR="00C2186B" w:rsidRPr="00B9642A">
        <w:rPr>
          <w:rFonts w:ascii="Arial" w:eastAsia="Calibri" w:hAnsi="Arial" w:cs="Arial"/>
          <w:sz w:val="22"/>
          <w:szCs w:val="22"/>
          <w:lang w:val="es-ES_tradnl"/>
        </w:rPr>
        <w:t>las condiciones y los montos para que las entidades estatales</w:t>
      </w:r>
      <w:r w:rsidR="003F02A2" w:rsidRPr="00B9642A">
        <w:rPr>
          <w:rFonts w:ascii="Arial" w:eastAsia="Calibri" w:hAnsi="Arial" w:cs="Arial"/>
          <w:sz w:val="22"/>
          <w:szCs w:val="22"/>
          <w:lang w:val="es-ES_tradnl"/>
        </w:rPr>
        <w:t xml:space="preserve"> –cualquiera sea su régimen contractual–</w:t>
      </w:r>
      <w:r w:rsidR="003D4F41" w:rsidRPr="00B9642A">
        <w:rPr>
          <w:rFonts w:ascii="Arial" w:eastAsia="Calibri" w:hAnsi="Arial" w:cs="Arial"/>
          <w:sz w:val="22"/>
          <w:szCs w:val="22"/>
          <w:lang w:val="es-ES_tradnl"/>
        </w:rPr>
        <w:t>, los patrimonios autónomos constituidos por aquellas y los particulares que administren recursos públicos</w:t>
      </w:r>
      <w:r w:rsidR="003F02A2" w:rsidRPr="00B9642A">
        <w:rPr>
          <w:rFonts w:ascii="Arial" w:eastAsia="Calibri" w:hAnsi="Arial" w:cs="Arial"/>
          <w:sz w:val="22"/>
          <w:szCs w:val="22"/>
          <w:lang w:val="es-ES_tradnl"/>
        </w:rPr>
        <w:t xml:space="preserve">, efectúen convocatorias limitadas a </w:t>
      </w:r>
      <w:proofErr w:type="spellStart"/>
      <w:r w:rsidR="00AA47FA" w:rsidRPr="00B9642A">
        <w:rPr>
          <w:rFonts w:ascii="Arial" w:eastAsia="Calibri" w:hAnsi="Arial" w:cs="Arial"/>
          <w:sz w:val="22"/>
          <w:szCs w:val="22"/>
          <w:lang w:val="es-ES_tradnl"/>
        </w:rPr>
        <w:t>m</w:t>
      </w:r>
      <w:r w:rsidR="003F02A2" w:rsidRPr="00B9642A">
        <w:rPr>
          <w:rFonts w:ascii="Arial" w:eastAsia="Calibri" w:hAnsi="Arial" w:cs="Arial"/>
          <w:sz w:val="22"/>
          <w:szCs w:val="22"/>
          <w:lang w:val="es-ES_tradnl"/>
        </w:rPr>
        <w:t>ipymes</w:t>
      </w:r>
      <w:proofErr w:type="spellEnd"/>
      <w:r w:rsidR="00206F4D" w:rsidRPr="00B9642A">
        <w:rPr>
          <w:rFonts w:ascii="Arial" w:eastAsia="Calibri" w:hAnsi="Arial" w:cs="Arial"/>
          <w:sz w:val="22"/>
          <w:szCs w:val="22"/>
          <w:lang w:val="es-ES_tradnl"/>
        </w:rPr>
        <w:t xml:space="preserve"> en los procesos de contratación.</w:t>
      </w:r>
      <w:r w:rsidR="0082520B" w:rsidRPr="00B9642A">
        <w:rPr>
          <w:rFonts w:ascii="Arial" w:eastAsia="Calibri" w:hAnsi="Arial" w:cs="Arial"/>
          <w:sz w:val="22"/>
          <w:szCs w:val="22"/>
          <w:lang w:val="es-ES_tradnl"/>
        </w:rPr>
        <w:t xml:space="preserve"> </w:t>
      </w:r>
      <w:r w:rsidR="00DC50AA" w:rsidRPr="00B9642A">
        <w:rPr>
          <w:rFonts w:ascii="Arial" w:eastAsia="Calibri" w:hAnsi="Arial" w:cs="Arial"/>
          <w:sz w:val="22"/>
          <w:szCs w:val="22"/>
          <w:lang w:val="es-ES_tradnl"/>
        </w:rPr>
        <w:t xml:space="preserve">Y agrega que estas convocatorias se pueden realizar </w:t>
      </w:r>
      <w:r w:rsidR="003D65E0" w:rsidRPr="00B9642A">
        <w:rPr>
          <w:rFonts w:ascii="Arial" w:eastAsia="Calibri" w:hAnsi="Arial" w:cs="Arial"/>
          <w:sz w:val="22"/>
          <w:szCs w:val="22"/>
          <w:lang w:val="es-ES_tradnl"/>
        </w:rPr>
        <w:t>también en el ámbito municipal o departamental en el que se ejecute el contrato.</w:t>
      </w:r>
      <w:r w:rsidR="00DC50AA" w:rsidRPr="00B9642A">
        <w:rPr>
          <w:rFonts w:ascii="Arial" w:eastAsia="Calibri" w:hAnsi="Arial" w:cs="Arial"/>
          <w:sz w:val="22"/>
          <w:szCs w:val="22"/>
          <w:lang w:val="es-ES_tradnl"/>
        </w:rPr>
        <w:t xml:space="preserve"> </w:t>
      </w:r>
    </w:p>
    <w:p w14:paraId="3B240066" w14:textId="1ADE6963" w:rsidR="00AA47FA" w:rsidRPr="00B9642A" w:rsidRDefault="00206F4D" w:rsidP="009A2B60">
      <w:pPr>
        <w:spacing w:before="120" w:line="276" w:lineRule="auto"/>
        <w:ind w:firstLine="709"/>
        <w:jc w:val="both"/>
        <w:rPr>
          <w:rFonts w:ascii="Arial" w:eastAsia="Calibri" w:hAnsi="Arial" w:cs="Arial"/>
          <w:sz w:val="22"/>
          <w:szCs w:val="22"/>
          <w:lang w:val="es-ES_tradnl"/>
        </w:rPr>
      </w:pPr>
      <w:proofErr w:type="spellStart"/>
      <w:r w:rsidRPr="00B9642A">
        <w:rPr>
          <w:rFonts w:ascii="Arial" w:eastAsia="Calibri" w:hAnsi="Arial" w:cs="Arial"/>
          <w:sz w:val="22"/>
          <w:szCs w:val="22"/>
          <w:lang w:val="es-ES_tradnl"/>
        </w:rPr>
        <w:t>ii</w:t>
      </w:r>
      <w:proofErr w:type="spellEnd"/>
      <w:r w:rsidRPr="00B9642A">
        <w:rPr>
          <w:rFonts w:ascii="Arial" w:eastAsia="Calibri" w:hAnsi="Arial" w:cs="Arial"/>
          <w:sz w:val="22"/>
          <w:szCs w:val="22"/>
          <w:lang w:val="es-ES_tradnl"/>
        </w:rPr>
        <w:t>) Indica que</w:t>
      </w:r>
      <w:r w:rsidR="005E665F" w:rsidRPr="00B9642A">
        <w:rPr>
          <w:rFonts w:ascii="Arial" w:eastAsia="Calibri" w:hAnsi="Arial" w:cs="Arial"/>
          <w:sz w:val="22"/>
          <w:szCs w:val="22"/>
          <w:lang w:val="es-ES_tradnl"/>
        </w:rPr>
        <w:t xml:space="preserve"> dichas convocatorias se deben efectuar –y así lo deberá reglamentar el gobierno nacional–</w:t>
      </w:r>
      <w:r w:rsidR="009A2B60" w:rsidRPr="00B9642A">
        <w:rPr>
          <w:rFonts w:ascii="Arial" w:eastAsia="Calibri" w:hAnsi="Arial" w:cs="Arial"/>
          <w:sz w:val="22"/>
          <w:szCs w:val="22"/>
          <w:lang w:val="es-ES_tradnl"/>
        </w:rPr>
        <w:t xml:space="preserve"> siempre </w:t>
      </w:r>
      <w:r w:rsidR="00D22BDD" w:rsidRPr="00B9642A">
        <w:rPr>
          <w:rFonts w:ascii="Arial" w:eastAsia="Calibri" w:hAnsi="Arial" w:cs="Arial"/>
          <w:sz w:val="22"/>
          <w:szCs w:val="22"/>
          <w:lang w:val="es-ES_tradnl"/>
        </w:rPr>
        <w:t>y cuando,</w:t>
      </w:r>
      <w:r w:rsidR="009A2B60" w:rsidRPr="00B9642A">
        <w:rPr>
          <w:rFonts w:ascii="Arial" w:eastAsia="Calibri" w:hAnsi="Arial" w:cs="Arial"/>
          <w:sz w:val="22"/>
          <w:szCs w:val="22"/>
          <w:lang w:val="es-ES_tradnl"/>
        </w:rPr>
        <w:t xml:space="preserve"> antes del acto administrativo de apertura del proceso de selección</w:t>
      </w:r>
      <w:r w:rsidR="00D22BDD" w:rsidRPr="00B9642A">
        <w:rPr>
          <w:rFonts w:ascii="Arial" w:eastAsia="Calibri" w:hAnsi="Arial" w:cs="Arial"/>
          <w:sz w:val="22"/>
          <w:szCs w:val="22"/>
          <w:lang w:val="es-ES_tradnl"/>
        </w:rPr>
        <w:t>,</w:t>
      </w:r>
      <w:r w:rsidR="009A2B60" w:rsidRPr="00B9642A">
        <w:rPr>
          <w:rFonts w:ascii="Arial" w:eastAsia="Calibri" w:hAnsi="Arial" w:cs="Arial"/>
          <w:sz w:val="22"/>
          <w:szCs w:val="22"/>
          <w:lang w:val="es-ES_tradnl"/>
        </w:rPr>
        <w:t xml:space="preserve"> </w:t>
      </w:r>
      <w:r w:rsidR="00AA47FA" w:rsidRPr="00B9642A">
        <w:rPr>
          <w:rFonts w:ascii="Arial" w:eastAsia="Calibri" w:hAnsi="Arial" w:cs="Arial"/>
          <w:sz w:val="22"/>
          <w:szCs w:val="22"/>
          <w:lang w:val="es-ES_tradnl"/>
        </w:rPr>
        <w:t>por lo menos dos</w:t>
      </w:r>
      <w:r w:rsidR="00857638" w:rsidRPr="00B9642A">
        <w:rPr>
          <w:rFonts w:ascii="Arial" w:eastAsia="Calibri" w:hAnsi="Arial" w:cs="Arial"/>
          <w:sz w:val="22"/>
          <w:szCs w:val="22"/>
          <w:lang w:val="es-ES_tradnl"/>
        </w:rPr>
        <w:t xml:space="preserve"> (2)</w:t>
      </w:r>
      <w:r w:rsidR="00AA47FA" w:rsidRPr="00B9642A">
        <w:rPr>
          <w:rFonts w:ascii="Arial" w:eastAsia="Calibri" w:hAnsi="Arial" w:cs="Arial"/>
          <w:sz w:val="22"/>
          <w:szCs w:val="22"/>
          <w:lang w:val="es-ES_tradnl"/>
        </w:rPr>
        <w:t xml:space="preserve"> </w:t>
      </w:r>
      <w:proofErr w:type="spellStart"/>
      <w:r w:rsidR="00AA47FA" w:rsidRPr="00B9642A">
        <w:rPr>
          <w:rFonts w:ascii="Arial" w:eastAsia="Calibri" w:hAnsi="Arial" w:cs="Arial"/>
          <w:sz w:val="22"/>
          <w:szCs w:val="22"/>
          <w:lang w:val="es-ES_tradnl"/>
        </w:rPr>
        <w:t>mipymes</w:t>
      </w:r>
      <w:proofErr w:type="spellEnd"/>
      <w:r w:rsidR="00AA47FA" w:rsidRPr="00B9642A">
        <w:rPr>
          <w:rFonts w:ascii="Arial" w:eastAsia="Calibri" w:hAnsi="Arial" w:cs="Arial"/>
          <w:sz w:val="22"/>
          <w:szCs w:val="22"/>
          <w:lang w:val="es-ES_tradnl"/>
        </w:rPr>
        <w:t xml:space="preserve"> hayan manifestado su interés.</w:t>
      </w:r>
    </w:p>
    <w:p w14:paraId="065EDECD" w14:textId="7D4261AC" w:rsidR="00597516" w:rsidRPr="00B9642A" w:rsidRDefault="00AA47FA" w:rsidP="009A2B60">
      <w:pPr>
        <w:spacing w:before="120" w:line="276" w:lineRule="auto"/>
        <w:ind w:firstLine="709"/>
        <w:jc w:val="both"/>
        <w:rPr>
          <w:rFonts w:ascii="Arial" w:eastAsia="Calibri" w:hAnsi="Arial" w:cs="Arial"/>
          <w:sz w:val="22"/>
          <w:szCs w:val="22"/>
          <w:lang w:val="es-ES_tradnl"/>
        </w:rPr>
      </w:pPr>
      <w:proofErr w:type="spellStart"/>
      <w:r w:rsidRPr="00B9642A">
        <w:rPr>
          <w:rFonts w:ascii="Arial" w:eastAsia="Calibri" w:hAnsi="Arial" w:cs="Arial"/>
          <w:sz w:val="22"/>
          <w:szCs w:val="22"/>
          <w:lang w:val="es-ES_tradnl"/>
        </w:rPr>
        <w:t>iii</w:t>
      </w:r>
      <w:proofErr w:type="spellEnd"/>
      <w:r w:rsidRPr="00B9642A">
        <w:rPr>
          <w:rFonts w:ascii="Arial" w:eastAsia="Calibri" w:hAnsi="Arial" w:cs="Arial"/>
          <w:sz w:val="22"/>
          <w:szCs w:val="22"/>
          <w:lang w:val="es-ES_tradnl"/>
        </w:rPr>
        <w:t xml:space="preserve">) Determina que uno de los parámetros que deberá tener en cuenta el gobierno nacional para </w:t>
      </w:r>
      <w:r w:rsidR="001858C9" w:rsidRPr="00B9642A">
        <w:rPr>
          <w:rFonts w:ascii="Arial" w:eastAsia="Calibri" w:hAnsi="Arial" w:cs="Arial"/>
          <w:sz w:val="22"/>
          <w:szCs w:val="22"/>
          <w:lang w:val="es-ES_tradnl"/>
        </w:rPr>
        <w:t>reglamentar</w:t>
      </w:r>
      <w:r w:rsidRPr="00B9642A">
        <w:rPr>
          <w:rFonts w:ascii="Arial" w:eastAsia="Calibri" w:hAnsi="Arial" w:cs="Arial"/>
          <w:sz w:val="22"/>
          <w:szCs w:val="22"/>
          <w:lang w:val="es-ES_tradnl"/>
        </w:rPr>
        <w:t xml:space="preserve"> la mate</w:t>
      </w:r>
      <w:r w:rsidR="00400A1B" w:rsidRPr="00B9642A">
        <w:rPr>
          <w:rFonts w:ascii="Arial" w:eastAsia="Calibri" w:hAnsi="Arial" w:cs="Arial"/>
          <w:sz w:val="22"/>
          <w:szCs w:val="22"/>
          <w:lang w:val="es-ES_tradnl"/>
        </w:rPr>
        <w:t xml:space="preserve">ria </w:t>
      </w:r>
      <w:r w:rsidR="006A6D7B" w:rsidRPr="00B9642A">
        <w:rPr>
          <w:rFonts w:ascii="Arial" w:eastAsia="Calibri" w:hAnsi="Arial" w:cs="Arial"/>
          <w:sz w:val="22"/>
          <w:szCs w:val="22"/>
          <w:lang w:val="es-ES_tradnl"/>
        </w:rPr>
        <w:t>es el cumplimiento de</w:t>
      </w:r>
      <w:r w:rsidR="00400A1B" w:rsidRPr="00B9642A">
        <w:rPr>
          <w:rFonts w:ascii="Arial" w:eastAsia="Calibri" w:hAnsi="Arial" w:cs="Arial"/>
          <w:sz w:val="22"/>
          <w:szCs w:val="22"/>
          <w:lang w:val="es-ES_tradnl"/>
        </w:rPr>
        <w:t xml:space="preserve"> los compromisos internacionales vigentes. Es decir que se deberán considerar las estipulaciones</w:t>
      </w:r>
      <w:r w:rsidR="00597516" w:rsidRPr="00B9642A">
        <w:rPr>
          <w:rFonts w:ascii="Arial" w:eastAsia="Calibri" w:hAnsi="Arial" w:cs="Arial"/>
          <w:sz w:val="22"/>
          <w:szCs w:val="22"/>
          <w:lang w:val="es-ES_tradnl"/>
        </w:rPr>
        <w:t xml:space="preserve"> contenidas en los tratados comerciales suscritos entre Colombia y otros Estados.</w:t>
      </w:r>
    </w:p>
    <w:p w14:paraId="7C504D48" w14:textId="74451E22" w:rsidR="00D175B2" w:rsidRPr="00B9642A" w:rsidRDefault="00597516" w:rsidP="009A2B60">
      <w:pPr>
        <w:spacing w:before="120" w:line="276" w:lineRule="auto"/>
        <w:ind w:firstLine="709"/>
        <w:jc w:val="both"/>
        <w:rPr>
          <w:rFonts w:ascii="Arial" w:eastAsia="Calibri" w:hAnsi="Arial" w:cs="Arial"/>
          <w:sz w:val="22"/>
          <w:szCs w:val="22"/>
          <w:lang w:val="es-ES_tradnl"/>
        </w:rPr>
      </w:pPr>
      <w:proofErr w:type="spellStart"/>
      <w:r w:rsidRPr="00B9642A">
        <w:rPr>
          <w:rFonts w:ascii="Arial" w:eastAsia="Calibri" w:hAnsi="Arial" w:cs="Arial"/>
          <w:sz w:val="22"/>
          <w:szCs w:val="22"/>
          <w:lang w:val="es-ES_tradnl"/>
        </w:rPr>
        <w:t>iv</w:t>
      </w:r>
      <w:proofErr w:type="spellEnd"/>
      <w:r w:rsidRPr="00B9642A">
        <w:rPr>
          <w:rFonts w:ascii="Arial" w:eastAsia="Calibri" w:hAnsi="Arial" w:cs="Arial"/>
          <w:sz w:val="22"/>
          <w:szCs w:val="22"/>
          <w:lang w:val="es-ES_tradnl"/>
        </w:rPr>
        <w:t>)</w:t>
      </w:r>
      <w:r w:rsidR="00AA31C5" w:rsidRPr="00B9642A">
        <w:rPr>
          <w:rFonts w:ascii="Arial" w:eastAsia="Calibri" w:hAnsi="Arial" w:cs="Arial"/>
          <w:sz w:val="22"/>
          <w:szCs w:val="22"/>
          <w:lang w:val="es-ES_tradnl"/>
        </w:rPr>
        <w:t xml:space="preserve"> </w:t>
      </w:r>
      <w:r w:rsidR="00244FC3" w:rsidRPr="00B9642A">
        <w:rPr>
          <w:rFonts w:ascii="Arial" w:eastAsia="Calibri" w:hAnsi="Arial" w:cs="Arial"/>
          <w:sz w:val="22"/>
          <w:szCs w:val="22"/>
          <w:lang w:val="es-ES_tradnl"/>
        </w:rPr>
        <w:t>Establece que</w:t>
      </w:r>
      <w:r w:rsidR="001858C9" w:rsidRPr="00B9642A">
        <w:rPr>
          <w:rFonts w:ascii="Arial" w:eastAsia="Calibri" w:hAnsi="Arial" w:cs="Arial"/>
          <w:sz w:val="22"/>
          <w:szCs w:val="22"/>
          <w:lang w:val="es-ES_tradnl"/>
        </w:rPr>
        <w:t>,</w:t>
      </w:r>
      <w:r w:rsidR="00244FC3" w:rsidRPr="00B9642A">
        <w:rPr>
          <w:rFonts w:ascii="Arial" w:eastAsia="Calibri" w:hAnsi="Arial" w:cs="Arial"/>
          <w:sz w:val="22"/>
          <w:szCs w:val="22"/>
          <w:lang w:val="es-ES_tradnl"/>
        </w:rPr>
        <w:t xml:space="preserve"> en el reglamento</w:t>
      </w:r>
      <w:r w:rsidR="001858C9" w:rsidRPr="00B9642A">
        <w:rPr>
          <w:rFonts w:ascii="Arial" w:eastAsia="Calibri" w:hAnsi="Arial" w:cs="Arial"/>
          <w:sz w:val="22"/>
          <w:szCs w:val="22"/>
          <w:lang w:val="es-ES_tradnl"/>
        </w:rPr>
        <w:t>,</w:t>
      </w:r>
      <w:r w:rsidR="00244FC3" w:rsidRPr="00B9642A">
        <w:rPr>
          <w:rFonts w:ascii="Arial" w:eastAsia="Calibri" w:hAnsi="Arial" w:cs="Arial"/>
          <w:sz w:val="22"/>
          <w:szCs w:val="22"/>
          <w:lang w:val="es-ES_tradnl"/>
        </w:rPr>
        <w:t xml:space="preserve"> el gobierno nacional podría</w:t>
      </w:r>
      <w:r w:rsidR="00D175B2" w:rsidRPr="00B9642A">
        <w:rPr>
          <w:rFonts w:ascii="Arial" w:eastAsia="Calibri" w:hAnsi="Arial" w:cs="Arial"/>
          <w:sz w:val="22"/>
          <w:szCs w:val="22"/>
          <w:lang w:val="es-ES_tradnl"/>
        </w:rPr>
        <w:t xml:space="preserve"> establecer condiciones preferenciales para los bienes y servicios producidos por las </w:t>
      </w:r>
      <w:proofErr w:type="spellStart"/>
      <w:r w:rsidR="00D175B2" w:rsidRPr="00B9642A">
        <w:rPr>
          <w:rFonts w:ascii="Arial" w:eastAsia="Calibri" w:hAnsi="Arial" w:cs="Arial"/>
          <w:sz w:val="22"/>
          <w:szCs w:val="22"/>
          <w:lang w:val="es-ES_tradnl"/>
        </w:rPr>
        <w:t>mipymes</w:t>
      </w:r>
      <w:proofErr w:type="spellEnd"/>
      <w:r w:rsidR="00D26DE7" w:rsidRPr="00B9642A">
        <w:rPr>
          <w:rFonts w:ascii="Arial" w:eastAsia="Calibri" w:hAnsi="Arial" w:cs="Arial"/>
          <w:sz w:val="22"/>
          <w:szCs w:val="22"/>
          <w:lang w:val="es-ES_tradnl"/>
        </w:rPr>
        <w:t xml:space="preserve">, sin contrariar los </w:t>
      </w:r>
      <w:r w:rsidR="00AA31C5" w:rsidRPr="00B9642A">
        <w:rPr>
          <w:rFonts w:ascii="Arial" w:eastAsia="Calibri" w:hAnsi="Arial" w:cs="Arial"/>
          <w:sz w:val="22"/>
          <w:szCs w:val="22"/>
          <w:lang w:val="es-ES_tradnl"/>
        </w:rPr>
        <w:t>compromisos internacionales</w:t>
      </w:r>
      <w:r w:rsidR="00D26DE7" w:rsidRPr="00B9642A">
        <w:rPr>
          <w:rFonts w:ascii="Arial" w:eastAsia="Calibri" w:hAnsi="Arial" w:cs="Arial"/>
          <w:sz w:val="22"/>
          <w:szCs w:val="22"/>
          <w:lang w:val="es-ES_tradnl"/>
        </w:rPr>
        <w:t xml:space="preserve"> vigentes.</w:t>
      </w:r>
    </w:p>
    <w:p w14:paraId="45F36E6C" w14:textId="3D4CFBCB" w:rsidR="005A1F51" w:rsidRPr="00B9642A" w:rsidRDefault="00D175B2" w:rsidP="009A2B60">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v) </w:t>
      </w:r>
      <w:r w:rsidR="009A2B60" w:rsidRPr="00B9642A">
        <w:rPr>
          <w:rFonts w:ascii="Arial" w:eastAsia="Calibri" w:hAnsi="Arial" w:cs="Arial"/>
          <w:sz w:val="22"/>
          <w:szCs w:val="22"/>
          <w:lang w:val="es-ES_tradnl"/>
        </w:rPr>
        <w:t xml:space="preserve"> </w:t>
      </w:r>
      <w:r w:rsidR="00AA31C5" w:rsidRPr="00B9642A">
        <w:rPr>
          <w:rFonts w:ascii="Arial" w:eastAsia="Calibri" w:hAnsi="Arial" w:cs="Arial"/>
          <w:sz w:val="22"/>
          <w:szCs w:val="22"/>
          <w:lang w:val="es-ES_tradnl"/>
        </w:rPr>
        <w:t xml:space="preserve">Aclara que tanto las convocatorias limitadas a </w:t>
      </w:r>
      <w:proofErr w:type="spellStart"/>
      <w:r w:rsidR="00AA31C5" w:rsidRPr="00B9642A">
        <w:rPr>
          <w:rFonts w:ascii="Arial" w:eastAsia="Calibri" w:hAnsi="Arial" w:cs="Arial"/>
          <w:sz w:val="22"/>
          <w:szCs w:val="22"/>
          <w:lang w:val="es-ES_tradnl"/>
        </w:rPr>
        <w:t>mipymes</w:t>
      </w:r>
      <w:proofErr w:type="spellEnd"/>
      <w:r w:rsidR="00AA31C5" w:rsidRPr="00B9642A">
        <w:rPr>
          <w:rFonts w:ascii="Arial" w:eastAsia="Calibri" w:hAnsi="Arial" w:cs="Arial"/>
          <w:sz w:val="22"/>
          <w:szCs w:val="22"/>
          <w:lang w:val="es-ES_tradnl"/>
        </w:rPr>
        <w:t>, como</w:t>
      </w:r>
      <w:r w:rsidR="00977F52" w:rsidRPr="00B9642A">
        <w:rPr>
          <w:rFonts w:ascii="Arial" w:eastAsia="Calibri" w:hAnsi="Arial" w:cs="Arial"/>
          <w:sz w:val="22"/>
          <w:szCs w:val="22"/>
          <w:lang w:val="es-ES_tradnl"/>
        </w:rPr>
        <w:t xml:space="preserve"> las condiciones preferenciales a favor de los bienes y servicios producidos por estas, no es óbice para que deban cumplir l</w:t>
      </w:r>
      <w:r w:rsidR="005A1F51" w:rsidRPr="00B9642A">
        <w:rPr>
          <w:rFonts w:ascii="Arial" w:eastAsia="Calibri" w:hAnsi="Arial" w:cs="Arial"/>
          <w:sz w:val="22"/>
          <w:szCs w:val="22"/>
          <w:lang w:val="es-ES_tradnl"/>
        </w:rPr>
        <w:t xml:space="preserve">as </w:t>
      </w:r>
      <w:r w:rsidR="00AD30DB" w:rsidRPr="00B9642A">
        <w:rPr>
          <w:rFonts w:ascii="Arial" w:eastAsia="Calibri" w:hAnsi="Arial" w:cs="Arial"/>
          <w:sz w:val="22"/>
          <w:szCs w:val="22"/>
          <w:lang w:val="es-ES_tradnl"/>
        </w:rPr>
        <w:t>exigencias</w:t>
      </w:r>
      <w:r w:rsidR="005A1F51" w:rsidRPr="00B9642A">
        <w:rPr>
          <w:rFonts w:ascii="Arial" w:eastAsia="Calibri" w:hAnsi="Arial" w:cs="Arial"/>
          <w:sz w:val="22"/>
          <w:szCs w:val="22"/>
          <w:lang w:val="es-ES_tradnl"/>
        </w:rPr>
        <w:t xml:space="preserve"> técnicas y económicas </w:t>
      </w:r>
      <w:r w:rsidR="00AD30DB" w:rsidRPr="00B9642A">
        <w:rPr>
          <w:rFonts w:ascii="Arial" w:eastAsia="Calibri" w:hAnsi="Arial" w:cs="Arial"/>
          <w:sz w:val="22"/>
          <w:szCs w:val="22"/>
          <w:lang w:val="es-ES_tradnl"/>
        </w:rPr>
        <w:t>d</w:t>
      </w:r>
      <w:r w:rsidR="005A1F51" w:rsidRPr="00B9642A">
        <w:rPr>
          <w:rFonts w:ascii="Arial" w:eastAsia="Calibri" w:hAnsi="Arial" w:cs="Arial"/>
          <w:sz w:val="22"/>
          <w:szCs w:val="22"/>
          <w:lang w:val="es-ES_tradnl"/>
        </w:rPr>
        <w:t>el proceso de selección.</w:t>
      </w:r>
    </w:p>
    <w:p w14:paraId="41608704" w14:textId="37352778" w:rsidR="009E7068" w:rsidRPr="00B9642A" w:rsidRDefault="005A1F51" w:rsidP="003A058E">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vi) </w:t>
      </w:r>
      <w:r w:rsidR="002C0589" w:rsidRPr="00B9642A">
        <w:rPr>
          <w:rFonts w:ascii="Arial" w:eastAsia="Calibri" w:hAnsi="Arial" w:cs="Arial"/>
          <w:sz w:val="22"/>
          <w:szCs w:val="22"/>
          <w:lang w:val="es-ES_tradnl"/>
        </w:rPr>
        <w:t>Señala que el reglamento que expida el gobierno nacional</w:t>
      </w:r>
      <w:r w:rsidR="00446709" w:rsidRPr="00B9642A">
        <w:rPr>
          <w:rFonts w:ascii="Arial" w:eastAsia="Calibri" w:hAnsi="Arial" w:cs="Arial"/>
          <w:sz w:val="22"/>
          <w:szCs w:val="22"/>
          <w:lang w:val="es-ES_tradnl"/>
        </w:rPr>
        <w:t xml:space="preserve">, además de las convocatorias limitadas a </w:t>
      </w:r>
      <w:proofErr w:type="spellStart"/>
      <w:r w:rsidR="00446709" w:rsidRPr="00B9642A">
        <w:rPr>
          <w:rFonts w:ascii="Arial" w:eastAsia="Calibri" w:hAnsi="Arial" w:cs="Arial"/>
          <w:sz w:val="22"/>
          <w:szCs w:val="22"/>
          <w:lang w:val="es-ES_tradnl"/>
        </w:rPr>
        <w:t>mipymes</w:t>
      </w:r>
      <w:proofErr w:type="spellEnd"/>
      <w:r w:rsidR="00446709" w:rsidRPr="00B9642A">
        <w:rPr>
          <w:rFonts w:ascii="Arial" w:eastAsia="Calibri" w:hAnsi="Arial" w:cs="Arial"/>
          <w:sz w:val="22"/>
          <w:szCs w:val="22"/>
          <w:lang w:val="es-ES_tradnl"/>
        </w:rPr>
        <w:t>, deberá contener disposiciones normativas que permitan la provisión de bienes y servicios, a través de la celebración de contratos estatales</w:t>
      </w:r>
      <w:r w:rsidR="00C04F1B" w:rsidRPr="00B9642A">
        <w:rPr>
          <w:rFonts w:ascii="Arial" w:eastAsia="Calibri" w:hAnsi="Arial" w:cs="Arial"/>
          <w:sz w:val="22"/>
          <w:szCs w:val="22"/>
          <w:lang w:val="es-ES_tradnl"/>
        </w:rPr>
        <w:t xml:space="preserve"> con </w:t>
      </w:r>
      <w:r w:rsidR="00446709" w:rsidRPr="00B9642A">
        <w:rPr>
          <w:rFonts w:ascii="Arial" w:eastAsia="Calibri" w:hAnsi="Arial" w:cs="Arial"/>
          <w:sz w:val="22"/>
          <w:szCs w:val="22"/>
          <w:lang w:val="es-ES_tradnl"/>
        </w:rPr>
        <w:t>algunas personas que gozan de especial protección constitucional.</w:t>
      </w:r>
      <w:r w:rsidR="00206F4D" w:rsidRPr="00B9642A">
        <w:rPr>
          <w:rFonts w:ascii="Arial" w:eastAsia="Calibri" w:hAnsi="Arial" w:cs="Arial"/>
          <w:sz w:val="22"/>
          <w:szCs w:val="22"/>
          <w:lang w:val="es-ES_tradnl"/>
        </w:rPr>
        <w:t xml:space="preserve"> </w:t>
      </w:r>
      <w:r w:rsidR="00C04F1B" w:rsidRPr="00B9642A">
        <w:rPr>
          <w:rFonts w:ascii="Arial" w:eastAsia="Calibri" w:hAnsi="Arial" w:cs="Arial"/>
          <w:sz w:val="22"/>
          <w:szCs w:val="22"/>
          <w:lang w:val="es-ES_tradnl"/>
        </w:rPr>
        <w:t>Entre tales personas se encuentran</w:t>
      </w:r>
      <w:r w:rsidR="00785FB2" w:rsidRPr="00B9642A">
        <w:rPr>
          <w:rFonts w:ascii="Arial" w:eastAsia="Calibri" w:hAnsi="Arial" w:cs="Arial"/>
          <w:sz w:val="22"/>
          <w:szCs w:val="22"/>
          <w:lang w:val="es-ES_tradnl"/>
        </w:rPr>
        <w:t xml:space="preserve"> las que tengan condiciones de pobreza extrema, las desplazadas por la violencia</w:t>
      </w:r>
      <w:r w:rsidR="007E7B55" w:rsidRPr="00B9642A">
        <w:rPr>
          <w:rFonts w:ascii="Arial" w:eastAsia="Calibri" w:hAnsi="Arial" w:cs="Arial"/>
          <w:sz w:val="22"/>
          <w:szCs w:val="22"/>
          <w:lang w:val="es-ES_tradnl"/>
        </w:rPr>
        <w:t xml:space="preserve"> y </w:t>
      </w:r>
      <w:r w:rsidR="00452A7C" w:rsidRPr="00B9642A">
        <w:rPr>
          <w:rFonts w:ascii="Arial" w:eastAsia="Calibri" w:hAnsi="Arial" w:cs="Arial"/>
          <w:sz w:val="22"/>
          <w:szCs w:val="22"/>
          <w:lang w:val="es-ES_tradnl"/>
        </w:rPr>
        <w:t>quienes estén en procesos de reintegración o reincorporación, entre otr</w:t>
      </w:r>
      <w:r w:rsidR="00F47026" w:rsidRPr="00B9642A">
        <w:rPr>
          <w:rFonts w:ascii="Arial" w:eastAsia="Calibri" w:hAnsi="Arial" w:cs="Arial"/>
          <w:sz w:val="22"/>
          <w:szCs w:val="22"/>
          <w:lang w:val="es-ES_tradnl"/>
        </w:rPr>
        <w:t>a</w:t>
      </w:r>
      <w:r w:rsidR="00452A7C" w:rsidRPr="00B9642A">
        <w:rPr>
          <w:rFonts w:ascii="Arial" w:eastAsia="Calibri" w:hAnsi="Arial" w:cs="Arial"/>
          <w:sz w:val="22"/>
          <w:szCs w:val="22"/>
          <w:lang w:val="es-ES_tradnl"/>
        </w:rPr>
        <w:t>s que incluya el reglamento.</w:t>
      </w:r>
    </w:p>
    <w:p w14:paraId="37CB71F7" w14:textId="253BDB69" w:rsidR="003351FF" w:rsidRPr="00B9642A" w:rsidRDefault="003351FF" w:rsidP="003A058E">
      <w:pPr>
        <w:spacing w:before="120" w:line="276" w:lineRule="auto"/>
        <w:ind w:firstLine="709"/>
        <w:jc w:val="both"/>
        <w:rPr>
          <w:rFonts w:ascii="Arial" w:eastAsia="Calibri" w:hAnsi="Arial" w:cs="Arial"/>
          <w:sz w:val="22"/>
          <w:szCs w:val="22"/>
          <w:lang w:val="es-ES_tradnl"/>
        </w:rPr>
      </w:pPr>
      <w:proofErr w:type="spellStart"/>
      <w:r w:rsidRPr="00B9642A">
        <w:rPr>
          <w:rFonts w:ascii="Arial" w:eastAsia="Calibri" w:hAnsi="Arial" w:cs="Arial"/>
          <w:sz w:val="22"/>
          <w:szCs w:val="22"/>
          <w:lang w:val="es-ES_tradnl"/>
        </w:rPr>
        <w:t>vii</w:t>
      </w:r>
      <w:proofErr w:type="spellEnd"/>
      <w:r w:rsidRPr="00B9642A">
        <w:rPr>
          <w:rFonts w:ascii="Arial" w:eastAsia="Calibri" w:hAnsi="Arial" w:cs="Arial"/>
          <w:sz w:val="22"/>
          <w:szCs w:val="22"/>
          <w:lang w:val="es-ES_tradnl"/>
        </w:rPr>
        <w:t xml:space="preserve">) Precisa que la posibilidad de participar en convocatorias limitadas a </w:t>
      </w:r>
      <w:proofErr w:type="spellStart"/>
      <w:r w:rsidRPr="00B9642A">
        <w:rPr>
          <w:rFonts w:ascii="Arial" w:eastAsia="Calibri" w:hAnsi="Arial" w:cs="Arial"/>
          <w:sz w:val="22"/>
          <w:szCs w:val="22"/>
          <w:lang w:val="es-ES_tradnl"/>
        </w:rPr>
        <w:t>mipymes</w:t>
      </w:r>
      <w:proofErr w:type="spellEnd"/>
      <w:r w:rsidRPr="00B9642A">
        <w:rPr>
          <w:rFonts w:ascii="Arial" w:eastAsia="Calibri" w:hAnsi="Arial" w:cs="Arial"/>
          <w:sz w:val="22"/>
          <w:szCs w:val="22"/>
          <w:lang w:val="es-ES_tradnl"/>
        </w:rPr>
        <w:t xml:space="preserve"> se encuentra condicionada a que estas</w:t>
      </w:r>
      <w:r w:rsidR="000C084E" w:rsidRPr="00B9642A">
        <w:rPr>
          <w:rFonts w:ascii="Arial" w:eastAsia="Calibri" w:hAnsi="Arial" w:cs="Arial"/>
          <w:sz w:val="22"/>
          <w:szCs w:val="22"/>
          <w:lang w:val="es-ES_tradnl"/>
        </w:rPr>
        <w:t xml:space="preserve"> acrediten como mínimo un año de existencia, con el certificado expedido por la cámara de comercio respectiva</w:t>
      </w:r>
      <w:r w:rsidR="00A84935" w:rsidRPr="00B9642A">
        <w:rPr>
          <w:rFonts w:ascii="Arial" w:eastAsia="Calibri" w:hAnsi="Arial" w:cs="Arial"/>
          <w:sz w:val="22"/>
          <w:szCs w:val="22"/>
          <w:lang w:val="es-ES_tradnl"/>
        </w:rPr>
        <w:t xml:space="preserve"> o por la autoridad que sea competente para ello.</w:t>
      </w:r>
    </w:p>
    <w:p w14:paraId="1B793D8D" w14:textId="6CEF958B" w:rsidR="00DB387B" w:rsidRPr="00B9642A" w:rsidRDefault="00A84935" w:rsidP="00DB387B">
      <w:pPr>
        <w:spacing w:before="120" w:line="276" w:lineRule="auto"/>
        <w:ind w:firstLine="709"/>
        <w:jc w:val="both"/>
        <w:rPr>
          <w:rFonts w:ascii="Arial" w:eastAsia="Calibri" w:hAnsi="Arial" w:cs="Arial"/>
          <w:sz w:val="22"/>
          <w:szCs w:val="22"/>
          <w:lang w:val="es-ES_tradnl"/>
        </w:rPr>
      </w:pPr>
      <w:proofErr w:type="spellStart"/>
      <w:r w:rsidRPr="00B9642A">
        <w:rPr>
          <w:rFonts w:ascii="Arial" w:eastAsia="Calibri" w:hAnsi="Arial" w:cs="Arial"/>
          <w:sz w:val="22"/>
          <w:szCs w:val="22"/>
          <w:lang w:val="es-ES_tradnl"/>
        </w:rPr>
        <w:t>viii</w:t>
      </w:r>
      <w:proofErr w:type="spellEnd"/>
      <w:r w:rsidRPr="00B9642A">
        <w:rPr>
          <w:rFonts w:ascii="Arial" w:eastAsia="Calibri" w:hAnsi="Arial" w:cs="Arial"/>
          <w:sz w:val="22"/>
          <w:szCs w:val="22"/>
          <w:lang w:val="es-ES_tradnl"/>
        </w:rPr>
        <w:t xml:space="preserve">) Hace </w:t>
      </w:r>
      <w:r w:rsidR="00DE4E67" w:rsidRPr="00B9642A">
        <w:rPr>
          <w:rFonts w:ascii="Arial" w:eastAsia="Calibri" w:hAnsi="Arial" w:cs="Arial"/>
          <w:sz w:val="22"/>
          <w:szCs w:val="22"/>
          <w:lang w:val="es-ES_tradnl"/>
        </w:rPr>
        <w:t xml:space="preserve">obligatorio el cumplimiento </w:t>
      </w:r>
      <w:r w:rsidR="00772E2A" w:rsidRPr="00B9642A">
        <w:rPr>
          <w:rFonts w:ascii="Arial" w:eastAsia="Calibri" w:hAnsi="Arial" w:cs="Arial"/>
          <w:sz w:val="22"/>
          <w:szCs w:val="22"/>
          <w:lang w:val="es-ES_tradnl"/>
        </w:rPr>
        <w:t>de lo dispuesto en los artículos 90 a 95 de la Ley 418</w:t>
      </w:r>
      <w:r w:rsidR="00AE1713" w:rsidRPr="00B9642A">
        <w:rPr>
          <w:rFonts w:ascii="Arial" w:eastAsia="Calibri" w:hAnsi="Arial" w:cs="Arial"/>
          <w:sz w:val="22"/>
          <w:szCs w:val="22"/>
          <w:lang w:val="es-ES_tradnl"/>
        </w:rPr>
        <w:t xml:space="preserve"> de 1997</w:t>
      </w:r>
      <w:r w:rsidR="00496AC4" w:rsidRPr="00B9642A">
        <w:rPr>
          <w:rFonts w:ascii="Arial" w:eastAsia="Calibri" w:hAnsi="Arial" w:cs="Arial"/>
          <w:sz w:val="22"/>
          <w:szCs w:val="22"/>
          <w:lang w:val="es-ES_tradnl"/>
        </w:rPr>
        <w:t xml:space="preserve"> –</w:t>
      </w:r>
      <w:r w:rsidR="00FA66F9" w:rsidRPr="00B9642A">
        <w:rPr>
          <w:rFonts w:ascii="Arial" w:eastAsia="Calibri" w:hAnsi="Arial" w:cs="Arial"/>
          <w:sz w:val="22"/>
          <w:szCs w:val="22"/>
          <w:lang w:val="es-ES_tradnl"/>
        </w:rPr>
        <w:t xml:space="preserve">normas </w:t>
      </w:r>
      <w:r w:rsidR="00496AC4" w:rsidRPr="00B9642A">
        <w:rPr>
          <w:rFonts w:ascii="Arial" w:eastAsia="Calibri" w:hAnsi="Arial" w:cs="Arial"/>
          <w:sz w:val="22"/>
          <w:szCs w:val="22"/>
          <w:lang w:val="es-ES_tradnl"/>
        </w:rPr>
        <w:t>que establecen la obligación de declarar la caducidad y la liquidación unilateral</w:t>
      </w:r>
      <w:r w:rsidR="00A46A5F" w:rsidRPr="00B9642A">
        <w:rPr>
          <w:rFonts w:ascii="Arial" w:eastAsia="Calibri" w:hAnsi="Arial" w:cs="Arial"/>
          <w:sz w:val="22"/>
          <w:szCs w:val="22"/>
          <w:lang w:val="es-ES_tradnl"/>
        </w:rPr>
        <w:t xml:space="preserve"> cuando el contratista beneficie grupos armados </w:t>
      </w:r>
      <w:r w:rsidR="005F7DE2" w:rsidRPr="00B9642A">
        <w:rPr>
          <w:rFonts w:ascii="Arial" w:eastAsia="Calibri" w:hAnsi="Arial" w:cs="Arial"/>
          <w:sz w:val="22"/>
          <w:szCs w:val="22"/>
          <w:lang w:val="es-ES_tradnl"/>
        </w:rPr>
        <w:t>organizados al margen de la ley–</w:t>
      </w:r>
      <w:r w:rsidR="00AE1713" w:rsidRPr="00B9642A">
        <w:rPr>
          <w:rFonts w:ascii="Arial" w:eastAsia="Calibri" w:hAnsi="Arial" w:cs="Arial"/>
          <w:sz w:val="22"/>
          <w:szCs w:val="22"/>
          <w:lang w:val="es-ES_tradnl"/>
        </w:rPr>
        <w:t xml:space="preserve"> en la ejecución de los contratos celebrados </w:t>
      </w:r>
      <w:r w:rsidR="00496AC4" w:rsidRPr="00B9642A">
        <w:rPr>
          <w:rFonts w:ascii="Arial" w:eastAsia="Calibri" w:hAnsi="Arial" w:cs="Arial"/>
          <w:sz w:val="22"/>
          <w:szCs w:val="22"/>
          <w:lang w:val="es-ES_tradnl"/>
        </w:rPr>
        <w:t>en virtud del artículo 34 de la Ley 2069 de 2020.</w:t>
      </w:r>
    </w:p>
    <w:p w14:paraId="1909D750" w14:textId="5255C8D6" w:rsidR="00F128D9" w:rsidRPr="00B9642A" w:rsidRDefault="00BC30B3"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Luego de explicar </w:t>
      </w:r>
      <w:r w:rsidR="009715E1" w:rsidRPr="00B9642A">
        <w:rPr>
          <w:rFonts w:ascii="Arial" w:eastAsia="Calibri" w:hAnsi="Arial" w:cs="Arial"/>
          <w:sz w:val="22"/>
          <w:szCs w:val="22"/>
          <w:lang w:val="es-ES_tradnl"/>
        </w:rPr>
        <w:t xml:space="preserve">las reglas incluidas en la nueva regulación de la promoción del desarrollo en la contratación estatal, </w:t>
      </w:r>
      <w:r w:rsidR="0062267E" w:rsidRPr="00B9642A">
        <w:rPr>
          <w:rFonts w:ascii="Arial" w:eastAsia="Calibri" w:hAnsi="Arial" w:cs="Arial"/>
          <w:sz w:val="22"/>
          <w:szCs w:val="22"/>
          <w:lang w:val="es-ES_tradnl"/>
        </w:rPr>
        <w:t>previstas</w:t>
      </w:r>
      <w:r w:rsidR="009715E1" w:rsidRPr="00B9642A">
        <w:rPr>
          <w:rFonts w:ascii="Arial" w:eastAsia="Calibri" w:hAnsi="Arial" w:cs="Arial"/>
          <w:sz w:val="22"/>
          <w:szCs w:val="22"/>
          <w:lang w:val="es-ES_tradnl"/>
        </w:rPr>
        <w:t xml:space="preserve"> en el artículo 34 de la Ley 2069 de 2020</w:t>
      </w:r>
      <w:r w:rsidR="00FA66F9" w:rsidRPr="00B9642A">
        <w:rPr>
          <w:rFonts w:ascii="Arial" w:eastAsia="Calibri" w:hAnsi="Arial" w:cs="Arial"/>
          <w:sz w:val="22"/>
          <w:szCs w:val="22"/>
          <w:lang w:val="es-ES_tradnl"/>
        </w:rPr>
        <w:t>,</w:t>
      </w:r>
      <w:r w:rsidR="000F4A7F" w:rsidRPr="00B9642A">
        <w:rPr>
          <w:rFonts w:ascii="Arial" w:eastAsia="Calibri" w:hAnsi="Arial" w:cs="Arial"/>
          <w:sz w:val="22"/>
          <w:szCs w:val="22"/>
          <w:lang w:val="es-ES_tradnl"/>
        </w:rPr>
        <w:t xml:space="preserve"> y habiendo aclarado que dicha norma </w:t>
      </w:r>
      <w:r w:rsidR="00735CA5" w:rsidRPr="00B9642A">
        <w:rPr>
          <w:rFonts w:ascii="Arial" w:eastAsia="Calibri" w:hAnsi="Arial" w:cs="Arial"/>
          <w:sz w:val="22"/>
          <w:szCs w:val="22"/>
          <w:lang w:val="es-ES_tradnl"/>
        </w:rPr>
        <w:t>modificó</w:t>
      </w:r>
      <w:r w:rsidR="000F4A7F" w:rsidRPr="00B9642A">
        <w:rPr>
          <w:rFonts w:ascii="Arial" w:eastAsia="Calibri" w:hAnsi="Arial" w:cs="Arial"/>
          <w:sz w:val="22"/>
          <w:szCs w:val="22"/>
          <w:lang w:val="es-ES_tradnl"/>
        </w:rPr>
        <w:t xml:space="preserve"> el artículo 12 de la Ley 1150 de 2007, conviene preguntarse qué sucede con la vigencia del artículo</w:t>
      </w:r>
      <w:r w:rsidR="00425B2E" w:rsidRPr="00B9642A">
        <w:rPr>
          <w:rFonts w:ascii="Arial" w:eastAsia="Calibri" w:hAnsi="Arial" w:cs="Arial"/>
          <w:sz w:val="22"/>
          <w:szCs w:val="22"/>
          <w:lang w:val="es-ES_tradnl"/>
        </w:rPr>
        <w:t xml:space="preserve"> 2.2.1.2.4.2.2. del Decreto 1082 de 2015</w:t>
      </w:r>
      <w:r w:rsidR="00384494" w:rsidRPr="00B9642A">
        <w:rPr>
          <w:rFonts w:ascii="Arial" w:eastAsia="Calibri" w:hAnsi="Arial" w:cs="Arial"/>
          <w:sz w:val="22"/>
          <w:szCs w:val="22"/>
          <w:lang w:val="es-ES_tradnl"/>
        </w:rPr>
        <w:t>, que</w:t>
      </w:r>
      <w:r w:rsidR="00735CA5" w:rsidRPr="00B9642A">
        <w:rPr>
          <w:rFonts w:ascii="Arial" w:eastAsia="Calibri" w:hAnsi="Arial" w:cs="Arial"/>
          <w:sz w:val="22"/>
          <w:szCs w:val="22"/>
          <w:lang w:val="es-ES_tradnl"/>
        </w:rPr>
        <w:t>,</w:t>
      </w:r>
      <w:r w:rsidR="00384494" w:rsidRPr="00B9642A">
        <w:rPr>
          <w:rFonts w:ascii="Arial" w:eastAsia="Calibri" w:hAnsi="Arial" w:cs="Arial"/>
          <w:sz w:val="22"/>
          <w:szCs w:val="22"/>
          <w:lang w:val="es-ES_tradnl"/>
        </w:rPr>
        <w:t xml:space="preserve"> hasta la expedición de la Ley 2069 de 2020</w:t>
      </w:r>
      <w:r w:rsidR="00735CA5" w:rsidRPr="00B9642A">
        <w:rPr>
          <w:rFonts w:ascii="Arial" w:eastAsia="Calibri" w:hAnsi="Arial" w:cs="Arial"/>
          <w:sz w:val="22"/>
          <w:szCs w:val="22"/>
          <w:lang w:val="es-ES_tradnl"/>
        </w:rPr>
        <w:t>,</w:t>
      </w:r>
      <w:r w:rsidR="00384494" w:rsidRPr="00B9642A">
        <w:rPr>
          <w:rFonts w:ascii="Arial" w:eastAsia="Calibri" w:hAnsi="Arial" w:cs="Arial"/>
          <w:sz w:val="22"/>
          <w:szCs w:val="22"/>
          <w:lang w:val="es-ES_tradnl"/>
        </w:rPr>
        <w:t xml:space="preserve"> </w:t>
      </w:r>
      <w:r w:rsidR="000323C6" w:rsidRPr="00B9642A">
        <w:rPr>
          <w:rFonts w:ascii="Arial" w:eastAsia="Calibri" w:hAnsi="Arial" w:cs="Arial"/>
          <w:sz w:val="22"/>
          <w:szCs w:val="22"/>
          <w:lang w:val="es-ES_tradnl"/>
        </w:rPr>
        <w:t>regía</w:t>
      </w:r>
      <w:r w:rsidR="00384494" w:rsidRPr="00B9642A">
        <w:rPr>
          <w:rFonts w:ascii="Arial" w:eastAsia="Calibri" w:hAnsi="Arial" w:cs="Arial"/>
          <w:sz w:val="22"/>
          <w:szCs w:val="22"/>
          <w:lang w:val="es-ES_tradnl"/>
        </w:rPr>
        <w:t xml:space="preserve"> las convocatorias limitadas a </w:t>
      </w:r>
      <w:proofErr w:type="spellStart"/>
      <w:r w:rsidR="00384494" w:rsidRPr="00B9642A">
        <w:rPr>
          <w:rFonts w:ascii="Arial" w:eastAsia="Calibri" w:hAnsi="Arial" w:cs="Arial"/>
          <w:sz w:val="22"/>
          <w:szCs w:val="22"/>
          <w:lang w:val="es-ES_tradnl"/>
        </w:rPr>
        <w:t>mipymes</w:t>
      </w:r>
      <w:proofErr w:type="spellEnd"/>
      <w:r w:rsidR="00384494" w:rsidRPr="00B9642A">
        <w:rPr>
          <w:rFonts w:ascii="Arial" w:eastAsia="Calibri" w:hAnsi="Arial" w:cs="Arial"/>
          <w:sz w:val="22"/>
          <w:szCs w:val="22"/>
          <w:lang w:val="es-ES_tradnl"/>
        </w:rPr>
        <w:t>.</w:t>
      </w:r>
      <w:r w:rsidR="009477BD" w:rsidRPr="00B9642A">
        <w:rPr>
          <w:rFonts w:ascii="Arial" w:eastAsia="Calibri" w:hAnsi="Arial" w:cs="Arial"/>
          <w:sz w:val="22"/>
          <w:szCs w:val="22"/>
          <w:lang w:val="es-ES_tradnl"/>
        </w:rPr>
        <w:t xml:space="preserve"> En opinión de esta Agencia</w:t>
      </w:r>
      <w:r w:rsidR="000323C6" w:rsidRPr="00B9642A">
        <w:rPr>
          <w:rFonts w:ascii="Arial" w:eastAsia="Calibri" w:hAnsi="Arial" w:cs="Arial"/>
          <w:sz w:val="22"/>
          <w:szCs w:val="22"/>
          <w:lang w:val="es-ES_tradnl"/>
        </w:rPr>
        <w:t>,</w:t>
      </w:r>
      <w:r w:rsidR="009477BD" w:rsidRPr="00B9642A">
        <w:rPr>
          <w:rFonts w:ascii="Arial" w:eastAsia="Calibri" w:hAnsi="Arial" w:cs="Arial"/>
          <w:sz w:val="22"/>
          <w:szCs w:val="22"/>
          <w:lang w:val="es-ES_tradnl"/>
        </w:rPr>
        <w:t xml:space="preserve"> dicho artículo del Decreto reglamentario</w:t>
      </w:r>
      <w:r w:rsidR="00ED572F" w:rsidRPr="00B9642A">
        <w:rPr>
          <w:rFonts w:ascii="Arial" w:eastAsia="Calibri" w:hAnsi="Arial" w:cs="Arial"/>
          <w:sz w:val="22"/>
          <w:szCs w:val="22"/>
          <w:lang w:val="es-ES_tradnl"/>
        </w:rPr>
        <w:t xml:space="preserve"> </w:t>
      </w:r>
      <w:r w:rsidR="00BF775D" w:rsidRPr="00B9642A">
        <w:rPr>
          <w:rFonts w:ascii="Arial" w:eastAsia="Calibri" w:hAnsi="Arial" w:cs="Arial"/>
          <w:sz w:val="22"/>
          <w:szCs w:val="22"/>
          <w:lang w:val="es-ES_tradnl"/>
        </w:rPr>
        <w:t>no está vigente</w:t>
      </w:r>
      <w:r w:rsidR="00ED572F" w:rsidRPr="00B9642A">
        <w:rPr>
          <w:rFonts w:ascii="Arial" w:eastAsia="Calibri" w:hAnsi="Arial" w:cs="Arial"/>
          <w:sz w:val="22"/>
          <w:szCs w:val="22"/>
          <w:lang w:val="es-ES_tradnl"/>
        </w:rPr>
        <w:t>, porque su contenido es contrario a</w:t>
      </w:r>
      <w:r w:rsidR="0062267E" w:rsidRPr="00B9642A">
        <w:rPr>
          <w:rFonts w:ascii="Arial" w:eastAsia="Calibri" w:hAnsi="Arial" w:cs="Arial"/>
          <w:sz w:val="22"/>
          <w:szCs w:val="22"/>
          <w:lang w:val="es-ES_tradnl"/>
        </w:rPr>
        <w:t>l del artículo 34 de la Ley 2069 de 2020. En tal sentido, ha perdido fuerza ejecutoria</w:t>
      </w:r>
      <w:r w:rsidR="00F802B0" w:rsidRPr="00B9642A">
        <w:rPr>
          <w:rFonts w:ascii="Arial" w:eastAsia="Calibri" w:hAnsi="Arial" w:cs="Arial"/>
          <w:sz w:val="22"/>
          <w:szCs w:val="22"/>
          <w:lang w:val="es-ES_tradnl"/>
        </w:rPr>
        <w:t xml:space="preserve">, de conformidad con el artículo </w:t>
      </w:r>
      <w:r w:rsidR="007034D9" w:rsidRPr="00B9642A">
        <w:rPr>
          <w:rFonts w:ascii="Arial" w:eastAsia="Calibri" w:hAnsi="Arial" w:cs="Arial"/>
          <w:sz w:val="22"/>
          <w:szCs w:val="22"/>
          <w:lang w:val="es-ES_tradnl"/>
        </w:rPr>
        <w:t>91, numeral 2, de la Ley 1437 de 2011</w:t>
      </w:r>
      <w:r w:rsidR="007936E2" w:rsidRPr="00B9642A">
        <w:rPr>
          <w:rFonts w:ascii="Arial" w:eastAsia="Calibri" w:hAnsi="Arial" w:cs="Arial"/>
          <w:sz w:val="22"/>
          <w:szCs w:val="22"/>
          <w:lang w:val="es-ES_tradnl"/>
        </w:rPr>
        <w:t>, el cual establece que los actos administrativos –categoría que</w:t>
      </w:r>
      <w:r w:rsidR="00AD0861" w:rsidRPr="00B9642A">
        <w:rPr>
          <w:rFonts w:ascii="Arial" w:eastAsia="Calibri" w:hAnsi="Arial" w:cs="Arial"/>
          <w:sz w:val="22"/>
          <w:szCs w:val="22"/>
          <w:lang w:val="es-ES_tradnl"/>
        </w:rPr>
        <w:t>,</w:t>
      </w:r>
      <w:r w:rsidR="004278D8" w:rsidRPr="00B9642A">
        <w:rPr>
          <w:rFonts w:ascii="Arial" w:eastAsia="Calibri" w:hAnsi="Arial" w:cs="Arial"/>
          <w:sz w:val="22"/>
          <w:szCs w:val="22"/>
          <w:lang w:val="es-ES_tradnl"/>
        </w:rPr>
        <w:t xml:space="preserve"> como es sabido, </w:t>
      </w:r>
      <w:r w:rsidR="007936E2" w:rsidRPr="00B9642A">
        <w:rPr>
          <w:rFonts w:ascii="Arial" w:eastAsia="Calibri" w:hAnsi="Arial" w:cs="Arial"/>
          <w:sz w:val="22"/>
          <w:szCs w:val="22"/>
          <w:lang w:val="es-ES_tradnl"/>
        </w:rPr>
        <w:t>incluye los decretos reglamentarios–</w:t>
      </w:r>
      <w:r w:rsidR="008D4596" w:rsidRPr="00B9642A">
        <w:rPr>
          <w:rFonts w:ascii="Arial" w:eastAsia="Calibri" w:hAnsi="Arial" w:cs="Arial"/>
          <w:sz w:val="22"/>
          <w:szCs w:val="22"/>
          <w:lang w:val="es-ES_tradnl"/>
        </w:rPr>
        <w:t xml:space="preserve"> dejan de ser obligatorios o decaen «Cuando desaparezcan sus fundamentos de hecho o de derecho».</w:t>
      </w:r>
      <w:r w:rsidR="00772AAF" w:rsidRPr="00B9642A">
        <w:rPr>
          <w:rFonts w:ascii="Arial" w:eastAsia="Calibri" w:hAnsi="Arial" w:cs="Arial"/>
          <w:sz w:val="22"/>
          <w:szCs w:val="22"/>
          <w:lang w:val="es-ES_tradnl"/>
        </w:rPr>
        <w:t xml:space="preserve"> </w:t>
      </w:r>
    </w:p>
    <w:p w14:paraId="5D1BA105" w14:textId="3C48BEB7" w:rsidR="00A06EB6" w:rsidRPr="00B9642A" w:rsidRDefault="008D4596"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Si</w:t>
      </w:r>
      <w:r w:rsidR="00772AAF" w:rsidRPr="00B9642A">
        <w:rPr>
          <w:rFonts w:ascii="Arial" w:eastAsia="Calibri" w:hAnsi="Arial" w:cs="Arial"/>
          <w:sz w:val="22"/>
          <w:szCs w:val="22"/>
          <w:lang w:val="es-ES_tradnl"/>
        </w:rPr>
        <w:t xml:space="preserve"> los decretos reglamentarios que profiere el </w:t>
      </w:r>
      <w:proofErr w:type="gramStart"/>
      <w:r w:rsidR="00772AAF" w:rsidRPr="00B9642A">
        <w:rPr>
          <w:rFonts w:ascii="Arial" w:eastAsia="Calibri" w:hAnsi="Arial" w:cs="Arial"/>
          <w:sz w:val="22"/>
          <w:szCs w:val="22"/>
          <w:lang w:val="es-ES_tradnl"/>
        </w:rPr>
        <w:t>Presidente</w:t>
      </w:r>
      <w:proofErr w:type="gramEnd"/>
      <w:r w:rsidR="00772AAF" w:rsidRPr="00B9642A">
        <w:rPr>
          <w:rFonts w:ascii="Arial" w:eastAsia="Calibri" w:hAnsi="Arial" w:cs="Arial"/>
          <w:sz w:val="22"/>
          <w:szCs w:val="22"/>
          <w:lang w:val="es-ES_tradnl"/>
        </w:rPr>
        <w:t xml:space="preserve"> de la República en ejercicio de la potestad que le confiere el artículo 189, numeral 11, de la Constitución Política</w:t>
      </w:r>
      <w:r w:rsidR="00F128D9" w:rsidRPr="00B9642A">
        <w:rPr>
          <w:rFonts w:ascii="Arial" w:eastAsia="Calibri" w:hAnsi="Arial" w:cs="Arial"/>
          <w:sz w:val="22"/>
          <w:szCs w:val="22"/>
          <w:lang w:val="es-ES_tradnl"/>
        </w:rPr>
        <w:t>, buscan «la cumplida ejecución de las leyes»</w:t>
      </w:r>
      <w:r w:rsidR="008673AE" w:rsidRPr="00B9642A">
        <w:rPr>
          <w:rFonts w:ascii="Arial" w:eastAsia="Calibri" w:hAnsi="Arial" w:cs="Arial"/>
          <w:sz w:val="22"/>
          <w:szCs w:val="22"/>
          <w:lang w:val="es-ES_tradnl"/>
        </w:rPr>
        <w:t>,</w:t>
      </w:r>
      <w:r w:rsidR="00F128D9" w:rsidRPr="00B9642A">
        <w:rPr>
          <w:rFonts w:ascii="Arial" w:eastAsia="Calibri" w:hAnsi="Arial" w:cs="Arial"/>
          <w:sz w:val="22"/>
          <w:szCs w:val="22"/>
          <w:lang w:val="es-ES_tradnl"/>
        </w:rPr>
        <w:t xml:space="preserve"> y si la disposición legal que había servido de fundamento a la expedición del artículo 2.2.1.2.4.2.2. del Decreto 1082 de 2015 –es decir, el artículo 12 de la Ley 1150 de 2007– fue </w:t>
      </w:r>
      <w:r w:rsidR="00EF19A5" w:rsidRPr="00B9642A">
        <w:rPr>
          <w:rFonts w:ascii="Arial" w:eastAsia="Calibri" w:hAnsi="Arial" w:cs="Arial"/>
          <w:sz w:val="22"/>
          <w:szCs w:val="22"/>
          <w:lang w:val="es-ES_tradnl"/>
        </w:rPr>
        <w:t>modificado</w:t>
      </w:r>
      <w:r w:rsidR="00F128D9" w:rsidRPr="00B9642A">
        <w:rPr>
          <w:rFonts w:ascii="Arial" w:eastAsia="Calibri" w:hAnsi="Arial" w:cs="Arial"/>
          <w:sz w:val="22"/>
          <w:szCs w:val="22"/>
          <w:lang w:val="es-ES_tradnl"/>
        </w:rPr>
        <w:t xml:space="preserve"> por el artículo </w:t>
      </w:r>
      <w:r w:rsidR="00744273" w:rsidRPr="00B9642A">
        <w:rPr>
          <w:rFonts w:ascii="Arial" w:eastAsia="Calibri" w:hAnsi="Arial" w:cs="Arial"/>
          <w:sz w:val="22"/>
          <w:szCs w:val="22"/>
          <w:lang w:val="es-ES_tradnl"/>
        </w:rPr>
        <w:t>34 de la Ley 2069 de 2020, puede concluirse que la disposición reglamentaria decayó</w:t>
      </w:r>
      <w:r w:rsidR="008673AE" w:rsidRPr="00B9642A">
        <w:rPr>
          <w:rFonts w:ascii="Arial" w:eastAsia="Calibri" w:hAnsi="Arial" w:cs="Arial"/>
          <w:sz w:val="22"/>
          <w:szCs w:val="22"/>
          <w:lang w:val="es-ES_tradnl"/>
        </w:rPr>
        <w:t>,</w:t>
      </w:r>
      <w:r w:rsidR="00744273" w:rsidRPr="00B9642A">
        <w:rPr>
          <w:rFonts w:ascii="Arial" w:eastAsia="Calibri" w:hAnsi="Arial" w:cs="Arial"/>
          <w:sz w:val="22"/>
          <w:szCs w:val="22"/>
          <w:lang w:val="es-ES_tradnl"/>
        </w:rPr>
        <w:t xml:space="preserve"> por </w:t>
      </w:r>
      <w:r w:rsidR="008673AE" w:rsidRPr="00B9642A">
        <w:rPr>
          <w:rFonts w:ascii="Arial" w:eastAsia="Calibri" w:hAnsi="Arial" w:cs="Arial"/>
          <w:sz w:val="22"/>
          <w:szCs w:val="22"/>
          <w:lang w:val="es-ES_tradnl"/>
        </w:rPr>
        <w:t>desaparición de su fundamento de derecho</w:t>
      </w:r>
      <w:r w:rsidR="0011318E" w:rsidRPr="00B9642A">
        <w:rPr>
          <w:rFonts w:ascii="Arial" w:eastAsia="Calibri" w:hAnsi="Arial" w:cs="Arial"/>
          <w:sz w:val="22"/>
          <w:szCs w:val="22"/>
          <w:lang w:val="es-ES_tradnl"/>
        </w:rPr>
        <w:t>.</w:t>
      </w:r>
      <w:r w:rsidR="00EF19A5" w:rsidRPr="00B9642A">
        <w:rPr>
          <w:rFonts w:ascii="Arial" w:eastAsia="Calibri" w:hAnsi="Arial" w:cs="Arial"/>
          <w:sz w:val="22"/>
          <w:szCs w:val="22"/>
          <w:lang w:val="es-ES_tradnl"/>
        </w:rPr>
        <w:t xml:space="preserve"> Es decir, el fundamento de derecho</w:t>
      </w:r>
      <w:r w:rsidR="00FF44D7" w:rsidRPr="00B9642A">
        <w:rPr>
          <w:rFonts w:ascii="Arial" w:eastAsia="Calibri" w:hAnsi="Arial" w:cs="Arial"/>
          <w:sz w:val="22"/>
          <w:szCs w:val="22"/>
          <w:lang w:val="es-ES_tradnl"/>
        </w:rPr>
        <w:t xml:space="preserve">, </w:t>
      </w:r>
      <w:r w:rsidR="00EF19A5" w:rsidRPr="00B9642A">
        <w:rPr>
          <w:rFonts w:ascii="Arial" w:eastAsia="Calibri" w:hAnsi="Arial" w:cs="Arial"/>
          <w:sz w:val="22"/>
          <w:szCs w:val="22"/>
          <w:lang w:val="es-ES_tradnl"/>
        </w:rPr>
        <w:t>que era el contenido del artículo 12</w:t>
      </w:r>
      <w:r w:rsidR="00FF44D7" w:rsidRPr="00B9642A">
        <w:rPr>
          <w:rFonts w:ascii="Arial" w:eastAsia="Calibri" w:hAnsi="Arial" w:cs="Arial"/>
          <w:sz w:val="22"/>
          <w:szCs w:val="22"/>
          <w:lang w:val="es-ES_tradnl"/>
        </w:rPr>
        <w:t xml:space="preserve"> de la Ley 1150 de 2007</w:t>
      </w:r>
      <w:r w:rsidR="004774C3" w:rsidRPr="00B9642A">
        <w:rPr>
          <w:rFonts w:ascii="Arial" w:eastAsia="Calibri" w:hAnsi="Arial" w:cs="Arial"/>
          <w:sz w:val="22"/>
          <w:szCs w:val="22"/>
          <w:lang w:val="es-ES_tradnl"/>
        </w:rPr>
        <w:t xml:space="preserve">, </w:t>
      </w:r>
      <w:r w:rsidR="00FF44D7" w:rsidRPr="00B9642A">
        <w:rPr>
          <w:rFonts w:ascii="Arial" w:eastAsia="Calibri" w:hAnsi="Arial" w:cs="Arial"/>
          <w:sz w:val="22"/>
          <w:szCs w:val="22"/>
          <w:lang w:val="es-ES_tradnl"/>
        </w:rPr>
        <w:t>fue subrogado por el artículo 34 de la Ley 2069 de 2020.</w:t>
      </w:r>
      <w:r w:rsidR="0011318E" w:rsidRPr="00B9642A">
        <w:rPr>
          <w:rFonts w:ascii="Arial" w:eastAsia="Calibri" w:hAnsi="Arial" w:cs="Arial"/>
          <w:sz w:val="22"/>
          <w:szCs w:val="22"/>
          <w:lang w:val="es-ES_tradnl"/>
        </w:rPr>
        <w:t xml:space="preserve"> Sin embargo, no es solo por una razón formal</w:t>
      </w:r>
      <w:r w:rsidR="006F50C2" w:rsidRPr="00B9642A">
        <w:rPr>
          <w:rFonts w:ascii="Arial" w:eastAsia="Calibri" w:hAnsi="Arial" w:cs="Arial"/>
          <w:sz w:val="22"/>
          <w:szCs w:val="22"/>
          <w:lang w:val="es-ES_tradnl"/>
        </w:rPr>
        <w:t xml:space="preserve"> que se deduce la pérdida de fuerza ejecutoria del artículo 2.2.1.2.4.2.2. del Decreto 1082 de 2015, sino también por un argumento material, como</w:t>
      </w:r>
      <w:r w:rsidR="00576C8A" w:rsidRPr="00B9642A">
        <w:rPr>
          <w:rFonts w:ascii="Arial" w:eastAsia="Calibri" w:hAnsi="Arial" w:cs="Arial"/>
          <w:sz w:val="22"/>
          <w:szCs w:val="22"/>
          <w:lang w:val="es-ES_tradnl"/>
        </w:rPr>
        <w:t xml:space="preserve"> se explica a continuación.</w:t>
      </w:r>
    </w:p>
    <w:p w14:paraId="045D18D9" w14:textId="7C5502A8" w:rsidR="00A84935" w:rsidRPr="00B9642A" w:rsidRDefault="00A06EB6"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Además de que el artículo 2.2.1.2.4.2.2. del Decreto 1082 de 2015 perdió </w:t>
      </w:r>
      <w:r w:rsidR="004727B1" w:rsidRPr="00B9642A">
        <w:rPr>
          <w:rFonts w:ascii="Arial" w:eastAsia="Calibri" w:hAnsi="Arial" w:cs="Arial"/>
          <w:sz w:val="22"/>
          <w:szCs w:val="22"/>
          <w:lang w:val="es-ES_tradnl"/>
        </w:rPr>
        <w:t>el</w:t>
      </w:r>
      <w:r w:rsidRPr="00B9642A">
        <w:rPr>
          <w:rFonts w:ascii="Arial" w:eastAsia="Calibri" w:hAnsi="Arial" w:cs="Arial"/>
          <w:sz w:val="22"/>
          <w:szCs w:val="22"/>
          <w:lang w:val="es-ES_tradnl"/>
        </w:rPr>
        <w:t xml:space="preserve"> fundamento legal</w:t>
      </w:r>
      <w:r w:rsidR="00576C8A" w:rsidRPr="00B9642A">
        <w:rPr>
          <w:rFonts w:ascii="Arial" w:eastAsia="Calibri" w:hAnsi="Arial" w:cs="Arial"/>
          <w:sz w:val="22"/>
          <w:szCs w:val="22"/>
          <w:lang w:val="es-ES_tradnl"/>
        </w:rPr>
        <w:t>, su contenido es contrario</w:t>
      </w:r>
      <w:r w:rsidR="00F0749E" w:rsidRPr="00B9642A">
        <w:rPr>
          <w:rFonts w:ascii="Arial" w:eastAsia="Calibri" w:hAnsi="Arial" w:cs="Arial"/>
          <w:sz w:val="22"/>
          <w:szCs w:val="22"/>
          <w:lang w:val="es-ES_tradnl"/>
        </w:rPr>
        <w:t xml:space="preserve"> al del nuevo artículo 12 de la Ley 1150 de 2007, modificado por el artículo 34 de la Ley 2069 de 2020.</w:t>
      </w:r>
      <w:r w:rsidR="00641899" w:rsidRPr="00B9642A">
        <w:rPr>
          <w:rFonts w:ascii="Arial" w:eastAsia="Calibri" w:hAnsi="Arial" w:cs="Arial"/>
          <w:sz w:val="22"/>
          <w:szCs w:val="22"/>
          <w:lang w:val="es-ES_tradnl"/>
        </w:rPr>
        <w:t xml:space="preserve"> En efecto, </w:t>
      </w:r>
      <w:r w:rsidR="00E40FB8" w:rsidRPr="00B9642A">
        <w:rPr>
          <w:rFonts w:ascii="Arial" w:eastAsia="Calibri" w:hAnsi="Arial" w:cs="Arial"/>
          <w:sz w:val="22"/>
          <w:szCs w:val="22"/>
          <w:lang w:val="es-ES_tradnl"/>
        </w:rPr>
        <w:t xml:space="preserve">este </w:t>
      </w:r>
      <w:r w:rsidR="006D62EA" w:rsidRPr="00B9642A">
        <w:rPr>
          <w:rFonts w:ascii="Arial" w:eastAsia="Calibri" w:hAnsi="Arial" w:cs="Arial"/>
          <w:sz w:val="22"/>
          <w:szCs w:val="22"/>
          <w:lang w:val="es-ES_tradnl"/>
        </w:rPr>
        <w:t xml:space="preserve">último </w:t>
      </w:r>
      <w:r w:rsidR="00E40FB8" w:rsidRPr="00B9642A">
        <w:rPr>
          <w:rFonts w:ascii="Arial" w:eastAsia="Calibri" w:hAnsi="Arial" w:cs="Arial"/>
          <w:sz w:val="22"/>
          <w:szCs w:val="22"/>
          <w:lang w:val="es-ES_tradnl"/>
        </w:rPr>
        <w:t>artículo no consagra las mismas exigencias para la</w:t>
      </w:r>
      <w:r w:rsidR="001B3B25" w:rsidRPr="00B9642A">
        <w:rPr>
          <w:rFonts w:ascii="Arial" w:eastAsia="Calibri" w:hAnsi="Arial" w:cs="Arial"/>
          <w:sz w:val="22"/>
          <w:szCs w:val="22"/>
          <w:lang w:val="es-ES_tradnl"/>
        </w:rPr>
        <w:t>s</w:t>
      </w:r>
      <w:r w:rsidR="00E40FB8" w:rsidRPr="00B9642A">
        <w:rPr>
          <w:rFonts w:ascii="Arial" w:eastAsia="Calibri" w:hAnsi="Arial" w:cs="Arial"/>
          <w:sz w:val="22"/>
          <w:szCs w:val="22"/>
          <w:lang w:val="es-ES_tradnl"/>
        </w:rPr>
        <w:t xml:space="preserve"> convocatoria</w:t>
      </w:r>
      <w:r w:rsidR="001B3B25" w:rsidRPr="00B9642A">
        <w:rPr>
          <w:rFonts w:ascii="Arial" w:eastAsia="Calibri" w:hAnsi="Arial" w:cs="Arial"/>
          <w:sz w:val="22"/>
          <w:szCs w:val="22"/>
          <w:lang w:val="es-ES_tradnl"/>
        </w:rPr>
        <w:t>s</w:t>
      </w:r>
      <w:r w:rsidR="00E40FB8" w:rsidRPr="00B9642A">
        <w:rPr>
          <w:rFonts w:ascii="Arial" w:eastAsia="Calibri" w:hAnsi="Arial" w:cs="Arial"/>
          <w:sz w:val="22"/>
          <w:szCs w:val="22"/>
          <w:lang w:val="es-ES_tradnl"/>
        </w:rPr>
        <w:t xml:space="preserve"> limitada</w:t>
      </w:r>
      <w:r w:rsidR="001B3B25" w:rsidRPr="00B9642A">
        <w:rPr>
          <w:rFonts w:ascii="Arial" w:eastAsia="Calibri" w:hAnsi="Arial" w:cs="Arial"/>
          <w:sz w:val="22"/>
          <w:szCs w:val="22"/>
          <w:lang w:val="es-ES_tradnl"/>
        </w:rPr>
        <w:t>s</w:t>
      </w:r>
      <w:r w:rsidR="00E40FB8" w:rsidRPr="00B9642A">
        <w:rPr>
          <w:rFonts w:ascii="Arial" w:eastAsia="Calibri" w:hAnsi="Arial" w:cs="Arial"/>
          <w:sz w:val="22"/>
          <w:szCs w:val="22"/>
          <w:lang w:val="es-ES_tradnl"/>
        </w:rPr>
        <w:t xml:space="preserve"> a </w:t>
      </w:r>
      <w:proofErr w:type="spellStart"/>
      <w:r w:rsidR="00E40FB8" w:rsidRPr="00B9642A">
        <w:rPr>
          <w:rFonts w:ascii="Arial" w:eastAsia="Calibri" w:hAnsi="Arial" w:cs="Arial"/>
          <w:sz w:val="22"/>
          <w:szCs w:val="22"/>
          <w:lang w:val="es-ES_tradnl"/>
        </w:rPr>
        <w:t>mipymes</w:t>
      </w:r>
      <w:proofErr w:type="spellEnd"/>
      <w:r w:rsidR="001B3B25" w:rsidRPr="00B9642A">
        <w:rPr>
          <w:rFonts w:ascii="Arial" w:eastAsia="Calibri" w:hAnsi="Arial" w:cs="Arial"/>
          <w:sz w:val="22"/>
          <w:szCs w:val="22"/>
          <w:lang w:val="es-ES_tradnl"/>
        </w:rPr>
        <w:t>. Concretamente</w:t>
      </w:r>
      <w:r w:rsidR="004774C3" w:rsidRPr="00B9642A">
        <w:rPr>
          <w:rFonts w:ascii="Arial" w:eastAsia="Calibri" w:hAnsi="Arial" w:cs="Arial"/>
          <w:sz w:val="22"/>
          <w:szCs w:val="22"/>
          <w:lang w:val="es-ES_tradnl"/>
        </w:rPr>
        <w:t xml:space="preserve">, </w:t>
      </w:r>
      <w:r w:rsidR="001B3B25" w:rsidRPr="00B9642A">
        <w:rPr>
          <w:rFonts w:ascii="Arial" w:eastAsia="Calibri" w:hAnsi="Arial" w:cs="Arial"/>
          <w:sz w:val="22"/>
          <w:szCs w:val="22"/>
          <w:lang w:val="es-ES_tradnl"/>
        </w:rPr>
        <w:t xml:space="preserve">no incluye </w:t>
      </w:r>
      <w:r w:rsidR="00940207" w:rsidRPr="00B9642A">
        <w:rPr>
          <w:rFonts w:ascii="Arial" w:eastAsia="Calibri" w:hAnsi="Arial" w:cs="Arial"/>
          <w:sz w:val="22"/>
          <w:szCs w:val="22"/>
          <w:lang w:val="es-ES_tradnl"/>
        </w:rPr>
        <w:t xml:space="preserve">todos </w:t>
      </w:r>
      <w:r w:rsidR="001B3B25" w:rsidRPr="00B9642A">
        <w:rPr>
          <w:rFonts w:ascii="Arial" w:eastAsia="Calibri" w:hAnsi="Arial" w:cs="Arial"/>
          <w:sz w:val="22"/>
          <w:szCs w:val="22"/>
          <w:lang w:val="es-ES_tradnl"/>
        </w:rPr>
        <w:t>los requisitos</w:t>
      </w:r>
      <w:r w:rsidR="00940207" w:rsidRPr="00B9642A">
        <w:rPr>
          <w:rFonts w:ascii="Arial" w:eastAsia="Calibri" w:hAnsi="Arial" w:cs="Arial"/>
          <w:sz w:val="22"/>
          <w:szCs w:val="22"/>
          <w:lang w:val="es-ES_tradnl"/>
        </w:rPr>
        <w:t xml:space="preserve"> </w:t>
      </w:r>
      <w:r w:rsidR="001B3B25" w:rsidRPr="00B9642A">
        <w:rPr>
          <w:rFonts w:ascii="Arial" w:eastAsia="Calibri" w:hAnsi="Arial" w:cs="Arial"/>
          <w:sz w:val="22"/>
          <w:szCs w:val="22"/>
          <w:lang w:val="es-ES_tradnl"/>
        </w:rPr>
        <w:t>que</w:t>
      </w:r>
      <w:r w:rsidR="00940207" w:rsidRPr="00B9642A">
        <w:rPr>
          <w:rFonts w:ascii="Arial" w:eastAsia="Calibri" w:hAnsi="Arial" w:cs="Arial"/>
          <w:sz w:val="22"/>
          <w:szCs w:val="22"/>
          <w:lang w:val="es-ES_tradnl"/>
        </w:rPr>
        <w:t>,</w:t>
      </w:r>
      <w:r w:rsidR="001B3B25" w:rsidRPr="00B9642A">
        <w:rPr>
          <w:rFonts w:ascii="Arial" w:eastAsia="Calibri" w:hAnsi="Arial" w:cs="Arial"/>
          <w:sz w:val="22"/>
          <w:szCs w:val="22"/>
          <w:lang w:val="es-ES_tradnl"/>
        </w:rPr>
        <w:t xml:space="preserve"> hasta la entrada en vigencia de la Ley 2069 de 2020, establecía el </w:t>
      </w:r>
      <w:r w:rsidR="00E90067" w:rsidRPr="00B9642A">
        <w:rPr>
          <w:rFonts w:ascii="Arial" w:eastAsia="Calibri" w:hAnsi="Arial" w:cs="Arial"/>
          <w:sz w:val="22"/>
          <w:szCs w:val="22"/>
          <w:lang w:val="es-ES_tradnl"/>
        </w:rPr>
        <w:t>artículo 2.2.1.2.4.2.2. del Decreto 1082 de 2015. Esta norma indicaba</w:t>
      </w:r>
      <w:r w:rsidR="000C47E0" w:rsidRPr="00B9642A">
        <w:rPr>
          <w:rFonts w:ascii="Arial" w:eastAsia="Calibri" w:hAnsi="Arial" w:cs="Arial"/>
          <w:sz w:val="22"/>
          <w:szCs w:val="22"/>
          <w:lang w:val="es-ES_tradnl"/>
        </w:rPr>
        <w:t xml:space="preserve"> en </w:t>
      </w:r>
      <w:r w:rsidR="00BF0B32" w:rsidRPr="00B9642A">
        <w:rPr>
          <w:rFonts w:ascii="Arial" w:eastAsia="Calibri" w:hAnsi="Arial" w:cs="Arial"/>
          <w:sz w:val="22"/>
          <w:szCs w:val="22"/>
          <w:lang w:val="es-ES_tradnl"/>
        </w:rPr>
        <w:t>su</w:t>
      </w:r>
      <w:r w:rsidR="000C47E0" w:rsidRPr="00B9642A">
        <w:rPr>
          <w:rFonts w:ascii="Arial" w:eastAsia="Calibri" w:hAnsi="Arial" w:cs="Arial"/>
          <w:sz w:val="22"/>
          <w:szCs w:val="22"/>
          <w:lang w:val="es-ES_tradnl"/>
        </w:rPr>
        <w:t xml:space="preserve"> </w:t>
      </w:r>
      <w:r w:rsidR="00BF0B32" w:rsidRPr="00B9642A">
        <w:rPr>
          <w:rFonts w:ascii="Arial" w:eastAsia="Calibri" w:hAnsi="Arial" w:cs="Arial"/>
          <w:sz w:val="22"/>
          <w:szCs w:val="22"/>
          <w:lang w:val="es-ES_tradnl"/>
        </w:rPr>
        <w:t>primer inciso</w:t>
      </w:r>
      <w:r w:rsidR="000C47E0" w:rsidRPr="00B9642A">
        <w:rPr>
          <w:rFonts w:ascii="Arial" w:eastAsia="Calibri" w:hAnsi="Arial" w:cs="Arial"/>
          <w:sz w:val="22"/>
          <w:szCs w:val="22"/>
          <w:lang w:val="es-ES_tradnl"/>
        </w:rPr>
        <w:t xml:space="preserve"> que</w:t>
      </w:r>
      <w:r w:rsidR="009E13D2" w:rsidRPr="00B9642A">
        <w:rPr>
          <w:rFonts w:ascii="Arial" w:eastAsia="Calibri" w:hAnsi="Arial" w:cs="Arial"/>
          <w:sz w:val="22"/>
          <w:szCs w:val="22"/>
          <w:lang w:val="es-ES_tradnl"/>
        </w:rPr>
        <w:t xml:space="preserve"> </w:t>
      </w:r>
      <w:r w:rsidR="000C47E0" w:rsidRPr="00B9642A">
        <w:rPr>
          <w:rFonts w:ascii="Arial" w:eastAsia="Calibri" w:hAnsi="Arial" w:cs="Arial"/>
          <w:sz w:val="22"/>
          <w:szCs w:val="22"/>
          <w:lang w:val="es-ES_tradnl"/>
        </w:rPr>
        <w:t xml:space="preserve">la entidad estatal </w:t>
      </w:r>
      <w:r w:rsidR="00BF0B32" w:rsidRPr="00B9642A">
        <w:rPr>
          <w:rFonts w:ascii="Arial" w:eastAsia="Calibri" w:hAnsi="Arial" w:cs="Arial"/>
          <w:sz w:val="22"/>
          <w:szCs w:val="22"/>
          <w:lang w:val="es-ES_tradnl"/>
        </w:rPr>
        <w:t>solo podía</w:t>
      </w:r>
      <w:r w:rsidR="000C47E0" w:rsidRPr="00B9642A">
        <w:rPr>
          <w:rFonts w:ascii="Arial" w:eastAsia="Calibri" w:hAnsi="Arial" w:cs="Arial"/>
          <w:sz w:val="22"/>
          <w:szCs w:val="22"/>
          <w:lang w:val="es-ES_tradnl"/>
        </w:rPr>
        <w:t xml:space="preserve"> limitar</w:t>
      </w:r>
      <w:r w:rsidR="00BF0B32" w:rsidRPr="00B9642A">
        <w:rPr>
          <w:rFonts w:ascii="Arial" w:eastAsia="Calibri" w:hAnsi="Arial" w:cs="Arial"/>
          <w:sz w:val="22"/>
          <w:szCs w:val="22"/>
          <w:lang w:val="es-ES_tradnl"/>
        </w:rPr>
        <w:t xml:space="preserve"> la convocatoria a las </w:t>
      </w:r>
      <w:proofErr w:type="spellStart"/>
      <w:r w:rsidR="00BF0B32" w:rsidRPr="00B9642A">
        <w:rPr>
          <w:rFonts w:ascii="Arial" w:eastAsia="Calibri" w:hAnsi="Arial" w:cs="Arial"/>
          <w:sz w:val="22"/>
          <w:szCs w:val="22"/>
          <w:lang w:val="es-ES_tradnl"/>
        </w:rPr>
        <w:t>mipymes</w:t>
      </w:r>
      <w:proofErr w:type="spellEnd"/>
      <w:r w:rsidR="00BF0B32" w:rsidRPr="00B9642A">
        <w:rPr>
          <w:rFonts w:ascii="Arial" w:eastAsia="Calibri" w:hAnsi="Arial" w:cs="Arial"/>
          <w:sz w:val="22"/>
          <w:szCs w:val="22"/>
          <w:lang w:val="es-ES_tradnl"/>
        </w:rPr>
        <w:t xml:space="preserve"> nacionales</w:t>
      </w:r>
      <w:r w:rsidR="0075022F" w:rsidRPr="00B9642A">
        <w:rPr>
          <w:rFonts w:ascii="Arial" w:eastAsia="Calibri" w:hAnsi="Arial" w:cs="Arial"/>
          <w:sz w:val="22"/>
          <w:szCs w:val="22"/>
          <w:lang w:val="es-ES_tradnl"/>
        </w:rPr>
        <w:t xml:space="preserve"> si se trataba de procesos de selección de licitación pública, selección abreviada y concursos de méritos</w:t>
      </w:r>
      <w:r w:rsidR="00503534" w:rsidRPr="00B9642A">
        <w:rPr>
          <w:rFonts w:ascii="Arial" w:eastAsia="Calibri" w:hAnsi="Arial" w:cs="Arial"/>
          <w:sz w:val="22"/>
          <w:szCs w:val="22"/>
          <w:lang w:val="es-ES_tradnl"/>
        </w:rPr>
        <w:t>. Por su parte, tal restricción no se encuentra en el artículo 34 de la Ley 2069 de 2020.</w:t>
      </w:r>
    </w:p>
    <w:p w14:paraId="63F6170C" w14:textId="58D5D25C" w:rsidR="00503534" w:rsidRPr="00B9642A" w:rsidRDefault="00503534"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Adicionalmente, el numeral 1 del artículo 2.2.1.2.4.2.2. del Decreto 1082 de 2015</w:t>
      </w:r>
      <w:r w:rsidR="00B12FBB" w:rsidRPr="00B9642A">
        <w:rPr>
          <w:rFonts w:ascii="Arial" w:eastAsia="Calibri" w:hAnsi="Arial" w:cs="Arial"/>
          <w:sz w:val="22"/>
          <w:szCs w:val="22"/>
          <w:lang w:val="es-ES_tradnl"/>
        </w:rPr>
        <w:t xml:space="preserve"> exigía que el valor del proceso de contratación</w:t>
      </w:r>
      <w:r w:rsidR="009838C1" w:rsidRPr="00B9642A">
        <w:rPr>
          <w:rFonts w:ascii="Arial" w:eastAsia="Calibri" w:hAnsi="Arial" w:cs="Arial"/>
          <w:sz w:val="22"/>
          <w:szCs w:val="22"/>
          <w:lang w:val="es-ES_tradnl"/>
        </w:rPr>
        <w:t xml:space="preserve"> en el que pretendiera limitarse la convocatoria a </w:t>
      </w:r>
      <w:proofErr w:type="spellStart"/>
      <w:r w:rsidR="009838C1" w:rsidRPr="00B9642A">
        <w:rPr>
          <w:rFonts w:ascii="Arial" w:eastAsia="Calibri" w:hAnsi="Arial" w:cs="Arial"/>
          <w:sz w:val="22"/>
          <w:szCs w:val="22"/>
          <w:lang w:val="es-ES_tradnl"/>
        </w:rPr>
        <w:t>mipymes</w:t>
      </w:r>
      <w:proofErr w:type="spellEnd"/>
      <w:r w:rsidR="009838C1" w:rsidRPr="00B9642A">
        <w:rPr>
          <w:rFonts w:ascii="Arial" w:eastAsia="Calibri" w:hAnsi="Arial" w:cs="Arial"/>
          <w:sz w:val="22"/>
          <w:szCs w:val="22"/>
          <w:lang w:val="es-ES_tradnl"/>
        </w:rPr>
        <w:t xml:space="preserve"> fuera «[…] menor a ciento veinticinco mil dólares de los Estados Unidos de América (US$125.000), liquidados con la tasa de cambio que para el efecto determina cada dos años el Ministerio de Comercio, Industria y Turismo». Este requisito tampoco se observa en</w:t>
      </w:r>
      <w:r w:rsidR="006A4249" w:rsidRPr="00B9642A">
        <w:rPr>
          <w:rFonts w:ascii="Arial" w:eastAsia="Calibri" w:hAnsi="Arial" w:cs="Arial"/>
          <w:sz w:val="22"/>
          <w:szCs w:val="22"/>
          <w:lang w:val="es-ES_tradnl"/>
        </w:rPr>
        <w:t xml:space="preserve"> el artículo 34 de la Ley 2069 de 2020.</w:t>
      </w:r>
    </w:p>
    <w:p w14:paraId="69F50883" w14:textId="77777777" w:rsidR="00430D44" w:rsidRPr="00B9642A" w:rsidRDefault="00773131"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A lo anterior debe agregarse que mientras la nueva disposición legal</w:t>
      </w:r>
      <w:r w:rsidR="00BB7B13" w:rsidRPr="00B9642A">
        <w:rPr>
          <w:rFonts w:ascii="Arial" w:eastAsia="Calibri" w:hAnsi="Arial" w:cs="Arial"/>
          <w:sz w:val="22"/>
          <w:szCs w:val="22"/>
          <w:lang w:val="es-ES_tradnl"/>
        </w:rPr>
        <w:t xml:space="preserve"> indica que la convocatoria limitada a </w:t>
      </w:r>
      <w:proofErr w:type="spellStart"/>
      <w:r w:rsidR="00BB7B13" w:rsidRPr="00B9642A">
        <w:rPr>
          <w:rFonts w:ascii="Arial" w:eastAsia="Calibri" w:hAnsi="Arial" w:cs="Arial"/>
          <w:sz w:val="22"/>
          <w:szCs w:val="22"/>
          <w:lang w:val="es-ES_tradnl"/>
        </w:rPr>
        <w:t>mipymes</w:t>
      </w:r>
      <w:proofErr w:type="spellEnd"/>
      <w:r w:rsidR="00BB7B13" w:rsidRPr="00B9642A">
        <w:rPr>
          <w:rFonts w:ascii="Arial" w:eastAsia="Calibri" w:hAnsi="Arial" w:cs="Arial"/>
          <w:sz w:val="22"/>
          <w:szCs w:val="22"/>
          <w:lang w:val="es-ES_tradnl"/>
        </w:rPr>
        <w:t xml:space="preserve"> </w:t>
      </w:r>
      <w:r w:rsidR="0034713F" w:rsidRPr="00B9642A">
        <w:rPr>
          <w:rFonts w:ascii="Arial" w:eastAsia="Calibri" w:hAnsi="Arial" w:cs="Arial"/>
          <w:sz w:val="22"/>
          <w:szCs w:val="22"/>
          <w:lang w:val="es-ES_tradnl"/>
        </w:rPr>
        <w:t xml:space="preserve">debe hacerse cuando por lo menos </w:t>
      </w:r>
      <w:r w:rsidR="0034713F" w:rsidRPr="00B9642A">
        <w:rPr>
          <w:rFonts w:ascii="Arial" w:eastAsia="Calibri" w:hAnsi="Arial" w:cs="Arial"/>
          <w:i/>
          <w:iCs/>
          <w:sz w:val="22"/>
          <w:szCs w:val="22"/>
          <w:lang w:val="es-ES_tradnl"/>
        </w:rPr>
        <w:t>dos (2)</w:t>
      </w:r>
      <w:r w:rsidR="0034713F" w:rsidRPr="00B9642A">
        <w:rPr>
          <w:rFonts w:ascii="Arial" w:eastAsia="Calibri" w:hAnsi="Arial" w:cs="Arial"/>
          <w:sz w:val="22"/>
          <w:szCs w:val="22"/>
          <w:lang w:val="es-ES_tradnl"/>
        </w:rPr>
        <w:t xml:space="preserve"> de estas hayan manifestado su interés antes de la resolución de apertura del proceso respectivo, el artículo</w:t>
      </w:r>
      <w:r w:rsidR="00636C0C" w:rsidRPr="00B9642A">
        <w:rPr>
          <w:rFonts w:ascii="Arial" w:eastAsia="Calibri" w:hAnsi="Arial" w:cs="Arial"/>
          <w:sz w:val="22"/>
          <w:szCs w:val="22"/>
          <w:lang w:val="es-ES_tradnl"/>
        </w:rPr>
        <w:t xml:space="preserve"> 2.2.1.2.4.2.2. del Decreto 1082 de 2015 condicionaba la limitación de la convocatoria a que la entidad estatal hubiera recibido</w:t>
      </w:r>
      <w:r w:rsidR="00401533" w:rsidRPr="00B9642A">
        <w:rPr>
          <w:rFonts w:ascii="Arial" w:eastAsia="Calibri" w:hAnsi="Arial" w:cs="Arial"/>
          <w:sz w:val="22"/>
          <w:szCs w:val="22"/>
          <w:lang w:val="es-ES_tradnl"/>
        </w:rPr>
        <w:t xml:space="preserve"> solicitudes de por lo menos </w:t>
      </w:r>
      <w:r w:rsidR="00401533" w:rsidRPr="00B9642A">
        <w:rPr>
          <w:rFonts w:ascii="Arial" w:eastAsia="Calibri" w:hAnsi="Arial" w:cs="Arial"/>
          <w:i/>
          <w:iCs/>
          <w:sz w:val="22"/>
          <w:szCs w:val="22"/>
          <w:lang w:val="es-ES_tradnl"/>
        </w:rPr>
        <w:t>tres (3)</w:t>
      </w:r>
      <w:r w:rsidR="00401533" w:rsidRPr="00B9642A">
        <w:rPr>
          <w:rFonts w:ascii="Arial" w:eastAsia="Calibri" w:hAnsi="Arial" w:cs="Arial"/>
          <w:sz w:val="22"/>
          <w:szCs w:val="22"/>
          <w:lang w:val="es-ES_tradnl"/>
        </w:rPr>
        <w:t xml:space="preserve"> </w:t>
      </w:r>
      <w:proofErr w:type="spellStart"/>
      <w:r w:rsidR="00401533" w:rsidRPr="00B9642A">
        <w:rPr>
          <w:rFonts w:ascii="Arial" w:eastAsia="Calibri" w:hAnsi="Arial" w:cs="Arial"/>
          <w:sz w:val="22"/>
          <w:szCs w:val="22"/>
          <w:lang w:val="es-ES_tradnl"/>
        </w:rPr>
        <w:t>mipymes</w:t>
      </w:r>
      <w:proofErr w:type="spellEnd"/>
      <w:r w:rsidR="00401533" w:rsidRPr="00B9642A">
        <w:rPr>
          <w:rFonts w:ascii="Arial" w:eastAsia="Calibri" w:hAnsi="Arial" w:cs="Arial"/>
          <w:sz w:val="22"/>
          <w:szCs w:val="22"/>
          <w:lang w:val="es-ES_tradnl"/>
        </w:rPr>
        <w:t>, a más tardar un día hábil antes de la apertura del proceso de selección.</w:t>
      </w:r>
    </w:p>
    <w:p w14:paraId="1E77B196" w14:textId="5B2DE827" w:rsidR="00C21F0C" w:rsidRPr="00B9642A" w:rsidRDefault="00430D44"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Las diferencias </w:t>
      </w:r>
      <w:r w:rsidR="001D2552" w:rsidRPr="00B9642A">
        <w:rPr>
          <w:rFonts w:ascii="Arial" w:eastAsia="Calibri" w:hAnsi="Arial" w:cs="Arial"/>
          <w:sz w:val="22"/>
          <w:szCs w:val="22"/>
          <w:lang w:val="es-ES_tradnl"/>
        </w:rPr>
        <w:t>evidenciadas son suficientes para mostrar que, además de la pérdida de fuerza ejecutoria del artículo 2.2.1.2.4.2.2. del Decreto 1082 de 2015</w:t>
      </w:r>
      <w:r w:rsidR="002E3931" w:rsidRPr="00B9642A">
        <w:rPr>
          <w:rFonts w:ascii="Arial" w:eastAsia="Calibri" w:hAnsi="Arial" w:cs="Arial"/>
          <w:sz w:val="22"/>
          <w:szCs w:val="22"/>
          <w:lang w:val="es-ES_tradnl"/>
        </w:rPr>
        <w:t xml:space="preserve">, </w:t>
      </w:r>
      <w:r w:rsidR="001D2552" w:rsidRPr="00B9642A">
        <w:rPr>
          <w:rFonts w:ascii="Arial" w:eastAsia="Calibri" w:hAnsi="Arial" w:cs="Arial"/>
          <w:sz w:val="22"/>
          <w:szCs w:val="22"/>
          <w:lang w:val="es-ES_tradnl"/>
        </w:rPr>
        <w:t xml:space="preserve">por </w:t>
      </w:r>
      <w:r w:rsidR="0039047D" w:rsidRPr="00B9642A">
        <w:rPr>
          <w:rFonts w:ascii="Arial" w:eastAsia="Calibri" w:hAnsi="Arial" w:cs="Arial"/>
          <w:sz w:val="22"/>
          <w:szCs w:val="22"/>
          <w:lang w:val="es-ES_tradnl"/>
        </w:rPr>
        <w:t xml:space="preserve">la </w:t>
      </w:r>
      <w:r w:rsidR="001D2552" w:rsidRPr="00B9642A">
        <w:rPr>
          <w:rFonts w:ascii="Arial" w:eastAsia="Calibri" w:hAnsi="Arial" w:cs="Arial"/>
          <w:sz w:val="22"/>
          <w:szCs w:val="22"/>
          <w:lang w:val="es-ES_tradnl"/>
        </w:rPr>
        <w:t>desaparición de</w:t>
      </w:r>
      <w:r w:rsidR="0039047D" w:rsidRPr="00B9642A">
        <w:rPr>
          <w:rFonts w:ascii="Arial" w:eastAsia="Calibri" w:hAnsi="Arial" w:cs="Arial"/>
          <w:sz w:val="22"/>
          <w:szCs w:val="22"/>
          <w:lang w:val="es-ES_tradnl"/>
        </w:rPr>
        <w:t xml:space="preserve"> su</w:t>
      </w:r>
      <w:r w:rsidR="001D2552" w:rsidRPr="00B9642A">
        <w:rPr>
          <w:rFonts w:ascii="Arial" w:eastAsia="Calibri" w:hAnsi="Arial" w:cs="Arial"/>
          <w:sz w:val="22"/>
          <w:szCs w:val="22"/>
          <w:lang w:val="es-ES_tradnl"/>
        </w:rPr>
        <w:t xml:space="preserve"> fundamento de derecho</w:t>
      </w:r>
      <w:r w:rsidR="0043741B" w:rsidRPr="00B9642A">
        <w:rPr>
          <w:rFonts w:ascii="Arial" w:eastAsia="Calibri" w:hAnsi="Arial" w:cs="Arial"/>
          <w:sz w:val="22"/>
          <w:szCs w:val="22"/>
          <w:lang w:val="es-ES_tradnl"/>
        </w:rPr>
        <w:t>,</w:t>
      </w:r>
      <w:r w:rsidR="00F06CA4" w:rsidRPr="00B9642A">
        <w:rPr>
          <w:rFonts w:ascii="Arial" w:eastAsia="Calibri" w:hAnsi="Arial" w:cs="Arial"/>
          <w:sz w:val="22"/>
          <w:szCs w:val="22"/>
          <w:lang w:val="es-ES_tradnl"/>
        </w:rPr>
        <w:t xml:space="preserve"> se advierte una manifiesta oposición entre dicho enunciado normativo y el nuevo contenido del artículo 12 de la Ley 1150 de 2007, modificado por el artículo </w:t>
      </w:r>
      <w:r w:rsidR="007A7775" w:rsidRPr="00B9642A">
        <w:rPr>
          <w:rFonts w:ascii="Arial" w:eastAsia="Calibri" w:hAnsi="Arial" w:cs="Arial"/>
          <w:sz w:val="22"/>
          <w:szCs w:val="22"/>
          <w:lang w:val="es-ES_tradnl"/>
        </w:rPr>
        <w:t>34 de la Ley 2069 de 2020. Ante esta contradicción, se debe aplicar la consecuencia jurídica</w:t>
      </w:r>
      <w:r w:rsidR="00AF7E8F" w:rsidRPr="00B9642A">
        <w:rPr>
          <w:rFonts w:ascii="Arial" w:eastAsia="Calibri" w:hAnsi="Arial" w:cs="Arial"/>
          <w:sz w:val="22"/>
          <w:szCs w:val="22"/>
          <w:lang w:val="es-ES_tradnl"/>
        </w:rPr>
        <w:t xml:space="preserve"> prevista en el artículo </w:t>
      </w:r>
      <w:r w:rsidR="00260523" w:rsidRPr="00B9642A">
        <w:rPr>
          <w:rFonts w:ascii="Arial" w:eastAsia="Calibri" w:hAnsi="Arial" w:cs="Arial"/>
          <w:sz w:val="22"/>
          <w:szCs w:val="22"/>
          <w:lang w:val="es-ES_tradnl"/>
        </w:rPr>
        <w:t>84 de la Ley 2069 de 2020, según la cual esta «deroga […]</w:t>
      </w:r>
      <w:r w:rsidR="00F32F80" w:rsidRPr="00B9642A">
        <w:rPr>
          <w:rFonts w:ascii="Arial" w:eastAsia="Calibri" w:hAnsi="Arial" w:cs="Arial"/>
          <w:sz w:val="22"/>
          <w:szCs w:val="22"/>
          <w:lang w:val="es-ES_tradnl"/>
        </w:rPr>
        <w:t xml:space="preserve"> todas las disposiciones que le sean contrarias». </w:t>
      </w:r>
      <w:r w:rsidR="006937EA" w:rsidRPr="00B9642A">
        <w:rPr>
          <w:rFonts w:ascii="Arial" w:eastAsia="Calibri" w:hAnsi="Arial" w:cs="Arial"/>
          <w:sz w:val="22"/>
          <w:szCs w:val="22"/>
          <w:lang w:val="es-ES_tradnl"/>
        </w:rPr>
        <w:t>Entonces, puede afirmarse que, además del decaimiento del artículo 2.2.1.2.4.2.2. del Decreto 1082 de 2015, debe entenderse derogado.</w:t>
      </w:r>
    </w:p>
    <w:p w14:paraId="3E8ABB4C" w14:textId="02D97598" w:rsidR="00B10F18" w:rsidRPr="00B9642A" w:rsidRDefault="005D6A39"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Por otro lado, </w:t>
      </w:r>
      <w:r w:rsidR="00F55C2A" w:rsidRPr="00B9642A">
        <w:rPr>
          <w:rFonts w:ascii="Arial" w:eastAsia="Calibri" w:hAnsi="Arial" w:cs="Arial"/>
          <w:sz w:val="22"/>
          <w:szCs w:val="22"/>
          <w:lang w:val="es-ES_tradnl"/>
        </w:rPr>
        <w:t>en cuanto a</w:t>
      </w:r>
      <w:r w:rsidR="00476A5C" w:rsidRPr="00B9642A">
        <w:rPr>
          <w:rFonts w:ascii="Arial" w:eastAsia="Calibri" w:hAnsi="Arial" w:cs="Arial"/>
          <w:sz w:val="22"/>
          <w:szCs w:val="22"/>
          <w:lang w:val="es-ES_tradnl"/>
        </w:rPr>
        <w:t xml:space="preserve"> </w:t>
      </w:r>
      <w:r w:rsidR="00517AC6" w:rsidRPr="00B9642A">
        <w:rPr>
          <w:rFonts w:ascii="Arial" w:eastAsia="Calibri" w:hAnsi="Arial" w:cs="Arial"/>
          <w:sz w:val="22"/>
          <w:szCs w:val="22"/>
          <w:lang w:val="es-ES_tradnl"/>
        </w:rPr>
        <w:t>l</w:t>
      </w:r>
      <w:r w:rsidR="00476A5C" w:rsidRPr="00B9642A">
        <w:rPr>
          <w:rFonts w:ascii="Arial" w:eastAsia="Calibri" w:hAnsi="Arial" w:cs="Arial"/>
          <w:sz w:val="22"/>
          <w:szCs w:val="22"/>
          <w:lang w:val="es-ES_tradnl"/>
        </w:rPr>
        <w:t>a vigencia del</w:t>
      </w:r>
      <w:r w:rsidR="00517AC6" w:rsidRPr="00B9642A">
        <w:rPr>
          <w:rFonts w:ascii="Arial" w:eastAsia="Calibri" w:hAnsi="Arial" w:cs="Arial"/>
          <w:sz w:val="22"/>
          <w:szCs w:val="22"/>
          <w:lang w:val="es-ES_tradnl"/>
        </w:rPr>
        <w:t xml:space="preserve"> artículo 2.2.1.2.4.2.3 del Decreto 1082 de 2015</w:t>
      </w:r>
      <w:r w:rsidR="002D07FD" w:rsidRPr="00B9642A">
        <w:rPr>
          <w:rStyle w:val="Refdenotaalpie"/>
          <w:rFonts w:ascii="Arial" w:eastAsia="Calibri" w:hAnsi="Arial" w:cs="Arial"/>
          <w:sz w:val="22"/>
          <w:szCs w:val="22"/>
          <w:lang w:val="es-ES_tradnl"/>
        </w:rPr>
        <w:footnoteReference w:id="8"/>
      </w:r>
      <w:r w:rsidR="00476A5C" w:rsidRPr="00B9642A">
        <w:rPr>
          <w:rFonts w:ascii="Arial" w:eastAsia="Calibri" w:hAnsi="Arial" w:cs="Arial"/>
          <w:sz w:val="22"/>
          <w:szCs w:val="22"/>
          <w:lang w:val="es-ES_tradnl"/>
        </w:rPr>
        <w:t>,</w:t>
      </w:r>
      <w:r w:rsidR="000E707D" w:rsidRPr="00B9642A">
        <w:rPr>
          <w:rFonts w:ascii="Arial" w:eastAsia="Calibri" w:hAnsi="Arial" w:cs="Arial"/>
          <w:sz w:val="22"/>
          <w:szCs w:val="22"/>
          <w:lang w:val="es-ES_tradnl"/>
        </w:rPr>
        <w:t xml:space="preserve"> que regula posibilidad de limitar convocatorias a </w:t>
      </w:r>
      <w:proofErr w:type="spellStart"/>
      <w:r w:rsidR="000E707D" w:rsidRPr="00B9642A">
        <w:rPr>
          <w:rFonts w:ascii="Arial" w:eastAsia="Calibri" w:hAnsi="Arial" w:cs="Arial"/>
          <w:sz w:val="22"/>
          <w:szCs w:val="22"/>
          <w:lang w:val="es-ES_tradnl"/>
        </w:rPr>
        <w:t>mipymes</w:t>
      </w:r>
      <w:proofErr w:type="spellEnd"/>
      <w:r w:rsidR="004C3FAA" w:rsidRPr="00B9642A">
        <w:rPr>
          <w:rFonts w:ascii="Arial" w:eastAsia="Calibri" w:hAnsi="Arial" w:cs="Arial"/>
          <w:sz w:val="22"/>
          <w:szCs w:val="22"/>
          <w:lang w:val="es-ES_tradnl"/>
        </w:rPr>
        <w:t xml:space="preserve"> domiciliadas en un determinado ámbito territorial,</w:t>
      </w:r>
      <w:r w:rsidR="00476A5C" w:rsidRPr="00B9642A">
        <w:rPr>
          <w:rFonts w:ascii="Arial" w:eastAsia="Calibri" w:hAnsi="Arial" w:cs="Arial"/>
          <w:sz w:val="22"/>
          <w:szCs w:val="22"/>
          <w:lang w:val="es-ES_tradnl"/>
        </w:rPr>
        <w:t xml:space="preserve"> se estima que este, al igual que el artículo 2.2.1.2.4.2.2, también se encuentra afectado por el fenómeno del decaimiento</w:t>
      </w:r>
      <w:r w:rsidR="00ED2881" w:rsidRPr="00B9642A">
        <w:rPr>
          <w:rFonts w:ascii="Arial" w:eastAsia="Calibri" w:hAnsi="Arial" w:cs="Arial"/>
          <w:sz w:val="22"/>
          <w:szCs w:val="22"/>
          <w:lang w:val="es-ES_tradnl"/>
        </w:rPr>
        <w:t>. Lo anterior</w:t>
      </w:r>
      <w:r w:rsidR="004C3FAA" w:rsidRPr="00B9642A">
        <w:rPr>
          <w:rFonts w:ascii="Arial" w:eastAsia="Calibri" w:hAnsi="Arial" w:cs="Arial"/>
          <w:sz w:val="22"/>
          <w:szCs w:val="22"/>
          <w:lang w:val="es-ES_tradnl"/>
        </w:rPr>
        <w:t xml:space="preserve"> al haber </w:t>
      </w:r>
      <w:r w:rsidR="003D1BCE" w:rsidRPr="00B9642A">
        <w:rPr>
          <w:rFonts w:ascii="Arial" w:eastAsia="Calibri" w:hAnsi="Arial" w:cs="Arial"/>
          <w:sz w:val="22"/>
          <w:szCs w:val="22"/>
          <w:lang w:val="es-ES_tradnl"/>
        </w:rPr>
        <w:t>desaparecido su fundamento de derecho por efecto de la subrogación del contenido del artículo 12 de la Ley 1150 de 2007 por el artículo 34 de la Ley 2069 de 2020.</w:t>
      </w:r>
      <w:r w:rsidR="009A0721" w:rsidRPr="00B9642A">
        <w:rPr>
          <w:rFonts w:ascii="Arial" w:eastAsia="Calibri" w:hAnsi="Arial" w:cs="Arial"/>
          <w:sz w:val="22"/>
          <w:szCs w:val="22"/>
          <w:lang w:val="es-ES_tradnl"/>
        </w:rPr>
        <w:t xml:space="preserve"> </w:t>
      </w:r>
    </w:p>
    <w:p w14:paraId="0B300579" w14:textId="4602C680" w:rsidR="005D6A39" w:rsidRPr="00B9642A" w:rsidRDefault="00B10F18" w:rsidP="00B10F18">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En todo caso, se aclara que con la redacción del parágrafo 1 del artículo 34 de la Ley 2069 de 2020, solo es posible limitar convocatorias a la participación de </w:t>
      </w:r>
      <w:proofErr w:type="spellStart"/>
      <w:r w:rsidRPr="00B9642A">
        <w:rPr>
          <w:rFonts w:ascii="Arial" w:eastAsia="Calibri" w:hAnsi="Arial" w:cs="Arial"/>
          <w:sz w:val="22"/>
          <w:szCs w:val="22"/>
          <w:lang w:val="es-ES_tradnl"/>
        </w:rPr>
        <w:t>mipymes</w:t>
      </w:r>
      <w:proofErr w:type="spellEnd"/>
      <w:r w:rsidRPr="00B9642A">
        <w:rPr>
          <w:rFonts w:ascii="Arial" w:eastAsia="Calibri" w:hAnsi="Arial" w:cs="Arial"/>
          <w:sz w:val="22"/>
          <w:szCs w:val="22"/>
          <w:lang w:val="es-ES_tradnl"/>
        </w:rPr>
        <w:t xml:space="preserve"> «[…] </w:t>
      </w:r>
      <w:r w:rsidRPr="00B9642A">
        <w:rPr>
          <w:rFonts w:ascii="Arial" w:eastAsia="Calibri" w:hAnsi="Arial" w:cs="Arial"/>
          <w:sz w:val="22"/>
          <w:szCs w:val="22"/>
        </w:rPr>
        <w:t>del ámbito municipal o departamental correspondiente al de la ejecución del contrato</w:t>
      </w:r>
      <w:r w:rsidRPr="00B9642A">
        <w:rPr>
          <w:rFonts w:ascii="Arial" w:eastAsia="Calibri" w:hAnsi="Arial" w:cs="Arial"/>
          <w:sz w:val="22"/>
          <w:szCs w:val="22"/>
          <w:lang w:val="es-ES_tradnl"/>
        </w:rPr>
        <w:t xml:space="preserve">». En tales términos, la norma citada no contempla la posibilidad de limitar convocatorias a </w:t>
      </w:r>
      <w:proofErr w:type="spellStart"/>
      <w:r w:rsidRPr="00B9642A">
        <w:rPr>
          <w:rFonts w:ascii="Arial" w:eastAsia="Calibri" w:hAnsi="Arial" w:cs="Arial"/>
          <w:sz w:val="22"/>
          <w:szCs w:val="22"/>
          <w:lang w:val="es-ES_tradnl"/>
        </w:rPr>
        <w:t>mipymes</w:t>
      </w:r>
      <w:proofErr w:type="spellEnd"/>
      <w:r w:rsidRPr="00B9642A">
        <w:rPr>
          <w:rFonts w:ascii="Arial" w:eastAsia="Calibri" w:hAnsi="Arial" w:cs="Arial"/>
          <w:sz w:val="22"/>
          <w:szCs w:val="22"/>
          <w:lang w:val="es-ES_tradnl"/>
        </w:rPr>
        <w:t xml:space="preserve"> con domicilio establecido en el ámbito territorial de una determinada </w:t>
      </w:r>
      <w:r w:rsidRPr="00B9642A">
        <w:rPr>
          <w:rFonts w:ascii="Arial" w:eastAsia="Calibri" w:hAnsi="Arial" w:cs="Arial"/>
          <w:i/>
          <w:iCs/>
          <w:sz w:val="22"/>
          <w:szCs w:val="22"/>
          <w:lang w:val="es-ES_tradnl"/>
        </w:rPr>
        <w:t>provincia,</w:t>
      </w:r>
      <w:r w:rsidRPr="00B9642A">
        <w:rPr>
          <w:rFonts w:ascii="Arial" w:eastAsia="Calibri" w:hAnsi="Arial" w:cs="Arial"/>
          <w:sz w:val="22"/>
          <w:szCs w:val="22"/>
          <w:lang w:val="es-ES_tradnl"/>
        </w:rPr>
        <w:t xml:space="preserve"> esquema asociativo de entidades territoriales regulado por la Ley de Orgánica de Ordenamiento Territorial</w:t>
      </w:r>
      <w:r w:rsidR="00B719EA" w:rsidRPr="00B9642A">
        <w:rPr>
          <w:rStyle w:val="Refdenotaalpie"/>
          <w:rFonts w:ascii="Arial" w:eastAsia="Calibri" w:hAnsi="Arial" w:cs="Arial"/>
          <w:sz w:val="22"/>
          <w:szCs w:val="22"/>
          <w:lang w:val="es-ES_tradnl"/>
        </w:rPr>
        <w:footnoteReference w:id="9"/>
      </w:r>
      <w:r w:rsidR="00E80985" w:rsidRPr="00B9642A">
        <w:rPr>
          <w:rFonts w:ascii="Arial" w:eastAsia="Calibri" w:hAnsi="Arial" w:cs="Arial"/>
          <w:sz w:val="22"/>
          <w:szCs w:val="22"/>
          <w:lang w:val="es-ES_tradnl"/>
        </w:rPr>
        <w:t xml:space="preserve">. </w:t>
      </w:r>
    </w:p>
    <w:p w14:paraId="1DF3F462" w14:textId="4618A35F" w:rsidR="00773131" w:rsidRPr="00B9642A" w:rsidRDefault="00C21F0C" w:rsidP="00774337">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Por último, no es válido aducir que </w:t>
      </w:r>
      <w:r w:rsidR="00CC45A5" w:rsidRPr="00B9642A">
        <w:rPr>
          <w:rFonts w:ascii="Arial" w:eastAsia="Calibri" w:hAnsi="Arial" w:cs="Arial"/>
          <w:sz w:val="22"/>
          <w:szCs w:val="22"/>
          <w:lang w:val="es-ES_tradnl"/>
        </w:rPr>
        <w:t>los apartados normativos de</w:t>
      </w:r>
      <w:r w:rsidR="00E80985" w:rsidRPr="00B9642A">
        <w:rPr>
          <w:rFonts w:ascii="Arial" w:eastAsia="Calibri" w:hAnsi="Arial" w:cs="Arial"/>
          <w:sz w:val="22"/>
          <w:szCs w:val="22"/>
          <w:lang w:val="es-ES_tradnl"/>
        </w:rPr>
        <w:t xml:space="preserve"> </w:t>
      </w:r>
      <w:r w:rsidR="00CC45A5" w:rsidRPr="00B9642A">
        <w:rPr>
          <w:rFonts w:ascii="Arial" w:eastAsia="Calibri" w:hAnsi="Arial" w:cs="Arial"/>
          <w:sz w:val="22"/>
          <w:szCs w:val="22"/>
          <w:lang w:val="es-ES_tradnl"/>
        </w:rPr>
        <w:t>l</w:t>
      </w:r>
      <w:r w:rsidR="00E80985" w:rsidRPr="00B9642A">
        <w:rPr>
          <w:rFonts w:ascii="Arial" w:eastAsia="Calibri" w:hAnsi="Arial" w:cs="Arial"/>
          <w:sz w:val="22"/>
          <w:szCs w:val="22"/>
          <w:lang w:val="es-ES_tradnl"/>
        </w:rPr>
        <w:t>os</w:t>
      </w:r>
      <w:r w:rsidR="00CC45A5" w:rsidRPr="00B9642A">
        <w:rPr>
          <w:rFonts w:ascii="Arial" w:eastAsia="Calibri" w:hAnsi="Arial" w:cs="Arial"/>
          <w:sz w:val="22"/>
          <w:szCs w:val="22"/>
          <w:lang w:val="es-ES_tradnl"/>
        </w:rPr>
        <w:t xml:space="preserve"> artículo</w:t>
      </w:r>
      <w:r w:rsidR="00E80985" w:rsidRPr="00B9642A">
        <w:rPr>
          <w:rFonts w:ascii="Arial" w:eastAsia="Calibri" w:hAnsi="Arial" w:cs="Arial"/>
          <w:sz w:val="22"/>
          <w:szCs w:val="22"/>
          <w:lang w:val="es-ES_tradnl"/>
        </w:rPr>
        <w:t>s</w:t>
      </w:r>
      <w:r w:rsidR="0042226E" w:rsidRPr="00B9642A">
        <w:rPr>
          <w:rFonts w:ascii="Arial" w:eastAsia="Calibri" w:hAnsi="Arial" w:cs="Arial"/>
          <w:sz w:val="22"/>
          <w:szCs w:val="22"/>
          <w:lang w:val="es-ES_tradnl"/>
        </w:rPr>
        <w:t xml:space="preserve"> 2.2.1.2.4.2.2</w:t>
      </w:r>
      <w:r w:rsidR="00E80985" w:rsidRPr="00B9642A">
        <w:rPr>
          <w:rFonts w:ascii="Arial" w:eastAsia="Calibri" w:hAnsi="Arial" w:cs="Arial"/>
          <w:sz w:val="22"/>
          <w:szCs w:val="22"/>
          <w:lang w:val="es-ES_tradnl"/>
        </w:rPr>
        <w:t xml:space="preserve"> y 2.2.1.2.4.2.3 </w:t>
      </w:r>
      <w:r w:rsidR="0042226E" w:rsidRPr="00B9642A">
        <w:rPr>
          <w:rFonts w:ascii="Arial" w:eastAsia="Calibri" w:hAnsi="Arial" w:cs="Arial"/>
          <w:sz w:val="22"/>
          <w:szCs w:val="22"/>
          <w:lang w:val="es-ES_tradnl"/>
        </w:rPr>
        <w:t>del Decreto 1082 de 2015 que</w:t>
      </w:r>
      <w:r w:rsidR="0003535C" w:rsidRPr="00B9642A">
        <w:rPr>
          <w:rFonts w:ascii="Arial" w:eastAsia="Calibri" w:hAnsi="Arial" w:cs="Arial"/>
          <w:sz w:val="22"/>
          <w:szCs w:val="22"/>
          <w:lang w:val="es-ES_tradnl"/>
        </w:rPr>
        <w:t>,</w:t>
      </w:r>
      <w:r w:rsidR="0042226E" w:rsidRPr="00B9642A">
        <w:rPr>
          <w:rFonts w:ascii="Arial" w:eastAsia="Calibri" w:hAnsi="Arial" w:cs="Arial"/>
          <w:sz w:val="22"/>
          <w:szCs w:val="22"/>
          <w:lang w:val="es-ES_tradnl"/>
        </w:rPr>
        <w:t xml:space="preserve"> en su texto</w:t>
      </w:r>
      <w:r w:rsidR="0003535C" w:rsidRPr="00B9642A">
        <w:rPr>
          <w:rFonts w:ascii="Arial" w:eastAsia="Calibri" w:hAnsi="Arial" w:cs="Arial"/>
          <w:sz w:val="22"/>
          <w:szCs w:val="22"/>
          <w:lang w:val="es-ES_tradnl"/>
        </w:rPr>
        <w:t>,</w:t>
      </w:r>
      <w:r w:rsidR="0042226E" w:rsidRPr="00B9642A">
        <w:rPr>
          <w:rFonts w:ascii="Arial" w:eastAsia="Calibri" w:hAnsi="Arial" w:cs="Arial"/>
          <w:sz w:val="22"/>
          <w:szCs w:val="22"/>
          <w:lang w:val="es-ES_tradnl"/>
        </w:rPr>
        <w:t xml:space="preserve"> no sean contrarios a la nueva regulación contenida en el artículo 34 de la Ley 2069 de 2020 pueden seguirse aplicando. </w:t>
      </w:r>
      <w:r w:rsidR="00011EA4" w:rsidRPr="00B9642A">
        <w:rPr>
          <w:rFonts w:ascii="Arial" w:eastAsia="Calibri" w:hAnsi="Arial" w:cs="Arial"/>
          <w:sz w:val="22"/>
          <w:szCs w:val="22"/>
          <w:lang w:val="es-ES_tradnl"/>
        </w:rPr>
        <w:t xml:space="preserve">Tal aseveración no </w:t>
      </w:r>
      <w:r w:rsidR="0003535C" w:rsidRPr="00B9642A">
        <w:rPr>
          <w:rFonts w:ascii="Arial" w:eastAsia="Calibri" w:hAnsi="Arial" w:cs="Arial"/>
          <w:sz w:val="22"/>
          <w:szCs w:val="22"/>
          <w:lang w:val="es-ES_tradnl"/>
        </w:rPr>
        <w:t>es</w:t>
      </w:r>
      <w:r w:rsidR="00011EA4" w:rsidRPr="00B9642A">
        <w:rPr>
          <w:rFonts w:ascii="Arial" w:eastAsia="Calibri" w:hAnsi="Arial" w:cs="Arial"/>
          <w:sz w:val="22"/>
          <w:szCs w:val="22"/>
          <w:lang w:val="es-ES_tradnl"/>
        </w:rPr>
        <w:t xml:space="preserve"> admisible, porque el artículo 34</w:t>
      </w:r>
      <w:r w:rsidR="00C94065" w:rsidRPr="00B9642A">
        <w:rPr>
          <w:rFonts w:ascii="Arial" w:eastAsia="Calibri" w:hAnsi="Arial" w:cs="Arial"/>
          <w:sz w:val="22"/>
          <w:szCs w:val="22"/>
          <w:lang w:val="es-ES_tradnl"/>
        </w:rPr>
        <w:t>,</w:t>
      </w:r>
      <w:r w:rsidR="005C721D" w:rsidRPr="00B9642A">
        <w:rPr>
          <w:rFonts w:ascii="Arial" w:eastAsia="Calibri" w:hAnsi="Arial" w:cs="Arial"/>
          <w:sz w:val="22"/>
          <w:szCs w:val="22"/>
          <w:lang w:val="es-ES_tradnl"/>
        </w:rPr>
        <w:t xml:space="preserve"> reiteradamente</w:t>
      </w:r>
      <w:r w:rsidR="00C94065" w:rsidRPr="00B9642A">
        <w:rPr>
          <w:rFonts w:ascii="Arial" w:eastAsia="Calibri" w:hAnsi="Arial" w:cs="Arial"/>
          <w:sz w:val="22"/>
          <w:szCs w:val="22"/>
          <w:lang w:val="es-ES_tradnl"/>
        </w:rPr>
        <w:t>,</w:t>
      </w:r>
      <w:r w:rsidR="005C721D" w:rsidRPr="00B9642A">
        <w:rPr>
          <w:rFonts w:ascii="Arial" w:eastAsia="Calibri" w:hAnsi="Arial" w:cs="Arial"/>
          <w:sz w:val="22"/>
          <w:szCs w:val="22"/>
          <w:lang w:val="es-ES_tradnl"/>
        </w:rPr>
        <w:t xml:space="preserve"> </w:t>
      </w:r>
      <w:r w:rsidR="00774337" w:rsidRPr="00B9642A">
        <w:rPr>
          <w:rFonts w:ascii="Arial" w:eastAsia="Calibri" w:hAnsi="Arial" w:cs="Arial"/>
          <w:sz w:val="22"/>
          <w:szCs w:val="22"/>
          <w:lang w:val="es-ES_tradnl"/>
        </w:rPr>
        <w:t xml:space="preserve">señala </w:t>
      </w:r>
      <w:r w:rsidR="0068420B" w:rsidRPr="00B9642A">
        <w:rPr>
          <w:rFonts w:ascii="Arial" w:eastAsia="Calibri" w:hAnsi="Arial" w:cs="Arial"/>
          <w:sz w:val="22"/>
          <w:szCs w:val="22"/>
          <w:lang w:val="es-ES_tradnl"/>
        </w:rPr>
        <w:t>que el gobierno nacional debe definir las condiciones para la aplicación de las reglas recientemente expedidas</w:t>
      </w:r>
      <w:r w:rsidR="00774337" w:rsidRPr="00B9642A">
        <w:rPr>
          <w:rFonts w:ascii="Arial" w:eastAsia="Calibri" w:hAnsi="Arial" w:cs="Arial"/>
          <w:sz w:val="22"/>
          <w:szCs w:val="22"/>
          <w:lang w:val="es-ES_tradnl"/>
        </w:rPr>
        <w:t>,</w:t>
      </w:r>
      <w:r w:rsidR="0068420B" w:rsidRPr="00B9642A">
        <w:rPr>
          <w:rFonts w:ascii="Arial" w:eastAsia="Calibri" w:hAnsi="Arial" w:cs="Arial"/>
          <w:sz w:val="22"/>
          <w:szCs w:val="22"/>
          <w:lang w:val="es-ES_tradnl"/>
        </w:rPr>
        <w:t xml:space="preserve"> que permitan </w:t>
      </w:r>
      <w:r w:rsidR="002212FB" w:rsidRPr="00B9642A">
        <w:rPr>
          <w:rFonts w:ascii="Arial" w:eastAsia="Calibri" w:hAnsi="Arial" w:cs="Arial"/>
          <w:sz w:val="22"/>
          <w:szCs w:val="22"/>
          <w:lang w:val="es-ES_tradnl"/>
        </w:rPr>
        <w:t xml:space="preserve">llevar a cabo las convocatorias limitadas a </w:t>
      </w:r>
      <w:proofErr w:type="spellStart"/>
      <w:r w:rsidR="002212FB" w:rsidRPr="00B9642A">
        <w:rPr>
          <w:rFonts w:ascii="Arial" w:eastAsia="Calibri" w:hAnsi="Arial" w:cs="Arial"/>
          <w:sz w:val="22"/>
          <w:szCs w:val="22"/>
          <w:lang w:val="es-ES_tradnl"/>
        </w:rPr>
        <w:t>mipymes</w:t>
      </w:r>
      <w:proofErr w:type="spellEnd"/>
      <w:r w:rsidR="002212FB" w:rsidRPr="00B9642A">
        <w:rPr>
          <w:rFonts w:ascii="Arial" w:eastAsia="Calibri" w:hAnsi="Arial" w:cs="Arial"/>
          <w:sz w:val="22"/>
          <w:szCs w:val="22"/>
          <w:lang w:val="es-ES_tradnl"/>
        </w:rPr>
        <w:t>, lo cual demuestra la voluntad legislativa de</w:t>
      </w:r>
      <w:r w:rsidR="00607860" w:rsidRPr="00B9642A">
        <w:rPr>
          <w:rFonts w:ascii="Arial" w:eastAsia="Calibri" w:hAnsi="Arial" w:cs="Arial"/>
          <w:sz w:val="22"/>
          <w:szCs w:val="22"/>
          <w:lang w:val="es-ES_tradnl"/>
        </w:rPr>
        <w:t xml:space="preserve"> </w:t>
      </w:r>
      <w:r w:rsidR="00774337" w:rsidRPr="00B9642A">
        <w:rPr>
          <w:rFonts w:ascii="Arial" w:eastAsia="Calibri" w:hAnsi="Arial" w:cs="Arial"/>
          <w:sz w:val="22"/>
          <w:szCs w:val="22"/>
          <w:lang w:val="es-ES_tradnl"/>
        </w:rPr>
        <w:t xml:space="preserve">establecer </w:t>
      </w:r>
      <w:r w:rsidR="00607860" w:rsidRPr="00B9642A">
        <w:rPr>
          <w:rFonts w:ascii="Arial" w:eastAsia="Calibri" w:hAnsi="Arial" w:cs="Arial"/>
          <w:sz w:val="22"/>
          <w:szCs w:val="22"/>
          <w:lang w:val="es-ES_tradnl"/>
        </w:rPr>
        <w:t>la necesidad de una nueva reglamentación de dicha materia.</w:t>
      </w:r>
      <w:r w:rsidR="00774337" w:rsidRPr="00B9642A">
        <w:rPr>
          <w:rFonts w:ascii="Arial" w:eastAsia="Calibri" w:hAnsi="Arial" w:cs="Arial"/>
          <w:sz w:val="22"/>
          <w:szCs w:val="22"/>
          <w:lang w:val="es-ES_tradnl"/>
        </w:rPr>
        <w:t xml:space="preserve"> En tal sentido, el gobierno nacional podría, mediante el decreto reglamentario que expida, definir nuevas condiciones </w:t>
      </w:r>
      <w:r w:rsidR="00402FAF" w:rsidRPr="00B9642A">
        <w:rPr>
          <w:rFonts w:ascii="Arial" w:eastAsia="Calibri" w:hAnsi="Arial" w:cs="Arial"/>
          <w:sz w:val="22"/>
          <w:szCs w:val="22"/>
          <w:lang w:val="es-ES_tradnl"/>
        </w:rPr>
        <w:t xml:space="preserve">y montos para </w:t>
      </w:r>
      <w:r w:rsidR="00962C93" w:rsidRPr="00B9642A">
        <w:rPr>
          <w:rFonts w:ascii="Arial" w:eastAsia="Calibri" w:hAnsi="Arial" w:cs="Arial"/>
          <w:sz w:val="22"/>
          <w:szCs w:val="22"/>
          <w:lang w:val="es-ES_tradnl"/>
        </w:rPr>
        <w:t>las</w:t>
      </w:r>
      <w:r w:rsidR="00402FAF" w:rsidRPr="00B9642A">
        <w:rPr>
          <w:rFonts w:ascii="Arial" w:eastAsia="Calibri" w:hAnsi="Arial" w:cs="Arial"/>
          <w:sz w:val="22"/>
          <w:szCs w:val="22"/>
          <w:lang w:val="es-ES_tradnl"/>
        </w:rPr>
        <w:t xml:space="preserve"> convocatorias</w:t>
      </w:r>
      <w:r w:rsidR="00962C93" w:rsidRPr="00B9642A">
        <w:rPr>
          <w:rFonts w:ascii="Arial" w:eastAsia="Calibri" w:hAnsi="Arial" w:cs="Arial"/>
          <w:sz w:val="22"/>
          <w:szCs w:val="22"/>
          <w:lang w:val="es-ES_tradnl"/>
        </w:rPr>
        <w:t xml:space="preserve"> limitadas a</w:t>
      </w:r>
      <w:r w:rsidR="007C21E1" w:rsidRPr="00B9642A">
        <w:rPr>
          <w:rFonts w:ascii="Arial" w:eastAsia="Calibri" w:hAnsi="Arial" w:cs="Arial"/>
          <w:sz w:val="22"/>
          <w:szCs w:val="22"/>
          <w:lang w:val="es-ES_tradnl"/>
        </w:rPr>
        <w:t xml:space="preserve"> </w:t>
      </w:r>
      <w:proofErr w:type="spellStart"/>
      <w:r w:rsidR="007C21E1" w:rsidRPr="00B9642A">
        <w:rPr>
          <w:rFonts w:ascii="Arial" w:eastAsia="Calibri" w:hAnsi="Arial" w:cs="Arial"/>
          <w:sz w:val="22"/>
          <w:szCs w:val="22"/>
          <w:lang w:val="es-ES_tradnl"/>
        </w:rPr>
        <w:t>mipymes</w:t>
      </w:r>
      <w:proofErr w:type="spellEnd"/>
      <w:r w:rsidR="00402FAF" w:rsidRPr="00B9642A">
        <w:rPr>
          <w:rFonts w:ascii="Arial" w:eastAsia="Calibri" w:hAnsi="Arial" w:cs="Arial"/>
          <w:sz w:val="22"/>
          <w:szCs w:val="22"/>
          <w:lang w:val="es-ES_tradnl"/>
        </w:rPr>
        <w:t xml:space="preserve">. Por ende, mientras ello no suceda, </w:t>
      </w:r>
      <w:r w:rsidR="00D50DB9" w:rsidRPr="00B9642A">
        <w:rPr>
          <w:rFonts w:ascii="Arial" w:eastAsia="Calibri" w:hAnsi="Arial" w:cs="Arial"/>
          <w:sz w:val="22"/>
          <w:szCs w:val="22"/>
          <w:lang w:val="es-ES_tradnl"/>
        </w:rPr>
        <w:t>las entidades estatales, los patrimonios autónomos constituidos por estas y los particulares que ejecuten recursos públicos, no pueden</w:t>
      </w:r>
      <w:r w:rsidR="00400E06" w:rsidRPr="00B9642A">
        <w:rPr>
          <w:rFonts w:ascii="Arial" w:eastAsia="Calibri" w:hAnsi="Arial" w:cs="Arial"/>
          <w:sz w:val="22"/>
          <w:szCs w:val="22"/>
          <w:lang w:val="es-ES_tradnl"/>
        </w:rPr>
        <w:t xml:space="preserve"> adoptar convocatorias limitadas a </w:t>
      </w:r>
      <w:proofErr w:type="spellStart"/>
      <w:r w:rsidR="00400E06" w:rsidRPr="00B9642A">
        <w:rPr>
          <w:rFonts w:ascii="Arial" w:eastAsia="Calibri" w:hAnsi="Arial" w:cs="Arial"/>
          <w:sz w:val="22"/>
          <w:szCs w:val="22"/>
          <w:lang w:val="es-ES_tradnl"/>
        </w:rPr>
        <w:t>mipymes</w:t>
      </w:r>
      <w:proofErr w:type="spellEnd"/>
      <w:r w:rsidR="00400E06" w:rsidRPr="00B9642A">
        <w:rPr>
          <w:rFonts w:ascii="Arial" w:eastAsia="Calibri" w:hAnsi="Arial" w:cs="Arial"/>
          <w:sz w:val="22"/>
          <w:szCs w:val="22"/>
          <w:lang w:val="es-ES_tradnl"/>
        </w:rPr>
        <w:t xml:space="preserve">, pues al tenor del artículo 34 de la Ley 2069 de 2020, la eficacia de esta norma quedó condicionada a la expedición del decreto reglamentario que fije las condiciones de su operatividad.   </w:t>
      </w:r>
      <w:r w:rsidR="00D50DB9" w:rsidRPr="00B9642A">
        <w:rPr>
          <w:rFonts w:ascii="Arial" w:eastAsia="Calibri" w:hAnsi="Arial" w:cs="Arial"/>
          <w:sz w:val="22"/>
          <w:szCs w:val="22"/>
          <w:lang w:val="es-ES_tradnl"/>
        </w:rPr>
        <w:t xml:space="preserve"> </w:t>
      </w:r>
    </w:p>
    <w:p w14:paraId="7E83BEFA" w14:textId="77777777" w:rsidR="0060009C" w:rsidRPr="00B9642A" w:rsidRDefault="0060009C" w:rsidP="00510DE9">
      <w:pPr>
        <w:tabs>
          <w:tab w:val="left" w:pos="0"/>
        </w:tabs>
        <w:jc w:val="both"/>
        <w:rPr>
          <w:rFonts w:ascii="Arial" w:eastAsia="Calibri" w:hAnsi="Arial" w:cs="Arial"/>
          <w:b/>
          <w:sz w:val="22"/>
          <w:lang w:val="es-ES_tradnl"/>
        </w:rPr>
      </w:pPr>
    </w:p>
    <w:p w14:paraId="37CA9805" w14:textId="122A5ECE" w:rsidR="00DD5B04" w:rsidRPr="00B9642A" w:rsidRDefault="004177A6" w:rsidP="00510DE9">
      <w:pPr>
        <w:tabs>
          <w:tab w:val="left" w:pos="0"/>
        </w:tabs>
        <w:jc w:val="both"/>
        <w:rPr>
          <w:rFonts w:ascii="Arial" w:eastAsia="Calibri" w:hAnsi="Arial" w:cs="Arial"/>
          <w:b/>
          <w:sz w:val="22"/>
          <w:lang w:val="es-ES_tradnl"/>
        </w:rPr>
      </w:pPr>
      <w:r w:rsidRPr="00B9642A">
        <w:rPr>
          <w:rFonts w:ascii="Arial" w:eastAsia="Calibri" w:hAnsi="Arial" w:cs="Arial"/>
          <w:b/>
          <w:sz w:val="22"/>
          <w:lang w:val="es-ES_tradnl"/>
        </w:rPr>
        <w:t>3</w:t>
      </w:r>
      <w:r w:rsidR="00B011A9" w:rsidRPr="00B9642A">
        <w:rPr>
          <w:rFonts w:ascii="Arial" w:eastAsia="Calibri" w:hAnsi="Arial" w:cs="Arial"/>
          <w:b/>
          <w:sz w:val="22"/>
          <w:lang w:val="es-ES_tradnl"/>
        </w:rPr>
        <w:t xml:space="preserve">. </w:t>
      </w:r>
      <w:r w:rsidR="00DD5B04" w:rsidRPr="00B9642A">
        <w:rPr>
          <w:rFonts w:ascii="Arial" w:eastAsia="Calibri" w:hAnsi="Arial" w:cs="Arial"/>
          <w:b/>
          <w:sz w:val="22"/>
          <w:lang w:val="es-ES_tradnl"/>
        </w:rPr>
        <w:t>Respuesta</w:t>
      </w:r>
      <w:r w:rsidR="002A7D84" w:rsidRPr="00B9642A">
        <w:rPr>
          <w:rFonts w:ascii="Arial" w:eastAsia="Calibri" w:hAnsi="Arial" w:cs="Arial"/>
          <w:b/>
          <w:sz w:val="22"/>
          <w:lang w:val="es-ES_tradnl"/>
        </w:rPr>
        <w:t>s</w:t>
      </w:r>
    </w:p>
    <w:p w14:paraId="12DCA9F3" w14:textId="77777777" w:rsidR="004B25D8" w:rsidRPr="00B9642A" w:rsidRDefault="004B25D8" w:rsidP="001C2119">
      <w:pPr>
        <w:ind w:right="709"/>
        <w:jc w:val="both"/>
        <w:rPr>
          <w:rFonts w:ascii="Arial" w:hAnsi="Arial" w:cs="Arial"/>
          <w:sz w:val="21"/>
          <w:szCs w:val="21"/>
          <w:lang w:val="es-ES_tradnl"/>
        </w:rPr>
      </w:pPr>
    </w:p>
    <w:p w14:paraId="734BCD29" w14:textId="0AE13B81" w:rsidR="00DA40C1" w:rsidRPr="00B9642A" w:rsidRDefault="00E80985" w:rsidP="00E80985">
      <w:pPr>
        <w:ind w:left="709" w:right="709"/>
        <w:jc w:val="both"/>
        <w:rPr>
          <w:rFonts w:ascii="Arial" w:eastAsiaTheme="minorHAnsi" w:hAnsi="Arial" w:cs="Arial"/>
          <w:sz w:val="21"/>
          <w:szCs w:val="21"/>
          <w:lang w:eastAsia="en-US"/>
        </w:rPr>
      </w:pPr>
      <w:r w:rsidRPr="00B9642A">
        <w:rPr>
          <w:rFonts w:ascii="Arial" w:hAnsi="Arial" w:cs="Arial"/>
          <w:sz w:val="21"/>
          <w:szCs w:val="21"/>
          <w:lang w:val="es-ES_tradnl"/>
        </w:rPr>
        <w:t>«[…]</w:t>
      </w:r>
      <w:r w:rsidRPr="00B9642A">
        <w:rPr>
          <w:rFonts w:ascii="Arial" w:eastAsiaTheme="minorHAnsi" w:hAnsi="Arial" w:cs="Arial"/>
          <w:sz w:val="21"/>
          <w:szCs w:val="21"/>
          <w:lang w:eastAsia="en-US"/>
        </w:rPr>
        <w:t xml:space="preserve"> El artículo 2.2.1.2.4.2.2 permite limitar a </w:t>
      </w:r>
      <w:proofErr w:type="spellStart"/>
      <w:r w:rsidRPr="00B9642A">
        <w:rPr>
          <w:rFonts w:ascii="Arial" w:eastAsiaTheme="minorHAnsi" w:hAnsi="Arial" w:cs="Arial"/>
          <w:sz w:val="21"/>
          <w:szCs w:val="21"/>
          <w:lang w:eastAsia="en-US"/>
        </w:rPr>
        <w:t>mipyme</w:t>
      </w:r>
      <w:proofErr w:type="spellEnd"/>
      <w:r w:rsidRPr="00B9642A">
        <w:rPr>
          <w:rFonts w:ascii="Arial" w:eastAsiaTheme="minorHAnsi" w:hAnsi="Arial" w:cs="Arial"/>
          <w:sz w:val="21"/>
          <w:szCs w:val="21"/>
          <w:lang w:eastAsia="en-US"/>
        </w:rPr>
        <w:t>. El articulo siguiente hace mención a la limitación territorial de municipios y/o departamentos. ahora, bajo el tenor del artículo 2 de la Ley 80 de 1993 frente al concepto de entidades estatales, se extrae la existencia de las provincias. En Colombia, por ejemplo, se da manejo a las provincias del departamento de Santander (</w:t>
      </w:r>
      <w:proofErr w:type="spellStart"/>
      <w:r w:rsidRPr="00B9642A">
        <w:rPr>
          <w:rFonts w:ascii="Arial" w:eastAsiaTheme="minorHAnsi" w:hAnsi="Arial" w:cs="Arial"/>
          <w:sz w:val="21"/>
          <w:szCs w:val="21"/>
          <w:lang w:eastAsia="en-US"/>
        </w:rPr>
        <w:t>Guanentina</w:t>
      </w:r>
      <w:proofErr w:type="spellEnd"/>
      <w:r w:rsidRPr="00B9642A">
        <w:rPr>
          <w:rFonts w:ascii="Arial" w:eastAsiaTheme="minorHAnsi" w:hAnsi="Arial" w:cs="Arial"/>
          <w:sz w:val="21"/>
          <w:szCs w:val="21"/>
          <w:lang w:eastAsia="en-US"/>
        </w:rPr>
        <w:t xml:space="preserve">, comunera, </w:t>
      </w:r>
      <w:proofErr w:type="spellStart"/>
      <w:r w:rsidRPr="00B9642A">
        <w:rPr>
          <w:rFonts w:ascii="Arial" w:eastAsiaTheme="minorHAnsi" w:hAnsi="Arial" w:cs="Arial"/>
          <w:sz w:val="21"/>
          <w:szCs w:val="21"/>
          <w:lang w:eastAsia="en-US"/>
        </w:rPr>
        <w:t>velez</w:t>
      </w:r>
      <w:proofErr w:type="spellEnd"/>
      <w:r w:rsidRPr="00B9642A">
        <w:rPr>
          <w:rFonts w:ascii="Arial" w:eastAsiaTheme="minorHAnsi" w:hAnsi="Arial" w:cs="Arial"/>
          <w:sz w:val="21"/>
          <w:szCs w:val="21"/>
          <w:lang w:eastAsia="en-US"/>
        </w:rPr>
        <w:t xml:space="preserve">, </w:t>
      </w:r>
      <w:proofErr w:type="spellStart"/>
      <w:r w:rsidRPr="00B9642A">
        <w:rPr>
          <w:rFonts w:ascii="Arial" w:eastAsiaTheme="minorHAnsi" w:hAnsi="Arial" w:cs="Arial"/>
          <w:sz w:val="21"/>
          <w:szCs w:val="21"/>
          <w:lang w:eastAsia="en-US"/>
        </w:rPr>
        <w:t>etc</w:t>
      </w:r>
      <w:proofErr w:type="spellEnd"/>
      <w:r w:rsidRPr="00B9642A">
        <w:rPr>
          <w:rFonts w:ascii="Arial" w:eastAsiaTheme="minorHAnsi" w:hAnsi="Arial" w:cs="Arial"/>
          <w:sz w:val="21"/>
          <w:szCs w:val="21"/>
          <w:lang w:eastAsia="en-US"/>
        </w:rPr>
        <w:t>). Por lo anterior pregunto: ¿Podría una convocatoria limitarse a MIPYME territorial Provincial?».</w:t>
      </w:r>
    </w:p>
    <w:p w14:paraId="7DB48772" w14:textId="77777777" w:rsidR="00E80985" w:rsidRPr="00B9642A" w:rsidRDefault="00E80985" w:rsidP="004B25D8">
      <w:pPr>
        <w:ind w:left="709" w:right="709"/>
        <w:jc w:val="both"/>
        <w:rPr>
          <w:rFonts w:ascii="Arial" w:hAnsi="Arial" w:cs="Arial"/>
          <w:sz w:val="21"/>
          <w:szCs w:val="21"/>
          <w:lang w:val="es-ES_tradnl"/>
        </w:rPr>
      </w:pPr>
    </w:p>
    <w:p w14:paraId="4CB83DF1" w14:textId="41B3B9E6" w:rsidR="00253723" w:rsidRPr="00B9642A" w:rsidRDefault="00120427" w:rsidP="00DA40C1">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E</w:t>
      </w:r>
      <w:r w:rsidR="007C5EF9" w:rsidRPr="00B9642A">
        <w:rPr>
          <w:rFonts w:ascii="Arial" w:eastAsia="Calibri" w:hAnsi="Arial" w:cs="Arial"/>
          <w:sz w:val="22"/>
          <w:szCs w:val="22"/>
          <w:lang w:val="es-ES_tradnl"/>
        </w:rPr>
        <w:t>n vigencia de</w:t>
      </w:r>
      <w:r w:rsidR="00FB620F" w:rsidRPr="00B9642A">
        <w:rPr>
          <w:rFonts w:ascii="Arial" w:eastAsia="Calibri" w:hAnsi="Arial" w:cs="Arial"/>
          <w:sz w:val="22"/>
          <w:szCs w:val="22"/>
          <w:lang w:val="es-ES_tradnl"/>
        </w:rPr>
        <w:t>l artículo</w:t>
      </w:r>
      <w:r w:rsidR="007C5EF9" w:rsidRPr="00B9642A">
        <w:rPr>
          <w:rFonts w:ascii="Arial" w:eastAsia="Calibri" w:hAnsi="Arial" w:cs="Arial"/>
          <w:sz w:val="22"/>
          <w:szCs w:val="22"/>
          <w:lang w:val="es-ES_tradnl"/>
        </w:rPr>
        <w:t xml:space="preserve"> 2.2.1.2.4.2.3 del Decreto 1082 de 2015 no era posible limitar </w:t>
      </w:r>
      <w:r w:rsidR="00FB620F" w:rsidRPr="00B9642A">
        <w:rPr>
          <w:rFonts w:ascii="Arial" w:eastAsia="Calibri" w:hAnsi="Arial" w:cs="Arial"/>
          <w:sz w:val="22"/>
          <w:szCs w:val="22"/>
          <w:lang w:val="es-ES_tradnl"/>
        </w:rPr>
        <w:t xml:space="preserve">procesos de selección a la participación de </w:t>
      </w:r>
      <w:proofErr w:type="spellStart"/>
      <w:r w:rsidR="00FB620F" w:rsidRPr="00B9642A">
        <w:rPr>
          <w:rFonts w:ascii="Arial" w:eastAsia="Calibri" w:hAnsi="Arial" w:cs="Arial"/>
          <w:sz w:val="22"/>
          <w:szCs w:val="22"/>
          <w:lang w:val="es-ES_tradnl"/>
        </w:rPr>
        <w:t>mipymes</w:t>
      </w:r>
      <w:proofErr w:type="spellEnd"/>
      <w:r w:rsidR="00FB620F" w:rsidRPr="00B9642A">
        <w:rPr>
          <w:rFonts w:ascii="Arial" w:eastAsia="Calibri" w:hAnsi="Arial" w:cs="Arial"/>
          <w:sz w:val="22"/>
          <w:szCs w:val="22"/>
          <w:lang w:val="es-ES_tradnl"/>
        </w:rPr>
        <w:t xml:space="preserve"> </w:t>
      </w:r>
      <w:r w:rsidR="005A21F0" w:rsidRPr="00B9642A">
        <w:rPr>
          <w:rFonts w:ascii="Arial" w:eastAsia="Calibri" w:hAnsi="Arial" w:cs="Arial"/>
          <w:sz w:val="22"/>
          <w:szCs w:val="22"/>
          <w:lang w:val="es-ES_tradnl"/>
        </w:rPr>
        <w:t xml:space="preserve">domiciliadas en una determinada </w:t>
      </w:r>
      <w:r w:rsidR="005A21F0" w:rsidRPr="00B9642A">
        <w:rPr>
          <w:rFonts w:ascii="Arial" w:eastAsia="Calibri" w:hAnsi="Arial" w:cs="Arial"/>
          <w:i/>
          <w:iCs/>
          <w:sz w:val="22"/>
          <w:szCs w:val="22"/>
          <w:lang w:val="es-ES_tradnl"/>
        </w:rPr>
        <w:t>provincia</w:t>
      </w:r>
      <w:r w:rsidR="005A21F0" w:rsidRPr="00B9642A">
        <w:rPr>
          <w:rFonts w:ascii="Arial" w:eastAsia="Calibri" w:hAnsi="Arial" w:cs="Arial"/>
          <w:sz w:val="22"/>
          <w:szCs w:val="22"/>
          <w:lang w:val="es-ES_tradnl"/>
        </w:rPr>
        <w:t>, comoquiera que dicho artículo solo se ref</w:t>
      </w:r>
      <w:r w:rsidR="004531DF" w:rsidRPr="00B9642A">
        <w:rPr>
          <w:rFonts w:ascii="Arial" w:eastAsia="Calibri" w:hAnsi="Arial" w:cs="Arial"/>
          <w:sz w:val="22"/>
          <w:szCs w:val="22"/>
          <w:lang w:val="es-ES_tradnl"/>
        </w:rPr>
        <w:t xml:space="preserve">iere a </w:t>
      </w:r>
      <w:proofErr w:type="spellStart"/>
      <w:r w:rsidR="004531DF" w:rsidRPr="00B9642A">
        <w:rPr>
          <w:rFonts w:ascii="Arial" w:eastAsia="Calibri" w:hAnsi="Arial" w:cs="Arial"/>
          <w:sz w:val="22"/>
          <w:szCs w:val="22"/>
          <w:lang w:val="es-ES_tradnl"/>
        </w:rPr>
        <w:t>mipymes</w:t>
      </w:r>
      <w:proofErr w:type="spellEnd"/>
      <w:r w:rsidR="004531DF" w:rsidRPr="00B9642A">
        <w:rPr>
          <w:rFonts w:ascii="Arial" w:eastAsia="Calibri" w:hAnsi="Arial" w:cs="Arial"/>
          <w:sz w:val="22"/>
          <w:szCs w:val="22"/>
          <w:lang w:val="es-ES_tradnl"/>
        </w:rPr>
        <w:t xml:space="preserve"> «[…] domiciliadas en los departamentos o municipios en donde se va a ejecutar el contrato». </w:t>
      </w:r>
      <w:r w:rsidR="005A21F0" w:rsidRPr="00B9642A">
        <w:rPr>
          <w:rFonts w:ascii="Arial" w:eastAsia="Calibri" w:hAnsi="Arial" w:cs="Arial"/>
          <w:sz w:val="22"/>
          <w:szCs w:val="22"/>
          <w:lang w:val="es-ES_tradnl"/>
        </w:rPr>
        <w:t xml:space="preserve"> </w:t>
      </w:r>
      <w:r w:rsidR="00FB620F" w:rsidRPr="00B9642A">
        <w:rPr>
          <w:rFonts w:ascii="Arial" w:eastAsia="Calibri" w:hAnsi="Arial" w:cs="Arial"/>
          <w:sz w:val="22"/>
          <w:szCs w:val="22"/>
          <w:lang w:val="es-ES_tradnl"/>
        </w:rPr>
        <w:t xml:space="preserve"> </w:t>
      </w:r>
    </w:p>
    <w:p w14:paraId="25FD5B10" w14:textId="26EF8D5D" w:rsidR="00B10F18" w:rsidRPr="00B9642A" w:rsidRDefault="00120427" w:rsidP="00B9642A">
      <w:pPr>
        <w:spacing w:before="120"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ab/>
      </w:r>
      <w:r w:rsidR="00D86015" w:rsidRPr="00B9642A">
        <w:rPr>
          <w:rFonts w:ascii="Arial" w:eastAsia="Calibri" w:hAnsi="Arial" w:cs="Arial"/>
          <w:sz w:val="22"/>
          <w:szCs w:val="22"/>
          <w:lang w:val="es-ES_tradnl"/>
        </w:rPr>
        <w:t>Actualmente,</w:t>
      </w:r>
      <w:r w:rsidR="00B10F18" w:rsidRPr="00B9642A">
        <w:rPr>
          <w:rFonts w:ascii="Arial" w:eastAsia="Calibri" w:hAnsi="Arial" w:cs="Arial"/>
          <w:sz w:val="22"/>
          <w:szCs w:val="22"/>
          <w:lang w:val="es-ES_tradnl"/>
        </w:rPr>
        <w:t xml:space="preserve"> con la redacción del parágrafo 1 del artículo 34 de la Ley 2069 de 2020, solo es posible limitar convocatorias a la participación de </w:t>
      </w:r>
      <w:proofErr w:type="spellStart"/>
      <w:r w:rsidR="00B10F18" w:rsidRPr="00B9642A">
        <w:rPr>
          <w:rFonts w:ascii="Arial" w:eastAsia="Calibri" w:hAnsi="Arial" w:cs="Arial"/>
          <w:sz w:val="22"/>
          <w:szCs w:val="22"/>
          <w:lang w:val="es-ES_tradnl"/>
        </w:rPr>
        <w:t>mipymes</w:t>
      </w:r>
      <w:proofErr w:type="spellEnd"/>
      <w:r w:rsidR="00B10F18" w:rsidRPr="00B9642A">
        <w:rPr>
          <w:rFonts w:ascii="Arial" w:eastAsia="Calibri" w:hAnsi="Arial" w:cs="Arial"/>
          <w:sz w:val="22"/>
          <w:szCs w:val="22"/>
          <w:lang w:val="es-ES_tradnl"/>
        </w:rPr>
        <w:t xml:space="preserve"> «[…] </w:t>
      </w:r>
      <w:r w:rsidR="00B10F18" w:rsidRPr="00B9642A">
        <w:rPr>
          <w:rFonts w:ascii="Arial" w:eastAsia="Calibri" w:hAnsi="Arial" w:cs="Arial"/>
          <w:sz w:val="22"/>
          <w:szCs w:val="22"/>
        </w:rPr>
        <w:t>del ámbito municipal o departamental correspondiente al de la ejecución del contrato</w:t>
      </w:r>
      <w:r w:rsidR="00B10F18" w:rsidRPr="00B9642A">
        <w:rPr>
          <w:rFonts w:ascii="Arial" w:eastAsia="Calibri" w:hAnsi="Arial" w:cs="Arial"/>
          <w:sz w:val="22"/>
          <w:szCs w:val="22"/>
          <w:lang w:val="es-ES_tradnl"/>
        </w:rPr>
        <w:t xml:space="preserve">». En tales términos, la norma citada no contempla la posibilidad de limitar convocatorias a </w:t>
      </w:r>
      <w:proofErr w:type="spellStart"/>
      <w:r w:rsidR="00B10F18" w:rsidRPr="00B9642A">
        <w:rPr>
          <w:rFonts w:ascii="Arial" w:eastAsia="Calibri" w:hAnsi="Arial" w:cs="Arial"/>
          <w:sz w:val="22"/>
          <w:szCs w:val="22"/>
          <w:lang w:val="es-ES_tradnl"/>
        </w:rPr>
        <w:t>mipymes</w:t>
      </w:r>
      <w:proofErr w:type="spellEnd"/>
      <w:r w:rsidR="00B10F18" w:rsidRPr="00B9642A">
        <w:rPr>
          <w:rFonts w:ascii="Arial" w:eastAsia="Calibri" w:hAnsi="Arial" w:cs="Arial"/>
          <w:sz w:val="22"/>
          <w:szCs w:val="22"/>
          <w:lang w:val="es-ES_tradnl"/>
        </w:rPr>
        <w:t xml:space="preserve"> con domicilio establecido en el ámbito territorial de una determinada </w:t>
      </w:r>
      <w:r w:rsidR="00B10F18" w:rsidRPr="00B9642A">
        <w:rPr>
          <w:rFonts w:ascii="Arial" w:eastAsia="Calibri" w:hAnsi="Arial" w:cs="Arial"/>
          <w:i/>
          <w:iCs/>
          <w:sz w:val="22"/>
          <w:szCs w:val="22"/>
          <w:lang w:val="es-ES_tradnl"/>
        </w:rPr>
        <w:t>provincia,</w:t>
      </w:r>
      <w:r w:rsidR="00B10F18" w:rsidRPr="00B9642A">
        <w:rPr>
          <w:rFonts w:ascii="Arial" w:eastAsia="Calibri" w:hAnsi="Arial" w:cs="Arial"/>
          <w:sz w:val="22"/>
          <w:szCs w:val="22"/>
          <w:lang w:val="es-ES_tradnl"/>
        </w:rPr>
        <w:t xml:space="preserve"> esquema asociativo de entidades territoriales regulado por la Ley de Orgánica de Ordenamiento Territorial. </w:t>
      </w:r>
    </w:p>
    <w:p w14:paraId="64E1CB54" w14:textId="74381D40" w:rsidR="00DA36B3" w:rsidRPr="00B9642A" w:rsidRDefault="00BA1A85" w:rsidP="00B9642A">
      <w:pPr>
        <w:spacing w:after="120" w:line="276" w:lineRule="auto"/>
        <w:jc w:val="both"/>
        <w:rPr>
          <w:rFonts w:ascii="Arial" w:hAnsi="Arial" w:cs="Arial"/>
          <w:sz w:val="22"/>
          <w:szCs w:val="22"/>
          <w:lang w:val="es-ES_tradnl"/>
        </w:rPr>
      </w:pPr>
      <w:r w:rsidRPr="00B9642A">
        <w:rPr>
          <w:rFonts w:ascii="Arial" w:eastAsia="Calibri" w:hAnsi="Arial" w:cs="Arial"/>
          <w:sz w:val="22"/>
          <w:szCs w:val="22"/>
          <w:lang w:val="es-ES_tradnl"/>
        </w:rPr>
        <w:t xml:space="preserve"> </w:t>
      </w:r>
      <w:r w:rsidR="00253723" w:rsidRPr="00B9642A">
        <w:rPr>
          <w:rFonts w:ascii="Arial" w:eastAsia="Calibri" w:hAnsi="Arial" w:cs="Arial"/>
          <w:sz w:val="22"/>
          <w:szCs w:val="22"/>
          <w:lang w:val="es-ES_tradnl"/>
        </w:rPr>
        <w:tab/>
      </w:r>
    </w:p>
    <w:p w14:paraId="35405C2F" w14:textId="77777777" w:rsidR="0080376A" w:rsidRPr="00B9642A" w:rsidRDefault="00DD5B04" w:rsidP="0080376A">
      <w:pPr>
        <w:spacing w:line="276" w:lineRule="auto"/>
        <w:jc w:val="both"/>
        <w:rPr>
          <w:rFonts w:ascii="Arial" w:hAnsi="Arial" w:cs="Arial"/>
          <w:sz w:val="22"/>
          <w:szCs w:val="22"/>
          <w:lang w:val="es-ES_tradnl"/>
        </w:rPr>
      </w:pPr>
      <w:r w:rsidRPr="00B9642A">
        <w:rPr>
          <w:rFonts w:ascii="Arial" w:hAnsi="Arial" w:cs="Arial"/>
          <w:sz w:val="22"/>
          <w:szCs w:val="22"/>
          <w:lang w:val="es-ES_tradnl"/>
        </w:rPr>
        <w:t>Este concepto tiene el alcance previsto en el artículo 28 del Código de Procedimiento Administrativo y de lo Contencioso Administrativo.</w:t>
      </w:r>
    </w:p>
    <w:p w14:paraId="2CCA8B64" w14:textId="464FCC43" w:rsidR="0080376A" w:rsidRPr="00B9642A" w:rsidRDefault="0080376A" w:rsidP="0080376A">
      <w:pPr>
        <w:spacing w:line="276" w:lineRule="auto"/>
        <w:rPr>
          <w:rFonts w:ascii="Arial" w:hAnsi="Arial" w:cs="Arial"/>
          <w:sz w:val="22"/>
          <w:szCs w:val="22"/>
          <w:lang w:eastAsia="es-CO"/>
        </w:rPr>
      </w:pPr>
    </w:p>
    <w:p w14:paraId="011D45FA" w14:textId="430CC89E" w:rsidR="0080376A" w:rsidRPr="00B9642A" w:rsidRDefault="0080376A" w:rsidP="0080376A">
      <w:pPr>
        <w:spacing w:line="276" w:lineRule="auto"/>
        <w:rPr>
          <w:rFonts w:ascii="Arial" w:hAnsi="Arial" w:cs="Arial"/>
          <w:sz w:val="22"/>
          <w:szCs w:val="22"/>
        </w:rPr>
      </w:pPr>
      <w:r w:rsidRPr="00B9642A">
        <w:rPr>
          <w:rFonts w:ascii="Arial" w:hAnsi="Arial" w:cs="Arial"/>
          <w:sz w:val="22"/>
          <w:szCs w:val="22"/>
          <w:lang w:eastAsia="es-CO"/>
        </w:rPr>
        <w:t>Atentamente,</w:t>
      </w:r>
    </w:p>
    <w:p w14:paraId="5B12458F" w14:textId="77777777" w:rsidR="0080376A" w:rsidRPr="00B9642A" w:rsidRDefault="0080376A" w:rsidP="0080376A">
      <w:pPr>
        <w:jc w:val="both"/>
        <w:rPr>
          <w:rFonts w:ascii="Arial" w:hAnsi="Arial" w:cs="Arial"/>
          <w:lang w:eastAsia="es-CO"/>
        </w:rPr>
      </w:pPr>
    </w:p>
    <w:p w14:paraId="110E7C14" w14:textId="77777777" w:rsidR="0080376A" w:rsidRPr="00B9642A" w:rsidRDefault="0080376A" w:rsidP="0080376A">
      <w:pPr>
        <w:spacing w:after="18"/>
        <w:jc w:val="center"/>
        <w:rPr>
          <w:rFonts w:ascii="Arial" w:hAnsi="Arial" w:cs="Arial"/>
          <w:lang w:eastAsia="es-CO"/>
        </w:rPr>
      </w:pPr>
    </w:p>
    <w:p w14:paraId="73BAD691" w14:textId="7E5BFCF4" w:rsidR="0080376A" w:rsidRPr="00B9642A" w:rsidRDefault="00B9642A" w:rsidP="0080376A">
      <w:pPr>
        <w:spacing w:after="18"/>
        <w:jc w:val="center"/>
        <w:rPr>
          <w:rFonts w:ascii="Arial" w:hAnsi="Arial" w:cs="Arial"/>
          <w:lang w:eastAsia="es-CO"/>
        </w:rPr>
      </w:pPr>
      <w:r>
        <w:rPr>
          <w:noProof/>
        </w:rPr>
        <w:drawing>
          <wp:inline distT="0" distB="0" distL="0" distR="0" wp14:anchorId="2A041BF2" wp14:editId="7AB0DDC4">
            <wp:extent cx="2514600" cy="1114425"/>
            <wp:effectExtent l="0" t="0" r="0" b="0"/>
            <wp:docPr id="2066894487" name="Imagen 2066894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514600" cy="1114425"/>
                    </a:xfrm>
                    <a:prstGeom prst="rect">
                      <a:avLst/>
                    </a:prstGeom>
                  </pic:spPr>
                </pic:pic>
              </a:graphicData>
            </a:graphic>
          </wp:inline>
        </w:drawing>
      </w:r>
    </w:p>
    <w:p w14:paraId="61C66791" w14:textId="77777777" w:rsidR="0080376A" w:rsidRPr="00B9642A" w:rsidRDefault="0080376A" w:rsidP="0080376A">
      <w:pPr>
        <w:spacing w:after="18"/>
        <w:jc w:val="center"/>
        <w:rPr>
          <w:rFonts w:ascii="Arial" w:hAnsi="Arial" w:cs="Arial"/>
          <w:lang w:eastAsia="es-CO"/>
        </w:rPr>
      </w:pPr>
    </w:p>
    <w:p w14:paraId="353D05CB" w14:textId="77777777" w:rsidR="0080376A" w:rsidRPr="00B9642A" w:rsidRDefault="0080376A" w:rsidP="0080376A">
      <w:pPr>
        <w:spacing w:after="18"/>
        <w:jc w:val="center"/>
        <w:rPr>
          <w:rFonts w:ascii="Arial" w:hAnsi="Arial" w:cs="Arial"/>
          <w:lang w:eastAsia="es-CO"/>
        </w:rPr>
      </w:pPr>
    </w:p>
    <w:tbl>
      <w:tblPr>
        <w:tblStyle w:val="Tablaconcuadrcula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6"/>
        <w:gridCol w:w="4003"/>
      </w:tblGrid>
      <w:tr w:rsidR="009F0084" w:rsidRPr="00B9642A" w14:paraId="03974E28" w14:textId="77777777" w:rsidTr="00BB6A6E">
        <w:trPr>
          <w:trHeight w:val="286"/>
        </w:trPr>
        <w:tc>
          <w:tcPr>
            <w:tcW w:w="886" w:type="dxa"/>
            <w:vAlign w:val="center"/>
            <w:hideMark/>
          </w:tcPr>
          <w:p w14:paraId="01140129"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Elaboró:</w:t>
            </w:r>
          </w:p>
        </w:tc>
        <w:tc>
          <w:tcPr>
            <w:tcW w:w="4003" w:type="dxa"/>
            <w:tcBorders>
              <w:top w:val="nil"/>
              <w:left w:val="nil"/>
              <w:bottom w:val="dotted" w:sz="4" w:space="0" w:color="7F7F7F"/>
              <w:right w:val="nil"/>
            </w:tcBorders>
            <w:vAlign w:val="center"/>
            <w:hideMark/>
          </w:tcPr>
          <w:p w14:paraId="777D2F26"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Alejandro Sarmiento Cantillo</w:t>
            </w:r>
          </w:p>
          <w:p w14:paraId="1886B9EC"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Gestor T1-11 de la Subdirección de Gestión Contractual</w:t>
            </w:r>
          </w:p>
        </w:tc>
      </w:tr>
      <w:tr w:rsidR="009F0084" w:rsidRPr="00B9642A" w14:paraId="1C6D880D" w14:textId="77777777" w:rsidTr="00BB6A6E">
        <w:trPr>
          <w:trHeight w:val="299"/>
        </w:trPr>
        <w:tc>
          <w:tcPr>
            <w:tcW w:w="886" w:type="dxa"/>
            <w:vAlign w:val="center"/>
          </w:tcPr>
          <w:p w14:paraId="5E9E0994"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Revisó:</w:t>
            </w:r>
          </w:p>
        </w:tc>
        <w:tc>
          <w:tcPr>
            <w:tcW w:w="4003" w:type="dxa"/>
            <w:tcBorders>
              <w:top w:val="dotted" w:sz="4" w:space="0" w:color="7F7F7F"/>
              <w:left w:val="nil"/>
              <w:bottom w:val="dotted" w:sz="4" w:space="0" w:color="7F7F7F"/>
              <w:right w:val="nil"/>
            </w:tcBorders>
            <w:vAlign w:val="center"/>
          </w:tcPr>
          <w:p w14:paraId="6FE263AE"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Juan David Montoya Penagos</w:t>
            </w:r>
          </w:p>
          <w:p w14:paraId="5B170026"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 xml:space="preserve">Gestor T1-15 de la Subdirección de Gestión Contractual  </w:t>
            </w:r>
          </w:p>
        </w:tc>
      </w:tr>
      <w:tr w:rsidR="009F0084" w:rsidRPr="009F0084" w14:paraId="69EA51B1" w14:textId="77777777" w:rsidTr="00BB6A6E">
        <w:trPr>
          <w:trHeight w:val="272"/>
        </w:trPr>
        <w:tc>
          <w:tcPr>
            <w:tcW w:w="886" w:type="dxa"/>
            <w:vAlign w:val="center"/>
            <w:hideMark/>
          </w:tcPr>
          <w:p w14:paraId="310910D2"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Aprobó:</w:t>
            </w:r>
          </w:p>
        </w:tc>
        <w:tc>
          <w:tcPr>
            <w:tcW w:w="4003" w:type="dxa"/>
            <w:tcBorders>
              <w:top w:val="dotted" w:sz="4" w:space="0" w:color="7F7F7F"/>
              <w:left w:val="nil"/>
              <w:bottom w:val="dotted" w:sz="4" w:space="0" w:color="7F7F7F"/>
              <w:right w:val="nil"/>
            </w:tcBorders>
            <w:vAlign w:val="center"/>
            <w:hideMark/>
          </w:tcPr>
          <w:p w14:paraId="43D727AC" w14:textId="77777777" w:rsidR="0080376A" w:rsidRPr="00B9642A" w:rsidRDefault="0080376A" w:rsidP="00BB6A6E">
            <w:pPr>
              <w:rPr>
                <w:rFonts w:ascii="Arial" w:hAnsi="Arial" w:cs="Arial"/>
                <w:sz w:val="14"/>
                <w:szCs w:val="14"/>
                <w:lang w:eastAsia="es-ES"/>
              </w:rPr>
            </w:pPr>
            <w:r w:rsidRPr="00B9642A">
              <w:rPr>
                <w:rFonts w:ascii="Arial" w:hAnsi="Arial" w:cs="Arial"/>
                <w:sz w:val="14"/>
                <w:szCs w:val="14"/>
                <w:lang w:eastAsia="es-ES"/>
              </w:rPr>
              <w:t>Jorge Augusto Tirado Navarro</w:t>
            </w:r>
          </w:p>
          <w:p w14:paraId="3019D417" w14:textId="712952A2" w:rsidR="0080376A" w:rsidRPr="009F0084" w:rsidRDefault="0080376A" w:rsidP="00BB6A6E">
            <w:pPr>
              <w:rPr>
                <w:rFonts w:ascii="Arial" w:hAnsi="Arial" w:cs="Arial"/>
                <w:sz w:val="14"/>
                <w:szCs w:val="14"/>
                <w:lang w:eastAsia="es-ES"/>
              </w:rPr>
            </w:pPr>
            <w:r w:rsidRPr="00B9642A">
              <w:rPr>
                <w:rFonts w:ascii="Arial" w:hAnsi="Arial" w:cs="Arial"/>
                <w:sz w:val="14"/>
                <w:szCs w:val="14"/>
                <w:lang w:eastAsia="es-ES"/>
              </w:rPr>
              <w:t>Subdirector de Gestión Contractual</w:t>
            </w:r>
            <w:r w:rsidR="00F84D4E" w:rsidRPr="00B9642A">
              <w:rPr>
                <w:rFonts w:ascii="Arial" w:hAnsi="Arial" w:cs="Arial"/>
                <w:sz w:val="14"/>
                <w:szCs w:val="14"/>
                <w:lang w:eastAsia="es-ES"/>
              </w:rPr>
              <w:t xml:space="preserve"> ANCP – CCE</w:t>
            </w:r>
          </w:p>
        </w:tc>
      </w:tr>
    </w:tbl>
    <w:p w14:paraId="5D4CDD3F" w14:textId="77777777" w:rsidR="0080376A" w:rsidRPr="009F0084" w:rsidRDefault="0080376A" w:rsidP="0080376A">
      <w:pPr>
        <w:rPr>
          <w:rFonts w:ascii="Arial" w:hAnsi="Arial" w:cs="Arial"/>
          <w:lang w:eastAsia="es-ES"/>
        </w:rPr>
      </w:pPr>
    </w:p>
    <w:bookmarkEnd w:id="2"/>
    <w:p w14:paraId="35B56F46" w14:textId="68D0B3F1" w:rsidR="00746E08" w:rsidRPr="009F0084" w:rsidRDefault="00746E08" w:rsidP="0080376A">
      <w:pPr>
        <w:spacing w:line="276" w:lineRule="auto"/>
        <w:jc w:val="both"/>
        <w:rPr>
          <w:rFonts w:ascii="Arial" w:hAnsi="Arial" w:cs="Arial"/>
          <w:lang w:val="es-ES_tradnl"/>
        </w:rPr>
      </w:pPr>
    </w:p>
    <w:sectPr w:rsidR="00746E08" w:rsidRPr="009F0084" w:rsidSect="005D791B">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D15CA6" w14:textId="77777777" w:rsidR="00B97232" w:rsidRDefault="00B97232">
      <w:r>
        <w:separator/>
      </w:r>
    </w:p>
  </w:endnote>
  <w:endnote w:type="continuationSeparator" w:id="0">
    <w:p w14:paraId="2A05B932" w14:textId="77777777" w:rsidR="00B97232" w:rsidRDefault="00B97232">
      <w:r>
        <w:continuationSeparator/>
      </w:r>
    </w:p>
  </w:endnote>
  <w:endnote w:type="continuationNotice" w:id="1">
    <w:p w14:paraId="32D6D097" w14:textId="77777777" w:rsidR="00B97232" w:rsidRDefault="00B972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8F4163" w:rsidRDefault="008F4163" w:rsidP="00322937">
    <w:pPr>
      <w:pStyle w:val="Sinespaciado"/>
      <w:jc w:val="right"/>
      <w:rPr>
        <w:rFonts w:ascii="Arial" w:hAnsi="Arial" w:cs="Arial"/>
        <w:sz w:val="18"/>
        <w:szCs w:val="18"/>
      </w:rPr>
    </w:pPr>
  </w:p>
  <w:p w14:paraId="7A3785F3" w14:textId="2EF28465" w:rsidR="008F4163" w:rsidRPr="008217B7" w:rsidRDefault="008F4163"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8F4163" w:rsidRDefault="029BC757" w:rsidP="00322937">
    <w:pPr>
      <w:pStyle w:val="Piedepgina"/>
      <w:jc w:val="center"/>
      <w:rPr>
        <w:lang w:val="es-ES"/>
      </w:rPr>
    </w:pPr>
    <w:r>
      <w:rPr>
        <w:noProof/>
      </w:rPr>
      <w:drawing>
        <wp:inline distT="0" distB="0" distL="0" distR="0" wp14:anchorId="608B196D" wp14:editId="5BB3F60A">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051799" w14:textId="77777777" w:rsidR="00B97232" w:rsidRDefault="00B97232">
      <w:r>
        <w:separator/>
      </w:r>
    </w:p>
  </w:footnote>
  <w:footnote w:type="continuationSeparator" w:id="0">
    <w:p w14:paraId="1BD3C190" w14:textId="77777777" w:rsidR="00B97232" w:rsidRDefault="00B97232">
      <w:r>
        <w:continuationSeparator/>
      </w:r>
    </w:p>
  </w:footnote>
  <w:footnote w:type="continuationNotice" w:id="1">
    <w:p w14:paraId="3A86AF74" w14:textId="77777777" w:rsidR="00B97232" w:rsidRDefault="00B97232"/>
  </w:footnote>
  <w:footnote w:id="2">
    <w:p w14:paraId="79F1759F"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3F3A4C1F" w14:textId="77777777" w:rsidR="00C47F18" w:rsidRPr="008640C4" w:rsidRDefault="00C47F18" w:rsidP="00C47F18">
      <w:pPr>
        <w:pStyle w:val="Textonotapie"/>
        <w:ind w:firstLine="709"/>
        <w:jc w:val="both"/>
        <w:rPr>
          <w:rFonts w:ascii="Arial" w:hAnsi="Arial" w:cs="Arial"/>
          <w:sz w:val="19"/>
          <w:szCs w:val="19"/>
          <w:lang w:val="es-ES"/>
        </w:rPr>
      </w:pPr>
    </w:p>
  </w:footnote>
  <w:footnote w:id="3">
    <w:p w14:paraId="3A8728BD"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6E32AE94" w14:textId="77777777" w:rsidR="00C47F18" w:rsidRPr="008640C4" w:rsidRDefault="00C47F18" w:rsidP="00C47F18">
      <w:pPr>
        <w:pStyle w:val="Textonotapie"/>
        <w:ind w:firstLine="709"/>
        <w:jc w:val="both"/>
        <w:rPr>
          <w:rFonts w:ascii="Arial" w:hAnsi="Arial" w:cs="Arial"/>
          <w:sz w:val="19"/>
          <w:szCs w:val="19"/>
          <w:lang w:val="es-ES"/>
        </w:rPr>
      </w:pPr>
    </w:p>
  </w:footnote>
  <w:footnote w:id="4">
    <w:p w14:paraId="29604E64"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6EAC1815" w14:textId="77777777" w:rsidR="00C47F18" w:rsidRPr="008640C4" w:rsidRDefault="00C47F18" w:rsidP="00C47F18">
      <w:pPr>
        <w:pStyle w:val="Textonotapie"/>
        <w:ind w:firstLine="709"/>
        <w:jc w:val="both"/>
        <w:rPr>
          <w:rFonts w:ascii="Arial" w:hAnsi="Arial" w:cs="Arial"/>
          <w:sz w:val="19"/>
          <w:szCs w:val="19"/>
          <w:lang w:val="es-ES"/>
        </w:rPr>
      </w:pPr>
    </w:p>
  </w:footnote>
  <w:footnote w:id="5">
    <w:p w14:paraId="5B24E1F3"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30FD1F17" w14:textId="77777777" w:rsidR="00C47F18" w:rsidRPr="008640C4" w:rsidRDefault="00C47F18" w:rsidP="00C47F18">
      <w:pPr>
        <w:pStyle w:val="Textonotapie"/>
        <w:ind w:firstLine="709"/>
        <w:jc w:val="both"/>
        <w:rPr>
          <w:rFonts w:ascii="Arial" w:hAnsi="Arial" w:cs="Arial"/>
          <w:sz w:val="19"/>
          <w:szCs w:val="19"/>
          <w:lang w:val="es-ES"/>
        </w:rPr>
      </w:pPr>
    </w:p>
  </w:footnote>
  <w:footnote w:id="6">
    <w:p w14:paraId="799E79D6"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4FB507B1" w14:textId="77777777" w:rsidR="00C47F18" w:rsidRPr="008640C4" w:rsidRDefault="00C47F18" w:rsidP="00C47F18">
      <w:pPr>
        <w:pStyle w:val="Textonotapie"/>
        <w:ind w:firstLine="709"/>
        <w:jc w:val="both"/>
        <w:rPr>
          <w:rFonts w:ascii="Arial" w:hAnsi="Arial" w:cs="Arial"/>
          <w:sz w:val="19"/>
          <w:szCs w:val="19"/>
          <w:lang w:val="es-ES"/>
        </w:rPr>
      </w:pPr>
    </w:p>
  </w:footnote>
  <w:footnote w:id="7">
    <w:p w14:paraId="007B2DE8" w14:textId="11F1F723" w:rsidR="005F0B10" w:rsidRPr="005F0B10" w:rsidRDefault="00903C57" w:rsidP="005F0B10">
      <w:pPr>
        <w:ind w:firstLine="709"/>
        <w:jc w:val="both"/>
        <w:rPr>
          <w:rFonts w:ascii="Arial" w:hAnsi="Arial" w:cs="Arial"/>
          <w:sz w:val="19"/>
          <w:szCs w:val="19"/>
        </w:rPr>
      </w:pPr>
      <w:r w:rsidRPr="005F0B10">
        <w:rPr>
          <w:rStyle w:val="Refdenotaalpie"/>
          <w:rFonts w:ascii="Arial" w:hAnsi="Arial" w:cs="Arial"/>
          <w:sz w:val="19"/>
          <w:szCs w:val="19"/>
        </w:rPr>
        <w:footnoteRef/>
      </w:r>
      <w:r w:rsidRPr="005F0B10">
        <w:rPr>
          <w:rFonts w:ascii="Arial" w:hAnsi="Arial" w:cs="Arial"/>
          <w:sz w:val="19"/>
          <w:szCs w:val="19"/>
        </w:rPr>
        <w:t xml:space="preserve"> </w:t>
      </w:r>
      <w:r w:rsidRPr="005F0B10">
        <w:rPr>
          <w:rFonts w:ascii="Arial" w:hAnsi="Arial" w:cs="Arial"/>
          <w:sz w:val="19"/>
          <w:szCs w:val="19"/>
          <w:lang w:val="es-ES"/>
        </w:rPr>
        <w:t xml:space="preserve">En efecto, el artículo </w:t>
      </w:r>
      <w:r w:rsidR="00231A18" w:rsidRPr="005F0B10">
        <w:rPr>
          <w:rFonts w:ascii="Arial" w:hAnsi="Arial" w:cs="Arial"/>
          <w:sz w:val="19"/>
          <w:szCs w:val="19"/>
          <w:lang w:val="es-ES"/>
        </w:rPr>
        <w:t xml:space="preserve">34 de la Ley 2069 de 2020 establece: </w:t>
      </w:r>
      <w:r w:rsidR="005F0B10" w:rsidRPr="005F0B10">
        <w:rPr>
          <w:rFonts w:ascii="Arial" w:hAnsi="Arial" w:cs="Arial"/>
          <w:sz w:val="19"/>
          <w:szCs w:val="19"/>
          <w:lang w:val="es-ES"/>
        </w:rPr>
        <w:t>«</w:t>
      </w:r>
      <w:r w:rsidR="005F0B10" w:rsidRPr="005F0B10">
        <w:rPr>
          <w:rFonts w:ascii="Arial" w:hAnsi="Arial" w:cs="Arial"/>
          <w:sz w:val="19"/>
          <w:szCs w:val="19"/>
        </w:rPr>
        <w:t xml:space="preserve">Modifíquese el artículo 12 de la Ley 1150 de 2007, el cual quedará así: </w:t>
      </w:r>
    </w:p>
    <w:p w14:paraId="5B3EECC1" w14:textId="7C5050AB"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rPr>
        <w:t>»</w:t>
      </w:r>
      <w:r w:rsidR="00231A18" w:rsidRPr="005F0B10">
        <w:rPr>
          <w:rFonts w:ascii="Arial" w:eastAsia="Calibri" w:hAnsi="Arial" w:cs="Arial"/>
          <w:color w:val="000000" w:themeColor="text1"/>
          <w:sz w:val="19"/>
          <w:szCs w:val="19"/>
          <w:lang w:val="es-ES_tradnl"/>
        </w:rPr>
        <w:t>"</w:t>
      </w:r>
      <w:r w:rsidRPr="005F0B10">
        <w:rPr>
          <w:rFonts w:ascii="Arial" w:eastAsia="Calibri" w:hAnsi="Arial" w:cs="Arial"/>
          <w:color w:val="000000" w:themeColor="text1"/>
          <w:sz w:val="19"/>
          <w:szCs w:val="19"/>
          <w:lang w:val="es-ES_tradnl"/>
        </w:rPr>
        <w:t>Artículo</w:t>
      </w:r>
      <w:r w:rsidR="00231A18" w:rsidRPr="005F0B10">
        <w:rPr>
          <w:rFonts w:ascii="Arial" w:eastAsia="Calibri" w:hAnsi="Arial" w:cs="Arial"/>
          <w:color w:val="000000" w:themeColor="text1"/>
          <w:sz w:val="19"/>
          <w:szCs w:val="19"/>
          <w:lang w:val="es-ES_tradnl"/>
        </w:rPr>
        <w:t xml:space="preserve">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 xml:space="preserve">, convocatorias limitadas a estas en las que, previo a la Resolución de apertura del proceso respectivo, se haya manifestado el interés de por lo menos dos (2)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w:t>
      </w:r>
    </w:p>
    <w:p w14:paraId="58FA426A" w14:textId="303369BB"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Asimismo</w:t>
      </w:r>
      <w:proofErr w:type="gramEnd"/>
      <w:r w:rsidR="00231A18" w:rsidRPr="005F0B10">
        <w:rPr>
          <w:rFonts w:ascii="Arial" w:eastAsia="Calibri" w:hAnsi="Arial" w:cs="Arial"/>
          <w:color w:val="000000" w:themeColor="text1"/>
          <w:sz w:val="19"/>
          <w:szCs w:val="19"/>
          <w:lang w:val="es-ES_tradnl"/>
        </w:rPr>
        <w:t xml:space="preserve">, el reglamento podrá establecer condiciones preferenciales a favor de la oferta de bienes y servicios producidos por las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 xml:space="preserve"> respetando los montos y las condiciones contenidas en los compromisos internacionales vigentes, cuando sean aplicables.</w:t>
      </w:r>
    </w:p>
    <w:p w14:paraId="18EBE081" w14:textId="1BBDB92E"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En</w:t>
      </w:r>
      <w:proofErr w:type="gramEnd"/>
      <w:r w:rsidR="00231A18" w:rsidRPr="005F0B10">
        <w:rPr>
          <w:rFonts w:ascii="Arial" w:eastAsia="Calibri" w:hAnsi="Arial" w:cs="Arial"/>
          <w:color w:val="000000" w:themeColor="text1"/>
          <w:sz w:val="19"/>
          <w:szCs w:val="19"/>
          <w:lang w:val="es-ES_tradnl"/>
        </w:rPr>
        <w:t xml:space="preserve"> todo caso, se deberá garantizar la satisfacción de las condiciones técnicas y económicas requeridas en el Proceso de Contratación.</w:t>
      </w:r>
    </w:p>
    <w:p w14:paraId="0B8E2E25" w14:textId="120EFCBF"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De</w:t>
      </w:r>
      <w:proofErr w:type="gramEnd"/>
      <w:r w:rsidR="00231A18" w:rsidRPr="005F0B10">
        <w:rPr>
          <w:rFonts w:ascii="Arial" w:eastAsia="Calibri" w:hAnsi="Arial" w:cs="Arial"/>
          <w:color w:val="000000" w:themeColor="text1"/>
          <w:sz w:val="19"/>
          <w:szCs w:val="19"/>
          <w:lang w:val="es-ES_tradnl"/>
        </w:rPr>
        <w:t xml:space="preserv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02ADEC45" w14:textId="314C7AA9"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Primero</w:t>
      </w:r>
      <w:r w:rsidR="00231A18" w:rsidRPr="005F0B10">
        <w:rPr>
          <w:rFonts w:ascii="Arial" w:eastAsia="Calibri" w:hAnsi="Arial" w:cs="Arial"/>
          <w:color w:val="000000" w:themeColor="text1"/>
          <w:sz w:val="19"/>
          <w:szCs w:val="19"/>
          <w:lang w:val="es-ES_tradnl"/>
        </w:rPr>
        <w:t xml:space="preserve">. En los Procesos de Contratación que se desarrollen con base en el primer inciso, las entidades podrán realizar las convocatorias limitadas que beneficien a las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 xml:space="preserve"> del ámbito municipal o departamental correspondiente al de la ejecución del contrato.</w:t>
      </w:r>
    </w:p>
    <w:p w14:paraId="75C07D68" w14:textId="4D11C44A"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Segundo</w:t>
      </w:r>
      <w:r w:rsidR="00231A18" w:rsidRPr="005F0B10">
        <w:rPr>
          <w:rFonts w:ascii="Arial" w:eastAsia="Calibri" w:hAnsi="Arial" w:cs="Arial"/>
          <w:color w:val="000000" w:themeColor="text1"/>
          <w:sz w:val="19"/>
          <w:szCs w:val="19"/>
          <w:lang w:val="es-ES_tradnl"/>
        </w:rPr>
        <w:t xml:space="preserve">. Sin perjuicio de lo dispuesto en los artículos 5 y 6 de la Ley 1150 de 2007, para que las </w:t>
      </w:r>
      <w:proofErr w:type="spellStart"/>
      <w:r w:rsidR="00231A18" w:rsidRPr="005F0B10">
        <w:rPr>
          <w:rFonts w:ascii="Arial" w:eastAsia="Calibri" w:hAnsi="Arial" w:cs="Arial"/>
          <w:color w:val="000000" w:themeColor="text1"/>
          <w:sz w:val="19"/>
          <w:szCs w:val="19"/>
          <w:lang w:val="es-ES_tradnl"/>
        </w:rPr>
        <w:t>Mipymes</w:t>
      </w:r>
      <w:proofErr w:type="spellEnd"/>
      <w:r w:rsidR="00231A18" w:rsidRPr="005F0B10">
        <w:rPr>
          <w:rFonts w:ascii="Arial" w:eastAsia="Calibri" w:hAnsi="Arial" w:cs="Arial"/>
          <w:color w:val="000000" w:themeColor="text1"/>
          <w:sz w:val="19"/>
          <w:szCs w:val="19"/>
          <w:lang w:val="es-ES_tradnl"/>
        </w:rPr>
        <w:t xml:space="preserve">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7497F2C4" w14:textId="3858EBC9"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Tercero</w:t>
      </w:r>
      <w:r w:rsidR="00231A18" w:rsidRPr="005F0B10">
        <w:rPr>
          <w:rFonts w:ascii="Arial" w:eastAsia="Calibri" w:hAnsi="Arial" w:cs="Arial"/>
          <w:color w:val="000000" w:themeColor="text1"/>
          <w:sz w:val="19"/>
          <w:szCs w:val="19"/>
          <w:lang w:val="es-ES_tradnl"/>
        </w:rPr>
        <w:t>. En la ejecución de los contratos a que se refiere el presente artículo, las entidades y los contratistas, deberán observar lo dispuesto en los artículos 90 a 95 de la Ley 418 de 1997 y las normas que la modifiquen, adicionen o subroguen."</w:t>
      </w:r>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 xml:space="preserve">  </w:t>
      </w:r>
    </w:p>
    <w:p w14:paraId="415AFBE5" w14:textId="0449504E" w:rsidR="00903C57" w:rsidRPr="005F0B10" w:rsidRDefault="00903C57" w:rsidP="005F0B10">
      <w:pPr>
        <w:pStyle w:val="Textonotapie"/>
        <w:ind w:firstLine="709"/>
        <w:jc w:val="both"/>
        <w:rPr>
          <w:rFonts w:ascii="Arial" w:hAnsi="Arial" w:cs="Arial"/>
          <w:sz w:val="19"/>
          <w:szCs w:val="19"/>
          <w:lang w:val="es-ES_tradnl"/>
        </w:rPr>
      </w:pPr>
    </w:p>
  </w:footnote>
  <w:footnote w:id="8">
    <w:p w14:paraId="6B2558FD" w14:textId="067949AC" w:rsidR="002D07FD" w:rsidRPr="002D07FD" w:rsidRDefault="002D07FD" w:rsidP="002D07FD">
      <w:pPr>
        <w:pStyle w:val="Textonotapie"/>
        <w:ind w:firstLine="708"/>
        <w:jc w:val="both"/>
        <w:rPr>
          <w:rFonts w:ascii="Arial" w:hAnsi="Arial" w:cs="Arial"/>
          <w:sz w:val="19"/>
          <w:szCs w:val="19"/>
          <w:lang w:val="es-CO"/>
        </w:rPr>
      </w:pPr>
      <w:r w:rsidRPr="002D07FD">
        <w:rPr>
          <w:rStyle w:val="Refdenotaalpie"/>
          <w:rFonts w:ascii="Arial" w:hAnsi="Arial" w:cs="Arial"/>
          <w:sz w:val="19"/>
          <w:szCs w:val="19"/>
        </w:rPr>
        <w:footnoteRef/>
      </w:r>
      <w:r w:rsidRPr="002D07FD">
        <w:rPr>
          <w:rFonts w:ascii="Arial" w:hAnsi="Arial" w:cs="Arial"/>
          <w:sz w:val="19"/>
          <w:szCs w:val="19"/>
        </w:rPr>
        <w:t xml:space="preserve"> Dicho artículo indica que «</w:t>
      </w:r>
      <w:r w:rsidRPr="002D07FD">
        <w:rPr>
          <w:rFonts w:ascii="Arial" w:hAnsi="Arial" w:cs="Arial"/>
          <w:color w:val="000000"/>
          <w:sz w:val="19"/>
          <w:szCs w:val="19"/>
        </w:rPr>
        <w:t xml:space="preserve">Las Entidades Estatales pueden realizar convocatorias limitadas a </w:t>
      </w:r>
      <w:proofErr w:type="spellStart"/>
      <w:r w:rsidRPr="002D07FD">
        <w:rPr>
          <w:rFonts w:ascii="Arial" w:hAnsi="Arial" w:cs="Arial"/>
          <w:color w:val="000000"/>
          <w:sz w:val="19"/>
          <w:szCs w:val="19"/>
        </w:rPr>
        <w:t>Mipyme</w:t>
      </w:r>
      <w:proofErr w:type="spellEnd"/>
      <w:r w:rsidRPr="002D07FD">
        <w:rPr>
          <w:rFonts w:ascii="Arial" w:hAnsi="Arial" w:cs="Arial"/>
          <w:color w:val="000000"/>
          <w:sz w:val="19"/>
          <w:szCs w:val="19"/>
        </w:rPr>
        <w:t xml:space="preserve"> nacionales domiciliadas en los departamentos o municipios en donde se va a ejecutar el contrato. La </w:t>
      </w:r>
      <w:proofErr w:type="spellStart"/>
      <w:r w:rsidRPr="002D07FD">
        <w:rPr>
          <w:rFonts w:ascii="Arial" w:hAnsi="Arial" w:cs="Arial"/>
          <w:color w:val="000000"/>
          <w:sz w:val="19"/>
          <w:szCs w:val="19"/>
        </w:rPr>
        <w:t>Mipyme</w:t>
      </w:r>
      <w:proofErr w:type="spellEnd"/>
      <w:r w:rsidRPr="002D07FD">
        <w:rPr>
          <w:rFonts w:ascii="Arial" w:hAnsi="Arial" w:cs="Arial"/>
          <w:color w:val="000000"/>
          <w:sz w:val="19"/>
          <w:szCs w:val="19"/>
        </w:rPr>
        <w:t xml:space="preserve"> debe acreditar su domicilio con el registro mercantil o el certificado de existencia y representación legal de la empresa». </w:t>
      </w:r>
      <w:r w:rsidRPr="002D07FD">
        <w:rPr>
          <w:rFonts w:ascii="Arial" w:hAnsi="Arial" w:cs="Arial"/>
          <w:sz w:val="19"/>
          <w:szCs w:val="19"/>
        </w:rPr>
        <w:t xml:space="preserve"> </w:t>
      </w:r>
    </w:p>
  </w:footnote>
  <w:footnote w:id="9">
    <w:p w14:paraId="0B90C716" w14:textId="77777777" w:rsidR="00B719EA" w:rsidRDefault="00B719EA">
      <w:pPr>
        <w:pStyle w:val="Textonotapie"/>
      </w:pPr>
    </w:p>
    <w:p w14:paraId="3E629124" w14:textId="2ED0983B" w:rsidR="00B646F3" w:rsidRPr="008A71CF" w:rsidRDefault="00B719EA" w:rsidP="008A71CF">
      <w:pPr>
        <w:pStyle w:val="Textonotapie"/>
        <w:ind w:firstLine="708"/>
        <w:jc w:val="both"/>
        <w:rPr>
          <w:rFonts w:ascii="Arial" w:hAnsi="Arial" w:cs="Arial"/>
          <w:sz w:val="19"/>
          <w:szCs w:val="19"/>
        </w:rPr>
      </w:pPr>
      <w:r w:rsidRPr="008A71CF">
        <w:rPr>
          <w:rStyle w:val="Refdenotaalpie"/>
          <w:rFonts w:ascii="Arial" w:hAnsi="Arial" w:cs="Arial"/>
          <w:sz w:val="19"/>
          <w:szCs w:val="19"/>
        </w:rPr>
        <w:footnoteRef/>
      </w:r>
      <w:r w:rsidR="00B646F3" w:rsidRPr="008A71CF">
        <w:rPr>
          <w:rFonts w:ascii="Arial" w:hAnsi="Arial" w:cs="Arial"/>
          <w:sz w:val="19"/>
          <w:szCs w:val="19"/>
        </w:rPr>
        <w:t xml:space="preserve"> Ley 1454 de 2011: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 </w:t>
      </w:r>
    </w:p>
    <w:p w14:paraId="5DF452CE" w14:textId="77777777" w:rsidR="00B646F3" w:rsidRPr="008A71CF" w:rsidRDefault="00B646F3" w:rsidP="008A71CF">
      <w:pPr>
        <w:pStyle w:val="Textonotapie"/>
        <w:ind w:firstLine="708"/>
        <w:jc w:val="both"/>
        <w:rPr>
          <w:rFonts w:ascii="Arial" w:hAnsi="Arial" w:cs="Arial"/>
          <w:sz w:val="19"/>
          <w:szCs w:val="19"/>
        </w:rPr>
      </w:pPr>
      <w:r w:rsidRPr="008A71CF">
        <w:rPr>
          <w:rFonts w:ascii="Arial" w:hAnsi="Arial" w:cs="Arial"/>
          <w:sz w:val="19"/>
          <w:szCs w:val="19"/>
        </w:rPr>
        <w:t>[…]</w:t>
      </w:r>
    </w:p>
    <w:p w14:paraId="5E3DF226" w14:textId="136CD558" w:rsidR="00B646F3" w:rsidRPr="008A71CF" w:rsidRDefault="00B646F3" w:rsidP="008A71CF">
      <w:pPr>
        <w:pStyle w:val="Textonotapie"/>
        <w:ind w:firstLine="708"/>
        <w:jc w:val="both"/>
        <w:rPr>
          <w:rFonts w:ascii="Arial" w:hAnsi="Arial" w:cs="Arial"/>
          <w:sz w:val="19"/>
          <w:szCs w:val="19"/>
        </w:rPr>
      </w:pPr>
      <w:proofErr w:type="gramStart"/>
      <w:r w:rsidRPr="008A71CF">
        <w:rPr>
          <w:rFonts w:ascii="Arial" w:hAnsi="Arial" w:cs="Arial"/>
          <w:sz w:val="19"/>
          <w:szCs w:val="19"/>
        </w:rPr>
        <w:t>»Artículo</w:t>
      </w:r>
      <w:proofErr w:type="gramEnd"/>
      <w:r w:rsidRPr="008A71CF">
        <w:rPr>
          <w:rFonts w:ascii="Arial" w:hAnsi="Arial" w:cs="Arial"/>
          <w:sz w:val="19"/>
          <w:szCs w:val="19"/>
        </w:rPr>
        <w:t xml:space="preserve"> 16. Provincias administrativas y de planificación. Dos o más municipios geográficamente contiguos de un mismo departamento podrán constituirse mediante ordenanza en una provincia administrativa y de planificación por solicitud de los alcaldes municipales, los gobernadores o del diez por ciento (10%) de los ciudadanos que componen el censo electoral de los respectivos municipios, con el propósito de organizar conjuntamente la prestación de servicios públicos, la ejecución de obras de ámbito regional y la ejecución de proyectos de desarrollo integral, así como la gestión ambiental. </w:t>
      </w:r>
    </w:p>
    <w:p w14:paraId="15C18C58" w14:textId="298E2CC4" w:rsidR="00B646F3" w:rsidRPr="008A71CF" w:rsidRDefault="00B646F3" w:rsidP="008A71CF">
      <w:pPr>
        <w:pStyle w:val="Textonotapie"/>
        <w:ind w:firstLine="708"/>
        <w:jc w:val="both"/>
        <w:rPr>
          <w:rFonts w:ascii="Arial" w:hAnsi="Arial" w:cs="Arial"/>
          <w:sz w:val="19"/>
          <w:szCs w:val="19"/>
        </w:rPr>
      </w:pPr>
      <w:proofErr w:type="gramStart"/>
      <w:r w:rsidRPr="008A71CF">
        <w:rPr>
          <w:rFonts w:ascii="Arial" w:hAnsi="Arial" w:cs="Arial"/>
          <w:sz w:val="19"/>
          <w:szCs w:val="19"/>
        </w:rPr>
        <w:t>»Lo</w:t>
      </w:r>
      <w:proofErr w:type="gramEnd"/>
      <w:r w:rsidRPr="008A71CF">
        <w:rPr>
          <w:rFonts w:ascii="Arial" w:hAnsi="Arial" w:cs="Arial"/>
          <w:sz w:val="19"/>
          <w:szCs w:val="19"/>
        </w:rPr>
        <w:t xml:space="preserve"> anterior no implicará que municipios que no guarden continuidad geográfica y que pertenezcan a diferentes departamentos puedan desarrollar alianzas estratégicas de orden económico con el fin de comercializar sus bienes y servicios a nivel nacional e internacional. </w:t>
      </w:r>
    </w:p>
    <w:p w14:paraId="2630A1FD" w14:textId="4E7DCF09" w:rsidR="00B646F3" w:rsidRPr="008A71CF" w:rsidRDefault="00B646F3" w:rsidP="008A71CF">
      <w:pPr>
        <w:pStyle w:val="Textonotapie"/>
        <w:ind w:firstLine="708"/>
        <w:jc w:val="both"/>
        <w:rPr>
          <w:rFonts w:ascii="Arial" w:hAnsi="Arial" w:cs="Arial"/>
          <w:sz w:val="19"/>
          <w:szCs w:val="19"/>
        </w:rPr>
      </w:pPr>
      <w:proofErr w:type="gramStart"/>
      <w:r w:rsidRPr="008A71CF">
        <w:rPr>
          <w:rFonts w:ascii="Arial" w:hAnsi="Arial" w:cs="Arial"/>
          <w:sz w:val="19"/>
          <w:szCs w:val="19"/>
        </w:rPr>
        <w:t>»Parágrafo</w:t>
      </w:r>
      <w:proofErr w:type="gramEnd"/>
      <w:r w:rsidRPr="008A71CF">
        <w:rPr>
          <w:rFonts w:ascii="Arial" w:hAnsi="Arial" w:cs="Arial"/>
          <w:sz w:val="19"/>
          <w:szCs w:val="19"/>
        </w:rPr>
        <w:t xml:space="preserve">. Corresponde a las Asambleas Departamentales crear las provincias, previa autorización de los respectivos Concejos Municipales. </w:t>
      </w:r>
    </w:p>
    <w:p w14:paraId="39872F26" w14:textId="57B3D1D3" w:rsidR="00B646F3" w:rsidRPr="008A71CF" w:rsidRDefault="000B03A7" w:rsidP="008A71CF">
      <w:pPr>
        <w:pStyle w:val="Textonotapie"/>
        <w:ind w:firstLine="708"/>
        <w:jc w:val="both"/>
        <w:rPr>
          <w:rFonts w:ascii="Arial" w:hAnsi="Arial" w:cs="Arial"/>
          <w:sz w:val="19"/>
          <w:szCs w:val="19"/>
        </w:rPr>
      </w:pPr>
      <w:proofErr w:type="gramStart"/>
      <w:r w:rsidRPr="008A71CF">
        <w:rPr>
          <w:rFonts w:ascii="Arial" w:hAnsi="Arial" w:cs="Arial"/>
          <w:sz w:val="19"/>
          <w:szCs w:val="19"/>
        </w:rPr>
        <w:t>»</w:t>
      </w:r>
      <w:r w:rsidR="00B646F3" w:rsidRPr="008A71CF">
        <w:rPr>
          <w:rFonts w:ascii="Arial" w:hAnsi="Arial" w:cs="Arial"/>
          <w:sz w:val="19"/>
          <w:szCs w:val="19"/>
        </w:rPr>
        <w:t>Parágrafo</w:t>
      </w:r>
      <w:proofErr w:type="gramEnd"/>
      <w:r w:rsidR="00B646F3" w:rsidRPr="008A71CF">
        <w:rPr>
          <w:rFonts w:ascii="Arial" w:hAnsi="Arial" w:cs="Arial"/>
          <w:sz w:val="19"/>
          <w:szCs w:val="19"/>
        </w:rPr>
        <w:t xml:space="preserve">. Los municipios que conformen la PAP deberán tener en cuenta para su financiación y funcionamiento los parámetros establecidos en la Ley 617 de 2000 y 819 de 2003 para los municipios que la conformen. </w:t>
      </w:r>
    </w:p>
    <w:p w14:paraId="1D2C6070" w14:textId="5D85F4D6" w:rsidR="00B646F3" w:rsidRPr="008A71CF" w:rsidRDefault="000B03A7" w:rsidP="008A71CF">
      <w:pPr>
        <w:pStyle w:val="Textonotapie"/>
        <w:ind w:firstLine="708"/>
        <w:jc w:val="both"/>
        <w:rPr>
          <w:rFonts w:ascii="Arial" w:hAnsi="Arial" w:cs="Arial"/>
          <w:sz w:val="19"/>
          <w:szCs w:val="19"/>
        </w:rPr>
      </w:pPr>
      <w:proofErr w:type="gramStart"/>
      <w:r w:rsidRPr="008A71CF">
        <w:rPr>
          <w:rFonts w:ascii="Arial" w:hAnsi="Arial" w:cs="Arial"/>
          <w:sz w:val="19"/>
          <w:szCs w:val="19"/>
        </w:rPr>
        <w:t>»</w:t>
      </w:r>
      <w:r w:rsidR="00B646F3" w:rsidRPr="008A71CF">
        <w:rPr>
          <w:rFonts w:ascii="Arial" w:hAnsi="Arial" w:cs="Arial"/>
          <w:sz w:val="19"/>
          <w:szCs w:val="19"/>
        </w:rPr>
        <w:t>En</w:t>
      </w:r>
      <w:proofErr w:type="gramEnd"/>
      <w:r w:rsidR="00B646F3" w:rsidRPr="008A71CF">
        <w:rPr>
          <w:rFonts w:ascii="Arial" w:hAnsi="Arial" w:cs="Arial"/>
          <w:sz w:val="19"/>
          <w:szCs w:val="19"/>
        </w:rPr>
        <w:t xml:space="preserve"> ningún caso las provincias administrativas y de planificación podrán constituir circunscripción electoral especial dentro de la División Político Administrativa Territorial del país. </w:t>
      </w:r>
    </w:p>
    <w:p w14:paraId="492E4141" w14:textId="7538F156" w:rsidR="00B719EA" w:rsidRPr="00B719EA" w:rsidRDefault="000B03A7" w:rsidP="008A71CF">
      <w:pPr>
        <w:pStyle w:val="Textonotapie"/>
        <w:ind w:firstLine="708"/>
        <w:jc w:val="both"/>
        <w:rPr>
          <w:lang w:val="es-CO"/>
        </w:rPr>
      </w:pPr>
      <w:proofErr w:type="gramStart"/>
      <w:r w:rsidRPr="008A71CF">
        <w:rPr>
          <w:rFonts w:ascii="Arial" w:hAnsi="Arial" w:cs="Arial"/>
          <w:sz w:val="19"/>
          <w:szCs w:val="19"/>
        </w:rPr>
        <w:t>»</w:t>
      </w:r>
      <w:r w:rsidR="00B646F3" w:rsidRPr="008A71CF">
        <w:rPr>
          <w:rFonts w:ascii="Arial" w:hAnsi="Arial" w:cs="Arial"/>
          <w:sz w:val="19"/>
          <w:szCs w:val="19"/>
        </w:rPr>
        <w:t>El</w:t>
      </w:r>
      <w:proofErr w:type="gramEnd"/>
      <w:r w:rsidR="00B646F3" w:rsidRPr="008A71CF">
        <w:rPr>
          <w:rFonts w:ascii="Arial" w:hAnsi="Arial" w:cs="Arial"/>
          <w:sz w:val="19"/>
          <w:szCs w:val="19"/>
        </w:rPr>
        <w:t xml:space="preserve"> financiamiento de las Provincias Administrativas y de Planificación no generará cargos ni al Presupuesto General de la Nación, ni al Sistema General de Participaciones, ni al Sistema General de Regalías</w:t>
      </w:r>
      <w:r w:rsidR="008A71CF" w:rsidRPr="008A71CF">
        <w:rPr>
          <w:rFonts w:ascii="Arial" w:hAnsi="Arial" w:cs="Arial"/>
          <w:sz w:val="19"/>
          <w:szCs w:val="19"/>
        </w:rPr>
        <w:t>»</w:t>
      </w:r>
      <w:r w:rsidR="00B646F3" w:rsidRPr="008A71CF">
        <w:rPr>
          <w:rFonts w:ascii="Arial" w:hAnsi="Arial" w:cs="Arial"/>
          <w:sz w:val="19"/>
          <w:szCs w:val="19"/>
        </w:rPr>
        <w:t>.</w:t>
      </w:r>
      <w:r w:rsidR="00B719EA">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8F4163" w:rsidRDefault="008F4163">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hybridMultilevel"/>
    <w:tmpl w:val="B41AF78C"/>
    <w:lvl w:ilvl="0" w:tplc="45123EE6">
      <w:start w:val="1"/>
      <w:numFmt w:val="decimal"/>
      <w:lvlText w:val="%1."/>
      <w:lvlJc w:val="left"/>
      <w:pPr>
        <w:ind w:left="360" w:hanging="360"/>
      </w:pPr>
      <w:rPr>
        <w:color w:val="auto"/>
        <w:sz w:val="20"/>
        <w:szCs w:val="20"/>
      </w:rPr>
    </w:lvl>
    <w:lvl w:ilvl="1" w:tplc="652E12CC">
      <w:start w:val="1"/>
      <w:numFmt w:val="decimal"/>
      <w:lvlText w:val="3.%2."/>
      <w:lvlJc w:val="left"/>
      <w:pPr>
        <w:ind w:left="1004" w:hanging="720"/>
      </w:pPr>
      <w:rPr>
        <w:b/>
        <w:i w:val="0"/>
        <w:color w:val="000000"/>
      </w:rPr>
    </w:lvl>
    <w:lvl w:ilvl="2" w:tplc="7354C198">
      <w:start w:val="1"/>
      <w:numFmt w:val="decimal"/>
      <w:lvlText w:val="4.1.%3."/>
      <w:lvlJc w:val="left"/>
      <w:pPr>
        <w:ind w:left="964" w:hanging="624"/>
      </w:pPr>
      <w:rPr>
        <w:b/>
        <w:i w:val="0"/>
      </w:rPr>
    </w:lvl>
    <w:lvl w:ilvl="3" w:tplc="80B04BF0">
      <w:start w:val="1"/>
      <w:numFmt w:val="decimal"/>
      <w:lvlText w:val="%1.%2.%3.%4."/>
      <w:lvlJc w:val="left"/>
      <w:pPr>
        <w:ind w:left="1080" w:hanging="1080"/>
      </w:pPr>
      <w:rPr>
        <w:b/>
      </w:rPr>
    </w:lvl>
    <w:lvl w:ilvl="4" w:tplc="A0BCEF0C">
      <w:start w:val="1"/>
      <w:numFmt w:val="decimal"/>
      <w:lvlText w:val="%1.%2.%3.%4.%5."/>
      <w:lvlJc w:val="left"/>
      <w:pPr>
        <w:ind w:left="1080" w:hanging="1080"/>
      </w:pPr>
    </w:lvl>
    <w:lvl w:ilvl="5" w:tplc="3A202B3C">
      <w:start w:val="1"/>
      <w:numFmt w:val="decimal"/>
      <w:lvlText w:val="%1.%2.%3.%4.%5.%6."/>
      <w:lvlJc w:val="left"/>
      <w:pPr>
        <w:ind w:left="1440" w:hanging="1440"/>
      </w:pPr>
    </w:lvl>
    <w:lvl w:ilvl="6" w:tplc="29F0695A">
      <w:start w:val="1"/>
      <w:numFmt w:val="decimal"/>
      <w:lvlText w:val="%1.%2.%3.%4.%5.%6.%7."/>
      <w:lvlJc w:val="left"/>
      <w:pPr>
        <w:ind w:left="1440" w:hanging="1440"/>
      </w:pPr>
    </w:lvl>
    <w:lvl w:ilvl="7" w:tplc="21DE8774">
      <w:start w:val="1"/>
      <w:numFmt w:val="decimal"/>
      <w:lvlText w:val="%1.%2.%3.%4.%5.%6.%7.%8."/>
      <w:lvlJc w:val="left"/>
      <w:pPr>
        <w:ind w:left="1800" w:hanging="1800"/>
      </w:pPr>
    </w:lvl>
    <w:lvl w:ilvl="8" w:tplc="143EDD30">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hybridMultilevel"/>
    <w:tmpl w:val="7D6622D2"/>
    <w:lvl w:ilvl="0" w:tplc="32AC7564">
      <w:start w:val="2"/>
      <w:numFmt w:val="decimal"/>
      <w:lvlText w:val="%1"/>
      <w:lvlJc w:val="left"/>
      <w:pPr>
        <w:ind w:left="360" w:hanging="360"/>
      </w:pPr>
      <w:rPr>
        <w:rFonts w:hint="default"/>
      </w:rPr>
    </w:lvl>
    <w:lvl w:ilvl="1" w:tplc="D7C67DF2">
      <w:start w:val="3"/>
      <w:numFmt w:val="decimal"/>
      <w:lvlText w:val="%1.%2"/>
      <w:lvlJc w:val="left"/>
      <w:pPr>
        <w:ind w:left="360" w:hanging="360"/>
      </w:pPr>
      <w:rPr>
        <w:rFonts w:hint="default"/>
      </w:rPr>
    </w:lvl>
    <w:lvl w:ilvl="2" w:tplc="3050EE00">
      <w:start w:val="1"/>
      <w:numFmt w:val="decimal"/>
      <w:lvlText w:val="%1.%2.%3"/>
      <w:lvlJc w:val="left"/>
      <w:pPr>
        <w:ind w:left="720" w:hanging="720"/>
      </w:pPr>
      <w:rPr>
        <w:rFonts w:hint="default"/>
      </w:rPr>
    </w:lvl>
    <w:lvl w:ilvl="3" w:tplc="06C28144">
      <w:start w:val="1"/>
      <w:numFmt w:val="decimal"/>
      <w:lvlText w:val="%1.%2.%3.%4"/>
      <w:lvlJc w:val="left"/>
      <w:pPr>
        <w:ind w:left="720" w:hanging="720"/>
      </w:pPr>
      <w:rPr>
        <w:rFonts w:hint="default"/>
      </w:rPr>
    </w:lvl>
    <w:lvl w:ilvl="4" w:tplc="8A9C20FC">
      <w:start w:val="1"/>
      <w:numFmt w:val="decimal"/>
      <w:lvlText w:val="%1.%2.%3.%4.%5"/>
      <w:lvlJc w:val="left"/>
      <w:pPr>
        <w:ind w:left="1080" w:hanging="1080"/>
      </w:pPr>
      <w:rPr>
        <w:rFonts w:hint="default"/>
      </w:rPr>
    </w:lvl>
    <w:lvl w:ilvl="5" w:tplc="CF3015D0">
      <w:start w:val="1"/>
      <w:numFmt w:val="decimal"/>
      <w:lvlText w:val="%1.%2.%3.%4.%5.%6"/>
      <w:lvlJc w:val="left"/>
      <w:pPr>
        <w:ind w:left="1080" w:hanging="1080"/>
      </w:pPr>
      <w:rPr>
        <w:rFonts w:hint="default"/>
      </w:rPr>
    </w:lvl>
    <w:lvl w:ilvl="6" w:tplc="26A263C6">
      <w:start w:val="1"/>
      <w:numFmt w:val="decimal"/>
      <w:lvlText w:val="%1.%2.%3.%4.%5.%6.%7"/>
      <w:lvlJc w:val="left"/>
      <w:pPr>
        <w:ind w:left="1440" w:hanging="1440"/>
      </w:pPr>
      <w:rPr>
        <w:rFonts w:hint="default"/>
      </w:rPr>
    </w:lvl>
    <w:lvl w:ilvl="7" w:tplc="34DC5028">
      <w:start w:val="1"/>
      <w:numFmt w:val="decimal"/>
      <w:lvlText w:val="%1.%2.%3.%4.%5.%6.%7.%8"/>
      <w:lvlJc w:val="left"/>
      <w:pPr>
        <w:ind w:left="1440" w:hanging="1440"/>
      </w:pPr>
      <w:rPr>
        <w:rFonts w:hint="default"/>
      </w:rPr>
    </w:lvl>
    <w:lvl w:ilvl="8" w:tplc="A3D82246">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hybridMultilevel"/>
    <w:tmpl w:val="A99C5180"/>
    <w:lvl w:ilvl="0" w:tplc="D658723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tplc="02D88A28">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tplc="CAEC6580">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tplc="388A5CE6">
      <w:numFmt w:val="bullet"/>
      <w:lvlText w:val="•"/>
      <w:lvlJc w:val="left"/>
      <w:pPr>
        <w:ind w:left="2853" w:hanging="265"/>
      </w:pPr>
      <w:rPr>
        <w:rFonts w:hint="default"/>
        <w:lang w:val="es-ES" w:eastAsia="en-US" w:bidi="ar-SA"/>
      </w:rPr>
    </w:lvl>
    <w:lvl w:ilvl="4" w:tplc="6E30C32A">
      <w:numFmt w:val="bullet"/>
      <w:lvlText w:val="•"/>
      <w:lvlJc w:val="left"/>
      <w:pPr>
        <w:ind w:left="3780" w:hanging="265"/>
      </w:pPr>
      <w:rPr>
        <w:rFonts w:hint="default"/>
        <w:lang w:val="es-ES" w:eastAsia="en-US" w:bidi="ar-SA"/>
      </w:rPr>
    </w:lvl>
    <w:lvl w:ilvl="5" w:tplc="D96A70FC">
      <w:numFmt w:val="bullet"/>
      <w:lvlText w:val="•"/>
      <w:lvlJc w:val="left"/>
      <w:pPr>
        <w:ind w:left="4706" w:hanging="265"/>
      </w:pPr>
      <w:rPr>
        <w:rFonts w:hint="default"/>
        <w:lang w:val="es-ES" w:eastAsia="en-US" w:bidi="ar-SA"/>
      </w:rPr>
    </w:lvl>
    <w:lvl w:ilvl="6" w:tplc="0E983A10">
      <w:numFmt w:val="bullet"/>
      <w:lvlText w:val="•"/>
      <w:lvlJc w:val="left"/>
      <w:pPr>
        <w:ind w:left="5633" w:hanging="265"/>
      </w:pPr>
      <w:rPr>
        <w:rFonts w:hint="default"/>
        <w:lang w:val="es-ES" w:eastAsia="en-US" w:bidi="ar-SA"/>
      </w:rPr>
    </w:lvl>
    <w:lvl w:ilvl="7" w:tplc="0696E112">
      <w:numFmt w:val="bullet"/>
      <w:lvlText w:val="•"/>
      <w:lvlJc w:val="left"/>
      <w:pPr>
        <w:ind w:left="6560" w:hanging="265"/>
      </w:pPr>
      <w:rPr>
        <w:rFonts w:hint="default"/>
        <w:lang w:val="es-ES" w:eastAsia="en-US" w:bidi="ar-SA"/>
      </w:rPr>
    </w:lvl>
    <w:lvl w:ilvl="8" w:tplc="0652E17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tplc="CED44512">
      <w:start w:val="1"/>
      <w:numFmt w:val="decimal"/>
      <w:lvlText w:val="%1."/>
      <w:lvlJc w:val="left"/>
      <w:pPr>
        <w:tabs>
          <w:tab w:val="num" w:pos="720"/>
        </w:tabs>
        <w:ind w:left="720" w:hanging="360"/>
      </w:pPr>
    </w:lvl>
    <w:lvl w:ilvl="1" w:tplc="2DB862AE" w:tentative="1">
      <w:start w:val="1"/>
      <w:numFmt w:val="decimal"/>
      <w:lvlText w:val="%2."/>
      <w:lvlJc w:val="left"/>
      <w:pPr>
        <w:tabs>
          <w:tab w:val="num" w:pos="1440"/>
        </w:tabs>
        <w:ind w:left="1440" w:hanging="360"/>
      </w:pPr>
    </w:lvl>
    <w:lvl w:ilvl="2" w:tplc="03AC466C" w:tentative="1">
      <w:start w:val="1"/>
      <w:numFmt w:val="decimal"/>
      <w:lvlText w:val="%3."/>
      <w:lvlJc w:val="left"/>
      <w:pPr>
        <w:tabs>
          <w:tab w:val="num" w:pos="2160"/>
        </w:tabs>
        <w:ind w:left="2160" w:hanging="360"/>
      </w:pPr>
    </w:lvl>
    <w:lvl w:ilvl="3" w:tplc="1820C460" w:tentative="1">
      <w:start w:val="1"/>
      <w:numFmt w:val="decimal"/>
      <w:lvlText w:val="%4."/>
      <w:lvlJc w:val="left"/>
      <w:pPr>
        <w:tabs>
          <w:tab w:val="num" w:pos="2880"/>
        </w:tabs>
        <w:ind w:left="2880" w:hanging="360"/>
      </w:pPr>
    </w:lvl>
    <w:lvl w:ilvl="4" w:tplc="3294A48C" w:tentative="1">
      <w:start w:val="1"/>
      <w:numFmt w:val="decimal"/>
      <w:lvlText w:val="%5."/>
      <w:lvlJc w:val="left"/>
      <w:pPr>
        <w:tabs>
          <w:tab w:val="num" w:pos="3600"/>
        </w:tabs>
        <w:ind w:left="3600" w:hanging="360"/>
      </w:pPr>
    </w:lvl>
    <w:lvl w:ilvl="5" w:tplc="F77A9290" w:tentative="1">
      <w:start w:val="1"/>
      <w:numFmt w:val="decimal"/>
      <w:lvlText w:val="%6."/>
      <w:lvlJc w:val="left"/>
      <w:pPr>
        <w:tabs>
          <w:tab w:val="num" w:pos="4320"/>
        </w:tabs>
        <w:ind w:left="4320" w:hanging="360"/>
      </w:pPr>
    </w:lvl>
    <w:lvl w:ilvl="6" w:tplc="303A9F5E" w:tentative="1">
      <w:start w:val="1"/>
      <w:numFmt w:val="decimal"/>
      <w:lvlText w:val="%7."/>
      <w:lvlJc w:val="left"/>
      <w:pPr>
        <w:tabs>
          <w:tab w:val="num" w:pos="5040"/>
        </w:tabs>
        <w:ind w:left="5040" w:hanging="360"/>
      </w:pPr>
    </w:lvl>
    <w:lvl w:ilvl="7" w:tplc="895C1678" w:tentative="1">
      <w:start w:val="1"/>
      <w:numFmt w:val="decimal"/>
      <w:lvlText w:val="%8."/>
      <w:lvlJc w:val="left"/>
      <w:pPr>
        <w:tabs>
          <w:tab w:val="num" w:pos="5760"/>
        </w:tabs>
        <w:ind w:left="5760" w:hanging="360"/>
      </w:pPr>
    </w:lvl>
    <w:lvl w:ilvl="8" w:tplc="665C70BC"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hybridMultilevel"/>
    <w:tmpl w:val="614E70D0"/>
    <w:lvl w:ilvl="0" w:tplc="306E5F3E">
      <w:start w:val="1"/>
      <w:numFmt w:val="decimal"/>
      <w:lvlText w:val="%1."/>
      <w:lvlJc w:val="left"/>
      <w:pPr>
        <w:ind w:left="360" w:hanging="360"/>
      </w:pPr>
      <w:rPr>
        <w:rFonts w:hint="default"/>
        <w:b/>
        <w:sz w:val="22"/>
      </w:rPr>
    </w:lvl>
    <w:lvl w:ilvl="1" w:tplc="4492186E">
      <w:start w:val="1"/>
      <w:numFmt w:val="decimal"/>
      <w:isLgl/>
      <w:lvlText w:val="%1.%2"/>
      <w:lvlJc w:val="left"/>
      <w:pPr>
        <w:ind w:left="360" w:hanging="360"/>
      </w:pPr>
      <w:rPr>
        <w:rFonts w:hint="default"/>
      </w:rPr>
    </w:lvl>
    <w:lvl w:ilvl="2" w:tplc="B106E58A">
      <w:start w:val="1"/>
      <w:numFmt w:val="decimal"/>
      <w:isLgl/>
      <w:lvlText w:val="%1.%2.%3"/>
      <w:lvlJc w:val="left"/>
      <w:pPr>
        <w:ind w:left="720" w:hanging="720"/>
      </w:pPr>
      <w:rPr>
        <w:rFonts w:hint="default"/>
      </w:rPr>
    </w:lvl>
    <w:lvl w:ilvl="3" w:tplc="902212E2">
      <w:start w:val="1"/>
      <w:numFmt w:val="decimal"/>
      <w:isLgl/>
      <w:lvlText w:val="%1.%2.%3.%4"/>
      <w:lvlJc w:val="left"/>
      <w:pPr>
        <w:ind w:left="720" w:hanging="720"/>
      </w:pPr>
      <w:rPr>
        <w:rFonts w:hint="default"/>
      </w:rPr>
    </w:lvl>
    <w:lvl w:ilvl="4" w:tplc="A6C43C72">
      <w:start w:val="1"/>
      <w:numFmt w:val="decimal"/>
      <w:isLgl/>
      <w:lvlText w:val="%1.%2.%3.%4.%5"/>
      <w:lvlJc w:val="left"/>
      <w:pPr>
        <w:ind w:left="1080" w:hanging="1080"/>
      </w:pPr>
      <w:rPr>
        <w:rFonts w:hint="default"/>
      </w:rPr>
    </w:lvl>
    <w:lvl w:ilvl="5" w:tplc="54408272">
      <w:start w:val="1"/>
      <w:numFmt w:val="decimal"/>
      <w:isLgl/>
      <w:lvlText w:val="%1.%2.%3.%4.%5.%6"/>
      <w:lvlJc w:val="left"/>
      <w:pPr>
        <w:ind w:left="1080" w:hanging="1080"/>
      </w:pPr>
      <w:rPr>
        <w:rFonts w:hint="default"/>
      </w:rPr>
    </w:lvl>
    <w:lvl w:ilvl="6" w:tplc="E516044A">
      <w:start w:val="1"/>
      <w:numFmt w:val="decimal"/>
      <w:isLgl/>
      <w:lvlText w:val="%1.%2.%3.%4.%5.%6.%7"/>
      <w:lvlJc w:val="left"/>
      <w:pPr>
        <w:ind w:left="1440" w:hanging="1440"/>
      </w:pPr>
      <w:rPr>
        <w:rFonts w:hint="default"/>
      </w:rPr>
    </w:lvl>
    <w:lvl w:ilvl="7" w:tplc="C5A046AA">
      <w:start w:val="1"/>
      <w:numFmt w:val="decimal"/>
      <w:isLgl/>
      <w:lvlText w:val="%1.%2.%3.%4.%5.%6.%7.%8"/>
      <w:lvlJc w:val="left"/>
      <w:pPr>
        <w:ind w:left="1440" w:hanging="1440"/>
      </w:pPr>
      <w:rPr>
        <w:rFonts w:hint="default"/>
      </w:rPr>
    </w:lvl>
    <w:lvl w:ilvl="8" w:tplc="3A3C7AC8">
      <w:start w:val="1"/>
      <w:numFmt w:val="decimal"/>
      <w:isLgl/>
      <w:lvlText w:val="%1.%2.%3.%4.%5.%6.%7.%8.%9"/>
      <w:lvlJc w:val="left"/>
      <w:pPr>
        <w:ind w:left="1800" w:hanging="1800"/>
      </w:pPr>
      <w:rPr>
        <w:rFonts w:hint="default"/>
      </w:rPr>
    </w:lvl>
  </w:abstractNum>
  <w:abstractNum w:abstractNumId="18" w15:restartNumberingAfterBreak="0">
    <w:nsid w:val="68FA17E7"/>
    <w:multiLevelType w:val="hybridMultilevel"/>
    <w:tmpl w:val="5768BC5E"/>
    <w:lvl w:ilvl="0" w:tplc="0B66AE92">
      <w:start w:val="2"/>
      <w:numFmt w:val="decimal"/>
      <w:lvlText w:val="%1."/>
      <w:lvlJc w:val="left"/>
      <w:pPr>
        <w:ind w:left="360" w:hanging="360"/>
      </w:pPr>
    </w:lvl>
    <w:lvl w:ilvl="1" w:tplc="AC9450DC">
      <w:start w:val="1"/>
      <w:numFmt w:val="decimal"/>
      <w:lvlText w:val="%1.%2."/>
      <w:lvlJc w:val="left"/>
      <w:pPr>
        <w:ind w:left="720" w:hanging="720"/>
      </w:pPr>
    </w:lvl>
    <w:lvl w:ilvl="2" w:tplc="85EC18A2">
      <w:start w:val="1"/>
      <w:numFmt w:val="decimal"/>
      <w:lvlText w:val="%1.%2.%3."/>
      <w:lvlJc w:val="left"/>
      <w:pPr>
        <w:ind w:left="720" w:hanging="720"/>
      </w:pPr>
    </w:lvl>
    <w:lvl w:ilvl="3" w:tplc="5A5E4500">
      <w:start w:val="1"/>
      <w:numFmt w:val="decimal"/>
      <w:lvlText w:val="%1.%2.%3.%4."/>
      <w:lvlJc w:val="left"/>
      <w:pPr>
        <w:ind w:left="1080" w:hanging="1080"/>
      </w:pPr>
    </w:lvl>
    <w:lvl w:ilvl="4" w:tplc="6250FE08">
      <w:start w:val="1"/>
      <w:numFmt w:val="decimal"/>
      <w:lvlText w:val="%1.%2.%3.%4.%5."/>
      <w:lvlJc w:val="left"/>
      <w:pPr>
        <w:ind w:left="1080" w:hanging="1080"/>
      </w:pPr>
    </w:lvl>
    <w:lvl w:ilvl="5" w:tplc="350436BA">
      <w:start w:val="1"/>
      <w:numFmt w:val="decimal"/>
      <w:lvlText w:val="%1.%2.%3.%4.%5.%6."/>
      <w:lvlJc w:val="left"/>
      <w:pPr>
        <w:ind w:left="1440" w:hanging="1440"/>
      </w:pPr>
    </w:lvl>
    <w:lvl w:ilvl="6" w:tplc="D0FA9C14">
      <w:start w:val="1"/>
      <w:numFmt w:val="decimal"/>
      <w:lvlText w:val="%1.%2.%3.%4.%5.%6.%7."/>
      <w:lvlJc w:val="left"/>
      <w:pPr>
        <w:ind w:left="1440" w:hanging="1440"/>
      </w:pPr>
    </w:lvl>
    <w:lvl w:ilvl="7" w:tplc="4BE87A12">
      <w:start w:val="1"/>
      <w:numFmt w:val="decimal"/>
      <w:lvlText w:val="%1.%2.%3.%4.%5.%6.%7.%8."/>
      <w:lvlJc w:val="left"/>
      <w:pPr>
        <w:ind w:left="1800" w:hanging="1800"/>
      </w:pPr>
    </w:lvl>
    <w:lvl w:ilvl="8" w:tplc="6B50741A">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hybridMultilevel"/>
    <w:tmpl w:val="25463362"/>
    <w:lvl w:ilvl="0" w:tplc="7F2AE9A4">
      <w:start w:val="2"/>
      <w:numFmt w:val="decimal"/>
      <w:lvlText w:val="%1."/>
      <w:lvlJc w:val="left"/>
      <w:pPr>
        <w:ind w:left="360" w:hanging="360"/>
      </w:pPr>
    </w:lvl>
    <w:lvl w:ilvl="1" w:tplc="C764EFCA">
      <w:start w:val="1"/>
      <w:numFmt w:val="decimal"/>
      <w:lvlText w:val="%1.%2."/>
      <w:lvlJc w:val="left"/>
      <w:pPr>
        <w:ind w:left="720" w:hanging="720"/>
      </w:pPr>
    </w:lvl>
    <w:lvl w:ilvl="2" w:tplc="9A5A0782">
      <w:start w:val="1"/>
      <w:numFmt w:val="decimal"/>
      <w:lvlText w:val="%1.%2.%3."/>
      <w:lvlJc w:val="left"/>
      <w:pPr>
        <w:ind w:left="720" w:hanging="720"/>
      </w:pPr>
    </w:lvl>
    <w:lvl w:ilvl="3" w:tplc="59465614">
      <w:start w:val="1"/>
      <w:numFmt w:val="decimal"/>
      <w:lvlText w:val="%1.%2.%3.%4."/>
      <w:lvlJc w:val="left"/>
      <w:pPr>
        <w:ind w:left="1080" w:hanging="1080"/>
      </w:pPr>
    </w:lvl>
    <w:lvl w:ilvl="4" w:tplc="A796A522">
      <w:start w:val="1"/>
      <w:numFmt w:val="decimal"/>
      <w:lvlText w:val="%1.%2.%3.%4.%5."/>
      <w:lvlJc w:val="left"/>
      <w:pPr>
        <w:ind w:left="1080" w:hanging="1080"/>
      </w:pPr>
    </w:lvl>
    <w:lvl w:ilvl="5" w:tplc="7B5AAC52">
      <w:start w:val="1"/>
      <w:numFmt w:val="decimal"/>
      <w:lvlText w:val="%1.%2.%3.%4.%5.%6."/>
      <w:lvlJc w:val="left"/>
      <w:pPr>
        <w:ind w:left="1440" w:hanging="1440"/>
      </w:pPr>
    </w:lvl>
    <w:lvl w:ilvl="6" w:tplc="3D80E354">
      <w:start w:val="1"/>
      <w:numFmt w:val="decimal"/>
      <w:lvlText w:val="%1.%2.%3.%4.%5.%6.%7."/>
      <w:lvlJc w:val="left"/>
      <w:pPr>
        <w:ind w:left="1440" w:hanging="1440"/>
      </w:pPr>
    </w:lvl>
    <w:lvl w:ilvl="7" w:tplc="C23E6762">
      <w:start w:val="1"/>
      <w:numFmt w:val="decimal"/>
      <w:lvlText w:val="%1.%2.%3.%4.%5.%6.%7.%8."/>
      <w:lvlJc w:val="left"/>
      <w:pPr>
        <w:ind w:left="1800" w:hanging="1800"/>
      </w:pPr>
    </w:lvl>
    <w:lvl w:ilvl="8" w:tplc="92A8BD8E">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08"/>
  <w:hyphenationZone w:val="425"/>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C40"/>
    <w:rsid w:val="000112B4"/>
    <w:rsid w:val="00011DCC"/>
    <w:rsid w:val="00011EA4"/>
    <w:rsid w:val="00012532"/>
    <w:rsid w:val="00012B9E"/>
    <w:rsid w:val="00012F37"/>
    <w:rsid w:val="00012FBA"/>
    <w:rsid w:val="00013C6B"/>
    <w:rsid w:val="0001406B"/>
    <w:rsid w:val="000140E5"/>
    <w:rsid w:val="000143F8"/>
    <w:rsid w:val="00014624"/>
    <w:rsid w:val="00015126"/>
    <w:rsid w:val="00015B44"/>
    <w:rsid w:val="00016081"/>
    <w:rsid w:val="000165AC"/>
    <w:rsid w:val="00016651"/>
    <w:rsid w:val="000171A2"/>
    <w:rsid w:val="00017B65"/>
    <w:rsid w:val="00020158"/>
    <w:rsid w:val="000207E0"/>
    <w:rsid w:val="000209E2"/>
    <w:rsid w:val="00020F8F"/>
    <w:rsid w:val="00021A95"/>
    <w:rsid w:val="00021C8A"/>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23C6"/>
    <w:rsid w:val="00032689"/>
    <w:rsid w:val="0003339A"/>
    <w:rsid w:val="000341F2"/>
    <w:rsid w:val="00035046"/>
    <w:rsid w:val="000351F2"/>
    <w:rsid w:val="0003535C"/>
    <w:rsid w:val="00035768"/>
    <w:rsid w:val="00036D03"/>
    <w:rsid w:val="00036E03"/>
    <w:rsid w:val="000406DB"/>
    <w:rsid w:val="0004094D"/>
    <w:rsid w:val="00041029"/>
    <w:rsid w:val="00041357"/>
    <w:rsid w:val="0004149B"/>
    <w:rsid w:val="00041FC6"/>
    <w:rsid w:val="00042961"/>
    <w:rsid w:val="00042C25"/>
    <w:rsid w:val="00042D03"/>
    <w:rsid w:val="00043086"/>
    <w:rsid w:val="000430A0"/>
    <w:rsid w:val="00043652"/>
    <w:rsid w:val="00043D3B"/>
    <w:rsid w:val="0004418C"/>
    <w:rsid w:val="00044204"/>
    <w:rsid w:val="0004477A"/>
    <w:rsid w:val="000449D4"/>
    <w:rsid w:val="0004600D"/>
    <w:rsid w:val="000463B5"/>
    <w:rsid w:val="00046717"/>
    <w:rsid w:val="00046A63"/>
    <w:rsid w:val="00046C09"/>
    <w:rsid w:val="0004716A"/>
    <w:rsid w:val="00047385"/>
    <w:rsid w:val="000473E8"/>
    <w:rsid w:val="000504DE"/>
    <w:rsid w:val="00051074"/>
    <w:rsid w:val="000526F0"/>
    <w:rsid w:val="0005273D"/>
    <w:rsid w:val="00052B79"/>
    <w:rsid w:val="00052E4B"/>
    <w:rsid w:val="00052EA0"/>
    <w:rsid w:val="000536A7"/>
    <w:rsid w:val="000536E3"/>
    <w:rsid w:val="00053896"/>
    <w:rsid w:val="00053A00"/>
    <w:rsid w:val="0005474D"/>
    <w:rsid w:val="00055CB9"/>
    <w:rsid w:val="00056F66"/>
    <w:rsid w:val="0005702F"/>
    <w:rsid w:val="000578FF"/>
    <w:rsid w:val="00061010"/>
    <w:rsid w:val="00061D06"/>
    <w:rsid w:val="00062CDD"/>
    <w:rsid w:val="00062DB3"/>
    <w:rsid w:val="00063472"/>
    <w:rsid w:val="000640AF"/>
    <w:rsid w:val="00064940"/>
    <w:rsid w:val="00064CAE"/>
    <w:rsid w:val="00064DB7"/>
    <w:rsid w:val="00064FA7"/>
    <w:rsid w:val="00065195"/>
    <w:rsid w:val="0006536C"/>
    <w:rsid w:val="0006626E"/>
    <w:rsid w:val="00066A7F"/>
    <w:rsid w:val="00070AF1"/>
    <w:rsid w:val="000714DE"/>
    <w:rsid w:val="0007254F"/>
    <w:rsid w:val="0007357C"/>
    <w:rsid w:val="00073C30"/>
    <w:rsid w:val="00074305"/>
    <w:rsid w:val="000744D0"/>
    <w:rsid w:val="00074B2A"/>
    <w:rsid w:val="00074EEE"/>
    <w:rsid w:val="000753D5"/>
    <w:rsid w:val="00075B3E"/>
    <w:rsid w:val="00076456"/>
    <w:rsid w:val="0007779B"/>
    <w:rsid w:val="000777E7"/>
    <w:rsid w:val="0007790A"/>
    <w:rsid w:val="000779F2"/>
    <w:rsid w:val="0008017B"/>
    <w:rsid w:val="00080ACD"/>
    <w:rsid w:val="000811ED"/>
    <w:rsid w:val="00081D62"/>
    <w:rsid w:val="00082B74"/>
    <w:rsid w:val="00083099"/>
    <w:rsid w:val="00083EDC"/>
    <w:rsid w:val="00084B97"/>
    <w:rsid w:val="00084F87"/>
    <w:rsid w:val="00085033"/>
    <w:rsid w:val="0008510E"/>
    <w:rsid w:val="000856DE"/>
    <w:rsid w:val="00085F17"/>
    <w:rsid w:val="00085FB0"/>
    <w:rsid w:val="00085FB3"/>
    <w:rsid w:val="0008686B"/>
    <w:rsid w:val="00086B2A"/>
    <w:rsid w:val="00086ED2"/>
    <w:rsid w:val="00087A64"/>
    <w:rsid w:val="0009082C"/>
    <w:rsid w:val="00090C39"/>
    <w:rsid w:val="000914D6"/>
    <w:rsid w:val="00091569"/>
    <w:rsid w:val="00092CDB"/>
    <w:rsid w:val="00092DCA"/>
    <w:rsid w:val="00093851"/>
    <w:rsid w:val="000942EB"/>
    <w:rsid w:val="00095B70"/>
    <w:rsid w:val="0009617E"/>
    <w:rsid w:val="0009628D"/>
    <w:rsid w:val="0009670F"/>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46FE"/>
    <w:rsid w:val="000A47E6"/>
    <w:rsid w:val="000A52C0"/>
    <w:rsid w:val="000A5AAF"/>
    <w:rsid w:val="000A5ACE"/>
    <w:rsid w:val="000A5F97"/>
    <w:rsid w:val="000A648E"/>
    <w:rsid w:val="000A7268"/>
    <w:rsid w:val="000A73BB"/>
    <w:rsid w:val="000A73E8"/>
    <w:rsid w:val="000A7EF4"/>
    <w:rsid w:val="000B03A7"/>
    <w:rsid w:val="000B046C"/>
    <w:rsid w:val="000B0A15"/>
    <w:rsid w:val="000B103F"/>
    <w:rsid w:val="000B1437"/>
    <w:rsid w:val="000B1470"/>
    <w:rsid w:val="000B244D"/>
    <w:rsid w:val="000B2A1A"/>
    <w:rsid w:val="000B2B86"/>
    <w:rsid w:val="000B3051"/>
    <w:rsid w:val="000B419B"/>
    <w:rsid w:val="000B56F9"/>
    <w:rsid w:val="000B5781"/>
    <w:rsid w:val="000B5CB1"/>
    <w:rsid w:val="000B75F4"/>
    <w:rsid w:val="000C0185"/>
    <w:rsid w:val="000C084E"/>
    <w:rsid w:val="000C0F81"/>
    <w:rsid w:val="000C128D"/>
    <w:rsid w:val="000C17A3"/>
    <w:rsid w:val="000C1D4B"/>
    <w:rsid w:val="000C2DC4"/>
    <w:rsid w:val="000C3260"/>
    <w:rsid w:val="000C3B77"/>
    <w:rsid w:val="000C3F6D"/>
    <w:rsid w:val="000C47E0"/>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6C10"/>
    <w:rsid w:val="000D728B"/>
    <w:rsid w:val="000D7541"/>
    <w:rsid w:val="000D75E1"/>
    <w:rsid w:val="000E05E2"/>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07D"/>
    <w:rsid w:val="000E7E0B"/>
    <w:rsid w:val="000F0136"/>
    <w:rsid w:val="000F078A"/>
    <w:rsid w:val="000F122D"/>
    <w:rsid w:val="000F1450"/>
    <w:rsid w:val="000F14E8"/>
    <w:rsid w:val="000F1BBD"/>
    <w:rsid w:val="000F290F"/>
    <w:rsid w:val="000F4403"/>
    <w:rsid w:val="000F480B"/>
    <w:rsid w:val="000F4A7F"/>
    <w:rsid w:val="000F4E17"/>
    <w:rsid w:val="000F55A8"/>
    <w:rsid w:val="000F5615"/>
    <w:rsid w:val="000F6578"/>
    <w:rsid w:val="000F6F92"/>
    <w:rsid w:val="000F7E8F"/>
    <w:rsid w:val="000F7FBB"/>
    <w:rsid w:val="001000FB"/>
    <w:rsid w:val="00100A9E"/>
    <w:rsid w:val="00100F6A"/>
    <w:rsid w:val="00102605"/>
    <w:rsid w:val="00102686"/>
    <w:rsid w:val="00102745"/>
    <w:rsid w:val="00103795"/>
    <w:rsid w:val="00103915"/>
    <w:rsid w:val="001039AA"/>
    <w:rsid w:val="00103EA0"/>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3003"/>
    <w:rsid w:val="00113062"/>
    <w:rsid w:val="0011318E"/>
    <w:rsid w:val="0011359A"/>
    <w:rsid w:val="00113705"/>
    <w:rsid w:val="00113975"/>
    <w:rsid w:val="00113CFC"/>
    <w:rsid w:val="00113FEA"/>
    <w:rsid w:val="00114A22"/>
    <w:rsid w:val="00114E9D"/>
    <w:rsid w:val="0011507B"/>
    <w:rsid w:val="001156A7"/>
    <w:rsid w:val="00115C37"/>
    <w:rsid w:val="00116328"/>
    <w:rsid w:val="001163CF"/>
    <w:rsid w:val="00116EC5"/>
    <w:rsid w:val="001174C9"/>
    <w:rsid w:val="001177FE"/>
    <w:rsid w:val="00117E69"/>
    <w:rsid w:val="00120427"/>
    <w:rsid w:val="00121103"/>
    <w:rsid w:val="00121B78"/>
    <w:rsid w:val="00121BAB"/>
    <w:rsid w:val="00121E3C"/>
    <w:rsid w:val="00122B23"/>
    <w:rsid w:val="00122B7E"/>
    <w:rsid w:val="00123E27"/>
    <w:rsid w:val="00123FB5"/>
    <w:rsid w:val="0012400F"/>
    <w:rsid w:val="001249DC"/>
    <w:rsid w:val="0012572D"/>
    <w:rsid w:val="00125BED"/>
    <w:rsid w:val="00125C59"/>
    <w:rsid w:val="00125D4F"/>
    <w:rsid w:val="00127004"/>
    <w:rsid w:val="0012770B"/>
    <w:rsid w:val="00127AF2"/>
    <w:rsid w:val="00127EDC"/>
    <w:rsid w:val="00127F42"/>
    <w:rsid w:val="00127F6D"/>
    <w:rsid w:val="00130355"/>
    <w:rsid w:val="00130365"/>
    <w:rsid w:val="00130413"/>
    <w:rsid w:val="001304E5"/>
    <w:rsid w:val="00131B5A"/>
    <w:rsid w:val="001329BC"/>
    <w:rsid w:val="00132C30"/>
    <w:rsid w:val="00132EFD"/>
    <w:rsid w:val="00133AED"/>
    <w:rsid w:val="00134BCD"/>
    <w:rsid w:val="00134E09"/>
    <w:rsid w:val="001350AB"/>
    <w:rsid w:val="00135DB9"/>
    <w:rsid w:val="00135E5D"/>
    <w:rsid w:val="0013695C"/>
    <w:rsid w:val="00136BF7"/>
    <w:rsid w:val="00136C78"/>
    <w:rsid w:val="00137440"/>
    <w:rsid w:val="001378B9"/>
    <w:rsid w:val="00137FFA"/>
    <w:rsid w:val="00140109"/>
    <w:rsid w:val="0014029B"/>
    <w:rsid w:val="00140464"/>
    <w:rsid w:val="00140A4F"/>
    <w:rsid w:val="001413AB"/>
    <w:rsid w:val="00141DBF"/>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4B68"/>
    <w:rsid w:val="00155BED"/>
    <w:rsid w:val="00155D08"/>
    <w:rsid w:val="0015623B"/>
    <w:rsid w:val="00156BE5"/>
    <w:rsid w:val="00157232"/>
    <w:rsid w:val="00160401"/>
    <w:rsid w:val="00160C01"/>
    <w:rsid w:val="00160D4E"/>
    <w:rsid w:val="00161DDA"/>
    <w:rsid w:val="00161E62"/>
    <w:rsid w:val="00161F1C"/>
    <w:rsid w:val="0016200B"/>
    <w:rsid w:val="0016204B"/>
    <w:rsid w:val="00163D7A"/>
    <w:rsid w:val="00164281"/>
    <w:rsid w:val="00165703"/>
    <w:rsid w:val="00165E5C"/>
    <w:rsid w:val="00166204"/>
    <w:rsid w:val="00166797"/>
    <w:rsid w:val="0016685F"/>
    <w:rsid w:val="0016712F"/>
    <w:rsid w:val="00167503"/>
    <w:rsid w:val="001676A9"/>
    <w:rsid w:val="00167A15"/>
    <w:rsid w:val="00167A50"/>
    <w:rsid w:val="00167D1A"/>
    <w:rsid w:val="00167DF5"/>
    <w:rsid w:val="00170001"/>
    <w:rsid w:val="00172198"/>
    <w:rsid w:val="00172612"/>
    <w:rsid w:val="00172817"/>
    <w:rsid w:val="001734E3"/>
    <w:rsid w:val="001742BF"/>
    <w:rsid w:val="001742E1"/>
    <w:rsid w:val="00175E49"/>
    <w:rsid w:val="0017649F"/>
    <w:rsid w:val="0017655B"/>
    <w:rsid w:val="00177EAA"/>
    <w:rsid w:val="001805C1"/>
    <w:rsid w:val="00180A2E"/>
    <w:rsid w:val="00180F75"/>
    <w:rsid w:val="001813AF"/>
    <w:rsid w:val="001826C9"/>
    <w:rsid w:val="001829CD"/>
    <w:rsid w:val="00182F01"/>
    <w:rsid w:val="00184219"/>
    <w:rsid w:val="00184F27"/>
    <w:rsid w:val="0018519B"/>
    <w:rsid w:val="001858C9"/>
    <w:rsid w:val="00185966"/>
    <w:rsid w:val="00185A2D"/>
    <w:rsid w:val="00185AFE"/>
    <w:rsid w:val="00185E78"/>
    <w:rsid w:val="001868D9"/>
    <w:rsid w:val="00187177"/>
    <w:rsid w:val="00187ABD"/>
    <w:rsid w:val="001904E3"/>
    <w:rsid w:val="0019087A"/>
    <w:rsid w:val="00191C5A"/>
    <w:rsid w:val="00191CEB"/>
    <w:rsid w:val="00191E63"/>
    <w:rsid w:val="00192D68"/>
    <w:rsid w:val="0019388B"/>
    <w:rsid w:val="00193ADE"/>
    <w:rsid w:val="00193B9A"/>
    <w:rsid w:val="001940ED"/>
    <w:rsid w:val="001946AE"/>
    <w:rsid w:val="001946D5"/>
    <w:rsid w:val="00194E8C"/>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3011"/>
    <w:rsid w:val="001A3078"/>
    <w:rsid w:val="001A4314"/>
    <w:rsid w:val="001A4A9B"/>
    <w:rsid w:val="001A4B32"/>
    <w:rsid w:val="001A4DAF"/>
    <w:rsid w:val="001A54CD"/>
    <w:rsid w:val="001A611F"/>
    <w:rsid w:val="001A66DF"/>
    <w:rsid w:val="001A67D0"/>
    <w:rsid w:val="001A6863"/>
    <w:rsid w:val="001A7591"/>
    <w:rsid w:val="001A75B1"/>
    <w:rsid w:val="001A7B06"/>
    <w:rsid w:val="001B0366"/>
    <w:rsid w:val="001B0444"/>
    <w:rsid w:val="001B096B"/>
    <w:rsid w:val="001B0F9F"/>
    <w:rsid w:val="001B123C"/>
    <w:rsid w:val="001B1A0D"/>
    <w:rsid w:val="001B1BF1"/>
    <w:rsid w:val="001B21AC"/>
    <w:rsid w:val="001B2456"/>
    <w:rsid w:val="001B3B25"/>
    <w:rsid w:val="001B449C"/>
    <w:rsid w:val="001B4AA2"/>
    <w:rsid w:val="001B4ADE"/>
    <w:rsid w:val="001B5530"/>
    <w:rsid w:val="001B5EF8"/>
    <w:rsid w:val="001B71E8"/>
    <w:rsid w:val="001C033E"/>
    <w:rsid w:val="001C07C6"/>
    <w:rsid w:val="001C120D"/>
    <w:rsid w:val="001C16DA"/>
    <w:rsid w:val="001C19CD"/>
    <w:rsid w:val="001C2119"/>
    <w:rsid w:val="001C22D5"/>
    <w:rsid w:val="001C2515"/>
    <w:rsid w:val="001C26FB"/>
    <w:rsid w:val="001C33C1"/>
    <w:rsid w:val="001C3E30"/>
    <w:rsid w:val="001C3E5C"/>
    <w:rsid w:val="001C5072"/>
    <w:rsid w:val="001C5B2A"/>
    <w:rsid w:val="001C600B"/>
    <w:rsid w:val="001C6898"/>
    <w:rsid w:val="001C6DD8"/>
    <w:rsid w:val="001C76FA"/>
    <w:rsid w:val="001C79A4"/>
    <w:rsid w:val="001C7C7B"/>
    <w:rsid w:val="001D068D"/>
    <w:rsid w:val="001D12D1"/>
    <w:rsid w:val="001D15DF"/>
    <w:rsid w:val="001D2552"/>
    <w:rsid w:val="001D2EEE"/>
    <w:rsid w:val="001D30F3"/>
    <w:rsid w:val="001D31A0"/>
    <w:rsid w:val="001D338E"/>
    <w:rsid w:val="001D4562"/>
    <w:rsid w:val="001D56E9"/>
    <w:rsid w:val="001D6944"/>
    <w:rsid w:val="001D6CD2"/>
    <w:rsid w:val="001D796A"/>
    <w:rsid w:val="001D7A84"/>
    <w:rsid w:val="001D7C79"/>
    <w:rsid w:val="001E003B"/>
    <w:rsid w:val="001E1CC4"/>
    <w:rsid w:val="001E1D38"/>
    <w:rsid w:val="001E28A0"/>
    <w:rsid w:val="001E3FFE"/>
    <w:rsid w:val="001E4258"/>
    <w:rsid w:val="001E5140"/>
    <w:rsid w:val="001E5D6A"/>
    <w:rsid w:val="001E6A94"/>
    <w:rsid w:val="001E70FB"/>
    <w:rsid w:val="001E780A"/>
    <w:rsid w:val="001F0325"/>
    <w:rsid w:val="001F0806"/>
    <w:rsid w:val="001F0D15"/>
    <w:rsid w:val="001F0FA0"/>
    <w:rsid w:val="001F1349"/>
    <w:rsid w:val="001F1863"/>
    <w:rsid w:val="001F2356"/>
    <w:rsid w:val="001F2462"/>
    <w:rsid w:val="001F2A68"/>
    <w:rsid w:val="001F2C47"/>
    <w:rsid w:val="001F4773"/>
    <w:rsid w:val="001F5008"/>
    <w:rsid w:val="001F56AA"/>
    <w:rsid w:val="001F57EB"/>
    <w:rsid w:val="001F58AA"/>
    <w:rsid w:val="001F5A4E"/>
    <w:rsid w:val="001F5EF6"/>
    <w:rsid w:val="001F657F"/>
    <w:rsid w:val="001F6FB6"/>
    <w:rsid w:val="001F72BB"/>
    <w:rsid w:val="001F792A"/>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BF5"/>
    <w:rsid w:val="00204E6B"/>
    <w:rsid w:val="002053EF"/>
    <w:rsid w:val="002058D4"/>
    <w:rsid w:val="0020632A"/>
    <w:rsid w:val="0020697F"/>
    <w:rsid w:val="00206F4D"/>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2FB"/>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146B"/>
    <w:rsid w:val="002315A0"/>
    <w:rsid w:val="00231748"/>
    <w:rsid w:val="00231A18"/>
    <w:rsid w:val="00231DCC"/>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DA2"/>
    <w:rsid w:val="00240EC1"/>
    <w:rsid w:val="0024120F"/>
    <w:rsid w:val="0024131D"/>
    <w:rsid w:val="002415B8"/>
    <w:rsid w:val="00241B82"/>
    <w:rsid w:val="002420B3"/>
    <w:rsid w:val="00242D5F"/>
    <w:rsid w:val="00242D62"/>
    <w:rsid w:val="002430D0"/>
    <w:rsid w:val="002431D7"/>
    <w:rsid w:val="00244058"/>
    <w:rsid w:val="00244FC3"/>
    <w:rsid w:val="00245718"/>
    <w:rsid w:val="002457E9"/>
    <w:rsid w:val="00245E07"/>
    <w:rsid w:val="0024665E"/>
    <w:rsid w:val="00247712"/>
    <w:rsid w:val="00250A9E"/>
    <w:rsid w:val="00250EC6"/>
    <w:rsid w:val="002515C7"/>
    <w:rsid w:val="00251866"/>
    <w:rsid w:val="00251A9F"/>
    <w:rsid w:val="00252492"/>
    <w:rsid w:val="00252B35"/>
    <w:rsid w:val="00253070"/>
    <w:rsid w:val="0025316D"/>
    <w:rsid w:val="00253723"/>
    <w:rsid w:val="00253A02"/>
    <w:rsid w:val="00253B81"/>
    <w:rsid w:val="00254AE9"/>
    <w:rsid w:val="002554DE"/>
    <w:rsid w:val="00255575"/>
    <w:rsid w:val="00255AD7"/>
    <w:rsid w:val="00255E11"/>
    <w:rsid w:val="002564B7"/>
    <w:rsid w:val="00256835"/>
    <w:rsid w:val="002569F0"/>
    <w:rsid w:val="00256C01"/>
    <w:rsid w:val="00256E1A"/>
    <w:rsid w:val="00256ECF"/>
    <w:rsid w:val="00257730"/>
    <w:rsid w:val="00257999"/>
    <w:rsid w:val="002604AA"/>
    <w:rsid w:val="00260523"/>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11A4"/>
    <w:rsid w:val="00271230"/>
    <w:rsid w:val="00271F13"/>
    <w:rsid w:val="00272945"/>
    <w:rsid w:val="00272E89"/>
    <w:rsid w:val="002742D0"/>
    <w:rsid w:val="0027482E"/>
    <w:rsid w:val="002748F1"/>
    <w:rsid w:val="00274DB5"/>
    <w:rsid w:val="00275BB1"/>
    <w:rsid w:val="00276EF7"/>
    <w:rsid w:val="0027770B"/>
    <w:rsid w:val="00277933"/>
    <w:rsid w:val="00277F8D"/>
    <w:rsid w:val="00277FA7"/>
    <w:rsid w:val="00280046"/>
    <w:rsid w:val="002809B4"/>
    <w:rsid w:val="00280B4F"/>
    <w:rsid w:val="00280F3D"/>
    <w:rsid w:val="0028106A"/>
    <w:rsid w:val="00281EB4"/>
    <w:rsid w:val="00282E03"/>
    <w:rsid w:val="0028308E"/>
    <w:rsid w:val="002834E9"/>
    <w:rsid w:val="002837BA"/>
    <w:rsid w:val="00283A52"/>
    <w:rsid w:val="00283C5E"/>
    <w:rsid w:val="00283E26"/>
    <w:rsid w:val="0028428F"/>
    <w:rsid w:val="00284CFC"/>
    <w:rsid w:val="00285832"/>
    <w:rsid w:val="00285969"/>
    <w:rsid w:val="0028599C"/>
    <w:rsid w:val="0028663B"/>
    <w:rsid w:val="00286CEC"/>
    <w:rsid w:val="002870F9"/>
    <w:rsid w:val="002871A9"/>
    <w:rsid w:val="00287505"/>
    <w:rsid w:val="00287BDB"/>
    <w:rsid w:val="00290781"/>
    <w:rsid w:val="00291784"/>
    <w:rsid w:val="002920DF"/>
    <w:rsid w:val="002928A3"/>
    <w:rsid w:val="002929BB"/>
    <w:rsid w:val="00292A27"/>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555"/>
    <w:rsid w:val="002A3D94"/>
    <w:rsid w:val="002A3F66"/>
    <w:rsid w:val="002A4736"/>
    <w:rsid w:val="002A4B1C"/>
    <w:rsid w:val="002A55FE"/>
    <w:rsid w:val="002A625C"/>
    <w:rsid w:val="002A6AFB"/>
    <w:rsid w:val="002A733D"/>
    <w:rsid w:val="002A774A"/>
    <w:rsid w:val="002A7840"/>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0589"/>
    <w:rsid w:val="002C24B4"/>
    <w:rsid w:val="002C2B3A"/>
    <w:rsid w:val="002C2B87"/>
    <w:rsid w:val="002C3CF4"/>
    <w:rsid w:val="002C441A"/>
    <w:rsid w:val="002C4A2B"/>
    <w:rsid w:val="002C4A73"/>
    <w:rsid w:val="002C4B84"/>
    <w:rsid w:val="002C4C0C"/>
    <w:rsid w:val="002C5016"/>
    <w:rsid w:val="002C5C2F"/>
    <w:rsid w:val="002C5D0F"/>
    <w:rsid w:val="002C60B9"/>
    <w:rsid w:val="002C6F77"/>
    <w:rsid w:val="002C704D"/>
    <w:rsid w:val="002D07F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931"/>
    <w:rsid w:val="002E3D76"/>
    <w:rsid w:val="002E40A1"/>
    <w:rsid w:val="002E48EC"/>
    <w:rsid w:val="002E4B44"/>
    <w:rsid w:val="002E4ECB"/>
    <w:rsid w:val="002E4F23"/>
    <w:rsid w:val="002E515D"/>
    <w:rsid w:val="002E635A"/>
    <w:rsid w:val="002E6D68"/>
    <w:rsid w:val="002E7847"/>
    <w:rsid w:val="002F0073"/>
    <w:rsid w:val="002F1B27"/>
    <w:rsid w:val="002F1C67"/>
    <w:rsid w:val="002F240B"/>
    <w:rsid w:val="002F24DA"/>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C19"/>
    <w:rsid w:val="003043A3"/>
    <w:rsid w:val="0030462D"/>
    <w:rsid w:val="00304BD4"/>
    <w:rsid w:val="00304F54"/>
    <w:rsid w:val="0030500A"/>
    <w:rsid w:val="003052EB"/>
    <w:rsid w:val="00305FCB"/>
    <w:rsid w:val="003063C3"/>
    <w:rsid w:val="003069DC"/>
    <w:rsid w:val="00306A13"/>
    <w:rsid w:val="00306B44"/>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5FFB"/>
    <w:rsid w:val="003161A4"/>
    <w:rsid w:val="00316955"/>
    <w:rsid w:val="0031713F"/>
    <w:rsid w:val="0031720A"/>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79"/>
    <w:rsid w:val="00325D98"/>
    <w:rsid w:val="0032682A"/>
    <w:rsid w:val="00327A5C"/>
    <w:rsid w:val="003305BD"/>
    <w:rsid w:val="0033092C"/>
    <w:rsid w:val="0033122A"/>
    <w:rsid w:val="003315AC"/>
    <w:rsid w:val="00331932"/>
    <w:rsid w:val="00331F74"/>
    <w:rsid w:val="00332382"/>
    <w:rsid w:val="00332453"/>
    <w:rsid w:val="0033251B"/>
    <w:rsid w:val="00333A88"/>
    <w:rsid w:val="003351FF"/>
    <w:rsid w:val="00335B15"/>
    <w:rsid w:val="00335B21"/>
    <w:rsid w:val="00335D3F"/>
    <w:rsid w:val="00336104"/>
    <w:rsid w:val="00336729"/>
    <w:rsid w:val="00336CD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5965"/>
    <w:rsid w:val="0034680A"/>
    <w:rsid w:val="00346C62"/>
    <w:rsid w:val="00346DCE"/>
    <w:rsid w:val="0034713F"/>
    <w:rsid w:val="00347202"/>
    <w:rsid w:val="0034778E"/>
    <w:rsid w:val="00347A5A"/>
    <w:rsid w:val="003501E2"/>
    <w:rsid w:val="003514B8"/>
    <w:rsid w:val="00351E10"/>
    <w:rsid w:val="003533F4"/>
    <w:rsid w:val="003536F6"/>
    <w:rsid w:val="00353DD5"/>
    <w:rsid w:val="00353F36"/>
    <w:rsid w:val="00355131"/>
    <w:rsid w:val="00355F74"/>
    <w:rsid w:val="003560DB"/>
    <w:rsid w:val="003564DB"/>
    <w:rsid w:val="00356F87"/>
    <w:rsid w:val="00357E83"/>
    <w:rsid w:val="00360CF3"/>
    <w:rsid w:val="00361A59"/>
    <w:rsid w:val="00363348"/>
    <w:rsid w:val="00363857"/>
    <w:rsid w:val="00363D59"/>
    <w:rsid w:val="00363F08"/>
    <w:rsid w:val="003640F7"/>
    <w:rsid w:val="0036594A"/>
    <w:rsid w:val="00365AE5"/>
    <w:rsid w:val="00365D3A"/>
    <w:rsid w:val="003664FF"/>
    <w:rsid w:val="00366BD2"/>
    <w:rsid w:val="003670B8"/>
    <w:rsid w:val="003704A3"/>
    <w:rsid w:val="003706F2"/>
    <w:rsid w:val="003709E8"/>
    <w:rsid w:val="0037124F"/>
    <w:rsid w:val="00373827"/>
    <w:rsid w:val="0037401C"/>
    <w:rsid w:val="0037507B"/>
    <w:rsid w:val="00375C7C"/>
    <w:rsid w:val="00377027"/>
    <w:rsid w:val="00377135"/>
    <w:rsid w:val="00380272"/>
    <w:rsid w:val="003805DB"/>
    <w:rsid w:val="0038152A"/>
    <w:rsid w:val="0038245D"/>
    <w:rsid w:val="00382BAD"/>
    <w:rsid w:val="003835FD"/>
    <w:rsid w:val="00383DE4"/>
    <w:rsid w:val="00383EDF"/>
    <w:rsid w:val="00384494"/>
    <w:rsid w:val="00384C5E"/>
    <w:rsid w:val="00384DF1"/>
    <w:rsid w:val="00384FF3"/>
    <w:rsid w:val="00386456"/>
    <w:rsid w:val="003865A9"/>
    <w:rsid w:val="0039047D"/>
    <w:rsid w:val="003906FD"/>
    <w:rsid w:val="0039092B"/>
    <w:rsid w:val="00390BD9"/>
    <w:rsid w:val="00390F32"/>
    <w:rsid w:val="0039135E"/>
    <w:rsid w:val="00391867"/>
    <w:rsid w:val="0039285D"/>
    <w:rsid w:val="0039319C"/>
    <w:rsid w:val="00393577"/>
    <w:rsid w:val="00393CAE"/>
    <w:rsid w:val="003945F4"/>
    <w:rsid w:val="00394EB5"/>
    <w:rsid w:val="003953B4"/>
    <w:rsid w:val="00395558"/>
    <w:rsid w:val="0039615F"/>
    <w:rsid w:val="003966A0"/>
    <w:rsid w:val="00396A29"/>
    <w:rsid w:val="00397FF0"/>
    <w:rsid w:val="003A058E"/>
    <w:rsid w:val="003A0878"/>
    <w:rsid w:val="003A1561"/>
    <w:rsid w:val="003A1D25"/>
    <w:rsid w:val="003A22A2"/>
    <w:rsid w:val="003A2447"/>
    <w:rsid w:val="003A2AA1"/>
    <w:rsid w:val="003A31A5"/>
    <w:rsid w:val="003A329A"/>
    <w:rsid w:val="003A3603"/>
    <w:rsid w:val="003A3851"/>
    <w:rsid w:val="003A3898"/>
    <w:rsid w:val="003A39DD"/>
    <w:rsid w:val="003A40DB"/>
    <w:rsid w:val="003A4199"/>
    <w:rsid w:val="003A41C5"/>
    <w:rsid w:val="003A4A8E"/>
    <w:rsid w:val="003A4C7B"/>
    <w:rsid w:val="003A563C"/>
    <w:rsid w:val="003A581E"/>
    <w:rsid w:val="003A5E7E"/>
    <w:rsid w:val="003A6160"/>
    <w:rsid w:val="003A65A5"/>
    <w:rsid w:val="003A65AC"/>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2F3"/>
    <w:rsid w:val="003D050B"/>
    <w:rsid w:val="003D0B98"/>
    <w:rsid w:val="003D0C3C"/>
    <w:rsid w:val="003D0DE5"/>
    <w:rsid w:val="003D1351"/>
    <w:rsid w:val="003D1BCE"/>
    <w:rsid w:val="003D21C1"/>
    <w:rsid w:val="003D3B15"/>
    <w:rsid w:val="003D3B2E"/>
    <w:rsid w:val="003D3F28"/>
    <w:rsid w:val="003D4101"/>
    <w:rsid w:val="003D484D"/>
    <w:rsid w:val="003D49CB"/>
    <w:rsid w:val="003D4F41"/>
    <w:rsid w:val="003D5F10"/>
    <w:rsid w:val="003D65E0"/>
    <w:rsid w:val="003D6B8F"/>
    <w:rsid w:val="003D7566"/>
    <w:rsid w:val="003E0224"/>
    <w:rsid w:val="003E09BB"/>
    <w:rsid w:val="003E13D2"/>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2A2"/>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0A1B"/>
    <w:rsid w:val="00400E06"/>
    <w:rsid w:val="00401533"/>
    <w:rsid w:val="004016A3"/>
    <w:rsid w:val="00401B31"/>
    <w:rsid w:val="0040202B"/>
    <w:rsid w:val="0040219D"/>
    <w:rsid w:val="00402DE1"/>
    <w:rsid w:val="00402EEB"/>
    <w:rsid w:val="00402FAF"/>
    <w:rsid w:val="004037C2"/>
    <w:rsid w:val="00404041"/>
    <w:rsid w:val="004040D4"/>
    <w:rsid w:val="00404B43"/>
    <w:rsid w:val="00404C61"/>
    <w:rsid w:val="00405487"/>
    <w:rsid w:val="00405B8A"/>
    <w:rsid w:val="0040602B"/>
    <w:rsid w:val="0040606C"/>
    <w:rsid w:val="004060DC"/>
    <w:rsid w:val="00406DF5"/>
    <w:rsid w:val="00406F35"/>
    <w:rsid w:val="004077D0"/>
    <w:rsid w:val="00407937"/>
    <w:rsid w:val="00407A7A"/>
    <w:rsid w:val="00407ABC"/>
    <w:rsid w:val="00407F1E"/>
    <w:rsid w:val="00410A88"/>
    <w:rsid w:val="00410CC8"/>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7F3"/>
    <w:rsid w:val="004209D2"/>
    <w:rsid w:val="00420BBA"/>
    <w:rsid w:val="00420D6E"/>
    <w:rsid w:val="00420F50"/>
    <w:rsid w:val="0042158C"/>
    <w:rsid w:val="00421617"/>
    <w:rsid w:val="004217A7"/>
    <w:rsid w:val="00421BD2"/>
    <w:rsid w:val="00421E00"/>
    <w:rsid w:val="00421FCB"/>
    <w:rsid w:val="0042226E"/>
    <w:rsid w:val="00422DCA"/>
    <w:rsid w:val="00423D04"/>
    <w:rsid w:val="00423F9F"/>
    <w:rsid w:val="00425B2E"/>
    <w:rsid w:val="00425C43"/>
    <w:rsid w:val="004273FA"/>
    <w:rsid w:val="004275A7"/>
    <w:rsid w:val="004278D8"/>
    <w:rsid w:val="00430186"/>
    <w:rsid w:val="00430D44"/>
    <w:rsid w:val="00430DD2"/>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3741B"/>
    <w:rsid w:val="00440096"/>
    <w:rsid w:val="004403DD"/>
    <w:rsid w:val="00440CF3"/>
    <w:rsid w:val="00440DB0"/>
    <w:rsid w:val="00440DDC"/>
    <w:rsid w:val="00440FAD"/>
    <w:rsid w:val="00441291"/>
    <w:rsid w:val="00441E04"/>
    <w:rsid w:val="004420AB"/>
    <w:rsid w:val="004422D6"/>
    <w:rsid w:val="004427AC"/>
    <w:rsid w:val="00442C7D"/>
    <w:rsid w:val="00442D13"/>
    <w:rsid w:val="00442D4D"/>
    <w:rsid w:val="0044361F"/>
    <w:rsid w:val="0044374D"/>
    <w:rsid w:val="00443B55"/>
    <w:rsid w:val="00443D27"/>
    <w:rsid w:val="00444D7D"/>
    <w:rsid w:val="0044500B"/>
    <w:rsid w:val="004451C5"/>
    <w:rsid w:val="00446037"/>
    <w:rsid w:val="00446270"/>
    <w:rsid w:val="0044642F"/>
    <w:rsid w:val="00446709"/>
    <w:rsid w:val="00446922"/>
    <w:rsid w:val="0044772C"/>
    <w:rsid w:val="00450846"/>
    <w:rsid w:val="00451A52"/>
    <w:rsid w:val="0045271D"/>
    <w:rsid w:val="00452755"/>
    <w:rsid w:val="00452803"/>
    <w:rsid w:val="004529C6"/>
    <w:rsid w:val="00452A7C"/>
    <w:rsid w:val="00452EAD"/>
    <w:rsid w:val="004531DF"/>
    <w:rsid w:val="004533D1"/>
    <w:rsid w:val="004534D1"/>
    <w:rsid w:val="004540B8"/>
    <w:rsid w:val="00454548"/>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347"/>
    <w:rsid w:val="004636CC"/>
    <w:rsid w:val="004638E2"/>
    <w:rsid w:val="00464030"/>
    <w:rsid w:val="004647F8"/>
    <w:rsid w:val="004647FB"/>
    <w:rsid w:val="00465347"/>
    <w:rsid w:val="00465677"/>
    <w:rsid w:val="00466616"/>
    <w:rsid w:val="00466A0C"/>
    <w:rsid w:val="00466A53"/>
    <w:rsid w:val="00470A6A"/>
    <w:rsid w:val="00470D73"/>
    <w:rsid w:val="00470D92"/>
    <w:rsid w:val="00471DF7"/>
    <w:rsid w:val="004727B1"/>
    <w:rsid w:val="004734CF"/>
    <w:rsid w:val="00473F33"/>
    <w:rsid w:val="0047480D"/>
    <w:rsid w:val="0047586C"/>
    <w:rsid w:val="00475C5A"/>
    <w:rsid w:val="00475C9C"/>
    <w:rsid w:val="0047676B"/>
    <w:rsid w:val="00476A5C"/>
    <w:rsid w:val="004774C3"/>
    <w:rsid w:val="0047773C"/>
    <w:rsid w:val="00477C5F"/>
    <w:rsid w:val="00480050"/>
    <w:rsid w:val="0048011C"/>
    <w:rsid w:val="004808DE"/>
    <w:rsid w:val="00480F9A"/>
    <w:rsid w:val="00481912"/>
    <w:rsid w:val="00481AC4"/>
    <w:rsid w:val="00481DC1"/>
    <w:rsid w:val="00482507"/>
    <w:rsid w:val="0048268A"/>
    <w:rsid w:val="00482A64"/>
    <w:rsid w:val="004835CA"/>
    <w:rsid w:val="004836F8"/>
    <w:rsid w:val="004836FE"/>
    <w:rsid w:val="00484A39"/>
    <w:rsid w:val="00484F0F"/>
    <w:rsid w:val="00484F40"/>
    <w:rsid w:val="0048540C"/>
    <w:rsid w:val="004861B4"/>
    <w:rsid w:val="00486226"/>
    <w:rsid w:val="004862CD"/>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41CD"/>
    <w:rsid w:val="0049530F"/>
    <w:rsid w:val="00496664"/>
    <w:rsid w:val="00496786"/>
    <w:rsid w:val="0049695B"/>
    <w:rsid w:val="00496AC4"/>
    <w:rsid w:val="00496D8F"/>
    <w:rsid w:val="00497463"/>
    <w:rsid w:val="004A054C"/>
    <w:rsid w:val="004A08D1"/>
    <w:rsid w:val="004A16C1"/>
    <w:rsid w:val="004A1CE2"/>
    <w:rsid w:val="004A34D2"/>
    <w:rsid w:val="004A4301"/>
    <w:rsid w:val="004A4D93"/>
    <w:rsid w:val="004A546E"/>
    <w:rsid w:val="004A58EE"/>
    <w:rsid w:val="004A59B7"/>
    <w:rsid w:val="004A6051"/>
    <w:rsid w:val="004A623B"/>
    <w:rsid w:val="004A6A04"/>
    <w:rsid w:val="004A6A52"/>
    <w:rsid w:val="004B0A44"/>
    <w:rsid w:val="004B0F0B"/>
    <w:rsid w:val="004B205A"/>
    <w:rsid w:val="004B2197"/>
    <w:rsid w:val="004B25D8"/>
    <w:rsid w:val="004B298A"/>
    <w:rsid w:val="004B2BB8"/>
    <w:rsid w:val="004B50CB"/>
    <w:rsid w:val="004B578D"/>
    <w:rsid w:val="004B5BE7"/>
    <w:rsid w:val="004B5E2D"/>
    <w:rsid w:val="004B65D9"/>
    <w:rsid w:val="004B6C07"/>
    <w:rsid w:val="004B74D3"/>
    <w:rsid w:val="004B755E"/>
    <w:rsid w:val="004B788E"/>
    <w:rsid w:val="004B7E5D"/>
    <w:rsid w:val="004C1198"/>
    <w:rsid w:val="004C22F7"/>
    <w:rsid w:val="004C2B27"/>
    <w:rsid w:val="004C3929"/>
    <w:rsid w:val="004C3FAA"/>
    <w:rsid w:val="004C4160"/>
    <w:rsid w:val="004C5212"/>
    <w:rsid w:val="004C5EF0"/>
    <w:rsid w:val="004C64C9"/>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A1"/>
    <w:rsid w:val="004D584D"/>
    <w:rsid w:val="004D5A7E"/>
    <w:rsid w:val="004D6120"/>
    <w:rsid w:val="004D6826"/>
    <w:rsid w:val="004D7497"/>
    <w:rsid w:val="004E023F"/>
    <w:rsid w:val="004E0546"/>
    <w:rsid w:val="004E0556"/>
    <w:rsid w:val="004E0742"/>
    <w:rsid w:val="004E0C64"/>
    <w:rsid w:val="004E0F6B"/>
    <w:rsid w:val="004E1545"/>
    <w:rsid w:val="004E1F1C"/>
    <w:rsid w:val="004E2A35"/>
    <w:rsid w:val="004E2CCF"/>
    <w:rsid w:val="004E3B71"/>
    <w:rsid w:val="004E40CE"/>
    <w:rsid w:val="004E5736"/>
    <w:rsid w:val="004E5A3C"/>
    <w:rsid w:val="004E5B36"/>
    <w:rsid w:val="004E5D5D"/>
    <w:rsid w:val="004E6045"/>
    <w:rsid w:val="004E6F43"/>
    <w:rsid w:val="004E71B7"/>
    <w:rsid w:val="004E7200"/>
    <w:rsid w:val="004E787E"/>
    <w:rsid w:val="004E7AA1"/>
    <w:rsid w:val="004F0805"/>
    <w:rsid w:val="004F0960"/>
    <w:rsid w:val="004F0A5C"/>
    <w:rsid w:val="004F1596"/>
    <w:rsid w:val="004F163F"/>
    <w:rsid w:val="004F18A0"/>
    <w:rsid w:val="004F1A08"/>
    <w:rsid w:val="004F2364"/>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534"/>
    <w:rsid w:val="00503A17"/>
    <w:rsid w:val="005042E8"/>
    <w:rsid w:val="00505892"/>
    <w:rsid w:val="00505DCB"/>
    <w:rsid w:val="0050674C"/>
    <w:rsid w:val="00507066"/>
    <w:rsid w:val="00507167"/>
    <w:rsid w:val="005075CA"/>
    <w:rsid w:val="00507B06"/>
    <w:rsid w:val="00507BF1"/>
    <w:rsid w:val="0051074C"/>
    <w:rsid w:val="00510DE9"/>
    <w:rsid w:val="005111E2"/>
    <w:rsid w:val="00511231"/>
    <w:rsid w:val="00511741"/>
    <w:rsid w:val="00512C4F"/>
    <w:rsid w:val="00513042"/>
    <w:rsid w:val="0051334F"/>
    <w:rsid w:val="00513399"/>
    <w:rsid w:val="00513AF2"/>
    <w:rsid w:val="00514575"/>
    <w:rsid w:val="00514C03"/>
    <w:rsid w:val="00514D67"/>
    <w:rsid w:val="0051522A"/>
    <w:rsid w:val="00515515"/>
    <w:rsid w:val="0051635C"/>
    <w:rsid w:val="00516C5B"/>
    <w:rsid w:val="00517612"/>
    <w:rsid w:val="00517AC6"/>
    <w:rsid w:val="00517CFB"/>
    <w:rsid w:val="00517F85"/>
    <w:rsid w:val="0052002F"/>
    <w:rsid w:val="00520235"/>
    <w:rsid w:val="00520899"/>
    <w:rsid w:val="00520922"/>
    <w:rsid w:val="005209FC"/>
    <w:rsid w:val="00520C09"/>
    <w:rsid w:val="00520EC1"/>
    <w:rsid w:val="00521A30"/>
    <w:rsid w:val="00521D7C"/>
    <w:rsid w:val="00521EA7"/>
    <w:rsid w:val="005224E5"/>
    <w:rsid w:val="0052311A"/>
    <w:rsid w:val="00523903"/>
    <w:rsid w:val="005239B6"/>
    <w:rsid w:val="00523C45"/>
    <w:rsid w:val="00523F41"/>
    <w:rsid w:val="00524165"/>
    <w:rsid w:val="005244FC"/>
    <w:rsid w:val="005246E7"/>
    <w:rsid w:val="00524B08"/>
    <w:rsid w:val="00524C38"/>
    <w:rsid w:val="00524EC6"/>
    <w:rsid w:val="00524FD2"/>
    <w:rsid w:val="00525621"/>
    <w:rsid w:val="00526431"/>
    <w:rsid w:val="00527532"/>
    <w:rsid w:val="00527DEB"/>
    <w:rsid w:val="00527E57"/>
    <w:rsid w:val="00527F2C"/>
    <w:rsid w:val="00530405"/>
    <w:rsid w:val="00530458"/>
    <w:rsid w:val="00530522"/>
    <w:rsid w:val="005305E5"/>
    <w:rsid w:val="0053086F"/>
    <w:rsid w:val="00530CBA"/>
    <w:rsid w:val="00530F38"/>
    <w:rsid w:val="00531F26"/>
    <w:rsid w:val="00532501"/>
    <w:rsid w:val="0053277C"/>
    <w:rsid w:val="005327C0"/>
    <w:rsid w:val="00533101"/>
    <w:rsid w:val="00533CA9"/>
    <w:rsid w:val="005346AD"/>
    <w:rsid w:val="00534EFB"/>
    <w:rsid w:val="00534F60"/>
    <w:rsid w:val="005357F1"/>
    <w:rsid w:val="00535C73"/>
    <w:rsid w:val="00535D15"/>
    <w:rsid w:val="00536053"/>
    <w:rsid w:val="005363C6"/>
    <w:rsid w:val="005367B6"/>
    <w:rsid w:val="005369E6"/>
    <w:rsid w:val="005371AC"/>
    <w:rsid w:val="00537672"/>
    <w:rsid w:val="005376B5"/>
    <w:rsid w:val="0053772F"/>
    <w:rsid w:val="00537A70"/>
    <w:rsid w:val="00537B64"/>
    <w:rsid w:val="00537B77"/>
    <w:rsid w:val="00540C4C"/>
    <w:rsid w:val="00541469"/>
    <w:rsid w:val="00541571"/>
    <w:rsid w:val="005419DA"/>
    <w:rsid w:val="00541B1F"/>
    <w:rsid w:val="0054275A"/>
    <w:rsid w:val="005428B8"/>
    <w:rsid w:val="005428BE"/>
    <w:rsid w:val="00542BD7"/>
    <w:rsid w:val="00543084"/>
    <w:rsid w:val="00543584"/>
    <w:rsid w:val="00543A9E"/>
    <w:rsid w:val="0054413A"/>
    <w:rsid w:val="00544288"/>
    <w:rsid w:val="005446BB"/>
    <w:rsid w:val="00544DA5"/>
    <w:rsid w:val="00544F43"/>
    <w:rsid w:val="00545997"/>
    <w:rsid w:val="00545E30"/>
    <w:rsid w:val="00545EA3"/>
    <w:rsid w:val="00546C9B"/>
    <w:rsid w:val="00547378"/>
    <w:rsid w:val="00547778"/>
    <w:rsid w:val="00547BF6"/>
    <w:rsid w:val="00547FB3"/>
    <w:rsid w:val="00551098"/>
    <w:rsid w:val="00551598"/>
    <w:rsid w:val="0055162B"/>
    <w:rsid w:val="00551A56"/>
    <w:rsid w:val="00551BFF"/>
    <w:rsid w:val="00551D68"/>
    <w:rsid w:val="00551DFF"/>
    <w:rsid w:val="005525C9"/>
    <w:rsid w:val="00552B3E"/>
    <w:rsid w:val="00553A23"/>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696F"/>
    <w:rsid w:val="00576C8A"/>
    <w:rsid w:val="005774FE"/>
    <w:rsid w:val="0058040C"/>
    <w:rsid w:val="00580D6D"/>
    <w:rsid w:val="00580FD8"/>
    <w:rsid w:val="005813DE"/>
    <w:rsid w:val="00581796"/>
    <w:rsid w:val="0058195C"/>
    <w:rsid w:val="00581B45"/>
    <w:rsid w:val="00582480"/>
    <w:rsid w:val="00582805"/>
    <w:rsid w:val="0058290E"/>
    <w:rsid w:val="00582CAB"/>
    <w:rsid w:val="00582DCD"/>
    <w:rsid w:val="00582FA6"/>
    <w:rsid w:val="005836D5"/>
    <w:rsid w:val="0058375E"/>
    <w:rsid w:val="0058394B"/>
    <w:rsid w:val="00584233"/>
    <w:rsid w:val="005842D0"/>
    <w:rsid w:val="005845FB"/>
    <w:rsid w:val="005855AE"/>
    <w:rsid w:val="00585829"/>
    <w:rsid w:val="00585CA8"/>
    <w:rsid w:val="00586412"/>
    <w:rsid w:val="005864B9"/>
    <w:rsid w:val="00586564"/>
    <w:rsid w:val="005866C4"/>
    <w:rsid w:val="00590F1A"/>
    <w:rsid w:val="00591C03"/>
    <w:rsid w:val="00591E2A"/>
    <w:rsid w:val="005923C4"/>
    <w:rsid w:val="0059397D"/>
    <w:rsid w:val="00593EA2"/>
    <w:rsid w:val="00593F75"/>
    <w:rsid w:val="005940A0"/>
    <w:rsid w:val="0059429A"/>
    <w:rsid w:val="00594CBE"/>
    <w:rsid w:val="00595561"/>
    <w:rsid w:val="00596AF7"/>
    <w:rsid w:val="00596CCE"/>
    <w:rsid w:val="00597516"/>
    <w:rsid w:val="005A0B53"/>
    <w:rsid w:val="005A1976"/>
    <w:rsid w:val="005A1F51"/>
    <w:rsid w:val="005A2120"/>
    <w:rsid w:val="005A21F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18A"/>
    <w:rsid w:val="005A72DD"/>
    <w:rsid w:val="005A7885"/>
    <w:rsid w:val="005B12B2"/>
    <w:rsid w:val="005B143B"/>
    <w:rsid w:val="005B19BD"/>
    <w:rsid w:val="005B1E45"/>
    <w:rsid w:val="005B21C4"/>
    <w:rsid w:val="005B2A28"/>
    <w:rsid w:val="005B35AB"/>
    <w:rsid w:val="005B3621"/>
    <w:rsid w:val="005B3EBE"/>
    <w:rsid w:val="005B4948"/>
    <w:rsid w:val="005B501D"/>
    <w:rsid w:val="005B54CC"/>
    <w:rsid w:val="005B71BB"/>
    <w:rsid w:val="005B741C"/>
    <w:rsid w:val="005B74AD"/>
    <w:rsid w:val="005B7E96"/>
    <w:rsid w:val="005C0429"/>
    <w:rsid w:val="005C06A5"/>
    <w:rsid w:val="005C084F"/>
    <w:rsid w:val="005C0EE9"/>
    <w:rsid w:val="005C169F"/>
    <w:rsid w:val="005C16A8"/>
    <w:rsid w:val="005C1716"/>
    <w:rsid w:val="005C1954"/>
    <w:rsid w:val="005C1C0B"/>
    <w:rsid w:val="005C2011"/>
    <w:rsid w:val="005C3EA3"/>
    <w:rsid w:val="005C44DE"/>
    <w:rsid w:val="005C5011"/>
    <w:rsid w:val="005C506F"/>
    <w:rsid w:val="005C5241"/>
    <w:rsid w:val="005C529E"/>
    <w:rsid w:val="005C57BA"/>
    <w:rsid w:val="005C5C52"/>
    <w:rsid w:val="005C5D3D"/>
    <w:rsid w:val="005C5F05"/>
    <w:rsid w:val="005C6186"/>
    <w:rsid w:val="005C6397"/>
    <w:rsid w:val="005C6CF7"/>
    <w:rsid w:val="005C6D19"/>
    <w:rsid w:val="005C721D"/>
    <w:rsid w:val="005C7E45"/>
    <w:rsid w:val="005C7F3E"/>
    <w:rsid w:val="005D06D3"/>
    <w:rsid w:val="005D0C3B"/>
    <w:rsid w:val="005D103E"/>
    <w:rsid w:val="005D1051"/>
    <w:rsid w:val="005D1606"/>
    <w:rsid w:val="005D1D10"/>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39"/>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665F"/>
    <w:rsid w:val="005E781C"/>
    <w:rsid w:val="005F0B10"/>
    <w:rsid w:val="005F2D8B"/>
    <w:rsid w:val="005F305B"/>
    <w:rsid w:val="005F3361"/>
    <w:rsid w:val="005F361A"/>
    <w:rsid w:val="005F3B47"/>
    <w:rsid w:val="005F4481"/>
    <w:rsid w:val="005F47AC"/>
    <w:rsid w:val="005F49AF"/>
    <w:rsid w:val="005F4A58"/>
    <w:rsid w:val="005F54DF"/>
    <w:rsid w:val="005F5888"/>
    <w:rsid w:val="005F5984"/>
    <w:rsid w:val="005F5EAB"/>
    <w:rsid w:val="005F6CE2"/>
    <w:rsid w:val="005F6EC8"/>
    <w:rsid w:val="005F6F24"/>
    <w:rsid w:val="005F72E9"/>
    <w:rsid w:val="005F780B"/>
    <w:rsid w:val="005F7DE2"/>
    <w:rsid w:val="0060009C"/>
    <w:rsid w:val="00600473"/>
    <w:rsid w:val="0060139A"/>
    <w:rsid w:val="006013C9"/>
    <w:rsid w:val="00602065"/>
    <w:rsid w:val="00602931"/>
    <w:rsid w:val="00602B45"/>
    <w:rsid w:val="00603499"/>
    <w:rsid w:val="006035F5"/>
    <w:rsid w:val="00603CC2"/>
    <w:rsid w:val="006047D1"/>
    <w:rsid w:val="006048A4"/>
    <w:rsid w:val="00604A55"/>
    <w:rsid w:val="00604D4E"/>
    <w:rsid w:val="00604E3E"/>
    <w:rsid w:val="00605AC3"/>
    <w:rsid w:val="00606908"/>
    <w:rsid w:val="00607860"/>
    <w:rsid w:val="00607996"/>
    <w:rsid w:val="00607A37"/>
    <w:rsid w:val="00607E9F"/>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31B"/>
    <w:rsid w:val="00621D0C"/>
    <w:rsid w:val="00622229"/>
    <w:rsid w:val="00622470"/>
    <w:rsid w:val="0062267E"/>
    <w:rsid w:val="00622725"/>
    <w:rsid w:val="00622785"/>
    <w:rsid w:val="0062293F"/>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247E"/>
    <w:rsid w:val="00632CE0"/>
    <w:rsid w:val="00633DBF"/>
    <w:rsid w:val="00634122"/>
    <w:rsid w:val="0063444B"/>
    <w:rsid w:val="00634BEF"/>
    <w:rsid w:val="00635E32"/>
    <w:rsid w:val="006360FC"/>
    <w:rsid w:val="006361C9"/>
    <w:rsid w:val="00636405"/>
    <w:rsid w:val="006365DE"/>
    <w:rsid w:val="00636BE4"/>
    <w:rsid w:val="00636C0C"/>
    <w:rsid w:val="00636F88"/>
    <w:rsid w:val="0063732C"/>
    <w:rsid w:val="00637802"/>
    <w:rsid w:val="00637836"/>
    <w:rsid w:val="00637C26"/>
    <w:rsid w:val="00637F44"/>
    <w:rsid w:val="00641078"/>
    <w:rsid w:val="00641242"/>
    <w:rsid w:val="00641761"/>
    <w:rsid w:val="00641899"/>
    <w:rsid w:val="00642126"/>
    <w:rsid w:val="00642A32"/>
    <w:rsid w:val="00642B8E"/>
    <w:rsid w:val="00642F7C"/>
    <w:rsid w:val="006433D5"/>
    <w:rsid w:val="00643412"/>
    <w:rsid w:val="00643CF5"/>
    <w:rsid w:val="00645844"/>
    <w:rsid w:val="00645CEB"/>
    <w:rsid w:val="00645E63"/>
    <w:rsid w:val="00646B20"/>
    <w:rsid w:val="00646D0F"/>
    <w:rsid w:val="00647A36"/>
    <w:rsid w:val="00647DCC"/>
    <w:rsid w:val="00647E8E"/>
    <w:rsid w:val="00647EFA"/>
    <w:rsid w:val="00647F14"/>
    <w:rsid w:val="00650027"/>
    <w:rsid w:val="00650E89"/>
    <w:rsid w:val="006516E6"/>
    <w:rsid w:val="00651B9C"/>
    <w:rsid w:val="00651C47"/>
    <w:rsid w:val="00652E70"/>
    <w:rsid w:val="0065339A"/>
    <w:rsid w:val="00653469"/>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A38"/>
    <w:rsid w:val="0066272D"/>
    <w:rsid w:val="00662E58"/>
    <w:rsid w:val="00662F39"/>
    <w:rsid w:val="0066352A"/>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0FBE"/>
    <w:rsid w:val="006811C9"/>
    <w:rsid w:val="006812CE"/>
    <w:rsid w:val="006826C1"/>
    <w:rsid w:val="00682C89"/>
    <w:rsid w:val="006832B8"/>
    <w:rsid w:val="00683329"/>
    <w:rsid w:val="006837B2"/>
    <w:rsid w:val="00683800"/>
    <w:rsid w:val="0068420B"/>
    <w:rsid w:val="00684462"/>
    <w:rsid w:val="00684C0D"/>
    <w:rsid w:val="00684C8A"/>
    <w:rsid w:val="00684CF5"/>
    <w:rsid w:val="0068553E"/>
    <w:rsid w:val="00685D37"/>
    <w:rsid w:val="00685E7B"/>
    <w:rsid w:val="00686551"/>
    <w:rsid w:val="00686CAB"/>
    <w:rsid w:val="0068717F"/>
    <w:rsid w:val="0068730C"/>
    <w:rsid w:val="00687504"/>
    <w:rsid w:val="00687A14"/>
    <w:rsid w:val="00687A8C"/>
    <w:rsid w:val="0069069B"/>
    <w:rsid w:val="00690839"/>
    <w:rsid w:val="006908DB"/>
    <w:rsid w:val="00690DE9"/>
    <w:rsid w:val="00691563"/>
    <w:rsid w:val="00691DE9"/>
    <w:rsid w:val="00691EAA"/>
    <w:rsid w:val="00692245"/>
    <w:rsid w:val="00692745"/>
    <w:rsid w:val="00692FFA"/>
    <w:rsid w:val="00693772"/>
    <w:rsid w:val="006937EA"/>
    <w:rsid w:val="00693984"/>
    <w:rsid w:val="00693B77"/>
    <w:rsid w:val="00694156"/>
    <w:rsid w:val="00694160"/>
    <w:rsid w:val="00694E8B"/>
    <w:rsid w:val="006959A5"/>
    <w:rsid w:val="00695C0C"/>
    <w:rsid w:val="00696736"/>
    <w:rsid w:val="00696A05"/>
    <w:rsid w:val="00697665"/>
    <w:rsid w:val="00697C9A"/>
    <w:rsid w:val="00697E68"/>
    <w:rsid w:val="00697FC1"/>
    <w:rsid w:val="006A0274"/>
    <w:rsid w:val="006A27BC"/>
    <w:rsid w:val="006A2A43"/>
    <w:rsid w:val="006A2BF1"/>
    <w:rsid w:val="006A2F9A"/>
    <w:rsid w:val="006A34E4"/>
    <w:rsid w:val="006A35AC"/>
    <w:rsid w:val="006A3A5A"/>
    <w:rsid w:val="006A4249"/>
    <w:rsid w:val="006A44CF"/>
    <w:rsid w:val="006A457D"/>
    <w:rsid w:val="006A4B5A"/>
    <w:rsid w:val="006A4C06"/>
    <w:rsid w:val="006A55EE"/>
    <w:rsid w:val="006A575B"/>
    <w:rsid w:val="006A59DE"/>
    <w:rsid w:val="006A64C6"/>
    <w:rsid w:val="006A6655"/>
    <w:rsid w:val="006A6BF9"/>
    <w:rsid w:val="006A6D7B"/>
    <w:rsid w:val="006A7AB8"/>
    <w:rsid w:val="006A7CB5"/>
    <w:rsid w:val="006A7FD0"/>
    <w:rsid w:val="006B025C"/>
    <w:rsid w:val="006B04DB"/>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0694"/>
    <w:rsid w:val="006C107C"/>
    <w:rsid w:val="006C189C"/>
    <w:rsid w:val="006C2454"/>
    <w:rsid w:val="006C2551"/>
    <w:rsid w:val="006C27B9"/>
    <w:rsid w:val="006C2CC0"/>
    <w:rsid w:val="006C37CA"/>
    <w:rsid w:val="006C39AE"/>
    <w:rsid w:val="006C40D2"/>
    <w:rsid w:val="006C4B85"/>
    <w:rsid w:val="006C4BBD"/>
    <w:rsid w:val="006C551E"/>
    <w:rsid w:val="006C5B15"/>
    <w:rsid w:val="006C5D32"/>
    <w:rsid w:val="006C5DCB"/>
    <w:rsid w:val="006C6475"/>
    <w:rsid w:val="006C70C4"/>
    <w:rsid w:val="006C741F"/>
    <w:rsid w:val="006D0444"/>
    <w:rsid w:val="006D04DA"/>
    <w:rsid w:val="006D10F6"/>
    <w:rsid w:val="006D1544"/>
    <w:rsid w:val="006D1688"/>
    <w:rsid w:val="006D1BE1"/>
    <w:rsid w:val="006D1DD3"/>
    <w:rsid w:val="006D1FF3"/>
    <w:rsid w:val="006D2C65"/>
    <w:rsid w:val="006D32C6"/>
    <w:rsid w:val="006D360E"/>
    <w:rsid w:val="006D3697"/>
    <w:rsid w:val="006D39D2"/>
    <w:rsid w:val="006D3A94"/>
    <w:rsid w:val="006D3F2A"/>
    <w:rsid w:val="006D4370"/>
    <w:rsid w:val="006D46A3"/>
    <w:rsid w:val="006D5DCB"/>
    <w:rsid w:val="006D62E0"/>
    <w:rsid w:val="006D62EA"/>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D1"/>
    <w:rsid w:val="006E3B05"/>
    <w:rsid w:val="006E437F"/>
    <w:rsid w:val="006E4D5B"/>
    <w:rsid w:val="006E602F"/>
    <w:rsid w:val="006E6720"/>
    <w:rsid w:val="006E7275"/>
    <w:rsid w:val="006E77B8"/>
    <w:rsid w:val="006E7AAF"/>
    <w:rsid w:val="006F0F74"/>
    <w:rsid w:val="006F13BA"/>
    <w:rsid w:val="006F15CC"/>
    <w:rsid w:val="006F15F6"/>
    <w:rsid w:val="006F36EA"/>
    <w:rsid w:val="006F4147"/>
    <w:rsid w:val="006F4315"/>
    <w:rsid w:val="006F47A7"/>
    <w:rsid w:val="006F4CB0"/>
    <w:rsid w:val="006F4F78"/>
    <w:rsid w:val="006F50C2"/>
    <w:rsid w:val="006F5389"/>
    <w:rsid w:val="006F547E"/>
    <w:rsid w:val="006F5CCF"/>
    <w:rsid w:val="006F6F04"/>
    <w:rsid w:val="006F71F5"/>
    <w:rsid w:val="006F72A8"/>
    <w:rsid w:val="006F79BB"/>
    <w:rsid w:val="007000A6"/>
    <w:rsid w:val="00700610"/>
    <w:rsid w:val="0070138A"/>
    <w:rsid w:val="0070157E"/>
    <w:rsid w:val="007030D4"/>
    <w:rsid w:val="00703279"/>
    <w:rsid w:val="007034D9"/>
    <w:rsid w:val="00703B61"/>
    <w:rsid w:val="00703E11"/>
    <w:rsid w:val="00704102"/>
    <w:rsid w:val="0070437C"/>
    <w:rsid w:val="0070461C"/>
    <w:rsid w:val="00704F37"/>
    <w:rsid w:val="00705631"/>
    <w:rsid w:val="00705818"/>
    <w:rsid w:val="00705F62"/>
    <w:rsid w:val="00706813"/>
    <w:rsid w:val="0070773F"/>
    <w:rsid w:val="00707A2E"/>
    <w:rsid w:val="00707ED3"/>
    <w:rsid w:val="007101B7"/>
    <w:rsid w:val="00710668"/>
    <w:rsid w:val="00711019"/>
    <w:rsid w:val="007110F4"/>
    <w:rsid w:val="007112B1"/>
    <w:rsid w:val="0071130F"/>
    <w:rsid w:val="00712044"/>
    <w:rsid w:val="00712507"/>
    <w:rsid w:val="00712714"/>
    <w:rsid w:val="007129AB"/>
    <w:rsid w:val="00712B63"/>
    <w:rsid w:val="00712E5F"/>
    <w:rsid w:val="00713526"/>
    <w:rsid w:val="00713FC5"/>
    <w:rsid w:val="00714BB9"/>
    <w:rsid w:val="00714DCA"/>
    <w:rsid w:val="007150F3"/>
    <w:rsid w:val="00715BBF"/>
    <w:rsid w:val="00715C29"/>
    <w:rsid w:val="00715CBD"/>
    <w:rsid w:val="00715EAA"/>
    <w:rsid w:val="00716119"/>
    <w:rsid w:val="00716630"/>
    <w:rsid w:val="00716BB0"/>
    <w:rsid w:val="00716CAD"/>
    <w:rsid w:val="00716CD3"/>
    <w:rsid w:val="00716F18"/>
    <w:rsid w:val="00717363"/>
    <w:rsid w:val="00717786"/>
    <w:rsid w:val="00717ACB"/>
    <w:rsid w:val="00717F8F"/>
    <w:rsid w:val="0072138B"/>
    <w:rsid w:val="00721BFF"/>
    <w:rsid w:val="007227EB"/>
    <w:rsid w:val="007232EE"/>
    <w:rsid w:val="00723475"/>
    <w:rsid w:val="007236C4"/>
    <w:rsid w:val="00724635"/>
    <w:rsid w:val="00724F21"/>
    <w:rsid w:val="00725134"/>
    <w:rsid w:val="0072554B"/>
    <w:rsid w:val="0072571F"/>
    <w:rsid w:val="00725AFD"/>
    <w:rsid w:val="00726603"/>
    <w:rsid w:val="007266AC"/>
    <w:rsid w:val="00727B1D"/>
    <w:rsid w:val="00727DDC"/>
    <w:rsid w:val="00730CD6"/>
    <w:rsid w:val="00730F74"/>
    <w:rsid w:val="0073114B"/>
    <w:rsid w:val="00732151"/>
    <w:rsid w:val="00732EBC"/>
    <w:rsid w:val="00734952"/>
    <w:rsid w:val="00734987"/>
    <w:rsid w:val="00734990"/>
    <w:rsid w:val="00734FF5"/>
    <w:rsid w:val="00735B78"/>
    <w:rsid w:val="00735CA5"/>
    <w:rsid w:val="00735DA7"/>
    <w:rsid w:val="00736700"/>
    <w:rsid w:val="007368B4"/>
    <w:rsid w:val="007378E0"/>
    <w:rsid w:val="0074040E"/>
    <w:rsid w:val="00740529"/>
    <w:rsid w:val="00740876"/>
    <w:rsid w:val="00741358"/>
    <w:rsid w:val="00741626"/>
    <w:rsid w:val="00741B0C"/>
    <w:rsid w:val="00742332"/>
    <w:rsid w:val="00742886"/>
    <w:rsid w:val="00742A3A"/>
    <w:rsid w:val="00742DD2"/>
    <w:rsid w:val="007437C6"/>
    <w:rsid w:val="007441A2"/>
    <w:rsid w:val="00744273"/>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2F"/>
    <w:rsid w:val="007502EC"/>
    <w:rsid w:val="00750382"/>
    <w:rsid w:val="0075094E"/>
    <w:rsid w:val="00750FA8"/>
    <w:rsid w:val="00750FB5"/>
    <w:rsid w:val="007520F0"/>
    <w:rsid w:val="0075226F"/>
    <w:rsid w:val="007522E8"/>
    <w:rsid w:val="007529DB"/>
    <w:rsid w:val="007534AD"/>
    <w:rsid w:val="00753BAC"/>
    <w:rsid w:val="00753E86"/>
    <w:rsid w:val="00754A0B"/>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9B7"/>
    <w:rsid w:val="00762A13"/>
    <w:rsid w:val="00762E60"/>
    <w:rsid w:val="00762E6C"/>
    <w:rsid w:val="00762F54"/>
    <w:rsid w:val="007634AD"/>
    <w:rsid w:val="0076445F"/>
    <w:rsid w:val="00764EC5"/>
    <w:rsid w:val="007651EF"/>
    <w:rsid w:val="00766D49"/>
    <w:rsid w:val="00766ECC"/>
    <w:rsid w:val="007672F3"/>
    <w:rsid w:val="007677B5"/>
    <w:rsid w:val="007678B1"/>
    <w:rsid w:val="007708A8"/>
    <w:rsid w:val="00772100"/>
    <w:rsid w:val="00772275"/>
    <w:rsid w:val="00772AAF"/>
    <w:rsid w:val="00772C9A"/>
    <w:rsid w:val="00772E2A"/>
    <w:rsid w:val="00773131"/>
    <w:rsid w:val="007734E4"/>
    <w:rsid w:val="0077380D"/>
    <w:rsid w:val="00773BC8"/>
    <w:rsid w:val="00774337"/>
    <w:rsid w:val="00774549"/>
    <w:rsid w:val="0077466F"/>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049"/>
    <w:rsid w:val="0078122E"/>
    <w:rsid w:val="00781939"/>
    <w:rsid w:val="00781D29"/>
    <w:rsid w:val="007825EF"/>
    <w:rsid w:val="0078286B"/>
    <w:rsid w:val="00782D2C"/>
    <w:rsid w:val="00782FC2"/>
    <w:rsid w:val="0078347A"/>
    <w:rsid w:val="0078410A"/>
    <w:rsid w:val="00784938"/>
    <w:rsid w:val="00784FC4"/>
    <w:rsid w:val="00785BBB"/>
    <w:rsid w:val="00785FB2"/>
    <w:rsid w:val="00786937"/>
    <w:rsid w:val="00786FAD"/>
    <w:rsid w:val="00787B1B"/>
    <w:rsid w:val="00787CCC"/>
    <w:rsid w:val="00787D90"/>
    <w:rsid w:val="00787F5E"/>
    <w:rsid w:val="00790164"/>
    <w:rsid w:val="0079041B"/>
    <w:rsid w:val="007905C6"/>
    <w:rsid w:val="00790A24"/>
    <w:rsid w:val="00790A37"/>
    <w:rsid w:val="00790A60"/>
    <w:rsid w:val="0079131A"/>
    <w:rsid w:val="0079146D"/>
    <w:rsid w:val="00791C32"/>
    <w:rsid w:val="00791FF0"/>
    <w:rsid w:val="007923D0"/>
    <w:rsid w:val="007930D3"/>
    <w:rsid w:val="007936E2"/>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A7775"/>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21E1"/>
    <w:rsid w:val="007C227C"/>
    <w:rsid w:val="007C24EE"/>
    <w:rsid w:val="007C312A"/>
    <w:rsid w:val="007C3538"/>
    <w:rsid w:val="007C3570"/>
    <w:rsid w:val="007C3F3B"/>
    <w:rsid w:val="007C4097"/>
    <w:rsid w:val="007C4241"/>
    <w:rsid w:val="007C425E"/>
    <w:rsid w:val="007C55FF"/>
    <w:rsid w:val="007C5EF9"/>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81A"/>
    <w:rsid w:val="007D4B96"/>
    <w:rsid w:val="007D4ED0"/>
    <w:rsid w:val="007D5648"/>
    <w:rsid w:val="007D58C5"/>
    <w:rsid w:val="007D5DE8"/>
    <w:rsid w:val="007D7CFC"/>
    <w:rsid w:val="007E0812"/>
    <w:rsid w:val="007E0825"/>
    <w:rsid w:val="007E18DF"/>
    <w:rsid w:val="007E214A"/>
    <w:rsid w:val="007E238D"/>
    <w:rsid w:val="007E2C36"/>
    <w:rsid w:val="007E350D"/>
    <w:rsid w:val="007E3ACA"/>
    <w:rsid w:val="007E3F4A"/>
    <w:rsid w:val="007E47D1"/>
    <w:rsid w:val="007E564D"/>
    <w:rsid w:val="007E5C4A"/>
    <w:rsid w:val="007E64D4"/>
    <w:rsid w:val="007E66E9"/>
    <w:rsid w:val="007E69F2"/>
    <w:rsid w:val="007E7432"/>
    <w:rsid w:val="007E74BF"/>
    <w:rsid w:val="007E7657"/>
    <w:rsid w:val="007E7B55"/>
    <w:rsid w:val="007E7D2E"/>
    <w:rsid w:val="007E7E80"/>
    <w:rsid w:val="007F14D3"/>
    <w:rsid w:val="007F1814"/>
    <w:rsid w:val="007F1D9D"/>
    <w:rsid w:val="007F1E28"/>
    <w:rsid w:val="007F1F63"/>
    <w:rsid w:val="007F22A0"/>
    <w:rsid w:val="007F2902"/>
    <w:rsid w:val="007F2903"/>
    <w:rsid w:val="007F2F90"/>
    <w:rsid w:val="007F3320"/>
    <w:rsid w:val="007F3AC1"/>
    <w:rsid w:val="007F4976"/>
    <w:rsid w:val="007F4B40"/>
    <w:rsid w:val="007F5A56"/>
    <w:rsid w:val="007F5D42"/>
    <w:rsid w:val="007F616E"/>
    <w:rsid w:val="007F6B46"/>
    <w:rsid w:val="007F72CB"/>
    <w:rsid w:val="007F736A"/>
    <w:rsid w:val="007F7635"/>
    <w:rsid w:val="007F785F"/>
    <w:rsid w:val="007F7961"/>
    <w:rsid w:val="007F7AF6"/>
    <w:rsid w:val="007F7E36"/>
    <w:rsid w:val="00800E6D"/>
    <w:rsid w:val="008014D9"/>
    <w:rsid w:val="0080150F"/>
    <w:rsid w:val="0080153A"/>
    <w:rsid w:val="00801626"/>
    <w:rsid w:val="00801A2A"/>
    <w:rsid w:val="00802041"/>
    <w:rsid w:val="008022C9"/>
    <w:rsid w:val="00802605"/>
    <w:rsid w:val="00802F9E"/>
    <w:rsid w:val="00803566"/>
    <w:rsid w:val="00803700"/>
    <w:rsid w:val="0080376A"/>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513E"/>
    <w:rsid w:val="00815DA5"/>
    <w:rsid w:val="00816221"/>
    <w:rsid w:val="0081749A"/>
    <w:rsid w:val="008174F3"/>
    <w:rsid w:val="0081766B"/>
    <w:rsid w:val="008201DE"/>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520B"/>
    <w:rsid w:val="00825240"/>
    <w:rsid w:val="00825B43"/>
    <w:rsid w:val="00826F71"/>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92D"/>
    <w:rsid w:val="008509A5"/>
    <w:rsid w:val="00850C79"/>
    <w:rsid w:val="00850D82"/>
    <w:rsid w:val="00850F79"/>
    <w:rsid w:val="0085100B"/>
    <w:rsid w:val="008510A1"/>
    <w:rsid w:val="0085304C"/>
    <w:rsid w:val="008536BB"/>
    <w:rsid w:val="00853A3C"/>
    <w:rsid w:val="008548CA"/>
    <w:rsid w:val="008563B0"/>
    <w:rsid w:val="00856C06"/>
    <w:rsid w:val="00857638"/>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5AA"/>
    <w:rsid w:val="0086468A"/>
    <w:rsid w:val="008650BE"/>
    <w:rsid w:val="00865EAF"/>
    <w:rsid w:val="0086633B"/>
    <w:rsid w:val="00866495"/>
    <w:rsid w:val="00866881"/>
    <w:rsid w:val="00866931"/>
    <w:rsid w:val="008673AE"/>
    <w:rsid w:val="00867512"/>
    <w:rsid w:val="008678A3"/>
    <w:rsid w:val="00867C13"/>
    <w:rsid w:val="00867C1D"/>
    <w:rsid w:val="0087033C"/>
    <w:rsid w:val="008715ED"/>
    <w:rsid w:val="008717D8"/>
    <w:rsid w:val="00871E3C"/>
    <w:rsid w:val="00872F97"/>
    <w:rsid w:val="00874607"/>
    <w:rsid w:val="008747E9"/>
    <w:rsid w:val="00874915"/>
    <w:rsid w:val="00874B89"/>
    <w:rsid w:val="00875403"/>
    <w:rsid w:val="00875434"/>
    <w:rsid w:val="00875C1F"/>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08DC"/>
    <w:rsid w:val="0089107B"/>
    <w:rsid w:val="008913CC"/>
    <w:rsid w:val="008914AE"/>
    <w:rsid w:val="008919CF"/>
    <w:rsid w:val="00891F84"/>
    <w:rsid w:val="00891FC3"/>
    <w:rsid w:val="008928EC"/>
    <w:rsid w:val="00892A15"/>
    <w:rsid w:val="00892E5D"/>
    <w:rsid w:val="008935CF"/>
    <w:rsid w:val="0089436B"/>
    <w:rsid w:val="00894436"/>
    <w:rsid w:val="00894BB1"/>
    <w:rsid w:val="008951D0"/>
    <w:rsid w:val="00895442"/>
    <w:rsid w:val="0089582D"/>
    <w:rsid w:val="008959C6"/>
    <w:rsid w:val="0089606D"/>
    <w:rsid w:val="00896129"/>
    <w:rsid w:val="00896316"/>
    <w:rsid w:val="0089774F"/>
    <w:rsid w:val="00897875"/>
    <w:rsid w:val="00897B8F"/>
    <w:rsid w:val="008A00D9"/>
    <w:rsid w:val="008A07D5"/>
    <w:rsid w:val="008A1C96"/>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1CF"/>
    <w:rsid w:val="008A7888"/>
    <w:rsid w:val="008A796E"/>
    <w:rsid w:val="008B0862"/>
    <w:rsid w:val="008B088C"/>
    <w:rsid w:val="008B1BF5"/>
    <w:rsid w:val="008B263F"/>
    <w:rsid w:val="008B3045"/>
    <w:rsid w:val="008B47A6"/>
    <w:rsid w:val="008B5C7C"/>
    <w:rsid w:val="008B63FE"/>
    <w:rsid w:val="008B672C"/>
    <w:rsid w:val="008B7108"/>
    <w:rsid w:val="008C065F"/>
    <w:rsid w:val="008C0743"/>
    <w:rsid w:val="008C0B4C"/>
    <w:rsid w:val="008C11F0"/>
    <w:rsid w:val="008C1918"/>
    <w:rsid w:val="008C1DBA"/>
    <w:rsid w:val="008C24E7"/>
    <w:rsid w:val="008C2500"/>
    <w:rsid w:val="008C2CAC"/>
    <w:rsid w:val="008C3C57"/>
    <w:rsid w:val="008C3E2A"/>
    <w:rsid w:val="008C45BD"/>
    <w:rsid w:val="008C4B19"/>
    <w:rsid w:val="008C5983"/>
    <w:rsid w:val="008C62D4"/>
    <w:rsid w:val="008C6B89"/>
    <w:rsid w:val="008C6B97"/>
    <w:rsid w:val="008C7EF7"/>
    <w:rsid w:val="008C7F13"/>
    <w:rsid w:val="008D094D"/>
    <w:rsid w:val="008D0ECE"/>
    <w:rsid w:val="008D18AA"/>
    <w:rsid w:val="008D1A2A"/>
    <w:rsid w:val="008D1ADE"/>
    <w:rsid w:val="008D3199"/>
    <w:rsid w:val="008D35D9"/>
    <w:rsid w:val="008D3B36"/>
    <w:rsid w:val="008D3B85"/>
    <w:rsid w:val="008D42D2"/>
    <w:rsid w:val="008D4596"/>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2BE6"/>
    <w:rsid w:val="008E30C4"/>
    <w:rsid w:val="008E38B4"/>
    <w:rsid w:val="008E3BA4"/>
    <w:rsid w:val="008E3F17"/>
    <w:rsid w:val="008E44AB"/>
    <w:rsid w:val="008E4CAE"/>
    <w:rsid w:val="008E5179"/>
    <w:rsid w:val="008E57FE"/>
    <w:rsid w:val="008E6598"/>
    <w:rsid w:val="008E710F"/>
    <w:rsid w:val="008E7214"/>
    <w:rsid w:val="008E7471"/>
    <w:rsid w:val="008E7497"/>
    <w:rsid w:val="008E7884"/>
    <w:rsid w:val="008E7D6E"/>
    <w:rsid w:val="008F1056"/>
    <w:rsid w:val="008F2E8D"/>
    <w:rsid w:val="008F361D"/>
    <w:rsid w:val="008F387B"/>
    <w:rsid w:val="008F3DD9"/>
    <w:rsid w:val="008F40DC"/>
    <w:rsid w:val="008F4163"/>
    <w:rsid w:val="008F4814"/>
    <w:rsid w:val="008F4B18"/>
    <w:rsid w:val="008F4DA6"/>
    <w:rsid w:val="008F538E"/>
    <w:rsid w:val="008F5A20"/>
    <w:rsid w:val="008F5ABA"/>
    <w:rsid w:val="008F6157"/>
    <w:rsid w:val="008F71AB"/>
    <w:rsid w:val="008F7905"/>
    <w:rsid w:val="008F7989"/>
    <w:rsid w:val="00900912"/>
    <w:rsid w:val="009013B8"/>
    <w:rsid w:val="00901F1D"/>
    <w:rsid w:val="009028E8"/>
    <w:rsid w:val="00902E5C"/>
    <w:rsid w:val="0090363E"/>
    <w:rsid w:val="00903788"/>
    <w:rsid w:val="00903C57"/>
    <w:rsid w:val="009046E5"/>
    <w:rsid w:val="009047C5"/>
    <w:rsid w:val="009100A1"/>
    <w:rsid w:val="00910683"/>
    <w:rsid w:val="00910E00"/>
    <w:rsid w:val="00910E04"/>
    <w:rsid w:val="009116CE"/>
    <w:rsid w:val="00911714"/>
    <w:rsid w:val="00911D04"/>
    <w:rsid w:val="00911EFF"/>
    <w:rsid w:val="0091310F"/>
    <w:rsid w:val="009136D4"/>
    <w:rsid w:val="00914B9A"/>
    <w:rsid w:val="00914C3F"/>
    <w:rsid w:val="00914F33"/>
    <w:rsid w:val="00915EFE"/>
    <w:rsid w:val="00915FCE"/>
    <w:rsid w:val="00916907"/>
    <w:rsid w:val="00916AFE"/>
    <w:rsid w:val="00916FC8"/>
    <w:rsid w:val="009170D3"/>
    <w:rsid w:val="0091759C"/>
    <w:rsid w:val="00917CBE"/>
    <w:rsid w:val="00920026"/>
    <w:rsid w:val="009203E2"/>
    <w:rsid w:val="00920BF5"/>
    <w:rsid w:val="00920F61"/>
    <w:rsid w:val="00921304"/>
    <w:rsid w:val="00921395"/>
    <w:rsid w:val="00921805"/>
    <w:rsid w:val="00921E63"/>
    <w:rsid w:val="009220F6"/>
    <w:rsid w:val="00923396"/>
    <w:rsid w:val="00923F56"/>
    <w:rsid w:val="009242A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76F"/>
    <w:rsid w:val="00935E70"/>
    <w:rsid w:val="0093609A"/>
    <w:rsid w:val="00937401"/>
    <w:rsid w:val="009376FB"/>
    <w:rsid w:val="00937D6B"/>
    <w:rsid w:val="00940207"/>
    <w:rsid w:val="00940477"/>
    <w:rsid w:val="00940876"/>
    <w:rsid w:val="00940A53"/>
    <w:rsid w:val="00940F3C"/>
    <w:rsid w:val="009410E0"/>
    <w:rsid w:val="00941FA9"/>
    <w:rsid w:val="009439B6"/>
    <w:rsid w:val="009444B4"/>
    <w:rsid w:val="00944644"/>
    <w:rsid w:val="00946A24"/>
    <w:rsid w:val="009470D4"/>
    <w:rsid w:val="00947337"/>
    <w:rsid w:val="009477BD"/>
    <w:rsid w:val="00947E6E"/>
    <w:rsid w:val="009512FA"/>
    <w:rsid w:val="009516A9"/>
    <w:rsid w:val="00951E57"/>
    <w:rsid w:val="00952350"/>
    <w:rsid w:val="00952505"/>
    <w:rsid w:val="00953018"/>
    <w:rsid w:val="009533E2"/>
    <w:rsid w:val="00953554"/>
    <w:rsid w:val="0095385A"/>
    <w:rsid w:val="00954F3A"/>
    <w:rsid w:val="00955541"/>
    <w:rsid w:val="00955DFD"/>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2C93"/>
    <w:rsid w:val="00963550"/>
    <w:rsid w:val="00964138"/>
    <w:rsid w:val="009648D6"/>
    <w:rsid w:val="00964B3F"/>
    <w:rsid w:val="00964C98"/>
    <w:rsid w:val="00971441"/>
    <w:rsid w:val="00971555"/>
    <w:rsid w:val="009715D4"/>
    <w:rsid w:val="009715E1"/>
    <w:rsid w:val="0097179A"/>
    <w:rsid w:val="00971B0A"/>
    <w:rsid w:val="009731F4"/>
    <w:rsid w:val="009732A4"/>
    <w:rsid w:val="00973AB3"/>
    <w:rsid w:val="00973C05"/>
    <w:rsid w:val="0097494E"/>
    <w:rsid w:val="00974999"/>
    <w:rsid w:val="00974B58"/>
    <w:rsid w:val="00974CBD"/>
    <w:rsid w:val="00975445"/>
    <w:rsid w:val="009761ED"/>
    <w:rsid w:val="00977F52"/>
    <w:rsid w:val="0098022F"/>
    <w:rsid w:val="009810DE"/>
    <w:rsid w:val="00981B91"/>
    <w:rsid w:val="009822D7"/>
    <w:rsid w:val="009827E6"/>
    <w:rsid w:val="00982F84"/>
    <w:rsid w:val="009831C3"/>
    <w:rsid w:val="009838C1"/>
    <w:rsid w:val="0098427D"/>
    <w:rsid w:val="00984567"/>
    <w:rsid w:val="00985102"/>
    <w:rsid w:val="009854BC"/>
    <w:rsid w:val="00985A66"/>
    <w:rsid w:val="0098606C"/>
    <w:rsid w:val="009865D5"/>
    <w:rsid w:val="009866A4"/>
    <w:rsid w:val="00986CD7"/>
    <w:rsid w:val="009876F2"/>
    <w:rsid w:val="00987C77"/>
    <w:rsid w:val="00987FED"/>
    <w:rsid w:val="00990345"/>
    <w:rsid w:val="00990701"/>
    <w:rsid w:val="0099119C"/>
    <w:rsid w:val="0099137A"/>
    <w:rsid w:val="0099211C"/>
    <w:rsid w:val="00993013"/>
    <w:rsid w:val="009930AB"/>
    <w:rsid w:val="00993125"/>
    <w:rsid w:val="00993B78"/>
    <w:rsid w:val="00994F3F"/>
    <w:rsid w:val="00995119"/>
    <w:rsid w:val="0099531F"/>
    <w:rsid w:val="009953AD"/>
    <w:rsid w:val="009957D7"/>
    <w:rsid w:val="0099583D"/>
    <w:rsid w:val="00995842"/>
    <w:rsid w:val="00996020"/>
    <w:rsid w:val="0099629E"/>
    <w:rsid w:val="00996992"/>
    <w:rsid w:val="00996E1E"/>
    <w:rsid w:val="00997148"/>
    <w:rsid w:val="00997392"/>
    <w:rsid w:val="0099747C"/>
    <w:rsid w:val="0099771C"/>
    <w:rsid w:val="009A01E4"/>
    <w:rsid w:val="009A0721"/>
    <w:rsid w:val="009A0917"/>
    <w:rsid w:val="009A0A33"/>
    <w:rsid w:val="009A10B2"/>
    <w:rsid w:val="009A1351"/>
    <w:rsid w:val="009A2041"/>
    <w:rsid w:val="009A2435"/>
    <w:rsid w:val="009A2B60"/>
    <w:rsid w:val="009A35DC"/>
    <w:rsid w:val="009A38AB"/>
    <w:rsid w:val="009A39EE"/>
    <w:rsid w:val="009A3A33"/>
    <w:rsid w:val="009A3D47"/>
    <w:rsid w:val="009A4D63"/>
    <w:rsid w:val="009A5356"/>
    <w:rsid w:val="009A5468"/>
    <w:rsid w:val="009A55D8"/>
    <w:rsid w:val="009A5D99"/>
    <w:rsid w:val="009A608C"/>
    <w:rsid w:val="009A6FDF"/>
    <w:rsid w:val="009A706F"/>
    <w:rsid w:val="009A715F"/>
    <w:rsid w:val="009A76D6"/>
    <w:rsid w:val="009B03F1"/>
    <w:rsid w:val="009B2374"/>
    <w:rsid w:val="009B28D6"/>
    <w:rsid w:val="009B2E29"/>
    <w:rsid w:val="009B3163"/>
    <w:rsid w:val="009B422F"/>
    <w:rsid w:val="009B46BC"/>
    <w:rsid w:val="009B4D1A"/>
    <w:rsid w:val="009B519D"/>
    <w:rsid w:val="009B558B"/>
    <w:rsid w:val="009B663F"/>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604F"/>
    <w:rsid w:val="009D61BB"/>
    <w:rsid w:val="009D6410"/>
    <w:rsid w:val="009D68BB"/>
    <w:rsid w:val="009D6909"/>
    <w:rsid w:val="009D700F"/>
    <w:rsid w:val="009D70C2"/>
    <w:rsid w:val="009D7244"/>
    <w:rsid w:val="009D7ADB"/>
    <w:rsid w:val="009D7B33"/>
    <w:rsid w:val="009E0490"/>
    <w:rsid w:val="009E06C3"/>
    <w:rsid w:val="009E0703"/>
    <w:rsid w:val="009E1035"/>
    <w:rsid w:val="009E13D2"/>
    <w:rsid w:val="009E16DA"/>
    <w:rsid w:val="009E1CD4"/>
    <w:rsid w:val="009E2391"/>
    <w:rsid w:val="009E2A11"/>
    <w:rsid w:val="009E476A"/>
    <w:rsid w:val="009E4A16"/>
    <w:rsid w:val="009E4E05"/>
    <w:rsid w:val="009E56FF"/>
    <w:rsid w:val="009E5CB1"/>
    <w:rsid w:val="009E5E56"/>
    <w:rsid w:val="009E61EA"/>
    <w:rsid w:val="009E6990"/>
    <w:rsid w:val="009E6FEE"/>
    <w:rsid w:val="009E7068"/>
    <w:rsid w:val="009F0084"/>
    <w:rsid w:val="009F00B9"/>
    <w:rsid w:val="009F060F"/>
    <w:rsid w:val="009F0781"/>
    <w:rsid w:val="009F0850"/>
    <w:rsid w:val="009F15A8"/>
    <w:rsid w:val="009F1950"/>
    <w:rsid w:val="009F1BDF"/>
    <w:rsid w:val="009F1EAE"/>
    <w:rsid w:val="009F210A"/>
    <w:rsid w:val="009F2732"/>
    <w:rsid w:val="009F2848"/>
    <w:rsid w:val="009F369D"/>
    <w:rsid w:val="009F36FE"/>
    <w:rsid w:val="009F4990"/>
    <w:rsid w:val="009F4F25"/>
    <w:rsid w:val="009F59C2"/>
    <w:rsid w:val="009F7263"/>
    <w:rsid w:val="009F76EA"/>
    <w:rsid w:val="009F78EB"/>
    <w:rsid w:val="009F7DB2"/>
    <w:rsid w:val="009F7F32"/>
    <w:rsid w:val="009F7FEB"/>
    <w:rsid w:val="00A003D5"/>
    <w:rsid w:val="00A0056C"/>
    <w:rsid w:val="00A00F5E"/>
    <w:rsid w:val="00A0120D"/>
    <w:rsid w:val="00A01852"/>
    <w:rsid w:val="00A0188B"/>
    <w:rsid w:val="00A01C35"/>
    <w:rsid w:val="00A01E73"/>
    <w:rsid w:val="00A023E7"/>
    <w:rsid w:val="00A02B88"/>
    <w:rsid w:val="00A02EF9"/>
    <w:rsid w:val="00A03160"/>
    <w:rsid w:val="00A036AC"/>
    <w:rsid w:val="00A03C54"/>
    <w:rsid w:val="00A03DE5"/>
    <w:rsid w:val="00A041BC"/>
    <w:rsid w:val="00A0447F"/>
    <w:rsid w:val="00A04532"/>
    <w:rsid w:val="00A046D2"/>
    <w:rsid w:val="00A04A54"/>
    <w:rsid w:val="00A058B8"/>
    <w:rsid w:val="00A05B4B"/>
    <w:rsid w:val="00A066C3"/>
    <w:rsid w:val="00A06754"/>
    <w:rsid w:val="00A069E0"/>
    <w:rsid w:val="00A06E4A"/>
    <w:rsid w:val="00A06EB6"/>
    <w:rsid w:val="00A070E9"/>
    <w:rsid w:val="00A078FB"/>
    <w:rsid w:val="00A10209"/>
    <w:rsid w:val="00A1036D"/>
    <w:rsid w:val="00A1069F"/>
    <w:rsid w:val="00A10ACA"/>
    <w:rsid w:val="00A10D08"/>
    <w:rsid w:val="00A11720"/>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98D"/>
    <w:rsid w:val="00A235E1"/>
    <w:rsid w:val="00A24560"/>
    <w:rsid w:val="00A25B0F"/>
    <w:rsid w:val="00A25BBB"/>
    <w:rsid w:val="00A27E77"/>
    <w:rsid w:val="00A27FB6"/>
    <w:rsid w:val="00A30121"/>
    <w:rsid w:val="00A30368"/>
    <w:rsid w:val="00A3043A"/>
    <w:rsid w:val="00A30E02"/>
    <w:rsid w:val="00A30F6A"/>
    <w:rsid w:val="00A31060"/>
    <w:rsid w:val="00A31C3E"/>
    <w:rsid w:val="00A34538"/>
    <w:rsid w:val="00A34677"/>
    <w:rsid w:val="00A3540F"/>
    <w:rsid w:val="00A35630"/>
    <w:rsid w:val="00A35914"/>
    <w:rsid w:val="00A36189"/>
    <w:rsid w:val="00A3677A"/>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F9B"/>
    <w:rsid w:val="00A46574"/>
    <w:rsid w:val="00A46A5F"/>
    <w:rsid w:val="00A47701"/>
    <w:rsid w:val="00A47849"/>
    <w:rsid w:val="00A500B1"/>
    <w:rsid w:val="00A51D65"/>
    <w:rsid w:val="00A52A53"/>
    <w:rsid w:val="00A52EE5"/>
    <w:rsid w:val="00A53037"/>
    <w:rsid w:val="00A532B9"/>
    <w:rsid w:val="00A5351D"/>
    <w:rsid w:val="00A53E79"/>
    <w:rsid w:val="00A5402C"/>
    <w:rsid w:val="00A54031"/>
    <w:rsid w:val="00A5426D"/>
    <w:rsid w:val="00A54FC2"/>
    <w:rsid w:val="00A55122"/>
    <w:rsid w:val="00A55806"/>
    <w:rsid w:val="00A55CEA"/>
    <w:rsid w:val="00A560A9"/>
    <w:rsid w:val="00A56DE7"/>
    <w:rsid w:val="00A57EB2"/>
    <w:rsid w:val="00A6009E"/>
    <w:rsid w:val="00A60265"/>
    <w:rsid w:val="00A60540"/>
    <w:rsid w:val="00A60B1F"/>
    <w:rsid w:val="00A611B1"/>
    <w:rsid w:val="00A6144B"/>
    <w:rsid w:val="00A61C60"/>
    <w:rsid w:val="00A62589"/>
    <w:rsid w:val="00A62AD0"/>
    <w:rsid w:val="00A62C3A"/>
    <w:rsid w:val="00A6319C"/>
    <w:rsid w:val="00A63812"/>
    <w:rsid w:val="00A63DF7"/>
    <w:rsid w:val="00A6454D"/>
    <w:rsid w:val="00A64742"/>
    <w:rsid w:val="00A64767"/>
    <w:rsid w:val="00A64F2F"/>
    <w:rsid w:val="00A6611E"/>
    <w:rsid w:val="00A6662C"/>
    <w:rsid w:val="00A668BA"/>
    <w:rsid w:val="00A66FA7"/>
    <w:rsid w:val="00A67170"/>
    <w:rsid w:val="00A67E16"/>
    <w:rsid w:val="00A67EB1"/>
    <w:rsid w:val="00A67F1C"/>
    <w:rsid w:val="00A703CC"/>
    <w:rsid w:val="00A70C5C"/>
    <w:rsid w:val="00A710A2"/>
    <w:rsid w:val="00A71EA7"/>
    <w:rsid w:val="00A730AD"/>
    <w:rsid w:val="00A73855"/>
    <w:rsid w:val="00A73D64"/>
    <w:rsid w:val="00A74216"/>
    <w:rsid w:val="00A74360"/>
    <w:rsid w:val="00A744B4"/>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CB"/>
    <w:rsid w:val="00A82342"/>
    <w:rsid w:val="00A8236F"/>
    <w:rsid w:val="00A82D06"/>
    <w:rsid w:val="00A83BEF"/>
    <w:rsid w:val="00A84443"/>
    <w:rsid w:val="00A8487F"/>
    <w:rsid w:val="00A84935"/>
    <w:rsid w:val="00A849A3"/>
    <w:rsid w:val="00A84A0E"/>
    <w:rsid w:val="00A8575D"/>
    <w:rsid w:val="00A861F4"/>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A40"/>
    <w:rsid w:val="00A97C93"/>
    <w:rsid w:val="00AA06C6"/>
    <w:rsid w:val="00AA08E7"/>
    <w:rsid w:val="00AA0A06"/>
    <w:rsid w:val="00AA1351"/>
    <w:rsid w:val="00AA184C"/>
    <w:rsid w:val="00AA1AF4"/>
    <w:rsid w:val="00AA1C84"/>
    <w:rsid w:val="00AA31C5"/>
    <w:rsid w:val="00AA3D7B"/>
    <w:rsid w:val="00AA42A0"/>
    <w:rsid w:val="00AA442B"/>
    <w:rsid w:val="00AA46A4"/>
    <w:rsid w:val="00AA47FA"/>
    <w:rsid w:val="00AA5779"/>
    <w:rsid w:val="00AA58A1"/>
    <w:rsid w:val="00AA61C7"/>
    <w:rsid w:val="00AA669D"/>
    <w:rsid w:val="00AA66ED"/>
    <w:rsid w:val="00AA6B59"/>
    <w:rsid w:val="00AA6BE1"/>
    <w:rsid w:val="00AA7416"/>
    <w:rsid w:val="00AA7A60"/>
    <w:rsid w:val="00AA7B42"/>
    <w:rsid w:val="00AB041C"/>
    <w:rsid w:val="00AB14E8"/>
    <w:rsid w:val="00AB1B1D"/>
    <w:rsid w:val="00AB1CD8"/>
    <w:rsid w:val="00AB2216"/>
    <w:rsid w:val="00AB358D"/>
    <w:rsid w:val="00AB37A1"/>
    <w:rsid w:val="00AB3BAD"/>
    <w:rsid w:val="00AB3CFD"/>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861"/>
    <w:rsid w:val="00AD09F7"/>
    <w:rsid w:val="00AD1EFA"/>
    <w:rsid w:val="00AD2072"/>
    <w:rsid w:val="00AD2DBD"/>
    <w:rsid w:val="00AD2FBF"/>
    <w:rsid w:val="00AD30DB"/>
    <w:rsid w:val="00AD33A1"/>
    <w:rsid w:val="00AD340E"/>
    <w:rsid w:val="00AD455D"/>
    <w:rsid w:val="00AD463C"/>
    <w:rsid w:val="00AD4F60"/>
    <w:rsid w:val="00AD5044"/>
    <w:rsid w:val="00AD5114"/>
    <w:rsid w:val="00AD5740"/>
    <w:rsid w:val="00AD6236"/>
    <w:rsid w:val="00AD69D5"/>
    <w:rsid w:val="00AD7619"/>
    <w:rsid w:val="00AD7770"/>
    <w:rsid w:val="00AE1713"/>
    <w:rsid w:val="00AE1772"/>
    <w:rsid w:val="00AE1990"/>
    <w:rsid w:val="00AE25E8"/>
    <w:rsid w:val="00AE2AD4"/>
    <w:rsid w:val="00AE2CA7"/>
    <w:rsid w:val="00AE2F1D"/>
    <w:rsid w:val="00AE4C81"/>
    <w:rsid w:val="00AE586F"/>
    <w:rsid w:val="00AE62FE"/>
    <w:rsid w:val="00AE6582"/>
    <w:rsid w:val="00AE6DC5"/>
    <w:rsid w:val="00AE7686"/>
    <w:rsid w:val="00AE799A"/>
    <w:rsid w:val="00AF0E81"/>
    <w:rsid w:val="00AF117A"/>
    <w:rsid w:val="00AF134E"/>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DEC"/>
    <w:rsid w:val="00AF6EB6"/>
    <w:rsid w:val="00AF7796"/>
    <w:rsid w:val="00AF7E8F"/>
    <w:rsid w:val="00B011A9"/>
    <w:rsid w:val="00B01BAF"/>
    <w:rsid w:val="00B024ED"/>
    <w:rsid w:val="00B026B8"/>
    <w:rsid w:val="00B02EB3"/>
    <w:rsid w:val="00B02F7C"/>
    <w:rsid w:val="00B02FCB"/>
    <w:rsid w:val="00B033F8"/>
    <w:rsid w:val="00B0343B"/>
    <w:rsid w:val="00B03C1E"/>
    <w:rsid w:val="00B04400"/>
    <w:rsid w:val="00B04835"/>
    <w:rsid w:val="00B05A55"/>
    <w:rsid w:val="00B05DE1"/>
    <w:rsid w:val="00B06595"/>
    <w:rsid w:val="00B06862"/>
    <w:rsid w:val="00B10109"/>
    <w:rsid w:val="00B1085E"/>
    <w:rsid w:val="00B10F18"/>
    <w:rsid w:val="00B10FD1"/>
    <w:rsid w:val="00B112D5"/>
    <w:rsid w:val="00B11378"/>
    <w:rsid w:val="00B1219D"/>
    <w:rsid w:val="00B12735"/>
    <w:rsid w:val="00B12F44"/>
    <w:rsid w:val="00B12FBB"/>
    <w:rsid w:val="00B13C48"/>
    <w:rsid w:val="00B13E35"/>
    <w:rsid w:val="00B13EC0"/>
    <w:rsid w:val="00B14102"/>
    <w:rsid w:val="00B14D32"/>
    <w:rsid w:val="00B1507C"/>
    <w:rsid w:val="00B1557C"/>
    <w:rsid w:val="00B155DC"/>
    <w:rsid w:val="00B15766"/>
    <w:rsid w:val="00B15E4A"/>
    <w:rsid w:val="00B1666A"/>
    <w:rsid w:val="00B167C8"/>
    <w:rsid w:val="00B1686D"/>
    <w:rsid w:val="00B16BF7"/>
    <w:rsid w:val="00B17129"/>
    <w:rsid w:val="00B1741D"/>
    <w:rsid w:val="00B17447"/>
    <w:rsid w:val="00B17719"/>
    <w:rsid w:val="00B1771D"/>
    <w:rsid w:val="00B17B91"/>
    <w:rsid w:val="00B20209"/>
    <w:rsid w:val="00B203C9"/>
    <w:rsid w:val="00B2088D"/>
    <w:rsid w:val="00B208FF"/>
    <w:rsid w:val="00B21271"/>
    <w:rsid w:val="00B22E22"/>
    <w:rsid w:val="00B22F5F"/>
    <w:rsid w:val="00B23353"/>
    <w:rsid w:val="00B237E6"/>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413"/>
    <w:rsid w:val="00B32DC0"/>
    <w:rsid w:val="00B32E31"/>
    <w:rsid w:val="00B3346C"/>
    <w:rsid w:val="00B335E4"/>
    <w:rsid w:val="00B33C23"/>
    <w:rsid w:val="00B345B4"/>
    <w:rsid w:val="00B348B1"/>
    <w:rsid w:val="00B34A28"/>
    <w:rsid w:val="00B35046"/>
    <w:rsid w:val="00B357F4"/>
    <w:rsid w:val="00B35B6A"/>
    <w:rsid w:val="00B3692A"/>
    <w:rsid w:val="00B36D2B"/>
    <w:rsid w:val="00B37657"/>
    <w:rsid w:val="00B37AFD"/>
    <w:rsid w:val="00B37B07"/>
    <w:rsid w:val="00B4046F"/>
    <w:rsid w:val="00B406B3"/>
    <w:rsid w:val="00B40A36"/>
    <w:rsid w:val="00B41BCA"/>
    <w:rsid w:val="00B41D39"/>
    <w:rsid w:val="00B422C0"/>
    <w:rsid w:val="00B426CA"/>
    <w:rsid w:val="00B426E1"/>
    <w:rsid w:val="00B434C1"/>
    <w:rsid w:val="00B43718"/>
    <w:rsid w:val="00B4387A"/>
    <w:rsid w:val="00B44746"/>
    <w:rsid w:val="00B44854"/>
    <w:rsid w:val="00B44BA5"/>
    <w:rsid w:val="00B458D0"/>
    <w:rsid w:val="00B4792C"/>
    <w:rsid w:val="00B50CAE"/>
    <w:rsid w:val="00B512AD"/>
    <w:rsid w:val="00B5196C"/>
    <w:rsid w:val="00B525CB"/>
    <w:rsid w:val="00B52697"/>
    <w:rsid w:val="00B53D1A"/>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6F3"/>
    <w:rsid w:val="00B64EDB"/>
    <w:rsid w:val="00B65938"/>
    <w:rsid w:val="00B65C8A"/>
    <w:rsid w:val="00B65CE2"/>
    <w:rsid w:val="00B660AD"/>
    <w:rsid w:val="00B66109"/>
    <w:rsid w:val="00B66349"/>
    <w:rsid w:val="00B669B3"/>
    <w:rsid w:val="00B67FBF"/>
    <w:rsid w:val="00B70832"/>
    <w:rsid w:val="00B71376"/>
    <w:rsid w:val="00B716D7"/>
    <w:rsid w:val="00B719EA"/>
    <w:rsid w:val="00B72110"/>
    <w:rsid w:val="00B72B91"/>
    <w:rsid w:val="00B73019"/>
    <w:rsid w:val="00B7315F"/>
    <w:rsid w:val="00B7323A"/>
    <w:rsid w:val="00B7353B"/>
    <w:rsid w:val="00B737FB"/>
    <w:rsid w:val="00B73E5D"/>
    <w:rsid w:val="00B73EF3"/>
    <w:rsid w:val="00B7423D"/>
    <w:rsid w:val="00B74D05"/>
    <w:rsid w:val="00B74EF8"/>
    <w:rsid w:val="00B75893"/>
    <w:rsid w:val="00B771F4"/>
    <w:rsid w:val="00B7762A"/>
    <w:rsid w:val="00B777FA"/>
    <w:rsid w:val="00B77850"/>
    <w:rsid w:val="00B7796B"/>
    <w:rsid w:val="00B80C72"/>
    <w:rsid w:val="00B8101E"/>
    <w:rsid w:val="00B81964"/>
    <w:rsid w:val="00B81E6F"/>
    <w:rsid w:val="00B82123"/>
    <w:rsid w:val="00B8225B"/>
    <w:rsid w:val="00B82BB5"/>
    <w:rsid w:val="00B83182"/>
    <w:rsid w:val="00B839F0"/>
    <w:rsid w:val="00B851E4"/>
    <w:rsid w:val="00B8535C"/>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42A"/>
    <w:rsid w:val="00B9691F"/>
    <w:rsid w:val="00B96EEC"/>
    <w:rsid w:val="00B97232"/>
    <w:rsid w:val="00B97392"/>
    <w:rsid w:val="00B976C7"/>
    <w:rsid w:val="00B97A73"/>
    <w:rsid w:val="00BA0C54"/>
    <w:rsid w:val="00BA1382"/>
    <w:rsid w:val="00BA15E3"/>
    <w:rsid w:val="00BA1A85"/>
    <w:rsid w:val="00BA1A8C"/>
    <w:rsid w:val="00BA1D07"/>
    <w:rsid w:val="00BA20B6"/>
    <w:rsid w:val="00BA20D8"/>
    <w:rsid w:val="00BA22FC"/>
    <w:rsid w:val="00BA2C2A"/>
    <w:rsid w:val="00BA2F30"/>
    <w:rsid w:val="00BA3982"/>
    <w:rsid w:val="00BA405F"/>
    <w:rsid w:val="00BA4771"/>
    <w:rsid w:val="00BA482B"/>
    <w:rsid w:val="00BA5027"/>
    <w:rsid w:val="00BA55E0"/>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324"/>
    <w:rsid w:val="00BB57ED"/>
    <w:rsid w:val="00BB5A2D"/>
    <w:rsid w:val="00BB606C"/>
    <w:rsid w:val="00BB65C3"/>
    <w:rsid w:val="00BB662E"/>
    <w:rsid w:val="00BB67A9"/>
    <w:rsid w:val="00BB6C01"/>
    <w:rsid w:val="00BB7942"/>
    <w:rsid w:val="00BB7B13"/>
    <w:rsid w:val="00BB7CD1"/>
    <w:rsid w:val="00BC0F33"/>
    <w:rsid w:val="00BC14A7"/>
    <w:rsid w:val="00BC17CC"/>
    <w:rsid w:val="00BC209F"/>
    <w:rsid w:val="00BC24AD"/>
    <w:rsid w:val="00BC2898"/>
    <w:rsid w:val="00BC2928"/>
    <w:rsid w:val="00BC29BD"/>
    <w:rsid w:val="00BC2BB1"/>
    <w:rsid w:val="00BC30B3"/>
    <w:rsid w:val="00BC34A3"/>
    <w:rsid w:val="00BC3DD4"/>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81"/>
    <w:rsid w:val="00BE48C7"/>
    <w:rsid w:val="00BE4F66"/>
    <w:rsid w:val="00BE4FBF"/>
    <w:rsid w:val="00BE5238"/>
    <w:rsid w:val="00BE5742"/>
    <w:rsid w:val="00BE6074"/>
    <w:rsid w:val="00BE6D73"/>
    <w:rsid w:val="00BE7257"/>
    <w:rsid w:val="00BF020D"/>
    <w:rsid w:val="00BF0532"/>
    <w:rsid w:val="00BF0609"/>
    <w:rsid w:val="00BF0B32"/>
    <w:rsid w:val="00BF0EE8"/>
    <w:rsid w:val="00BF10ED"/>
    <w:rsid w:val="00BF1DD2"/>
    <w:rsid w:val="00BF23A3"/>
    <w:rsid w:val="00BF2A7E"/>
    <w:rsid w:val="00BF3331"/>
    <w:rsid w:val="00BF3A45"/>
    <w:rsid w:val="00BF436F"/>
    <w:rsid w:val="00BF5C05"/>
    <w:rsid w:val="00BF6A12"/>
    <w:rsid w:val="00BF6FC6"/>
    <w:rsid w:val="00BF775D"/>
    <w:rsid w:val="00BF7C52"/>
    <w:rsid w:val="00BF7F99"/>
    <w:rsid w:val="00C00713"/>
    <w:rsid w:val="00C009A0"/>
    <w:rsid w:val="00C01F74"/>
    <w:rsid w:val="00C020C1"/>
    <w:rsid w:val="00C02558"/>
    <w:rsid w:val="00C025FE"/>
    <w:rsid w:val="00C0285F"/>
    <w:rsid w:val="00C028F5"/>
    <w:rsid w:val="00C02F35"/>
    <w:rsid w:val="00C03305"/>
    <w:rsid w:val="00C03515"/>
    <w:rsid w:val="00C03738"/>
    <w:rsid w:val="00C037A6"/>
    <w:rsid w:val="00C04221"/>
    <w:rsid w:val="00C043F5"/>
    <w:rsid w:val="00C044E3"/>
    <w:rsid w:val="00C04607"/>
    <w:rsid w:val="00C04BDB"/>
    <w:rsid w:val="00C04F1B"/>
    <w:rsid w:val="00C052C6"/>
    <w:rsid w:val="00C05A61"/>
    <w:rsid w:val="00C05FBA"/>
    <w:rsid w:val="00C05FEE"/>
    <w:rsid w:val="00C066B4"/>
    <w:rsid w:val="00C06CCF"/>
    <w:rsid w:val="00C0794D"/>
    <w:rsid w:val="00C10E78"/>
    <w:rsid w:val="00C1159D"/>
    <w:rsid w:val="00C1233E"/>
    <w:rsid w:val="00C1276C"/>
    <w:rsid w:val="00C12FB3"/>
    <w:rsid w:val="00C13686"/>
    <w:rsid w:val="00C138BC"/>
    <w:rsid w:val="00C13D85"/>
    <w:rsid w:val="00C14575"/>
    <w:rsid w:val="00C14639"/>
    <w:rsid w:val="00C14E82"/>
    <w:rsid w:val="00C14FF6"/>
    <w:rsid w:val="00C15A85"/>
    <w:rsid w:val="00C1637C"/>
    <w:rsid w:val="00C1641B"/>
    <w:rsid w:val="00C165FC"/>
    <w:rsid w:val="00C167F7"/>
    <w:rsid w:val="00C16DCE"/>
    <w:rsid w:val="00C176D5"/>
    <w:rsid w:val="00C17D24"/>
    <w:rsid w:val="00C2082C"/>
    <w:rsid w:val="00C20EB0"/>
    <w:rsid w:val="00C21004"/>
    <w:rsid w:val="00C21005"/>
    <w:rsid w:val="00C2186B"/>
    <w:rsid w:val="00C218DF"/>
    <w:rsid w:val="00C21F0C"/>
    <w:rsid w:val="00C220B6"/>
    <w:rsid w:val="00C22D7C"/>
    <w:rsid w:val="00C22DDE"/>
    <w:rsid w:val="00C22F15"/>
    <w:rsid w:val="00C2338B"/>
    <w:rsid w:val="00C233CE"/>
    <w:rsid w:val="00C237DD"/>
    <w:rsid w:val="00C238F4"/>
    <w:rsid w:val="00C2393A"/>
    <w:rsid w:val="00C23A99"/>
    <w:rsid w:val="00C23AB5"/>
    <w:rsid w:val="00C245EC"/>
    <w:rsid w:val="00C245EE"/>
    <w:rsid w:val="00C24AE1"/>
    <w:rsid w:val="00C24B8D"/>
    <w:rsid w:val="00C24BD7"/>
    <w:rsid w:val="00C24F7A"/>
    <w:rsid w:val="00C25813"/>
    <w:rsid w:val="00C26C71"/>
    <w:rsid w:val="00C27143"/>
    <w:rsid w:val="00C27490"/>
    <w:rsid w:val="00C27D37"/>
    <w:rsid w:val="00C309E8"/>
    <w:rsid w:val="00C30C6E"/>
    <w:rsid w:val="00C32017"/>
    <w:rsid w:val="00C32571"/>
    <w:rsid w:val="00C325CD"/>
    <w:rsid w:val="00C3322E"/>
    <w:rsid w:val="00C337F5"/>
    <w:rsid w:val="00C3383E"/>
    <w:rsid w:val="00C33B90"/>
    <w:rsid w:val="00C3412F"/>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17B"/>
    <w:rsid w:val="00C438A2"/>
    <w:rsid w:val="00C439BE"/>
    <w:rsid w:val="00C43E53"/>
    <w:rsid w:val="00C451B2"/>
    <w:rsid w:val="00C4539B"/>
    <w:rsid w:val="00C45466"/>
    <w:rsid w:val="00C455C1"/>
    <w:rsid w:val="00C4581D"/>
    <w:rsid w:val="00C47472"/>
    <w:rsid w:val="00C47F18"/>
    <w:rsid w:val="00C500F0"/>
    <w:rsid w:val="00C504A7"/>
    <w:rsid w:val="00C506C9"/>
    <w:rsid w:val="00C50A16"/>
    <w:rsid w:val="00C51C9A"/>
    <w:rsid w:val="00C52C68"/>
    <w:rsid w:val="00C52D98"/>
    <w:rsid w:val="00C52DA1"/>
    <w:rsid w:val="00C53D24"/>
    <w:rsid w:val="00C53ED1"/>
    <w:rsid w:val="00C54640"/>
    <w:rsid w:val="00C547A6"/>
    <w:rsid w:val="00C54A3A"/>
    <w:rsid w:val="00C55C32"/>
    <w:rsid w:val="00C56A67"/>
    <w:rsid w:val="00C56CC2"/>
    <w:rsid w:val="00C56D8D"/>
    <w:rsid w:val="00C57498"/>
    <w:rsid w:val="00C5763C"/>
    <w:rsid w:val="00C5780C"/>
    <w:rsid w:val="00C5796B"/>
    <w:rsid w:val="00C57C64"/>
    <w:rsid w:val="00C6031F"/>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E2A"/>
    <w:rsid w:val="00C733BA"/>
    <w:rsid w:val="00C742F6"/>
    <w:rsid w:val="00C760DC"/>
    <w:rsid w:val="00C77777"/>
    <w:rsid w:val="00C8082B"/>
    <w:rsid w:val="00C80C6B"/>
    <w:rsid w:val="00C81A88"/>
    <w:rsid w:val="00C81D46"/>
    <w:rsid w:val="00C82298"/>
    <w:rsid w:val="00C82DC7"/>
    <w:rsid w:val="00C8331F"/>
    <w:rsid w:val="00C833B4"/>
    <w:rsid w:val="00C84284"/>
    <w:rsid w:val="00C84E33"/>
    <w:rsid w:val="00C85528"/>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065"/>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7019"/>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5A5"/>
    <w:rsid w:val="00CC4CB4"/>
    <w:rsid w:val="00CC4E5D"/>
    <w:rsid w:val="00CC4EF4"/>
    <w:rsid w:val="00CC50AE"/>
    <w:rsid w:val="00CC5FFE"/>
    <w:rsid w:val="00CC61B7"/>
    <w:rsid w:val="00CC61CA"/>
    <w:rsid w:val="00CC69EC"/>
    <w:rsid w:val="00CC71D3"/>
    <w:rsid w:val="00CC743D"/>
    <w:rsid w:val="00CD02ED"/>
    <w:rsid w:val="00CD050A"/>
    <w:rsid w:val="00CD1017"/>
    <w:rsid w:val="00CD205D"/>
    <w:rsid w:val="00CD2A22"/>
    <w:rsid w:val="00CD2B50"/>
    <w:rsid w:val="00CD3172"/>
    <w:rsid w:val="00CD4506"/>
    <w:rsid w:val="00CD520B"/>
    <w:rsid w:val="00CD592E"/>
    <w:rsid w:val="00CD5982"/>
    <w:rsid w:val="00CD5A1A"/>
    <w:rsid w:val="00CD7EFA"/>
    <w:rsid w:val="00CE020E"/>
    <w:rsid w:val="00CE0566"/>
    <w:rsid w:val="00CE1CD4"/>
    <w:rsid w:val="00CE2761"/>
    <w:rsid w:val="00CE28FC"/>
    <w:rsid w:val="00CE314E"/>
    <w:rsid w:val="00CE3A85"/>
    <w:rsid w:val="00CE3D5C"/>
    <w:rsid w:val="00CE3E09"/>
    <w:rsid w:val="00CE3E14"/>
    <w:rsid w:val="00CE44C7"/>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1060D"/>
    <w:rsid w:val="00D10D14"/>
    <w:rsid w:val="00D10E7C"/>
    <w:rsid w:val="00D11182"/>
    <w:rsid w:val="00D1137B"/>
    <w:rsid w:val="00D11508"/>
    <w:rsid w:val="00D11687"/>
    <w:rsid w:val="00D11807"/>
    <w:rsid w:val="00D11DB3"/>
    <w:rsid w:val="00D12D82"/>
    <w:rsid w:val="00D12F77"/>
    <w:rsid w:val="00D1306E"/>
    <w:rsid w:val="00D130B7"/>
    <w:rsid w:val="00D134CD"/>
    <w:rsid w:val="00D1401E"/>
    <w:rsid w:val="00D14B5F"/>
    <w:rsid w:val="00D14E13"/>
    <w:rsid w:val="00D14F23"/>
    <w:rsid w:val="00D160F6"/>
    <w:rsid w:val="00D165EE"/>
    <w:rsid w:val="00D16740"/>
    <w:rsid w:val="00D16A8B"/>
    <w:rsid w:val="00D16E39"/>
    <w:rsid w:val="00D171DE"/>
    <w:rsid w:val="00D172A4"/>
    <w:rsid w:val="00D175B2"/>
    <w:rsid w:val="00D17951"/>
    <w:rsid w:val="00D17AD8"/>
    <w:rsid w:val="00D2104A"/>
    <w:rsid w:val="00D21A58"/>
    <w:rsid w:val="00D21BB5"/>
    <w:rsid w:val="00D21FFC"/>
    <w:rsid w:val="00D223B6"/>
    <w:rsid w:val="00D223E8"/>
    <w:rsid w:val="00D224E1"/>
    <w:rsid w:val="00D22B0F"/>
    <w:rsid w:val="00D22BDD"/>
    <w:rsid w:val="00D22DC8"/>
    <w:rsid w:val="00D2477B"/>
    <w:rsid w:val="00D2522A"/>
    <w:rsid w:val="00D2531C"/>
    <w:rsid w:val="00D25428"/>
    <w:rsid w:val="00D2553E"/>
    <w:rsid w:val="00D2587F"/>
    <w:rsid w:val="00D26DE7"/>
    <w:rsid w:val="00D2742F"/>
    <w:rsid w:val="00D2754F"/>
    <w:rsid w:val="00D277C5"/>
    <w:rsid w:val="00D279D9"/>
    <w:rsid w:val="00D312DC"/>
    <w:rsid w:val="00D31B84"/>
    <w:rsid w:val="00D31C6A"/>
    <w:rsid w:val="00D31EDF"/>
    <w:rsid w:val="00D31FF9"/>
    <w:rsid w:val="00D32149"/>
    <w:rsid w:val="00D32256"/>
    <w:rsid w:val="00D32A27"/>
    <w:rsid w:val="00D32ABC"/>
    <w:rsid w:val="00D33FA4"/>
    <w:rsid w:val="00D34B25"/>
    <w:rsid w:val="00D34C7F"/>
    <w:rsid w:val="00D34F4E"/>
    <w:rsid w:val="00D357F3"/>
    <w:rsid w:val="00D35C0E"/>
    <w:rsid w:val="00D36FBF"/>
    <w:rsid w:val="00D373A8"/>
    <w:rsid w:val="00D379A5"/>
    <w:rsid w:val="00D37BB3"/>
    <w:rsid w:val="00D401BE"/>
    <w:rsid w:val="00D4043A"/>
    <w:rsid w:val="00D40DB0"/>
    <w:rsid w:val="00D41093"/>
    <w:rsid w:val="00D41858"/>
    <w:rsid w:val="00D41E24"/>
    <w:rsid w:val="00D41EEB"/>
    <w:rsid w:val="00D422DB"/>
    <w:rsid w:val="00D42AC2"/>
    <w:rsid w:val="00D4498E"/>
    <w:rsid w:val="00D4515F"/>
    <w:rsid w:val="00D451E8"/>
    <w:rsid w:val="00D466C9"/>
    <w:rsid w:val="00D47275"/>
    <w:rsid w:val="00D500ED"/>
    <w:rsid w:val="00D50DB9"/>
    <w:rsid w:val="00D517F6"/>
    <w:rsid w:val="00D51AB7"/>
    <w:rsid w:val="00D51E15"/>
    <w:rsid w:val="00D52B7E"/>
    <w:rsid w:val="00D52E2F"/>
    <w:rsid w:val="00D52F59"/>
    <w:rsid w:val="00D53445"/>
    <w:rsid w:val="00D53E3E"/>
    <w:rsid w:val="00D54620"/>
    <w:rsid w:val="00D55904"/>
    <w:rsid w:val="00D55DFF"/>
    <w:rsid w:val="00D5614E"/>
    <w:rsid w:val="00D5616F"/>
    <w:rsid w:val="00D57940"/>
    <w:rsid w:val="00D60327"/>
    <w:rsid w:val="00D61384"/>
    <w:rsid w:val="00D61526"/>
    <w:rsid w:val="00D61C39"/>
    <w:rsid w:val="00D61F81"/>
    <w:rsid w:val="00D620A6"/>
    <w:rsid w:val="00D623C0"/>
    <w:rsid w:val="00D62BE6"/>
    <w:rsid w:val="00D63359"/>
    <w:rsid w:val="00D63766"/>
    <w:rsid w:val="00D63912"/>
    <w:rsid w:val="00D63923"/>
    <w:rsid w:val="00D6451B"/>
    <w:rsid w:val="00D64B57"/>
    <w:rsid w:val="00D64FF1"/>
    <w:rsid w:val="00D651A1"/>
    <w:rsid w:val="00D65DEA"/>
    <w:rsid w:val="00D6650F"/>
    <w:rsid w:val="00D66579"/>
    <w:rsid w:val="00D66CF2"/>
    <w:rsid w:val="00D676D3"/>
    <w:rsid w:val="00D67B06"/>
    <w:rsid w:val="00D67BC7"/>
    <w:rsid w:val="00D67C3B"/>
    <w:rsid w:val="00D701F1"/>
    <w:rsid w:val="00D705D3"/>
    <w:rsid w:val="00D70E00"/>
    <w:rsid w:val="00D70F7C"/>
    <w:rsid w:val="00D715AC"/>
    <w:rsid w:val="00D71851"/>
    <w:rsid w:val="00D718CF"/>
    <w:rsid w:val="00D71B68"/>
    <w:rsid w:val="00D728F5"/>
    <w:rsid w:val="00D72E9D"/>
    <w:rsid w:val="00D73249"/>
    <w:rsid w:val="00D73419"/>
    <w:rsid w:val="00D73881"/>
    <w:rsid w:val="00D73CA9"/>
    <w:rsid w:val="00D751B7"/>
    <w:rsid w:val="00D7524B"/>
    <w:rsid w:val="00D75396"/>
    <w:rsid w:val="00D755C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A7D"/>
    <w:rsid w:val="00D82B57"/>
    <w:rsid w:val="00D82CE5"/>
    <w:rsid w:val="00D831E3"/>
    <w:rsid w:val="00D8342C"/>
    <w:rsid w:val="00D83D08"/>
    <w:rsid w:val="00D84983"/>
    <w:rsid w:val="00D84C00"/>
    <w:rsid w:val="00D85494"/>
    <w:rsid w:val="00D8582C"/>
    <w:rsid w:val="00D85D61"/>
    <w:rsid w:val="00D86015"/>
    <w:rsid w:val="00D8616D"/>
    <w:rsid w:val="00D8711B"/>
    <w:rsid w:val="00D87384"/>
    <w:rsid w:val="00D9015D"/>
    <w:rsid w:val="00D90683"/>
    <w:rsid w:val="00D90B2A"/>
    <w:rsid w:val="00D91483"/>
    <w:rsid w:val="00D914B4"/>
    <w:rsid w:val="00D915C8"/>
    <w:rsid w:val="00D9310B"/>
    <w:rsid w:val="00D931F3"/>
    <w:rsid w:val="00D93726"/>
    <w:rsid w:val="00D93F3E"/>
    <w:rsid w:val="00D9405B"/>
    <w:rsid w:val="00D94942"/>
    <w:rsid w:val="00D95145"/>
    <w:rsid w:val="00D96594"/>
    <w:rsid w:val="00D967CB"/>
    <w:rsid w:val="00D968D4"/>
    <w:rsid w:val="00D96E12"/>
    <w:rsid w:val="00D96EE0"/>
    <w:rsid w:val="00D97260"/>
    <w:rsid w:val="00D97BD1"/>
    <w:rsid w:val="00D97EF0"/>
    <w:rsid w:val="00DA00C3"/>
    <w:rsid w:val="00DA01E9"/>
    <w:rsid w:val="00DA06B8"/>
    <w:rsid w:val="00DA14A9"/>
    <w:rsid w:val="00DA1CB3"/>
    <w:rsid w:val="00DA286D"/>
    <w:rsid w:val="00DA2969"/>
    <w:rsid w:val="00DA29B7"/>
    <w:rsid w:val="00DA2E5F"/>
    <w:rsid w:val="00DA337C"/>
    <w:rsid w:val="00DA36B3"/>
    <w:rsid w:val="00DA40C1"/>
    <w:rsid w:val="00DA422F"/>
    <w:rsid w:val="00DA4842"/>
    <w:rsid w:val="00DA4C97"/>
    <w:rsid w:val="00DA5989"/>
    <w:rsid w:val="00DA5AB1"/>
    <w:rsid w:val="00DA5F9D"/>
    <w:rsid w:val="00DA6719"/>
    <w:rsid w:val="00DA69B2"/>
    <w:rsid w:val="00DA7462"/>
    <w:rsid w:val="00DA7AD0"/>
    <w:rsid w:val="00DB02D7"/>
    <w:rsid w:val="00DB03CC"/>
    <w:rsid w:val="00DB03F3"/>
    <w:rsid w:val="00DB12D4"/>
    <w:rsid w:val="00DB14F0"/>
    <w:rsid w:val="00DB1745"/>
    <w:rsid w:val="00DB19BB"/>
    <w:rsid w:val="00DB1A00"/>
    <w:rsid w:val="00DB1AFF"/>
    <w:rsid w:val="00DB219A"/>
    <w:rsid w:val="00DB244C"/>
    <w:rsid w:val="00DB3024"/>
    <w:rsid w:val="00DB3165"/>
    <w:rsid w:val="00DB387B"/>
    <w:rsid w:val="00DB4292"/>
    <w:rsid w:val="00DB4DF0"/>
    <w:rsid w:val="00DB5023"/>
    <w:rsid w:val="00DB6E46"/>
    <w:rsid w:val="00DB7117"/>
    <w:rsid w:val="00DB7760"/>
    <w:rsid w:val="00DB7DD4"/>
    <w:rsid w:val="00DC00B4"/>
    <w:rsid w:val="00DC0954"/>
    <w:rsid w:val="00DC0DF8"/>
    <w:rsid w:val="00DC15BA"/>
    <w:rsid w:val="00DC18CD"/>
    <w:rsid w:val="00DC1A68"/>
    <w:rsid w:val="00DC30B8"/>
    <w:rsid w:val="00DC478F"/>
    <w:rsid w:val="00DC50AA"/>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1FF6"/>
    <w:rsid w:val="00DD2A62"/>
    <w:rsid w:val="00DD2F2F"/>
    <w:rsid w:val="00DD2F7A"/>
    <w:rsid w:val="00DD36D2"/>
    <w:rsid w:val="00DD37C4"/>
    <w:rsid w:val="00DD3885"/>
    <w:rsid w:val="00DD3FDB"/>
    <w:rsid w:val="00DD5808"/>
    <w:rsid w:val="00DD5946"/>
    <w:rsid w:val="00DD5B04"/>
    <w:rsid w:val="00DD5DAE"/>
    <w:rsid w:val="00DD5EC6"/>
    <w:rsid w:val="00DD605F"/>
    <w:rsid w:val="00DD6A79"/>
    <w:rsid w:val="00DD72A0"/>
    <w:rsid w:val="00DD735D"/>
    <w:rsid w:val="00DD7F7D"/>
    <w:rsid w:val="00DD7FBE"/>
    <w:rsid w:val="00DE0159"/>
    <w:rsid w:val="00DE064A"/>
    <w:rsid w:val="00DE082D"/>
    <w:rsid w:val="00DE1410"/>
    <w:rsid w:val="00DE20C6"/>
    <w:rsid w:val="00DE3119"/>
    <w:rsid w:val="00DE3C24"/>
    <w:rsid w:val="00DE3FF0"/>
    <w:rsid w:val="00DE4105"/>
    <w:rsid w:val="00DE4BEA"/>
    <w:rsid w:val="00DE4E67"/>
    <w:rsid w:val="00DE5189"/>
    <w:rsid w:val="00DE7108"/>
    <w:rsid w:val="00DE78D1"/>
    <w:rsid w:val="00DE78FF"/>
    <w:rsid w:val="00DE7C6E"/>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1677"/>
    <w:rsid w:val="00E02186"/>
    <w:rsid w:val="00E025C2"/>
    <w:rsid w:val="00E026BB"/>
    <w:rsid w:val="00E027C5"/>
    <w:rsid w:val="00E03124"/>
    <w:rsid w:val="00E031C3"/>
    <w:rsid w:val="00E03951"/>
    <w:rsid w:val="00E03DB8"/>
    <w:rsid w:val="00E03F17"/>
    <w:rsid w:val="00E0420C"/>
    <w:rsid w:val="00E04EDD"/>
    <w:rsid w:val="00E05E70"/>
    <w:rsid w:val="00E064BC"/>
    <w:rsid w:val="00E070C1"/>
    <w:rsid w:val="00E07225"/>
    <w:rsid w:val="00E076B4"/>
    <w:rsid w:val="00E07B55"/>
    <w:rsid w:val="00E10579"/>
    <w:rsid w:val="00E109DD"/>
    <w:rsid w:val="00E11229"/>
    <w:rsid w:val="00E114CA"/>
    <w:rsid w:val="00E127D1"/>
    <w:rsid w:val="00E13867"/>
    <w:rsid w:val="00E1397F"/>
    <w:rsid w:val="00E13AB8"/>
    <w:rsid w:val="00E1482E"/>
    <w:rsid w:val="00E16382"/>
    <w:rsid w:val="00E1699C"/>
    <w:rsid w:val="00E16E75"/>
    <w:rsid w:val="00E1746D"/>
    <w:rsid w:val="00E17CAC"/>
    <w:rsid w:val="00E2012A"/>
    <w:rsid w:val="00E205A2"/>
    <w:rsid w:val="00E20BA4"/>
    <w:rsid w:val="00E210D0"/>
    <w:rsid w:val="00E21887"/>
    <w:rsid w:val="00E21CC0"/>
    <w:rsid w:val="00E23137"/>
    <w:rsid w:val="00E23980"/>
    <w:rsid w:val="00E23AB0"/>
    <w:rsid w:val="00E241E9"/>
    <w:rsid w:val="00E257C3"/>
    <w:rsid w:val="00E25CB3"/>
    <w:rsid w:val="00E25DA4"/>
    <w:rsid w:val="00E26237"/>
    <w:rsid w:val="00E26CB8"/>
    <w:rsid w:val="00E26D16"/>
    <w:rsid w:val="00E26FCF"/>
    <w:rsid w:val="00E27165"/>
    <w:rsid w:val="00E275D9"/>
    <w:rsid w:val="00E3044A"/>
    <w:rsid w:val="00E30E49"/>
    <w:rsid w:val="00E31A4A"/>
    <w:rsid w:val="00E3212A"/>
    <w:rsid w:val="00E3344A"/>
    <w:rsid w:val="00E33B29"/>
    <w:rsid w:val="00E33B62"/>
    <w:rsid w:val="00E3403D"/>
    <w:rsid w:val="00E344BD"/>
    <w:rsid w:val="00E34548"/>
    <w:rsid w:val="00E34E6C"/>
    <w:rsid w:val="00E353E2"/>
    <w:rsid w:val="00E36345"/>
    <w:rsid w:val="00E36C86"/>
    <w:rsid w:val="00E36CEB"/>
    <w:rsid w:val="00E37A28"/>
    <w:rsid w:val="00E400C7"/>
    <w:rsid w:val="00E40430"/>
    <w:rsid w:val="00E40690"/>
    <w:rsid w:val="00E40AEB"/>
    <w:rsid w:val="00E40E82"/>
    <w:rsid w:val="00E40FB8"/>
    <w:rsid w:val="00E41141"/>
    <w:rsid w:val="00E4143A"/>
    <w:rsid w:val="00E420B7"/>
    <w:rsid w:val="00E424C8"/>
    <w:rsid w:val="00E4251D"/>
    <w:rsid w:val="00E427EF"/>
    <w:rsid w:val="00E43D00"/>
    <w:rsid w:val="00E443B4"/>
    <w:rsid w:val="00E445E4"/>
    <w:rsid w:val="00E457CB"/>
    <w:rsid w:val="00E45D47"/>
    <w:rsid w:val="00E45DE4"/>
    <w:rsid w:val="00E45E63"/>
    <w:rsid w:val="00E4759C"/>
    <w:rsid w:val="00E50A7B"/>
    <w:rsid w:val="00E50B0B"/>
    <w:rsid w:val="00E50C57"/>
    <w:rsid w:val="00E510FE"/>
    <w:rsid w:val="00E514BA"/>
    <w:rsid w:val="00E51513"/>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68D"/>
    <w:rsid w:val="00E57811"/>
    <w:rsid w:val="00E57FB0"/>
    <w:rsid w:val="00E601BE"/>
    <w:rsid w:val="00E60A44"/>
    <w:rsid w:val="00E60B5F"/>
    <w:rsid w:val="00E613AE"/>
    <w:rsid w:val="00E61429"/>
    <w:rsid w:val="00E61ABB"/>
    <w:rsid w:val="00E61FD7"/>
    <w:rsid w:val="00E623E6"/>
    <w:rsid w:val="00E62BBF"/>
    <w:rsid w:val="00E62C76"/>
    <w:rsid w:val="00E630A2"/>
    <w:rsid w:val="00E630C0"/>
    <w:rsid w:val="00E63107"/>
    <w:rsid w:val="00E6312C"/>
    <w:rsid w:val="00E634E6"/>
    <w:rsid w:val="00E63DCE"/>
    <w:rsid w:val="00E642EF"/>
    <w:rsid w:val="00E645CF"/>
    <w:rsid w:val="00E64700"/>
    <w:rsid w:val="00E65074"/>
    <w:rsid w:val="00E65857"/>
    <w:rsid w:val="00E65E70"/>
    <w:rsid w:val="00E66087"/>
    <w:rsid w:val="00E66D79"/>
    <w:rsid w:val="00E66FF9"/>
    <w:rsid w:val="00E6706F"/>
    <w:rsid w:val="00E673A2"/>
    <w:rsid w:val="00E67856"/>
    <w:rsid w:val="00E679C8"/>
    <w:rsid w:val="00E70314"/>
    <w:rsid w:val="00E724E7"/>
    <w:rsid w:val="00E72B41"/>
    <w:rsid w:val="00E7347B"/>
    <w:rsid w:val="00E73792"/>
    <w:rsid w:val="00E73D03"/>
    <w:rsid w:val="00E7471C"/>
    <w:rsid w:val="00E7498A"/>
    <w:rsid w:val="00E7514E"/>
    <w:rsid w:val="00E76537"/>
    <w:rsid w:val="00E77784"/>
    <w:rsid w:val="00E77AF5"/>
    <w:rsid w:val="00E8035B"/>
    <w:rsid w:val="00E80985"/>
    <w:rsid w:val="00E820F4"/>
    <w:rsid w:val="00E82263"/>
    <w:rsid w:val="00E823F9"/>
    <w:rsid w:val="00E82C1F"/>
    <w:rsid w:val="00E83671"/>
    <w:rsid w:val="00E83D1E"/>
    <w:rsid w:val="00E840EE"/>
    <w:rsid w:val="00E84314"/>
    <w:rsid w:val="00E849CA"/>
    <w:rsid w:val="00E84A71"/>
    <w:rsid w:val="00E853F3"/>
    <w:rsid w:val="00E8556F"/>
    <w:rsid w:val="00E86556"/>
    <w:rsid w:val="00E86D35"/>
    <w:rsid w:val="00E86DC2"/>
    <w:rsid w:val="00E86E32"/>
    <w:rsid w:val="00E86F2E"/>
    <w:rsid w:val="00E8732E"/>
    <w:rsid w:val="00E879C7"/>
    <w:rsid w:val="00E90067"/>
    <w:rsid w:val="00E9011F"/>
    <w:rsid w:val="00E906EB"/>
    <w:rsid w:val="00E90CE2"/>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455"/>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7F1"/>
    <w:rsid w:val="00EB6ADA"/>
    <w:rsid w:val="00EB7132"/>
    <w:rsid w:val="00EB72CD"/>
    <w:rsid w:val="00EB749A"/>
    <w:rsid w:val="00EB76B6"/>
    <w:rsid w:val="00EB7D8A"/>
    <w:rsid w:val="00EC0487"/>
    <w:rsid w:val="00EC04F7"/>
    <w:rsid w:val="00EC05E2"/>
    <w:rsid w:val="00EC0E84"/>
    <w:rsid w:val="00EC16E2"/>
    <w:rsid w:val="00EC1CE7"/>
    <w:rsid w:val="00EC1DAE"/>
    <w:rsid w:val="00EC224E"/>
    <w:rsid w:val="00EC26F1"/>
    <w:rsid w:val="00EC2CAB"/>
    <w:rsid w:val="00EC33A8"/>
    <w:rsid w:val="00EC3ABE"/>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881"/>
    <w:rsid w:val="00ED2D27"/>
    <w:rsid w:val="00ED3347"/>
    <w:rsid w:val="00ED3441"/>
    <w:rsid w:val="00ED3860"/>
    <w:rsid w:val="00ED3954"/>
    <w:rsid w:val="00ED39AC"/>
    <w:rsid w:val="00ED43A2"/>
    <w:rsid w:val="00ED4967"/>
    <w:rsid w:val="00ED5140"/>
    <w:rsid w:val="00ED538C"/>
    <w:rsid w:val="00ED572F"/>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40A4"/>
    <w:rsid w:val="00EE41AA"/>
    <w:rsid w:val="00EE5454"/>
    <w:rsid w:val="00EE59B5"/>
    <w:rsid w:val="00EE5FB7"/>
    <w:rsid w:val="00EE6783"/>
    <w:rsid w:val="00EE678B"/>
    <w:rsid w:val="00EE7B54"/>
    <w:rsid w:val="00EE7C47"/>
    <w:rsid w:val="00EE7C88"/>
    <w:rsid w:val="00EE7C8B"/>
    <w:rsid w:val="00EF0209"/>
    <w:rsid w:val="00EF0EA4"/>
    <w:rsid w:val="00EF19A5"/>
    <w:rsid w:val="00EF1E97"/>
    <w:rsid w:val="00EF2436"/>
    <w:rsid w:val="00EF2547"/>
    <w:rsid w:val="00EF26F4"/>
    <w:rsid w:val="00EF28D8"/>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986"/>
    <w:rsid w:val="00F04ECA"/>
    <w:rsid w:val="00F04F8B"/>
    <w:rsid w:val="00F06CA4"/>
    <w:rsid w:val="00F06E19"/>
    <w:rsid w:val="00F06F84"/>
    <w:rsid w:val="00F0749E"/>
    <w:rsid w:val="00F076E7"/>
    <w:rsid w:val="00F07A86"/>
    <w:rsid w:val="00F07AA1"/>
    <w:rsid w:val="00F105AE"/>
    <w:rsid w:val="00F10618"/>
    <w:rsid w:val="00F10E7D"/>
    <w:rsid w:val="00F1108B"/>
    <w:rsid w:val="00F114FA"/>
    <w:rsid w:val="00F11768"/>
    <w:rsid w:val="00F11951"/>
    <w:rsid w:val="00F12262"/>
    <w:rsid w:val="00F12564"/>
    <w:rsid w:val="00F128D9"/>
    <w:rsid w:val="00F12AF8"/>
    <w:rsid w:val="00F12C52"/>
    <w:rsid w:val="00F13381"/>
    <w:rsid w:val="00F13828"/>
    <w:rsid w:val="00F13E62"/>
    <w:rsid w:val="00F13F51"/>
    <w:rsid w:val="00F148B7"/>
    <w:rsid w:val="00F14EA9"/>
    <w:rsid w:val="00F15505"/>
    <w:rsid w:val="00F15BFF"/>
    <w:rsid w:val="00F1634B"/>
    <w:rsid w:val="00F16E4F"/>
    <w:rsid w:val="00F171B2"/>
    <w:rsid w:val="00F17244"/>
    <w:rsid w:val="00F20931"/>
    <w:rsid w:val="00F20ECE"/>
    <w:rsid w:val="00F213A0"/>
    <w:rsid w:val="00F21D54"/>
    <w:rsid w:val="00F21EF4"/>
    <w:rsid w:val="00F221A2"/>
    <w:rsid w:val="00F23113"/>
    <w:rsid w:val="00F23255"/>
    <w:rsid w:val="00F23393"/>
    <w:rsid w:val="00F23759"/>
    <w:rsid w:val="00F24644"/>
    <w:rsid w:val="00F24BB1"/>
    <w:rsid w:val="00F25947"/>
    <w:rsid w:val="00F262D6"/>
    <w:rsid w:val="00F26F33"/>
    <w:rsid w:val="00F273D5"/>
    <w:rsid w:val="00F2748A"/>
    <w:rsid w:val="00F2786C"/>
    <w:rsid w:val="00F27886"/>
    <w:rsid w:val="00F300A8"/>
    <w:rsid w:val="00F302C6"/>
    <w:rsid w:val="00F30400"/>
    <w:rsid w:val="00F3079E"/>
    <w:rsid w:val="00F31289"/>
    <w:rsid w:val="00F3232D"/>
    <w:rsid w:val="00F32356"/>
    <w:rsid w:val="00F32F80"/>
    <w:rsid w:val="00F3399B"/>
    <w:rsid w:val="00F33F4B"/>
    <w:rsid w:val="00F346ED"/>
    <w:rsid w:val="00F34945"/>
    <w:rsid w:val="00F34E1E"/>
    <w:rsid w:val="00F3570C"/>
    <w:rsid w:val="00F363A4"/>
    <w:rsid w:val="00F36765"/>
    <w:rsid w:val="00F368FF"/>
    <w:rsid w:val="00F37068"/>
    <w:rsid w:val="00F373BF"/>
    <w:rsid w:val="00F37E5F"/>
    <w:rsid w:val="00F37F3F"/>
    <w:rsid w:val="00F40190"/>
    <w:rsid w:val="00F40992"/>
    <w:rsid w:val="00F40F72"/>
    <w:rsid w:val="00F41596"/>
    <w:rsid w:val="00F41D8B"/>
    <w:rsid w:val="00F42121"/>
    <w:rsid w:val="00F424B3"/>
    <w:rsid w:val="00F428B1"/>
    <w:rsid w:val="00F428B4"/>
    <w:rsid w:val="00F4345D"/>
    <w:rsid w:val="00F4387B"/>
    <w:rsid w:val="00F45921"/>
    <w:rsid w:val="00F45B91"/>
    <w:rsid w:val="00F46639"/>
    <w:rsid w:val="00F47026"/>
    <w:rsid w:val="00F476FD"/>
    <w:rsid w:val="00F50183"/>
    <w:rsid w:val="00F50D92"/>
    <w:rsid w:val="00F51765"/>
    <w:rsid w:val="00F51A51"/>
    <w:rsid w:val="00F51BC6"/>
    <w:rsid w:val="00F51CB4"/>
    <w:rsid w:val="00F52200"/>
    <w:rsid w:val="00F52324"/>
    <w:rsid w:val="00F52950"/>
    <w:rsid w:val="00F52C9D"/>
    <w:rsid w:val="00F533F1"/>
    <w:rsid w:val="00F53F4F"/>
    <w:rsid w:val="00F55185"/>
    <w:rsid w:val="00F55679"/>
    <w:rsid w:val="00F55C2A"/>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49F"/>
    <w:rsid w:val="00F67AF1"/>
    <w:rsid w:val="00F67D8B"/>
    <w:rsid w:val="00F700CD"/>
    <w:rsid w:val="00F701C5"/>
    <w:rsid w:val="00F70961"/>
    <w:rsid w:val="00F70A8F"/>
    <w:rsid w:val="00F71397"/>
    <w:rsid w:val="00F72389"/>
    <w:rsid w:val="00F72516"/>
    <w:rsid w:val="00F72FB4"/>
    <w:rsid w:val="00F732CF"/>
    <w:rsid w:val="00F735E5"/>
    <w:rsid w:val="00F73958"/>
    <w:rsid w:val="00F73B82"/>
    <w:rsid w:val="00F73E80"/>
    <w:rsid w:val="00F7469C"/>
    <w:rsid w:val="00F7492E"/>
    <w:rsid w:val="00F74945"/>
    <w:rsid w:val="00F749A3"/>
    <w:rsid w:val="00F74AE8"/>
    <w:rsid w:val="00F76768"/>
    <w:rsid w:val="00F76C11"/>
    <w:rsid w:val="00F77021"/>
    <w:rsid w:val="00F770AB"/>
    <w:rsid w:val="00F77E61"/>
    <w:rsid w:val="00F80221"/>
    <w:rsid w:val="00F802B0"/>
    <w:rsid w:val="00F80A0A"/>
    <w:rsid w:val="00F80C81"/>
    <w:rsid w:val="00F815AC"/>
    <w:rsid w:val="00F82E28"/>
    <w:rsid w:val="00F83B33"/>
    <w:rsid w:val="00F83CAE"/>
    <w:rsid w:val="00F840BF"/>
    <w:rsid w:val="00F8427A"/>
    <w:rsid w:val="00F843DF"/>
    <w:rsid w:val="00F84646"/>
    <w:rsid w:val="00F84899"/>
    <w:rsid w:val="00F84D4E"/>
    <w:rsid w:val="00F85585"/>
    <w:rsid w:val="00F859F0"/>
    <w:rsid w:val="00F85CC1"/>
    <w:rsid w:val="00F86B5D"/>
    <w:rsid w:val="00F87634"/>
    <w:rsid w:val="00F87C13"/>
    <w:rsid w:val="00F87C5A"/>
    <w:rsid w:val="00F87E29"/>
    <w:rsid w:val="00F87F18"/>
    <w:rsid w:val="00F87F37"/>
    <w:rsid w:val="00F87F68"/>
    <w:rsid w:val="00F90C4D"/>
    <w:rsid w:val="00F9165C"/>
    <w:rsid w:val="00F9167D"/>
    <w:rsid w:val="00F91CB2"/>
    <w:rsid w:val="00F927E8"/>
    <w:rsid w:val="00F9289C"/>
    <w:rsid w:val="00F92FC1"/>
    <w:rsid w:val="00F932D1"/>
    <w:rsid w:val="00F93DBC"/>
    <w:rsid w:val="00F93E41"/>
    <w:rsid w:val="00F94644"/>
    <w:rsid w:val="00F952E4"/>
    <w:rsid w:val="00F9537B"/>
    <w:rsid w:val="00F96079"/>
    <w:rsid w:val="00F963FC"/>
    <w:rsid w:val="00F97CF1"/>
    <w:rsid w:val="00FA015F"/>
    <w:rsid w:val="00FA0FAC"/>
    <w:rsid w:val="00FA10F7"/>
    <w:rsid w:val="00FA1817"/>
    <w:rsid w:val="00FA1DA2"/>
    <w:rsid w:val="00FA313F"/>
    <w:rsid w:val="00FA3414"/>
    <w:rsid w:val="00FA347A"/>
    <w:rsid w:val="00FA3CDE"/>
    <w:rsid w:val="00FA49B7"/>
    <w:rsid w:val="00FA5043"/>
    <w:rsid w:val="00FA60C1"/>
    <w:rsid w:val="00FA63DD"/>
    <w:rsid w:val="00FA65A3"/>
    <w:rsid w:val="00FA66F9"/>
    <w:rsid w:val="00FA6BCA"/>
    <w:rsid w:val="00FA6F8B"/>
    <w:rsid w:val="00FA727C"/>
    <w:rsid w:val="00FA7A30"/>
    <w:rsid w:val="00FB033F"/>
    <w:rsid w:val="00FB0880"/>
    <w:rsid w:val="00FB12E3"/>
    <w:rsid w:val="00FB1570"/>
    <w:rsid w:val="00FB193B"/>
    <w:rsid w:val="00FB1FBC"/>
    <w:rsid w:val="00FB27B7"/>
    <w:rsid w:val="00FB35E3"/>
    <w:rsid w:val="00FB4743"/>
    <w:rsid w:val="00FB4C98"/>
    <w:rsid w:val="00FB4CE3"/>
    <w:rsid w:val="00FB583C"/>
    <w:rsid w:val="00FB620F"/>
    <w:rsid w:val="00FB630E"/>
    <w:rsid w:val="00FB6738"/>
    <w:rsid w:val="00FB691B"/>
    <w:rsid w:val="00FB6BE6"/>
    <w:rsid w:val="00FB731C"/>
    <w:rsid w:val="00FB7628"/>
    <w:rsid w:val="00FC0363"/>
    <w:rsid w:val="00FC05A0"/>
    <w:rsid w:val="00FC0811"/>
    <w:rsid w:val="00FC09B3"/>
    <w:rsid w:val="00FC1196"/>
    <w:rsid w:val="00FC15EB"/>
    <w:rsid w:val="00FC162C"/>
    <w:rsid w:val="00FC18DC"/>
    <w:rsid w:val="00FC2477"/>
    <w:rsid w:val="00FC2AC4"/>
    <w:rsid w:val="00FC2D17"/>
    <w:rsid w:val="00FC2F73"/>
    <w:rsid w:val="00FC3A9B"/>
    <w:rsid w:val="00FC3AE1"/>
    <w:rsid w:val="00FC3DFC"/>
    <w:rsid w:val="00FC3EF4"/>
    <w:rsid w:val="00FC431B"/>
    <w:rsid w:val="00FC434C"/>
    <w:rsid w:val="00FC472C"/>
    <w:rsid w:val="00FC4FDF"/>
    <w:rsid w:val="00FC5CF4"/>
    <w:rsid w:val="00FC5D64"/>
    <w:rsid w:val="00FC61D6"/>
    <w:rsid w:val="00FC6A39"/>
    <w:rsid w:val="00FC6DB9"/>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1E8C"/>
    <w:rsid w:val="00FE24F4"/>
    <w:rsid w:val="00FE2560"/>
    <w:rsid w:val="00FE35D0"/>
    <w:rsid w:val="00FE42ED"/>
    <w:rsid w:val="00FE4E06"/>
    <w:rsid w:val="00FE55A7"/>
    <w:rsid w:val="00FE5C5A"/>
    <w:rsid w:val="00FE601E"/>
    <w:rsid w:val="00FE6432"/>
    <w:rsid w:val="00FE72A0"/>
    <w:rsid w:val="00FF0050"/>
    <w:rsid w:val="00FF045F"/>
    <w:rsid w:val="00FF0816"/>
    <w:rsid w:val="00FF13D4"/>
    <w:rsid w:val="00FF2053"/>
    <w:rsid w:val="00FF3B37"/>
    <w:rsid w:val="00FF3CC7"/>
    <w:rsid w:val="00FF3D6F"/>
    <w:rsid w:val="00FF441A"/>
    <w:rsid w:val="00FF44D7"/>
    <w:rsid w:val="00FF4BD8"/>
    <w:rsid w:val="00FF4D11"/>
    <w:rsid w:val="00FF5214"/>
    <w:rsid w:val="00FF596E"/>
    <w:rsid w:val="00FF5B59"/>
    <w:rsid w:val="00FF5BFD"/>
    <w:rsid w:val="00FF6095"/>
    <w:rsid w:val="00FF62FE"/>
    <w:rsid w:val="00FF6553"/>
    <w:rsid w:val="00FF70BD"/>
    <w:rsid w:val="00FF7124"/>
    <w:rsid w:val="00FF7A39"/>
    <w:rsid w:val="029BC757"/>
    <w:rsid w:val="3569F5A8"/>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826938">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10173570">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15430727">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214295">
      <w:bodyDiv w:val="1"/>
      <w:marLeft w:val="0"/>
      <w:marRight w:val="0"/>
      <w:marTop w:val="0"/>
      <w:marBottom w:val="0"/>
      <w:divBdr>
        <w:top w:val="none" w:sz="0" w:space="0" w:color="auto"/>
        <w:left w:val="none" w:sz="0" w:space="0" w:color="auto"/>
        <w:bottom w:val="none" w:sz="0" w:space="0" w:color="auto"/>
        <w:right w:val="none" w:sz="0" w:space="0" w:color="auto"/>
      </w:divBdr>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6786160">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709385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3345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76343">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73372197">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1393228">
      <w:bodyDiv w:val="1"/>
      <w:marLeft w:val="0"/>
      <w:marRight w:val="0"/>
      <w:marTop w:val="0"/>
      <w:marBottom w:val="0"/>
      <w:divBdr>
        <w:top w:val="none" w:sz="0" w:space="0" w:color="auto"/>
        <w:left w:val="none" w:sz="0" w:space="0" w:color="auto"/>
        <w:bottom w:val="none" w:sz="0" w:space="0" w:color="auto"/>
        <w:right w:val="none" w:sz="0" w:space="0" w:color="auto"/>
      </w:divBdr>
      <w:divsChild>
        <w:div w:id="1693536321">
          <w:marLeft w:val="0"/>
          <w:marRight w:val="0"/>
          <w:marTop w:val="0"/>
          <w:marBottom w:val="0"/>
          <w:divBdr>
            <w:top w:val="none" w:sz="0" w:space="0" w:color="auto"/>
            <w:left w:val="none" w:sz="0" w:space="0" w:color="auto"/>
            <w:bottom w:val="none" w:sz="0" w:space="0" w:color="auto"/>
            <w:right w:val="none" w:sz="0" w:space="0" w:color="auto"/>
          </w:divBdr>
        </w:div>
      </w:divsChild>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2</TotalTime>
  <Pages>10</Pages>
  <Words>3247</Words>
  <Characters>17861</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Alejandro Sarmiento</cp:lastModifiedBy>
  <cp:revision>2</cp:revision>
  <cp:lastPrinted>2020-01-30T15:05:00Z</cp:lastPrinted>
  <dcterms:created xsi:type="dcterms:W3CDTF">2021-04-07T14:58:00Z</dcterms:created>
  <dcterms:modified xsi:type="dcterms:W3CDTF">2021-04-07T14:58:00Z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