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3CAC71" w14:textId="5282EFA7" w:rsidR="002415B8" w:rsidRPr="00DC78F6" w:rsidRDefault="00B55C69" w:rsidP="00DC78F6">
      <w:pPr>
        <w:jc w:val="right"/>
        <w:rPr>
          <w:rFonts w:ascii="Arial" w:eastAsia="Calibri" w:hAnsi="Arial" w:cs="Arial"/>
          <w:b/>
          <w:sz w:val="20"/>
          <w:szCs w:val="20"/>
          <w:lang w:val="es-ES_tradnl"/>
        </w:rPr>
      </w:pPr>
      <w:bookmarkStart w:id="0" w:name="_Hlk28946138"/>
      <w:bookmarkStart w:id="1" w:name="_Hlk29548183"/>
      <w:r w:rsidRPr="00DC78F6">
        <w:rPr>
          <w:rFonts w:ascii="Arial" w:hAnsi="Arial" w:cs="Arial"/>
          <w:bCs/>
          <w:sz w:val="16"/>
          <w:szCs w:val="16"/>
          <w:lang w:val="es-ES_tradnl" w:eastAsia="es-ES"/>
        </w:rPr>
        <w:t>CCE-DES-FM-17</w:t>
      </w:r>
      <w:bookmarkEnd w:id="0"/>
      <w:bookmarkEnd w:id="1"/>
    </w:p>
    <w:p w14:paraId="55FBD910" w14:textId="77777777" w:rsidR="008536BB" w:rsidRPr="00DC78F6" w:rsidRDefault="008536BB" w:rsidP="00DC78F6">
      <w:pPr>
        <w:spacing w:line="276" w:lineRule="auto"/>
        <w:jc w:val="both"/>
        <w:rPr>
          <w:rFonts w:ascii="Arial" w:hAnsi="Arial" w:cs="Arial"/>
          <w:noProof/>
          <w:sz w:val="22"/>
          <w:lang w:val="es-ES_tradnl"/>
        </w:rPr>
      </w:pPr>
    </w:p>
    <w:p w14:paraId="6A9E6ADF" w14:textId="169A7A08" w:rsidR="00EC224E" w:rsidRPr="00DC78F6" w:rsidRDefault="00EC224E" w:rsidP="00DC78F6">
      <w:pPr>
        <w:jc w:val="both"/>
        <w:rPr>
          <w:rFonts w:ascii="Arial" w:eastAsia="Calibri" w:hAnsi="Arial" w:cs="Arial"/>
          <w:b/>
          <w:sz w:val="22"/>
          <w:lang w:val="es-ES_tradnl"/>
        </w:rPr>
      </w:pPr>
      <w:r w:rsidRPr="00DC78F6">
        <w:rPr>
          <w:rFonts w:ascii="Arial" w:eastAsia="Calibri" w:hAnsi="Arial" w:cs="Arial"/>
          <w:b/>
          <w:sz w:val="22"/>
          <w:lang w:val="es-ES_tradnl"/>
        </w:rPr>
        <w:t xml:space="preserve">LEY DE EMPRENDIMIENTO – Ley </w:t>
      </w:r>
      <w:r w:rsidR="001F0325" w:rsidRPr="00DC78F6">
        <w:rPr>
          <w:rFonts w:ascii="Arial" w:eastAsia="Calibri" w:hAnsi="Arial" w:cs="Arial"/>
          <w:b/>
          <w:sz w:val="22"/>
          <w:lang w:val="es-ES_tradnl"/>
        </w:rPr>
        <w:t>2069</w:t>
      </w:r>
      <w:r w:rsidRPr="00DC78F6">
        <w:rPr>
          <w:rFonts w:ascii="Arial" w:eastAsia="Calibri" w:hAnsi="Arial" w:cs="Arial"/>
          <w:b/>
          <w:sz w:val="22"/>
          <w:lang w:val="es-ES_tradnl"/>
        </w:rPr>
        <w:t xml:space="preserve"> de 2020 – Vigencia </w:t>
      </w:r>
    </w:p>
    <w:p w14:paraId="5A76D430" w14:textId="77777777" w:rsidR="00EC224E" w:rsidRPr="00DC78F6" w:rsidRDefault="00EC224E" w:rsidP="00DC78F6">
      <w:pPr>
        <w:jc w:val="both"/>
        <w:rPr>
          <w:rFonts w:ascii="Arial" w:eastAsia="Calibri" w:hAnsi="Arial" w:cs="Arial"/>
          <w:b/>
          <w:sz w:val="22"/>
          <w:lang w:val="es-ES_tradnl"/>
        </w:rPr>
      </w:pPr>
    </w:p>
    <w:p w14:paraId="0D9471D6" w14:textId="77777777" w:rsidR="00C167F7" w:rsidRPr="00DC78F6" w:rsidRDefault="00C167F7" w:rsidP="00DC78F6">
      <w:pPr>
        <w:jc w:val="both"/>
        <w:rPr>
          <w:rFonts w:ascii="Arial" w:eastAsia="Calibri" w:hAnsi="Arial" w:cs="Arial"/>
          <w:sz w:val="20"/>
          <w:szCs w:val="20"/>
          <w:lang w:val="es-ES_tradnl"/>
        </w:rPr>
      </w:pPr>
      <w:r w:rsidRPr="00DC78F6">
        <w:rPr>
          <w:rFonts w:ascii="Arial" w:eastAsia="Calibri" w:hAnsi="Arial" w:cs="Arial"/>
          <w:sz w:val="20"/>
          <w:szCs w:val="20"/>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dicha Ley.</w:t>
      </w:r>
    </w:p>
    <w:p w14:paraId="12DFC6D5" w14:textId="77777777" w:rsidR="00C167F7" w:rsidRPr="00DC78F6" w:rsidRDefault="00C167F7" w:rsidP="00DC78F6">
      <w:pPr>
        <w:jc w:val="both"/>
        <w:rPr>
          <w:rFonts w:ascii="Arial" w:eastAsia="Calibri" w:hAnsi="Arial" w:cs="Arial"/>
          <w:sz w:val="20"/>
          <w:szCs w:val="20"/>
          <w:lang w:val="es-ES_tradnl"/>
        </w:rPr>
      </w:pPr>
    </w:p>
    <w:p w14:paraId="2DDB93AD" w14:textId="77777777" w:rsidR="00C167F7" w:rsidRPr="00DC78F6" w:rsidRDefault="00C167F7" w:rsidP="00DC78F6">
      <w:pPr>
        <w:jc w:val="both"/>
        <w:rPr>
          <w:rFonts w:ascii="Arial" w:eastAsia="Calibri" w:hAnsi="Arial" w:cs="Arial"/>
          <w:sz w:val="20"/>
          <w:szCs w:val="20"/>
          <w:lang w:val="es-ES_tradnl"/>
        </w:rPr>
      </w:pPr>
      <w:r w:rsidRPr="00DC78F6">
        <w:rPr>
          <w:rFonts w:ascii="Arial" w:eastAsia="Calibri" w:hAnsi="Arial" w:cs="Arial"/>
          <w:sz w:val="20"/>
          <w:szCs w:val="20"/>
          <w:lang w:val="es-ES_tradnl"/>
        </w:rPr>
        <w:t xml:space="preserve">En cuando al contenido de la Ley en comento, es importante señalar que, como lo expresa su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DC78F6">
        <w:rPr>
          <w:rFonts w:ascii="Arial" w:eastAsia="Calibri" w:hAnsi="Arial" w:cs="Arial"/>
          <w:sz w:val="20"/>
          <w:szCs w:val="20"/>
          <w:lang w:val="es-ES_tradnl"/>
        </w:rPr>
        <w:t>de acuerdo a</w:t>
      </w:r>
      <w:proofErr w:type="gramEnd"/>
      <w:r w:rsidRPr="00DC78F6">
        <w:rPr>
          <w:rFonts w:ascii="Arial" w:eastAsia="Calibri" w:hAnsi="Arial" w:cs="Arial"/>
          <w:sz w:val="20"/>
          <w:szCs w:val="20"/>
          <w:lang w:val="es-ES_tradnl"/>
        </w:rPr>
        <w:t xml:space="preserve"> las realidades socioeconómicas de cada región». En desarrollo de esta finalidad, se establecen medidas de apoyo para las micro, pequeñas y medianas empresas –«</w:t>
      </w:r>
      <w:proofErr w:type="spellStart"/>
      <w:r w:rsidRPr="00DC78F6">
        <w:rPr>
          <w:rFonts w:ascii="Arial" w:eastAsia="Calibri" w:hAnsi="Arial" w:cs="Arial"/>
          <w:sz w:val="20"/>
          <w:szCs w:val="20"/>
          <w:lang w:val="es-ES_tradnl"/>
        </w:rPr>
        <w:t>mipymes</w:t>
      </w:r>
      <w:proofErr w:type="spellEnd"/>
      <w:r w:rsidRPr="00DC78F6">
        <w:rPr>
          <w:rFonts w:ascii="Arial" w:eastAsia="Calibri" w:hAnsi="Arial" w:cs="Arial"/>
          <w:sz w:val="20"/>
          <w:szCs w:val="20"/>
          <w:lang w:val="es-ES_tradnl"/>
        </w:rPr>
        <w:t>»–, mediante la racionalización y simplificación de los trámites y tarifas, así como la consagración de incentivos a favor de aquellas dentro del sistema de compras y contratación pública. También se consagran mecanismos de acceso al financiamiento, se unifican las fuentes de emprendimiento y de desarrollo empresarial, para fortalecer y promover los distintos sectores de la economía, y se prevén medidas de educación para el emprendimiento y la innovación.</w:t>
      </w:r>
    </w:p>
    <w:p w14:paraId="19641C5C" w14:textId="2925DEE5" w:rsidR="00EC224E" w:rsidRPr="00DC78F6" w:rsidRDefault="00EC224E" w:rsidP="00DC78F6">
      <w:pPr>
        <w:jc w:val="both"/>
        <w:rPr>
          <w:rFonts w:ascii="Arial" w:eastAsia="Calibri" w:hAnsi="Arial" w:cs="Arial"/>
          <w:sz w:val="20"/>
          <w:szCs w:val="20"/>
          <w:lang w:val="es-ES_tradnl"/>
        </w:rPr>
      </w:pPr>
    </w:p>
    <w:p w14:paraId="2CE4B7B5" w14:textId="71DE7437" w:rsidR="0038484C" w:rsidRPr="00DC78F6" w:rsidRDefault="0038484C" w:rsidP="00DC78F6">
      <w:pPr>
        <w:jc w:val="both"/>
        <w:rPr>
          <w:rFonts w:ascii="Arial" w:eastAsia="Calibri" w:hAnsi="Arial" w:cs="Arial"/>
          <w:b/>
          <w:bCs/>
          <w:sz w:val="22"/>
          <w:szCs w:val="22"/>
          <w:lang w:val="es-ES_tradnl"/>
        </w:rPr>
      </w:pPr>
      <w:r w:rsidRPr="00DC78F6">
        <w:rPr>
          <w:rFonts w:ascii="Arial" w:eastAsia="Calibri" w:hAnsi="Arial" w:cs="Arial"/>
          <w:b/>
          <w:bCs/>
          <w:sz w:val="22"/>
          <w:szCs w:val="22"/>
          <w:lang w:val="es-ES_tradnl"/>
        </w:rPr>
        <w:t>MÍNIMA CUANTÍA – Ley 2069 de 2020 – Artículo 30 – Modificación –</w:t>
      </w:r>
      <w:r w:rsidR="006D58F2" w:rsidRPr="00DC78F6">
        <w:rPr>
          <w:rFonts w:ascii="Arial" w:eastAsia="Calibri" w:hAnsi="Arial" w:cs="Arial"/>
          <w:b/>
          <w:bCs/>
          <w:sz w:val="22"/>
          <w:szCs w:val="22"/>
          <w:lang w:val="es-ES_tradnl"/>
        </w:rPr>
        <w:t xml:space="preserve"> </w:t>
      </w:r>
      <w:proofErr w:type="spellStart"/>
      <w:r w:rsidR="006D58F2" w:rsidRPr="00DC78F6">
        <w:rPr>
          <w:rFonts w:ascii="Arial" w:eastAsia="Calibri" w:hAnsi="Arial" w:cs="Arial"/>
          <w:b/>
          <w:bCs/>
          <w:sz w:val="22"/>
          <w:szCs w:val="22"/>
          <w:lang w:val="es-ES_tradnl"/>
        </w:rPr>
        <w:t>Mipymes</w:t>
      </w:r>
      <w:proofErr w:type="spellEnd"/>
    </w:p>
    <w:p w14:paraId="74A6C4B4" w14:textId="77777777" w:rsidR="0038484C" w:rsidRPr="00DC78F6" w:rsidRDefault="0038484C" w:rsidP="00DC78F6">
      <w:pPr>
        <w:jc w:val="both"/>
        <w:rPr>
          <w:rFonts w:ascii="Arial" w:eastAsia="Calibri" w:hAnsi="Arial" w:cs="Arial"/>
          <w:sz w:val="20"/>
          <w:szCs w:val="20"/>
          <w:lang w:val="es-ES_tradnl"/>
        </w:rPr>
      </w:pPr>
    </w:p>
    <w:p w14:paraId="62239ACA" w14:textId="45DCDBA5" w:rsidR="0038484C" w:rsidRPr="00DC78F6" w:rsidRDefault="0038484C" w:rsidP="00DC78F6">
      <w:pPr>
        <w:jc w:val="both"/>
        <w:rPr>
          <w:rFonts w:ascii="Arial" w:eastAsia="Calibri" w:hAnsi="Arial" w:cs="Arial"/>
          <w:sz w:val="20"/>
          <w:szCs w:val="20"/>
          <w:lang w:val="es-ES_tradnl"/>
        </w:rPr>
      </w:pPr>
      <w:r w:rsidRPr="00DC78F6">
        <w:rPr>
          <w:rFonts w:ascii="Arial" w:eastAsia="Calibri" w:hAnsi="Arial" w:cs="Arial"/>
          <w:sz w:val="20"/>
          <w:szCs w:val="20"/>
          <w:lang w:val="es-ES_tradnl"/>
        </w:rPr>
        <w:t xml:space="preserve">[…] artículo 30 de la Ley 2069 de 2020 conserva a grandes rasgos el procedimiento previsto en el derogado artículo 94 de la Ley 1474 de 2011, el cual define los aspectos generales del procedimiento </w:t>
      </w:r>
      <w:proofErr w:type="gramStart"/>
      <w:r w:rsidRPr="00DC78F6">
        <w:rPr>
          <w:rFonts w:ascii="Arial" w:eastAsia="Calibri" w:hAnsi="Arial" w:cs="Arial"/>
          <w:sz w:val="20"/>
          <w:szCs w:val="20"/>
          <w:lang w:val="es-ES_tradnl"/>
        </w:rPr>
        <w:t>contractual .</w:t>
      </w:r>
      <w:proofErr w:type="gramEnd"/>
      <w:r w:rsidRPr="00DC78F6">
        <w:rPr>
          <w:rFonts w:ascii="Arial" w:eastAsia="Calibri" w:hAnsi="Arial" w:cs="Arial"/>
          <w:sz w:val="20"/>
          <w:szCs w:val="20"/>
          <w:lang w:val="es-ES_tradnl"/>
        </w:rPr>
        <w:t xml:space="preserve"> No obstante, aludiendo expresamente al desarrollo reglamentario, el parágrafo primero introduce el siguiente cambio: «Las particularidades del procedimiento aquí previsto, así como la posibilidad que tengan las entidades de realizar estas adquisiciones a </w:t>
      </w:r>
      <w:proofErr w:type="spellStart"/>
      <w:r w:rsidRPr="00DC78F6">
        <w:rPr>
          <w:rFonts w:ascii="Arial" w:eastAsia="Calibri" w:hAnsi="Arial" w:cs="Arial"/>
          <w:sz w:val="20"/>
          <w:szCs w:val="20"/>
          <w:lang w:val="es-ES_tradnl"/>
        </w:rPr>
        <w:t>Mipymes</w:t>
      </w:r>
      <w:proofErr w:type="spellEnd"/>
      <w:r w:rsidRPr="00DC78F6">
        <w:rPr>
          <w:rFonts w:ascii="Arial" w:eastAsia="Calibri" w:hAnsi="Arial" w:cs="Arial"/>
          <w:sz w:val="20"/>
          <w:szCs w:val="20"/>
          <w:lang w:val="es-ES_tradnl"/>
        </w:rPr>
        <w:t xml:space="preserve"> o establecimientos que correspondan a la definición de "gran almacén" señalada por la Superintendencia de Industria y Comercio, se determinarán en el reglamento que para el efecto expida el Gobierno Nacional» (Énfasis fuera de texto). </w:t>
      </w:r>
    </w:p>
    <w:p w14:paraId="432F1BCA" w14:textId="77777777" w:rsidR="0038484C" w:rsidRPr="00DC78F6" w:rsidRDefault="0038484C" w:rsidP="00DC78F6">
      <w:pPr>
        <w:jc w:val="both"/>
        <w:rPr>
          <w:rFonts w:ascii="Arial" w:eastAsia="Calibri" w:hAnsi="Arial" w:cs="Arial"/>
          <w:sz w:val="20"/>
          <w:szCs w:val="20"/>
          <w:lang w:val="es-ES_tradnl"/>
        </w:rPr>
      </w:pPr>
    </w:p>
    <w:p w14:paraId="07CFC51D" w14:textId="12FD4B24" w:rsidR="0038484C" w:rsidRPr="00DC78F6" w:rsidRDefault="0038484C" w:rsidP="00DC78F6">
      <w:pPr>
        <w:jc w:val="both"/>
        <w:rPr>
          <w:rFonts w:ascii="Arial" w:eastAsia="Calibri" w:hAnsi="Arial" w:cs="Arial"/>
          <w:sz w:val="20"/>
          <w:szCs w:val="20"/>
          <w:lang w:val="es-ES_tradnl"/>
        </w:rPr>
      </w:pPr>
      <w:r w:rsidRPr="00DC78F6">
        <w:rPr>
          <w:rFonts w:ascii="Arial" w:eastAsia="Calibri" w:hAnsi="Arial" w:cs="Arial"/>
          <w:sz w:val="20"/>
          <w:szCs w:val="20"/>
          <w:lang w:val="es-ES_tradnl"/>
        </w:rPr>
        <w:t xml:space="preserve">Esta modificación es importante, pues antes de la Ley de Emprendimiento era imposible limitar a </w:t>
      </w:r>
      <w:proofErr w:type="spellStart"/>
      <w:r w:rsidRPr="00DC78F6">
        <w:rPr>
          <w:rFonts w:ascii="Arial" w:eastAsia="Calibri" w:hAnsi="Arial" w:cs="Arial"/>
          <w:sz w:val="20"/>
          <w:szCs w:val="20"/>
          <w:lang w:val="es-ES_tradnl"/>
        </w:rPr>
        <w:t>mipymes</w:t>
      </w:r>
      <w:proofErr w:type="spellEnd"/>
      <w:r w:rsidRPr="00DC78F6">
        <w:rPr>
          <w:rFonts w:ascii="Arial" w:eastAsia="Calibri" w:hAnsi="Arial" w:cs="Arial"/>
          <w:sz w:val="20"/>
          <w:szCs w:val="20"/>
          <w:lang w:val="es-ES_tradnl"/>
        </w:rPr>
        <w:t xml:space="preserve"> la mínima cuantía, especialmente, cuando el artículo 94 la Ley 1474 de 2011 disponía que no era aplicable la Ley 816 de 2003, «Por medio de la cual se apoya a la industria nacional a través de la contratación pública», ni el artículo 12 de la Ley 1150 de 2007, relacionado con la promoción del desarrollo en la contratación pública. A partir de la expedición del artículo 30, parágrafo 2, de la Ley 2069 de 2020, «La contratación a que se refiere el presente artículo se realizará exclusivamente con las reglas en él contempladas y en su reglamentación. En particular no se aplicará lo previsto en la Ley 816 de 2003». Es decir, al no prohibir la aplicación del artículo 12 de la Ley 1150 de 2007, la norma –además de reiterar la importancia de su reglamentación posterior– permite las convocatorias limitadas a </w:t>
      </w:r>
      <w:proofErr w:type="spellStart"/>
      <w:r w:rsidRPr="00DC78F6">
        <w:rPr>
          <w:rFonts w:ascii="Arial" w:eastAsia="Calibri" w:hAnsi="Arial" w:cs="Arial"/>
          <w:sz w:val="20"/>
          <w:szCs w:val="20"/>
          <w:lang w:val="es-ES_tradnl"/>
        </w:rPr>
        <w:t>mipymes</w:t>
      </w:r>
      <w:proofErr w:type="spellEnd"/>
      <w:r w:rsidRPr="00DC78F6">
        <w:rPr>
          <w:rFonts w:ascii="Arial" w:eastAsia="Calibri" w:hAnsi="Arial" w:cs="Arial"/>
          <w:sz w:val="20"/>
          <w:szCs w:val="20"/>
          <w:lang w:val="es-ES_tradnl"/>
        </w:rPr>
        <w:t xml:space="preserve"> en esta modalidad de selección.</w:t>
      </w:r>
    </w:p>
    <w:p w14:paraId="1A386545" w14:textId="0091BC98" w:rsidR="0014040B" w:rsidRPr="00DC78F6" w:rsidRDefault="0014040B" w:rsidP="00DC78F6">
      <w:pPr>
        <w:jc w:val="both"/>
        <w:rPr>
          <w:rFonts w:ascii="Arial" w:eastAsia="Calibri" w:hAnsi="Arial" w:cs="Arial"/>
          <w:sz w:val="20"/>
          <w:szCs w:val="20"/>
          <w:lang w:val="es-ES_tradnl"/>
        </w:rPr>
      </w:pPr>
    </w:p>
    <w:p w14:paraId="71FCD35B" w14:textId="0C167D62" w:rsidR="0014040B" w:rsidRPr="00DC78F6" w:rsidRDefault="0014040B" w:rsidP="00DC78F6">
      <w:pPr>
        <w:jc w:val="both"/>
        <w:rPr>
          <w:rFonts w:ascii="Arial" w:eastAsia="Calibri" w:hAnsi="Arial" w:cs="Arial"/>
          <w:b/>
          <w:bCs/>
          <w:sz w:val="22"/>
          <w:szCs w:val="22"/>
          <w:lang w:val="es-ES_tradnl"/>
        </w:rPr>
      </w:pPr>
      <w:r w:rsidRPr="00DC78F6">
        <w:rPr>
          <w:rFonts w:ascii="Arial" w:eastAsia="Calibri" w:hAnsi="Arial" w:cs="Arial"/>
          <w:b/>
          <w:bCs/>
          <w:sz w:val="22"/>
          <w:szCs w:val="22"/>
          <w:lang w:val="es-ES_tradnl"/>
        </w:rPr>
        <w:t xml:space="preserve">MIPYMES – Ley 2069 – Artículo 33 – </w:t>
      </w:r>
      <w:r w:rsidR="00B94124" w:rsidRPr="00DC78F6">
        <w:rPr>
          <w:rFonts w:ascii="Arial" w:eastAsia="Calibri" w:hAnsi="Arial" w:cs="Arial"/>
          <w:b/>
          <w:bCs/>
          <w:sz w:val="22"/>
          <w:szCs w:val="22"/>
          <w:lang w:val="es-ES_tradnl"/>
        </w:rPr>
        <w:t xml:space="preserve">Promoción </w:t>
      </w:r>
      <w:r w:rsidR="00EF00EF" w:rsidRPr="00DC78F6">
        <w:rPr>
          <w:rFonts w:ascii="Arial" w:eastAsia="Calibri" w:hAnsi="Arial" w:cs="Arial"/>
          <w:b/>
          <w:bCs/>
          <w:sz w:val="22"/>
          <w:szCs w:val="22"/>
          <w:lang w:val="es-ES_tradnl"/>
        </w:rPr>
        <w:t>–</w:t>
      </w:r>
      <w:r w:rsidR="00B94124" w:rsidRPr="00DC78F6">
        <w:rPr>
          <w:rFonts w:ascii="Arial" w:eastAsia="Calibri" w:hAnsi="Arial" w:cs="Arial"/>
          <w:b/>
          <w:bCs/>
          <w:sz w:val="22"/>
          <w:szCs w:val="22"/>
          <w:lang w:val="es-ES_tradnl"/>
        </w:rPr>
        <w:t xml:space="preserve"> </w:t>
      </w:r>
      <w:r w:rsidR="00EF00EF" w:rsidRPr="00DC78F6">
        <w:rPr>
          <w:rFonts w:ascii="Arial" w:eastAsia="Calibri" w:hAnsi="Arial" w:cs="Arial"/>
          <w:b/>
          <w:bCs/>
          <w:sz w:val="22"/>
          <w:szCs w:val="22"/>
          <w:lang w:val="es-ES_tradnl"/>
        </w:rPr>
        <w:t>A</w:t>
      </w:r>
      <w:r w:rsidR="00B94124" w:rsidRPr="00DC78F6">
        <w:rPr>
          <w:rFonts w:ascii="Arial" w:eastAsia="Calibri" w:hAnsi="Arial" w:cs="Arial"/>
          <w:b/>
          <w:bCs/>
          <w:sz w:val="22"/>
          <w:szCs w:val="22"/>
          <w:lang w:val="es-ES_tradnl"/>
        </w:rPr>
        <w:t>cceso al mercado de compras pública</w:t>
      </w:r>
      <w:r w:rsidR="00EF00EF" w:rsidRPr="00DC78F6">
        <w:rPr>
          <w:rFonts w:ascii="Arial" w:eastAsia="Calibri" w:hAnsi="Arial" w:cs="Arial"/>
          <w:b/>
          <w:bCs/>
          <w:sz w:val="22"/>
          <w:szCs w:val="22"/>
          <w:lang w:val="es-ES_tradnl"/>
        </w:rPr>
        <w:t>s</w:t>
      </w:r>
      <w:r w:rsidR="00B94124" w:rsidRPr="00DC78F6">
        <w:rPr>
          <w:rFonts w:ascii="Arial" w:eastAsia="Calibri" w:hAnsi="Arial" w:cs="Arial"/>
          <w:b/>
          <w:bCs/>
          <w:sz w:val="22"/>
          <w:szCs w:val="22"/>
          <w:lang w:val="es-ES_tradnl"/>
        </w:rPr>
        <w:t xml:space="preserve"> – Obligaciones – Aplicación directa</w:t>
      </w:r>
    </w:p>
    <w:p w14:paraId="1793FEA6" w14:textId="239CE6AC" w:rsidR="00B94124" w:rsidRPr="00DC78F6" w:rsidRDefault="00B94124" w:rsidP="00DC78F6">
      <w:pPr>
        <w:jc w:val="both"/>
        <w:rPr>
          <w:rFonts w:ascii="Arial" w:eastAsia="Calibri" w:hAnsi="Arial" w:cs="Arial"/>
          <w:sz w:val="20"/>
          <w:szCs w:val="20"/>
          <w:lang w:val="es-ES_tradnl"/>
        </w:rPr>
      </w:pPr>
    </w:p>
    <w:p w14:paraId="151BACAA" w14:textId="77777777" w:rsidR="00B94124" w:rsidRPr="00DC78F6" w:rsidRDefault="00B94124" w:rsidP="00DC78F6">
      <w:pPr>
        <w:jc w:val="both"/>
        <w:rPr>
          <w:rFonts w:ascii="Arial" w:eastAsia="Calibri" w:hAnsi="Arial" w:cs="Arial"/>
          <w:sz w:val="20"/>
          <w:szCs w:val="20"/>
          <w:lang w:val="es-ES_tradnl"/>
        </w:rPr>
      </w:pPr>
      <w:r w:rsidRPr="00DC78F6">
        <w:rPr>
          <w:rFonts w:ascii="Arial" w:eastAsia="Calibri" w:hAnsi="Arial" w:cs="Arial"/>
          <w:sz w:val="20"/>
          <w:szCs w:val="20"/>
          <w:lang w:val="es-ES_tradnl"/>
        </w:rPr>
        <w:lastRenderedPageBreak/>
        <w:t xml:space="preserve">El artículo 33 de la Ley 2069 de 2020 modifica el artículo 12 de la Ley 590 de 2000, el cual regula la promoción del acceso de las </w:t>
      </w:r>
      <w:proofErr w:type="spellStart"/>
      <w:r w:rsidRPr="00DC78F6">
        <w:rPr>
          <w:rFonts w:ascii="Arial" w:eastAsia="Calibri" w:hAnsi="Arial" w:cs="Arial"/>
          <w:sz w:val="20"/>
          <w:szCs w:val="20"/>
          <w:lang w:val="es-ES_tradnl"/>
        </w:rPr>
        <w:t>mipymes</w:t>
      </w:r>
      <w:proofErr w:type="spellEnd"/>
      <w:r w:rsidRPr="00DC78F6">
        <w:rPr>
          <w:rFonts w:ascii="Arial" w:eastAsia="Calibri" w:hAnsi="Arial" w:cs="Arial"/>
          <w:sz w:val="20"/>
          <w:szCs w:val="20"/>
          <w:lang w:val="es-ES_tradnl"/>
        </w:rPr>
        <w:t xml:space="preserve"> al mercado de compras públicas. Al respecto, contiene una serie de deberes para las entidades estatales indistintamente de su régimen de contratación, los patrimonios autónomos constituidos por entidades estatales y los particulares que ejecuten recursos públicos, cuyo incumplimiento estructura una causal de mala </w:t>
      </w:r>
      <w:proofErr w:type="gramStart"/>
      <w:r w:rsidRPr="00DC78F6">
        <w:rPr>
          <w:rFonts w:ascii="Arial" w:eastAsia="Calibri" w:hAnsi="Arial" w:cs="Arial"/>
          <w:sz w:val="20"/>
          <w:szCs w:val="20"/>
          <w:lang w:val="es-ES_tradnl"/>
        </w:rPr>
        <w:t>conducta .</w:t>
      </w:r>
      <w:proofErr w:type="gramEnd"/>
      <w:r w:rsidRPr="00DC78F6">
        <w:rPr>
          <w:rFonts w:ascii="Arial" w:eastAsia="Calibri" w:hAnsi="Arial" w:cs="Arial"/>
          <w:sz w:val="20"/>
          <w:szCs w:val="20"/>
          <w:lang w:val="es-ES_tradnl"/>
        </w:rPr>
        <w:t xml:space="preserve"> </w:t>
      </w:r>
    </w:p>
    <w:p w14:paraId="0897A56C" w14:textId="77777777" w:rsidR="00B94124" w:rsidRPr="00DC78F6" w:rsidRDefault="00B94124" w:rsidP="00DC78F6">
      <w:pPr>
        <w:jc w:val="both"/>
        <w:rPr>
          <w:rFonts w:ascii="Arial" w:eastAsia="Calibri" w:hAnsi="Arial" w:cs="Arial"/>
          <w:sz w:val="20"/>
          <w:szCs w:val="20"/>
          <w:lang w:val="es-ES_tradnl"/>
        </w:rPr>
      </w:pPr>
    </w:p>
    <w:p w14:paraId="554A0915" w14:textId="52A60462" w:rsidR="00B94124" w:rsidRPr="00DC78F6" w:rsidRDefault="00B94124" w:rsidP="00DC78F6">
      <w:pPr>
        <w:jc w:val="both"/>
        <w:rPr>
          <w:rFonts w:ascii="Arial" w:eastAsia="Calibri" w:hAnsi="Arial" w:cs="Arial"/>
          <w:sz w:val="20"/>
          <w:szCs w:val="20"/>
          <w:lang w:val="es-ES_tradnl"/>
        </w:rPr>
      </w:pPr>
      <w:r w:rsidRPr="00DC78F6">
        <w:rPr>
          <w:rFonts w:ascii="Arial" w:eastAsia="Calibri" w:hAnsi="Arial" w:cs="Arial"/>
          <w:sz w:val="20"/>
          <w:szCs w:val="20"/>
          <w:lang w:val="es-ES_tradnl"/>
        </w:rPr>
        <w:t xml:space="preserve">Las obligaciones citadas fomentan la actividad de las empresas que, por su tamaño o capacidad económica, no podrían competir en condiciones de igualdad con aquellas que cuentan con grandes capitales y plantas de personal. De esta manera, no solo estas pequeñas unidades de explotación económica se hacen visibles dentro del mercado de bienes y servicios requeridos por las entidades públicas, sino que se promueve de manera directa el crecimiento de las regiones en las que se desarrolla tal actividad económica. La norma analizada no alude a la necesidad de una reglamentación posterior, por lo que los deberes prescritos en el artículo 33 de la Ley 2069 de 2020 son de cumplimiento inmediato. Por tanto, conforme al marco normativo que regule el acceso de las </w:t>
      </w:r>
      <w:proofErr w:type="spellStart"/>
      <w:r w:rsidRPr="00DC78F6">
        <w:rPr>
          <w:rFonts w:ascii="Arial" w:eastAsia="Calibri" w:hAnsi="Arial" w:cs="Arial"/>
          <w:sz w:val="20"/>
          <w:szCs w:val="20"/>
          <w:lang w:val="es-ES_tradnl"/>
        </w:rPr>
        <w:t>mipymes</w:t>
      </w:r>
      <w:proofErr w:type="spellEnd"/>
      <w:r w:rsidRPr="00DC78F6">
        <w:rPr>
          <w:rFonts w:ascii="Arial" w:eastAsia="Calibri" w:hAnsi="Arial" w:cs="Arial"/>
          <w:sz w:val="20"/>
          <w:szCs w:val="20"/>
          <w:lang w:val="es-ES_tradnl"/>
        </w:rPr>
        <w:t xml:space="preserve"> al mercado de compras públicas, las entidades deberán adoptar las medidas necesarias para el acatamiento de esta disposición.</w:t>
      </w:r>
    </w:p>
    <w:p w14:paraId="337472BC" w14:textId="77777777" w:rsidR="0038484C" w:rsidRPr="00DC78F6" w:rsidRDefault="0038484C" w:rsidP="00DC78F6">
      <w:pPr>
        <w:jc w:val="both"/>
        <w:rPr>
          <w:rFonts w:ascii="Arial" w:eastAsia="Calibri" w:hAnsi="Arial" w:cs="Arial"/>
          <w:sz w:val="20"/>
          <w:szCs w:val="20"/>
          <w:lang w:val="es-ES_tradnl"/>
        </w:rPr>
      </w:pPr>
    </w:p>
    <w:p w14:paraId="30A0AA2C" w14:textId="0FDD8BDA" w:rsidR="00EC224E" w:rsidRPr="00DC78F6" w:rsidRDefault="00EC224E" w:rsidP="00DC78F6">
      <w:pPr>
        <w:jc w:val="both"/>
        <w:rPr>
          <w:rFonts w:ascii="Arial" w:eastAsia="Calibri" w:hAnsi="Arial" w:cs="Arial"/>
          <w:b/>
          <w:sz w:val="22"/>
          <w:lang w:val="es-ES_tradnl"/>
        </w:rPr>
      </w:pPr>
      <w:r w:rsidRPr="00DC78F6">
        <w:rPr>
          <w:rFonts w:ascii="Arial" w:eastAsia="Calibri" w:hAnsi="Arial" w:cs="Arial"/>
          <w:b/>
          <w:sz w:val="22"/>
          <w:lang w:val="es-ES_tradnl"/>
        </w:rPr>
        <w:t xml:space="preserve">MIPYMES – Ley </w:t>
      </w:r>
      <w:r w:rsidR="001F0325" w:rsidRPr="00DC78F6">
        <w:rPr>
          <w:rFonts w:ascii="Arial" w:eastAsia="Calibri" w:hAnsi="Arial" w:cs="Arial"/>
          <w:b/>
          <w:sz w:val="22"/>
          <w:lang w:val="es-ES_tradnl"/>
        </w:rPr>
        <w:t>2069</w:t>
      </w:r>
      <w:r w:rsidRPr="00DC78F6">
        <w:rPr>
          <w:rFonts w:ascii="Arial" w:eastAsia="Calibri" w:hAnsi="Arial" w:cs="Arial"/>
          <w:b/>
          <w:sz w:val="22"/>
          <w:lang w:val="es-ES_tradnl"/>
        </w:rPr>
        <w:t xml:space="preserve"> – Artículo 34 – Convocatorias limitadas – </w:t>
      </w:r>
      <w:r w:rsidR="009220F6" w:rsidRPr="00DC78F6">
        <w:rPr>
          <w:rFonts w:ascii="Arial" w:eastAsia="Calibri" w:hAnsi="Arial" w:cs="Arial"/>
          <w:b/>
          <w:sz w:val="22"/>
          <w:lang w:val="es-ES_tradnl"/>
        </w:rPr>
        <w:t>Vigencia</w:t>
      </w:r>
    </w:p>
    <w:p w14:paraId="1EAD2F08" w14:textId="77777777" w:rsidR="00EC224E" w:rsidRPr="00DC78F6" w:rsidRDefault="00EC224E" w:rsidP="00DC78F6">
      <w:pPr>
        <w:jc w:val="both"/>
        <w:rPr>
          <w:rFonts w:ascii="Arial" w:eastAsia="Calibri" w:hAnsi="Arial" w:cs="Arial"/>
          <w:sz w:val="20"/>
          <w:szCs w:val="20"/>
          <w:lang w:val="es-ES_tradnl"/>
        </w:rPr>
      </w:pPr>
    </w:p>
    <w:p w14:paraId="5E9764B2" w14:textId="62F13A75" w:rsidR="00365AE5" w:rsidRPr="00DC78F6" w:rsidRDefault="00365AE5" w:rsidP="00DC78F6">
      <w:pPr>
        <w:jc w:val="both"/>
        <w:rPr>
          <w:rFonts w:ascii="Arial" w:eastAsia="Calibri" w:hAnsi="Arial" w:cs="Arial"/>
          <w:sz w:val="20"/>
          <w:szCs w:val="20"/>
          <w:lang w:val="es-ES_tradnl"/>
        </w:rPr>
      </w:pPr>
      <w:r w:rsidRPr="00DC78F6">
        <w:rPr>
          <w:rFonts w:ascii="Arial" w:eastAsia="Calibri" w:hAnsi="Arial" w:cs="Arial"/>
          <w:sz w:val="20"/>
          <w:szCs w:val="20"/>
          <w:lang w:val="es-ES_tradnl"/>
        </w:rPr>
        <w:t xml:space="preserve">[…], además de la pérdida de fuerza ejecutoria del artículo 2.2.1.2.4.2.2. del Decreto 1082 de 2015, por la desaparición de su fundamento de derecho, se advierte una manifiesta oposición entre dicho enunciado normativo y el nuevo contenido del artículo 12 de la Ley 1150 de 2007, modificado por el artículo 34 de la Ley 2069 de 2020. Ante esta contradicción, se debe aplicar la consecuencia jurídica prevista en el artículo 84 de la Ley 2069 de 2020, según la cual esta «deroga […] todas las disposiciones que le sean contrarias». </w:t>
      </w:r>
      <w:r w:rsidR="008C7F13" w:rsidRPr="00DC78F6">
        <w:rPr>
          <w:rFonts w:ascii="Arial" w:eastAsia="Calibri" w:hAnsi="Arial" w:cs="Arial"/>
          <w:sz w:val="20"/>
          <w:szCs w:val="20"/>
          <w:lang w:val="es-ES_tradnl"/>
        </w:rPr>
        <w:t>Por lo anterior</w:t>
      </w:r>
      <w:r w:rsidRPr="00DC78F6">
        <w:rPr>
          <w:rFonts w:ascii="Arial" w:eastAsia="Calibri" w:hAnsi="Arial" w:cs="Arial"/>
          <w:sz w:val="20"/>
          <w:szCs w:val="20"/>
          <w:lang w:val="es-ES_tradnl"/>
        </w:rPr>
        <w:t>, puede afirmarse que, además del decaimiento del artículo 2.2.1.2.4.2.2. del Decreto 1082 de 2015, debe entenderse derogado.</w:t>
      </w:r>
    </w:p>
    <w:p w14:paraId="04E23C14" w14:textId="77777777" w:rsidR="00365AE5" w:rsidRPr="00DC78F6" w:rsidRDefault="00365AE5" w:rsidP="00DC78F6">
      <w:pPr>
        <w:jc w:val="both"/>
        <w:rPr>
          <w:rFonts w:ascii="Arial" w:eastAsia="Calibri" w:hAnsi="Arial" w:cs="Arial"/>
          <w:sz w:val="20"/>
          <w:szCs w:val="20"/>
          <w:lang w:val="es-ES_tradnl"/>
        </w:rPr>
      </w:pPr>
    </w:p>
    <w:p w14:paraId="07E109D3" w14:textId="7F4493AC" w:rsidR="00EC224E" w:rsidRPr="00DC78F6" w:rsidRDefault="00365AE5" w:rsidP="00DC78F6">
      <w:pPr>
        <w:jc w:val="both"/>
        <w:rPr>
          <w:rFonts w:ascii="Arial" w:eastAsia="Calibri" w:hAnsi="Arial" w:cs="Arial"/>
          <w:b/>
          <w:sz w:val="22"/>
          <w:lang w:val="es-ES_tradnl"/>
        </w:rPr>
      </w:pPr>
      <w:r w:rsidRPr="00DC78F6">
        <w:rPr>
          <w:rFonts w:ascii="Arial" w:eastAsia="Calibri" w:hAnsi="Arial" w:cs="Arial"/>
          <w:sz w:val="20"/>
          <w:szCs w:val="20"/>
          <w:lang w:val="es-ES_tradnl"/>
        </w:rPr>
        <w:t xml:space="preserve">Por último, no es válido aducir que los apartados normativos del artículo 2.2.1.2.4.2.2. del Decreto 1082 de 2015 que, en su texto, no sean contrarios a la nueva regulación contenida en el artículo 34 de la Ley 2069 de 2020 pueden seguirse aplicando. Tal aseveración no es admisible, porque el artículo 34, reiteradamente, señala que el gobierno nacional debe definir las condiciones para la aplicación de las reglas recientemente expedidas, que permitan llevar a cabo las convocatorias limitadas a </w:t>
      </w:r>
      <w:proofErr w:type="spellStart"/>
      <w:r w:rsidRPr="00DC78F6">
        <w:rPr>
          <w:rFonts w:ascii="Arial" w:eastAsia="Calibri" w:hAnsi="Arial" w:cs="Arial"/>
          <w:sz w:val="20"/>
          <w:szCs w:val="20"/>
          <w:lang w:val="es-ES_tradnl"/>
        </w:rPr>
        <w:t>mipymes</w:t>
      </w:r>
      <w:proofErr w:type="spellEnd"/>
      <w:r w:rsidRPr="00DC78F6">
        <w:rPr>
          <w:rFonts w:ascii="Arial" w:eastAsia="Calibri" w:hAnsi="Arial" w:cs="Arial"/>
          <w:sz w:val="20"/>
          <w:szCs w:val="20"/>
          <w:lang w:val="es-ES_tradnl"/>
        </w:rPr>
        <w:t xml:space="preserve">, lo cual demuestra la voluntad legislativa de establecer la necesidad de una nueva reglamentación de dicha materia. En tal sentido, el gobierno nacional podría, mediante el decreto reglamentario que expida, definir nuevas condiciones y montos para las convocatorias limitadas a </w:t>
      </w:r>
      <w:proofErr w:type="spellStart"/>
      <w:r w:rsidRPr="00DC78F6">
        <w:rPr>
          <w:rFonts w:ascii="Arial" w:eastAsia="Calibri" w:hAnsi="Arial" w:cs="Arial"/>
          <w:sz w:val="20"/>
          <w:szCs w:val="20"/>
          <w:lang w:val="es-ES_tradnl"/>
        </w:rPr>
        <w:t>mipymes</w:t>
      </w:r>
      <w:proofErr w:type="spellEnd"/>
      <w:r w:rsidRPr="00DC78F6">
        <w:rPr>
          <w:rFonts w:ascii="Arial" w:eastAsia="Calibri" w:hAnsi="Arial" w:cs="Arial"/>
          <w:sz w:val="20"/>
          <w:szCs w:val="20"/>
          <w:lang w:val="es-ES_tradnl"/>
        </w:rPr>
        <w:t xml:space="preserve">. Por ende, mientras ello no suceda, las entidades estatales, los patrimonios autónomos constituidos por estas y los particulares que ejecuten recursos públicos, no pueden adoptar convocatorias limitadas a </w:t>
      </w:r>
      <w:proofErr w:type="spellStart"/>
      <w:r w:rsidRPr="00DC78F6">
        <w:rPr>
          <w:rFonts w:ascii="Arial" w:eastAsia="Calibri" w:hAnsi="Arial" w:cs="Arial"/>
          <w:sz w:val="20"/>
          <w:szCs w:val="20"/>
          <w:lang w:val="es-ES_tradnl"/>
        </w:rPr>
        <w:t>mipymes</w:t>
      </w:r>
      <w:proofErr w:type="spellEnd"/>
      <w:r w:rsidRPr="00DC78F6">
        <w:rPr>
          <w:rFonts w:ascii="Arial" w:eastAsia="Calibri" w:hAnsi="Arial" w:cs="Arial"/>
          <w:sz w:val="20"/>
          <w:szCs w:val="20"/>
          <w:lang w:val="es-ES_tradnl"/>
        </w:rPr>
        <w:t xml:space="preserve">, pues al tenor del artículo 34 de la Ley 2069 de 2020, la eficacia de esta norma quedó condicionada a la expedición del decreto reglamentario que fije las condiciones de su operatividad.    </w:t>
      </w:r>
    </w:p>
    <w:p w14:paraId="095ECC05" w14:textId="77777777" w:rsidR="00D96E12" w:rsidRPr="00DC78F6" w:rsidRDefault="00D96E12" w:rsidP="00DC78F6">
      <w:pPr>
        <w:spacing w:line="276" w:lineRule="auto"/>
        <w:jc w:val="both"/>
        <w:rPr>
          <w:rFonts w:ascii="Arial" w:hAnsi="Arial" w:cs="Arial"/>
          <w:noProof/>
          <w:sz w:val="22"/>
          <w:lang w:val="es-ES_tradnl"/>
        </w:rPr>
      </w:pPr>
    </w:p>
    <w:p w14:paraId="7908CE12" w14:textId="5B6C3BA1" w:rsidR="00D96E12" w:rsidRPr="00DC78F6" w:rsidRDefault="00D96E12" w:rsidP="00DC78F6">
      <w:pPr>
        <w:spacing w:line="276" w:lineRule="auto"/>
        <w:jc w:val="both"/>
        <w:rPr>
          <w:rFonts w:ascii="Arial" w:hAnsi="Arial" w:cs="Arial"/>
          <w:noProof/>
          <w:sz w:val="22"/>
          <w:lang w:val="es-ES_tradnl"/>
        </w:rPr>
      </w:pPr>
    </w:p>
    <w:p w14:paraId="62386727" w14:textId="28DA30F1" w:rsidR="006D58F2" w:rsidRPr="00DC78F6" w:rsidRDefault="006D58F2" w:rsidP="00DC78F6">
      <w:pPr>
        <w:spacing w:line="276" w:lineRule="auto"/>
        <w:jc w:val="both"/>
        <w:rPr>
          <w:rFonts w:ascii="Arial" w:hAnsi="Arial" w:cs="Arial"/>
          <w:noProof/>
          <w:sz w:val="22"/>
          <w:lang w:val="es-ES_tradnl"/>
        </w:rPr>
      </w:pPr>
    </w:p>
    <w:p w14:paraId="559444FF" w14:textId="3427D45D" w:rsidR="006D58F2" w:rsidRPr="00DC78F6" w:rsidRDefault="006D58F2" w:rsidP="00DC78F6">
      <w:pPr>
        <w:spacing w:line="276" w:lineRule="auto"/>
        <w:jc w:val="both"/>
        <w:rPr>
          <w:rFonts w:ascii="Arial" w:hAnsi="Arial" w:cs="Arial"/>
          <w:noProof/>
          <w:sz w:val="22"/>
          <w:lang w:val="es-ES_tradnl"/>
        </w:rPr>
      </w:pPr>
    </w:p>
    <w:p w14:paraId="770AB292" w14:textId="7071937B" w:rsidR="006D58F2" w:rsidRPr="00DC78F6" w:rsidRDefault="006D58F2" w:rsidP="00DC78F6">
      <w:pPr>
        <w:spacing w:line="276" w:lineRule="auto"/>
        <w:jc w:val="both"/>
        <w:rPr>
          <w:rFonts w:ascii="Arial" w:hAnsi="Arial" w:cs="Arial"/>
          <w:noProof/>
          <w:sz w:val="22"/>
          <w:lang w:val="es-ES_tradnl"/>
        </w:rPr>
      </w:pPr>
    </w:p>
    <w:p w14:paraId="5033CD0B" w14:textId="6E4E0678" w:rsidR="006D58F2" w:rsidRPr="00DC78F6" w:rsidRDefault="006D58F2" w:rsidP="00DC78F6">
      <w:pPr>
        <w:spacing w:line="276" w:lineRule="auto"/>
        <w:jc w:val="both"/>
        <w:rPr>
          <w:rFonts w:ascii="Arial" w:hAnsi="Arial" w:cs="Arial"/>
          <w:noProof/>
          <w:sz w:val="22"/>
          <w:lang w:val="es-ES_tradnl"/>
        </w:rPr>
      </w:pPr>
    </w:p>
    <w:p w14:paraId="425B23E0" w14:textId="77777777" w:rsidR="006D58F2" w:rsidRPr="00DC78F6" w:rsidRDefault="006D58F2" w:rsidP="00DC78F6">
      <w:pPr>
        <w:spacing w:line="276" w:lineRule="auto"/>
        <w:jc w:val="both"/>
        <w:rPr>
          <w:rFonts w:ascii="Arial" w:hAnsi="Arial" w:cs="Arial"/>
          <w:noProof/>
          <w:sz w:val="22"/>
          <w:lang w:val="es-ES_tradnl"/>
        </w:rPr>
      </w:pPr>
    </w:p>
    <w:p w14:paraId="24A88D3F" w14:textId="692A56A9" w:rsidR="00F53F4F" w:rsidRPr="00DC78F6" w:rsidRDefault="00F53F4F" w:rsidP="00DC78F6">
      <w:pPr>
        <w:jc w:val="both"/>
        <w:rPr>
          <w:rFonts w:ascii="Arial" w:hAnsi="Arial" w:cs="Arial"/>
          <w:b/>
          <w:sz w:val="22"/>
          <w:lang w:val="es-ES_tradnl"/>
        </w:rPr>
      </w:pPr>
    </w:p>
    <w:p w14:paraId="184B7488" w14:textId="77777777" w:rsidR="00097F53" w:rsidRPr="00DC78F6" w:rsidRDefault="00097F53" w:rsidP="00DC78F6">
      <w:pPr>
        <w:jc w:val="both"/>
        <w:rPr>
          <w:rFonts w:ascii="Arial" w:hAnsi="Arial" w:cs="Arial"/>
          <w:b/>
          <w:sz w:val="22"/>
          <w:lang w:val="es-ES_tradnl"/>
        </w:rPr>
      </w:pPr>
    </w:p>
    <w:p w14:paraId="6BD2C8C9" w14:textId="77777777" w:rsidR="00441C1A" w:rsidRDefault="00441C1A" w:rsidP="00DC78F6">
      <w:pPr>
        <w:jc w:val="both"/>
        <w:rPr>
          <w:rFonts w:ascii="Arial" w:eastAsia="Calibri" w:hAnsi="Arial" w:cs="Arial"/>
          <w:sz w:val="22"/>
          <w:lang w:val="es-ES_tradnl"/>
        </w:rPr>
      </w:pPr>
    </w:p>
    <w:p w14:paraId="5B86E9CC" w14:textId="15235A65" w:rsidR="00441C1A" w:rsidRPr="00441C1A" w:rsidRDefault="00441C1A" w:rsidP="00441C1A">
      <w:pPr>
        <w:jc w:val="right"/>
        <w:rPr>
          <w:rFonts w:ascii="Arial" w:eastAsia="Calibri" w:hAnsi="Arial" w:cs="Arial"/>
          <w:b/>
          <w:bCs/>
          <w:sz w:val="22"/>
          <w:lang w:val="es-ES_tradnl"/>
        </w:rPr>
      </w:pPr>
      <w:r w:rsidRPr="00441C1A">
        <w:rPr>
          <w:rFonts w:ascii="Arial" w:eastAsia="Calibri" w:hAnsi="Arial" w:cs="Arial"/>
          <w:b/>
          <w:bCs/>
          <w:sz w:val="22"/>
          <w:lang w:val="es-ES_tradnl"/>
        </w:rPr>
        <w:t xml:space="preserve">Radicado No. </w:t>
      </w:r>
      <w:r w:rsidRPr="00441C1A">
        <w:rPr>
          <w:rFonts w:ascii="Arial" w:eastAsia="Calibri" w:hAnsi="Arial" w:cs="Arial"/>
          <w:b/>
          <w:bCs/>
          <w:sz w:val="22"/>
          <w:lang w:val="es-ES_tradnl"/>
        </w:rPr>
        <w:t>RS20210407002713</w:t>
      </w:r>
    </w:p>
    <w:p w14:paraId="3E7F75C3" w14:textId="77777777" w:rsidR="00441C1A" w:rsidRDefault="00441C1A" w:rsidP="00DC78F6">
      <w:pPr>
        <w:jc w:val="both"/>
        <w:rPr>
          <w:rFonts w:ascii="Arial" w:eastAsia="Calibri" w:hAnsi="Arial" w:cs="Arial"/>
          <w:sz w:val="22"/>
          <w:lang w:val="es-ES_tradnl"/>
        </w:rPr>
      </w:pPr>
    </w:p>
    <w:p w14:paraId="0141F6E0" w14:textId="3AD592DB" w:rsidR="00EF00EF" w:rsidRPr="00DC78F6" w:rsidRDefault="00441C1A" w:rsidP="00DC78F6">
      <w:pPr>
        <w:jc w:val="both"/>
        <w:rPr>
          <w:rFonts w:ascii="Arial" w:eastAsia="Calibri" w:hAnsi="Arial" w:cs="Arial"/>
          <w:sz w:val="22"/>
          <w:lang w:val="es-ES_tradnl"/>
        </w:rPr>
      </w:pPr>
      <w:r w:rsidRPr="00441C1A">
        <w:rPr>
          <w:rFonts w:ascii="Arial" w:eastAsia="Calibri" w:hAnsi="Arial" w:cs="Arial"/>
          <w:sz w:val="22"/>
          <w:lang w:val="es-ES_tradnl"/>
        </w:rPr>
        <w:t>Bogotá, 07 Abril 2021</w:t>
      </w:r>
    </w:p>
    <w:p w14:paraId="556C2B54" w14:textId="3345D55B" w:rsidR="00EF00EF" w:rsidRDefault="00EF00EF" w:rsidP="00DC78F6">
      <w:pPr>
        <w:jc w:val="both"/>
        <w:rPr>
          <w:rFonts w:ascii="Arial" w:eastAsia="Calibri" w:hAnsi="Arial" w:cs="Arial"/>
          <w:sz w:val="22"/>
          <w:lang w:val="es-ES_tradnl"/>
        </w:rPr>
      </w:pPr>
    </w:p>
    <w:p w14:paraId="1916DEF3" w14:textId="1D73D06B" w:rsidR="00441C1A" w:rsidRDefault="00441C1A" w:rsidP="00DC78F6">
      <w:pPr>
        <w:jc w:val="both"/>
        <w:rPr>
          <w:rFonts w:ascii="Arial" w:eastAsia="Calibri" w:hAnsi="Arial" w:cs="Arial"/>
          <w:sz w:val="22"/>
          <w:lang w:val="es-ES_tradnl"/>
        </w:rPr>
      </w:pPr>
    </w:p>
    <w:p w14:paraId="7F0F5EED" w14:textId="77777777" w:rsidR="00441C1A" w:rsidRPr="00DC78F6" w:rsidRDefault="00441C1A" w:rsidP="00DC78F6">
      <w:pPr>
        <w:jc w:val="both"/>
        <w:rPr>
          <w:rFonts w:ascii="Arial" w:eastAsia="Calibri" w:hAnsi="Arial" w:cs="Arial"/>
          <w:sz w:val="22"/>
          <w:lang w:val="es-ES_tradnl"/>
        </w:rPr>
      </w:pPr>
    </w:p>
    <w:p w14:paraId="5F5AE9EF" w14:textId="24EDE4B8" w:rsidR="00B95C30" w:rsidRPr="00DC78F6" w:rsidRDefault="00BE4FBF" w:rsidP="00DC78F6">
      <w:pPr>
        <w:jc w:val="both"/>
        <w:rPr>
          <w:rFonts w:ascii="Arial" w:eastAsia="Calibri" w:hAnsi="Arial" w:cs="Arial"/>
          <w:sz w:val="22"/>
          <w:lang w:val="es-ES_tradnl"/>
        </w:rPr>
      </w:pPr>
      <w:r w:rsidRPr="00DC78F6">
        <w:rPr>
          <w:rFonts w:ascii="Arial" w:eastAsia="Calibri" w:hAnsi="Arial" w:cs="Arial"/>
          <w:sz w:val="22"/>
          <w:lang w:val="es-ES_tradnl"/>
        </w:rPr>
        <w:t>Señor</w:t>
      </w:r>
      <w:r w:rsidR="00D300E2" w:rsidRPr="00DC78F6">
        <w:rPr>
          <w:rFonts w:ascii="Arial" w:eastAsia="Calibri" w:hAnsi="Arial" w:cs="Arial"/>
          <w:sz w:val="22"/>
          <w:lang w:val="es-ES_tradnl"/>
        </w:rPr>
        <w:t>a</w:t>
      </w:r>
    </w:p>
    <w:p w14:paraId="542257E1" w14:textId="5796126E" w:rsidR="00D300E2" w:rsidRPr="00DC78F6" w:rsidRDefault="00D300E2" w:rsidP="00DC78F6">
      <w:pPr>
        <w:jc w:val="both"/>
        <w:rPr>
          <w:rFonts w:ascii="Arial" w:eastAsia="Calibri" w:hAnsi="Arial" w:cs="Arial"/>
          <w:b/>
          <w:sz w:val="22"/>
          <w:lang w:val="es-ES_tradnl"/>
        </w:rPr>
      </w:pPr>
      <w:r w:rsidRPr="00DC78F6">
        <w:rPr>
          <w:rFonts w:ascii="Arial" w:eastAsia="Calibri" w:hAnsi="Arial" w:cs="Arial"/>
          <w:b/>
          <w:sz w:val="22"/>
          <w:lang w:val="es-ES_tradnl"/>
        </w:rPr>
        <w:t xml:space="preserve">Magda Carolina </w:t>
      </w:r>
      <w:proofErr w:type="spellStart"/>
      <w:r w:rsidRPr="00DC78F6">
        <w:rPr>
          <w:rFonts w:ascii="Arial" w:eastAsia="Calibri" w:hAnsi="Arial" w:cs="Arial"/>
          <w:b/>
          <w:sz w:val="22"/>
          <w:lang w:val="es-ES_tradnl"/>
        </w:rPr>
        <w:t>Bonil</w:t>
      </w:r>
      <w:proofErr w:type="spellEnd"/>
      <w:r w:rsidRPr="00DC78F6">
        <w:rPr>
          <w:rFonts w:ascii="Arial" w:eastAsia="Calibri" w:hAnsi="Arial" w:cs="Arial"/>
          <w:b/>
          <w:sz w:val="22"/>
          <w:lang w:val="es-ES_tradnl"/>
        </w:rPr>
        <w:t xml:space="preserve"> Olivera </w:t>
      </w:r>
    </w:p>
    <w:p w14:paraId="09D4AEA8" w14:textId="7B549BC4" w:rsidR="00B95C30" w:rsidRPr="00DC78F6" w:rsidRDefault="00D300E2" w:rsidP="00DC78F6">
      <w:pPr>
        <w:jc w:val="both"/>
        <w:rPr>
          <w:rFonts w:ascii="Arial" w:eastAsia="Calibri" w:hAnsi="Arial" w:cs="Arial"/>
          <w:sz w:val="22"/>
          <w:lang w:val="es-ES_tradnl"/>
        </w:rPr>
      </w:pPr>
      <w:r w:rsidRPr="00DC78F6">
        <w:rPr>
          <w:rFonts w:ascii="Arial" w:eastAsia="Calibri" w:hAnsi="Arial" w:cs="Arial"/>
          <w:sz w:val="22"/>
          <w:lang w:val="es-ES_tradnl"/>
        </w:rPr>
        <w:t>Bogotá D.C.</w:t>
      </w:r>
    </w:p>
    <w:p w14:paraId="3B584A57" w14:textId="4528CA3D" w:rsidR="00F53F4F" w:rsidRPr="00DC78F6" w:rsidRDefault="00F53F4F" w:rsidP="00DC78F6">
      <w:pPr>
        <w:jc w:val="both"/>
        <w:rPr>
          <w:rFonts w:ascii="Arial" w:eastAsia="Calibri" w:hAnsi="Arial" w:cs="Arial"/>
          <w:sz w:val="22"/>
          <w:lang w:val="es-ES_tradnl"/>
        </w:rPr>
      </w:pPr>
    </w:p>
    <w:p w14:paraId="48E36FCF" w14:textId="77777777" w:rsidR="00F53F4F" w:rsidRPr="00DC78F6" w:rsidRDefault="00F53F4F" w:rsidP="00DC78F6">
      <w:pPr>
        <w:jc w:val="both"/>
        <w:rPr>
          <w:rFonts w:ascii="Arial" w:eastAsia="Calibri" w:hAnsi="Arial" w:cs="Arial"/>
          <w:sz w:val="22"/>
          <w:lang w:val="es-ES_tradnl"/>
        </w:rPr>
      </w:pPr>
    </w:p>
    <w:p w14:paraId="12E66182" w14:textId="7BD4F3A0" w:rsidR="00B95C30" w:rsidRPr="00DC78F6" w:rsidRDefault="00F53F4F" w:rsidP="00DC78F6">
      <w:pPr>
        <w:rPr>
          <w:rFonts w:ascii="Arial" w:eastAsia="Calibri" w:hAnsi="Arial" w:cs="Arial"/>
          <w:b/>
          <w:bCs/>
          <w:sz w:val="22"/>
          <w:lang w:val="es-ES_tradnl"/>
        </w:rPr>
      </w:pPr>
      <w:r w:rsidRPr="00DC78F6">
        <w:rPr>
          <w:rFonts w:ascii="Arial" w:eastAsia="Calibri" w:hAnsi="Arial" w:cs="Arial"/>
          <w:b/>
          <w:bCs/>
          <w:sz w:val="22"/>
          <w:lang w:val="es-ES_tradnl"/>
        </w:rPr>
        <w:t xml:space="preserve">                                            </w:t>
      </w:r>
      <w:r w:rsidR="00B95C30" w:rsidRPr="00DC78F6">
        <w:rPr>
          <w:rFonts w:ascii="Arial" w:eastAsia="Calibri" w:hAnsi="Arial" w:cs="Arial"/>
          <w:b/>
          <w:bCs/>
          <w:sz w:val="22"/>
          <w:lang w:val="es-ES_tradnl"/>
        </w:rPr>
        <w:t xml:space="preserve">Concepto C ‒ </w:t>
      </w:r>
      <w:r w:rsidR="005C506F" w:rsidRPr="00DC78F6">
        <w:rPr>
          <w:rFonts w:ascii="Arial" w:eastAsia="Calibri" w:hAnsi="Arial" w:cs="Arial"/>
          <w:b/>
          <w:bCs/>
          <w:sz w:val="22"/>
          <w:lang w:val="es-ES_tradnl"/>
        </w:rPr>
        <w:t>1</w:t>
      </w:r>
      <w:r w:rsidR="00D300E2" w:rsidRPr="00DC78F6">
        <w:rPr>
          <w:rFonts w:ascii="Arial" w:eastAsia="Calibri" w:hAnsi="Arial" w:cs="Arial"/>
          <w:b/>
          <w:bCs/>
          <w:sz w:val="22"/>
          <w:lang w:val="es-ES_tradnl"/>
        </w:rPr>
        <w:t>44</w:t>
      </w:r>
      <w:r w:rsidR="00B95C30" w:rsidRPr="00DC78F6">
        <w:rPr>
          <w:rFonts w:ascii="Arial" w:eastAsia="Calibri" w:hAnsi="Arial" w:cs="Arial"/>
          <w:b/>
          <w:bCs/>
          <w:sz w:val="22"/>
          <w:lang w:val="es-ES_tradnl"/>
        </w:rPr>
        <w:t xml:space="preserve"> de 202</w:t>
      </w:r>
      <w:r w:rsidR="005E781C" w:rsidRPr="00DC78F6">
        <w:rPr>
          <w:rFonts w:ascii="Arial" w:eastAsia="Calibri" w:hAnsi="Arial" w:cs="Arial"/>
          <w:b/>
          <w:bCs/>
          <w:sz w:val="22"/>
          <w:lang w:val="es-ES_tradnl"/>
        </w:rPr>
        <w:t>1</w:t>
      </w:r>
    </w:p>
    <w:p w14:paraId="1BD594F9" w14:textId="77777777" w:rsidR="00B95C30" w:rsidRPr="00DC78F6" w:rsidRDefault="00B95C30" w:rsidP="00DC78F6">
      <w:pPr>
        <w:jc w:val="both"/>
        <w:rPr>
          <w:rFonts w:ascii="Arial" w:eastAsia="Calibri" w:hAnsi="Arial"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EF00EF" w:rsidRPr="00DC78F6" w14:paraId="19DFC051" w14:textId="77777777" w:rsidTr="008F4163">
        <w:tc>
          <w:tcPr>
            <w:tcW w:w="2689" w:type="dxa"/>
          </w:tcPr>
          <w:p w14:paraId="6BC0D1AC" w14:textId="77777777" w:rsidR="00B95C30" w:rsidRPr="00DC78F6" w:rsidRDefault="00B95C30" w:rsidP="00DC78F6">
            <w:pPr>
              <w:jc w:val="both"/>
              <w:rPr>
                <w:rFonts w:ascii="Arial" w:eastAsia="Calibri" w:hAnsi="Arial" w:cs="Arial"/>
                <w:sz w:val="22"/>
                <w:lang w:val="es-ES_tradnl"/>
              </w:rPr>
            </w:pPr>
            <w:r w:rsidRPr="00DC78F6">
              <w:rPr>
                <w:rFonts w:ascii="Arial" w:eastAsia="Calibri" w:hAnsi="Arial" w:cs="Arial"/>
                <w:b/>
                <w:sz w:val="22"/>
                <w:lang w:val="es-ES_tradnl"/>
              </w:rPr>
              <w:t>Temas:</w:t>
            </w:r>
            <w:r w:rsidRPr="00DC78F6">
              <w:rPr>
                <w:rFonts w:ascii="Arial" w:eastAsia="Calibri" w:hAnsi="Arial" w:cs="Arial"/>
                <w:sz w:val="22"/>
                <w:lang w:val="es-ES_tradnl"/>
              </w:rPr>
              <w:t xml:space="preserve">                                      </w:t>
            </w:r>
          </w:p>
        </w:tc>
        <w:tc>
          <w:tcPr>
            <w:tcW w:w="6237" w:type="dxa"/>
          </w:tcPr>
          <w:p w14:paraId="5F389CAF" w14:textId="7E388C7F" w:rsidR="00B95C30" w:rsidRPr="00DC78F6" w:rsidRDefault="00EF00EF" w:rsidP="00DC78F6">
            <w:pPr>
              <w:jc w:val="both"/>
              <w:rPr>
                <w:rFonts w:ascii="Arial" w:eastAsia="Calibri" w:hAnsi="Arial" w:cs="Arial"/>
                <w:sz w:val="22"/>
                <w:lang w:val="es-ES_tradnl"/>
              </w:rPr>
            </w:pPr>
            <w:r w:rsidRPr="00DC78F6">
              <w:rPr>
                <w:rFonts w:ascii="Arial" w:eastAsia="Calibri" w:hAnsi="Arial" w:cs="Arial"/>
                <w:bCs/>
                <w:sz w:val="22"/>
                <w:lang w:val="es-ES_tradnl"/>
              </w:rPr>
              <w:t xml:space="preserve">LEY DE EMPRENDIMIENTO – Ley 2069 de 2020 – Vigencia / MÍNIMA CUANTÍA – Ley 2069 de 2020 – Artículo 30 – Modificación – </w:t>
            </w:r>
            <w:proofErr w:type="spellStart"/>
            <w:r w:rsidRPr="00DC78F6">
              <w:rPr>
                <w:rFonts w:ascii="Arial" w:eastAsia="Calibri" w:hAnsi="Arial" w:cs="Arial"/>
                <w:bCs/>
                <w:sz w:val="22"/>
                <w:lang w:val="es-ES_tradnl"/>
              </w:rPr>
              <w:t>Mipymes</w:t>
            </w:r>
            <w:proofErr w:type="spellEnd"/>
            <w:r w:rsidRPr="00DC78F6">
              <w:rPr>
                <w:rFonts w:ascii="Arial" w:eastAsia="Calibri" w:hAnsi="Arial" w:cs="Arial"/>
                <w:bCs/>
                <w:sz w:val="22"/>
                <w:lang w:val="es-ES_tradnl"/>
              </w:rPr>
              <w:t xml:space="preserve"> / MIPYMES – Ley 2069 – Artículo 33 – Promoción – Acceso al mercado de compras públicas – Obligaciones – Aplicación directa / MIPYMES – Ley 2069 – Artículo 34 – Convocatorias limitadas – Vigencia</w:t>
            </w:r>
          </w:p>
        </w:tc>
      </w:tr>
      <w:tr w:rsidR="00B95C30" w:rsidRPr="00DC78F6" w14:paraId="27CD52AB" w14:textId="77777777" w:rsidTr="008F4163">
        <w:tc>
          <w:tcPr>
            <w:tcW w:w="2689" w:type="dxa"/>
          </w:tcPr>
          <w:p w14:paraId="37E195A1" w14:textId="1BA218D5" w:rsidR="00B95C30" w:rsidRPr="00DC78F6" w:rsidRDefault="00B95C30" w:rsidP="00DC78F6">
            <w:pPr>
              <w:spacing w:before="120"/>
              <w:jc w:val="both"/>
              <w:rPr>
                <w:rFonts w:ascii="Arial" w:eastAsia="Calibri" w:hAnsi="Arial" w:cs="Arial"/>
                <w:b/>
                <w:sz w:val="22"/>
                <w:lang w:val="es-ES_tradnl"/>
              </w:rPr>
            </w:pPr>
            <w:r w:rsidRPr="00DC78F6">
              <w:rPr>
                <w:rFonts w:ascii="Arial" w:eastAsia="Calibri" w:hAnsi="Arial" w:cs="Arial"/>
                <w:b/>
                <w:sz w:val="22"/>
                <w:lang w:val="es-ES_tradnl"/>
              </w:rPr>
              <w:t>Radicación:</w:t>
            </w:r>
            <w:r w:rsidRPr="00DC78F6">
              <w:rPr>
                <w:rFonts w:ascii="Arial" w:eastAsia="Calibri" w:hAnsi="Arial" w:cs="Arial"/>
                <w:sz w:val="22"/>
                <w:lang w:val="es-ES_tradnl"/>
              </w:rPr>
              <w:t xml:space="preserve">                              </w:t>
            </w:r>
          </w:p>
        </w:tc>
        <w:tc>
          <w:tcPr>
            <w:tcW w:w="6237" w:type="dxa"/>
          </w:tcPr>
          <w:p w14:paraId="09088B1B" w14:textId="51E1A1DB" w:rsidR="00B95C30" w:rsidRPr="00DC78F6" w:rsidRDefault="00B95C30" w:rsidP="00DC78F6">
            <w:pPr>
              <w:spacing w:before="120"/>
              <w:jc w:val="both"/>
              <w:rPr>
                <w:rFonts w:ascii="Arial" w:eastAsia="Calibri" w:hAnsi="Arial" w:cs="Arial"/>
                <w:sz w:val="22"/>
                <w:lang w:val="es-ES_tradnl"/>
              </w:rPr>
            </w:pPr>
            <w:r w:rsidRPr="00DC78F6">
              <w:rPr>
                <w:rFonts w:ascii="Arial" w:eastAsia="Calibri" w:hAnsi="Arial" w:cs="Arial"/>
                <w:sz w:val="22"/>
                <w:lang w:val="es-ES_tradnl"/>
              </w:rPr>
              <w:t xml:space="preserve">Respuesta a consulta # </w:t>
            </w:r>
            <w:r w:rsidR="0005561B" w:rsidRPr="00DC78F6">
              <w:rPr>
                <w:rFonts w:ascii="Arial" w:eastAsia="Calibri" w:hAnsi="Arial" w:cs="Arial"/>
                <w:sz w:val="22"/>
                <w:lang w:val="es-ES_tradnl"/>
              </w:rPr>
              <w:t>P20210223001509</w:t>
            </w:r>
          </w:p>
        </w:tc>
      </w:tr>
    </w:tbl>
    <w:p w14:paraId="61B55CA4" w14:textId="77777777" w:rsidR="00716BB0" w:rsidRPr="00DC78F6" w:rsidRDefault="00716BB0" w:rsidP="00DC78F6">
      <w:pPr>
        <w:jc w:val="both"/>
        <w:rPr>
          <w:rFonts w:ascii="Arial" w:eastAsia="Calibri" w:hAnsi="Arial" w:cs="Arial"/>
          <w:sz w:val="22"/>
          <w:lang w:val="es-ES_tradnl"/>
        </w:rPr>
      </w:pPr>
    </w:p>
    <w:p w14:paraId="4B9B5156" w14:textId="77777777" w:rsidR="00716BB0" w:rsidRPr="00DC78F6" w:rsidRDefault="00716BB0" w:rsidP="00DC78F6">
      <w:pPr>
        <w:jc w:val="both"/>
        <w:rPr>
          <w:rFonts w:ascii="Arial" w:eastAsia="Calibri" w:hAnsi="Arial" w:cs="Arial"/>
          <w:sz w:val="22"/>
          <w:lang w:val="es-ES_tradnl"/>
        </w:rPr>
      </w:pPr>
    </w:p>
    <w:p w14:paraId="1CF4AEA0" w14:textId="2B4407F1" w:rsidR="003C3339" w:rsidRPr="00DC78F6" w:rsidRDefault="003C3339" w:rsidP="00DC78F6">
      <w:pPr>
        <w:jc w:val="both"/>
        <w:rPr>
          <w:rFonts w:ascii="Arial" w:eastAsia="Calibri" w:hAnsi="Arial" w:cs="Arial"/>
          <w:sz w:val="22"/>
          <w:lang w:val="es-ES_tradnl"/>
        </w:rPr>
      </w:pPr>
      <w:r w:rsidRPr="00DC78F6">
        <w:rPr>
          <w:rFonts w:ascii="Arial" w:eastAsia="Calibri" w:hAnsi="Arial" w:cs="Arial"/>
          <w:sz w:val="22"/>
          <w:lang w:val="es-ES_tradnl"/>
        </w:rPr>
        <w:t>Estimad</w:t>
      </w:r>
      <w:r w:rsidR="0005561B" w:rsidRPr="00DC78F6">
        <w:rPr>
          <w:rFonts w:ascii="Arial" w:eastAsia="Calibri" w:hAnsi="Arial" w:cs="Arial"/>
          <w:sz w:val="22"/>
          <w:lang w:val="es-ES_tradnl"/>
        </w:rPr>
        <w:t>a</w:t>
      </w:r>
      <w:r w:rsidRPr="00DC78F6">
        <w:rPr>
          <w:rFonts w:ascii="Arial" w:eastAsia="Calibri" w:hAnsi="Arial" w:cs="Arial"/>
          <w:sz w:val="22"/>
          <w:lang w:val="es-ES_tradnl"/>
        </w:rPr>
        <w:t xml:space="preserve"> </w:t>
      </w:r>
      <w:r w:rsidR="0063732C" w:rsidRPr="00DC78F6">
        <w:rPr>
          <w:rFonts w:ascii="Arial" w:eastAsia="Calibri" w:hAnsi="Arial" w:cs="Arial"/>
          <w:sz w:val="22"/>
          <w:lang w:val="es-ES_tradnl"/>
        </w:rPr>
        <w:t>señor</w:t>
      </w:r>
      <w:r w:rsidR="0005561B" w:rsidRPr="00DC78F6">
        <w:rPr>
          <w:rFonts w:ascii="Arial" w:eastAsia="Calibri" w:hAnsi="Arial" w:cs="Arial"/>
          <w:sz w:val="22"/>
          <w:lang w:val="es-ES_tradnl"/>
        </w:rPr>
        <w:t>a</w:t>
      </w:r>
      <w:r w:rsidR="00BE4FBF" w:rsidRPr="00DC78F6">
        <w:rPr>
          <w:rFonts w:ascii="Arial" w:eastAsia="Calibri" w:hAnsi="Arial" w:cs="Arial"/>
          <w:sz w:val="22"/>
          <w:lang w:val="es-ES_tradnl"/>
        </w:rPr>
        <w:t xml:space="preserve"> </w:t>
      </w:r>
      <w:proofErr w:type="spellStart"/>
      <w:r w:rsidR="0005561B" w:rsidRPr="00DC78F6">
        <w:rPr>
          <w:rFonts w:ascii="Arial" w:eastAsia="Calibri" w:hAnsi="Arial" w:cs="Arial"/>
          <w:sz w:val="22"/>
          <w:lang w:val="es-ES_tradnl"/>
        </w:rPr>
        <w:t>Bonil</w:t>
      </w:r>
      <w:proofErr w:type="spellEnd"/>
      <w:r w:rsidRPr="00DC78F6">
        <w:rPr>
          <w:rFonts w:ascii="Arial" w:eastAsia="Calibri" w:hAnsi="Arial" w:cs="Arial"/>
          <w:sz w:val="22"/>
          <w:lang w:val="es-ES_tradnl"/>
        </w:rPr>
        <w:t>:</w:t>
      </w:r>
    </w:p>
    <w:p w14:paraId="1EAE5543" w14:textId="77777777" w:rsidR="00DD5B04" w:rsidRPr="00DC78F6" w:rsidRDefault="00DD5B04" w:rsidP="00DC78F6">
      <w:pPr>
        <w:jc w:val="both"/>
        <w:rPr>
          <w:rFonts w:ascii="Arial" w:eastAsia="Calibri" w:hAnsi="Arial" w:cs="Arial"/>
          <w:sz w:val="22"/>
          <w:lang w:val="es-ES_tradnl"/>
        </w:rPr>
      </w:pPr>
    </w:p>
    <w:p w14:paraId="2109B2D3" w14:textId="040EB14D" w:rsidR="00DD5B04" w:rsidRPr="00DC78F6" w:rsidRDefault="00DD5B04" w:rsidP="00DC78F6">
      <w:pPr>
        <w:spacing w:line="276" w:lineRule="auto"/>
        <w:jc w:val="both"/>
        <w:rPr>
          <w:rFonts w:ascii="Arial" w:eastAsia="Calibri" w:hAnsi="Arial" w:cs="Arial"/>
          <w:sz w:val="22"/>
          <w:lang w:val="es-ES_tradnl"/>
        </w:rPr>
      </w:pPr>
      <w:r w:rsidRPr="00DC78F6">
        <w:rPr>
          <w:rFonts w:ascii="Arial" w:eastAsia="Calibri" w:hAnsi="Arial" w:cs="Arial"/>
          <w:sz w:val="22"/>
          <w:lang w:val="es-ES_tradnl"/>
        </w:rPr>
        <w:t>En ejercicio de la competencia otorgada por el numeral 8 del artículo 11 y el numeral 5 del artículo 3 del Decreto Ley 4170 de 2011, la Agencia Nacional de Contratación Pública ― Colombia Compra Eficiente</w:t>
      </w:r>
      <w:r w:rsidR="008C3C57" w:rsidRPr="00DC78F6">
        <w:rPr>
          <w:rFonts w:ascii="Arial" w:eastAsia="Calibri" w:hAnsi="Arial" w:cs="Arial"/>
          <w:sz w:val="22"/>
          <w:lang w:val="es-ES_tradnl"/>
        </w:rPr>
        <w:t xml:space="preserve"> </w:t>
      </w:r>
      <w:r w:rsidRPr="00DC78F6">
        <w:rPr>
          <w:rFonts w:ascii="Arial" w:eastAsia="Calibri" w:hAnsi="Arial" w:cs="Arial"/>
          <w:sz w:val="22"/>
          <w:lang w:val="es-ES_tradnl"/>
        </w:rPr>
        <w:t xml:space="preserve">responde su consulta del </w:t>
      </w:r>
      <w:r w:rsidR="0005561B" w:rsidRPr="00DC78F6">
        <w:rPr>
          <w:rFonts w:ascii="Arial" w:eastAsia="Calibri" w:hAnsi="Arial" w:cs="Arial"/>
          <w:sz w:val="22"/>
          <w:lang w:val="es-ES_tradnl"/>
        </w:rPr>
        <w:t xml:space="preserve">23 </w:t>
      </w:r>
      <w:r w:rsidR="00FD4AF3" w:rsidRPr="00DC78F6">
        <w:rPr>
          <w:rFonts w:ascii="Arial" w:eastAsia="Calibri" w:hAnsi="Arial" w:cs="Arial"/>
          <w:sz w:val="22"/>
          <w:lang w:val="es-ES_tradnl"/>
        </w:rPr>
        <w:t xml:space="preserve">de </w:t>
      </w:r>
      <w:r w:rsidR="009013B8" w:rsidRPr="00DC78F6">
        <w:rPr>
          <w:rFonts w:ascii="Arial" w:eastAsia="Calibri" w:hAnsi="Arial" w:cs="Arial"/>
          <w:sz w:val="22"/>
          <w:lang w:val="es-ES_tradnl"/>
        </w:rPr>
        <w:t>febrero</w:t>
      </w:r>
      <w:r w:rsidRPr="00DC78F6">
        <w:rPr>
          <w:rFonts w:ascii="Arial" w:eastAsia="Calibri" w:hAnsi="Arial" w:cs="Arial"/>
          <w:sz w:val="22"/>
          <w:lang w:val="es-ES_tradnl"/>
        </w:rPr>
        <w:t xml:space="preserve"> del</w:t>
      </w:r>
      <w:r w:rsidR="007E74BF" w:rsidRPr="00DC78F6">
        <w:rPr>
          <w:rFonts w:ascii="Arial" w:eastAsia="Calibri" w:hAnsi="Arial" w:cs="Arial"/>
          <w:sz w:val="22"/>
          <w:lang w:val="es-ES_tradnl"/>
        </w:rPr>
        <w:t xml:space="preserve"> </w:t>
      </w:r>
      <w:r w:rsidRPr="00DC78F6">
        <w:rPr>
          <w:rFonts w:ascii="Arial" w:eastAsia="Calibri" w:hAnsi="Arial" w:cs="Arial"/>
          <w:sz w:val="22"/>
          <w:lang w:val="es-ES_tradnl"/>
        </w:rPr>
        <w:t>202</w:t>
      </w:r>
      <w:r w:rsidR="00FB0880" w:rsidRPr="00DC78F6">
        <w:rPr>
          <w:rFonts w:ascii="Arial" w:eastAsia="Calibri" w:hAnsi="Arial" w:cs="Arial"/>
          <w:sz w:val="22"/>
          <w:lang w:val="es-ES_tradnl"/>
        </w:rPr>
        <w:t>1</w:t>
      </w:r>
      <w:r w:rsidR="008C3C57" w:rsidRPr="00DC78F6">
        <w:rPr>
          <w:rFonts w:ascii="Arial" w:eastAsia="Calibri" w:hAnsi="Arial" w:cs="Arial"/>
          <w:sz w:val="22"/>
          <w:lang w:val="es-ES_tradnl"/>
        </w:rPr>
        <w:t>.</w:t>
      </w:r>
      <w:r w:rsidR="009013B8" w:rsidRPr="00DC78F6">
        <w:rPr>
          <w:rFonts w:ascii="Arial" w:eastAsia="Calibri" w:hAnsi="Arial" w:cs="Arial"/>
          <w:sz w:val="22"/>
          <w:lang w:val="es-ES_tradnl"/>
        </w:rPr>
        <w:t xml:space="preserve"> </w:t>
      </w:r>
    </w:p>
    <w:p w14:paraId="0C1E0712" w14:textId="77777777" w:rsidR="00DD5B04" w:rsidRPr="00DC78F6" w:rsidRDefault="00DD5B04" w:rsidP="00DC78F6">
      <w:pPr>
        <w:jc w:val="both"/>
        <w:rPr>
          <w:rFonts w:ascii="Arial" w:eastAsia="Calibri" w:hAnsi="Arial" w:cs="Arial"/>
          <w:b/>
          <w:sz w:val="22"/>
          <w:lang w:val="es-ES_tradnl"/>
        </w:rPr>
      </w:pPr>
    </w:p>
    <w:p w14:paraId="7701FCC7" w14:textId="77777777" w:rsidR="00DD5B04" w:rsidRPr="00DC78F6" w:rsidRDefault="00DD5B04" w:rsidP="00DC78F6">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sz w:val="22"/>
          <w:lang w:val="es-ES_tradnl"/>
        </w:rPr>
      </w:pPr>
      <w:r w:rsidRPr="00DC78F6">
        <w:rPr>
          <w:rFonts w:ascii="Arial" w:eastAsia="Calibri" w:hAnsi="Arial" w:cs="Arial"/>
          <w:b/>
          <w:sz w:val="22"/>
          <w:lang w:val="es-ES_tradnl"/>
        </w:rPr>
        <w:t xml:space="preserve">Problema planteado </w:t>
      </w:r>
    </w:p>
    <w:p w14:paraId="224B43D3" w14:textId="77777777" w:rsidR="00DD5B04" w:rsidRPr="00DC78F6" w:rsidRDefault="00DD5B04" w:rsidP="00DC78F6">
      <w:pPr>
        <w:tabs>
          <w:tab w:val="left" w:pos="426"/>
        </w:tabs>
        <w:jc w:val="both"/>
        <w:rPr>
          <w:rFonts w:ascii="Arial" w:eastAsia="Calibri" w:hAnsi="Arial" w:cs="Arial"/>
          <w:b/>
          <w:sz w:val="22"/>
          <w:lang w:val="es-ES_tradnl"/>
        </w:rPr>
      </w:pPr>
    </w:p>
    <w:p w14:paraId="1A2847A3" w14:textId="77777777" w:rsidR="00FB7013" w:rsidRPr="00DC78F6" w:rsidRDefault="00DD5B04" w:rsidP="00DC78F6">
      <w:pPr>
        <w:autoSpaceDE w:val="0"/>
        <w:autoSpaceDN w:val="0"/>
        <w:adjustRightInd w:val="0"/>
        <w:rPr>
          <w:rFonts w:ascii="Arial" w:hAnsi="Arial" w:cs="Arial"/>
          <w:sz w:val="22"/>
          <w:szCs w:val="22"/>
          <w:lang w:val="es-ES_tradnl"/>
        </w:rPr>
      </w:pPr>
      <w:r w:rsidRPr="00DC78F6">
        <w:rPr>
          <w:rFonts w:ascii="Arial" w:hAnsi="Arial" w:cs="Arial"/>
          <w:sz w:val="22"/>
          <w:szCs w:val="22"/>
          <w:lang w:val="es-ES_tradnl"/>
        </w:rPr>
        <w:t xml:space="preserve">Usted </w:t>
      </w:r>
      <w:r w:rsidR="00B422C0" w:rsidRPr="00DC78F6">
        <w:rPr>
          <w:rFonts w:ascii="Arial" w:hAnsi="Arial" w:cs="Arial"/>
          <w:sz w:val="22"/>
          <w:szCs w:val="22"/>
          <w:lang w:val="es-ES_tradnl"/>
        </w:rPr>
        <w:t>formula</w:t>
      </w:r>
      <w:r w:rsidR="006D46A3" w:rsidRPr="00DC78F6">
        <w:rPr>
          <w:rFonts w:ascii="Arial" w:hAnsi="Arial" w:cs="Arial"/>
          <w:sz w:val="22"/>
          <w:szCs w:val="22"/>
          <w:lang w:val="es-ES_tradnl"/>
        </w:rPr>
        <w:t xml:space="preserve"> la</w:t>
      </w:r>
      <w:r w:rsidR="00055A41" w:rsidRPr="00DC78F6">
        <w:rPr>
          <w:rFonts w:ascii="Arial" w:hAnsi="Arial" w:cs="Arial"/>
          <w:sz w:val="22"/>
          <w:szCs w:val="22"/>
          <w:lang w:val="es-ES_tradnl"/>
        </w:rPr>
        <w:t>s</w:t>
      </w:r>
      <w:r w:rsidR="000B56F9" w:rsidRPr="00DC78F6">
        <w:rPr>
          <w:rFonts w:ascii="Arial" w:hAnsi="Arial" w:cs="Arial"/>
          <w:sz w:val="22"/>
          <w:szCs w:val="22"/>
          <w:lang w:val="es-ES_tradnl"/>
        </w:rPr>
        <w:t xml:space="preserve"> </w:t>
      </w:r>
      <w:r w:rsidR="006D46A3" w:rsidRPr="00DC78F6">
        <w:rPr>
          <w:rFonts w:ascii="Arial" w:hAnsi="Arial" w:cs="Arial"/>
          <w:sz w:val="22"/>
          <w:szCs w:val="22"/>
          <w:lang w:val="es-ES_tradnl"/>
        </w:rPr>
        <w:t>siguient</w:t>
      </w:r>
      <w:r w:rsidR="003A4C7B" w:rsidRPr="00DC78F6">
        <w:rPr>
          <w:rFonts w:ascii="Arial" w:hAnsi="Arial" w:cs="Arial"/>
          <w:sz w:val="22"/>
          <w:szCs w:val="22"/>
          <w:lang w:val="es-ES_tradnl"/>
        </w:rPr>
        <w:t>e</w:t>
      </w:r>
      <w:r w:rsidR="000B56F9" w:rsidRPr="00DC78F6">
        <w:rPr>
          <w:rFonts w:ascii="Arial" w:hAnsi="Arial" w:cs="Arial"/>
          <w:sz w:val="22"/>
          <w:szCs w:val="22"/>
          <w:lang w:val="es-ES_tradnl"/>
        </w:rPr>
        <w:t>s</w:t>
      </w:r>
      <w:r w:rsidR="003A4C7B" w:rsidRPr="00DC78F6">
        <w:rPr>
          <w:rFonts w:ascii="Arial" w:hAnsi="Arial" w:cs="Arial"/>
          <w:sz w:val="22"/>
          <w:szCs w:val="22"/>
          <w:lang w:val="es-ES_tradnl"/>
        </w:rPr>
        <w:t xml:space="preserve"> </w:t>
      </w:r>
      <w:r w:rsidR="000B56F9" w:rsidRPr="00DC78F6">
        <w:rPr>
          <w:rFonts w:ascii="Arial" w:hAnsi="Arial" w:cs="Arial"/>
          <w:sz w:val="22"/>
          <w:szCs w:val="22"/>
          <w:lang w:val="es-ES_tradnl"/>
        </w:rPr>
        <w:t>preguntas</w:t>
      </w:r>
      <w:r w:rsidR="00DF2EA7" w:rsidRPr="00DC78F6">
        <w:rPr>
          <w:rFonts w:ascii="Arial" w:hAnsi="Arial" w:cs="Arial"/>
          <w:sz w:val="22"/>
          <w:szCs w:val="22"/>
          <w:lang w:val="es-ES_tradnl"/>
        </w:rPr>
        <w:t xml:space="preserve"> con relación de la aplicación del artículo 33 de la </w:t>
      </w:r>
      <w:r w:rsidR="00FB7013" w:rsidRPr="00DC78F6">
        <w:rPr>
          <w:rFonts w:ascii="Arial" w:hAnsi="Arial" w:cs="Arial"/>
          <w:sz w:val="22"/>
          <w:szCs w:val="22"/>
          <w:lang w:val="es-ES_tradnl"/>
        </w:rPr>
        <w:t>Ley 2069 de 2020</w:t>
      </w:r>
      <w:r w:rsidR="00B422C0" w:rsidRPr="00DC78F6">
        <w:rPr>
          <w:rFonts w:ascii="Arial" w:hAnsi="Arial" w:cs="Arial"/>
          <w:sz w:val="22"/>
          <w:szCs w:val="22"/>
          <w:lang w:val="es-ES_tradnl"/>
        </w:rPr>
        <w:t>:</w:t>
      </w:r>
    </w:p>
    <w:p w14:paraId="7FA936C7" w14:textId="5B7E5FA6" w:rsidR="00DF2EA7" w:rsidRPr="00DC78F6" w:rsidRDefault="000B56F9" w:rsidP="00DC78F6">
      <w:pPr>
        <w:autoSpaceDE w:val="0"/>
        <w:autoSpaceDN w:val="0"/>
        <w:adjustRightInd w:val="0"/>
        <w:rPr>
          <w:rFonts w:ascii="Arial" w:hAnsi="Arial" w:cs="Arial"/>
          <w:sz w:val="22"/>
          <w:szCs w:val="22"/>
          <w:lang w:val="es-ES_tradnl"/>
        </w:rPr>
      </w:pPr>
      <w:r w:rsidRPr="00DC78F6">
        <w:rPr>
          <w:rFonts w:ascii="Arial" w:hAnsi="Arial" w:cs="Arial"/>
          <w:sz w:val="22"/>
          <w:szCs w:val="22"/>
          <w:lang w:val="es-ES_tradnl"/>
        </w:rPr>
        <w:t xml:space="preserve"> </w:t>
      </w:r>
    </w:p>
    <w:p w14:paraId="261078BC" w14:textId="4127F052" w:rsidR="001153AC" w:rsidRPr="00DC78F6" w:rsidRDefault="000B56F9" w:rsidP="00DC78F6">
      <w:pPr>
        <w:autoSpaceDE w:val="0"/>
        <w:autoSpaceDN w:val="0"/>
        <w:adjustRightInd w:val="0"/>
        <w:ind w:left="709" w:right="709"/>
        <w:jc w:val="both"/>
        <w:rPr>
          <w:rFonts w:ascii="Arial" w:eastAsiaTheme="minorHAnsi" w:hAnsi="Arial" w:cs="Arial"/>
          <w:sz w:val="21"/>
          <w:szCs w:val="21"/>
          <w:lang w:eastAsia="en-US"/>
        </w:rPr>
      </w:pPr>
      <w:r w:rsidRPr="00DC78F6">
        <w:rPr>
          <w:rFonts w:ascii="Arial" w:hAnsi="Arial" w:cs="Arial"/>
          <w:sz w:val="21"/>
          <w:szCs w:val="21"/>
          <w:lang w:val="es-ES_tradnl"/>
        </w:rPr>
        <w:t>«[…]</w:t>
      </w:r>
      <w:r w:rsidRPr="00DC78F6">
        <w:rPr>
          <w:rFonts w:ascii="Arial" w:eastAsiaTheme="minorHAnsi" w:hAnsi="Arial" w:cs="Arial"/>
          <w:sz w:val="21"/>
          <w:szCs w:val="21"/>
          <w:lang w:eastAsia="en-US"/>
        </w:rPr>
        <w:t xml:space="preserve"> </w:t>
      </w:r>
      <w:r w:rsidR="001153AC" w:rsidRPr="00DC78F6">
        <w:rPr>
          <w:rFonts w:ascii="Arial" w:eastAsiaTheme="minorHAnsi" w:hAnsi="Arial" w:cs="Arial"/>
          <w:sz w:val="21"/>
          <w:szCs w:val="21"/>
          <w:lang w:eastAsia="en-US"/>
        </w:rPr>
        <w:t>1. ¿Qué lineamientos emite CCE para la implementación del artículo 33 del decreto</w:t>
      </w:r>
      <w:r w:rsidR="00FB7013" w:rsidRPr="00DC78F6">
        <w:rPr>
          <w:rFonts w:ascii="Arial" w:eastAsiaTheme="minorHAnsi" w:hAnsi="Arial" w:cs="Arial"/>
          <w:sz w:val="21"/>
          <w:szCs w:val="21"/>
          <w:lang w:eastAsia="en-US"/>
        </w:rPr>
        <w:t xml:space="preserve"> </w:t>
      </w:r>
      <w:r w:rsidR="001153AC" w:rsidRPr="00DC78F6">
        <w:rPr>
          <w:rFonts w:ascii="Arial" w:eastAsiaTheme="minorHAnsi" w:hAnsi="Arial" w:cs="Arial"/>
          <w:sz w:val="21"/>
          <w:szCs w:val="21"/>
          <w:lang w:eastAsia="en-US"/>
        </w:rPr>
        <w:t>(promoción e inclusión de las MYPÏMES) en el marco de los procesos públicos de</w:t>
      </w:r>
      <w:r w:rsidR="00FB7013" w:rsidRPr="00DC78F6">
        <w:rPr>
          <w:rFonts w:ascii="Arial" w:eastAsiaTheme="minorHAnsi" w:hAnsi="Arial" w:cs="Arial"/>
          <w:sz w:val="21"/>
          <w:szCs w:val="21"/>
          <w:lang w:eastAsia="en-US"/>
        </w:rPr>
        <w:t xml:space="preserve"> </w:t>
      </w:r>
      <w:r w:rsidR="001153AC" w:rsidRPr="00DC78F6">
        <w:rPr>
          <w:rFonts w:ascii="Arial" w:eastAsiaTheme="minorHAnsi" w:hAnsi="Arial" w:cs="Arial"/>
          <w:sz w:val="21"/>
          <w:szCs w:val="21"/>
          <w:lang w:eastAsia="en-US"/>
        </w:rPr>
        <w:t>selección, indistintamente de su modalidad?</w:t>
      </w:r>
    </w:p>
    <w:p w14:paraId="04BEDD8B" w14:textId="77777777" w:rsidR="00FB7013" w:rsidRPr="00DC78F6" w:rsidRDefault="00FB7013" w:rsidP="00DC78F6">
      <w:pPr>
        <w:autoSpaceDE w:val="0"/>
        <w:autoSpaceDN w:val="0"/>
        <w:adjustRightInd w:val="0"/>
        <w:ind w:left="709" w:right="709"/>
        <w:jc w:val="both"/>
        <w:rPr>
          <w:rFonts w:ascii="Arial" w:eastAsiaTheme="minorHAnsi" w:hAnsi="Arial" w:cs="Arial"/>
          <w:sz w:val="21"/>
          <w:szCs w:val="21"/>
          <w:lang w:eastAsia="en-US"/>
        </w:rPr>
      </w:pPr>
    </w:p>
    <w:p w14:paraId="3830C92C" w14:textId="53E10422" w:rsidR="00507066" w:rsidRPr="00DC78F6" w:rsidRDefault="001153AC" w:rsidP="00DC78F6">
      <w:pPr>
        <w:autoSpaceDE w:val="0"/>
        <w:autoSpaceDN w:val="0"/>
        <w:adjustRightInd w:val="0"/>
        <w:ind w:left="709" w:right="709"/>
        <w:jc w:val="both"/>
        <w:rPr>
          <w:rFonts w:ascii="Arial" w:eastAsiaTheme="minorHAnsi" w:hAnsi="Arial" w:cs="Arial"/>
          <w:sz w:val="21"/>
          <w:szCs w:val="21"/>
          <w:lang w:eastAsia="en-US"/>
        </w:rPr>
      </w:pPr>
      <w:r w:rsidRPr="00DC78F6">
        <w:rPr>
          <w:rFonts w:ascii="Arial" w:eastAsiaTheme="minorHAnsi" w:hAnsi="Arial" w:cs="Arial"/>
          <w:sz w:val="21"/>
          <w:szCs w:val="21"/>
          <w:lang w:eastAsia="en-US"/>
        </w:rPr>
        <w:t xml:space="preserve">2. ¿Cuál es </w:t>
      </w:r>
      <w:proofErr w:type="gramStart"/>
      <w:r w:rsidRPr="00DC78F6">
        <w:rPr>
          <w:rFonts w:ascii="Arial" w:eastAsiaTheme="minorHAnsi" w:hAnsi="Arial" w:cs="Arial"/>
          <w:sz w:val="21"/>
          <w:szCs w:val="21"/>
          <w:lang w:eastAsia="en-US"/>
        </w:rPr>
        <w:t>el procedimiento a utilizar</w:t>
      </w:r>
      <w:proofErr w:type="gramEnd"/>
      <w:r w:rsidRPr="00DC78F6">
        <w:rPr>
          <w:rFonts w:ascii="Arial" w:eastAsiaTheme="minorHAnsi" w:hAnsi="Arial" w:cs="Arial"/>
          <w:sz w:val="21"/>
          <w:szCs w:val="21"/>
          <w:lang w:eastAsia="en-US"/>
        </w:rPr>
        <w:t xml:space="preserve"> en los procesos de mínima cuantía donde el</w:t>
      </w:r>
      <w:r w:rsidR="00E97ECF" w:rsidRPr="00DC78F6">
        <w:rPr>
          <w:rFonts w:ascii="Arial" w:eastAsiaTheme="minorHAnsi" w:hAnsi="Arial" w:cs="Arial"/>
          <w:sz w:val="21"/>
          <w:szCs w:val="21"/>
          <w:lang w:eastAsia="en-US"/>
        </w:rPr>
        <w:t xml:space="preserve"> </w:t>
      </w:r>
      <w:r w:rsidRPr="00DC78F6">
        <w:rPr>
          <w:rFonts w:ascii="Arial" w:eastAsiaTheme="minorHAnsi" w:hAnsi="Arial" w:cs="Arial"/>
          <w:sz w:val="21"/>
          <w:szCs w:val="21"/>
          <w:lang w:eastAsia="en-US"/>
        </w:rPr>
        <w:t>factor de escogencia es el menor precio? ¿El artículo 33 del decreto es aplicable a los</w:t>
      </w:r>
      <w:r w:rsidR="00FB7013" w:rsidRPr="00DC78F6">
        <w:rPr>
          <w:rFonts w:ascii="Arial" w:eastAsiaTheme="minorHAnsi" w:hAnsi="Arial" w:cs="Arial"/>
          <w:sz w:val="21"/>
          <w:szCs w:val="21"/>
          <w:lang w:eastAsia="en-US"/>
        </w:rPr>
        <w:t xml:space="preserve"> </w:t>
      </w:r>
      <w:r w:rsidRPr="00DC78F6">
        <w:rPr>
          <w:rFonts w:ascii="Arial" w:eastAsiaTheme="minorHAnsi" w:hAnsi="Arial" w:cs="Arial"/>
          <w:sz w:val="21"/>
          <w:szCs w:val="21"/>
          <w:lang w:eastAsia="en-US"/>
        </w:rPr>
        <w:t>procesos de mínima cuantía?</w:t>
      </w:r>
      <w:r w:rsidR="00FB7013" w:rsidRPr="00DC78F6">
        <w:rPr>
          <w:rFonts w:ascii="Arial" w:eastAsiaTheme="minorHAnsi" w:hAnsi="Arial" w:cs="Arial"/>
          <w:sz w:val="21"/>
          <w:szCs w:val="21"/>
          <w:lang w:eastAsia="en-US"/>
        </w:rPr>
        <w:t xml:space="preserve"> […]»</w:t>
      </w:r>
    </w:p>
    <w:p w14:paraId="06E0A874" w14:textId="77777777" w:rsidR="00FB7013" w:rsidRPr="00DC78F6" w:rsidRDefault="00FB7013" w:rsidP="00DC78F6">
      <w:pPr>
        <w:autoSpaceDE w:val="0"/>
        <w:autoSpaceDN w:val="0"/>
        <w:adjustRightInd w:val="0"/>
        <w:rPr>
          <w:rFonts w:ascii="Arial" w:hAnsi="Arial" w:cs="Arial"/>
          <w:sz w:val="21"/>
          <w:szCs w:val="21"/>
          <w:lang w:val="es-ES_tradnl"/>
        </w:rPr>
      </w:pPr>
    </w:p>
    <w:p w14:paraId="124D2DCA" w14:textId="77777777" w:rsidR="00DD5B04" w:rsidRPr="00DC78F6" w:rsidRDefault="00DD5B04" w:rsidP="00DC78F6">
      <w:pPr>
        <w:pStyle w:val="Prrafodelista"/>
        <w:numPr>
          <w:ilvl w:val="0"/>
          <w:numId w:val="8"/>
        </w:numPr>
        <w:tabs>
          <w:tab w:val="left" w:pos="0"/>
          <w:tab w:val="left" w:pos="284"/>
        </w:tabs>
        <w:ind w:left="0" w:firstLine="0"/>
        <w:jc w:val="both"/>
        <w:rPr>
          <w:rFonts w:ascii="Arial" w:eastAsia="Calibri" w:hAnsi="Arial" w:cs="Arial"/>
          <w:b/>
          <w:sz w:val="22"/>
          <w:lang w:val="es-ES_tradnl"/>
        </w:rPr>
      </w:pPr>
      <w:r w:rsidRPr="00DC78F6">
        <w:rPr>
          <w:rFonts w:ascii="Arial" w:eastAsia="Calibri" w:hAnsi="Arial" w:cs="Arial"/>
          <w:b/>
          <w:sz w:val="22"/>
          <w:lang w:val="es-ES_tradnl"/>
        </w:rPr>
        <w:t>Consideraciones</w:t>
      </w:r>
    </w:p>
    <w:p w14:paraId="7D050D2E" w14:textId="77777777" w:rsidR="00435703" w:rsidRPr="00DC78F6" w:rsidRDefault="00435703" w:rsidP="00DC78F6">
      <w:pPr>
        <w:jc w:val="both"/>
        <w:rPr>
          <w:rFonts w:ascii="Arial" w:eastAsia="Calibri" w:hAnsi="Arial" w:cs="Arial"/>
          <w:sz w:val="22"/>
          <w:szCs w:val="22"/>
          <w:lang w:val="es-ES_tradnl"/>
        </w:rPr>
      </w:pPr>
    </w:p>
    <w:p w14:paraId="305BC2F1" w14:textId="1F19306C" w:rsidR="003C4317" w:rsidRPr="00DC78F6" w:rsidRDefault="008E30C4" w:rsidP="00DC78F6">
      <w:pPr>
        <w:spacing w:line="276" w:lineRule="auto"/>
        <w:jc w:val="both"/>
        <w:rPr>
          <w:rFonts w:ascii="Arial" w:eastAsia="Calibri" w:hAnsi="Arial" w:cs="Arial"/>
          <w:sz w:val="22"/>
          <w:szCs w:val="22"/>
          <w:lang w:val="es-ES_tradnl"/>
        </w:rPr>
      </w:pPr>
      <w:r w:rsidRPr="00DC78F6">
        <w:rPr>
          <w:rFonts w:ascii="Arial" w:eastAsia="Calibri" w:hAnsi="Arial" w:cs="Arial"/>
          <w:sz w:val="22"/>
          <w:szCs w:val="22"/>
          <w:lang w:val="es-ES_tradnl"/>
        </w:rPr>
        <w:lastRenderedPageBreak/>
        <w:t xml:space="preserve">La Subdirección de Gestión Contractual responderá </w:t>
      </w:r>
      <w:r w:rsidR="00271230" w:rsidRPr="00DC78F6">
        <w:rPr>
          <w:rFonts w:ascii="Arial" w:eastAsia="Calibri" w:hAnsi="Arial" w:cs="Arial"/>
          <w:sz w:val="22"/>
          <w:szCs w:val="22"/>
          <w:lang w:val="es-ES_tradnl"/>
        </w:rPr>
        <w:t>la consulta</w:t>
      </w:r>
      <w:r w:rsidRPr="00DC78F6">
        <w:rPr>
          <w:rFonts w:ascii="Arial" w:eastAsia="Calibri" w:hAnsi="Arial" w:cs="Arial"/>
          <w:sz w:val="22"/>
          <w:szCs w:val="22"/>
          <w:lang w:val="es-ES_tradnl"/>
        </w:rPr>
        <w:t xml:space="preserve">, </w:t>
      </w:r>
      <w:r w:rsidR="00271230" w:rsidRPr="00DC78F6">
        <w:rPr>
          <w:rFonts w:ascii="Arial" w:eastAsia="Calibri" w:hAnsi="Arial" w:cs="Arial"/>
          <w:sz w:val="22"/>
          <w:szCs w:val="22"/>
          <w:lang w:val="es-ES_tradnl"/>
        </w:rPr>
        <w:t>luego de analizar los</w:t>
      </w:r>
      <w:r w:rsidR="00822EC4" w:rsidRPr="00DC78F6">
        <w:rPr>
          <w:rFonts w:ascii="Arial" w:eastAsia="Calibri" w:hAnsi="Arial" w:cs="Arial"/>
          <w:sz w:val="22"/>
          <w:szCs w:val="22"/>
          <w:lang w:val="es-ES_tradnl"/>
        </w:rPr>
        <w:t xml:space="preserve"> siguientes temas: </w:t>
      </w:r>
      <w:r w:rsidR="00833ADA" w:rsidRPr="00DC78F6">
        <w:rPr>
          <w:rFonts w:ascii="Arial" w:eastAsia="Calibri" w:hAnsi="Arial" w:cs="Arial"/>
          <w:sz w:val="22"/>
          <w:szCs w:val="22"/>
          <w:lang w:val="es-ES_tradnl"/>
        </w:rPr>
        <w:t>i)</w:t>
      </w:r>
      <w:r w:rsidR="008F40DC" w:rsidRPr="00DC78F6">
        <w:rPr>
          <w:rFonts w:ascii="Arial" w:eastAsia="Calibri" w:hAnsi="Arial" w:cs="Arial"/>
          <w:sz w:val="22"/>
          <w:szCs w:val="22"/>
          <w:lang w:val="es-ES_tradnl"/>
        </w:rPr>
        <w:t xml:space="preserve"> vigencia y ámbito de aplicación de la Ley </w:t>
      </w:r>
      <w:r w:rsidR="001F0325" w:rsidRPr="00DC78F6">
        <w:rPr>
          <w:rFonts w:ascii="Arial" w:eastAsia="Calibri" w:hAnsi="Arial" w:cs="Arial"/>
          <w:sz w:val="22"/>
          <w:szCs w:val="22"/>
          <w:lang w:val="es-ES_tradnl"/>
        </w:rPr>
        <w:t>2069</w:t>
      </w:r>
      <w:r w:rsidR="008F40DC" w:rsidRPr="00DC78F6">
        <w:rPr>
          <w:rFonts w:ascii="Arial" w:eastAsia="Calibri" w:hAnsi="Arial" w:cs="Arial"/>
          <w:sz w:val="22"/>
          <w:szCs w:val="22"/>
          <w:lang w:val="es-ES_tradnl"/>
        </w:rPr>
        <w:t xml:space="preserve"> de 2020</w:t>
      </w:r>
      <w:r w:rsidR="00055A41" w:rsidRPr="00DC78F6">
        <w:rPr>
          <w:rFonts w:ascii="Arial" w:eastAsia="Calibri" w:hAnsi="Arial" w:cs="Arial"/>
          <w:sz w:val="22"/>
          <w:szCs w:val="22"/>
          <w:lang w:val="es-ES_tradnl"/>
        </w:rPr>
        <w:t xml:space="preserve">; </w:t>
      </w:r>
      <w:proofErr w:type="spellStart"/>
      <w:r w:rsidR="00055A41" w:rsidRPr="00DC78F6">
        <w:rPr>
          <w:rFonts w:ascii="Arial" w:eastAsia="Calibri" w:hAnsi="Arial" w:cs="Arial"/>
          <w:sz w:val="22"/>
          <w:szCs w:val="22"/>
          <w:lang w:val="es-ES_tradnl"/>
        </w:rPr>
        <w:t>ii</w:t>
      </w:r>
      <w:proofErr w:type="spellEnd"/>
      <w:r w:rsidR="00055A41" w:rsidRPr="00DC78F6">
        <w:rPr>
          <w:rFonts w:ascii="Arial" w:eastAsia="Calibri" w:hAnsi="Arial" w:cs="Arial"/>
          <w:sz w:val="22"/>
          <w:szCs w:val="22"/>
          <w:lang w:val="es-ES_tradnl"/>
        </w:rPr>
        <w:t xml:space="preserve">) </w:t>
      </w:r>
      <w:r w:rsidR="009F6DD3" w:rsidRPr="00DC78F6">
        <w:rPr>
          <w:rFonts w:ascii="Arial" w:eastAsia="Calibri" w:hAnsi="Arial" w:cs="Arial"/>
          <w:sz w:val="22"/>
          <w:szCs w:val="22"/>
          <w:lang w:val="es-ES_tradnl"/>
        </w:rPr>
        <w:t xml:space="preserve">las </w:t>
      </w:r>
      <w:proofErr w:type="spellStart"/>
      <w:r w:rsidR="009F6DD3" w:rsidRPr="00DC78F6">
        <w:rPr>
          <w:rFonts w:ascii="Arial" w:eastAsia="Calibri" w:hAnsi="Arial" w:cs="Arial"/>
          <w:sz w:val="22"/>
          <w:szCs w:val="22"/>
          <w:lang w:val="es-ES_tradnl"/>
        </w:rPr>
        <w:t>mipymes</w:t>
      </w:r>
      <w:proofErr w:type="spellEnd"/>
      <w:r w:rsidR="009F6DD3" w:rsidRPr="00DC78F6">
        <w:rPr>
          <w:rFonts w:ascii="Arial" w:eastAsia="Calibri" w:hAnsi="Arial" w:cs="Arial"/>
          <w:sz w:val="22"/>
          <w:szCs w:val="22"/>
          <w:lang w:val="es-ES_tradnl"/>
        </w:rPr>
        <w:t xml:space="preserve"> y el procedimiento</w:t>
      </w:r>
      <w:r w:rsidR="00030B30" w:rsidRPr="00DC78F6">
        <w:rPr>
          <w:rFonts w:ascii="Arial" w:eastAsia="Calibri" w:hAnsi="Arial" w:cs="Arial"/>
          <w:sz w:val="22"/>
          <w:szCs w:val="22"/>
          <w:lang w:val="es-ES_tradnl"/>
        </w:rPr>
        <w:t xml:space="preserve"> de selección</w:t>
      </w:r>
      <w:r w:rsidR="009F6DD3" w:rsidRPr="00DC78F6">
        <w:rPr>
          <w:rFonts w:ascii="Arial" w:eastAsia="Calibri" w:hAnsi="Arial" w:cs="Arial"/>
          <w:sz w:val="22"/>
          <w:szCs w:val="22"/>
          <w:lang w:val="es-ES_tradnl"/>
        </w:rPr>
        <w:t xml:space="preserve"> de mínima cuantía </w:t>
      </w:r>
      <w:proofErr w:type="gramStart"/>
      <w:r w:rsidR="00FC2D17" w:rsidRPr="00DC78F6">
        <w:rPr>
          <w:rFonts w:ascii="Arial" w:eastAsia="Calibri" w:hAnsi="Arial" w:cs="Arial"/>
          <w:sz w:val="22"/>
          <w:szCs w:val="22"/>
          <w:lang w:val="es-ES_tradnl"/>
        </w:rPr>
        <w:t xml:space="preserve">y </w:t>
      </w:r>
      <w:r w:rsidR="008F40DC" w:rsidRPr="00DC78F6">
        <w:rPr>
          <w:rFonts w:ascii="Arial" w:eastAsia="Calibri" w:hAnsi="Arial" w:cs="Arial"/>
          <w:sz w:val="22"/>
          <w:szCs w:val="22"/>
          <w:lang w:val="es-ES_tradnl"/>
        </w:rPr>
        <w:t xml:space="preserve"> </w:t>
      </w:r>
      <w:proofErr w:type="spellStart"/>
      <w:r w:rsidR="00C77D00" w:rsidRPr="00DC78F6">
        <w:rPr>
          <w:rFonts w:ascii="Arial" w:eastAsia="Calibri" w:hAnsi="Arial" w:cs="Arial"/>
          <w:sz w:val="22"/>
          <w:szCs w:val="22"/>
          <w:lang w:val="es-ES_tradnl"/>
        </w:rPr>
        <w:t>i</w:t>
      </w:r>
      <w:r w:rsidR="008F40DC" w:rsidRPr="00DC78F6">
        <w:rPr>
          <w:rFonts w:ascii="Arial" w:eastAsia="Calibri" w:hAnsi="Arial" w:cs="Arial"/>
          <w:sz w:val="22"/>
          <w:szCs w:val="22"/>
          <w:lang w:val="es-ES_tradnl"/>
        </w:rPr>
        <w:t>ii</w:t>
      </w:r>
      <w:proofErr w:type="spellEnd"/>
      <w:proofErr w:type="gramEnd"/>
      <w:r w:rsidR="008F40DC" w:rsidRPr="00DC78F6">
        <w:rPr>
          <w:rFonts w:ascii="Arial" w:eastAsia="Calibri" w:hAnsi="Arial" w:cs="Arial"/>
          <w:sz w:val="22"/>
          <w:szCs w:val="22"/>
          <w:lang w:val="es-ES_tradnl"/>
        </w:rPr>
        <w:t xml:space="preserve">) </w:t>
      </w:r>
      <w:r w:rsidR="006C2CC0" w:rsidRPr="00DC78F6">
        <w:rPr>
          <w:rFonts w:ascii="Arial" w:eastAsia="Calibri" w:hAnsi="Arial" w:cs="Arial"/>
          <w:sz w:val="22"/>
          <w:szCs w:val="22"/>
          <w:lang w:val="es-ES_tradnl"/>
        </w:rPr>
        <w:t xml:space="preserve">regulación de las convocatorias limitadas a </w:t>
      </w:r>
      <w:proofErr w:type="spellStart"/>
      <w:r w:rsidR="006C2CC0" w:rsidRPr="00DC78F6">
        <w:rPr>
          <w:rFonts w:ascii="Arial" w:eastAsia="Calibri" w:hAnsi="Arial" w:cs="Arial"/>
          <w:sz w:val="22"/>
          <w:szCs w:val="22"/>
          <w:lang w:val="es-ES_tradnl"/>
        </w:rPr>
        <w:t>mipymes</w:t>
      </w:r>
      <w:proofErr w:type="spellEnd"/>
      <w:r w:rsidR="006C2CC0" w:rsidRPr="00DC78F6">
        <w:rPr>
          <w:rFonts w:ascii="Arial" w:eastAsia="Calibri" w:hAnsi="Arial" w:cs="Arial"/>
          <w:sz w:val="22"/>
          <w:szCs w:val="22"/>
          <w:lang w:val="es-ES_tradnl"/>
        </w:rPr>
        <w:t xml:space="preserve"> en el artículo 34 de dicha Ley</w:t>
      </w:r>
      <w:r w:rsidR="00FC2D17" w:rsidRPr="00DC78F6">
        <w:rPr>
          <w:rFonts w:ascii="Arial" w:eastAsia="Calibri" w:hAnsi="Arial" w:cs="Arial"/>
          <w:sz w:val="22"/>
          <w:szCs w:val="22"/>
          <w:lang w:val="es-ES_tradnl"/>
        </w:rPr>
        <w:t>.</w:t>
      </w:r>
    </w:p>
    <w:p w14:paraId="1144E6B3" w14:textId="773D8641" w:rsidR="00C8331F" w:rsidRPr="00DC78F6" w:rsidRDefault="00EC1DAE"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E</w:t>
      </w:r>
      <w:r w:rsidR="00C8331F" w:rsidRPr="00DC78F6">
        <w:rPr>
          <w:rFonts w:ascii="Arial" w:eastAsia="Calibri" w:hAnsi="Arial" w:cs="Arial"/>
          <w:sz w:val="22"/>
          <w:szCs w:val="22"/>
          <w:lang w:val="es-ES_tradnl"/>
        </w:rPr>
        <w:t>s importante destacar que la Agencia Nacional de Contratación Pública</w:t>
      </w:r>
      <w:r w:rsidRPr="00DC78F6">
        <w:rPr>
          <w:rFonts w:ascii="Arial" w:eastAsia="Calibri" w:hAnsi="Arial" w:cs="Arial"/>
          <w:sz w:val="22"/>
          <w:szCs w:val="22"/>
          <w:lang w:val="es-ES_tradnl"/>
        </w:rPr>
        <w:t xml:space="preserve"> – Colombia Compra Eficiente se pronunció, en términos generales, sobre </w:t>
      </w:r>
      <w:r w:rsidR="00C53ED1" w:rsidRPr="00DC78F6">
        <w:rPr>
          <w:rFonts w:ascii="Arial" w:eastAsia="Calibri" w:hAnsi="Arial" w:cs="Arial"/>
          <w:sz w:val="22"/>
          <w:szCs w:val="22"/>
          <w:lang w:val="es-ES_tradnl"/>
        </w:rPr>
        <w:t>la vigencia</w:t>
      </w:r>
      <w:r w:rsidRPr="00DC78F6">
        <w:rPr>
          <w:rFonts w:ascii="Arial" w:eastAsia="Calibri" w:hAnsi="Arial" w:cs="Arial"/>
          <w:sz w:val="22"/>
          <w:szCs w:val="22"/>
          <w:lang w:val="es-ES_tradnl"/>
        </w:rPr>
        <w:t xml:space="preserve"> </w:t>
      </w:r>
      <w:r w:rsidR="00C53ED1" w:rsidRPr="00DC78F6">
        <w:rPr>
          <w:rFonts w:ascii="Arial" w:eastAsia="Calibri" w:hAnsi="Arial" w:cs="Arial"/>
          <w:sz w:val="22"/>
          <w:szCs w:val="22"/>
          <w:lang w:val="es-ES_tradnl"/>
        </w:rPr>
        <w:t xml:space="preserve">en </w:t>
      </w:r>
      <w:r w:rsidR="00032689" w:rsidRPr="00DC78F6">
        <w:rPr>
          <w:rFonts w:ascii="Arial" w:eastAsia="Calibri" w:hAnsi="Arial" w:cs="Arial"/>
          <w:sz w:val="22"/>
          <w:szCs w:val="22"/>
          <w:lang w:val="es-ES_tradnl"/>
        </w:rPr>
        <w:t>l</w:t>
      </w:r>
      <w:r w:rsidR="004B65D9" w:rsidRPr="00DC78F6">
        <w:rPr>
          <w:rFonts w:ascii="Arial" w:eastAsia="Calibri" w:hAnsi="Arial" w:cs="Arial"/>
          <w:sz w:val="22"/>
          <w:szCs w:val="22"/>
          <w:lang w:val="es-ES_tradnl"/>
        </w:rPr>
        <w:t>a Ley 2069 de 2020 en los</w:t>
      </w:r>
      <w:r w:rsidR="00032689" w:rsidRPr="00DC78F6">
        <w:rPr>
          <w:rFonts w:ascii="Arial" w:eastAsia="Calibri" w:hAnsi="Arial" w:cs="Arial"/>
          <w:sz w:val="22"/>
          <w:szCs w:val="22"/>
          <w:lang w:val="es-ES_tradnl"/>
        </w:rPr>
        <w:t xml:space="preserve"> conceptos </w:t>
      </w:r>
      <w:r w:rsidR="00547778" w:rsidRPr="00DC78F6">
        <w:rPr>
          <w:rFonts w:ascii="Arial" w:eastAsia="Calibri" w:hAnsi="Arial" w:cs="Arial"/>
          <w:sz w:val="22"/>
          <w:szCs w:val="22"/>
          <w:lang w:val="es-ES_tradnl"/>
        </w:rPr>
        <w:t xml:space="preserve">C-009, C-012, C-013, </w:t>
      </w:r>
      <w:r w:rsidR="00A51D65" w:rsidRPr="00DC78F6">
        <w:rPr>
          <w:rFonts w:ascii="Arial" w:eastAsia="Calibri" w:hAnsi="Arial" w:cs="Arial"/>
          <w:sz w:val="22"/>
          <w:szCs w:val="22"/>
          <w:lang w:val="es-ES_tradnl"/>
        </w:rPr>
        <w:t xml:space="preserve">C-015, C-016 </w:t>
      </w:r>
      <w:r w:rsidR="005C506F" w:rsidRPr="00DC78F6">
        <w:rPr>
          <w:rFonts w:ascii="Arial" w:eastAsia="Calibri" w:hAnsi="Arial" w:cs="Arial"/>
          <w:sz w:val="22"/>
          <w:szCs w:val="22"/>
          <w:lang w:val="es-ES_tradnl"/>
        </w:rPr>
        <w:t>y</w:t>
      </w:r>
      <w:r w:rsidR="00A51D65" w:rsidRPr="00DC78F6">
        <w:rPr>
          <w:rFonts w:ascii="Arial" w:eastAsia="Calibri" w:hAnsi="Arial" w:cs="Arial"/>
          <w:sz w:val="22"/>
          <w:szCs w:val="22"/>
          <w:lang w:val="es-ES_tradnl"/>
        </w:rPr>
        <w:t xml:space="preserve"> C-026, del 4 de febrero de 2020</w:t>
      </w:r>
      <w:r w:rsidR="00C4317B" w:rsidRPr="00DC78F6">
        <w:rPr>
          <w:rFonts w:ascii="Arial" w:eastAsia="Calibri" w:hAnsi="Arial" w:cs="Arial"/>
          <w:sz w:val="22"/>
          <w:szCs w:val="22"/>
          <w:lang w:val="es-ES_tradnl"/>
        </w:rPr>
        <w:t xml:space="preserve">, C-005 del </w:t>
      </w:r>
      <w:r w:rsidR="00430DD2" w:rsidRPr="00DC78F6">
        <w:rPr>
          <w:rFonts w:ascii="Arial" w:eastAsia="Calibri" w:hAnsi="Arial" w:cs="Arial"/>
          <w:sz w:val="22"/>
          <w:szCs w:val="22"/>
          <w:lang w:val="es-ES_tradnl"/>
        </w:rPr>
        <w:t xml:space="preserve">16 de febrero, C-028 </w:t>
      </w:r>
      <w:r w:rsidR="00B434C1" w:rsidRPr="00DC78F6">
        <w:rPr>
          <w:rFonts w:ascii="Arial" w:eastAsia="Calibri" w:hAnsi="Arial" w:cs="Arial"/>
          <w:sz w:val="22"/>
          <w:szCs w:val="22"/>
          <w:lang w:val="es-ES_tradnl"/>
        </w:rPr>
        <w:t>y C-029 del 23 de febrero de 2020</w:t>
      </w:r>
      <w:r w:rsidR="005C506F" w:rsidRPr="00DC78F6">
        <w:rPr>
          <w:rFonts w:ascii="Arial" w:eastAsia="Calibri" w:hAnsi="Arial" w:cs="Arial"/>
          <w:sz w:val="22"/>
          <w:szCs w:val="22"/>
          <w:lang w:val="es-ES_tradnl"/>
        </w:rPr>
        <w:t xml:space="preserve">. </w:t>
      </w:r>
      <w:r w:rsidR="004B65D9" w:rsidRPr="00DC78F6">
        <w:rPr>
          <w:rFonts w:ascii="Arial" w:eastAsia="Calibri" w:hAnsi="Arial" w:cs="Arial"/>
          <w:sz w:val="22"/>
          <w:szCs w:val="22"/>
          <w:lang w:val="es-ES_tradnl"/>
        </w:rPr>
        <w:t>Este tema también fue estudiado en el concepto</w:t>
      </w:r>
      <w:r w:rsidR="005C506F" w:rsidRPr="00DC78F6">
        <w:rPr>
          <w:rFonts w:ascii="Arial" w:eastAsia="Calibri" w:hAnsi="Arial" w:cs="Arial"/>
          <w:sz w:val="22"/>
          <w:szCs w:val="22"/>
          <w:lang w:val="es-ES_tradnl"/>
        </w:rPr>
        <w:t xml:space="preserve"> C-043 del 9 de febrero de 2020, </w:t>
      </w:r>
      <w:r w:rsidR="004B65D9" w:rsidRPr="00DC78F6">
        <w:rPr>
          <w:rFonts w:ascii="Arial" w:eastAsia="Calibri" w:hAnsi="Arial" w:cs="Arial"/>
          <w:sz w:val="22"/>
          <w:szCs w:val="22"/>
          <w:lang w:val="es-ES_tradnl"/>
        </w:rPr>
        <w:t xml:space="preserve">en el que se </w:t>
      </w:r>
      <w:r w:rsidR="00292A27" w:rsidRPr="00DC78F6">
        <w:rPr>
          <w:rFonts w:ascii="Arial" w:eastAsia="Calibri" w:hAnsi="Arial" w:cs="Arial"/>
          <w:sz w:val="22"/>
          <w:szCs w:val="22"/>
          <w:lang w:val="es-ES_tradnl"/>
        </w:rPr>
        <w:t>estudió, particularmente, la vigencia del artículo 34 de la Ley 2069 de 2020</w:t>
      </w:r>
      <w:r w:rsidR="00105B76" w:rsidRPr="00DC78F6">
        <w:rPr>
          <w:rFonts w:ascii="Arial" w:eastAsia="Calibri" w:hAnsi="Arial" w:cs="Arial"/>
          <w:sz w:val="22"/>
          <w:szCs w:val="22"/>
          <w:lang w:val="es-ES_tradnl"/>
        </w:rPr>
        <w:t>. La tesis expuesta en estos conceptos se reitera a continuación.</w:t>
      </w:r>
    </w:p>
    <w:p w14:paraId="0E545E7C" w14:textId="77777777" w:rsidR="00FB7013" w:rsidRPr="00DC78F6" w:rsidRDefault="00FB7013" w:rsidP="00DC78F6">
      <w:pPr>
        <w:ind w:firstLine="709"/>
        <w:jc w:val="both"/>
        <w:rPr>
          <w:rFonts w:ascii="Arial" w:eastAsia="Calibri" w:hAnsi="Arial" w:cs="Arial"/>
          <w:sz w:val="22"/>
          <w:szCs w:val="22"/>
          <w:lang w:val="es-ES_tradnl"/>
        </w:rPr>
      </w:pPr>
    </w:p>
    <w:p w14:paraId="1BB98AEE" w14:textId="1CE81C6A" w:rsidR="005C6397" w:rsidRPr="00DC78F6" w:rsidRDefault="005C6397" w:rsidP="00DC78F6">
      <w:pPr>
        <w:spacing w:line="276" w:lineRule="auto"/>
        <w:jc w:val="both"/>
        <w:rPr>
          <w:rFonts w:ascii="Arial" w:eastAsia="Calibri" w:hAnsi="Arial" w:cs="Arial"/>
          <w:b/>
          <w:bCs/>
          <w:sz w:val="22"/>
          <w:szCs w:val="22"/>
          <w:lang w:val="es-ES_tradnl"/>
        </w:rPr>
      </w:pPr>
      <w:r w:rsidRPr="00DC78F6">
        <w:rPr>
          <w:rFonts w:ascii="Arial" w:eastAsia="Calibri" w:hAnsi="Arial" w:cs="Arial"/>
          <w:b/>
          <w:bCs/>
          <w:sz w:val="22"/>
          <w:szCs w:val="22"/>
          <w:lang w:val="es-ES_tradnl"/>
        </w:rPr>
        <w:t>2.</w:t>
      </w:r>
      <w:r w:rsidR="00B43718" w:rsidRPr="00DC78F6">
        <w:rPr>
          <w:rFonts w:ascii="Arial" w:eastAsia="Calibri" w:hAnsi="Arial" w:cs="Arial"/>
          <w:b/>
          <w:bCs/>
          <w:sz w:val="22"/>
          <w:szCs w:val="22"/>
          <w:lang w:val="es-ES_tradnl"/>
        </w:rPr>
        <w:t>1</w:t>
      </w:r>
      <w:r w:rsidRPr="00DC78F6">
        <w:rPr>
          <w:rFonts w:ascii="Arial" w:eastAsia="Calibri" w:hAnsi="Arial" w:cs="Arial"/>
          <w:b/>
          <w:bCs/>
          <w:sz w:val="22"/>
          <w:szCs w:val="22"/>
          <w:lang w:val="es-ES_tradnl"/>
        </w:rPr>
        <w:t xml:space="preserve">. Vigencia y ámbito de aplicación de la Ley </w:t>
      </w:r>
      <w:r w:rsidR="001F0325" w:rsidRPr="00DC78F6">
        <w:rPr>
          <w:rFonts w:ascii="Arial" w:eastAsia="Calibri" w:hAnsi="Arial" w:cs="Arial"/>
          <w:b/>
          <w:bCs/>
          <w:sz w:val="22"/>
          <w:szCs w:val="22"/>
          <w:lang w:val="es-ES_tradnl"/>
        </w:rPr>
        <w:t>2069</w:t>
      </w:r>
      <w:r w:rsidRPr="00DC78F6">
        <w:rPr>
          <w:rFonts w:ascii="Arial" w:eastAsia="Calibri" w:hAnsi="Arial" w:cs="Arial"/>
          <w:b/>
          <w:bCs/>
          <w:sz w:val="22"/>
          <w:szCs w:val="22"/>
          <w:lang w:val="es-ES_tradnl"/>
        </w:rPr>
        <w:t xml:space="preserve"> de 2020</w:t>
      </w:r>
    </w:p>
    <w:p w14:paraId="38137F57" w14:textId="77777777" w:rsidR="005C6397" w:rsidRPr="00DC78F6" w:rsidRDefault="005C6397" w:rsidP="00DC78F6">
      <w:pPr>
        <w:jc w:val="both"/>
        <w:rPr>
          <w:rFonts w:ascii="Arial" w:eastAsia="Calibri" w:hAnsi="Arial" w:cs="Arial"/>
          <w:sz w:val="22"/>
          <w:szCs w:val="22"/>
          <w:lang w:val="es-ES_tradnl"/>
        </w:rPr>
      </w:pPr>
    </w:p>
    <w:p w14:paraId="33320CB6" w14:textId="77777777" w:rsidR="00C47F18" w:rsidRPr="00DC78F6" w:rsidRDefault="00C47F18" w:rsidP="00DC78F6">
      <w:pPr>
        <w:spacing w:line="276" w:lineRule="auto"/>
        <w:jc w:val="both"/>
        <w:rPr>
          <w:rFonts w:ascii="Arial" w:eastAsia="Calibri" w:hAnsi="Arial" w:cs="Arial"/>
          <w:sz w:val="22"/>
          <w:szCs w:val="22"/>
          <w:lang w:val="es-ES_tradnl"/>
        </w:rPr>
      </w:pPr>
      <w:r w:rsidRPr="00DC78F6">
        <w:rPr>
          <w:rFonts w:ascii="Arial" w:eastAsia="Calibri" w:hAnsi="Arial" w:cs="Arial"/>
          <w:sz w:val="22"/>
          <w:szCs w:val="22"/>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221E74D7" w14:textId="77777777" w:rsidR="00C47F18" w:rsidRPr="00DC78F6" w:rsidRDefault="00C47F18"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DC78F6">
        <w:rPr>
          <w:rFonts w:ascii="Arial" w:eastAsia="Calibri" w:hAnsi="Arial" w:cs="Arial"/>
          <w:sz w:val="22"/>
          <w:szCs w:val="22"/>
          <w:lang w:val="es-ES_tradnl"/>
        </w:rPr>
        <w:t>de acuerdo a</w:t>
      </w:r>
      <w:proofErr w:type="gramEnd"/>
      <w:r w:rsidRPr="00DC78F6">
        <w:rPr>
          <w:rFonts w:ascii="Arial" w:eastAsia="Calibri" w:hAnsi="Arial" w:cs="Arial"/>
          <w:sz w:val="22"/>
          <w:szCs w:val="22"/>
          <w:lang w:val="es-ES_tradnl"/>
        </w:rPr>
        <w:t xml:space="preserve"> las realidades socioeconómicas de cada región». En desarrollo de esta finalidad, se establecen medidas de apoyo para las micro, pequeñas y medianas empresas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mediante la racionalización y simplificación de los trámites y tarifas</w:t>
      </w:r>
      <w:r w:rsidRPr="00DC78F6">
        <w:rPr>
          <w:rStyle w:val="Refdenotaalpie"/>
          <w:rFonts w:ascii="Arial" w:eastAsia="Calibri" w:hAnsi="Arial" w:cs="Arial"/>
          <w:sz w:val="22"/>
          <w:szCs w:val="22"/>
          <w:lang w:val="es-ES_tradnl"/>
        </w:rPr>
        <w:footnoteReference w:id="2"/>
      </w:r>
      <w:r w:rsidRPr="00DC78F6">
        <w:rPr>
          <w:rFonts w:ascii="Arial" w:eastAsia="Calibri" w:hAnsi="Arial" w:cs="Arial"/>
          <w:sz w:val="22"/>
          <w:szCs w:val="22"/>
          <w:lang w:val="es-ES_tradnl"/>
        </w:rPr>
        <w:t>, así como incentivos a favor de aquellas dentro del sistema de compras y contratación pública</w:t>
      </w:r>
      <w:r w:rsidRPr="00DC78F6">
        <w:rPr>
          <w:rStyle w:val="Refdenotaalpie"/>
          <w:rFonts w:ascii="Arial" w:eastAsia="Calibri" w:hAnsi="Arial" w:cs="Arial"/>
          <w:sz w:val="22"/>
          <w:szCs w:val="22"/>
          <w:lang w:val="es-ES_tradnl"/>
        </w:rPr>
        <w:footnoteReference w:id="3"/>
      </w:r>
      <w:r w:rsidRPr="00DC78F6">
        <w:rPr>
          <w:rFonts w:ascii="Arial" w:eastAsia="Calibri" w:hAnsi="Arial" w:cs="Arial"/>
          <w:sz w:val="22"/>
          <w:szCs w:val="22"/>
          <w:lang w:val="es-ES_tradnl"/>
        </w:rPr>
        <w:t>. También se consagran mecanismos de acceso al financiamiento</w:t>
      </w:r>
      <w:r w:rsidRPr="00DC78F6">
        <w:rPr>
          <w:rStyle w:val="Refdenotaalpie"/>
          <w:rFonts w:ascii="Arial" w:eastAsia="Calibri" w:hAnsi="Arial" w:cs="Arial"/>
          <w:sz w:val="22"/>
          <w:szCs w:val="22"/>
          <w:lang w:val="es-ES_tradnl"/>
        </w:rPr>
        <w:footnoteReference w:id="4"/>
      </w:r>
      <w:r w:rsidRPr="00DC78F6">
        <w:rPr>
          <w:rFonts w:ascii="Arial" w:eastAsia="Calibri" w:hAnsi="Arial" w:cs="Arial"/>
          <w:sz w:val="22"/>
          <w:szCs w:val="22"/>
          <w:lang w:val="es-ES_tradnl"/>
        </w:rPr>
        <w:t xml:space="preserve">, se unifican las fuentes de emprendimiento y de desarrollo empresarial, para fortalecer y promover los distintos </w:t>
      </w:r>
      <w:r w:rsidRPr="00DC78F6">
        <w:rPr>
          <w:rFonts w:ascii="Arial" w:eastAsia="Calibri" w:hAnsi="Arial" w:cs="Arial"/>
          <w:sz w:val="22"/>
          <w:szCs w:val="22"/>
          <w:lang w:val="es-ES_tradnl"/>
        </w:rPr>
        <w:lastRenderedPageBreak/>
        <w:t>sectores de la economía</w:t>
      </w:r>
      <w:r w:rsidRPr="00DC78F6">
        <w:rPr>
          <w:rStyle w:val="Refdenotaalpie"/>
          <w:rFonts w:ascii="Arial" w:eastAsia="Calibri" w:hAnsi="Arial" w:cs="Arial"/>
          <w:sz w:val="22"/>
          <w:szCs w:val="22"/>
          <w:lang w:val="es-ES_tradnl"/>
        </w:rPr>
        <w:footnoteReference w:id="5"/>
      </w:r>
      <w:r w:rsidRPr="00DC78F6">
        <w:rPr>
          <w:rFonts w:ascii="Arial" w:eastAsia="Calibri" w:hAnsi="Arial" w:cs="Arial"/>
          <w:sz w:val="22"/>
          <w:szCs w:val="22"/>
          <w:lang w:val="es-ES_tradnl"/>
        </w:rPr>
        <w:t xml:space="preserve"> y se prevén medidas de educación para el emprendimiento y la innovación</w:t>
      </w:r>
      <w:r w:rsidRPr="00DC78F6">
        <w:rPr>
          <w:rStyle w:val="Refdenotaalpie"/>
          <w:rFonts w:ascii="Arial" w:eastAsia="Calibri" w:hAnsi="Arial" w:cs="Arial"/>
          <w:sz w:val="22"/>
          <w:szCs w:val="22"/>
          <w:lang w:val="es-ES_tradnl"/>
        </w:rPr>
        <w:footnoteReference w:id="6"/>
      </w:r>
      <w:r w:rsidRPr="00DC78F6">
        <w:rPr>
          <w:rFonts w:ascii="Arial" w:eastAsia="Calibri" w:hAnsi="Arial" w:cs="Arial"/>
          <w:sz w:val="22"/>
          <w:szCs w:val="22"/>
          <w:lang w:val="es-ES_tradnl"/>
        </w:rPr>
        <w:t>.</w:t>
      </w:r>
    </w:p>
    <w:p w14:paraId="42EFB9AA" w14:textId="0A21CF06" w:rsidR="005C6397" w:rsidRPr="00DC78F6" w:rsidRDefault="005C6397"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Como se indicó, parte de la Ley </w:t>
      </w:r>
      <w:r w:rsidR="001F0325" w:rsidRPr="00DC78F6">
        <w:rPr>
          <w:rFonts w:ascii="Arial" w:eastAsia="Calibri" w:hAnsi="Arial" w:cs="Arial"/>
          <w:sz w:val="22"/>
          <w:szCs w:val="22"/>
          <w:lang w:val="es-ES_tradnl"/>
        </w:rPr>
        <w:t>2069</w:t>
      </w:r>
      <w:r w:rsidRPr="00DC78F6">
        <w:rPr>
          <w:rFonts w:ascii="Arial" w:eastAsia="Calibri" w:hAnsi="Arial" w:cs="Arial"/>
          <w:sz w:val="22"/>
          <w:szCs w:val="22"/>
          <w:lang w:val="es-ES_tradnl"/>
        </w:rPr>
        <w:t xml:space="preserve">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en el procedimiento de mínima cuantía, </w:t>
      </w:r>
      <w:proofErr w:type="spellStart"/>
      <w:r w:rsidRPr="00DC78F6">
        <w:rPr>
          <w:rFonts w:ascii="Arial" w:eastAsia="Calibri" w:hAnsi="Arial" w:cs="Arial"/>
          <w:sz w:val="22"/>
          <w:szCs w:val="22"/>
          <w:lang w:val="es-ES_tradnl"/>
        </w:rPr>
        <w:t>ii</w:t>
      </w:r>
      <w:proofErr w:type="spellEnd"/>
      <w:r w:rsidRPr="00DC78F6">
        <w:rPr>
          <w:rFonts w:ascii="Arial" w:eastAsia="Calibri" w:hAnsi="Arial" w:cs="Arial"/>
          <w:sz w:val="22"/>
          <w:szCs w:val="22"/>
          <w:lang w:val="es-ES_tradnl"/>
        </w:rPr>
        <w:t xml:space="preserve">) criterios diferenciales para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en el sistema de compras públicas, </w:t>
      </w:r>
      <w:proofErr w:type="spellStart"/>
      <w:r w:rsidRPr="00DC78F6">
        <w:rPr>
          <w:rFonts w:ascii="Arial" w:eastAsia="Calibri" w:hAnsi="Arial" w:cs="Arial"/>
          <w:sz w:val="22"/>
          <w:szCs w:val="22"/>
          <w:lang w:val="es-ES_tradnl"/>
        </w:rPr>
        <w:t>iii</w:t>
      </w:r>
      <w:proofErr w:type="spellEnd"/>
      <w:r w:rsidRPr="00DC78F6">
        <w:rPr>
          <w:rFonts w:ascii="Arial" w:eastAsia="Calibri" w:hAnsi="Arial" w:cs="Arial"/>
          <w:sz w:val="22"/>
          <w:szCs w:val="22"/>
          <w:lang w:val="es-ES_tradnl"/>
        </w:rPr>
        <w:t xml:space="preserve">) criterios diferenciales para emprendimientos y empresas de mujeres en el sistema de compras públicas, </w:t>
      </w:r>
      <w:proofErr w:type="spellStart"/>
      <w:r w:rsidRPr="00DC78F6">
        <w:rPr>
          <w:rFonts w:ascii="Arial" w:eastAsia="Calibri" w:hAnsi="Arial" w:cs="Arial"/>
          <w:sz w:val="22"/>
          <w:szCs w:val="22"/>
          <w:lang w:val="es-ES_tradnl"/>
        </w:rPr>
        <w:t>iv</w:t>
      </w:r>
      <w:proofErr w:type="spellEnd"/>
      <w:r w:rsidRPr="00DC78F6">
        <w:rPr>
          <w:rFonts w:ascii="Arial" w:eastAsia="Calibri" w:hAnsi="Arial" w:cs="Arial"/>
          <w:sz w:val="22"/>
          <w:szCs w:val="22"/>
          <w:lang w:val="es-ES_tradnl"/>
        </w:rPr>
        <w:t xml:space="preserve">) promoción del acceso de las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w:t>
      </w:r>
      <w:r w:rsidR="00BA55E0" w:rsidRPr="00DC78F6">
        <w:rPr>
          <w:rFonts w:ascii="Arial" w:eastAsia="Calibri" w:hAnsi="Arial" w:cs="Arial"/>
          <w:sz w:val="22"/>
          <w:szCs w:val="22"/>
          <w:lang w:val="es-ES_tradnl"/>
        </w:rPr>
        <w:t>de los artículos 3</w:t>
      </w:r>
      <w:r w:rsidR="00E2628C" w:rsidRPr="00DC78F6">
        <w:rPr>
          <w:rFonts w:ascii="Arial" w:eastAsia="Calibri" w:hAnsi="Arial" w:cs="Arial"/>
          <w:sz w:val="22"/>
          <w:szCs w:val="22"/>
          <w:lang w:val="es-ES_tradnl"/>
        </w:rPr>
        <w:t>0</w:t>
      </w:r>
      <w:r w:rsidR="00BA55E0" w:rsidRPr="00DC78F6">
        <w:rPr>
          <w:rFonts w:ascii="Arial" w:eastAsia="Calibri" w:hAnsi="Arial" w:cs="Arial"/>
          <w:sz w:val="22"/>
          <w:szCs w:val="22"/>
          <w:lang w:val="es-ES_tradnl"/>
        </w:rPr>
        <w:t xml:space="preserve"> y</w:t>
      </w:r>
      <w:r w:rsidRPr="00DC78F6">
        <w:rPr>
          <w:rFonts w:ascii="Arial" w:eastAsia="Calibri" w:hAnsi="Arial" w:cs="Arial"/>
          <w:sz w:val="22"/>
          <w:szCs w:val="22"/>
          <w:lang w:val="es-ES_tradnl"/>
        </w:rPr>
        <w:t xml:space="preserve"> 3</w:t>
      </w:r>
      <w:r w:rsidR="00E2628C" w:rsidRPr="00DC78F6">
        <w:rPr>
          <w:rFonts w:ascii="Arial" w:eastAsia="Calibri" w:hAnsi="Arial" w:cs="Arial"/>
          <w:sz w:val="22"/>
          <w:szCs w:val="22"/>
          <w:lang w:val="es-ES_tradnl"/>
        </w:rPr>
        <w:t>4</w:t>
      </w:r>
      <w:r w:rsidRPr="00DC78F6">
        <w:rPr>
          <w:rFonts w:ascii="Arial" w:eastAsia="Calibri" w:hAnsi="Arial" w:cs="Arial"/>
          <w:sz w:val="22"/>
          <w:szCs w:val="22"/>
          <w:lang w:val="es-ES_tradnl"/>
        </w:rPr>
        <w:t xml:space="preserve"> de la referida </w:t>
      </w:r>
      <w:r w:rsidR="00E2628C" w:rsidRPr="00DC78F6">
        <w:rPr>
          <w:rFonts w:ascii="Arial" w:eastAsia="Calibri" w:hAnsi="Arial" w:cs="Arial"/>
          <w:sz w:val="22"/>
          <w:szCs w:val="22"/>
          <w:lang w:val="es-ES_tradnl"/>
        </w:rPr>
        <w:t>l</w:t>
      </w:r>
      <w:r w:rsidRPr="00DC78F6">
        <w:rPr>
          <w:rFonts w:ascii="Arial" w:eastAsia="Calibri" w:hAnsi="Arial" w:cs="Arial"/>
          <w:sz w:val="22"/>
          <w:szCs w:val="22"/>
          <w:lang w:val="es-ES_tradnl"/>
        </w:rPr>
        <w:t>ey</w:t>
      </w:r>
      <w:r w:rsidR="00E2628C" w:rsidRPr="00DC78F6">
        <w:rPr>
          <w:rFonts w:ascii="Arial" w:eastAsia="Calibri" w:hAnsi="Arial" w:cs="Arial"/>
          <w:sz w:val="22"/>
          <w:szCs w:val="22"/>
          <w:lang w:val="es-ES_tradnl"/>
        </w:rPr>
        <w:t>,</w:t>
      </w:r>
      <w:r w:rsidRPr="00DC78F6">
        <w:rPr>
          <w:rFonts w:ascii="Arial" w:eastAsia="Calibri" w:hAnsi="Arial" w:cs="Arial"/>
          <w:sz w:val="22"/>
          <w:szCs w:val="22"/>
          <w:lang w:val="es-ES_tradnl"/>
        </w:rPr>
        <w:t xml:space="preserve"> se estudiará el contenido y alcance de dicha</w:t>
      </w:r>
      <w:r w:rsidR="00BA55E0" w:rsidRPr="00DC78F6">
        <w:rPr>
          <w:rFonts w:ascii="Arial" w:eastAsia="Calibri" w:hAnsi="Arial" w:cs="Arial"/>
          <w:sz w:val="22"/>
          <w:szCs w:val="22"/>
          <w:lang w:val="es-ES_tradnl"/>
        </w:rPr>
        <w:t>s</w:t>
      </w:r>
      <w:r w:rsidRPr="00DC78F6">
        <w:rPr>
          <w:rFonts w:ascii="Arial" w:eastAsia="Calibri" w:hAnsi="Arial" w:cs="Arial"/>
          <w:sz w:val="22"/>
          <w:szCs w:val="22"/>
          <w:lang w:val="es-ES_tradnl"/>
        </w:rPr>
        <w:t xml:space="preserve"> norma</w:t>
      </w:r>
      <w:r w:rsidR="00BA55E0" w:rsidRPr="00DC78F6">
        <w:rPr>
          <w:rFonts w:ascii="Arial" w:eastAsia="Calibri" w:hAnsi="Arial" w:cs="Arial"/>
          <w:sz w:val="22"/>
          <w:szCs w:val="22"/>
          <w:lang w:val="es-ES_tradnl"/>
        </w:rPr>
        <w:t>s</w:t>
      </w:r>
      <w:r w:rsidRPr="00DC78F6">
        <w:rPr>
          <w:rFonts w:ascii="Arial" w:eastAsia="Calibri" w:hAnsi="Arial" w:cs="Arial"/>
          <w:sz w:val="22"/>
          <w:szCs w:val="22"/>
          <w:lang w:val="es-ES_tradnl"/>
        </w:rPr>
        <w:t xml:space="preserve">.  </w:t>
      </w:r>
    </w:p>
    <w:p w14:paraId="60078656" w14:textId="5D6EB6A0" w:rsidR="005C6397" w:rsidRPr="00DC78F6" w:rsidRDefault="005C6397" w:rsidP="00DC78F6">
      <w:pPr>
        <w:spacing w:line="276" w:lineRule="auto"/>
        <w:jc w:val="both"/>
        <w:rPr>
          <w:rFonts w:ascii="Arial" w:eastAsia="Calibri" w:hAnsi="Arial" w:cs="Arial"/>
          <w:sz w:val="22"/>
          <w:szCs w:val="22"/>
          <w:lang w:val="es-ES_tradnl"/>
        </w:rPr>
      </w:pPr>
    </w:p>
    <w:p w14:paraId="7B6109CA" w14:textId="5A8D9D00" w:rsidR="00C77D00" w:rsidRPr="00DC78F6" w:rsidRDefault="00C77D00" w:rsidP="00DC78F6">
      <w:pPr>
        <w:spacing w:line="276" w:lineRule="auto"/>
        <w:jc w:val="both"/>
        <w:rPr>
          <w:rFonts w:ascii="Arial" w:eastAsia="Calibri" w:hAnsi="Arial" w:cs="Arial"/>
          <w:b/>
          <w:bCs/>
          <w:sz w:val="22"/>
          <w:szCs w:val="22"/>
          <w:lang w:val="es-ES_tradnl"/>
        </w:rPr>
      </w:pPr>
      <w:r w:rsidRPr="00DC78F6">
        <w:rPr>
          <w:rFonts w:ascii="Arial" w:eastAsia="Calibri" w:hAnsi="Arial" w:cs="Arial"/>
          <w:b/>
          <w:bCs/>
          <w:sz w:val="22"/>
          <w:szCs w:val="22"/>
          <w:lang w:val="es-ES_tradnl"/>
        </w:rPr>
        <w:t xml:space="preserve">2.2. </w:t>
      </w:r>
      <w:r w:rsidR="009F6DD3" w:rsidRPr="00DC78F6">
        <w:rPr>
          <w:rFonts w:ascii="Arial" w:eastAsia="Calibri" w:hAnsi="Arial" w:cs="Arial"/>
          <w:b/>
          <w:bCs/>
          <w:sz w:val="22"/>
          <w:szCs w:val="22"/>
          <w:lang w:val="es-ES_tradnl"/>
        </w:rPr>
        <w:t xml:space="preserve">Las </w:t>
      </w:r>
      <w:proofErr w:type="spellStart"/>
      <w:r w:rsidR="009F6DD3" w:rsidRPr="00DC78F6">
        <w:rPr>
          <w:rFonts w:ascii="Arial" w:eastAsia="Calibri" w:hAnsi="Arial" w:cs="Arial"/>
          <w:b/>
          <w:bCs/>
          <w:sz w:val="22"/>
          <w:szCs w:val="22"/>
          <w:lang w:val="es-ES_tradnl"/>
        </w:rPr>
        <w:t>mipymes</w:t>
      </w:r>
      <w:proofErr w:type="spellEnd"/>
      <w:r w:rsidRPr="00DC78F6">
        <w:rPr>
          <w:rFonts w:ascii="Arial" w:eastAsia="Calibri" w:hAnsi="Arial" w:cs="Arial"/>
          <w:b/>
          <w:bCs/>
          <w:sz w:val="22"/>
          <w:szCs w:val="22"/>
          <w:lang w:val="es-ES_tradnl"/>
        </w:rPr>
        <w:t xml:space="preserve"> </w:t>
      </w:r>
      <w:r w:rsidR="009F6DD3" w:rsidRPr="00DC78F6">
        <w:rPr>
          <w:rFonts w:ascii="Arial" w:eastAsia="Calibri" w:hAnsi="Arial" w:cs="Arial"/>
          <w:b/>
          <w:bCs/>
          <w:sz w:val="22"/>
          <w:szCs w:val="22"/>
          <w:lang w:val="es-ES_tradnl"/>
        </w:rPr>
        <w:t>y</w:t>
      </w:r>
      <w:r w:rsidRPr="00DC78F6">
        <w:rPr>
          <w:rFonts w:ascii="Arial" w:eastAsia="Calibri" w:hAnsi="Arial" w:cs="Arial"/>
          <w:b/>
          <w:bCs/>
          <w:sz w:val="22"/>
          <w:szCs w:val="22"/>
          <w:lang w:val="es-ES_tradnl"/>
        </w:rPr>
        <w:t xml:space="preserve"> </w:t>
      </w:r>
      <w:r w:rsidR="009F6DD3" w:rsidRPr="00DC78F6">
        <w:rPr>
          <w:rFonts w:ascii="Arial" w:eastAsia="Calibri" w:hAnsi="Arial" w:cs="Arial"/>
          <w:b/>
          <w:bCs/>
          <w:sz w:val="22"/>
          <w:szCs w:val="22"/>
          <w:lang w:val="es-ES_tradnl"/>
        </w:rPr>
        <w:t xml:space="preserve">el </w:t>
      </w:r>
      <w:r w:rsidRPr="00DC78F6">
        <w:rPr>
          <w:rFonts w:ascii="Arial" w:eastAsia="Calibri" w:hAnsi="Arial" w:cs="Arial"/>
          <w:b/>
          <w:bCs/>
          <w:sz w:val="22"/>
          <w:szCs w:val="22"/>
          <w:lang w:val="es-ES_tradnl"/>
        </w:rPr>
        <w:t>procedimiento</w:t>
      </w:r>
      <w:r w:rsidR="00030B30" w:rsidRPr="00DC78F6">
        <w:rPr>
          <w:rFonts w:ascii="Arial" w:eastAsia="Calibri" w:hAnsi="Arial" w:cs="Arial"/>
          <w:b/>
          <w:bCs/>
          <w:sz w:val="22"/>
          <w:szCs w:val="22"/>
          <w:lang w:val="es-ES_tradnl"/>
        </w:rPr>
        <w:t xml:space="preserve"> </w:t>
      </w:r>
      <w:r w:rsidRPr="00DC78F6">
        <w:rPr>
          <w:rFonts w:ascii="Arial" w:eastAsia="Calibri" w:hAnsi="Arial" w:cs="Arial"/>
          <w:b/>
          <w:bCs/>
          <w:sz w:val="22"/>
          <w:szCs w:val="22"/>
          <w:lang w:val="es-ES_tradnl"/>
        </w:rPr>
        <w:t>de</w:t>
      </w:r>
      <w:r w:rsidR="00030B30" w:rsidRPr="00DC78F6">
        <w:rPr>
          <w:rFonts w:ascii="Arial" w:eastAsia="Calibri" w:hAnsi="Arial" w:cs="Arial"/>
          <w:b/>
          <w:bCs/>
          <w:sz w:val="22"/>
          <w:szCs w:val="22"/>
          <w:lang w:val="es-ES_tradnl"/>
        </w:rPr>
        <w:t xml:space="preserve"> selección de</w:t>
      </w:r>
      <w:r w:rsidRPr="00DC78F6">
        <w:rPr>
          <w:rFonts w:ascii="Arial" w:eastAsia="Calibri" w:hAnsi="Arial" w:cs="Arial"/>
          <w:b/>
          <w:bCs/>
          <w:sz w:val="22"/>
          <w:szCs w:val="22"/>
          <w:lang w:val="es-ES_tradnl"/>
        </w:rPr>
        <w:t xml:space="preserve"> mínima cuantía</w:t>
      </w:r>
    </w:p>
    <w:p w14:paraId="70E6BBF0" w14:textId="5EC4D348" w:rsidR="00C77D00" w:rsidRPr="00DC78F6" w:rsidRDefault="00C77D00" w:rsidP="00DC78F6">
      <w:pPr>
        <w:jc w:val="both"/>
        <w:rPr>
          <w:rFonts w:ascii="Arial" w:eastAsia="Calibri" w:hAnsi="Arial" w:cs="Arial"/>
          <w:sz w:val="22"/>
          <w:szCs w:val="22"/>
          <w:lang w:val="es-ES_tradnl"/>
        </w:rPr>
      </w:pPr>
    </w:p>
    <w:p w14:paraId="1CFDCB46" w14:textId="77777777" w:rsidR="00C77D00" w:rsidRPr="00DC78F6" w:rsidRDefault="00C77D00" w:rsidP="00DC78F6">
      <w:pPr>
        <w:tabs>
          <w:tab w:val="left" w:pos="709"/>
        </w:tabs>
        <w:spacing w:after="120" w:line="276" w:lineRule="auto"/>
        <w:jc w:val="both"/>
        <w:rPr>
          <w:rFonts w:ascii="Arial" w:eastAsia="Calibri" w:hAnsi="Arial" w:cs="Arial"/>
          <w:bCs/>
          <w:sz w:val="22"/>
          <w:lang w:val="es-ES_tradnl"/>
        </w:rPr>
      </w:pPr>
      <w:r w:rsidRPr="00DC78F6">
        <w:rPr>
          <w:rFonts w:ascii="Arial" w:eastAsia="Calibri" w:hAnsi="Arial" w:cs="Arial"/>
          <w:bCs/>
          <w:sz w:val="22"/>
        </w:rPr>
        <w:t xml:space="preserve">El artículo 30 de la Ley 2069 de 2020 modifica el numeral 5 del artículo 2 de la Ley 1150 de 2007, el cual regula la mínima cuantía. </w:t>
      </w:r>
      <w:r w:rsidRPr="00DC78F6">
        <w:rPr>
          <w:rFonts w:ascii="Arial" w:eastAsia="Calibri" w:hAnsi="Arial" w:cs="Arial"/>
          <w:bCs/>
          <w:sz w:val="22"/>
          <w:lang w:val="es-ES_tradnl"/>
        </w:rPr>
        <w:t>En esta modalidad de selección, la entidad estatal realiza una convocatoria pública para recibir ofertas de bienes o servicios cuyo valor no excede el diez por ciento –10%– de la menor cuantía. Fue creada por el artículo 94 de la Ley 1474 de 2011, disponiendo que el factor determinante para adelantarla es el valor del presupuesto oficial con independencia de su objeto. Por lo demás, como en este procedimiento el contrato se perfecciona con la aceptación de la oferta, se considera un sucedáneo de los denominados «contratos sin formalidades plenas»</w:t>
      </w:r>
      <w:r w:rsidRPr="00DC78F6">
        <w:rPr>
          <w:rStyle w:val="Refdenotaalpie"/>
          <w:rFonts w:ascii="Arial" w:eastAsia="Calibri" w:hAnsi="Arial" w:cs="Arial"/>
          <w:bCs/>
          <w:sz w:val="22"/>
          <w:lang w:val="es-ES_tradnl"/>
        </w:rPr>
        <w:footnoteReference w:id="7"/>
      </w:r>
      <w:r w:rsidRPr="00DC78F6">
        <w:rPr>
          <w:rFonts w:ascii="Arial" w:eastAsia="Calibri" w:hAnsi="Arial" w:cs="Arial"/>
          <w:bCs/>
          <w:sz w:val="22"/>
          <w:lang w:val="es-ES_tradnl"/>
        </w:rPr>
        <w:t>.</w:t>
      </w:r>
    </w:p>
    <w:p w14:paraId="4F6BF7D9" w14:textId="77777777" w:rsidR="00C77D00" w:rsidRPr="00DC78F6" w:rsidRDefault="00C77D00" w:rsidP="00DC78F6">
      <w:pPr>
        <w:tabs>
          <w:tab w:val="left" w:pos="709"/>
        </w:tabs>
        <w:spacing w:after="120" w:line="276" w:lineRule="auto"/>
        <w:jc w:val="both"/>
        <w:rPr>
          <w:rFonts w:ascii="Arial" w:eastAsia="Calibri" w:hAnsi="Arial" w:cs="Arial"/>
          <w:bCs/>
          <w:sz w:val="22"/>
          <w:lang w:val="es-ES_tradnl"/>
        </w:rPr>
      </w:pPr>
      <w:r w:rsidRPr="00DC78F6">
        <w:rPr>
          <w:rFonts w:ascii="Arial" w:eastAsia="Calibri" w:hAnsi="Arial" w:cs="Arial"/>
          <w:bCs/>
          <w:sz w:val="22"/>
          <w:lang w:val="es-ES_tradnl"/>
        </w:rPr>
        <w:lastRenderedPageBreak/>
        <w:tab/>
        <w:t xml:space="preserve">En esencia, </w:t>
      </w:r>
      <w:r w:rsidRPr="00DC78F6">
        <w:rPr>
          <w:rFonts w:ascii="Arial" w:eastAsia="Calibri" w:hAnsi="Arial" w:cs="Arial"/>
          <w:bCs/>
          <w:sz w:val="22"/>
        </w:rPr>
        <w:t xml:space="preserve">el artículo 30 de la Ley 2069 de 2020 conserva a grandes rasgos el procedimiento previsto en el derogado </w:t>
      </w:r>
      <w:r w:rsidRPr="00DC78F6">
        <w:rPr>
          <w:rFonts w:ascii="Arial" w:eastAsia="Calibri" w:hAnsi="Arial" w:cs="Arial"/>
          <w:bCs/>
          <w:sz w:val="22"/>
          <w:lang w:val="es-ES_tradnl"/>
        </w:rPr>
        <w:t>artículo 94 de la Ley 1474 de 2011, el cual define los aspectos generales del procedimiento contractual</w:t>
      </w:r>
      <w:r w:rsidRPr="00DC78F6">
        <w:rPr>
          <w:rStyle w:val="Refdenotaalpie"/>
          <w:rFonts w:ascii="Arial" w:eastAsia="Calibri" w:hAnsi="Arial" w:cs="Arial"/>
          <w:bCs/>
          <w:sz w:val="22"/>
          <w:lang w:val="es-ES_tradnl"/>
        </w:rPr>
        <w:footnoteReference w:id="8"/>
      </w:r>
      <w:r w:rsidRPr="00DC78F6">
        <w:rPr>
          <w:rFonts w:ascii="Arial" w:eastAsia="Calibri" w:hAnsi="Arial" w:cs="Arial"/>
          <w:bCs/>
          <w:sz w:val="22"/>
          <w:lang w:val="es-ES_tradnl"/>
        </w:rPr>
        <w:t xml:space="preserve">. No obstante, aludiendo expresamente al desarrollo reglamentario, el parágrafo primero introduce el siguiente cambio: «Las particularidades del procedimiento aquí previsto, así como la posibilidad que tengan las entidades de realizar estas adquisiciones </w:t>
      </w:r>
      <w:r w:rsidRPr="00DC78F6">
        <w:rPr>
          <w:rFonts w:ascii="Arial" w:eastAsia="Calibri" w:hAnsi="Arial" w:cs="Arial"/>
          <w:bCs/>
          <w:i/>
          <w:iCs/>
          <w:sz w:val="22"/>
          <w:lang w:val="es-ES_tradnl"/>
        </w:rPr>
        <w:t xml:space="preserve">a </w:t>
      </w:r>
      <w:proofErr w:type="spellStart"/>
      <w:r w:rsidRPr="00DC78F6">
        <w:rPr>
          <w:rFonts w:ascii="Arial" w:eastAsia="Calibri" w:hAnsi="Arial" w:cs="Arial"/>
          <w:bCs/>
          <w:i/>
          <w:iCs/>
          <w:sz w:val="22"/>
          <w:lang w:val="es-ES_tradnl"/>
        </w:rPr>
        <w:t>Mipymes</w:t>
      </w:r>
      <w:proofErr w:type="spellEnd"/>
      <w:r w:rsidRPr="00DC78F6">
        <w:rPr>
          <w:rFonts w:ascii="Arial" w:eastAsia="Calibri" w:hAnsi="Arial" w:cs="Arial"/>
          <w:bCs/>
          <w:sz w:val="22"/>
          <w:lang w:val="es-ES_tradnl"/>
        </w:rPr>
        <w:t xml:space="preserve"> o establecimientos que correspondan a la definición de "gran almacén" señalada por la Superintendencia de Industria y Comercio, se determinarán en el reglamento que para el efecto expida el Gobierno Nacional» (Énfasis fuera de texto). </w:t>
      </w:r>
    </w:p>
    <w:p w14:paraId="7C101B3E" w14:textId="77777777" w:rsidR="00C77D00" w:rsidRPr="00DC78F6" w:rsidRDefault="00C77D00" w:rsidP="00DC78F6">
      <w:pPr>
        <w:tabs>
          <w:tab w:val="left" w:pos="709"/>
        </w:tabs>
        <w:spacing w:after="120" w:line="276" w:lineRule="auto"/>
        <w:jc w:val="both"/>
        <w:rPr>
          <w:rFonts w:ascii="Arial" w:eastAsia="Calibri" w:hAnsi="Arial" w:cs="Arial"/>
          <w:bCs/>
          <w:sz w:val="22"/>
          <w:lang w:val="es-ES_tradnl"/>
        </w:rPr>
      </w:pPr>
      <w:r w:rsidRPr="00DC78F6">
        <w:rPr>
          <w:rFonts w:ascii="Arial" w:eastAsia="Calibri" w:hAnsi="Arial" w:cs="Arial"/>
          <w:bCs/>
          <w:sz w:val="22"/>
          <w:lang w:val="es-ES_tradnl"/>
        </w:rPr>
        <w:tab/>
        <w:t xml:space="preserve">Esta modificación es importante, pues antes de la Ley de Emprendimiento era imposible limitar a </w:t>
      </w:r>
      <w:bookmarkStart w:id="2" w:name="_Hlk63763766"/>
      <w:proofErr w:type="spellStart"/>
      <w:r w:rsidRPr="00DC78F6">
        <w:rPr>
          <w:rFonts w:ascii="Arial" w:eastAsia="Calibri" w:hAnsi="Arial" w:cs="Arial"/>
          <w:bCs/>
          <w:sz w:val="22"/>
          <w:lang w:val="es-ES_tradnl"/>
        </w:rPr>
        <w:t>mipymes</w:t>
      </w:r>
      <w:bookmarkEnd w:id="2"/>
      <w:proofErr w:type="spellEnd"/>
      <w:r w:rsidRPr="00DC78F6">
        <w:rPr>
          <w:rFonts w:ascii="Arial" w:eastAsia="Calibri" w:hAnsi="Arial" w:cs="Arial"/>
          <w:bCs/>
          <w:sz w:val="22"/>
          <w:lang w:val="es-ES_tradnl"/>
        </w:rPr>
        <w:t xml:space="preserve"> la mínima cuantía, especialmente, cuando el artículo 94 la Ley 1474 de 2011 disponía que no era aplicable la Ley 816 de 2003, «Por medio de la cual se apoya a la industria nacional a través de la contratación pública</w:t>
      </w:r>
      <w:r w:rsidRPr="00DC78F6">
        <w:rPr>
          <w:rFonts w:ascii="Arial" w:hAnsi="Arial" w:cs="Arial"/>
          <w:sz w:val="22"/>
        </w:rPr>
        <w:t xml:space="preserve">», ni </w:t>
      </w:r>
      <w:r w:rsidRPr="00DC78F6">
        <w:rPr>
          <w:rFonts w:ascii="Arial" w:eastAsia="Calibri" w:hAnsi="Arial" w:cs="Arial"/>
          <w:bCs/>
          <w:sz w:val="22"/>
          <w:lang w:val="es-ES_tradnl"/>
        </w:rPr>
        <w:t xml:space="preserve">el artículo 12 de la Ley 1150 de 2007, relacionado con la promoción del desarrollo en la contratación pública. A partir de la expedición del artículo 30, parágrafo 2, de la Ley 2069 de 2020, «La contratación a que se refiere el presente artículo se realizará exclusivamente con las reglas en él contempladas y en su reglamentación. En particular no se aplicará lo previsto en la Ley 816 de 2003». Es decir, al no prohibir la aplicación del artículo 12 de la Ley 1150 de 2007, la norma –además de reiterar la importancia de su reglamentación posterior– permite las convocatorias limitadas a </w:t>
      </w:r>
      <w:proofErr w:type="spellStart"/>
      <w:r w:rsidRPr="00DC78F6">
        <w:rPr>
          <w:rFonts w:ascii="Arial" w:eastAsia="Calibri" w:hAnsi="Arial" w:cs="Arial"/>
          <w:bCs/>
          <w:sz w:val="22"/>
          <w:lang w:val="es-ES_tradnl"/>
        </w:rPr>
        <w:t>mipymes</w:t>
      </w:r>
      <w:proofErr w:type="spellEnd"/>
      <w:r w:rsidRPr="00DC78F6">
        <w:rPr>
          <w:rFonts w:ascii="Arial" w:eastAsia="Calibri" w:hAnsi="Arial" w:cs="Arial"/>
          <w:bCs/>
          <w:sz w:val="22"/>
          <w:lang w:val="es-ES_tradnl"/>
        </w:rPr>
        <w:t xml:space="preserve"> en esta modalidad de selección.</w:t>
      </w:r>
    </w:p>
    <w:p w14:paraId="10F20A72" w14:textId="1BEAA6C7" w:rsidR="00C77D00" w:rsidRPr="00DC78F6" w:rsidRDefault="00C77D00" w:rsidP="00DC78F6">
      <w:pPr>
        <w:tabs>
          <w:tab w:val="left" w:pos="709"/>
        </w:tabs>
        <w:spacing w:after="120" w:line="276" w:lineRule="auto"/>
        <w:jc w:val="both"/>
        <w:rPr>
          <w:rFonts w:ascii="Arial" w:eastAsia="Calibri" w:hAnsi="Arial" w:cs="Arial"/>
          <w:bCs/>
          <w:sz w:val="22"/>
          <w:lang w:val="es-ES_tradnl"/>
        </w:rPr>
      </w:pPr>
      <w:r w:rsidRPr="00DC78F6">
        <w:rPr>
          <w:rFonts w:ascii="Arial" w:eastAsia="Calibri" w:hAnsi="Arial" w:cs="Arial"/>
          <w:bCs/>
          <w:sz w:val="22"/>
          <w:lang w:val="es-ES_tradnl"/>
        </w:rPr>
        <w:tab/>
        <w:t xml:space="preserve">Como se observa, el parágrafo 1 del artículo 30 de la Ley 2069 de 2020 dispone que el reglamento es importante para regular i) las «particularidades del procedimiento de selección» y </w:t>
      </w:r>
      <w:proofErr w:type="spellStart"/>
      <w:r w:rsidRPr="00DC78F6">
        <w:rPr>
          <w:rFonts w:ascii="Arial" w:eastAsia="Calibri" w:hAnsi="Arial" w:cs="Arial"/>
          <w:bCs/>
          <w:sz w:val="22"/>
          <w:lang w:val="es-ES_tradnl"/>
        </w:rPr>
        <w:t>ii</w:t>
      </w:r>
      <w:proofErr w:type="spellEnd"/>
      <w:r w:rsidRPr="00DC78F6">
        <w:rPr>
          <w:rFonts w:ascii="Arial" w:eastAsia="Calibri" w:hAnsi="Arial" w:cs="Arial"/>
          <w:bCs/>
          <w:sz w:val="22"/>
          <w:lang w:val="es-ES_tradnl"/>
        </w:rPr>
        <w:t xml:space="preserve">) la posibilidad de realizar estas adquisiciones a </w:t>
      </w:r>
      <w:proofErr w:type="spellStart"/>
      <w:r w:rsidRPr="00DC78F6">
        <w:rPr>
          <w:rFonts w:ascii="Arial" w:eastAsia="Calibri" w:hAnsi="Arial" w:cs="Arial"/>
          <w:bCs/>
          <w:sz w:val="22"/>
          <w:lang w:val="es-ES_tradnl"/>
        </w:rPr>
        <w:t>mipymes</w:t>
      </w:r>
      <w:proofErr w:type="spellEnd"/>
      <w:r w:rsidRPr="00DC78F6">
        <w:rPr>
          <w:rFonts w:ascii="Arial" w:eastAsia="Calibri" w:hAnsi="Arial" w:cs="Arial"/>
          <w:bCs/>
          <w:sz w:val="22"/>
          <w:lang w:val="es-ES_tradnl"/>
        </w:rPr>
        <w:t xml:space="preserve"> o establecimientos que correspondan a la definición de «gran almacén». No obstante, ¿es necesario el desarrollo normativo para la vigencia de la mínima cuantía? En principio, la respuesta positiva a esta inquietud se fundamentaría en la necesidad de que el reglamento precise los detalles del procedimiento de selección. Dentro de esta postura, la regulación de los </w:t>
      </w:r>
      <w:r w:rsidRPr="00DC78F6">
        <w:rPr>
          <w:rFonts w:ascii="Arial" w:eastAsia="Calibri" w:hAnsi="Arial" w:cs="Arial"/>
          <w:bCs/>
          <w:sz w:val="22"/>
          <w:lang w:val="es-ES_tradnl"/>
        </w:rPr>
        <w:lastRenderedPageBreak/>
        <w:t xml:space="preserve">«aspectos generales del trámite» sería insuficiente, pues las entidades </w:t>
      </w:r>
      <w:r w:rsidR="00E2628C" w:rsidRPr="00DC78F6">
        <w:rPr>
          <w:rFonts w:ascii="Arial" w:eastAsia="Calibri" w:hAnsi="Arial" w:cs="Arial"/>
          <w:bCs/>
          <w:sz w:val="22"/>
          <w:lang w:val="es-ES_tradnl"/>
        </w:rPr>
        <w:t>requieren una estandarización del procedimiento como una garantía de aplicación uniforme de las normas</w:t>
      </w:r>
      <w:r w:rsidRPr="00DC78F6">
        <w:rPr>
          <w:rFonts w:ascii="Arial" w:eastAsia="Calibri" w:hAnsi="Arial" w:cs="Arial"/>
          <w:bCs/>
          <w:sz w:val="22"/>
          <w:lang w:val="es-ES_tradnl"/>
        </w:rPr>
        <w:t>.</w:t>
      </w:r>
    </w:p>
    <w:p w14:paraId="308760B3" w14:textId="77777777" w:rsidR="00C77D00" w:rsidRPr="00DC78F6" w:rsidRDefault="00C77D00" w:rsidP="00DC78F6">
      <w:pPr>
        <w:tabs>
          <w:tab w:val="left" w:pos="709"/>
        </w:tabs>
        <w:spacing w:after="120" w:line="276" w:lineRule="auto"/>
        <w:jc w:val="both"/>
        <w:rPr>
          <w:rFonts w:ascii="Arial" w:eastAsia="Calibri" w:hAnsi="Arial" w:cs="Arial"/>
          <w:bCs/>
          <w:sz w:val="22"/>
          <w:lang w:val="es-ES_tradnl"/>
        </w:rPr>
      </w:pPr>
      <w:r w:rsidRPr="00DC78F6">
        <w:rPr>
          <w:rFonts w:ascii="Arial" w:eastAsia="Calibri" w:hAnsi="Arial" w:cs="Arial"/>
          <w:bCs/>
          <w:sz w:val="22"/>
          <w:lang w:val="es-ES_tradnl"/>
        </w:rPr>
        <w:tab/>
        <w:t>La Subdirección de Gestión Contractual no comparte esta tesis, porque si la ley define los aspectos generales del procedimiento, estos vinculan directamente a las entidades estatales. En efecto, «[…] el propósito del legislador fue delimitar sólo los principios que rigen la contratación pública, con el fin de orientar la gestión contractual. A diferencia de una ley general o de una ley marco, la técnica legislativa de los principios no busca un desarrollo ulterior a través del reglamento, sino unas bases para la actuación inmediata, sin que sea necesaria la intermediación del desarrollo reglamentario […]»</w:t>
      </w:r>
      <w:r w:rsidRPr="00DC78F6">
        <w:rPr>
          <w:rStyle w:val="Refdenotaalpie"/>
          <w:rFonts w:ascii="Arial" w:eastAsia="Calibri" w:hAnsi="Arial" w:cs="Arial"/>
          <w:bCs/>
          <w:sz w:val="22"/>
          <w:lang w:val="es-ES_tradnl"/>
        </w:rPr>
        <w:footnoteReference w:id="9"/>
      </w:r>
      <w:r w:rsidRPr="00DC78F6">
        <w:rPr>
          <w:rFonts w:ascii="Arial" w:eastAsia="Calibri" w:hAnsi="Arial" w:cs="Arial"/>
          <w:bCs/>
          <w:sz w:val="22"/>
          <w:lang w:val="es-ES_tradnl"/>
        </w:rPr>
        <w:t xml:space="preserve">. </w:t>
      </w:r>
    </w:p>
    <w:p w14:paraId="54959016" w14:textId="2C71F230" w:rsidR="00C77D00" w:rsidRPr="00DC78F6" w:rsidRDefault="00C77D00" w:rsidP="00DC78F6">
      <w:pPr>
        <w:tabs>
          <w:tab w:val="left" w:pos="709"/>
        </w:tabs>
        <w:spacing w:after="120" w:line="276" w:lineRule="auto"/>
        <w:jc w:val="both"/>
        <w:rPr>
          <w:rFonts w:ascii="Arial" w:eastAsia="Calibri" w:hAnsi="Arial" w:cs="Arial"/>
          <w:bCs/>
          <w:sz w:val="22"/>
          <w:lang w:val="es-ES_tradnl"/>
        </w:rPr>
      </w:pPr>
      <w:r w:rsidRPr="00DC78F6">
        <w:rPr>
          <w:rFonts w:ascii="Arial" w:eastAsia="Calibri" w:hAnsi="Arial" w:cs="Arial"/>
          <w:bCs/>
          <w:sz w:val="22"/>
          <w:lang w:val="es-ES_tradnl"/>
        </w:rPr>
        <w:tab/>
        <w:t xml:space="preserve">Por tanto, dado que el artículo 30 de la Ley 2069 de 2020 regula aspectos de la mínima cuantía como i) el término mínimo para publicar la invitación, </w:t>
      </w:r>
      <w:proofErr w:type="spellStart"/>
      <w:r w:rsidRPr="00DC78F6">
        <w:rPr>
          <w:rFonts w:ascii="Arial" w:eastAsia="Calibri" w:hAnsi="Arial" w:cs="Arial"/>
          <w:bCs/>
          <w:sz w:val="22"/>
          <w:lang w:val="es-ES_tradnl"/>
        </w:rPr>
        <w:t>ii</w:t>
      </w:r>
      <w:proofErr w:type="spellEnd"/>
      <w:r w:rsidRPr="00DC78F6">
        <w:rPr>
          <w:rFonts w:ascii="Arial" w:eastAsia="Calibri" w:hAnsi="Arial" w:cs="Arial"/>
          <w:bCs/>
          <w:sz w:val="22"/>
          <w:lang w:val="es-ES_tradnl"/>
        </w:rPr>
        <w:t xml:space="preserve">) el plazo mínimo de recepción de las ofertas, </w:t>
      </w:r>
      <w:proofErr w:type="spellStart"/>
      <w:r w:rsidRPr="00DC78F6">
        <w:rPr>
          <w:rFonts w:ascii="Arial" w:eastAsia="Calibri" w:hAnsi="Arial" w:cs="Arial"/>
          <w:bCs/>
          <w:sz w:val="22"/>
          <w:lang w:val="es-ES_tradnl"/>
        </w:rPr>
        <w:t>iii</w:t>
      </w:r>
      <w:proofErr w:type="spellEnd"/>
      <w:r w:rsidRPr="00DC78F6">
        <w:rPr>
          <w:rFonts w:ascii="Arial" w:eastAsia="Calibri" w:hAnsi="Arial" w:cs="Arial"/>
          <w:bCs/>
          <w:sz w:val="22"/>
          <w:lang w:val="es-ES_tradnl"/>
        </w:rPr>
        <w:t xml:space="preserve">) el factor de evaluación que define la selección del proponente y </w:t>
      </w:r>
      <w:proofErr w:type="spellStart"/>
      <w:r w:rsidRPr="00DC78F6">
        <w:rPr>
          <w:rFonts w:ascii="Arial" w:eastAsia="Calibri" w:hAnsi="Arial" w:cs="Arial"/>
          <w:bCs/>
          <w:sz w:val="22"/>
          <w:lang w:val="es-ES_tradnl"/>
        </w:rPr>
        <w:t>iv</w:t>
      </w:r>
      <w:proofErr w:type="spellEnd"/>
      <w:r w:rsidRPr="00DC78F6">
        <w:rPr>
          <w:rFonts w:ascii="Arial" w:eastAsia="Calibri" w:hAnsi="Arial" w:cs="Arial"/>
          <w:bCs/>
          <w:sz w:val="22"/>
          <w:lang w:val="es-ES_tradnl"/>
        </w:rPr>
        <w:t>) el perfeccionamiento del contrato, las entidades deben estructurar sus procedimientos de selección de acuerdo con estos parámetros, los cuales tienen una aplicación inmediata sin que el reglamento condicione s</w:t>
      </w:r>
      <w:r w:rsidR="007F1655" w:rsidRPr="00DC78F6">
        <w:rPr>
          <w:rFonts w:ascii="Arial" w:eastAsia="Calibri" w:hAnsi="Arial" w:cs="Arial"/>
          <w:bCs/>
          <w:sz w:val="22"/>
          <w:lang w:val="es-ES_tradnl"/>
        </w:rPr>
        <w:t>u</w:t>
      </w:r>
      <w:r w:rsidRPr="00DC78F6">
        <w:rPr>
          <w:rFonts w:ascii="Arial" w:eastAsia="Calibri" w:hAnsi="Arial" w:cs="Arial"/>
          <w:bCs/>
          <w:sz w:val="22"/>
          <w:lang w:val="es-ES_tradnl"/>
        </w:rPr>
        <w:t xml:space="preserve"> vigencia. En otras palabras, la mínima cuantía es directamente aplicable, sin perjuicio de que a través del ejercicio de la potestad reglamentaria se desarrolle específicamente la «Singularidad, especialidad e individualidad» del trámite, así como realización estas adquisiciones a </w:t>
      </w:r>
      <w:proofErr w:type="spellStart"/>
      <w:r w:rsidRPr="00DC78F6">
        <w:rPr>
          <w:rFonts w:ascii="Arial" w:eastAsia="Calibri" w:hAnsi="Arial" w:cs="Arial"/>
          <w:bCs/>
          <w:sz w:val="22"/>
          <w:lang w:val="es-ES_tradnl"/>
        </w:rPr>
        <w:t>mipymes</w:t>
      </w:r>
      <w:proofErr w:type="spellEnd"/>
      <w:r w:rsidRPr="00DC78F6">
        <w:rPr>
          <w:rFonts w:ascii="Arial" w:eastAsia="Calibri" w:hAnsi="Arial" w:cs="Arial"/>
          <w:bCs/>
          <w:sz w:val="22"/>
          <w:lang w:val="es-ES_tradnl"/>
        </w:rPr>
        <w:t xml:space="preserve"> o establecimientos que correspondan a la definición de «gran almacén»</w:t>
      </w:r>
      <w:r w:rsidR="00E2628C" w:rsidRPr="00DC78F6">
        <w:rPr>
          <w:rFonts w:ascii="Arial" w:eastAsia="Calibri" w:hAnsi="Arial" w:cs="Arial"/>
          <w:bCs/>
          <w:sz w:val="22"/>
          <w:lang w:val="es-ES_tradnl"/>
        </w:rPr>
        <w:t>, aspectos que no pueden definir las entidades contratantes en el ejercicio de sus competencias</w:t>
      </w:r>
      <w:r w:rsidRPr="00DC78F6">
        <w:rPr>
          <w:rFonts w:ascii="Arial" w:eastAsia="Calibri" w:hAnsi="Arial" w:cs="Arial"/>
          <w:bCs/>
          <w:sz w:val="22"/>
          <w:lang w:val="es-ES_tradnl"/>
        </w:rPr>
        <w:t>.</w:t>
      </w:r>
      <w:r w:rsidR="00D5054C" w:rsidRPr="00DC78F6">
        <w:rPr>
          <w:rFonts w:ascii="Arial" w:eastAsia="Calibri" w:hAnsi="Arial" w:cs="Arial"/>
          <w:bCs/>
          <w:sz w:val="22"/>
          <w:lang w:val="es-ES_tradnl"/>
        </w:rPr>
        <w:t xml:space="preserve"> </w:t>
      </w:r>
    </w:p>
    <w:p w14:paraId="5F5455C7" w14:textId="06FBDDFF" w:rsidR="00BE7F71" w:rsidRPr="00DC78F6" w:rsidRDefault="00D5054C" w:rsidP="00DC78F6">
      <w:pPr>
        <w:tabs>
          <w:tab w:val="left" w:pos="709"/>
        </w:tabs>
        <w:spacing w:line="276" w:lineRule="auto"/>
        <w:jc w:val="both"/>
        <w:rPr>
          <w:rFonts w:ascii="Arial" w:eastAsia="Calibri" w:hAnsi="Arial" w:cs="Arial"/>
          <w:bCs/>
          <w:sz w:val="22"/>
          <w:lang w:val="es-ES_tradnl"/>
        </w:rPr>
      </w:pPr>
      <w:r w:rsidRPr="00DC78F6">
        <w:rPr>
          <w:rFonts w:ascii="Arial" w:eastAsia="Calibri" w:hAnsi="Arial" w:cs="Arial"/>
          <w:bCs/>
          <w:sz w:val="22"/>
          <w:lang w:val="es-ES_tradnl"/>
        </w:rPr>
        <w:tab/>
        <w:t>Sin perjuicio de lo anterior</w:t>
      </w:r>
      <w:r w:rsidR="00896B51" w:rsidRPr="00DC78F6">
        <w:rPr>
          <w:rFonts w:ascii="Arial" w:eastAsia="Calibri" w:hAnsi="Arial" w:cs="Arial"/>
          <w:bCs/>
          <w:sz w:val="22"/>
          <w:lang w:val="es-ES_tradnl"/>
        </w:rPr>
        <w:t xml:space="preserve">, la posibilidad de </w:t>
      </w:r>
      <w:r w:rsidR="00B43A29" w:rsidRPr="00DC78F6">
        <w:rPr>
          <w:rFonts w:ascii="Arial" w:eastAsia="Calibri" w:hAnsi="Arial" w:cs="Arial"/>
          <w:bCs/>
          <w:sz w:val="22"/>
          <w:lang w:val="es-ES_tradnl"/>
        </w:rPr>
        <w:t xml:space="preserve">limitar los </w:t>
      </w:r>
      <w:r w:rsidR="0024564A" w:rsidRPr="00DC78F6">
        <w:rPr>
          <w:rFonts w:ascii="Arial" w:eastAsia="Calibri" w:hAnsi="Arial" w:cs="Arial"/>
          <w:bCs/>
          <w:sz w:val="22"/>
          <w:lang w:val="es-ES_tradnl"/>
        </w:rPr>
        <w:t xml:space="preserve">procesos de mínima cuantía </w:t>
      </w:r>
      <w:r w:rsidR="00140D18" w:rsidRPr="00DC78F6">
        <w:rPr>
          <w:rFonts w:ascii="Arial" w:eastAsia="Calibri" w:hAnsi="Arial" w:cs="Arial"/>
          <w:bCs/>
          <w:sz w:val="22"/>
          <w:lang w:val="es-ES_tradnl"/>
        </w:rPr>
        <w:t>la</w:t>
      </w:r>
      <w:r w:rsidR="00B43A29" w:rsidRPr="00DC78F6">
        <w:rPr>
          <w:rFonts w:ascii="Arial" w:eastAsia="Calibri" w:hAnsi="Arial" w:cs="Arial"/>
          <w:bCs/>
          <w:sz w:val="22"/>
          <w:lang w:val="es-ES_tradnl"/>
        </w:rPr>
        <w:t xml:space="preserve"> </w:t>
      </w:r>
      <w:r w:rsidR="00140D18" w:rsidRPr="00DC78F6">
        <w:rPr>
          <w:rFonts w:ascii="Arial" w:eastAsia="Calibri" w:hAnsi="Arial" w:cs="Arial"/>
          <w:bCs/>
          <w:sz w:val="22"/>
          <w:lang w:val="es-ES_tradnl"/>
        </w:rPr>
        <w:t>participación de</w:t>
      </w:r>
      <w:r w:rsidR="00B43A29" w:rsidRPr="00DC78F6">
        <w:rPr>
          <w:rFonts w:ascii="Arial" w:eastAsia="Calibri" w:hAnsi="Arial" w:cs="Arial"/>
          <w:bCs/>
          <w:sz w:val="22"/>
          <w:lang w:val="es-ES_tradnl"/>
        </w:rPr>
        <w:t xml:space="preserve"> </w:t>
      </w:r>
      <w:proofErr w:type="spellStart"/>
      <w:r w:rsidR="00B43A29" w:rsidRPr="00DC78F6">
        <w:rPr>
          <w:rFonts w:ascii="Arial" w:eastAsia="Calibri" w:hAnsi="Arial" w:cs="Arial"/>
          <w:bCs/>
          <w:sz w:val="22"/>
          <w:lang w:val="es-ES_tradnl"/>
        </w:rPr>
        <w:t>mipymes</w:t>
      </w:r>
      <w:proofErr w:type="spellEnd"/>
      <w:r w:rsidR="00214B7E" w:rsidRPr="00DC78F6">
        <w:rPr>
          <w:rFonts w:ascii="Arial" w:eastAsia="Calibri" w:hAnsi="Arial" w:cs="Arial"/>
          <w:bCs/>
          <w:sz w:val="22"/>
          <w:lang w:val="es-ES_tradnl"/>
        </w:rPr>
        <w:t xml:space="preserve"> introducida por </w:t>
      </w:r>
      <w:r w:rsidR="0052177A" w:rsidRPr="00DC78F6">
        <w:rPr>
          <w:rFonts w:ascii="Arial" w:eastAsia="Calibri" w:hAnsi="Arial" w:cs="Arial"/>
          <w:bCs/>
          <w:sz w:val="22"/>
          <w:lang w:val="es-ES_tradnl"/>
        </w:rPr>
        <w:t xml:space="preserve">el </w:t>
      </w:r>
      <w:r w:rsidR="002C039A" w:rsidRPr="00DC78F6">
        <w:rPr>
          <w:rFonts w:ascii="Arial" w:eastAsia="Calibri" w:hAnsi="Arial" w:cs="Arial"/>
          <w:bCs/>
          <w:sz w:val="22"/>
          <w:lang w:val="es-ES_tradnl"/>
        </w:rPr>
        <w:t>artículo 30 de</w:t>
      </w:r>
      <w:r w:rsidR="00140D18" w:rsidRPr="00DC78F6">
        <w:rPr>
          <w:rFonts w:ascii="Arial" w:eastAsia="Calibri" w:hAnsi="Arial" w:cs="Arial"/>
          <w:bCs/>
          <w:sz w:val="22"/>
          <w:lang w:val="es-ES_tradnl"/>
        </w:rPr>
        <w:t xml:space="preserve"> la </w:t>
      </w:r>
      <w:r w:rsidR="00214B7E" w:rsidRPr="00DC78F6">
        <w:rPr>
          <w:rFonts w:ascii="Arial" w:eastAsia="Calibri" w:hAnsi="Arial" w:cs="Arial"/>
          <w:bCs/>
          <w:sz w:val="22"/>
          <w:lang w:val="es-ES_tradnl"/>
        </w:rPr>
        <w:t>Ley 2069 de 202</w:t>
      </w:r>
      <w:r w:rsidR="0052177A" w:rsidRPr="00DC78F6">
        <w:rPr>
          <w:rFonts w:ascii="Arial" w:eastAsia="Calibri" w:hAnsi="Arial" w:cs="Arial"/>
          <w:bCs/>
          <w:sz w:val="22"/>
          <w:lang w:val="es-ES_tradnl"/>
        </w:rPr>
        <w:t xml:space="preserve">0 se encuentra </w:t>
      </w:r>
      <w:r w:rsidR="000506FC" w:rsidRPr="00DC78F6">
        <w:rPr>
          <w:rFonts w:ascii="Arial" w:eastAsia="Calibri" w:hAnsi="Arial" w:cs="Arial"/>
          <w:bCs/>
          <w:sz w:val="22"/>
          <w:lang w:val="es-ES_tradnl"/>
        </w:rPr>
        <w:t>determinada</w:t>
      </w:r>
      <w:r w:rsidR="00AF2941" w:rsidRPr="00DC78F6">
        <w:rPr>
          <w:rFonts w:ascii="Arial" w:eastAsia="Calibri" w:hAnsi="Arial" w:cs="Arial"/>
          <w:bCs/>
          <w:sz w:val="22"/>
          <w:lang w:val="es-ES_tradnl"/>
        </w:rPr>
        <w:t xml:space="preserve"> por la aplicación del artículo 12 de la </w:t>
      </w:r>
      <w:r w:rsidR="00BE7F71" w:rsidRPr="00DC78F6">
        <w:rPr>
          <w:rFonts w:ascii="Arial" w:eastAsia="Calibri" w:hAnsi="Arial" w:cs="Arial"/>
          <w:bCs/>
          <w:sz w:val="22"/>
          <w:lang w:val="es-ES_tradnl"/>
        </w:rPr>
        <w:t>Ley 1150 de 2007, el cual fue modificado por el artículo 34 de la Ley 2069 de 2020</w:t>
      </w:r>
      <w:r w:rsidR="00991BCE" w:rsidRPr="00DC78F6">
        <w:rPr>
          <w:rFonts w:ascii="Arial" w:eastAsia="Calibri" w:hAnsi="Arial" w:cs="Arial"/>
          <w:bCs/>
          <w:sz w:val="22"/>
          <w:lang w:val="es-ES_tradnl"/>
        </w:rPr>
        <w:t>.</w:t>
      </w:r>
      <w:r w:rsidR="00787298" w:rsidRPr="00DC78F6">
        <w:rPr>
          <w:rFonts w:ascii="Arial" w:eastAsia="Calibri" w:hAnsi="Arial" w:cs="Arial"/>
          <w:bCs/>
          <w:sz w:val="22"/>
          <w:lang w:val="es-ES_tradnl"/>
        </w:rPr>
        <w:t xml:space="preserve"> La modificación establecida por el artículo 34, respecto de la posibilidad de limitar a </w:t>
      </w:r>
      <w:proofErr w:type="spellStart"/>
      <w:r w:rsidR="00787298" w:rsidRPr="00DC78F6">
        <w:rPr>
          <w:rFonts w:ascii="Arial" w:eastAsia="Calibri" w:hAnsi="Arial" w:cs="Arial"/>
          <w:bCs/>
          <w:sz w:val="22"/>
          <w:lang w:val="es-ES_tradnl"/>
        </w:rPr>
        <w:t>mipymes</w:t>
      </w:r>
      <w:proofErr w:type="spellEnd"/>
      <w:r w:rsidR="00787298" w:rsidRPr="00DC78F6">
        <w:rPr>
          <w:rFonts w:ascii="Arial" w:eastAsia="Calibri" w:hAnsi="Arial" w:cs="Arial"/>
          <w:bCs/>
          <w:sz w:val="22"/>
          <w:lang w:val="es-ES_tradnl"/>
        </w:rPr>
        <w:t xml:space="preserve"> procesos de contratación adelantados por entidades estatales, </w:t>
      </w:r>
      <w:r w:rsidR="0042095B" w:rsidRPr="00DC78F6">
        <w:rPr>
          <w:rFonts w:ascii="Arial" w:eastAsia="Calibri" w:hAnsi="Arial" w:cs="Arial"/>
          <w:bCs/>
          <w:sz w:val="22"/>
          <w:lang w:val="es-ES_tradnl"/>
        </w:rPr>
        <w:t>tiene como presupuesto para su eficacia una norma</w:t>
      </w:r>
      <w:r w:rsidR="00F42510" w:rsidRPr="00DC78F6">
        <w:rPr>
          <w:rFonts w:ascii="Arial" w:eastAsia="Calibri" w:hAnsi="Arial" w:cs="Arial"/>
          <w:bCs/>
          <w:sz w:val="22"/>
          <w:lang w:val="es-ES_tradnl"/>
        </w:rPr>
        <w:t xml:space="preserve"> reglamentaria que aun no se ha expedido, por lo que hasta que la misma no se expida</w:t>
      </w:r>
      <w:r w:rsidR="000506FC" w:rsidRPr="00DC78F6">
        <w:rPr>
          <w:rFonts w:ascii="Arial" w:eastAsia="Calibri" w:hAnsi="Arial" w:cs="Arial"/>
          <w:bCs/>
          <w:sz w:val="22"/>
          <w:lang w:val="es-ES_tradnl"/>
        </w:rPr>
        <w:t xml:space="preserve"> no</w:t>
      </w:r>
      <w:r w:rsidR="00F42510" w:rsidRPr="00DC78F6">
        <w:rPr>
          <w:rFonts w:ascii="Arial" w:eastAsia="Calibri" w:hAnsi="Arial" w:cs="Arial"/>
          <w:bCs/>
          <w:sz w:val="22"/>
          <w:lang w:val="es-ES_tradnl"/>
        </w:rPr>
        <w:t xml:space="preserve"> es jurídicamente valido limitar a </w:t>
      </w:r>
      <w:proofErr w:type="spellStart"/>
      <w:r w:rsidR="00F42510" w:rsidRPr="00DC78F6">
        <w:rPr>
          <w:rFonts w:ascii="Arial" w:eastAsia="Calibri" w:hAnsi="Arial" w:cs="Arial"/>
          <w:bCs/>
          <w:sz w:val="22"/>
          <w:lang w:val="es-ES_tradnl"/>
        </w:rPr>
        <w:t>mipymes</w:t>
      </w:r>
      <w:proofErr w:type="spellEnd"/>
      <w:r w:rsidR="00F42510" w:rsidRPr="00DC78F6">
        <w:rPr>
          <w:rFonts w:ascii="Arial" w:eastAsia="Calibri" w:hAnsi="Arial" w:cs="Arial"/>
          <w:bCs/>
          <w:sz w:val="22"/>
          <w:lang w:val="es-ES_tradnl"/>
        </w:rPr>
        <w:t xml:space="preserve"> procesos de mínima cuantía, conforme a lo establecido en los artículos 30 y 34 de la Ley 2069 de 2020. </w:t>
      </w:r>
      <w:r w:rsidR="000506FC" w:rsidRPr="00DC78F6">
        <w:rPr>
          <w:rFonts w:ascii="Arial" w:eastAsia="Calibri" w:hAnsi="Arial" w:cs="Arial"/>
          <w:bCs/>
          <w:sz w:val="22"/>
          <w:lang w:val="es-ES_tradnl"/>
        </w:rPr>
        <w:t xml:space="preserve">La postura de </w:t>
      </w:r>
      <w:r w:rsidR="00B4538A" w:rsidRPr="00DC78F6">
        <w:rPr>
          <w:rFonts w:ascii="Arial" w:eastAsia="Calibri" w:hAnsi="Arial" w:cs="Arial"/>
          <w:bCs/>
          <w:sz w:val="22"/>
          <w:lang w:val="es-ES_tradnl"/>
        </w:rPr>
        <w:t>la Agencia Nacional de Contratación Pública sobre el artículo 34 de la Ley 2069 de 2020 se explicará en el numeral 2.4 del presente concepto.</w:t>
      </w:r>
    </w:p>
    <w:p w14:paraId="5B6D948E" w14:textId="77777777" w:rsidR="00D80DDD" w:rsidRPr="00DC78F6" w:rsidRDefault="00D80DDD" w:rsidP="00DC78F6">
      <w:pPr>
        <w:tabs>
          <w:tab w:val="left" w:pos="709"/>
        </w:tabs>
        <w:spacing w:line="276" w:lineRule="auto"/>
        <w:jc w:val="both"/>
        <w:rPr>
          <w:rFonts w:ascii="Arial" w:eastAsia="Calibri" w:hAnsi="Arial" w:cs="Arial"/>
          <w:b/>
          <w:sz w:val="22"/>
          <w:lang w:val="es-ES_tradnl"/>
        </w:rPr>
      </w:pPr>
    </w:p>
    <w:p w14:paraId="223833B5" w14:textId="4413E883" w:rsidR="00D80DDD" w:rsidRPr="00DC78F6" w:rsidRDefault="000F4AA8" w:rsidP="00DC78F6">
      <w:pPr>
        <w:tabs>
          <w:tab w:val="left" w:pos="709"/>
        </w:tabs>
        <w:spacing w:line="276" w:lineRule="auto"/>
        <w:jc w:val="both"/>
        <w:rPr>
          <w:rFonts w:ascii="Arial" w:eastAsia="Calibri" w:hAnsi="Arial" w:cs="Arial"/>
          <w:b/>
          <w:sz w:val="22"/>
          <w:lang w:val="es-ES_tradnl"/>
        </w:rPr>
      </w:pPr>
      <w:r w:rsidRPr="00DC78F6">
        <w:rPr>
          <w:rFonts w:ascii="Arial" w:eastAsia="Calibri" w:hAnsi="Arial" w:cs="Arial"/>
          <w:b/>
          <w:sz w:val="22"/>
          <w:lang w:val="es-ES_tradnl"/>
        </w:rPr>
        <w:t>2.3.</w:t>
      </w:r>
      <w:r w:rsidR="00D80DDD" w:rsidRPr="00DC78F6">
        <w:rPr>
          <w:rFonts w:ascii="Arial" w:eastAsia="Calibri" w:hAnsi="Arial" w:cs="Arial"/>
          <w:b/>
          <w:sz w:val="22"/>
          <w:lang w:val="es-ES_tradnl"/>
        </w:rPr>
        <w:t xml:space="preserve"> </w:t>
      </w:r>
      <w:r w:rsidR="003E5B31" w:rsidRPr="00DC78F6">
        <w:rPr>
          <w:rFonts w:ascii="Arial" w:eastAsia="Calibri" w:hAnsi="Arial" w:cs="Arial"/>
          <w:b/>
          <w:sz w:val="22"/>
          <w:lang w:val="es-ES_tradnl"/>
        </w:rPr>
        <w:t xml:space="preserve">Los deberes de las entidades estatales </w:t>
      </w:r>
      <w:r w:rsidR="0087649F" w:rsidRPr="00DC78F6">
        <w:rPr>
          <w:rFonts w:ascii="Arial" w:eastAsia="Calibri" w:hAnsi="Arial" w:cs="Arial"/>
          <w:b/>
          <w:sz w:val="22"/>
          <w:lang w:val="es-ES_tradnl"/>
        </w:rPr>
        <w:t>en torno a la p</w:t>
      </w:r>
      <w:r w:rsidR="00D80DDD" w:rsidRPr="00DC78F6">
        <w:rPr>
          <w:rFonts w:ascii="Arial" w:eastAsia="Calibri" w:hAnsi="Arial" w:cs="Arial"/>
          <w:b/>
          <w:sz w:val="22"/>
          <w:lang w:val="es-ES_tradnl"/>
        </w:rPr>
        <w:t xml:space="preserve">romoción del acceso de las </w:t>
      </w:r>
      <w:proofErr w:type="spellStart"/>
      <w:r w:rsidR="00D80DDD" w:rsidRPr="00DC78F6">
        <w:rPr>
          <w:rFonts w:ascii="Arial" w:eastAsia="Calibri" w:hAnsi="Arial" w:cs="Arial"/>
          <w:b/>
          <w:sz w:val="22"/>
          <w:lang w:val="es-ES_tradnl"/>
        </w:rPr>
        <w:t>mipymes</w:t>
      </w:r>
      <w:proofErr w:type="spellEnd"/>
      <w:r w:rsidR="00D80DDD" w:rsidRPr="00DC78F6">
        <w:rPr>
          <w:rFonts w:ascii="Arial" w:eastAsia="Calibri" w:hAnsi="Arial" w:cs="Arial"/>
          <w:b/>
          <w:sz w:val="22"/>
          <w:lang w:val="es-ES_tradnl"/>
        </w:rPr>
        <w:t xml:space="preserve"> al mercado de compras públicas</w:t>
      </w:r>
      <w:r w:rsidRPr="00DC78F6">
        <w:rPr>
          <w:rFonts w:ascii="Arial" w:eastAsia="Calibri" w:hAnsi="Arial" w:cs="Arial"/>
          <w:b/>
          <w:sz w:val="22"/>
          <w:lang w:val="es-ES_tradnl"/>
        </w:rPr>
        <w:t xml:space="preserve"> </w:t>
      </w:r>
    </w:p>
    <w:p w14:paraId="18ADF394" w14:textId="77777777" w:rsidR="009C2ABF" w:rsidRPr="00DC78F6" w:rsidRDefault="009C2ABF" w:rsidP="00DC78F6">
      <w:pPr>
        <w:tabs>
          <w:tab w:val="left" w:pos="709"/>
        </w:tabs>
        <w:spacing w:line="276" w:lineRule="auto"/>
        <w:jc w:val="both"/>
        <w:rPr>
          <w:rFonts w:ascii="Arial" w:eastAsia="Calibri" w:hAnsi="Arial" w:cs="Arial"/>
          <w:bCs/>
          <w:sz w:val="22"/>
        </w:rPr>
      </w:pPr>
    </w:p>
    <w:p w14:paraId="47D47EE3" w14:textId="38DF8FB9" w:rsidR="00CC0D63" w:rsidRPr="00DC78F6" w:rsidRDefault="000F4AA8" w:rsidP="00DC78F6">
      <w:pPr>
        <w:tabs>
          <w:tab w:val="left" w:pos="709"/>
        </w:tabs>
        <w:spacing w:after="120" w:line="276" w:lineRule="auto"/>
        <w:jc w:val="both"/>
        <w:rPr>
          <w:rFonts w:ascii="Arial" w:eastAsia="Calibri" w:hAnsi="Arial" w:cs="Arial"/>
          <w:bCs/>
          <w:sz w:val="22"/>
        </w:rPr>
      </w:pPr>
      <w:r w:rsidRPr="00DC78F6">
        <w:rPr>
          <w:rFonts w:ascii="Arial" w:eastAsia="Calibri" w:hAnsi="Arial" w:cs="Arial"/>
          <w:bCs/>
          <w:sz w:val="22"/>
        </w:rPr>
        <w:lastRenderedPageBreak/>
        <w:t>El artículo 33 de la Ley 2069 de 2020 modifica el artículo 12 de la Ley 590 de 2000, el cual regula la promoción del acceso de las mipymes al mercado de compras públicas. Al respecto, contiene una serie de deberes para las entidades estatales indistintamente de su régimen de contratación, los patrimonios autónomos constituidos por entidades estatales y los particulares que ejecuten recursos públicos, cuyo incumplimiento estructura una causal de mala conducta</w:t>
      </w:r>
      <w:r w:rsidRPr="00DC78F6">
        <w:rPr>
          <w:rStyle w:val="Refdenotaalpie"/>
          <w:rFonts w:ascii="Arial" w:eastAsia="Calibri" w:hAnsi="Arial" w:cs="Arial"/>
          <w:bCs/>
          <w:sz w:val="22"/>
        </w:rPr>
        <w:footnoteReference w:id="10"/>
      </w:r>
      <w:r w:rsidRPr="00DC78F6">
        <w:rPr>
          <w:rFonts w:ascii="Arial" w:eastAsia="Calibri" w:hAnsi="Arial" w:cs="Arial"/>
          <w:bCs/>
          <w:sz w:val="22"/>
        </w:rPr>
        <w:t xml:space="preserve">. </w:t>
      </w:r>
    </w:p>
    <w:p w14:paraId="4CDFFDCC" w14:textId="5558F474" w:rsidR="000F4AA8" w:rsidRPr="00DC78F6" w:rsidRDefault="00436F56" w:rsidP="00DC78F6">
      <w:pPr>
        <w:tabs>
          <w:tab w:val="left" w:pos="709"/>
        </w:tabs>
        <w:spacing w:after="120" w:line="276" w:lineRule="auto"/>
        <w:jc w:val="both"/>
        <w:rPr>
          <w:rFonts w:ascii="Arial" w:hAnsi="Arial" w:cs="Arial"/>
          <w:sz w:val="22"/>
        </w:rPr>
      </w:pPr>
      <w:r w:rsidRPr="00DC78F6">
        <w:rPr>
          <w:rFonts w:ascii="Arial" w:hAnsi="Arial" w:cs="Arial"/>
          <w:sz w:val="22"/>
        </w:rPr>
        <w:tab/>
      </w:r>
      <w:r w:rsidR="000F4AA8" w:rsidRPr="00DC78F6">
        <w:rPr>
          <w:rFonts w:ascii="Arial" w:hAnsi="Arial" w:cs="Arial"/>
          <w:sz w:val="22"/>
        </w:rPr>
        <w:t xml:space="preserve">Las obligaciones citadas fomentan la actividad de las empresas que, por su tamaño o capacidad económica, no podrían competir en condiciones de igualdad con aquellas que cuentan con grandes capitales y plantas de personal. De esta manera, no solo estas pequeñas unidades de explotación económica se hacen visibles dentro del mercado de bienes y servicios requeridos por las entidades públicas, sino que se promueve de manera directa el crecimiento de las regiones en las que se desarrolla tal actividad económica. </w:t>
      </w:r>
    </w:p>
    <w:p w14:paraId="2EAEBD8D" w14:textId="72A6B830" w:rsidR="00436F56" w:rsidRPr="00DC78F6" w:rsidRDefault="00436F56" w:rsidP="00DC78F6">
      <w:pPr>
        <w:spacing w:after="120" w:line="276" w:lineRule="auto"/>
        <w:jc w:val="both"/>
        <w:rPr>
          <w:rFonts w:ascii="Arial" w:hAnsi="Arial" w:cs="Arial"/>
          <w:sz w:val="22"/>
        </w:rPr>
      </w:pPr>
      <w:r w:rsidRPr="00DC78F6">
        <w:rPr>
          <w:rFonts w:ascii="Arial" w:hAnsi="Arial" w:cs="Arial"/>
          <w:sz w:val="22"/>
        </w:rPr>
        <w:tab/>
        <w:t xml:space="preserve">La norma analizada no alude a la necesidad de una reglamentación posterior, por lo que los deberes prescritos en el </w:t>
      </w:r>
      <w:r w:rsidRPr="00DC78F6">
        <w:rPr>
          <w:rFonts w:ascii="Arial" w:eastAsia="Calibri" w:hAnsi="Arial" w:cs="Arial"/>
          <w:bCs/>
          <w:sz w:val="22"/>
        </w:rPr>
        <w:t>artículo 33 de la Ley 2069 de 2020</w:t>
      </w:r>
      <w:r w:rsidRPr="00DC78F6">
        <w:rPr>
          <w:rFonts w:ascii="Arial" w:hAnsi="Arial" w:cs="Arial"/>
          <w:sz w:val="22"/>
        </w:rPr>
        <w:t xml:space="preserve"> son de cumplimiento </w:t>
      </w:r>
      <w:r w:rsidRPr="00DC78F6">
        <w:rPr>
          <w:rFonts w:ascii="Arial" w:hAnsi="Arial" w:cs="Arial"/>
          <w:sz w:val="22"/>
        </w:rPr>
        <w:lastRenderedPageBreak/>
        <w:t xml:space="preserve">inmediato. Por tanto, conforme al marco normativo que regule el acceso de las mipymes al mercado de compras públicas, las entidades deberán adoptar las medidas necesarias para el acatamiento de esta disposición. </w:t>
      </w:r>
    </w:p>
    <w:p w14:paraId="32E01100" w14:textId="5E6ED799" w:rsidR="001F22B7" w:rsidRPr="00DC78F6" w:rsidRDefault="005F2263" w:rsidP="00DC78F6">
      <w:pPr>
        <w:spacing w:after="120" w:line="276" w:lineRule="auto"/>
        <w:jc w:val="both"/>
        <w:rPr>
          <w:rFonts w:ascii="Arial" w:hAnsi="Arial" w:cs="Arial"/>
          <w:sz w:val="22"/>
        </w:rPr>
      </w:pPr>
      <w:r w:rsidRPr="00DC78F6">
        <w:rPr>
          <w:rFonts w:ascii="Arial" w:hAnsi="Arial" w:cs="Arial"/>
          <w:sz w:val="22"/>
        </w:rPr>
        <w:tab/>
        <w:t>Tales obligaciones están dirigidas, principalmente, a las entidades estatales indistintamente de su régimen de contratación, los patrimonios autónomos constituidos por entidades estatales y los particulares que ejecuten recursos públicos. Esto supone una mayor cantidad de entidades, respecto de la anterior redacción del artículo 12 de la Ley 590 de 2000, modificado por el artículo 9 de la Ley 905 de 2004, en el cual solo se hacía referencia a las entidades incluidas en artículo 2 de la Ley 80 de 1993.</w:t>
      </w:r>
      <w:r w:rsidR="00C85F57" w:rsidRPr="00DC78F6">
        <w:rPr>
          <w:rFonts w:ascii="Arial" w:hAnsi="Arial" w:cs="Arial"/>
          <w:sz w:val="22"/>
        </w:rPr>
        <w:t xml:space="preserve"> </w:t>
      </w:r>
      <w:r w:rsidR="00D80E69" w:rsidRPr="00DC78F6">
        <w:rPr>
          <w:rFonts w:ascii="Arial" w:hAnsi="Arial" w:cs="Arial"/>
          <w:sz w:val="22"/>
        </w:rPr>
        <w:t>L</w:t>
      </w:r>
      <w:r w:rsidR="00C85F57" w:rsidRPr="00DC78F6">
        <w:rPr>
          <w:rFonts w:ascii="Arial" w:hAnsi="Arial" w:cs="Arial"/>
          <w:sz w:val="22"/>
        </w:rPr>
        <w:t>a aplicación de la norma tampoco se encuentra limitada a un</w:t>
      </w:r>
      <w:r w:rsidR="005E65F8" w:rsidRPr="00DC78F6">
        <w:rPr>
          <w:rFonts w:ascii="Arial" w:hAnsi="Arial" w:cs="Arial"/>
          <w:sz w:val="22"/>
        </w:rPr>
        <w:t xml:space="preserve"> procedimiento o modalidad de selección en </w:t>
      </w:r>
      <w:r w:rsidR="00B26628" w:rsidRPr="00DC78F6">
        <w:rPr>
          <w:rFonts w:ascii="Arial" w:hAnsi="Arial" w:cs="Arial"/>
          <w:sz w:val="22"/>
        </w:rPr>
        <w:t xml:space="preserve">específico, </w:t>
      </w:r>
      <w:r w:rsidR="002A4CA6" w:rsidRPr="00DC78F6">
        <w:rPr>
          <w:rFonts w:ascii="Arial" w:hAnsi="Arial" w:cs="Arial"/>
          <w:sz w:val="22"/>
        </w:rPr>
        <w:t xml:space="preserve">de lo que se sigue que estos son aplicables a la generalidad de procesos de contratación contemplados en el Estatuto General de Contratación de la Administración Pública, </w:t>
      </w:r>
      <w:r w:rsidR="00214BDE" w:rsidRPr="00DC78F6">
        <w:rPr>
          <w:rFonts w:ascii="Arial" w:hAnsi="Arial" w:cs="Arial"/>
          <w:sz w:val="22"/>
        </w:rPr>
        <w:t xml:space="preserve">así como a los que adelanten las entidades exceptuadas y los particulares que ejecuten recursos públicos. </w:t>
      </w:r>
      <w:r w:rsidR="000808BF" w:rsidRPr="00DC78F6">
        <w:rPr>
          <w:rFonts w:ascii="Arial" w:hAnsi="Arial" w:cs="Arial"/>
          <w:sz w:val="22"/>
        </w:rPr>
        <w:t>De esta manera, los deberes del artículo 33 de la Ley 2069 de 2020</w:t>
      </w:r>
      <w:r w:rsidR="002C4356" w:rsidRPr="00DC78F6">
        <w:rPr>
          <w:rFonts w:ascii="Arial" w:hAnsi="Arial" w:cs="Arial"/>
          <w:sz w:val="22"/>
        </w:rPr>
        <w:t xml:space="preserve"> deben cumplirse </w:t>
      </w:r>
      <w:r w:rsidR="002074B4" w:rsidRPr="00DC78F6">
        <w:rPr>
          <w:rFonts w:ascii="Arial" w:hAnsi="Arial" w:cs="Arial"/>
          <w:sz w:val="22"/>
        </w:rPr>
        <w:t>en</w:t>
      </w:r>
      <w:r w:rsidR="002C4356" w:rsidRPr="00DC78F6">
        <w:rPr>
          <w:rFonts w:ascii="Arial" w:hAnsi="Arial" w:cs="Arial"/>
          <w:sz w:val="22"/>
        </w:rPr>
        <w:t xml:space="preserve"> los </w:t>
      </w:r>
      <w:r w:rsidR="00E578F9" w:rsidRPr="00DC78F6">
        <w:rPr>
          <w:rFonts w:ascii="Arial" w:hAnsi="Arial" w:cs="Arial"/>
          <w:sz w:val="22"/>
        </w:rPr>
        <w:t>procesos de selección</w:t>
      </w:r>
      <w:r w:rsidR="002C4356" w:rsidRPr="00DC78F6">
        <w:rPr>
          <w:rFonts w:ascii="Arial" w:hAnsi="Arial" w:cs="Arial"/>
          <w:sz w:val="22"/>
        </w:rPr>
        <w:t xml:space="preserve"> de mínima cuantía</w:t>
      </w:r>
      <w:r w:rsidR="00133F1B" w:rsidRPr="00DC78F6">
        <w:rPr>
          <w:rFonts w:ascii="Arial" w:hAnsi="Arial" w:cs="Arial"/>
          <w:sz w:val="22"/>
        </w:rPr>
        <w:t xml:space="preserve">. </w:t>
      </w:r>
    </w:p>
    <w:p w14:paraId="45056233" w14:textId="1F154770" w:rsidR="00EF4907" w:rsidRPr="00DC78F6" w:rsidRDefault="00B75912" w:rsidP="00DC78F6">
      <w:pPr>
        <w:spacing w:after="120" w:line="276" w:lineRule="auto"/>
        <w:ind w:firstLine="708"/>
        <w:jc w:val="both"/>
        <w:rPr>
          <w:rFonts w:ascii="Arial" w:hAnsi="Arial" w:cs="Arial"/>
          <w:sz w:val="22"/>
        </w:rPr>
      </w:pPr>
      <w:r w:rsidRPr="00DC78F6">
        <w:rPr>
          <w:rFonts w:ascii="Arial" w:hAnsi="Arial" w:cs="Arial"/>
          <w:sz w:val="22"/>
        </w:rPr>
        <w:t xml:space="preserve">Debe </w:t>
      </w:r>
      <w:r w:rsidR="001F22B7" w:rsidRPr="00DC78F6">
        <w:rPr>
          <w:rFonts w:ascii="Arial" w:hAnsi="Arial" w:cs="Arial"/>
          <w:sz w:val="22"/>
        </w:rPr>
        <w:t xml:space="preserve">precisarse que </w:t>
      </w:r>
      <w:r w:rsidR="000D50C8" w:rsidRPr="00DC78F6">
        <w:rPr>
          <w:rFonts w:ascii="Arial" w:hAnsi="Arial" w:cs="Arial"/>
          <w:sz w:val="22"/>
        </w:rPr>
        <w:t>la aplicación de est</w:t>
      </w:r>
      <w:r w:rsidR="003C7857" w:rsidRPr="00DC78F6">
        <w:rPr>
          <w:rFonts w:ascii="Arial" w:hAnsi="Arial" w:cs="Arial"/>
          <w:sz w:val="22"/>
        </w:rPr>
        <w:t xml:space="preserve">as obligaciones debe </w:t>
      </w:r>
      <w:r w:rsidR="009B52C4" w:rsidRPr="00DC78F6">
        <w:rPr>
          <w:rFonts w:ascii="Arial" w:hAnsi="Arial" w:cs="Arial"/>
          <w:sz w:val="22"/>
        </w:rPr>
        <w:t>armonizarse</w:t>
      </w:r>
      <w:r w:rsidR="003C7857" w:rsidRPr="00DC78F6">
        <w:rPr>
          <w:rFonts w:ascii="Arial" w:hAnsi="Arial" w:cs="Arial"/>
          <w:sz w:val="22"/>
        </w:rPr>
        <w:t xml:space="preserve"> con las normas que rigen cada procedimiento de selección</w:t>
      </w:r>
      <w:r w:rsidR="00415A41" w:rsidRPr="00DC78F6">
        <w:rPr>
          <w:rFonts w:ascii="Arial" w:hAnsi="Arial" w:cs="Arial"/>
          <w:sz w:val="22"/>
        </w:rPr>
        <w:t xml:space="preserve">, de tal manera que el cumplimiento del artículo 33 </w:t>
      </w:r>
      <w:r w:rsidR="00415A41" w:rsidRPr="00DC78F6">
        <w:rPr>
          <w:rFonts w:ascii="Arial" w:hAnsi="Arial" w:cs="Arial"/>
          <w:i/>
          <w:iCs/>
          <w:sz w:val="22"/>
        </w:rPr>
        <w:t>Ibídem</w:t>
      </w:r>
      <w:r w:rsidR="00415A41" w:rsidRPr="00DC78F6">
        <w:rPr>
          <w:rFonts w:ascii="Arial" w:hAnsi="Arial" w:cs="Arial"/>
          <w:sz w:val="22"/>
        </w:rPr>
        <w:t xml:space="preserve"> no </w:t>
      </w:r>
      <w:r w:rsidR="000B264D" w:rsidRPr="00DC78F6">
        <w:rPr>
          <w:rFonts w:ascii="Arial" w:hAnsi="Arial" w:cs="Arial"/>
          <w:sz w:val="22"/>
        </w:rPr>
        <w:t xml:space="preserve">conduzca a </w:t>
      </w:r>
      <w:r w:rsidR="0016543F" w:rsidRPr="00DC78F6">
        <w:rPr>
          <w:rFonts w:ascii="Arial" w:hAnsi="Arial" w:cs="Arial"/>
          <w:sz w:val="22"/>
        </w:rPr>
        <w:t>su</w:t>
      </w:r>
      <w:r w:rsidR="000B264D" w:rsidRPr="00DC78F6">
        <w:rPr>
          <w:rFonts w:ascii="Arial" w:hAnsi="Arial" w:cs="Arial"/>
          <w:sz w:val="22"/>
        </w:rPr>
        <w:t xml:space="preserve"> transgresión</w:t>
      </w:r>
      <w:r w:rsidR="0016543F" w:rsidRPr="00DC78F6">
        <w:rPr>
          <w:rFonts w:ascii="Arial" w:hAnsi="Arial" w:cs="Arial"/>
          <w:sz w:val="22"/>
        </w:rPr>
        <w:t>, ni a</w:t>
      </w:r>
      <w:r w:rsidR="009957D2" w:rsidRPr="00DC78F6">
        <w:rPr>
          <w:rFonts w:ascii="Arial" w:hAnsi="Arial" w:cs="Arial"/>
          <w:sz w:val="22"/>
        </w:rPr>
        <w:t>l menoscabo del deber de selección objetiva. Esto significa que, el cumplimiento de los deberes no justifica la pretermisión de requisitos</w:t>
      </w:r>
      <w:r w:rsidR="00080D4C" w:rsidRPr="00DC78F6">
        <w:rPr>
          <w:rFonts w:ascii="Arial" w:hAnsi="Arial" w:cs="Arial"/>
          <w:sz w:val="22"/>
        </w:rPr>
        <w:t>, la vulneración de normas relativas a la evaluación</w:t>
      </w:r>
      <w:r w:rsidR="00124D24" w:rsidRPr="00DC78F6">
        <w:rPr>
          <w:rFonts w:ascii="Arial" w:hAnsi="Arial" w:cs="Arial"/>
          <w:sz w:val="22"/>
        </w:rPr>
        <w:t xml:space="preserve"> de ofertas en el marco de cada modalidad o </w:t>
      </w:r>
      <w:r w:rsidR="00F82B65" w:rsidRPr="00DC78F6">
        <w:rPr>
          <w:rFonts w:ascii="Arial" w:hAnsi="Arial" w:cs="Arial"/>
          <w:sz w:val="22"/>
        </w:rPr>
        <w:t>el establecimiento de proced</w:t>
      </w:r>
      <w:r w:rsidR="00EF4907" w:rsidRPr="00DC78F6">
        <w:rPr>
          <w:rFonts w:ascii="Arial" w:hAnsi="Arial" w:cs="Arial"/>
          <w:sz w:val="22"/>
        </w:rPr>
        <w:t>im</w:t>
      </w:r>
      <w:r w:rsidR="00B30702" w:rsidRPr="00DC78F6">
        <w:rPr>
          <w:rFonts w:ascii="Arial" w:hAnsi="Arial" w:cs="Arial"/>
          <w:sz w:val="22"/>
        </w:rPr>
        <w:t>ientos</w:t>
      </w:r>
      <w:r w:rsidR="00EF4907" w:rsidRPr="00DC78F6">
        <w:rPr>
          <w:rFonts w:ascii="Arial" w:hAnsi="Arial" w:cs="Arial"/>
          <w:sz w:val="22"/>
        </w:rPr>
        <w:t xml:space="preserve"> diferentes a los consagrados en el ordenamiento jurídico. </w:t>
      </w:r>
    </w:p>
    <w:p w14:paraId="79A61FFB" w14:textId="01BEFB04" w:rsidR="002C7092" w:rsidRPr="00DC78F6" w:rsidRDefault="00283AEC" w:rsidP="00DC78F6">
      <w:pPr>
        <w:spacing w:after="120" w:line="276" w:lineRule="auto"/>
        <w:jc w:val="both"/>
        <w:rPr>
          <w:rFonts w:ascii="Arial" w:hAnsi="Arial" w:cs="Arial"/>
          <w:sz w:val="22"/>
        </w:rPr>
      </w:pPr>
      <w:r w:rsidRPr="00DC78F6">
        <w:rPr>
          <w:rFonts w:ascii="Arial" w:hAnsi="Arial" w:cs="Arial"/>
          <w:sz w:val="22"/>
        </w:rPr>
        <w:tab/>
      </w:r>
      <w:r w:rsidR="00482FA4" w:rsidRPr="00DC78F6">
        <w:rPr>
          <w:rFonts w:ascii="Arial" w:hAnsi="Arial" w:cs="Arial"/>
          <w:sz w:val="22"/>
        </w:rPr>
        <w:t xml:space="preserve"> </w:t>
      </w:r>
      <w:r w:rsidR="00E62586" w:rsidRPr="00DC78F6">
        <w:rPr>
          <w:rFonts w:ascii="Arial" w:hAnsi="Arial" w:cs="Arial"/>
          <w:sz w:val="22"/>
        </w:rPr>
        <w:t>L</w:t>
      </w:r>
      <w:r w:rsidR="00482FA4" w:rsidRPr="00DC78F6">
        <w:rPr>
          <w:rFonts w:ascii="Arial" w:hAnsi="Arial" w:cs="Arial"/>
          <w:sz w:val="22"/>
        </w:rPr>
        <w:t xml:space="preserve">a obligación del </w:t>
      </w:r>
      <w:r w:rsidR="00C06878" w:rsidRPr="00DC78F6">
        <w:rPr>
          <w:rFonts w:ascii="Arial" w:hAnsi="Arial" w:cs="Arial"/>
          <w:sz w:val="22"/>
        </w:rPr>
        <w:t xml:space="preserve">numeral 1 consiste en el deber de identificar en el </w:t>
      </w:r>
      <w:r w:rsidR="000345DC" w:rsidRPr="00DC78F6">
        <w:rPr>
          <w:rFonts w:ascii="Arial" w:hAnsi="Arial" w:cs="Arial"/>
          <w:sz w:val="22"/>
        </w:rPr>
        <w:t xml:space="preserve">análisis del sector la mipymes que podrían </w:t>
      </w:r>
      <w:r w:rsidR="00111034" w:rsidRPr="00DC78F6">
        <w:rPr>
          <w:rFonts w:ascii="Arial" w:hAnsi="Arial" w:cs="Arial"/>
          <w:sz w:val="22"/>
        </w:rPr>
        <w:t>ser</w:t>
      </w:r>
      <w:r w:rsidR="0070283E" w:rsidRPr="00DC78F6">
        <w:rPr>
          <w:rFonts w:ascii="Arial" w:hAnsi="Arial" w:cs="Arial"/>
          <w:sz w:val="22"/>
        </w:rPr>
        <w:t xml:space="preserve"> potenciales proveedoras</w:t>
      </w:r>
      <w:r w:rsidR="009F257E" w:rsidRPr="00DC78F6">
        <w:rPr>
          <w:rFonts w:ascii="Arial" w:hAnsi="Arial" w:cs="Arial"/>
          <w:sz w:val="22"/>
        </w:rPr>
        <w:t xml:space="preserve"> directas o indirectas</w:t>
      </w:r>
      <w:r w:rsidR="0070283E" w:rsidRPr="00DC78F6">
        <w:rPr>
          <w:rFonts w:ascii="Arial" w:hAnsi="Arial" w:cs="Arial"/>
          <w:sz w:val="22"/>
        </w:rPr>
        <w:t>, con el propósito de que dicha</w:t>
      </w:r>
      <w:r w:rsidR="00464759" w:rsidRPr="00DC78F6">
        <w:rPr>
          <w:rFonts w:ascii="Arial" w:hAnsi="Arial" w:cs="Arial"/>
          <w:sz w:val="22"/>
        </w:rPr>
        <w:t xml:space="preserve"> información sirva a la formulación de reglas que</w:t>
      </w:r>
      <w:r w:rsidR="00111034" w:rsidRPr="00DC78F6">
        <w:rPr>
          <w:rFonts w:ascii="Arial" w:hAnsi="Arial" w:cs="Arial"/>
          <w:sz w:val="22"/>
        </w:rPr>
        <w:t xml:space="preserve"> promuevan y faciliten </w:t>
      </w:r>
      <w:r w:rsidR="00464759" w:rsidRPr="00DC78F6">
        <w:rPr>
          <w:rFonts w:ascii="Arial" w:hAnsi="Arial" w:cs="Arial"/>
          <w:sz w:val="22"/>
        </w:rPr>
        <w:t xml:space="preserve">la participación de mipymes en los procedimientos de contratación. </w:t>
      </w:r>
      <w:r w:rsidR="004D080C" w:rsidRPr="00DC78F6">
        <w:rPr>
          <w:rFonts w:ascii="Arial" w:hAnsi="Arial" w:cs="Arial"/>
          <w:sz w:val="22"/>
        </w:rPr>
        <w:t xml:space="preserve">En ese sentido, </w:t>
      </w:r>
      <w:r w:rsidR="00000B10" w:rsidRPr="00DC78F6">
        <w:rPr>
          <w:rFonts w:ascii="Arial" w:hAnsi="Arial" w:cs="Arial"/>
          <w:sz w:val="22"/>
        </w:rPr>
        <w:t xml:space="preserve">las entidades estatales deben procurar </w:t>
      </w:r>
      <w:r w:rsidR="00172BDD" w:rsidRPr="00DC78F6">
        <w:rPr>
          <w:rFonts w:ascii="Arial" w:hAnsi="Arial" w:cs="Arial"/>
          <w:sz w:val="22"/>
        </w:rPr>
        <w:t>que</w:t>
      </w:r>
      <w:r w:rsidR="00B62B19" w:rsidRPr="00DC78F6">
        <w:rPr>
          <w:rFonts w:ascii="Arial" w:hAnsi="Arial" w:cs="Arial"/>
          <w:sz w:val="22"/>
        </w:rPr>
        <w:t xml:space="preserve">, </w:t>
      </w:r>
      <w:r w:rsidR="00926E1A" w:rsidRPr="00DC78F6">
        <w:rPr>
          <w:rFonts w:ascii="Arial" w:hAnsi="Arial" w:cs="Arial"/>
          <w:sz w:val="22"/>
        </w:rPr>
        <w:t>teniendo en cuenta las particularidad</w:t>
      </w:r>
      <w:r w:rsidR="00454E1E" w:rsidRPr="00DC78F6">
        <w:rPr>
          <w:rFonts w:ascii="Arial" w:hAnsi="Arial" w:cs="Arial"/>
          <w:sz w:val="22"/>
        </w:rPr>
        <w:t>es</w:t>
      </w:r>
      <w:r w:rsidR="00926E1A" w:rsidRPr="00DC78F6">
        <w:rPr>
          <w:rFonts w:ascii="Arial" w:hAnsi="Arial" w:cs="Arial"/>
          <w:sz w:val="22"/>
        </w:rPr>
        <w:t xml:space="preserve"> normati</w:t>
      </w:r>
      <w:r w:rsidR="001F6538" w:rsidRPr="00DC78F6">
        <w:rPr>
          <w:rFonts w:ascii="Arial" w:hAnsi="Arial" w:cs="Arial"/>
          <w:sz w:val="22"/>
        </w:rPr>
        <w:t xml:space="preserve">vas del procedimiento de selección, se </w:t>
      </w:r>
      <w:r w:rsidR="00E72698" w:rsidRPr="00DC78F6">
        <w:rPr>
          <w:rFonts w:ascii="Arial" w:hAnsi="Arial" w:cs="Arial"/>
          <w:sz w:val="22"/>
        </w:rPr>
        <w:t>definan reglas</w:t>
      </w:r>
      <w:r w:rsidR="00454E1E" w:rsidRPr="00DC78F6">
        <w:rPr>
          <w:rFonts w:ascii="Arial" w:hAnsi="Arial" w:cs="Arial"/>
          <w:sz w:val="22"/>
        </w:rPr>
        <w:t xml:space="preserve"> dentro del proceso de selección</w:t>
      </w:r>
      <w:r w:rsidR="00E72698" w:rsidRPr="00DC78F6">
        <w:rPr>
          <w:rFonts w:ascii="Arial" w:hAnsi="Arial" w:cs="Arial"/>
          <w:sz w:val="22"/>
        </w:rPr>
        <w:t xml:space="preserve"> que permitan </w:t>
      </w:r>
      <w:r w:rsidR="00454E1E" w:rsidRPr="00DC78F6">
        <w:rPr>
          <w:rFonts w:ascii="Arial" w:hAnsi="Arial" w:cs="Arial"/>
          <w:sz w:val="22"/>
        </w:rPr>
        <w:t>promover la participación de mipymes en el mismo</w:t>
      </w:r>
      <w:r w:rsidR="0096015C" w:rsidRPr="00DC78F6">
        <w:rPr>
          <w:rFonts w:ascii="Arial" w:hAnsi="Arial" w:cs="Arial"/>
          <w:sz w:val="22"/>
        </w:rPr>
        <w:t>, a partir del anális</w:t>
      </w:r>
      <w:r w:rsidR="00DF3F9B" w:rsidRPr="00DC78F6">
        <w:rPr>
          <w:rFonts w:ascii="Arial" w:hAnsi="Arial" w:cs="Arial"/>
          <w:sz w:val="22"/>
        </w:rPr>
        <w:t>is del sector</w:t>
      </w:r>
      <w:r w:rsidR="00454E1E" w:rsidRPr="00DC78F6">
        <w:rPr>
          <w:rFonts w:ascii="Arial" w:hAnsi="Arial" w:cs="Arial"/>
          <w:sz w:val="22"/>
        </w:rPr>
        <w:t xml:space="preserve">. </w:t>
      </w:r>
      <w:r w:rsidR="006F468E" w:rsidRPr="00DC78F6">
        <w:rPr>
          <w:rFonts w:ascii="Arial" w:hAnsi="Arial" w:cs="Arial"/>
          <w:sz w:val="22"/>
        </w:rPr>
        <w:t>Conforme a esto, el</w:t>
      </w:r>
      <w:r w:rsidR="00DF3F9B" w:rsidRPr="00DC78F6">
        <w:rPr>
          <w:rFonts w:ascii="Arial" w:hAnsi="Arial" w:cs="Arial"/>
          <w:sz w:val="22"/>
        </w:rPr>
        <w:t xml:space="preserve"> cumplimiento de esta obligación, en</w:t>
      </w:r>
      <w:r w:rsidR="00454E1E" w:rsidRPr="00DC78F6">
        <w:rPr>
          <w:rFonts w:ascii="Arial" w:hAnsi="Arial" w:cs="Arial"/>
          <w:sz w:val="22"/>
        </w:rPr>
        <w:t xml:space="preserve"> el caso de la mínima cuantía, </w:t>
      </w:r>
      <w:r w:rsidR="00F339FC" w:rsidRPr="00DC78F6">
        <w:rPr>
          <w:rFonts w:ascii="Arial" w:hAnsi="Arial" w:cs="Arial"/>
          <w:sz w:val="22"/>
        </w:rPr>
        <w:t xml:space="preserve">implica que las reglas que se adopten para </w:t>
      </w:r>
      <w:r w:rsidR="00444EB4" w:rsidRPr="00DC78F6">
        <w:rPr>
          <w:rFonts w:ascii="Arial" w:hAnsi="Arial" w:cs="Arial"/>
          <w:sz w:val="22"/>
        </w:rPr>
        <w:t xml:space="preserve">promover la participación de mipymes, no pueden alterar el factor de evaluación </w:t>
      </w:r>
      <w:r w:rsidR="006143D7" w:rsidRPr="00DC78F6">
        <w:rPr>
          <w:rFonts w:ascii="Arial" w:hAnsi="Arial" w:cs="Arial"/>
          <w:sz w:val="22"/>
        </w:rPr>
        <w:t xml:space="preserve">establecido en el </w:t>
      </w:r>
      <w:r w:rsidR="004B43D4" w:rsidRPr="00DC78F6">
        <w:rPr>
          <w:rFonts w:ascii="Arial" w:hAnsi="Arial" w:cs="Arial"/>
          <w:sz w:val="22"/>
        </w:rPr>
        <w:t xml:space="preserve">artículo 2, numeral 5, literal c) de la Ley 1150 de 2007, que obliga </w:t>
      </w:r>
      <w:r w:rsidR="005D5FB4" w:rsidRPr="00DC78F6">
        <w:rPr>
          <w:rFonts w:ascii="Arial" w:hAnsi="Arial" w:cs="Arial"/>
          <w:sz w:val="22"/>
        </w:rPr>
        <w:t xml:space="preserve">a las entidades a seleccionar la propuesta que ofrezca el menor precio.  </w:t>
      </w:r>
      <w:r w:rsidR="004B43D4" w:rsidRPr="00DC78F6">
        <w:rPr>
          <w:rFonts w:ascii="Arial" w:hAnsi="Arial" w:cs="Arial"/>
          <w:sz w:val="22"/>
        </w:rPr>
        <w:t xml:space="preserve"> </w:t>
      </w:r>
    </w:p>
    <w:p w14:paraId="66811058" w14:textId="647D6744" w:rsidR="00B45710" w:rsidRPr="00DC78F6" w:rsidRDefault="007C5E83" w:rsidP="00DC78F6">
      <w:pPr>
        <w:pStyle w:val="NormalWeb"/>
        <w:spacing w:before="0" w:beforeAutospacing="0" w:after="120" w:afterAutospacing="0" w:line="276" w:lineRule="auto"/>
        <w:ind w:firstLine="708"/>
        <w:jc w:val="both"/>
        <w:rPr>
          <w:rFonts w:ascii="Arial" w:hAnsi="Arial" w:cs="Arial"/>
          <w:sz w:val="22"/>
        </w:rPr>
      </w:pPr>
      <w:r w:rsidRPr="00DC78F6">
        <w:rPr>
          <w:rFonts w:ascii="Arial" w:hAnsi="Arial" w:cs="Arial"/>
          <w:sz w:val="22"/>
        </w:rPr>
        <w:t xml:space="preserve">De </w:t>
      </w:r>
      <w:r w:rsidR="00B45710" w:rsidRPr="00DC78F6">
        <w:rPr>
          <w:rFonts w:ascii="Arial" w:hAnsi="Arial" w:cs="Arial"/>
          <w:sz w:val="22"/>
        </w:rPr>
        <w:t xml:space="preserve">otra parte, la obligación del numeral 2 </w:t>
      </w:r>
      <w:r w:rsidR="00464BAB" w:rsidRPr="00DC78F6">
        <w:rPr>
          <w:rFonts w:ascii="Arial" w:hAnsi="Arial" w:cs="Arial"/>
          <w:sz w:val="22"/>
        </w:rPr>
        <w:t xml:space="preserve">indica que </w:t>
      </w:r>
      <w:r w:rsidR="006F468E" w:rsidRPr="00DC78F6">
        <w:rPr>
          <w:rFonts w:ascii="Arial" w:hAnsi="Arial" w:cs="Arial"/>
          <w:sz w:val="22"/>
        </w:rPr>
        <w:t xml:space="preserve">a </w:t>
      </w:r>
      <w:r w:rsidR="00464BAB" w:rsidRPr="00DC78F6">
        <w:rPr>
          <w:rFonts w:ascii="Arial" w:hAnsi="Arial" w:cs="Arial"/>
          <w:sz w:val="22"/>
        </w:rPr>
        <w:t xml:space="preserve">los destinatarios de los deberes del artículo 33, </w:t>
      </w:r>
      <w:r w:rsidR="006F468E" w:rsidRPr="00DC78F6">
        <w:rPr>
          <w:rFonts w:ascii="Arial" w:hAnsi="Arial" w:cs="Arial"/>
          <w:sz w:val="22"/>
        </w:rPr>
        <w:t>les corresponde</w:t>
      </w:r>
      <w:r w:rsidR="00464BAB" w:rsidRPr="00DC78F6">
        <w:rPr>
          <w:rFonts w:ascii="Arial" w:hAnsi="Arial" w:cs="Arial"/>
          <w:sz w:val="22"/>
        </w:rPr>
        <w:t xml:space="preserve"> desarrollar programas </w:t>
      </w:r>
      <w:r w:rsidR="00FC2822" w:rsidRPr="00DC78F6">
        <w:rPr>
          <w:rFonts w:ascii="Arial" w:hAnsi="Arial" w:cs="Arial"/>
          <w:sz w:val="22"/>
        </w:rPr>
        <w:t xml:space="preserve">de </w:t>
      </w:r>
      <w:r w:rsidR="00464BAB" w:rsidRPr="00DC78F6">
        <w:rPr>
          <w:rFonts w:ascii="Arial" w:hAnsi="Arial" w:cs="Arial"/>
          <w:sz w:val="22"/>
        </w:rPr>
        <w:t xml:space="preserve">aplicación de </w:t>
      </w:r>
      <w:r w:rsidR="00FC2822" w:rsidRPr="00DC78F6">
        <w:rPr>
          <w:rFonts w:ascii="Arial" w:hAnsi="Arial" w:cs="Arial"/>
          <w:sz w:val="22"/>
        </w:rPr>
        <w:t xml:space="preserve">las </w:t>
      </w:r>
      <w:r w:rsidR="00464BAB" w:rsidRPr="00DC78F6">
        <w:rPr>
          <w:rFonts w:ascii="Arial" w:hAnsi="Arial" w:cs="Arial"/>
          <w:sz w:val="22"/>
        </w:rPr>
        <w:t>normas del Sistema d</w:t>
      </w:r>
      <w:r w:rsidR="00833708" w:rsidRPr="00DC78F6">
        <w:rPr>
          <w:rFonts w:ascii="Arial" w:hAnsi="Arial" w:cs="Arial"/>
          <w:sz w:val="22"/>
        </w:rPr>
        <w:t>e Compra Pública</w:t>
      </w:r>
      <w:r w:rsidR="00FC2822" w:rsidRPr="00DC78F6">
        <w:rPr>
          <w:rFonts w:ascii="Arial" w:hAnsi="Arial" w:cs="Arial"/>
          <w:sz w:val="22"/>
        </w:rPr>
        <w:t xml:space="preserve"> relacionadas </w:t>
      </w:r>
      <w:r w:rsidR="009C0DB6" w:rsidRPr="00DC78F6">
        <w:rPr>
          <w:rFonts w:ascii="Arial" w:hAnsi="Arial" w:cs="Arial"/>
          <w:sz w:val="22"/>
        </w:rPr>
        <w:t xml:space="preserve">con las disposiciones que promuevan la participación de mipymes. </w:t>
      </w:r>
      <w:r w:rsidR="00F70C4B" w:rsidRPr="00DC78F6">
        <w:rPr>
          <w:rFonts w:ascii="Arial" w:hAnsi="Arial" w:cs="Arial"/>
          <w:sz w:val="22"/>
        </w:rPr>
        <w:t>Por otro lado,</w:t>
      </w:r>
      <w:r w:rsidR="007D56A5" w:rsidRPr="00DC78F6">
        <w:rPr>
          <w:rFonts w:ascii="Arial" w:hAnsi="Arial" w:cs="Arial"/>
          <w:sz w:val="22"/>
        </w:rPr>
        <w:t xml:space="preserve"> el numeral 3</w:t>
      </w:r>
      <w:r w:rsidR="00EF5498" w:rsidRPr="00DC78F6">
        <w:rPr>
          <w:rFonts w:ascii="Arial" w:hAnsi="Arial" w:cs="Arial"/>
          <w:sz w:val="22"/>
        </w:rPr>
        <w:t xml:space="preserve">, establece que las entidades promuevan </w:t>
      </w:r>
      <w:r w:rsidR="003D47EF" w:rsidRPr="00DC78F6">
        <w:rPr>
          <w:rFonts w:ascii="Arial" w:hAnsi="Arial" w:cs="Arial"/>
          <w:sz w:val="22"/>
        </w:rPr>
        <w:t>e incrementen</w:t>
      </w:r>
      <w:r w:rsidR="007845A2" w:rsidRPr="00DC78F6">
        <w:rPr>
          <w:rFonts w:ascii="Arial" w:hAnsi="Arial" w:cs="Arial"/>
          <w:sz w:val="22"/>
        </w:rPr>
        <w:t xml:space="preserve"> la participación de la mipymes </w:t>
      </w:r>
      <w:r w:rsidR="00340170" w:rsidRPr="00DC78F6">
        <w:rPr>
          <w:rFonts w:ascii="Arial" w:hAnsi="Arial" w:cs="Arial"/>
          <w:sz w:val="22"/>
        </w:rPr>
        <w:t xml:space="preserve">como proveedoras de bienes y </w:t>
      </w:r>
      <w:r w:rsidR="00340170" w:rsidRPr="00DC78F6">
        <w:rPr>
          <w:rFonts w:ascii="Arial" w:hAnsi="Arial" w:cs="Arial"/>
          <w:sz w:val="22"/>
        </w:rPr>
        <w:lastRenderedPageBreak/>
        <w:t>servicios. En el cumplimiento de estas obligaciones, resu</w:t>
      </w:r>
      <w:r w:rsidR="00C42245" w:rsidRPr="00DC78F6">
        <w:rPr>
          <w:rFonts w:ascii="Arial" w:hAnsi="Arial" w:cs="Arial"/>
          <w:sz w:val="22"/>
        </w:rPr>
        <w:t xml:space="preserve">lta indispensable que las entidades verifiquen que los incentivos </w:t>
      </w:r>
      <w:r w:rsidR="00D410E0" w:rsidRPr="00DC78F6">
        <w:rPr>
          <w:rFonts w:ascii="Arial" w:hAnsi="Arial" w:cs="Arial"/>
          <w:sz w:val="22"/>
        </w:rPr>
        <w:t>o medidas que pretendan implementar</w:t>
      </w:r>
      <w:r w:rsidR="00A76DEB" w:rsidRPr="00DC78F6">
        <w:rPr>
          <w:rFonts w:ascii="Arial" w:hAnsi="Arial" w:cs="Arial"/>
          <w:sz w:val="22"/>
        </w:rPr>
        <w:t xml:space="preserve"> para promover la participación de las mipymes</w:t>
      </w:r>
      <w:r w:rsidR="00D410E0" w:rsidRPr="00DC78F6">
        <w:rPr>
          <w:rFonts w:ascii="Arial" w:hAnsi="Arial" w:cs="Arial"/>
          <w:sz w:val="22"/>
        </w:rPr>
        <w:t xml:space="preserve"> </w:t>
      </w:r>
      <w:r w:rsidR="00C52185" w:rsidRPr="00DC78F6">
        <w:rPr>
          <w:rFonts w:ascii="Arial" w:hAnsi="Arial" w:cs="Arial"/>
          <w:sz w:val="22"/>
        </w:rPr>
        <w:t xml:space="preserve">sean aplicables al procedimiento </w:t>
      </w:r>
      <w:r w:rsidR="00384F1A" w:rsidRPr="00DC78F6">
        <w:rPr>
          <w:rFonts w:ascii="Arial" w:hAnsi="Arial" w:cs="Arial"/>
          <w:sz w:val="22"/>
        </w:rPr>
        <w:t xml:space="preserve">de selección </w:t>
      </w:r>
      <w:r w:rsidR="006C6899" w:rsidRPr="00DC78F6">
        <w:rPr>
          <w:rFonts w:ascii="Arial" w:hAnsi="Arial" w:cs="Arial"/>
          <w:sz w:val="22"/>
        </w:rPr>
        <w:t>que desarrollan.</w:t>
      </w:r>
    </w:p>
    <w:p w14:paraId="61DF8316" w14:textId="0E625255" w:rsidR="00B30702" w:rsidRPr="00DC78F6" w:rsidRDefault="00217D55" w:rsidP="00DC78F6">
      <w:pPr>
        <w:pStyle w:val="NormalWeb"/>
        <w:spacing w:before="0" w:beforeAutospacing="0" w:after="120" w:afterAutospacing="0" w:line="276" w:lineRule="auto"/>
        <w:ind w:firstLine="708"/>
        <w:jc w:val="both"/>
        <w:rPr>
          <w:rFonts w:ascii="Arial" w:hAnsi="Arial" w:cs="Arial"/>
          <w:sz w:val="22"/>
          <w:szCs w:val="22"/>
        </w:rPr>
      </w:pPr>
      <w:r w:rsidRPr="00DC78F6">
        <w:rPr>
          <w:rFonts w:ascii="Arial" w:hAnsi="Arial" w:cs="Arial"/>
          <w:sz w:val="22"/>
          <w:szCs w:val="22"/>
        </w:rPr>
        <w:t xml:space="preserve">En ese sentido, </w:t>
      </w:r>
      <w:r w:rsidR="006A2876" w:rsidRPr="00DC78F6">
        <w:rPr>
          <w:rFonts w:ascii="Arial" w:hAnsi="Arial" w:cs="Arial"/>
          <w:sz w:val="22"/>
          <w:szCs w:val="22"/>
        </w:rPr>
        <w:t>uno de los mecanismos que se deben tener en cuenta para el cumplimiento de estos deberes</w:t>
      </w:r>
      <w:r w:rsidR="00555722" w:rsidRPr="00DC78F6">
        <w:rPr>
          <w:rFonts w:ascii="Arial" w:hAnsi="Arial" w:cs="Arial"/>
          <w:sz w:val="22"/>
          <w:szCs w:val="22"/>
        </w:rPr>
        <w:t xml:space="preserve">, respecto del procedimiento de mínima cuantía, </w:t>
      </w:r>
      <w:r w:rsidR="00732278" w:rsidRPr="00DC78F6">
        <w:rPr>
          <w:rFonts w:ascii="Arial" w:hAnsi="Arial" w:cs="Arial"/>
          <w:sz w:val="22"/>
          <w:szCs w:val="22"/>
        </w:rPr>
        <w:t xml:space="preserve">es </w:t>
      </w:r>
      <w:r w:rsidR="00555722" w:rsidRPr="00DC78F6">
        <w:rPr>
          <w:rFonts w:ascii="Arial" w:hAnsi="Arial" w:cs="Arial"/>
          <w:sz w:val="22"/>
          <w:szCs w:val="22"/>
        </w:rPr>
        <w:t>la limita</w:t>
      </w:r>
      <w:r w:rsidR="00732278" w:rsidRPr="00DC78F6">
        <w:rPr>
          <w:rFonts w:ascii="Arial" w:hAnsi="Arial" w:cs="Arial"/>
          <w:sz w:val="22"/>
          <w:szCs w:val="22"/>
        </w:rPr>
        <w:t>ción</w:t>
      </w:r>
      <w:r w:rsidR="00555722" w:rsidRPr="00DC78F6">
        <w:rPr>
          <w:rFonts w:ascii="Arial" w:hAnsi="Arial" w:cs="Arial"/>
          <w:sz w:val="22"/>
          <w:szCs w:val="22"/>
        </w:rPr>
        <w:t xml:space="preserve"> </w:t>
      </w:r>
      <w:r w:rsidR="00370CB6" w:rsidRPr="00DC78F6">
        <w:rPr>
          <w:rFonts w:ascii="Arial" w:hAnsi="Arial" w:cs="Arial"/>
          <w:sz w:val="22"/>
          <w:szCs w:val="22"/>
        </w:rPr>
        <w:t>d</w:t>
      </w:r>
      <w:r w:rsidR="00555722" w:rsidRPr="00DC78F6">
        <w:rPr>
          <w:rFonts w:ascii="Arial" w:hAnsi="Arial" w:cs="Arial"/>
          <w:sz w:val="22"/>
          <w:szCs w:val="22"/>
        </w:rPr>
        <w:t>el procedimiento a la participación exclusiva de mi</w:t>
      </w:r>
      <w:r w:rsidR="00732278" w:rsidRPr="00DC78F6">
        <w:rPr>
          <w:rFonts w:ascii="Arial" w:hAnsi="Arial" w:cs="Arial"/>
          <w:sz w:val="22"/>
          <w:szCs w:val="22"/>
        </w:rPr>
        <w:t>pymes</w:t>
      </w:r>
      <w:r w:rsidR="00370CB6" w:rsidRPr="00DC78F6">
        <w:rPr>
          <w:rFonts w:ascii="Arial" w:hAnsi="Arial" w:cs="Arial"/>
          <w:sz w:val="22"/>
          <w:szCs w:val="22"/>
        </w:rPr>
        <w:t>, posibilidad introducida por la modificación al artículo 2, numeral 5 de la Ley 1150 de 2007</w:t>
      </w:r>
      <w:r w:rsidR="00707B7B" w:rsidRPr="00DC78F6">
        <w:rPr>
          <w:rFonts w:ascii="Arial" w:hAnsi="Arial" w:cs="Arial"/>
          <w:sz w:val="22"/>
          <w:szCs w:val="22"/>
        </w:rPr>
        <w:t xml:space="preserve">, </w:t>
      </w:r>
      <w:r w:rsidR="009B52C4" w:rsidRPr="00DC78F6">
        <w:rPr>
          <w:rFonts w:ascii="Arial" w:hAnsi="Arial" w:cs="Arial"/>
          <w:sz w:val="22"/>
          <w:szCs w:val="22"/>
        </w:rPr>
        <w:t xml:space="preserve">realizada </w:t>
      </w:r>
      <w:r w:rsidR="00707B7B" w:rsidRPr="00DC78F6">
        <w:rPr>
          <w:rFonts w:ascii="Arial" w:hAnsi="Arial" w:cs="Arial"/>
          <w:sz w:val="22"/>
          <w:szCs w:val="22"/>
        </w:rPr>
        <w:t xml:space="preserve">por artículo 30 de la Ley 2069 de 2020. </w:t>
      </w:r>
      <w:r w:rsidR="00AD4191" w:rsidRPr="00DC78F6">
        <w:rPr>
          <w:rFonts w:ascii="Arial" w:hAnsi="Arial" w:cs="Arial"/>
          <w:sz w:val="22"/>
          <w:szCs w:val="22"/>
        </w:rPr>
        <w:t xml:space="preserve">No obstante, </w:t>
      </w:r>
      <w:r w:rsidR="00E906A1" w:rsidRPr="00DC78F6">
        <w:rPr>
          <w:rFonts w:ascii="Arial" w:hAnsi="Arial" w:cs="Arial"/>
          <w:sz w:val="22"/>
          <w:szCs w:val="22"/>
        </w:rPr>
        <w:t>conforme se precisó en el numeral anterior, dicha posibilidad se encuentra condicionada</w:t>
      </w:r>
      <w:r w:rsidR="00534B1C" w:rsidRPr="00DC78F6">
        <w:rPr>
          <w:rFonts w:ascii="Arial" w:hAnsi="Arial" w:cs="Arial"/>
          <w:sz w:val="22"/>
          <w:szCs w:val="22"/>
        </w:rPr>
        <w:t xml:space="preserve"> por la reglamentación que expida el Gobierno Nacional</w:t>
      </w:r>
      <w:r w:rsidR="0060531B" w:rsidRPr="00DC78F6">
        <w:rPr>
          <w:rFonts w:ascii="Arial" w:hAnsi="Arial" w:cs="Arial"/>
          <w:sz w:val="22"/>
          <w:szCs w:val="22"/>
        </w:rPr>
        <w:t>, conforme se desprende del primer inciso del artículo 34 de la Ley 2069 de 2020, que modificó el artículo 12 de la Ley 1150 de 2007.</w:t>
      </w:r>
      <w:r w:rsidR="008C60CD" w:rsidRPr="00DC78F6">
        <w:rPr>
          <w:rFonts w:ascii="Arial" w:hAnsi="Arial" w:cs="Arial"/>
          <w:sz w:val="22"/>
          <w:szCs w:val="22"/>
        </w:rPr>
        <w:t xml:space="preserve"> </w:t>
      </w:r>
    </w:p>
    <w:p w14:paraId="21F066C4" w14:textId="7EF5DBEE" w:rsidR="006C6899" w:rsidRPr="00DC78F6" w:rsidRDefault="008C60CD" w:rsidP="00DC78F6">
      <w:pPr>
        <w:pStyle w:val="NormalWeb"/>
        <w:spacing w:before="0" w:beforeAutospacing="0" w:after="120" w:afterAutospacing="0" w:line="276" w:lineRule="auto"/>
        <w:ind w:firstLine="708"/>
        <w:jc w:val="both"/>
        <w:rPr>
          <w:rFonts w:ascii="Arial" w:hAnsi="Arial" w:cs="Arial"/>
          <w:sz w:val="22"/>
          <w:szCs w:val="22"/>
        </w:rPr>
      </w:pPr>
      <w:r w:rsidRPr="00DC78F6">
        <w:rPr>
          <w:rFonts w:ascii="Arial" w:hAnsi="Arial" w:cs="Arial"/>
          <w:sz w:val="22"/>
          <w:szCs w:val="22"/>
        </w:rPr>
        <w:t xml:space="preserve">En ese sentido, </w:t>
      </w:r>
      <w:r w:rsidR="009B52C4" w:rsidRPr="00DC78F6">
        <w:rPr>
          <w:rFonts w:ascii="Arial" w:hAnsi="Arial" w:cs="Arial"/>
          <w:sz w:val="22"/>
          <w:szCs w:val="22"/>
        </w:rPr>
        <w:t>teniendo en cuenta la pérdida de</w:t>
      </w:r>
      <w:r w:rsidRPr="00DC78F6">
        <w:rPr>
          <w:rFonts w:ascii="Arial" w:hAnsi="Arial" w:cs="Arial"/>
          <w:sz w:val="22"/>
          <w:szCs w:val="22"/>
        </w:rPr>
        <w:t xml:space="preserve"> vigencia </w:t>
      </w:r>
      <w:r w:rsidR="009B52C4" w:rsidRPr="00DC78F6">
        <w:rPr>
          <w:rFonts w:ascii="Arial" w:hAnsi="Arial" w:cs="Arial"/>
          <w:sz w:val="22"/>
          <w:szCs w:val="22"/>
        </w:rPr>
        <w:t xml:space="preserve">de </w:t>
      </w:r>
      <w:r w:rsidRPr="00DC78F6">
        <w:rPr>
          <w:rFonts w:ascii="Arial" w:hAnsi="Arial" w:cs="Arial"/>
          <w:sz w:val="22"/>
          <w:szCs w:val="22"/>
        </w:rPr>
        <w:t xml:space="preserve">la reglamentación </w:t>
      </w:r>
      <w:r w:rsidR="009B52C4" w:rsidRPr="00DC78F6">
        <w:rPr>
          <w:rFonts w:ascii="Arial" w:hAnsi="Arial" w:cs="Arial"/>
          <w:sz w:val="22"/>
          <w:szCs w:val="22"/>
        </w:rPr>
        <w:t xml:space="preserve">prevista </w:t>
      </w:r>
      <w:r w:rsidR="00980C2C" w:rsidRPr="00DC78F6">
        <w:rPr>
          <w:rFonts w:ascii="Arial" w:hAnsi="Arial" w:cs="Arial"/>
          <w:sz w:val="22"/>
          <w:szCs w:val="22"/>
        </w:rPr>
        <w:t>en los artículos 2.2.1.2.4.2.2</w:t>
      </w:r>
      <w:r w:rsidR="00B41903" w:rsidRPr="00DC78F6">
        <w:rPr>
          <w:rFonts w:ascii="Arial" w:hAnsi="Arial" w:cs="Arial"/>
          <w:sz w:val="22"/>
          <w:szCs w:val="22"/>
        </w:rPr>
        <w:t>, 2.2.1.2.4.2.3 y 2.2.1.2.4.2.4 del Decreto 1082 de 2015</w:t>
      </w:r>
      <w:r w:rsidR="002330DB" w:rsidRPr="00DC78F6">
        <w:rPr>
          <w:rFonts w:ascii="Arial" w:hAnsi="Arial" w:cs="Arial"/>
          <w:sz w:val="22"/>
          <w:szCs w:val="22"/>
        </w:rPr>
        <w:t xml:space="preserve"> por su contrariedad con lo dispuesto en el artículo 34 </w:t>
      </w:r>
      <w:r w:rsidR="002330DB" w:rsidRPr="00DC78F6">
        <w:rPr>
          <w:rFonts w:ascii="Arial" w:hAnsi="Arial" w:cs="Arial"/>
          <w:i/>
          <w:iCs/>
          <w:sz w:val="22"/>
          <w:szCs w:val="22"/>
        </w:rPr>
        <w:t>Ibídem</w:t>
      </w:r>
      <w:r w:rsidR="00DC78F6" w:rsidRPr="00DC78F6">
        <w:rPr>
          <w:rFonts w:ascii="Arial" w:hAnsi="Arial" w:cs="Arial"/>
          <w:i/>
          <w:iCs/>
          <w:sz w:val="22"/>
          <w:szCs w:val="22"/>
        </w:rPr>
        <w:t>.</w:t>
      </w:r>
      <w:r w:rsidR="002330DB" w:rsidRPr="00DC78F6">
        <w:rPr>
          <w:rFonts w:ascii="Arial" w:hAnsi="Arial" w:cs="Arial"/>
          <w:i/>
          <w:iCs/>
          <w:sz w:val="22"/>
          <w:szCs w:val="22"/>
        </w:rPr>
        <w:t xml:space="preserve"> </w:t>
      </w:r>
      <w:r w:rsidR="00DC78F6" w:rsidRPr="00DC78F6">
        <w:rPr>
          <w:rFonts w:ascii="Arial" w:hAnsi="Arial" w:cs="Arial"/>
          <w:sz w:val="22"/>
          <w:szCs w:val="22"/>
        </w:rPr>
        <w:t>M</w:t>
      </w:r>
      <w:r w:rsidR="009B52C4" w:rsidRPr="00DC78F6">
        <w:rPr>
          <w:rFonts w:ascii="Arial" w:hAnsi="Arial" w:cs="Arial"/>
          <w:sz w:val="22"/>
          <w:szCs w:val="22"/>
        </w:rPr>
        <w:t>ientras no se ex</w:t>
      </w:r>
      <w:r w:rsidR="00D167FB" w:rsidRPr="00DC78F6">
        <w:rPr>
          <w:rFonts w:ascii="Arial" w:hAnsi="Arial" w:cs="Arial"/>
          <w:sz w:val="22"/>
          <w:szCs w:val="22"/>
        </w:rPr>
        <w:t>pida la</w:t>
      </w:r>
      <w:r w:rsidR="00AE635C" w:rsidRPr="00DC78F6">
        <w:rPr>
          <w:rFonts w:ascii="Arial" w:hAnsi="Arial" w:cs="Arial"/>
          <w:sz w:val="22"/>
          <w:szCs w:val="22"/>
        </w:rPr>
        <w:t xml:space="preserve"> reglamentación</w:t>
      </w:r>
      <w:r w:rsidR="00D167FB" w:rsidRPr="00DC78F6">
        <w:rPr>
          <w:rFonts w:ascii="Arial" w:hAnsi="Arial" w:cs="Arial"/>
          <w:sz w:val="22"/>
          <w:szCs w:val="22"/>
        </w:rPr>
        <w:t xml:space="preserve"> correspondiente</w:t>
      </w:r>
      <w:r w:rsidR="00AE635C" w:rsidRPr="00DC78F6">
        <w:rPr>
          <w:rFonts w:ascii="Arial" w:hAnsi="Arial" w:cs="Arial"/>
          <w:sz w:val="22"/>
          <w:szCs w:val="22"/>
        </w:rPr>
        <w:t xml:space="preserve">, no es posible que ni en los programas a los que se refiere el numeral 2 del artículo 33 o en cumplimiento de lo dispuesto en el numeral 3 del mismo, se </w:t>
      </w:r>
      <w:r w:rsidR="00B30702" w:rsidRPr="00DC78F6">
        <w:rPr>
          <w:rFonts w:ascii="Arial" w:hAnsi="Arial" w:cs="Arial"/>
          <w:sz w:val="22"/>
          <w:szCs w:val="22"/>
        </w:rPr>
        <w:t>limite</w:t>
      </w:r>
      <w:r w:rsidR="00EF50A6" w:rsidRPr="00DC78F6">
        <w:rPr>
          <w:rFonts w:ascii="Arial" w:hAnsi="Arial" w:cs="Arial"/>
          <w:sz w:val="22"/>
          <w:szCs w:val="22"/>
        </w:rPr>
        <w:t xml:space="preserve"> a mipymes </w:t>
      </w:r>
      <w:r w:rsidR="00B30702" w:rsidRPr="00DC78F6">
        <w:rPr>
          <w:rFonts w:ascii="Arial" w:hAnsi="Arial" w:cs="Arial"/>
          <w:sz w:val="22"/>
          <w:szCs w:val="22"/>
        </w:rPr>
        <w:t xml:space="preserve">los </w:t>
      </w:r>
      <w:r w:rsidR="00EF50A6" w:rsidRPr="00DC78F6">
        <w:rPr>
          <w:rFonts w:ascii="Arial" w:hAnsi="Arial" w:cs="Arial"/>
          <w:sz w:val="22"/>
          <w:szCs w:val="22"/>
        </w:rPr>
        <w:t xml:space="preserve">procedimientos de mínima cuantía, ante la ausencia del reglamento que es presupuesto </w:t>
      </w:r>
      <w:r w:rsidR="00DA6C8E" w:rsidRPr="00DC78F6">
        <w:rPr>
          <w:rFonts w:ascii="Arial" w:hAnsi="Arial" w:cs="Arial"/>
          <w:sz w:val="22"/>
          <w:szCs w:val="22"/>
        </w:rPr>
        <w:t>para la</w:t>
      </w:r>
      <w:r w:rsidR="00EF50A6" w:rsidRPr="00DC78F6">
        <w:rPr>
          <w:rFonts w:ascii="Arial" w:hAnsi="Arial" w:cs="Arial"/>
          <w:sz w:val="22"/>
          <w:szCs w:val="22"/>
        </w:rPr>
        <w:t xml:space="preserve"> eficacia del artículo 34 de la Ley 2069 de 2020. </w:t>
      </w:r>
      <w:r w:rsidR="0060531B" w:rsidRPr="00DC78F6">
        <w:rPr>
          <w:rFonts w:ascii="Arial" w:hAnsi="Arial" w:cs="Arial"/>
          <w:sz w:val="22"/>
          <w:szCs w:val="22"/>
        </w:rPr>
        <w:t xml:space="preserve"> </w:t>
      </w:r>
    </w:p>
    <w:p w14:paraId="513A8612" w14:textId="6C44ECD0" w:rsidR="008861D4" w:rsidRPr="00DC78F6" w:rsidRDefault="00DC6BCA" w:rsidP="00DC78F6">
      <w:pPr>
        <w:spacing w:after="120" w:line="276" w:lineRule="auto"/>
        <w:jc w:val="both"/>
        <w:rPr>
          <w:rFonts w:ascii="Arial" w:hAnsi="Arial" w:cs="Arial"/>
          <w:sz w:val="22"/>
          <w:szCs w:val="22"/>
          <w:lang w:eastAsia="es-CO"/>
        </w:rPr>
      </w:pPr>
      <w:r w:rsidRPr="00DC78F6">
        <w:rPr>
          <w:rFonts w:ascii="Arial" w:hAnsi="Arial" w:cs="Arial"/>
          <w:sz w:val="22"/>
          <w:szCs w:val="22"/>
          <w:lang w:eastAsia="es-CO"/>
        </w:rPr>
        <w:tab/>
        <w:t>De otra parte, el deber del numeral 4 está relacionado con la observancia de lo dispuesto en el artículo 11 de la Ley 590 de 2000 en torno al Registro Único Empresarial, en el marco de los procedimientos de contratación</w:t>
      </w:r>
      <w:r w:rsidRPr="00DC78F6">
        <w:rPr>
          <w:rStyle w:val="Refdenotaalpie"/>
          <w:rFonts w:ascii="Arial" w:hAnsi="Arial" w:cs="Arial"/>
          <w:sz w:val="22"/>
          <w:szCs w:val="22"/>
          <w:lang w:eastAsia="es-CO"/>
        </w:rPr>
        <w:footnoteReference w:id="11"/>
      </w:r>
      <w:r w:rsidRPr="00DC78F6">
        <w:rPr>
          <w:rFonts w:ascii="Arial" w:hAnsi="Arial" w:cs="Arial"/>
          <w:sz w:val="22"/>
          <w:szCs w:val="22"/>
          <w:lang w:eastAsia="es-CO"/>
        </w:rPr>
        <w:t xml:space="preserve">. </w:t>
      </w:r>
      <w:r w:rsidR="006F716B" w:rsidRPr="00DC78F6">
        <w:rPr>
          <w:rFonts w:ascii="Arial" w:hAnsi="Arial" w:cs="Arial"/>
          <w:sz w:val="22"/>
          <w:szCs w:val="22"/>
          <w:lang w:eastAsia="es-CO"/>
        </w:rPr>
        <w:t>L</w:t>
      </w:r>
      <w:r w:rsidRPr="00DC78F6">
        <w:rPr>
          <w:rFonts w:ascii="Arial" w:hAnsi="Arial" w:cs="Arial"/>
          <w:sz w:val="22"/>
          <w:szCs w:val="22"/>
          <w:lang w:eastAsia="es-CO"/>
        </w:rPr>
        <w:t>a obligación</w:t>
      </w:r>
      <w:r w:rsidR="006F716B" w:rsidRPr="00DC78F6">
        <w:rPr>
          <w:rFonts w:ascii="Arial" w:hAnsi="Arial" w:cs="Arial"/>
          <w:sz w:val="22"/>
          <w:szCs w:val="22"/>
          <w:lang w:eastAsia="es-CO"/>
        </w:rPr>
        <w:t xml:space="preserve"> consagrada en este numeral</w:t>
      </w:r>
      <w:r w:rsidRPr="00DC78F6">
        <w:rPr>
          <w:rFonts w:ascii="Arial" w:hAnsi="Arial" w:cs="Arial"/>
          <w:sz w:val="22"/>
          <w:szCs w:val="22"/>
          <w:lang w:eastAsia="es-CO"/>
        </w:rPr>
        <w:t xml:space="preserve"> consiste en que con base en la información del Registro Único Empresarial las entidades estatales, desarrollen procedimientos administrativos que faciliten «</w:t>
      </w:r>
      <w:r w:rsidRPr="00DC78F6">
        <w:rPr>
          <w:rFonts w:ascii="Arial" w:hAnsi="Arial" w:cs="Arial"/>
          <w:sz w:val="22"/>
          <w:szCs w:val="22"/>
        </w:rPr>
        <w:t xml:space="preserve">[…] </w:t>
      </w:r>
      <w:r w:rsidRPr="00DC78F6">
        <w:rPr>
          <w:rFonts w:ascii="Arial" w:hAnsi="Arial" w:cs="Arial"/>
          <w:sz w:val="22"/>
          <w:szCs w:val="22"/>
          <w:lang w:eastAsia="es-CO"/>
        </w:rPr>
        <w:t xml:space="preserve">el cumplimento de los requisitos y trámites relativos a pedidos, recepción de bienes o servicios, condiciones de pago y acceso a la información, por medios idóneos, sobre sus programas de inversión y de gasto». </w:t>
      </w:r>
    </w:p>
    <w:p w14:paraId="077D302D" w14:textId="52243C80" w:rsidR="00B45710" w:rsidRPr="00DC78F6" w:rsidRDefault="008861D4" w:rsidP="00DC78F6">
      <w:pPr>
        <w:spacing w:after="120" w:line="276" w:lineRule="auto"/>
        <w:ind w:firstLine="709"/>
        <w:jc w:val="both"/>
        <w:rPr>
          <w:rFonts w:ascii="Arial" w:hAnsi="Arial" w:cs="Arial"/>
          <w:sz w:val="22"/>
          <w:szCs w:val="22"/>
          <w:lang w:val="es-ES_tradnl"/>
        </w:rPr>
      </w:pPr>
      <w:r w:rsidRPr="00DC78F6">
        <w:rPr>
          <w:rFonts w:ascii="Arial" w:hAnsi="Arial" w:cs="Arial"/>
          <w:sz w:val="22"/>
          <w:szCs w:val="22"/>
          <w:lang w:eastAsia="es-CO"/>
        </w:rPr>
        <w:lastRenderedPageBreak/>
        <w:t xml:space="preserve">El artículo 11 de la Ley 590 de </w:t>
      </w:r>
      <w:r w:rsidR="004175CE" w:rsidRPr="00DC78F6">
        <w:rPr>
          <w:rFonts w:ascii="Arial" w:hAnsi="Arial" w:cs="Arial"/>
          <w:sz w:val="22"/>
          <w:szCs w:val="22"/>
          <w:lang w:eastAsia="es-CO"/>
        </w:rPr>
        <w:t xml:space="preserve">2000, al que el deber del numeral 4 alude, dispone la integración del Registro Mercantil y el Registro Único de Proponentes en el </w:t>
      </w:r>
      <w:r w:rsidR="00B64488" w:rsidRPr="00DC78F6">
        <w:rPr>
          <w:rFonts w:ascii="Arial" w:hAnsi="Arial" w:cs="Arial"/>
          <w:sz w:val="22"/>
          <w:szCs w:val="22"/>
          <w:lang w:eastAsia="es-CO"/>
        </w:rPr>
        <w:t>Registro Único Empresarial a cargo de las cámaras de comercio</w:t>
      </w:r>
      <w:r w:rsidR="004232C0" w:rsidRPr="00DC78F6">
        <w:rPr>
          <w:rFonts w:ascii="Arial" w:hAnsi="Arial" w:cs="Arial"/>
          <w:sz w:val="22"/>
          <w:szCs w:val="22"/>
          <w:lang w:eastAsia="es-CO"/>
        </w:rPr>
        <w:t xml:space="preserve">. Al registro al que se refiere dicho artículo, </w:t>
      </w:r>
      <w:r w:rsidR="00DE1DEA" w:rsidRPr="00DC78F6">
        <w:rPr>
          <w:rFonts w:ascii="Arial" w:hAnsi="Arial" w:cs="Arial"/>
          <w:sz w:val="22"/>
          <w:szCs w:val="22"/>
          <w:lang w:eastAsia="es-CO"/>
        </w:rPr>
        <w:t xml:space="preserve">por disposición del artículo 166 del Decreto ley 019 de 2012, se integraron </w:t>
      </w:r>
      <w:r w:rsidR="00CC3C41" w:rsidRPr="00DC78F6">
        <w:rPr>
          <w:rFonts w:ascii="Arial" w:hAnsi="Arial" w:cs="Arial"/>
          <w:sz w:val="22"/>
          <w:szCs w:val="22"/>
          <w:lang w:eastAsia="es-CO"/>
        </w:rPr>
        <w:t xml:space="preserve">otros registros a cargo de las cámaras de comercio, </w:t>
      </w:r>
      <w:r w:rsidR="00CC3C41" w:rsidRPr="00DC78F6">
        <w:rPr>
          <w:rFonts w:ascii="Arial" w:hAnsi="Arial" w:cs="Arial"/>
          <w:sz w:val="22"/>
          <w:szCs w:val="22"/>
          <w:lang w:val="es-ES"/>
        </w:rPr>
        <w:t>mutando el Registro Ú</w:t>
      </w:r>
      <w:r w:rsidR="006E4804" w:rsidRPr="00DC78F6">
        <w:rPr>
          <w:rFonts w:ascii="Arial" w:hAnsi="Arial" w:cs="Arial"/>
          <w:sz w:val="22"/>
          <w:szCs w:val="22"/>
          <w:lang w:val="es-ES"/>
        </w:rPr>
        <w:t xml:space="preserve">nico Empresarial en </w:t>
      </w:r>
      <w:r w:rsidR="00DE1DEA" w:rsidRPr="00DC78F6">
        <w:rPr>
          <w:rFonts w:ascii="Arial" w:hAnsi="Arial" w:cs="Arial"/>
          <w:sz w:val="22"/>
          <w:szCs w:val="22"/>
          <w:lang w:val="es-ES"/>
        </w:rPr>
        <w:t>Registro Único Empresarial y Social -RUES</w:t>
      </w:r>
      <w:r w:rsidR="006E4804" w:rsidRPr="00DC78F6">
        <w:rPr>
          <w:rStyle w:val="Refdenotaalpie"/>
          <w:rFonts w:ascii="Arial" w:hAnsi="Arial" w:cs="Arial"/>
          <w:sz w:val="22"/>
          <w:szCs w:val="22"/>
          <w:lang w:val="es-ES_tradnl"/>
        </w:rPr>
        <w:footnoteReference w:id="12"/>
      </w:r>
      <w:r w:rsidR="006E4804" w:rsidRPr="00DC78F6">
        <w:rPr>
          <w:rFonts w:ascii="Arial" w:hAnsi="Arial" w:cs="Arial"/>
          <w:sz w:val="22"/>
          <w:szCs w:val="22"/>
          <w:lang w:val="es-ES"/>
        </w:rPr>
        <w:t>.</w:t>
      </w:r>
      <w:r w:rsidR="0042253F" w:rsidRPr="00DC78F6">
        <w:rPr>
          <w:rFonts w:ascii="Arial" w:hAnsi="Arial" w:cs="Arial"/>
          <w:sz w:val="22"/>
          <w:szCs w:val="22"/>
          <w:lang w:val="es-ES_tradnl"/>
        </w:rPr>
        <w:t xml:space="preserve"> En dicho documento se encuentra el listado de las actividades económicas que conforman el objeto de las empresas, según los códigos de la Clasificación Industrial Internacional Uniforme (CIIU), en virtud de lo dispuesto en el artículo 11 de la Ley 590 de 2000 y el artículo 166 del Decreto 019 de 2012.</w:t>
      </w:r>
    </w:p>
    <w:p w14:paraId="5331CD98" w14:textId="4B3E06B6" w:rsidR="00180733" w:rsidRPr="00DC78F6" w:rsidRDefault="00B30702" w:rsidP="00DC78F6">
      <w:pPr>
        <w:spacing w:after="120" w:line="276" w:lineRule="auto"/>
        <w:ind w:firstLine="709"/>
        <w:jc w:val="both"/>
        <w:rPr>
          <w:rFonts w:ascii="Arial" w:hAnsi="Arial" w:cs="Arial"/>
          <w:sz w:val="22"/>
          <w:szCs w:val="22"/>
          <w:lang w:val="es-ES_tradnl"/>
        </w:rPr>
      </w:pPr>
      <w:r w:rsidRPr="00DC78F6">
        <w:rPr>
          <w:rFonts w:ascii="Arial" w:hAnsi="Arial" w:cs="Arial"/>
          <w:sz w:val="22"/>
          <w:szCs w:val="22"/>
          <w:lang w:val="es-ES_tradnl"/>
        </w:rPr>
        <w:lastRenderedPageBreak/>
        <w:t>E</w:t>
      </w:r>
      <w:r w:rsidR="00180733" w:rsidRPr="00DC78F6">
        <w:rPr>
          <w:rFonts w:ascii="Arial" w:hAnsi="Arial" w:cs="Arial"/>
          <w:sz w:val="22"/>
          <w:szCs w:val="22"/>
          <w:lang w:val="es-ES_tradnl"/>
        </w:rPr>
        <w:t xml:space="preserve">n virtud de la remisión que hace al artículo </w:t>
      </w:r>
      <w:r w:rsidR="00E6654C" w:rsidRPr="00DC78F6">
        <w:rPr>
          <w:rFonts w:ascii="Arial" w:hAnsi="Arial" w:cs="Arial"/>
          <w:sz w:val="22"/>
          <w:szCs w:val="22"/>
          <w:lang w:val="es-ES_tradnl"/>
        </w:rPr>
        <w:t xml:space="preserve">11 de la Ley 590 de 2000, se </w:t>
      </w:r>
      <w:r w:rsidR="00DE0910" w:rsidRPr="00DC78F6">
        <w:rPr>
          <w:rFonts w:ascii="Arial" w:hAnsi="Arial" w:cs="Arial"/>
          <w:sz w:val="22"/>
          <w:szCs w:val="22"/>
          <w:lang w:val="es-ES_tradnl"/>
        </w:rPr>
        <w:t>colige</w:t>
      </w:r>
      <w:r w:rsidR="00E6654C" w:rsidRPr="00DC78F6">
        <w:rPr>
          <w:rFonts w:ascii="Arial" w:hAnsi="Arial" w:cs="Arial"/>
          <w:sz w:val="22"/>
          <w:szCs w:val="22"/>
          <w:lang w:val="es-ES_tradnl"/>
        </w:rPr>
        <w:t xml:space="preserve"> que a lo que apunta el</w:t>
      </w:r>
      <w:r w:rsidR="00AE060B" w:rsidRPr="00DC78F6">
        <w:rPr>
          <w:rFonts w:ascii="Arial" w:hAnsi="Arial" w:cs="Arial"/>
          <w:sz w:val="22"/>
          <w:szCs w:val="22"/>
          <w:lang w:val="es-ES_tradnl"/>
        </w:rPr>
        <w:t xml:space="preserve"> numeral 4 del</w:t>
      </w:r>
      <w:r w:rsidR="00E6654C" w:rsidRPr="00DC78F6">
        <w:rPr>
          <w:rFonts w:ascii="Arial" w:hAnsi="Arial" w:cs="Arial"/>
          <w:sz w:val="22"/>
          <w:szCs w:val="22"/>
          <w:lang w:val="es-ES_tradnl"/>
        </w:rPr>
        <w:t xml:space="preserve"> </w:t>
      </w:r>
      <w:r w:rsidR="00AE060B" w:rsidRPr="00DC78F6">
        <w:rPr>
          <w:rFonts w:ascii="Arial" w:hAnsi="Arial" w:cs="Arial"/>
          <w:sz w:val="22"/>
          <w:szCs w:val="22"/>
          <w:lang w:val="es-ES_tradnl"/>
        </w:rPr>
        <w:t xml:space="preserve">artículo 33 de la Ley de Emprendimiento </w:t>
      </w:r>
      <w:r w:rsidR="00E6654C" w:rsidRPr="00DC78F6">
        <w:rPr>
          <w:rFonts w:ascii="Arial" w:hAnsi="Arial" w:cs="Arial"/>
          <w:sz w:val="22"/>
          <w:szCs w:val="22"/>
          <w:lang w:val="es-ES_tradnl"/>
        </w:rPr>
        <w:t xml:space="preserve">es que las entidades desarrollen procedimientos administrativos que </w:t>
      </w:r>
      <w:r w:rsidR="00EA4220" w:rsidRPr="00DC78F6">
        <w:rPr>
          <w:rFonts w:ascii="Arial" w:hAnsi="Arial" w:cs="Arial"/>
          <w:sz w:val="22"/>
          <w:szCs w:val="22"/>
          <w:lang w:val="es-ES_tradnl"/>
        </w:rPr>
        <w:t>simplifiquen respecto de</w:t>
      </w:r>
      <w:r w:rsidR="00E6654C" w:rsidRPr="00DC78F6">
        <w:rPr>
          <w:rFonts w:ascii="Arial" w:hAnsi="Arial" w:cs="Arial"/>
          <w:sz w:val="22"/>
          <w:szCs w:val="22"/>
          <w:lang w:val="es-ES_tradnl"/>
        </w:rPr>
        <w:t xml:space="preserve"> las </w:t>
      </w:r>
      <w:proofErr w:type="spellStart"/>
      <w:r w:rsidR="00E6654C" w:rsidRPr="00DC78F6">
        <w:rPr>
          <w:rFonts w:ascii="Arial" w:hAnsi="Arial" w:cs="Arial"/>
          <w:sz w:val="22"/>
          <w:szCs w:val="22"/>
          <w:lang w:val="es-ES_tradnl"/>
        </w:rPr>
        <w:t>mipymes</w:t>
      </w:r>
      <w:proofErr w:type="spellEnd"/>
      <w:r w:rsidR="00E6654C" w:rsidRPr="00DC78F6">
        <w:rPr>
          <w:rFonts w:ascii="Arial" w:hAnsi="Arial" w:cs="Arial"/>
          <w:sz w:val="22"/>
          <w:szCs w:val="22"/>
          <w:lang w:val="es-ES_tradnl"/>
        </w:rPr>
        <w:t xml:space="preserve"> </w:t>
      </w:r>
      <w:r w:rsidR="00EA4220" w:rsidRPr="00DC78F6">
        <w:rPr>
          <w:rFonts w:ascii="Arial" w:hAnsi="Arial" w:cs="Arial"/>
          <w:sz w:val="22"/>
          <w:szCs w:val="22"/>
          <w:lang w:val="es-ES_tradnl"/>
        </w:rPr>
        <w:t xml:space="preserve">los trámites y cumplimiento de </w:t>
      </w:r>
      <w:proofErr w:type="gramStart"/>
      <w:r w:rsidR="00EA4220" w:rsidRPr="00DC78F6">
        <w:rPr>
          <w:rFonts w:ascii="Arial" w:hAnsi="Arial" w:cs="Arial"/>
          <w:sz w:val="22"/>
          <w:szCs w:val="22"/>
          <w:lang w:val="es-ES_tradnl"/>
        </w:rPr>
        <w:t xml:space="preserve">requisitos </w:t>
      </w:r>
      <w:r w:rsidR="00EA4220" w:rsidRPr="00DC78F6">
        <w:rPr>
          <w:rFonts w:ascii="Arial" w:hAnsi="Arial" w:cs="Arial"/>
          <w:sz w:val="22"/>
          <w:szCs w:val="22"/>
          <w:lang w:eastAsia="es-CO"/>
        </w:rPr>
        <w:t xml:space="preserve"> asociados</w:t>
      </w:r>
      <w:proofErr w:type="gramEnd"/>
      <w:r w:rsidR="00EA4220" w:rsidRPr="00DC78F6">
        <w:rPr>
          <w:rFonts w:ascii="Arial" w:hAnsi="Arial" w:cs="Arial"/>
          <w:sz w:val="22"/>
          <w:szCs w:val="22"/>
          <w:lang w:eastAsia="es-CO"/>
        </w:rPr>
        <w:t xml:space="preserve"> a pedidos, recepción de bienes o servicios, condiciones de pago y acceso a la información, a par</w:t>
      </w:r>
      <w:r w:rsidR="00216561" w:rsidRPr="00DC78F6">
        <w:rPr>
          <w:rFonts w:ascii="Arial" w:hAnsi="Arial" w:cs="Arial"/>
          <w:sz w:val="22"/>
          <w:szCs w:val="22"/>
          <w:lang w:eastAsia="es-CO"/>
        </w:rPr>
        <w:t xml:space="preserve">tir de la información consignada en el </w:t>
      </w:r>
      <w:r w:rsidR="00216561" w:rsidRPr="00DC78F6">
        <w:rPr>
          <w:rFonts w:ascii="Arial" w:hAnsi="Arial" w:cs="Arial"/>
          <w:sz w:val="22"/>
          <w:szCs w:val="22"/>
          <w:lang w:val="es-ES"/>
        </w:rPr>
        <w:t>Registro Único Empresarial y Social -RUES.</w:t>
      </w:r>
      <w:r w:rsidR="002842F0" w:rsidRPr="00DC78F6">
        <w:rPr>
          <w:rFonts w:ascii="Arial" w:hAnsi="Arial" w:cs="Arial"/>
          <w:sz w:val="22"/>
          <w:szCs w:val="22"/>
          <w:lang w:val="es-ES"/>
        </w:rPr>
        <w:t xml:space="preserve"> Esto en atención a los criterios de eficacia, economía, buena fe, simplificación y facilitación de la actividad empresarial a los que se refiere el artículo 11 de la Ley 590 de 2000.</w:t>
      </w:r>
    </w:p>
    <w:p w14:paraId="7FE8CD23" w14:textId="3E57FF7B" w:rsidR="00D10509" w:rsidRPr="00DC78F6" w:rsidRDefault="006E5FB4" w:rsidP="00DC78F6">
      <w:pPr>
        <w:spacing w:before="120" w:line="276" w:lineRule="auto"/>
        <w:ind w:firstLine="709"/>
        <w:jc w:val="both"/>
        <w:rPr>
          <w:rFonts w:ascii="Arial" w:hAnsi="Arial" w:cs="Arial"/>
          <w:sz w:val="22"/>
          <w:szCs w:val="22"/>
          <w:lang w:eastAsia="es-CO"/>
        </w:rPr>
      </w:pPr>
      <w:r w:rsidRPr="00DC78F6">
        <w:rPr>
          <w:rFonts w:ascii="Arial" w:hAnsi="Arial" w:cs="Arial"/>
          <w:sz w:val="22"/>
          <w:szCs w:val="22"/>
          <w:lang w:val="es-ES_tradnl"/>
        </w:rPr>
        <w:t xml:space="preserve">Por otro lado, el numeral 5 establece el deber de preferir </w:t>
      </w:r>
      <w:r w:rsidR="00CF66D3" w:rsidRPr="00DC78F6">
        <w:rPr>
          <w:rFonts w:ascii="Arial" w:hAnsi="Arial" w:cs="Arial"/>
          <w:sz w:val="22"/>
          <w:szCs w:val="22"/>
          <w:lang w:eastAsia="es-CO"/>
        </w:rPr>
        <w:t>en condiciones de igual</w:t>
      </w:r>
      <w:r w:rsidRPr="00DC78F6">
        <w:rPr>
          <w:rFonts w:ascii="Arial" w:hAnsi="Arial" w:cs="Arial"/>
          <w:sz w:val="22"/>
          <w:szCs w:val="22"/>
          <w:lang w:eastAsia="es-CO"/>
        </w:rPr>
        <w:t>dad de</w:t>
      </w:r>
      <w:r w:rsidR="00CF66D3" w:rsidRPr="00DC78F6">
        <w:rPr>
          <w:rFonts w:ascii="Arial" w:hAnsi="Arial" w:cs="Arial"/>
          <w:sz w:val="22"/>
          <w:szCs w:val="22"/>
          <w:lang w:eastAsia="es-CO"/>
        </w:rPr>
        <w:t xml:space="preserve"> precio, calidad y capacidad de suministros y servicio</w:t>
      </w:r>
      <w:r w:rsidRPr="00DC78F6">
        <w:rPr>
          <w:rFonts w:ascii="Arial" w:hAnsi="Arial" w:cs="Arial"/>
          <w:sz w:val="22"/>
          <w:szCs w:val="22"/>
          <w:lang w:eastAsia="es-CO"/>
        </w:rPr>
        <w:t>,</w:t>
      </w:r>
      <w:r w:rsidR="00CF66D3" w:rsidRPr="00DC78F6">
        <w:rPr>
          <w:rFonts w:ascii="Arial" w:hAnsi="Arial" w:cs="Arial"/>
          <w:sz w:val="22"/>
          <w:szCs w:val="22"/>
          <w:lang w:eastAsia="es-CO"/>
        </w:rPr>
        <w:t xml:space="preserve"> </w:t>
      </w:r>
      <w:r w:rsidRPr="00DC78F6">
        <w:rPr>
          <w:rFonts w:ascii="Arial" w:hAnsi="Arial" w:cs="Arial"/>
          <w:sz w:val="22"/>
          <w:szCs w:val="22"/>
          <w:lang w:eastAsia="es-CO"/>
        </w:rPr>
        <w:t>las ofertas presentadas por mipymes nacionales</w:t>
      </w:r>
      <w:r w:rsidR="00D10509" w:rsidRPr="00DC78F6">
        <w:rPr>
          <w:rFonts w:ascii="Arial" w:hAnsi="Arial" w:cs="Arial"/>
          <w:sz w:val="22"/>
          <w:szCs w:val="22"/>
          <w:lang w:eastAsia="es-CO"/>
        </w:rPr>
        <w:t xml:space="preserve">, deber </w:t>
      </w:r>
      <w:r w:rsidR="00593105" w:rsidRPr="00DC78F6">
        <w:rPr>
          <w:rFonts w:ascii="Arial" w:hAnsi="Arial" w:cs="Arial"/>
          <w:sz w:val="22"/>
          <w:szCs w:val="22"/>
          <w:lang w:eastAsia="es-CO"/>
        </w:rPr>
        <w:t xml:space="preserve">cuyo cumplimiento se concreta </w:t>
      </w:r>
      <w:r w:rsidR="00D10509" w:rsidRPr="00DC78F6">
        <w:rPr>
          <w:rFonts w:ascii="Arial" w:hAnsi="Arial" w:cs="Arial"/>
          <w:sz w:val="22"/>
          <w:szCs w:val="22"/>
          <w:lang w:eastAsia="es-CO"/>
        </w:rPr>
        <w:t>con la aplicación de los factores de desempate establecidos en la ley.</w:t>
      </w:r>
    </w:p>
    <w:p w14:paraId="498221A7" w14:textId="25945A79" w:rsidR="00D10509" w:rsidRPr="00DC78F6" w:rsidRDefault="00D10509" w:rsidP="00DC78F6">
      <w:pPr>
        <w:spacing w:before="120" w:after="120" w:line="276" w:lineRule="auto"/>
        <w:ind w:firstLine="709"/>
        <w:jc w:val="both"/>
        <w:rPr>
          <w:rFonts w:ascii="Arial" w:eastAsia="Calibri" w:hAnsi="Arial" w:cs="Arial"/>
          <w:sz w:val="22"/>
          <w:szCs w:val="22"/>
          <w:lang w:val="es-ES_tradnl"/>
        </w:rPr>
      </w:pPr>
      <w:r w:rsidRPr="00DC78F6">
        <w:rPr>
          <w:rFonts w:ascii="Arial" w:hAnsi="Arial" w:cs="Arial"/>
          <w:sz w:val="22"/>
          <w:szCs w:val="22"/>
          <w:lang w:eastAsia="es-CO"/>
        </w:rPr>
        <w:t xml:space="preserve"> </w:t>
      </w:r>
      <w:r w:rsidRPr="00DC78F6">
        <w:rPr>
          <w:rFonts w:ascii="Arial" w:eastAsia="Calibri" w:hAnsi="Arial" w:cs="Arial"/>
          <w:sz w:val="22"/>
          <w:szCs w:val="22"/>
          <w:lang w:val="es-ES_tradnl"/>
        </w:rPr>
        <w:t xml:space="preserve">El contenido del artículo 35 de la Ley 2069 de 2020, constituye un desarrollo normativo de lo dispuesto en </w:t>
      </w:r>
      <w:r w:rsidR="00593105" w:rsidRPr="00DC78F6">
        <w:rPr>
          <w:rFonts w:ascii="Arial" w:eastAsia="Calibri" w:hAnsi="Arial" w:cs="Arial"/>
          <w:sz w:val="22"/>
          <w:szCs w:val="22"/>
          <w:lang w:val="es-ES_tradnl"/>
        </w:rPr>
        <w:t xml:space="preserve">el numeral 5 del artículo </w:t>
      </w:r>
      <w:r w:rsidRPr="00DC78F6">
        <w:rPr>
          <w:rFonts w:ascii="Arial" w:eastAsia="Calibri" w:hAnsi="Arial" w:cs="Arial"/>
          <w:sz w:val="22"/>
          <w:szCs w:val="22"/>
          <w:lang w:val="es-ES_tradnl"/>
        </w:rPr>
        <w:t xml:space="preserve">12 de la Ley 590 de 2000, modificado por el artículo 33 de la Ley 2069 de 2020. Esto en la medida en que, como en su momento lo hizo el artículo 2.2.1.1.2.2.9 del Decreto 1082 de 2015, el artículo 35 </w:t>
      </w:r>
      <w:r w:rsidRPr="00DC78F6">
        <w:rPr>
          <w:rFonts w:ascii="Arial" w:eastAsia="Calibri" w:hAnsi="Arial" w:cs="Arial"/>
          <w:i/>
          <w:iCs/>
          <w:sz w:val="22"/>
          <w:szCs w:val="22"/>
          <w:lang w:val="es-ES_tradnl"/>
        </w:rPr>
        <w:t>Ibídem</w:t>
      </w:r>
      <w:r w:rsidRPr="00DC78F6">
        <w:rPr>
          <w:rFonts w:ascii="Arial" w:eastAsia="Calibri" w:hAnsi="Arial" w:cs="Arial"/>
          <w:sz w:val="22"/>
          <w:szCs w:val="22"/>
          <w:lang w:val="es-ES_tradnl"/>
        </w:rPr>
        <w:t xml:space="preserve"> introduce reglas objetivas a partir de cuya aplicación las entidades llamadas a preferir en condiciones de igual precio, calidad y capacidad de suministros y servicio las ofertas presentadas por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nacionales, puedan cumplir con dicho deber en el desarrollo de sus procesos contratación. En ese sentido, la aplicación de factores de desempate como los establecidos en los numerales 9 y 10 del artículo 35, es la manera en la que las entidades estatales </w:t>
      </w:r>
      <w:r w:rsidR="00593105" w:rsidRPr="00DC78F6">
        <w:rPr>
          <w:rFonts w:ascii="Arial" w:eastAsia="Calibri" w:hAnsi="Arial" w:cs="Arial"/>
          <w:sz w:val="22"/>
          <w:szCs w:val="22"/>
          <w:lang w:val="es-ES_tradnl"/>
        </w:rPr>
        <w:t xml:space="preserve">deben </w:t>
      </w:r>
      <w:r w:rsidRPr="00DC78F6">
        <w:rPr>
          <w:rFonts w:ascii="Arial" w:eastAsia="Calibri" w:hAnsi="Arial" w:cs="Arial"/>
          <w:sz w:val="22"/>
          <w:szCs w:val="22"/>
          <w:lang w:val="es-ES_tradnl"/>
        </w:rPr>
        <w:t>cumpl</w:t>
      </w:r>
      <w:r w:rsidR="00593105" w:rsidRPr="00DC78F6">
        <w:rPr>
          <w:rFonts w:ascii="Arial" w:eastAsia="Calibri" w:hAnsi="Arial" w:cs="Arial"/>
          <w:sz w:val="22"/>
          <w:szCs w:val="22"/>
          <w:lang w:val="es-ES_tradnl"/>
        </w:rPr>
        <w:t>ir</w:t>
      </w:r>
      <w:r w:rsidRPr="00DC78F6">
        <w:rPr>
          <w:rFonts w:ascii="Arial" w:eastAsia="Calibri" w:hAnsi="Arial" w:cs="Arial"/>
          <w:sz w:val="22"/>
          <w:szCs w:val="22"/>
          <w:lang w:val="es-ES_tradnl"/>
        </w:rPr>
        <w:t xml:space="preserve"> con el deber de preferir en circunstancias de empate a las propuestas presentadas por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nacionales, de acuerdo con el artículo 12</w:t>
      </w:r>
      <w:r w:rsidR="00AE060B" w:rsidRPr="00DC78F6">
        <w:rPr>
          <w:rFonts w:ascii="Arial" w:eastAsia="Calibri" w:hAnsi="Arial" w:cs="Arial"/>
          <w:sz w:val="22"/>
          <w:szCs w:val="22"/>
          <w:lang w:val="es-ES_tradnl"/>
        </w:rPr>
        <w:t>.</w:t>
      </w:r>
      <w:r w:rsidRPr="00DC78F6">
        <w:rPr>
          <w:rFonts w:ascii="Arial" w:eastAsia="Calibri" w:hAnsi="Arial" w:cs="Arial"/>
          <w:sz w:val="22"/>
          <w:szCs w:val="22"/>
          <w:lang w:val="es-ES_tradnl"/>
        </w:rPr>
        <w:t>5 de la Ley 590 de 2000, modificado por el artículo 33 de la Ley 2069 de 2020</w:t>
      </w:r>
      <w:r w:rsidR="00A158A6" w:rsidRPr="00DC78F6">
        <w:rPr>
          <w:rStyle w:val="Refdenotaalpie"/>
          <w:rFonts w:ascii="Arial" w:eastAsia="Calibri" w:hAnsi="Arial" w:cs="Arial"/>
          <w:sz w:val="22"/>
          <w:szCs w:val="22"/>
          <w:lang w:val="es-ES_tradnl"/>
        </w:rPr>
        <w:footnoteReference w:id="13"/>
      </w:r>
      <w:r w:rsidRPr="00DC78F6">
        <w:rPr>
          <w:rFonts w:ascii="Arial" w:eastAsia="Calibri" w:hAnsi="Arial" w:cs="Arial"/>
          <w:sz w:val="22"/>
          <w:szCs w:val="22"/>
          <w:lang w:val="es-ES_tradnl"/>
        </w:rPr>
        <w:t>.</w:t>
      </w:r>
    </w:p>
    <w:p w14:paraId="26D9DF3D" w14:textId="1E161518" w:rsidR="007E3E92" w:rsidRPr="00DC78F6" w:rsidRDefault="0013299E" w:rsidP="00DC78F6">
      <w:pPr>
        <w:spacing w:after="120" w:line="276" w:lineRule="auto"/>
        <w:ind w:firstLine="709"/>
        <w:jc w:val="both"/>
        <w:rPr>
          <w:rFonts w:ascii="Arial" w:hAnsi="Arial" w:cs="Arial"/>
          <w:sz w:val="22"/>
          <w:szCs w:val="22"/>
          <w:lang w:eastAsia="es-CO"/>
        </w:rPr>
      </w:pPr>
      <w:r w:rsidRPr="00DC78F6">
        <w:rPr>
          <w:rFonts w:ascii="Arial" w:hAnsi="Arial" w:cs="Arial"/>
          <w:sz w:val="22"/>
          <w:szCs w:val="22"/>
          <w:lang w:eastAsia="es-CO"/>
        </w:rPr>
        <w:t xml:space="preserve">Por otro lado, el numeral 6 del artículo </w:t>
      </w:r>
      <w:r w:rsidR="00C84541" w:rsidRPr="00DC78F6">
        <w:rPr>
          <w:rFonts w:ascii="Arial" w:hAnsi="Arial" w:cs="Arial"/>
          <w:sz w:val="22"/>
          <w:szCs w:val="22"/>
          <w:lang w:eastAsia="es-CO"/>
        </w:rPr>
        <w:t>analizado, establece el deber de promover la división en lo</w:t>
      </w:r>
      <w:r w:rsidR="00D825C2" w:rsidRPr="00DC78F6">
        <w:rPr>
          <w:rFonts w:ascii="Arial" w:hAnsi="Arial" w:cs="Arial"/>
          <w:sz w:val="22"/>
          <w:szCs w:val="22"/>
          <w:lang w:eastAsia="es-CO"/>
        </w:rPr>
        <w:t xml:space="preserve">tes </w:t>
      </w:r>
      <w:r w:rsidR="0073604C" w:rsidRPr="00DC78F6">
        <w:rPr>
          <w:rFonts w:ascii="Arial" w:hAnsi="Arial" w:cs="Arial"/>
          <w:sz w:val="22"/>
          <w:szCs w:val="22"/>
          <w:lang w:eastAsia="es-CO"/>
        </w:rPr>
        <w:t xml:space="preserve">o </w:t>
      </w:r>
      <w:r w:rsidR="00D825C2" w:rsidRPr="00DC78F6">
        <w:rPr>
          <w:rFonts w:ascii="Arial" w:hAnsi="Arial" w:cs="Arial"/>
          <w:sz w:val="22"/>
          <w:szCs w:val="22"/>
          <w:lang w:eastAsia="es-CO"/>
        </w:rPr>
        <w:t xml:space="preserve">segmentos los procesos de contratación, de tal manera que </w:t>
      </w:r>
      <w:r w:rsidR="007831F6" w:rsidRPr="00DC78F6">
        <w:rPr>
          <w:rFonts w:ascii="Arial" w:hAnsi="Arial" w:cs="Arial"/>
          <w:sz w:val="22"/>
          <w:szCs w:val="22"/>
          <w:lang w:eastAsia="es-CO"/>
        </w:rPr>
        <w:t>se facilite la participación de mipymes</w:t>
      </w:r>
      <w:r w:rsidR="00DB79D9" w:rsidRPr="00DC78F6">
        <w:rPr>
          <w:rFonts w:ascii="Arial" w:hAnsi="Arial" w:cs="Arial"/>
          <w:sz w:val="22"/>
          <w:szCs w:val="22"/>
          <w:lang w:eastAsia="es-CO"/>
        </w:rPr>
        <w:t>. Esta obligación no representa mayores dificultades interpretativas en la medida en que su redacción</w:t>
      </w:r>
      <w:r w:rsidR="00B67E13" w:rsidRPr="00DC78F6">
        <w:rPr>
          <w:rFonts w:ascii="Arial" w:hAnsi="Arial" w:cs="Arial"/>
          <w:sz w:val="22"/>
          <w:szCs w:val="22"/>
          <w:lang w:eastAsia="es-CO"/>
        </w:rPr>
        <w:t xml:space="preserve"> evidencia partir de la premisa según la cual</w:t>
      </w:r>
      <w:r w:rsidR="0073604C" w:rsidRPr="00DC78F6">
        <w:rPr>
          <w:rFonts w:ascii="Arial" w:hAnsi="Arial" w:cs="Arial"/>
          <w:sz w:val="22"/>
          <w:szCs w:val="22"/>
          <w:lang w:eastAsia="es-CO"/>
        </w:rPr>
        <w:t>,</w:t>
      </w:r>
      <w:r w:rsidR="00E726D5" w:rsidRPr="00DC78F6">
        <w:rPr>
          <w:rFonts w:ascii="Arial" w:hAnsi="Arial" w:cs="Arial"/>
          <w:sz w:val="22"/>
          <w:szCs w:val="22"/>
          <w:lang w:eastAsia="es-CO"/>
        </w:rPr>
        <w:t xml:space="preserve"> en</w:t>
      </w:r>
      <w:r w:rsidR="00B67E13" w:rsidRPr="00DC78F6">
        <w:rPr>
          <w:rFonts w:ascii="Arial" w:hAnsi="Arial" w:cs="Arial"/>
          <w:sz w:val="22"/>
          <w:szCs w:val="22"/>
          <w:lang w:eastAsia="es-CO"/>
        </w:rPr>
        <w:t xml:space="preserve"> </w:t>
      </w:r>
      <w:r w:rsidR="00952AFE" w:rsidRPr="00DC78F6">
        <w:rPr>
          <w:rFonts w:ascii="Arial" w:hAnsi="Arial" w:cs="Arial"/>
          <w:sz w:val="22"/>
          <w:szCs w:val="22"/>
          <w:lang w:eastAsia="es-CO"/>
        </w:rPr>
        <w:t xml:space="preserve">los procesos de contratación </w:t>
      </w:r>
      <w:r w:rsidR="005C6D3F" w:rsidRPr="00DC78F6">
        <w:rPr>
          <w:rFonts w:ascii="Arial" w:hAnsi="Arial" w:cs="Arial"/>
          <w:sz w:val="22"/>
          <w:szCs w:val="22"/>
          <w:lang w:eastAsia="es-CO"/>
        </w:rPr>
        <w:t>de</w:t>
      </w:r>
      <w:r w:rsidR="00952AFE" w:rsidRPr="00DC78F6">
        <w:rPr>
          <w:rFonts w:ascii="Arial" w:hAnsi="Arial" w:cs="Arial"/>
          <w:sz w:val="22"/>
          <w:szCs w:val="22"/>
          <w:lang w:eastAsia="es-CO"/>
        </w:rPr>
        <w:t xml:space="preserve"> </w:t>
      </w:r>
      <w:r w:rsidR="00536DFC" w:rsidRPr="00DC78F6">
        <w:rPr>
          <w:rFonts w:ascii="Arial" w:hAnsi="Arial" w:cs="Arial"/>
          <w:sz w:val="22"/>
          <w:szCs w:val="22"/>
          <w:lang w:eastAsia="es-CO"/>
        </w:rPr>
        <w:t>objetos contractuales amplios</w:t>
      </w:r>
      <w:r w:rsidR="00E726D5" w:rsidRPr="00DC78F6">
        <w:rPr>
          <w:rFonts w:ascii="Arial" w:hAnsi="Arial" w:cs="Arial"/>
          <w:sz w:val="22"/>
          <w:szCs w:val="22"/>
          <w:lang w:eastAsia="es-CO"/>
        </w:rPr>
        <w:t xml:space="preserve"> con presupuestos muy elevados, </w:t>
      </w:r>
      <w:r w:rsidR="00EA41F5" w:rsidRPr="00DC78F6">
        <w:rPr>
          <w:rFonts w:ascii="Arial" w:hAnsi="Arial" w:cs="Arial"/>
          <w:sz w:val="22"/>
          <w:szCs w:val="22"/>
          <w:lang w:eastAsia="es-CO"/>
        </w:rPr>
        <w:t>se dificulta la participación de las mipymes</w:t>
      </w:r>
      <w:r w:rsidR="00D3523D" w:rsidRPr="00DC78F6">
        <w:rPr>
          <w:rStyle w:val="Refdenotaalpie"/>
          <w:rFonts w:ascii="Arial" w:hAnsi="Arial" w:cs="Arial"/>
          <w:sz w:val="22"/>
          <w:szCs w:val="22"/>
          <w:lang w:eastAsia="es-CO"/>
        </w:rPr>
        <w:footnoteReference w:id="14"/>
      </w:r>
      <w:r w:rsidR="00D3523D" w:rsidRPr="00DC78F6">
        <w:rPr>
          <w:rFonts w:ascii="Arial" w:hAnsi="Arial" w:cs="Arial"/>
          <w:sz w:val="22"/>
          <w:szCs w:val="22"/>
          <w:lang w:eastAsia="es-CO"/>
        </w:rPr>
        <w:t>.</w:t>
      </w:r>
    </w:p>
    <w:p w14:paraId="540CCFE6" w14:textId="7D23B231" w:rsidR="00D825C2" w:rsidRPr="00DC78F6" w:rsidRDefault="00BC5179" w:rsidP="00DC78F6">
      <w:pPr>
        <w:spacing w:after="120" w:line="276" w:lineRule="auto"/>
        <w:ind w:firstLine="709"/>
        <w:jc w:val="both"/>
        <w:rPr>
          <w:rFonts w:ascii="Arial" w:hAnsi="Arial" w:cs="Arial"/>
          <w:sz w:val="22"/>
          <w:szCs w:val="22"/>
          <w:lang w:eastAsia="es-CO"/>
        </w:rPr>
      </w:pPr>
      <w:r w:rsidRPr="00DC78F6">
        <w:rPr>
          <w:rFonts w:ascii="Arial" w:hAnsi="Arial" w:cs="Arial"/>
          <w:sz w:val="22"/>
          <w:szCs w:val="22"/>
          <w:lang w:eastAsia="es-CO"/>
        </w:rPr>
        <w:lastRenderedPageBreak/>
        <w:t xml:space="preserve">Partiendo de esto, el </w:t>
      </w:r>
      <w:r w:rsidR="00501974" w:rsidRPr="00DC78F6">
        <w:rPr>
          <w:rFonts w:ascii="Arial" w:hAnsi="Arial" w:cs="Arial"/>
          <w:sz w:val="22"/>
          <w:szCs w:val="22"/>
          <w:lang w:eastAsia="es-CO"/>
        </w:rPr>
        <w:t xml:space="preserve">numeral 6 establece un mandato en el sentido que las entidades, cuando las particularidades de las necesidades que pretenden satisfacer, y las normas </w:t>
      </w:r>
      <w:r w:rsidR="007E3E92" w:rsidRPr="00DC78F6">
        <w:rPr>
          <w:rFonts w:ascii="Arial" w:hAnsi="Arial" w:cs="Arial"/>
          <w:sz w:val="22"/>
          <w:szCs w:val="22"/>
          <w:lang w:eastAsia="es-CO"/>
        </w:rPr>
        <w:t xml:space="preserve">contractuales así lo permitan, dividan </w:t>
      </w:r>
      <w:r w:rsidR="00A84962" w:rsidRPr="00DC78F6">
        <w:rPr>
          <w:rFonts w:ascii="Arial" w:hAnsi="Arial" w:cs="Arial"/>
          <w:sz w:val="22"/>
          <w:szCs w:val="22"/>
          <w:lang w:eastAsia="es-CO"/>
        </w:rPr>
        <w:t xml:space="preserve">los objetos contractuales en lotes, de tal manera que un mayor </w:t>
      </w:r>
      <w:r w:rsidR="00AE060B" w:rsidRPr="00DC78F6">
        <w:rPr>
          <w:rFonts w:ascii="Arial" w:hAnsi="Arial" w:cs="Arial"/>
          <w:sz w:val="22"/>
          <w:szCs w:val="22"/>
          <w:lang w:eastAsia="es-CO"/>
        </w:rPr>
        <w:t xml:space="preserve">número </w:t>
      </w:r>
      <w:r w:rsidR="00A84962" w:rsidRPr="00DC78F6">
        <w:rPr>
          <w:rFonts w:ascii="Arial" w:hAnsi="Arial" w:cs="Arial"/>
          <w:sz w:val="22"/>
          <w:szCs w:val="22"/>
          <w:lang w:eastAsia="es-CO"/>
        </w:rPr>
        <w:t xml:space="preserve">de </w:t>
      </w:r>
      <w:proofErr w:type="spellStart"/>
      <w:r w:rsidR="00A84962" w:rsidRPr="00DC78F6">
        <w:rPr>
          <w:rFonts w:ascii="Arial" w:hAnsi="Arial" w:cs="Arial"/>
          <w:sz w:val="22"/>
          <w:szCs w:val="22"/>
          <w:lang w:eastAsia="es-CO"/>
        </w:rPr>
        <w:t>mipymes</w:t>
      </w:r>
      <w:proofErr w:type="spellEnd"/>
      <w:r w:rsidR="00A84962" w:rsidRPr="00DC78F6">
        <w:rPr>
          <w:rFonts w:ascii="Arial" w:hAnsi="Arial" w:cs="Arial"/>
          <w:sz w:val="22"/>
          <w:szCs w:val="22"/>
          <w:lang w:eastAsia="es-CO"/>
        </w:rPr>
        <w:t xml:space="preserve"> puedan participar</w:t>
      </w:r>
      <w:r w:rsidR="008D06F4" w:rsidRPr="00DC78F6">
        <w:rPr>
          <w:rFonts w:ascii="Arial" w:hAnsi="Arial" w:cs="Arial"/>
          <w:sz w:val="22"/>
          <w:szCs w:val="22"/>
          <w:lang w:eastAsia="es-CO"/>
        </w:rPr>
        <w:t xml:space="preserve">. Ello también </w:t>
      </w:r>
      <w:r w:rsidR="001616BF" w:rsidRPr="00DC78F6">
        <w:rPr>
          <w:rFonts w:ascii="Arial" w:hAnsi="Arial" w:cs="Arial"/>
          <w:sz w:val="22"/>
          <w:szCs w:val="22"/>
          <w:lang w:eastAsia="es-CO"/>
        </w:rPr>
        <w:t>apunta a aumentar la cantidad de contratos adjudicados a mipymes, en la medida en que al dividirse en lotes los procedimie</w:t>
      </w:r>
      <w:r w:rsidR="0008756A" w:rsidRPr="00DC78F6">
        <w:rPr>
          <w:rFonts w:ascii="Arial" w:hAnsi="Arial" w:cs="Arial"/>
          <w:sz w:val="22"/>
          <w:szCs w:val="22"/>
          <w:lang w:eastAsia="es-CO"/>
        </w:rPr>
        <w:t>ntos</w:t>
      </w:r>
      <w:r w:rsidR="00AE060B" w:rsidRPr="00DC78F6">
        <w:rPr>
          <w:rFonts w:ascii="Arial" w:hAnsi="Arial" w:cs="Arial"/>
          <w:sz w:val="22"/>
          <w:szCs w:val="22"/>
          <w:lang w:eastAsia="es-CO"/>
        </w:rPr>
        <w:t xml:space="preserve"> </w:t>
      </w:r>
      <w:r w:rsidR="0008756A" w:rsidRPr="00DC78F6">
        <w:rPr>
          <w:rFonts w:ascii="Arial" w:hAnsi="Arial" w:cs="Arial"/>
          <w:sz w:val="22"/>
          <w:szCs w:val="22"/>
          <w:lang w:eastAsia="es-CO"/>
        </w:rPr>
        <w:t>habrá más adjudicatarios y más posibilidades de que</w:t>
      </w:r>
      <w:r w:rsidR="00AE060B" w:rsidRPr="00DC78F6">
        <w:rPr>
          <w:rFonts w:ascii="Arial" w:hAnsi="Arial" w:cs="Arial"/>
          <w:sz w:val="22"/>
          <w:szCs w:val="22"/>
          <w:lang w:eastAsia="es-CO"/>
        </w:rPr>
        <w:t xml:space="preserve"> las</w:t>
      </w:r>
      <w:r w:rsidR="0008756A" w:rsidRPr="00DC78F6">
        <w:rPr>
          <w:rFonts w:ascii="Arial" w:hAnsi="Arial" w:cs="Arial"/>
          <w:sz w:val="22"/>
          <w:szCs w:val="22"/>
          <w:lang w:eastAsia="es-CO"/>
        </w:rPr>
        <w:t xml:space="preserve"> </w:t>
      </w:r>
      <w:proofErr w:type="spellStart"/>
      <w:r w:rsidR="0008756A" w:rsidRPr="00DC78F6">
        <w:rPr>
          <w:rFonts w:ascii="Arial" w:hAnsi="Arial" w:cs="Arial"/>
          <w:sz w:val="22"/>
          <w:szCs w:val="22"/>
          <w:lang w:eastAsia="es-CO"/>
        </w:rPr>
        <w:t>mipymes</w:t>
      </w:r>
      <w:proofErr w:type="spellEnd"/>
      <w:r w:rsidR="0008756A" w:rsidRPr="00DC78F6">
        <w:rPr>
          <w:rFonts w:ascii="Arial" w:hAnsi="Arial" w:cs="Arial"/>
          <w:sz w:val="22"/>
          <w:szCs w:val="22"/>
          <w:lang w:eastAsia="es-CO"/>
        </w:rPr>
        <w:t xml:space="preserve"> </w:t>
      </w:r>
      <w:r w:rsidR="00AE060B" w:rsidRPr="00DC78F6">
        <w:rPr>
          <w:rFonts w:ascii="Arial" w:hAnsi="Arial" w:cs="Arial"/>
          <w:sz w:val="22"/>
          <w:szCs w:val="22"/>
          <w:lang w:eastAsia="es-CO"/>
        </w:rPr>
        <w:t>ejecuten los contratos</w:t>
      </w:r>
      <w:r w:rsidR="0008756A" w:rsidRPr="00DC78F6">
        <w:rPr>
          <w:rFonts w:ascii="Arial" w:hAnsi="Arial" w:cs="Arial"/>
          <w:sz w:val="22"/>
          <w:szCs w:val="22"/>
          <w:lang w:eastAsia="es-CO"/>
        </w:rPr>
        <w:t xml:space="preserve">. </w:t>
      </w:r>
      <w:r w:rsidR="001B376B" w:rsidRPr="00DC78F6">
        <w:rPr>
          <w:rFonts w:ascii="Arial" w:hAnsi="Arial" w:cs="Arial"/>
          <w:sz w:val="22"/>
          <w:szCs w:val="22"/>
          <w:lang w:eastAsia="es-CO"/>
        </w:rPr>
        <w:t xml:space="preserve">En ese sentido, en concordancia con lo establecido en el numeral 1 del artículo 33, las entidades deben </w:t>
      </w:r>
      <w:r w:rsidR="00BE67C1" w:rsidRPr="00DC78F6">
        <w:rPr>
          <w:rFonts w:ascii="Arial" w:hAnsi="Arial" w:cs="Arial"/>
          <w:sz w:val="22"/>
          <w:szCs w:val="22"/>
          <w:lang w:eastAsia="es-CO"/>
        </w:rPr>
        <w:t>estudiar</w:t>
      </w:r>
      <w:r w:rsidR="001B376B" w:rsidRPr="00DC78F6">
        <w:rPr>
          <w:rFonts w:ascii="Arial" w:hAnsi="Arial" w:cs="Arial"/>
          <w:sz w:val="22"/>
          <w:szCs w:val="22"/>
          <w:lang w:eastAsia="es-CO"/>
        </w:rPr>
        <w:t xml:space="preserve"> en el análisis del sector la posibilidad de dividir los procedimientos en lotes, de tal manera que ello se haga teniendo en cuenta las mipymes que podrían ser proveedoras de los </w:t>
      </w:r>
      <w:r w:rsidR="00D63338" w:rsidRPr="00DC78F6">
        <w:rPr>
          <w:rFonts w:ascii="Arial" w:hAnsi="Arial" w:cs="Arial"/>
          <w:sz w:val="22"/>
          <w:szCs w:val="22"/>
          <w:lang w:eastAsia="es-CO"/>
        </w:rPr>
        <w:t xml:space="preserve">bienes y servicios </w:t>
      </w:r>
      <w:r w:rsidR="00B53607" w:rsidRPr="00DC78F6">
        <w:rPr>
          <w:rFonts w:ascii="Arial" w:hAnsi="Arial" w:cs="Arial"/>
          <w:sz w:val="22"/>
          <w:szCs w:val="22"/>
          <w:lang w:eastAsia="es-CO"/>
        </w:rPr>
        <w:t xml:space="preserve">que podrían ser contratados a través de procedimientos divididos en lotes. </w:t>
      </w:r>
    </w:p>
    <w:p w14:paraId="62944422" w14:textId="61E5DB9B" w:rsidR="004C2A3B" w:rsidRPr="00DC78F6" w:rsidRDefault="004C2A3B" w:rsidP="00DC78F6">
      <w:pPr>
        <w:pStyle w:val="NormalWeb"/>
        <w:spacing w:before="0" w:beforeAutospacing="0" w:after="120" w:afterAutospacing="0" w:line="276" w:lineRule="auto"/>
        <w:jc w:val="both"/>
        <w:rPr>
          <w:rFonts w:ascii="Arial" w:hAnsi="Arial" w:cs="Arial"/>
          <w:sz w:val="22"/>
          <w:szCs w:val="22"/>
        </w:rPr>
      </w:pPr>
      <w:r w:rsidRPr="00DC78F6">
        <w:rPr>
          <w:rFonts w:ascii="Arial" w:hAnsi="Arial" w:cs="Arial"/>
          <w:sz w:val="22"/>
          <w:szCs w:val="22"/>
        </w:rPr>
        <w:tab/>
      </w:r>
      <w:r w:rsidR="00973EA3" w:rsidRPr="00DC78F6">
        <w:rPr>
          <w:rFonts w:ascii="Arial" w:hAnsi="Arial" w:cs="Arial"/>
          <w:sz w:val="22"/>
          <w:szCs w:val="22"/>
        </w:rPr>
        <w:t>E</w:t>
      </w:r>
      <w:r w:rsidRPr="00DC78F6">
        <w:rPr>
          <w:rFonts w:ascii="Arial" w:hAnsi="Arial" w:cs="Arial"/>
          <w:sz w:val="22"/>
          <w:szCs w:val="22"/>
        </w:rPr>
        <w:t xml:space="preserve">l numeral 7 del artículo </w:t>
      </w:r>
      <w:r w:rsidR="00AE060B" w:rsidRPr="00DC78F6">
        <w:rPr>
          <w:rFonts w:ascii="Arial" w:hAnsi="Arial" w:cs="Arial"/>
          <w:sz w:val="22"/>
          <w:szCs w:val="22"/>
        </w:rPr>
        <w:t>citado</w:t>
      </w:r>
      <w:r w:rsidRPr="00DC78F6">
        <w:rPr>
          <w:rFonts w:ascii="Arial" w:hAnsi="Arial" w:cs="Arial"/>
          <w:sz w:val="22"/>
          <w:szCs w:val="22"/>
        </w:rPr>
        <w:t xml:space="preserve">, atribuye a la Agencia Nacional de Contratación Pública </w:t>
      </w:r>
      <w:r w:rsidR="00AE060B" w:rsidRPr="00DC78F6">
        <w:rPr>
          <w:rFonts w:ascii="Arial" w:hAnsi="Arial" w:cs="Arial"/>
          <w:sz w:val="22"/>
          <w:szCs w:val="22"/>
        </w:rPr>
        <w:t xml:space="preserve">– </w:t>
      </w:r>
      <w:r w:rsidRPr="00DC78F6">
        <w:rPr>
          <w:rFonts w:ascii="Arial" w:hAnsi="Arial" w:cs="Arial"/>
          <w:sz w:val="22"/>
          <w:szCs w:val="22"/>
        </w:rPr>
        <w:t>Colombia Compra Eficiente y al Ministerio de Comercio, Industria y Turismo, el deber de  crear «[…] un sistema de indicadores con el fin de evaluar anualmente la efectividad de la inclusión de las MIPYMES al mercado de compras públicas», para que a partir de esta evaluación, el  Gobierno Nacional promueva «[…] las mejoras que faciliten el acceso de éstas al mercado estatal a través de la implementación de ajustes normativos, nuevas herramientas, incentivos e instrumentos financieros».  En concordancia con lo anterior, el numeral 8 del artículo sub examine, estable el deber de las entidades estatales de remitir a esta Agencia, dentro de los primeros dos meses de cada año, información «[…] sobre el cumplimiento y resultados de la adopción de las medidas establecidas en la presente disposición durante el año inmediatamente anterior, lo cual servirá como insumo para la evaluación anual de qué trata el presente numeral».</w:t>
      </w:r>
    </w:p>
    <w:p w14:paraId="6D06BF97" w14:textId="77777777" w:rsidR="004C2A3B" w:rsidRPr="00DC78F6" w:rsidRDefault="004C2A3B" w:rsidP="00DC78F6">
      <w:pPr>
        <w:pStyle w:val="NormalWeb"/>
        <w:spacing w:before="0" w:beforeAutospacing="0" w:after="120" w:afterAutospacing="0" w:line="276" w:lineRule="auto"/>
        <w:ind w:firstLine="708"/>
        <w:jc w:val="both"/>
        <w:rPr>
          <w:rFonts w:ascii="Arial" w:hAnsi="Arial" w:cs="Arial"/>
          <w:sz w:val="22"/>
          <w:szCs w:val="22"/>
        </w:rPr>
      </w:pPr>
      <w:r w:rsidRPr="00DC78F6">
        <w:rPr>
          <w:rFonts w:ascii="Arial" w:hAnsi="Arial" w:cs="Arial"/>
          <w:sz w:val="22"/>
          <w:szCs w:val="22"/>
        </w:rPr>
        <w:t xml:space="preserve">Como se advierte, la competencia del artículo 33, numeral 7, se relaciona con la creación de un sistema de indicadores que sirva para la evaluación del impacto del cumplimiento de los deberes establecidos en el señalado artículo en el mercado de las compras públicas, con el propósito de que el Gobierno Nacional tenga un insumo para implementar los ajustes normativos, nuevas herramientas, incentivos e instrumentos financieros, que sirvan a promocionar de mejor manera la participación de las mipymes.  La </w:t>
      </w:r>
      <w:r w:rsidRPr="00DC78F6">
        <w:rPr>
          <w:rFonts w:ascii="Arial" w:hAnsi="Arial" w:cs="Arial"/>
          <w:sz w:val="22"/>
          <w:szCs w:val="22"/>
        </w:rPr>
        <w:lastRenderedPageBreak/>
        <w:t xml:space="preserve">realización de dicha evaluación tiene como presupuesto el cumplimiento del deber señalado en el numeral 8 por parte de las entidades, el cual, tal como se desprende de su redacción, deberá cumplirse de manera anual, reportando la información correspondiente al año inmediatamente anterior, por lo que dicho deber solo puede ser cumplido cuando la Ley 2069 de 2020 haya cumplido un año de vigencia, esto es, después del 1 enero de 2022, considerando que la norma fue promulgada el 31 de diciembre de 2020. </w:t>
      </w:r>
    </w:p>
    <w:p w14:paraId="36F0EBA2" w14:textId="77777777" w:rsidR="004C2A3B" w:rsidRPr="00DC78F6" w:rsidRDefault="004C2A3B" w:rsidP="00DC78F6">
      <w:pPr>
        <w:pStyle w:val="NormalWeb"/>
        <w:spacing w:before="0" w:beforeAutospacing="0" w:after="120" w:afterAutospacing="0" w:line="276" w:lineRule="auto"/>
        <w:ind w:firstLine="708"/>
        <w:jc w:val="both"/>
        <w:rPr>
          <w:rFonts w:ascii="Arial" w:hAnsi="Arial" w:cs="Arial"/>
          <w:sz w:val="22"/>
          <w:szCs w:val="22"/>
        </w:rPr>
      </w:pPr>
      <w:r w:rsidRPr="00DC78F6">
        <w:rPr>
          <w:rFonts w:ascii="Arial" w:hAnsi="Arial" w:cs="Arial"/>
          <w:sz w:val="22"/>
          <w:szCs w:val="22"/>
        </w:rPr>
        <w:t>De acuerdo con lo anterior, la competencia de esta entidad respecto del cumplimiento del artículo 33, tiene que ver con el recaudo de información sobre su cumplimiento, en los términos de los numerales 7 y 8, sin que se atribuya competencia para expedir normas o lineamientos sobre la aplicación del artículo. Esto sin perjuicio, de las competencias generales atribuidas a esta Subdirección para «Definir los lineamientos técnicos, conceptuales y metodológicos para la consolidación de un sistema de compras y contratación pública» y «</w:t>
      </w:r>
      <w:r w:rsidRPr="00DC78F6">
        <w:rPr>
          <w:rFonts w:ascii="Arial" w:hAnsi="Arial" w:cs="Arial"/>
          <w:sz w:val="22"/>
          <w:szCs w:val="22"/>
          <w:shd w:val="clear" w:color="auto" w:fill="FFFFFF"/>
        </w:rPr>
        <w:t xml:space="preserve">Absolver consultas sobre la aplicación de normas de carácter general», </w:t>
      </w:r>
      <w:r w:rsidRPr="00DC78F6">
        <w:rPr>
          <w:rFonts w:ascii="Arial" w:hAnsi="Arial" w:cs="Arial"/>
          <w:sz w:val="22"/>
          <w:szCs w:val="22"/>
        </w:rPr>
        <w:t xml:space="preserve">establecidas en el numeral 1 y 8 del artículo 11 del Decreto 4170 de 2011, respectivamente. </w:t>
      </w:r>
    </w:p>
    <w:p w14:paraId="16E5556A" w14:textId="4A46E422" w:rsidR="00A304BF" w:rsidRPr="00DC78F6" w:rsidRDefault="00A304BF" w:rsidP="00DC78F6">
      <w:pPr>
        <w:pStyle w:val="NormalWeb"/>
        <w:spacing w:before="0" w:beforeAutospacing="0" w:after="120" w:afterAutospacing="0" w:line="276" w:lineRule="auto"/>
        <w:ind w:firstLine="709"/>
        <w:jc w:val="both"/>
        <w:rPr>
          <w:rFonts w:ascii="Arial" w:hAnsi="Arial" w:cs="Arial"/>
          <w:sz w:val="22"/>
          <w:szCs w:val="22"/>
        </w:rPr>
      </w:pPr>
      <w:r w:rsidRPr="00DC78F6">
        <w:rPr>
          <w:rFonts w:ascii="Arial" w:hAnsi="Arial" w:cs="Arial"/>
          <w:sz w:val="22"/>
          <w:szCs w:val="22"/>
        </w:rPr>
        <w:t>En todo caso, de cara al objeto de la primera pregunta</w:t>
      </w:r>
      <w:r w:rsidR="00862FBB" w:rsidRPr="00DC78F6">
        <w:rPr>
          <w:rFonts w:ascii="Arial" w:hAnsi="Arial" w:cs="Arial"/>
          <w:sz w:val="22"/>
          <w:szCs w:val="22"/>
        </w:rPr>
        <w:t xml:space="preserve">, </w:t>
      </w:r>
      <w:r w:rsidR="00AE060B" w:rsidRPr="00DC78F6">
        <w:rPr>
          <w:rFonts w:ascii="Arial" w:hAnsi="Arial" w:cs="Arial"/>
          <w:sz w:val="22"/>
          <w:szCs w:val="22"/>
        </w:rPr>
        <w:t>se aclara</w:t>
      </w:r>
      <w:r w:rsidR="00862FBB" w:rsidRPr="00DC78F6">
        <w:rPr>
          <w:rFonts w:ascii="Arial" w:hAnsi="Arial" w:cs="Arial"/>
          <w:sz w:val="22"/>
          <w:szCs w:val="22"/>
        </w:rPr>
        <w:t xml:space="preserve"> que la eficacia del artículo 33 de la Ley 2069 de 2020 no </w:t>
      </w:r>
      <w:r w:rsidR="00AE060B" w:rsidRPr="00DC78F6">
        <w:rPr>
          <w:rFonts w:ascii="Arial" w:hAnsi="Arial" w:cs="Arial"/>
          <w:sz w:val="22"/>
          <w:szCs w:val="22"/>
        </w:rPr>
        <w:t>está</w:t>
      </w:r>
      <w:r w:rsidR="00862FBB" w:rsidRPr="00DC78F6">
        <w:rPr>
          <w:rFonts w:ascii="Arial" w:hAnsi="Arial" w:cs="Arial"/>
          <w:sz w:val="22"/>
          <w:szCs w:val="22"/>
        </w:rPr>
        <w:t xml:space="preserve"> supeditada a la expedición norma reglamentaria</w:t>
      </w:r>
      <w:r w:rsidR="00683E0B" w:rsidRPr="00DC78F6">
        <w:rPr>
          <w:rFonts w:ascii="Arial" w:hAnsi="Arial" w:cs="Arial"/>
          <w:sz w:val="22"/>
          <w:szCs w:val="22"/>
        </w:rPr>
        <w:t>, o la expedición de lineamiento alguno por parte de esta entidad. Esto sin perjuicio de la potestad reglamentaria que de conformidad con el artículo 189</w:t>
      </w:r>
      <w:r w:rsidR="00AE060B" w:rsidRPr="00DC78F6">
        <w:rPr>
          <w:rFonts w:ascii="Arial" w:hAnsi="Arial" w:cs="Arial"/>
          <w:sz w:val="22"/>
          <w:szCs w:val="22"/>
        </w:rPr>
        <w:t>.</w:t>
      </w:r>
      <w:r w:rsidR="00683E0B" w:rsidRPr="00DC78F6">
        <w:rPr>
          <w:rFonts w:ascii="Arial" w:hAnsi="Arial" w:cs="Arial"/>
          <w:sz w:val="22"/>
          <w:szCs w:val="22"/>
        </w:rPr>
        <w:t xml:space="preserve">11 de la Constitución Política tiene el </w:t>
      </w:r>
      <w:proofErr w:type="gramStart"/>
      <w:r w:rsidR="00683E0B" w:rsidRPr="00DC78F6">
        <w:rPr>
          <w:rFonts w:ascii="Arial" w:hAnsi="Arial" w:cs="Arial"/>
          <w:sz w:val="22"/>
          <w:szCs w:val="22"/>
        </w:rPr>
        <w:t>Presidente</w:t>
      </w:r>
      <w:proofErr w:type="gramEnd"/>
      <w:r w:rsidR="00683E0B" w:rsidRPr="00DC78F6">
        <w:rPr>
          <w:rFonts w:ascii="Arial" w:hAnsi="Arial" w:cs="Arial"/>
          <w:sz w:val="22"/>
          <w:szCs w:val="22"/>
        </w:rPr>
        <w:t xml:space="preserve"> de la República como </w:t>
      </w:r>
      <w:r w:rsidR="0016306A" w:rsidRPr="00DC78F6">
        <w:rPr>
          <w:rFonts w:ascii="Arial" w:hAnsi="Arial" w:cs="Arial"/>
          <w:sz w:val="22"/>
          <w:szCs w:val="22"/>
        </w:rPr>
        <w:t>Jefe</w:t>
      </w:r>
      <w:r w:rsidR="00683E0B" w:rsidRPr="00DC78F6">
        <w:rPr>
          <w:rFonts w:ascii="Arial" w:hAnsi="Arial" w:cs="Arial"/>
          <w:sz w:val="22"/>
          <w:szCs w:val="22"/>
        </w:rPr>
        <w:t xml:space="preserve"> del Gobierno Nacional</w:t>
      </w:r>
      <w:r w:rsidR="0018775F" w:rsidRPr="00DC78F6">
        <w:rPr>
          <w:rFonts w:ascii="Arial" w:hAnsi="Arial" w:cs="Arial"/>
          <w:sz w:val="22"/>
          <w:szCs w:val="22"/>
        </w:rPr>
        <w:t xml:space="preserve"> para regular la cumplida ejecución de las leyes. </w:t>
      </w:r>
      <w:r w:rsidR="00683E0B" w:rsidRPr="00DC78F6">
        <w:rPr>
          <w:rFonts w:ascii="Arial" w:hAnsi="Arial" w:cs="Arial"/>
          <w:sz w:val="22"/>
          <w:szCs w:val="22"/>
        </w:rPr>
        <w:t xml:space="preserve">  </w:t>
      </w:r>
    </w:p>
    <w:p w14:paraId="5E7002ED" w14:textId="1CAAD481" w:rsidR="002C7092" w:rsidRPr="00DC78F6" w:rsidRDefault="002C7092" w:rsidP="00DC78F6">
      <w:pPr>
        <w:spacing w:line="276" w:lineRule="auto"/>
        <w:jc w:val="both"/>
        <w:rPr>
          <w:rFonts w:ascii="Arial" w:hAnsi="Arial" w:cs="Arial"/>
          <w:sz w:val="22"/>
        </w:rPr>
      </w:pPr>
      <w:r w:rsidRPr="00DC78F6">
        <w:rPr>
          <w:rFonts w:ascii="Arial" w:hAnsi="Arial" w:cs="Arial"/>
          <w:sz w:val="22"/>
        </w:rPr>
        <w:tab/>
        <w:t>De acuerdo con lo anterior, el cumplimiento de los deberes de los numerales 1, 2, 3, 4, 5 y 7 del artículo 33</w:t>
      </w:r>
      <w:r w:rsidR="00AE060B" w:rsidRPr="00DC78F6">
        <w:rPr>
          <w:rFonts w:ascii="Arial" w:hAnsi="Arial" w:cs="Arial"/>
          <w:sz w:val="22"/>
        </w:rPr>
        <w:t xml:space="preserve"> de la Ley de Emprendimiento</w:t>
      </w:r>
      <w:r w:rsidRPr="00DC78F6">
        <w:rPr>
          <w:rFonts w:ascii="Arial" w:hAnsi="Arial" w:cs="Arial"/>
          <w:sz w:val="22"/>
        </w:rPr>
        <w:t>, deberá hacerse en el marco de las normas relativas a</w:t>
      </w:r>
      <w:r w:rsidR="003D3E4D" w:rsidRPr="00DC78F6">
        <w:rPr>
          <w:rFonts w:ascii="Arial" w:hAnsi="Arial" w:cs="Arial"/>
          <w:sz w:val="22"/>
        </w:rPr>
        <w:t xml:space="preserve"> </w:t>
      </w:r>
      <w:r w:rsidRPr="00DC78F6">
        <w:rPr>
          <w:rFonts w:ascii="Arial" w:hAnsi="Arial" w:cs="Arial"/>
          <w:sz w:val="22"/>
        </w:rPr>
        <w:t>l</w:t>
      </w:r>
      <w:r w:rsidR="003D3E4D" w:rsidRPr="00DC78F6">
        <w:rPr>
          <w:rFonts w:ascii="Arial" w:hAnsi="Arial" w:cs="Arial"/>
          <w:sz w:val="22"/>
        </w:rPr>
        <w:t>os</w:t>
      </w:r>
      <w:r w:rsidRPr="00DC78F6">
        <w:rPr>
          <w:rFonts w:ascii="Arial" w:hAnsi="Arial" w:cs="Arial"/>
          <w:sz w:val="22"/>
        </w:rPr>
        <w:t xml:space="preserve"> procedimiento</w:t>
      </w:r>
      <w:r w:rsidR="003D3E4D" w:rsidRPr="00DC78F6">
        <w:rPr>
          <w:rFonts w:ascii="Arial" w:hAnsi="Arial" w:cs="Arial"/>
          <w:sz w:val="22"/>
        </w:rPr>
        <w:t xml:space="preserve">s en los que es aplicable, entre ellos el </w:t>
      </w:r>
      <w:r w:rsidRPr="00DC78F6">
        <w:rPr>
          <w:rFonts w:ascii="Arial" w:hAnsi="Arial" w:cs="Arial"/>
          <w:sz w:val="22"/>
        </w:rPr>
        <w:t>de mínima cuantía. Esto supone que, por ejemplo, la identificación de información a la que el numeral 1, no podrán servir a la implementación de reglas que establezca como criterio de evaluación uno diferente del menor precio, establecido en el artículo 2, numeral 5, literal b) de la Ley 1150 de 2007, modificado por la Ley 2069 de 2020. De igual manera, las competencias de los numerales 2 y 3 no podrán ser ejercidas con el propósito de desarrollar programas de aplicación normativa de incentivos, o medidas tendientes a la promoción de participación de mipymes que contraríen el procedimiento de mínima cuantía establecido en la Ley 1150 de 2007.</w:t>
      </w:r>
    </w:p>
    <w:p w14:paraId="553BDCEE" w14:textId="77777777" w:rsidR="00A912C2" w:rsidRPr="00DC78F6" w:rsidRDefault="00A912C2" w:rsidP="00DC78F6">
      <w:pPr>
        <w:spacing w:line="276" w:lineRule="auto"/>
        <w:jc w:val="both"/>
        <w:rPr>
          <w:rFonts w:ascii="Arial" w:eastAsia="Calibri" w:hAnsi="Arial" w:cs="Arial"/>
          <w:b/>
          <w:bCs/>
          <w:sz w:val="22"/>
          <w:szCs w:val="22"/>
          <w:lang w:val="es-ES_tradnl"/>
        </w:rPr>
      </w:pPr>
    </w:p>
    <w:p w14:paraId="160B3202" w14:textId="32F0A6CD" w:rsidR="00A912C2" w:rsidRPr="00DC78F6" w:rsidRDefault="00A912C2" w:rsidP="00DC78F6">
      <w:pPr>
        <w:spacing w:line="276" w:lineRule="auto"/>
        <w:jc w:val="both"/>
        <w:rPr>
          <w:rFonts w:ascii="Arial" w:eastAsia="Calibri" w:hAnsi="Arial" w:cs="Arial"/>
          <w:b/>
          <w:bCs/>
          <w:sz w:val="22"/>
          <w:szCs w:val="22"/>
          <w:lang w:val="es-ES_tradnl"/>
        </w:rPr>
      </w:pPr>
      <w:r w:rsidRPr="00DC78F6">
        <w:rPr>
          <w:rFonts w:ascii="Arial" w:eastAsia="Calibri" w:hAnsi="Arial" w:cs="Arial"/>
          <w:b/>
          <w:bCs/>
          <w:sz w:val="22"/>
          <w:szCs w:val="22"/>
          <w:lang w:val="es-ES_tradnl"/>
        </w:rPr>
        <w:t xml:space="preserve">2.4. Regulación de las convocatorias limitadas a </w:t>
      </w:r>
      <w:proofErr w:type="spellStart"/>
      <w:r w:rsidRPr="00DC78F6">
        <w:rPr>
          <w:rFonts w:ascii="Arial" w:eastAsia="Calibri" w:hAnsi="Arial" w:cs="Arial"/>
          <w:b/>
          <w:bCs/>
          <w:sz w:val="22"/>
          <w:szCs w:val="22"/>
          <w:lang w:val="es-ES_tradnl"/>
        </w:rPr>
        <w:t>mipymes</w:t>
      </w:r>
      <w:proofErr w:type="spellEnd"/>
      <w:r w:rsidRPr="00DC78F6">
        <w:rPr>
          <w:rFonts w:ascii="Arial" w:eastAsia="Calibri" w:hAnsi="Arial" w:cs="Arial"/>
          <w:b/>
          <w:bCs/>
          <w:sz w:val="22"/>
          <w:szCs w:val="22"/>
          <w:lang w:val="es-ES_tradnl"/>
        </w:rPr>
        <w:t xml:space="preserve"> en el artículo 34 de la Ley 2069 de 2020. Eficacia y alcance de la potestad reglamentaria</w:t>
      </w:r>
    </w:p>
    <w:p w14:paraId="468A3883" w14:textId="77777777" w:rsidR="00A912C2" w:rsidRPr="00DC78F6" w:rsidRDefault="00A912C2" w:rsidP="00DC78F6">
      <w:pPr>
        <w:spacing w:line="276" w:lineRule="auto"/>
        <w:jc w:val="both"/>
        <w:rPr>
          <w:rFonts w:ascii="Arial" w:eastAsia="Calibri" w:hAnsi="Arial" w:cs="Arial"/>
          <w:sz w:val="22"/>
          <w:szCs w:val="22"/>
          <w:lang w:val="es-ES_tradnl"/>
        </w:rPr>
      </w:pPr>
    </w:p>
    <w:p w14:paraId="3FA6E5DD" w14:textId="77777777" w:rsidR="00A912C2" w:rsidRPr="00DC78F6" w:rsidRDefault="00A912C2" w:rsidP="00DC78F6">
      <w:pPr>
        <w:spacing w:line="276" w:lineRule="auto"/>
        <w:jc w:val="both"/>
        <w:rPr>
          <w:rFonts w:ascii="Arial" w:eastAsia="Calibri" w:hAnsi="Arial" w:cs="Arial"/>
          <w:sz w:val="22"/>
          <w:szCs w:val="22"/>
          <w:lang w:val="es-ES_tradnl"/>
        </w:rPr>
      </w:pPr>
      <w:r w:rsidRPr="00DC78F6">
        <w:rPr>
          <w:rFonts w:ascii="Arial" w:eastAsia="Calibri" w:hAnsi="Arial" w:cs="Arial"/>
          <w:sz w:val="22"/>
          <w:szCs w:val="22"/>
          <w:lang w:val="es-ES_tradnl"/>
        </w:rPr>
        <w:lastRenderedPageBreak/>
        <w:t>El artículo 34 de la Ley 2069 de 2020 establece nuevas reglas sobre la promoción al desarrollo en la contratación estatal. Concretamente, modifica el contenido del artículo 12 de la Ley 1150 de 2007</w:t>
      </w:r>
      <w:r w:rsidRPr="00DC78F6">
        <w:rPr>
          <w:rStyle w:val="Refdenotaalpie"/>
          <w:rFonts w:ascii="Arial" w:eastAsia="Calibri" w:hAnsi="Arial" w:cs="Arial"/>
          <w:sz w:val="22"/>
          <w:szCs w:val="22"/>
          <w:lang w:val="es-ES_tradnl"/>
        </w:rPr>
        <w:footnoteReference w:id="15"/>
      </w:r>
      <w:r w:rsidRPr="00DC78F6">
        <w:rPr>
          <w:rFonts w:ascii="Arial" w:eastAsia="Calibri" w:hAnsi="Arial" w:cs="Arial"/>
          <w:sz w:val="22"/>
          <w:szCs w:val="22"/>
          <w:lang w:val="es-ES_tradnl"/>
        </w:rPr>
        <w:t>, prescribiendo lo que se indica a continuación:</w:t>
      </w:r>
    </w:p>
    <w:p w14:paraId="00CD14D3"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i) Encomienda, con carácter imperativo, al gobierno nacional definir las condiciones y los montos para que las entidades estatales –cualquiera sea su régimen contractual–, los patrimonios autónomos constituidos por aquellas y los particulares que administren recursos </w:t>
      </w:r>
      <w:proofErr w:type="gramStart"/>
      <w:r w:rsidRPr="00DC78F6">
        <w:rPr>
          <w:rFonts w:ascii="Arial" w:eastAsia="Calibri" w:hAnsi="Arial" w:cs="Arial"/>
          <w:sz w:val="22"/>
          <w:szCs w:val="22"/>
          <w:lang w:val="es-ES_tradnl"/>
        </w:rPr>
        <w:t>públicos,</w:t>
      </w:r>
      <w:proofErr w:type="gramEnd"/>
      <w:r w:rsidRPr="00DC78F6">
        <w:rPr>
          <w:rFonts w:ascii="Arial" w:eastAsia="Calibri" w:hAnsi="Arial" w:cs="Arial"/>
          <w:sz w:val="22"/>
          <w:szCs w:val="22"/>
          <w:lang w:val="es-ES_tradnl"/>
        </w:rPr>
        <w:t xml:space="preserve"> efectúen convocatorias limitadas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en los procesos de contratación. Y agrega que estas convocatorias se pueden realizar también en el ámbito municipal o departamental en el que se ejecute el contrato. </w:t>
      </w:r>
    </w:p>
    <w:p w14:paraId="56A48558"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proofErr w:type="spellStart"/>
      <w:r w:rsidRPr="00DC78F6">
        <w:rPr>
          <w:rFonts w:ascii="Arial" w:eastAsia="Calibri" w:hAnsi="Arial" w:cs="Arial"/>
          <w:sz w:val="22"/>
          <w:szCs w:val="22"/>
          <w:lang w:val="es-ES_tradnl"/>
        </w:rPr>
        <w:t>ii</w:t>
      </w:r>
      <w:proofErr w:type="spellEnd"/>
      <w:r w:rsidRPr="00DC78F6">
        <w:rPr>
          <w:rFonts w:ascii="Arial" w:eastAsia="Calibri" w:hAnsi="Arial" w:cs="Arial"/>
          <w:sz w:val="22"/>
          <w:szCs w:val="22"/>
          <w:lang w:val="es-ES_tradnl"/>
        </w:rPr>
        <w:t xml:space="preserve">) Indica que dichas convocatorias se deben efectuar –y así lo deberá reglamentar el gobierno nacional– siempre y cuando, antes del acto administrativo de apertura del proceso de selección, por lo menos dos (2)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hayan manifestado su interés.</w:t>
      </w:r>
    </w:p>
    <w:p w14:paraId="009C5EA2"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proofErr w:type="spellStart"/>
      <w:r w:rsidRPr="00DC78F6">
        <w:rPr>
          <w:rFonts w:ascii="Arial" w:eastAsia="Calibri" w:hAnsi="Arial" w:cs="Arial"/>
          <w:sz w:val="22"/>
          <w:szCs w:val="22"/>
          <w:lang w:val="es-ES_tradnl"/>
        </w:rPr>
        <w:t>iii</w:t>
      </w:r>
      <w:proofErr w:type="spellEnd"/>
      <w:r w:rsidRPr="00DC78F6">
        <w:rPr>
          <w:rFonts w:ascii="Arial" w:eastAsia="Calibri" w:hAnsi="Arial" w:cs="Arial"/>
          <w:sz w:val="22"/>
          <w:szCs w:val="22"/>
          <w:lang w:val="es-ES_tradnl"/>
        </w:rPr>
        <w:t xml:space="preserve">) Determina que uno de los parámetros que deberá tener en cuenta el gobierno nacional para reglamentar la materia es el cumplimiento de los compromisos </w:t>
      </w:r>
      <w:r w:rsidRPr="00DC78F6">
        <w:rPr>
          <w:rFonts w:ascii="Arial" w:eastAsia="Calibri" w:hAnsi="Arial" w:cs="Arial"/>
          <w:sz w:val="22"/>
          <w:szCs w:val="22"/>
          <w:lang w:val="es-ES_tradnl"/>
        </w:rPr>
        <w:lastRenderedPageBreak/>
        <w:t>internacionales vigentes. Es decir que se deberán considerar las estipulaciones contenidas en los tratados comerciales suscritos entre Colombia y otros Estados.</w:t>
      </w:r>
    </w:p>
    <w:p w14:paraId="09E72DBE"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proofErr w:type="spellStart"/>
      <w:r w:rsidRPr="00DC78F6">
        <w:rPr>
          <w:rFonts w:ascii="Arial" w:eastAsia="Calibri" w:hAnsi="Arial" w:cs="Arial"/>
          <w:sz w:val="22"/>
          <w:szCs w:val="22"/>
          <w:lang w:val="es-ES_tradnl"/>
        </w:rPr>
        <w:t>iv</w:t>
      </w:r>
      <w:proofErr w:type="spellEnd"/>
      <w:r w:rsidRPr="00DC78F6">
        <w:rPr>
          <w:rFonts w:ascii="Arial" w:eastAsia="Calibri" w:hAnsi="Arial" w:cs="Arial"/>
          <w:sz w:val="22"/>
          <w:szCs w:val="22"/>
          <w:lang w:val="es-ES_tradnl"/>
        </w:rPr>
        <w:t xml:space="preserve">) Establece que, en el reglamento, el gobierno nacional podría establecer condiciones preferenciales para los bienes y servicios producidos por las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sin contrariar los compromisos internacionales vigentes.</w:t>
      </w:r>
    </w:p>
    <w:p w14:paraId="04D2910B"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v)  Aclara que tanto las convocatorias limitadas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como las condiciones preferenciales a favor de los bienes y servicios producidos por estas, no es óbice para que deban cumplir las exigencias técnicas y económicas del proceso de selección.</w:t>
      </w:r>
    </w:p>
    <w:p w14:paraId="1D1308C2"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vi) Señala que el reglamento que expida el gobierno nacional, además de las convocatorias limitadas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deberá contener disposiciones normativas que permitan la provisión de bienes y servicios, a través de la celebración de contratos estatales con algunas personas que gozan de especial protección constitucional. Entre tales personas se encuentran las que tengan condiciones de pobreza extrema, las desplazadas por la violencia y quienes estén en procesos de reintegración o reincorporación, entre otras que incluya el reglamento.</w:t>
      </w:r>
    </w:p>
    <w:p w14:paraId="7E43CDAE"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proofErr w:type="spellStart"/>
      <w:r w:rsidRPr="00DC78F6">
        <w:rPr>
          <w:rFonts w:ascii="Arial" w:eastAsia="Calibri" w:hAnsi="Arial" w:cs="Arial"/>
          <w:sz w:val="22"/>
          <w:szCs w:val="22"/>
          <w:lang w:val="es-ES_tradnl"/>
        </w:rPr>
        <w:t>vii</w:t>
      </w:r>
      <w:proofErr w:type="spellEnd"/>
      <w:r w:rsidRPr="00DC78F6">
        <w:rPr>
          <w:rFonts w:ascii="Arial" w:eastAsia="Calibri" w:hAnsi="Arial" w:cs="Arial"/>
          <w:sz w:val="22"/>
          <w:szCs w:val="22"/>
          <w:lang w:val="es-ES_tradnl"/>
        </w:rPr>
        <w:t xml:space="preserve">) Precisa que la posibilidad de participar en convocatorias limitadas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se encuentra condicionada a que estas acrediten como mínimo un año de existencia, con el certificado expedido por la cámara de comercio respectiva o por la autoridad que sea competente para ello.</w:t>
      </w:r>
    </w:p>
    <w:p w14:paraId="0A36948C"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proofErr w:type="spellStart"/>
      <w:r w:rsidRPr="00DC78F6">
        <w:rPr>
          <w:rFonts w:ascii="Arial" w:eastAsia="Calibri" w:hAnsi="Arial" w:cs="Arial"/>
          <w:sz w:val="22"/>
          <w:szCs w:val="22"/>
          <w:lang w:val="es-ES_tradnl"/>
        </w:rPr>
        <w:t>viii</w:t>
      </w:r>
      <w:proofErr w:type="spellEnd"/>
      <w:r w:rsidRPr="00DC78F6">
        <w:rPr>
          <w:rFonts w:ascii="Arial" w:eastAsia="Calibri" w:hAnsi="Arial" w:cs="Arial"/>
          <w:sz w:val="22"/>
          <w:szCs w:val="22"/>
          <w:lang w:val="es-ES_tradnl"/>
        </w:rPr>
        <w:t>) 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w:t>
      </w:r>
    </w:p>
    <w:p w14:paraId="6AED722F"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sucede con la vigencia del artículo 2.2.1.2.4.2.2. del Decreto 1082 de 2015, que, hasta la expedición de la Ley 2069 de 2020, regía las convocatorias limitadas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En opinión de esta Agencia, dicho artículo del Decreto reglamentario no está vigente, porque su contenido es contrario al del artículo 34 de la Ley 2069 de 2020. En tal sentido, ha perdido fuerza ejecutoria, de conformidad con el artículo 91, numeral 2, de la Ley 1437 de 2011, el cual establece que los actos administrativos –categoría que, como es sabido, incluye los decretos reglamentarios– dejan de ser obligatorios o decaen «Cuando desaparezcan sus fundamentos de hecho o de derecho». </w:t>
      </w:r>
    </w:p>
    <w:p w14:paraId="32425F2D"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Si los decretos reglamentarios que profiere el </w:t>
      </w:r>
      <w:proofErr w:type="gramStart"/>
      <w:r w:rsidRPr="00DC78F6">
        <w:rPr>
          <w:rFonts w:ascii="Arial" w:eastAsia="Calibri" w:hAnsi="Arial" w:cs="Arial"/>
          <w:sz w:val="22"/>
          <w:szCs w:val="22"/>
          <w:lang w:val="es-ES_tradnl"/>
        </w:rPr>
        <w:t>Presidente</w:t>
      </w:r>
      <w:proofErr w:type="gramEnd"/>
      <w:r w:rsidRPr="00DC78F6">
        <w:rPr>
          <w:rFonts w:ascii="Arial" w:eastAsia="Calibri" w:hAnsi="Arial" w:cs="Arial"/>
          <w:sz w:val="22"/>
          <w:szCs w:val="22"/>
          <w:lang w:val="es-ES_tradnl"/>
        </w:rPr>
        <w:t xml:space="preserve"> de la República en ejercicio de la potestad que le confiere el artículo 189, numeral 11, de la Constitución Política, buscan </w:t>
      </w:r>
      <w:r w:rsidRPr="00DC78F6">
        <w:rPr>
          <w:rFonts w:ascii="Arial" w:eastAsia="Calibri" w:hAnsi="Arial" w:cs="Arial"/>
          <w:sz w:val="22"/>
          <w:szCs w:val="22"/>
          <w:lang w:val="es-ES_tradnl"/>
        </w:rPr>
        <w:lastRenderedPageBreak/>
        <w:t>«la cumplida ejecución de las leyes», y si la disposición legal que había servido de fundamento a la expedición del artículo 2.2.1.2.4.2.2. del Decreto 1082 de 2015 –es decir, el artículo 12 de la Ley 1150 de 2007– fue modificado por el artículo 34 de la Ley 2069 de 2020, puede concluirse que la disposición reglamentaria decayó, por desaparición de su fundamento de derecho. Es decir, el fundamento de derecho, que era el contenido del artículo 12 de la Ley 1150 de 2007, fue subrogado por el artículo 34 de la Ley 2069 de 2020. Sin embargo, no es solo por una razón formal que se deduce la pérdida de fuerza ejecutoria del artículo 2.2.1.2.4.2.2. del Decreto 1082 de 2015, sino también por un argumento material, como se explica a continuación.</w:t>
      </w:r>
    </w:p>
    <w:p w14:paraId="3749FC9E"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Además de que el artículo 2.2.1.2.4.2.2. del Decreto 1082 de 2015 perdió el fundamento legal, su contenido es contrario al del nuevo artículo 12 de la Ley 1150 de 2007, modificado por el artículo 34 de la Ley 2069 de 2020. En efecto, este último artículo no consagra las mismas exigencias para las convocatorias limitadas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Concretamente, no incluye todos los requisitos que, hasta la </w:t>
      </w:r>
      <w:proofErr w:type="gramStart"/>
      <w:r w:rsidRPr="00DC78F6">
        <w:rPr>
          <w:rFonts w:ascii="Arial" w:eastAsia="Calibri" w:hAnsi="Arial" w:cs="Arial"/>
          <w:sz w:val="22"/>
          <w:szCs w:val="22"/>
          <w:lang w:val="es-ES_tradnl"/>
        </w:rPr>
        <w:t>entrada en vigencia</w:t>
      </w:r>
      <w:proofErr w:type="gramEnd"/>
      <w:r w:rsidRPr="00DC78F6">
        <w:rPr>
          <w:rFonts w:ascii="Arial" w:eastAsia="Calibri" w:hAnsi="Arial" w:cs="Arial"/>
          <w:sz w:val="22"/>
          <w:szCs w:val="22"/>
          <w:lang w:val="es-ES_tradnl"/>
        </w:rPr>
        <w:t xml:space="preserve"> de la Ley 2069 de 2020, establecía el artículo 2.2.1.2.4.2.2. del Decreto 1082 de 2015. Esta norma indicaba en su primer inciso que la entidad estatal solo podía limitar la convocatoria a las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nacionales si se trataba de procesos de selección de licitación pública, selección abreviada y concursos de méritos. Por su parte, tal restricción no se encuentra en el artículo 34 de la Ley 2069 de 2020.</w:t>
      </w:r>
    </w:p>
    <w:p w14:paraId="2C6D06E0"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Adicionalmente, el numeral 1 del artículo 2.2.1.2.4.2.2. del Decreto 1082 de 2015 exigía que el valor del proceso de contratación en el que pretendiera limitarse la convocatoria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fuera «[…] menor a ciento veinticinco mil dólares de los Estados Unidos de América (US$125.000), liquidados con la tasa de cambio que para el efecto determina cada dos años el Ministerio de Comercio, Industria y Turismo». Este requisito tampoco se observa en el artículo 34 de la Ley 2069 de 2020.</w:t>
      </w:r>
    </w:p>
    <w:p w14:paraId="6DAD922B"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A lo anterior debe agregarse que mientras la nueva disposición legal indica que la convocatoria limitada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debe hacerse cuando por lo menos </w:t>
      </w:r>
      <w:r w:rsidRPr="00DC78F6">
        <w:rPr>
          <w:rFonts w:ascii="Arial" w:eastAsia="Calibri" w:hAnsi="Arial" w:cs="Arial"/>
          <w:i/>
          <w:iCs/>
          <w:sz w:val="22"/>
          <w:szCs w:val="22"/>
          <w:lang w:val="es-ES_tradnl"/>
        </w:rPr>
        <w:t>dos (2)</w:t>
      </w:r>
      <w:r w:rsidRPr="00DC78F6">
        <w:rPr>
          <w:rFonts w:ascii="Arial" w:eastAsia="Calibri" w:hAnsi="Arial" w:cs="Arial"/>
          <w:sz w:val="22"/>
          <w:szCs w:val="22"/>
          <w:lang w:val="es-ES_tradnl"/>
        </w:rPr>
        <w:t xml:space="preserve"> de estas hayan manifestado su interés antes de la resolución de apertura del proceso respectivo, el artículo 2.2.1.2.4.2.2. del Decreto 1082 de 2015 condicionaba la limitación de la convocatoria a que la entidad estatal hubiera recibido solicitudes de por lo menos </w:t>
      </w:r>
      <w:r w:rsidRPr="00DC78F6">
        <w:rPr>
          <w:rFonts w:ascii="Arial" w:eastAsia="Calibri" w:hAnsi="Arial" w:cs="Arial"/>
          <w:i/>
          <w:iCs/>
          <w:sz w:val="22"/>
          <w:szCs w:val="22"/>
          <w:lang w:val="es-ES_tradnl"/>
        </w:rPr>
        <w:t>tres (3)</w:t>
      </w:r>
      <w:r w:rsidRPr="00DC78F6">
        <w:rPr>
          <w:rFonts w:ascii="Arial" w:eastAsia="Calibri" w:hAnsi="Arial" w:cs="Arial"/>
          <w:sz w:val="22"/>
          <w:szCs w:val="22"/>
          <w:lang w:val="es-ES_tradnl"/>
        </w:rPr>
        <w:t xml:space="preserve">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a más tardar un día hábil antes de la apertura del proceso de selección.</w:t>
      </w:r>
    </w:p>
    <w:p w14:paraId="36CD70CF"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Las diferencias evidenciadas son suficientes para mostrar que, además de la pérdida de fuerza ejecutoria del artículo 2.2.1.2.4.2.2. del Decreto 1082 de 2015, por la desaparición de su fundamento de derecho, se advierte una manifiesta oposición entre dicho enunciado normativo y el nuevo contenido del artículo 12 de la Ley 1150 de 2007, modificado por el artículo 34 de la Ley 2069 de 2020. Ante esta contradicción, se debe aplicar la consecuencia jurídica prevista en el artículo 84 de la Ley 2069 de 2020, según la cual esta «deroga […] todas las disposiciones que le sean contrarias». Entonces, puede </w:t>
      </w:r>
      <w:r w:rsidRPr="00DC78F6">
        <w:rPr>
          <w:rFonts w:ascii="Arial" w:eastAsia="Calibri" w:hAnsi="Arial" w:cs="Arial"/>
          <w:sz w:val="22"/>
          <w:szCs w:val="22"/>
          <w:lang w:val="es-ES_tradnl"/>
        </w:rPr>
        <w:lastRenderedPageBreak/>
        <w:t>afirmarse que, además del decaimiento del artículo 2.2.1.2.4.2.2. del Decreto 1082 de 2015, debe entenderse derogado.</w:t>
      </w:r>
    </w:p>
    <w:p w14:paraId="026D9257" w14:textId="77777777" w:rsidR="00A912C2" w:rsidRPr="00DC78F6" w:rsidRDefault="00A912C2" w:rsidP="00DC78F6">
      <w:pPr>
        <w:spacing w:before="120" w:line="276" w:lineRule="auto"/>
        <w:ind w:firstLine="709"/>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Por último, no es válido aducir que los apartados normativos del artículo 2.2.1.2.4.2.2. del Decreto 1082 de 2015 que, en su texto, no sean contrarios a la nueva regulación contenida en el artículo 34 de la Ley 2069 de 2020 pueden seguirse aplicando. Tal aseveración no es admisible, porque el artículo 34, reiteradamente, señala que el gobierno nacional debe definir las condiciones para la aplicación de las reglas recientemente expedidas, que permitan llevar a cabo las convocatorias limitadas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lo cual demuestra la voluntad legislativa de establecer la necesidad de una nueva reglamentación de dicha materia. En tal sentido, el gobierno nacional podría, mediante el decreto reglamentario que expida, definir nuevas condiciones y montos para las convocatorias limitadas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Por ende, mientras ello no suceda, las entidades estatales, los patrimonios autónomos constituidos por estas y los particulares que ejecuten recursos públicos, no pueden adoptar convocatorias limitadas a </w:t>
      </w:r>
      <w:proofErr w:type="spellStart"/>
      <w:r w:rsidRPr="00DC78F6">
        <w:rPr>
          <w:rFonts w:ascii="Arial" w:eastAsia="Calibri" w:hAnsi="Arial" w:cs="Arial"/>
          <w:sz w:val="22"/>
          <w:szCs w:val="22"/>
          <w:lang w:val="es-ES_tradnl"/>
        </w:rPr>
        <w:t>mipymes</w:t>
      </w:r>
      <w:proofErr w:type="spellEnd"/>
      <w:r w:rsidRPr="00DC78F6">
        <w:rPr>
          <w:rFonts w:ascii="Arial" w:eastAsia="Calibri" w:hAnsi="Arial" w:cs="Arial"/>
          <w:sz w:val="22"/>
          <w:szCs w:val="22"/>
          <w:lang w:val="es-ES_tradnl"/>
        </w:rPr>
        <w:t xml:space="preserve">, pues al tenor del artículo 34 de la Ley 2069 de 2020, la eficacia de esta norma quedó condicionada a la expedición del decreto reglamentario que fije las condiciones de su operatividad.    </w:t>
      </w:r>
    </w:p>
    <w:p w14:paraId="7E83BEFA" w14:textId="77777777" w:rsidR="0060009C" w:rsidRPr="00DC78F6" w:rsidRDefault="0060009C" w:rsidP="00DC78F6">
      <w:pPr>
        <w:tabs>
          <w:tab w:val="left" w:pos="0"/>
        </w:tabs>
        <w:jc w:val="both"/>
        <w:rPr>
          <w:rFonts w:ascii="Arial" w:eastAsia="Calibri" w:hAnsi="Arial" w:cs="Arial"/>
          <w:b/>
          <w:sz w:val="22"/>
          <w:lang w:val="es-ES_tradnl"/>
        </w:rPr>
      </w:pPr>
    </w:p>
    <w:p w14:paraId="37CA9805" w14:textId="122A5ECE" w:rsidR="00DD5B04" w:rsidRPr="00DC78F6" w:rsidRDefault="004177A6" w:rsidP="00DC78F6">
      <w:pPr>
        <w:tabs>
          <w:tab w:val="left" w:pos="0"/>
        </w:tabs>
        <w:jc w:val="both"/>
        <w:rPr>
          <w:rFonts w:ascii="Arial" w:eastAsia="Calibri" w:hAnsi="Arial" w:cs="Arial"/>
          <w:b/>
          <w:sz w:val="22"/>
          <w:lang w:val="es-ES_tradnl"/>
        </w:rPr>
      </w:pPr>
      <w:r w:rsidRPr="00DC78F6">
        <w:rPr>
          <w:rFonts w:ascii="Arial" w:eastAsia="Calibri" w:hAnsi="Arial" w:cs="Arial"/>
          <w:b/>
          <w:sz w:val="22"/>
          <w:lang w:val="es-ES_tradnl"/>
        </w:rPr>
        <w:t>3</w:t>
      </w:r>
      <w:r w:rsidR="00B011A9" w:rsidRPr="00DC78F6">
        <w:rPr>
          <w:rFonts w:ascii="Arial" w:eastAsia="Calibri" w:hAnsi="Arial" w:cs="Arial"/>
          <w:b/>
          <w:sz w:val="22"/>
          <w:lang w:val="es-ES_tradnl"/>
        </w:rPr>
        <w:t xml:space="preserve">. </w:t>
      </w:r>
      <w:r w:rsidR="00DD5B04" w:rsidRPr="00DC78F6">
        <w:rPr>
          <w:rFonts w:ascii="Arial" w:eastAsia="Calibri" w:hAnsi="Arial" w:cs="Arial"/>
          <w:b/>
          <w:sz w:val="22"/>
          <w:lang w:val="es-ES_tradnl"/>
        </w:rPr>
        <w:t>Respuesta</w:t>
      </w:r>
      <w:r w:rsidR="002A7D84" w:rsidRPr="00DC78F6">
        <w:rPr>
          <w:rFonts w:ascii="Arial" w:eastAsia="Calibri" w:hAnsi="Arial" w:cs="Arial"/>
          <w:b/>
          <w:sz w:val="22"/>
          <w:lang w:val="es-ES_tradnl"/>
        </w:rPr>
        <w:t>s</w:t>
      </w:r>
    </w:p>
    <w:p w14:paraId="12DCA9F3" w14:textId="77777777" w:rsidR="004B25D8" w:rsidRPr="00DC78F6" w:rsidRDefault="004B25D8" w:rsidP="00DC78F6">
      <w:pPr>
        <w:ind w:right="709"/>
        <w:jc w:val="both"/>
        <w:rPr>
          <w:rFonts w:ascii="Arial" w:hAnsi="Arial" w:cs="Arial"/>
          <w:sz w:val="21"/>
          <w:szCs w:val="21"/>
          <w:lang w:val="es-ES_tradnl"/>
        </w:rPr>
      </w:pPr>
    </w:p>
    <w:p w14:paraId="14662899" w14:textId="77777777" w:rsidR="00E97ECF" w:rsidRPr="00DC78F6" w:rsidRDefault="00E97ECF" w:rsidP="00DC78F6">
      <w:pPr>
        <w:autoSpaceDE w:val="0"/>
        <w:autoSpaceDN w:val="0"/>
        <w:adjustRightInd w:val="0"/>
        <w:ind w:left="709" w:right="709"/>
        <w:jc w:val="both"/>
        <w:rPr>
          <w:rFonts w:ascii="Arial" w:eastAsiaTheme="minorHAnsi" w:hAnsi="Arial" w:cs="Arial"/>
          <w:sz w:val="21"/>
          <w:szCs w:val="21"/>
          <w:lang w:eastAsia="en-US"/>
        </w:rPr>
      </w:pPr>
      <w:r w:rsidRPr="00DC78F6">
        <w:rPr>
          <w:rFonts w:ascii="Arial" w:hAnsi="Arial" w:cs="Arial"/>
          <w:sz w:val="21"/>
          <w:szCs w:val="21"/>
          <w:lang w:val="es-ES_tradnl"/>
        </w:rPr>
        <w:t>«[…]</w:t>
      </w:r>
      <w:r w:rsidRPr="00DC78F6">
        <w:rPr>
          <w:rFonts w:ascii="Arial" w:eastAsiaTheme="minorHAnsi" w:hAnsi="Arial" w:cs="Arial"/>
          <w:sz w:val="21"/>
          <w:szCs w:val="21"/>
          <w:lang w:eastAsia="en-US"/>
        </w:rPr>
        <w:t xml:space="preserve"> 1. ¿Qué lineamientos emite CCE para la implementación del artículo 33 del decreto (promoción e inclusión de las MYPÏMES) en el marco de los procesos públicos de selección, indistintamente de su modalidad?</w:t>
      </w:r>
    </w:p>
    <w:p w14:paraId="2E303905" w14:textId="77777777" w:rsidR="00E97ECF" w:rsidRPr="00DC78F6" w:rsidRDefault="00E97ECF" w:rsidP="00DC78F6">
      <w:pPr>
        <w:autoSpaceDE w:val="0"/>
        <w:autoSpaceDN w:val="0"/>
        <w:adjustRightInd w:val="0"/>
        <w:ind w:left="709" w:right="709"/>
        <w:jc w:val="both"/>
        <w:rPr>
          <w:rFonts w:ascii="Arial" w:eastAsiaTheme="minorHAnsi" w:hAnsi="Arial" w:cs="Arial"/>
          <w:sz w:val="21"/>
          <w:szCs w:val="21"/>
          <w:lang w:eastAsia="en-US"/>
        </w:rPr>
      </w:pPr>
    </w:p>
    <w:p w14:paraId="0B083A94" w14:textId="77777777" w:rsidR="00E97ECF" w:rsidRPr="00DC78F6" w:rsidRDefault="00E97ECF" w:rsidP="00DC78F6">
      <w:pPr>
        <w:autoSpaceDE w:val="0"/>
        <w:autoSpaceDN w:val="0"/>
        <w:adjustRightInd w:val="0"/>
        <w:ind w:left="709" w:right="709"/>
        <w:jc w:val="both"/>
        <w:rPr>
          <w:rFonts w:ascii="Arial" w:eastAsiaTheme="minorHAnsi" w:hAnsi="Arial" w:cs="Arial"/>
          <w:sz w:val="21"/>
          <w:szCs w:val="21"/>
          <w:lang w:eastAsia="en-US"/>
        </w:rPr>
      </w:pPr>
      <w:r w:rsidRPr="00DC78F6">
        <w:rPr>
          <w:rFonts w:ascii="Arial" w:eastAsiaTheme="minorHAnsi" w:hAnsi="Arial" w:cs="Arial"/>
          <w:sz w:val="21"/>
          <w:szCs w:val="21"/>
          <w:lang w:eastAsia="en-US"/>
        </w:rPr>
        <w:t xml:space="preserve">2. ¿Cuál es </w:t>
      </w:r>
      <w:proofErr w:type="gramStart"/>
      <w:r w:rsidRPr="00DC78F6">
        <w:rPr>
          <w:rFonts w:ascii="Arial" w:eastAsiaTheme="minorHAnsi" w:hAnsi="Arial" w:cs="Arial"/>
          <w:sz w:val="21"/>
          <w:szCs w:val="21"/>
          <w:lang w:eastAsia="en-US"/>
        </w:rPr>
        <w:t>el procedimiento a utilizar</w:t>
      </w:r>
      <w:proofErr w:type="gramEnd"/>
      <w:r w:rsidRPr="00DC78F6">
        <w:rPr>
          <w:rFonts w:ascii="Arial" w:eastAsiaTheme="minorHAnsi" w:hAnsi="Arial" w:cs="Arial"/>
          <w:sz w:val="21"/>
          <w:szCs w:val="21"/>
          <w:lang w:eastAsia="en-US"/>
        </w:rPr>
        <w:t xml:space="preserve"> en los procesos de mínima cuantía donde el factor de escogencia es el menor precio? ¿El artículo 33 del decreto es aplicable a los procesos de mínima cuantía? […]»</w:t>
      </w:r>
    </w:p>
    <w:p w14:paraId="103424DD" w14:textId="420C086A" w:rsidR="0008049A" w:rsidRPr="00DC78F6" w:rsidRDefault="0008049A" w:rsidP="00DC78F6">
      <w:pPr>
        <w:ind w:left="709" w:right="709"/>
        <w:jc w:val="both"/>
        <w:rPr>
          <w:rFonts w:ascii="Arial" w:hAnsi="Arial" w:cs="Arial"/>
          <w:sz w:val="21"/>
          <w:szCs w:val="21"/>
          <w:lang w:val="es-ES_tradnl"/>
        </w:rPr>
      </w:pPr>
    </w:p>
    <w:p w14:paraId="491F427F" w14:textId="06545778" w:rsidR="001F793C" w:rsidRPr="00DC78F6" w:rsidRDefault="00CB4378" w:rsidP="00DC78F6">
      <w:pPr>
        <w:spacing w:after="120" w:line="276" w:lineRule="auto"/>
        <w:ind w:right="51"/>
        <w:jc w:val="both"/>
        <w:rPr>
          <w:rFonts w:ascii="Arial" w:hAnsi="Arial" w:cs="Arial"/>
          <w:sz w:val="22"/>
          <w:szCs w:val="22"/>
          <w:lang w:val="es-ES_tradnl"/>
        </w:rPr>
      </w:pPr>
      <w:r w:rsidRPr="00DC78F6">
        <w:rPr>
          <w:rFonts w:ascii="Arial" w:hAnsi="Arial" w:cs="Arial"/>
          <w:sz w:val="22"/>
          <w:szCs w:val="22"/>
          <w:lang w:val="es-ES_tradnl"/>
        </w:rPr>
        <w:t xml:space="preserve">Conforme a lo expuesto, los deberes relativos a la promoción del acceso de la </w:t>
      </w:r>
      <w:proofErr w:type="spellStart"/>
      <w:r w:rsidRPr="00DC78F6">
        <w:rPr>
          <w:rFonts w:ascii="Arial" w:hAnsi="Arial" w:cs="Arial"/>
          <w:sz w:val="22"/>
          <w:szCs w:val="22"/>
          <w:lang w:val="es-ES_tradnl"/>
        </w:rPr>
        <w:t>mipymes</w:t>
      </w:r>
      <w:proofErr w:type="spellEnd"/>
      <w:r w:rsidRPr="00DC78F6">
        <w:rPr>
          <w:rFonts w:ascii="Arial" w:hAnsi="Arial" w:cs="Arial"/>
          <w:sz w:val="22"/>
          <w:szCs w:val="22"/>
          <w:lang w:val="es-ES_tradnl"/>
        </w:rPr>
        <w:t xml:space="preserve"> al mercado de las compras públicas establecidos en el artículo</w:t>
      </w:r>
      <w:r w:rsidR="00355111" w:rsidRPr="00DC78F6">
        <w:rPr>
          <w:rFonts w:ascii="Arial" w:hAnsi="Arial" w:cs="Arial"/>
          <w:sz w:val="22"/>
          <w:szCs w:val="22"/>
          <w:lang w:val="es-ES_tradnl"/>
        </w:rPr>
        <w:t xml:space="preserve"> 12 de la Ley 1150 de 2007, tras la modificación introducida por </w:t>
      </w:r>
      <w:r w:rsidR="00BB2C55" w:rsidRPr="00DC78F6">
        <w:rPr>
          <w:rFonts w:ascii="Arial" w:hAnsi="Arial" w:cs="Arial"/>
          <w:sz w:val="22"/>
          <w:szCs w:val="22"/>
          <w:lang w:val="es-ES_tradnl"/>
        </w:rPr>
        <w:t xml:space="preserve">el artículo 33 de la Ley 2069 de 2020, son aplicables a los procesos de contratación de </w:t>
      </w:r>
      <w:r w:rsidR="0098143D" w:rsidRPr="00DC78F6">
        <w:rPr>
          <w:rFonts w:ascii="Arial" w:hAnsi="Arial" w:cs="Arial"/>
          <w:sz w:val="22"/>
          <w:szCs w:val="22"/>
          <w:lang w:val="es-ES_tradnl"/>
        </w:rPr>
        <w:t>que adelanten</w:t>
      </w:r>
      <w:r w:rsidR="00BB2C55" w:rsidRPr="00DC78F6">
        <w:rPr>
          <w:rFonts w:ascii="Arial" w:hAnsi="Arial" w:cs="Arial"/>
          <w:sz w:val="22"/>
          <w:szCs w:val="22"/>
          <w:lang w:val="es-ES_tradnl"/>
        </w:rPr>
        <w:t xml:space="preserve"> entidades estatales</w:t>
      </w:r>
      <w:r w:rsidR="0098143D" w:rsidRPr="00DC78F6">
        <w:rPr>
          <w:rFonts w:ascii="Arial" w:hAnsi="Arial" w:cs="Arial"/>
          <w:sz w:val="22"/>
          <w:szCs w:val="22"/>
          <w:lang w:val="es-ES_tradnl"/>
        </w:rPr>
        <w:t xml:space="preserve"> indistintamente de su régimen de contratación, los patrimonios autónomos constituidos por entidades estatales y los particulares que ejecuten recursos públicos.</w:t>
      </w:r>
      <w:r w:rsidR="001F793C" w:rsidRPr="00DC78F6">
        <w:rPr>
          <w:rFonts w:ascii="Arial" w:hAnsi="Arial" w:cs="Arial"/>
          <w:sz w:val="22"/>
          <w:szCs w:val="22"/>
          <w:lang w:val="es-ES_tradnl"/>
        </w:rPr>
        <w:t xml:space="preserve"> </w:t>
      </w:r>
      <w:r w:rsidR="00906840" w:rsidRPr="00DC78F6">
        <w:rPr>
          <w:rFonts w:ascii="Arial" w:hAnsi="Arial" w:cs="Arial"/>
          <w:sz w:val="22"/>
          <w:szCs w:val="22"/>
          <w:lang w:val="es-ES_tradnl"/>
        </w:rPr>
        <w:t xml:space="preserve">En la medida en que dicho artículo no circunscribe </w:t>
      </w:r>
      <w:r w:rsidR="00102D62" w:rsidRPr="00DC78F6">
        <w:rPr>
          <w:rFonts w:ascii="Arial" w:hAnsi="Arial" w:cs="Arial"/>
          <w:sz w:val="22"/>
          <w:szCs w:val="22"/>
          <w:lang w:val="es-ES_tradnl"/>
        </w:rPr>
        <w:t>el cumplimiento</w:t>
      </w:r>
      <w:r w:rsidR="008F479E" w:rsidRPr="00DC78F6">
        <w:rPr>
          <w:rFonts w:ascii="Arial" w:hAnsi="Arial" w:cs="Arial"/>
          <w:sz w:val="22"/>
          <w:szCs w:val="22"/>
          <w:lang w:val="es-ES_tradnl"/>
        </w:rPr>
        <w:t xml:space="preserve"> de las obligaciones que contiene</w:t>
      </w:r>
      <w:r w:rsidR="00102D62" w:rsidRPr="00DC78F6">
        <w:rPr>
          <w:rFonts w:ascii="Arial" w:hAnsi="Arial" w:cs="Arial"/>
          <w:sz w:val="22"/>
          <w:szCs w:val="22"/>
          <w:lang w:val="es-ES_tradnl"/>
        </w:rPr>
        <w:t xml:space="preserve"> </w:t>
      </w:r>
      <w:r w:rsidR="008F479E" w:rsidRPr="00DC78F6">
        <w:rPr>
          <w:rFonts w:ascii="Arial" w:hAnsi="Arial" w:cs="Arial"/>
          <w:sz w:val="22"/>
          <w:szCs w:val="22"/>
          <w:lang w:val="es-ES_tradnl"/>
        </w:rPr>
        <w:t>a</w:t>
      </w:r>
      <w:r w:rsidR="00102D62" w:rsidRPr="00DC78F6">
        <w:rPr>
          <w:rFonts w:ascii="Arial" w:hAnsi="Arial" w:cs="Arial"/>
          <w:sz w:val="22"/>
          <w:szCs w:val="22"/>
          <w:lang w:val="es-ES_tradnl"/>
        </w:rPr>
        <w:t xml:space="preserve"> un procedimiento de selección en específico,</w:t>
      </w:r>
      <w:r w:rsidR="008F479E" w:rsidRPr="00DC78F6">
        <w:rPr>
          <w:rFonts w:ascii="Arial" w:hAnsi="Arial" w:cs="Arial"/>
          <w:sz w:val="22"/>
          <w:szCs w:val="22"/>
          <w:lang w:val="es-ES_tradnl"/>
        </w:rPr>
        <w:t xml:space="preserve"> las mismas </w:t>
      </w:r>
      <w:r w:rsidR="00AE060B" w:rsidRPr="00DC78F6">
        <w:rPr>
          <w:rFonts w:ascii="Arial" w:hAnsi="Arial" w:cs="Arial"/>
          <w:sz w:val="22"/>
          <w:szCs w:val="22"/>
          <w:lang w:val="es-ES_tradnl"/>
        </w:rPr>
        <w:t>deben</w:t>
      </w:r>
      <w:r w:rsidR="008F479E" w:rsidRPr="00DC78F6">
        <w:rPr>
          <w:rFonts w:ascii="Arial" w:hAnsi="Arial" w:cs="Arial"/>
          <w:sz w:val="22"/>
          <w:szCs w:val="22"/>
          <w:lang w:val="es-ES_tradnl"/>
        </w:rPr>
        <w:t xml:space="preserve"> cumpli</w:t>
      </w:r>
      <w:r w:rsidR="00AE060B" w:rsidRPr="00DC78F6">
        <w:rPr>
          <w:rFonts w:ascii="Arial" w:hAnsi="Arial" w:cs="Arial"/>
          <w:sz w:val="22"/>
          <w:szCs w:val="22"/>
          <w:lang w:val="es-ES_tradnl"/>
        </w:rPr>
        <w:t>rse</w:t>
      </w:r>
      <w:r w:rsidR="008F479E" w:rsidRPr="00DC78F6">
        <w:rPr>
          <w:rFonts w:ascii="Arial" w:hAnsi="Arial" w:cs="Arial"/>
          <w:sz w:val="22"/>
          <w:szCs w:val="22"/>
          <w:lang w:val="es-ES_tradnl"/>
        </w:rPr>
        <w:t xml:space="preserve"> respecto de la generalidad de procesos de selección que adelanten los señalados sujetos, incluido el proceso de selección mínima cuantía. </w:t>
      </w:r>
    </w:p>
    <w:p w14:paraId="682E5446" w14:textId="261E832F" w:rsidR="00A454E1" w:rsidRPr="00DC78F6" w:rsidRDefault="00A454E1" w:rsidP="00DC78F6">
      <w:pPr>
        <w:spacing w:after="120" w:line="276" w:lineRule="auto"/>
        <w:ind w:right="51"/>
        <w:jc w:val="both"/>
        <w:rPr>
          <w:rFonts w:ascii="Arial" w:hAnsi="Arial" w:cs="Arial"/>
          <w:sz w:val="22"/>
          <w:szCs w:val="22"/>
          <w:lang w:val="es-ES_tradnl"/>
        </w:rPr>
      </w:pPr>
      <w:r w:rsidRPr="00DC78F6">
        <w:rPr>
          <w:rFonts w:ascii="Arial" w:hAnsi="Arial" w:cs="Arial"/>
          <w:sz w:val="22"/>
          <w:szCs w:val="22"/>
          <w:lang w:val="es-ES_tradnl"/>
        </w:rPr>
        <w:tab/>
        <w:t xml:space="preserve">La aplicación de lo dispuesto en el artículo 33 de la Ley 2069 de </w:t>
      </w:r>
      <w:r w:rsidR="00890CA4" w:rsidRPr="00DC78F6">
        <w:rPr>
          <w:rFonts w:ascii="Arial" w:hAnsi="Arial" w:cs="Arial"/>
          <w:sz w:val="22"/>
          <w:szCs w:val="22"/>
          <w:lang w:val="es-ES_tradnl"/>
        </w:rPr>
        <w:t>2020</w:t>
      </w:r>
      <w:r w:rsidR="00EA2AD6" w:rsidRPr="00DC78F6">
        <w:rPr>
          <w:rFonts w:ascii="Arial" w:hAnsi="Arial" w:cs="Arial"/>
          <w:sz w:val="22"/>
          <w:szCs w:val="22"/>
          <w:lang w:val="es-ES_tradnl"/>
        </w:rPr>
        <w:t xml:space="preserve"> no se encuentra condicionada por la expedición de reglamento o lineamiento algun</w:t>
      </w:r>
      <w:r w:rsidR="00AE060B" w:rsidRPr="00DC78F6">
        <w:rPr>
          <w:rFonts w:ascii="Arial" w:hAnsi="Arial" w:cs="Arial"/>
          <w:sz w:val="22"/>
          <w:szCs w:val="22"/>
          <w:lang w:val="es-ES_tradnl"/>
        </w:rPr>
        <w:t>o</w:t>
      </w:r>
      <w:r w:rsidR="00EA2AD6" w:rsidRPr="00DC78F6">
        <w:rPr>
          <w:rFonts w:ascii="Arial" w:hAnsi="Arial" w:cs="Arial"/>
          <w:sz w:val="22"/>
          <w:szCs w:val="22"/>
          <w:lang w:val="es-ES_tradnl"/>
        </w:rPr>
        <w:t xml:space="preserve">, </w:t>
      </w:r>
      <w:r w:rsidR="00471E30" w:rsidRPr="00DC78F6">
        <w:rPr>
          <w:rFonts w:ascii="Arial" w:hAnsi="Arial" w:cs="Arial"/>
          <w:sz w:val="22"/>
          <w:szCs w:val="22"/>
          <w:lang w:val="es-ES_tradnl"/>
        </w:rPr>
        <w:t xml:space="preserve">por lo que el mismo </w:t>
      </w:r>
      <w:r w:rsidR="00862E04" w:rsidRPr="00DC78F6">
        <w:rPr>
          <w:rFonts w:ascii="Arial" w:hAnsi="Arial" w:cs="Arial"/>
          <w:sz w:val="22"/>
          <w:szCs w:val="22"/>
          <w:lang w:val="es-ES_tradnl"/>
        </w:rPr>
        <w:t xml:space="preserve">es directamente aplicable </w:t>
      </w:r>
      <w:r w:rsidR="00AE060B" w:rsidRPr="00DC78F6">
        <w:rPr>
          <w:rFonts w:ascii="Arial" w:hAnsi="Arial" w:cs="Arial"/>
          <w:sz w:val="22"/>
          <w:szCs w:val="22"/>
          <w:lang w:val="es-ES_tradnl"/>
        </w:rPr>
        <w:t xml:space="preserve">a </w:t>
      </w:r>
      <w:r w:rsidR="00862E04" w:rsidRPr="00DC78F6">
        <w:rPr>
          <w:rFonts w:ascii="Arial" w:hAnsi="Arial" w:cs="Arial"/>
          <w:sz w:val="22"/>
          <w:szCs w:val="22"/>
          <w:lang w:val="es-ES_tradnl"/>
        </w:rPr>
        <w:t>sus destinatarios</w:t>
      </w:r>
      <w:r w:rsidR="00B37199" w:rsidRPr="00DC78F6">
        <w:rPr>
          <w:rFonts w:ascii="Arial" w:hAnsi="Arial" w:cs="Arial"/>
          <w:sz w:val="22"/>
          <w:szCs w:val="22"/>
          <w:lang w:val="es-ES_tradnl"/>
        </w:rPr>
        <w:t xml:space="preserve">. </w:t>
      </w:r>
      <w:r w:rsidR="003C1A5F" w:rsidRPr="00DC78F6">
        <w:rPr>
          <w:rFonts w:ascii="Arial" w:hAnsi="Arial" w:cs="Arial"/>
          <w:sz w:val="22"/>
          <w:szCs w:val="22"/>
          <w:lang w:val="es-ES_tradnl"/>
        </w:rPr>
        <w:t xml:space="preserve">Esto a diferencia del artículo 34 de la misma ley, el cual </w:t>
      </w:r>
      <w:r w:rsidR="00680646" w:rsidRPr="00DC78F6">
        <w:rPr>
          <w:rFonts w:ascii="Arial" w:hAnsi="Arial" w:cs="Arial"/>
          <w:sz w:val="22"/>
          <w:szCs w:val="22"/>
          <w:lang w:val="es-ES_tradnl"/>
        </w:rPr>
        <w:t>requiere de la expedición de norma reglamentaria para su aplicación.</w:t>
      </w:r>
    </w:p>
    <w:p w14:paraId="46B2069E" w14:textId="35DA66AC" w:rsidR="00E85D0A" w:rsidRPr="00DC78F6" w:rsidRDefault="00EF62BD" w:rsidP="00DC78F6">
      <w:pPr>
        <w:spacing w:after="120" w:line="276" w:lineRule="auto"/>
        <w:ind w:right="51"/>
        <w:jc w:val="both"/>
        <w:rPr>
          <w:rFonts w:ascii="Arial" w:hAnsi="Arial" w:cs="Arial"/>
          <w:sz w:val="22"/>
        </w:rPr>
      </w:pPr>
      <w:r w:rsidRPr="00DC78F6">
        <w:rPr>
          <w:rFonts w:ascii="Arial" w:hAnsi="Arial" w:cs="Arial"/>
          <w:sz w:val="22"/>
          <w:szCs w:val="22"/>
          <w:lang w:val="es-ES_tradnl"/>
        </w:rPr>
        <w:lastRenderedPageBreak/>
        <w:tab/>
        <w:t>E</w:t>
      </w:r>
      <w:r w:rsidR="00CF3E2D" w:rsidRPr="00DC78F6">
        <w:rPr>
          <w:rFonts w:ascii="Arial" w:hAnsi="Arial" w:cs="Arial"/>
          <w:sz w:val="22"/>
          <w:szCs w:val="22"/>
          <w:lang w:val="es-ES_tradnl"/>
        </w:rPr>
        <w:t xml:space="preserve">l </w:t>
      </w:r>
      <w:r w:rsidR="00575D9E" w:rsidRPr="00DC78F6">
        <w:rPr>
          <w:rFonts w:ascii="Arial" w:hAnsi="Arial" w:cs="Arial"/>
          <w:sz w:val="22"/>
          <w:szCs w:val="22"/>
          <w:lang w:val="es-ES_tradnl"/>
        </w:rPr>
        <w:t xml:space="preserve">cumplimiento de </w:t>
      </w:r>
      <w:r w:rsidR="00680646" w:rsidRPr="00DC78F6">
        <w:rPr>
          <w:rFonts w:ascii="Arial" w:hAnsi="Arial" w:cs="Arial"/>
          <w:sz w:val="22"/>
          <w:szCs w:val="22"/>
          <w:lang w:val="es-ES_tradnl"/>
        </w:rPr>
        <w:t>l</w:t>
      </w:r>
      <w:r w:rsidR="00054ACA" w:rsidRPr="00DC78F6">
        <w:rPr>
          <w:rFonts w:ascii="Arial" w:hAnsi="Arial" w:cs="Arial"/>
          <w:sz w:val="22"/>
          <w:szCs w:val="22"/>
          <w:lang w:val="es-ES_tradnl"/>
        </w:rPr>
        <w:t>as obligaciones del artículo 33</w:t>
      </w:r>
      <w:r w:rsidR="00575D9E" w:rsidRPr="00DC78F6">
        <w:rPr>
          <w:rFonts w:ascii="Arial" w:hAnsi="Arial" w:cs="Arial"/>
          <w:sz w:val="22"/>
          <w:szCs w:val="22"/>
          <w:lang w:val="es-ES_tradnl"/>
        </w:rPr>
        <w:t xml:space="preserve"> debe hacerse</w:t>
      </w:r>
      <w:r w:rsidRPr="00DC78F6">
        <w:rPr>
          <w:rFonts w:ascii="Arial" w:hAnsi="Arial" w:cs="Arial"/>
          <w:sz w:val="22"/>
          <w:szCs w:val="22"/>
          <w:lang w:val="es-ES_tradnl"/>
        </w:rPr>
        <w:t xml:space="preserve"> </w:t>
      </w:r>
      <w:r w:rsidR="00054ACA" w:rsidRPr="00DC78F6">
        <w:rPr>
          <w:rFonts w:ascii="Arial" w:hAnsi="Arial" w:cs="Arial"/>
          <w:sz w:val="22"/>
          <w:szCs w:val="22"/>
          <w:lang w:val="es-ES_tradnl"/>
        </w:rPr>
        <w:t xml:space="preserve">de </w:t>
      </w:r>
      <w:r w:rsidRPr="00DC78F6">
        <w:rPr>
          <w:rFonts w:ascii="Arial" w:hAnsi="Arial" w:cs="Arial"/>
          <w:sz w:val="22"/>
          <w:szCs w:val="22"/>
          <w:lang w:val="es-ES_tradnl"/>
        </w:rPr>
        <w:t>manera armónica con la</w:t>
      </w:r>
      <w:r w:rsidR="0050681A" w:rsidRPr="00DC78F6">
        <w:rPr>
          <w:rFonts w:ascii="Arial" w:hAnsi="Arial" w:cs="Arial"/>
          <w:sz w:val="22"/>
          <w:szCs w:val="22"/>
          <w:lang w:val="es-ES_tradnl"/>
        </w:rPr>
        <w:t>s</w:t>
      </w:r>
      <w:r w:rsidRPr="00DC78F6">
        <w:rPr>
          <w:rFonts w:ascii="Arial" w:hAnsi="Arial" w:cs="Arial"/>
          <w:sz w:val="22"/>
          <w:szCs w:val="22"/>
          <w:lang w:val="es-ES_tradnl"/>
        </w:rPr>
        <w:t xml:space="preserve"> normas que rigen cada procedimiento de selección</w:t>
      </w:r>
      <w:r w:rsidR="000855B5" w:rsidRPr="00DC78F6">
        <w:rPr>
          <w:rFonts w:ascii="Arial" w:hAnsi="Arial" w:cs="Arial"/>
          <w:sz w:val="22"/>
          <w:szCs w:val="22"/>
          <w:lang w:val="es-ES_tradnl"/>
        </w:rPr>
        <w:t xml:space="preserve">, </w:t>
      </w:r>
      <w:r w:rsidR="0050681A" w:rsidRPr="00DC78F6">
        <w:rPr>
          <w:rFonts w:ascii="Arial" w:hAnsi="Arial" w:cs="Arial"/>
          <w:sz w:val="22"/>
        </w:rPr>
        <w:t>para</w:t>
      </w:r>
      <w:r w:rsidR="00652B39" w:rsidRPr="00DC78F6">
        <w:rPr>
          <w:rFonts w:ascii="Arial" w:hAnsi="Arial" w:cs="Arial"/>
          <w:sz w:val="22"/>
        </w:rPr>
        <w:t xml:space="preserve"> que </w:t>
      </w:r>
      <w:r w:rsidR="00010581" w:rsidRPr="00DC78F6">
        <w:rPr>
          <w:rFonts w:ascii="Arial" w:hAnsi="Arial" w:cs="Arial"/>
          <w:sz w:val="22"/>
        </w:rPr>
        <w:t>la aplicación de lo dispuesto</w:t>
      </w:r>
      <w:r w:rsidR="00652B39" w:rsidRPr="00DC78F6">
        <w:rPr>
          <w:rFonts w:ascii="Arial" w:hAnsi="Arial" w:cs="Arial"/>
          <w:sz w:val="22"/>
        </w:rPr>
        <w:t xml:space="preserve"> </w:t>
      </w:r>
      <w:r w:rsidR="00010581" w:rsidRPr="00DC78F6">
        <w:rPr>
          <w:rFonts w:ascii="Arial" w:hAnsi="Arial" w:cs="Arial"/>
          <w:sz w:val="22"/>
        </w:rPr>
        <w:t xml:space="preserve">en </w:t>
      </w:r>
      <w:r w:rsidR="00652B39" w:rsidRPr="00DC78F6">
        <w:rPr>
          <w:rFonts w:ascii="Arial" w:hAnsi="Arial" w:cs="Arial"/>
          <w:sz w:val="22"/>
        </w:rPr>
        <w:t xml:space="preserve">el artículo </w:t>
      </w:r>
      <w:r w:rsidR="00AE060B" w:rsidRPr="00DC78F6">
        <w:rPr>
          <w:rFonts w:ascii="Arial" w:hAnsi="Arial" w:cs="Arial"/>
          <w:sz w:val="22"/>
        </w:rPr>
        <w:t>citado</w:t>
      </w:r>
      <w:r w:rsidR="00652B39" w:rsidRPr="00DC78F6">
        <w:rPr>
          <w:rFonts w:ascii="Arial" w:hAnsi="Arial" w:cs="Arial"/>
          <w:sz w:val="22"/>
        </w:rPr>
        <w:t xml:space="preserve"> no </w:t>
      </w:r>
      <w:r w:rsidR="00010581" w:rsidRPr="00DC78F6">
        <w:rPr>
          <w:rFonts w:ascii="Arial" w:hAnsi="Arial" w:cs="Arial"/>
          <w:sz w:val="22"/>
        </w:rPr>
        <w:t>redunde</w:t>
      </w:r>
      <w:r w:rsidR="00652B39" w:rsidRPr="00DC78F6">
        <w:rPr>
          <w:rFonts w:ascii="Arial" w:hAnsi="Arial" w:cs="Arial"/>
          <w:sz w:val="22"/>
        </w:rPr>
        <w:t xml:space="preserve"> </w:t>
      </w:r>
      <w:r w:rsidR="00010581" w:rsidRPr="00DC78F6">
        <w:rPr>
          <w:rFonts w:ascii="Arial" w:hAnsi="Arial" w:cs="Arial"/>
          <w:sz w:val="22"/>
        </w:rPr>
        <w:t>en</w:t>
      </w:r>
      <w:r w:rsidR="00652B39" w:rsidRPr="00DC78F6">
        <w:rPr>
          <w:rFonts w:ascii="Arial" w:hAnsi="Arial" w:cs="Arial"/>
          <w:sz w:val="22"/>
        </w:rPr>
        <w:t xml:space="preserve"> transgresi</w:t>
      </w:r>
      <w:r w:rsidR="00997BDA" w:rsidRPr="00DC78F6">
        <w:rPr>
          <w:rFonts w:ascii="Arial" w:hAnsi="Arial" w:cs="Arial"/>
          <w:sz w:val="22"/>
        </w:rPr>
        <w:t>ones al ordenamiento jurídico o</w:t>
      </w:r>
      <w:r w:rsidR="00652B39" w:rsidRPr="00DC78F6">
        <w:rPr>
          <w:rFonts w:ascii="Arial" w:hAnsi="Arial" w:cs="Arial"/>
          <w:sz w:val="22"/>
        </w:rPr>
        <w:t xml:space="preserve"> al menoscabo del deber de selección objetiva. </w:t>
      </w:r>
      <w:r w:rsidR="00CE035A" w:rsidRPr="00DC78F6">
        <w:rPr>
          <w:rFonts w:ascii="Arial" w:hAnsi="Arial" w:cs="Arial"/>
          <w:sz w:val="22"/>
        </w:rPr>
        <w:t>E</w:t>
      </w:r>
      <w:r w:rsidR="00652B39" w:rsidRPr="00DC78F6">
        <w:rPr>
          <w:rFonts w:ascii="Arial" w:hAnsi="Arial" w:cs="Arial"/>
          <w:sz w:val="22"/>
        </w:rPr>
        <w:t>l cumplimiento de los</w:t>
      </w:r>
      <w:r w:rsidR="00CE035A" w:rsidRPr="00DC78F6">
        <w:rPr>
          <w:rFonts w:ascii="Arial" w:hAnsi="Arial" w:cs="Arial"/>
          <w:sz w:val="22"/>
        </w:rPr>
        <w:t xml:space="preserve"> referidos</w:t>
      </w:r>
      <w:r w:rsidR="00652B39" w:rsidRPr="00DC78F6">
        <w:rPr>
          <w:rFonts w:ascii="Arial" w:hAnsi="Arial" w:cs="Arial"/>
          <w:sz w:val="22"/>
        </w:rPr>
        <w:t xml:space="preserve"> deberes no justifica la pretermisión de requisitos, la vulneración de normas relativas a la evaluación de ofertas en el marco de cada modalidad o el establecimiento de </w:t>
      </w:r>
      <w:r w:rsidR="007E5B56" w:rsidRPr="00DC78F6">
        <w:rPr>
          <w:rFonts w:ascii="Arial" w:hAnsi="Arial" w:cs="Arial"/>
          <w:sz w:val="22"/>
        </w:rPr>
        <w:t>procedimientos</w:t>
      </w:r>
      <w:r w:rsidR="00652B39" w:rsidRPr="00DC78F6">
        <w:rPr>
          <w:rFonts w:ascii="Arial" w:hAnsi="Arial" w:cs="Arial"/>
          <w:sz w:val="22"/>
        </w:rPr>
        <w:t xml:space="preserve"> diferentes a los consagrados en el ordenamiento jurídico. </w:t>
      </w:r>
    </w:p>
    <w:p w14:paraId="1F633D41" w14:textId="38EBC653" w:rsidR="00652B39" w:rsidRPr="00DC78F6" w:rsidRDefault="00CE035A" w:rsidP="00DC78F6">
      <w:pPr>
        <w:spacing w:line="276" w:lineRule="auto"/>
        <w:ind w:right="49" w:firstLine="708"/>
        <w:jc w:val="both"/>
        <w:rPr>
          <w:rFonts w:ascii="Arial" w:hAnsi="Arial" w:cs="Arial"/>
          <w:sz w:val="22"/>
        </w:rPr>
      </w:pPr>
      <w:r w:rsidRPr="00DC78F6">
        <w:rPr>
          <w:rFonts w:ascii="Arial" w:hAnsi="Arial" w:cs="Arial"/>
          <w:sz w:val="22"/>
        </w:rPr>
        <w:t xml:space="preserve">Esto significa que, </w:t>
      </w:r>
      <w:r w:rsidR="001723AB" w:rsidRPr="00DC78F6">
        <w:rPr>
          <w:rFonts w:ascii="Arial" w:hAnsi="Arial" w:cs="Arial"/>
          <w:sz w:val="22"/>
        </w:rPr>
        <w:t xml:space="preserve">en </w:t>
      </w:r>
      <w:r w:rsidR="00C975AA" w:rsidRPr="00DC78F6">
        <w:rPr>
          <w:rFonts w:ascii="Arial" w:hAnsi="Arial" w:cs="Arial"/>
          <w:sz w:val="22"/>
        </w:rPr>
        <w:t>el cumplimiento de lo establecido</w:t>
      </w:r>
      <w:r w:rsidR="001723AB" w:rsidRPr="00DC78F6">
        <w:rPr>
          <w:rFonts w:ascii="Arial" w:hAnsi="Arial" w:cs="Arial"/>
          <w:sz w:val="22"/>
        </w:rPr>
        <w:t xml:space="preserve"> en el artículo 33 de </w:t>
      </w:r>
      <w:r w:rsidR="007D25FE" w:rsidRPr="00DC78F6">
        <w:rPr>
          <w:rFonts w:ascii="Arial" w:hAnsi="Arial" w:cs="Arial"/>
          <w:sz w:val="22"/>
        </w:rPr>
        <w:t>la Ley 2069 de 2020,</w:t>
      </w:r>
      <w:r w:rsidR="00C975AA" w:rsidRPr="00DC78F6">
        <w:rPr>
          <w:rFonts w:ascii="Arial" w:hAnsi="Arial" w:cs="Arial"/>
          <w:sz w:val="22"/>
        </w:rPr>
        <w:t xml:space="preserve"> no podrá</w:t>
      </w:r>
      <w:r w:rsidR="007D25FE" w:rsidRPr="00DC78F6">
        <w:rPr>
          <w:rFonts w:ascii="Arial" w:hAnsi="Arial" w:cs="Arial"/>
          <w:sz w:val="22"/>
        </w:rPr>
        <w:t xml:space="preserve">n implementarse medidas que vayan </w:t>
      </w:r>
      <w:r w:rsidR="00C975AA" w:rsidRPr="00DC78F6">
        <w:rPr>
          <w:rFonts w:ascii="Arial" w:hAnsi="Arial" w:cs="Arial"/>
          <w:sz w:val="22"/>
        </w:rPr>
        <w:t xml:space="preserve">en detrimento del factor de selección </w:t>
      </w:r>
      <w:r w:rsidR="001723AB" w:rsidRPr="00DC78F6">
        <w:rPr>
          <w:rFonts w:ascii="Arial" w:hAnsi="Arial" w:cs="Arial"/>
          <w:sz w:val="22"/>
        </w:rPr>
        <w:t>establecido en el literal c) del numeral 5 del artículo 2 de la Ley 1150 de 2007</w:t>
      </w:r>
      <w:r w:rsidR="00F975B1" w:rsidRPr="00DC78F6">
        <w:rPr>
          <w:rFonts w:ascii="Arial" w:hAnsi="Arial" w:cs="Arial"/>
          <w:sz w:val="22"/>
        </w:rPr>
        <w:t>, para la modalidad de mínima cuantía</w:t>
      </w:r>
      <w:r w:rsidR="00CE1966" w:rsidRPr="00DC78F6">
        <w:rPr>
          <w:rFonts w:ascii="Arial" w:hAnsi="Arial" w:cs="Arial"/>
          <w:sz w:val="22"/>
        </w:rPr>
        <w:t>, esto es, el menor precio</w:t>
      </w:r>
      <w:r w:rsidR="00F975B1" w:rsidRPr="00DC78F6">
        <w:rPr>
          <w:rFonts w:ascii="Arial" w:hAnsi="Arial" w:cs="Arial"/>
          <w:sz w:val="22"/>
        </w:rPr>
        <w:t xml:space="preserve">. </w:t>
      </w:r>
      <w:r w:rsidR="00B963B5" w:rsidRPr="00DC78F6">
        <w:rPr>
          <w:rFonts w:ascii="Arial" w:hAnsi="Arial" w:cs="Arial"/>
          <w:sz w:val="22"/>
        </w:rPr>
        <w:t xml:space="preserve">Del mismo modo, hasta que el Gobierno </w:t>
      </w:r>
      <w:r w:rsidR="00F33D24" w:rsidRPr="00DC78F6">
        <w:rPr>
          <w:rFonts w:ascii="Arial" w:hAnsi="Arial" w:cs="Arial"/>
          <w:sz w:val="22"/>
        </w:rPr>
        <w:t xml:space="preserve">Nacional no reglamente la aplicación del artículo </w:t>
      </w:r>
      <w:r w:rsidR="002B0CB6" w:rsidRPr="00DC78F6">
        <w:rPr>
          <w:rFonts w:ascii="Arial" w:hAnsi="Arial" w:cs="Arial"/>
          <w:sz w:val="22"/>
        </w:rPr>
        <w:t>34 de la Ley 2069</w:t>
      </w:r>
      <w:r w:rsidR="006E610B" w:rsidRPr="00DC78F6">
        <w:rPr>
          <w:rFonts w:ascii="Arial" w:hAnsi="Arial" w:cs="Arial"/>
          <w:sz w:val="22"/>
        </w:rPr>
        <w:t xml:space="preserve"> de 2020, </w:t>
      </w:r>
      <w:r w:rsidR="00446741" w:rsidRPr="00DC78F6">
        <w:rPr>
          <w:rFonts w:ascii="Arial" w:hAnsi="Arial" w:cs="Arial"/>
          <w:sz w:val="22"/>
        </w:rPr>
        <w:t xml:space="preserve">ni </w:t>
      </w:r>
      <w:r w:rsidR="006E610B" w:rsidRPr="00DC78F6">
        <w:rPr>
          <w:rFonts w:ascii="Arial" w:hAnsi="Arial" w:cs="Arial"/>
          <w:sz w:val="22"/>
        </w:rPr>
        <w:t>las entidades estatales</w:t>
      </w:r>
      <w:r w:rsidR="00446741" w:rsidRPr="00DC78F6">
        <w:rPr>
          <w:rFonts w:ascii="Arial" w:hAnsi="Arial" w:cs="Arial"/>
          <w:sz w:val="22"/>
        </w:rPr>
        <w:t xml:space="preserve"> no podrán limitar a mipymes los procesos de selección adelantados en la modalidad de mínima cuantía. </w:t>
      </w:r>
    </w:p>
    <w:p w14:paraId="64E1CB54" w14:textId="048E6DF5" w:rsidR="00DA36B3" w:rsidRPr="00DC78F6" w:rsidRDefault="00BF067A" w:rsidP="00DC78F6">
      <w:pPr>
        <w:spacing w:after="120" w:line="276" w:lineRule="auto"/>
        <w:jc w:val="both"/>
        <w:rPr>
          <w:rFonts w:ascii="Arial" w:eastAsia="Calibri" w:hAnsi="Arial" w:cs="Arial"/>
          <w:sz w:val="22"/>
          <w:szCs w:val="22"/>
          <w:lang w:val="es-ES_tradnl"/>
        </w:rPr>
      </w:pPr>
      <w:r w:rsidRPr="00DC78F6">
        <w:rPr>
          <w:rFonts w:ascii="Arial" w:eastAsia="Calibri" w:hAnsi="Arial" w:cs="Arial"/>
          <w:sz w:val="22"/>
          <w:szCs w:val="22"/>
          <w:lang w:val="es-ES_tradnl"/>
        </w:rPr>
        <w:t xml:space="preserve">  </w:t>
      </w:r>
    </w:p>
    <w:p w14:paraId="35405C2F" w14:textId="7E83433D" w:rsidR="0080376A" w:rsidRPr="00DC78F6" w:rsidRDefault="00DD5B04" w:rsidP="00DC78F6">
      <w:pPr>
        <w:spacing w:line="276" w:lineRule="auto"/>
        <w:jc w:val="both"/>
        <w:rPr>
          <w:rFonts w:ascii="Arial" w:hAnsi="Arial" w:cs="Arial"/>
          <w:sz w:val="22"/>
          <w:szCs w:val="22"/>
          <w:lang w:val="es-ES_tradnl"/>
        </w:rPr>
      </w:pPr>
      <w:r w:rsidRPr="00DC78F6">
        <w:rPr>
          <w:rFonts w:ascii="Arial" w:hAnsi="Arial" w:cs="Arial"/>
          <w:sz w:val="22"/>
          <w:szCs w:val="22"/>
          <w:lang w:val="es-ES_tradnl"/>
        </w:rPr>
        <w:t>Este concepto tiene el alcance previsto en el artículo 28 del Código de Procedimiento Administrativo y de lo Contencioso Administrativo.</w:t>
      </w:r>
    </w:p>
    <w:p w14:paraId="2CCA8B64" w14:textId="07352589" w:rsidR="0080376A" w:rsidRPr="00DC78F6" w:rsidRDefault="0080376A" w:rsidP="00DC78F6">
      <w:pPr>
        <w:spacing w:line="276" w:lineRule="auto"/>
        <w:rPr>
          <w:rFonts w:ascii="Arial" w:hAnsi="Arial" w:cs="Arial"/>
          <w:sz w:val="22"/>
          <w:szCs w:val="22"/>
          <w:lang w:eastAsia="es-CO"/>
        </w:rPr>
      </w:pPr>
    </w:p>
    <w:p w14:paraId="011D45FA" w14:textId="27A984DF" w:rsidR="0080376A" w:rsidRPr="00DC78F6" w:rsidRDefault="0080376A" w:rsidP="00DC78F6">
      <w:pPr>
        <w:spacing w:line="276" w:lineRule="auto"/>
        <w:rPr>
          <w:rFonts w:ascii="Arial" w:hAnsi="Arial" w:cs="Arial"/>
          <w:sz w:val="22"/>
          <w:szCs w:val="22"/>
        </w:rPr>
      </w:pPr>
      <w:r w:rsidRPr="00DC78F6">
        <w:rPr>
          <w:rFonts w:ascii="Arial" w:hAnsi="Arial" w:cs="Arial"/>
          <w:sz w:val="22"/>
          <w:szCs w:val="22"/>
          <w:lang w:eastAsia="es-CO"/>
        </w:rPr>
        <w:t>Atentamente,</w:t>
      </w:r>
    </w:p>
    <w:p w14:paraId="5B12458F" w14:textId="140833A8" w:rsidR="0080376A" w:rsidRPr="00DC78F6" w:rsidRDefault="0080376A" w:rsidP="00DC78F6">
      <w:pPr>
        <w:jc w:val="both"/>
        <w:rPr>
          <w:rFonts w:ascii="Arial" w:hAnsi="Arial" w:cs="Arial"/>
          <w:lang w:eastAsia="es-CO"/>
        </w:rPr>
      </w:pPr>
    </w:p>
    <w:p w14:paraId="67037290" w14:textId="5DCA38A7" w:rsidR="0080376A" w:rsidRPr="00DC78F6" w:rsidRDefault="0080376A" w:rsidP="00DC78F6">
      <w:pPr>
        <w:spacing w:after="18"/>
        <w:jc w:val="center"/>
        <w:rPr>
          <w:rFonts w:ascii="Arial" w:hAnsi="Arial" w:cs="Arial"/>
          <w:lang w:eastAsia="es-CO"/>
        </w:rPr>
      </w:pPr>
    </w:p>
    <w:p w14:paraId="0A4EEE09" w14:textId="19B2724D" w:rsidR="0080376A" w:rsidRPr="00DC78F6" w:rsidRDefault="00441C1A" w:rsidP="00DC78F6">
      <w:pPr>
        <w:spacing w:after="18"/>
        <w:jc w:val="center"/>
        <w:rPr>
          <w:rFonts w:ascii="Arial" w:hAnsi="Arial" w:cs="Arial"/>
          <w:lang w:eastAsia="es-CO"/>
        </w:rPr>
      </w:pPr>
      <w:r>
        <w:rPr>
          <w:noProof/>
        </w:rPr>
        <w:drawing>
          <wp:inline distT="0" distB="0" distL="0" distR="0" wp14:anchorId="6DD7A546" wp14:editId="04EC5C34">
            <wp:extent cx="2514600" cy="1114425"/>
            <wp:effectExtent l="0" t="0" r="0" b="0"/>
            <wp:docPr id="2066894487" name="Imagen 2066894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514600" cy="1114425"/>
                    </a:xfrm>
                    <a:prstGeom prst="rect">
                      <a:avLst/>
                    </a:prstGeom>
                  </pic:spPr>
                </pic:pic>
              </a:graphicData>
            </a:graphic>
          </wp:inline>
        </w:drawing>
      </w:r>
    </w:p>
    <w:p w14:paraId="604936B9" w14:textId="77777777" w:rsidR="0080376A" w:rsidRPr="00DC78F6" w:rsidRDefault="0080376A" w:rsidP="00DC78F6">
      <w:pPr>
        <w:spacing w:after="18"/>
        <w:jc w:val="center"/>
        <w:rPr>
          <w:rFonts w:ascii="Arial" w:hAnsi="Arial" w:cs="Arial"/>
          <w:lang w:eastAsia="es-CO"/>
        </w:rPr>
      </w:pPr>
    </w:p>
    <w:p w14:paraId="353D05CB" w14:textId="77777777" w:rsidR="0080376A" w:rsidRPr="00DC78F6" w:rsidRDefault="0080376A" w:rsidP="00DC78F6">
      <w:pPr>
        <w:spacing w:after="18"/>
        <w:jc w:val="center"/>
        <w:rPr>
          <w:rFonts w:ascii="Arial" w:hAnsi="Arial" w:cs="Arial"/>
          <w:lang w:eastAsia="es-CO"/>
        </w:rPr>
      </w:pPr>
    </w:p>
    <w:tbl>
      <w:tblPr>
        <w:tblStyle w:val="Tablaconcuadrcula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6"/>
        <w:gridCol w:w="4003"/>
      </w:tblGrid>
      <w:tr w:rsidR="00EF00EF" w:rsidRPr="00DC78F6" w14:paraId="03974E28" w14:textId="77777777" w:rsidTr="00BB6A6E">
        <w:trPr>
          <w:trHeight w:val="286"/>
        </w:trPr>
        <w:tc>
          <w:tcPr>
            <w:tcW w:w="886" w:type="dxa"/>
            <w:vAlign w:val="center"/>
            <w:hideMark/>
          </w:tcPr>
          <w:p w14:paraId="01140129" w14:textId="77777777" w:rsidR="0080376A" w:rsidRPr="00DC78F6" w:rsidRDefault="0080376A" w:rsidP="00DC78F6">
            <w:pPr>
              <w:rPr>
                <w:rFonts w:ascii="Arial" w:hAnsi="Arial" w:cs="Arial"/>
                <w:sz w:val="14"/>
                <w:szCs w:val="14"/>
                <w:lang w:eastAsia="es-ES"/>
              </w:rPr>
            </w:pPr>
            <w:r w:rsidRPr="00DC78F6">
              <w:rPr>
                <w:rFonts w:ascii="Arial" w:hAnsi="Arial" w:cs="Arial"/>
                <w:sz w:val="14"/>
                <w:szCs w:val="14"/>
                <w:lang w:eastAsia="es-ES"/>
              </w:rPr>
              <w:t>Elaboró:</w:t>
            </w:r>
          </w:p>
        </w:tc>
        <w:tc>
          <w:tcPr>
            <w:tcW w:w="4003" w:type="dxa"/>
            <w:tcBorders>
              <w:top w:val="nil"/>
              <w:left w:val="nil"/>
              <w:bottom w:val="dotted" w:sz="4" w:space="0" w:color="7F7F7F"/>
              <w:right w:val="nil"/>
            </w:tcBorders>
            <w:vAlign w:val="center"/>
            <w:hideMark/>
          </w:tcPr>
          <w:p w14:paraId="777D2F26" w14:textId="77777777" w:rsidR="0080376A" w:rsidRPr="00DC78F6" w:rsidRDefault="0080376A" w:rsidP="00DC78F6">
            <w:pPr>
              <w:rPr>
                <w:rFonts w:ascii="Arial" w:hAnsi="Arial" w:cs="Arial"/>
                <w:sz w:val="14"/>
                <w:szCs w:val="14"/>
                <w:lang w:eastAsia="es-ES"/>
              </w:rPr>
            </w:pPr>
            <w:r w:rsidRPr="00DC78F6">
              <w:rPr>
                <w:rFonts w:ascii="Arial" w:hAnsi="Arial" w:cs="Arial"/>
                <w:sz w:val="14"/>
                <w:szCs w:val="14"/>
                <w:lang w:eastAsia="es-ES"/>
              </w:rPr>
              <w:t>Alejandro Sarmiento Cantillo</w:t>
            </w:r>
          </w:p>
          <w:p w14:paraId="1886B9EC" w14:textId="77777777" w:rsidR="0080376A" w:rsidRPr="00DC78F6" w:rsidRDefault="0080376A" w:rsidP="00DC78F6">
            <w:pPr>
              <w:rPr>
                <w:rFonts w:ascii="Arial" w:hAnsi="Arial" w:cs="Arial"/>
                <w:sz w:val="14"/>
                <w:szCs w:val="14"/>
                <w:lang w:eastAsia="es-ES"/>
              </w:rPr>
            </w:pPr>
            <w:r w:rsidRPr="00DC78F6">
              <w:rPr>
                <w:rFonts w:ascii="Arial" w:hAnsi="Arial" w:cs="Arial"/>
                <w:sz w:val="14"/>
                <w:szCs w:val="14"/>
                <w:lang w:eastAsia="es-ES"/>
              </w:rPr>
              <w:t>Gestor T1-11 de la Subdirección de Gestión Contractual</w:t>
            </w:r>
          </w:p>
        </w:tc>
      </w:tr>
      <w:tr w:rsidR="00EF00EF" w:rsidRPr="00DC78F6" w14:paraId="1C6D880D" w14:textId="77777777" w:rsidTr="00BB6A6E">
        <w:trPr>
          <w:trHeight w:val="299"/>
        </w:trPr>
        <w:tc>
          <w:tcPr>
            <w:tcW w:w="886" w:type="dxa"/>
            <w:vAlign w:val="center"/>
          </w:tcPr>
          <w:p w14:paraId="5E9E0994" w14:textId="77777777" w:rsidR="0080376A" w:rsidRPr="00DC78F6" w:rsidRDefault="0080376A" w:rsidP="00DC78F6">
            <w:pPr>
              <w:rPr>
                <w:rFonts w:ascii="Arial" w:hAnsi="Arial" w:cs="Arial"/>
                <w:sz w:val="14"/>
                <w:szCs w:val="14"/>
                <w:lang w:eastAsia="es-ES"/>
              </w:rPr>
            </w:pPr>
            <w:r w:rsidRPr="00DC78F6">
              <w:rPr>
                <w:rFonts w:ascii="Arial" w:hAnsi="Arial" w:cs="Arial"/>
                <w:sz w:val="14"/>
                <w:szCs w:val="14"/>
                <w:lang w:eastAsia="es-ES"/>
              </w:rPr>
              <w:t>Revisó:</w:t>
            </w:r>
          </w:p>
        </w:tc>
        <w:tc>
          <w:tcPr>
            <w:tcW w:w="4003" w:type="dxa"/>
            <w:tcBorders>
              <w:top w:val="dotted" w:sz="4" w:space="0" w:color="7F7F7F"/>
              <w:left w:val="nil"/>
              <w:bottom w:val="dotted" w:sz="4" w:space="0" w:color="7F7F7F"/>
              <w:right w:val="nil"/>
            </w:tcBorders>
            <w:vAlign w:val="center"/>
          </w:tcPr>
          <w:p w14:paraId="6FE263AE" w14:textId="77777777" w:rsidR="0080376A" w:rsidRPr="00DC78F6" w:rsidRDefault="0080376A" w:rsidP="00DC78F6">
            <w:pPr>
              <w:rPr>
                <w:rFonts w:ascii="Arial" w:hAnsi="Arial" w:cs="Arial"/>
                <w:sz w:val="14"/>
                <w:szCs w:val="14"/>
                <w:lang w:eastAsia="es-ES"/>
              </w:rPr>
            </w:pPr>
            <w:r w:rsidRPr="00DC78F6">
              <w:rPr>
                <w:rFonts w:ascii="Arial" w:hAnsi="Arial" w:cs="Arial"/>
                <w:sz w:val="14"/>
                <w:szCs w:val="14"/>
                <w:lang w:eastAsia="es-ES"/>
              </w:rPr>
              <w:t>Juan David Montoya Penagos</w:t>
            </w:r>
          </w:p>
          <w:p w14:paraId="5B170026" w14:textId="77777777" w:rsidR="0080376A" w:rsidRPr="00DC78F6" w:rsidRDefault="0080376A" w:rsidP="00DC78F6">
            <w:pPr>
              <w:rPr>
                <w:rFonts w:ascii="Arial" w:hAnsi="Arial" w:cs="Arial"/>
                <w:sz w:val="14"/>
                <w:szCs w:val="14"/>
                <w:lang w:eastAsia="es-ES"/>
              </w:rPr>
            </w:pPr>
            <w:r w:rsidRPr="00DC78F6">
              <w:rPr>
                <w:rFonts w:ascii="Arial" w:hAnsi="Arial" w:cs="Arial"/>
                <w:sz w:val="14"/>
                <w:szCs w:val="14"/>
                <w:lang w:eastAsia="es-ES"/>
              </w:rPr>
              <w:t xml:space="preserve">Gestor T1-15 de la Subdirección de Gestión Contractual  </w:t>
            </w:r>
          </w:p>
        </w:tc>
      </w:tr>
      <w:tr w:rsidR="00EF00EF" w:rsidRPr="00EF00EF" w14:paraId="69EA51B1" w14:textId="77777777" w:rsidTr="00BB6A6E">
        <w:trPr>
          <w:trHeight w:val="272"/>
        </w:trPr>
        <w:tc>
          <w:tcPr>
            <w:tcW w:w="886" w:type="dxa"/>
            <w:vAlign w:val="center"/>
            <w:hideMark/>
          </w:tcPr>
          <w:p w14:paraId="310910D2" w14:textId="77777777" w:rsidR="0080376A" w:rsidRPr="00DC78F6" w:rsidRDefault="0080376A" w:rsidP="00DC78F6">
            <w:pPr>
              <w:rPr>
                <w:rFonts w:ascii="Arial" w:hAnsi="Arial" w:cs="Arial"/>
                <w:sz w:val="14"/>
                <w:szCs w:val="14"/>
                <w:lang w:eastAsia="es-ES"/>
              </w:rPr>
            </w:pPr>
            <w:r w:rsidRPr="00DC78F6">
              <w:rPr>
                <w:rFonts w:ascii="Arial" w:hAnsi="Arial" w:cs="Arial"/>
                <w:sz w:val="14"/>
                <w:szCs w:val="14"/>
                <w:lang w:eastAsia="es-ES"/>
              </w:rPr>
              <w:t>Aprobó:</w:t>
            </w:r>
          </w:p>
        </w:tc>
        <w:tc>
          <w:tcPr>
            <w:tcW w:w="4003" w:type="dxa"/>
            <w:tcBorders>
              <w:top w:val="dotted" w:sz="4" w:space="0" w:color="7F7F7F"/>
              <w:left w:val="nil"/>
              <w:bottom w:val="dotted" w:sz="4" w:space="0" w:color="7F7F7F"/>
              <w:right w:val="nil"/>
            </w:tcBorders>
            <w:vAlign w:val="center"/>
            <w:hideMark/>
          </w:tcPr>
          <w:p w14:paraId="43D727AC" w14:textId="77777777" w:rsidR="0080376A" w:rsidRPr="00DC78F6" w:rsidRDefault="0080376A" w:rsidP="00DC78F6">
            <w:pPr>
              <w:rPr>
                <w:rFonts w:ascii="Arial" w:hAnsi="Arial" w:cs="Arial"/>
                <w:sz w:val="14"/>
                <w:szCs w:val="14"/>
                <w:lang w:eastAsia="es-ES"/>
              </w:rPr>
            </w:pPr>
            <w:r w:rsidRPr="00DC78F6">
              <w:rPr>
                <w:rFonts w:ascii="Arial" w:hAnsi="Arial" w:cs="Arial"/>
                <w:sz w:val="14"/>
                <w:szCs w:val="14"/>
                <w:lang w:eastAsia="es-ES"/>
              </w:rPr>
              <w:t>Jorge Augusto Tirado Navarro</w:t>
            </w:r>
          </w:p>
          <w:p w14:paraId="3019D417" w14:textId="4A42795A" w:rsidR="0080376A" w:rsidRPr="00EF00EF" w:rsidRDefault="0080376A" w:rsidP="00DC78F6">
            <w:pPr>
              <w:rPr>
                <w:rFonts w:ascii="Arial" w:hAnsi="Arial" w:cs="Arial"/>
                <w:sz w:val="14"/>
                <w:szCs w:val="14"/>
                <w:lang w:eastAsia="es-ES"/>
              </w:rPr>
            </w:pPr>
            <w:r w:rsidRPr="00DC78F6">
              <w:rPr>
                <w:rFonts w:ascii="Arial" w:hAnsi="Arial" w:cs="Arial"/>
                <w:sz w:val="14"/>
                <w:szCs w:val="14"/>
                <w:lang w:eastAsia="es-ES"/>
              </w:rPr>
              <w:t>Subdirector de Gestión Contractual</w:t>
            </w:r>
            <w:r w:rsidR="00BF067A" w:rsidRPr="00DC78F6">
              <w:rPr>
                <w:rFonts w:ascii="Arial" w:hAnsi="Arial" w:cs="Arial"/>
                <w:sz w:val="14"/>
                <w:szCs w:val="14"/>
                <w:lang w:eastAsia="es-ES"/>
              </w:rPr>
              <w:t xml:space="preserve"> AMCP – CCE</w:t>
            </w:r>
          </w:p>
        </w:tc>
      </w:tr>
    </w:tbl>
    <w:p w14:paraId="5D4CDD3F" w14:textId="77777777" w:rsidR="0080376A" w:rsidRPr="00EF00EF" w:rsidRDefault="0080376A" w:rsidP="00DC78F6">
      <w:pPr>
        <w:rPr>
          <w:rFonts w:ascii="Arial" w:hAnsi="Arial" w:cs="Arial"/>
          <w:lang w:eastAsia="es-ES"/>
        </w:rPr>
      </w:pPr>
    </w:p>
    <w:p w14:paraId="35B56F46" w14:textId="68D0B3F1" w:rsidR="00746E08" w:rsidRPr="00EF00EF" w:rsidRDefault="00746E08" w:rsidP="00DC78F6">
      <w:pPr>
        <w:spacing w:line="276" w:lineRule="auto"/>
        <w:jc w:val="both"/>
        <w:rPr>
          <w:rFonts w:ascii="Arial" w:hAnsi="Arial" w:cs="Arial"/>
          <w:lang w:val="es-ES_tradnl"/>
        </w:rPr>
      </w:pPr>
    </w:p>
    <w:sectPr w:rsidR="00746E08" w:rsidRPr="00EF00EF" w:rsidSect="00593504">
      <w:headerReference w:type="default" r:id="rId12"/>
      <w:footerReference w:type="default" r:id="rId13"/>
      <w:pgSz w:w="12240" w:h="15840"/>
      <w:pgMar w:top="1985" w:right="1701" w:bottom="1701"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97380D" w14:textId="77777777" w:rsidR="00034F40" w:rsidRDefault="00034F40">
      <w:r>
        <w:separator/>
      </w:r>
    </w:p>
  </w:endnote>
  <w:endnote w:type="continuationSeparator" w:id="0">
    <w:p w14:paraId="6AB66C5D" w14:textId="77777777" w:rsidR="00034F40" w:rsidRDefault="00034F40">
      <w:r>
        <w:continuationSeparator/>
      </w:r>
    </w:p>
  </w:endnote>
  <w:endnote w:type="continuationNotice" w:id="1">
    <w:p w14:paraId="7B10E13F" w14:textId="77777777" w:rsidR="00034F40" w:rsidRDefault="00034F4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02A34" w14:textId="77777777" w:rsidR="008F4163" w:rsidRDefault="008F4163" w:rsidP="00322937">
    <w:pPr>
      <w:pStyle w:val="Sinespaciado"/>
      <w:jc w:val="right"/>
      <w:rPr>
        <w:rFonts w:ascii="Arial" w:hAnsi="Arial" w:cs="Arial"/>
        <w:sz w:val="18"/>
        <w:szCs w:val="18"/>
      </w:rPr>
    </w:pPr>
  </w:p>
  <w:p w14:paraId="7A3785F3" w14:textId="2EF28465" w:rsidR="008F4163" w:rsidRPr="008217B7" w:rsidRDefault="008F4163"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48FC6A04" w14:textId="5FD1A7C9" w:rsidR="008F4163" w:rsidRDefault="029BC757" w:rsidP="00322937">
    <w:pPr>
      <w:pStyle w:val="Piedepgina"/>
      <w:jc w:val="center"/>
      <w:rPr>
        <w:lang w:val="es-ES"/>
      </w:rPr>
    </w:pPr>
    <w:r>
      <w:rPr>
        <w:noProof/>
      </w:rPr>
      <w:drawing>
        <wp:inline distT="0" distB="0" distL="0" distR="0" wp14:anchorId="608B196D" wp14:editId="5BB3F60A">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8F4163" w:rsidRDefault="008F4163" w:rsidP="007B0854">
    <w:pPr>
      <w:pStyle w:val="Piedepgina"/>
      <w:jc w:val="center"/>
      <w:rPr>
        <w:lang w:val="es-ES"/>
      </w:rPr>
    </w:pPr>
  </w:p>
  <w:p w14:paraId="6C0EFC49" w14:textId="77777777" w:rsidR="008F4163" w:rsidRPr="007B0854" w:rsidRDefault="008F4163"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EA381D" w14:textId="77777777" w:rsidR="00034F40" w:rsidRDefault="00034F40">
      <w:r>
        <w:separator/>
      </w:r>
    </w:p>
  </w:footnote>
  <w:footnote w:type="continuationSeparator" w:id="0">
    <w:p w14:paraId="10CD368D" w14:textId="77777777" w:rsidR="00034F40" w:rsidRDefault="00034F40">
      <w:r>
        <w:continuationSeparator/>
      </w:r>
    </w:p>
  </w:footnote>
  <w:footnote w:type="continuationNotice" w:id="1">
    <w:p w14:paraId="7AF20BA6" w14:textId="77777777" w:rsidR="00034F40" w:rsidRDefault="00034F40"/>
  </w:footnote>
  <w:footnote w:id="2">
    <w:p w14:paraId="79F1759F"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14:paraId="3F3A4C1F" w14:textId="77777777" w:rsidR="00C47F18" w:rsidRPr="008640C4" w:rsidRDefault="00C47F18" w:rsidP="00C47F18">
      <w:pPr>
        <w:pStyle w:val="Textonotapie"/>
        <w:ind w:firstLine="709"/>
        <w:jc w:val="both"/>
        <w:rPr>
          <w:rFonts w:ascii="Arial" w:hAnsi="Arial" w:cs="Arial"/>
          <w:sz w:val="19"/>
          <w:szCs w:val="19"/>
          <w:lang w:val="es-ES"/>
        </w:rPr>
      </w:pPr>
    </w:p>
  </w:footnote>
  <w:footnote w:id="3">
    <w:p w14:paraId="3A8728BD"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14:paraId="6E32AE94" w14:textId="77777777" w:rsidR="00C47F18" w:rsidRPr="008640C4" w:rsidRDefault="00C47F18" w:rsidP="00C47F18">
      <w:pPr>
        <w:pStyle w:val="Textonotapie"/>
        <w:ind w:firstLine="709"/>
        <w:jc w:val="both"/>
        <w:rPr>
          <w:rFonts w:ascii="Arial" w:hAnsi="Arial" w:cs="Arial"/>
          <w:sz w:val="19"/>
          <w:szCs w:val="19"/>
          <w:lang w:val="es-ES"/>
        </w:rPr>
      </w:pPr>
    </w:p>
  </w:footnote>
  <w:footnote w:id="4">
    <w:p w14:paraId="29604E64"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14:paraId="6EAC1815" w14:textId="77777777" w:rsidR="00C47F18" w:rsidRPr="008640C4" w:rsidRDefault="00C47F18" w:rsidP="00C47F18">
      <w:pPr>
        <w:pStyle w:val="Textonotapie"/>
        <w:ind w:firstLine="709"/>
        <w:jc w:val="both"/>
        <w:rPr>
          <w:rFonts w:ascii="Arial" w:hAnsi="Arial" w:cs="Arial"/>
          <w:sz w:val="19"/>
          <w:szCs w:val="19"/>
          <w:lang w:val="es-ES"/>
        </w:rPr>
      </w:pPr>
    </w:p>
  </w:footnote>
  <w:footnote w:id="5">
    <w:p w14:paraId="5B24E1F3"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14:paraId="30FD1F17" w14:textId="77777777" w:rsidR="00C47F18" w:rsidRPr="008640C4" w:rsidRDefault="00C47F18" w:rsidP="00C47F18">
      <w:pPr>
        <w:pStyle w:val="Textonotapie"/>
        <w:ind w:firstLine="709"/>
        <w:jc w:val="both"/>
        <w:rPr>
          <w:rFonts w:ascii="Arial" w:hAnsi="Arial" w:cs="Arial"/>
          <w:sz w:val="19"/>
          <w:szCs w:val="19"/>
          <w:lang w:val="es-ES"/>
        </w:rPr>
      </w:pPr>
    </w:p>
  </w:footnote>
  <w:footnote w:id="6">
    <w:p w14:paraId="799E79D6"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14:paraId="4FB507B1" w14:textId="77777777" w:rsidR="00C47F18" w:rsidRPr="008640C4" w:rsidRDefault="00C47F18" w:rsidP="00C47F18">
      <w:pPr>
        <w:pStyle w:val="Textonotapie"/>
        <w:ind w:firstLine="709"/>
        <w:jc w:val="both"/>
        <w:rPr>
          <w:rFonts w:ascii="Arial" w:hAnsi="Arial" w:cs="Arial"/>
          <w:sz w:val="19"/>
          <w:szCs w:val="19"/>
          <w:lang w:val="es-ES"/>
        </w:rPr>
      </w:pPr>
    </w:p>
  </w:footnote>
  <w:footnote w:id="7">
    <w:p w14:paraId="08C58CC3" w14:textId="77777777" w:rsidR="00C77D00" w:rsidRDefault="00C77D00" w:rsidP="00C77D00">
      <w:pPr>
        <w:pStyle w:val="Textonotapie"/>
        <w:ind w:firstLine="708"/>
        <w:jc w:val="both"/>
        <w:rPr>
          <w:rFonts w:ascii="Arial" w:hAnsi="Arial" w:cs="Arial"/>
          <w:sz w:val="19"/>
          <w:szCs w:val="19"/>
        </w:rPr>
      </w:pPr>
      <w:r w:rsidRPr="00CD087C">
        <w:rPr>
          <w:rStyle w:val="Refdenotaalpie"/>
          <w:rFonts w:ascii="Arial" w:hAnsi="Arial" w:cs="Arial"/>
          <w:sz w:val="19"/>
          <w:szCs w:val="19"/>
        </w:rPr>
        <w:footnoteRef/>
      </w:r>
      <w:r w:rsidRPr="00CD087C">
        <w:rPr>
          <w:rFonts w:ascii="Arial" w:hAnsi="Arial" w:cs="Arial"/>
          <w:sz w:val="19"/>
          <w:szCs w:val="19"/>
        </w:rPr>
        <w:t xml:space="preserve"> Al respecto</w:t>
      </w:r>
      <w:r>
        <w:rPr>
          <w:rFonts w:ascii="Arial" w:hAnsi="Arial" w:cs="Arial"/>
          <w:sz w:val="19"/>
          <w:szCs w:val="19"/>
        </w:rPr>
        <w:t xml:space="preserve">, la jurisprudencia explica que «[…] </w:t>
      </w:r>
      <w:r w:rsidRPr="00CD087C">
        <w:rPr>
          <w:rFonts w:ascii="Arial" w:hAnsi="Arial" w:cs="Arial"/>
          <w:sz w:val="19"/>
          <w:szCs w:val="19"/>
        </w:rPr>
        <w:t>los contratos sin formalidades plenas no están previstos por la legislación nacional, pues</w:t>
      </w:r>
      <w:r>
        <w:rPr>
          <w:rFonts w:ascii="Arial" w:hAnsi="Arial" w:cs="Arial"/>
          <w:sz w:val="19"/>
          <w:szCs w:val="19"/>
        </w:rPr>
        <w:t xml:space="preserve"> […]</w:t>
      </w:r>
      <w:r w:rsidRPr="00CD087C">
        <w:rPr>
          <w:rFonts w:ascii="Arial" w:hAnsi="Arial" w:cs="Arial"/>
          <w:sz w:val="19"/>
          <w:szCs w:val="19"/>
        </w:rPr>
        <w:t xml:space="preserve"> el parágrafo del artículo 39 de la Ley 80 de 1993 fue derogado por el artículo 32 de la Ley 1150 de 2007. Ahora se les denomina contratos de mínima cuantía y se encuentran regulados por los artículos 2 de la Ley 1150 de 2007 y 94 de la Ley 1474 de 2011 </w:t>
      </w:r>
      <w:r>
        <w:rPr>
          <w:rFonts w:ascii="Arial" w:hAnsi="Arial" w:cs="Arial"/>
          <w:sz w:val="19"/>
          <w:szCs w:val="19"/>
        </w:rPr>
        <w:t>[…]</w:t>
      </w:r>
      <w:r w:rsidRPr="00CD087C">
        <w:rPr>
          <w:rFonts w:ascii="Arial" w:hAnsi="Arial" w:cs="Arial"/>
          <w:sz w:val="19"/>
          <w:szCs w:val="19"/>
        </w:rPr>
        <w:t>; no obstante la denominación que reciban, realmente los contratos de mínima cuantía están desprovistos de algunas formalidades, como la instrumentación por escrito del acto contractual y ello hace que el tratamiento sea muy similar al que reciben los denominados contratos sin formalidades plenas; sin embargo, es de anotar que en el proceso de formación del consentimiento en los contratos de mínima cuantía, quien presenta la oferta es quien tiene la expectativa de contratar con la entidad estatal y ésta, a su turno, es la que acepta, de manera expresa e incondicional, la oferta presentada por el particular, sin que en estos casos pueda darse el perfeccionamiento del contrato por el consentimiento tácito de los intervinientes, contrario a lo que sucedía en los contratos sin formalidades plenas</w:t>
      </w:r>
      <w:r>
        <w:rPr>
          <w:rFonts w:ascii="Arial" w:hAnsi="Arial" w:cs="Arial"/>
          <w:sz w:val="19"/>
          <w:szCs w:val="19"/>
        </w:rPr>
        <w:t xml:space="preserve">» (CONSEJO DE ESTADO. Sección Tercera. Subsección A. Sentencia del 3 de octubre de 2012. </w:t>
      </w:r>
      <w:proofErr w:type="spellStart"/>
      <w:r>
        <w:rPr>
          <w:rFonts w:ascii="Arial" w:hAnsi="Arial" w:cs="Arial"/>
          <w:sz w:val="19"/>
          <w:szCs w:val="19"/>
        </w:rPr>
        <w:t>Exp</w:t>
      </w:r>
      <w:proofErr w:type="spellEnd"/>
      <w:r>
        <w:rPr>
          <w:rFonts w:ascii="Arial" w:hAnsi="Arial" w:cs="Arial"/>
          <w:sz w:val="19"/>
          <w:szCs w:val="19"/>
        </w:rPr>
        <w:t xml:space="preserve">. 26.140. C.P. </w:t>
      </w:r>
      <w:r w:rsidRPr="0005595F">
        <w:rPr>
          <w:rFonts w:ascii="Arial" w:hAnsi="Arial" w:cs="Arial"/>
          <w:sz w:val="19"/>
          <w:szCs w:val="19"/>
        </w:rPr>
        <w:t>Carlos Alberto Zambrano Barrera</w:t>
      </w:r>
      <w:r>
        <w:rPr>
          <w:rFonts w:ascii="Arial" w:hAnsi="Arial" w:cs="Arial"/>
          <w:sz w:val="19"/>
          <w:szCs w:val="19"/>
        </w:rPr>
        <w:t>).</w:t>
      </w:r>
    </w:p>
    <w:p w14:paraId="1DB5D67B" w14:textId="77777777" w:rsidR="00C77D00" w:rsidRPr="00CD087C" w:rsidRDefault="00C77D00" w:rsidP="00C77D00">
      <w:pPr>
        <w:pStyle w:val="Textonotapie"/>
        <w:ind w:firstLine="708"/>
        <w:jc w:val="both"/>
        <w:rPr>
          <w:rFonts w:ascii="Arial" w:hAnsi="Arial" w:cs="Arial"/>
          <w:sz w:val="19"/>
          <w:szCs w:val="19"/>
          <w:lang w:val="es-ES"/>
        </w:rPr>
      </w:pPr>
    </w:p>
  </w:footnote>
  <w:footnote w:id="8">
    <w:p w14:paraId="63F1E4A7" w14:textId="77777777" w:rsidR="00C77D00" w:rsidRPr="00660495" w:rsidRDefault="00C77D00" w:rsidP="00C77D00">
      <w:pPr>
        <w:pStyle w:val="Textonotapie"/>
        <w:ind w:firstLine="708"/>
        <w:jc w:val="both"/>
        <w:rPr>
          <w:rFonts w:ascii="Arial" w:hAnsi="Arial" w:cs="Arial"/>
          <w:sz w:val="19"/>
          <w:szCs w:val="19"/>
        </w:rPr>
      </w:pPr>
      <w:r w:rsidRPr="00660495">
        <w:rPr>
          <w:rStyle w:val="Refdenotaalpie"/>
          <w:rFonts w:ascii="Arial" w:hAnsi="Arial" w:cs="Arial"/>
          <w:sz w:val="19"/>
          <w:szCs w:val="19"/>
        </w:rPr>
        <w:footnoteRef/>
      </w:r>
      <w:r w:rsidRPr="00660495">
        <w:rPr>
          <w:rFonts w:ascii="Arial" w:hAnsi="Arial" w:cs="Arial"/>
          <w:sz w:val="19"/>
          <w:szCs w:val="19"/>
        </w:rPr>
        <w:t xml:space="preserve"> </w:t>
      </w:r>
      <w:r>
        <w:rPr>
          <w:rFonts w:ascii="Arial" w:hAnsi="Arial" w:cs="Arial"/>
          <w:sz w:val="19"/>
          <w:szCs w:val="19"/>
        </w:rPr>
        <w:t>Ambas normas disponen lo siguiente: «</w:t>
      </w:r>
      <w:r w:rsidRPr="00660495">
        <w:rPr>
          <w:rFonts w:ascii="Arial" w:hAnsi="Arial" w:cs="Arial"/>
          <w:sz w:val="19"/>
          <w:szCs w:val="19"/>
        </w:rPr>
        <w:t>5) Contratación mínima cuantía. La contratación cuyo valor no excede del 10 por ciento de la menor cuantía de la entidad independientemente de su objeto, se efectuará de conformidad con las siguientes reglas:</w:t>
      </w:r>
    </w:p>
    <w:p w14:paraId="51DDCECE" w14:textId="77777777" w:rsidR="00C77D00" w:rsidRPr="00660495" w:rsidRDefault="00C77D00" w:rsidP="00C77D00">
      <w:pPr>
        <w:pStyle w:val="Textonotapie"/>
        <w:ind w:firstLine="708"/>
        <w:jc w:val="both"/>
        <w:rPr>
          <w:rFonts w:ascii="Arial" w:hAnsi="Arial" w:cs="Arial"/>
          <w:sz w:val="19"/>
          <w:szCs w:val="19"/>
        </w:rPr>
      </w:pPr>
      <w:proofErr w:type="gramStart"/>
      <w:r>
        <w:rPr>
          <w:rFonts w:ascii="Arial" w:hAnsi="Arial" w:cs="Arial"/>
          <w:sz w:val="19"/>
          <w:szCs w:val="19"/>
        </w:rPr>
        <w:t>»</w:t>
      </w:r>
      <w:r w:rsidRPr="00660495">
        <w:rPr>
          <w:rFonts w:ascii="Arial" w:hAnsi="Arial" w:cs="Arial"/>
          <w:sz w:val="19"/>
          <w:szCs w:val="19"/>
        </w:rPr>
        <w:t>a</w:t>
      </w:r>
      <w:proofErr w:type="gramEnd"/>
      <w:r w:rsidRPr="00660495">
        <w:rPr>
          <w:rFonts w:ascii="Arial" w:hAnsi="Arial" w:cs="Arial"/>
          <w:sz w:val="19"/>
          <w:szCs w:val="19"/>
        </w:rPr>
        <w:t>) Se publicará una invitación, por un término no inferior a un día hábil, en la cual se señalará el objeto a contratar, el presupuesto destinado para tal fin, así como las condiciones técnicas exigidas;</w:t>
      </w:r>
    </w:p>
    <w:p w14:paraId="4553A381" w14:textId="77777777" w:rsidR="00C77D00" w:rsidRPr="00660495" w:rsidRDefault="00C77D00" w:rsidP="00C77D00">
      <w:pPr>
        <w:pStyle w:val="Textonotapie"/>
        <w:ind w:firstLine="708"/>
        <w:jc w:val="both"/>
        <w:rPr>
          <w:rFonts w:ascii="Arial" w:hAnsi="Arial" w:cs="Arial"/>
          <w:sz w:val="19"/>
          <w:szCs w:val="19"/>
        </w:rPr>
      </w:pPr>
      <w:proofErr w:type="gramStart"/>
      <w:r>
        <w:rPr>
          <w:rFonts w:ascii="Arial" w:hAnsi="Arial" w:cs="Arial"/>
          <w:sz w:val="19"/>
          <w:szCs w:val="19"/>
        </w:rPr>
        <w:t>»</w:t>
      </w:r>
      <w:r w:rsidRPr="00660495">
        <w:rPr>
          <w:rFonts w:ascii="Arial" w:hAnsi="Arial" w:cs="Arial"/>
          <w:sz w:val="19"/>
          <w:szCs w:val="19"/>
        </w:rPr>
        <w:t>b</w:t>
      </w:r>
      <w:proofErr w:type="gramEnd"/>
      <w:r w:rsidRPr="00660495">
        <w:rPr>
          <w:rFonts w:ascii="Arial" w:hAnsi="Arial" w:cs="Arial"/>
          <w:sz w:val="19"/>
          <w:szCs w:val="19"/>
        </w:rPr>
        <w:t>) El término previsto en la invitación para presentar la oferta no podrá ser inferior a un día hábil;</w:t>
      </w:r>
    </w:p>
    <w:p w14:paraId="34B47091" w14:textId="77777777" w:rsidR="00C77D00" w:rsidRPr="00660495" w:rsidRDefault="00C77D00" w:rsidP="00C77D00">
      <w:pPr>
        <w:pStyle w:val="Textonotapie"/>
        <w:ind w:firstLine="708"/>
        <w:jc w:val="both"/>
        <w:rPr>
          <w:rFonts w:ascii="Arial" w:hAnsi="Arial" w:cs="Arial"/>
          <w:sz w:val="19"/>
          <w:szCs w:val="19"/>
        </w:rPr>
      </w:pPr>
      <w:r>
        <w:rPr>
          <w:rFonts w:ascii="Arial" w:hAnsi="Arial" w:cs="Arial"/>
          <w:sz w:val="19"/>
          <w:szCs w:val="19"/>
        </w:rPr>
        <w:t>»</w:t>
      </w:r>
      <w:r w:rsidRPr="00660495">
        <w:rPr>
          <w:rFonts w:ascii="Arial" w:hAnsi="Arial" w:cs="Arial"/>
          <w:sz w:val="19"/>
          <w:szCs w:val="19"/>
        </w:rPr>
        <w:t>c) La entidad seleccionará, mediante comunicación de aceptación de la oferta, la propuesta con el menor precio, siempre y cuando cumpla con las condiciones exigidas;</w:t>
      </w:r>
    </w:p>
    <w:p w14:paraId="094F4950" w14:textId="77777777" w:rsidR="00C77D00" w:rsidRPr="00660495" w:rsidRDefault="00C77D00" w:rsidP="00C77D00">
      <w:pPr>
        <w:pStyle w:val="Textonotapie"/>
        <w:ind w:firstLine="708"/>
        <w:jc w:val="both"/>
        <w:rPr>
          <w:rFonts w:ascii="Arial" w:hAnsi="Arial" w:cs="Arial"/>
          <w:sz w:val="19"/>
          <w:szCs w:val="19"/>
          <w:lang w:val="es-ES"/>
        </w:rPr>
      </w:pPr>
      <w:proofErr w:type="gramStart"/>
      <w:r>
        <w:rPr>
          <w:rFonts w:ascii="Arial" w:hAnsi="Arial" w:cs="Arial"/>
          <w:sz w:val="19"/>
          <w:szCs w:val="19"/>
        </w:rPr>
        <w:t>»</w:t>
      </w:r>
      <w:r w:rsidRPr="00660495">
        <w:rPr>
          <w:rFonts w:ascii="Arial" w:hAnsi="Arial" w:cs="Arial"/>
          <w:sz w:val="19"/>
          <w:szCs w:val="19"/>
        </w:rPr>
        <w:t>d</w:t>
      </w:r>
      <w:proofErr w:type="gramEnd"/>
      <w:r w:rsidRPr="00660495">
        <w:rPr>
          <w:rFonts w:ascii="Arial" w:hAnsi="Arial" w:cs="Arial"/>
          <w:sz w:val="19"/>
          <w:szCs w:val="19"/>
        </w:rPr>
        <w:t>) La comunicación de aceptación junto con la oferta constituye para todos los efectos el contrato celebrado, con base en lo cual se efectuará el respectivo registro presupuestal</w:t>
      </w:r>
      <w:r>
        <w:rPr>
          <w:rFonts w:ascii="Arial" w:hAnsi="Arial" w:cs="Arial"/>
          <w:sz w:val="19"/>
          <w:szCs w:val="19"/>
        </w:rPr>
        <w:t>»</w:t>
      </w:r>
      <w:r w:rsidRPr="00660495">
        <w:rPr>
          <w:rFonts w:ascii="Arial" w:hAnsi="Arial" w:cs="Arial"/>
          <w:sz w:val="19"/>
          <w:szCs w:val="19"/>
        </w:rPr>
        <w:t>.</w:t>
      </w:r>
    </w:p>
  </w:footnote>
  <w:footnote w:id="9">
    <w:p w14:paraId="41BC4559" w14:textId="0FE30D5F" w:rsidR="00C77D00" w:rsidRDefault="00C77D00" w:rsidP="00C77D00">
      <w:pPr>
        <w:pStyle w:val="Textonotapie"/>
        <w:ind w:firstLine="708"/>
        <w:jc w:val="both"/>
        <w:rPr>
          <w:rFonts w:ascii="Arial" w:hAnsi="Arial" w:cs="Arial"/>
          <w:sz w:val="19"/>
          <w:szCs w:val="19"/>
        </w:rPr>
      </w:pPr>
      <w:r w:rsidRPr="001E0DB0">
        <w:rPr>
          <w:rStyle w:val="Refdenotaalpie"/>
          <w:rFonts w:ascii="Arial" w:hAnsi="Arial" w:cs="Arial"/>
          <w:sz w:val="19"/>
          <w:szCs w:val="19"/>
        </w:rPr>
        <w:footnoteRef/>
      </w:r>
      <w:r w:rsidRPr="001E0DB0">
        <w:rPr>
          <w:rFonts w:ascii="Arial" w:hAnsi="Arial" w:cs="Arial"/>
          <w:sz w:val="19"/>
          <w:szCs w:val="19"/>
        </w:rPr>
        <w:t xml:space="preserve"> </w:t>
      </w:r>
      <w:r>
        <w:rPr>
          <w:rFonts w:ascii="Arial" w:hAnsi="Arial" w:cs="Arial"/>
          <w:sz w:val="19"/>
          <w:szCs w:val="19"/>
        </w:rPr>
        <w:t xml:space="preserve">BENAVIDES, José Luis. La potestad reglamentaria en la contratación pública. En: Contratos públicos: Estudios. Bogotá: Universidad Externado de Colombia, 2014. </w:t>
      </w:r>
      <w:r w:rsidRPr="001E0DB0">
        <w:rPr>
          <w:rFonts w:ascii="Arial" w:hAnsi="Arial" w:cs="Arial"/>
          <w:sz w:val="19"/>
          <w:szCs w:val="19"/>
        </w:rPr>
        <w:t>p. 174</w:t>
      </w:r>
      <w:r>
        <w:rPr>
          <w:rFonts w:ascii="Arial" w:hAnsi="Arial" w:cs="Arial"/>
          <w:sz w:val="19"/>
          <w:szCs w:val="19"/>
        </w:rPr>
        <w:t>.</w:t>
      </w:r>
    </w:p>
    <w:p w14:paraId="1484A59E" w14:textId="77777777" w:rsidR="00E1149D" w:rsidRPr="001E0DB0" w:rsidRDefault="00E1149D" w:rsidP="00C77D00">
      <w:pPr>
        <w:pStyle w:val="Textonotapie"/>
        <w:ind w:firstLine="708"/>
        <w:jc w:val="both"/>
        <w:rPr>
          <w:rFonts w:ascii="Arial" w:hAnsi="Arial" w:cs="Arial"/>
          <w:sz w:val="19"/>
          <w:szCs w:val="19"/>
          <w:lang w:val="es-ES"/>
        </w:rPr>
      </w:pPr>
    </w:p>
  </w:footnote>
  <w:footnote w:id="10">
    <w:p w14:paraId="1B36C986" w14:textId="77777777" w:rsidR="000F4AA8" w:rsidRPr="00643D19" w:rsidRDefault="000F4AA8" w:rsidP="000F4AA8">
      <w:pPr>
        <w:ind w:firstLine="708"/>
        <w:jc w:val="both"/>
        <w:rPr>
          <w:rFonts w:ascii="Arial" w:hAnsi="Arial" w:cs="Arial"/>
          <w:sz w:val="19"/>
          <w:szCs w:val="19"/>
        </w:rPr>
      </w:pPr>
      <w:r w:rsidRPr="00EE0D77">
        <w:rPr>
          <w:rStyle w:val="Refdenotaalpie"/>
          <w:rFonts w:ascii="Arial" w:hAnsi="Arial" w:cs="Arial"/>
          <w:sz w:val="19"/>
          <w:szCs w:val="19"/>
        </w:rPr>
        <w:footnoteRef/>
      </w:r>
      <w:r w:rsidRPr="00EE0D77">
        <w:rPr>
          <w:rFonts w:ascii="Arial" w:hAnsi="Arial" w:cs="Arial"/>
          <w:sz w:val="19"/>
          <w:szCs w:val="19"/>
        </w:rPr>
        <w:t xml:space="preserve"> </w:t>
      </w:r>
      <w:r w:rsidRPr="00643D19">
        <w:rPr>
          <w:rFonts w:ascii="Arial" w:hAnsi="Arial" w:cs="Arial"/>
          <w:sz w:val="19"/>
          <w:szCs w:val="19"/>
        </w:rPr>
        <w:t>El artículo 33 de la Ley de Emprendimiento dispone lo siguiente: «Con el fin de promover el acceso de las MIPYMES al mercado de Compras Públicas, las</w:t>
      </w:r>
      <w:r>
        <w:rPr>
          <w:rFonts w:ascii="Arial" w:hAnsi="Arial" w:cs="Arial"/>
          <w:sz w:val="19"/>
          <w:szCs w:val="19"/>
        </w:rPr>
        <w:t xml:space="preserve"> </w:t>
      </w:r>
      <w:r w:rsidRPr="005E5E63">
        <w:rPr>
          <w:rFonts w:ascii="Arial" w:hAnsi="Arial" w:cs="Arial"/>
          <w:sz w:val="19"/>
          <w:szCs w:val="19"/>
        </w:rPr>
        <w:t>Entidades Estatales indistintamente de su régimen de contratación, los patrimonios autónomos constituidos por Entidades Estatales y los particulares que ejecuten recursos públicos</w:t>
      </w:r>
      <w:r w:rsidRPr="00643D19">
        <w:rPr>
          <w:rFonts w:ascii="Arial" w:hAnsi="Arial" w:cs="Arial"/>
          <w:sz w:val="19"/>
          <w:szCs w:val="19"/>
        </w:rPr>
        <w:t>:</w:t>
      </w:r>
    </w:p>
    <w:p w14:paraId="1FDDCB0F" w14:textId="77777777" w:rsidR="000F4AA8" w:rsidRPr="00643D19" w:rsidRDefault="000F4AA8" w:rsidP="000F4AA8">
      <w:pPr>
        <w:ind w:firstLine="708"/>
        <w:jc w:val="both"/>
        <w:rPr>
          <w:rFonts w:ascii="Arial" w:hAnsi="Arial" w:cs="Arial"/>
          <w:sz w:val="19"/>
          <w:szCs w:val="19"/>
        </w:rPr>
      </w:pPr>
      <w:r w:rsidRPr="00643D19">
        <w:rPr>
          <w:rFonts w:ascii="Arial" w:hAnsi="Arial" w:cs="Arial"/>
          <w:sz w:val="19"/>
          <w:szCs w:val="19"/>
        </w:rPr>
        <w:t xml:space="preserve">»1. Deberán en el Análisis de Sector identificar las MIPYMES que podrían ser potenciales proveedoras directas o indirectas, con el fin de definir reglas que </w:t>
      </w:r>
      <w:bookmarkStart w:id="3" w:name="_Hlk66259995"/>
      <w:r w:rsidRPr="00643D19">
        <w:rPr>
          <w:rFonts w:ascii="Arial" w:hAnsi="Arial" w:cs="Arial"/>
          <w:sz w:val="19"/>
          <w:szCs w:val="19"/>
        </w:rPr>
        <w:t>promuevan y faciliten su participación en el Proceso de Contratación</w:t>
      </w:r>
      <w:bookmarkEnd w:id="3"/>
      <w:r w:rsidRPr="00643D19">
        <w:rPr>
          <w:rFonts w:ascii="Arial" w:hAnsi="Arial" w:cs="Arial"/>
          <w:sz w:val="19"/>
          <w:szCs w:val="19"/>
        </w:rPr>
        <w:t>.</w:t>
      </w:r>
    </w:p>
    <w:p w14:paraId="1AC3CCD4" w14:textId="77777777" w:rsidR="000F4AA8" w:rsidRPr="00643D19" w:rsidRDefault="000F4AA8" w:rsidP="000F4AA8">
      <w:pPr>
        <w:ind w:firstLine="708"/>
        <w:jc w:val="both"/>
        <w:rPr>
          <w:rFonts w:ascii="Arial" w:hAnsi="Arial" w:cs="Arial"/>
          <w:sz w:val="19"/>
          <w:szCs w:val="19"/>
        </w:rPr>
      </w:pPr>
      <w:r w:rsidRPr="00643D19">
        <w:rPr>
          <w:rFonts w:ascii="Arial" w:hAnsi="Arial" w:cs="Arial"/>
          <w:sz w:val="19"/>
          <w:szCs w:val="19"/>
        </w:rPr>
        <w:t xml:space="preserve">»2. Desarrollarán programas de aplicación de la normativa del Sistema de Compra Pública, en especial, la relacionada con las disposiciones que promueven la participación de las MIPYMES en las compras públicas, los incentivos y el </w:t>
      </w:r>
      <w:proofErr w:type="spellStart"/>
      <w:r w:rsidRPr="00643D19">
        <w:rPr>
          <w:rFonts w:ascii="Arial" w:hAnsi="Arial" w:cs="Arial"/>
          <w:sz w:val="19"/>
          <w:szCs w:val="19"/>
        </w:rPr>
        <w:t>Secop</w:t>
      </w:r>
      <w:proofErr w:type="spellEnd"/>
      <w:r w:rsidRPr="00643D19">
        <w:rPr>
          <w:rFonts w:ascii="Arial" w:hAnsi="Arial" w:cs="Arial"/>
          <w:sz w:val="19"/>
          <w:szCs w:val="19"/>
        </w:rPr>
        <w:t>.</w:t>
      </w:r>
    </w:p>
    <w:p w14:paraId="64959457" w14:textId="77777777" w:rsidR="000F4AA8" w:rsidRPr="00643D19" w:rsidRDefault="000F4AA8" w:rsidP="000F4AA8">
      <w:pPr>
        <w:ind w:firstLine="708"/>
        <w:jc w:val="both"/>
        <w:rPr>
          <w:rFonts w:ascii="Arial" w:hAnsi="Arial" w:cs="Arial"/>
          <w:sz w:val="19"/>
          <w:szCs w:val="19"/>
        </w:rPr>
      </w:pPr>
      <w:r w:rsidRPr="00643D19">
        <w:rPr>
          <w:rFonts w:ascii="Arial" w:hAnsi="Arial" w:cs="Arial"/>
          <w:sz w:val="19"/>
          <w:szCs w:val="19"/>
        </w:rPr>
        <w:t>»3. Promoverán e incrementarán, conforme a su respectivo presupuesto, la participación de micro, pequeñas y medianas empresas como proveedoras de los bienes y servicios que aquellas demanden.</w:t>
      </w:r>
    </w:p>
    <w:p w14:paraId="5968B7B4" w14:textId="77777777" w:rsidR="000F4AA8" w:rsidRPr="00643D19" w:rsidRDefault="000F4AA8" w:rsidP="000F4AA8">
      <w:pPr>
        <w:ind w:firstLine="708"/>
        <w:jc w:val="both"/>
        <w:rPr>
          <w:rFonts w:ascii="Arial" w:hAnsi="Arial" w:cs="Arial"/>
          <w:sz w:val="19"/>
          <w:szCs w:val="19"/>
        </w:rPr>
      </w:pPr>
      <w:r w:rsidRPr="00643D19">
        <w:rPr>
          <w:rFonts w:ascii="Arial" w:hAnsi="Arial" w:cs="Arial"/>
          <w:sz w:val="19"/>
          <w:szCs w:val="19"/>
        </w:rPr>
        <w:t>»4. Establecerán, en observancia de lo dispuesto en el artículo 11 de la presente ley, procedimientos administrativos que faciliten a micro, pequeñas y medianas empresas, el cumplimento de los requisitos y trámites relativos a pedidos, recepción de bienes o servicios, condiciones de pago y acceso a la información, por medios idóneos, sobre sus programas de inversión y de gasto.</w:t>
      </w:r>
    </w:p>
    <w:p w14:paraId="215C5606" w14:textId="77777777" w:rsidR="000F4AA8" w:rsidRPr="00643D19" w:rsidRDefault="000F4AA8" w:rsidP="000F4AA8">
      <w:pPr>
        <w:ind w:firstLine="708"/>
        <w:jc w:val="both"/>
        <w:rPr>
          <w:rFonts w:ascii="Arial" w:hAnsi="Arial" w:cs="Arial"/>
          <w:sz w:val="19"/>
          <w:szCs w:val="19"/>
        </w:rPr>
      </w:pPr>
      <w:r w:rsidRPr="00643D19">
        <w:rPr>
          <w:rFonts w:ascii="Arial" w:hAnsi="Arial" w:cs="Arial"/>
          <w:sz w:val="19"/>
          <w:szCs w:val="19"/>
        </w:rPr>
        <w:t>»5. Preferirán en condiciones de igual precio, calidad y capacidad de suministros y servicio a las MIPYMES nacionales.</w:t>
      </w:r>
    </w:p>
    <w:p w14:paraId="6E5CF1A7" w14:textId="77777777" w:rsidR="000F4AA8" w:rsidRPr="00643D19" w:rsidRDefault="000F4AA8" w:rsidP="000F4AA8">
      <w:pPr>
        <w:ind w:firstLine="708"/>
        <w:jc w:val="both"/>
        <w:rPr>
          <w:rFonts w:ascii="Arial" w:hAnsi="Arial" w:cs="Arial"/>
          <w:sz w:val="19"/>
          <w:szCs w:val="19"/>
        </w:rPr>
      </w:pPr>
      <w:r w:rsidRPr="00643D19">
        <w:rPr>
          <w:rFonts w:ascii="Arial" w:hAnsi="Arial" w:cs="Arial"/>
          <w:sz w:val="19"/>
          <w:szCs w:val="19"/>
        </w:rPr>
        <w:t>»6. Promoverán la división del Proceso de Contratación en lotes o segmentos que faciliten la participación de las MIPYMES en el Proceso de Contratación.</w:t>
      </w:r>
    </w:p>
    <w:p w14:paraId="7EAF8CD3" w14:textId="77777777" w:rsidR="000F4AA8" w:rsidRPr="00643D19" w:rsidRDefault="000F4AA8" w:rsidP="000F4AA8">
      <w:pPr>
        <w:ind w:firstLine="708"/>
        <w:jc w:val="both"/>
        <w:rPr>
          <w:rFonts w:ascii="Arial" w:hAnsi="Arial" w:cs="Arial"/>
          <w:sz w:val="19"/>
          <w:szCs w:val="19"/>
        </w:rPr>
      </w:pPr>
      <w:r w:rsidRPr="00643D19">
        <w:rPr>
          <w:rFonts w:ascii="Arial" w:hAnsi="Arial" w:cs="Arial"/>
          <w:sz w:val="19"/>
          <w:szCs w:val="19"/>
        </w:rPr>
        <w:t>»7. La Agencia Nacional de Contratación Pública - Colombia Compra Eficiente y el Ministerio de Comercio, Industria y Turismo, crearán un sistema de indicadores con el fin de evaluar anualmente la efectividad de la inclusión de las MIPYMES al mercado de compras públicas. A partir de esta evaluación, el Gobierno Nacional promoverá las mejoras que faciliten el acceso de éstas al mercado estatal a través de la implementación de ajustes normativos, nuevas herramientas, incentivos e instrumentos financieros.</w:t>
      </w:r>
    </w:p>
    <w:p w14:paraId="2FBA6FEB" w14:textId="77777777" w:rsidR="000F4AA8" w:rsidRPr="00643D19" w:rsidRDefault="000F4AA8" w:rsidP="000F4AA8">
      <w:pPr>
        <w:ind w:firstLine="708"/>
        <w:jc w:val="both"/>
        <w:rPr>
          <w:rFonts w:ascii="Arial" w:hAnsi="Arial" w:cs="Arial"/>
          <w:sz w:val="19"/>
          <w:szCs w:val="19"/>
        </w:rPr>
      </w:pPr>
      <w:r w:rsidRPr="00643D19">
        <w:rPr>
          <w:rFonts w:ascii="Arial" w:hAnsi="Arial" w:cs="Arial"/>
          <w:sz w:val="19"/>
          <w:szCs w:val="19"/>
        </w:rPr>
        <w:t>»8. En los dos primeros meses de cada año las entidades estatales definidas en este artículo deberán remitir información a la Agencia Nacional de Contratación Pública - Colombia Compra Eficiente-, sobre el cumplimiento y resultados de la adopción de las medidas establecidas en la presente disposición durante el año inmediatamente anterior, lo cual servirá como insumo para la evaluación anual de qué trata el presente numeral.</w:t>
      </w:r>
    </w:p>
    <w:p w14:paraId="1E644830" w14:textId="2113033C" w:rsidR="000F4AA8" w:rsidRPr="00EE0D77" w:rsidRDefault="000F4AA8" w:rsidP="000F4AA8">
      <w:pPr>
        <w:ind w:firstLine="708"/>
        <w:jc w:val="both"/>
        <w:rPr>
          <w:rFonts w:ascii="Arial" w:hAnsi="Arial" w:cs="Arial"/>
          <w:sz w:val="19"/>
          <w:szCs w:val="19"/>
        </w:rPr>
      </w:pPr>
      <w:proofErr w:type="gramStart"/>
      <w:r w:rsidRPr="00643D19">
        <w:rPr>
          <w:rFonts w:ascii="Arial" w:hAnsi="Arial" w:cs="Arial"/>
          <w:sz w:val="19"/>
          <w:szCs w:val="19"/>
        </w:rPr>
        <w:t>»</w:t>
      </w:r>
      <w:r w:rsidR="00B4538A" w:rsidRPr="00643D19">
        <w:rPr>
          <w:rFonts w:ascii="Arial" w:hAnsi="Arial" w:cs="Arial"/>
          <w:sz w:val="19"/>
          <w:szCs w:val="19"/>
        </w:rPr>
        <w:t>Parágrafo</w:t>
      </w:r>
      <w:proofErr w:type="gramEnd"/>
      <w:r w:rsidR="00B4538A" w:rsidRPr="00643D19">
        <w:rPr>
          <w:rFonts w:ascii="Arial" w:hAnsi="Arial" w:cs="Arial"/>
          <w:sz w:val="19"/>
          <w:szCs w:val="19"/>
        </w:rPr>
        <w:t xml:space="preserve">. </w:t>
      </w:r>
      <w:r w:rsidRPr="00643D19">
        <w:rPr>
          <w:rFonts w:ascii="Arial" w:hAnsi="Arial" w:cs="Arial"/>
          <w:sz w:val="19"/>
          <w:szCs w:val="19"/>
        </w:rPr>
        <w:t>El incumplimiento de los deberes de que trata el presente artículo por parte de los servidores públicos constituirá causal de mala conducta».</w:t>
      </w:r>
    </w:p>
  </w:footnote>
  <w:footnote w:id="11">
    <w:p w14:paraId="12DABF4A" w14:textId="41484500" w:rsidR="00DC6BCA" w:rsidRPr="00AD7566" w:rsidRDefault="00DC6BCA" w:rsidP="00DC6BCA">
      <w:pPr>
        <w:pStyle w:val="Textonotapie"/>
        <w:ind w:firstLine="708"/>
        <w:jc w:val="both"/>
        <w:rPr>
          <w:rFonts w:ascii="Arial" w:hAnsi="Arial" w:cs="Arial"/>
          <w:sz w:val="19"/>
          <w:szCs w:val="19"/>
        </w:rPr>
      </w:pPr>
      <w:r w:rsidRPr="00AD7566">
        <w:rPr>
          <w:rStyle w:val="Refdenotaalpie"/>
          <w:rFonts w:ascii="Arial" w:hAnsi="Arial" w:cs="Arial"/>
          <w:sz w:val="19"/>
          <w:szCs w:val="19"/>
        </w:rPr>
        <w:footnoteRef/>
      </w:r>
      <w:r w:rsidRPr="00AD7566">
        <w:rPr>
          <w:rFonts w:ascii="Arial" w:hAnsi="Arial" w:cs="Arial"/>
          <w:sz w:val="19"/>
          <w:szCs w:val="19"/>
        </w:rPr>
        <w:t xml:space="preserve"> Ley 590 de 2000: «Artículo 11. Registro Único de las </w:t>
      </w:r>
      <w:proofErr w:type="spellStart"/>
      <w:r w:rsidRPr="00AD7566">
        <w:rPr>
          <w:rFonts w:ascii="Arial" w:hAnsi="Arial" w:cs="Arial"/>
          <w:sz w:val="19"/>
          <w:szCs w:val="19"/>
        </w:rPr>
        <w:t>Mipymes</w:t>
      </w:r>
      <w:proofErr w:type="spellEnd"/>
      <w:r w:rsidRPr="00AD7566">
        <w:rPr>
          <w:rFonts w:ascii="Arial" w:hAnsi="Arial" w:cs="Arial"/>
          <w:sz w:val="19"/>
          <w:szCs w:val="19"/>
        </w:rPr>
        <w:t xml:space="preserve">.  Con el propósito de reducir los trámites ante el Estado, el registro mercantil y el registro único de proponentes se integrarán en el Registro </w:t>
      </w:r>
      <w:r w:rsidR="009230D0" w:rsidRPr="00AD7566">
        <w:rPr>
          <w:rFonts w:ascii="Arial" w:hAnsi="Arial" w:cs="Arial"/>
          <w:sz w:val="19"/>
          <w:szCs w:val="19"/>
        </w:rPr>
        <w:t>Único</w:t>
      </w:r>
      <w:r w:rsidRPr="00AD7566">
        <w:rPr>
          <w:rFonts w:ascii="Arial" w:hAnsi="Arial" w:cs="Arial"/>
          <w:sz w:val="19"/>
          <w:szCs w:val="19"/>
        </w:rPr>
        <w:t xml:space="preserve"> Empresarial, a cargo de las Cámaras de Comercio, el cual tendrá validez general para todos los trámites, gestiones y obligaciones, sin perjuicio de lo previsto en las disposiciones especiales sobre materias tributarias, arancelarias y sanitarias.</w:t>
      </w:r>
    </w:p>
    <w:p w14:paraId="6CE9232A" w14:textId="77777777" w:rsidR="00DC6BCA" w:rsidRPr="00AD7566" w:rsidRDefault="00DC6BCA" w:rsidP="00DC6BCA">
      <w:pPr>
        <w:pStyle w:val="Textonotapie"/>
        <w:ind w:firstLine="708"/>
        <w:jc w:val="both"/>
        <w:rPr>
          <w:rFonts w:ascii="Arial" w:hAnsi="Arial" w:cs="Arial"/>
          <w:sz w:val="19"/>
          <w:szCs w:val="19"/>
        </w:rPr>
      </w:pPr>
      <w:proofErr w:type="gramStart"/>
      <w:r w:rsidRPr="00AD7566">
        <w:rPr>
          <w:rFonts w:ascii="Arial" w:hAnsi="Arial" w:cs="Arial"/>
          <w:sz w:val="19"/>
          <w:szCs w:val="19"/>
        </w:rPr>
        <w:t>»Atendiendo</w:t>
      </w:r>
      <w:proofErr w:type="gramEnd"/>
      <w:r w:rsidRPr="00AD7566">
        <w:rPr>
          <w:rFonts w:ascii="Arial" w:hAnsi="Arial" w:cs="Arial"/>
          <w:sz w:val="19"/>
          <w:szCs w:val="19"/>
        </w:rPr>
        <w:t xml:space="preserve"> criterios de eficacia, economía, buena fe, simplificación y facilitación de la actividad empresarial, la Superintendencia de Industria y Comercio, regulará la organización y funcionamiento del Registro Único Empresarial, garantizando que, específicamente, se reduzcan los trámites, requisitos, e información a cargo de las micro, pequeñas y medianas empresas, y que todas las gestiones se puedan adelantar, además, por internet y otras formas electrónicas.</w:t>
      </w:r>
    </w:p>
    <w:p w14:paraId="46F705AF" w14:textId="77777777" w:rsidR="00DC6BCA" w:rsidRPr="00AD7566" w:rsidRDefault="00DC6BCA" w:rsidP="00DC6BCA">
      <w:pPr>
        <w:pStyle w:val="Textonotapie"/>
        <w:ind w:firstLine="708"/>
        <w:jc w:val="both"/>
        <w:rPr>
          <w:rFonts w:ascii="Arial" w:hAnsi="Arial" w:cs="Arial"/>
          <w:sz w:val="19"/>
          <w:szCs w:val="19"/>
        </w:rPr>
      </w:pPr>
      <w:proofErr w:type="gramStart"/>
      <w:r w:rsidRPr="00AD7566">
        <w:rPr>
          <w:rFonts w:ascii="Arial" w:hAnsi="Arial" w:cs="Arial"/>
          <w:sz w:val="19"/>
          <w:szCs w:val="19"/>
        </w:rPr>
        <w:t>»Parágrafo</w:t>
      </w:r>
      <w:proofErr w:type="gramEnd"/>
      <w:r w:rsidRPr="00AD7566">
        <w:rPr>
          <w:rFonts w:ascii="Arial" w:hAnsi="Arial" w:cs="Arial"/>
          <w:sz w:val="19"/>
          <w:szCs w:val="19"/>
        </w:rPr>
        <w:t>. La regulación que realice la Superintendencia de Industria y Comercio deberá, en todo caso, hacerse en armonía con las disposiciones estatutarias y con las contenidas en códigos, respecto de los registros de que trata el presente artículo».</w:t>
      </w:r>
    </w:p>
    <w:p w14:paraId="0DA1D522" w14:textId="77777777" w:rsidR="00DC6BCA" w:rsidRDefault="00DC6BCA" w:rsidP="00DC6BCA">
      <w:pPr>
        <w:pStyle w:val="Textonotapie"/>
        <w:ind w:firstLine="708"/>
      </w:pPr>
    </w:p>
  </w:footnote>
  <w:footnote w:id="12">
    <w:p w14:paraId="1E445BCC" w14:textId="77777777" w:rsidR="006E4804" w:rsidRPr="00E6228D" w:rsidRDefault="006E4804" w:rsidP="006E4804">
      <w:pPr>
        <w:pStyle w:val="Textonotapie"/>
        <w:ind w:firstLine="709"/>
        <w:jc w:val="both"/>
        <w:rPr>
          <w:rFonts w:ascii="Arial" w:hAnsi="Arial" w:cs="Arial"/>
          <w:color w:val="000000" w:themeColor="text1"/>
          <w:sz w:val="19"/>
          <w:szCs w:val="19"/>
          <w:lang w:val="es-ES"/>
        </w:rPr>
      </w:pPr>
      <w:r w:rsidRPr="00E6228D">
        <w:rPr>
          <w:rStyle w:val="Refdenotaalpie"/>
          <w:rFonts w:ascii="Arial" w:hAnsi="Arial" w:cs="Arial"/>
          <w:color w:val="000000" w:themeColor="text1"/>
          <w:sz w:val="19"/>
          <w:szCs w:val="19"/>
        </w:rPr>
        <w:footnoteRef/>
      </w:r>
      <w:r w:rsidRPr="00E6228D">
        <w:rPr>
          <w:rFonts w:ascii="Arial" w:hAnsi="Arial" w:cs="Arial"/>
          <w:color w:val="000000" w:themeColor="text1"/>
          <w:sz w:val="19"/>
          <w:szCs w:val="19"/>
        </w:rPr>
        <w:t xml:space="preserve"> Según esta disposición: </w:t>
      </w:r>
      <w:r w:rsidRPr="00E6228D">
        <w:rPr>
          <w:rFonts w:ascii="Arial" w:hAnsi="Arial" w:cs="Arial"/>
          <w:color w:val="000000" w:themeColor="text1"/>
          <w:sz w:val="19"/>
          <w:szCs w:val="19"/>
          <w:lang w:val="es-ES"/>
        </w:rPr>
        <w:t>«Al Registro Único Empresarial (RUE) de que trata el artículo 11 de la Ley 590 de 2000, que integró el Registro Mercantil y el Registro Único de Proponentes, se incorporarán e integrarán las operaciones del Registro de Entidades sin Ánimo de Lucro creado por el Decreto 2150 de 1995, del Registro Nacional Público de las personas naturales y jurídicas que ejerzan la actividad de vendedores de Juegos de Suerte y Azar de que trata la Ley 643 de 2001, del Registro Público de Veedurías Ciudadanas de que trata la Ley 850 de 2003, del Registro Nacional de Turismo de que trata la Ley 1101 de 2006, del Registro de Entidades Extranjeras de Derecho Privado sin Ánimo de Lucro con domicilio en el exterior que establezcan negocios permanentes en Colombia de que trata el Decreto 2893 de 2011, y del Registro de la Economía Solidaria de que trata la Ley 454 de 1998, que en lo sucesivo se denominará Registro Único Empresarial y Social -RUES-, el cual será administrado por las Cámaras de Comercio atendiendo a criterios de eficiencia, economía y buena fe, para brindar al Estado, a la sociedad en general, a los empresarios, a los contratistas, a las entidades de economía solidaria y a las entidades sin ánimo de lucro una herramienta confiable de información unificada tanto en el orden nacional como en el internacional.</w:t>
      </w:r>
    </w:p>
    <w:p w14:paraId="3F826392" w14:textId="77777777" w:rsidR="006E4804" w:rsidRPr="00E6228D" w:rsidRDefault="006E4804" w:rsidP="006E4804">
      <w:pPr>
        <w:pStyle w:val="Textonotapie"/>
        <w:ind w:firstLine="709"/>
        <w:jc w:val="both"/>
        <w:rPr>
          <w:rFonts w:ascii="Arial" w:hAnsi="Arial" w:cs="Arial"/>
          <w:color w:val="000000" w:themeColor="text1"/>
          <w:sz w:val="19"/>
          <w:szCs w:val="19"/>
          <w:lang w:val="es-ES"/>
        </w:rPr>
      </w:pPr>
      <w:proofErr w:type="gramStart"/>
      <w:r w:rsidRPr="00E6228D">
        <w:rPr>
          <w:rFonts w:ascii="Arial" w:hAnsi="Arial" w:cs="Arial"/>
          <w:color w:val="000000" w:themeColor="text1"/>
          <w:sz w:val="19"/>
          <w:szCs w:val="19"/>
          <w:lang w:val="es-ES"/>
        </w:rPr>
        <w:t>»Con</w:t>
      </w:r>
      <w:proofErr w:type="gramEnd"/>
      <w:r w:rsidRPr="00E6228D">
        <w:rPr>
          <w:rFonts w:ascii="Arial" w:hAnsi="Arial" w:cs="Arial"/>
          <w:color w:val="000000" w:themeColor="text1"/>
          <w:sz w:val="19"/>
          <w:szCs w:val="19"/>
          <w:lang w:val="es-ES"/>
        </w:rPr>
        <w:t xml:space="preserve"> el objeto de mantener la actualización del registro y garantizar la eficacia del mismo, la inscripción en los registros que integran el Registro Único Empresarial y Social, y el titular del registro renovará anualmente dentro de los tres primeros meses de cada año. El organismo que ejerza el control y vigilancia de las cámaras de comercio establecerá los formatos y la información requerida para inscripción en el registro y la renovación de </w:t>
      </w:r>
      <w:proofErr w:type="gramStart"/>
      <w:r w:rsidRPr="00E6228D">
        <w:rPr>
          <w:rFonts w:ascii="Arial" w:hAnsi="Arial" w:cs="Arial"/>
          <w:color w:val="000000" w:themeColor="text1"/>
          <w:sz w:val="19"/>
          <w:szCs w:val="19"/>
          <w:lang w:val="es-ES"/>
        </w:rPr>
        <w:t>la misma</w:t>
      </w:r>
      <w:proofErr w:type="gramEnd"/>
      <w:r w:rsidRPr="00E6228D">
        <w:rPr>
          <w:rFonts w:ascii="Arial" w:hAnsi="Arial" w:cs="Arial"/>
          <w:color w:val="000000" w:themeColor="text1"/>
          <w:sz w:val="19"/>
          <w:szCs w:val="19"/>
          <w:lang w:val="es-ES"/>
        </w:rPr>
        <w:t xml:space="preserve">. Los </w:t>
      </w:r>
      <w:proofErr w:type="gramStart"/>
      <w:r w:rsidRPr="00E6228D">
        <w:rPr>
          <w:rFonts w:ascii="Arial" w:hAnsi="Arial" w:cs="Arial"/>
          <w:color w:val="000000" w:themeColor="text1"/>
          <w:sz w:val="19"/>
          <w:szCs w:val="19"/>
          <w:lang w:val="es-ES"/>
        </w:rPr>
        <w:t>registros mercantil</w:t>
      </w:r>
      <w:proofErr w:type="gramEnd"/>
      <w:r w:rsidRPr="00E6228D">
        <w:rPr>
          <w:rFonts w:ascii="Arial" w:hAnsi="Arial" w:cs="Arial"/>
          <w:color w:val="000000" w:themeColor="text1"/>
          <w:sz w:val="19"/>
          <w:szCs w:val="19"/>
          <w:lang w:val="es-ES"/>
        </w:rPr>
        <w:t xml:space="preserve"> y de proponentes continuarán renovándose de acuerdo con las reglas vigentes.</w:t>
      </w:r>
    </w:p>
    <w:p w14:paraId="0832B64D" w14:textId="77777777" w:rsidR="006E4804" w:rsidRPr="00E6228D" w:rsidRDefault="006E4804" w:rsidP="006E4804">
      <w:pPr>
        <w:pStyle w:val="Textonotapie"/>
        <w:ind w:firstLine="709"/>
        <w:jc w:val="both"/>
        <w:rPr>
          <w:rFonts w:ascii="Arial" w:hAnsi="Arial" w:cs="Arial"/>
          <w:color w:val="000000" w:themeColor="text1"/>
          <w:sz w:val="19"/>
          <w:szCs w:val="19"/>
          <w:lang w:val="es-ES"/>
        </w:rPr>
      </w:pPr>
      <w:proofErr w:type="gramStart"/>
      <w:r w:rsidRPr="00E6228D">
        <w:rPr>
          <w:rFonts w:ascii="Arial" w:hAnsi="Arial" w:cs="Arial"/>
          <w:color w:val="000000" w:themeColor="text1"/>
          <w:sz w:val="19"/>
          <w:szCs w:val="19"/>
          <w:lang w:val="es-ES"/>
        </w:rPr>
        <w:t>»El</w:t>
      </w:r>
      <w:proofErr w:type="gramEnd"/>
      <w:r w:rsidRPr="00E6228D">
        <w:rPr>
          <w:rFonts w:ascii="Arial" w:hAnsi="Arial" w:cs="Arial"/>
          <w:color w:val="000000" w:themeColor="text1"/>
          <w:sz w:val="19"/>
          <w:szCs w:val="19"/>
          <w:lang w:val="es-ES"/>
        </w:rPr>
        <w:t xml:space="preserve"> organismo que ejerza el control y vigilancia de las cámaras de comercio regulará la integración e implementación del Registro Único Empresarial y Social, garantizando que, específicamente, se reduzcan los trámites, requisitos e información a cargo de todos los usuarios de los registros públicos y que todas las gestiones se puedan adelantar, además, por internet y otras formas electrónicas. La regulación que realice la autoridad competente deberá, en todo caso, hacerse en armonía con las disposiciones estatutarias y con las contenidas en códigos, respecto de los registros de que trata el presente artículo.</w:t>
      </w:r>
    </w:p>
    <w:p w14:paraId="1C886EC8" w14:textId="77777777" w:rsidR="006E4804" w:rsidRPr="00E6228D" w:rsidRDefault="006E4804" w:rsidP="006E4804">
      <w:pPr>
        <w:pStyle w:val="Textonotapie"/>
        <w:ind w:firstLine="709"/>
        <w:jc w:val="both"/>
        <w:rPr>
          <w:rFonts w:ascii="Arial" w:hAnsi="Arial" w:cs="Arial"/>
          <w:color w:val="000000" w:themeColor="text1"/>
          <w:sz w:val="19"/>
          <w:szCs w:val="19"/>
          <w:lang w:val="es-ES"/>
        </w:rPr>
      </w:pPr>
      <w:proofErr w:type="gramStart"/>
      <w:r w:rsidRPr="00E6228D">
        <w:rPr>
          <w:rFonts w:ascii="Arial" w:hAnsi="Arial" w:cs="Arial"/>
          <w:color w:val="000000" w:themeColor="text1"/>
          <w:sz w:val="19"/>
          <w:szCs w:val="19"/>
          <w:lang w:val="es-ES"/>
        </w:rPr>
        <w:t>»Los</w:t>
      </w:r>
      <w:proofErr w:type="gramEnd"/>
      <w:r w:rsidRPr="00E6228D">
        <w:rPr>
          <w:rFonts w:ascii="Arial" w:hAnsi="Arial" w:cs="Arial"/>
          <w:color w:val="000000" w:themeColor="text1"/>
          <w:sz w:val="19"/>
          <w:szCs w:val="19"/>
          <w:lang w:val="es-ES"/>
        </w:rPr>
        <w:t xml:space="preserve"> derechos por la prestación de los servicios registrales serán los previstos por la ley para el registro mercantil, el registro único de proponentes y el registro de entidades sin ánimo de lucro, según el caso. Las Cámaras de Comercio no podrán cobrar derechos de inscripción y renovación sobre los registros que se le trasladan en virtud del presente decreto-ley y que a la vigencia </w:t>
      </w:r>
      <w:proofErr w:type="gramStart"/>
      <w:r w:rsidRPr="00E6228D">
        <w:rPr>
          <w:rFonts w:ascii="Arial" w:hAnsi="Arial" w:cs="Arial"/>
          <w:color w:val="000000" w:themeColor="text1"/>
          <w:sz w:val="19"/>
          <w:szCs w:val="19"/>
          <w:lang w:val="es-ES"/>
        </w:rPr>
        <w:t>del mismo</w:t>
      </w:r>
      <w:proofErr w:type="gramEnd"/>
      <w:r w:rsidRPr="00E6228D">
        <w:rPr>
          <w:rFonts w:ascii="Arial" w:hAnsi="Arial" w:cs="Arial"/>
          <w:color w:val="000000" w:themeColor="text1"/>
          <w:sz w:val="19"/>
          <w:szCs w:val="19"/>
          <w:lang w:val="es-ES"/>
        </w:rPr>
        <w:t xml:space="preserve"> no los causan.</w:t>
      </w:r>
    </w:p>
    <w:p w14:paraId="390EBB15" w14:textId="77777777" w:rsidR="006E4804" w:rsidRPr="00E6228D" w:rsidRDefault="006E4804" w:rsidP="006E4804">
      <w:pPr>
        <w:pStyle w:val="Textonotapie"/>
        <w:ind w:firstLine="709"/>
        <w:jc w:val="both"/>
        <w:rPr>
          <w:rFonts w:ascii="Arial" w:hAnsi="Arial" w:cs="Arial"/>
          <w:color w:val="000000" w:themeColor="text1"/>
          <w:sz w:val="19"/>
          <w:szCs w:val="19"/>
          <w:lang w:val="es-ES"/>
        </w:rPr>
      </w:pPr>
      <w:proofErr w:type="gramStart"/>
      <w:r w:rsidRPr="00E6228D">
        <w:rPr>
          <w:rFonts w:ascii="Arial" w:hAnsi="Arial" w:cs="Arial"/>
          <w:color w:val="000000" w:themeColor="text1"/>
          <w:sz w:val="19"/>
          <w:szCs w:val="19"/>
          <w:lang w:val="es-ES"/>
        </w:rPr>
        <w:t>»Los</w:t>
      </w:r>
      <w:proofErr w:type="gramEnd"/>
      <w:r w:rsidRPr="00E6228D">
        <w:rPr>
          <w:rFonts w:ascii="Arial" w:hAnsi="Arial" w:cs="Arial"/>
          <w:color w:val="000000" w:themeColor="text1"/>
          <w:sz w:val="19"/>
          <w:szCs w:val="19"/>
          <w:lang w:val="es-ES"/>
        </w:rPr>
        <w:t xml:space="preserve"> ingresos provenientes de los registros públicos y los bienes adquiridos con éstos, continuarán afectos a las funciones atribuidas a las Cámaras de Comercio por la ley o por el Gobierno Nacional en aplicación del numeral 12 del artículo 86 del Código de Comercio. En ningún caso los recursos de origen público podrán destinarse para sufragar operaciones o gastos privados de las Cámaras de Comercio. Los registros públicos que se le trasladan a las Cámaras de Comercio serán asumidos por éstas a partir del primero (1o.) de marzo de 2012».</w:t>
      </w:r>
    </w:p>
    <w:p w14:paraId="052BF8F6" w14:textId="77777777" w:rsidR="006E4804" w:rsidRPr="00E6228D" w:rsidRDefault="006E4804" w:rsidP="006E4804">
      <w:pPr>
        <w:pStyle w:val="Textonotapie"/>
        <w:ind w:firstLine="709"/>
        <w:jc w:val="both"/>
        <w:rPr>
          <w:rFonts w:ascii="Arial" w:hAnsi="Arial" w:cs="Arial"/>
          <w:color w:val="000000" w:themeColor="text1"/>
          <w:sz w:val="19"/>
          <w:szCs w:val="19"/>
        </w:rPr>
      </w:pPr>
    </w:p>
  </w:footnote>
  <w:footnote w:id="13">
    <w:p w14:paraId="1A3DDA8D" w14:textId="62EED423" w:rsidR="00A158A6" w:rsidRPr="007F7664" w:rsidRDefault="00A158A6" w:rsidP="007F7664">
      <w:pPr>
        <w:pStyle w:val="Textonotapie"/>
        <w:ind w:firstLine="708"/>
        <w:jc w:val="both"/>
        <w:rPr>
          <w:rFonts w:ascii="Arial" w:hAnsi="Arial" w:cs="Arial"/>
          <w:sz w:val="19"/>
          <w:szCs w:val="19"/>
        </w:rPr>
      </w:pPr>
      <w:r w:rsidRPr="007F7664">
        <w:rPr>
          <w:rStyle w:val="Refdenotaalpie"/>
          <w:rFonts w:ascii="Arial" w:hAnsi="Arial" w:cs="Arial"/>
          <w:sz w:val="19"/>
          <w:szCs w:val="19"/>
        </w:rPr>
        <w:footnoteRef/>
      </w:r>
      <w:r w:rsidRPr="007F7664">
        <w:rPr>
          <w:rFonts w:ascii="Arial" w:hAnsi="Arial" w:cs="Arial"/>
          <w:sz w:val="19"/>
          <w:szCs w:val="19"/>
        </w:rPr>
        <w:t xml:space="preserve"> Cfr. Agencia Nacional de Contratación Pública – Colombia Compra Eficiente. Concepto C-044 del </w:t>
      </w:r>
      <w:r w:rsidR="0034567E" w:rsidRPr="007F7664">
        <w:rPr>
          <w:rFonts w:ascii="Arial" w:hAnsi="Arial" w:cs="Arial"/>
          <w:sz w:val="19"/>
          <w:szCs w:val="19"/>
        </w:rPr>
        <w:t xml:space="preserve">2 de marzo de 2021. Radicado de entrada No. </w:t>
      </w:r>
      <w:r w:rsidR="002B1C73" w:rsidRPr="007F7664">
        <w:rPr>
          <w:rFonts w:ascii="Arial" w:hAnsi="Arial" w:cs="Arial"/>
          <w:sz w:val="19"/>
          <w:szCs w:val="19"/>
        </w:rPr>
        <w:t xml:space="preserve">P20210122000496. Radicado de salida No. </w:t>
      </w:r>
      <w:r w:rsidR="007F7664" w:rsidRPr="007F7664">
        <w:rPr>
          <w:rFonts w:ascii="Arial" w:hAnsi="Arial" w:cs="Arial"/>
          <w:sz w:val="19"/>
          <w:szCs w:val="19"/>
        </w:rPr>
        <w:t>RS20210303001597.</w:t>
      </w:r>
      <w:r w:rsidRPr="007F7664">
        <w:rPr>
          <w:rFonts w:ascii="Arial" w:hAnsi="Arial" w:cs="Arial"/>
          <w:sz w:val="19"/>
          <w:szCs w:val="19"/>
        </w:rPr>
        <w:t xml:space="preserve"> </w:t>
      </w:r>
    </w:p>
  </w:footnote>
  <w:footnote w:id="14">
    <w:p w14:paraId="09F68B12" w14:textId="77777777" w:rsidR="00D3523D" w:rsidRDefault="00D3523D" w:rsidP="00D3523D">
      <w:pPr>
        <w:pStyle w:val="Textonotapie"/>
        <w:ind w:firstLine="708"/>
      </w:pPr>
    </w:p>
    <w:p w14:paraId="4F9027C5" w14:textId="16A194C7" w:rsidR="00327163" w:rsidRPr="00F14FBA" w:rsidRDefault="00D3523D" w:rsidP="00F51389">
      <w:pPr>
        <w:pStyle w:val="Textonotapie"/>
        <w:ind w:firstLine="708"/>
        <w:jc w:val="both"/>
        <w:rPr>
          <w:rFonts w:ascii="Arial" w:hAnsi="Arial" w:cs="Arial"/>
          <w:sz w:val="19"/>
          <w:szCs w:val="19"/>
        </w:rPr>
      </w:pPr>
      <w:r w:rsidRPr="00C46579">
        <w:rPr>
          <w:rStyle w:val="Refdenotaalpie"/>
          <w:rFonts w:ascii="Arial" w:hAnsi="Arial" w:cs="Arial"/>
          <w:sz w:val="19"/>
          <w:szCs w:val="19"/>
        </w:rPr>
        <w:footnoteRef/>
      </w:r>
      <w:r w:rsidRPr="00C46579">
        <w:rPr>
          <w:rFonts w:ascii="Arial" w:hAnsi="Arial" w:cs="Arial"/>
          <w:sz w:val="19"/>
          <w:szCs w:val="19"/>
        </w:rPr>
        <w:t xml:space="preserve"> En la exposición de motivos del proyecto de ley </w:t>
      </w:r>
      <w:r w:rsidR="00327163" w:rsidRPr="00C46579">
        <w:rPr>
          <w:rFonts w:ascii="Arial" w:hAnsi="Arial" w:cs="Arial"/>
          <w:sz w:val="19"/>
          <w:szCs w:val="19"/>
        </w:rPr>
        <w:t xml:space="preserve">aprobado en la Ley 2069 de 2020 se </w:t>
      </w:r>
      <w:r w:rsidR="00AE060B">
        <w:rPr>
          <w:rFonts w:ascii="Arial" w:hAnsi="Arial" w:cs="Arial"/>
          <w:sz w:val="19"/>
          <w:szCs w:val="19"/>
        </w:rPr>
        <w:t>explicó lo siguiente</w:t>
      </w:r>
      <w:r w:rsidR="00327163" w:rsidRPr="00C46579">
        <w:rPr>
          <w:rFonts w:ascii="Arial" w:hAnsi="Arial" w:cs="Arial"/>
          <w:sz w:val="19"/>
          <w:szCs w:val="19"/>
        </w:rPr>
        <w:t>:</w:t>
      </w:r>
      <w:r w:rsidR="00F51389">
        <w:rPr>
          <w:rFonts w:ascii="Arial" w:hAnsi="Arial" w:cs="Arial"/>
          <w:sz w:val="19"/>
          <w:szCs w:val="19"/>
        </w:rPr>
        <w:t xml:space="preserve"> </w:t>
      </w:r>
      <w:r w:rsidR="00327163" w:rsidRPr="00C46579">
        <w:rPr>
          <w:rFonts w:ascii="Arial" w:hAnsi="Arial" w:cs="Arial"/>
          <w:sz w:val="19"/>
          <w:szCs w:val="19"/>
        </w:rPr>
        <w:t xml:space="preserve">«De acuerdo con un estudio del Índice de Políticas Públicas de Alianza del Pacifico y los países participantes de América del Sur 2019 OCDE/CAF, señalan que en América Latina y el Caribe, en su conjunto, las compras públicas representaron, en el 2014, un promedio de 7,7% del PIB y más de 20% del gasto gubernamental (OECD, 2016). Estas cifras son comparables al 12% del PIB y casi un tercio del gasto gubernamental en países miembros de la OCDE (OECD, 2018). El tamaño de este mercado y el rol directo que tiene el sector público en su conformación proporcionan una importante herramienta para que </w:t>
      </w:r>
      <w:r w:rsidR="00327163" w:rsidRPr="00F14FBA">
        <w:rPr>
          <w:rFonts w:ascii="Arial" w:hAnsi="Arial" w:cs="Arial"/>
          <w:sz w:val="19"/>
          <w:szCs w:val="19"/>
        </w:rPr>
        <w:t xml:space="preserve">los gobiernos den prioridad a las Pymes y las adquisiciones, proporcionando un terreno de juego justo para la participación de las Pymes en la contratación pública, pero también ayudando a las Pymes a aumentar su calidad o productividad. </w:t>
      </w:r>
    </w:p>
    <w:p w14:paraId="76726E16" w14:textId="7BBAB28A" w:rsidR="00C46579" w:rsidRPr="00F14FBA" w:rsidRDefault="00327163" w:rsidP="00C46579">
      <w:pPr>
        <w:pStyle w:val="Textonotapie"/>
        <w:ind w:firstLine="708"/>
        <w:jc w:val="both"/>
        <w:rPr>
          <w:rFonts w:ascii="Arial" w:hAnsi="Arial" w:cs="Arial"/>
          <w:sz w:val="19"/>
          <w:szCs w:val="19"/>
        </w:rPr>
      </w:pPr>
      <w:proofErr w:type="gramStart"/>
      <w:r w:rsidRPr="00F14FBA">
        <w:rPr>
          <w:rFonts w:ascii="Arial" w:hAnsi="Arial" w:cs="Arial"/>
          <w:sz w:val="19"/>
          <w:szCs w:val="19"/>
        </w:rPr>
        <w:t>»De</w:t>
      </w:r>
      <w:proofErr w:type="gramEnd"/>
      <w:r w:rsidRPr="00F14FBA">
        <w:rPr>
          <w:rFonts w:ascii="Arial" w:hAnsi="Arial" w:cs="Arial"/>
          <w:sz w:val="19"/>
          <w:szCs w:val="19"/>
        </w:rPr>
        <w:t xml:space="preserve"> igual manera en el mismo estudio demuestran que todos los países de América Latina tienen leyes y regulaciones que facilitan el acceso de las Pymes a las compras públicas, aunque cubren diferentes elementos. Se detalla que la mayoría de los países, salvo Chile y México, requieren o dan la posibilidad a las autoridades contratantes de dividir licitaciones en lotes, de manera que los licitadores más pequeños puedan participar</w:t>
      </w:r>
      <w:r w:rsidR="00C46579" w:rsidRPr="00F14FBA">
        <w:rPr>
          <w:rFonts w:ascii="Arial" w:hAnsi="Arial" w:cs="Arial"/>
          <w:sz w:val="19"/>
          <w:szCs w:val="19"/>
        </w:rPr>
        <w:t>»</w:t>
      </w:r>
      <w:r w:rsidRPr="00F14FBA">
        <w:rPr>
          <w:rFonts w:ascii="Arial" w:hAnsi="Arial" w:cs="Arial"/>
          <w:sz w:val="19"/>
          <w:szCs w:val="19"/>
        </w:rPr>
        <w:t xml:space="preserve">. </w:t>
      </w:r>
      <w:r w:rsidR="00F14FBA" w:rsidRPr="00F14FBA">
        <w:rPr>
          <w:rFonts w:ascii="Arial" w:hAnsi="Arial" w:cs="Arial"/>
          <w:sz w:val="19"/>
          <w:szCs w:val="19"/>
        </w:rPr>
        <w:t xml:space="preserve">GACETA DEL CONGRESO </w:t>
      </w:r>
      <w:proofErr w:type="spellStart"/>
      <w:r w:rsidR="00F14FBA" w:rsidRPr="00F14FBA">
        <w:rPr>
          <w:rFonts w:ascii="Arial" w:hAnsi="Arial" w:cs="Arial"/>
          <w:sz w:val="19"/>
          <w:szCs w:val="19"/>
        </w:rPr>
        <w:t>N</w:t>
      </w:r>
      <w:r w:rsidR="00F51389" w:rsidRPr="00F14FBA">
        <w:rPr>
          <w:rFonts w:ascii="Arial" w:hAnsi="Arial" w:cs="Arial"/>
          <w:sz w:val="19"/>
          <w:szCs w:val="19"/>
        </w:rPr>
        <w:t>°</w:t>
      </w:r>
      <w:proofErr w:type="spellEnd"/>
      <w:r w:rsidR="00F51389" w:rsidRPr="00F14FBA">
        <w:rPr>
          <w:rFonts w:ascii="Arial" w:hAnsi="Arial" w:cs="Arial"/>
          <w:sz w:val="19"/>
          <w:szCs w:val="19"/>
        </w:rPr>
        <w:t xml:space="preserve"> 963.</w:t>
      </w:r>
      <w:r w:rsidR="00101E8E" w:rsidRPr="00F14FBA">
        <w:rPr>
          <w:rFonts w:ascii="Arial" w:hAnsi="Arial" w:cs="Arial"/>
          <w:sz w:val="19"/>
          <w:szCs w:val="19"/>
        </w:rPr>
        <w:t xml:space="preserve"> Año XXIX</w:t>
      </w:r>
      <w:r w:rsidR="00281E35" w:rsidRPr="00F14FBA">
        <w:rPr>
          <w:rFonts w:ascii="Arial" w:hAnsi="Arial" w:cs="Arial"/>
          <w:sz w:val="19"/>
          <w:szCs w:val="19"/>
        </w:rPr>
        <w:t>.</w:t>
      </w:r>
      <w:r w:rsidR="00101E8E" w:rsidRPr="00F14FBA">
        <w:rPr>
          <w:rFonts w:ascii="Arial" w:hAnsi="Arial" w:cs="Arial"/>
          <w:sz w:val="19"/>
          <w:szCs w:val="19"/>
        </w:rPr>
        <w:t xml:space="preserve"> Bogotá</w:t>
      </w:r>
      <w:r w:rsidR="00281E35" w:rsidRPr="00F14FBA">
        <w:rPr>
          <w:rFonts w:ascii="Arial" w:hAnsi="Arial" w:cs="Arial"/>
          <w:sz w:val="19"/>
          <w:szCs w:val="19"/>
        </w:rPr>
        <w:t>.</w:t>
      </w:r>
      <w:r w:rsidR="00101E8E" w:rsidRPr="00F14FBA">
        <w:rPr>
          <w:rFonts w:ascii="Arial" w:hAnsi="Arial" w:cs="Arial"/>
          <w:sz w:val="19"/>
          <w:szCs w:val="19"/>
        </w:rPr>
        <w:t xml:space="preserve"> 22 de septiembre de 2020</w:t>
      </w:r>
      <w:r w:rsidR="00281E35" w:rsidRPr="00F14FBA">
        <w:rPr>
          <w:rFonts w:ascii="Arial" w:hAnsi="Arial" w:cs="Arial"/>
          <w:sz w:val="19"/>
          <w:szCs w:val="19"/>
        </w:rPr>
        <w:t>.</w:t>
      </w:r>
      <w:r w:rsidR="00101E8E" w:rsidRPr="00F14FBA">
        <w:rPr>
          <w:rFonts w:ascii="Arial" w:hAnsi="Arial" w:cs="Arial"/>
          <w:sz w:val="19"/>
          <w:szCs w:val="19"/>
        </w:rPr>
        <w:t xml:space="preserve"> </w:t>
      </w:r>
      <w:r w:rsidR="00281E35" w:rsidRPr="00F14FBA">
        <w:rPr>
          <w:rFonts w:ascii="Arial" w:hAnsi="Arial" w:cs="Arial"/>
          <w:sz w:val="19"/>
          <w:szCs w:val="19"/>
        </w:rPr>
        <w:t>P. 10.</w:t>
      </w:r>
    </w:p>
    <w:p w14:paraId="5033FC1B" w14:textId="3B79020E" w:rsidR="00D3523D" w:rsidRDefault="00D3523D" w:rsidP="00D3523D">
      <w:pPr>
        <w:pStyle w:val="Textonotapie"/>
        <w:ind w:firstLine="708"/>
      </w:pPr>
    </w:p>
  </w:footnote>
  <w:footnote w:id="15">
    <w:p w14:paraId="4093BE9D" w14:textId="77777777" w:rsidR="00A912C2" w:rsidRPr="005F0B10" w:rsidRDefault="00A912C2" w:rsidP="00A912C2">
      <w:pPr>
        <w:ind w:firstLine="709"/>
        <w:jc w:val="both"/>
        <w:rPr>
          <w:rFonts w:ascii="Arial" w:hAnsi="Arial" w:cs="Arial"/>
          <w:sz w:val="19"/>
          <w:szCs w:val="19"/>
        </w:rPr>
      </w:pPr>
      <w:r w:rsidRPr="005F0B10">
        <w:rPr>
          <w:rStyle w:val="Refdenotaalpie"/>
          <w:rFonts w:ascii="Arial" w:hAnsi="Arial" w:cs="Arial"/>
          <w:sz w:val="19"/>
          <w:szCs w:val="19"/>
        </w:rPr>
        <w:footnoteRef/>
      </w:r>
      <w:r w:rsidRPr="005F0B10">
        <w:rPr>
          <w:rFonts w:ascii="Arial" w:hAnsi="Arial" w:cs="Arial"/>
          <w:sz w:val="19"/>
          <w:szCs w:val="19"/>
        </w:rPr>
        <w:t xml:space="preserve"> </w:t>
      </w:r>
      <w:r w:rsidRPr="005F0B10">
        <w:rPr>
          <w:rFonts w:ascii="Arial" w:hAnsi="Arial" w:cs="Arial"/>
          <w:sz w:val="19"/>
          <w:szCs w:val="19"/>
          <w:lang w:val="es-ES"/>
        </w:rPr>
        <w:t>En efecto, el artículo 34 de la Ley 2069 de 2020 establece: «</w:t>
      </w:r>
      <w:r w:rsidRPr="005F0B10">
        <w:rPr>
          <w:rFonts w:ascii="Arial" w:hAnsi="Arial" w:cs="Arial"/>
          <w:sz w:val="19"/>
          <w:szCs w:val="19"/>
        </w:rPr>
        <w:t xml:space="preserve">Modifíquese el artículo 12 de la Ley 1150 de 2007, el cual quedará así: </w:t>
      </w:r>
    </w:p>
    <w:p w14:paraId="7F0470EA" w14:textId="77777777" w:rsidR="00A912C2" w:rsidRPr="005F0B10" w:rsidRDefault="00A912C2" w:rsidP="00A912C2">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rPr>
        <w:t>»</w:t>
      </w:r>
      <w:r w:rsidRPr="005F0B10">
        <w:rPr>
          <w:rFonts w:ascii="Arial" w:eastAsia="Calibri" w:hAnsi="Arial" w:cs="Arial"/>
          <w:color w:val="000000" w:themeColor="text1"/>
          <w:sz w:val="19"/>
          <w:szCs w:val="19"/>
          <w:lang w:val="es-ES_tradnl"/>
        </w:rPr>
        <w:t xml:space="preserve">"Artículo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w:t>
      </w:r>
      <w:proofErr w:type="spellStart"/>
      <w:r w:rsidRPr="005F0B10">
        <w:rPr>
          <w:rFonts w:ascii="Arial" w:eastAsia="Calibri" w:hAnsi="Arial" w:cs="Arial"/>
          <w:color w:val="000000" w:themeColor="text1"/>
          <w:sz w:val="19"/>
          <w:szCs w:val="19"/>
          <w:lang w:val="es-ES_tradnl"/>
        </w:rPr>
        <w:t>Mipyme</w:t>
      </w:r>
      <w:proofErr w:type="spellEnd"/>
      <w:r w:rsidRPr="005F0B10">
        <w:rPr>
          <w:rFonts w:ascii="Arial" w:eastAsia="Calibri" w:hAnsi="Arial" w:cs="Arial"/>
          <w:color w:val="000000" w:themeColor="text1"/>
          <w:sz w:val="19"/>
          <w:szCs w:val="19"/>
          <w:lang w:val="es-ES_tradnl"/>
        </w:rPr>
        <w:t xml:space="preserve">, convocatorias limitadas a estas en las que, previo a la Resolución de apertura del proceso respectivo, se haya manifestado el interés de por lo menos dos (2) </w:t>
      </w:r>
      <w:proofErr w:type="spellStart"/>
      <w:r w:rsidRPr="005F0B10">
        <w:rPr>
          <w:rFonts w:ascii="Arial" w:eastAsia="Calibri" w:hAnsi="Arial" w:cs="Arial"/>
          <w:color w:val="000000" w:themeColor="text1"/>
          <w:sz w:val="19"/>
          <w:szCs w:val="19"/>
          <w:lang w:val="es-ES_tradnl"/>
        </w:rPr>
        <w:t>Mipyme</w:t>
      </w:r>
      <w:proofErr w:type="spellEnd"/>
      <w:r w:rsidRPr="005F0B10">
        <w:rPr>
          <w:rFonts w:ascii="Arial" w:eastAsia="Calibri" w:hAnsi="Arial" w:cs="Arial"/>
          <w:color w:val="000000" w:themeColor="text1"/>
          <w:sz w:val="19"/>
          <w:szCs w:val="19"/>
          <w:lang w:val="es-ES_tradnl"/>
        </w:rPr>
        <w:t>.</w:t>
      </w:r>
    </w:p>
    <w:p w14:paraId="686CB6B8" w14:textId="77777777" w:rsidR="00A912C2" w:rsidRPr="005F0B10" w:rsidRDefault="00A912C2" w:rsidP="00A912C2">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»Asimismo</w:t>
      </w:r>
      <w:proofErr w:type="gramEnd"/>
      <w:r w:rsidRPr="005F0B10">
        <w:rPr>
          <w:rFonts w:ascii="Arial" w:eastAsia="Calibri" w:hAnsi="Arial" w:cs="Arial"/>
          <w:color w:val="000000" w:themeColor="text1"/>
          <w:sz w:val="19"/>
          <w:szCs w:val="19"/>
          <w:lang w:val="es-ES_tradnl"/>
        </w:rPr>
        <w:t xml:space="preserve">, el reglamento podrá establecer condiciones preferenciales a favor de la oferta de bienes y servicios producidos por las </w:t>
      </w:r>
      <w:proofErr w:type="spellStart"/>
      <w:r w:rsidRPr="005F0B10">
        <w:rPr>
          <w:rFonts w:ascii="Arial" w:eastAsia="Calibri" w:hAnsi="Arial" w:cs="Arial"/>
          <w:color w:val="000000" w:themeColor="text1"/>
          <w:sz w:val="19"/>
          <w:szCs w:val="19"/>
          <w:lang w:val="es-ES_tradnl"/>
        </w:rPr>
        <w:t>Mipyme</w:t>
      </w:r>
      <w:proofErr w:type="spellEnd"/>
      <w:r w:rsidRPr="005F0B10">
        <w:rPr>
          <w:rFonts w:ascii="Arial" w:eastAsia="Calibri" w:hAnsi="Arial" w:cs="Arial"/>
          <w:color w:val="000000" w:themeColor="text1"/>
          <w:sz w:val="19"/>
          <w:szCs w:val="19"/>
          <w:lang w:val="es-ES_tradnl"/>
        </w:rPr>
        <w:t xml:space="preserve"> respetando los montos y las condiciones contenidas en los compromisos internacionales vigentes, cuando sean aplicables.</w:t>
      </w:r>
    </w:p>
    <w:p w14:paraId="2DAA9879" w14:textId="77777777" w:rsidR="00A912C2" w:rsidRPr="005F0B10" w:rsidRDefault="00A912C2" w:rsidP="00A912C2">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»En</w:t>
      </w:r>
      <w:proofErr w:type="gramEnd"/>
      <w:r w:rsidRPr="005F0B10">
        <w:rPr>
          <w:rFonts w:ascii="Arial" w:eastAsia="Calibri" w:hAnsi="Arial" w:cs="Arial"/>
          <w:color w:val="000000" w:themeColor="text1"/>
          <w:sz w:val="19"/>
          <w:szCs w:val="19"/>
          <w:lang w:val="es-ES_tradnl"/>
        </w:rPr>
        <w:t xml:space="preserve"> todo caso, se deberá garantizar la satisfacción de las condiciones técnicas y económicas requeridas en el Proceso de Contratación.</w:t>
      </w:r>
    </w:p>
    <w:p w14:paraId="04A81574" w14:textId="77777777" w:rsidR="00A912C2" w:rsidRPr="005F0B10" w:rsidRDefault="00A912C2" w:rsidP="00A912C2">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»De</w:t>
      </w:r>
      <w:proofErr w:type="gramEnd"/>
      <w:r w:rsidRPr="005F0B10">
        <w:rPr>
          <w:rFonts w:ascii="Arial" w:eastAsia="Calibri" w:hAnsi="Arial" w:cs="Arial"/>
          <w:color w:val="000000" w:themeColor="text1"/>
          <w:sz w:val="19"/>
          <w:szCs w:val="19"/>
          <w:lang w:val="es-ES_tradnl"/>
        </w:rPr>
        <w:t xml:space="preserv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3F4BBF29" w14:textId="77777777" w:rsidR="00A912C2" w:rsidRPr="005F0B10" w:rsidRDefault="00A912C2" w:rsidP="00A912C2">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»Parágrafo</w:t>
      </w:r>
      <w:proofErr w:type="gramEnd"/>
      <w:r w:rsidRPr="005F0B10">
        <w:rPr>
          <w:rFonts w:ascii="Arial" w:eastAsia="Calibri" w:hAnsi="Arial" w:cs="Arial"/>
          <w:color w:val="000000" w:themeColor="text1"/>
          <w:sz w:val="19"/>
          <w:szCs w:val="19"/>
          <w:lang w:val="es-ES_tradnl"/>
        </w:rPr>
        <w:t xml:space="preserve"> Primero. En los Procesos de Contratación que se desarrollen con base en el primer inciso, las entidades podrán realizar las convocatorias limitadas que beneficien a las </w:t>
      </w:r>
      <w:proofErr w:type="spellStart"/>
      <w:r w:rsidRPr="005F0B10">
        <w:rPr>
          <w:rFonts w:ascii="Arial" w:eastAsia="Calibri" w:hAnsi="Arial" w:cs="Arial"/>
          <w:color w:val="000000" w:themeColor="text1"/>
          <w:sz w:val="19"/>
          <w:szCs w:val="19"/>
          <w:lang w:val="es-ES_tradnl"/>
        </w:rPr>
        <w:t>Mipyme</w:t>
      </w:r>
      <w:proofErr w:type="spellEnd"/>
      <w:r w:rsidRPr="005F0B10">
        <w:rPr>
          <w:rFonts w:ascii="Arial" w:eastAsia="Calibri" w:hAnsi="Arial" w:cs="Arial"/>
          <w:color w:val="000000" w:themeColor="text1"/>
          <w:sz w:val="19"/>
          <w:szCs w:val="19"/>
          <w:lang w:val="es-ES_tradnl"/>
        </w:rPr>
        <w:t xml:space="preserve"> del ámbito municipal o departamental correspondiente al de la ejecución del contrato.</w:t>
      </w:r>
    </w:p>
    <w:p w14:paraId="57F14E53" w14:textId="77777777" w:rsidR="00A912C2" w:rsidRPr="005F0B10" w:rsidRDefault="00A912C2" w:rsidP="00A912C2">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»Parágrafo</w:t>
      </w:r>
      <w:proofErr w:type="gramEnd"/>
      <w:r w:rsidRPr="005F0B10">
        <w:rPr>
          <w:rFonts w:ascii="Arial" w:eastAsia="Calibri" w:hAnsi="Arial" w:cs="Arial"/>
          <w:color w:val="000000" w:themeColor="text1"/>
          <w:sz w:val="19"/>
          <w:szCs w:val="19"/>
          <w:lang w:val="es-ES_tradnl"/>
        </w:rPr>
        <w:t xml:space="preserve"> Segundo. Sin perjuicio de lo dispuesto en los artículos 5 y 6 de la Ley 1150 de 2007, para que las </w:t>
      </w:r>
      <w:proofErr w:type="spellStart"/>
      <w:r w:rsidRPr="005F0B10">
        <w:rPr>
          <w:rFonts w:ascii="Arial" w:eastAsia="Calibri" w:hAnsi="Arial" w:cs="Arial"/>
          <w:color w:val="000000" w:themeColor="text1"/>
          <w:sz w:val="19"/>
          <w:szCs w:val="19"/>
          <w:lang w:val="es-ES_tradnl"/>
        </w:rPr>
        <w:t>Mipymes</w:t>
      </w:r>
      <w:proofErr w:type="spellEnd"/>
      <w:r w:rsidRPr="005F0B10">
        <w:rPr>
          <w:rFonts w:ascii="Arial" w:eastAsia="Calibri" w:hAnsi="Arial" w:cs="Arial"/>
          <w:color w:val="000000" w:themeColor="text1"/>
          <w:sz w:val="19"/>
          <w:szCs w:val="19"/>
          <w:lang w:val="es-ES_tradnl"/>
        </w:rPr>
        <w:t xml:space="preserve">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5F56BC76" w14:textId="77777777" w:rsidR="00A912C2" w:rsidRPr="005F0B10" w:rsidRDefault="00A912C2" w:rsidP="00A912C2">
      <w:pPr>
        <w:ind w:firstLine="709"/>
        <w:jc w:val="both"/>
        <w:rPr>
          <w:rFonts w:ascii="Arial" w:eastAsia="Calibri" w:hAnsi="Arial" w:cs="Arial"/>
          <w:color w:val="000000" w:themeColor="text1"/>
          <w:sz w:val="19"/>
          <w:szCs w:val="19"/>
          <w:lang w:val="es-ES_tradnl"/>
        </w:rPr>
      </w:pPr>
      <w:proofErr w:type="gramStart"/>
      <w:r w:rsidRPr="005F0B10">
        <w:rPr>
          <w:rFonts w:ascii="Arial" w:eastAsia="Calibri" w:hAnsi="Arial" w:cs="Arial"/>
          <w:color w:val="000000" w:themeColor="text1"/>
          <w:sz w:val="19"/>
          <w:szCs w:val="19"/>
          <w:lang w:val="es-ES_tradnl"/>
        </w:rPr>
        <w:t>»Parágrafo</w:t>
      </w:r>
      <w:proofErr w:type="gramEnd"/>
      <w:r w:rsidRPr="005F0B10">
        <w:rPr>
          <w:rFonts w:ascii="Arial" w:eastAsia="Calibri" w:hAnsi="Arial" w:cs="Arial"/>
          <w:color w:val="000000" w:themeColor="text1"/>
          <w:sz w:val="19"/>
          <w:szCs w:val="19"/>
          <w:lang w:val="es-ES_tradnl"/>
        </w:rPr>
        <w:t xml:space="preserve"> Tercero. En la ejecución de los contratos a que se refiere el presente artículo, las entidades y los contratistas, deberán observar lo dispuesto en los artículos 90 a 95 de la Ley 418 de 1997 y las normas que la modifiquen, adicionen o subroguen."»  </w:t>
      </w:r>
    </w:p>
    <w:p w14:paraId="1D88F3CE" w14:textId="77777777" w:rsidR="00A912C2" w:rsidRPr="005F0B10" w:rsidRDefault="00A912C2" w:rsidP="00A912C2">
      <w:pPr>
        <w:pStyle w:val="Textonotapie"/>
        <w:ind w:firstLine="709"/>
        <w:jc w:val="both"/>
        <w:rPr>
          <w:rFonts w:ascii="Arial" w:hAnsi="Arial" w:cs="Arial"/>
          <w:sz w:val="19"/>
          <w:szCs w:val="19"/>
          <w:lang w:val="es-ES_tradnl"/>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0770B" w14:textId="1A2BB94C" w:rsidR="008F4163" w:rsidRDefault="008F4163">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hybridMultilevel"/>
    <w:tmpl w:val="B41AF78C"/>
    <w:lvl w:ilvl="0" w:tplc="45123EE6">
      <w:start w:val="1"/>
      <w:numFmt w:val="decimal"/>
      <w:lvlText w:val="%1."/>
      <w:lvlJc w:val="left"/>
      <w:pPr>
        <w:ind w:left="360" w:hanging="360"/>
      </w:pPr>
      <w:rPr>
        <w:color w:val="auto"/>
        <w:sz w:val="20"/>
        <w:szCs w:val="20"/>
      </w:rPr>
    </w:lvl>
    <w:lvl w:ilvl="1" w:tplc="652E12CC">
      <w:start w:val="1"/>
      <w:numFmt w:val="decimal"/>
      <w:lvlText w:val="3.%2."/>
      <w:lvlJc w:val="left"/>
      <w:pPr>
        <w:ind w:left="1004" w:hanging="720"/>
      </w:pPr>
      <w:rPr>
        <w:b/>
        <w:i w:val="0"/>
        <w:color w:val="000000"/>
      </w:rPr>
    </w:lvl>
    <w:lvl w:ilvl="2" w:tplc="7354C198">
      <w:start w:val="1"/>
      <w:numFmt w:val="decimal"/>
      <w:lvlText w:val="4.1.%3."/>
      <w:lvlJc w:val="left"/>
      <w:pPr>
        <w:ind w:left="964" w:hanging="624"/>
      </w:pPr>
      <w:rPr>
        <w:b/>
        <w:i w:val="0"/>
      </w:rPr>
    </w:lvl>
    <w:lvl w:ilvl="3" w:tplc="80B04BF0">
      <w:start w:val="1"/>
      <w:numFmt w:val="decimal"/>
      <w:lvlText w:val="%1.%2.%3.%4."/>
      <w:lvlJc w:val="left"/>
      <w:pPr>
        <w:ind w:left="1080" w:hanging="1080"/>
      </w:pPr>
      <w:rPr>
        <w:b/>
      </w:rPr>
    </w:lvl>
    <w:lvl w:ilvl="4" w:tplc="A0BCEF0C">
      <w:start w:val="1"/>
      <w:numFmt w:val="decimal"/>
      <w:lvlText w:val="%1.%2.%3.%4.%5."/>
      <w:lvlJc w:val="left"/>
      <w:pPr>
        <w:ind w:left="1080" w:hanging="1080"/>
      </w:pPr>
    </w:lvl>
    <w:lvl w:ilvl="5" w:tplc="3A202B3C">
      <w:start w:val="1"/>
      <w:numFmt w:val="decimal"/>
      <w:lvlText w:val="%1.%2.%3.%4.%5.%6."/>
      <w:lvlJc w:val="left"/>
      <w:pPr>
        <w:ind w:left="1440" w:hanging="1440"/>
      </w:pPr>
    </w:lvl>
    <w:lvl w:ilvl="6" w:tplc="29F0695A">
      <w:start w:val="1"/>
      <w:numFmt w:val="decimal"/>
      <w:lvlText w:val="%1.%2.%3.%4.%5.%6.%7."/>
      <w:lvlJc w:val="left"/>
      <w:pPr>
        <w:ind w:left="1440" w:hanging="1440"/>
      </w:pPr>
    </w:lvl>
    <w:lvl w:ilvl="7" w:tplc="21DE8774">
      <w:start w:val="1"/>
      <w:numFmt w:val="decimal"/>
      <w:lvlText w:val="%1.%2.%3.%4.%5.%6.%7.%8."/>
      <w:lvlJc w:val="left"/>
      <w:pPr>
        <w:ind w:left="1800" w:hanging="1800"/>
      </w:pPr>
    </w:lvl>
    <w:lvl w:ilvl="8" w:tplc="143EDD30">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hybridMultilevel"/>
    <w:tmpl w:val="7D6622D2"/>
    <w:lvl w:ilvl="0" w:tplc="32AC7564">
      <w:start w:val="2"/>
      <w:numFmt w:val="decimal"/>
      <w:lvlText w:val="%1"/>
      <w:lvlJc w:val="left"/>
      <w:pPr>
        <w:ind w:left="360" w:hanging="360"/>
      </w:pPr>
      <w:rPr>
        <w:rFonts w:hint="default"/>
      </w:rPr>
    </w:lvl>
    <w:lvl w:ilvl="1" w:tplc="D7C67DF2">
      <w:start w:val="3"/>
      <w:numFmt w:val="decimal"/>
      <w:lvlText w:val="%1.%2"/>
      <w:lvlJc w:val="left"/>
      <w:pPr>
        <w:ind w:left="360" w:hanging="360"/>
      </w:pPr>
      <w:rPr>
        <w:rFonts w:hint="default"/>
      </w:rPr>
    </w:lvl>
    <w:lvl w:ilvl="2" w:tplc="3050EE00">
      <w:start w:val="1"/>
      <w:numFmt w:val="decimal"/>
      <w:lvlText w:val="%1.%2.%3"/>
      <w:lvlJc w:val="left"/>
      <w:pPr>
        <w:ind w:left="720" w:hanging="720"/>
      </w:pPr>
      <w:rPr>
        <w:rFonts w:hint="default"/>
      </w:rPr>
    </w:lvl>
    <w:lvl w:ilvl="3" w:tplc="06C28144">
      <w:start w:val="1"/>
      <w:numFmt w:val="decimal"/>
      <w:lvlText w:val="%1.%2.%3.%4"/>
      <w:lvlJc w:val="left"/>
      <w:pPr>
        <w:ind w:left="720" w:hanging="720"/>
      </w:pPr>
      <w:rPr>
        <w:rFonts w:hint="default"/>
      </w:rPr>
    </w:lvl>
    <w:lvl w:ilvl="4" w:tplc="8A9C20FC">
      <w:start w:val="1"/>
      <w:numFmt w:val="decimal"/>
      <w:lvlText w:val="%1.%2.%3.%4.%5"/>
      <w:lvlJc w:val="left"/>
      <w:pPr>
        <w:ind w:left="1080" w:hanging="1080"/>
      </w:pPr>
      <w:rPr>
        <w:rFonts w:hint="default"/>
      </w:rPr>
    </w:lvl>
    <w:lvl w:ilvl="5" w:tplc="CF3015D0">
      <w:start w:val="1"/>
      <w:numFmt w:val="decimal"/>
      <w:lvlText w:val="%1.%2.%3.%4.%5.%6"/>
      <w:lvlJc w:val="left"/>
      <w:pPr>
        <w:ind w:left="1080" w:hanging="1080"/>
      </w:pPr>
      <w:rPr>
        <w:rFonts w:hint="default"/>
      </w:rPr>
    </w:lvl>
    <w:lvl w:ilvl="6" w:tplc="26A263C6">
      <w:start w:val="1"/>
      <w:numFmt w:val="decimal"/>
      <w:lvlText w:val="%1.%2.%3.%4.%5.%6.%7"/>
      <w:lvlJc w:val="left"/>
      <w:pPr>
        <w:ind w:left="1440" w:hanging="1440"/>
      </w:pPr>
      <w:rPr>
        <w:rFonts w:hint="default"/>
      </w:rPr>
    </w:lvl>
    <w:lvl w:ilvl="7" w:tplc="34DC5028">
      <w:start w:val="1"/>
      <w:numFmt w:val="decimal"/>
      <w:lvlText w:val="%1.%2.%3.%4.%5.%6.%7.%8"/>
      <w:lvlJc w:val="left"/>
      <w:pPr>
        <w:ind w:left="1440" w:hanging="1440"/>
      </w:pPr>
      <w:rPr>
        <w:rFonts w:hint="default"/>
      </w:rPr>
    </w:lvl>
    <w:lvl w:ilvl="8" w:tplc="A3D82246">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hybridMultilevel"/>
    <w:tmpl w:val="A99C5180"/>
    <w:lvl w:ilvl="0" w:tplc="D658723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tplc="02D88A28">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tplc="CAEC6580">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tplc="388A5CE6">
      <w:numFmt w:val="bullet"/>
      <w:lvlText w:val="•"/>
      <w:lvlJc w:val="left"/>
      <w:pPr>
        <w:ind w:left="2853" w:hanging="265"/>
      </w:pPr>
      <w:rPr>
        <w:rFonts w:hint="default"/>
        <w:lang w:val="es-ES" w:eastAsia="en-US" w:bidi="ar-SA"/>
      </w:rPr>
    </w:lvl>
    <w:lvl w:ilvl="4" w:tplc="6E30C32A">
      <w:numFmt w:val="bullet"/>
      <w:lvlText w:val="•"/>
      <w:lvlJc w:val="left"/>
      <w:pPr>
        <w:ind w:left="3780" w:hanging="265"/>
      </w:pPr>
      <w:rPr>
        <w:rFonts w:hint="default"/>
        <w:lang w:val="es-ES" w:eastAsia="en-US" w:bidi="ar-SA"/>
      </w:rPr>
    </w:lvl>
    <w:lvl w:ilvl="5" w:tplc="D96A70FC">
      <w:numFmt w:val="bullet"/>
      <w:lvlText w:val="•"/>
      <w:lvlJc w:val="left"/>
      <w:pPr>
        <w:ind w:left="4706" w:hanging="265"/>
      </w:pPr>
      <w:rPr>
        <w:rFonts w:hint="default"/>
        <w:lang w:val="es-ES" w:eastAsia="en-US" w:bidi="ar-SA"/>
      </w:rPr>
    </w:lvl>
    <w:lvl w:ilvl="6" w:tplc="0E983A10">
      <w:numFmt w:val="bullet"/>
      <w:lvlText w:val="•"/>
      <w:lvlJc w:val="left"/>
      <w:pPr>
        <w:ind w:left="5633" w:hanging="265"/>
      </w:pPr>
      <w:rPr>
        <w:rFonts w:hint="default"/>
        <w:lang w:val="es-ES" w:eastAsia="en-US" w:bidi="ar-SA"/>
      </w:rPr>
    </w:lvl>
    <w:lvl w:ilvl="7" w:tplc="0696E112">
      <w:numFmt w:val="bullet"/>
      <w:lvlText w:val="•"/>
      <w:lvlJc w:val="left"/>
      <w:pPr>
        <w:ind w:left="6560" w:hanging="265"/>
      </w:pPr>
      <w:rPr>
        <w:rFonts w:hint="default"/>
        <w:lang w:val="es-ES" w:eastAsia="en-US" w:bidi="ar-SA"/>
      </w:rPr>
    </w:lvl>
    <w:lvl w:ilvl="8" w:tplc="0652E17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hybridMultilevel"/>
    <w:tmpl w:val="6C4AF576"/>
    <w:lvl w:ilvl="0" w:tplc="CED44512">
      <w:start w:val="1"/>
      <w:numFmt w:val="decimal"/>
      <w:lvlText w:val="%1."/>
      <w:lvlJc w:val="left"/>
      <w:pPr>
        <w:tabs>
          <w:tab w:val="num" w:pos="720"/>
        </w:tabs>
        <w:ind w:left="720" w:hanging="360"/>
      </w:pPr>
    </w:lvl>
    <w:lvl w:ilvl="1" w:tplc="2DB862AE" w:tentative="1">
      <w:start w:val="1"/>
      <w:numFmt w:val="decimal"/>
      <w:lvlText w:val="%2."/>
      <w:lvlJc w:val="left"/>
      <w:pPr>
        <w:tabs>
          <w:tab w:val="num" w:pos="1440"/>
        </w:tabs>
        <w:ind w:left="1440" w:hanging="360"/>
      </w:pPr>
    </w:lvl>
    <w:lvl w:ilvl="2" w:tplc="03AC466C" w:tentative="1">
      <w:start w:val="1"/>
      <w:numFmt w:val="decimal"/>
      <w:lvlText w:val="%3."/>
      <w:lvlJc w:val="left"/>
      <w:pPr>
        <w:tabs>
          <w:tab w:val="num" w:pos="2160"/>
        </w:tabs>
        <w:ind w:left="2160" w:hanging="360"/>
      </w:pPr>
    </w:lvl>
    <w:lvl w:ilvl="3" w:tplc="1820C460" w:tentative="1">
      <w:start w:val="1"/>
      <w:numFmt w:val="decimal"/>
      <w:lvlText w:val="%4."/>
      <w:lvlJc w:val="left"/>
      <w:pPr>
        <w:tabs>
          <w:tab w:val="num" w:pos="2880"/>
        </w:tabs>
        <w:ind w:left="2880" w:hanging="360"/>
      </w:pPr>
    </w:lvl>
    <w:lvl w:ilvl="4" w:tplc="3294A48C" w:tentative="1">
      <w:start w:val="1"/>
      <w:numFmt w:val="decimal"/>
      <w:lvlText w:val="%5."/>
      <w:lvlJc w:val="left"/>
      <w:pPr>
        <w:tabs>
          <w:tab w:val="num" w:pos="3600"/>
        </w:tabs>
        <w:ind w:left="3600" w:hanging="360"/>
      </w:pPr>
    </w:lvl>
    <w:lvl w:ilvl="5" w:tplc="F77A9290" w:tentative="1">
      <w:start w:val="1"/>
      <w:numFmt w:val="decimal"/>
      <w:lvlText w:val="%6."/>
      <w:lvlJc w:val="left"/>
      <w:pPr>
        <w:tabs>
          <w:tab w:val="num" w:pos="4320"/>
        </w:tabs>
        <w:ind w:left="4320" w:hanging="360"/>
      </w:pPr>
    </w:lvl>
    <w:lvl w:ilvl="6" w:tplc="303A9F5E" w:tentative="1">
      <w:start w:val="1"/>
      <w:numFmt w:val="decimal"/>
      <w:lvlText w:val="%7."/>
      <w:lvlJc w:val="left"/>
      <w:pPr>
        <w:tabs>
          <w:tab w:val="num" w:pos="5040"/>
        </w:tabs>
        <w:ind w:left="5040" w:hanging="360"/>
      </w:pPr>
    </w:lvl>
    <w:lvl w:ilvl="7" w:tplc="895C1678" w:tentative="1">
      <w:start w:val="1"/>
      <w:numFmt w:val="decimal"/>
      <w:lvlText w:val="%8."/>
      <w:lvlJc w:val="left"/>
      <w:pPr>
        <w:tabs>
          <w:tab w:val="num" w:pos="5760"/>
        </w:tabs>
        <w:ind w:left="5760" w:hanging="360"/>
      </w:pPr>
    </w:lvl>
    <w:lvl w:ilvl="8" w:tplc="665C70BC"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9A2200"/>
    <w:multiLevelType w:val="hybridMultilevel"/>
    <w:tmpl w:val="614E70D0"/>
    <w:lvl w:ilvl="0" w:tplc="306E5F3E">
      <w:start w:val="1"/>
      <w:numFmt w:val="decimal"/>
      <w:lvlText w:val="%1."/>
      <w:lvlJc w:val="left"/>
      <w:pPr>
        <w:ind w:left="360" w:hanging="360"/>
      </w:pPr>
      <w:rPr>
        <w:rFonts w:hint="default"/>
        <w:b/>
        <w:sz w:val="22"/>
      </w:rPr>
    </w:lvl>
    <w:lvl w:ilvl="1" w:tplc="4492186E">
      <w:start w:val="1"/>
      <w:numFmt w:val="decimal"/>
      <w:isLgl/>
      <w:lvlText w:val="%1.%2"/>
      <w:lvlJc w:val="left"/>
      <w:pPr>
        <w:ind w:left="360" w:hanging="360"/>
      </w:pPr>
      <w:rPr>
        <w:rFonts w:hint="default"/>
      </w:rPr>
    </w:lvl>
    <w:lvl w:ilvl="2" w:tplc="B106E58A">
      <w:start w:val="1"/>
      <w:numFmt w:val="decimal"/>
      <w:isLgl/>
      <w:lvlText w:val="%1.%2.%3"/>
      <w:lvlJc w:val="left"/>
      <w:pPr>
        <w:ind w:left="720" w:hanging="720"/>
      </w:pPr>
      <w:rPr>
        <w:rFonts w:hint="default"/>
      </w:rPr>
    </w:lvl>
    <w:lvl w:ilvl="3" w:tplc="902212E2">
      <w:start w:val="1"/>
      <w:numFmt w:val="decimal"/>
      <w:isLgl/>
      <w:lvlText w:val="%1.%2.%3.%4"/>
      <w:lvlJc w:val="left"/>
      <w:pPr>
        <w:ind w:left="720" w:hanging="720"/>
      </w:pPr>
      <w:rPr>
        <w:rFonts w:hint="default"/>
      </w:rPr>
    </w:lvl>
    <w:lvl w:ilvl="4" w:tplc="A6C43C72">
      <w:start w:val="1"/>
      <w:numFmt w:val="decimal"/>
      <w:isLgl/>
      <w:lvlText w:val="%1.%2.%3.%4.%5"/>
      <w:lvlJc w:val="left"/>
      <w:pPr>
        <w:ind w:left="1080" w:hanging="1080"/>
      </w:pPr>
      <w:rPr>
        <w:rFonts w:hint="default"/>
      </w:rPr>
    </w:lvl>
    <w:lvl w:ilvl="5" w:tplc="54408272">
      <w:start w:val="1"/>
      <w:numFmt w:val="decimal"/>
      <w:isLgl/>
      <w:lvlText w:val="%1.%2.%3.%4.%5.%6"/>
      <w:lvlJc w:val="left"/>
      <w:pPr>
        <w:ind w:left="1080" w:hanging="1080"/>
      </w:pPr>
      <w:rPr>
        <w:rFonts w:hint="default"/>
      </w:rPr>
    </w:lvl>
    <w:lvl w:ilvl="6" w:tplc="E516044A">
      <w:start w:val="1"/>
      <w:numFmt w:val="decimal"/>
      <w:isLgl/>
      <w:lvlText w:val="%1.%2.%3.%4.%5.%6.%7"/>
      <w:lvlJc w:val="left"/>
      <w:pPr>
        <w:ind w:left="1440" w:hanging="1440"/>
      </w:pPr>
      <w:rPr>
        <w:rFonts w:hint="default"/>
      </w:rPr>
    </w:lvl>
    <w:lvl w:ilvl="7" w:tplc="C5A046AA">
      <w:start w:val="1"/>
      <w:numFmt w:val="decimal"/>
      <w:isLgl/>
      <w:lvlText w:val="%1.%2.%3.%4.%5.%6.%7.%8"/>
      <w:lvlJc w:val="left"/>
      <w:pPr>
        <w:ind w:left="1440" w:hanging="1440"/>
      </w:pPr>
      <w:rPr>
        <w:rFonts w:hint="default"/>
      </w:rPr>
    </w:lvl>
    <w:lvl w:ilvl="8" w:tplc="3A3C7AC8">
      <w:start w:val="1"/>
      <w:numFmt w:val="decimal"/>
      <w:isLgl/>
      <w:lvlText w:val="%1.%2.%3.%4.%5.%6.%7.%8.%9"/>
      <w:lvlJc w:val="left"/>
      <w:pPr>
        <w:ind w:left="1800" w:hanging="1800"/>
      </w:pPr>
      <w:rPr>
        <w:rFonts w:hint="default"/>
      </w:rPr>
    </w:lvl>
  </w:abstractNum>
  <w:abstractNum w:abstractNumId="18" w15:restartNumberingAfterBreak="0">
    <w:nsid w:val="68FA17E7"/>
    <w:multiLevelType w:val="hybridMultilevel"/>
    <w:tmpl w:val="5768BC5E"/>
    <w:lvl w:ilvl="0" w:tplc="0B66AE92">
      <w:start w:val="2"/>
      <w:numFmt w:val="decimal"/>
      <w:lvlText w:val="%1."/>
      <w:lvlJc w:val="left"/>
      <w:pPr>
        <w:ind w:left="360" w:hanging="360"/>
      </w:pPr>
    </w:lvl>
    <w:lvl w:ilvl="1" w:tplc="AC9450DC">
      <w:start w:val="1"/>
      <w:numFmt w:val="decimal"/>
      <w:lvlText w:val="%1.%2."/>
      <w:lvlJc w:val="left"/>
      <w:pPr>
        <w:ind w:left="720" w:hanging="720"/>
      </w:pPr>
    </w:lvl>
    <w:lvl w:ilvl="2" w:tplc="85EC18A2">
      <w:start w:val="1"/>
      <w:numFmt w:val="decimal"/>
      <w:lvlText w:val="%1.%2.%3."/>
      <w:lvlJc w:val="left"/>
      <w:pPr>
        <w:ind w:left="720" w:hanging="720"/>
      </w:pPr>
    </w:lvl>
    <w:lvl w:ilvl="3" w:tplc="5A5E4500">
      <w:start w:val="1"/>
      <w:numFmt w:val="decimal"/>
      <w:lvlText w:val="%1.%2.%3.%4."/>
      <w:lvlJc w:val="left"/>
      <w:pPr>
        <w:ind w:left="1080" w:hanging="1080"/>
      </w:pPr>
    </w:lvl>
    <w:lvl w:ilvl="4" w:tplc="6250FE08">
      <w:start w:val="1"/>
      <w:numFmt w:val="decimal"/>
      <w:lvlText w:val="%1.%2.%3.%4.%5."/>
      <w:lvlJc w:val="left"/>
      <w:pPr>
        <w:ind w:left="1080" w:hanging="1080"/>
      </w:pPr>
    </w:lvl>
    <w:lvl w:ilvl="5" w:tplc="350436BA">
      <w:start w:val="1"/>
      <w:numFmt w:val="decimal"/>
      <w:lvlText w:val="%1.%2.%3.%4.%5.%6."/>
      <w:lvlJc w:val="left"/>
      <w:pPr>
        <w:ind w:left="1440" w:hanging="1440"/>
      </w:pPr>
    </w:lvl>
    <w:lvl w:ilvl="6" w:tplc="D0FA9C14">
      <w:start w:val="1"/>
      <w:numFmt w:val="decimal"/>
      <w:lvlText w:val="%1.%2.%3.%4.%5.%6.%7."/>
      <w:lvlJc w:val="left"/>
      <w:pPr>
        <w:ind w:left="1440" w:hanging="1440"/>
      </w:pPr>
    </w:lvl>
    <w:lvl w:ilvl="7" w:tplc="4BE87A12">
      <w:start w:val="1"/>
      <w:numFmt w:val="decimal"/>
      <w:lvlText w:val="%1.%2.%3.%4.%5.%6.%7.%8."/>
      <w:lvlJc w:val="left"/>
      <w:pPr>
        <w:ind w:left="1800" w:hanging="1800"/>
      </w:pPr>
    </w:lvl>
    <w:lvl w:ilvl="8" w:tplc="6B50741A">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CCD0A55"/>
    <w:multiLevelType w:val="hybridMultilevel"/>
    <w:tmpl w:val="25463362"/>
    <w:lvl w:ilvl="0" w:tplc="7F2AE9A4">
      <w:start w:val="2"/>
      <w:numFmt w:val="decimal"/>
      <w:lvlText w:val="%1."/>
      <w:lvlJc w:val="left"/>
      <w:pPr>
        <w:ind w:left="360" w:hanging="360"/>
      </w:pPr>
    </w:lvl>
    <w:lvl w:ilvl="1" w:tplc="C764EFCA">
      <w:start w:val="1"/>
      <w:numFmt w:val="decimal"/>
      <w:lvlText w:val="%1.%2."/>
      <w:lvlJc w:val="left"/>
      <w:pPr>
        <w:ind w:left="720" w:hanging="720"/>
      </w:pPr>
    </w:lvl>
    <w:lvl w:ilvl="2" w:tplc="9A5A0782">
      <w:start w:val="1"/>
      <w:numFmt w:val="decimal"/>
      <w:lvlText w:val="%1.%2.%3."/>
      <w:lvlJc w:val="left"/>
      <w:pPr>
        <w:ind w:left="720" w:hanging="720"/>
      </w:pPr>
    </w:lvl>
    <w:lvl w:ilvl="3" w:tplc="59465614">
      <w:start w:val="1"/>
      <w:numFmt w:val="decimal"/>
      <w:lvlText w:val="%1.%2.%3.%4."/>
      <w:lvlJc w:val="left"/>
      <w:pPr>
        <w:ind w:left="1080" w:hanging="1080"/>
      </w:pPr>
    </w:lvl>
    <w:lvl w:ilvl="4" w:tplc="A796A522">
      <w:start w:val="1"/>
      <w:numFmt w:val="decimal"/>
      <w:lvlText w:val="%1.%2.%3.%4.%5."/>
      <w:lvlJc w:val="left"/>
      <w:pPr>
        <w:ind w:left="1080" w:hanging="1080"/>
      </w:pPr>
    </w:lvl>
    <w:lvl w:ilvl="5" w:tplc="7B5AAC52">
      <w:start w:val="1"/>
      <w:numFmt w:val="decimal"/>
      <w:lvlText w:val="%1.%2.%3.%4.%5.%6."/>
      <w:lvlJc w:val="left"/>
      <w:pPr>
        <w:ind w:left="1440" w:hanging="1440"/>
      </w:pPr>
    </w:lvl>
    <w:lvl w:ilvl="6" w:tplc="3D80E354">
      <w:start w:val="1"/>
      <w:numFmt w:val="decimal"/>
      <w:lvlText w:val="%1.%2.%3.%4.%5.%6.%7."/>
      <w:lvlJc w:val="left"/>
      <w:pPr>
        <w:ind w:left="1440" w:hanging="1440"/>
      </w:pPr>
    </w:lvl>
    <w:lvl w:ilvl="7" w:tplc="C23E6762">
      <w:start w:val="1"/>
      <w:numFmt w:val="decimal"/>
      <w:lvlText w:val="%1.%2.%3.%4.%5.%6.%7.%8."/>
      <w:lvlJc w:val="left"/>
      <w:pPr>
        <w:ind w:left="1800" w:hanging="1800"/>
      </w:pPr>
    </w:lvl>
    <w:lvl w:ilvl="8" w:tplc="92A8BD8E">
      <w:start w:val="1"/>
      <w:numFmt w:val="decimal"/>
      <w:lvlText w:val="%1.%2.%3.%4.%5.%6.%7.%8.%9."/>
      <w:lvlJc w:val="left"/>
      <w:pPr>
        <w:ind w:left="1800" w:hanging="1800"/>
      </w:pPr>
    </w:lvl>
  </w:abstractNum>
  <w:num w:numId="1">
    <w:abstractNumId w:val="9"/>
  </w:num>
  <w:num w:numId="2">
    <w:abstractNumId w:val="7"/>
  </w:num>
  <w:num w:numId="3">
    <w:abstractNumId w:val="12"/>
  </w:num>
  <w:num w:numId="4">
    <w:abstractNumId w:val="15"/>
  </w:num>
  <w:num w:numId="5">
    <w:abstractNumId w:val="19"/>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0"/>
  </w:num>
  <w:num w:numId="9">
    <w:abstractNumId w:val="3"/>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 w:numId="13">
    <w:abstractNumId w:val="11"/>
  </w:num>
  <w:num w:numId="14">
    <w:abstractNumId w:val="6"/>
  </w:num>
  <w:num w:numId="15">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num>
  <w:num w:numId="18">
    <w:abstractNumId w:val="13"/>
  </w:num>
  <w:num w:numId="19">
    <w:abstractNumId w:val="2"/>
  </w:num>
  <w:num w:numId="20">
    <w:abstractNumId w:val="22"/>
  </w:num>
  <w:num w:numId="21">
    <w:abstractNumId w:val="14"/>
  </w:num>
  <w:num w:numId="22">
    <w:abstractNumId w:val="5"/>
  </w:num>
  <w:num w:numId="23">
    <w:abstractNumId w:val="4"/>
  </w:num>
  <w:num w:numId="24">
    <w:abstractNumId w:val="2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0B10"/>
    <w:rsid w:val="0000162E"/>
    <w:rsid w:val="00001A1C"/>
    <w:rsid w:val="00001FFD"/>
    <w:rsid w:val="00002027"/>
    <w:rsid w:val="000020FE"/>
    <w:rsid w:val="00002173"/>
    <w:rsid w:val="000031A8"/>
    <w:rsid w:val="00003C5C"/>
    <w:rsid w:val="00003D39"/>
    <w:rsid w:val="000040D7"/>
    <w:rsid w:val="00004556"/>
    <w:rsid w:val="000051AF"/>
    <w:rsid w:val="000059D3"/>
    <w:rsid w:val="00005B6D"/>
    <w:rsid w:val="0000600A"/>
    <w:rsid w:val="00006081"/>
    <w:rsid w:val="00007750"/>
    <w:rsid w:val="000077FD"/>
    <w:rsid w:val="00007E37"/>
    <w:rsid w:val="00010581"/>
    <w:rsid w:val="00010C40"/>
    <w:rsid w:val="000112B4"/>
    <w:rsid w:val="00011DCC"/>
    <w:rsid w:val="00011EA4"/>
    <w:rsid w:val="00012532"/>
    <w:rsid w:val="00012B9E"/>
    <w:rsid w:val="00012F37"/>
    <w:rsid w:val="00012FBA"/>
    <w:rsid w:val="00013C6B"/>
    <w:rsid w:val="0001406B"/>
    <w:rsid w:val="000140E5"/>
    <w:rsid w:val="000143F8"/>
    <w:rsid w:val="00014624"/>
    <w:rsid w:val="00015126"/>
    <w:rsid w:val="00015B44"/>
    <w:rsid w:val="00015D7A"/>
    <w:rsid w:val="00016081"/>
    <w:rsid w:val="000165AC"/>
    <w:rsid w:val="00016651"/>
    <w:rsid w:val="000171A2"/>
    <w:rsid w:val="00017B65"/>
    <w:rsid w:val="00020158"/>
    <w:rsid w:val="000207E0"/>
    <w:rsid w:val="000209E2"/>
    <w:rsid w:val="00020F8F"/>
    <w:rsid w:val="00021A95"/>
    <w:rsid w:val="00021C8A"/>
    <w:rsid w:val="0002256F"/>
    <w:rsid w:val="00023DAE"/>
    <w:rsid w:val="00024896"/>
    <w:rsid w:val="000255FA"/>
    <w:rsid w:val="00025D0A"/>
    <w:rsid w:val="000263F0"/>
    <w:rsid w:val="00026407"/>
    <w:rsid w:val="00026444"/>
    <w:rsid w:val="00026608"/>
    <w:rsid w:val="00027787"/>
    <w:rsid w:val="000278D2"/>
    <w:rsid w:val="00030B30"/>
    <w:rsid w:val="00030DFB"/>
    <w:rsid w:val="00031364"/>
    <w:rsid w:val="000315E1"/>
    <w:rsid w:val="0003236E"/>
    <w:rsid w:val="000323C6"/>
    <w:rsid w:val="00032689"/>
    <w:rsid w:val="0003339A"/>
    <w:rsid w:val="000341F2"/>
    <w:rsid w:val="000345DC"/>
    <w:rsid w:val="00034F40"/>
    <w:rsid w:val="00035046"/>
    <w:rsid w:val="000351F2"/>
    <w:rsid w:val="0003535C"/>
    <w:rsid w:val="00035768"/>
    <w:rsid w:val="00036D03"/>
    <w:rsid w:val="00036E03"/>
    <w:rsid w:val="000406DB"/>
    <w:rsid w:val="0004094D"/>
    <w:rsid w:val="00041029"/>
    <w:rsid w:val="00041357"/>
    <w:rsid w:val="0004149B"/>
    <w:rsid w:val="00041FC6"/>
    <w:rsid w:val="00042961"/>
    <w:rsid w:val="00042C25"/>
    <w:rsid w:val="00042D03"/>
    <w:rsid w:val="00043086"/>
    <w:rsid w:val="000430A0"/>
    <w:rsid w:val="00043652"/>
    <w:rsid w:val="00043D3B"/>
    <w:rsid w:val="0004418C"/>
    <w:rsid w:val="00044204"/>
    <w:rsid w:val="0004477A"/>
    <w:rsid w:val="000449D4"/>
    <w:rsid w:val="0004600D"/>
    <w:rsid w:val="000463B5"/>
    <w:rsid w:val="00046717"/>
    <w:rsid w:val="00046A63"/>
    <w:rsid w:val="00046C09"/>
    <w:rsid w:val="0004716A"/>
    <w:rsid w:val="00047385"/>
    <w:rsid w:val="000473E8"/>
    <w:rsid w:val="000504DE"/>
    <w:rsid w:val="000506FC"/>
    <w:rsid w:val="00051074"/>
    <w:rsid w:val="000526F0"/>
    <w:rsid w:val="0005273D"/>
    <w:rsid w:val="00052B79"/>
    <w:rsid w:val="00052E4B"/>
    <w:rsid w:val="00052EA0"/>
    <w:rsid w:val="000536A7"/>
    <w:rsid w:val="000536E3"/>
    <w:rsid w:val="00053896"/>
    <w:rsid w:val="00053A00"/>
    <w:rsid w:val="0005474D"/>
    <w:rsid w:val="00054ACA"/>
    <w:rsid w:val="0005561B"/>
    <w:rsid w:val="00055A41"/>
    <w:rsid w:val="00055CB9"/>
    <w:rsid w:val="00056F66"/>
    <w:rsid w:val="0005702F"/>
    <w:rsid w:val="000578FF"/>
    <w:rsid w:val="00061010"/>
    <w:rsid w:val="00061D06"/>
    <w:rsid w:val="00062CDD"/>
    <w:rsid w:val="00062DB3"/>
    <w:rsid w:val="00063472"/>
    <w:rsid w:val="000640AF"/>
    <w:rsid w:val="00064940"/>
    <w:rsid w:val="00064CAE"/>
    <w:rsid w:val="00064DB7"/>
    <w:rsid w:val="00064FA7"/>
    <w:rsid w:val="00065195"/>
    <w:rsid w:val="0006536C"/>
    <w:rsid w:val="000660F3"/>
    <w:rsid w:val="0006626E"/>
    <w:rsid w:val="00066A7F"/>
    <w:rsid w:val="00070AF1"/>
    <w:rsid w:val="000714DE"/>
    <w:rsid w:val="0007254F"/>
    <w:rsid w:val="0007357C"/>
    <w:rsid w:val="00073C30"/>
    <w:rsid w:val="00074305"/>
    <w:rsid w:val="000744D0"/>
    <w:rsid w:val="00074B2A"/>
    <w:rsid w:val="00074E6F"/>
    <w:rsid w:val="00074EEE"/>
    <w:rsid w:val="000753D5"/>
    <w:rsid w:val="00075B3E"/>
    <w:rsid w:val="00076456"/>
    <w:rsid w:val="0007779B"/>
    <w:rsid w:val="000777E7"/>
    <w:rsid w:val="0007790A"/>
    <w:rsid w:val="000779F2"/>
    <w:rsid w:val="0008017B"/>
    <w:rsid w:val="0008049A"/>
    <w:rsid w:val="000808BF"/>
    <w:rsid w:val="00080ACD"/>
    <w:rsid w:val="00080D4C"/>
    <w:rsid w:val="000811ED"/>
    <w:rsid w:val="00081D62"/>
    <w:rsid w:val="00082B74"/>
    <w:rsid w:val="00083099"/>
    <w:rsid w:val="00083EDC"/>
    <w:rsid w:val="00084B97"/>
    <w:rsid w:val="00084F87"/>
    <w:rsid w:val="00085033"/>
    <w:rsid w:val="0008510E"/>
    <w:rsid w:val="000855B5"/>
    <w:rsid w:val="000856DE"/>
    <w:rsid w:val="00085F17"/>
    <w:rsid w:val="00085FB0"/>
    <w:rsid w:val="00085FB3"/>
    <w:rsid w:val="0008686B"/>
    <w:rsid w:val="00086B2A"/>
    <w:rsid w:val="00086ED2"/>
    <w:rsid w:val="0008756A"/>
    <w:rsid w:val="00087A64"/>
    <w:rsid w:val="000901A0"/>
    <w:rsid w:val="0009082C"/>
    <w:rsid w:val="00090C39"/>
    <w:rsid w:val="000914D6"/>
    <w:rsid w:val="00091569"/>
    <w:rsid w:val="00092CDB"/>
    <w:rsid w:val="00092DCA"/>
    <w:rsid w:val="00093851"/>
    <w:rsid w:val="000942EB"/>
    <w:rsid w:val="00095B70"/>
    <w:rsid w:val="0009617E"/>
    <w:rsid w:val="0009628D"/>
    <w:rsid w:val="0009670F"/>
    <w:rsid w:val="000970E4"/>
    <w:rsid w:val="000979CF"/>
    <w:rsid w:val="00097F53"/>
    <w:rsid w:val="000A03C8"/>
    <w:rsid w:val="000A05F2"/>
    <w:rsid w:val="000A06C4"/>
    <w:rsid w:val="000A0861"/>
    <w:rsid w:val="000A0EC4"/>
    <w:rsid w:val="000A0ED1"/>
    <w:rsid w:val="000A12DB"/>
    <w:rsid w:val="000A17C8"/>
    <w:rsid w:val="000A1B74"/>
    <w:rsid w:val="000A20D7"/>
    <w:rsid w:val="000A2128"/>
    <w:rsid w:val="000A362F"/>
    <w:rsid w:val="000A3B49"/>
    <w:rsid w:val="000A46FE"/>
    <w:rsid w:val="000A47E6"/>
    <w:rsid w:val="000A52C0"/>
    <w:rsid w:val="000A5AAF"/>
    <w:rsid w:val="000A5ACE"/>
    <w:rsid w:val="000A5F97"/>
    <w:rsid w:val="000A648E"/>
    <w:rsid w:val="000A7268"/>
    <w:rsid w:val="000A73BB"/>
    <w:rsid w:val="000A73E8"/>
    <w:rsid w:val="000A74A1"/>
    <w:rsid w:val="000A7EF4"/>
    <w:rsid w:val="000B046C"/>
    <w:rsid w:val="000B0A15"/>
    <w:rsid w:val="000B103F"/>
    <w:rsid w:val="000B1437"/>
    <w:rsid w:val="000B1470"/>
    <w:rsid w:val="000B244D"/>
    <w:rsid w:val="000B264D"/>
    <w:rsid w:val="000B2A1A"/>
    <w:rsid w:val="000B2B86"/>
    <w:rsid w:val="000B3051"/>
    <w:rsid w:val="000B419B"/>
    <w:rsid w:val="000B56F9"/>
    <w:rsid w:val="000B5781"/>
    <w:rsid w:val="000B5CB1"/>
    <w:rsid w:val="000B75F4"/>
    <w:rsid w:val="000C0185"/>
    <w:rsid w:val="000C084E"/>
    <w:rsid w:val="000C0F81"/>
    <w:rsid w:val="000C128D"/>
    <w:rsid w:val="000C17A3"/>
    <w:rsid w:val="000C1D4B"/>
    <w:rsid w:val="000C2DC4"/>
    <w:rsid w:val="000C3260"/>
    <w:rsid w:val="000C3B77"/>
    <w:rsid w:val="000C3F6D"/>
    <w:rsid w:val="000C47E0"/>
    <w:rsid w:val="000C4F49"/>
    <w:rsid w:val="000C5861"/>
    <w:rsid w:val="000C5BDE"/>
    <w:rsid w:val="000C639D"/>
    <w:rsid w:val="000C6C31"/>
    <w:rsid w:val="000C6DBC"/>
    <w:rsid w:val="000C6F79"/>
    <w:rsid w:val="000C6FA4"/>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BE6"/>
    <w:rsid w:val="000D4E38"/>
    <w:rsid w:val="000D50C8"/>
    <w:rsid w:val="000D50DB"/>
    <w:rsid w:val="000D6288"/>
    <w:rsid w:val="000D6C10"/>
    <w:rsid w:val="000D728B"/>
    <w:rsid w:val="000D7541"/>
    <w:rsid w:val="000D75E1"/>
    <w:rsid w:val="000E004D"/>
    <w:rsid w:val="000E05E2"/>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E0B"/>
    <w:rsid w:val="000F0060"/>
    <w:rsid w:val="000F0136"/>
    <w:rsid w:val="000F078A"/>
    <w:rsid w:val="000F122D"/>
    <w:rsid w:val="000F1450"/>
    <w:rsid w:val="000F14E8"/>
    <w:rsid w:val="000F1BBD"/>
    <w:rsid w:val="000F290F"/>
    <w:rsid w:val="000F4403"/>
    <w:rsid w:val="000F47F3"/>
    <w:rsid w:val="000F480B"/>
    <w:rsid w:val="000F4A7F"/>
    <w:rsid w:val="000F4AA8"/>
    <w:rsid w:val="000F4E17"/>
    <w:rsid w:val="000F55A8"/>
    <w:rsid w:val="000F5615"/>
    <w:rsid w:val="000F5973"/>
    <w:rsid w:val="000F6578"/>
    <w:rsid w:val="000F6F92"/>
    <w:rsid w:val="000F7E8F"/>
    <w:rsid w:val="000F7FBB"/>
    <w:rsid w:val="001000FB"/>
    <w:rsid w:val="00100A9E"/>
    <w:rsid w:val="00100F6A"/>
    <w:rsid w:val="00101E8E"/>
    <w:rsid w:val="00102605"/>
    <w:rsid w:val="00102686"/>
    <w:rsid w:val="00102745"/>
    <w:rsid w:val="00102D62"/>
    <w:rsid w:val="00103795"/>
    <w:rsid w:val="00103915"/>
    <w:rsid w:val="001039AA"/>
    <w:rsid w:val="00103EA0"/>
    <w:rsid w:val="00104149"/>
    <w:rsid w:val="00104F1C"/>
    <w:rsid w:val="001051E5"/>
    <w:rsid w:val="00105A74"/>
    <w:rsid w:val="00105ACB"/>
    <w:rsid w:val="00105AEF"/>
    <w:rsid w:val="00105B76"/>
    <w:rsid w:val="00106259"/>
    <w:rsid w:val="001068EB"/>
    <w:rsid w:val="00107007"/>
    <w:rsid w:val="001078CE"/>
    <w:rsid w:val="00110F61"/>
    <w:rsid w:val="00111034"/>
    <w:rsid w:val="001111BD"/>
    <w:rsid w:val="0011165A"/>
    <w:rsid w:val="00111B2B"/>
    <w:rsid w:val="00112774"/>
    <w:rsid w:val="00112B2E"/>
    <w:rsid w:val="00113003"/>
    <w:rsid w:val="00113062"/>
    <w:rsid w:val="0011318E"/>
    <w:rsid w:val="0011359A"/>
    <w:rsid w:val="00113705"/>
    <w:rsid w:val="00113975"/>
    <w:rsid w:val="00113CFC"/>
    <w:rsid w:val="00113FEA"/>
    <w:rsid w:val="00114A22"/>
    <w:rsid w:val="00114E9D"/>
    <w:rsid w:val="0011507B"/>
    <w:rsid w:val="001153AC"/>
    <w:rsid w:val="001156A7"/>
    <w:rsid w:val="00115C37"/>
    <w:rsid w:val="00116328"/>
    <w:rsid w:val="001163CF"/>
    <w:rsid w:val="00116EC5"/>
    <w:rsid w:val="001174C9"/>
    <w:rsid w:val="001177FE"/>
    <w:rsid w:val="00117E69"/>
    <w:rsid w:val="00117F58"/>
    <w:rsid w:val="00121103"/>
    <w:rsid w:val="00121B78"/>
    <w:rsid w:val="00121BAB"/>
    <w:rsid w:val="00121E3C"/>
    <w:rsid w:val="00122B23"/>
    <w:rsid w:val="00122B7E"/>
    <w:rsid w:val="00122EFA"/>
    <w:rsid w:val="00123E27"/>
    <w:rsid w:val="00123FB5"/>
    <w:rsid w:val="0012400F"/>
    <w:rsid w:val="0012416F"/>
    <w:rsid w:val="001249DC"/>
    <w:rsid w:val="00124D24"/>
    <w:rsid w:val="0012572D"/>
    <w:rsid w:val="00125BED"/>
    <w:rsid w:val="00125C59"/>
    <w:rsid w:val="00125D4F"/>
    <w:rsid w:val="00127004"/>
    <w:rsid w:val="0012770B"/>
    <w:rsid w:val="00127AF2"/>
    <w:rsid w:val="00127EDC"/>
    <w:rsid w:val="00127F42"/>
    <w:rsid w:val="00127F6D"/>
    <w:rsid w:val="00130355"/>
    <w:rsid w:val="00130365"/>
    <w:rsid w:val="001304E5"/>
    <w:rsid w:val="00131B5A"/>
    <w:rsid w:val="0013299E"/>
    <w:rsid w:val="001329BC"/>
    <w:rsid w:val="00132C30"/>
    <w:rsid w:val="00132EFD"/>
    <w:rsid w:val="00133AED"/>
    <w:rsid w:val="00133F1B"/>
    <w:rsid w:val="00134BCD"/>
    <w:rsid w:val="00134E09"/>
    <w:rsid w:val="001350AB"/>
    <w:rsid w:val="00135DB9"/>
    <w:rsid w:val="00135E5D"/>
    <w:rsid w:val="0013695C"/>
    <w:rsid w:val="00136BF7"/>
    <w:rsid w:val="00136C78"/>
    <w:rsid w:val="00137440"/>
    <w:rsid w:val="001378B9"/>
    <w:rsid w:val="00137FFA"/>
    <w:rsid w:val="00140109"/>
    <w:rsid w:val="0014029B"/>
    <w:rsid w:val="0014040B"/>
    <w:rsid w:val="00140464"/>
    <w:rsid w:val="00140A4F"/>
    <w:rsid w:val="00140D18"/>
    <w:rsid w:val="001413AB"/>
    <w:rsid w:val="00141DBF"/>
    <w:rsid w:val="00142EFD"/>
    <w:rsid w:val="00144335"/>
    <w:rsid w:val="0014502F"/>
    <w:rsid w:val="00145282"/>
    <w:rsid w:val="001453B0"/>
    <w:rsid w:val="001454D9"/>
    <w:rsid w:val="00145D8E"/>
    <w:rsid w:val="00146083"/>
    <w:rsid w:val="001462F7"/>
    <w:rsid w:val="001471AB"/>
    <w:rsid w:val="00147F35"/>
    <w:rsid w:val="00150005"/>
    <w:rsid w:val="001502E1"/>
    <w:rsid w:val="00151AEB"/>
    <w:rsid w:val="00151B99"/>
    <w:rsid w:val="00151E79"/>
    <w:rsid w:val="001521B2"/>
    <w:rsid w:val="00152EDD"/>
    <w:rsid w:val="00153491"/>
    <w:rsid w:val="0015361C"/>
    <w:rsid w:val="0015372F"/>
    <w:rsid w:val="00153BFB"/>
    <w:rsid w:val="0015407E"/>
    <w:rsid w:val="0015448E"/>
    <w:rsid w:val="00154A6F"/>
    <w:rsid w:val="00154B68"/>
    <w:rsid w:val="00155BED"/>
    <w:rsid w:val="00155D08"/>
    <w:rsid w:val="0015623B"/>
    <w:rsid w:val="00156BE5"/>
    <w:rsid w:val="00157232"/>
    <w:rsid w:val="00160401"/>
    <w:rsid w:val="00160C01"/>
    <w:rsid w:val="00160D4E"/>
    <w:rsid w:val="001616BF"/>
    <w:rsid w:val="00161DDA"/>
    <w:rsid w:val="00161E62"/>
    <w:rsid w:val="00161F1C"/>
    <w:rsid w:val="0016200B"/>
    <w:rsid w:val="0016204B"/>
    <w:rsid w:val="0016306A"/>
    <w:rsid w:val="00163D7A"/>
    <w:rsid w:val="00164281"/>
    <w:rsid w:val="00164CF5"/>
    <w:rsid w:val="0016543F"/>
    <w:rsid w:val="00165703"/>
    <w:rsid w:val="00165E5C"/>
    <w:rsid w:val="00166204"/>
    <w:rsid w:val="00166797"/>
    <w:rsid w:val="0016685F"/>
    <w:rsid w:val="0016712F"/>
    <w:rsid w:val="00167503"/>
    <w:rsid w:val="001676A9"/>
    <w:rsid w:val="00167A15"/>
    <w:rsid w:val="00167A50"/>
    <w:rsid w:val="00167D1A"/>
    <w:rsid w:val="00167DF5"/>
    <w:rsid w:val="00170001"/>
    <w:rsid w:val="00172198"/>
    <w:rsid w:val="001723AB"/>
    <w:rsid w:val="00172612"/>
    <w:rsid w:val="00172817"/>
    <w:rsid w:val="00172BDD"/>
    <w:rsid w:val="001734E3"/>
    <w:rsid w:val="001742BF"/>
    <w:rsid w:val="001742E1"/>
    <w:rsid w:val="00175E49"/>
    <w:rsid w:val="0017649F"/>
    <w:rsid w:val="0017655B"/>
    <w:rsid w:val="00177EAA"/>
    <w:rsid w:val="001805C1"/>
    <w:rsid w:val="00180733"/>
    <w:rsid w:val="00180A2E"/>
    <w:rsid w:val="00180F75"/>
    <w:rsid w:val="001813AF"/>
    <w:rsid w:val="001826C9"/>
    <w:rsid w:val="001829CD"/>
    <w:rsid w:val="00182F01"/>
    <w:rsid w:val="00183CD2"/>
    <w:rsid w:val="00184219"/>
    <w:rsid w:val="00184F27"/>
    <w:rsid w:val="0018519B"/>
    <w:rsid w:val="001858C9"/>
    <w:rsid w:val="00185966"/>
    <w:rsid w:val="00185A2D"/>
    <w:rsid w:val="00185AFE"/>
    <w:rsid w:val="00185E78"/>
    <w:rsid w:val="001868D9"/>
    <w:rsid w:val="00187177"/>
    <w:rsid w:val="0018775F"/>
    <w:rsid w:val="00187ABD"/>
    <w:rsid w:val="001904E3"/>
    <w:rsid w:val="0019087A"/>
    <w:rsid w:val="00191C5A"/>
    <w:rsid w:val="00191CEB"/>
    <w:rsid w:val="00191E63"/>
    <w:rsid w:val="00192D68"/>
    <w:rsid w:val="0019388B"/>
    <w:rsid w:val="00193ADE"/>
    <w:rsid w:val="00193B9A"/>
    <w:rsid w:val="00193FA3"/>
    <w:rsid w:val="001940ED"/>
    <w:rsid w:val="001946AE"/>
    <w:rsid w:val="001946D5"/>
    <w:rsid w:val="00194E8C"/>
    <w:rsid w:val="001962EC"/>
    <w:rsid w:val="001963DD"/>
    <w:rsid w:val="001965DB"/>
    <w:rsid w:val="00196D01"/>
    <w:rsid w:val="00196DC9"/>
    <w:rsid w:val="00196E95"/>
    <w:rsid w:val="00197758"/>
    <w:rsid w:val="001A0236"/>
    <w:rsid w:val="001A0915"/>
    <w:rsid w:val="001A0AF8"/>
    <w:rsid w:val="001A0E1B"/>
    <w:rsid w:val="001A1490"/>
    <w:rsid w:val="001A18D5"/>
    <w:rsid w:val="001A1A38"/>
    <w:rsid w:val="001A1BE0"/>
    <w:rsid w:val="001A1D4A"/>
    <w:rsid w:val="001A260A"/>
    <w:rsid w:val="001A3011"/>
    <w:rsid w:val="001A3078"/>
    <w:rsid w:val="001A4314"/>
    <w:rsid w:val="001A4A9B"/>
    <w:rsid w:val="001A4B32"/>
    <w:rsid w:val="001A4DAF"/>
    <w:rsid w:val="001A54CD"/>
    <w:rsid w:val="001A611F"/>
    <w:rsid w:val="001A66DF"/>
    <w:rsid w:val="001A67D0"/>
    <w:rsid w:val="001A6863"/>
    <w:rsid w:val="001A7591"/>
    <w:rsid w:val="001A75B1"/>
    <w:rsid w:val="001A7B06"/>
    <w:rsid w:val="001B0366"/>
    <w:rsid w:val="001B0444"/>
    <w:rsid w:val="001B096B"/>
    <w:rsid w:val="001B0F9F"/>
    <w:rsid w:val="001B123C"/>
    <w:rsid w:val="001B1A0D"/>
    <w:rsid w:val="001B1BF1"/>
    <w:rsid w:val="001B21AC"/>
    <w:rsid w:val="001B2456"/>
    <w:rsid w:val="001B376B"/>
    <w:rsid w:val="001B3B25"/>
    <w:rsid w:val="001B449C"/>
    <w:rsid w:val="001B4AA2"/>
    <w:rsid w:val="001B4ADE"/>
    <w:rsid w:val="001B5530"/>
    <w:rsid w:val="001B5EF8"/>
    <w:rsid w:val="001B71E8"/>
    <w:rsid w:val="001C033E"/>
    <w:rsid w:val="001C07C6"/>
    <w:rsid w:val="001C120D"/>
    <w:rsid w:val="001C16DA"/>
    <w:rsid w:val="001C19CD"/>
    <w:rsid w:val="001C2119"/>
    <w:rsid w:val="001C22D5"/>
    <w:rsid w:val="001C2515"/>
    <w:rsid w:val="001C26FB"/>
    <w:rsid w:val="001C33C1"/>
    <w:rsid w:val="001C3E30"/>
    <w:rsid w:val="001C3E5C"/>
    <w:rsid w:val="001C5072"/>
    <w:rsid w:val="001C5B2A"/>
    <w:rsid w:val="001C5E58"/>
    <w:rsid w:val="001C600B"/>
    <w:rsid w:val="001C6898"/>
    <w:rsid w:val="001C6DD8"/>
    <w:rsid w:val="001C76FA"/>
    <w:rsid w:val="001C79A4"/>
    <w:rsid w:val="001C7C7B"/>
    <w:rsid w:val="001D068D"/>
    <w:rsid w:val="001D12D1"/>
    <w:rsid w:val="001D15DF"/>
    <w:rsid w:val="001D2552"/>
    <w:rsid w:val="001D2EEE"/>
    <w:rsid w:val="001D30F3"/>
    <w:rsid w:val="001D31A0"/>
    <w:rsid w:val="001D338E"/>
    <w:rsid w:val="001D4562"/>
    <w:rsid w:val="001D5202"/>
    <w:rsid w:val="001D56E9"/>
    <w:rsid w:val="001D6944"/>
    <w:rsid w:val="001D6CD2"/>
    <w:rsid w:val="001D796A"/>
    <w:rsid w:val="001D7A84"/>
    <w:rsid w:val="001D7C79"/>
    <w:rsid w:val="001E003B"/>
    <w:rsid w:val="001E1CC4"/>
    <w:rsid w:val="001E1D38"/>
    <w:rsid w:val="001E28A0"/>
    <w:rsid w:val="001E3712"/>
    <w:rsid w:val="001E3FFE"/>
    <w:rsid w:val="001E4258"/>
    <w:rsid w:val="001E5140"/>
    <w:rsid w:val="001E5D6A"/>
    <w:rsid w:val="001E6A94"/>
    <w:rsid w:val="001E70FB"/>
    <w:rsid w:val="001E780A"/>
    <w:rsid w:val="001F0325"/>
    <w:rsid w:val="001F0806"/>
    <w:rsid w:val="001F0D15"/>
    <w:rsid w:val="001F0FA0"/>
    <w:rsid w:val="001F1349"/>
    <w:rsid w:val="001F1863"/>
    <w:rsid w:val="001F22B7"/>
    <w:rsid w:val="001F2356"/>
    <w:rsid w:val="001F2462"/>
    <w:rsid w:val="001F2A68"/>
    <w:rsid w:val="001F2C47"/>
    <w:rsid w:val="001F4773"/>
    <w:rsid w:val="001F4DC8"/>
    <w:rsid w:val="001F5008"/>
    <w:rsid w:val="001F56AA"/>
    <w:rsid w:val="001F57EB"/>
    <w:rsid w:val="001F58AA"/>
    <w:rsid w:val="001F5A4E"/>
    <w:rsid w:val="001F5EF6"/>
    <w:rsid w:val="001F6538"/>
    <w:rsid w:val="001F657F"/>
    <w:rsid w:val="001F6FB6"/>
    <w:rsid w:val="001F72BB"/>
    <w:rsid w:val="001F793C"/>
    <w:rsid w:val="001F7978"/>
    <w:rsid w:val="001F7A0E"/>
    <w:rsid w:val="001F7A4B"/>
    <w:rsid w:val="001F7BB3"/>
    <w:rsid w:val="0020022E"/>
    <w:rsid w:val="0020054E"/>
    <w:rsid w:val="00200A27"/>
    <w:rsid w:val="00201508"/>
    <w:rsid w:val="00201AC4"/>
    <w:rsid w:val="00201F1E"/>
    <w:rsid w:val="00202761"/>
    <w:rsid w:val="0020299B"/>
    <w:rsid w:val="00202B2A"/>
    <w:rsid w:val="00202E44"/>
    <w:rsid w:val="002037AA"/>
    <w:rsid w:val="00203FE3"/>
    <w:rsid w:val="002042D8"/>
    <w:rsid w:val="00204515"/>
    <w:rsid w:val="0020492B"/>
    <w:rsid w:val="00204BF5"/>
    <w:rsid w:val="00204E6B"/>
    <w:rsid w:val="002053EF"/>
    <w:rsid w:val="002058D4"/>
    <w:rsid w:val="0020632A"/>
    <w:rsid w:val="0020697F"/>
    <w:rsid w:val="00206F4D"/>
    <w:rsid w:val="0020726E"/>
    <w:rsid w:val="00207389"/>
    <w:rsid w:val="002074B4"/>
    <w:rsid w:val="00207718"/>
    <w:rsid w:val="00207831"/>
    <w:rsid w:val="00207DF6"/>
    <w:rsid w:val="002110EB"/>
    <w:rsid w:val="00211338"/>
    <w:rsid w:val="00211388"/>
    <w:rsid w:val="0021148C"/>
    <w:rsid w:val="00211694"/>
    <w:rsid w:val="0021201A"/>
    <w:rsid w:val="00212545"/>
    <w:rsid w:val="002138FE"/>
    <w:rsid w:val="00213A1F"/>
    <w:rsid w:val="00213C63"/>
    <w:rsid w:val="00214502"/>
    <w:rsid w:val="00214741"/>
    <w:rsid w:val="00214938"/>
    <w:rsid w:val="00214B7E"/>
    <w:rsid w:val="00214BDE"/>
    <w:rsid w:val="0021539A"/>
    <w:rsid w:val="00215852"/>
    <w:rsid w:val="00215B01"/>
    <w:rsid w:val="00215B8E"/>
    <w:rsid w:val="00216264"/>
    <w:rsid w:val="00216561"/>
    <w:rsid w:val="002169A0"/>
    <w:rsid w:val="002176B6"/>
    <w:rsid w:val="0021792D"/>
    <w:rsid w:val="00217D55"/>
    <w:rsid w:val="00217DB8"/>
    <w:rsid w:val="002202CE"/>
    <w:rsid w:val="0022032A"/>
    <w:rsid w:val="002212FB"/>
    <w:rsid w:val="0022194E"/>
    <w:rsid w:val="002220B1"/>
    <w:rsid w:val="002221CE"/>
    <w:rsid w:val="00222BE8"/>
    <w:rsid w:val="00222DF6"/>
    <w:rsid w:val="00223102"/>
    <w:rsid w:val="002232CB"/>
    <w:rsid w:val="00224022"/>
    <w:rsid w:val="00226055"/>
    <w:rsid w:val="0022609C"/>
    <w:rsid w:val="0022613F"/>
    <w:rsid w:val="0022614F"/>
    <w:rsid w:val="00226236"/>
    <w:rsid w:val="002266AF"/>
    <w:rsid w:val="002270C9"/>
    <w:rsid w:val="00227A8B"/>
    <w:rsid w:val="0023146B"/>
    <w:rsid w:val="002315A0"/>
    <w:rsid w:val="00231748"/>
    <w:rsid w:val="00231A18"/>
    <w:rsid w:val="00231DCC"/>
    <w:rsid w:val="00231EC7"/>
    <w:rsid w:val="0023291D"/>
    <w:rsid w:val="00232E15"/>
    <w:rsid w:val="00233079"/>
    <w:rsid w:val="002330DB"/>
    <w:rsid w:val="00233189"/>
    <w:rsid w:val="0023382C"/>
    <w:rsid w:val="00233977"/>
    <w:rsid w:val="00233C58"/>
    <w:rsid w:val="00233C71"/>
    <w:rsid w:val="002345B6"/>
    <w:rsid w:val="002347A6"/>
    <w:rsid w:val="00234B84"/>
    <w:rsid w:val="00236016"/>
    <w:rsid w:val="00236229"/>
    <w:rsid w:val="00237065"/>
    <w:rsid w:val="00237589"/>
    <w:rsid w:val="0023758D"/>
    <w:rsid w:val="002375A7"/>
    <w:rsid w:val="0024019A"/>
    <w:rsid w:val="00240DA2"/>
    <w:rsid w:val="00240EC1"/>
    <w:rsid w:val="0024120F"/>
    <w:rsid w:val="0024131D"/>
    <w:rsid w:val="002415B8"/>
    <w:rsid w:val="00241B82"/>
    <w:rsid w:val="00242D5F"/>
    <w:rsid w:val="00242D62"/>
    <w:rsid w:val="002430D0"/>
    <w:rsid w:val="002431D7"/>
    <w:rsid w:val="00244058"/>
    <w:rsid w:val="00244FC3"/>
    <w:rsid w:val="0024564A"/>
    <w:rsid w:val="00245718"/>
    <w:rsid w:val="002457E9"/>
    <w:rsid w:val="00245E07"/>
    <w:rsid w:val="0024665E"/>
    <w:rsid w:val="00247712"/>
    <w:rsid w:val="00250A9E"/>
    <w:rsid w:val="00250EC6"/>
    <w:rsid w:val="002515C7"/>
    <w:rsid w:val="00251866"/>
    <w:rsid w:val="00251A9F"/>
    <w:rsid w:val="00252492"/>
    <w:rsid w:val="00252B35"/>
    <w:rsid w:val="00253070"/>
    <w:rsid w:val="0025316D"/>
    <w:rsid w:val="00253723"/>
    <w:rsid w:val="00253A02"/>
    <w:rsid w:val="00253B81"/>
    <w:rsid w:val="00254AE9"/>
    <w:rsid w:val="002554DE"/>
    <w:rsid w:val="00255575"/>
    <w:rsid w:val="00255AD7"/>
    <w:rsid w:val="00255E11"/>
    <w:rsid w:val="002564B7"/>
    <w:rsid w:val="00256835"/>
    <w:rsid w:val="002569F0"/>
    <w:rsid w:val="00256A1A"/>
    <w:rsid w:val="00256C01"/>
    <w:rsid w:val="00256E1A"/>
    <w:rsid w:val="00256ECF"/>
    <w:rsid w:val="00257730"/>
    <w:rsid w:val="00257999"/>
    <w:rsid w:val="002604AA"/>
    <w:rsid w:val="00260523"/>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11A4"/>
    <w:rsid w:val="00271230"/>
    <w:rsid w:val="00271F13"/>
    <w:rsid w:val="00272945"/>
    <w:rsid w:val="00272E89"/>
    <w:rsid w:val="002742D0"/>
    <w:rsid w:val="0027482E"/>
    <w:rsid w:val="002748F1"/>
    <w:rsid w:val="00274DB5"/>
    <w:rsid w:val="00275BB1"/>
    <w:rsid w:val="00276EF7"/>
    <w:rsid w:val="0027770B"/>
    <w:rsid w:val="002778D1"/>
    <w:rsid w:val="00277933"/>
    <w:rsid w:val="00277F8D"/>
    <w:rsid w:val="00277FA7"/>
    <w:rsid w:val="00280046"/>
    <w:rsid w:val="002809B4"/>
    <w:rsid w:val="00280B4F"/>
    <w:rsid w:val="00280F3D"/>
    <w:rsid w:val="0028106A"/>
    <w:rsid w:val="00281E35"/>
    <w:rsid w:val="00281EB4"/>
    <w:rsid w:val="00282E03"/>
    <w:rsid w:val="0028308E"/>
    <w:rsid w:val="002834E9"/>
    <w:rsid w:val="002837BA"/>
    <w:rsid w:val="00283A52"/>
    <w:rsid w:val="00283AEC"/>
    <w:rsid w:val="00283C5E"/>
    <w:rsid w:val="00283E26"/>
    <w:rsid w:val="0028428F"/>
    <w:rsid w:val="002842F0"/>
    <w:rsid w:val="00284CFC"/>
    <w:rsid w:val="00285832"/>
    <w:rsid w:val="00285969"/>
    <w:rsid w:val="0028599C"/>
    <w:rsid w:val="0028663B"/>
    <w:rsid w:val="00286CEC"/>
    <w:rsid w:val="002870F9"/>
    <w:rsid w:val="002871A9"/>
    <w:rsid w:val="00287505"/>
    <w:rsid w:val="00287BDB"/>
    <w:rsid w:val="00290781"/>
    <w:rsid w:val="00291784"/>
    <w:rsid w:val="002920DF"/>
    <w:rsid w:val="002928A3"/>
    <w:rsid w:val="002929BB"/>
    <w:rsid w:val="00292A27"/>
    <w:rsid w:val="00294368"/>
    <w:rsid w:val="00294B78"/>
    <w:rsid w:val="00295416"/>
    <w:rsid w:val="00295949"/>
    <w:rsid w:val="00295D7C"/>
    <w:rsid w:val="0029624A"/>
    <w:rsid w:val="00296922"/>
    <w:rsid w:val="00297098"/>
    <w:rsid w:val="00297E4C"/>
    <w:rsid w:val="002A05D4"/>
    <w:rsid w:val="002A06DB"/>
    <w:rsid w:val="002A09FF"/>
    <w:rsid w:val="002A0E60"/>
    <w:rsid w:val="002A1A58"/>
    <w:rsid w:val="002A1B02"/>
    <w:rsid w:val="002A1C53"/>
    <w:rsid w:val="002A1F84"/>
    <w:rsid w:val="002A244B"/>
    <w:rsid w:val="002A28FC"/>
    <w:rsid w:val="002A2B44"/>
    <w:rsid w:val="002A2EA5"/>
    <w:rsid w:val="002A301E"/>
    <w:rsid w:val="002A3555"/>
    <w:rsid w:val="002A3D94"/>
    <w:rsid w:val="002A3F66"/>
    <w:rsid w:val="002A4313"/>
    <w:rsid w:val="002A4736"/>
    <w:rsid w:val="002A4B1C"/>
    <w:rsid w:val="002A4CA6"/>
    <w:rsid w:val="002A55FE"/>
    <w:rsid w:val="002A625C"/>
    <w:rsid w:val="002A6AFB"/>
    <w:rsid w:val="002A733D"/>
    <w:rsid w:val="002A774A"/>
    <w:rsid w:val="002A7840"/>
    <w:rsid w:val="002A78F3"/>
    <w:rsid w:val="002A7D84"/>
    <w:rsid w:val="002A7E5C"/>
    <w:rsid w:val="002A7F6D"/>
    <w:rsid w:val="002B0CB6"/>
    <w:rsid w:val="002B0D83"/>
    <w:rsid w:val="002B1342"/>
    <w:rsid w:val="002B1C73"/>
    <w:rsid w:val="002B1F83"/>
    <w:rsid w:val="002B27C8"/>
    <w:rsid w:val="002B2A7F"/>
    <w:rsid w:val="002B330B"/>
    <w:rsid w:val="002B39BE"/>
    <w:rsid w:val="002B438C"/>
    <w:rsid w:val="002B48DB"/>
    <w:rsid w:val="002B4B34"/>
    <w:rsid w:val="002B541A"/>
    <w:rsid w:val="002B5EAB"/>
    <w:rsid w:val="002B5F2E"/>
    <w:rsid w:val="002B6407"/>
    <w:rsid w:val="002B6416"/>
    <w:rsid w:val="002B6459"/>
    <w:rsid w:val="002B6F22"/>
    <w:rsid w:val="002B7014"/>
    <w:rsid w:val="002B73B0"/>
    <w:rsid w:val="002C039A"/>
    <w:rsid w:val="002C0589"/>
    <w:rsid w:val="002C0CF3"/>
    <w:rsid w:val="002C1EE4"/>
    <w:rsid w:val="002C24B4"/>
    <w:rsid w:val="002C2B3A"/>
    <w:rsid w:val="002C2B87"/>
    <w:rsid w:val="002C3CF4"/>
    <w:rsid w:val="002C4356"/>
    <w:rsid w:val="002C441A"/>
    <w:rsid w:val="002C4A2B"/>
    <w:rsid w:val="002C4A73"/>
    <w:rsid w:val="002C4B84"/>
    <w:rsid w:val="002C4C0C"/>
    <w:rsid w:val="002C5016"/>
    <w:rsid w:val="002C5C2F"/>
    <w:rsid w:val="002C5D0F"/>
    <w:rsid w:val="002C5F2E"/>
    <w:rsid w:val="002C60B9"/>
    <w:rsid w:val="002C6F77"/>
    <w:rsid w:val="002C704D"/>
    <w:rsid w:val="002C7092"/>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1050"/>
    <w:rsid w:val="002E107E"/>
    <w:rsid w:val="002E18E5"/>
    <w:rsid w:val="002E1953"/>
    <w:rsid w:val="002E2C3F"/>
    <w:rsid w:val="002E2CB5"/>
    <w:rsid w:val="002E2D7D"/>
    <w:rsid w:val="002E32D0"/>
    <w:rsid w:val="002E3931"/>
    <w:rsid w:val="002E3D76"/>
    <w:rsid w:val="002E40A1"/>
    <w:rsid w:val="002E48EC"/>
    <w:rsid w:val="002E4B44"/>
    <w:rsid w:val="002E4ECB"/>
    <w:rsid w:val="002E4F23"/>
    <w:rsid w:val="002E5492"/>
    <w:rsid w:val="002E635A"/>
    <w:rsid w:val="002E648E"/>
    <w:rsid w:val="002E6D68"/>
    <w:rsid w:val="002E7847"/>
    <w:rsid w:val="002F0073"/>
    <w:rsid w:val="002F1B27"/>
    <w:rsid w:val="002F1C67"/>
    <w:rsid w:val="002F240B"/>
    <w:rsid w:val="002F24DA"/>
    <w:rsid w:val="002F2F50"/>
    <w:rsid w:val="002F33EC"/>
    <w:rsid w:val="002F34E3"/>
    <w:rsid w:val="002F3601"/>
    <w:rsid w:val="002F40E2"/>
    <w:rsid w:val="002F45F6"/>
    <w:rsid w:val="002F5A6F"/>
    <w:rsid w:val="002F692F"/>
    <w:rsid w:val="002F7031"/>
    <w:rsid w:val="002F73A2"/>
    <w:rsid w:val="002F7961"/>
    <w:rsid w:val="002F7B66"/>
    <w:rsid w:val="00300CB4"/>
    <w:rsid w:val="00300E24"/>
    <w:rsid w:val="0030257B"/>
    <w:rsid w:val="003033BA"/>
    <w:rsid w:val="00303C19"/>
    <w:rsid w:val="003043A3"/>
    <w:rsid w:val="0030462D"/>
    <w:rsid w:val="00304BD4"/>
    <w:rsid w:val="00304F54"/>
    <w:rsid w:val="0030500A"/>
    <w:rsid w:val="003052EB"/>
    <w:rsid w:val="00305FCB"/>
    <w:rsid w:val="003063C3"/>
    <w:rsid w:val="003069DC"/>
    <w:rsid w:val="00306A13"/>
    <w:rsid w:val="00306B44"/>
    <w:rsid w:val="00307C44"/>
    <w:rsid w:val="0031040A"/>
    <w:rsid w:val="0031088E"/>
    <w:rsid w:val="00310D01"/>
    <w:rsid w:val="00311376"/>
    <w:rsid w:val="00311A1F"/>
    <w:rsid w:val="00311B47"/>
    <w:rsid w:val="00311D52"/>
    <w:rsid w:val="00312190"/>
    <w:rsid w:val="003125E0"/>
    <w:rsid w:val="0031271D"/>
    <w:rsid w:val="003132BB"/>
    <w:rsid w:val="00313337"/>
    <w:rsid w:val="00313447"/>
    <w:rsid w:val="00313748"/>
    <w:rsid w:val="00313EA3"/>
    <w:rsid w:val="003151FE"/>
    <w:rsid w:val="00315365"/>
    <w:rsid w:val="00315457"/>
    <w:rsid w:val="003161A4"/>
    <w:rsid w:val="00316955"/>
    <w:rsid w:val="0031713F"/>
    <w:rsid w:val="0031720A"/>
    <w:rsid w:val="0031749B"/>
    <w:rsid w:val="003174E5"/>
    <w:rsid w:val="00317C9D"/>
    <w:rsid w:val="00317CD2"/>
    <w:rsid w:val="00317D99"/>
    <w:rsid w:val="00320497"/>
    <w:rsid w:val="0032078D"/>
    <w:rsid w:val="00320ADF"/>
    <w:rsid w:val="0032137B"/>
    <w:rsid w:val="003214BE"/>
    <w:rsid w:val="00321A70"/>
    <w:rsid w:val="00321BD6"/>
    <w:rsid w:val="00321FA3"/>
    <w:rsid w:val="003227D3"/>
    <w:rsid w:val="00322937"/>
    <w:rsid w:val="00322942"/>
    <w:rsid w:val="00323059"/>
    <w:rsid w:val="00323881"/>
    <w:rsid w:val="00324885"/>
    <w:rsid w:val="003251A8"/>
    <w:rsid w:val="003254B1"/>
    <w:rsid w:val="00325AD9"/>
    <w:rsid w:val="00325D79"/>
    <w:rsid w:val="00325D98"/>
    <w:rsid w:val="0032682A"/>
    <w:rsid w:val="00327163"/>
    <w:rsid w:val="00327843"/>
    <w:rsid w:val="00327A5C"/>
    <w:rsid w:val="003305BD"/>
    <w:rsid w:val="0033092C"/>
    <w:rsid w:val="0033122A"/>
    <w:rsid w:val="003315AC"/>
    <w:rsid w:val="00331932"/>
    <w:rsid w:val="00331F74"/>
    <w:rsid w:val="00332382"/>
    <w:rsid w:val="00332453"/>
    <w:rsid w:val="0033251B"/>
    <w:rsid w:val="00333A88"/>
    <w:rsid w:val="003351FF"/>
    <w:rsid w:val="00335B15"/>
    <w:rsid w:val="00335B21"/>
    <w:rsid w:val="00335D3F"/>
    <w:rsid w:val="00336104"/>
    <w:rsid w:val="00336729"/>
    <w:rsid w:val="00336CD9"/>
    <w:rsid w:val="0033726D"/>
    <w:rsid w:val="00337CA8"/>
    <w:rsid w:val="00340170"/>
    <w:rsid w:val="00340BE1"/>
    <w:rsid w:val="00340D3F"/>
    <w:rsid w:val="0034174B"/>
    <w:rsid w:val="0034177C"/>
    <w:rsid w:val="003420E9"/>
    <w:rsid w:val="00342118"/>
    <w:rsid w:val="00342345"/>
    <w:rsid w:val="00342C27"/>
    <w:rsid w:val="003430C8"/>
    <w:rsid w:val="003432C8"/>
    <w:rsid w:val="003434B3"/>
    <w:rsid w:val="00343536"/>
    <w:rsid w:val="00343EFB"/>
    <w:rsid w:val="00344760"/>
    <w:rsid w:val="003454E8"/>
    <w:rsid w:val="00345574"/>
    <w:rsid w:val="0034567E"/>
    <w:rsid w:val="00345965"/>
    <w:rsid w:val="0034680A"/>
    <w:rsid w:val="00346C62"/>
    <w:rsid w:val="0034713F"/>
    <w:rsid w:val="00347202"/>
    <w:rsid w:val="0034778E"/>
    <w:rsid w:val="00347A5A"/>
    <w:rsid w:val="003501E2"/>
    <w:rsid w:val="003514B8"/>
    <w:rsid w:val="00351E10"/>
    <w:rsid w:val="003533F4"/>
    <w:rsid w:val="003536F6"/>
    <w:rsid w:val="00353DD5"/>
    <w:rsid w:val="00353F36"/>
    <w:rsid w:val="00355111"/>
    <w:rsid w:val="00355131"/>
    <w:rsid w:val="00355F4A"/>
    <w:rsid w:val="00355F74"/>
    <w:rsid w:val="003560DB"/>
    <w:rsid w:val="003564DB"/>
    <w:rsid w:val="00356F87"/>
    <w:rsid w:val="00357E83"/>
    <w:rsid w:val="00360CF3"/>
    <w:rsid w:val="00361A59"/>
    <w:rsid w:val="00363348"/>
    <w:rsid w:val="00363857"/>
    <w:rsid w:val="00363A24"/>
    <w:rsid w:val="00363D59"/>
    <w:rsid w:val="00363F08"/>
    <w:rsid w:val="003640F7"/>
    <w:rsid w:val="0036594A"/>
    <w:rsid w:val="00365AE5"/>
    <w:rsid w:val="00365D3A"/>
    <w:rsid w:val="00365D64"/>
    <w:rsid w:val="003664FF"/>
    <w:rsid w:val="00366BD2"/>
    <w:rsid w:val="003670B8"/>
    <w:rsid w:val="003704A3"/>
    <w:rsid w:val="003706F2"/>
    <w:rsid w:val="003709E8"/>
    <w:rsid w:val="00370CB6"/>
    <w:rsid w:val="0037124F"/>
    <w:rsid w:val="00373827"/>
    <w:rsid w:val="0037401C"/>
    <w:rsid w:val="0037507B"/>
    <w:rsid w:val="00375C7C"/>
    <w:rsid w:val="00376C33"/>
    <w:rsid w:val="00377027"/>
    <w:rsid w:val="00377135"/>
    <w:rsid w:val="00380272"/>
    <w:rsid w:val="003805DB"/>
    <w:rsid w:val="0038152A"/>
    <w:rsid w:val="0038245D"/>
    <w:rsid w:val="00382BAD"/>
    <w:rsid w:val="003835FD"/>
    <w:rsid w:val="00383DE4"/>
    <w:rsid w:val="00383EDF"/>
    <w:rsid w:val="00384494"/>
    <w:rsid w:val="0038484C"/>
    <w:rsid w:val="00384C5E"/>
    <w:rsid w:val="00384DF1"/>
    <w:rsid w:val="00384F1A"/>
    <w:rsid w:val="00384FF3"/>
    <w:rsid w:val="00386456"/>
    <w:rsid w:val="003865A9"/>
    <w:rsid w:val="0039047D"/>
    <w:rsid w:val="003906FD"/>
    <w:rsid w:val="0039092B"/>
    <w:rsid w:val="00390BD9"/>
    <w:rsid w:val="00390F32"/>
    <w:rsid w:val="0039135E"/>
    <w:rsid w:val="00391867"/>
    <w:rsid w:val="0039285D"/>
    <w:rsid w:val="0039319C"/>
    <w:rsid w:val="00393577"/>
    <w:rsid w:val="00393CAE"/>
    <w:rsid w:val="003945F4"/>
    <w:rsid w:val="00394EB5"/>
    <w:rsid w:val="003953B4"/>
    <w:rsid w:val="00395558"/>
    <w:rsid w:val="0039615F"/>
    <w:rsid w:val="003966A0"/>
    <w:rsid w:val="00396A29"/>
    <w:rsid w:val="00397FF0"/>
    <w:rsid w:val="003A058E"/>
    <w:rsid w:val="003A0878"/>
    <w:rsid w:val="003A132A"/>
    <w:rsid w:val="003A1561"/>
    <w:rsid w:val="003A1D25"/>
    <w:rsid w:val="003A22A2"/>
    <w:rsid w:val="003A2447"/>
    <w:rsid w:val="003A2AA1"/>
    <w:rsid w:val="003A31A5"/>
    <w:rsid w:val="003A329A"/>
    <w:rsid w:val="003A3603"/>
    <w:rsid w:val="003A3851"/>
    <w:rsid w:val="003A39DD"/>
    <w:rsid w:val="003A40DB"/>
    <w:rsid w:val="003A4199"/>
    <w:rsid w:val="003A41C5"/>
    <w:rsid w:val="003A4A8E"/>
    <w:rsid w:val="003A4C7B"/>
    <w:rsid w:val="003A563C"/>
    <w:rsid w:val="003A581E"/>
    <w:rsid w:val="003A5E7E"/>
    <w:rsid w:val="003A6160"/>
    <w:rsid w:val="003A65A5"/>
    <w:rsid w:val="003A65AC"/>
    <w:rsid w:val="003A72F5"/>
    <w:rsid w:val="003A78E5"/>
    <w:rsid w:val="003B0341"/>
    <w:rsid w:val="003B043E"/>
    <w:rsid w:val="003B1961"/>
    <w:rsid w:val="003B1E57"/>
    <w:rsid w:val="003B2EF3"/>
    <w:rsid w:val="003B534F"/>
    <w:rsid w:val="003B5391"/>
    <w:rsid w:val="003B58CE"/>
    <w:rsid w:val="003B65D7"/>
    <w:rsid w:val="003B65E0"/>
    <w:rsid w:val="003B6BD4"/>
    <w:rsid w:val="003B6F4D"/>
    <w:rsid w:val="003B6FE7"/>
    <w:rsid w:val="003C0491"/>
    <w:rsid w:val="003C0C0F"/>
    <w:rsid w:val="003C0D1F"/>
    <w:rsid w:val="003C116A"/>
    <w:rsid w:val="003C1A5F"/>
    <w:rsid w:val="003C1AF4"/>
    <w:rsid w:val="003C1CB8"/>
    <w:rsid w:val="003C22DA"/>
    <w:rsid w:val="003C2550"/>
    <w:rsid w:val="003C287F"/>
    <w:rsid w:val="003C3339"/>
    <w:rsid w:val="003C375A"/>
    <w:rsid w:val="003C4317"/>
    <w:rsid w:val="003C4D9F"/>
    <w:rsid w:val="003C5247"/>
    <w:rsid w:val="003C5B02"/>
    <w:rsid w:val="003C5E8A"/>
    <w:rsid w:val="003C622C"/>
    <w:rsid w:val="003C6505"/>
    <w:rsid w:val="003C73C7"/>
    <w:rsid w:val="003C7857"/>
    <w:rsid w:val="003C7CFB"/>
    <w:rsid w:val="003D02F3"/>
    <w:rsid w:val="003D050B"/>
    <w:rsid w:val="003D0B98"/>
    <w:rsid w:val="003D0C3C"/>
    <w:rsid w:val="003D0DE5"/>
    <w:rsid w:val="003D1351"/>
    <w:rsid w:val="003D21C1"/>
    <w:rsid w:val="003D3B15"/>
    <w:rsid w:val="003D3B2E"/>
    <w:rsid w:val="003D3E4D"/>
    <w:rsid w:val="003D3F28"/>
    <w:rsid w:val="003D4101"/>
    <w:rsid w:val="003D47EF"/>
    <w:rsid w:val="003D484D"/>
    <w:rsid w:val="003D49CB"/>
    <w:rsid w:val="003D4F41"/>
    <w:rsid w:val="003D5F10"/>
    <w:rsid w:val="003D65E0"/>
    <w:rsid w:val="003D6B8F"/>
    <w:rsid w:val="003D7566"/>
    <w:rsid w:val="003E0224"/>
    <w:rsid w:val="003E09BB"/>
    <w:rsid w:val="003E13D2"/>
    <w:rsid w:val="003E159D"/>
    <w:rsid w:val="003E20EA"/>
    <w:rsid w:val="003E210C"/>
    <w:rsid w:val="003E2F55"/>
    <w:rsid w:val="003E324A"/>
    <w:rsid w:val="003E34DB"/>
    <w:rsid w:val="003E3833"/>
    <w:rsid w:val="003E3AF9"/>
    <w:rsid w:val="003E4A70"/>
    <w:rsid w:val="003E4C48"/>
    <w:rsid w:val="003E4CD9"/>
    <w:rsid w:val="003E52C2"/>
    <w:rsid w:val="003E54B3"/>
    <w:rsid w:val="003E5530"/>
    <w:rsid w:val="003E5780"/>
    <w:rsid w:val="003E5B31"/>
    <w:rsid w:val="003E5B9F"/>
    <w:rsid w:val="003E5DA4"/>
    <w:rsid w:val="003E6072"/>
    <w:rsid w:val="003E60D6"/>
    <w:rsid w:val="003E68E8"/>
    <w:rsid w:val="003E6AB6"/>
    <w:rsid w:val="003E6E0B"/>
    <w:rsid w:val="003E71CD"/>
    <w:rsid w:val="003E78DA"/>
    <w:rsid w:val="003E7A8B"/>
    <w:rsid w:val="003F02A2"/>
    <w:rsid w:val="003F060E"/>
    <w:rsid w:val="003F0F7F"/>
    <w:rsid w:val="003F115C"/>
    <w:rsid w:val="003F153A"/>
    <w:rsid w:val="003F1F5B"/>
    <w:rsid w:val="003F300D"/>
    <w:rsid w:val="003F391F"/>
    <w:rsid w:val="003F4599"/>
    <w:rsid w:val="003F45E1"/>
    <w:rsid w:val="003F4F6C"/>
    <w:rsid w:val="003F559E"/>
    <w:rsid w:val="003F6181"/>
    <w:rsid w:val="003F6BFC"/>
    <w:rsid w:val="003F7343"/>
    <w:rsid w:val="00400002"/>
    <w:rsid w:val="00400054"/>
    <w:rsid w:val="00400A1B"/>
    <w:rsid w:val="00400E06"/>
    <w:rsid w:val="00401533"/>
    <w:rsid w:val="004016A3"/>
    <w:rsid w:val="00401B31"/>
    <w:rsid w:val="0040202B"/>
    <w:rsid w:val="0040219D"/>
    <w:rsid w:val="00402DE1"/>
    <w:rsid w:val="00402EEB"/>
    <w:rsid w:val="00402FAF"/>
    <w:rsid w:val="004037C2"/>
    <w:rsid w:val="00404041"/>
    <w:rsid w:val="004040D4"/>
    <w:rsid w:val="00404B43"/>
    <w:rsid w:val="00404C61"/>
    <w:rsid w:val="00405487"/>
    <w:rsid w:val="00405B8A"/>
    <w:rsid w:val="0040602B"/>
    <w:rsid w:val="0040606C"/>
    <w:rsid w:val="004060DC"/>
    <w:rsid w:val="00406DF5"/>
    <w:rsid w:val="00406F35"/>
    <w:rsid w:val="00407576"/>
    <w:rsid w:val="004077D0"/>
    <w:rsid w:val="00407937"/>
    <w:rsid w:val="00407A7A"/>
    <w:rsid w:val="00407ABC"/>
    <w:rsid w:val="00407F1E"/>
    <w:rsid w:val="00410A88"/>
    <w:rsid w:val="00410CC8"/>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A41"/>
    <w:rsid w:val="00415B88"/>
    <w:rsid w:val="00415D32"/>
    <w:rsid w:val="004160A2"/>
    <w:rsid w:val="0041674B"/>
    <w:rsid w:val="004170D7"/>
    <w:rsid w:val="004175CE"/>
    <w:rsid w:val="004177A6"/>
    <w:rsid w:val="00417C23"/>
    <w:rsid w:val="00417EFD"/>
    <w:rsid w:val="004200EE"/>
    <w:rsid w:val="00420786"/>
    <w:rsid w:val="004207F3"/>
    <w:rsid w:val="0042095B"/>
    <w:rsid w:val="004209D2"/>
    <w:rsid w:val="00420BBA"/>
    <w:rsid w:val="00420D6E"/>
    <w:rsid w:val="00420F50"/>
    <w:rsid w:val="0042158C"/>
    <w:rsid w:val="00421617"/>
    <w:rsid w:val="004217A7"/>
    <w:rsid w:val="00421BD2"/>
    <w:rsid w:val="00421E00"/>
    <w:rsid w:val="00421FCB"/>
    <w:rsid w:val="0042226E"/>
    <w:rsid w:val="0042253F"/>
    <w:rsid w:val="00422DCA"/>
    <w:rsid w:val="004232C0"/>
    <w:rsid w:val="00423D04"/>
    <w:rsid w:val="00423F9F"/>
    <w:rsid w:val="00425B2E"/>
    <w:rsid w:val="00425C43"/>
    <w:rsid w:val="004273FA"/>
    <w:rsid w:val="004275A7"/>
    <w:rsid w:val="004278D8"/>
    <w:rsid w:val="00430186"/>
    <w:rsid w:val="00430D44"/>
    <w:rsid w:val="00430DD2"/>
    <w:rsid w:val="00430F17"/>
    <w:rsid w:val="00431CC7"/>
    <w:rsid w:val="0043260C"/>
    <w:rsid w:val="0043269A"/>
    <w:rsid w:val="00432E92"/>
    <w:rsid w:val="004333C2"/>
    <w:rsid w:val="00434787"/>
    <w:rsid w:val="00434C13"/>
    <w:rsid w:val="00434D8B"/>
    <w:rsid w:val="00435294"/>
    <w:rsid w:val="00435703"/>
    <w:rsid w:val="00435BD5"/>
    <w:rsid w:val="0043622D"/>
    <w:rsid w:val="00436323"/>
    <w:rsid w:val="0043683F"/>
    <w:rsid w:val="00436F40"/>
    <w:rsid w:val="00436F56"/>
    <w:rsid w:val="004370FA"/>
    <w:rsid w:val="0043741B"/>
    <w:rsid w:val="00440096"/>
    <w:rsid w:val="004403DD"/>
    <w:rsid w:val="00440CF3"/>
    <w:rsid w:val="00440DB0"/>
    <w:rsid w:val="00440DDC"/>
    <w:rsid w:val="00440FAD"/>
    <w:rsid w:val="00441291"/>
    <w:rsid w:val="00441C1A"/>
    <w:rsid w:val="00441E04"/>
    <w:rsid w:val="004420AB"/>
    <w:rsid w:val="004422D6"/>
    <w:rsid w:val="004427AC"/>
    <w:rsid w:val="00442C7D"/>
    <w:rsid w:val="00442D13"/>
    <w:rsid w:val="00442D4D"/>
    <w:rsid w:val="0044361F"/>
    <w:rsid w:val="0044374D"/>
    <w:rsid w:val="00443B55"/>
    <w:rsid w:val="00443D27"/>
    <w:rsid w:val="00444D7D"/>
    <w:rsid w:val="00444EB4"/>
    <w:rsid w:val="0044500B"/>
    <w:rsid w:val="004451C5"/>
    <w:rsid w:val="00445DA9"/>
    <w:rsid w:val="00446037"/>
    <w:rsid w:val="00446270"/>
    <w:rsid w:val="0044642F"/>
    <w:rsid w:val="00446709"/>
    <w:rsid w:val="00446741"/>
    <w:rsid w:val="00446751"/>
    <w:rsid w:val="00446922"/>
    <w:rsid w:val="0044772C"/>
    <w:rsid w:val="00450846"/>
    <w:rsid w:val="00451A52"/>
    <w:rsid w:val="0045271D"/>
    <w:rsid w:val="00452755"/>
    <w:rsid w:val="00452803"/>
    <w:rsid w:val="004529C6"/>
    <w:rsid w:val="00452A7C"/>
    <w:rsid w:val="00452EAD"/>
    <w:rsid w:val="004533D1"/>
    <w:rsid w:val="004534D1"/>
    <w:rsid w:val="004540B8"/>
    <w:rsid w:val="00454548"/>
    <w:rsid w:val="00454717"/>
    <w:rsid w:val="00454DF8"/>
    <w:rsid w:val="00454E1E"/>
    <w:rsid w:val="00455004"/>
    <w:rsid w:val="00455047"/>
    <w:rsid w:val="00455354"/>
    <w:rsid w:val="0045558D"/>
    <w:rsid w:val="00455BD3"/>
    <w:rsid w:val="00456666"/>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320A"/>
    <w:rsid w:val="00463347"/>
    <w:rsid w:val="004636CC"/>
    <w:rsid w:val="004638E2"/>
    <w:rsid w:val="00464030"/>
    <w:rsid w:val="00464759"/>
    <w:rsid w:val="004647F8"/>
    <w:rsid w:val="004647FB"/>
    <w:rsid w:val="00464BAB"/>
    <w:rsid w:val="00465347"/>
    <w:rsid w:val="00465677"/>
    <w:rsid w:val="00466616"/>
    <w:rsid w:val="00466A0C"/>
    <w:rsid w:val="00466A53"/>
    <w:rsid w:val="00470A6A"/>
    <w:rsid w:val="00470D73"/>
    <w:rsid w:val="00470D92"/>
    <w:rsid w:val="00471DF7"/>
    <w:rsid w:val="00471E30"/>
    <w:rsid w:val="004727B1"/>
    <w:rsid w:val="004734CF"/>
    <w:rsid w:val="00473F33"/>
    <w:rsid w:val="00474213"/>
    <w:rsid w:val="0047480D"/>
    <w:rsid w:val="0047586C"/>
    <w:rsid w:val="00475C5A"/>
    <w:rsid w:val="00475C9C"/>
    <w:rsid w:val="0047676B"/>
    <w:rsid w:val="004774C3"/>
    <w:rsid w:val="0047773C"/>
    <w:rsid w:val="00477C5F"/>
    <w:rsid w:val="00480050"/>
    <w:rsid w:val="0048011C"/>
    <w:rsid w:val="004808DE"/>
    <w:rsid w:val="00480F9A"/>
    <w:rsid w:val="00481912"/>
    <w:rsid w:val="00481AC4"/>
    <w:rsid w:val="00481DC1"/>
    <w:rsid w:val="00482507"/>
    <w:rsid w:val="0048268A"/>
    <w:rsid w:val="00482A64"/>
    <w:rsid w:val="00482FA4"/>
    <w:rsid w:val="004835CA"/>
    <w:rsid w:val="004836F8"/>
    <w:rsid w:val="004836FE"/>
    <w:rsid w:val="004837B8"/>
    <w:rsid w:val="00484A39"/>
    <w:rsid w:val="00484F0F"/>
    <w:rsid w:val="00484F40"/>
    <w:rsid w:val="0048540C"/>
    <w:rsid w:val="004861B4"/>
    <w:rsid w:val="00486226"/>
    <w:rsid w:val="004862CD"/>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41CD"/>
    <w:rsid w:val="0049530F"/>
    <w:rsid w:val="00496664"/>
    <w:rsid w:val="00496786"/>
    <w:rsid w:val="0049695B"/>
    <w:rsid w:val="00496AC4"/>
    <w:rsid w:val="00496D8F"/>
    <w:rsid w:val="00497463"/>
    <w:rsid w:val="004A054C"/>
    <w:rsid w:val="004A0834"/>
    <w:rsid w:val="004A08D1"/>
    <w:rsid w:val="004A0CC8"/>
    <w:rsid w:val="004A0FA9"/>
    <w:rsid w:val="004A16C1"/>
    <w:rsid w:val="004A1CE2"/>
    <w:rsid w:val="004A34D2"/>
    <w:rsid w:val="004A4301"/>
    <w:rsid w:val="004A4D93"/>
    <w:rsid w:val="004A546E"/>
    <w:rsid w:val="004A58EE"/>
    <w:rsid w:val="004A59B7"/>
    <w:rsid w:val="004A6051"/>
    <w:rsid w:val="004A623B"/>
    <w:rsid w:val="004A6A04"/>
    <w:rsid w:val="004A6A52"/>
    <w:rsid w:val="004B0A44"/>
    <w:rsid w:val="004B0F0B"/>
    <w:rsid w:val="004B205A"/>
    <w:rsid w:val="004B2197"/>
    <w:rsid w:val="004B25D8"/>
    <w:rsid w:val="004B298A"/>
    <w:rsid w:val="004B2BB8"/>
    <w:rsid w:val="004B43D4"/>
    <w:rsid w:val="004B50CB"/>
    <w:rsid w:val="004B578D"/>
    <w:rsid w:val="004B5BE7"/>
    <w:rsid w:val="004B5E2D"/>
    <w:rsid w:val="004B65D9"/>
    <w:rsid w:val="004B6C07"/>
    <w:rsid w:val="004B74D3"/>
    <w:rsid w:val="004B755E"/>
    <w:rsid w:val="004B788E"/>
    <w:rsid w:val="004B7E5D"/>
    <w:rsid w:val="004C1051"/>
    <w:rsid w:val="004C1198"/>
    <w:rsid w:val="004C22F7"/>
    <w:rsid w:val="004C2A3B"/>
    <w:rsid w:val="004C2B27"/>
    <w:rsid w:val="004C3929"/>
    <w:rsid w:val="004C4160"/>
    <w:rsid w:val="004C5212"/>
    <w:rsid w:val="004C5EF0"/>
    <w:rsid w:val="004C64C9"/>
    <w:rsid w:val="004C7226"/>
    <w:rsid w:val="004C74C9"/>
    <w:rsid w:val="004C76C4"/>
    <w:rsid w:val="004C7915"/>
    <w:rsid w:val="004C7D70"/>
    <w:rsid w:val="004D02F9"/>
    <w:rsid w:val="004D03FE"/>
    <w:rsid w:val="004D0446"/>
    <w:rsid w:val="004D06A3"/>
    <w:rsid w:val="004D080C"/>
    <w:rsid w:val="004D0F95"/>
    <w:rsid w:val="004D106A"/>
    <w:rsid w:val="004D1C7E"/>
    <w:rsid w:val="004D245A"/>
    <w:rsid w:val="004D31EE"/>
    <w:rsid w:val="004D36AF"/>
    <w:rsid w:val="004D3BD1"/>
    <w:rsid w:val="004D4BA1"/>
    <w:rsid w:val="004D584D"/>
    <w:rsid w:val="004D5A7E"/>
    <w:rsid w:val="004D6120"/>
    <w:rsid w:val="004D6826"/>
    <w:rsid w:val="004D7497"/>
    <w:rsid w:val="004E023F"/>
    <w:rsid w:val="004E0546"/>
    <w:rsid w:val="004E0556"/>
    <w:rsid w:val="004E0742"/>
    <w:rsid w:val="004E0C64"/>
    <w:rsid w:val="004E0F6B"/>
    <w:rsid w:val="004E1545"/>
    <w:rsid w:val="004E1F1C"/>
    <w:rsid w:val="004E2A35"/>
    <w:rsid w:val="004E2CCF"/>
    <w:rsid w:val="004E3B71"/>
    <w:rsid w:val="004E40CE"/>
    <w:rsid w:val="004E5736"/>
    <w:rsid w:val="004E5A3C"/>
    <w:rsid w:val="004E5B36"/>
    <w:rsid w:val="004E5D5D"/>
    <w:rsid w:val="004E6045"/>
    <w:rsid w:val="004E6F43"/>
    <w:rsid w:val="004E71B7"/>
    <w:rsid w:val="004E7200"/>
    <w:rsid w:val="004E787E"/>
    <w:rsid w:val="004E7AA1"/>
    <w:rsid w:val="004F0805"/>
    <w:rsid w:val="004F0960"/>
    <w:rsid w:val="004F0A5C"/>
    <w:rsid w:val="004F1596"/>
    <w:rsid w:val="004F163F"/>
    <w:rsid w:val="004F18A0"/>
    <w:rsid w:val="004F1A08"/>
    <w:rsid w:val="004F2364"/>
    <w:rsid w:val="004F2B64"/>
    <w:rsid w:val="004F31B8"/>
    <w:rsid w:val="004F375E"/>
    <w:rsid w:val="004F3764"/>
    <w:rsid w:val="004F3EEF"/>
    <w:rsid w:val="004F47C8"/>
    <w:rsid w:val="004F5180"/>
    <w:rsid w:val="004F57C9"/>
    <w:rsid w:val="004F5930"/>
    <w:rsid w:val="004F5970"/>
    <w:rsid w:val="004F5B69"/>
    <w:rsid w:val="004F5F0C"/>
    <w:rsid w:val="004F6121"/>
    <w:rsid w:val="004F6161"/>
    <w:rsid w:val="004F66BC"/>
    <w:rsid w:val="004F6C26"/>
    <w:rsid w:val="004F7AC9"/>
    <w:rsid w:val="0050062F"/>
    <w:rsid w:val="00500E74"/>
    <w:rsid w:val="0050160F"/>
    <w:rsid w:val="00501974"/>
    <w:rsid w:val="0050284E"/>
    <w:rsid w:val="0050306F"/>
    <w:rsid w:val="00503534"/>
    <w:rsid w:val="00503648"/>
    <w:rsid w:val="00503A17"/>
    <w:rsid w:val="005042E8"/>
    <w:rsid w:val="00505892"/>
    <w:rsid w:val="00505DCB"/>
    <w:rsid w:val="0050674C"/>
    <w:rsid w:val="0050681A"/>
    <w:rsid w:val="00507066"/>
    <w:rsid w:val="005075CA"/>
    <w:rsid w:val="00507B06"/>
    <w:rsid w:val="00507BF1"/>
    <w:rsid w:val="0051074C"/>
    <w:rsid w:val="00510DE9"/>
    <w:rsid w:val="005111E2"/>
    <w:rsid w:val="00511231"/>
    <w:rsid w:val="00511741"/>
    <w:rsid w:val="00512C4F"/>
    <w:rsid w:val="00513042"/>
    <w:rsid w:val="0051334F"/>
    <w:rsid w:val="00513399"/>
    <w:rsid w:val="00513AF2"/>
    <w:rsid w:val="00514534"/>
    <w:rsid w:val="00514575"/>
    <w:rsid w:val="00514C03"/>
    <w:rsid w:val="00514D67"/>
    <w:rsid w:val="0051522A"/>
    <w:rsid w:val="00515515"/>
    <w:rsid w:val="00515A4B"/>
    <w:rsid w:val="0051635C"/>
    <w:rsid w:val="00516C5B"/>
    <w:rsid w:val="00517612"/>
    <w:rsid w:val="00517CFB"/>
    <w:rsid w:val="00517F85"/>
    <w:rsid w:val="0052002F"/>
    <w:rsid w:val="00520235"/>
    <w:rsid w:val="00520899"/>
    <w:rsid w:val="00520922"/>
    <w:rsid w:val="005209FC"/>
    <w:rsid w:val="00520C09"/>
    <w:rsid w:val="00520EC1"/>
    <w:rsid w:val="0052177A"/>
    <w:rsid w:val="00521A30"/>
    <w:rsid w:val="00521D7C"/>
    <w:rsid w:val="00521EA7"/>
    <w:rsid w:val="005224E5"/>
    <w:rsid w:val="0052311A"/>
    <w:rsid w:val="00523903"/>
    <w:rsid w:val="005239B6"/>
    <w:rsid w:val="00523C45"/>
    <w:rsid w:val="00523F41"/>
    <w:rsid w:val="00524165"/>
    <w:rsid w:val="005244FC"/>
    <w:rsid w:val="005246E7"/>
    <w:rsid w:val="00524B08"/>
    <w:rsid w:val="00524C38"/>
    <w:rsid w:val="00524FD2"/>
    <w:rsid w:val="00525621"/>
    <w:rsid w:val="00526431"/>
    <w:rsid w:val="00527532"/>
    <w:rsid w:val="00527DEB"/>
    <w:rsid w:val="00527E57"/>
    <w:rsid w:val="00527F2C"/>
    <w:rsid w:val="00530405"/>
    <w:rsid w:val="00530458"/>
    <w:rsid w:val="00530522"/>
    <w:rsid w:val="005305E5"/>
    <w:rsid w:val="0053069A"/>
    <w:rsid w:val="0053086F"/>
    <w:rsid w:val="00530CBA"/>
    <w:rsid w:val="00530F38"/>
    <w:rsid w:val="00531F26"/>
    <w:rsid w:val="00532501"/>
    <w:rsid w:val="0053277C"/>
    <w:rsid w:val="005327C0"/>
    <w:rsid w:val="00533101"/>
    <w:rsid w:val="00533CA9"/>
    <w:rsid w:val="005346AD"/>
    <w:rsid w:val="00534B1C"/>
    <w:rsid w:val="00534EFB"/>
    <w:rsid w:val="00534F60"/>
    <w:rsid w:val="005357F1"/>
    <w:rsid w:val="00535ACE"/>
    <w:rsid w:val="00535C73"/>
    <w:rsid w:val="00535D15"/>
    <w:rsid w:val="00536053"/>
    <w:rsid w:val="005363C6"/>
    <w:rsid w:val="005367B6"/>
    <w:rsid w:val="005369E6"/>
    <w:rsid w:val="00536DFC"/>
    <w:rsid w:val="005371AC"/>
    <w:rsid w:val="00537672"/>
    <w:rsid w:val="005376B5"/>
    <w:rsid w:val="0053772F"/>
    <w:rsid w:val="00537A70"/>
    <w:rsid w:val="00537B64"/>
    <w:rsid w:val="00537B77"/>
    <w:rsid w:val="00540C4C"/>
    <w:rsid w:val="00541469"/>
    <w:rsid w:val="00541571"/>
    <w:rsid w:val="005419DA"/>
    <w:rsid w:val="00541B1F"/>
    <w:rsid w:val="0054275A"/>
    <w:rsid w:val="005428B8"/>
    <w:rsid w:val="005428BE"/>
    <w:rsid w:val="00542BD7"/>
    <w:rsid w:val="00543084"/>
    <w:rsid w:val="00543584"/>
    <w:rsid w:val="00543A9E"/>
    <w:rsid w:val="0054413A"/>
    <w:rsid w:val="00544288"/>
    <w:rsid w:val="005446BB"/>
    <w:rsid w:val="00544DA5"/>
    <w:rsid w:val="00544F43"/>
    <w:rsid w:val="00545997"/>
    <w:rsid w:val="00545E30"/>
    <w:rsid w:val="00545EA3"/>
    <w:rsid w:val="00546C9B"/>
    <w:rsid w:val="00547378"/>
    <w:rsid w:val="00547778"/>
    <w:rsid w:val="00547BF6"/>
    <w:rsid w:val="00547FB3"/>
    <w:rsid w:val="00551098"/>
    <w:rsid w:val="00551598"/>
    <w:rsid w:val="0055162B"/>
    <w:rsid w:val="00551A56"/>
    <w:rsid w:val="00551BFF"/>
    <w:rsid w:val="00551D68"/>
    <w:rsid w:val="00551DFF"/>
    <w:rsid w:val="005525C9"/>
    <w:rsid w:val="00552B3E"/>
    <w:rsid w:val="00553A23"/>
    <w:rsid w:val="00554578"/>
    <w:rsid w:val="00554D57"/>
    <w:rsid w:val="005551AA"/>
    <w:rsid w:val="00555722"/>
    <w:rsid w:val="00555BCE"/>
    <w:rsid w:val="005564CA"/>
    <w:rsid w:val="005568BD"/>
    <w:rsid w:val="005568EA"/>
    <w:rsid w:val="00557140"/>
    <w:rsid w:val="0055715A"/>
    <w:rsid w:val="0055729E"/>
    <w:rsid w:val="00557984"/>
    <w:rsid w:val="00557A3F"/>
    <w:rsid w:val="00560BC1"/>
    <w:rsid w:val="00560C87"/>
    <w:rsid w:val="00560F51"/>
    <w:rsid w:val="00561249"/>
    <w:rsid w:val="0056182B"/>
    <w:rsid w:val="00561A88"/>
    <w:rsid w:val="00561AF3"/>
    <w:rsid w:val="00561E0B"/>
    <w:rsid w:val="00562141"/>
    <w:rsid w:val="00562D86"/>
    <w:rsid w:val="005640CA"/>
    <w:rsid w:val="00564704"/>
    <w:rsid w:val="00564712"/>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708"/>
    <w:rsid w:val="00574D81"/>
    <w:rsid w:val="005756AA"/>
    <w:rsid w:val="00575D9E"/>
    <w:rsid w:val="0057696F"/>
    <w:rsid w:val="00576C8A"/>
    <w:rsid w:val="005774FE"/>
    <w:rsid w:val="0058040C"/>
    <w:rsid w:val="00580D6D"/>
    <w:rsid w:val="00580FD8"/>
    <w:rsid w:val="005813DE"/>
    <w:rsid w:val="00581796"/>
    <w:rsid w:val="0058195C"/>
    <w:rsid w:val="00581B45"/>
    <w:rsid w:val="00582480"/>
    <w:rsid w:val="00582805"/>
    <w:rsid w:val="0058290E"/>
    <w:rsid w:val="00582CAB"/>
    <w:rsid w:val="00582DCD"/>
    <w:rsid w:val="00582FA6"/>
    <w:rsid w:val="005836D5"/>
    <w:rsid w:val="0058375E"/>
    <w:rsid w:val="0058394B"/>
    <w:rsid w:val="00584233"/>
    <w:rsid w:val="005842D0"/>
    <w:rsid w:val="005845FB"/>
    <w:rsid w:val="005855AE"/>
    <w:rsid w:val="00585829"/>
    <w:rsid w:val="00585CA8"/>
    <w:rsid w:val="00586412"/>
    <w:rsid w:val="005864B9"/>
    <w:rsid w:val="00586564"/>
    <w:rsid w:val="005866C4"/>
    <w:rsid w:val="00590F1A"/>
    <w:rsid w:val="00591C03"/>
    <w:rsid w:val="00591E2A"/>
    <w:rsid w:val="005923C4"/>
    <w:rsid w:val="00593105"/>
    <w:rsid w:val="00593504"/>
    <w:rsid w:val="0059397D"/>
    <w:rsid w:val="00593EA2"/>
    <w:rsid w:val="00593F75"/>
    <w:rsid w:val="005940A0"/>
    <w:rsid w:val="0059429A"/>
    <w:rsid w:val="00594CBE"/>
    <w:rsid w:val="00595197"/>
    <w:rsid w:val="00595561"/>
    <w:rsid w:val="00596AF7"/>
    <w:rsid w:val="00596CCE"/>
    <w:rsid w:val="00597516"/>
    <w:rsid w:val="005A0E88"/>
    <w:rsid w:val="005A1976"/>
    <w:rsid w:val="005A1BD2"/>
    <w:rsid w:val="005A1F51"/>
    <w:rsid w:val="005A2120"/>
    <w:rsid w:val="005A2501"/>
    <w:rsid w:val="005A2C80"/>
    <w:rsid w:val="005A3066"/>
    <w:rsid w:val="005A3B35"/>
    <w:rsid w:val="005A3C4B"/>
    <w:rsid w:val="005A3E5A"/>
    <w:rsid w:val="005A43F3"/>
    <w:rsid w:val="005A496F"/>
    <w:rsid w:val="005A4A56"/>
    <w:rsid w:val="005A5608"/>
    <w:rsid w:val="005A5A3D"/>
    <w:rsid w:val="005A6035"/>
    <w:rsid w:val="005A6B75"/>
    <w:rsid w:val="005A6E00"/>
    <w:rsid w:val="005A718A"/>
    <w:rsid w:val="005A72DD"/>
    <w:rsid w:val="005A7885"/>
    <w:rsid w:val="005B12B2"/>
    <w:rsid w:val="005B143B"/>
    <w:rsid w:val="005B19BD"/>
    <w:rsid w:val="005B1E45"/>
    <w:rsid w:val="005B21C4"/>
    <w:rsid w:val="005B2A28"/>
    <w:rsid w:val="005B35AB"/>
    <w:rsid w:val="005B3621"/>
    <w:rsid w:val="005B3EBE"/>
    <w:rsid w:val="005B4948"/>
    <w:rsid w:val="005B501D"/>
    <w:rsid w:val="005B54CC"/>
    <w:rsid w:val="005B71BB"/>
    <w:rsid w:val="005B741C"/>
    <w:rsid w:val="005B74AD"/>
    <w:rsid w:val="005B7E96"/>
    <w:rsid w:val="005C0429"/>
    <w:rsid w:val="005C06A5"/>
    <w:rsid w:val="005C084F"/>
    <w:rsid w:val="005C0EE9"/>
    <w:rsid w:val="005C169F"/>
    <w:rsid w:val="005C16A8"/>
    <w:rsid w:val="005C1716"/>
    <w:rsid w:val="005C1954"/>
    <w:rsid w:val="005C1C0B"/>
    <w:rsid w:val="005C2011"/>
    <w:rsid w:val="005C3EA3"/>
    <w:rsid w:val="005C44DE"/>
    <w:rsid w:val="005C5011"/>
    <w:rsid w:val="005C506F"/>
    <w:rsid w:val="005C5241"/>
    <w:rsid w:val="005C529E"/>
    <w:rsid w:val="005C57BA"/>
    <w:rsid w:val="005C5C52"/>
    <w:rsid w:val="005C5D3D"/>
    <w:rsid w:val="005C5F05"/>
    <w:rsid w:val="005C6157"/>
    <w:rsid w:val="005C6186"/>
    <w:rsid w:val="005C6397"/>
    <w:rsid w:val="005C6CF7"/>
    <w:rsid w:val="005C6D19"/>
    <w:rsid w:val="005C6D3F"/>
    <w:rsid w:val="005C721D"/>
    <w:rsid w:val="005C7E45"/>
    <w:rsid w:val="005C7F3E"/>
    <w:rsid w:val="005D06D3"/>
    <w:rsid w:val="005D0C3B"/>
    <w:rsid w:val="005D103E"/>
    <w:rsid w:val="005D1051"/>
    <w:rsid w:val="005D1606"/>
    <w:rsid w:val="005D1D10"/>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5FB4"/>
    <w:rsid w:val="005D6651"/>
    <w:rsid w:val="005D691D"/>
    <w:rsid w:val="005D6A72"/>
    <w:rsid w:val="005D6F38"/>
    <w:rsid w:val="005D791B"/>
    <w:rsid w:val="005D7CF2"/>
    <w:rsid w:val="005D7F92"/>
    <w:rsid w:val="005E062C"/>
    <w:rsid w:val="005E0C1F"/>
    <w:rsid w:val="005E0D7B"/>
    <w:rsid w:val="005E1595"/>
    <w:rsid w:val="005E1F1D"/>
    <w:rsid w:val="005E273D"/>
    <w:rsid w:val="005E3278"/>
    <w:rsid w:val="005E363B"/>
    <w:rsid w:val="005E3736"/>
    <w:rsid w:val="005E4B72"/>
    <w:rsid w:val="005E52C9"/>
    <w:rsid w:val="005E65F8"/>
    <w:rsid w:val="005E665F"/>
    <w:rsid w:val="005E781C"/>
    <w:rsid w:val="005F0B10"/>
    <w:rsid w:val="005F2263"/>
    <w:rsid w:val="005F2D8B"/>
    <w:rsid w:val="005F305B"/>
    <w:rsid w:val="005F3361"/>
    <w:rsid w:val="005F361A"/>
    <w:rsid w:val="005F3B47"/>
    <w:rsid w:val="005F4481"/>
    <w:rsid w:val="005F47AC"/>
    <w:rsid w:val="005F49AF"/>
    <w:rsid w:val="005F4A58"/>
    <w:rsid w:val="005F54DF"/>
    <w:rsid w:val="005F57AB"/>
    <w:rsid w:val="005F5888"/>
    <w:rsid w:val="005F5984"/>
    <w:rsid w:val="005F5EAB"/>
    <w:rsid w:val="005F6CE2"/>
    <w:rsid w:val="005F6EC8"/>
    <w:rsid w:val="005F6F24"/>
    <w:rsid w:val="005F72E9"/>
    <w:rsid w:val="005F780B"/>
    <w:rsid w:val="005F7DE2"/>
    <w:rsid w:val="0060009C"/>
    <w:rsid w:val="00600473"/>
    <w:rsid w:val="0060139A"/>
    <w:rsid w:val="006013C9"/>
    <w:rsid w:val="00602931"/>
    <w:rsid w:val="00602B45"/>
    <w:rsid w:val="00603499"/>
    <w:rsid w:val="006035F5"/>
    <w:rsid w:val="00603CC2"/>
    <w:rsid w:val="006047D1"/>
    <w:rsid w:val="006048A4"/>
    <w:rsid w:val="00604A55"/>
    <w:rsid w:val="00604D4E"/>
    <w:rsid w:val="00604E3E"/>
    <w:rsid w:val="0060531B"/>
    <w:rsid w:val="00605AC3"/>
    <w:rsid w:val="00606908"/>
    <w:rsid w:val="00607860"/>
    <w:rsid w:val="00607996"/>
    <w:rsid w:val="00607A37"/>
    <w:rsid w:val="00607E9F"/>
    <w:rsid w:val="00610528"/>
    <w:rsid w:val="0061085E"/>
    <w:rsid w:val="006112A7"/>
    <w:rsid w:val="00611398"/>
    <w:rsid w:val="006113B4"/>
    <w:rsid w:val="0061186D"/>
    <w:rsid w:val="00612322"/>
    <w:rsid w:val="006123C0"/>
    <w:rsid w:val="006129AB"/>
    <w:rsid w:val="00612F13"/>
    <w:rsid w:val="00613191"/>
    <w:rsid w:val="006133F9"/>
    <w:rsid w:val="006134B3"/>
    <w:rsid w:val="00613DE1"/>
    <w:rsid w:val="0061401F"/>
    <w:rsid w:val="00614166"/>
    <w:rsid w:val="006143D7"/>
    <w:rsid w:val="00614817"/>
    <w:rsid w:val="006149CC"/>
    <w:rsid w:val="006157A9"/>
    <w:rsid w:val="0061591D"/>
    <w:rsid w:val="00615ED0"/>
    <w:rsid w:val="0061604C"/>
    <w:rsid w:val="00616C2B"/>
    <w:rsid w:val="00616D7F"/>
    <w:rsid w:val="006178D1"/>
    <w:rsid w:val="00620719"/>
    <w:rsid w:val="006212C9"/>
    <w:rsid w:val="0062131B"/>
    <w:rsid w:val="00621D0C"/>
    <w:rsid w:val="00622229"/>
    <w:rsid w:val="00622470"/>
    <w:rsid w:val="0062267E"/>
    <w:rsid w:val="00622725"/>
    <w:rsid w:val="00622785"/>
    <w:rsid w:val="0062293F"/>
    <w:rsid w:val="00622B63"/>
    <w:rsid w:val="006231AA"/>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247E"/>
    <w:rsid w:val="00632CE0"/>
    <w:rsid w:val="00633DBF"/>
    <w:rsid w:val="00634122"/>
    <w:rsid w:val="0063444B"/>
    <w:rsid w:val="00634BEF"/>
    <w:rsid w:val="00635E32"/>
    <w:rsid w:val="006360FC"/>
    <w:rsid w:val="006361C9"/>
    <w:rsid w:val="00636405"/>
    <w:rsid w:val="006365DE"/>
    <w:rsid w:val="00636BE4"/>
    <w:rsid w:val="00636C0C"/>
    <w:rsid w:val="00636F88"/>
    <w:rsid w:val="0063732C"/>
    <w:rsid w:val="00637802"/>
    <w:rsid w:val="00637836"/>
    <w:rsid w:val="00637C26"/>
    <w:rsid w:val="00637F44"/>
    <w:rsid w:val="00640680"/>
    <w:rsid w:val="00641078"/>
    <w:rsid w:val="00641242"/>
    <w:rsid w:val="00641761"/>
    <w:rsid w:val="00641899"/>
    <w:rsid w:val="00642126"/>
    <w:rsid w:val="00642A32"/>
    <w:rsid w:val="00642B8E"/>
    <w:rsid w:val="00642F7C"/>
    <w:rsid w:val="006433D5"/>
    <w:rsid w:val="00643412"/>
    <w:rsid w:val="00643CF5"/>
    <w:rsid w:val="00645844"/>
    <w:rsid w:val="00645CEB"/>
    <w:rsid w:val="00645E63"/>
    <w:rsid w:val="00646B20"/>
    <w:rsid w:val="00646D0F"/>
    <w:rsid w:val="00647A36"/>
    <w:rsid w:val="00647DCC"/>
    <w:rsid w:val="00647E8E"/>
    <w:rsid w:val="00647EFA"/>
    <w:rsid w:val="00647F14"/>
    <w:rsid w:val="00650027"/>
    <w:rsid w:val="0065020C"/>
    <w:rsid w:val="0065081D"/>
    <w:rsid w:val="00650E89"/>
    <w:rsid w:val="006516E6"/>
    <w:rsid w:val="00651B9C"/>
    <w:rsid w:val="00651C47"/>
    <w:rsid w:val="00652B39"/>
    <w:rsid w:val="00652E70"/>
    <w:rsid w:val="0065339A"/>
    <w:rsid w:val="00653469"/>
    <w:rsid w:val="0065443A"/>
    <w:rsid w:val="00654A38"/>
    <w:rsid w:val="00655301"/>
    <w:rsid w:val="00655371"/>
    <w:rsid w:val="00655507"/>
    <w:rsid w:val="006564A5"/>
    <w:rsid w:val="00656C4B"/>
    <w:rsid w:val="006572A7"/>
    <w:rsid w:val="006573EA"/>
    <w:rsid w:val="006577C9"/>
    <w:rsid w:val="006606A4"/>
    <w:rsid w:val="00661029"/>
    <w:rsid w:val="006610C3"/>
    <w:rsid w:val="0066135A"/>
    <w:rsid w:val="006617FF"/>
    <w:rsid w:val="00661A38"/>
    <w:rsid w:val="0066272D"/>
    <w:rsid w:val="00662E58"/>
    <w:rsid w:val="00662F39"/>
    <w:rsid w:val="0066352A"/>
    <w:rsid w:val="006635A0"/>
    <w:rsid w:val="00663D26"/>
    <w:rsid w:val="00664351"/>
    <w:rsid w:val="00664389"/>
    <w:rsid w:val="00665968"/>
    <w:rsid w:val="00665BF7"/>
    <w:rsid w:val="00665E65"/>
    <w:rsid w:val="006660F0"/>
    <w:rsid w:val="00666178"/>
    <w:rsid w:val="0066639E"/>
    <w:rsid w:val="00666473"/>
    <w:rsid w:val="00666B49"/>
    <w:rsid w:val="00666C72"/>
    <w:rsid w:val="00666E6C"/>
    <w:rsid w:val="0066707F"/>
    <w:rsid w:val="00667A95"/>
    <w:rsid w:val="00667ED8"/>
    <w:rsid w:val="0067064C"/>
    <w:rsid w:val="00670B20"/>
    <w:rsid w:val="00670E12"/>
    <w:rsid w:val="00670F27"/>
    <w:rsid w:val="00672E80"/>
    <w:rsid w:val="0067333F"/>
    <w:rsid w:val="006739E4"/>
    <w:rsid w:val="00673ECF"/>
    <w:rsid w:val="0067426B"/>
    <w:rsid w:val="00674A1B"/>
    <w:rsid w:val="00674D08"/>
    <w:rsid w:val="00674F1C"/>
    <w:rsid w:val="006754F8"/>
    <w:rsid w:val="00676127"/>
    <w:rsid w:val="00676AED"/>
    <w:rsid w:val="00677212"/>
    <w:rsid w:val="00677F26"/>
    <w:rsid w:val="006800EE"/>
    <w:rsid w:val="006802A7"/>
    <w:rsid w:val="00680646"/>
    <w:rsid w:val="00680A86"/>
    <w:rsid w:val="00680FBE"/>
    <w:rsid w:val="006811C9"/>
    <w:rsid w:val="006812CE"/>
    <w:rsid w:val="006826C1"/>
    <w:rsid w:val="00682C89"/>
    <w:rsid w:val="006832B8"/>
    <w:rsid w:val="00683329"/>
    <w:rsid w:val="006837B2"/>
    <w:rsid w:val="00683800"/>
    <w:rsid w:val="00683C81"/>
    <w:rsid w:val="00683E0B"/>
    <w:rsid w:val="0068420B"/>
    <w:rsid w:val="00684462"/>
    <w:rsid w:val="00684C0D"/>
    <w:rsid w:val="00684C8A"/>
    <w:rsid w:val="00684CF5"/>
    <w:rsid w:val="0068553E"/>
    <w:rsid w:val="00685D37"/>
    <w:rsid w:val="00685E7B"/>
    <w:rsid w:val="00686551"/>
    <w:rsid w:val="00686CAB"/>
    <w:rsid w:val="0068717F"/>
    <w:rsid w:val="0068730C"/>
    <w:rsid w:val="00687504"/>
    <w:rsid w:val="00687A14"/>
    <w:rsid w:val="00687A8C"/>
    <w:rsid w:val="006907C2"/>
    <w:rsid w:val="00690839"/>
    <w:rsid w:val="006908DB"/>
    <w:rsid w:val="00690DE9"/>
    <w:rsid w:val="00691563"/>
    <w:rsid w:val="00691DE9"/>
    <w:rsid w:val="00691EAA"/>
    <w:rsid w:val="00692245"/>
    <w:rsid w:val="00692745"/>
    <w:rsid w:val="00692FFA"/>
    <w:rsid w:val="00693772"/>
    <w:rsid w:val="006937EA"/>
    <w:rsid w:val="00693984"/>
    <w:rsid w:val="00693B77"/>
    <w:rsid w:val="00694156"/>
    <w:rsid w:val="00694160"/>
    <w:rsid w:val="00694E8B"/>
    <w:rsid w:val="006959A5"/>
    <w:rsid w:val="00695C0C"/>
    <w:rsid w:val="00696736"/>
    <w:rsid w:val="00696A05"/>
    <w:rsid w:val="00697665"/>
    <w:rsid w:val="00697C9A"/>
    <w:rsid w:val="00697E68"/>
    <w:rsid w:val="00697FC1"/>
    <w:rsid w:val="006A0274"/>
    <w:rsid w:val="006A27BC"/>
    <w:rsid w:val="006A2876"/>
    <w:rsid w:val="006A2A43"/>
    <w:rsid w:val="006A2BF1"/>
    <w:rsid w:val="006A2F9A"/>
    <w:rsid w:val="006A34E4"/>
    <w:rsid w:val="006A35AC"/>
    <w:rsid w:val="006A3A5A"/>
    <w:rsid w:val="006A3D16"/>
    <w:rsid w:val="006A4249"/>
    <w:rsid w:val="006A44CF"/>
    <w:rsid w:val="006A457D"/>
    <w:rsid w:val="006A4B5A"/>
    <w:rsid w:val="006A4C06"/>
    <w:rsid w:val="006A55EE"/>
    <w:rsid w:val="006A575B"/>
    <w:rsid w:val="006A59DE"/>
    <w:rsid w:val="006A64C6"/>
    <w:rsid w:val="006A6655"/>
    <w:rsid w:val="006A6BF9"/>
    <w:rsid w:val="006A6D7B"/>
    <w:rsid w:val="006A7AB8"/>
    <w:rsid w:val="006A7CB5"/>
    <w:rsid w:val="006A7FD0"/>
    <w:rsid w:val="006B025C"/>
    <w:rsid w:val="006B027E"/>
    <w:rsid w:val="006B04DB"/>
    <w:rsid w:val="006B08ED"/>
    <w:rsid w:val="006B2170"/>
    <w:rsid w:val="006B2534"/>
    <w:rsid w:val="006B2CB2"/>
    <w:rsid w:val="006B347D"/>
    <w:rsid w:val="006B3E19"/>
    <w:rsid w:val="006B4488"/>
    <w:rsid w:val="006B4D5D"/>
    <w:rsid w:val="006B50C4"/>
    <w:rsid w:val="006B53AE"/>
    <w:rsid w:val="006B58B4"/>
    <w:rsid w:val="006B67AC"/>
    <w:rsid w:val="006B786A"/>
    <w:rsid w:val="006B7E4E"/>
    <w:rsid w:val="006C003A"/>
    <w:rsid w:val="006C107C"/>
    <w:rsid w:val="006C189C"/>
    <w:rsid w:val="006C2454"/>
    <w:rsid w:val="006C2551"/>
    <w:rsid w:val="006C27B9"/>
    <w:rsid w:val="006C2CC0"/>
    <w:rsid w:val="006C32CF"/>
    <w:rsid w:val="006C37CA"/>
    <w:rsid w:val="006C39AE"/>
    <w:rsid w:val="006C40D2"/>
    <w:rsid w:val="006C4B85"/>
    <w:rsid w:val="006C4BBD"/>
    <w:rsid w:val="006C551E"/>
    <w:rsid w:val="006C5B15"/>
    <w:rsid w:val="006C5D32"/>
    <w:rsid w:val="006C5DCB"/>
    <w:rsid w:val="006C5FF6"/>
    <w:rsid w:val="006C6475"/>
    <w:rsid w:val="006C6899"/>
    <w:rsid w:val="006C70C4"/>
    <w:rsid w:val="006C741F"/>
    <w:rsid w:val="006D04DA"/>
    <w:rsid w:val="006D10F6"/>
    <w:rsid w:val="006D1544"/>
    <w:rsid w:val="006D1688"/>
    <w:rsid w:val="006D1BE1"/>
    <w:rsid w:val="006D1DD3"/>
    <w:rsid w:val="006D1FF3"/>
    <w:rsid w:val="006D2C65"/>
    <w:rsid w:val="006D32C6"/>
    <w:rsid w:val="006D34DD"/>
    <w:rsid w:val="006D360E"/>
    <w:rsid w:val="006D3697"/>
    <w:rsid w:val="006D39D2"/>
    <w:rsid w:val="006D3A94"/>
    <w:rsid w:val="006D3F2A"/>
    <w:rsid w:val="006D4370"/>
    <w:rsid w:val="006D46A3"/>
    <w:rsid w:val="006D58F2"/>
    <w:rsid w:val="006D5DCB"/>
    <w:rsid w:val="006D62D9"/>
    <w:rsid w:val="006D62E0"/>
    <w:rsid w:val="006D62EA"/>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59B"/>
    <w:rsid w:val="006E39D1"/>
    <w:rsid w:val="006E3B05"/>
    <w:rsid w:val="006E437F"/>
    <w:rsid w:val="006E4804"/>
    <w:rsid w:val="006E4D5B"/>
    <w:rsid w:val="006E5FB4"/>
    <w:rsid w:val="006E602F"/>
    <w:rsid w:val="006E610B"/>
    <w:rsid w:val="006E6720"/>
    <w:rsid w:val="006E7275"/>
    <w:rsid w:val="006E77B8"/>
    <w:rsid w:val="006E7AAF"/>
    <w:rsid w:val="006F0F74"/>
    <w:rsid w:val="006F13BA"/>
    <w:rsid w:val="006F15CC"/>
    <w:rsid w:val="006F15F6"/>
    <w:rsid w:val="006F36EA"/>
    <w:rsid w:val="006F4147"/>
    <w:rsid w:val="006F4315"/>
    <w:rsid w:val="006F468E"/>
    <w:rsid w:val="006F47A7"/>
    <w:rsid w:val="006F4CB0"/>
    <w:rsid w:val="006F4F78"/>
    <w:rsid w:val="006F50C2"/>
    <w:rsid w:val="006F5389"/>
    <w:rsid w:val="006F547E"/>
    <w:rsid w:val="006F5CCF"/>
    <w:rsid w:val="006F6F04"/>
    <w:rsid w:val="006F716B"/>
    <w:rsid w:val="006F71F5"/>
    <w:rsid w:val="006F72A8"/>
    <w:rsid w:val="006F79BB"/>
    <w:rsid w:val="007000A6"/>
    <w:rsid w:val="00700610"/>
    <w:rsid w:val="0070138A"/>
    <w:rsid w:val="0070157E"/>
    <w:rsid w:val="0070283E"/>
    <w:rsid w:val="007030D4"/>
    <w:rsid w:val="00703279"/>
    <w:rsid w:val="007034D9"/>
    <w:rsid w:val="00703B61"/>
    <w:rsid w:val="00703E11"/>
    <w:rsid w:val="00704102"/>
    <w:rsid w:val="0070437C"/>
    <w:rsid w:val="0070461C"/>
    <w:rsid w:val="00704F37"/>
    <w:rsid w:val="00705631"/>
    <w:rsid w:val="00705818"/>
    <w:rsid w:val="00705F62"/>
    <w:rsid w:val="00706813"/>
    <w:rsid w:val="0070773F"/>
    <w:rsid w:val="00707A2E"/>
    <w:rsid w:val="00707B7B"/>
    <w:rsid w:val="00707ED3"/>
    <w:rsid w:val="007101B7"/>
    <w:rsid w:val="00710668"/>
    <w:rsid w:val="00711019"/>
    <w:rsid w:val="007110F4"/>
    <w:rsid w:val="007112B1"/>
    <w:rsid w:val="0071130F"/>
    <w:rsid w:val="00712044"/>
    <w:rsid w:val="00712507"/>
    <w:rsid w:val="00712714"/>
    <w:rsid w:val="007129AB"/>
    <w:rsid w:val="00712B63"/>
    <w:rsid w:val="00712E5F"/>
    <w:rsid w:val="00713526"/>
    <w:rsid w:val="00713FC5"/>
    <w:rsid w:val="00714BB9"/>
    <w:rsid w:val="00714DCA"/>
    <w:rsid w:val="007150F3"/>
    <w:rsid w:val="00715BBF"/>
    <w:rsid w:val="00715C29"/>
    <w:rsid w:val="00715CBD"/>
    <w:rsid w:val="00715EAA"/>
    <w:rsid w:val="00716119"/>
    <w:rsid w:val="00716630"/>
    <w:rsid w:val="00716BB0"/>
    <w:rsid w:val="00716CAD"/>
    <w:rsid w:val="00716CD3"/>
    <w:rsid w:val="00716F18"/>
    <w:rsid w:val="00717363"/>
    <w:rsid w:val="00717786"/>
    <w:rsid w:val="00717ACB"/>
    <w:rsid w:val="00717F8F"/>
    <w:rsid w:val="0072138B"/>
    <w:rsid w:val="00721AD2"/>
    <w:rsid w:val="00721BFF"/>
    <w:rsid w:val="007227EB"/>
    <w:rsid w:val="007232EE"/>
    <w:rsid w:val="00723475"/>
    <w:rsid w:val="007236C4"/>
    <w:rsid w:val="00724635"/>
    <w:rsid w:val="00724F21"/>
    <w:rsid w:val="00725134"/>
    <w:rsid w:val="0072554B"/>
    <w:rsid w:val="0072571F"/>
    <w:rsid w:val="00725AFD"/>
    <w:rsid w:val="00726603"/>
    <w:rsid w:val="007266AC"/>
    <w:rsid w:val="00727B1D"/>
    <w:rsid w:val="00727DDC"/>
    <w:rsid w:val="00730CD6"/>
    <w:rsid w:val="00730F74"/>
    <w:rsid w:val="0073114B"/>
    <w:rsid w:val="00732151"/>
    <w:rsid w:val="00732278"/>
    <w:rsid w:val="00732A7B"/>
    <w:rsid w:val="00732EBC"/>
    <w:rsid w:val="00733458"/>
    <w:rsid w:val="00734952"/>
    <w:rsid w:val="00734987"/>
    <w:rsid w:val="00734990"/>
    <w:rsid w:val="00734DE6"/>
    <w:rsid w:val="00734FF5"/>
    <w:rsid w:val="00735B78"/>
    <w:rsid w:val="00735CA5"/>
    <w:rsid w:val="00735DA7"/>
    <w:rsid w:val="0073604C"/>
    <w:rsid w:val="00736700"/>
    <w:rsid w:val="007368B4"/>
    <w:rsid w:val="007378E0"/>
    <w:rsid w:val="0074040E"/>
    <w:rsid w:val="00740529"/>
    <w:rsid w:val="00740876"/>
    <w:rsid w:val="00741358"/>
    <w:rsid w:val="00741626"/>
    <w:rsid w:val="00741B0C"/>
    <w:rsid w:val="00742332"/>
    <w:rsid w:val="00742886"/>
    <w:rsid w:val="00742A3A"/>
    <w:rsid w:val="00742DD2"/>
    <w:rsid w:val="00742E7E"/>
    <w:rsid w:val="007437C6"/>
    <w:rsid w:val="007441A2"/>
    <w:rsid w:val="00744273"/>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2F"/>
    <w:rsid w:val="007502EC"/>
    <w:rsid w:val="00750382"/>
    <w:rsid w:val="0075094E"/>
    <w:rsid w:val="00750FA8"/>
    <w:rsid w:val="00750FB5"/>
    <w:rsid w:val="007520F0"/>
    <w:rsid w:val="0075226F"/>
    <w:rsid w:val="007522E8"/>
    <w:rsid w:val="007529DB"/>
    <w:rsid w:val="007534AD"/>
    <w:rsid w:val="00753BAC"/>
    <w:rsid w:val="00753E86"/>
    <w:rsid w:val="00754A0B"/>
    <w:rsid w:val="00755229"/>
    <w:rsid w:val="007552DB"/>
    <w:rsid w:val="0075549F"/>
    <w:rsid w:val="00755B08"/>
    <w:rsid w:val="00755DD0"/>
    <w:rsid w:val="0075647A"/>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9B7"/>
    <w:rsid w:val="00762E60"/>
    <w:rsid w:val="00762E6C"/>
    <w:rsid w:val="00762F54"/>
    <w:rsid w:val="007634AD"/>
    <w:rsid w:val="0076445F"/>
    <w:rsid w:val="00764EC5"/>
    <w:rsid w:val="007651EF"/>
    <w:rsid w:val="007656E3"/>
    <w:rsid w:val="00766D49"/>
    <w:rsid w:val="00766ECC"/>
    <w:rsid w:val="007672F3"/>
    <w:rsid w:val="007677B5"/>
    <w:rsid w:val="007678B1"/>
    <w:rsid w:val="007708A8"/>
    <w:rsid w:val="00772100"/>
    <w:rsid w:val="00772275"/>
    <w:rsid w:val="00772AAF"/>
    <w:rsid w:val="00772C9A"/>
    <w:rsid w:val="00772E2A"/>
    <w:rsid w:val="00773131"/>
    <w:rsid w:val="007734E4"/>
    <w:rsid w:val="0077380D"/>
    <w:rsid w:val="00773BC8"/>
    <w:rsid w:val="00774337"/>
    <w:rsid w:val="00774549"/>
    <w:rsid w:val="0077466F"/>
    <w:rsid w:val="007752B7"/>
    <w:rsid w:val="007759A8"/>
    <w:rsid w:val="00775C27"/>
    <w:rsid w:val="00775D98"/>
    <w:rsid w:val="007761A4"/>
    <w:rsid w:val="00776B93"/>
    <w:rsid w:val="00776FE5"/>
    <w:rsid w:val="00777101"/>
    <w:rsid w:val="007774E7"/>
    <w:rsid w:val="0077768C"/>
    <w:rsid w:val="00777696"/>
    <w:rsid w:val="00777EDF"/>
    <w:rsid w:val="00777FF4"/>
    <w:rsid w:val="00780251"/>
    <w:rsid w:val="007804FE"/>
    <w:rsid w:val="00780F32"/>
    <w:rsid w:val="00781049"/>
    <w:rsid w:val="0078122E"/>
    <w:rsid w:val="00781939"/>
    <w:rsid w:val="00781D29"/>
    <w:rsid w:val="007825EF"/>
    <w:rsid w:val="0078286B"/>
    <w:rsid w:val="00782D2C"/>
    <w:rsid w:val="00782FC2"/>
    <w:rsid w:val="007831F6"/>
    <w:rsid w:val="0078347A"/>
    <w:rsid w:val="0078410A"/>
    <w:rsid w:val="007845A2"/>
    <w:rsid w:val="00784938"/>
    <w:rsid w:val="00784FC4"/>
    <w:rsid w:val="00785BBB"/>
    <w:rsid w:val="00785FB2"/>
    <w:rsid w:val="00786937"/>
    <w:rsid w:val="00786FAD"/>
    <w:rsid w:val="00787298"/>
    <w:rsid w:val="00787B1B"/>
    <w:rsid w:val="00787CCC"/>
    <w:rsid w:val="00787D90"/>
    <w:rsid w:val="00787F5E"/>
    <w:rsid w:val="00790164"/>
    <w:rsid w:val="0079041B"/>
    <w:rsid w:val="007905C6"/>
    <w:rsid w:val="00790A24"/>
    <w:rsid w:val="00790A37"/>
    <w:rsid w:val="00790A60"/>
    <w:rsid w:val="0079131A"/>
    <w:rsid w:val="0079146D"/>
    <w:rsid w:val="00791C32"/>
    <w:rsid w:val="00791FF0"/>
    <w:rsid w:val="007923D0"/>
    <w:rsid w:val="007930D3"/>
    <w:rsid w:val="007936E2"/>
    <w:rsid w:val="0079381F"/>
    <w:rsid w:val="00793A57"/>
    <w:rsid w:val="00793B2E"/>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2F2"/>
    <w:rsid w:val="007A5947"/>
    <w:rsid w:val="007A717B"/>
    <w:rsid w:val="007A7714"/>
    <w:rsid w:val="007A7775"/>
    <w:rsid w:val="007A7CE1"/>
    <w:rsid w:val="007B0302"/>
    <w:rsid w:val="007B0313"/>
    <w:rsid w:val="007B0854"/>
    <w:rsid w:val="007B0E48"/>
    <w:rsid w:val="007B1D1B"/>
    <w:rsid w:val="007B21AA"/>
    <w:rsid w:val="007B2504"/>
    <w:rsid w:val="007B2549"/>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6F8"/>
    <w:rsid w:val="007B59B7"/>
    <w:rsid w:val="007B6C64"/>
    <w:rsid w:val="007B6EC8"/>
    <w:rsid w:val="007B6F81"/>
    <w:rsid w:val="007B7EA2"/>
    <w:rsid w:val="007C097D"/>
    <w:rsid w:val="007C0AF2"/>
    <w:rsid w:val="007C1672"/>
    <w:rsid w:val="007C17AE"/>
    <w:rsid w:val="007C21E1"/>
    <w:rsid w:val="007C227C"/>
    <w:rsid w:val="007C24EE"/>
    <w:rsid w:val="007C30F2"/>
    <w:rsid w:val="007C312A"/>
    <w:rsid w:val="007C3538"/>
    <w:rsid w:val="007C3570"/>
    <w:rsid w:val="007C3F3B"/>
    <w:rsid w:val="007C4097"/>
    <w:rsid w:val="007C4241"/>
    <w:rsid w:val="007C425E"/>
    <w:rsid w:val="007C55FF"/>
    <w:rsid w:val="007C5E83"/>
    <w:rsid w:val="007C6339"/>
    <w:rsid w:val="007C753F"/>
    <w:rsid w:val="007C7C43"/>
    <w:rsid w:val="007C7E15"/>
    <w:rsid w:val="007C7F0D"/>
    <w:rsid w:val="007D06E3"/>
    <w:rsid w:val="007D09E4"/>
    <w:rsid w:val="007D1134"/>
    <w:rsid w:val="007D231B"/>
    <w:rsid w:val="007D23F7"/>
    <w:rsid w:val="007D2566"/>
    <w:rsid w:val="007D25FE"/>
    <w:rsid w:val="007D2C18"/>
    <w:rsid w:val="007D2D74"/>
    <w:rsid w:val="007D3099"/>
    <w:rsid w:val="007D3693"/>
    <w:rsid w:val="007D3C6D"/>
    <w:rsid w:val="007D3E64"/>
    <w:rsid w:val="007D481A"/>
    <w:rsid w:val="007D4B96"/>
    <w:rsid w:val="007D4ED0"/>
    <w:rsid w:val="007D5648"/>
    <w:rsid w:val="007D56A5"/>
    <w:rsid w:val="007D58C5"/>
    <w:rsid w:val="007D5DE8"/>
    <w:rsid w:val="007D7CFC"/>
    <w:rsid w:val="007E0812"/>
    <w:rsid w:val="007E0825"/>
    <w:rsid w:val="007E0E8B"/>
    <w:rsid w:val="007E18DF"/>
    <w:rsid w:val="007E1E45"/>
    <w:rsid w:val="007E214A"/>
    <w:rsid w:val="007E238D"/>
    <w:rsid w:val="007E2C36"/>
    <w:rsid w:val="007E350D"/>
    <w:rsid w:val="007E3ACA"/>
    <w:rsid w:val="007E3E92"/>
    <w:rsid w:val="007E3F4A"/>
    <w:rsid w:val="007E564D"/>
    <w:rsid w:val="007E5B56"/>
    <w:rsid w:val="007E5C4A"/>
    <w:rsid w:val="007E64D4"/>
    <w:rsid w:val="007E66E9"/>
    <w:rsid w:val="007E69F2"/>
    <w:rsid w:val="007E7432"/>
    <w:rsid w:val="007E74BF"/>
    <w:rsid w:val="007E7657"/>
    <w:rsid w:val="007E7B55"/>
    <w:rsid w:val="007E7D2E"/>
    <w:rsid w:val="007E7E80"/>
    <w:rsid w:val="007F14D3"/>
    <w:rsid w:val="007F1655"/>
    <w:rsid w:val="007F1814"/>
    <w:rsid w:val="007F1D9D"/>
    <w:rsid w:val="007F1E28"/>
    <w:rsid w:val="007F1F63"/>
    <w:rsid w:val="007F22A0"/>
    <w:rsid w:val="007F2902"/>
    <w:rsid w:val="007F2903"/>
    <w:rsid w:val="007F2F90"/>
    <w:rsid w:val="007F3320"/>
    <w:rsid w:val="007F3AC1"/>
    <w:rsid w:val="007F4976"/>
    <w:rsid w:val="007F4B40"/>
    <w:rsid w:val="007F5A56"/>
    <w:rsid w:val="007F5D42"/>
    <w:rsid w:val="007F616E"/>
    <w:rsid w:val="007F6B46"/>
    <w:rsid w:val="007F72CB"/>
    <w:rsid w:val="007F736A"/>
    <w:rsid w:val="007F7635"/>
    <w:rsid w:val="007F7664"/>
    <w:rsid w:val="007F785F"/>
    <w:rsid w:val="007F7961"/>
    <w:rsid w:val="007F7AF6"/>
    <w:rsid w:val="007F7E36"/>
    <w:rsid w:val="00800E6D"/>
    <w:rsid w:val="008014D9"/>
    <w:rsid w:val="0080150F"/>
    <w:rsid w:val="0080153A"/>
    <w:rsid w:val="00801A2A"/>
    <w:rsid w:val="00802041"/>
    <w:rsid w:val="008022C9"/>
    <w:rsid w:val="00802605"/>
    <w:rsid w:val="00802F9E"/>
    <w:rsid w:val="00803566"/>
    <w:rsid w:val="00803700"/>
    <w:rsid w:val="0080376A"/>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4D8"/>
    <w:rsid w:val="00813A7B"/>
    <w:rsid w:val="00813F04"/>
    <w:rsid w:val="0081513E"/>
    <w:rsid w:val="00815DA5"/>
    <w:rsid w:val="00816221"/>
    <w:rsid w:val="0081749A"/>
    <w:rsid w:val="008174F3"/>
    <w:rsid w:val="0081766B"/>
    <w:rsid w:val="008201DE"/>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41CE"/>
    <w:rsid w:val="0082520B"/>
    <w:rsid w:val="00825240"/>
    <w:rsid w:val="00825B43"/>
    <w:rsid w:val="00826F71"/>
    <w:rsid w:val="008273EC"/>
    <w:rsid w:val="00827CC0"/>
    <w:rsid w:val="008306AB"/>
    <w:rsid w:val="00831026"/>
    <w:rsid w:val="0083119B"/>
    <w:rsid w:val="00831BAE"/>
    <w:rsid w:val="00832216"/>
    <w:rsid w:val="00832513"/>
    <w:rsid w:val="00832CD0"/>
    <w:rsid w:val="00833219"/>
    <w:rsid w:val="00833430"/>
    <w:rsid w:val="00833708"/>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1515"/>
    <w:rsid w:val="008423EC"/>
    <w:rsid w:val="008429A6"/>
    <w:rsid w:val="00843615"/>
    <w:rsid w:val="00843698"/>
    <w:rsid w:val="00843A4B"/>
    <w:rsid w:val="00843B57"/>
    <w:rsid w:val="00843B60"/>
    <w:rsid w:val="00843D33"/>
    <w:rsid w:val="008444F0"/>
    <w:rsid w:val="00844D4F"/>
    <w:rsid w:val="00844F38"/>
    <w:rsid w:val="00845AE3"/>
    <w:rsid w:val="008466A0"/>
    <w:rsid w:val="00847535"/>
    <w:rsid w:val="00847B6D"/>
    <w:rsid w:val="0085092D"/>
    <w:rsid w:val="008509A5"/>
    <w:rsid w:val="00850C79"/>
    <w:rsid w:val="00850D82"/>
    <w:rsid w:val="00850F79"/>
    <w:rsid w:val="0085100B"/>
    <w:rsid w:val="008510A1"/>
    <w:rsid w:val="00851D77"/>
    <w:rsid w:val="0085304C"/>
    <w:rsid w:val="008536BB"/>
    <w:rsid w:val="00853A3C"/>
    <w:rsid w:val="008548CA"/>
    <w:rsid w:val="008563B0"/>
    <w:rsid w:val="00856C06"/>
    <w:rsid w:val="00857638"/>
    <w:rsid w:val="0085790B"/>
    <w:rsid w:val="008579B9"/>
    <w:rsid w:val="00857C95"/>
    <w:rsid w:val="00857E78"/>
    <w:rsid w:val="00860AEF"/>
    <w:rsid w:val="00860B18"/>
    <w:rsid w:val="00860D5E"/>
    <w:rsid w:val="0086122C"/>
    <w:rsid w:val="00861310"/>
    <w:rsid w:val="00861C4D"/>
    <w:rsid w:val="00861F53"/>
    <w:rsid w:val="0086289E"/>
    <w:rsid w:val="008629CB"/>
    <w:rsid w:val="00862E04"/>
    <w:rsid w:val="00862FBB"/>
    <w:rsid w:val="0086394E"/>
    <w:rsid w:val="00863F8A"/>
    <w:rsid w:val="00863FE3"/>
    <w:rsid w:val="008640C4"/>
    <w:rsid w:val="00864241"/>
    <w:rsid w:val="008645AA"/>
    <w:rsid w:val="0086468A"/>
    <w:rsid w:val="008650BE"/>
    <w:rsid w:val="00865EAF"/>
    <w:rsid w:val="0086633B"/>
    <w:rsid w:val="00866495"/>
    <w:rsid w:val="00866881"/>
    <w:rsid w:val="00866931"/>
    <w:rsid w:val="008673AE"/>
    <w:rsid w:val="00867512"/>
    <w:rsid w:val="008678A3"/>
    <w:rsid w:val="00867C13"/>
    <w:rsid w:val="00867C1D"/>
    <w:rsid w:val="0087033C"/>
    <w:rsid w:val="00870D0C"/>
    <w:rsid w:val="008715ED"/>
    <w:rsid w:val="008717D8"/>
    <w:rsid w:val="00871E3C"/>
    <w:rsid w:val="00872F97"/>
    <w:rsid w:val="00874607"/>
    <w:rsid w:val="008747E9"/>
    <w:rsid w:val="00874915"/>
    <w:rsid w:val="00874B89"/>
    <w:rsid w:val="00875403"/>
    <w:rsid w:val="00875434"/>
    <w:rsid w:val="00875C1F"/>
    <w:rsid w:val="00876215"/>
    <w:rsid w:val="0087646C"/>
    <w:rsid w:val="0087649F"/>
    <w:rsid w:val="00876815"/>
    <w:rsid w:val="00877932"/>
    <w:rsid w:val="008808C7"/>
    <w:rsid w:val="0088106B"/>
    <w:rsid w:val="0088107D"/>
    <w:rsid w:val="0088187A"/>
    <w:rsid w:val="00881E64"/>
    <w:rsid w:val="00882E39"/>
    <w:rsid w:val="00883559"/>
    <w:rsid w:val="00884D21"/>
    <w:rsid w:val="008850EB"/>
    <w:rsid w:val="00885228"/>
    <w:rsid w:val="008857E3"/>
    <w:rsid w:val="008861D4"/>
    <w:rsid w:val="00886DF2"/>
    <w:rsid w:val="00886FB9"/>
    <w:rsid w:val="00887057"/>
    <w:rsid w:val="00887080"/>
    <w:rsid w:val="00887C79"/>
    <w:rsid w:val="008908DC"/>
    <w:rsid w:val="00890CA4"/>
    <w:rsid w:val="0089107B"/>
    <w:rsid w:val="008913CC"/>
    <w:rsid w:val="008914AE"/>
    <w:rsid w:val="008919CF"/>
    <w:rsid w:val="00891F84"/>
    <w:rsid w:val="00891FC3"/>
    <w:rsid w:val="008928EC"/>
    <w:rsid w:val="00892A15"/>
    <w:rsid w:val="00892E5D"/>
    <w:rsid w:val="008935CF"/>
    <w:rsid w:val="00894021"/>
    <w:rsid w:val="0089436B"/>
    <w:rsid w:val="00894436"/>
    <w:rsid w:val="00894BB1"/>
    <w:rsid w:val="008951D0"/>
    <w:rsid w:val="00895442"/>
    <w:rsid w:val="0089582D"/>
    <w:rsid w:val="008959C6"/>
    <w:rsid w:val="0089606D"/>
    <w:rsid w:val="00896129"/>
    <w:rsid w:val="00896316"/>
    <w:rsid w:val="00896B51"/>
    <w:rsid w:val="0089774F"/>
    <w:rsid w:val="00897875"/>
    <w:rsid w:val="00897B8F"/>
    <w:rsid w:val="008A00D9"/>
    <w:rsid w:val="008A07D5"/>
    <w:rsid w:val="008A0FAB"/>
    <w:rsid w:val="008A1C96"/>
    <w:rsid w:val="008A1FB7"/>
    <w:rsid w:val="008A229A"/>
    <w:rsid w:val="008A2A23"/>
    <w:rsid w:val="008A2AF5"/>
    <w:rsid w:val="008A2B5A"/>
    <w:rsid w:val="008A3973"/>
    <w:rsid w:val="008A3F9D"/>
    <w:rsid w:val="008A41F8"/>
    <w:rsid w:val="008A5474"/>
    <w:rsid w:val="008A5C9A"/>
    <w:rsid w:val="008A6005"/>
    <w:rsid w:val="008A614F"/>
    <w:rsid w:val="008A6A55"/>
    <w:rsid w:val="008A6DF0"/>
    <w:rsid w:val="008A6F6E"/>
    <w:rsid w:val="008A7888"/>
    <w:rsid w:val="008A796E"/>
    <w:rsid w:val="008B0862"/>
    <w:rsid w:val="008B088C"/>
    <w:rsid w:val="008B1BF5"/>
    <w:rsid w:val="008B263F"/>
    <w:rsid w:val="008B3045"/>
    <w:rsid w:val="008B47A6"/>
    <w:rsid w:val="008B5C7C"/>
    <w:rsid w:val="008B63FE"/>
    <w:rsid w:val="008B672C"/>
    <w:rsid w:val="008B7108"/>
    <w:rsid w:val="008B7937"/>
    <w:rsid w:val="008C065F"/>
    <w:rsid w:val="008C0743"/>
    <w:rsid w:val="008C0B4C"/>
    <w:rsid w:val="008C11F0"/>
    <w:rsid w:val="008C1918"/>
    <w:rsid w:val="008C1DBA"/>
    <w:rsid w:val="008C24E7"/>
    <w:rsid w:val="008C2500"/>
    <w:rsid w:val="008C2CAC"/>
    <w:rsid w:val="008C3C57"/>
    <w:rsid w:val="008C3E2A"/>
    <w:rsid w:val="008C4011"/>
    <w:rsid w:val="008C45BD"/>
    <w:rsid w:val="008C4B19"/>
    <w:rsid w:val="008C5983"/>
    <w:rsid w:val="008C60CD"/>
    <w:rsid w:val="008C62D4"/>
    <w:rsid w:val="008C6B89"/>
    <w:rsid w:val="008C6B97"/>
    <w:rsid w:val="008C7548"/>
    <w:rsid w:val="008C7EF7"/>
    <w:rsid w:val="008C7F13"/>
    <w:rsid w:val="008C7FF3"/>
    <w:rsid w:val="008D06F4"/>
    <w:rsid w:val="008D094D"/>
    <w:rsid w:val="008D0ECE"/>
    <w:rsid w:val="008D18AA"/>
    <w:rsid w:val="008D1A2A"/>
    <w:rsid w:val="008D1ADE"/>
    <w:rsid w:val="008D3199"/>
    <w:rsid w:val="008D35D9"/>
    <w:rsid w:val="008D3B36"/>
    <w:rsid w:val="008D3B85"/>
    <w:rsid w:val="008D42D2"/>
    <w:rsid w:val="008D4596"/>
    <w:rsid w:val="008D462D"/>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8BD"/>
    <w:rsid w:val="008E2A33"/>
    <w:rsid w:val="008E2BE6"/>
    <w:rsid w:val="008E30C4"/>
    <w:rsid w:val="008E38B4"/>
    <w:rsid w:val="008E3BA4"/>
    <w:rsid w:val="008E3F17"/>
    <w:rsid w:val="008E44AB"/>
    <w:rsid w:val="008E4CAE"/>
    <w:rsid w:val="008E5179"/>
    <w:rsid w:val="008E57FE"/>
    <w:rsid w:val="008E6598"/>
    <w:rsid w:val="008E710F"/>
    <w:rsid w:val="008E7214"/>
    <w:rsid w:val="008E7471"/>
    <w:rsid w:val="008E7497"/>
    <w:rsid w:val="008E7884"/>
    <w:rsid w:val="008E7D6E"/>
    <w:rsid w:val="008F1056"/>
    <w:rsid w:val="008F2E8D"/>
    <w:rsid w:val="008F361D"/>
    <w:rsid w:val="008F387B"/>
    <w:rsid w:val="008F3DD9"/>
    <w:rsid w:val="008F40DC"/>
    <w:rsid w:val="008F4163"/>
    <w:rsid w:val="008F479E"/>
    <w:rsid w:val="008F4814"/>
    <w:rsid w:val="008F4B18"/>
    <w:rsid w:val="008F4DA6"/>
    <w:rsid w:val="008F538E"/>
    <w:rsid w:val="008F5A20"/>
    <w:rsid w:val="008F5ABA"/>
    <w:rsid w:val="008F6157"/>
    <w:rsid w:val="008F71AB"/>
    <w:rsid w:val="008F7905"/>
    <w:rsid w:val="008F7989"/>
    <w:rsid w:val="00900912"/>
    <w:rsid w:val="009013B8"/>
    <w:rsid w:val="00901F1D"/>
    <w:rsid w:val="009028E8"/>
    <w:rsid w:val="00902E5C"/>
    <w:rsid w:val="0090363E"/>
    <w:rsid w:val="00903788"/>
    <w:rsid w:val="00903C57"/>
    <w:rsid w:val="009046E5"/>
    <w:rsid w:val="009047C5"/>
    <w:rsid w:val="009060FE"/>
    <w:rsid w:val="0090639B"/>
    <w:rsid w:val="00906840"/>
    <w:rsid w:val="009100A1"/>
    <w:rsid w:val="00910683"/>
    <w:rsid w:val="00910E00"/>
    <w:rsid w:val="00910E04"/>
    <w:rsid w:val="009116CE"/>
    <w:rsid w:val="00911714"/>
    <w:rsid w:val="00911D04"/>
    <w:rsid w:val="00911EFF"/>
    <w:rsid w:val="0091310F"/>
    <w:rsid w:val="009136D4"/>
    <w:rsid w:val="00914B9A"/>
    <w:rsid w:val="00914C3F"/>
    <w:rsid w:val="00914F33"/>
    <w:rsid w:val="00915EFE"/>
    <w:rsid w:val="00915FCE"/>
    <w:rsid w:val="00916907"/>
    <w:rsid w:val="00916AFE"/>
    <w:rsid w:val="00916FC8"/>
    <w:rsid w:val="009170D3"/>
    <w:rsid w:val="0091759C"/>
    <w:rsid w:val="00917CBE"/>
    <w:rsid w:val="00920026"/>
    <w:rsid w:val="009203E2"/>
    <w:rsid w:val="00920BF5"/>
    <w:rsid w:val="00920F61"/>
    <w:rsid w:val="00921304"/>
    <w:rsid w:val="00921395"/>
    <w:rsid w:val="00921805"/>
    <w:rsid w:val="00921E63"/>
    <w:rsid w:val="009220F6"/>
    <w:rsid w:val="009230D0"/>
    <w:rsid w:val="00923396"/>
    <w:rsid w:val="00923F56"/>
    <w:rsid w:val="009242A6"/>
    <w:rsid w:val="00924770"/>
    <w:rsid w:val="00925346"/>
    <w:rsid w:val="00925743"/>
    <w:rsid w:val="0092579F"/>
    <w:rsid w:val="00926E1A"/>
    <w:rsid w:val="009271DA"/>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6C8"/>
    <w:rsid w:val="00934CEC"/>
    <w:rsid w:val="00934E69"/>
    <w:rsid w:val="0093576F"/>
    <w:rsid w:val="009357EB"/>
    <w:rsid w:val="00935E70"/>
    <w:rsid w:val="0093609A"/>
    <w:rsid w:val="00936619"/>
    <w:rsid w:val="00937401"/>
    <w:rsid w:val="009376FB"/>
    <w:rsid w:val="00937D6B"/>
    <w:rsid w:val="00940207"/>
    <w:rsid w:val="00940477"/>
    <w:rsid w:val="00940876"/>
    <w:rsid w:val="00940A53"/>
    <w:rsid w:val="00940F3C"/>
    <w:rsid w:val="009410E0"/>
    <w:rsid w:val="00941FA9"/>
    <w:rsid w:val="009439B6"/>
    <w:rsid w:val="009444B4"/>
    <w:rsid w:val="00944644"/>
    <w:rsid w:val="00946A24"/>
    <w:rsid w:val="009470D4"/>
    <w:rsid w:val="00947337"/>
    <w:rsid w:val="009477BD"/>
    <w:rsid w:val="00947E6E"/>
    <w:rsid w:val="009512FA"/>
    <w:rsid w:val="009516A9"/>
    <w:rsid w:val="00951E57"/>
    <w:rsid w:val="00952350"/>
    <w:rsid w:val="00952505"/>
    <w:rsid w:val="00952AFE"/>
    <w:rsid w:val="00953018"/>
    <w:rsid w:val="009533E2"/>
    <w:rsid w:val="00953554"/>
    <w:rsid w:val="0095385A"/>
    <w:rsid w:val="00954F3A"/>
    <w:rsid w:val="00955541"/>
    <w:rsid w:val="00955DFD"/>
    <w:rsid w:val="0095674F"/>
    <w:rsid w:val="0095780A"/>
    <w:rsid w:val="009578C3"/>
    <w:rsid w:val="009579E4"/>
    <w:rsid w:val="00957AA4"/>
    <w:rsid w:val="00957ACB"/>
    <w:rsid w:val="00957F27"/>
    <w:rsid w:val="0096015C"/>
    <w:rsid w:val="00960BDB"/>
    <w:rsid w:val="0096105C"/>
    <w:rsid w:val="0096147D"/>
    <w:rsid w:val="00961C14"/>
    <w:rsid w:val="00961D53"/>
    <w:rsid w:val="00961E5F"/>
    <w:rsid w:val="009625C6"/>
    <w:rsid w:val="009629B5"/>
    <w:rsid w:val="00962A50"/>
    <w:rsid w:val="00962C93"/>
    <w:rsid w:val="00963550"/>
    <w:rsid w:val="00964138"/>
    <w:rsid w:val="009648D6"/>
    <w:rsid w:val="00964B3F"/>
    <w:rsid w:val="00964C98"/>
    <w:rsid w:val="00971441"/>
    <w:rsid w:val="00971555"/>
    <w:rsid w:val="009715D4"/>
    <w:rsid w:val="009715E1"/>
    <w:rsid w:val="0097179A"/>
    <w:rsid w:val="00971B0A"/>
    <w:rsid w:val="009731F4"/>
    <w:rsid w:val="009732A4"/>
    <w:rsid w:val="00973AB3"/>
    <w:rsid w:val="00973C05"/>
    <w:rsid w:val="00973EA3"/>
    <w:rsid w:val="0097494E"/>
    <w:rsid w:val="00974999"/>
    <w:rsid w:val="00974B58"/>
    <w:rsid w:val="00974B5B"/>
    <w:rsid w:val="00974CBD"/>
    <w:rsid w:val="00975445"/>
    <w:rsid w:val="009761ED"/>
    <w:rsid w:val="00977F52"/>
    <w:rsid w:val="0098022F"/>
    <w:rsid w:val="00980C2C"/>
    <w:rsid w:val="009810DE"/>
    <w:rsid w:val="0098143D"/>
    <w:rsid w:val="00981B91"/>
    <w:rsid w:val="009822D7"/>
    <w:rsid w:val="009827E6"/>
    <w:rsid w:val="00982F84"/>
    <w:rsid w:val="009831C3"/>
    <w:rsid w:val="009838C1"/>
    <w:rsid w:val="0098427D"/>
    <w:rsid w:val="00984567"/>
    <w:rsid w:val="00985102"/>
    <w:rsid w:val="009854BC"/>
    <w:rsid w:val="00985A66"/>
    <w:rsid w:val="0098606C"/>
    <w:rsid w:val="009865D5"/>
    <w:rsid w:val="009866A4"/>
    <w:rsid w:val="00986CD7"/>
    <w:rsid w:val="009876F2"/>
    <w:rsid w:val="00987C77"/>
    <w:rsid w:val="00987FED"/>
    <w:rsid w:val="00990345"/>
    <w:rsid w:val="00990701"/>
    <w:rsid w:val="0099119C"/>
    <w:rsid w:val="0099137A"/>
    <w:rsid w:val="00991BCE"/>
    <w:rsid w:val="0099211C"/>
    <w:rsid w:val="00993013"/>
    <w:rsid w:val="009930AB"/>
    <w:rsid w:val="00993125"/>
    <w:rsid w:val="00993B78"/>
    <w:rsid w:val="00994444"/>
    <w:rsid w:val="00994F3F"/>
    <w:rsid w:val="00995119"/>
    <w:rsid w:val="0099531F"/>
    <w:rsid w:val="009953AD"/>
    <w:rsid w:val="009957D2"/>
    <w:rsid w:val="009957D7"/>
    <w:rsid w:val="0099583D"/>
    <w:rsid w:val="00996020"/>
    <w:rsid w:val="0099629E"/>
    <w:rsid w:val="00996992"/>
    <w:rsid w:val="00996E1E"/>
    <w:rsid w:val="00997148"/>
    <w:rsid w:val="00997392"/>
    <w:rsid w:val="0099747C"/>
    <w:rsid w:val="0099771C"/>
    <w:rsid w:val="00997BDA"/>
    <w:rsid w:val="009A01E4"/>
    <w:rsid w:val="009A0917"/>
    <w:rsid w:val="009A0A33"/>
    <w:rsid w:val="009A10B2"/>
    <w:rsid w:val="009A1351"/>
    <w:rsid w:val="009A2041"/>
    <w:rsid w:val="009A2435"/>
    <w:rsid w:val="009A2B60"/>
    <w:rsid w:val="009A2D3B"/>
    <w:rsid w:val="009A35DC"/>
    <w:rsid w:val="009A38AB"/>
    <w:rsid w:val="009A39EE"/>
    <w:rsid w:val="009A3A33"/>
    <w:rsid w:val="009A3D47"/>
    <w:rsid w:val="009A4D63"/>
    <w:rsid w:val="009A5356"/>
    <w:rsid w:val="009A5468"/>
    <w:rsid w:val="009A55D8"/>
    <w:rsid w:val="009A5D99"/>
    <w:rsid w:val="009A608C"/>
    <w:rsid w:val="009A6FDF"/>
    <w:rsid w:val="009A715F"/>
    <w:rsid w:val="009A76D6"/>
    <w:rsid w:val="009B03F1"/>
    <w:rsid w:val="009B2374"/>
    <w:rsid w:val="009B28D0"/>
    <w:rsid w:val="009B28D6"/>
    <w:rsid w:val="009B2E29"/>
    <w:rsid w:val="009B3163"/>
    <w:rsid w:val="009B422F"/>
    <w:rsid w:val="009B46BC"/>
    <w:rsid w:val="009B4D1A"/>
    <w:rsid w:val="009B519D"/>
    <w:rsid w:val="009B52C4"/>
    <w:rsid w:val="009B558B"/>
    <w:rsid w:val="009B663F"/>
    <w:rsid w:val="009B6B45"/>
    <w:rsid w:val="009B6D21"/>
    <w:rsid w:val="009B78ED"/>
    <w:rsid w:val="009C0DB6"/>
    <w:rsid w:val="009C181C"/>
    <w:rsid w:val="009C1A44"/>
    <w:rsid w:val="009C1C7F"/>
    <w:rsid w:val="009C1EC7"/>
    <w:rsid w:val="009C2210"/>
    <w:rsid w:val="009C28A2"/>
    <w:rsid w:val="009C2ABF"/>
    <w:rsid w:val="009C3239"/>
    <w:rsid w:val="009C3828"/>
    <w:rsid w:val="009C3AD3"/>
    <w:rsid w:val="009C3AF4"/>
    <w:rsid w:val="009C3D2C"/>
    <w:rsid w:val="009C46E3"/>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866"/>
    <w:rsid w:val="009D2BDF"/>
    <w:rsid w:val="009D3736"/>
    <w:rsid w:val="009D4529"/>
    <w:rsid w:val="009D460F"/>
    <w:rsid w:val="009D604F"/>
    <w:rsid w:val="009D61BB"/>
    <w:rsid w:val="009D6410"/>
    <w:rsid w:val="009D68BB"/>
    <w:rsid w:val="009D6909"/>
    <w:rsid w:val="009D700F"/>
    <w:rsid w:val="009D70C2"/>
    <w:rsid w:val="009D7244"/>
    <w:rsid w:val="009D7ADB"/>
    <w:rsid w:val="009D7B33"/>
    <w:rsid w:val="009E0490"/>
    <w:rsid w:val="009E06C3"/>
    <w:rsid w:val="009E0703"/>
    <w:rsid w:val="009E1035"/>
    <w:rsid w:val="009E13D2"/>
    <w:rsid w:val="009E16DA"/>
    <w:rsid w:val="009E1CD4"/>
    <w:rsid w:val="009E2391"/>
    <w:rsid w:val="009E2A11"/>
    <w:rsid w:val="009E476A"/>
    <w:rsid w:val="009E4A16"/>
    <w:rsid w:val="009E4E05"/>
    <w:rsid w:val="009E56FF"/>
    <w:rsid w:val="009E5CB1"/>
    <w:rsid w:val="009E5E56"/>
    <w:rsid w:val="009E61EA"/>
    <w:rsid w:val="009E6990"/>
    <w:rsid w:val="009E6FEE"/>
    <w:rsid w:val="009E7068"/>
    <w:rsid w:val="009F00B9"/>
    <w:rsid w:val="009F060F"/>
    <w:rsid w:val="009F0781"/>
    <w:rsid w:val="009F0850"/>
    <w:rsid w:val="009F15A8"/>
    <w:rsid w:val="009F1950"/>
    <w:rsid w:val="009F1BDF"/>
    <w:rsid w:val="009F1DBD"/>
    <w:rsid w:val="009F1EAE"/>
    <w:rsid w:val="009F210A"/>
    <w:rsid w:val="009F257E"/>
    <w:rsid w:val="009F2732"/>
    <w:rsid w:val="009F2848"/>
    <w:rsid w:val="009F369D"/>
    <w:rsid w:val="009F36FE"/>
    <w:rsid w:val="009F4990"/>
    <w:rsid w:val="009F4F25"/>
    <w:rsid w:val="009F59C2"/>
    <w:rsid w:val="009F6DD3"/>
    <w:rsid w:val="009F7263"/>
    <w:rsid w:val="009F76EA"/>
    <w:rsid w:val="009F78EB"/>
    <w:rsid w:val="009F7DB2"/>
    <w:rsid w:val="009F7F32"/>
    <w:rsid w:val="009F7FEB"/>
    <w:rsid w:val="00A003D5"/>
    <w:rsid w:val="00A0056C"/>
    <w:rsid w:val="00A00F5E"/>
    <w:rsid w:val="00A0120D"/>
    <w:rsid w:val="00A01852"/>
    <w:rsid w:val="00A0188B"/>
    <w:rsid w:val="00A01C35"/>
    <w:rsid w:val="00A01E73"/>
    <w:rsid w:val="00A023E7"/>
    <w:rsid w:val="00A02B88"/>
    <w:rsid w:val="00A02EF9"/>
    <w:rsid w:val="00A03160"/>
    <w:rsid w:val="00A036AC"/>
    <w:rsid w:val="00A03C54"/>
    <w:rsid w:val="00A03DE5"/>
    <w:rsid w:val="00A041BC"/>
    <w:rsid w:val="00A0447F"/>
    <w:rsid w:val="00A04532"/>
    <w:rsid w:val="00A046D2"/>
    <w:rsid w:val="00A04A54"/>
    <w:rsid w:val="00A058B8"/>
    <w:rsid w:val="00A05B4B"/>
    <w:rsid w:val="00A066C3"/>
    <w:rsid w:val="00A06754"/>
    <w:rsid w:val="00A069E0"/>
    <w:rsid w:val="00A06BB9"/>
    <w:rsid w:val="00A06E4A"/>
    <w:rsid w:val="00A06EB6"/>
    <w:rsid w:val="00A070E9"/>
    <w:rsid w:val="00A078FB"/>
    <w:rsid w:val="00A10209"/>
    <w:rsid w:val="00A1036D"/>
    <w:rsid w:val="00A1069F"/>
    <w:rsid w:val="00A10ACA"/>
    <w:rsid w:val="00A10D08"/>
    <w:rsid w:val="00A11720"/>
    <w:rsid w:val="00A11E78"/>
    <w:rsid w:val="00A12355"/>
    <w:rsid w:val="00A12574"/>
    <w:rsid w:val="00A127D2"/>
    <w:rsid w:val="00A1284E"/>
    <w:rsid w:val="00A12CED"/>
    <w:rsid w:val="00A13CF5"/>
    <w:rsid w:val="00A143EC"/>
    <w:rsid w:val="00A149E8"/>
    <w:rsid w:val="00A1500F"/>
    <w:rsid w:val="00A15621"/>
    <w:rsid w:val="00A15670"/>
    <w:rsid w:val="00A157A0"/>
    <w:rsid w:val="00A1585B"/>
    <w:rsid w:val="00A158A6"/>
    <w:rsid w:val="00A15C19"/>
    <w:rsid w:val="00A15FE9"/>
    <w:rsid w:val="00A16809"/>
    <w:rsid w:val="00A17584"/>
    <w:rsid w:val="00A17769"/>
    <w:rsid w:val="00A17EA2"/>
    <w:rsid w:val="00A20264"/>
    <w:rsid w:val="00A20997"/>
    <w:rsid w:val="00A210D4"/>
    <w:rsid w:val="00A213DD"/>
    <w:rsid w:val="00A21454"/>
    <w:rsid w:val="00A216CE"/>
    <w:rsid w:val="00A22025"/>
    <w:rsid w:val="00A22498"/>
    <w:rsid w:val="00A22571"/>
    <w:rsid w:val="00A2298D"/>
    <w:rsid w:val="00A235E1"/>
    <w:rsid w:val="00A24560"/>
    <w:rsid w:val="00A25B0F"/>
    <w:rsid w:val="00A25BBB"/>
    <w:rsid w:val="00A27FB6"/>
    <w:rsid w:val="00A30121"/>
    <w:rsid w:val="00A30368"/>
    <w:rsid w:val="00A3043A"/>
    <w:rsid w:val="00A304BF"/>
    <w:rsid w:val="00A30E02"/>
    <w:rsid w:val="00A30F6A"/>
    <w:rsid w:val="00A31060"/>
    <w:rsid w:val="00A31C3E"/>
    <w:rsid w:val="00A32850"/>
    <w:rsid w:val="00A33ECC"/>
    <w:rsid w:val="00A34538"/>
    <w:rsid w:val="00A34677"/>
    <w:rsid w:val="00A3540F"/>
    <w:rsid w:val="00A35630"/>
    <w:rsid w:val="00A35914"/>
    <w:rsid w:val="00A36189"/>
    <w:rsid w:val="00A3677A"/>
    <w:rsid w:val="00A37E73"/>
    <w:rsid w:val="00A37FB6"/>
    <w:rsid w:val="00A409E2"/>
    <w:rsid w:val="00A4104A"/>
    <w:rsid w:val="00A41081"/>
    <w:rsid w:val="00A411CA"/>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4E1"/>
    <w:rsid w:val="00A45F9B"/>
    <w:rsid w:val="00A46574"/>
    <w:rsid w:val="00A46A5F"/>
    <w:rsid w:val="00A47701"/>
    <w:rsid w:val="00A47849"/>
    <w:rsid w:val="00A500B1"/>
    <w:rsid w:val="00A51D65"/>
    <w:rsid w:val="00A52A53"/>
    <w:rsid w:val="00A52EE5"/>
    <w:rsid w:val="00A53037"/>
    <w:rsid w:val="00A532B9"/>
    <w:rsid w:val="00A5351D"/>
    <w:rsid w:val="00A53E79"/>
    <w:rsid w:val="00A5402C"/>
    <w:rsid w:val="00A54031"/>
    <w:rsid w:val="00A5426D"/>
    <w:rsid w:val="00A54FC2"/>
    <w:rsid w:val="00A55122"/>
    <w:rsid w:val="00A55806"/>
    <w:rsid w:val="00A55CEA"/>
    <w:rsid w:val="00A560A9"/>
    <w:rsid w:val="00A56DE7"/>
    <w:rsid w:val="00A57EB2"/>
    <w:rsid w:val="00A6009E"/>
    <w:rsid w:val="00A60265"/>
    <w:rsid w:val="00A60540"/>
    <w:rsid w:val="00A60B1F"/>
    <w:rsid w:val="00A611B1"/>
    <w:rsid w:val="00A612E9"/>
    <w:rsid w:val="00A6144B"/>
    <w:rsid w:val="00A61C60"/>
    <w:rsid w:val="00A62589"/>
    <w:rsid w:val="00A62AD0"/>
    <w:rsid w:val="00A62C3A"/>
    <w:rsid w:val="00A6319C"/>
    <w:rsid w:val="00A63812"/>
    <w:rsid w:val="00A63DF7"/>
    <w:rsid w:val="00A6454D"/>
    <w:rsid w:val="00A64767"/>
    <w:rsid w:val="00A64F2F"/>
    <w:rsid w:val="00A6611E"/>
    <w:rsid w:val="00A6662C"/>
    <w:rsid w:val="00A668BA"/>
    <w:rsid w:val="00A66FA7"/>
    <w:rsid w:val="00A67170"/>
    <w:rsid w:val="00A67E16"/>
    <w:rsid w:val="00A67EB1"/>
    <w:rsid w:val="00A67F1C"/>
    <w:rsid w:val="00A703CC"/>
    <w:rsid w:val="00A70C5C"/>
    <w:rsid w:val="00A710A2"/>
    <w:rsid w:val="00A71EA7"/>
    <w:rsid w:val="00A730AD"/>
    <w:rsid w:val="00A73855"/>
    <w:rsid w:val="00A73D64"/>
    <w:rsid w:val="00A74216"/>
    <w:rsid w:val="00A74360"/>
    <w:rsid w:val="00A744B4"/>
    <w:rsid w:val="00A751E3"/>
    <w:rsid w:val="00A7536B"/>
    <w:rsid w:val="00A753B9"/>
    <w:rsid w:val="00A7549A"/>
    <w:rsid w:val="00A75504"/>
    <w:rsid w:val="00A75FD7"/>
    <w:rsid w:val="00A76DEB"/>
    <w:rsid w:val="00A77168"/>
    <w:rsid w:val="00A7723B"/>
    <w:rsid w:val="00A773C3"/>
    <w:rsid w:val="00A7755E"/>
    <w:rsid w:val="00A7793C"/>
    <w:rsid w:val="00A77D21"/>
    <w:rsid w:val="00A80085"/>
    <w:rsid w:val="00A8043B"/>
    <w:rsid w:val="00A80DA0"/>
    <w:rsid w:val="00A81323"/>
    <w:rsid w:val="00A820CB"/>
    <w:rsid w:val="00A82342"/>
    <w:rsid w:val="00A8236F"/>
    <w:rsid w:val="00A82D06"/>
    <w:rsid w:val="00A83BEF"/>
    <w:rsid w:val="00A84443"/>
    <w:rsid w:val="00A8487F"/>
    <w:rsid w:val="00A84935"/>
    <w:rsid w:val="00A84962"/>
    <w:rsid w:val="00A849A3"/>
    <w:rsid w:val="00A84A0E"/>
    <w:rsid w:val="00A8575D"/>
    <w:rsid w:val="00A861F4"/>
    <w:rsid w:val="00A86E0B"/>
    <w:rsid w:val="00A906CC"/>
    <w:rsid w:val="00A90F12"/>
    <w:rsid w:val="00A912C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A40"/>
    <w:rsid w:val="00A97C93"/>
    <w:rsid w:val="00AA06C6"/>
    <w:rsid w:val="00AA08E7"/>
    <w:rsid w:val="00AA0A06"/>
    <w:rsid w:val="00AA1351"/>
    <w:rsid w:val="00AA184C"/>
    <w:rsid w:val="00AA1AF4"/>
    <w:rsid w:val="00AA1C84"/>
    <w:rsid w:val="00AA31C5"/>
    <w:rsid w:val="00AA3D7B"/>
    <w:rsid w:val="00AA42A0"/>
    <w:rsid w:val="00AA442B"/>
    <w:rsid w:val="00AA46A4"/>
    <w:rsid w:val="00AA47FA"/>
    <w:rsid w:val="00AA5779"/>
    <w:rsid w:val="00AA58A1"/>
    <w:rsid w:val="00AA61C7"/>
    <w:rsid w:val="00AA669D"/>
    <w:rsid w:val="00AA66ED"/>
    <w:rsid w:val="00AA6B59"/>
    <w:rsid w:val="00AA6BE1"/>
    <w:rsid w:val="00AA7416"/>
    <w:rsid w:val="00AA7A60"/>
    <w:rsid w:val="00AA7B42"/>
    <w:rsid w:val="00AB041C"/>
    <w:rsid w:val="00AB14E8"/>
    <w:rsid w:val="00AB1B1D"/>
    <w:rsid w:val="00AB1CD8"/>
    <w:rsid w:val="00AB2216"/>
    <w:rsid w:val="00AB358D"/>
    <w:rsid w:val="00AB37A1"/>
    <w:rsid w:val="00AB3BAD"/>
    <w:rsid w:val="00AB3CFD"/>
    <w:rsid w:val="00AB49BC"/>
    <w:rsid w:val="00AB4DEE"/>
    <w:rsid w:val="00AB4E32"/>
    <w:rsid w:val="00AB5C19"/>
    <w:rsid w:val="00AB724B"/>
    <w:rsid w:val="00AB726C"/>
    <w:rsid w:val="00AB72B4"/>
    <w:rsid w:val="00AB7549"/>
    <w:rsid w:val="00AB7A7A"/>
    <w:rsid w:val="00AC02AA"/>
    <w:rsid w:val="00AC0537"/>
    <w:rsid w:val="00AC0A84"/>
    <w:rsid w:val="00AC1508"/>
    <w:rsid w:val="00AC19F9"/>
    <w:rsid w:val="00AC2A0B"/>
    <w:rsid w:val="00AC2BEE"/>
    <w:rsid w:val="00AC2E53"/>
    <w:rsid w:val="00AC484F"/>
    <w:rsid w:val="00AC4AD2"/>
    <w:rsid w:val="00AC4B20"/>
    <w:rsid w:val="00AC5395"/>
    <w:rsid w:val="00AC55C7"/>
    <w:rsid w:val="00AC56F2"/>
    <w:rsid w:val="00AC5D9D"/>
    <w:rsid w:val="00AC71C3"/>
    <w:rsid w:val="00AD0861"/>
    <w:rsid w:val="00AD09F7"/>
    <w:rsid w:val="00AD1EFA"/>
    <w:rsid w:val="00AD2072"/>
    <w:rsid w:val="00AD2DBD"/>
    <w:rsid w:val="00AD2FBF"/>
    <w:rsid w:val="00AD30DB"/>
    <w:rsid w:val="00AD33A1"/>
    <w:rsid w:val="00AD340E"/>
    <w:rsid w:val="00AD4191"/>
    <w:rsid w:val="00AD455D"/>
    <w:rsid w:val="00AD463C"/>
    <w:rsid w:val="00AD4F60"/>
    <w:rsid w:val="00AD5044"/>
    <w:rsid w:val="00AD5114"/>
    <w:rsid w:val="00AD5740"/>
    <w:rsid w:val="00AD6236"/>
    <w:rsid w:val="00AD69D5"/>
    <w:rsid w:val="00AD7566"/>
    <w:rsid w:val="00AD7619"/>
    <w:rsid w:val="00AD7770"/>
    <w:rsid w:val="00AE060B"/>
    <w:rsid w:val="00AE1713"/>
    <w:rsid w:val="00AE1772"/>
    <w:rsid w:val="00AE1990"/>
    <w:rsid w:val="00AE25E8"/>
    <w:rsid w:val="00AE2AD4"/>
    <w:rsid w:val="00AE2CA7"/>
    <w:rsid w:val="00AE2F1D"/>
    <w:rsid w:val="00AE4C81"/>
    <w:rsid w:val="00AE586F"/>
    <w:rsid w:val="00AE62FE"/>
    <w:rsid w:val="00AE635C"/>
    <w:rsid w:val="00AE6582"/>
    <w:rsid w:val="00AE6DC5"/>
    <w:rsid w:val="00AE7686"/>
    <w:rsid w:val="00AE799A"/>
    <w:rsid w:val="00AF0E81"/>
    <w:rsid w:val="00AF117A"/>
    <w:rsid w:val="00AF134E"/>
    <w:rsid w:val="00AF16CA"/>
    <w:rsid w:val="00AF186E"/>
    <w:rsid w:val="00AF19DF"/>
    <w:rsid w:val="00AF1D41"/>
    <w:rsid w:val="00AF26CF"/>
    <w:rsid w:val="00AF2941"/>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DEC"/>
    <w:rsid w:val="00AF6EB6"/>
    <w:rsid w:val="00AF7796"/>
    <w:rsid w:val="00AF7E8F"/>
    <w:rsid w:val="00B011A9"/>
    <w:rsid w:val="00B01BAF"/>
    <w:rsid w:val="00B024ED"/>
    <w:rsid w:val="00B026B8"/>
    <w:rsid w:val="00B02EB3"/>
    <w:rsid w:val="00B02F7C"/>
    <w:rsid w:val="00B02FCB"/>
    <w:rsid w:val="00B033F8"/>
    <w:rsid w:val="00B0343B"/>
    <w:rsid w:val="00B03C1E"/>
    <w:rsid w:val="00B04400"/>
    <w:rsid w:val="00B04835"/>
    <w:rsid w:val="00B0572A"/>
    <w:rsid w:val="00B05A55"/>
    <w:rsid w:val="00B05DE1"/>
    <w:rsid w:val="00B06595"/>
    <w:rsid w:val="00B06862"/>
    <w:rsid w:val="00B10109"/>
    <w:rsid w:val="00B1085E"/>
    <w:rsid w:val="00B10FD1"/>
    <w:rsid w:val="00B112D5"/>
    <w:rsid w:val="00B11378"/>
    <w:rsid w:val="00B1219D"/>
    <w:rsid w:val="00B12735"/>
    <w:rsid w:val="00B12F44"/>
    <w:rsid w:val="00B12FBB"/>
    <w:rsid w:val="00B13C48"/>
    <w:rsid w:val="00B13E35"/>
    <w:rsid w:val="00B13EC0"/>
    <w:rsid w:val="00B14102"/>
    <w:rsid w:val="00B14D32"/>
    <w:rsid w:val="00B1507C"/>
    <w:rsid w:val="00B1557C"/>
    <w:rsid w:val="00B1558B"/>
    <w:rsid w:val="00B155DC"/>
    <w:rsid w:val="00B15766"/>
    <w:rsid w:val="00B15E4A"/>
    <w:rsid w:val="00B1666A"/>
    <w:rsid w:val="00B167C8"/>
    <w:rsid w:val="00B1686D"/>
    <w:rsid w:val="00B16BF7"/>
    <w:rsid w:val="00B17129"/>
    <w:rsid w:val="00B1741D"/>
    <w:rsid w:val="00B17447"/>
    <w:rsid w:val="00B17719"/>
    <w:rsid w:val="00B1771D"/>
    <w:rsid w:val="00B17B91"/>
    <w:rsid w:val="00B20209"/>
    <w:rsid w:val="00B203C9"/>
    <w:rsid w:val="00B2088D"/>
    <w:rsid w:val="00B208FF"/>
    <w:rsid w:val="00B21271"/>
    <w:rsid w:val="00B22E22"/>
    <w:rsid w:val="00B22F5F"/>
    <w:rsid w:val="00B23353"/>
    <w:rsid w:val="00B237E6"/>
    <w:rsid w:val="00B23813"/>
    <w:rsid w:val="00B23FD9"/>
    <w:rsid w:val="00B24591"/>
    <w:rsid w:val="00B245D5"/>
    <w:rsid w:val="00B245EF"/>
    <w:rsid w:val="00B24C36"/>
    <w:rsid w:val="00B24D9F"/>
    <w:rsid w:val="00B24F94"/>
    <w:rsid w:val="00B25126"/>
    <w:rsid w:val="00B25703"/>
    <w:rsid w:val="00B25A52"/>
    <w:rsid w:val="00B25EAF"/>
    <w:rsid w:val="00B25FC3"/>
    <w:rsid w:val="00B26628"/>
    <w:rsid w:val="00B2692F"/>
    <w:rsid w:val="00B27875"/>
    <w:rsid w:val="00B3008D"/>
    <w:rsid w:val="00B30702"/>
    <w:rsid w:val="00B30884"/>
    <w:rsid w:val="00B30E11"/>
    <w:rsid w:val="00B30EAE"/>
    <w:rsid w:val="00B30EEB"/>
    <w:rsid w:val="00B31423"/>
    <w:rsid w:val="00B317AE"/>
    <w:rsid w:val="00B323E0"/>
    <w:rsid w:val="00B32DC0"/>
    <w:rsid w:val="00B32E31"/>
    <w:rsid w:val="00B3346C"/>
    <w:rsid w:val="00B335E4"/>
    <w:rsid w:val="00B33C23"/>
    <w:rsid w:val="00B345B4"/>
    <w:rsid w:val="00B348B1"/>
    <w:rsid w:val="00B34A28"/>
    <w:rsid w:val="00B35046"/>
    <w:rsid w:val="00B357F4"/>
    <w:rsid w:val="00B35B6A"/>
    <w:rsid w:val="00B3692A"/>
    <w:rsid w:val="00B36D2B"/>
    <w:rsid w:val="00B37199"/>
    <w:rsid w:val="00B37657"/>
    <w:rsid w:val="00B37AFD"/>
    <w:rsid w:val="00B37B07"/>
    <w:rsid w:val="00B4046F"/>
    <w:rsid w:val="00B406B3"/>
    <w:rsid w:val="00B40A36"/>
    <w:rsid w:val="00B41903"/>
    <w:rsid w:val="00B41BCA"/>
    <w:rsid w:val="00B41D39"/>
    <w:rsid w:val="00B41E2B"/>
    <w:rsid w:val="00B422C0"/>
    <w:rsid w:val="00B426CA"/>
    <w:rsid w:val="00B426E1"/>
    <w:rsid w:val="00B434C1"/>
    <w:rsid w:val="00B43718"/>
    <w:rsid w:val="00B4387A"/>
    <w:rsid w:val="00B43A29"/>
    <w:rsid w:val="00B44746"/>
    <w:rsid w:val="00B44854"/>
    <w:rsid w:val="00B44BA5"/>
    <w:rsid w:val="00B4538A"/>
    <w:rsid w:val="00B45710"/>
    <w:rsid w:val="00B458D0"/>
    <w:rsid w:val="00B461A7"/>
    <w:rsid w:val="00B4792C"/>
    <w:rsid w:val="00B50CAE"/>
    <w:rsid w:val="00B50FCE"/>
    <w:rsid w:val="00B512AD"/>
    <w:rsid w:val="00B5196C"/>
    <w:rsid w:val="00B525CB"/>
    <w:rsid w:val="00B52697"/>
    <w:rsid w:val="00B53607"/>
    <w:rsid w:val="00B53D1A"/>
    <w:rsid w:val="00B54215"/>
    <w:rsid w:val="00B54D8F"/>
    <w:rsid w:val="00B55857"/>
    <w:rsid w:val="00B55C69"/>
    <w:rsid w:val="00B56851"/>
    <w:rsid w:val="00B56D6E"/>
    <w:rsid w:val="00B572F7"/>
    <w:rsid w:val="00B57B9D"/>
    <w:rsid w:val="00B57DAF"/>
    <w:rsid w:val="00B60094"/>
    <w:rsid w:val="00B6022C"/>
    <w:rsid w:val="00B6040C"/>
    <w:rsid w:val="00B60C25"/>
    <w:rsid w:val="00B614F8"/>
    <w:rsid w:val="00B61994"/>
    <w:rsid w:val="00B61B18"/>
    <w:rsid w:val="00B61FD4"/>
    <w:rsid w:val="00B6235B"/>
    <w:rsid w:val="00B623F4"/>
    <w:rsid w:val="00B62880"/>
    <w:rsid w:val="00B62B19"/>
    <w:rsid w:val="00B63872"/>
    <w:rsid w:val="00B63CB2"/>
    <w:rsid w:val="00B64246"/>
    <w:rsid w:val="00B64488"/>
    <w:rsid w:val="00B64EDB"/>
    <w:rsid w:val="00B65938"/>
    <w:rsid w:val="00B65C8A"/>
    <w:rsid w:val="00B65CE2"/>
    <w:rsid w:val="00B660AD"/>
    <w:rsid w:val="00B66109"/>
    <w:rsid w:val="00B66349"/>
    <w:rsid w:val="00B669B3"/>
    <w:rsid w:val="00B67E13"/>
    <w:rsid w:val="00B67FBF"/>
    <w:rsid w:val="00B70832"/>
    <w:rsid w:val="00B71376"/>
    <w:rsid w:val="00B716D7"/>
    <w:rsid w:val="00B72110"/>
    <w:rsid w:val="00B72B91"/>
    <w:rsid w:val="00B73019"/>
    <w:rsid w:val="00B7315F"/>
    <w:rsid w:val="00B7323A"/>
    <w:rsid w:val="00B7353B"/>
    <w:rsid w:val="00B737FB"/>
    <w:rsid w:val="00B73E5D"/>
    <w:rsid w:val="00B73EF3"/>
    <w:rsid w:val="00B7423D"/>
    <w:rsid w:val="00B74D05"/>
    <w:rsid w:val="00B74EF8"/>
    <w:rsid w:val="00B75893"/>
    <w:rsid w:val="00B75912"/>
    <w:rsid w:val="00B771F4"/>
    <w:rsid w:val="00B7762A"/>
    <w:rsid w:val="00B777FA"/>
    <w:rsid w:val="00B77850"/>
    <w:rsid w:val="00B7796B"/>
    <w:rsid w:val="00B80C72"/>
    <w:rsid w:val="00B8101E"/>
    <w:rsid w:val="00B81964"/>
    <w:rsid w:val="00B81E6F"/>
    <w:rsid w:val="00B82123"/>
    <w:rsid w:val="00B8225B"/>
    <w:rsid w:val="00B82BB5"/>
    <w:rsid w:val="00B83182"/>
    <w:rsid w:val="00B839F0"/>
    <w:rsid w:val="00B851E4"/>
    <w:rsid w:val="00B8535C"/>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42B"/>
    <w:rsid w:val="00B92531"/>
    <w:rsid w:val="00B92618"/>
    <w:rsid w:val="00B92751"/>
    <w:rsid w:val="00B92B69"/>
    <w:rsid w:val="00B92CC6"/>
    <w:rsid w:val="00B932E9"/>
    <w:rsid w:val="00B935C9"/>
    <w:rsid w:val="00B93E3D"/>
    <w:rsid w:val="00B94124"/>
    <w:rsid w:val="00B95464"/>
    <w:rsid w:val="00B95C30"/>
    <w:rsid w:val="00B95E3D"/>
    <w:rsid w:val="00B963B5"/>
    <w:rsid w:val="00B96721"/>
    <w:rsid w:val="00B9691F"/>
    <w:rsid w:val="00B96EEC"/>
    <w:rsid w:val="00B97392"/>
    <w:rsid w:val="00B976C7"/>
    <w:rsid w:val="00B97A73"/>
    <w:rsid w:val="00BA0C54"/>
    <w:rsid w:val="00BA1382"/>
    <w:rsid w:val="00BA15E3"/>
    <w:rsid w:val="00BA1A8C"/>
    <w:rsid w:val="00BA1D07"/>
    <w:rsid w:val="00BA20B6"/>
    <w:rsid w:val="00BA20D8"/>
    <w:rsid w:val="00BA22FC"/>
    <w:rsid w:val="00BA2C2A"/>
    <w:rsid w:val="00BA2F30"/>
    <w:rsid w:val="00BA3982"/>
    <w:rsid w:val="00BA405F"/>
    <w:rsid w:val="00BA4771"/>
    <w:rsid w:val="00BA482B"/>
    <w:rsid w:val="00BA5027"/>
    <w:rsid w:val="00BA55E0"/>
    <w:rsid w:val="00BA665B"/>
    <w:rsid w:val="00BA6FE8"/>
    <w:rsid w:val="00BA732D"/>
    <w:rsid w:val="00BA7370"/>
    <w:rsid w:val="00BA778B"/>
    <w:rsid w:val="00BB0888"/>
    <w:rsid w:val="00BB0DF1"/>
    <w:rsid w:val="00BB0E49"/>
    <w:rsid w:val="00BB0E9B"/>
    <w:rsid w:val="00BB2841"/>
    <w:rsid w:val="00BB2C55"/>
    <w:rsid w:val="00BB300F"/>
    <w:rsid w:val="00BB32C9"/>
    <w:rsid w:val="00BB35C5"/>
    <w:rsid w:val="00BB4048"/>
    <w:rsid w:val="00BB4C8E"/>
    <w:rsid w:val="00BB5324"/>
    <w:rsid w:val="00BB57ED"/>
    <w:rsid w:val="00BB5A2D"/>
    <w:rsid w:val="00BB606C"/>
    <w:rsid w:val="00BB65C3"/>
    <w:rsid w:val="00BB662E"/>
    <w:rsid w:val="00BB67A9"/>
    <w:rsid w:val="00BB6C01"/>
    <w:rsid w:val="00BB7942"/>
    <w:rsid w:val="00BB7B13"/>
    <w:rsid w:val="00BB7CD1"/>
    <w:rsid w:val="00BC0F33"/>
    <w:rsid w:val="00BC14A7"/>
    <w:rsid w:val="00BC17CC"/>
    <w:rsid w:val="00BC209F"/>
    <w:rsid w:val="00BC24AD"/>
    <w:rsid w:val="00BC2898"/>
    <w:rsid w:val="00BC2928"/>
    <w:rsid w:val="00BC29BD"/>
    <w:rsid w:val="00BC2B2B"/>
    <w:rsid w:val="00BC2BB1"/>
    <w:rsid w:val="00BC30B3"/>
    <w:rsid w:val="00BC34A3"/>
    <w:rsid w:val="00BC3DD4"/>
    <w:rsid w:val="00BC3FF9"/>
    <w:rsid w:val="00BC440F"/>
    <w:rsid w:val="00BC4834"/>
    <w:rsid w:val="00BC4A97"/>
    <w:rsid w:val="00BC5179"/>
    <w:rsid w:val="00BC5A25"/>
    <w:rsid w:val="00BC5FDD"/>
    <w:rsid w:val="00BC64D1"/>
    <w:rsid w:val="00BC68B4"/>
    <w:rsid w:val="00BC7277"/>
    <w:rsid w:val="00BD0140"/>
    <w:rsid w:val="00BD02CC"/>
    <w:rsid w:val="00BD088E"/>
    <w:rsid w:val="00BD0F18"/>
    <w:rsid w:val="00BD15A6"/>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81"/>
    <w:rsid w:val="00BE48C7"/>
    <w:rsid w:val="00BE4F66"/>
    <w:rsid w:val="00BE4FBF"/>
    <w:rsid w:val="00BE5238"/>
    <w:rsid w:val="00BE5742"/>
    <w:rsid w:val="00BE6074"/>
    <w:rsid w:val="00BE67C1"/>
    <w:rsid w:val="00BE6D73"/>
    <w:rsid w:val="00BE7257"/>
    <w:rsid w:val="00BE7F71"/>
    <w:rsid w:val="00BF020D"/>
    <w:rsid w:val="00BF0532"/>
    <w:rsid w:val="00BF0609"/>
    <w:rsid w:val="00BF067A"/>
    <w:rsid w:val="00BF0B32"/>
    <w:rsid w:val="00BF0EE8"/>
    <w:rsid w:val="00BF10ED"/>
    <w:rsid w:val="00BF1DD2"/>
    <w:rsid w:val="00BF23A3"/>
    <w:rsid w:val="00BF2A7E"/>
    <w:rsid w:val="00BF3331"/>
    <w:rsid w:val="00BF3A45"/>
    <w:rsid w:val="00BF436F"/>
    <w:rsid w:val="00BF5C05"/>
    <w:rsid w:val="00BF6A12"/>
    <w:rsid w:val="00BF6FC6"/>
    <w:rsid w:val="00BF775D"/>
    <w:rsid w:val="00BF7C52"/>
    <w:rsid w:val="00BF7F99"/>
    <w:rsid w:val="00C00713"/>
    <w:rsid w:val="00C009A0"/>
    <w:rsid w:val="00C01F74"/>
    <w:rsid w:val="00C020C1"/>
    <w:rsid w:val="00C02558"/>
    <w:rsid w:val="00C025FE"/>
    <w:rsid w:val="00C0285F"/>
    <w:rsid w:val="00C028F5"/>
    <w:rsid w:val="00C02F35"/>
    <w:rsid w:val="00C03305"/>
    <w:rsid w:val="00C03515"/>
    <w:rsid w:val="00C03738"/>
    <w:rsid w:val="00C037A6"/>
    <w:rsid w:val="00C04221"/>
    <w:rsid w:val="00C043F5"/>
    <w:rsid w:val="00C044E3"/>
    <w:rsid w:val="00C04607"/>
    <w:rsid w:val="00C04BDB"/>
    <w:rsid w:val="00C04F1B"/>
    <w:rsid w:val="00C052C6"/>
    <w:rsid w:val="00C05A61"/>
    <w:rsid w:val="00C05FBA"/>
    <w:rsid w:val="00C05FEE"/>
    <w:rsid w:val="00C066B4"/>
    <w:rsid w:val="00C06878"/>
    <w:rsid w:val="00C06CCF"/>
    <w:rsid w:val="00C0794D"/>
    <w:rsid w:val="00C10E78"/>
    <w:rsid w:val="00C1159D"/>
    <w:rsid w:val="00C1233E"/>
    <w:rsid w:val="00C1276C"/>
    <w:rsid w:val="00C12FB3"/>
    <w:rsid w:val="00C138BC"/>
    <w:rsid w:val="00C13D85"/>
    <w:rsid w:val="00C14575"/>
    <w:rsid w:val="00C14639"/>
    <w:rsid w:val="00C14E82"/>
    <w:rsid w:val="00C14FF6"/>
    <w:rsid w:val="00C15A85"/>
    <w:rsid w:val="00C1637C"/>
    <w:rsid w:val="00C1641B"/>
    <w:rsid w:val="00C165FC"/>
    <w:rsid w:val="00C167F7"/>
    <w:rsid w:val="00C16DCE"/>
    <w:rsid w:val="00C176D5"/>
    <w:rsid w:val="00C17D24"/>
    <w:rsid w:val="00C2082C"/>
    <w:rsid w:val="00C20EB0"/>
    <w:rsid w:val="00C21004"/>
    <w:rsid w:val="00C21005"/>
    <w:rsid w:val="00C210BA"/>
    <w:rsid w:val="00C2186B"/>
    <w:rsid w:val="00C218DF"/>
    <w:rsid w:val="00C21F0C"/>
    <w:rsid w:val="00C220B6"/>
    <w:rsid w:val="00C22D7C"/>
    <w:rsid w:val="00C22DDE"/>
    <w:rsid w:val="00C2338B"/>
    <w:rsid w:val="00C233CE"/>
    <w:rsid w:val="00C237DD"/>
    <w:rsid w:val="00C238F4"/>
    <w:rsid w:val="00C2393A"/>
    <w:rsid w:val="00C23A99"/>
    <w:rsid w:val="00C23AB5"/>
    <w:rsid w:val="00C245EE"/>
    <w:rsid w:val="00C24AE1"/>
    <w:rsid w:val="00C24B8D"/>
    <w:rsid w:val="00C24BD7"/>
    <w:rsid w:val="00C24F7A"/>
    <w:rsid w:val="00C25813"/>
    <w:rsid w:val="00C260C7"/>
    <w:rsid w:val="00C26C71"/>
    <w:rsid w:val="00C27143"/>
    <w:rsid w:val="00C27490"/>
    <w:rsid w:val="00C27D37"/>
    <w:rsid w:val="00C309E8"/>
    <w:rsid w:val="00C30C6E"/>
    <w:rsid w:val="00C32017"/>
    <w:rsid w:val="00C32571"/>
    <w:rsid w:val="00C325CD"/>
    <w:rsid w:val="00C3322E"/>
    <w:rsid w:val="00C337F5"/>
    <w:rsid w:val="00C3383E"/>
    <w:rsid w:val="00C33B90"/>
    <w:rsid w:val="00C34161"/>
    <w:rsid w:val="00C34B5F"/>
    <w:rsid w:val="00C358D4"/>
    <w:rsid w:val="00C365C6"/>
    <w:rsid w:val="00C366F4"/>
    <w:rsid w:val="00C36785"/>
    <w:rsid w:val="00C3711C"/>
    <w:rsid w:val="00C37256"/>
    <w:rsid w:val="00C37A7B"/>
    <w:rsid w:val="00C37DC1"/>
    <w:rsid w:val="00C37FFE"/>
    <w:rsid w:val="00C40B50"/>
    <w:rsid w:val="00C419E3"/>
    <w:rsid w:val="00C419F4"/>
    <w:rsid w:val="00C41E6A"/>
    <w:rsid w:val="00C41FB4"/>
    <w:rsid w:val="00C42245"/>
    <w:rsid w:val="00C42247"/>
    <w:rsid w:val="00C428E7"/>
    <w:rsid w:val="00C4317B"/>
    <w:rsid w:val="00C438A2"/>
    <w:rsid w:val="00C439BE"/>
    <w:rsid w:val="00C43E53"/>
    <w:rsid w:val="00C451B2"/>
    <w:rsid w:val="00C4539B"/>
    <w:rsid w:val="00C45466"/>
    <w:rsid w:val="00C455C1"/>
    <w:rsid w:val="00C4581D"/>
    <w:rsid w:val="00C46579"/>
    <w:rsid w:val="00C47472"/>
    <w:rsid w:val="00C47F18"/>
    <w:rsid w:val="00C500F0"/>
    <w:rsid w:val="00C504A7"/>
    <w:rsid w:val="00C506C9"/>
    <w:rsid w:val="00C50A16"/>
    <w:rsid w:val="00C51C9A"/>
    <w:rsid w:val="00C52185"/>
    <w:rsid w:val="00C52C68"/>
    <w:rsid w:val="00C52D98"/>
    <w:rsid w:val="00C52DA1"/>
    <w:rsid w:val="00C53D24"/>
    <w:rsid w:val="00C53ED1"/>
    <w:rsid w:val="00C54640"/>
    <w:rsid w:val="00C547A6"/>
    <w:rsid w:val="00C54A3A"/>
    <w:rsid w:val="00C55C32"/>
    <w:rsid w:val="00C56A67"/>
    <w:rsid w:val="00C56CC2"/>
    <w:rsid w:val="00C56D8D"/>
    <w:rsid w:val="00C57498"/>
    <w:rsid w:val="00C5763C"/>
    <w:rsid w:val="00C5780C"/>
    <w:rsid w:val="00C5796B"/>
    <w:rsid w:val="00C57C64"/>
    <w:rsid w:val="00C6031F"/>
    <w:rsid w:val="00C612C4"/>
    <w:rsid w:val="00C619A1"/>
    <w:rsid w:val="00C62370"/>
    <w:rsid w:val="00C62BBB"/>
    <w:rsid w:val="00C6305F"/>
    <w:rsid w:val="00C6325B"/>
    <w:rsid w:val="00C63589"/>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70012"/>
    <w:rsid w:val="00C71E2A"/>
    <w:rsid w:val="00C733BA"/>
    <w:rsid w:val="00C742F6"/>
    <w:rsid w:val="00C760DC"/>
    <w:rsid w:val="00C77777"/>
    <w:rsid w:val="00C77D00"/>
    <w:rsid w:val="00C8082B"/>
    <w:rsid w:val="00C80C6B"/>
    <w:rsid w:val="00C81A88"/>
    <w:rsid w:val="00C81D46"/>
    <w:rsid w:val="00C82298"/>
    <w:rsid w:val="00C82DC7"/>
    <w:rsid w:val="00C8331F"/>
    <w:rsid w:val="00C833B4"/>
    <w:rsid w:val="00C84284"/>
    <w:rsid w:val="00C84541"/>
    <w:rsid w:val="00C84E33"/>
    <w:rsid w:val="00C85528"/>
    <w:rsid w:val="00C85F57"/>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065"/>
    <w:rsid w:val="00C946CC"/>
    <w:rsid w:val="00C959BD"/>
    <w:rsid w:val="00C95DFE"/>
    <w:rsid w:val="00C95F44"/>
    <w:rsid w:val="00C96331"/>
    <w:rsid w:val="00C96D1B"/>
    <w:rsid w:val="00C97106"/>
    <w:rsid w:val="00C975AA"/>
    <w:rsid w:val="00C976EB"/>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5D56"/>
    <w:rsid w:val="00CA7019"/>
    <w:rsid w:val="00CA76FC"/>
    <w:rsid w:val="00CA7E7B"/>
    <w:rsid w:val="00CB0236"/>
    <w:rsid w:val="00CB0CB1"/>
    <w:rsid w:val="00CB137C"/>
    <w:rsid w:val="00CB1881"/>
    <w:rsid w:val="00CB1969"/>
    <w:rsid w:val="00CB19E3"/>
    <w:rsid w:val="00CB2C3A"/>
    <w:rsid w:val="00CB2D38"/>
    <w:rsid w:val="00CB2F5E"/>
    <w:rsid w:val="00CB4137"/>
    <w:rsid w:val="00CB4378"/>
    <w:rsid w:val="00CB50D0"/>
    <w:rsid w:val="00CB52D0"/>
    <w:rsid w:val="00CB5578"/>
    <w:rsid w:val="00CB5671"/>
    <w:rsid w:val="00CB591C"/>
    <w:rsid w:val="00CB5943"/>
    <w:rsid w:val="00CB61B3"/>
    <w:rsid w:val="00CB6801"/>
    <w:rsid w:val="00CB6F83"/>
    <w:rsid w:val="00CB72AE"/>
    <w:rsid w:val="00CC00CD"/>
    <w:rsid w:val="00CC0579"/>
    <w:rsid w:val="00CC0AF3"/>
    <w:rsid w:val="00CC0BC6"/>
    <w:rsid w:val="00CC0D63"/>
    <w:rsid w:val="00CC0E68"/>
    <w:rsid w:val="00CC1780"/>
    <w:rsid w:val="00CC194E"/>
    <w:rsid w:val="00CC1BA4"/>
    <w:rsid w:val="00CC21AC"/>
    <w:rsid w:val="00CC232E"/>
    <w:rsid w:val="00CC2514"/>
    <w:rsid w:val="00CC2D34"/>
    <w:rsid w:val="00CC2F69"/>
    <w:rsid w:val="00CC315F"/>
    <w:rsid w:val="00CC3C41"/>
    <w:rsid w:val="00CC3D38"/>
    <w:rsid w:val="00CC3F2F"/>
    <w:rsid w:val="00CC40C3"/>
    <w:rsid w:val="00CC45A5"/>
    <w:rsid w:val="00CC4CB4"/>
    <w:rsid w:val="00CC4E5D"/>
    <w:rsid w:val="00CC4EF4"/>
    <w:rsid w:val="00CC50AE"/>
    <w:rsid w:val="00CC5FFE"/>
    <w:rsid w:val="00CC61B7"/>
    <w:rsid w:val="00CC61CA"/>
    <w:rsid w:val="00CC69EC"/>
    <w:rsid w:val="00CC71D3"/>
    <w:rsid w:val="00CC743D"/>
    <w:rsid w:val="00CD02ED"/>
    <w:rsid w:val="00CD050A"/>
    <w:rsid w:val="00CD1017"/>
    <w:rsid w:val="00CD205D"/>
    <w:rsid w:val="00CD2A22"/>
    <w:rsid w:val="00CD2B50"/>
    <w:rsid w:val="00CD3172"/>
    <w:rsid w:val="00CD4506"/>
    <w:rsid w:val="00CD520B"/>
    <w:rsid w:val="00CD592E"/>
    <w:rsid w:val="00CD5982"/>
    <w:rsid w:val="00CD5A1A"/>
    <w:rsid w:val="00CD7EFA"/>
    <w:rsid w:val="00CE020E"/>
    <w:rsid w:val="00CE035A"/>
    <w:rsid w:val="00CE0566"/>
    <w:rsid w:val="00CE1966"/>
    <w:rsid w:val="00CE1CD4"/>
    <w:rsid w:val="00CE2761"/>
    <w:rsid w:val="00CE28FC"/>
    <w:rsid w:val="00CE314E"/>
    <w:rsid w:val="00CE3A85"/>
    <w:rsid w:val="00CE3CB5"/>
    <w:rsid w:val="00CE3D5C"/>
    <w:rsid w:val="00CE3E09"/>
    <w:rsid w:val="00CE3E14"/>
    <w:rsid w:val="00CE44C7"/>
    <w:rsid w:val="00CE4868"/>
    <w:rsid w:val="00CE53CC"/>
    <w:rsid w:val="00CE5F60"/>
    <w:rsid w:val="00CE65A7"/>
    <w:rsid w:val="00CE68FE"/>
    <w:rsid w:val="00CE69CC"/>
    <w:rsid w:val="00CE6EC4"/>
    <w:rsid w:val="00CE7F26"/>
    <w:rsid w:val="00CF1226"/>
    <w:rsid w:val="00CF1ABB"/>
    <w:rsid w:val="00CF1E1D"/>
    <w:rsid w:val="00CF24FE"/>
    <w:rsid w:val="00CF287F"/>
    <w:rsid w:val="00CF35D0"/>
    <w:rsid w:val="00CF3B57"/>
    <w:rsid w:val="00CF3DD5"/>
    <w:rsid w:val="00CF3E2D"/>
    <w:rsid w:val="00CF43E7"/>
    <w:rsid w:val="00CF4AF7"/>
    <w:rsid w:val="00CF4D20"/>
    <w:rsid w:val="00CF66D3"/>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B9F"/>
    <w:rsid w:val="00D04D43"/>
    <w:rsid w:val="00D04FFB"/>
    <w:rsid w:val="00D055FE"/>
    <w:rsid w:val="00D058E9"/>
    <w:rsid w:val="00D0612A"/>
    <w:rsid w:val="00D06E7C"/>
    <w:rsid w:val="00D10509"/>
    <w:rsid w:val="00D1060D"/>
    <w:rsid w:val="00D10D14"/>
    <w:rsid w:val="00D10E7C"/>
    <w:rsid w:val="00D11182"/>
    <w:rsid w:val="00D1137B"/>
    <w:rsid w:val="00D11508"/>
    <w:rsid w:val="00D11687"/>
    <w:rsid w:val="00D11807"/>
    <w:rsid w:val="00D11DB3"/>
    <w:rsid w:val="00D12D82"/>
    <w:rsid w:val="00D12F77"/>
    <w:rsid w:val="00D1306E"/>
    <w:rsid w:val="00D130B7"/>
    <w:rsid w:val="00D134CD"/>
    <w:rsid w:val="00D1401E"/>
    <w:rsid w:val="00D14B5F"/>
    <w:rsid w:val="00D14E13"/>
    <w:rsid w:val="00D14F23"/>
    <w:rsid w:val="00D160F6"/>
    <w:rsid w:val="00D165EE"/>
    <w:rsid w:val="00D16740"/>
    <w:rsid w:val="00D167FB"/>
    <w:rsid w:val="00D16A8B"/>
    <w:rsid w:val="00D16E39"/>
    <w:rsid w:val="00D171DE"/>
    <w:rsid w:val="00D172A4"/>
    <w:rsid w:val="00D175B2"/>
    <w:rsid w:val="00D17951"/>
    <w:rsid w:val="00D17AD8"/>
    <w:rsid w:val="00D209BE"/>
    <w:rsid w:val="00D2104A"/>
    <w:rsid w:val="00D21A58"/>
    <w:rsid w:val="00D21BB5"/>
    <w:rsid w:val="00D21FFC"/>
    <w:rsid w:val="00D223B6"/>
    <w:rsid w:val="00D223E8"/>
    <w:rsid w:val="00D224E1"/>
    <w:rsid w:val="00D22B0F"/>
    <w:rsid w:val="00D22BDD"/>
    <w:rsid w:val="00D22DC8"/>
    <w:rsid w:val="00D2477B"/>
    <w:rsid w:val="00D2522A"/>
    <w:rsid w:val="00D2531C"/>
    <w:rsid w:val="00D25428"/>
    <w:rsid w:val="00D2553E"/>
    <w:rsid w:val="00D2587F"/>
    <w:rsid w:val="00D26DE7"/>
    <w:rsid w:val="00D2742F"/>
    <w:rsid w:val="00D2754F"/>
    <w:rsid w:val="00D277C5"/>
    <w:rsid w:val="00D279D9"/>
    <w:rsid w:val="00D300E2"/>
    <w:rsid w:val="00D30616"/>
    <w:rsid w:val="00D312DC"/>
    <w:rsid w:val="00D31B84"/>
    <w:rsid w:val="00D31C6A"/>
    <w:rsid w:val="00D31EDF"/>
    <w:rsid w:val="00D31FF9"/>
    <w:rsid w:val="00D32149"/>
    <w:rsid w:val="00D32256"/>
    <w:rsid w:val="00D32A27"/>
    <w:rsid w:val="00D32ABC"/>
    <w:rsid w:val="00D33FA4"/>
    <w:rsid w:val="00D34B25"/>
    <w:rsid w:val="00D34C7F"/>
    <w:rsid w:val="00D34F4E"/>
    <w:rsid w:val="00D3523D"/>
    <w:rsid w:val="00D357F3"/>
    <w:rsid w:val="00D35C0E"/>
    <w:rsid w:val="00D36FBF"/>
    <w:rsid w:val="00D373A8"/>
    <w:rsid w:val="00D379A5"/>
    <w:rsid w:val="00D37BB3"/>
    <w:rsid w:val="00D401BE"/>
    <w:rsid w:val="00D4043A"/>
    <w:rsid w:val="00D40DB0"/>
    <w:rsid w:val="00D41093"/>
    <w:rsid w:val="00D410E0"/>
    <w:rsid w:val="00D41858"/>
    <w:rsid w:val="00D41EEB"/>
    <w:rsid w:val="00D422DB"/>
    <w:rsid w:val="00D42AC2"/>
    <w:rsid w:val="00D4498E"/>
    <w:rsid w:val="00D4515F"/>
    <w:rsid w:val="00D451E8"/>
    <w:rsid w:val="00D466C9"/>
    <w:rsid w:val="00D47275"/>
    <w:rsid w:val="00D500ED"/>
    <w:rsid w:val="00D5054C"/>
    <w:rsid w:val="00D50DB9"/>
    <w:rsid w:val="00D517F6"/>
    <w:rsid w:val="00D51AB7"/>
    <w:rsid w:val="00D51E15"/>
    <w:rsid w:val="00D52B7E"/>
    <w:rsid w:val="00D52E2F"/>
    <w:rsid w:val="00D52F59"/>
    <w:rsid w:val="00D53445"/>
    <w:rsid w:val="00D53E3E"/>
    <w:rsid w:val="00D54620"/>
    <w:rsid w:val="00D55904"/>
    <w:rsid w:val="00D55DFF"/>
    <w:rsid w:val="00D5614E"/>
    <w:rsid w:val="00D5616F"/>
    <w:rsid w:val="00D57940"/>
    <w:rsid w:val="00D60327"/>
    <w:rsid w:val="00D61384"/>
    <w:rsid w:val="00D61526"/>
    <w:rsid w:val="00D61C39"/>
    <w:rsid w:val="00D61F81"/>
    <w:rsid w:val="00D620A6"/>
    <w:rsid w:val="00D623C0"/>
    <w:rsid w:val="00D62BE6"/>
    <w:rsid w:val="00D63338"/>
    <w:rsid w:val="00D63359"/>
    <w:rsid w:val="00D63766"/>
    <w:rsid w:val="00D63912"/>
    <w:rsid w:val="00D63923"/>
    <w:rsid w:val="00D6451B"/>
    <w:rsid w:val="00D64B57"/>
    <w:rsid w:val="00D64FF1"/>
    <w:rsid w:val="00D651A1"/>
    <w:rsid w:val="00D65DEA"/>
    <w:rsid w:val="00D6650F"/>
    <w:rsid w:val="00D66579"/>
    <w:rsid w:val="00D66CF2"/>
    <w:rsid w:val="00D676D3"/>
    <w:rsid w:val="00D67B06"/>
    <w:rsid w:val="00D67BC7"/>
    <w:rsid w:val="00D67C3B"/>
    <w:rsid w:val="00D701F1"/>
    <w:rsid w:val="00D705D3"/>
    <w:rsid w:val="00D70E00"/>
    <w:rsid w:val="00D70F7C"/>
    <w:rsid w:val="00D715AC"/>
    <w:rsid w:val="00D71851"/>
    <w:rsid w:val="00D718CF"/>
    <w:rsid w:val="00D71B68"/>
    <w:rsid w:val="00D728F5"/>
    <w:rsid w:val="00D72E9D"/>
    <w:rsid w:val="00D73249"/>
    <w:rsid w:val="00D73419"/>
    <w:rsid w:val="00D73881"/>
    <w:rsid w:val="00D73CA9"/>
    <w:rsid w:val="00D751B7"/>
    <w:rsid w:val="00D7524B"/>
    <w:rsid w:val="00D75396"/>
    <w:rsid w:val="00D755C6"/>
    <w:rsid w:val="00D759C0"/>
    <w:rsid w:val="00D75E99"/>
    <w:rsid w:val="00D765CE"/>
    <w:rsid w:val="00D766C7"/>
    <w:rsid w:val="00D7692B"/>
    <w:rsid w:val="00D7734F"/>
    <w:rsid w:val="00D7791D"/>
    <w:rsid w:val="00D8039E"/>
    <w:rsid w:val="00D8044C"/>
    <w:rsid w:val="00D805D6"/>
    <w:rsid w:val="00D8075E"/>
    <w:rsid w:val="00D80860"/>
    <w:rsid w:val="00D80D4C"/>
    <w:rsid w:val="00D80DDD"/>
    <w:rsid w:val="00D80E69"/>
    <w:rsid w:val="00D8184D"/>
    <w:rsid w:val="00D81A7B"/>
    <w:rsid w:val="00D8223C"/>
    <w:rsid w:val="00D825C2"/>
    <w:rsid w:val="00D82A7D"/>
    <w:rsid w:val="00D82B57"/>
    <w:rsid w:val="00D82CE5"/>
    <w:rsid w:val="00D831E3"/>
    <w:rsid w:val="00D8342C"/>
    <w:rsid w:val="00D83D08"/>
    <w:rsid w:val="00D84983"/>
    <w:rsid w:val="00D84C00"/>
    <w:rsid w:val="00D85494"/>
    <w:rsid w:val="00D8582C"/>
    <w:rsid w:val="00D85D61"/>
    <w:rsid w:val="00D8616D"/>
    <w:rsid w:val="00D8711B"/>
    <w:rsid w:val="00D87384"/>
    <w:rsid w:val="00D9015D"/>
    <w:rsid w:val="00D90683"/>
    <w:rsid w:val="00D90B2A"/>
    <w:rsid w:val="00D91483"/>
    <w:rsid w:val="00D915C8"/>
    <w:rsid w:val="00D9310B"/>
    <w:rsid w:val="00D931F3"/>
    <w:rsid w:val="00D93726"/>
    <w:rsid w:val="00D93F3E"/>
    <w:rsid w:val="00D9405B"/>
    <w:rsid w:val="00D94942"/>
    <w:rsid w:val="00D95145"/>
    <w:rsid w:val="00D96594"/>
    <w:rsid w:val="00D967CB"/>
    <w:rsid w:val="00D968D4"/>
    <w:rsid w:val="00D96E12"/>
    <w:rsid w:val="00D96EE0"/>
    <w:rsid w:val="00D97BD1"/>
    <w:rsid w:val="00D97EF0"/>
    <w:rsid w:val="00DA00C3"/>
    <w:rsid w:val="00DA01E9"/>
    <w:rsid w:val="00DA06B8"/>
    <w:rsid w:val="00DA0A16"/>
    <w:rsid w:val="00DA14A9"/>
    <w:rsid w:val="00DA286D"/>
    <w:rsid w:val="00DA2969"/>
    <w:rsid w:val="00DA29B7"/>
    <w:rsid w:val="00DA2E5F"/>
    <w:rsid w:val="00DA337C"/>
    <w:rsid w:val="00DA36B3"/>
    <w:rsid w:val="00DA40C1"/>
    <w:rsid w:val="00DA422F"/>
    <w:rsid w:val="00DA4842"/>
    <w:rsid w:val="00DA4C97"/>
    <w:rsid w:val="00DA5989"/>
    <w:rsid w:val="00DA5AB1"/>
    <w:rsid w:val="00DA5F9D"/>
    <w:rsid w:val="00DA6719"/>
    <w:rsid w:val="00DA69B2"/>
    <w:rsid w:val="00DA6C8E"/>
    <w:rsid w:val="00DA7462"/>
    <w:rsid w:val="00DA7AD0"/>
    <w:rsid w:val="00DB02D7"/>
    <w:rsid w:val="00DB03CC"/>
    <w:rsid w:val="00DB03F3"/>
    <w:rsid w:val="00DB12D4"/>
    <w:rsid w:val="00DB14F0"/>
    <w:rsid w:val="00DB1745"/>
    <w:rsid w:val="00DB19BB"/>
    <w:rsid w:val="00DB1A00"/>
    <w:rsid w:val="00DB1AFF"/>
    <w:rsid w:val="00DB219A"/>
    <w:rsid w:val="00DB244C"/>
    <w:rsid w:val="00DB3024"/>
    <w:rsid w:val="00DB3165"/>
    <w:rsid w:val="00DB387B"/>
    <w:rsid w:val="00DB39DE"/>
    <w:rsid w:val="00DB4292"/>
    <w:rsid w:val="00DB4DF0"/>
    <w:rsid w:val="00DB5023"/>
    <w:rsid w:val="00DB5B4B"/>
    <w:rsid w:val="00DB6E46"/>
    <w:rsid w:val="00DB7117"/>
    <w:rsid w:val="00DB7760"/>
    <w:rsid w:val="00DB79D9"/>
    <w:rsid w:val="00DB7ABC"/>
    <w:rsid w:val="00DB7DD4"/>
    <w:rsid w:val="00DC00B4"/>
    <w:rsid w:val="00DC0954"/>
    <w:rsid w:val="00DC0DF8"/>
    <w:rsid w:val="00DC15BA"/>
    <w:rsid w:val="00DC18CD"/>
    <w:rsid w:val="00DC1A68"/>
    <w:rsid w:val="00DC30B8"/>
    <w:rsid w:val="00DC478F"/>
    <w:rsid w:val="00DC50AA"/>
    <w:rsid w:val="00DC5841"/>
    <w:rsid w:val="00DC61AC"/>
    <w:rsid w:val="00DC62E5"/>
    <w:rsid w:val="00DC6BCA"/>
    <w:rsid w:val="00DC6D70"/>
    <w:rsid w:val="00DC6DAA"/>
    <w:rsid w:val="00DC6F33"/>
    <w:rsid w:val="00DC7349"/>
    <w:rsid w:val="00DC7389"/>
    <w:rsid w:val="00DC78F6"/>
    <w:rsid w:val="00DD0EA9"/>
    <w:rsid w:val="00DD14D8"/>
    <w:rsid w:val="00DD1599"/>
    <w:rsid w:val="00DD16F1"/>
    <w:rsid w:val="00DD1B03"/>
    <w:rsid w:val="00DD1E43"/>
    <w:rsid w:val="00DD1EDF"/>
    <w:rsid w:val="00DD1FF6"/>
    <w:rsid w:val="00DD2A62"/>
    <w:rsid w:val="00DD2F2F"/>
    <w:rsid w:val="00DD2F7A"/>
    <w:rsid w:val="00DD30C9"/>
    <w:rsid w:val="00DD36D2"/>
    <w:rsid w:val="00DD37C4"/>
    <w:rsid w:val="00DD3885"/>
    <w:rsid w:val="00DD5808"/>
    <w:rsid w:val="00DD5946"/>
    <w:rsid w:val="00DD5B04"/>
    <w:rsid w:val="00DD5DAE"/>
    <w:rsid w:val="00DD5EC6"/>
    <w:rsid w:val="00DD605F"/>
    <w:rsid w:val="00DD6A79"/>
    <w:rsid w:val="00DD72A0"/>
    <w:rsid w:val="00DD735D"/>
    <w:rsid w:val="00DD7F7D"/>
    <w:rsid w:val="00DD7FBE"/>
    <w:rsid w:val="00DE0159"/>
    <w:rsid w:val="00DE064A"/>
    <w:rsid w:val="00DE082D"/>
    <w:rsid w:val="00DE0910"/>
    <w:rsid w:val="00DE1410"/>
    <w:rsid w:val="00DE1DEA"/>
    <w:rsid w:val="00DE20C6"/>
    <w:rsid w:val="00DE221E"/>
    <w:rsid w:val="00DE3119"/>
    <w:rsid w:val="00DE35AD"/>
    <w:rsid w:val="00DE3C24"/>
    <w:rsid w:val="00DE3FF0"/>
    <w:rsid w:val="00DE4105"/>
    <w:rsid w:val="00DE4BEA"/>
    <w:rsid w:val="00DE4E67"/>
    <w:rsid w:val="00DE5189"/>
    <w:rsid w:val="00DE7108"/>
    <w:rsid w:val="00DE78D1"/>
    <w:rsid w:val="00DE78FF"/>
    <w:rsid w:val="00DE7C6E"/>
    <w:rsid w:val="00DF002F"/>
    <w:rsid w:val="00DF0263"/>
    <w:rsid w:val="00DF0EB4"/>
    <w:rsid w:val="00DF158B"/>
    <w:rsid w:val="00DF170E"/>
    <w:rsid w:val="00DF193C"/>
    <w:rsid w:val="00DF1E36"/>
    <w:rsid w:val="00DF236B"/>
    <w:rsid w:val="00DF258A"/>
    <w:rsid w:val="00DF2A91"/>
    <w:rsid w:val="00DF2EA7"/>
    <w:rsid w:val="00DF3889"/>
    <w:rsid w:val="00DF3CC9"/>
    <w:rsid w:val="00DF3F9B"/>
    <w:rsid w:val="00DF4451"/>
    <w:rsid w:val="00DF49FF"/>
    <w:rsid w:val="00DF4FFB"/>
    <w:rsid w:val="00DF5236"/>
    <w:rsid w:val="00DF651F"/>
    <w:rsid w:val="00DF6F43"/>
    <w:rsid w:val="00DF71EA"/>
    <w:rsid w:val="00DF752F"/>
    <w:rsid w:val="00DF76A2"/>
    <w:rsid w:val="00E00B25"/>
    <w:rsid w:val="00E00B7A"/>
    <w:rsid w:val="00E01677"/>
    <w:rsid w:val="00E02186"/>
    <w:rsid w:val="00E025C2"/>
    <w:rsid w:val="00E026BB"/>
    <w:rsid w:val="00E027C5"/>
    <w:rsid w:val="00E03124"/>
    <w:rsid w:val="00E031C3"/>
    <w:rsid w:val="00E03951"/>
    <w:rsid w:val="00E03DB8"/>
    <w:rsid w:val="00E03F17"/>
    <w:rsid w:val="00E0420C"/>
    <w:rsid w:val="00E04EDD"/>
    <w:rsid w:val="00E05E70"/>
    <w:rsid w:val="00E064BC"/>
    <w:rsid w:val="00E070C1"/>
    <w:rsid w:val="00E07225"/>
    <w:rsid w:val="00E076B4"/>
    <w:rsid w:val="00E07B55"/>
    <w:rsid w:val="00E10579"/>
    <w:rsid w:val="00E109DD"/>
    <w:rsid w:val="00E11229"/>
    <w:rsid w:val="00E1149D"/>
    <w:rsid w:val="00E114CA"/>
    <w:rsid w:val="00E127D1"/>
    <w:rsid w:val="00E13867"/>
    <w:rsid w:val="00E1397F"/>
    <w:rsid w:val="00E13AB8"/>
    <w:rsid w:val="00E1482E"/>
    <w:rsid w:val="00E16382"/>
    <w:rsid w:val="00E1699C"/>
    <w:rsid w:val="00E16E75"/>
    <w:rsid w:val="00E1746D"/>
    <w:rsid w:val="00E17CAC"/>
    <w:rsid w:val="00E2012A"/>
    <w:rsid w:val="00E205A2"/>
    <w:rsid w:val="00E20BA4"/>
    <w:rsid w:val="00E20D94"/>
    <w:rsid w:val="00E210D0"/>
    <w:rsid w:val="00E21887"/>
    <w:rsid w:val="00E21CC0"/>
    <w:rsid w:val="00E23137"/>
    <w:rsid w:val="00E23980"/>
    <w:rsid w:val="00E23AB0"/>
    <w:rsid w:val="00E241E9"/>
    <w:rsid w:val="00E257C3"/>
    <w:rsid w:val="00E25CB3"/>
    <w:rsid w:val="00E25DA4"/>
    <w:rsid w:val="00E25F9C"/>
    <w:rsid w:val="00E26237"/>
    <w:rsid w:val="00E2628C"/>
    <w:rsid w:val="00E26CB8"/>
    <w:rsid w:val="00E26D16"/>
    <w:rsid w:val="00E26FCF"/>
    <w:rsid w:val="00E27165"/>
    <w:rsid w:val="00E275D9"/>
    <w:rsid w:val="00E3044A"/>
    <w:rsid w:val="00E30E49"/>
    <w:rsid w:val="00E31A4A"/>
    <w:rsid w:val="00E3212A"/>
    <w:rsid w:val="00E3344A"/>
    <w:rsid w:val="00E33B29"/>
    <w:rsid w:val="00E33B62"/>
    <w:rsid w:val="00E3403D"/>
    <w:rsid w:val="00E344BD"/>
    <w:rsid w:val="00E34548"/>
    <w:rsid w:val="00E34E6C"/>
    <w:rsid w:val="00E353E2"/>
    <w:rsid w:val="00E36345"/>
    <w:rsid w:val="00E36C86"/>
    <w:rsid w:val="00E36CEB"/>
    <w:rsid w:val="00E37A28"/>
    <w:rsid w:val="00E400C7"/>
    <w:rsid w:val="00E40430"/>
    <w:rsid w:val="00E40690"/>
    <w:rsid w:val="00E40AEB"/>
    <w:rsid w:val="00E40E82"/>
    <w:rsid w:val="00E40FB8"/>
    <w:rsid w:val="00E41141"/>
    <w:rsid w:val="00E4143A"/>
    <w:rsid w:val="00E420B7"/>
    <w:rsid w:val="00E424C8"/>
    <w:rsid w:val="00E4251D"/>
    <w:rsid w:val="00E427EF"/>
    <w:rsid w:val="00E43C35"/>
    <w:rsid w:val="00E43D00"/>
    <w:rsid w:val="00E443B4"/>
    <w:rsid w:val="00E445E4"/>
    <w:rsid w:val="00E457CB"/>
    <w:rsid w:val="00E45D47"/>
    <w:rsid w:val="00E45DE4"/>
    <w:rsid w:val="00E45E63"/>
    <w:rsid w:val="00E4759C"/>
    <w:rsid w:val="00E50A7B"/>
    <w:rsid w:val="00E50B0B"/>
    <w:rsid w:val="00E50C57"/>
    <w:rsid w:val="00E510FE"/>
    <w:rsid w:val="00E514BA"/>
    <w:rsid w:val="00E51513"/>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68D"/>
    <w:rsid w:val="00E57811"/>
    <w:rsid w:val="00E578F9"/>
    <w:rsid w:val="00E57FB0"/>
    <w:rsid w:val="00E601BE"/>
    <w:rsid w:val="00E60A44"/>
    <w:rsid w:val="00E60B5F"/>
    <w:rsid w:val="00E613AE"/>
    <w:rsid w:val="00E61429"/>
    <w:rsid w:val="00E61ABB"/>
    <w:rsid w:val="00E61FD7"/>
    <w:rsid w:val="00E623E6"/>
    <w:rsid w:val="00E62586"/>
    <w:rsid w:val="00E62BBF"/>
    <w:rsid w:val="00E62C76"/>
    <w:rsid w:val="00E62E3A"/>
    <w:rsid w:val="00E630A2"/>
    <w:rsid w:val="00E630C0"/>
    <w:rsid w:val="00E63107"/>
    <w:rsid w:val="00E6312C"/>
    <w:rsid w:val="00E634E6"/>
    <w:rsid w:val="00E63793"/>
    <w:rsid w:val="00E63DCE"/>
    <w:rsid w:val="00E642EF"/>
    <w:rsid w:val="00E645CF"/>
    <w:rsid w:val="00E64700"/>
    <w:rsid w:val="00E65074"/>
    <w:rsid w:val="00E65857"/>
    <w:rsid w:val="00E65E70"/>
    <w:rsid w:val="00E66087"/>
    <w:rsid w:val="00E6654C"/>
    <w:rsid w:val="00E66D79"/>
    <w:rsid w:val="00E66FF9"/>
    <w:rsid w:val="00E6706F"/>
    <w:rsid w:val="00E673A2"/>
    <w:rsid w:val="00E67856"/>
    <w:rsid w:val="00E679C8"/>
    <w:rsid w:val="00E70314"/>
    <w:rsid w:val="00E724E7"/>
    <w:rsid w:val="00E72698"/>
    <w:rsid w:val="00E726D5"/>
    <w:rsid w:val="00E72B41"/>
    <w:rsid w:val="00E7347B"/>
    <w:rsid w:val="00E73792"/>
    <w:rsid w:val="00E73D03"/>
    <w:rsid w:val="00E74055"/>
    <w:rsid w:val="00E7471C"/>
    <w:rsid w:val="00E7498A"/>
    <w:rsid w:val="00E74A15"/>
    <w:rsid w:val="00E7514E"/>
    <w:rsid w:val="00E76537"/>
    <w:rsid w:val="00E77784"/>
    <w:rsid w:val="00E77AF5"/>
    <w:rsid w:val="00E8035B"/>
    <w:rsid w:val="00E820F4"/>
    <w:rsid w:val="00E82263"/>
    <w:rsid w:val="00E823F9"/>
    <w:rsid w:val="00E82C1F"/>
    <w:rsid w:val="00E83671"/>
    <w:rsid w:val="00E83D1E"/>
    <w:rsid w:val="00E840EE"/>
    <w:rsid w:val="00E84314"/>
    <w:rsid w:val="00E849CA"/>
    <w:rsid w:val="00E84A71"/>
    <w:rsid w:val="00E853F3"/>
    <w:rsid w:val="00E8556F"/>
    <w:rsid w:val="00E85D0A"/>
    <w:rsid w:val="00E86556"/>
    <w:rsid w:val="00E86D35"/>
    <w:rsid w:val="00E86DC2"/>
    <w:rsid w:val="00E86E32"/>
    <w:rsid w:val="00E86F2E"/>
    <w:rsid w:val="00E8732E"/>
    <w:rsid w:val="00E879C7"/>
    <w:rsid w:val="00E90067"/>
    <w:rsid w:val="00E9011F"/>
    <w:rsid w:val="00E906A1"/>
    <w:rsid w:val="00E906EB"/>
    <w:rsid w:val="00E90CE2"/>
    <w:rsid w:val="00E9170E"/>
    <w:rsid w:val="00E919FB"/>
    <w:rsid w:val="00E9203F"/>
    <w:rsid w:val="00E9241E"/>
    <w:rsid w:val="00E92460"/>
    <w:rsid w:val="00E92E62"/>
    <w:rsid w:val="00E93804"/>
    <w:rsid w:val="00E9429D"/>
    <w:rsid w:val="00E95434"/>
    <w:rsid w:val="00E96467"/>
    <w:rsid w:val="00E966DA"/>
    <w:rsid w:val="00E96948"/>
    <w:rsid w:val="00E9737B"/>
    <w:rsid w:val="00E97A3F"/>
    <w:rsid w:val="00E97ECF"/>
    <w:rsid w:val="00E97F0A"/>
    <w:rsid w:val="00EA0100"/>
    <w:rsid w:val="00EA0455"/>
    <w:rsid w:val="00EA0BCE"/>
    <w:rsid w:val="00EA10E4"/>
    <w:rsid w:val="00EA17BC"/>
    <w:rsid w:val="00EA1EE9"/>
    <w:rsid w:val="00EA2744"/>
    <w:rsid w:val="00EA2AD6"/>
    <w:rsid w:val="00EA37B9"/>
    <w:rsid w:val="00EA39F7"/>
    <w:rsid w:val="00EA3DC2"/>
    <w:rsid w:val="00EA41F5"/>
    <w:rsid w:val="00EA4220"/>
    <w:rsid w:val="00EA434E"/>
    <w:rsid w:val="00EA4757"/>
    <w:rsid w:val="00EA560B"/>
    <w:rsid w:val="00EA5669"/>
    <w:rsid w:val="00EA5CC6"/>
    <w:rsid w:val="00EA63EF"/>
    <w:rsid w:val="00EA7CBF"/>
    <w:rsid w:val="00EB0A89"/>
    <w:rsid w:val="00EB0BD8"/>
    <w:rsid w:val="00EB1573"/>
    <w:rsid w:val="00EB1910"/>
    <w:rsid w:val="00EB2564"/>
    <w:rsid w:val="00EB2D83"/>
    <w:rsid w:val="00EB2E97"/>
    <w:rsid w:val="00EB3416"/>
    <w:rsid w:val="00EB4AE1"/>
    <w:rsid w:val="00EB52F4"/>
    <w:rsid w:val="00EB5694"/>
    <w:rsid w:val="00EB5779"/>
    <w:rsid w:val="00EB5D2F"/>
    <w:rsid w:val="00EB61CC"/>
    <w:rsid w:val="00EB67F1"/>
    <w:rsid w:val="00EB6ADA"/>
    <w:rsid w:val="00EB7132"/>
    <w:rsid w:val="00EB72CD"/>
    <w:rsid w:val="00EB749A"/>
    <w:rsid w:val="00EB76B6"/>
    <w:rsid w:val="00EB7D8A"/>
    <w:rsid w:val="00EC0487"/>
    <w:rsid w:val="00EC04F7"/>
    <w:rsid w:val="00EC05E2"/>
    <w:rsid w:val="00EC0E84"/>
    <w:rsid w:val="00EC16E2"/>
    <w:rsid w:val="00EC1CE7"/>
    <w:rsid w:val="00EC1DAE"/>
    <w:rsid w:val="00EC224E"/>
    <w:rsid w:val="00EC26F1"/>
    <w:rsid w:val="00EC33A8"/>
    <w:rsid w:val="00EC3ABE"/>
    <w:rsid w:val="00EC3BA2"/>
    <w:rsid w:val="00EC3C94"/>
    <w:rsid w:val="00EC44DF"/>
    <w:rsid w:val="00EC4FB9"/>
    <w:rsid w:val="00EC5393"/>
    <w:rsid w:val="00EC5741"/>
    <w:rsid w:val="00EC5DA3"/>
    <w:rsid w:val="00EC6014"/>
    <w:rsid w:val="00EC6565"/>
    <w:rsid w:val="00EC6B3E"/>
    <w:rsid w:val="00EC70AD"/>
    <w:rsid w:val="00EC73DE"/>
    <w:rsid w:val="00EC7552"/>
    <w:rsid w:val="00EC7637"/>
    <w:rsid w:val="00EC7C07"/>
    <w:rsid w:val="00EC7CF2"/>
    <w:rsid w:val="00ED046C"/>
    <w:rsid w:val="00ED053A"/>
    <w:rsid w:val="00ED1509"/>
    <w:rsid w:val="00ED1F03"/>
    <w:rsid w:val="00ED249D"/>
    <w:rsid w:val="00ED2D27"/>
    <w:rsid w:val="00ED3347"/>
    <w:rsid w:val="00ED3441"/>
    <w:rsid w:val="00ED3860"/>
    <w:rsid w:val="00ED3954"/>
    <w:rsid w:val="00ED39AC"/>
    <w:rsid w:val="00ED43A2"/>
    <w:rsid w:val="00ED4967"/>
    <w:rsid w:val="00ED5140"/>
    <w:rsid w:val="00ED538C"/>
    <w:rsid w:val="00ED572F"/>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4E2"/>
    <w:rsid w:val="00EE2A20"/>
    <w:rsid w:val="00EE366D"/>
    <w:rsid w:val="00EE40A4"/>
    <w:rsid w:val="00EE41AA"/>
    <w:rsid w:val="00EE5454"/>
    <w:rsid w:val="00EE59B5"/>
    <w:rsid w:val="00EE5FB7"/>
    <w:rsid w:val="00EE6783"/>
    <w:rsid w:val="00EE678B"/>
    <w:rsid w:val="00EE7B54"/>
    <w:rsid w:val="00EE7C47"/>
    <w:rsid w:val="00EE7C88"/>
    <w:rsid w:val="00EE7C8B"/>
    <w:rsid w:val="00EF00EF"/>
    <w:rsid w:val="00EF0209"/>
    <w:rsid w:val="00EF0EA4"/>
    <w:rsid w:val="00EF19A5"/>
    <w:rsid w:val="00EF1E97"/>
    <w:rsid w:val="00EF2436"/>
    <w:rsid w:val="00EF2547"/>
    <w:rsid w:val="00EF26F4"/>
    <w:rsid w:val="00EF28D8"/>
    <w:rsid w:val="00EF2B2B"/>
    <w:rsid w:val="00EF2E1C"/>
    <w:rsid w:val="00EF2FD6"/>
    <w:rsid w:val="00EF326A"/>
    <w:rsid w:val="00EF397D"/>
    <w:rsid w:val="00EF427A"/>
    <w:rsid w:val="00EF45DF"/>
    <w:rsid w:val="00EF4907"/>
    <w:rsid w:val="00EF4944"/>
    <w:rsid w:val="00EF4952"/>
    <w:rsid w:val="00EF498F"/>
    <w:rsid w:val="00EF4A42"/>
    <w:rsid w:val="00EF50A6"/>
    <w:rsid w:val="00EF510C"/>
    <w:rsid w:val="00EF5498"/>
    <w:rsid w:val="00EF55C4"/>
    <w:rsid w:val="00EF57BC"/>
    <w:rsid w:val="00EF5CA8"/>
    <w:rsid w:val="00EF62BD"/>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17D"/>
    <w:rsid w:val="00F0435D"/>
    <w:rsid w:val="00F04580"/>
    <w:rsid w:val="00F04861"/>
    <w:rsid w:val="00F04986"/>
    <w:rsid w:val="00F04ECA"/>
    <w:rsid w:val="00F04F8B"/>
    <w:rsid w:val="00F06CA4"/>
    <w:rsid w:val="00F06E19"/>
    <w:rsid w:val="00F06F84"/>
    <w:rsid w:val="00F0749E"/>
    <w:rsid w:val="00F076E7"/>
    <w:rsid w:val="00F07A86"/>
    <w:rsid w:val="00F07AA1"/>
    <w:rsid w:val="00F105AE"/>
    <w:rsid w:val="00F10618"/>
    <w:rsid w:val="00F10DDB"/>
    <w:rsid w:val="00F10E7D"/>
    <w:rsid w:val="00F1108B"/>
    <w:rsid w:val="00F114FA"/>
    <w:rsid w:val="00F11768"/>
    <w:rsid w:val="00F11951"/>
    <w:rsid w:val="00F12262"/>
    <w:rsid w:val="00F12564"/>
    <w:rsid w:val="00F128D9"/>
    <w:rsid w:val="00F12AF8"/>
    <w:rsid w:val="00F12C52"/>
    <w:rsid w:val="00F13381"/>
    <w:rsid w:val="00F13828"/>
    <w:rsid w:val="00F13E62"/>
    <w:rsid w:val="00F13F51"/>
    <w:rsid w:val="00F148B7"/>
    <w:rsid w:val="00F14EA9"/>
    <w:rsid w:val="00F14FBA"/>
    <w:rsid w:val="00F15505"/>
    <w:rsid w:val="00F15BFF"/>
    <w:rsid w:val="00F1634B"/>
    <w:rsid w:val="00F16E4F"/>
    <w:rsid w:val="00F171B2"/>
    <w:rsid w:val="00F17244"/>
    <w:rsid w:val="00F20931"/>
    <w:rsid w:val="00F20ECE"/>
    <w:rsid w:val="00F213A0"/>
    <w:rsid w:val="00F21D54"/>
    <w:rsid w:val="00F21EF4"/>
    <w:rsid w:val="00F221A2"/>
    <w:rsid w:val="00F23113"/>
    <w:rsid w:val="00F23255"/>
    <w:rsid w:val="00F23393"/>
    <w:rsid w:val="00F23759"/>
    <w:rsid w:val="00F24644"/>
    <w:rsid w:val="00F24BB1"/>
    <w:rsid w:val="00F25707"/>
    <w:rsid w:val="00F25947"/>
    <w:rsid w:val="00F262D6"/>
    <w:rsid w:val="00F26F33"/>
    <w:rsid w:val="00F273D5"/>
    <w:rsid w:val="00F2748A"/>
    <w:rsid w:val="00F2786C"/>
    <w:rsid w:val="00F300A8"/>
    <w:rsid w:val="00F302C6"/>
    <w:rsid w:val="00F30400"/>
    <w:rsid w:val="00F3079E"/>
    <w:rsid w:val="00F31289"/>
    <w:rsid w:val="00F3232D"/>
    <w:rsid w:val="00F32356"/>
    <w:rsid w:val="00F32F80"/>
    <w:rsid w:val="00F3399B"/>
    <w:rsid w:val="00F339FC"/>
    <w:rsid w:val="00F33D24"/>
    <w:rsid w:val="00F33F4B"/>
    <w:rsid w:val="00F346ED"/>
    <w:rsid w:val="00F34945"/>
    <w:rsid w:val="00F34E1E"/>
    <w:rsid w:val="00F3570C"/>
    <w:rsid w:val="00F363A4"/>
    <w:rsid w:val="00F36765"/>
    <w:rsid w:val="00F368FF"/>
    <w:rsid w:val="00F37068"/>
    <w:rsid w:val="00F37E5F"/>
    <w:rsid w:val="00F37F3F"/>
    <w:rsid w:val="00F40190"/>
    <w:rsid w:val="00F40992"/>
    <w:rsid w:val="00F40F72"/>
    <w:rsid w:val="00F41596"/>
    <w:rsid w:val="00F41D8B"/>
    <w:rsid w:val="00F42121"/>
    <w:rsid w:val="00F424B3"/>
    <w:rsid w:val="00F42510"/>
    <w:rsid w:val="00F428B1"/>
    <w:rsid w:val="00F428B4"/>
    <w:rsid w:val="00F4345D"/>
    <w:rsid w:val="00F4387B"/>
    <w:rsid w:val="00F45921"/>
    <w:rsid w:val="00F45B91"/>
    <w:rsid w:val="00F46639"/>
    <w:rsid w:val="00F47026"/>
    <w:rsid w:val="00F476FD"/>
    <w:rsid w:val="00F50183"/>
    <w:rsid w:val="00F50D92"/>
    <w:rsid w:val="00F51389"/>
    <w:rsid w:val="00F51765"/>
    <w:rsid w:val="00F51A51"/>
    <w:rsid w:val="00F51BC6"/>
    <w:rsid w:val="00F51CB4"/>
    <w:rsid w:val="00F52200"/>
    <w:rsid w:val="00F52324"/>
    <w:rsid w:val="00F52950"/>
    <w:rsid w:val="00F52C9D"/>
    <w:rsid w:val="00F533F1"/>
    <w:rsid w:val="00F53F4F"/>
    <w:rsid w:val="00F55185"/>
    <w:rsid w:val="00F55679"/>
    <w:rsid w:val="00F561E3"/>
    <w:rsid w:val="00F565E6"/>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09D"/>
    <w:rsid w:val="00F66282"/>
    <w:rsid w:val="00F6639E"/>
    <w:rsid w:val="00F670E9"/>
    <w:rsid w:val="00F6749F"/>
    <w:rsid w:val="00F67AF1"/>
    <w:rsid w:val="00F67D8B"/>
    <w:rsid w:val="00F700CD"/>
    <w:rsid w:val="00F701C5"/>
    <w:rsid w:val="00F70961"/>
    <w:rsid w:val="00F70A8F"/>
    <w:rsid w:val="00F70C4B"/>
    <w:rsid w:val="00F71397"/>
    <w:rsid w:val="00F72389"/>
    <w:rsid w:val="00F72516"/>
    <w:rsid w:val="00F72FB4"/>
    <w:rsid w:val="00F732CF"/>
    <w:rsid w:val="00F735E5"/>
    <w:rsid w:val="00F73B82"/>
    <w:rsid w:val="00F73E80"/>
    <w:rsid w:val="00F7469C"/>
    <w:rsid w:val="00F7492E"/>
    <w:rsid w:val="00F74945"/>
    <w:rsid w:val="00F749A3"/>
    <w:rsid w:val="00F74AE8"/>
    <w:rsid w:val="00F76768"/>
    <w:rsid w:val="00F76C11"/>
    <w:rsid w:val="00F77021"/>
    <w:rsid w:val="00F770AB"/>
    <w:rsid w:val="00F77E61"/>
    <w:rsid w:val="00F80221"/>
    <w:rsid w:val="00F802B0"/>
    <w:rsid w:val="00F80A0A"/>
    <w:rsid w:val="00F80C81"/>
    <w:rsid w:val="00F815AC"/>
    <w:rsid w:val="00F82B65"/>
    <w:rsid w:val="00F82E28"/>
    <w:rsid w:val="00F83B33"/>
    <w:rsid w:val="00F83CAE"/>
    <w:rsid w:val="00F840BF"/>
    <w:rsid w:val="00F8427A"/>
    <w:rsid w:val="00F843DF"/>
    <w:rsid w:val="00F84646"/>
    <w:rsid w:val="00F84899"/>
    <w:rsid w:val="00F85585"/>
    <w:rsid w:val="00F859F0"/>
    <w:rsid w:val="00F85CC1"/>
    <w:rsid w:val="00F86B5D"/>
    <w:rsid w:val="00F87634"/>
    <w:rsid w:val="00F87C13"/>
    <w:rsid w:val="00F87C5A"/>
    <w:rsid w:val="00F87E29"/>
    <w:rsid w:val="00F87F18"/>
    <w:rsid w:val="00F87F37"/>
    <w:rsid w:val="00F87F68"/>
    <w:rsid w:val="00F90C4D"/>
    <w:rsid w:val="00F9165C"/>
    <w:rsid w:val="00F9167D"/>
    <w:rsid w:val="00F91CB2"/>
    <w:rsid w:val="00F927E8"/>
    <w:rsid w:val="00F9289C"/>
    <w:rsid w:val="00F92994"/>
    <w:rsid w:val="00F92FC1"/>
    <w:rsid w:val="00F932D1"/>
    <w:rsid w:val="00F93DBC"/>
    <w:rsid w:val="00F93E41"/>
    <w:rsid w:val="00F94644"/>
    <w:rsid w:val="00F952E4"/>
    <w:rsid w:val="00F9537B"/>
    <w:rsid w:val="00F96079"/>
    <w:rsid w:val="00F963FC"/>
    <w:rsid w:val="00F966F3"/>
    <w:rsid w:val="00F975B1"/>
    <w:rsid w:val="00F97CF1"/>
    <w:rsid w:val="00FA015F"/>
    <w:rsid w:val="00FA0FAC"/>
    <w:rsid w:val="00FA10F7"/>
    <w:rsid w:val="00FA1817"/>
    <w:rsid w:val="00FA1DA2"/>
    <w:rsid w:val="00FA313F"/>
    <w:rsid w:val="00FA3414"/>
    <w:rsid w:val="00FA347A"/>
    <w:rsid w:val="00FA3CDE"/>
    <w:rsid w:val="00FA49B7"/>
    <w:rsid w:val="00FA5043"/>
    <w:rsid w:val="00FA60C1"/>
    <w:rsid w:val="00FA63DD"/>
    <w:rsid w:val="00FA65A3"/>
    <w:rsid w:val="00FA66F9"/>
    <w:rsid w:val="00FA6BCA"/>
    <w:rsid w:val="00FA6F8B"/>
    <w:rsid w:val="00FA7088"/>
    <w:rsid w:val="00FA727C"/>
    <w:rsid w:val="00FA7A30"/>
    <w:rsid w:val="00FB033F"/>
    <w:rsid w:val="00FB0880"/>
    <w:rsid w:val="00FB12E3"/>
    <w:rsid w:val="00FB1570"/>
    <w:rsid w:val="00FB193B"/>
    <w:rsid w:val="00FB1BC6"/>
    <w:rsid w:val="00FB1FBC"/>
    <w:rsid w:val="00FB27B7"/>
    <w:rsid w:val="00FB35E3"/>
    <w:rsid w:val="00FB4743"/>
    <w:rsid w:val="00FB4C98"/>
    <w:rsid w:val="00FB4CE3"/>
    <w:rsid w:val="00FB583C"/>
    <w:rsid w:val="00FB630E"/>
    <w:rsid w:val="00FB6738"/>
    <w:rsid w:val="00FB691B"/>
    <w:rsid w:val="00FB6BE6"/>
    <w:rsid w:val="00FB7013"/>
    <w:rsid w:val="00FB731C"/>
    <w:rsid w:val="00FB7628"/>
    <w:rsid w:val="00FC0363"/>
    <w:rsid w:val="00FC05A0"/>
    <w:rsid w:val="00FC0811"/>
    <w:rsid w:val="00FC09B3"/>
    <w:rsid w:val="00FC1196"/>
    <w:rsid w:val="00FC15EB"/>
    <w:rsid w:val="00FC162C"/>
    <w:rsid w:val="00FC18DC"/>
    <w:rsid w:val="00FC2477"/>
    <w:rsid w:val="00FC2822"/>
    <w:rsid w:val="00FC2AC4"/>
    <w:rsid w:val="00FC2D17"/>
    <w:rsid w:val="00FC2F73"/>
    <w:rsid w:val="00FC3A9B"/>
    <w:rsid w:val="00FC3AE1"/>
    <w:rsid w:val="00FC3DFC"/>
    <w:rsid w:val="00FC3EF4"/>
    <w:rsid w:val="00FC40AE"/>
    <w:rsid w:val="00FC431B"/>
    <w:rsid w:val="00FC434C"/>
    <w:rsid w:val="00FC472C"/>
    <w:rsid w:val="00FC4FDF"/>
    <w:rsid w:val="00FC5A33"/>
    <w:rsid w:val="00FC5CF4"/>
    <w:rsid w:val="00FC5D64"/>
    <w:rsid w:val="00FC61D6"/>
    <w:rsid w:val="00FC6A39"/>
    <w:rsid w:val="00FC6DB9"/>
    <w:rsid w:val="00FC76A9"/>
    <w:rsid w:val="00FC79AB"/>
    <w:rsid w:val="00FC7BE7"/>
    <w:rsid w:val="00FC7DAC"/>
    <w:rsid w:val="00FD005D"/>
    <w:rsid w:val="00FD0216"/>
    <w:rsid w:val="00FD04AE"/>
    <w:rsid w:val="00FD0DFA"/>
    <w:rsid w:val="00FD1890"/>
    <w:rsid w:val="00FD1994"/>
    <w:rsid w:val="00FD3508"/>
    <w:rsid w:val="00FD393C"/>
    <w:rsid w:val="00FD3AFF"/>
    <w:rsid w:val="00FD43BB"/>
    <w:rsid w:val="00FD4AF3"/>
    <w:rsid w:val="00FD5443"/>
    <w:rsid w:val="00FD6675"/>
    <w:rsid w:val="00FD6DC5"/>
    <w:rsid w:val="00FD72B1"/>
    <w:rsid w:val="00FD798D"/>
    <w:rsid w:val="00FE141E"/>
    <w:rsid w:val="00FE144E"/>
    <w:rsid w:val="00FE1768"/>
    <w:rsid w:val="00FE1DD5"/>
    <w:rsid w:val="00FE1E8C"/>
    <w:rsid w:val="00FE24F4"/>
    <w:rsid w:val="00FE2560"/>
    <w:rsid w:val="00FE35D0"/>
    <w:rsid w:val="00FE42ED"/>
    <w:rsid w:val="00FE4E06"/>
    <w:rsid w:val="00FE55A7"/>
    <w:rsid w:val="00FE5C5A"/>
    <w:rsid w:val="00FE601E"/>
    <w:rsid w:val="00FE6432"/>
    <w:rsid w:val="00FE72A0"/>
    <w:rsid w:val="00FF0050"/>
    <w:rsid w:val="00FF03EA"/>
    <w:rsid w:val="00FF045F"/>
    <w:rsid w:val="00FF0816"/>
    <w:rsid w:val="00FF13D4"/>
    <w:rsid w:val="00FF2053"/>
    <w:rsid w:val="00FF3B37"/>
    <w:rsid w:val="00FF3CC7"/>
    <w:rsid w:val="00FF3D6F"/>
    <w:rsid w:val="00FF441A"/>
    <w:rsid w:val="00FF44D7"/>
    <w:rsid w:val="00FF4BD8"/>
    <w:rsid w:val="00FF4D11"/>
    <w:rsid w:val="00FF5214"/>
    <w:rsid w:val="00FF596E"/>
    <w:rsid w:val="00FF5B59"/>
    <w:rsid w:val="00FF5BFD"/>
    <w:rsid w:val="00FF6095"/>
    <w:rsid w:val="00FF62FE"/>
    <w:rsid w:val="00FF6553"/>
    <w:rsid w:val="00FF70BD"/>
    <w:rsid w:val="00FF7124"/>
    <w:rsid w:val="00FF7A39"/>
    <w:rsid w:val="029BC757"/>
    <w:rsid w:val="3569F5A8"/>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37971">
      <w:bodyDiv w:val="1"/>
      <w:marLeft w:val="0"/>
      <w:marRight w:val="0"/>
      <w:marTop w:val="0"/>
      <w:marBottom w:val="0"/>
      <w:divBdr>
        <w:top w:val="none" w:sz="0" w:space="0" w:color="auto"/>
        <w:left w:val="none" w:sz="0" w:space="0" w:color="auto"/>
        <w:bottom w:val="none" w:sz="0" w:space="0" w:color="auto"/>
        <w:right w:val="none" w:sz="0" w:space="0" w:color="auto"/>
      </w:divBdr>
    </w:div>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826938">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10173570">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15430727">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12643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6786160">
      <w:bodyDiv w:val="1"/>
      <w:marLeft w:val="0"/>
      <w:marRight w:val="0"/>
      <w:marTop w:val="0"/>
      <w:marBottom w:val="0"/>
      <w:divBdr>
        <w:top w:val="none" w:sz="0" w:space="0" w:color="auto"/>
        <w:left w:val="none" w:sz="0" w:space="0" w:color="auto"/>
        <w:bottom w:val="none" w:sz="0" w:space="0" w:color="auto"/>
        <w:right w:val="none" w:sz="0" w:space="0" w:color="auto"/>
      </w:divBdr>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2439295">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22972854">
      <w:bodyDiv w:val="1"/>
      <w:marLeft w:val="0"/>
      <w:marRight w:val="0"/>
      <w:marTop w:val="0"/>
      <w:marBottom w:val="0"/>
      <w:divBdr>
        <w:top w:val="none" w:sz="0" w:space="0" w:color="auto"/>
        <w:left w:val="none" w:sz="0" w:space="0" w:color="auto"/>
        <w:bottom w:val="none" w:sz="0" w:space="0" w:color="auto"/>
        <w:right w:val="none" w:sz="0" w:space="0" w:color="auto"/>
      </w:divBdr>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709385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3655023">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3345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376343">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078684">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73372197">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1393228">
      <w:bodyDiv w:val="1"/>
      <w:marLeft w:val="0"/>
      <w:marRight w:val="0"/>
      <w:marTop w:val="0"/>
      <w:marBottom w:val="0"/>
      <w:divBdr>
        <w:top w:val="none" w:sz="0" w:space="0" w:color="auto"/>
        <w:left w:val="none" w:sz="0" w:space="0" w:color="auto"/>
        <w:bottom w:val="none" w:sz="0" w:space="0" w:color="auto"/>
        <w:right w:val="none" w:sz="0" w:space="0" w:color="auto"/>
      </w:divBdr>
      <w:divsChild>
        <w:div w:id="1693536321">
          <w:marLeft w:val="0"/>
          <w:marRight w:val="0"/>
          <w:marTop w:val="0"/>
          <w:marBottom w:val="0"/>
          <w:divBdr>
            <w:top w:val="none" w:sz="0" w:space="0" w:color="auto"/>
            <w:left w:val="none" w:sz="0" w:space="0" w:color="auto"/>
            <w:bottom w:val="none" w:sz="0" w:space="0" w:color="auto"/>
            <w:right w:val="none" w:sz="0" w:space="0" w:color="auto"/>
          </w:divBdr>
        </w:div>
      </w:divsChild>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customXml/itemProps4.xml><?xml version="1.0" encoding="utf-8"?>
<ds:datastoreItem xmlns:ds="http://schemas.openxmlformats.org/officeDocument/2006/customXml" ds:itemID="{8F4A4FA1-0EE5-42C4-8F7E-C4FC32C637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2</TotalTime>
  <Pages>19</Pages>
  <Words>6833</Words>
  <Characters>37587</Characters>
  <Application>Microsoft Office Word</Application>
  <DocSecurity>0</DocSecurity>
  <Lines>313</Lines>
  <Paragraphs>88</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44332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Alejandro Sarmiento</cp:lastModifiedBy>
  <cp:revision>2</cp:revision>
  <cp:lastPrinted>2020-01-30T15:05:00Z</cp:lastPrinted>
  <dcterms:created xsi:type="dcterms:W3CDTF">2021-04-07T15:31:00Z</dcterms:created>
  <dcterms:modified xsi:type="dcterms:W3CDTF">2021-04-07T15:31:00Z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