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9D0D6" w14:textId="77777777" w:rsidR="00410548" w:rsidRPr="006A4273" w:rsidRDefault="00410548" w:rsidP="00410548">
      <w:pPr>
        <w:jc w:val="right"/>
        <w:rPr>
          <w:rFonts w:ascii="Arial" w:hAnsi="Arial" w:cs="Arial"/>
          <w:b/>
          <w:sz w:val="16"/>
          <w:szCs w:val="16"/>
          <w:lang w:eastAsia="es-ES"/>
        </w:rPr>
      </w:pPr>
      <w:bookmarkStart w:id="0" w:name="_Hlk28946138"/>
      <w:bookmarkStart w:id="1" w:name="_Hlk29548183"/>
      <w:r w:rsidRPr="00F16BC8">
        <w:rPr>
          <w:rFonts w:ascii="Arial" w:hAnsi="Arial" w:cs="Arial"/>
          <w:b/>
          <w:sz w:val="21"/>
          <w:szCs w:val="21"/>
          <w:lang w:eastAsia="es-ES"/>
        </w:rPr>
        <w:tab/>
      </w:r>
      <w:r w:rsidRPr="006A4273">
        <w:rPr>
          <w:rFonts w:ascii="Arial" w:hAnsi="Arial" w:cs="Arial"/>
          <w:b/>
          <w:sz w:val="16"/>
          <w:szCs w:val="16"/>
          <w:lang w:eastAsia="es-ES"/>
        </w:rPr>
        <w:t>CCE-DES-FM-17</w:t>
      </w:r>
    </w:p>
    <w:bookmarkEnd w:id="0"/>
    <w:bookmarkEnd w:id="1"/>
    <w:p w14:paraId="0116C0A5" w14:textId="77777777" w:rsidR="00410548" w:rsidRPr="006A4273" w:rsidRDefault="00410548" w:rsidP="00410548">
      <w:pPr>
        <w:jc w:val="both"/>
        <w:rPr>
          <w:rFonts w:ascii="Arial" w:hAnsi="Arial" w:cs="Arial"/>
          <w:sz w:val="20"/>
          <w:szCs w:val="20"/>
        </w:rPr>
      </w:pPr>
    </w:p>
    <w:p w14:paraId="70DF23AA" w14:textId="4EA867AD" w:rsidR="00410548" w:rsidRPr="006A4273" w:rsidRDefault="00410548" w:rsidP="00410548">
      <w:pPr>
        <w:jc w:val="both"/>
        <w:rPr>
          <w:rFonts w:ascii="Arial" w:eastAsia="Calibri" w:hAnsi="Arial" w:cs="Arial"/>
          <w:b/>
          <w:sz w:val="22"/>
        </w:rPr>
      </w:pPr>
      <w:r w:rsidRPr="006A4273">
        <w:rPr>
          <w:rFonts w:ascii="Arial" w:eastAsia="Calibri" w:hAnsi="Arial" w:cs="Arial"/>
          <w:b/>
          <w:sz w:val="22"/>
        </w:rPr>
        <w:t>DOCUMENTOS TI</w:t>
      </w:r>
      <w:r w:rsidR="00DB314C" w:rsidRPr="006A4273">
        <w:rPr>
          <w:rFonts w:ascii="Arial" w:eastAsia="Calibri" w:hAnsi="Arial" w:cs="Arial"/>
          <w:b/>
          <w:sz w:val="22"/>
        </w:rPr>
        <w:t xml:space="preserve">PO </w:t>
      </w:r>
      <w:r w:rsidR="00DB314C" w:rsidRPr="006A4273">
        <w:rPr>
          <w:rFonts w:ascii="Arial" w:eastAsia="Calibri" w:hAnsi="Arial" w:cs="Arial"/>
          <w:b/>
          <w:sz w:val="22"/>
        </w:rPr>
        <w:softHyphen/>
        <w:t>– Versión 3 – E</w:t>
      </w:r>
      <w:r w:rsidRPr="006A4273">
        <w:rPr>
          <w:rFonts w:ascii="Arial" w:eastAsia="Calibri" w:hAnsi="Arial" w:cs="Arial"/>
          <w:b/>
          <w:sz w:val="22"/>
        </w:rPr>
        <w:t>xperiencia –</w:t>
      </w:r>
      <w:r w:rsidR="00422495" w:rsidRPr="006A4273">
        <w:rPr>
          <w:rFonts w:ascii="Arial" w:eastAsia="Calibri" w:hAnsi="Arial" w:cs="Arial"/>
          <w:b/>
          <w:sz w:val="22"/>
        </w:rPr>
        <w:t xml:space="preserve"> </w:t>
      </w:r>
      <w:r w:rsidR="00DB314C" w:rsidRPr="006A4273">
        <w:rPr>
          <w:rFonts w:ascii="Arial" w:eastAsia="Calibri" w:hAnsi="Arial" w:cs="Arial"/>
          <w:b/>
          <w:sz w:val="22"/>
        </w:rPr>
        <w:t xml:space="preserve">Información a acreditarse </w:t>
      </w:r>
    </w:p>
    <w:p w14:paraId="3B681A08" w14:textId="77777777" w:rsidR="00410548" w:rsidRPr="006A4273" w:rsidRDefault="00410548" w:rsidP="00410548">
      <w:pPr>
        <w:jc w:val="both"/>
        <w:rPr>
          <w:rFonts w:ascii="Arial" w:eastAsia="Calibri" w:hAnsi="Arial" w:cs="Arial"/>
          <w:b/>
          <w:sz w:val="22"/>
        </w:rPr>
      </w:pPr>
    </w:p>
    <w:p w14:paraId="0350DCCB" w14:textId="50D5204B" w:rsidR="00422495" w:rsidRPr="006A4273" w:rsidRDefault="00422495" w:rsidP="00422495">
      <w:pPr>
        <w:jc w:val="both"/>
        <w:rPr>
          <w:rFonts w:ascii="Arial" w:hAnsi="Arial" w:cs="Arial"/>
          <w:sz w:val="20"/>
          <w:szCs w:val="20"/>
        </w:rPr>
      </w:pPr>
      <w:r w:rsidRPr="006A4273">
        <w:rPr>
          <w:rFonts w:ascii="Arial" w:hAnsi="Arial" w:cs="Arial"/>
          <w:sz w:val="20"/>
          <w:szCs w:val="20"/>
        </w:rPr>
        <w:t xml:space="preserve">Para que un proponente pueda habilitarse en lo referente a la experiencia debe demostrar haber ejecutado en los contratos con los que la acredita, determinado porcentaje del presupuesto oficial, lo cual de conformidad con los literales C y D del numeral 3.5.2 podrá demostrar con mínimo uno (1) y máximo seis (6) contratos, que debieron terminar antes de la fecha de cierre del proceso de contratación. El número de contratos aportados por el proponente debe certificar un valor mínimo correspondiente a un porcentaje del presupuesto oficial del proceso de obra expresado en SMMLV establecido en el numeral 3.5.8, cuya verificación se hará con base en la sumatoria de los valores totales ejecutados de los contratos que cumplan con los requisitos establecidos en el pliego de condiciones. Mediante estos contratos además deberá demostrarse que la experiencia satisface las particularidades del requisito de experiencia determinadas por la Matriz 1 y el numeral 3.5.1 del Documento Base. </w:t>
      </w:r>
    </w:p>
    <w:p w14:paraId="1B44D0CA" w14:textId="77777777" w:rsidR="00422495" w:rsidRPr="006A4273" w:rsidRDefault="00422495" w:rsidP="00422495">
      <w:pPr>
        <w:jc w:val="both"/>
        <w:rPr>
          <w:rFonts w:ascii="Arial" w:hAnsi="Arial" w:cs="Arial"/>
          <w:sz w:val="20"/>
          <w:szCs w:val="20"/>
        </w:rPr>
      </w:pPr>
    </w:p>
    <w:p w14:paraId="0ADE3C06" w14:textId="7F7FA7F2" w:rsidR="001E5FE7" w:rsidRPr="006A4273" w:rsidRDefault="00422495" w:rsidP="001E5FE7">
      <w:pPr>
        <w:jc w:val="both"/>
        <w:rPr>
          <w:rFonts w:ascii="Arial" w:hAnsi="Arial" w:cs="Arial"/>
          <w:sz w:val="20"/>
          <w:szCs w:val="20"/>
        </w:rPr>
      </w:pPr>
      <w:r w:rsidRPr="006A4273">
        <w:rPr>
          <w:rFonts w:ascii="Arial" w:hAnsi="Arial" w:cs="Arial"/>
          <w:sz w:val="20"/>
          <w:szCs w:val="20"/>
        </w:rPr>
        <w:t xml:space="preserve">Respecto de cada uno de estos contratos, conforme indica el numeral 3.5.5 del Documento Base, los proponentes deberán acreditar: a) Contratante; b) Objeto del contrato; c) principales actividades ejecutadas; d) las longitudes, volúmenes, dimensiones, tipologías y demás condiciones de experiencia establecidas en la Matriz 1 – Experiencia, si aplica; e) la fecha de iniciación de la ejecución del contrato; f) la fecha de terminación de la ejecución del contrato; g) nombre y cargo de la persona que expide la certificación; h) el porcentaje de participación del integrante del contratista plural; e i) el porcentaje de participación en el valor ejecutado en el caso de contratistas plurales. </w:t>
      </w:r>
    </w:p>
    <w:p w14:paraId="72E6134F" w14:textId="77777777" w:rsidR="00DB314C" w:rsidRPr="006A4273" w:rsidRDefault="00DB314C" w:rsidP="001E5FE7">
      <w:pPr>
        <w:jc w:val="both"/>
        <w:rPr>
          <w:rFonts w:ascii="Arial" w:hAnsi="Arial" w:cs="Arial"/>
          <w:sz w:val="20"/>
          <w:szCs w:val="20"/>
        </w:rPr>
      </w:pPr>
    </w:p>
    <w:p w14:paraId="22661813" w14:textId="46C65945" w:rsidR="001E5FE7" w:rsidRPr="006A4273" w:rsidRDefault="001E5FE7" w:rsidP="001E5FE7">
      <w:pPr>
        <w:jc w:val="both"/>
        <w:rPr>
          <w:rFonts w:ascii="Arial" w:eastAsia="Calibri" w:hAnsi="Arial" w:cs="Arial"/>
          <w:b/>
          <w:sz w:val="22"/>
        </w:rPr>
      </w:pPr>
      <w:r w:rsidRPr="006A4273">
        <w:rPr>
          <w:rFonts w:ascii="Arial" w:eastAsia="Calibri" w:hAnsi="Arial" w:cs="Arial"/>
          <w:b/>
          <w:sz w:val="22"/>
        </w:rPr>
        <w:t xml:space="preserve">DOCUMENTOS TIPO </w:t>
      </w:r>
      <w:r w:rsidRPr="006A4273">
        <w:rPr>
          <w:rFonts w:ascii="Arial" w:eastAsia="Calibri" w:hAnsi="Arial" w:cs="Arial"/>
          <w:b/>
          <w:sz w:val="22"/>
        </w:rPr>
        <w:softHyphen/>
        <w:t xml:space="preserve">– </w:t>
      </w:r>
      <w:r w:rsidR="008E7DC9" w:rsidRPr="006A4273">
        <w:rPr>
          <w:rFonts w:ascii="Arial" w:eastAsia="Calibri" w:hAnsi="Arial" w:cs="Arial"/>
          <w:b/>
          <w:sz w:val="22"/>
        </w:rPr>
        <w:t>Infraestructura de transporte –</w:t>
      </w:r>
      <w:r w:rsidR="00DB314C" w:rsidRPr="006A4273">
        <w:rPr>
          <w:rFonts w:ascii="Arial" w:eastAsia="Calibri" w:hAnsi="Arial" w:cs="Arial"/>
          <w:b/>
          <w:sz w:val="22"/>
        </w:rPr>
        <w:t xml:space="preserve"> Documento Base – Experiencia – Documentos válidos – Numeral 3.5.6 </w:t>
      </w:r>
      <w:r w:rsidR="00DB314C" w:rsidRPr="006A4273">
        <w:rPr>
          <w:rFonts w:ascii="Arial" w:eastAsia="Calibri" w:hAnsi="Arial" w:cs="Arial"/>
          <w:b/>
          <w:sz w:val="22"/>
        </w:rPr>
        <w:softHyphen/>
        <w:t>–</w:t>
      </w:r>
      <w:r w:rsidR="002A2DFC" w:rsidRPr="006A4273">
        <w:rPr>
          <w:rFonts w:ascii="Arial" w:eastAsia="Calibri" w:hAnsi="Arial" w:cs="Arial"/>
          <w:b/>
          <w:sz w:val="22"/>
        </w:rPr>
        <w:t xml:space="preserve"> </w:t>
      </w:r>
      <w:r w:rsidR="00DB314C" w:rsidRPr="006A4273">
        <w:rPr>
          <w:rFonts w:ascii="Arial" w:eastAsia="Calibri" w:hAnsi="Arial" w:cs="Arial"/>
          <w:b/>
          <w:sz w:val="22"/>
        </w:rPr>
        <w:t>Literal E</w:t>
      </w:r>
    </w:p>
    <w:p w14:paraId="3C1BC019" w14:textId="0FA5515B" w:rsidR="00DB314C" w:rsidRPr="006A4273" w:rsidRDefault="00DB314C" w:rsidP="001E5FE7">
      <w:pPr>
        <w:jc w:val="both"/>
        <w:rPr>
          <w:rFonts w:ascii="Arial" w:eastAsia="Calibri" w:hAnsi="Arial" w:cs="Arial"/>
          <w:b/>
          <w:sz w:val="22"/>
        </w:rPr>
      </w:pPr>
    </w:p>
    <w:p w14:paraId="2399D337" w14:textId="2A0A435B" w:rsidR="00DB314C" w:rsidRPr="006A4273" w:rsidRDefault="00DB314C" w:rsidP="00DB314C">
      <w:pPr>
        <w:jc w:val="both"/>
        <w:rPr>
          <w:rFonts w:ascii="Arial" w:hAnsi="Arial" w:cs="Arial"/>
          <w:sz w:val="20"/>
          <w:szCs w:val="20"/>
        </w:rPr>
      </w:pPr>
      <w:r w:rsidRPr="006A4273">
        <w:rPr>
          <w:rFonts w:ascii="Arial" w:hAnsi="Arial" w:cs="Arial"/>
          <w:sz w:val="20"/>
          <w:szCs w:val="20"/>
        </w:rPr>
        <w:t>[…] Si bien de conformidad con el artículo 6 de la Ley 1150 de 2007 el requisito habilitante de experiencia debe ser acreditado mediante el RUP, en la medida que este no registra toda la información relacionada en el numeral 3.5.5, los proponentes deberán recurrir a los documentos 3.5.6 para acreditar dicha información.</w:t>
      </w:r>
    </w:p>
    <w:p w14:paraId="596B7025" w14:textId="77777777" w:rsidR="00BB254D" w:rsidRDefault="00BB254D" w:rsidP="00DB314C">
      <w:pPr>
        <w:jc w:val="both"/>
        <w:rPr>
          <w:rFonts w:ascii="Arial" w:hAnsi="Arial" w:cs="Arial"/>
          <w:sz w:val="20"/>
          <w:szCs w:val="20"/>
        </w:rPr>
      </w:pPr>
    </w:p>
    <w:p w14:paraId="5F48B3BB" w14:textId="5E5E0ED2" w:rsidR="00DB314C" w:rsidRDefault="00BB254D" w:rsidP="00DB314C">
      <w:pPr>
        <w:jc w:val="both"/>
        <w:rPr>
          <w:rFonts w:ascii="Arial" w:hAnsi="Arial" w:cs="Arial"/>
          <w:sz w:val="20"/>
          <w:szCs w:val="20"/>
        </w:rPr>
      </w:pPr>
      <w:r>
        <w:rPr>
          <w:rFonts w:ascii="Arial" w:hAnsi="Arial" w:cs="Arial"/>
          <w:sz w:val="20"/>
          <w:szCs w:val="20"/>
        </w:rPr>
        <w:t>[…]</w:t>
      </w:r>
    </w:p>
    <w:p w14:paraId="4416EE16" w14:textId="77777777" w:rsidR="00BB254D" w:rsidRPr="006A4273" w:rsidRDefault="00BB254D" w:rsidP="00DB314C">
      <w:pPr>
        <w:jc w:val="both"/>
        <w:rPr>
          <w:rFonts w:ascii="Arial" w:hAnsi="Arial" w:cs="Arial"/>
          <w:sz w:val="20"/>
          <w:szCs w:val="20"/>
        </w:rPr>
      </w:pPr>
    </w:p>
    <w:p w14:paraId="64B63A7C" w14:textId="63981943" w:rsidR="00DB314C" w:rsidRPr="006A4273" w:rsidRDefault="00DB314C" w:rsidP="00DB314C">
      <w:pPr>
        <w:jc w:val="both"/>
        <w:rPr>
          <w:rFonts w:ascii="Arial" w:eastAsia="Calibri" w:hAnsi="Arial" w:cs="Arial"/>
          <w:sz w:val="20"/>
          <w:szCs w:val="20"/>
        </w:rPr>
      </w:pPr>
      <w:r w:rsidRPr="006A4273">
        <w:rPr>
          <w:rFonts w:ascii="Arial" w:eastAsia="Calibri" w:hAnsi="Arial" w:cs="Arial"/>
          <w:sz w:val="20"/>
          <w:szCs w:val="20"/>
        </w:rPr>
        <w:t>El literal E del numeral 3.5.6 del Documento base, consagra el documento válido para la verificación de la experiencia cuando</w:t>
      </w:r>
      <w:r w:rsidR="00971D4E" w:rsidRPr="006A4273">
        <w:rPr>
          <w:rFonts w:ascii="Arial" w:eastAsia="Calibri" w:hAnsi="Arial" w:cs="Arial"/>
          <w:sz w:val="20"/>
          <w:szCs w:val="20"/>
        </w:rPr>
        <w:t xml:space="preserve"> é</w:t>
      </w:r>
      <w:r w:rsidRPr="006A4273">
        <w:rPr>
          <w:rFonts w:ascii="Arial" w:eastAsia="Calibri" w:hAnsi="Arial" w:cs="Arial"/>
          <w:sz w:val="20"/>
          <w:szCs w:val="20"/>
        </w:rPr>
        <w:t xml:space="preserve">sta </w:t>
      </w:r>
      <w:r w:rsidR="00971D4E" w:rsidRPr="006A4273">
        <w:rPr>
          <w:rFonts w:ascii="Arial" w:eastAsia="Calibri" w:hAnsi="Arial" w:cs="Arial"/>
          <w:sz w:val="20"/>
          <w:szCs w:val="20"/>
        </w:rPr>
        <w:t>o parte de ésta</w:t>
      </w:r>
      <w:r w:rsidRPr="006A4273">
        <w:rPr>
          <w:rFonts w:ascii="Arial" w:eastAsia="Calibri" w:hAnsi="Arial" w:cs="Arial"/>
          <w:sz w:val="20"/>
          <w:szCs w:val="20"/>
        </w:rPr>
        <w:t xml:space="preserve"> fue adquirida por el proponente en virtud de la cesión de un contrato.  De acuerdo con este literal, cuando la experiencia del proponente o parte de ella se deriva de la cesión de un contrato, en el cual el proponente actúa en calidad de cesionario, dicho contrato  debe estar inscrito y clasificado en el RUP, y en aquellos casos en los que el proponente o integrante de un proponente plural no esté obligado a inscribirse en el RUP, el contrato objeto de cesión deberá estar inscrito en el documento válido para acreditar la experiencia del proponente o del integrante del proponente plural, según corresponda.</w:t>
      </w:r>
    </w:p>
    <w:p w14:paraId="3DEE8BD3" w14:textId="77777777" w:rsidR="00DB314C" w:rsidRPr="006A4273" w:rsidRDefault="00DB314C" w:rsidP="00DB314C">
      <w:pPr>
        <w:ind w:firstLine="708"/>
        <w:jc w:val="both"/>
        <w:rPr>
          <w:rFonts w:ascii="Arial" w:eastAsia="Calibri" w:hAnsi="Arial" w:cs="Arial"/>
          <w:sz w:val="20"/>
          <w:szCs w:val="20"/>
        </w:rPr>
      </w:pPr>
    </w:p>
    <w:p w14:paraId="03770342" w14:textId="77777777" w:rsidR="00DB314C" w:rsidRPr="006A4273" w:rsidRDefault="00DB314C" w:rsidP="00DB314C">
      <w:pPr>
        <w:jc w:val="both"/>
        <w:rPr>
          <w:rFonts w:ascii="Arial" w:eastAsia="Calibri" w:hAnsi="Arial" w:cs="Arial"/>
          <w:sz w:val="20"/>
          <w:szCs w:val="20"/>
        </w:rPr>
      </w:pPr>
      <w:r w:rsidRPr="006A4273">
        <w:rPr>
          <w:rFonts w:ascii="Arial" w:eastAsia="Calibri" w:hAnsi="Arial" w:cs="Arial"/>
          <w:sz w:val="20"/>
          <w:szCs w:val="20"/>
        </w:rPr>
        <w:t xml:space="preserve">Adicionalmente, de acuerdo con el literal E, en los casos de cesión de contratos, la experiencia será admitida únicamente para el cesionario, por lo que no se reconocerá experiencia alguna al cedente, teniendo en cuenta que la experiencia se deriva de los contratos que el proponente ha celebrado y </w:t>
      </w:r>
      <w:r w:rsidRPr="006A4273">
        <w:rPr>
          <w:rFonts w:ascii="Arial" w:eastAsia="Calibri" w:hAnsi="Arial" w:cs="Arial"/>
          <w:i/>
          <w:sz w:val="20"/>
          <w:szCs w:val="20"/>
        </w:rPr>
        <w:t>ejecutado</w:t>
      </w:r>
      <w:r w:rsidRPr="006A4273">
        <w:rPr>
          <w:rFonts w:ascii="Arial" w:eastAsia="Calibri" w:hAnsi="Arial" w:cs="Arial"/>
          <w:sz w:val="20"/>
          <w:szCs w:val="20"/>
        </w:rPr>
        <w:t>, no siendo viable reconocer experiencia en aquellos contratos que fueron celebrados, pero que no fueron ejecutados por el proponente, como ocurre cuando este actúa como cedente de un contrato.</w:t>
      </w:r>
    </w:p>
    <w:p w14:paraId="25121797" w14:textId="77777777" w:rsidR="002A2DFC" w:rsidRPr="006A4273" w:rsidRDefault="002A2DFC" w:rsidP="005D17F4">
      <w:pPr>
        <w:jc w:val="both"/>
        <w:rPr>
          <w:rFonts w:ascii="Arial" w:eastAsia="Calibri" w:hAnsi="Arial" w:cs="Arial"/>
          <w:b/>
          <w:sz w:val="20"/>
          <w:szCs w:val="20"/>
        </w:rPr>
      </w:pPr>
    </w:p>
    <w:p w14:paraId="1E73D3BF" w14:textId="5C8F0DA4" w:rsidR="009F0116" w:rsidRPr="006A4273" w:rsidRDefault="009F0116" w:rsidP="00410548">
      <w:pPr>
        <w:jc w:val="both"/>
        <w:rPr>
          <w:rFonts w:ascii="Arial" w:eastAsia="Calibri" w:hAnsi="Arial" w:cs="Arial"/>
          <w:b/>
          <w:sz w:val="22"/>
        </w:rPr>
      </w:pPr>
    </w:p>
    <w:p w14:paraId="770B42D0" w14:textId="060F1788" w:rsidR="009F0116" w:rsidRPr="006A4273" w:rsidRDefault="009F0116" w:rsidP="00410548">
      <w:pPr>
        <w:jc w:val="both"/>
        <w:rPr>
          <w:rFonts w:ascii="Arial" w:eastAsia="Calibri" w:hAnsi="Arial" w:cs="Arial"/>
          <w:b/>
          <w:sz w:val="22"/>
        </w:rPr>
      </w:pPr>
    </w:p>
    <w:p w14:paraId="0C067A86" w14:textId="6F973068" w:rsidR="009F0116" w:rsidRPr="006A4273" w:rsidRDefault="009F0116" w:rsidP="00410548">
      <w:pPr>
        <w:jc w:val="both"/>
        <w:rPr>
          <w:rFonts w:ascii="Arial" w:eastAsia="Calibri" w:hAnsi="Arial" w:cs="Arial"/>
          <w:b/>
          <w:sz w:val="22"/>
        </w:rPr>
      </w:pPr>
    </w:p>
    <w:p w14:paraId="25EF598B" w14:textId="66C6D073" w:rsidR="00865A20" w:rsidRPr="006A4273" w:rsidRDefault="00865A20" w:rsidP="6D9B2F7F">
      <w:pPr>
        <w:jc w:val="right"/>
      </w:pPr>
    </w:p>
    <w:p w14:paraId="5D95B687" w14:textId="085CB1FC" w:rsidR="00865A20" w:rsidRPr="006A4273" w:rsidRDefault="00865A20" w:rsidP="6D9B2F7F">
      <w:pPr>
        <w:jc w:val="right"/>
        <w:rPr>
          <w:rFonts w:ascii="Arial" w:eastAsia="Calibri" w:hAnsi="Arial" w:cs="Arial"/>
          <w:szCs w:val="24"/>
        </w:rPr>
      </w:pPr>
    </w:p>
    <w:p w14:paraId="4C358691" w14:textId="77777777" w:rsidR="00523E05" w:rsidRPr="006A4273" w:rsidRDefault="00523E05">
      <w:pPr>
        <w:spacing w:after="160" w:line="259" w:lineRule="auto"/>
        <w:rPr>
          <w:rFonts w:ascii="Arial" w:hAnsi="Arial" w:cs="Arial"/>
          <w:sz w:val="22"/>
        </w:rPr>
      </w:pPr>
      <w:r w:rsidRPr="006A4273">
        <w:rPr>
          <w:rFonts w:ascii="Arial" w:hAnsi="Arial" w:cs="Arial"/>
          <w:sz w:val="22"/>
        </w:rPr>
        <w:br w:type="page"/>
      </w:r>
    </w:p>
    <w:p w14:paraId="12573DE2" w14:textId="6D534818" w:rsidR="000B5835" w:rsidRDefault="000F17F6" w:rsidP="00DB314C">
      <w:pPr>
        <w:widowControl w:val="0"/>
        <w:spacing w:after="120"/>
        <w:rPr>
          <w:rFonts w:ascii="Arial" w:hAnsi="Arial" w:cs="Arial"/>
          <w:sz w:val="22"/>
        </w:rPr>
      </w:pPr>
      <w:r w:rsidRPr="000F17F6">
        <w:rPr>
          <w:rFonts w:ascii="Arial" w:hAnsi="Arial" w:cs="Arial"/>
          <w:sz w:val="22"/>
        </w:rPr>
        <w:lastRenderedPageBreak/>
        <w:drawing>
          <wp:anchor distT="0" distB="0" distL="114300" distR="114300" simplePos="0" relativeHeight="251661312" behindDoc="1" locked="0" layoutInCell="1" allowOverlap="1" wp14:anchorId="2F01B2FC" wp14:editId="5B8CF766">
            <wp:simplePos x="0" y="0"/>
            <wp:positionH relativeFrom="margin">
              <wp:align>right</wp:align>
            </wp:positionH>
            <wp:positionV relativeFrom="paragraph">
              <wp:posOffset>-204176</wp:posOffset>
            </wp:positionV>
            <wp:extent cx="3042979" cy="723331"/>
            <wp:effectExtent l="0" t="0" r="5080" b="635"/>
            <wp:wrapNone/>
            <wp:docPr id="5" name="Imagen 5"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con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042979" cy="723331"/>
                    </a:xfrm>
                    <a:prstGeom prst="rect">
                      <a:avLst/>
                    </a:prstGeom>
                  </pic:spPr>
                </pic:pic>
              </a:graphicData>
            </a:graphic>
            <wp14:sizeRelH relativeFrom="margin">
              <wp14:pctWidth>0</wp14:pctWidth>
            </wp14:sizeRelH>
            <wp14:sizeRelV relativeFrom="margin">
              <wp14:pctHeight>0</wp14:pctHeight>
            </wp14:sizeRelV>
          </wp:anchor>
        </w:drawing>
      </w:r>
    </w:p>
    <w:p w14:paraId="376EC22E" w14:textId="11B4D9D3" w:rsidR="000B5835" w:rsidRDefault="000B5835" w:rsidP="00DB314C">
      <w:pPr>
        <w:widowControl w:val="0"/>
        <w:spacing w:after="120"/>
        <w:rPr>
          <w:rFonts w:ascii="Arial" w:hAnsi="Arial" w:cs="Arial"/>
          <w:sz w:val="22"/>
        </w:rPr>
      </w:pPr>
    </w:p>
    <w:p w14:paraId="1E077B66" w14:textId="62153D9B" w:rsidR="000B5835" w:rsidRDefault="000F17F6" w:rsidP="00DB314C">
      <w:pPr>
        <w:widowControl w:val="0"/>
        <w:spacing w:after="120"/>
        <w:rPr>
          <w:rFonts w:ascii="Arial" w:hAnsi="Arial" w:cs="Arial"/>
          <w:sz w:val="22"/>
        </w:rPr>
      </w:pPr>
      <w:r w:rsidRPr="000B5835">
        <w:rPr>
          <w:rFonts w:ascii="Arial" w:hAnsi="Arial" w:cs="Arial"/>
          <w:noProof/>
          <w:sz w:val="22"/>
        </w:rPr>
        <w:drawing>
          <wp:anchor distT="0" distB="0" distL="114300" distR="114300" simplePos="0" relativeHeight="251660288" behindDoc="1" locked="0" layoutInCell="1" allowOverlap="1" wp14:anchorId="641712EC" wp14:editId="23867FEA">
            <wp:simplePos x="0" y="0"/>
            <wp:positionH relativeFrom="margin">
              <wp:align>right</wp:align>
            </wp:positionH>
            <wp:positionV relativeFrom="paragraph">
              <wp:posOffset>17933</wp:posOffset>
            </wp:positionV>
            <wp:extent cx="2635276" cy="655092"/>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5276" cy="6550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D80143" w14:textId="4318F407" w:rsidR="000B5835" w:rsidRDefault="000B5835" w:rsidP="00DB314C">
      <w:pPr>
        <w:widowControl w:val="0"/>
        <w:spacing w:after="120"/>
        <w:rPr>
          <w:rFonts w:ascii="Arial" w:hAnsi="Arial" w:cs="Arial"/>
          <w:sz w:val="22"/>
        </w:rPr>
      </w:pPr>
    </w:p>
    <w:p w14:paraId="52748FB1" w14:textId="77777777" w:rsidR="000B5835" w:rsidRDefault="000B5835" w:rsidP="00DB314C">
      <w:pPr>
        <w:widowControl w:val="0"/>
        <w:spacing w:after="120"/>
        <w:rPr>
          <w:rFonts w:ascii="Arial" w:hAnsi="Arial" w:cs="Arial"/>
          <w:sz w:val="22"/>
        </w:rPr>
      </w:pPr>
    </w:p>
    <w:p w14:paraId="4C0805A3" w14:textId="77777777" w:rsidR="000B5835" w:rsidRDefault="000B5835" w:rsidP="00DB314C">
      <w:pPr>
        <w:widowControl w:val="0"/>
        <w:spacing w:after="120"/>
        <w:rPr>
          <w:rFonts w:ascii="Arial" w:hAnsi="Arial" w:cs="Arial"/>
          <w:sz w:val="22"/>
        </w:rPr>
      </w:pPr>
    </w:p>
    <w:p w14:paraId="25028B8F" w14:textId="0BB5E45A" w:rsidR="00865A20" w:rsidRPr="006A4273" w:rsidRDefault="000F17F6" w:rsidP="00410548">
      <w:pPr>
        <w:rPr>
          <w:rFonts w:ascii="Arial" w:eastAsia="Calibri" w:hAnsi="Arial" w:cs="Arial"/>
          <w:sz w:val="22"/>
        </w:rPr>
      </w:pPr>
      <w:r>
        <w:rPr>
          <w:rFonts w:ascii="ArialMT" w:hAnsi="ArialMT" w:cs="ArialMT"/>
          <w:color w:val="4E4D4D"/>
          <w:sz w:val="22"/>
          <w:lang w:val="es-CO"/>
        </w:rPr>
        <w:t>Bogotá, 16 Mayo 2022</w:t>
      </w:r>
    </w:p>
    <w:p w14:paraId="3219A5F9" w14:textId="77777777" w:rsidR="00865A20" w:rsidRPr="006A4273" w:rsidRDefault="00865A20" w:rsidP="00410548">
      <w:pPr>
        <w:rPr>
          <w:rFonts w:ascii="Arial" w:eastAsia="Calibri" w:hAnsi="Arial" w:cs="Arial"/>
          <w:sz w:val="22"/>
        </w:rPr>
      </w:pPr>
    </w:p>
    <w:p w14:paraId="2D82B633" w14:textId="77777777" w:rsidR="00865A20" w:rsidRPr="006A4273" w:rsidRDefault="00865A20" w:rsidP="00410548">
      <w:pPr>
        <w:rPr>
          <w:rFonts w:ascii="Arial" w:eastAsia="Calibri" w:hAnsi="Arial" w:cs="Arial"/>
          <w:sz w:val="22"/>
        </w:rPr>
      </w:pPr>
    </w:p>
    <w:p w14:paraId="4BA04FCC" w14:textId="6DB0AA50" w:rsidR="00410548" w:rsidRPr="006A4273" w:rsidRDefault="00410548" w:rsidP="00410548">
      <w:pPr>
        <w:rPr>
          <w:rFonts w:ascii="Arial" w:eastAsia="Calibri" w:hAnsi="Arial" w:cs="Arial"/>
          <w:sz w:val="22"/>
        </w:rPr>
      </w:pPr>
      <w:r w:rsidRPr="006A4273">
        <w:rPr>
          <w:rFonts w:ascii="Arial" w:eastAsia="Calibri" w:hAnsi="Arial" w:cs="Arial"/>
          <w:sz w:val="22"/>
        </w:rPr>
        <w:t>Señor</w:t>
      </w:r>
      <w:r w:rsidR="00A14F6B" w:rsidRPr="006A4273">
        <w:rPr>
          <w:rFonts w:ascii="Arial" w:eastAsia="Calibri" w:hAnsi="Arial" w:cs="Arial"/>
          <w:sz w:val="22"/>
        </w:rPr>
        <w:t>a</w:t>
      </w:r>
      <w:r w:rsidRPr="006A4273">
        <w:rPr>
          <w:rFonts w:ascii="Arial" w:eastAsia="Calibri" w:hAnsi="Arial" w:cs="Arial"/>
          <w:sz w:val="22"/>
        </w:rPr>
        <w:t xml:space="preserve"> </w:t>
      </w:r>
    </w:p>
    <w:p w14:paraId="58294C5C" w14:textId="5DC13BA5" w:rsidR="00877F67" w:rsidRPr="006A4273" w:rsidRDefault="00877F67" w:rsidP="00877F67">
      <w:pPr>
        <w:rPr>
          <w:rFonts w:ascii="Arial" w:eastAsia="Calibri" w:hAnsi="Arial" w:cs="Arial"/>
          <w:b/>
          <w:sz w:val="22"/>
          <w:lang w:val="es-CO"/>
        </w:rPr>
      </w:pPr>
      <w:proofErr w:type="spellStart"/>
      <w:r w:rsidRPr="006A4273">
        <w:rPr>
          <w:rFonts w:ascii="Arial" w:eastAsia="Calibri" w:hAnsi="Arial" w:cs="Arial"/>
          <w:b/>
          <w:sz w:val="22"/>
          <w:lang w:val="es-CO"/>
        </w:rPr>
        <w:t>Yenny</w:t>
      </w:r>
      <w:proofErr w:type="spellEnd"/>
      <w:r w:rsidRPr="006A4273">
        <w:rPr>
          <w:rFonts w:ascii="Arial" w:eastAsia="Calibri" w:hAnsi="Arial" w:cs="Arial"/>
          <w:b/>
          <w:sz w:val="22"/>
          <w:lang w:val="es-CO"/>
        </w:rPr>
        <w:t xml:space="preserve"> Maritza Peña</w:t>
      </w:r>
    </w:p>
    <w:p w14:paraId="18CD9928" w14:textId="436351FE" w:rsidR="00410548" w:rsidRPr="006A4273" w:rsidRDefault="00877F67" w:rsidP="00877F67">
      <w:pPr>
        <w:rPr>
          <w:rFonts w:ascii="Arial" w:eastAsia="Calibri" w:hAnsi="Arial" w:cs="Arial"/>
          <w:sz w:val="22"/>
          <w:lang w:val="es-CO"/>
        </w:rPr>
      </w:pPr>
      <w:r w:rsidRPr="006A4273">
        <w:rPr>
          <w:rFonts w:ascii="Arial" w:eastAsia="Calibri" w:hAnsi="Arial" w:cs="Arial"/>
          <w:sz w:val="22"/>
          <w:lang w:val="es-CO"/>
        </w:rPr>
        <w:t>ympggt@gmail.com</w:t>
      </w:r>
      <w:r w:rsidR="00410548" w:rsidRPr="006A4273">
        <w:rPr>
          <w:rFonts w:ascii="Arial" w:eastAsia="Calibri" w:hAnsi="Arial" w:cs="Arial"/>
          <w:sz w:val="22"/>
          <w:lang w:val="es-CO"/>
        </w:rPr>
        <w:t xml:space="preserve"> </w:t>
      </w:r>
    </w:p>
    <w:p w14:paraId="147A36D8" w14:textId="77777777" w:rsidR="00787FF6" w:rsidRPr="006A4273" w:rsidRDefault="00787FF6" w:rsidP="00877F67">
      <w:pPr>
        <w:rPr>
          <w:rFonts w:ascii="Arial" w:eastAsia="Calibri" w:hAnsi="Arial" w:cs="Arial"/>
          <w:sz w:val="22"/>
          <w:lang w:val="es-CO"/>
        </w:rPr>
      </w:pPr>
    </w:p>
    <w:p w14:paraId="2279613C" w14:textId="24740811" w:rsidR="00410548" w:rsidRPr="006A4273" w:rsidRDefault="00410548" w:rsidP="00410548">
      <w:pPr>
        <w:jc w:val="center"/>
        <w:rPr>
          <w:rFonts w:ascii="Arial" w:eastAsia="Calibri" w:hAnsi="Arial" w:cs="Arial"/>
          <w:b/>
          <w:sz w:val="22"/>
        </w:rPr>
      </w:pPr>
      <w:r w:rsidRPr="006A4273">
        <w:rPr>
          <w:rFonts w:ascii="Arial" w:eastAsia="Calibri" w:hAnsi="Arial" w:cs="Arial"/>
          <w:b/>
          <w:sz w:val="22"/>
        </w:rPr>
        <w:t xml:space="preserve">Concepto C – </w:t>
      </w:r>
      <w:r w:rsidR="00877F67" w:rsidRPr="006A4273">
        <w:rPr>
          <w:rFonts w:ascii="Arial" w:eastAsia="Calibri" w:hAnsi="Arial" w:cs="Arial"/>
          <w:b/>
          <w:sz w:val="22"/>
        </w:rPr>
        <w:t>289 de 2022</w:t>
      </w:r>
    </w:p>
    <w:p w14:paraId="2593FC23" w14:textId="77777777" w:rsidR="00410548" w:rsidRPr="006A4273" w:rsidRDefault="00410548" w:rsidP="00410548">
      <w:pPr>
        <w:rPr>
          <w:rFonts w:ascii="Arial" w:eastAsia="Calibri" w:hAnsi="Arial" w:cs="Arial"/>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16BC8" w:rsidRPr="006A4273" w14:paraId="55C54D80" w14:textId="77777777" w:rsidTr="00E6425F">
        <w:trPr>
          <w:trHeight w:val="1230"/>
        </w:trPr>
        <w:tc>
          <w:tcPr>
            <w:tcW w:w="2689" w:type="dxa"/>
            <w:hideMark/>
          </w:tcPr>
          <w:p w14:paraId="393C8D2D" w14:textId="77777777" w:rsidR="00410548" w:rsidRPr="006A4273" w:rsidRDefault="00410548" w:rsidP="00DB4246">
            <w:pPr>
              <w:rPr>
                <w:rFonts w:ascii="Arial" w:eastAsia="Calibri" w:hAnsi="Arial" w:cs="Arial"/>
                <w:sz w:val="22"/>
              </w:rPr>
            </w:pPr>
            <w:r w:rsidRPr="006A4273">
              <w:rPr>
                <w:rFonts w:ascii="Arial" w:eastAsia="Calibri" w:hAnsi="Arial" w:cs="Arial"/>
                <w:b/>
                <w:sz w:val="22"/>
              </w:rPr>
              <w:t>Temas:</w:t>
            </w:r>
            <w:r w:rsidRPr="006A4273">
              <w:rPr>
                <w:rFonts w:ascii="Arial" w:eastAsia="Calibri" w:hAnsi="Arial" w:cs="Arial"/>
                <w:sz w:val="22"/>
              </w:rPr>
              <w:t xml:space="preserve">           </w:t>
            </w:r>
          </w:p>
          <w:p w14:paraId="6300D59B" w14:textId="77777777" w:rsidR="00410548" w:rsidRPr="006A4273" w:rsidRDefault="00410548" w:rsidP="00DB4246">
            <w:pPr>
              <w:rPr>
                <w:rFonts w:ascii="Arial" w:eastAsia="Calibri" w:hAnsi="Arial" w:cs="Arial"/>
                <w:sz w:val="22"/>
              </w:rPr>
            </w:pPr>
            <w:r w:rsidRPr="006A4273">
              <w:rPr>
                <w:rFonts w:ascii="Arial" w:eastAsia="Calibri" w:hAnsi="Arial" w:cs="Arial"/>
                <w:sz w:val="22"/>
              </w:rPr>
              <w:t xml:space="preserve">                           </w:t>
            </w:r>
          </w:p>
        </w:tc>
        <w:tc>
          <w:tcPr>
            <w:tcW w:w="6237" w:type="dxa"/>
            <w:hideMark/>
          </w:tcPr>
          <w:p w14:paraId="18F3A31D" w14:textId="3D9944A2" w:rsidR="00904CB3" w:rsidRPr="006A4273" w:rsidRDefault="00865A20" w:rsidP="00E6425F">
            <w:pPr>
              <w:widowControl w:val="0"/>
              <w:autoSpaceDE w:val="0"/>
              <w:autoSpaceDN w:val="0"/>
              <w:adjustRightInd w:val="0"/>
              <w:spacing w:line="300" w:lineRule="atLeast"/>
              <w:jc w:val="both"/>
              <w:rPr>
                <w:rFonts w:ascii="Arial" w:hAnsi="Arial" w:cs="Arial"/>
                <w:color w:val="000000" w:themeColor="text1"/>
                <w:sz w:val="22"/>
                <w:lang w:val="es-ES_tradnl"/>
              </w:rPr>
            </w:pPr>
            <w:r w:rsidRPr="006A4273">
              <w:rPr>
                <w:rFonts w:ascii="Arial" w:hAnsi="Arial" w:cs="Arial"/>
                <w:color w:val="000000" w:themeColor="text1"/>
                <w:sz w:val="22"/>
                <w:lang w:val="es-ES_tradnl"/>
              </w:rPr>
              <w:t xml:space="preserve">DOCUMENTOS TIPO – Versión 3 – </w:t>
            </w:r>
            <w:r w:rsidR="00877F67" w:rsidRPr="006A4273">
              <w:rPr>
                <w:rFonts w:ascii="Arial" w:hAnsi="Arial" w:cs="Arial"/>
                <w:color w:val="000000" w:themeColor="text1"/>
                <w:sz w:val="22"/>
                <w:lang w:val="es-ES_tradnl"/>
              </w:rPr>
              <w:t>E</w:t>
            </w:r>
            <w:r w:rsidRPr="006A4273">
              <w:rPr>
                <w:rFonts w:ascii="Arial" w:hAnsi="Arial" w:cs="Arial"/>
                <w:color w:val="000000" w:themeColor="text1"/>
                <w:sz w:val="22"/>
                <w:lang w:val="es-ES_tradnl"/>
              </w:rPr>
              <w:t>xperiencia –</w:t>
            </w:r>
            <w:r w:rsidR="00877F67" w:rsidRPr="006A4273">
              <w:rPr>
                <w:rFonts w:ascii="Arial" w:hAnsi="Arial" w:cs="Arial"/>
                <w:color w:val="000000" w:themeColor="text1"/>
                <w:sz w:val="22"/>
                <w:lang w:val="es-ES_tradnl"/>
              </w:rPr>
              <w:t xml:space="preserve"> Información a acreditarse </w:t>
            </w:r>
            <w:r w:rsidRPr="006A4273">
              <w:rPr>
                <w:rFonts w:ascii="Arial" w:hAnsi="Arial" w:cs="Arial"/>
                <w:color w:val="000000" w:themeColor="text1"/>
                <w:sz w:val="22"/>
                <w:lang w:val="es-ES_tradnl"/>
              </w:rPr>
              <w:t xml:space="preserve">/ DOCUMENTOS TIPO – Infraestructura de transporte – Documento Base – </w:t>
            </w:r>
            <w:r w:rsidR="00877F67" w:rsidRPr="006A4273">
              <w:rPr>
                <w:rFonts w:ascii="Arial" w:hAnsi="Arial" w:cs="Arial"/>
                <w:color w:val="000000" w:themeColor="text1"/>
                <w:sz w:val="22"/>
                <w:lang w:val="es-ES_tradnl"/>
              </w:rPr>
              <w:t xml:space="preserve">Experiencia </w:t>
            </w:r>
            <w:r w:rsidRPr="006A4273">
              <w:rPr>
                <w:rFonts w:ascii="Arial" w:hAnsi="Arial" w:cs="Arial"/>
                <w:color w:val="000000" w:themeColor="text1"/>
                <w:sz w:val="22"/>
                <w:lang w:val="es-ES_tradnl"/>
              </w:rPr>
              <w:t xml:space="preserve">– </w:t>
            </w:r>
            <w:r w:rsidR="00877F67" w:rsidRPr="006A4273">
              <w:rPr>
                <w:rFonts w:ascii="Arial" w:hAnsi="Arial" w:cs="Arial"/>
                <w:color w:val="000000" w:themeColor="text1"/>
                <w:sz w:val="22"/>
                <w:lang w:val="es-ES_tradnl"/>
              </w:rPr>
              <w:t xml:space="preserve">Documentos </w:t>
            </w:r>
            <w:r w:rsidR="00E6425F" w:rsidRPr="006A4273">
              <w:rPr>
                <w:rFonts w:ascii="Arial" w:hAnsi="Arial" w:cs="Arial"/>
                <w:color w:val="000000" w:themeColor="text1"/>
                <w:sz w:val="22"/>
                <w:lang w:val="es-ES_tradnl"/>
              </w:rPr>
              <w:t>válidos –</w:t>
            </w:r>
            <w:r w:rsidRPr="006A4273">
              <w:rPr>
                <w:rFonts w:ascii="Arial" w:hAnsi="Arial" w:cs="Arial"/>
                <w:color w:val="000000" w:themeColor="text1"/>
                <w:sz w:val="22"/>
                <w:lang w:val="es-ES_tradnl"/>
              </w:rPr>
              <w:t xml:space="preserve"> </w:t>
            </w:r>
            <w:r w:rsidR="00877F67" w:rsidRPr="006A4273">
              <w:rPr>
                <w:rFonts w:ascii="Arial" w:hAnsi="Arial" w:cs="Arial"/>
                <w:color w:val="000000" w:themeColor="text1"/>
                <w:sz w:val="22"/>
                <w:lang w:val="es-ES_tradnl"/>
              </w:rPr>
              <w:t xml:space="preserve">Numeral 3.5.6 </w:t>
            </w:r>
            <w:r w:rsidRPr="006A4273">
              <w:rPr>
                <w:rFonts w:ascii="Arial" w:hAnsi="Arial" w:cs="Arial"/>
                <w:color w:val="000000" w:themeColor="text1"/>
                <w:sz w:val="22"/>
                <w:lang w:val="es-ES_tradnl"/>
              </w:rPr>
              <w:t>–</w:t>
            </w:r>
            <w:r w:rsidR="00877F67" w:rsidRPr="006A4273">
              <w:rPr>
                <w:rFonts w:ascii="Arial" w:hAnsi="Arial" w:cs="Arial"/>
                <w:color w:val="000000" w:themeColor="text1"/>
                <w:sz w:val="22"/>
                <w:lang w:val="es-ES_tradnl"/>
              </w:rPr>
              <w:t xml:space="preserve"> Literal E</w:t>
            </w:r>
          </w:p>
        </w:tc>
      </w:tr>
      <w:tr w:rsidR="00410548" w:rsidRPr="006A4273" w14:paraId="4C96BF0C" w14:textId="77777777" w:rsidTr="00DB4246">
        <w:trPr>
          <w:trHeight w:val="465"/>
        </w:trPr>
        <w:tc>
          <w:tcPr>
            <w:tcW w:w="2689" w:type="dxa"/>
            <w:hideMark/>
          </w:tcPr>
          <w:p w14:paraId="0D3B09A9" w14:textId="77777777" w:rsidR="00410548" w:rsidRPr="006A4273" w:rsidRDefault="00410548" w:rsidP="00DB4246">
            <w:pPr>
              <w:rPr>
                <w:rFonts w:ascii="Arial" w:eastAsia="Calibri" w:hAnsi="Arial" w:cs="Arial"/>
                <w:b/>
                <w:sz w:val="22"/>
              </w:rPr>
            </w:pPr>
            <w:r w:rsidRPr="006A4273">
              <w:rPr>
                <w:rFonts w:ascii="Arial" w:eastAsia="Calibri" w:hAnsi="Arial" w:cs="Arial"/>
                <w:b/>
                <w:sz w:val="22"/>
              </w:rPr>
              <w:t>Radicación:</w:t>
            </w:r>
            <w:r w:rsidRPr="006A4273">
              <w:rPr>
                <w:rFonts w:ascii="Arial" w:eastAsia="Calibri" w:hAnsi="Arial" w:cs="Arial"/>
                <w:sz w:val="22"/>
              </w:rPr>
              <w:t xml:space="preserve">                              </w:t>
            </w:r>
          </w:p>
        </w:tc>
        <w:tc>
          <w:tcPr>
            <w:tcW w:w="6237" w:type="dxa"/>
            <w:hideMark/>
          </w:tcPr>
          <w:p w14:paraId="2CEE49EC" w14:textId="1616C8CA" w:rsidR="00410548" w:rsidRPr="006A4273" w:rsidRDefault="00877F67" w:rsidP="00E6425F">
            <w:pPr>
              <w:widowControl w:val="0"/>
              <w:autoSpaceDE w:val="0"/>
              <w:autoSpaceDN w:val="0"/>
              <w:adjustRightInd w:val="0"/>
              <w:spacing w:line="300" w:lineRule="atLeast"/>
              <w:jc w:val="both"/>
              <w:rPr>
                <w:rFonts w:ascii="Arial" w:hAnsi="Arial" w:cs="Arial"/>
                <w:color w:val="000000" w:themeColor="text1"/>
                <w:sz w:val="22"/>
                <w:lang w:val="es-ES_tradnl"/>
              </w:rPr>
            </w:pPr>
            <w:r w:rsidRPr="006A4273">
              <w:rPr>
                <w:rFonts w:ascii="Arial" w:hAnsi="Arial" w:cs="Arial"/>
                <w:color w:val="000000" w:themeColor="text1"/>
                <w:sz w:val="22"/>
                <w:lang w:val="es-ES_tradnl"/>
              </w:rPr>
              <w:t>Respuesta a la consulta #</w:t>
            </w:r>
            <w:r w:rsidR="00410548" w:rsidRPr="006A4273">
              <w:rPr>
                <w:rFonts w:ascii="Arial" w:hAnsi="Arial" w:cs="Arial"/>
                <w:color w:val="000000" w:themeColor="text1"/>
                <w:sz w:val="22"/>
                <w:lang w:val="es-ES_tradnl"/>
              </w:rPr>
              <w:t xml:space="preserve"> </w:t>
            </w:r>
            <w:r w:rsidRPr="006A4273">
              <w:rPr>
                <w:rFonts w:ascii="Arial" w:hAnsi="Arial" w:cs="Arial"/>
                <w:color w:val="000000" w:themeColor="text1"/>
                <w:sz w:val="22"/>
                <w:lang w:val="es-ES_tradnl"/>
              </w:rPr>
              <w:t>P20220328003046</w:t>
            </w:r>
          </w:p>
        </w:tc>
      </w:tr>
    </w:tbl>
    <w:p w14:paraId="4E2C00CE" w14:textId="77777777" w:rsidR="00410548" w:rsidRPr="006A4273" w:rsidRDefault="00410548" w:rsidP="00410548">
      <w:pPr>
        <w:jc w:val="both"/>
        <w:rPr>
          <w:rFonts w:ascii="Arial" w:eastAsia="Calibri" w:hAnsi="Arial" w:cs="Arial"/>
          <w:sz w:val="22"/>
        </w:rPr>
      </w:pPr>
    </w:p>
    <w:p w14:paraId="0927C9B0" w14:textId="77777777" w:rsidR="00410548" w:rsidRPr="006A4273" w:rsidRDefault="00410548" w:rsidP="00410548">
      <w:pPr>
        <w:jc w:val="both"/>
        <w:rPr>
          <w:rFonts w:ascii="Arial" w:eastAsia="Calibri" w:hAnsi="Arial" w:cs="Arial"/>
          <w:sz w:val="22"/>
        </w:rPr>
      </w:pPr>
    </w:p>
    <w:p w14:paraId="56711929" w14:textId="08BD3796" w:rsidR="00410548" w:rsidRPr="006A4273" w:rsidRDefault="00410548" w:rsidP="00410548">
      <w:pPr>
        <w:rPr>
          <w:rFonts w:ascii="Arial" w:eastAsia="Calibri" w:hAnsi="Arial" w:cs="Arial"/>
          <w:sz w:val="22"/>
        </w:rPr>
      </w:pPr>
      <w:r w:rsidRPr="006A4273">
        <w:rPr>
          <w:rFonts w:ascii="Arial" w:eastAsia="Calibri" w:hAnsi="Arial" w:cs="Arial"/>
          <w:sz w:val="22"/>
        </w:rPr>
        <w:t>Estimad</w:t>
      </w:r>
      <w:r w:rsidR="00A14F6B" w:rsidRPr="006A4273">
        <w:rPr>
          <w:rFonts w:ascii="Arial" w:eastAsia="Calibri" w:hAnsi="Arial" w:cs="Arial"/>
          <w:sz w:val="22"/>
        </w:rPr>
        <w:t>a</w:t>
      </w:r>
      <w:r w:rsidRPr="006A4273">
        <w:rPr>
          <w:rFonts w:ascii="Arial" w:eastAsia="Calibri" w:hAnsi="Arial" w:cs="Arial"/>
          <w:sz w:val="22"/>
        </w:rPr>
        <w:t xml:space="preserve"> señor</w:t>
      </w:r>
      <w:r w:rsidR="00A14F6B" w:rsidRPr="006A4273">
        <w:rPr>
          <w:rFonts w:ascii="Arial" w:eastAsia="Calibri" w:hAnsi="Arial" w:cs="Arial"/>
          <w:sz w:val="22"/>
        </w:rPr>
        <w:t>a</w:t>
      </w:r>
      <w:r w:rsidRPr="006A4273">
        <w:rPr>
          <w:rFonts w:ascii="Arial" w:eastAsia="Calibri" w:hAnsi="Arial" w:cs="Arial"/>
          <w:sz w:val="22"/>
        </w:rPr>
        <w:t xml:space="preserve"> </w:t>
      </w:r>
      <w:r w:rsidR="00877F67" w:rsidRPr="006A4273">
        <w:rPr>
          <w:rFonts w:ascii="Arial" w:eastAsia="Calibri" w:hAnsi="Arial" w:cs="Arial"/>
          <w:sz w:val="22"/>
        </w:rPr>
        <w:t>Peña</w:t>
      </w:r>
      <w:r w:rsidRPr="006A4273">
        <w:rPr>
          <w:rFonts w:ascii="Arial" w:eastAsia="Calibri" w:hAnsi="Arial" w:cs="Arial"/>
          <w:sz w:val="22"/>
        </w:rPr>
        <w:t>:</w:t>
      </w:r>
    </w:p>
    <w:p w14:paraId="4BDF2AE3" w14:textId="77777777" w:rsidR="00410548" w:rsidRPr="006A4273" w:rsidRDefault="00410548" w:rsidP="00410548">
      <w:pPr>
        <w:rPr>
          <w:rFonts w:ascii="Arial" w:eastAsia="Calibri" w:hAnsi="Arial" w:cs="Arial"/>
          <w:sz w:val="22"/>
        </w:rPr>
      </w:pPr>
    </w:p>
    <w:p w14:paraId="4B7D1D02" w14:textId="733B5FAB" w:rsidR="00410548" w:rsidRPr="006A4273" w:rsidRDefault="00877F67" w:rsidP="00410548">
      <w:pPr>
        <w:spacing w:line="276" w:lineRule="auto"/>
        <w:jc w:val="both"/>
        <w:rPr>
          <w:rFonts w:ascii="Arial" w:eastAsia="Calibri" w:hAnsi="Arial" w:cs="Arial"/>
          <w:sz w:val="22"/>
        </w:rPr>
      </w:pPr>
      <w:r w:rsidRPr="006A4273">
        <w:rPr>
          <w:rFonts w:ascii="Arial" w:eastAsia="Calibri" w:hAnsi="Arial" w:cs="Arial"/>
          <w:sz w:val="22"/>
        </w:rPr>
        <w:t xml:space="preserve">En ejercicio de la competencia otorgada por el numeral 8 del artículo 11 y el numeral 5 del artículo 3 del Decreto Ley 4170 de 2011, la Agencia Nacional de Contratación Pública – Colombia Compra Eficiente </w:t>
      </w:r>
      <w:r w:rsidR="00410548" w:rsidRPr="006A4273">
        <w:rPr>
          <w:rFonts w:ascii="Arial" w:eastAsia="Calibri" w:hAnsi="Arial" w:cs="Arial"/>
          <w:sz w:val="22"/>
        </w:rPr>
        <w:t xml:space="preserve">responde su consulta del </w:t>
      </w:r>
      <w:r w:rsidR="00640819" w:rsidRPr="006A4273">
        <w:rPr>
          <w:rFonts w:ascii="Arial" w:eastAsia="Calibri" w:hAnsi="Arial" w:cs="Arial"/>
          <w:sz w:val="22"/>
        </w:rPr>
        <w:t>2</w:t>
      </w:r>
      <w:r w:rsidRPr="006A4273">
        <w:rPr>
          <w:rFonts w:ascii="Arial" w:eastAsia="Calibri" w:hAnsi="Arial" w:cs="Arial"/>
          <w:sz w:val="22"/>
        </w:rPr>
        <w:t>8</w:t>
      </w:r>
      <w:r w:rsidR="00123708" w:rsidRPr="006A4273">
        <w:rPr>
          <w:rFonts w:ascii="Arial" w:eastAsia="Calibri" w:hAnsi="Arial" w:cs="Arial"/>
          <w:sz w:val="22"/>
        </w:rPr>
        <w:t xml:space="preserve"> </w:t>
      </w:r>
      <w:r w:rsidR="00410548" w:rsidRPr="006A4273">
        <w:rPr>
          <w:rFonts w:ascii="Arial" w:eastAsia="Calibri" w:hAnsi="Arial" w:cs="Arial"/>
          <w:sz w:val="22"/>
        </w:rPr>
        <w:t xml:space="preserve">de </w:t>
      </w:r>
      <w:r w:rsidRPr="006A4273">
        <w:rPr>
          <w:rFonts w:ascii="Arial" w:eastAsia="Calibri" w:hAnsi="Arial" w:cs="Arial"/>
          <w:sz w:val="22"/>
        </w:rPr>
        <w:t>marzo de 2022</w:t>
      </w:r>
      <w:r w:rsidR="00410548" w:rsidRPr="006A4273">
        <w:rPr>
          <w:rFonts w:ascii="Arial" w:eastAsia="Calibri" w:hAnsi="Arial" w:cs="Arial"/>
          <w:sz w:val="22"/>
        </w:rPr>
        <w:t xml:space="preserve">. </w:t>
      </w:r>
    </w:p>
    <w:p w14:paraId="19CEA7B3" w14:textId="77777777" w:rsidR="00410548" w:rsidRPr="006A4273" w:rsidRDefault="00410548" w:rsidP="00E6425F">
      <w:pPr>
        <w:spacing w:line="276" w:lineRule="auto"/>
        <w:jc w:val="both"/>
        <w:rPr>
          <w:rFonts w:ascii="Arial" w:eastAsia="Calibri" w:hAnsi="Arial" w:cs="Arial"/>
          <w:sz w:val="22"/>
        </w:rPr>
      </w:pPr>
    </w:p>
    <w:p w14:paraId="28044CEE" w14:textId="77777777" w:rsidR="00410548" w:rsidRPr="006A4273" w:rsidRDefault="00410548" w:rsidP="00E6425F">
      <w:pPr>
        <w:pStyle w:val="Prrafodelista"/>
        <w:numPr>
          <w:ilvl w:val="0"/>
          <w:numId w:val="1"/>
        </w:numPr>
        <w:tabs>
          <w:tab w:val="left" w:pos="284"/>
        </w:tabs>
        <w:spacing w:line="276" w:lineRule="auto"/>
        <w:ind w:left="0" w:firstLine="0"/>
        <w:jc w:val="both"/>
        <w:rPr>
          <w:rFonts w:ascii="Arial" w:eastAsia="Calibri" w:hAnsi="Arial" w:cs="Arial"/>
          <w:b/>
          <w:sz w:val="22"/>
        </w:rPr>
      </w:pPr>
      <w:r w:rsidRPr="006A4273">
        <w:rPr>
          <w:rFonts w:ascii="Arial" w:eastAsia="Calibri" w:hAnsi="Arial" w:cs="Arial"/>
          <w:b/>
          <w:sz w:val="22"/>
        </w:rPr>
        <w:t xml:space="preserve">Problemas planteados </w:t>
      </w:r>
    </w:p>
    <w:p w14:paraId="3B86B51E" w14:textId="77777777" w:rsidR="00E6425F" w:rsidRPr="006A4273" w:rsidRDefault="00E6425F" w:rsidP="00E6425F">
      <w:pPr>
        <w:pStyle w:val="Default"/>
        <w:spacing w:line="276" w:lineRule="auto"/>
        <w:jc w:val="both"/>
        <w:rPr>
          <w:rFonts w:eastAsia="Calibri"/>
          <w:color w:val="auto"/>
          <w:sz w:val="22"/>
        </w:rPr>
      </w:pPr>
    </w:p>
    <w:p w14:paraId="48080434" w14:textId="3BEAD8AA" w:rsidR="00410548" w:rsidRPr="006A4273" w:rsidRDefault="00DB4849" w:rsidP="00E6425F">
      <w:pPr>
        <w:pStyle w:val="Default"/>
        <w:spacing w:line="276" w:lineRule="auto"/>
        <w:jc w:val="both"/>
        <w:rPr>
          <w:rFonts w:eastAsia="Calibri"/>
          <w:color w:val="auto"/>
          <w:sz w:val="22"/>
        </w:rPr>
      </w:pPr>
      <w:r w:rsidRPr="006A4273">
        <w:rPr>
          <w:rFonts w:eastAsia="Calibri"/>
          <w:color w:val="auto"/>
          <w:sz w:val="22"/>
        </w:rPr>
        <w:t>En relación con el literal E del numeral 3.5.6 de l</w:t>
      </w:r>
      <w:r w:rsidR="0028129E" w:rsidRPr="006A4273">
        <w:rPr>
          <w:rFonts w:eastAsia="Calibri"/>
          <w:color w:val="auto"/>
          <w:sz w:val="22"/>
        </w:rPr>
        <w:t xml:space="preserve">os </w:t>
      </w:r>
      <w:r w:rsidRPr="006A4273">
        <w:rPr>
          <w:rFonts w:eastAsia="Calibri"/>
          <w:color w:val="auto"/>
          <w:sz w:val="22"/>
        </w:rPr>
        <w:t>D</w:t>
      </w:r>
      <w:r w:rsidR="00D3001C" w:rsidRPr="006A4273">
        <w:rPr>
          <w:rFonts w:eastAsia="Calibri"/>
          <w:color w:val="auto"/>
          <w:sz w:val="22"/>
        </w:rPr>
        <w:t>ocumentos tipo de</w:t>
      </w:r>
      <w:r w:rsidR="00AB7EF3" w:rsidRPr="006A4273">
        <w:rPr>
          <w:rFonts w:eastAsia="Calibri"/>
          <w:color w:val="auto"/>
          <w:sz w:val="22"/>
        </w:rPr>
        <w:t xml:space="preserve"> </w:t>
      </w:r>
      <w:r w:rsidR="00FD55D9" w:rsidRPr="006A4273">
        <w:rPr>
          <w:rFonts w:eastAsia="Calibri"/>
          <w:color w:val="auto"/>
          <w:sz w:val="22"/>
        </w:rPr>
        <w:t>licitación de obra pública infraestructura</w:t>
      </w:r>
      <w:r w:rsidR="00D3001C" w:rsidRPr="006A4273">
        <w:rPr>
          <w:rFonts w:eastAsia="Calibri"/>
          <w:color w:val="auto"/>
          <w:sz w:val="22"/>
        </w:rPr>
        <w:t xml:space="preserve"> de transporte</w:t>
      </w:r>
      <w:r w:rsidR="00FD55D9" w:rsidRPr="006A4273">
        <w:rPr>
          <w:rFonts w:eastAsia="Calibri"/>
          <w:color w:val="auto"/>
          <w:sz w:val="22"/>
        </w:rPr>
        <w:t xml:space="preserve"> – versión </w:t>
      </w:r>
      <w:r w:rsidR="00222D8B" w:rsidRPr="006A4273">
        <w:rPr>
          <w:rFonts w:eastAsia="Calibri"/>
          <w:color w:val="auto"/>
          <w:sz w:val="22"/>
        </w:rPr>
        <w:t>3</w:t>
      </w:r>
      <w:r w:rsidRPr="006A4273">
        <w:rPr>
          <w:rFonts w:eastAsia="Calibri"/>
          <w:color w:val="auto"/>
          <w:sz w:val="22"/>
        </w:rPr>
        <w:t>, usted realiza la siguiente consulta:</w:t>
      </w:r>
      <w:r w:rsidR="008E3E65" w:rsidRPr="006A4273">
        <w:rPr>
          <w:rFonts w:eastAsia="Calibri"/>
          <w:color w:val="auto"/>
          <w:sz w:val="22"/>
        </w:rPr>
        <w:t xml:space="preserve"> </w:t>
      </w:r>
    </w:p>
    <w:p w14:paraId="1913D375" w14:textId="77777777" w:rsidR="008B2B8A" w:rsidRPr="006A4273" w:rsidRDefault="008B2B8A" w:rsidP="008B2B8A">
      <w:pPr>
        <w:autoSpaceDE w:val="0"/>
        <w:autoSpaceDN w:val="0"/>
        <w:adjustRightInd w:val="0"/>
        <w:ind w:left="709" w:right="709"/>
        <w:jc w:val="both"/>
        <w:rPr>
          <w:rFonts w:ascii="Arial" w:hAnsi="Arial" w:cs="Arial"/>
          <w:sz w:val="21"/>
          <w:szCs w:val="21"/>
          <w:lang w:val="es-CO"/>
        </w:rPr>
      </w:pPr>
    </w:p>
    <w:p w14:paraId="32FCB147" w14:textId="39DF250D" w:rsidR="00DB4849" w:rsidRPr="006A4273" w:rsidRDefault="00DB4849" w:rsidP="00DB4849">
      <w:pPr>
        <w:autoSpaceDE w:val="0"/>
        <w:autoSpaceDN w:val="0"/>
        <w:adjustRightInd w:val="0"/>
        <w:ind w:left="709" w:right="709"/>
        <w:jc w:val="both"/>
        <w:rPr>
          <w:rFonts w:ascii="Arial" w:hAnsi="Arial" w:cs="Arial"/>
          <w:sz w:val="21"/>
          <w:szCs w:val="21"/>
        </w:rPr>
      </w:pPr>
      <w:r w:rsidRPr="006A4273">
        <w:rPr>
          <w:rFonts w:ascii="Arial" w:hAnsi="Arial" w:cs="Arial"/>
          <w:sz w:val="21"/>
          <w:szCs w:val="21"/>
        </w:rPr>
        <w:t xml:space="preserve">solicito claridad en cuanto a un parágrafo del pliego de condiciones tipo para infraestructura vial así: </w:t>
      </w:r>
    </w:p>
    <w:p w14:paraId="2329C072" w14:textId="77777777" w:rsidR="00DB4849" w:rsidRPr="006A4273" w:rsidRDefault="00DB4849" w:rsidP="00DB4849">
      <w:pPr>
        <w:autoSpaceDE w:val="0"/>
        <w:autoSpaceDN w:val="0"/>
        <w:adjustRightInd w:val="0"/>
        <w:ind w:left="709" w:right="709"/>
        <w:jc w:val="both"/>
        <w:rPr>
          <w:rFonts w:ascii="Arial" w:hAnsi="Arial" w:cs="Arial"/>
          <w:sz w:val="21"/>
          <w:szCs w:val="21"/>
        </w:rPr>
      </w:pPr>
    </w:p>
    <w:p w14:paraId="13C88C1D" w14:textId="77777777" w:rsidR="00DB4849" w:rsidRPr="006A4273" w:rsidRDefault="00DB4849" w:rsidP="00DB4849">
      <w:pPr>
        <w:autoSpaceDE w:val="0"/>
        <w:autoSpaceDN w:val="0"/>
        <w:adjustRightInd w:val="0"/>
        <w:ind w:left="709" w:right="709"/>
        <w:jc w:val="both"/>
        <w:rPr>
          <w:rFonts w:ascii="Arial" w:hAnsi="Arial" w:cs="Arial"/>
          <w:sz w:val="21"/>
          <w:szCs w:val="21"/>
        </w:rPr>
      </w:pPr>
      <w:r w:rsidRPr="006A4273">
        <w:rPr>
          <w:rFonts w:ascii="Arial" w:hAnsi="Arial" w:cs="Arial"/>
          <w:sz w:val="21"/>
          <w:szCs w:val="21"/>
        </w:rPr>
        <w:t xml:space="preserve">3.5.6 DOCUMENTOS VÁLIDOS PARA LA ACREDITACIÓN DE LA EXPERIENCIA REQUERIDA E. 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 </w:t>
      </w:r>
    </w:p>
    <w:p w14:paraId="0FB3FEF1" w14:textId="77777777" w:rsidR="00DB4849" w:rsidRPr="006A4273" w:rsidRDefault="00DB4849" w:rsidP="00DB4849">
      <w:pPr>
        <w:autoSpaceDE w:val="0"/>
        <w:autoSpaceDN w:val="0"/>
        <w:adjustRightInd w:val="0"/>
        <w:ind w:left="709" w:right="709"/>
        <w:jc w:val="both"/>
        <w:rPr>
          <w:rFonts w:ascii="Arial" w:hAnsi="Arial" w:cs="Arial"/>
          <w:sz w:val="21"/>
          <w:szCs w:val="21"/>
        </w:rPr>
      </w:pPr>
    </w:p>
    <w:p w14:paraId="07482531" w14:textId="77777777" w:rsidR="00DB4849" w:rsidRPr="006A4273" w:rsidRDefault="00DB4849" w:rsidP="00DB4849">
      <w:pPr>
        <w:autoSpaceDE w:val="0"/>
        <w:autoSpaceDN w:val="0"/>
        <w:adjustRightInd w:val="0"/>
        <w:ind w:left="709" w:right="709"/>
        <w:jc w:val="both"/>
        <w:rPr>
          <w:rFonts w:ascii="Arial" w:hAnsi="Arial" w:cs="Arial"/>
          <w:sz w:val="21"/>
          <w:szCs w:val="21"/>
        </w:rPr>
      </w:pPr>
      <w:r w:rsidRPr="006A4273">
        <w:rPr>
          <w:rFonts w:ascii="Arial" w:hAnsi="Arial" w:cs="Arial"/>
          <w:sz w:val="21"/>
          <w:szCs w:val="21"/>
        </w:rPr>
        <w:lastRenderedPageBreak/>
        <w:t>La pregunta es la siguiente: si un integrante de una unión temporal cede su participación con un 89% de ejecución, se entiende en el numeral E, que el cedente (que tuvo un 89% de ejecución y responsabilidad en la obra) no se le reconocería experiencia alguna.</w:t>
      </w:r>
    </w:p>
    <w:p w14:paraId="75C780C5" w14:textId="77777777" w:rsidR="00DB4849" w:rsidRPr="006A4273" w:rsidRDefault="00DB4849" w:rsidP="00DB4849">
      <w:pPr>
        <w:autoSpaceDE w:val="0"/>
        <w:autoSpaceDN w:val="0"/>
        <w:adjustRightInd w:val="0"/>
        <w:ind w:left="709" w:right="709"/>
        <w:jc w:val="both"/>
        <w:rPr>
          <w:rFonts w:ascii="Arial" w:hAnsi="Arial" w:cs="Arial"/>
          <w:sz w:val="21"/>
          <w:szCs w:val="21"/>
        </w:rPr>
      </w:pPr>
    </w:p>
    <w:p w14:paraId="01A3F9B6" w14:textId="77777777" w:rsidR="00DB4849" w:rsidRPr="006A4273" w:rsidRDefault="00DB4849" w:rsidP="00DB4849">
      <w:pPr>
        <w:autoSpaceDE w:val="0"/>
        <w:autoSpaceDN w:val="0"/>
        <w:adjustRightInd w:val="0"/>
        <w:ind w:left="709" w:right="709"/>
        <w:jc w:val="both"/>
        <w:rPr>
          <w:rFonts w:ascii="Arial" w:hAnsi="Arial" w:cs="Arial"/>
          <w:sz w:val="21"/>
          <w:szCs w:val="21"/>
        </w:rPr>
      </w:pPr>
      <w:r w:rsidRPr="006A4273">
        <w:rPr>
          <w:rFonts w:ascii="Arial" w:hAnsi="Arial" w:cs="Arial"/>
          <w:sz w:val="21"/>
          <w:szCs w:val="21"/>
        </w:rPr>
        <w:t>Solicito amablemente un concepto aclaratorio al numeral, ya que nos parece muy general, y debe dar una interpretación más específica, ya que se debería tener en cuenta el porcentaje de ejecución para mayores al 50%. y reconocer la experiencia al cedente, si tiene un mayor porcentaje de ejecución.</w:t>
      </w:r>
    </w:p>
    <w:p w14:paraId="0AAF5D37" w14:textId="77777777" w:rsidR="00DB4849" w:rsidRPr="006A4273" w:rsidRDefault="00DB4849" w:rsidP="00DB4849">
      <w:pPr>
        <w:autoSpaceDE w:val="0"/>
        <w:autoSpaceDN w:val="0"/>
        <w:adjustRightInd w:val="0"/>
        <w:ind w:left="709" w:right="709"/>
        <w:jc w:val="both"/>
        <w:rPr>
          <w:rFonts w:ascii="Arial" w:hAnsi="Arial" w:cs="Arial"/>
          <w:sz w:val="21"/>
          <w:szCs w:val="21"/>
        </w:rPr>
      </w:pPr>
    </w:p>
    <w:p w14:paraId="0497ACE6" w14:textId="6C8BC0C2" w:rsidR="00DB4849" w:rsidRPr="006A4273" w:rsidRDefault="00DB4849" w:rsidP="00E6425F">
      <w:pPr>
        <w:autoSpaceDE w:val="0"/>
        <w:autoSpaceDN w:val="0"/>
        <w:adjustRightInd w:val="0"/>
        <w:ind w:left="709" w:right="709"/>
        <w:jc w:val="both"/>
        <w:rPr>
          <w:rFonts w:ascii="Arial" w:hAnsi="Arial" w:cs="Arial"/>
          <w:sz w:val="21"/>
          <w:szCs w:val="21"/>
          <w:lang w:val="es-CO"/>
        </w:rPr>
      </w:pPr>
      <w:r w:rsidRPr="006A4273">
        <w:rPr>
          <w:rFonts w:ascii="Arial" w:hAnsi="Arial" w:cs="Arial"/>
          <w:sz w:val="21"/>
          <w:szCs w:val="21"/>
        </w:rPr>
        <w:t xml:space="preserve"> o cual </w:t>
      </w:r>
      <w:r w:rsidR="00E6425F" w:rsidRPr="006A4273">
        <w:rPr>
          <w:rFonts w:ascii="Arial" w:hAnsi="Arial" w:cs="Arial"/>
          <w:sz w:val="21"/>
          <w:szCs w:val="21"/>
        </w:rPr>
        <w:t>sería</w:t>
      </w:r>
      <w:r w:rsidRPr="006A4273">
        <w:rPr>
          <w:rFonts w:ascii="Arial" w:hAnsi="Arial" w:cs="Arial"/>
          <w:sz w:val="21"/>
          <w:szCs w:val="21"/>
        </w:rPr>
        <w:t xml:space="preserve"> la postura de Colombia compra eficiente»</w:t>
      </w:r>
    </w:p>
    <w:p w14:paraId="49D0AF16" w14:textId="77777777" w:rsidR="00DB4849" w:rsidRPr="006A4273" w:rsidRDefault="00DB4849" w:rsidP="00E6425F">
      <w:pPr>
        <w:autoSpaceDE w:val="0"/>
        <w:autoSpaceDN w:val="0"/>
        <w:adjustRightInd w:val="0"/>
        <w:ind w:left="709" w:right="709"/>
        <w:rPr>
          <w:rFonts w:ascii="Arial" w:hAnsi="Arial" w:cs="Arial"/>
          <w:sz w:val="21"/>
          <w:szCs w:val="21"/>
          <w:lang w:val="es-CO"/>
        </w:rPr>
      </w:pPr>
    </w:p>
    <w:p w14:paraId="755CA554" w14:textId="77777777" w:rsidR="00410548" w:rsidRPr="006A4273" w:rsidRDefault="00410548" w:rsidP="00E6425F">
      <w:pPr>
        <w:pStyle w:val="Prrafodelista"/>
        <w:numPr>
          <w:ilvl w:val="0"/>
          <w:numId w:val="1"/>
        </w:numPr>
        <w:tabs>
          <w:tab w:val="left" w:pos="426"/>
        </w:tabs>
        <w:spacing w:line="276" w:lineRule="auto"/>
        <w:ind w:left="284" w:hanging="284"/>
        <w:jc w:val="both"/>
        <w:rPr>
          <w:rFonts w:ascii="Arial" w:eastAsia="Calibri" w:hAnsi="Arial" w:cs="Arial"/>
          <w:b/>
          <w:sz w:val="22"/>
        </w:rPr>
      </w:pPr>
      <w:r w:rsidRPr="006A4273">
        <w:rPr>
          <w:rFonts w:ascii="Arial" w:eastAsia="Calibri" w:hAnsi="Arial" w:cs="Arial"/>
          <w:b/>
          <w:sz w:val="22"/>
        </w:rPr>
        <w:t>Consideraciones</w:t>
      </w:r>
    </w:p>
    <w:p w14:paraId="233A92E4" w14:textId="77777777" w:rsidR="00971D4E" w:rsidRPr="006A4273" w:rsidRDefault="00971D4E" w:rsidP="00E6425F">
      <w:pPr>
        <w:spacing w:line="276" w:lineRule="auto"/>
        <w:ind w:firstLine="708"/>
        <w:jc w:val="both"/>
        <w:rPr>
          <w:rFonts w:ascii="Arial" w:eastAsia="Calibri" w:hAnsi="Arial" w:cs="Arial"/>
          <w:sz w:val="22"/>
        </w:rPr>
      </w:pPr>
    </w:p>
    <w:p w14:paraId="667FED01" w14:textId="1F6FE896" w:rsidR="00410548" w:rsidRPr="006A4273" w:rsidRDefault="00410548" w:rsidP="00E6425F">
      <w:pPr>
        <w:spacing w:after="120" w:line="276" w:lineRule="auto"/>
        <w:jc w:val="both"/>
        <w:rPr>
          <w:rFonts w:ascii="Arial" w:eastAsia="Calibri" w:hAnsi="Arial" w:cs="Arial"/>
          <w:sz w:val="22"/>
        </w:rPr>
      </w:pPr>
      <w:r w:rsidRPr="006A4273">
        <w:rPr>
          <w:rFonts w:ascii="Arial" w:eastAsia="Calibri" w:hAnsi="Arial" w:cs="Arial"/>
          <w:sz w:val="22"/>
        </w:rPr>
        <w:t xml:space="preserve">De conformidad con la competencia consultiva otorgada por el numeral 5 del artículo 3 y el numeral 8 del artículo 11 del Decreto </w:t>
      </w:r>
      <w:r w:rsidR="005A095C" w:rsidRPr="006A4273">
        <w:rPr>
          <w:rFonts w:ascii="Arial" w:eastAsia="Calibri" w:hAnsi="Arial" w:cs="Arial"/>
          <w:sz w:val="22"/>
        </w:rPr>
        <w:t xml:space="preserve">Ley </w:t>
      </w:r>
      <w:r w:rsidRPr="006A4273">
        <w:rPr>
          <w:rFonts w:ascii="Arial" w:eastAsia="Calibri" w:hAnsi="Arial" w:cs="Arial"/>
          <w:sz w:val="22"/>
        </w:rPr>
        <w:t xml:space="preserve">4170 de 2011, la Agencia Nacional de Contratación Pública está facultada para atender solicitudes relacionadas con temas contractuales, pero solo para «absolver consultas sobre la aplicación de normas de carácter general». En este orden de ideas, la Agencia no tiene atribuciones para resolver casos particulares, ni para validar hipótesis o actuaciones. En tales términos, se procederá a absolver la solicitud de consulta de conformidad con </w:t>
      </w:r>
      <w:r w:rsidR="00C53388" w:rsidRPr="006A4273">
        <w:rPr>
          <w:rFonts w:ascii="Arial" w:eastAsia="Calibri" w:hAnsi="Arial" w:cs="Arial"/>
          <w:sz w:val="22"/>
        </w:rPr>
        <w:t xml:space="preserve">los </w:t>
      </w:r>
      <w:r w:rsidRPr="006A4273">
        <w:rPr>
          <w:rFonts w:ascii="Arial" w:eastAsia="Calibri" w:hAnsi="Arial" w:cs="Arial"/>
          <w:sz w:val="22"/>
        </w:rPr>
        <w:t>interrogante</w:t>
      </w:r>
      <w:r w:rsidR="00C53388" w:rsidRPr="006A4273">
        <w:rPr>
          <w:rFonts w:ascii="Arial" w:eastAsia="Calibri" w:hAnsi="Arial" w:cs="Arial"/>
          <w:sz w:val="22"/>
        </w:rPr>
        <w:t>s</w:t>
      </w:r>
      <w:r w:rsidRPr="006A4273">
        <w:rPr>
          <w:rFonts w:ascii="Arial" w:eastAsia="Calibri" w:hAnsi="Arial" w:cs="Arial"/>
          <w:sz w:val="22"/>
        </w:rPr>
        <w:t xml:space="preserve"> arriba precisado</w:t>
      </w:r>
      <w:r w:rsidR="00C53388" w:rsidRPr="006A4273">
        <w:rPr>
          <w:rFonts w:ascii="Arial" w:eastAsia="Calibri" w:hAnsi="Arial" w:cs="Arial"/>
          <w:sz w:val="22"/>
        </w:rPr>
        <w:t>s</w:t>
      </w:r>
      <w:r w:rsidRPr="006A4273">
        <w:rPr>
          <w:rFonts w:ascii="Arial" w:eastAsia="Calibri" w:hAnsi="Arial" w:cs="Arial"/>
          <w:sz w:val="22"/>
        </w:rPr>
        <w:t xml:space="preserve">, explicando la postura de la Agencia sobre la aplicación de las normas relevantes para situaciones como las </w:t>
      </w:r>
      <w:r w:rsidR="00222D8B" w:rsidRPr="006A4273">
        <w:rPr>
          <w:rFonts w:ascii="Arial" w:eastAsia="Calibri" w:hAnsi="Arial" w:cs="Arial"/>
          <w:sz w:val="22"/>
        </w:rPr>
        <w:t xml:space="preserve">expuestas </w:t>
      </w:r>
      <w:r w:rsidRPr="006A4273">
        <w:rPr>
          <w:rFonts w:ascii="Arial" w:eastAsia="Calibri" w:hAnsi="Arial" w:cs="Arial"/>
          <w:sz w:val="22"/>
        </w:rPr>
        <w:t xml:space="preserve">por el peticionario, con el alcance </w:t>
      </w:r>
      <w:r w:rsidR="00222D8B" w:rsidRPr="006A4273">
        <w:rPr>
          <w:rFonts w:ascii="Arial" w:eastAsia="Calibri" w:hAnsi="Arial" w:cs="Arial"/>
          <w:sz w:val="22"/>
        </w:rPr>
        <w:t>establecido en</w:t>
      </w:r>
      <w:r w:rsidRPr="006A4273">
        <w:rPr>
          <w:rFonts w:ascii="Arial" w:eastAsia="Calibri" w:hAnsi="Arial" w:cs="Arial"/>
          <w:sz w:val="22"/>
        </w:rPr>
        <w:t xml:space="preserve"> el artículo 28 del Código de Procedimiento Administrativo y de lo Contencioso Administrativo.</w:t>
      </w:r>
    </w:p>
    <w:p w14:paraId="666E86CF" w14:textId="66A4608D" w:rsidR="00B277D3" w:rsidRPr="006A4273" w:rsidRDefault="00410548" w:rsidP="00E6425F">
      <w:pPr>
        <w:spacing w:after="120" w:line="276" w:lineRule="auto"/>
        <w:ind w:firstLine="708"/>
        <w:jc w:val="both"/>
        <w:rPr>
          <w:rFonts w:ascii="Arial" w:hAnsi="Arial" w:cs="Arial"/>
          <w:sz w:val="22"/>
        </w:rPr>
      </w:pPr>
      <w:r w:rsidRPr="006A4273">
        <w:rPr>
          <w:rFonts w:ascii="Arial" w:hAnsi="Arial" w:cs="Arial"/>
          <w:sz w:val="22"/>
        </w:rPr>
        <w:t xml:space="preserve">Para responder </w:t>
      </w:r>
      <w:r w:rsidR="001A1F6B" w:rsidRPr="006A4273">
        <w:rPr>
          <w:rFonts w:ascii="Arial" w:hAnsi="Arial" w:cs="Arial"/>
          <w:sz w:val="22"/>
        </w:rPr>
        <w:t>l</w:t>
      </w:r>
      <w:r w:rsidR="00810A4D" w:rsidRPr="006A4273">
        <w:rPr>
          <w:rFonts w:ascii="Arial" w:hAnsi="Arial" w:cs="Arial"/>
          <w:sz w:val="22"/>
        </w:rPr>
        <w:t xml:space="preserve">os anteriores </w:t>
      </w:r>
      <w:r w:rsidR="005A095C" w:rsidRPr="006A4273">
        <w:rPr>
          <w:rFonts w:ascii="Arial" w:hAnsi="Arial" w:cs="Arial"/>
          <w:sz w:val="22"/>
        </w:rPr>
        <w:t xml:space="preserve">cuestionamientos, </w:t>
      </w:r>
      <w:r w:rsidRPr="006A4273">
        <w:rPr>
          <w:rFonts w:ascii="Arial" w:hAnsi="Arial" w:cs="Arial"/>
          <w:sz w:val="22"/>
        </w:rPr>
        <w:t>relacionad</w:t>
      </w:r>
      <w:r w:rsidR="00810A4D" w:rsidRPr="006A4273">
        <w:rPr>
          <w:rFonts w:ascii="Arial" w:hAnsi="Arial" w:cs="Arial"/>
          <w:sz w:val="22"/>
        </w:rPr>
        <w:t>o</w:t>
      </w:r>
      <w:r w:rsidRPr="006A4273">
        <w:rPr>
          <w:rFonts w:ascii="Arial" w:hAnsi="Arial" w:cs="Arial"/>
          <w:sz w:val="22"/>
        </w:rPr>
        <w:t xml:space="preserve">s con los documentos tipo de licitación de obra pública de infraestructura de transporte – versión 3, </w:t>
      </w:r>
      <w:r w:rsidR="00810A4D" w:rsidRPr="006A4273">
        <w:rPr>
          <w:rFonts w:ascii="Arial" w:hAnsi="Arial" w:cs="Arial"/>
          <w:sz w:val="22"/>
        </w:rPr>
        <w:t xml:space="preserve">se </w:t>
      </w:r>
      <w:r w:rsidR="003876F0" w:rsidRPr="006A4273">
        <w:rPr>
          <w:rFonts w:ascii="Arial" w:hAnsi="Arial" w:cs="Arial"/>
          <w:sz w:val="22"/>
        </w:rPr>
        <w:t>desarrollarán</w:t>
      </w:r>
      <w:r w:rsidR="00756248" w:rsidRPr="006A4273">
        <w:rPr>
          <w:rFonts w:ascii="Arial" w:hAnsi="Arial" w:cs="Arial"/>
          <w:sz w:val="22"/>
        </w:rPr>
        <w:t xml:space="preserve"> los siguientes temas</w:t>
      </w:r>
      <w:r w:rsidR="00810A4D" w:rsidRPr="006A4273">
        <w:rPr>
          <w:rFonts w:ascii="Arial" w:hAnsi="Arial" w:cs="Arial"/>
          <w:sz w:val="22"/>
        </w:rPr>
        <w:t>: i</w:t>
      </w:r>
      <w:r w:rsidR="00B277D3" w:rsidRPr="006A4273">
        <w:t xml:space="preserve">) </w:t>
      </w:r>
      <w:r w:rsidR="00F16BC8" w:rsidRPr="006A4273">
        <w:rPr>
          <w:rFonts w:ascii="Arial" w:hAnsi="Arial" w:cs="Arial"/>
          <w:sz w:val="22"/>
        </w:rPr>
        <w:t xml:space="preserve">acreditación y evaluación de los requisitos de experiencia </w:t>
      </w:r>
      <w:r w:rsidR="00303C89" w:rsidRPr="006A4273">
        <w:rPr>
          <w:rFonts w:ascii="Arial" w:hAnsi="Arial" w:cs="Arial"/>
          <w:sz w:val="22"/>
        </w:rPr>
        <w:t xml:space="preserve">en procesos adelantados con documentos tipo de infraestructura de transporte; </w:t>
      </w:r>
      <w:r w:rsidR="00B277D3" w:rsidRPr="006A4273">
        <w:rPr>
          <w:rFonts w:ascii="Arial" w:hAnsi="Arial" w:cs="Arial"/>
          <w:sz w:val="22"/>
        </w:rPr>
        <w:t xml:space="preserve">y </w:t>
      </w:r>
      <w:proofErr w:type="spellStart"/>
      <w:r w:rsidR="00E81E00" w:rsidRPr="006A4273">
        <w:rPr>
          <w:rFonts w:ascii="Arial" w:hAnsi="Arial" w:cs="Arial"/>
          <w:sz w:val="22"/>
        </w:rPr>
        <w:t>ii</w:t>
      </w:r>
      <w:proofErr w:type="spellEnd"/>
      <w:r w:rsidR="00E81E00" w:rsidRPr="006A4273">
        <w:rPr>
          <w:rFonts w:ascii="Arial" w:hAnsi="Arial" w:cs="Arial"/>
          <w:sz w:val="22"/>
        </w:rPr>
        <w:t xml:space="preserve">) </w:t>
      </w:r>
      <w:r w:rsidR="00251A35" w:rsidRPr="006A4273">
        <w:rPr>
          <w:rFonts w:ascii="Arial" w:hAnsi="Arial" w:cs="Arial"/>
          <w:sz w:val="22"/>
        </w:rPr>
        <w:t>d</w:t>
      </w:r>
      <w:r w:rsidR="00B277D3" w:rsidRPr="006A4273">
        <w:rPr>
          <w:rFonts w:ascii="Arial" w:hAnsi="Arial" w:cs="Arial"/>
          <w:sz w:val="22"/>
        </w:rPr>
        <w:t>ocumentos válidos para acreditar la experiencia requerida,</w:t>
      </w:r>
      <w:r w:rsidR="00B277D3" w:rsidRPr="006A4273">
        <w:t xml:space="preserve"> </w:t>
      </w:r>
      <w:r w:rsidR="00251A35" w:rsidRPr="006A4273">
        <w:rPr>
          <w:rFonts w:ascii="Arial" w:hAnsi="Arial" w:cs="Arial"/>
          <w:sz w:val="22"/>
        </w:rPr>
        <w:t xml:space="preserve">donde se analizará el </w:t>
      </w:r>
      <w:r w:rsidR="00B277D3" w:rsidRPr="006A4273">
        <w:rPr>
          <w:rFonts w:ascii="Arial" w:hAnsi="Arial" w:cs="Arial"/>
          <w:sz w:val="22"/>
        </w:rPr>
        <w:t>literal E del numeral 3.5.6 del Documento base.</w:t>
      </w:r>
    </w:p>
    <w:p w14:paraId="227D37F0" w14:textId="6D1AD33B" w:rsidR="00B87C25" w:rsidRPr="006A4273" w:rsidRDefault="00B87C25" w:rsidP="00E6425F">
      <w:pPr>
        <w:spacing w:line="276" w:lineRule="auto"/>
        <w:ind w:firstLine="708"/>
        <w:jc w:val="both"/>
        <w:rPr>
          <w:rFonts w:ascii="Arial" w:eastAsia="Calibri" w:hAnsi="Arial" w:cs="Arial"/>
          <w:sz w:val="22"/>
        </w:rPr>
      </w:pPr>
      <w:r w:rsidRPr="006A4273">
        <w:rPr>
          <w:rFonts w:ascii="Arial" w:hAnsi="Arial" w:cs="Arial"/>
          <w:sz w:val="22"/>
        </w:rPr>
        <w:t xml:space="preserve">La Agencia Nacional de Contratación Pública – Colombia Compra Eficiente se ha pronunciado sobre la forma de establecer y acreditar la experiencia exigible en procesos de contratación adelantados con documentos tipo, entre otros,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C-105 del 26 de marzo de 2021, C-152 del 12 de abril de 2021, C-361 del 10 de agosto de 2021, C-599 del 26 de octubre de 2021 y C-056 </w:t>
      </w:r>
      <w:r w:rsidRPr="006A4273">
        <w:rPr>
          <w:rFonts w:ascii="Arial" w:hAnsi="Arial" w:cs="Arial"/>
          <w:sz w:val="22"/>
        </w:rPr>
        <w:lastRenderedPageBreak/>
        <w:t>del 07 de febrero de 2022.</w:t>
      </w:r>
      <w:r w:rsidRPr="006A4273">
        <w:rPr>
          <w:rFonts w:ascii="Arial" w:eastAsia="Calibri" w:hAnsi="Arial" w:cs="Arial"/>
          <w:sz w:val="22"/>
        </w:rPr>
        <w:t xml:space="preserve"> Las tesis expuestas en estos conceptos se reiteran a continuación y se complementan en lo pertinente.</w:t>
      </w:r>
    </w:p>
    <w:p w14:paraId="516A3F61" w14:textId="2EE370E3" w:rsidR="00F16BC8" w:rsidRPr="006A4273" w:rsidRDefault="00F16BC8" w:rsidP="00E6425F">
      <w:pPr>
        <w:spacing w:line="276" w:lineRule="auto"/>
        <w:ind w:firstLine="709"/>
        <w:jc w:val="both"/>
        <w:rPr>
          <w:rFonts w:ascii="Arial" w:hAnsi="Arial" w:cs="Arial"/>
          <w:sz w:val="22"/>
        </w:rPr>
      </w:pPr>
    </w:p>
    <w:p w14:paraId="22BCE805" w14:textId="10CBB2FB" w:rsidR="00E121D5" w:rsidRPr="006A4273" w:rsidRDefault="00410548" w:rsidP="00E6425F">
      <w:pPr>
        <w:spacing w:line="276" w:lineRule="auto"/>
        <w:jc w:val="both"/>
        <w:rPr>
          <w:rFonts w:ascii="Arial" w:hAnsi="Arial" w:cs="Arial"/>
          <w:sz w:val="22"/>
        </w:rPr>
      </w:pPr>
      <w:r w:rsidRPr="006A4273">
        <w:rPr>
          <w:rFonts w:ascii="Arial" w:hAnsi="Arial" w:cs="Arial"/>
          <w:b/>
          <w:bCs/>
          <w:sz w:val="22"/>
        </w:rPr>
        <w:t>2.1</w:t>
      </w:r>
      <w:r w:rsidR="0064206D" w:rsidRPr="006A4273">
        <w:rPr>
          <w:rFonts w:ascii="Arial" w:hAnsi="Arial" w:cs="Arial"/>
          <w:b/>
          <w:bCs/>
          <w:sz w:val="22"/>
        </w:rPr>
        <w:t>.</w:t>
      </w:r>
      <w:r w:rsidRPr="006A4273">
        <w:rPr>
          <w:rFonts w:ascii="Arial" w:hAnsi="Arial" w:cs="Arial"/>
          <w:b/>
          <w:bCs/>
          <w:sz w:val="22"/>
        </w:rPr>
        <w:t xml:space="preserve"> </w:t>
      </w:r>
      <w:bookmarkStart w:id="2" w:name="_Hlk66720321"/>
      <w:r w:rsidR="00DA6660" w:rsidRPr="006A4273">
        <w:rPr>
          <w:rFonts w:ascii="Arial" w:hAnsi="Arial" w:cs="Arial"/>
          <w:b/>
          <w:bCs/>
          <w:sz w:val="22"/>
        </w:rPr>
        <w:t>Acreditación y</w:t>
      </w:r>
      <w:r w:rsidR="00E121D5" w:rsidRPr="006A4273">
        <w:rPr>
          <w:rFonts w:ascii="Arial" w:hAnsi="Arial" w:cs="Arial"/>
          <w:b/>
          <w:bCs/>
          <w:sz w:val="22"/>
        </w:rPr>
        <w:t xml:space="preserve"> </w:t>
      </w:r>
      <w:r w:rsidR="00DA6660" w:rsidRPr="006A4273">
        <w:rPr>
          <w:rFonts w:ascii="Arial" w:hAnsi="Arial" w:cs="Arial"/>
          <w:b/>
          <w:bCs/>
          <w:sz w:val="22"/>
        </w:rPr>
        <w:t xml:space="preserve">evaluación de </w:t>
      </w:r>
      <w:r w:rsidR="00E121D5" w:rsidRPr="006A4273">
        <w:rPr>
          <w:rFonts w:ascii="Arial" w:hAnsi="Arial" w:cs="Arial"/>
          <w:b/>
          <w:bCs/>
          <w:sz w:val="22"/>
        </w:rPr>
        <w:t>los requisitos de experiencia</w:t>
      </w:r>
      <w:r w:rsidR="00DA6660" w:rsidRPr="006A4273">
        <w:rPr>
          <w:rFonts w:ascii="Arial" w:hAnsi="Arial" w:cs="Arial"/>
          <w:b/>
          <w:bCs/>
          <w:sz w:val="22"/>
        </w:rPr>
        <w:t xml:space="preserve"> </w:t>
      </w:r>
      <w:bookmarkEnd w:id="2"/>
      <w:r w:rsidR="00303C89" w:rsidRPr="006A4273">
        <w:rPr>
          <w:rFonts w:ascii="Arial" w:hAnsi="Arial" w:cs="Arial"/>
          <w:b/>
          <w:bCs/>
          <w:sz w:val="22"/>
        </w:rPr>
        <w:t>en procesos adelantados con documentos tipo de infraestructura de transporte</w:t>
      </w:r>
    </w:p>
    <w:p w14:paraId="4973DB01" w14:textId="77777777" w:rsidR="002860AF" w:rsidRPr="006A4273" w:rsidRDefault="002860AF" w:rsidP="00E6425F">
      <w:pPr>
        <w:jc w:val="both"/>
        <w:rPr>
          <w:rFonts w:ascii="Arial" w:hAnsi="Arial" w:cs="Arial"/>
          <w:b/>
          <w:bCs/>
          <w:sz w:val="22"/>
        </w:rPr>
      </w:pPr>
    </w:p>
    <w:p w14:paraId="6AD8AA40" w14:textId="18614F65" w:rsidR="00F27E47" w:rsidRPr="006A4273" w:rsidRDefault="00410548" w:rsidP="00E6425F">
      <w:pPr>
        <w:spacing w:after="120" w:line="276" w:lineRule="auto"/>
        <w:ind w:right="51"/>
        <w:jc w:val="both"/>
        <w:rPr>
          <w:rFonts w:ascii="Arial" w:hAnsi="Arial" w:cs="Arial"/>
          <w:sz w:val="22"/>
        </w:rPr>
      </w:pPr>
      <w:r w:rsidRPr="006A4273">
        <w:rPr>
          <w:rFonts w:ascii="Arial" w:hAnsi="Arial" w:cs="Arial"/>
          <w:sz w:val="22"/>
        </w:rPr>
        <w:t xml:space="preserve">La Agencia Nacional de Contratación Pública – Colombia Compra Eficiente expidió </w:t>
      </w:r>
      <w:r w:rsidR="009C469F" w:rsidRPr="006A4273">
        <w:rPr>
          <w:rFonts w:ascii="Arial" w:hAnsi="Arial" w:cs="Arial"/>
          <w:sz w:val="22"/>
        </w:rPr>
        <w:t>la Resolución No. 045 del 14 de febrero de 2020, «Por la cual se actualizan los documentos tipo para los procesos de licitación de obra pública de infraestructura de transporte», desarrollando la versión 2 de los mismos</w:t>
      </w:r>
      <w:r w:rsidR="00A373CC" w:rsidRPr="006A4273">
        <w:rPr>
          <w:rFonts w:ascii="Arial" w:hAnsi="Arial" w:cs="Arial"/>
          <w:sz w:val="22"/>
        </w:rPr>
        <w:t xml:space="preserve">, aplicables a los </w:t>
      </w:r>
      <w:r w:rsidR="00C72059" w:rsidRPr="006A4273">
        <w:rPr>
          <w:rFonts w:ascii="Arial" w:hAnsi="Arial" w:cs="Arial"/>
          <w:sz w:val="22"/>
        </w:rPr>
        <w:t>procedimientos cuyo</w:t>
      </w:r>
      <w:r w:rsidR="00F27E47" w:rsidRPr="006A4273">
        <w:rPr>
          <w:rFonts w:ascii="Arial" w:hAnsi="Arial" w:cs="Arial"/>
          <w:sz w:val="22"/>
        </w:rPr>
        <w:t>s</w:t>
      </w:r>
      <w:r w:rsidR="00C72059" w:rsidRPr="006A4273">
        <w:rPr>
          <w:rFonts w:ascii="Arial" w:hAnsi="Arial" w:cs="Arial"/>
          <w:sz w:val="22"/>
        </w:rPr>
        <w:t xml:space="preserve"> aviso</w:t>
      </w:r>
      <w:r w:rsidR="00F27E47" w:rsidRPr="006A4273">
        <w:rPr>
          <w:rFonts w:ascii="Arial" w:hAnsi="Arial" w:cs="Arial"/>
          <w:sz w:val="22"/>
        </w:rPr>
        <w:t>s</w:t>
      </w:r>
      <w:r w:rsidR="00C72059" w:rsidRPr="006A4273">
        <w:rPr>
          <w:rFonts w:ascii="Arial" w:hAnsi="Arial" w:cs="Arial"/>
          <w:sz w:val="22"/>
        </w:rPr>
        <w:t xml:space="preserve"> de convocatoria </w:t>
      </w:r>
      <w:r w:rsidR="00F27E47" w:rsidRPr="006A4273">
        <w:rPr>
          <w:rFonts w:ascii="Arial" w:hAnsi="Arial" w:cs="Arial"/>
          <w:sz w:val="22"/>
        </w:rPr>
        <w:t>se publiquen a partir del 10 de marzo de 2020.</w:t>
      </w:r>
      <w:r w:rsidR="00C72059" w:rsidRPr="006A4273">
        <w:rPr>
          <w:rFonts w:ascii="Arial" w:hAnsi="Arial" w:cs="Arial"/>
          <w:sz w:val="22"/>
        </w:rPr>
        <w:t xml:space="preserve"> </w:t>
      </w:r>
      <w:r w:rsidR="009C469F" w:rsidRPr="006A4273">
        <w:rPr>
          <w:rFonts w:ascii="Arial" w:hAnsi="Arial" w:cs="Arial"/>
          <w:sz w:val="22"/>
        </w:rPr>
        <w:t xml:space="preserve"> </w:t>
      </w:r>
      <w:r w:rsidR="00251A35" w:rsidRPr="006A4273">
        <w:rPr>
          <w:rFonts w:ascii="Arial" w:hAnsi="Arial" w:cs="Arial"/>
          <w:sz w:val="22"/>
        </w:rPr>
        <w:t>Posteriormente,</w:t>
      </w:r>
      <w:r w:rsidR="009C469F" w:rsidRPr="006A4273">
        <w:rPr>
          <w:rFonts w:ascii="Arial" w:hAnsi="Arial" w:cs="Arial"/>
          <w:sz w:val="22"/>
        </w:rPr>
        <w:t xml:space="preserve"> expidió</w:t>
      </w:r>
      <w:r w:rsidR="00F27E47" w:rsidRPr="006A4273">
        <w:rPr>
          <w:rFonts w:ascii="Arial" w:hAnsi="Arial" w:cs="Arial"/>
          <w:sz w:val="22"/>
        </w:rPr>
        <w:t xml:space="preserve"> </w:t>
      </w:r>
      <w:r w:rsidRPr="006A4273">
        <w:rPr>
          <w:rFonts w:ascii="Arial" w:hAnsi="Arial" w:cs="Arial"/>
          <w:sz w:val="22"/>
        </w:rPr>
        <w:t>la Resolución No. 240 del 27 de noviembre de 2020,</w:t>
      </w:r>
      <w:r w:rsidR="00F27E47" w:rsidRPr="006A4273">
        <w:rPr>
          <w:rFonts w:ascii="Arial" w:hAnsi="Arial" w:cs="Arial"/>
          <w:sz w:val="22"/>
        </w:rPr>
        <w:t xml:space="preserve"> que nuevamente actualizó los documentos tipo de licitación de obra pública de infraestructura de transporte, implementando la versión 3 de los mismos</w:t>
      </w:r>
      <w:r w:rsidR="007265F3" w:rsidRPr="006A4273">
        <w:rPr>
          <w:rFonts w:ascii="Arial" w:hAnsi="Arial" w:cs="Arial"/>
          <w:sz w:val="22"/>
        </w:rPr>
        <w:t>.</w:t>
      </w:r>
    </w:p>
    <w:p w14:paraId="2D8AE695" w14:textId="78EF4148" w:rsidR="00410548" w:rsidRPr="006A4273" w:rsidRDefault="00410548" w:rsidP="00E6425F">
      <w:pPr>
        <w:spacing w:after="120" w:line="276" w:lineRule="auto"/>
        <w:ind w:right="51"/>
        <w:jc w:val="both"/>
        <w:rPr>
          <w:rFonts w:ascii="Arial" w:hAnsi="Arial" w:cs="Arial"/>
          <w:sz w:val="22"/>
        </w:rPr>
      </w:pPr>
      <w:r w:rsidRPr="006A4273">
        <w:rPr>
          <w:rFonts w:ascii="Arial" w:hAnsi="Arial" w:cs="Arial"/>
          <w:sz w:val="22"/>
        </w:rPr>
        <w:t xml:space="preserve"> </w:t>
      </w:r>
      <w:r w:rsidR="007265F3" w:rsidRPr="006A4273">
        <w:rPr>
          <w:rFonts w:ascii="Arial" w:hAnsi="Arial" w:cs="Arial"/>
          <w:sz w:val="22"/>
        </w:rPr>
        <w:tab/>
      </w:r>
      <w:r w:rsidRPr="006A4273">
        <w:rPr>
          <w:rFonts w:ascii="Arial" w:hAnsi="Arial" w:cs="Arial"/>
          <w:sz w:val="22"/>
        </w:rPr>
        <w:t>En el Documento Base adoptado</w:t>
      </w:r>
      <w:r w:rsidR="007265F3" w:rsidRPr="006A4273">
        <w:rPr>
          <w:rFonts w:ascii="Arial" w:hAnsi="Arial" w:cs="Arial"/>
          <w:sz w:val="22"/>
        </w:rPr>
        <w:t xml:space="preserve"> por esta última</w:t>
      </w:r>
      <w:r w:rsidRPr="006A4273">
        <w:rPr>
          <w:rFonts w:ascii="Arial" w:hAnsi="Arial" w:cs="Arial"/>
          <w:sz w:val="22"/>
        </w:rPr>
        <w:t xml:space="preserve"> resolución se creó el numeral «3.5.1 Determinación de los requisitos mínimos de experiencia según la Matriz 1 – Experiencia», en el cual la entidad debe justifica</w:t>
      </w:r>
      <w:r w:rsidR="005A095C" w:rsidRPr="006A4273">
        <w:rPr>
          <w:rFonts w:ascii="Arial" w:hAnsi="Arial" w:cs="Arial"/>
          <w:sz w:val="22"/>
        </w:rPr>
        <w:t>r</w:t>
      </w:r>
      <w:r w:rsidRPr="006A4273">
        <w:rPr>
          <w:rFonts w:ascii="Arial" w:hAnsi="Arial" w:cs="Arial"/>
          <w:sz w:val="22"/>
        </w:rPr>
        <w:t xml:space="preserve">, expresa y suficientemente la complejidad del proyecto, determinando si es de baja, media o alta complejidad, y en función de ello implementar alguna de  las variantes de la «Matriz 1 – Experiencia», ya sea la de proyectos de baja–media, o la </w:t>
      </w:r>
      <w:r w:rsidR="005A095C" w:rsidRPr="006A4273">
        <w:rPr>
          <w:rFonts w:ascii="Arial" w:hAnsi="Arial" w:cs="Arial"/>
          <w:sz w:val="22"/>
        </w:rPr>
        <w:t xml:space="preserve">elaborada </w:t>
      </w:r>
      <w:r w:rsidRPr="006A4273">
        <w:rPr>
          <w:rFonts w:ascii="Arial" w:hAnsi="Arial" w:cs="Arial"/>
          <w:sz w:val="22"/>
        </w:rPr>
        <w:t>para proyectos de alta complejidad técnica. En otras palabras, a partir de la actualización de los documentos tipo de licitación de obra pública de infraestructura de transpo</w:t>
      </w:r>
      <w:r w:rsidR="00756248" w:rsidRPr="006A4273">
        <w:rPr>
          <w:rFonts w:ascii="Arial" w:hAnsi="Arial" w:cs="Arial"/>
          <w:sz w:val="22"/>
        </w:rPr>
        <w:t>rte – versión 3 se crean dos m</w:t>
      </w:r>
      <w:r w:rsidRPr="006A4273">
        <w:rPr>
          <w:rFonts w:ascii="Arial" w:hAnsi="Arial" w:cs="Arial"/>
          <w:sz w:val="22"/>
        </w:rPr>
        <w:t>atrices de experiencia: i)</w:t>
      </w:r>
      <w:r w:rsidR="005A095C" w:rsidRPr="006A4273">
        <w:rPr>
          <w:rFonts w:ascii="Arial" w:hAnsi="Arial" w:cs="Arial"/>
          <w:sz w:val="22"/>
        </w:rPr>
        <w:t xml:space="preserve"> </w:t>
      </w:r>
      <w:r w:rsidR="00025B83" w:rsidRPr="006A4273">
        <w:rPr>
          <w:rFonts w:ascii="Arial" w:hAnsi="Arial" w:cs="Arial"/>
          <w:sz w:val="22"/>
        </w:rPr>
        <w:t>para proyectos</w:t>
      </w:r>
      <w:r w:rsidRPr="006A4273">
        <w:rPr>
          <w:rFonts w:ascii="Arial" w:hAnsi="Arial" w:cs="Arial"/>
          <w:sz w:val="22"/>
        </w:rPr>
        <w:t xml:space="preserve"> de baja o media complejidad </w:t>
      </w:r>
      <w:r w:rsidR="002103E2" w:rsidRPr="006A4273">
        <w:rPr>
          <w:rFonts w:ascii="Arial" w:hAnsi="Arial" w:cs="Arial"/>
          <w:sz w:val="22"/>
        </w:rPr>
        <w:t xml:space="preserve">técnica </w:t>
      </w:r>
      <w:r w:rsidRPr="006A4273">
        <w:rPr>
          <w:rFonts w:ascii="Arial" w:hAnsi="Arial" w:cs="Arial"/>
          <w:sz w:val="22"/>
        </w:rPr>
        <w:t xml:space="preserve">y </w:t>
      </w:r>
      <w:proofErr w:type="spellStart"/>
      <w:r w:rsidRPr="006A4273">
        <w:rPr>
          <w:rFonts w:ascii="Arial" w:hAnsi="Arial" w:cs="Arial"/>
          <w:sz w:val="22"/>
        </w:rPr>
        <w:t>ii</w:t>
      </w:r>
      <w:proofErr w:type="spellEnd"/>
      <w:r w:rsidRPr="006A4273">
        <w:rPr>
          <w:rFonts w:ascii="Arial" w:hAnsi="Arial" w:cs="Arial"/>
          <w:sz w:val="22"/>
        </w:rPr>
        <w:t>)</w:t>
      </w:r>
      <w:r w:rsidR="005A095C" w:rsidRPr="006A4273">
        <w:rPr>
          <w:rFonts w:ascii="Arial" w:hAnsi="Arial" w:cs="Arial"/>
          <w:sz w:val="22"/>
        </w:rPr>
        <w:t xml:space="preserve"> para</w:t>
      </w:r>
      <w:r w:rsidRPr="006A4273">
        <w:rPr>
          <w:rFonts w:ascii="Arial" w:hAnsi="Arial" w:cs="Arial"/>
          <w:sz w:val="22"/>
        </w:rPr>
        <w:t xml:space="preserve"> proyectos de alta complejidad</w:t>
      </w:r>
      <w:r w:rsidR="002103E2" w:rsidRPr="006A4273">
        <w:rPr>
          <w:rFonts w:ascii="Arial" w:hAnsi="Arial" w:cs="Arial"/>
          <w:sz w:val="22"/>
        </w:rPr>
        <w:t xml:space="preserve"> técnica</w:t>
      </w:r>
      <w:r w:rsidRPr="006A4273">
        <w:rPr>
          <w:rFonts w:ascii="Arial" w:hAnsi="Arial" w:cs="Arial"/>
          <w:sz w:val="22"/>
        </w:rPr>
        <w:t xml:space="preserve">. </w:t>
      </w:r>
    </w:p>
    <w:p w14:paraId="44BC9D06" w14:textId="0A86E224" w:rsidR="00410548" w:rsidRPr="006A4273" w:rsidRDefault="00410548" w:rsidP="00E6425F">
      <w:pPr>
        <w:spacing w:after="120" w:line="276" w:lineRule="auto"/>
        <w:ind w:right="51"/>
        <w:jc w:val="both"/>
        <w:rPr>
          <w:rFonts w:ascii="Arial" w:hAnsi="Arial" w:cs="Arial"/>
          <w:sz w:val="22"/>
        </w:rPr>
      </w:pPr>
      <w:r w:rsidRPr="006A4273">
        <w:rPr>
          <w:rFonts w:ascii="Arial" w:hAnsi="Arial" w:cs="Arial"/>
          <w:sz w:val="22"/>
        </w:rPr>
        <w:tab/>
        <w:t xml:space="preserve">Sin perjuicio de la implementación de este cambio, el método para determinar los requisitos de experiencia estandarizados a partir de la Matriz 1 sigue siendo el mismo que en las versiones anteriores, con la salvedad de que ahora, antes de proceder </w:t>
      </w:r>
      <w:r w:rsidR="005A095C" w:rsidRPr="006A4273">
        <w:rPr>
          <w:rFonts w:ascii="Arial" w:hAnsi="Arial" w:cs="Arial"/>
          <w:sz w:val="22"/>
        </w:rPr>
        <w:t xml:space="preserve">a </w:t>
      </w:r>
      <w:r w:rsidRPr="006A4273">
        <w:rPr>
          <w:rFonts w:ascii="Arial" w:hAnsi="Arial" w:cs="Arial"/>
          <w:sz w:val="22"/>
        </w:rPr>
        <w:t xml:space="preserve">acotar el requisito a exigirse, la entidad debe determinar </w:t>
      </w:r>
      <w:r w:rsidR="004609C3" w:rsidRPr="006A4273">
        <w:rPr>
          <w:rFonts w:ascii="Arial" w:hAnsi="Arial" w:cs="Arial"/>
          <w:sz w:val="22"/>
        </w:rPr>
        <w:t xml:space="preserve">y justificar </w:t>
      </w:r>
      <w:r w:rsidRPr="006A4273">
        <w:rPr>
          <w:rFonts w:ascii="Arial" w:hAnsi="Arial" w:cs="Arial"/>
          <w:sz w:val="22"/>
        </w:rPr>
        <w:t>si el proyecto es de media</w:t>
      </w:r>
      <w:r w:rsidR="00F94819" w:rsidRPr="006A4273">
        <w:rPr>
          <w:rFonts w:ascii="Arial" w:hAnsi="Arial" w:cs="Arial"/>
          <w:sz w:val="22"/>
        </w:rPr>
        <w:t>-</w:t>
      </w:r>
      <w:r w:rsidRPr="006A4273">
        <w:rPr>
          <w:rFonts w:ascii="Arial" w:hAnsi="Arial" w:cs="Arial"/>
          <w:sz w:val="22"/>
        </w:rPr>
        <w:t xml:space="preserve">baja o alta complejidad </w:t>
      </w:r>
      <w:r w:rsidR="004609C3" w:rsidRPr="006A4273">
        <w:rPr>
          <w:rFonts w:ascii="Arial" w:hAnsi="Arial" w:cs="Arial"/>
          <w:sz w:val="22"/>
        </w:rPr>
        <w:t xml:space="preserve">técnica </w:t>
      </w:r>
      <w:r w:rsidRPr="006A4273">
        <w:rPr>
          <w:rFonts w:ascii="Arial" w:hAnsi="Arial" w:cs="Arial"/>
          <w:sz w:val="22"/>
        </w:rPr>
        <w:t xml:space="preserve">y en función de ello aplicar alguna de las Matrices 1. En ese orden, la entidad deberá establecer si aplica la Matriz 1 de proyectos de complejidad media-baja o la de proyectos de complejidad alta, para luego subsumir el objeto contractual en alguno de los tipos de obra y actividades incluidos en la matriz, estableciendo los requisitos de experiencia exigibles según la cantidad de SMMLV del presupuesto oficial del respectivo proceso de contratación. </w:t>
      </w:r>
    </w:p>
    <w:p w14:paraId="533965BF" w14:textId="77777777" w:rsidR="00410548" w:rsidRPr="006A4273" w:rsidRDefault="00410548" w:rsidP="00E6425F">
      <w:pPr>
        <w:spacing w:after="120" w:line="276" w:lineRule="auto"/>
        <w:ind w:firstLine="708"/>
        <w:jc w:val="both"/>
        <w:rPr>
          <w:rFonts w:ascii="Arial" w:hAnsi="Arial" w:cs="Arial"/>
          <w:sz w:val="22"/>
        </w:rPr>
      </w:pPr>
      <w:r w:rsidRPr="006A4273">
        <w:rPr>
          <w:rFonts w:ascii="Arial" w:hAnsi="Arial" w:cs="Arial"/>
          <w:sz w:val="22"/>
        </w:rPr>
        <w:t>De esta manera, la entidad estatal que adelanta un proceso de contratación de licitación de obra pública de infraestructura de transporte debe definir la experiencia exigible teniendo en cuenta las condiciones fijadas en la Matriz 1, de acuerdo con los siguientes pasos:</w:t>
      </w:r>
    </w:p>
    <w:p w14:paraId="5C0143B3" w14:textId="43906934" w:rsidR="00410548" w:rsidRPr="006A4273" w:rsidRDefault="00410548" w:rsidP="00E6425F">
      <w:pPr>
        <w:spacing w:after="120" w:line="276" w:lineRule="auto"/>
        <w:ind w:firstLine="708"/>
        <w:jc w:val="both"/>
        <w:rPr>
          <w:rFonts w:ascii="Arial" w:hAnsi="Arial" w:cs="Arial"/>
          <w:sz w:val="22"/>
        </w:rPr>
      </w:pPr>
      <w:r w:rsidRPr="006A4273">
        <w:rPr>
          <w:rFonts w:ascii="Arial" w:hAnsi="Arial" w:cs="Arial"/>
          <w:sz w:val="22"/>
        </w:rPr>
        <w:t>a) Establecer si</w:t>
      </w:r>
      <w:r w:rsidR="005A095C" w:rsidRPr="006A4273">
        <w:rPr>
          <w:rFonts w:ascii="Arial" w:hAnsi="Arial" w:cs="Arial"/>
          <w:sz w:val="22"/>
        </w:rPr>
        <w:t xml:space="preserve"> se</w:t>
      </w:r>
      <w:r w:rsidRPr="006A4273">
        <w:rPr>
          <w:rFonts w:ascii="Arial" w:hAnsi="Arial" w:cs="Arial"/>
          <w:sz w:val="22"/>
        </w:rPr>
        <w:t xml:space="preserve"> trata de un proyecto de complejidad baja-media o alta, y en función de ello establecer la Matriz 1 aplicable</w:t>
      </w:r>
      <w:r w:rsidR="005A095C" w:rsidRPr="006A4273">
        <w:rPr>
          <w:rFonts w:ascii="Arial" w:hAnsi="Arial" w:cs="Arial"/>
          <w:sz w:val="22"/>
        </w:rPr>
        <w:t>.</w:t>
      </w:r>
    </w:p>
    <w:p w14:paraId="378F18C6" w14:textId="77777777" w:rsidR="00410548" w:rsidRPr="006A4273" w:rsidRDefault="00410548" w:rsidP="00E6425F">
      <w:pPr>
        <w:spacing w:after="120" w:line="276" w:lineRule="auto"/>
        <w:ind w:firstLine="708"/>
        <w:jc w:val="both"/>
        <w:rPr>
          <w:rFonts w:ascii="Arial" w:hAnsi="Arial" w:cs="Arial"/>
          <w:sz w:val="22"/>
        </w:rPr>
      </w:pPr>
      <w:r w:rsidRPr="006A4273">
        <w:rPr>
          <w:rFonts w:ascii="Arial" w:hAnsi="Arial" w:cs="Arial"/>
          <w:sz w:val="22"/>
        </w:rPr>
        <w:lastRenderedPageBreak/>
        <w:t xml:space="preserve"> b) Identificada la respectiva Matriz 1, la entidad deberá determinar el tipo de infraestructura sobre el cual recae la obra a ejecutar. Al respecto esta matriz contiene ocho (8) secciones que corresponden a los tipos de infraestructura estandarizados.</w:t>
      </w:r>
    </w:p>
    <w:p w14:paraId="07B6293E" w14:textId="77777777" w:rsidR="00410548" w:rsidRPr="006A4273" w:rsidRDefault="00410548" w:rsidP="00E6425F">
      <w:pPr>
        <w:spacing w:after="120" w:line="276" w:lineRule="auto"/>
        <w:ind w:firstLine="708"/>
        <w:jc w:val="both"/>
        <w:rPr>
          <w:rFonts w:ascii="Arial" w:hAnsi="Arial" w:cs="Arial"/>
          <w:sz w:val="22"/>
        </w:rPr>
      </w:pPr>
      <w:r w:rsidRPr="006A4273">
        <w:rPr>
          <w:rFonts w:ascii="Arial" w:hAnsi="Arial" w:cs="Arial"/>
          <w:sz w:val="22"/>
        </w:rPr>
        <w:t xml:space="preserve">c) Definido el tipo de infraestructura, identificar la </w:t>
      </w:r>
      <w:r w:rsidRPr="006A4273">
        <w:rPr>
          <w:rFonts w:ascii="Arial" w:eastAsia="Calibri" w:hAnsi="Arial" w:cs="Arial"/>
          <w:sz w:val="22"/>
        </w:rPr>
        <w:t>«</w:t>
      </w:r>
      <w:r w:rsidRPr="006A4273">
        <w:rPr>
          <w:rFonts w:ascii="Arial" w:hAnsi="Arial" w:cs="Arial"/>
          <w:sz w:val="22"/>
        </w:rPr>
        <w:t>ACTIVIDAD A CONTRATAR</w:t>
      </w:r>
      <w:r w:rsidRPr="006A4273">
        <w:rPr>
          <w:rFonts w:ascii="Arial" w:eastAsia="Calibri" w:hAnsi="Arial" w:cs="Arial"/>
          <w:sz w:val="22"/>
        </w:rPr>
        <w:t>»</w:t>
      </w:r>
      <w:r w:rsidRPr="006A4273">
        <w:rPr>
          <w:rFonts w:ascii="Arial" w:hAnsi="Arial" w:cs="Arial"/>
          <w:sz w:val="22"/>
        </w:rPr>
        <w:t xml:space="preserve"> acorde con la Matriz 1. </w:t>
      </w:r>
    </w:p>
    <w:p w14:paraId="7258E3AC" w14:textId="77777777" w:rsidR="00410548" w:rsidRPr="006A4273" w:rsidRDefault="00410548" w:rsidP="00E6425F">
      <w:pPr>
        <w:spacing w:after="120" w:line="276" w:lineRule="auto"/>
        <w:ind w:firstLine="708"/>
        <w:jc w:val="both"/>
        <w:rPr>
          <w:rFonts w:ascii="Arial" w:hAnsi="Arial" w:cs="Arial"/>
          <w:sz w:val="22"/>
        </w:rPr>
      </w:pPr>
      <w:r w:rsidRPr="006A4273">
        <w:rPr>
          <w:rFonts w:ascii="Arial" w:hAnsi="Arial" w:cs="Arial"/>
          <w:sz w:val="22"/>
        </w:rPr>
        <w:t xml:space="preserve">c) Identificar el rango en el cual se encuentra el Proceso de Contratación de acuerdo con el presupuesto oficial. </w:t>
      </w:r>
    </w:p>
    <w:p w14:paraId="57232782" w14:textId="77777777" w:rsidR="00410548" w:rsidRPr="006A4273" w:rsidRDefault="00410548" w:rsidP="00E6425F">
      <w:pPr>
        <w:spacing w:after="120" w:line="276" w:lineRule="auto"/>
        <w:ind w:firstLine="709"/>
        <w:jc w:val="both"/>
        <w:rPr>
          <w:rFonts w:ascii="Arial" w:hAnsi="Arial" w:cs="Arial"/>
          <w:sz w:val="22"/>
        </w:rPr>
      </w:pPr>
      <w:r w:rsidRPr="006A4273">
        <w:rPr>
          <w:rFonts w:ascii="Arial" w:hAnsi="Arial" w:cs="Arial"/>
          <w:sz w:val="22"/>
        </w:rPr>
        <w:t xml:space="preserve">d) Identificar la </w:t>
      </w:r>
      <w:r w:rsidRPr="006A4273">
        <w:rPr>
          <w:rFonts w:ascii="Arial" w:eastAsia="Calibri" w:hAnsi="Arial" w:cs="Arial"/>
          <w:sz w:val="22"/>
        </w:rPr>
        <w:t>«</w:t>
      </w:r>
      <w:r w:rsidRPr="006A4273">
        <w:rPr>
          <w:rFonts w:ascii="Arial" w:hAnsi="Arial" w:cs="Arial"/>
          <w:sz w:val="22"/>
        </w:rPr>
        <w:t>experiencia general</w:t>
      </w:r>
      <w:r w:rsidRPr="006A4273">
        <w:rPr>
          <w:rFonts w:ascii="Arial" w:eastAsia="Calibri" w:hAnsi="Arial" w:cs="Arial"/>
          <w:sz w:val="22"/>
        </w:rPr>
        <w:t>»</w:t>
      </w:r>
      <w:r w:rsidRPr="006A4273">
        <w:rPr>
          <w:rFonts w:ascii="Arial" w:hAnsi="Arial" w:cs="Arial"/>
          <w:sz w:val="22"/>
        </w:rPr>
        <w:t xml:space="preserve"> exigible acorde con la Matriz 1 teniendo en cuenta la actividad a contratar y el rango de la cuantía del Proceso de Contratación. </w:t>
      </w:r>
    </w:p>
    <w:p w14:paraId="28FA9C88" w14:textId="77777777" w:rsidR="00BB070D" w:rsidRPr="006A4273" w:rsidRDefault="00410548" w:rsidP="00E6425F">
      <w:pPr>
        <w:spacing w:after="120" w:line="276" w:lineRule="auto"/>
        <w:ind w:firstLine="709"/>
        <w:jc w:val="both"/>
        <w:rPr>
          <w:rFonts w:ascii="Arial" w:hAnsi="Arial" w:cs="Arial"/>
          <w:sz w:val="22"/>
        </w:rPr>
      </w:pPr>
      <w:r w:rsidRPr="006A4273">
        <w:rPr>
          <w:rFonts w:ascii="Arial" w:hAnsi="Arial" w:cs="Arial"/>
          <w:sz w:val="22"/>
        </w:rPr>
        <w:t xml:space="preserve">e) Identificar la </w:t>
      </w:r>
      <w:r w:rsidRPr="006A4273">
        <w:rPr>
          <w:rFonts w:ascii="Arial" w:eastAsia="Calibri" w:hAnsi="Arial" w:cs="Arial"/>
          <w:sz w:val="22"/>
        </w:rPr>
        <w:t>«</w:t>
      </w:r>
      <w:r w:rsidRPr="006A4273">
        <w:rPr>
          <w:rFonts w:ascii="Arial" w:hAnsi="Arial" w:cs="Arial"/>
          <w:sz w:val="22"/>
        </w:rPr>
        <w:t>experiencia específica</w:t>
      </w:r>
      <w:r w:rsidRPr="006A4273">
        <w:rPr>
          <w:rFonts w:ascii="Arial" w:eastAsia="Calibri" w:hAnsi="Arial" w:cs="Arial"/>
          <w:sz w:val="22"/>
        </w:rPr>
        <w:t>»</w:t>
      </w:r>
      <w:r w:rsidRPr="006A4273">
        <w:rPr>
          <w:rFonts w:ascii="Arial" w:hAnsi="Arial" w:cs="Arial"/>
          <w:sz w:val="22"/>
        </w:rPr>
        <w:t xml:space="preserve"> exigible y el porcentaje de dimensionamiento que se puede solicitar acorde con la longitud a ejecutar, de acuerdo con la cuantía del proceso de contratación. Cuando en la </w:t>
      </w:r>
      <w:r w:rsidRPr="006A4273">
        <w:rPr>
          <w:rFonts w:ascii="Arial" w:eastAsia="Calibri" w:hAnsi="Arial" w:cs="Arial"/>
          <w:sz w:val="22"/>
        </w:rPr>
        <w:t>«</w:t>
      </w:r>
      <w:r w:rsidRPr="006A4273">
        <w:rPr>
          <w:rFonts w:ascii="Arial" w:hAnsi="Arial" w:cs="Arial"/>
          <w:sz w:val="22"/>
        </w:rPr>
        <w:t>experiencia específica</w:t>
      </w:r>
      <w:r w:rsidRPr="006A4273">
        <w:rPr>
          <w:rFonts w:ascii="Arial" w:eastAsia="Calibri" w:hAnsi="Arial" w:cs="Arial"/>
          <w:sz w:val="22"/>
        </w:rPr>
        <w:t>»</w:t>
      </w:r>
      <w:r w:rsidRPr="006A4273">
        <w:rPr>
          <w:rFonts w:ascii="Arial" w:hAnsi="Arial" w:cs="Arial"/>
          <w:sz w:val="22"/>
        </w:rPr>
        <w:t xml:space="preserve"> se indiquen las siglas </w:t>
      </w:r>
      <w:r w:rsidRPr="006A4273">
        <w:rPr>
          <w:rFonts w:ascii="Arial" w:hAnsi="Arial" w:cs="Arial"/>
          <w:i/>
          <w:iCs/>
          <w:sz w:val="22"/>
        </w:rPr>
        <w:t>N.A</w:t>
      </w:r>
      <w:r w:rsidRPr="006A4273">
        <w:rPr>
          <w:rFonts w:ascii="Arial" w:hAnsi="Arial" w:cs="Arial"/>
          <w:sz w:val="22"/>
        </w:rPr>
        <w:t xml:space="preserve"> significa que la entidad estatal no puede exigir a los proponentes experiencia específica en los procesos de contratación. </w:t>
      </w:r>
    </w:p>
    <w:p w14:paraId="7AAF80F6" w14:textId="010D91F3" w:rsidR="00410548" w:rsidRPr="006A4273" w:rsidRDefault="00AC02B2" w:rsidP="00E6425F">
      <w:pPr>
        <w:spacing w:after="120" w:line="276" w:lineRule="auto"/>
        <w:ind w:firstLine="709"/>
        <w:jc w:val="both"/>
        <w:rPr>
          <w:rFonts w:ascii="Arial" w:hAnsi="Arial" w:cs="Arial"/>
          <w:sz w:val="22"/>
        </w:rPr>
      </w:pPr>
      <w:r w:rsidRPr="006A4273">
        <w:rPr>
          <w:rFonts w:ascii="Arial" w:hAnsi="Arial" w:cs="Arial"/>
          <w:sz w:val="22"/>
        </w:rPr>
        <w:t xml:space="preserve">f) </w:t>
      </w:r>
      <w:r w:rsidR="00592931" w:rsidRPr="006A4273">
        <w:rPr>
          <w:rFonts w:ascii="Arial" w:hAnsi="Arial" w:cs="Arial"/>
          <w:sz w:val="22"/>
        </w:rPr>
        <w:t xml:space="preserve">Establecidos los requisitos de experiencia exigibles, la entidad deberá consignarlos en los apartados grises entre corchetes del </w:t>
      </w:r>
      <w:r w:rsidR="001232A6" w:rsidRPr="006A4273">
        <w:rPr>
          <w:rFonts w:ascii="Arial" w:hAnsi="Arial" w:cs="Arial"/>
          <w:sz w:val="22"/>
        </w:rPr>
        <w:t xml:space="preserve">literal </w:t>
      </w:r>
      <w:r w:rsidR="00BB070D" w:rsidRPr="006A4273">
        <w:rPr>
          <w:rFonts w:ascii="Arial" w:hAnsi="Arial" w:cs="Arial"/>
          <w:sz w:val="22"/>
        </w:rPr>
        <w:t xml:space="preserve">A del numeral 3.5.2 del Documento Base, </w:t>
      </w:r>
      <w:r w:rsidR="0014664B" w:rsidRPr="006A4273">
        <w:rPr>
          <w:rFonts w:ascii="Arial" w:hAnsi="Arial" w:cs="Arial"/>
          <w:sz w:val="22"/>
        </w:rPr>
        <w:t>para que</w:t>
      </w:r>
      <w:r w:rsidR="00BB070D" w:rsidRPr="006A4273">
        <w:rPr>
          <w:rFonts w:ascii="Arial" w:hAnsi="Arial" w:cs="Arial"/>
          <w:sz w:val="22"/>
        </w:rPr>
        <w:t xml:space="preserve"> los oferentes puedan conocer </w:t>
      </w:r>
      <w:r w:rsidRPr="006A4273">
        <w:rPr>
          <w:rFonts w:ascii="Arial" w:hAnsi="Arial" w:cs="Arial"/>
          <w:sz w:val="22"/>
        </w:rPr>
        <w:t xml:space="preserve">los requisitos de experiencia general y especifica </w:t>
      </w:r>
      <w:r w:rsidR="0014664B" w:rsidRPr="006A4273">
        <w:rPr>
          <w:rFonts w:ascii="Arial" w:hAnsi="Arial" w:cs="Arial"/>
          <w:sz w:val="22"/>
        </w:rPr>
        <w:t xml:space="preserve">exigidos </w:t>
      </w:r>
      <w:r w:rsidRPr="006A4273">
        <w:rPr>
          <w:rFonts w:ascii="Arial" w:hAnsi="Arial" w:cs="Arial"/>
          <w:sz w:val="22"/>
        </w:rPr>
        <w:t>por la entidad.</w:t>
      </w:r>
    </w:p>
    <w:p w14:paraId="39F35C4C" w14:textId="77777777" w:rsidR="00410548" w:rsidRPr="006A4273" w:rsidRDefault="00410548" w:rsidP="00E6425F">
      <w:pPr>
        <w:spacing w:after="120" w:line="276" w:lineRule="auto"/>
        <w:ind w:firstLine="708"/>
        <w:jc w:val="both"/>
        <w:rPr>
          <w:rFonts w:ascii="Arial" w:hAnsi="Arial" w:cs="Arial"/>
          <w:sz w:val="22"/>
        </w:rPr>
      </w:pPr>
      <w:r w:rsidRPr="006A4273">
        <w:rPr>
          <w:rFonts w:ascii="Arial" w:hAnsi="Arial" w:cs="Arial"/>
          <w:sz w:val="22"/>
        </w:rPr>
        <w:t xml:space="preserve"> Varios de los requisitos de experiencia general y especifica contemplados en la Matriz 1 exigen que los contratos que se aporten para acreditarlos den cuenta de la ejecución de cierto porcentaje de dimensionamiento respecto del proyecto ofertado, o un porcentaje del presupuesto oficial del mismo. </w:t>
      </w:r>
    </w:p>
    <w:p w14:paraId="48289E0F" w14:textId="5DC610BF" w:rsidR="00410548" w:rsidRPr="006A4273" w:rsidRDefault="0014664B" w:rsidP="00E6425F">
      <w:pPr>
        <w:spacing w:after="120" w:line="276" w:lineRule="auto"/>
        <w:ind w:firstLine="709"/>
        <w:jc w:val="both"/>
        <w:rPr>
          <w:rFonts w:ascii="Arial" w:hAnsi="Arial" w:cs="Arial"/>
          <w:sz w:val="22"/>
        </w:rPr>
      </w:pPr>
      <w:r w:rsidRPr="006A4273">
        <w:rPr>
          <w:rFonts w:ascii="Arial" w:hAnsi="Arial" w:cs="Arial"/>
          <w:sz w:val="22"/>
        </w:rPr>
        <w:t>E</w:t>
      </w:r>
      <w:r w:rsidR="00410548" w:rsidRPr="006A4273">
        <w:rPr>
          <w:rFonts w:ascii="Arial" w:hAnsi="Arial" w:cs="Arial"/>
          <w:sz w:val="22"/>
        </w:rPr>
        <w:t>l dimensionamiento</w:t>
      </w:r>
      <w:r w:rsidRPr="006A4273">
        <w:rPr>
          <w:rFonts w:ascii="Arial" w:hAnsi="Arial" w:cs="Arial"/>
          <w:sz w:val="22"/>
        </w:rPr>
        <w:t xml:space="preserve"> supone que </w:t>
      </w:r>
      <w:r w:rsidR="00410548" w:rsidRPr="006A4273">
        <w:rPr>
          <w:rFonts w:ascii="Arial" w:hAnsi="Arial" w:cs="Arial"/>
          <w:sz w:val="22"/>
        </w:rPr>
        <w:t xml:space="preserve">la experiencia a exigirse estará determinada por la longitud </w:t>
      </w:r>
      <w:r w:rsidRPr="006A4273">
        <w:rPr>
          <w:rFonts w:ascii="Arial" w:hAnsi="Arial" w:cs="Arial"/>
          <w:sz w:val="22"/>
        </w:rPr>
        <w:t xml:space="preserve">–u otra magnitud– </w:t>
      </w:r>
      <w:r w:rsidR="00410548" w:rsidRPr="006A4273">
        <w:rPr>
          <w:rFonts w:ascii="Arial" w:hAnsi="Arial" w:cs="Arial"/>
          <w:sz w:val="22"/>
        </w:rPr>
        <w:t>que se pretende intervenir, de tal manera que a quienes estén interesados en participar se le exigirá</w:t>
      </w:r>
      <w:r w:rsidRPr="006A4273">
        <w:rPr>
          <w:rFonts w:ascii="Arial" w:hAnsi="Arial" w:cs="Arial"/>
          <w:sz w:val="22"/>
        </w:rPr>
        <w:t>, por ejemplo,</w:t>
      </w:r>
      <w:r w:rsidR="00410548" w:rsidRPr="006A4273">
        <w:rPr>
          <w:rFonts w:ascii="Arial" w:hAnsi="Arial" w:cs="Arial"/>
          <w:sz w:val="22"/>
        </w:rPr>
        <w:t xml:space="preserve"> acreditar experiencia específica en proyectos en donde hayan intervenido un porcentaje de dicha longitud establecida en kilómetros (km) en la Matriz 1. Del mismo modo, cuando se exijan requisitos en función del porcentaje del presupuesto oficial, el valor de el o los contratos que se aporten deberán igualar o superar la equivalencia del porcentaje exigible expresado en SMMLV.</w:t>
      </w:r>
    </w:p>
    <w:p w14:paraId="24F07828" w14:textId="26F7C474" w:rsidR="00CE42FC" w:rsidRPr="006A4273" w:rsidRDefault="00C14015" w:rsidP="00E6425F">
      <w:pPr>
        <w:spacing w:after="120" w:line="276" w:lineRule="auto"/>
        <w:ind w:right="51" w:firstLine="708"/>
        <w:jc w:val="both"/>
        <w:rPr>
          <w:rFonts w:ascii="Arial" w:hAnsi="Arial" w:cs="Arial"/>
          <w:sz w:val="22"/>
        </w:rPr>
      </w:pPr>
      <w:r w:rsidRPr="006A4273">
        <w:rPr>
          <w:rFonts w:ascii="Arial" w:hAnsi="Arial" w:cs="Arial"/>
          <w:sz w:val="22"/>
        </w:rPr>
        <w:t>P</w:t>
      </w:r>
      <w:r w:rsidR="0032443C" w:rsidRPr="006A4273">
        <w:rPr>
          <w:rFonts w:ascii="Arial" w:hAnsi="Arial" w:cs="Arial"/>
          <w:sz w:val="22"/>
        </w:rPr>
        <w:t>ara que un proponente pueda habilitarse</w:t>
      </w:r>
      <w:r w:rsidR="00E452BF" w:rsidRPr="006A4273">
        <w:rPr>
          <w:rFonts w:ascii="Arial" w:hAnsi="Arial" w:cs="Arial"/>
          <w:sz w:val="22"/>
        </w:rPr>
        <w:t xml:space="preserve"> en lo referente a la experiencia </w:t>
      </w:r>
      <w:r w:rsidR="00E931D4" w:rsidRPr="006A4273">
        <w:rPr>
          <w:rFonts w:ascii="Arial" w:hAnsi="Arial" w:cs="Arial"/>
          <w:sz w:val="22"/>
        </w:rPr>
        <w:t xml:space="preserve">debe </w:t>
      </w:r>
      <w:r w:rsidR="00804567" w:rsidRPr="006A4273">
        <w:rPr>
          <w:rFonts w:ascii="Arial" w:hAnsi="Arial" w:cs="Arial"/>
          <w:sz w:val="22"/>
        </w:rPr>
        <w:t>demostrar</w:t>
      </w:r>
      <w:r w:rsidR="005C056B" w:rsidRPr="006A4273">
        <w:rPr>
          <w:rFonts w:ascii="Arial" w:hAnsi="Arial" w:cs="Arial"/>
          <w:sz w:val="22"/>
        </w:rPr>
        <w:t xml:space="preserve"> haber ejecutado en los contratos con los que </w:t>
      </w:r>
      <w:r w:rsidR="00820175" w:rsidRPr="006A4273">
        <w:rPr>
          <w:rFonts w:ascii="Arial" w:hAnsi="Arial" w:cs="Arial"/>
          <w:sz w:val="22"/>
        </w:rPr>
        <w:t xml:space="preserve">la </w:t>
      </w:r>
      <w:r w:rsidR="005C056B" w:rsidRPr="006A4273">
        <w:rPr>
          <w:rFonts w:ascii="Arial" w:hAnsi="Arial" w:cs="Arial"/>
          <w:sz w:val="22"/>
        </w:rPr>
        <w:t>acredita</w:t>
      </w:r>
      <w:r w:rsidR="00D95D12" w:rsidRPr="006A4273">
        <w:rPr>
          <w:rFonts w:ascii="Arial" w:hAnsi="Arial" w:cs="Arial"/>
          <w:sz w:val="22"/>
        </w:rPr>
        <w:t>, determinado porcentaje del presupuesto oficial</w:t>
      </w:r>
      <w:r w:rsidR="00820175" w:rsidRPr="006A4273">
        <w:rPr>
          <w:rFonts w:ascii="Arial" w:hAnsi="Arial" w:cs="Arial"/>
          <w:sz w:val="22"/>
        </w:rPr>
        <w:t>, lo</w:t>
      </w:r>
      <w:r w:rsidR="00837CCC" w:rsidRPr="006A4273">
        <w:rPr>
          <w:rFonts w:ascii="Arial" w:hAnsi="Arial" w:cs="Arial"/>
          <w:sz w:val="22"/>
        </w:rPr>
        <w:t xml:space="preserve"> </w:t>
      </w:r>
      <w:r w:rsidR="00820175" w:rsidRPr="006A4273">
        <w:rPr>
          <w:rFonts w:ascii="Arial" w:hAnsi="Arial" w:cs="Arial"/>
          <w:sz w:val="22"/>
        </w:rPr>
        <w:t>cual</w:t>
      </w:r>
      <w:r w:rsidR="0014664B" w:rsidRPr="006A4273">
        <w:rPr>
          <w:rFonts w:ascii="Arial" w:hAnsi="Arial" w:cs="Arial"/>
          <w:sz w:val="22"/>
        </w:rPr>
        <w:t>,</w:t>
      </w:r>
      <w:r w:rsidR="00820175" w:rsidRPr="006A4273">
        <w:rPr>
          <w:rFonts w:ascii="Arial" w:hAnsi="Arial" w:cs="Arial"/>
          <w:sz w:val="22"/>
        </w:rPr>
        <w:t xml:space="preserve"> de conformidad con los literales C y D del numeral 3.5.2 podrá</w:t>
      </w:r>
      <w:r w:rsidR="00837CCC" w:rsidRPr="006A4273">
        <w:rPr>
          <w:rFonts w:ascii="Arial" w:hAnsi="Arial" w:cs="Arial"/>
          <w:sz w:val="22"/>
        </w:rPr>
        <w:t xml:space="preserve"> demostrar</w:t>
      </w:r>
      <w:r w:rsidR="00820175" w:rsidRPr="006A4273">
        <w:rPr>
          <w:rFonts w:ascii="Arial" w:hAnsi="Arial" w:cs="Arial"/>
          <w:sz w:val="22"/>
        </w:rPr>
        <w:t xml:space="preserve"> </w:t>
      </w:r>
      <w:r w:rsidR="00837CCC" w:rsidRPr="006A4273">
        <w:rPr>
          <w:rFonts w:ascii="Arial" w:hAnsi="Arial" w:cs="Arial"/>
          <w:sz w:val="22"/>
        </w:rPr>
        <w:t>con</w:t>
      </w:r>
      <w:r w:rsidR="00CE42FC" w:rsidRPr="006A4273">
        <w:rPr>
          <w:rFonts w:ascii="Arial" w:hAnsi="Arial" w:cs="Arial"/>
          <w:sz w:val="22"/>
        </w:rPr>
        <w:t xml:space="preserve"> mínimo uno (1) y máximo seis (6) contratos, que debieron </w:t>
      </w:r>
      <w:r w:rsidR="00CE42FC" w:rsidRPr="006A4273">
        <w:rPr>
          <w:rFonts w:ascii="Arial" w:hAnsi="Arial" w:cs="Arial"/>
          <w:i/>
          <w:sz w:val="22"/>
        </w:rPr>
        <w:t>terminar</w:t>
      </w:r>
      <w:r w:rsidR="00CE42FC" w:rsidRPr="006A4273">
        <w:rPr>
          <w:rFonts w:ascii="Arial" w:hAnsi="Arial" w:cs="Arial"/>
          <w:sz w:val="22"/>
        </w:rPr>
        <w:t xml:space="preserve"> antes de la fecha de cierre del proceso de contratación. El número de contratos aportados por el proponente debe certificar un valor mínimo correspondiente a un porcentaje del presupuesto oficial del proceso de obra expresado en SMMLV</w:t>
      </w:r>
      <w:r w:rsidR="00563AE3" w:rsidRPr="006A4273">
        <w:rPr>
          <w:rFonts w:ascii="Arial" w:hAnsi="Arial" w:cs="Arial"/>
          <w:sz w:val="22"/>
        </w:rPr>
        <w:t xml:space="preserve"> establecido en el numeral 3.5.8</w:t>
      </w:r>
      <w:r w:rsidR="00CE42FC" w:rsidRPr="006A4273">
        <w:rPr>
          <w:rFonts w:ascii="Arial" w:hAnsi="Arial" w:cs="Arial"/>
          <w:sz w:val="22"/>
        </w:rPr>
        <w:t>, cuya verificación se hará con base en la sumatoria de los valores totales ejecutados de los contratos que cumplan con los requisitos establecidos en el pliego de condiciones.</w:t>
      </w:r>
      <w:r w:rsidR="00C8663B" w:rsidRPr="006A4273">
        <w:rPr>
          <w:rFonts w:ascii="Arial" w:hAnsi="Arial" w:cs="Arial"/>
          <w:sz w:val="22"/>
        </w:rPr>
        <w:t xml:space="preserve"> </w:t>
      </w:r>
      <w:r w:rsidR="00716AFE" w:rsidRPr="006A4273">
        <w:rPr>
          <w:rFonts w:ascii="Arial" w:hAnsi="Arial" w:cs="Arial"/>
          <w:sz w:val="22"/>
        </w:rPr>
        <w:t>Mediante estos</w:t>
      </w:r>
      <w:r w:rsidR="00C8663B" w:rsidRPr="006A4273">
        <w:rPr>
          <w:rFonts w:ascii="Arial" w:hAnsi="Arial" w:cs="Arial"/>
          <w:sz w:val="22"/>
        </w:rPr>
        <w:t xml:space="preserve"> </w:t>
      </w:r>
      <w:r w:rsidR="00BA115A" w:rsidRPr="006A4273">
        <w:rPr>
          <w:rFonts w:ascii="Arial" w:hAnsi="Arial" w:cs="Arial"/>
          <w:sz w:val="22"/>
        </w:rPr>
        <w:t xml:space="preserve">contratos además deberá </w:t>
      </w:r>
      <w:r w:rsidR="00716AFE" w:rsidRPr="006A4273">
        <w:rPr>
          <w:rFonts w:ascii="Arial" w:hAnsi="Arial" w:cs="Arial"/>
          <w:sz w:val="22"/>
        </w:rPr>
        <w:t>demostrarse</w:t>
      </w:r>
      <w:r w:rsidR="00FD49BB" w:rsidRPr="006A4273">
        <w:rPr>
          <w:rFonts w:ascii="Arial" w:hAnsi="Arial" w:cs="Arial"/>
          <w:sz w:val="22"/>
        </w:rPr>
        <w:t xml:space="preserve"> que la experiencia satisface</w:t>
      </w:r>
      <w:r w:rsidR="00BA115A" w:rsidRPr="006A4273">
        <w:rPr>
          <w:rFonts w:ascii="Arial" w:hAnsi="Arial" w:cs="Arial"/>
          <w:sz w:val="22"/>
        </w:rPr>
        <w:t xml:space="preserve"> las </w:t>
      </w:r>
      <w:r w:rsidR="00903CAC" w:rsidRPr="006A4273">
        <w:rPr>
          <w:rFonts w:ascii="Arial" w:hAnsi="Arial" w:cs="Arial"/>
          <w:sz w:val="22"/>
        </w:rPr>
        <w:lastRenderedPageBreak/>
        <w:t>particularidades del requisito de experiencia determinad</w:t>
      </w:r>
      <w:r w:rsidR="00FD49BB" w:rsidRPr="006A4273">
        <w:rPr>
          <w:rFonts w:ascii="Arial" w:hAnsi="Arial" w:cs="Arial"/>
          <w:sz w:val="22"/>
        </w:rPr>
        <w:t>a</w:t>
      </w:r>
      <w:r w:rsidR="00903CAC" w:rsidRPr="006A4273">
        <w:rPr>
          <w:rFonts w:ascii="Arial" w:hAnsi="Arial" w:cs="Arial"/>
          <w:sz w:val="22"/>
        </w:rPr>
        <w:t>s por la Matriz 1 y el numeral 3.5.1 del Documento Base.</w:t>
      </w:r>
      <w:r w:rsidR="00CE42FC" w:rsidRPr="006A4273">
        <w:rPr>
          <w:rFonts w:ascii="Arial" w:hAnsi="Arial" w:cs="Arial"/>
          <w:sz w:val="22"/>
        </w:rPr>
        <w:t xml:space="preserve"> </w:t>
      </w:r>
    </w:p>
    <w:p w14:paraId="383E68BA" w14:textId="1056E1BB" w:rsidR="00CE42FC" w:rsidRPr="006A4273" w:rsidRDefault="00CE42FC" w:rsidP="00E6425F">
      <w:pPr>
        <w:spacing w:after="120" w:line="276" w:lineRule="auto"/>
        <w:ind w:right="51" w:firstLine="708"/>
        <w:jc w:val="both"/>
        <w:rPr>
          <w:rFonts w:ascii="Arial" w:hAnsi="Arial" w:cs="Arial"/>
          <w:sz w:val="22"/>
        </w:rPr>
      </w:pPr>
      <w:r w:rsidRPr="006A4273">
        <w:rPr>
          <w:rFonts w:ascii="Arial" w:hAnsi="Arial" w:cs="Arial"/>
          <w:sz w:val="22"/>
        </w:rPr>
        <w:t xml:space="preserve">Respecto de cada uno de estos contratos, conforme </w:t>
      </w:r>
      <w:r w:rsidR="0014664B" w:rsidRPr="006A4273">
        <w:rPr>
          <w:rFonts w:ascii="Arial" w:hAnsi="Arial" w:cs="Arial"/>
          <w:sz w:val="22"/>
        </w:rPr>
        <w:t xml:space="preserve">lo </w:t>
      </w:r>
      <w:r w:rsidRPr="006A4273">
        <w:rPr>
          <w:rFonts w:ascii="Arial" w:hAnsi="Arial" w:cs="Arial"/>
          <w:sz w:val="22"/>
        </w:rPr>
        <w:t>indica el numeral 3.5.5 del Documento Base, los proponentes deberán acreditar: a) Contratante; b) Objeto del contrato; c) principales actividades ejecutadas; d) las longitudes, volúmenes, dimensiones, tipologías y demás condiciones de experiencia establecidas en la Matriz 1 – Experiencia, si aplica; e) la fecha de iniciación de la ejecución del contrato; f) la fecha de terminación de la ejecución del contrato; g) nombre y cargo de la persona que expide la certificación; h) el porcentaje de participación del integrante del contratista plural; e i) el porcentaje de participación en el valor ejecutado en el caso de contratistas plurales</w:t>
      </w:r>
      <w:r w:rsidRPr="006A4273">
        <w:rPr>
          <w:rStyle w:val="Refdenotaalpie"/>
          <w:rFonts w:ascii="Arial" w:hAnsi="Arial" w:cs="Arial"/>
          <w:sz w:val="22"/>
        </w:rPr>
        <w:footnoteReference w:id="1"/>
      </w:r>
      <w:r w:rsidRPr="006A4273">
        <w:rPr>
          <w:rFonts w:ascii="Arial" w:hAnsi="Arial" w:cs="Arial"/>
          <w:sz w:val="22"/>
        </w:rPr>
        <w:t xml:space="preserve">. Si bien de conformidad con el artículo 6 de la Ley 1150 de 2007 el requisito habilitante de experiencia debe ser acreditado mediante el RUP, en la medida que este no registra toda la información relacionada en el numeral 3.5.5, los proponentes deberán recurrir a los documentos </w:t>
      </w:r>
      <w:r w:rsidR="0014664B" w:rsidRPr="006A4273">
        <w:rPr>
          <w:rFonts w:ascii="Arial" w:hAnsi="Arial" w:cs="Arial"/>
          <w:sz w:val="22"/>
        </w:rPr>
        <w:t xml:space="preserve">del numeral </w:t>
      </w:r>
      <w:r w:rsidRPr="006A4273">
        <w:rPr>
          <w:rFonts w:ascii="Arial" w:hAnsi="Arial" w:cs="Arial"/>
          <w:sz w:val="22"/>
        </w:rPr>
        <w:t>3.5.6 para acreditar dicha información</w:t>
      </w:r>
      <w:r w:rsidR="003E148B" w:rsidRPr="006A4273">
        <w:rPr>
          <w:rStyle w:val="Refdenotaalpie"/>
          <w:rFonts w:ascii="Arial" w:hAnsi="Arial" w:cs="Arial"/>
          <w:sz w:val="22"/>
        </w:rPr>
        <w:footnoteReference w:id="2"/>
      </w:r>
      <w:r w:rsidRPr="006A4273">
        <w:rPr>
          <w:rFonts w:ascii="Arial" w:hAnsi="Arial" w:cs="Arial"/>
          <w:sz w:val="22"/>
        </w:rPr>
        <w:t>.</w:t>
      </w:r>
    </w:p>
    <w:p w14:paraId="701E7FFF" w14:textId="4EDEE4CD" w:rsidR="003D77AA" w:rsidRPr="006A4273" w:rsidRDefault="0031525B" w:rsidP="00E6425F">
      <w:pPr>
        <w:spacing w:after="120" w:line="276" w:lineRule="auto"/>
        <w:ind w:right="51" w:firstLine="708"/>
        <w:jc w:val="both"/>
        <w:rPr>
          <w:rFonts w:ascii="Arial" w:hAnsi="Arial" w:cs="Arial"/>
          <w:sz w:val="22"/>
        </w:rPr>
      </w:pPr>
      <w:r w:rsidRPr="006A4273">
        <w:rPr>
          <w:rFonts w:ascii="Arial" w:hAnsi="Arial" w:cs="Arial"/>
          <w:sz w:val="22"/>
        </w:rPr>
        <w:lastRenderedPageBreak/>
        <w:t>Conforme a lo anterior,</w:t>
      </w:r>
      <w:r w:rsidR="00910D83" w:rsidRPr="006A4273">
        <w:rPr>
          <w:rFonts w:ascii="Arial" w:hAnsi="Arial" w:cs="Arial"/>
          <w:sz w:val="22"/>
        </w:rPr>
        <w:t xml:space="preserve"> la Matriz 1 propende por la estandarización de</w:t>
      </w:r>
      <w:r w:rsidR="003E7CC4" w:rsidRPr="006A4273">
        <w:rPr>
          <w:rFonts w:ascii="Arial" w:hAnsi="Arial" w:cs="Arial"/>
          <w:sz w:val="22"/>
        </w:rPr>
        <w:t xml:space="preserve">l </w:t>
      </w:r>
      <w:r w:rsidR="00910D83" w:rsidRPr="006A4273">
        <w:rPr>
          <w:rFonts w:ascii="Arial" w:hAnsi="Arial" w:cs="Arial"/>
          <w:sz w:val="22"/>
        </w:rPr>
        <w:t>requisito habilitante</w:t>
      </w:r>
      <w:r w:rsidR="003E7CC4" w:rsidRPr="006A4273">
        <w:rPr>
          <w:rFonts w:ascii="Arial" w:hAnsi="Arial" w:cs="Arial"/>
          <w:sz w:val="22"/>
        </w:rPr>
        <w:t xml:space="preserve"> de experiencia</w:t>
      </w:r>
      <w:r w:rsidR="000C5695" w:rsidRPr="006A4273">
        <w:rPr>
          <w:rFonts w:ascii="Arial" w:hAnsi="Arial" w:cs="Arial"/>
          <w:sz w:val="22"/>
        </w:rPr>
        <w:t xml:space="preserve">, para lo cual establece unos requisitos de experiencia general para cada </w:t>
      </w:r>
      <w:r w:rsidR="00FD5B5F" w:rsidRPr="006A4273">
        <w:rPr>
          <w:rFonts w:ascii="Arial" w:hAnsi="Arial" w:cs="Arial"/>
          <w:sz w:val="22"/>
        </w:rPr>
        <w:t>una</w:t>
      </w:r>
      <w:r w:rsidR="000C5695" w:rsidRPr="006A4273">
        <w:rPr>
          <w:rFonts w:ascii="Arial" w:hAnsi="Arial" w:cs="Arial"/>
          <w:sz w:val="22"/>
        </w:rPr>
        <w:t xml:space="preserve"> de l</w:t>
      </w:r>
      <w:r w:rsidR="00A25BD0" w:rsidRPr="006A4273">
        <w:rPr>
          <w:rFonts w:ascii="Arial" w:hAnsi="Arial" w:cs="Arial"/>
          <w:sz w:val="22"/>
        </w:rPr>
        <w:t xml:space="preserve">as actividades que contempla, </w:t>
      </w:r>
      <w:r w:rsidR="00B73468" w:rsidRPr="006A4273">
        <w:rPr>
          <w:rFonts w:ascii="Arial" w:hAnsi="Arial" w:cs="Arial"/>
          <w:sz w:val="22"/>
        </w:rPr>
        <w:t>y</w:t>
      </w:r>
      <w:r w:rsidR="00A25BD0" w:rsidRPr="006A4273">
        <w:rPr>
          <w:rFonts w:ascii="Arial" w:hAnsi="Arial" w:cs="Arial"/>
          <w:sz w:val="22"/>
        </w:rPr>
        <w:t xml:space="preserve"> unos requisitos de experiencia espec</w:t>
      </w:r>
      <w:r w:rsidR="00F94819" w:rsidRPr="006A4273">
        <w:rPr>
          <w:rFonts w:ascii="Arial" w:hAnsi="Arial" w:cs="Arial"/>
          <w:sz w:val="22"/>
        </w:rPr>
        <w:t>í</w:t>
      </w:r>
      <w:r w:rsidR="00A25BD0" w:rsidRPr="006A4273">
        <w:rPr>
          <w:rFonts w:ascii="Arial" w:hAnsi="Arial" w:cs="Arial"/>
          <w:sz w:val="22"/>
        </w:rPr>
        <w:t>fica determinables a partir del monto del presupuesto oficial de</w:t>
      </w:r>
      <w:r w:rsidR="003E7CC4" w:rsidRPr="006A4273">
        <w:rPr>
          <w:rFonts w:ascii="Arial" w:hAnsi="Arial" w:cs="Arial"/>
          <w:sz w:val="22"/>
        </w:rPr>
        <w:t>l</w:t>
      </w:r>
      <w:r w:rsidR="00A25BD0" w:rsidRPr="006A4273">
        <w:rPr>
          <w:rFonts w:ascii="Arial" w:hAnsi="Arial" w:cs="Arial"/>
          <w:sz w:val="22"/>
        </w:rPr>
        <w:t xml:space="preserve"> proceso</w:t>
      </w:r>
      <w:r w:rsidRPr="006A4273">
        <w:rPr>
          <w:rFonts w:ascii="Arial" w:hAnsi="Arial" w:cs="Arial"/>
          <w:sz w:val="22"/>
        </w:rPr>
        <w:t xml:space="preserve"> de contratación y el alcance físico de la obra</w:t>
      </w:r>
      <w:r w:rsidR="00DF5764" w:rsidRPr="006A4273">
        <w:rPr>
          <w:rFonts w:ascii="Arial" w:hAnsi="Arial" w:cs="Arial"/>
          <w:sz w:val="22"/>
        </w:rPr>
        <w:t>. Al respecto, se pone de presente que los requisitos de experi</w:t>
      </w:r>
      <w:r w:rsidR="00826866" w:rsidRPr="006A4273">
        <w:rPr>
          <w:rFonts w:ascii="Arial" w:hAnsi="Arial" w:cs="Arial"/>
          <w:sz w:val="22"/>
        </w:rPr>
        <w:t>encia establecidos por la Matriz 1 son inalterables y de obligatoria observancia para las entidades</w:t>
      </w:r>
      <w:r w:rsidR="00B773D6" w:rsidRPr="006A4273">
        <w:rPr>
          <w:rFonts w:ascii="Arial" w:hAnsi="Arial" w:cs="Arial"/>
          <w:sz w:val="22"/>
        </w:rPr>
        <w:t xml:space="preserve">, por lo que estas, en principio, no pueden exigir </w:t>
      </w:r>
      <w:r w:rsidR="00D23987" w:rsidRPr="006A4273">
        <w:rPr>
          <w:rFonts w:ascii="Arial" w:hAnsi="Arial" w:cs="Arial"/>
          <w:sz w:val="22"/>
        </w:rPr>
        <w:t xml:space="preserve">requisitos de </w:t>
      </w:r>
      <w:r w:rsidR="00B773D6" w:rsidRPr="006A4273">
        <w:rPr>
          <w:rFonts w:ascii="Arial" w:hAnsi="Arial" w:cs="Arial"/>
          <w:sz w:val="22"/>
        </w:rPr>
        <w:t>experiencia</w:t>
      </w:r>
      <w:r w:rsidR="00D23987" w:rsidRPr="006A4273">
        <w:rPr>
          <w:rFonts w:ascii="Arial" w:hAnsi="Arial" w:cs="Arial"/>
          <w:sz w:val="22"/>
        </w:rPr>
        <w:t xml:space="preserve"> distintos a los que surgen de </w:t>
      </w:r>
      <w:r w:rsidR="00B73468" w:rsidRPr="006A4273">
        <w:rPr>
          <w:rFonts w:ascii="Arial" w:hAnsi="Arial" w:cs="Arial"/>
          <w:sz w:val="22"/>
        </w:rPr>
        <w:t>la</w:t>
      </w:r>
      <w:r w:rsidR="000D39F0" w:rsidRPr="006A4273">
        <w:rPr>
          <w:rFonts w:ascii="Arial" w:hAnsi="Arial" w:cs="Arial"/>
          <w:sz w:val="22"/>
        </w:rPr>
        <w:t xml:space="preserve"> aplicación</w:t>
      </w:r>
      <w:r w:rsidR="00B73468" w:rsidRPr="006A4273">
        <w:rPr>
          <w:rFonts w:ascii="Arial" w:hAnsi="Arial" w:cs="Arial"/>
          <w:sz w:val="22"/>
        </w:rPr>
        <w:t xml:space="preserve"> de la </w:t>
      </w:r>
      <w:r w:rsidR="00B51546" w:rsidRPr="006A4273">
        <w:rPr>
          <w:rFonts w:ascii="Arial" w:hAnsi="Arial" w:cs="Arial"/>
          <w:sz w:val="22"/>
        </w:rPr>
        <w:t>m</w:t>
      </w:r>
      <w:r w:rsidR="00B73468" w:rsidRPr="006A4273">
        <w:rPr>
          <w:rFonts w:ascii="Arial" w:hAnsi="Arial" w:cs="Arial"/>
          <w:sz w:val="22"/>
        </w:rPr>
        <w:t>atriz</w:t>
      </w:r>
      <w:r w:rsidR="000D39F0" w:rsidRPr="006A4273">
        <w:rPr>
          <w:rStyle w:val="Refdenotaalpie"/>
          <w:rFonts w:ascii="Arial" w:hAnsi="Arial" w:cs="Arial"/>
          <w:sz w:val="22"/>
        </w:rPr>
        <w:footnoteReference w:id="3"/>
      </w:r>
      <w:r w:rsidR="00B51546" w:rsidRPr="006A4273">
        <w:rPr>
          <w:rFonts w:ascii="Arial" w:hAnsi="Arial" w:cs="Arial"/>
          <w:sz w:val="22"/>
        </w:rPr>
        <w:t>.</w:t>
      </w:r>
      <w:r w:rsidR="00B773D6" w:rsidRPr="006A4273">
        <w:rPr>
          <w:rFonts w:ascii="Arial" w:hAnsi="Arial" w:cs="Arial"/>
          <w:sz w:val="22"/>
        </w:rPr>
        <w:t xml:space="preserve"> </w:t>
      </w:r>
    </w:p>
    <w:p w14:paraId="53349E50" w14:textId="57FC615E" w:rsidR="003C4EF1" w:rsidRPr="006A4273" w:rsidRDefault="003E7CC4" w:rsidP="00E6425F">
      <w:pPr>
        <w:spacing w:after="120" w:line="276" w:lineRule="auto"/>
        <w:ind w:firstLine="709"/>
        <w:jc w:val="both"/>
        <w:rPr>
          <w:rStyle w:val="nfasis"/>
          <w:rFonts w:ascii="Arial" w:hAnsi="Arial" w:cs="Arial"/>
          <w:i w:val="0"/>
          <w:iCs w:val="0"/>
          <w:sz w:val="22"/>
        </w:rPr>
      </w:pPr>
      <w:r w:rsidRPr="006A4273">
        <w:rPr>
          <w:rStyle w:val="nfasis"/>
          <w:rFonts w:ascii="Arial" w:hAnsi="Arial" w:cs="Arial"/>
          <w:i w:val="0"/>
          <w:iCs w:val="0"/>
          <w:sz w:val="22"/>
        </w:rPr>
        <w:t>En este sentido</w:t>
      </w:r>
      <w:r w:rsidR="003C6B98" w:rsidRPr="006A4273">
        <w:rPr>
          <w:rStyle w:val="nfasis"/>
          <w:rFonts w:ascii="Arial" w:hAnsi="Arial" w:cs="Arial"/>
          <w:i w:val="0"/>
          <w:iCs w:val="0"/>
          <w:sz w:val="22"/>
        </w:rPr>
        <w:t xml:space="preserve">, es </w:t>
      </w:r>
      <w:r w:rsidR="002C3632" w:rsidRPr="006A4273">
        <w:rPr>
          <w:rStyle w:val="nfasis"/>
          <w:rFonts w:ascii="Arial" w:hAnsi="Arial" w:cs="Arial"/>
          <w:i w:val="0"/>
          <w:iCs w:val="0"/>
          <w:sz w:val="22"/>
        </w:rPr>
        <w:t>pertinente</w:t>
      </w:r>
      <w:r w:rsidR="003C6B98" w:rsidRPr="006A4273">
        <w:rPr>
          <w:rStyle w:val="nfasis"/>
          <w:rFonts w:ascii="Arial" w:hAnsi="Arial" w:cs="Arial"/>
          <w:i w:val="0"/>
          <w:iCs w:val="0"/>
          <w:sz w:val="22"/>
        </w:rPr>
        <w:t xml:space="preserve"> </w:t>
      </w:r>
      <w:r w:rsidR="00F94819" w:rsidRPr="006A4273">
        <w:rPr>
          <w:rStyle w:val="nfasis"/>
          <w:rFonts w:ascii="Arial" w:hAnsi="Arial" w:cs="Arial"/>
          <w:i w:val="0"/>
          <w:iCs w:val="0"/>
          <w:sz w:val="22"/>
        </w:rPr>
        <w:t>recordar</w:t>
      </w:r>
      <w:r w:rsidR="003C6B98" w:rsidRPr="006A4273">
        <w:rPr>
          <w:rStyle w:val="nfasis"/>
          <w:rFonts w:ascii="Arial" w:hAnsi="Arial" w:cs="Arial"/>
          <w:i w:val="0"/>
          <w:iCs w:val="0"/>
          <w:sz w:val="22"/>
        </w:rPr>
        <w:t xml:space="preserve"> </w:t>
      </w:r>
      <w:r w:rsidR="002C34EF" w:rsidRPr="006A4273">
        <w:rPr>
          <w:rStyle w:val="nfasis"/>
          <w:rFonts w:ascii="Arial" w:hAnsi="Arial" w:cs="Arial"/>
          <w:i w:val="0"/>
          <w:iCs w:val="0"/>
          <w:sz w:val="22"/>
        </w:rPr>
        <w:t>lo</w:t>
      </w:r>
      <w:r w:rsidR="003C6B98" w:rsidRPr="006A4273">
        <w:rPr>
          <w:rStyle w:val="nfasis"/>
          <w:rFonts w:ascii="Arial" w:hAnsi="Arial" w:cs="Arial"/>
          <w:i w:val="0"/>
          <w:iCs w:val="0"/>
          <w:sz w:val="22"/>
        </w:rPr>
        <w:t xml:space="preserve"> dispuestos</w:t>
      </w:r>
      <w:r w:rsidR="002C3632" w:rsidRPr="006A4273">
        <w:rPr>
          <w:rStyle w:val="nfasis"/>
          <w:rFonts w:ascii="Arial" w:hAnsi="Arial" w:cs="Arial"/>
          <w:i w:val="0"/>
          <w:iCs w:val="0"/>
          <w:sz w:val="22"/>
        </w:rPr>
        <w:t xml:space="preserve"> en los</w:t>
      </w:r>
      <w:r w:rsidR="003C4EF1" w:rsidRPr="006A4273">
        <w:rPr>
          <w:rStyle w:val="nfasis"/>
          <w:rFonts w:ascii="Arial" w:hAnsi="Arial" w:cs="Arial"/>
          <w:i w:val="0"/>
          <w:iCs w:val="0"/>
          <w:sz w:val="22"/>
        </w:rPr>
        <w:t xml:space="preserve"> artículo</w:t>
      </w:r>
      <w:r w:rsidR="002C34EF" w:rsidRPr="006A4273">
        <w:rPr>
          <w:rStyle w:val="nfasis"/>
          <w:rFonts w:ascii="Arial" w:hAnsi="Arial" w:cs="Arial"/>
          <w:i w:val="0"/>
          <w:iCs w:val="0"/>
          <w:sz w:val="22"/>
        </w:rPr>
        <w:t>s</w:t>
      </w:r>
      <w:r w:rsidR="003C4EF1" w:rsidRPr="006A4273">
        <w:rPr>
          <w:rStyle w:val="nfasis"/>
          <w:rFonts w:ascii="Arial" w:hAnsi="Arial" w:cs="Arial"/>
          <w:i w:val="0"/>
          <w:iCs w:val="0"/>
          <w:sz w:val="22"/>
        </w:rPr>
        <w:t xml:space="preserve"> 2.2.1.2.6.1.4. del Decreto 1082 de 2015</w:t>
      </w:r>
      <w:r w:rsidR="002C34EF" w:rsidRPr="006A4273">
        <w:rPr>
          <w:rStyle w:val="nfasis"/>
          <w:rFonts w:ascii="Arial" w:hAnsi="Arial" w:cs="Arial"/>
          <w:i w:val="0"/>
          <w:iCs w:val="0"/>
          <w:sz w:val="22"/>
        </w:rPr>
        <w:t xml:space="preserve"> y </w:t>
      </w:r>
      <w:r w:rsidR="00F94819" w:rsidRPr="006A4273">
        <w:rPr>
          <w:rStyle w:val="nfasis"/>
          <w:rFonts w:ascii="Arial" w:hAnsi="Arial" w:cs="Arial"/>
          <w:i w:val="0"/>
          <w:iCs w:val="0"/>
          <w:sz w:val="22"/>
        </w:rPr>
        <w:t xml:space="preserve">el artículo </w:t>
      </w:r>
      <w:r w:rsidR="002C34EF" w:rsidRPr="006A4273">
        <w:rPr>
          <w:rStyle w:val="nfasis"/>
          <w:rFonts w:ascii="Arial" w:hAnsi="Arial" w:cs="Arial"/>
          <w:i w:val="0"/>
          <w:iCs w:val="0"/>
          <w:sz w:val="22"/>
        </w:rPr>
        <w:t>3 de la Resolución No. 240 de 2020,</w:t>
      </w:r>
      <w:r w:rsidR="003C4EF1" w:rsidRPr="006A4273">
        <w:rPr>
          <w:rStyle w:val="nfasis"/>
          <w:rFonts w:ascii="Arial" w:hAnsi="Arial" w:cs="Arial"/>
          <w:i w:val="0"/>
          <w:iCs w:val="0"/>
          <w:sz w:val="22"/>
        </w:rPr>
        <w:t xml:space="preserve"> </w:t>
      </w:r>
      <w:r w:rsidR="002C3632" w:rsidRPr="006A4273">
        <w:rPr>
          <w:rStyle w:val="nfasis"/>
          <w:rFonts w:ascii="Arial" w:hAnsi="Arial" w:cs="Arial"/>
          <w:i w:val="0"/>
          <w:iCs w:val="0"/>
          <w:sz w:val="22"/>
        </w:rPr>
        <w:t xml:space="preserve">que, para el procedimiento de licitación pública, </w:t>
      </w:r>
      <w:r w:rsidR="003C4EF1" w:rsidRPr="006A4273">
        <w:rPr>
          <w:rStyle w:val="nfasis"/>
          <w:rFonts w:ascii="Arial" w:hAnsi="Arial" w:cs="Arial"/>
          <w:i w:val="0"/>
          <w:iCs w:val="0"/>
          <w:sz w:val="22"/>
        </w:rPr>
        <w:t>establece</w:t>
      </w:r>
      <w:r w:rsidR="002C34EF" w:rsidRPr="006A4273">
        <w:rPr>
          <w:rStyle w:val="nfasis"/>
          <w:rFonts w:ascii="Arial" w:hAnsi="Arial" w:cs="Arial"/>
          <w:i w:val="0"/>
          <w:iCs w:val="0"/>
          <w:sz w:val="22"/>
        </w:rPr>
        <w:t>n</w:t>
      </w:r>
      <w:r w:rsidR="003C4EF1" w:rsidRPr="006A4273">
        <w:rPr>
          <w:rStyle w:val="nfasis"/>
          <w:rFonts w:ascii="Arial" w:hAnsi="Arial" w:cs="Arial"/>
          <w:i w:val="0"/>
          <w:iCs w:val="0"/>
          <w:sz w:val="22"/>
        </w:rPr>
        <w:t xml:space="preserve"> la inalterabilidad de los documentos tipo, que consiste en que las entidades estatales no pueden incluir o modificar en los documentos del proceso las condiciones habilitantes, los factores técnicos y económicos de escogencia y los sistemas de ponderación distintos a los señalados en los documentos tipo. En consecuencia, las condiciones establecidas en los documentos adoptados en ejercicio del artículo 4 de la Ley 1882 de 2018, </w:t>
      </w:r>
      <w:r w:rsidR="00F94819" w:rsidRPr="006A4273">
        <w:rPr>
          <w:rStyle w:val="nfasis"/>
          <w:rFonts w:ascii="Arial" w:hAnsi="Arial" w:cs="Arial"/>
          <w:i w:val="0"/>
          <w:iCs w:val="0"/>
          <w:sz w:val="22"/>
        </w:rPr>
        <w:t>modificado por el artículo 1 de la Ley 2022 de 2020</w:t>
      </w:r>
      <w:r w:rsidRPr="006A4273">
        <w:rPr>
          <w:rStyle w:val="nfasis"/>
          <w:rFonts w:ascii="Arial" w:hAnsi="Arial" w:cs="Arial"/>
          <w:i w:val="0"/>
          <w:iCs w:val="0"/>
          <w:sz w:val="22"/>
        </w:rPr>
        <w:t>,</w:t>
      </w:r>
      <w:r w:rsidR="00F94819" w:rsidRPr="006A4273">
        <w:rPr>
          <w:rStyle w:val="nfasis"/>
          <w:rFonts w:ascii="Arial" w:hAnsi="Arial" w:cs="Arial"/>
          <w:i w:val="0"/>
          <w:iCs w:val="0"/>
          <w:sz w:val="22"/>
        </w:rPr>
        <w:t xml:space="preserve"> </w:t>
      </w:r>
      <w:r w:rsidR="003C4EF1" w:rsidRPr="006A4273">
        <w:rPr>
          <w:rStyle w:val="nfasis"/>
          <w:rFonts w:ascii="Arial" w:hAnsi="Arial" w:cs="Arial"/>
          <w:i w:val="0"/>
          <w:iCs w:val="0"/>
          <w:sz w:val="22"/>
        </w:rPr>
        <w:t xml:space="preserve">son </w:t>
      </w:r>
      <w:r w:rsidR="003C4EF1" w:rsidRPr="006A4273">
        <w:rPr>
          <w:rStyle w:val="nfasis"/>
          <w:rFonts w:ascii="Arial" w:hAnsi="Arial" w:cs="Arial"/>
          <w:i w:val="0"/>
          <w:iCs w:val="0"/>
          <w:sz w:val="22"/>
        </w:rPr>
        <w:lastRenderedPageBreak/>
        <w:t>de obligatorio cumplimiento para las entidades sometidas al Estatuto General de Contratación de la Administración Pública que adelanten procesos que deban regirse por su contenido, por lo que no pueden variarse los requisitos fijados en ellos.</w:t>
      </w:r>
    </w:p>
    <w:p w14:paraId="2DCFB25E" w14:textId="65167EAE" w:rsidR="00453B02" w:rsidRPr="006A4273" w:rsidRDefault="003E6C00" w:rsidP="00E6425F">
      <w:pPr>
        <w:spacing w:line="276" w:lineRule="auto"/>
        <w:ind w:right="51" w:firstLine="708"/>
        <w:jc w:val="both"/>
        <w:rPr>
          <w:rFonts w:ascii="Arial" w:eastAsia="Calibri" w:hAnsi="Arial" w:cs="Arial"/>
          <w:sz w:val="22"/>
        </w:rPr>
      </w:pPr>
      <w:r w:rsidRPr="006A4273">
        <w:rPr>
          <w:rFonts w:ascii="Arial" w:hAnsi="Arial" w:cs="Arial"/>
          <w:sz w:val="22"/>
        </w:rPr>
        <w:t xml:space="preserve">Por otro lado, </w:t>
      </w:r>
      <w:r w:rsidR="006E090B" w:rsidRPr="006A4273">
        <w:rPr>
          <w:rFonts w:ascii="Arial" w:hAnsi="Arial" w:cs="Arial"/>
          <w:sz w:val="22"/>
        </w:rPr>
        <w:t xml:space="preserve">es menester aclarar que </w:t>
      </w:r>
      <w:r w:rsidRPr="006A4273">
        <w:rPr>
          <w:rFonts w:ascii="Arial" w:hAnsi="Arial" w:cs="Arial"/>
          <w:sz w:val="22"/>
        </w:rPr>
        <w:t>la posibilidad de exigir experiencia adicional a la est</w:t>
      </w:r>
      <w:r w:rsidR="006E090B" w:rsidRPr="006A4273">
        <w:rPr>
          <w:rFonts w:ascii="Arial" w:hAnsi="Arial" w:cs="Arial"/>
          <w:sz w:val="22"/>
        </w:rPr>
        <w:t>andarizada por la Matriz 1, se encuentra li</w:t>
      </w:r>
      <w:r w:rsidR="00261759" w:rsidRPr="006A4273">
        <w:rPr>
          <w:rFonts w:ascii="Arial" w:hAnsi="Arial" w:cs="Arial"/>
          <w:sz w:val="22"/>
        </w:rPr>
        <w:t xml:space="preserve">mitada a los bienes y servicios adicionales a la </w:t>
      </w:r>
      <w:r w:rsidR="00C23C6C" w:rsidRPr="006A4273">
        <w:rPr>
          <w:rFonts w:ascii="Arial" w:hAnsi="Arial" w:cs="Arial"/>
          <w:sz w:val="22"/>
        </w:rPr>
        <w:t>obra pública de infraestructura de transporte. Esta posibilidad surge cuando en el marco de la contratación de una de las actividades enlistadas en la Matriz 1</w:t>
      </w:r>
      <w:r w:rsidR="006220D3" w:rsidRPr="006A4273">
        <w:rPr>
          <w:rFonts w:ascii="Arial" w:hAnsi="Arial" w:cs="Arial"/>
          <w:sz w:val="22"/>
        </w:rPr>
        <w:t>, se requiere también contratar unos bienes y servicios adicionales cuya contratación, en principio, se encuentra excluida de la aplicación de los documentos tipo de infraestructura de transporte</w:t>
      </w:r>
      <w:r w:rsidR="00000215" w:rsidRPr="006A4273">
        <w:rPr>
          <w:rFonts w:ascii="Arial" w:hAnsi="Arial" w:cs="Arial"/>
          <w:sz w:val="22"/>
        </w:rPr>
        <w:t xml:space="preserve">. Ante estos supuestos debe aplicarse </w:t>
      </w:r>
      <w:r w:rsidR="002C34EF" w:rsidRPr="006A4273">
        <w:rPr>
          <w:rFonts w:ascii="Arial" w:eastAsia="Calibri" w:hAnsi="Arial" w:cs="Arial"/>
          <w:sz w:val="22"/>
        </w:rPr>
        <w:t>los dispuesto en el a</w:t>
      </w:r>
      <w:r w:rsidR="00453B02" w:rsidRPr="006A4273">
        <w:rPr>
          <w:rFonts w:ascii="Arial" w:eastAsia="Calibri" w:hAnsi="Arial" w:cs="Arial"/>
          <w:sz w:val="22"/>
        </w:rPr>
        <w:t>rtículo</w:t>
      </w:r>
      <w:r w:rsidR="00937668" w:rsidRPr="006A4273">
        <w:rPr>
          <w:rFonts w:ascii="Arial" w:eastAsia="Calibri" w:hAnsi="Arial" w:cs="Arial"/>
          <w:sz w:val="22"/>
        </w:rPr>
        <w:t xml:space="preserve"> </w:t>
      </w:r>
      <w:r w:rsidR="006A375B" w:rsidRPr="006A4273">
        <w:rPr>
          <w:rFonts w:ascii="Arial" w:eastAsia="Calibri" w:hAnsi="Arial" w:cs="Arial"/>
          <w:sz w:val="22"/>
        </w:rPr>
        <w:t>4</w:t>
      </w:r>
      <w:r w:rsidR="00AE7CC7" w:rsidRPr="006A4273">
        <w:rPr>
          <w:rFonts w:ascii="Arial" w:eastAsia="Calibri" w:hAnsi="Arial" w:cs="Arial"/>
          <w:sz w:val="22"/>
        </w:rPr>
        <w:t xml:space="preserve"> de la Resolución No. 240 de 2020</w:t>
      </w:r>
      <w:r w:rsidR="00000215" w:rsidRPr="006A4273">
        <w:rPr>
          <w:rFonts w:ascii="Arial" w:eastAsia="Calibri" w:hAnsi="Arial" w:cs="Arial"/>
          <w:sz w:val="22"/>
        </w:rPr>
        <w:t xml:space="preserve">, </w:t>
      </w:r>
      <w:r w:rsidR="003F55B8" w:rsidRPr="006A4273">
        <w:rPr>
          <w:rFonts w:ascii="Arial" w:eastAsia="Calibri" w:hAnsi="Arial" w:cs="Arial"/>
          <w:sz w:val="22"/>
        </w:rPr>
        <w:t>el cual establece</w:t>
      </w:r>
      <w:r w:rsidR="00000215" w:rsidRPr="006A4273">
        <w:rPr>
          <w:rFonts w:ascii="Arial" w:eastAsia="Calibri" w:hAnsi="Arial" w:cs="Arial"/>
          <w:sz w:val="22"/>
        </w:rPr>
        <w:t xml:space="preserve"> que tales bienes y servicios deben también ser </w:t>
      </w:r>
      <w:r w:rsidR="00D87AB8" w:rsidRPr="006A4273">
        <w:rPr>
          <w:rFonts w:ascii="Arial" w:eastAsia="Calibri" w:hAnsi="Arial" w:cs="Arial"/>
          <w:sz w:val="22"/>
        </w:rPr>
        <w:t>contratados emplea</w:t>
      </w:r>
      <w:r w:rsidR="002C34EF" w:rsidRPr="006A4273">
        <w:rPr>
          <w:rFonts w:ascii="Arial" w:eastAsia="Calibri" w:hAnsi="Arial" w:cs="Arial"/>
          <w:sz w:val="22"/>
        </w:rPr>
        <w:t>n</w:t>
      </w:r>
      <w:r w:rsidR="00D87AB8" w:rsidRPr="006A4273">
        <w:rPr>
          <w:rFonts w:ascii="Arial" w:eastAsia="Calibri" w:hAnsi="Arial" w:cs="Arial"/>
          <w:sz w:val="22"/>
        </w:rPr>
        <w:t>do los documentos tipo, constituyendo aspectos adicionales del objeto contractual principal consistente en la intervención de la infraestructura de transporte</w:t>
      </w:r>
      <w:r w:rsidR="006A375B" w:rsidRPr="006A4273">
        <w:rPr>
          <w:rStyle w:val="Refdenotaalpie"/>
          <w:rFonts w:ascii="Arial" w:eastAsia="Calibri" w:hAnsi="Arial" w:cs="Arial"/>
          <w:sz w:val="22"/>
        </w:rPr>
        <w:footnoteReference w:id="4"/>
      </w:r>
      <w:r w:rsidR="00453B02" w:rsidRPr="006A4273">
        <w:rPr>
          <w:rFonts w:ascii="Arial" w:eastAsia="Calibri" w:hAnsi="Arial" w:cs="Arial"/>
          <w:sz w:val="22"/>
        </w:rPr>
        <w:t>. Esta norma prevé</w:t>
      </w:r>
      <w:r w:rsidR="00DC33AA" w:rsidRPr="006A4273">
        <w:rPr>
          <w:rFonts w:ascii="Arial" w:eastAsia="Calibri" w:hAnsi="Arial" w:cs="Arial"/>
          <w:sz w:val="22"/>
        </w:rPr>
        <w:t xml:space="preserve"> que en estos</w:t>
      </w:r>
      <w:r w:rsidR="00453B02" w:rsidRPr="006A4273">
        <w:rPr>
          <w:rFonts w:ascii="Arial" w:eastAsia="Calibri" w:hAnsi="Arial" w:cs="Arial"/>
          <w:sz w:val="22"/>
        </w:rPr>
        <w:t xml:space="preserve"> eventos</w:t>
      </w:r>
      <w:r w:rsidR="00892C10" w:rsidRPr="006A4273">
        <w:rPr>
          <w:rFonts w:ascii="Arial" w:eastAsia="Calibri" w:hAnsi="Arial" w:cs="Arial"/>
          <w:sz w:val="22"/>
        </w:rPr>
        <w:t xml:space="preserve"> </w:t>
      </w:r>
      <w:r w:rsidR="00453B02" w:rsidRPr="006A4273">
        <w:rPr>
          <w:rFonts w:ascii="Arial" w:eastAsia="Calibri" w:hAnsi="Arial" w:cs="Arial"/>
          <w:sz w:val="22"/>
        </w:rPr>
        <w:t>la entidad puede incluir experiencia adicional para evaluar la idoneidad respecto de los bienes o servicios ajenos a la obra pública.</w:t>
      </w:r>
    </w:p>
    <w:p w14:paraId="7ED8B187" w14:textId="77777777" w:rsidR="00E6425F" w:rsidRPr="006A4273" w:rsidRDefault="00E6425F" w:rsidP="00E6425F">
      <w:pPr>
        <w:spacing w:line="276" w:lineRule="auto"/>
        <w:jc w:val="both"/>
        <w:rPr>
          <w:rFonts w:ascii="Arial" w:hAnsi="Arial" w:cs="Arial"/>
          <w:b/>
          <w:bCs/>
          <w:sz w:val="22"/>
        </w:rPr>
      </w:pPr>
    </w:p>
    <w:p w14:paraId="45938A68" w14:textId="08302546" w:rsidR="006936AF" w:rsidRPr="006A4273" w:rsidRDefault="003E0052" w:rsidP="00E6425F">
      <w:pPr>
        <w:spacing w:line="276" w:lineRule="auto"/>
        <w:jc w:val="both"/>
        <w:rPr>
          <w:rFonts w:ascii="Arial" w:hAnsi="Arial" w:cs="Arial"/>
          <w:b/>
          <w:sz w:val="22"/>
        </w:rPr>
      </w:pPr>
      <w:r w:rsidRPr="006A4273">
        <w:rPr>
          <w:rFonts w:ascii="Arial" w:hAnsi="Arial" w:cs="Arial"/>
          <w:b/>
          <w:bCs/>
          <w:sz w:val="22"/>
        </w:rPr>
        <w:t>2.</w:t>
      </w:r>
      <w:r w:rsidR="005B2B26" w:rsidRPr="006A4273">
        <w:rPr>
          <w:rFonts w:ascii="Arial" w:hAnsi="Arial" w:cs="Arial"/>
          <w:b/>
          <w:bCs/>
          <w:sz w:val="22"/>
        </w:rPr>
        <w:t>2</w:t>
      </w:r>
      <w:r w:rsidRPr="006A4273">
        <w:rPr>
          <w:rFonts w:ascii="Arial" w:hAnsi="Arial" w:cs="Arial"/>
          <w:b/>
          <w:bCs/>
          <w:sz w:val="22"/>
        </w:rPr>
        <w:t xml:space="preserve">. </w:t>
      </w:r>
      <w:r w:rsidR="007E6329" w:rsidRPr="006A4273">
        <w:rPr>
          <w:rFonts w:ascii="Arial" w:hAnsi="Arial" w:cs="Arial"/>
          <w:b/>
          <w:bCs/>
          <w:sz w:val="22"/>
        </w:rPr>
        <w:t xml:space="preserve"> </w:t>
      </w:r>
      <w:bookmarkStart w:id="3" w:name="_Hlk64887483"/>
      <w:r w:rsidR="006936AF" w:rsidRPr="006A4273">
        <w:rPr>
          <w:rFonts w:ascii="Arial" w:hAnsi="Arial" w:cs="Arial"/>
          <w:b/>
          <w:sz w:val="22"/>
        </w:rPr>
        <w:t>Documentos válidos para acreditar la experiencia</w:t>
      </w:r>
      <w:r w:rsidR="00CD0DE7" w:rsidRPr="006A4273">
        <w:rPr>
          <w:rFonts w:ascii="Arial" w:hAnsi="Arial" w:cs="Arial"/>
          <w:b/>
          <w:sz w:val="22"/>
        </w:rPr>
        <w:t xml:space="preserve"> requerida</w:t>
      </w:r>
      <w:r w:rsidR="003E7CC4" w:rsidRPr="006A4273">
        <w:rPr>
          <w:rFonts w:ascii="Arial" w:hAnsi="Arial" w:cs="Arial"/>
          <w:b/>
          <w:sz w:val="22"/>
        </w:rPr>
        <w:t>. Análisis del</w:t>
      </w:r>
      <w:r w:rsidR="00B277D3" w:rsidRPr="006A4273">
        <w:rPr>
          <w:rFonts w:ascii="Arial" w:hAnsi="Arial" w:cs="Arial"/>
          <w:b/>
          <w:sz w:val="22"/>
        </w:rPr>
        <w:t xml:space="preserve"> literal E del numeral 3.5.6 del Documento base</w:t>
      </w:r>
    </w:p>
    <w:p w14:paraId="05BE185B" w14:textId="77777777" w:rsidR="00DA2598" w:rsidRPr="006A4273" w:rsidRDefault="00DA2598" w:rsidP="00E6425F">
      <w:pPr>
        <w:spacing w:line="276" w:lineRule="auto"/>
        <w:jc w:val="both"/>
        <w:rPr>
          <w:rFonts w:ascii="Arial" w:eastAsia="Calibri" w:hAnsi="Arial" w:cs="Arial"/>
          <w:sz w:val="22"/>
        </w:rPr>
      </w:pPr>
    </w:p>
    <w:p w14:paraId="0258D200" w14:textId="3A12A4E7" w:rsidR="00726F99" w:rsidRPr="006A4273" w:rsidRDefault="006A711C" w:rsidP="00E6425F">
      <w:pPr>
        <w:spacing w:after="120" w:line="276" w:lineRule="auto"/>
        <w:jc w:val="both"/>
        <w:rPr>
          <w:rFonts w:ascii="Arial" w:eastAsia="Calibri" w:hAnsi="Arial" w:cs="Arial"/>
          <w:sz w:val="22"/>
        </w:rPr>
      </w:pPr>
      <w:r w:rsidRPr="006A4273">
        <w:rPr>
          <w:rFonts w:ascii="Arial" w:eastAsia="Calibri" w:hAnsi="Arial" w:cs="Arial"/>
          <w:sz w:val="22"/>
        </w:rPr>
        <w:t xml:space="preserve">La experiencia </w:t>
      </w:r>
      <w:r w:rsidR="006936AF" w:rsidRPr="006A4273">
        <w:rPr>
          <w:rFonts w:ascii="Arial" w:eastAsia="Calibri" w:hAnsi="Arial" w:cs="Arial"/>
          <w:sz w:val="22"/>
        </w:rPr>
        <w:t xml:space="preserve">se deriva de los contratos que el proponente ha celebrado </w:t>
      </w:r>
      <w:r w:rsidR="00726F99" w:rsidRPr="006A4273">
        <w:rPr>
          <w:rFonts w:ascii="Arial" w:eastAsia="Calibri" w:hAnsi="Arial" w:cs="Arial"/>
          <w:sz w:val="22"/>
        </w:rPr>
        <w:t>y ejecutado</w:t>
      </w:r>
      <w:r w:rsidR="006936AF" w:rsidRPr="006A4273">
        <w:rPr>
          <w:rFonts w:ascii="Arial" w:eastAsia="Calibri" w:hAnsi="Arial" w:cs="Arial"/>
          <w:sz w:val="22"/>
        </w:rPr>
        <w:t xml:space="preserve"> con diferentes contratantes, sin i</w:t>
      </w:r>
      <w:r w:rsidR="00CD0DE7" w:rsidRPr="006A4273">
        <w:rPr>
          <w:rFonts w:ascii="Arial" w:eastAsia="Calibri" w:hAnsi="Arial" w:cs="Arial"/>
          <w:sz w:val="22"/>
        </w:rPr>
        <w:t>mportar la naturaleza de estos.  S</w:t>
      </w:r>
      <w:r w:rsidR="006936AF" w:rsidRPr="006A4273">
        <w:rPr>
          <w:rFonts w:ascii="Arial" w:eastAsia="Calibri" w:hAnsi="Arial" w:cs="Arial"/>
          <w:sz w:val="22"/>
        </w:rPr>
        <w:t xml:space="preserve">e verifica con el Registro Único de Proponentes –RUP–, cuando este certificado sea exigible </w:t>
      </w:r>
      <w:r w:rsidR="006D4BD8" w:rsidRPr="006A4273">
        <w:rPr>
          <w:rFonts w:ascii="Arial" w:eastAsia="Calibri" w:hAnsi="Arial" w:cs="Arial"/>
          <w:sz w:val="22"/>
        </w:rPr>
        <w:t>de acuerdo</w:t>
      </w:r>
      <w:r w:rsidR="006936AF" w:rsidRPr="006A4273">
        <w:rPr>
          <w:rFonts w:ascii="Arial" w:eastAsia="Calibri" w:hAnsi="Arial" w:cs="Arial"/>
          <w:sz w:val="22"/>
        </w:rPr>
        <w:t xml:space="preserve"> con la ley. En este constan los requisitos habilitantes, que se evalúan exclusivamente con este documento, que es su plena prueba, sin que sea posible para la entidad o el proponente solicitar o aportar otra documentación</w:t>
      </w:r>
      <w:r w:rsidR="003E7CC4" w:rsidRPr="006A4273">
        <w:rPr>
          <w:rFonts w:ascii="Arial" w:eastAsia="Calibri" w:hAnsi="Arial" w:cs="Arial"/>
          <w:sz w:val="22"/>
        </w:rPr>
        <w:t xml:space="preserve">, sin perjuicio de lo indicado </w:t>
      </w:r>
      <w:r w:rsidR="001416EE" w:rsidRPr="006A4273">
        <w:rPr>
          <w:rFonts w:ascii="Arial" w:eastAsia="Calibri" w:hAnsi="Arial" w:cs="Arial"/>
          <w:sz w:val="22"/>
        </w:rPr>
        <w:t>cuando se requiere acreditar información adicional que no se encuentra en dicho registro.</w:t>
      </w:r>
      <w:r w:rsidR="006936AF" w:rsidRPr="006A4273">
        <w:rPr>
          <w:rFonts w:ascii="Arial" w:eastAsia="Calibri" w:hAnsi="Arial" w:cs="Arial"/>
          <w:sz w:val="22"/>
        </w:rPr>
        <w:t xml:space="preserve"> </w:t>
      </w:r>
    </w:p>
    <w:p w14:paraId="05155F06" w14:textId="5D2C2D51" w:rsidR="006936AF" w:rsidRPr="006A4273" w:rsidRDefault="006A711C" w:rsidP="00E6425F">
      <w:pPr>
        <w:spacing w:after="120" w:line="276" w:lineRule="auto"/>
        <w:ind w:firstLine="708"/>
        <w:jc w:val="both"/>
        <w:rPr>
          <w:rFonts w:ascii="Arial" w:eastAsia="Calibri" w:hAnsi="Arial" w:cs="Arial"/>
          <w:sz w:val="22"/>
        </w:rPr>
      </w:pPr>
      <w:r w:rsidRPr="006A4273">
        <w:rPr>
          <w:rFonts w:ascii="Arial" w:eastAsia="Calibri" w:hAnsi="Arial" w:cs="Arial"/>
          <w:sz w:val="22"/>
        </w:rPr>
        <w:t>En armonía con lo anterior, el nu</w:t>
      </w:r>
      <w:r w:rsidR="00DB4849" w:rsidRPr="006A4273">
        <w:rPr>
          <w:rFonts w:ascii="Arial" w:eastAsia="Calibri" w:hAnsi="Arial" w:cs="Arial"/>
          <w:sz w:val="22"/>
        </w:rPr>
        <w:t xml:space="preserve">meral 3.5 del Documento base de licitación de infraestructura de transporte </w:t>
      </w:r>
      <w:r w:rsidR="001416EE" w:rsidRPr="006A4273">
        <w:rPr>
          <w:rFonts w:ascii="Arial" w:eastAsia="Calibri" w:hAnsi="Arial" w:cs="Arial"/>
          <w:sz w:val="22"/>
        </w:rPr>
        <w:t>–</w:t>
      </w:r>
      <w:r w:rsidR="00DB4849" w:rsidRPr="006A4273">
        <w:rPr>
          <w:rFonts w:ascii="Arial" w:eastAsia="Calibri" w:hAnsi="Arial" w:cs="Arial"/>
          <w:sz w:val="22"/>
        </w:rPr>
        <w:t>Versión 3</w:t>
      </w:r>
      <w:r w:rsidR="001416EE" w:rsidRPr="006A4273">
        <w:rPr>
          <w:rFonts w:ascii="Arial" w:eastAsia="Calibri" w:hAnsi="Arial" w:cs="Arial"/>
          <w:sz w:val="22"/>
        </w:rPr>
        <w:t>–</w:t>
      </w:r>
      <w:r w:rsidR="00DB4849" w:rsidRPr="006A4273">
        <w:rPr>
          <w:rFonts w:ascii="Arial" w:eastAsia="Calibri" w:hAnsi="Arial" w:cs="Arial"/>
          <w:sz w:val="22"/>
        </w:rPr>
        <w:t xml:space="preserve"> </w:t>
      </w:r>
      <w:r w:rsidRPr="006A4273">
        <w:rPr>
          <w:rFonts w:ascii="Arial" w:eastAsia="Calibri" w:hAnsi="Arial" w:cs="Arial"/>
          <w:sz w:val="22"/>
        </w:rPr>
        <w:t xml:space="preserve">establece que los proponentes deben acreditar su </w:t>
      </w:r>
      <w:r w:rsidRPr="006A4273">
        <w:rPr>
          <w:rFonts w:ascii="Arial" w:eastAsia="Calibri" w:hAnsi="Arial" w:cs="Arial"/>
          <w:sz w:val="22"/>
        </w:rPr>
        <w:lastRenderedPageBreak/>
        <w:t xml:space="preserve">experiencia a través de los siguientes instrumentos: i) la información consignada en el RUP para aquellos que estén obligados a tenerlo, </w:t>
      </w:r>
      <w:proofErr w:type="spellStart"/>
      <w:r w:rsidRPr="006A4273">
        <w:rPr>
          <w:rFonts w:ascii="Arial" w:eastAsia="Calibri" w:hAnsi="Arial" w:cs="Arial"/>
          <w:sz w:val="22"/>
        </w:rPr>
        <w:t>ii</w:t>
      </w:r>
      <w:proofErr w:type="spellEnd"/>
      <w:r w:rsidRPr="006A4273">
        <w:rPr>
          <w:rFonts w:ascii="Arial" w:eastAsia="Calibri" w:hAnsi="Arial" w:cs="Arial"/>
          <w:sz w:val="22"/>
        </w:rPr>
        <w:t>) la presentación el Formato 3 – Experiencia para todos los proponentes y (</w:t>
      </w:r>
      <w:proofErr w:type="spellStart"/>
      <w:r w:rsidRPr="006A4273">
        <w:rPr>
          <w:rFonts w:ascii="Arial" w:eastAsia="Calibri" w:hAnsi="Arial" w:cs="Arial"/>
          <w:sz w:val="22"/>
        </w:rPr>
        <w:t>iii</w:t>
      </w:r>
      <w:proofErr w:type="spellEnd"/>
      <w:r w:rsidRPr="006A4273">
        <w:rPr>
          <w:rFonts w:ascii="Arial" w:eastAsia="Calibri" w:hAnsi="Arial" w:cs="Arial"/>
          <w:sz w:val="22"/>
        </w:rPr>
        <w:t xml:space="preserve">) alguno de los documentos válidos para la acreditación de la experiencia señalados en el numeral 3.5.6 cuando se requiera la verificación de información del proponente adicional a la contenida en el </w:t>
      </w:r>
      <w:proofErr w:type="spellStart"/>
      <w:r w:rsidRPr="006A4273">
        <w:rPr>
          <w:rFonts w:ascii="Arial" w:eastAsia="Calibri" w:hAnsi="Arial" w:cs="Arial"/>
          <w:sz w:val="22"/>
        </w:rPr>
        <w:t>RUP</w:t>
      </w:r>
      <w:proofErr w:type="spellEnd"/>
      <w:r w:rsidRPr="006A4273">
        <w:rPr>
          <w:rFonts w:ascii="Arial" w:eastAsia="Calibri" w:hAnsi="Arial" w:cs="Arial"/>
          <w:sz w:val="22"/>
        </w:rPr>
        <w:t>.</w:t>
      </w:r>
      <w:r w:rsidR="00DB4849" w:rsidRPr="006A4273">
        <w:rPr>
          <w:rFonts w:ascii="Arial" w:eastAsia="Calibri" w:hAnsi="Arial" w:cs="Arial"/>
          <w:sz w:val="22"/>
        </w:rPr>
        <w:t xml:space="preserve"> En razón de esta última circunstancia</w:t>
      </w:r>
      <w:r w:rsidR="00726F99" w:rsidRPr="006A4273">
        <w:rPr>
          <w:rFonts w:ascii="Arial" w:eastAsia="Calibri" w:hAnsi="Arial" w:cs="Arial"/>
          <w:sz w:val="22"/>
        </w:rPr>
        <w:t xml:space="preserve">, </w:t>
      </w:r>
      <w:r w:rsidR="00DB4849" w:rsidRPr="006A4273">
        <w:rPr>
          <w:rFonts w:ascii="Arial" w:eastAsia="Calibri" w:hAnsi="Arial" w:cs="Arial"/>
          <w:sz w:val="22"/>
        </w:rPr>
        <w:t xml:space="preserve">el Documento base </w:t>
      </w:r>
      <w:r w:rsidR="00CD0DE7" w:rsidRPr="006A4273">
        <w:rPr>
          <w:rFonts w:ascii="Arial" w:eastAsia="Calibri" w:hAnsi="Arial" w:cs="Arial"/>
          <w:sz w:val="22"/>
        </w:rPr>
        <w:t>en el numeral 3.5.6</w:t>
      </w:r>
      <w:r w:rsidR="00DB4849" w:rsidRPr="006A4273">
        <w:rPr>
          <w:rFonts w:ascii="Arial" w:eastAsia="Calibri" w:hAnsi="Arial" w:cs="Arial"/>
          <w:sz w:val="22"/>
        </w:rPr>
        <w:t xml:space="preserve"> </w:t>
      </w:r>
      <w:r w:rsidR="00726F99" w:rsidRPr="006A4273">
        <w:rPr>
          <w:rFonts w:ascii="Arial" w:eastAsia="Calibri" w:hAnsi="Arial" w:cs="Arial"/>
          <w:sz w:val="22"/>
        </w:rPr>
        <w:t xml:space="preserve">establece los documentos a los que se acudirá cuando el proponente no esté obligado a tener RUP o cuando la entidad requiera verificar información adicional a la contenida en el </w:t>
      </w:r>
      <w:r w:rsidR="000073CE" w:rsidRPr="006A4273">
        <w:rPr>
          <w:rFonts w:ascii="Arial" w:eastAsia="Calibri" w:hAnsi="Arial" w:cs="Arial"/>
          <w:sz w:val="22"/>
        </w:rPr>
        <w:t>mismo</w:t>
      </w:r>
      <w:r w:rsidR="00726F99" w:rsidRPr="006A4273">
        <w:rPr>
          <w:rFonts w:ascii="Arial" w:eastAsia="Calibri" w:hAnsi="Arial" w:cs="Arial"/>
          <w:sz w:val="22"/>
        </w:rPr>
        <w:t>, señalando los documentos válidos para acreditar la experie</w:t>
      </w:r>
      <w:r w:rsidR="00FC628A" w:rsidRPr="006A4273">
        <w:rPr>
          <w:rFonts w:ascii="Arial" w:eastAsia="Calibri" w:hAnsi="Arial" w:cs="Arial"/>
          <w:sz w:val="22"/>
        </w:rPr>
        <w:t>ncia requerida</w:t>
      </w:r>
      <w:r w:rsidR="00971D4E" w:rsidRPr="006A4273">
        <w:rPr>
          <w:rFonts w:ascii="Arial" w:eastAsia="Calibri" w:hAnsi="Arial" w:cs="Arial"/>
          <w:sz w:val="22"/>
        </w:rPr>
        <w:t>,</w:t>
      </w:r>
      <w:r w:rsidR="00FC628A" w:rsidRPr="006A4273">
        <w:rPr>
          <w:rFonts w:ascii="Arial" w:eastAsia="Calibri" w:hAnsi="Arial" w:cs="Arial"/>
          <w:sz w:val="22"/>
        </w:rPr>
        <w:t xml:space="preserve"> de modo que</w:t>
      </w:r>
      <w:r w:rsidR="00726F99" w:rsidRPr="006A4273">
        <w:rPr>
          <w:rFonts w:ascii="Arial" w:eastAsia="Calibri" w:hAnsi="Arial" w:cs="Arial"/>
          <w:sz w:val="22"/>
        </w:rPr>
        <w:t xml:space="preserve"> la entidad estatal pueda realizar la verificación de manera directa.  </w:t>
      </w:r>
      <w:r w:rsidR="00FC628A" w:rsidRPr="006A4273">
        <w:rPr>
          <w:rFonts w:ascii="Arial" w:eastAsia="Calibri" w:hAnsi="Arial" w:cs="Arial"/>
          <w:sz w:val="22"/>
        </w:rPr>
        <w:t xml:space="preserve"> </w:t>
      </w:r>
      <w:r w:rsidR="00726F99" w:rsidRPr="006A4273">
        <w:rPr>
          <w:rFonts w:ascii="Arial" w:eastAsia="Calibri" w:hAnsi="Arial" w:cs="Arial"/>
          <w:sz w:val="22"/>
        </w:rPr>
        <w:t>E</w:t>
      </w:r>
      <w:r w:rsidR="006D4BD8" w:rsidRPr="006A4273">
        <w:rPr>
          <w:rFonts w:ascii="Arial" w:eastAsia="Calibri" w:hAnsi="Arial" w:cs="Arial"/>
          <w:sz w:val="22"/>
        </w:rPr>
        <w:t xml:space="preserve">stos documentos son los </w:t>
      </w:r>
      <w:r w:rsidR="00FC628A" w:rsidRPr="006A4273">
        <w:rPr>
          <w:rFonts w:ascii="Arial" w:eastAsia="Calibri" w:hAnsi="Arial" w:cs="Arial"/>
          <w:sz w:val="22"/>
        </w:rPr>
        <w:t>siguiente</w:t>
      </w:r>
      <w:r w:rsidR="006D4BD8" w:rsidRPr="006A4273">
        <w:rPr>
          <w:rFonts w:ascii="Arial" w:eastAsia="Calibri" w:hAnsi="Arial" w:cs="Arial"/>
          <w:sz w:val="22"/>
        </w:rPr>
        <w:t>s</w:t>
      </w:r>
      <w:r w:rsidR="001416EE" w:rsidRPr="006A4273">
        <w:rPr>
          <w:rFonts w:ascii="Arial" w:eastAsia="Calibri" w:hAnsi="Arial" w:cs="Arial"/>
          <w:sz w:val="22"/>
        </w:rPr>
        <w:t>, además de las precisiones que se realizan frente a la acreditación de ciertos contratos</w:t>
      </w:r>
      <w:r w:rsidR="00FC628A" w:rsidRPr="006A4273">
        <w:rPr>
          <w:rFonts w:ascii="Arial" w:eastAsia="Calibri" w:hAnsi="Arial" w:cs="Arial"/>
          <w:sz w:val="22"/>
        </w:rPr>
        <w:t>:</w:t>
      </w:r>
    </w:p>
    <w:p w14:paraId="71AB98C6" w14:textId="5E8A7633" w:rsidR="000073CE" w:rsidRPr="006A4273" w:rsidRDefault="00646E59" w:rsidP="0092552B">
      <w:pPr>
        <w:pStyle w:val="Prrafodelista"/>
        <w:tabs>
          <w:tab w:val="left" w:pos="993"/>
        </w:tabs>
        <w:spacing w:after="120"/>
        <w:ind w:right="758"/>
        <w:jc w:val="both"/>
        <w:rPr>
          <w:rFonts w:ascii="Arial" w:hAnsi="Arial" w:cs="Arial"/>
          <w:sz w:val="21"/>
          <w:szCs w:val="21"/>
        </w:rPr>
      </w:pPr>
      <w:r w:rsidRPr="006A4273">
        <w:rPr>
          <w:rFonts w:ascii="Arial" w:hAnsi="Arial" w:cs="Arial"/>
          <w:sz w:val="21"/>
          <w:szCs w:val="21"/>
        </w:rPr>
        <w:t xml:space="preserve">A. </w:t>
      </w:r>
      <w:r w:rsidR="000073CE" w:rsidRPr="006A4273">
        <w:rPr>
          <w:rFonts w:ascii="Arial" w:hAnsi="Arial" w:cs="Arial"/>
          <w:sz w:val="21"/>
          <w:szCs w:val="21"/>
        </w:rPr>
        <w:t>Acta de liquidación</w:t>
      </w:r>
    </w:p>
    <w:p w14:paraId="5F10D8F7" w14:textId="77777777" w:rsidR="000073CE" w:rsidRPr="006A4273" w:rsidRDefault="000073CE" w:rsidP="0092552B">
      <w:pPr>
        <w:pStyle w:val="Prrafodelista"/>
        <w:tabs>
          <w:tab w:val="left" w:pos="993"/>
        </w:tabs>
        <w:spacing w:after="120"/>
        <w:ind w:right="758"/>
        <w:jc w:val="both"/>
        <w:rPr>
          <w:rFonts w:ascii="Arial" w:hAnsi="Arial" w:cs="Arial"/>
          <w:sz w:val="21"/>
          <w:szCs w:val="21"/>
        </w:rPr>
      </w:pPr>
    </w:p>
    <w:p w14:paraId="24607172" w14:textId="71533207" w:rsidR="000073CE" w:rsidRPr="006A4273" w:rsidRDefault="00646E59" w:rsidP="0092552B">
      <w:pPr>
        <w:pStyle w:val="Prrafodelista"/>
        <w:tabs>
          <w:tab w:val="left" w:pos="993"/>
        </w:tabs>
        <w:spacing w:after="120"/>
        <w:ind w:right="758"/>
        <w:jc w:val="both"/>
        <w:rPr>
          <w:rFonts w:ascii="Arial" w:hAnsi="Arial" w:cs="Arial"/>
          <w:sz w:val="21"/>
          <w:szCs w:val="21"/>
        </w:rPr>
      </w:pPr>
      <w:r w:rsidRPr="006A4273">
        <w:rPr>
          <w:rFonts w:ascii="Arial" w:hAnsi="Arial" w:cs="Arial"/>
          <w:sz w:val="21"/>
          <w:szCs w:val="21"/>
        </w:rPr>
        <w:t xml:space="preserve">B. </w:t>
      </w:r>
      <w:r w:rsidR="000073CE" w:rsidRPr="006A4273">
        <w:rPr>
          <w:rFonts w:ascii="Arial" w:hAnsi="Arial" w:cs="Arial"/>
          <w:sz w:val="21"/>
          <w:szCs w:val="21"/>
        </w:rPr>
        <w:t xml:space="preserve">Acta de entrega, terminación, final o de recibo definitivo. </w:t>
      </w:r>
    </w:p>
    <w:p w14:paraId="22ECE39B" w14:textId="77777777" w:rsidR="000073CE" w:rsidRPr="006A4273" w:rsidRDefault="000073CE" w:rsidP="0092552B">
      <w:pPr>
        <w:pStyle w:val="Prrafodelista"/>
        <w:tabs>
          <w:tab w:val="left" w:pos="993"/>
        </w:tabs>
        <w:spacing w:after="120"/>
        <w:ind w:right="758"/>
        <w:jc w:val="both"/>
        <w:rPr>
          <w:rFonts w:ascii="Arial" w:hAnsi="Arial" w:cs="Arial"/>
          <w:sz w:val="21"/>
          <w:szCs w:val="21"/>
        </w:rPr>
      </w:pPr>
    </w:p>
    <w:p w14:paraId="74E465D5" w14:textId="6406A63C" w:rsidR="000073CE" w:rsidRPr="006A4273" w:rsidRDefault="00646E59" w:rsidP="0092552B">
      <w:pPr>
        <w:pStyle w:val="Prrafodelista"/>
        <w:tabs>
          <w:tab w:val="left" w:pos="993"/>
        </w:tabs>
        <w:spacing w:after="120"/>
        <w:ind w:right="758"/>
        <w:jc w:val="both"/>
        <w:rPr>
          <w:rFonts w:ascii="Arial" w:hAnsi="Arial" w:cs="Arial"/>
          <w:sz w:val="21"/>
          <w:szCs w:val="21"/>
        </w:rPr>
      </w:pPr>
      <w:r w:rsidRPr="006A4273">
        <w:rPr>
          <w:rFonts w:ascii="Arial" w:hAnsi="Arial" w:cs="Arial"/>
          <w:sz w:val="21"/>
          <w:szCs w:val="21"/>
        </w:rPr>
        <w:t xml:space="preserve">C. </w:t>
      </w:r>
      <w:r w:rsidR="000073CE" w:rsidRPr="006A4273">
        <w:rPr>
          <w:rFonts w:ascii="Arial" w:hAnsi="Arial" w:cs="Arial"/>
          <w:sz w:val="21"/>
          <w:szCs w:val="21"/>
        </w:rPr>
        <w:t>Certificación de experiencia. Expedida con posterioridad a la fecha de terminación del contrato en la que conste el recibo a satisfacción de la obra contratada debidamente suscrita por quien esté en capacidad u obligación de hacerlo.</w:t>
      </w:r>
    </w:p>
    <w:p w14:paraId="792382E1" w14:textId="77777777" w:rsidR="000073CE" w:rsidRPr="006A4273" w:rsidRDefault="000073CE" w:rsidP="0092552B">
      <w:pPr>
        <w:pStyle w:val="Prrafodelista"/>
        <w:tabs>
          <w:tab w:val="left" w:pos="993"/>
        </w:tabs>
        <w:spacing w:after="120"/>
        <w:ind w:right="758"/>
        <w:jc w:val="both"/>
        <w:rPr>
          <w:rFonts w:ascii="Arial" w:hAnsi="Arial" w:cs="Arial"/>
          <w:sz w:val="21"/>
          <w:szCs w:val="21"/>
        </w:rPr>
      </w:pPr>
    </w:p>
    <w:p w14:paraId="6260DE28" w14:textId="766802CF" w:rsidR="000073CE" w:rsidRPr="006A4273" w:rsidRDefault="00646E59" w:rsidP="0092552B">
      <w:pPr>
        <w:pStyle w:val="Prrafodelista"/>
        <w:tabs>
          <w:tab w:val="left" w:pos="993"/>
        </w:tabs>
        <w:spacing w:after="120"/>
        <w:ind w:right="758"/>
        <w:jc w:val="both"/>
        <w:rPr>
          <w:rFonts w:ascii="Arial" w:hAnsi="Arial" w:cs="Arial"/>
          <w:sz w:val="21"/>
          <w:szCs w:val="21"/>
        </w:rPr>
      </w:pPr>
      <w:r w:rsidRPr="006A4273">
        <w:rPr>
          <w:rFonts w:ascii="Arial" w:hAnsi="Arial" w:cs="Arial"/>
          <w:sz w:val="21"/>
          <w:szCs w:val="21"/>
        </w:rPr>
        <w:t xml:space="preserve">D.  </w:t>
      </w:r>
      <w:r w:rsidR="000073CE" w:rsidRPr="006A4273">
        <w:rPr>
          <w:rFonts w:ascii="Arial" w:hAnsi="Arial" w:cs="Arial"/>
          <w:sz w:val="21"/>
          <w:szCs w:val="21"/>
        </w:rPr>
        <w:t>Acta de inicio o la orden de inicio. La misma sólo será válida para efectos de acreditar la fecha de inicio.</w:t>
      </w:r>
    </w:p>
    <w:p w14:paraId="63546DAF" w14:textId="77777777" w:rsidR="006D4BD8" w:rsidRPr="006A4273" w:rsidRDefault="006D4BD8" w:rsidP="0092552B">
      <w:pPr>
        <w:pStyle w:val="Prrafodelista"/>
        <w:tabs>
          <w:tab w:val="left" w:pos="993"/>
        </w:tabs>
        <w:spacing w:after="120"/>
        <w:ind w:right="758"/>
        <w:jc w:val="both"/>
        <w:rPr>
          <w:rFonts w:ascii="Arial" w:hAnsi="Arial" w:cs="Arial"/>
          <w:sz w:val="21"/>
          <w:szCs w:val="21"/>
        </w:rPr>
      </w:pPr>
    </w:p>
    <w:p w14:paraId="3900C0CB" w14:textId="77BF7138" w:rsidR="006D4BD8" w:rsidRPr="006A4273" w:rsidRDefault="00646E59" w:rsidP="0092552B">
      <w:pPr>
        <w:pStyle w:val="Prrafodelista"/>
        <w:tabs>
          <w:tab w:val="left" w:pos="993"/>
        </w:tabs>
        <w:spacing w:after="120"/>
        <w:ind w:right="758"/>
        <w:jc w:val="both"/>
        <w:rPr>
          <w:rFonts w:ascii="Arial" w:hAnsi="Arial" w:cs="Arial"/>
          <w:sz w:val="21"/>
          <w:szCs w:val="21"/>
        </w:rPr>
      </w:pPr>
      <w:r w:rsidRPr="006A4273">
        <w:rPr>
          <w:rFonts w:ascii="Arial" w:hAnsi="Arial" w:cs="Arial"/>
          <w:i/>
          <w:sz w:val="21"/>
          <w:szCs w:val="21"/>
        </w:rPr>
        <w:t xml:space="preserve">E. </w:t>
      </w:r>
      <w:r w:rsidR="006D4BD8" w:rsidRPr="006A4273">
        <w:rPr>
          <w:rFonts w:ascii="Arial" w:hAnsi="Arial" w:cs="Arial"/>
          <w:i/>
          <w:sz w:val="21"/>
          <w:szCs w:val="21"/>
        </w:rPr>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r w:rsidRPr="006A4273">
        <w:rPr>
          <w:rFonts w:ascii="Arial" w:hAnsi="Arial" w:cs="Arial"/>
          <w:i/>
          <w:sz w:val="21"/>
          <w:szCs w:val="21"/>
        </w:rPr>
        <w:t xml:space="preserve"> </w:t>
      </w:r>
      <w:r w:rsidR="001416EE" w:rsidRPr="006A4273">
        <w:rPr>
          <w:rFonts w:ascii="Arial" w:hAnsi="Arial" w:cs="Arial"/>
          <w:i/>
          <w:sz w:val="21"/>
          <w:szCs w:val="21"/>
        </w:rPr>
        <w:t xml:space="preserve">[…] </w:t>
      </w:r>
      <w:r w:rsidRPr="006A4273">
        <w:rPr>
          <w:rFonts w:ascii="Arial" w:hAnsi="Arial" w:cs="Arial"/>
          <w:sz w:val="21"/>
          <w:szCs w:val="21"/>
        </w:rPr>
        <w:t>(Cursivas fuera del texto).</w:t>
      </w:r>
    </w:p>
    <w:p w14:paraId="41354D2A" w14:textId="3ECF4E9B" w:rsidR="00646E59" w:rsidRPr="006A4273" w:rsidRDefault="00646E59" w:rsidP="00646E59">
      <w:pPr>
        <w:pStyle w:val="Prrafodelista"/>
        <w:tabs>
          <w:tab w:val="left" w:pos="993"/>
        </w:tabs>
        <w:ind w:right="758"/>
        <w:jc w:val="both"/>
        <w:rPr>
          <w:rFonts w:ascii="Arial" w:hAnsi="Arial" w:cs="Arial"/>
          <w:sz w:val="21"/>
          <w:szCs w:val="21"/>
        </w:rPr>
      </w:pPr>
    </w:p>
    <w:p w14:paraId="3F3AC229" w14:textId="77777777" w:rsidR="00971D4E" w:rsidRPr="006A4273" w:rsidRDefault="00971D4E" w:rsidP="0092552B">
      <w:pPr>
        <w:tabs>
          <w:tab w:val="left" w:pos="993"/>
        </w:tabs>
        <w:spacing w:after="120" w:line="276" w:lineRule="auto"/>
        <w:ind w:right="49" w:firstLine="709"/>
        <w:jc w:val="both"/>
        <w:rPr>
          <w:rFonts w:ascii="Arial" w:hAnsi="Arial" w:cs="Arial"/>
          <w:sz w:val="22"/>
        </w:rPr>
      </w:pPr>
      <w:r w:rsidRPr="006A4273">
        <w:rPr>
          <w:rFonts w:ascii="Arial" w:hAnsi="Arial" w:cs="Arial"/>
          <w:sz w:val="22"/>
        </w:rPr>
        <w:t xml:space="preserve">Los documentos relacionados son válidos para que los proponentes acrediten «las actividades ejecutadas», definidas en la «Matriz 1- Experiencia», cuando el contenido de estos permita identificar el alcance de dichas actividades y siempre que la información cumpla con las exigencias del numeral 3.5.5. del documento base. Además, estos documentos deberán estar debidamente diligenciados y suscritos por el contratante, el contratista o el interventor, según corresponda. En caso de existir discrepancias entre dos (2) o más documentos aportados por el proponente para la acreditación de experiencia, el numeral establece un orden de prevalencia de los documentos señalados. </w:t>
      </w:r>
    </w:p>
    <w:p w14:paraId="4C378638" w14:textId="75B64A04" w:rsidR="00971D4E" w:rsidRPr="006A4273" w:rsidRDefault="007D6283" w:rsidP="0092552B">
      <w:pPr>
        <w:tabs>
          <w:tab w:val="left" w:pos="993"/>
        </w:tabs>
        <w:spacing w:after="120" w:line="276" w:lineRule="auto"/>
        <w:ind w:right="49" w:firstLine="709"/>
        <w:jc w:val="both"/>
        <w:rPr>
          <w:rFonts w:ascii="Arial" w:hAnsi="Arial" w:cs="Arial"/>
          <w:sz w:val="22"/>
        </w:rPr>
      </w:pPr>
      <w:r w:rsidRPr="006A4273">
        <w:rPr>
          <w:rFonts w:ascii="Arial" w:hAnsi="Arial" w:cs="Arial"/>
          <w:sz w:val="22"/>
        </w:rPr>
        <w:t>P</w:t>
      </w:r>
      <w:r w:rsidR="00971D4E" w:rsidRPr="006A4273">
        <w:rPr>
          <w:rFonts w:ascii="Arial" w:hAnsi="Arial" w:cs="Arial"/>
          <w:sz w:val="22"/>
        </w:rPr>
        <w:t xml:space="preserve">ara acreditar la experiencia entre particulares, el numeral 3.5.6 del documento base señala que el proponente deberá aportar, adicionalmente, alguno de estos documentos: «Certificación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expedido por la Junta Central de </w:t>
      </w:r>
      <w:r w:rsidR="00971D4E" w:rsidRPr="006A4273">
        <w:rPr>
          <w:rFonts w:ascii="Arial" w:hAnsi="Arial" w:cs="Arial"/>
          <w:sz w:val="22"/>
        </w:rPr>
        <w:lastRenderedPageBreak/>
        <w:t>Contadores, o los documentos equivalentes que hagan sus veces en el país donde se expide el documento del profesional</w:t>
      </w:r>
      <w:bookmarkStart w:id="4" w:name="_Hlk83811008"/>
      <w:r w:rsidR="00971D4E" w:rsidRPr="006A4273">
        <w:rPr>
          <w:rFonts w:ascii="Arial" w:hAnsi="Arial" w:cs="Arial"/>
          <w:sz w:val="22"/>
        </w:rPr>
        <w:t>»</w:t>
      </w:r>
      <w:bookmarkEnd w:id="4"/>
      <w:r w:rsidR="00971D4E" w:rsidRPr="006A4273">
        <w:rPr>
          <w:rFonts w:ascii="Arial" w:hAnsi="Arial" w:cs="Arial"/>
          <w:sz w:val="22"/>
        </w:rPr>
        <w:t xml:space="preserve">. </w:t>
      </w:r>
    </w:p>
    <w:p w14:paraId="3DFEC8BA" w14:textId="2862C0FB" w:rsidR="00726F99" w:rsidRPr="006A4273" w:rsidRDefault="001416EE" w:rsidP="0092552B">
      <w:pPr>
        <w:spacing w:after="120" w:line="276" w:lineRule="auto"/>
        <w:ind w:firstLine="708"/>
        <w:jc w:val="both"/>
        <w:rPr>
          <w:rFonts w:ascii="Arial" w:eastAsia="Calibri" w:hAnsi="Arial" w:cs="Arial"/>
          <w:sz w:val="22"/>
        </w:rPr>
      </w:pPr>
      <w:r w:rsidRPr="006A4273">
        <w:rPr>
          <w:rFonts w:ascii="Arial" w:eastAsia="Calibri" w:hAnsi="Arial" w:cs="Arial"/>
          <w:sz w:val="22"/>
        </w:rPr>
        <w:t>De otro lado, e</w:t>
      </w:r>
      <w:r w:rsidR="006D4BD8" w:rsidRPr="006A4273">
        <w:rPr>
          <w:rFonts w:ascii="Arial" w:eastAsia="Calibri" w:hAnsi="Arial" w:cs="Arial"/>
          <w:sz w:val="22"/>
        </w:rPr>
        <w:t>l literal E del numeral 3.5.6 del Documento base consagra el documento válido para la verificación de la experiencia cuando</w:t>
      </w:r>
      <w:r w:rsidR="00971D4E" w:rsidRPr="006A4273">
        <w:rPr>
          <w:rFonts w:ascii="Arial" w:eastAsia="Calibri" w:hAnsi="Arial" w:cs="Arial"/>
          <w:sz w:val="22"/>
        </w:rPr>
        <w:t xml:space="preserve"> é</w:t>
      </w:r>
      <w:r w:rsidR="006D4BD8" w:rsidRPr="006A4273">
        <w:rPr>
          <w:rFonts w:ascii="Arial" w:eastAsia="Calibri" w:hAnsi="Arial" w:cs="Arial"/>
          <w:sz w:val="22"/>
        </w:rPr>
        <w:t xml:space="preserve">sta </w:t>
      </w:r>
      <w:r w:rsidR="00971D4E" w:rsidRPr="006A4273">
        <w:rPr>
          <w:rFonts w:ascii="Arial" w:eastAsia="Calibri" w:hAnsi="Arial" w:cs="Arial"/>
          <w:sz w:val="22"/>
        </w:rPr>
        <w:t>o parte de ésta</w:t>
      </w:r>
      <w:r w:rsidR="006D4BD8" w:rsidRPr="006A4273">
        <w:rPr>
          <w:rFonts w:ascii="Arial" w:eastAsia="Calibri" w:hAnsi="Arial" w:cs="Arial"/>
          <w:sz w:val="22"/>
        </w:rPr>
        <w:t xml:space="preserve"> fue adquirida por el proponente en virtud de la cesión de un contrato. </w:t>
      </w:r>
      <w:r w:rsidR="000073CE" w:rsidRPr="006A4273">
        <w:rPr>
          <w:rFonts w:ascii="Arial" w:eastAsia="Calibri" w:hAnsi="Arial" w:cs="Arial"/>
          <w:sz w:val="22"/>
        </w:rPr>
        <w:t xml:space="preserve">De acuerdo con este literal, </w:t>
      </w:r>
      <w:r w:rsidR="00FC628A" w:rsidRPr="006A4273">
        <w:rPr>
          <w:rFonts w:ascii="Arial" w:eastAsia="Calibri" w:hAnsi="Arial" w:cs="Arial"/>
          <w:sz w:val="22"/>
        </w:rPr>
        <w:t xml:space="preserve">cuando la experiencia del proponente se deriva de la cesión de un contrato, </w:t>
      </w:r>
      <w:r w:rsidR="00413910" w:rsidRPr="006A4273">
        <w:rPr>
          <w:rFonts w:ascii="Arial" w:eastAsia="Calibri" w:hAnsi="Arial" w:cs="Arial"/>
          <w:sz w:val="22"/>
        </w:rPr>
        <w:t xml:space="preserve">en el cual el proponente actúa en calidad de cesionario, </w:t>
      </w:r>
      <w:r w:rsidR="00FC628A" w:rsidRPr="006A4273">
        <w:rPr>
          <w:rFonts w:ascii="Arial" w:eastAsia="Calibri" w:hAnsi="Arial" w:cs="Arial"/>
          <w:sz w:val="22"/>
        </w:rPr>
        <w:t>dicho contrato</w:t>
      </w:r>
      <w:r w:rsidR="00AE39AC" w:rsidRPr="006A4273">
        <w:rPr>
          <w:rFonts w:ascii="Arial" w:eastAsia="Calibri" w:hAnsi="Arial" w:cs="Arial"/>
          <w:sz w:val="22"/>
        </w:rPr>
        <w:t xml:space="preserve"> </w:t>
      </w:r>
      <w:r w:rsidR="00FC628A" w:rsidRPr="006A4273">
        <w:rPr>
          <w:rFonts w:ascii="Arial" w:eastAsia="Calibri" w:hAnsi="Arial" w:cs="Arial"/>
          <w:sz w:val="22"/>
        </w:rPr>
        <w:t>debe estar inscrito</w:t>
      </w:r>
      <w:r w:rsidR="00646E59" w:rsidRPr="006A4273">
        <w:rPr>
          <w:rFonts w:ascii="Arial" w:eastAsia="Calibri" w:hAnsi="Arial" w:cs="Arial"/>
          <w:sz w:val="22"/>
        </w:rPr>
        <w:t xml:space="preserve"> y clasificado</w:t>
      </w:r>
      <w:r w:rsidR="00FC628A" w:rsidRPr="006A4273">
        <w:rPr>
          <w:rFonts w:ascii="Arial" w:eastAsia="Calibri" w:hAnsi="Arial" w:cs="Arial"/>
          <w:sz w:val="22"/>
        </w:rPr>
        <w:t xml:space="preserve"> en el RUP, y en aquellos casos en los que </w:t>
      </w:r>
      <w:r w:rsidR="00AE39AC" w:rsidRPr="006A4273">
        <w:rPr>
          <w:rFonts w:ascii="Arial" w:eastAsia="Calibri" w:hAnsi="Arial" w:cs="Arial"/>
          <w:sz w:val="22"/>
        </w:rPr>
        <w:t xml:space="preserve">el proponente o integrante de un proponente plural no esté obligado </w:t>
      </w:r>
      <w:r w:rsidR="00B277D3" w:rsidRPr="006A4273">
        <w:rPr>
          <w:rFonts w:ascii="Arial" w:eastAsia="Calibri" w:hAnsi="Arial" w:cs="Arial"/>
          <w:sz w:val="22"/>
        </w:rPr>
        <w:t>a inscribirse en el</w:t>
      </w:r>
      <w:r w:rsidR="00AE39AC" w:rsidRPr="006A4273">
        <w:rPr>
          <w:rFonts w:ascii="Arial" w:eastAsia="Calibri" w:hAnsi="Arial" w:cs="Arial"/>
          <w:sz w:val="22"/>
        </w:rPr>
        <w:t xml:space="preserve"> </w:t>
      </w:r>
      <w:r w:rsidR="00FC628A" w:rsidRPr="006A4273">
        <w:rPr>
          <w:rFonts w:ascii="Arial" w:eastAsia="Calibri" w:hAnsi="Arial" w:cs="Arial"/>
          <w:sz w:val="22"/>
        </w:rPr>
        <w:t>RUP,</w:t>
      </w:r>
      <w:r w:rsidR="00AE39AC" w:rsidRPr="006A4273">
        <w:rPr>
          <w:rFonts w:ascii="Arial" w:eastAsia="Calibri" w:hAnsi="Arial" w:cs="Arial"/>
          <w:sz w:val="22"/>
        </w:rPr>
        <w:t xml:space="preserve"> el contrato objeto de cesión deberá estar inscrito en el documento válido para acreditar la experiencia</w:t>
      </w:r>
      <w:r w:rsidR="00413910" w:rsidRPr="006A4273">
        <w:rPr>
          <w:rFonts w:ascii="Arial" w:eastAsia="Calibri" w:hAnsi="Arial" w:cs="Arial"/>
          <w:sz w:val="22"/>
        </w:rPr>
        <w:t xml:space="preserve"> del p</w:t>
      </w:r>
      <w:r w:rsidR="006D4BD8" w:rsidRPr="006A4273">
        <w:rPr>
          <w:rFonts w:ascii="Arial" w:eastAsia="Calibri" w:hAnsi="Arial" w:cs="Arial"/>
          <w:sz w:val="22"/>
        </w:rPr>
        <w:t>roponente o del integrante del</w:t>
      </w:r>
      <w:r w:rsidR="00413910" w:rsidRPr="006A4273">
        <w:rPr>
          <w:rFonts w:ascii="Arial" w:eastAsia="Calibri" w:hAnsi="Arial" w:cs="Arial"/>
          <w:sz w:val="22"/>
        </w:rPr>
        <w:t xml:space="preserve"> proponente plural</w:t>
      </w:r>
      <w:r w:rsidR="00AE39AC" w:rsidRPr="006A4273">
        <w:rPr>
          <w:rFonts w:ascii="Arial" w:eastAsia="Calibri" w:hAnsi="Arial" w:cs="Arial"/>
          <w:sz w:val="22"/>
        </w:rPr>
        <w:t>, según corresponda.</w:t>
      </w:r>
    </w:p>
    <w:p w14:paraId="431635B6" w14:textId="375AC457" w:rsidR="0092552B" w:rsidRPr="006A4273" w:rsidRDefault="00646E59" w:rsidP="0092552B">
      <w:pPr>
        <w:spacing w:after="120" w:line="276" w:lineRule="auto"/>
        <w:ind w:firstLine="708"/>
        <w:jc w:val="both"/>
        <w:rPr>
          <w:rFonts w:ascii="Arial" w:eastAsia="Calibri" w:hAnsi="Arial" w:cs="Arial"/>
          <w:sz w:val="22"/>
        </w:rPr>
      </w:pPr>
      <w:r w:rsidRPr="006A4273">
        <w:rPr>
          <w:rFonts w:ascii="Arial" w:eastAsia="Calibri" w:hAnsi="Arial" w:cs="Arial"/>
          <w:sz w:val="22"/>
        </w:rPr>
        <w:t xml:space="preserve">Adicionalmente, de acuerdo con el literal E, en los casos de cesión de contratos, la experiencia será admitida únicamente para el cesionario, por lo que no se reconocerá experiencia alguna al cedente, teniendo en cuenta que la experiencia se deriva de los contratos que el proponente ha celebrado y </w:t>
      </w:r>
      <w:r w:rsidRPr="006A4273">
        <w:rPr>
          <w:rFonts w:ascii="Arial" w:eastAsia="Calibri" w:hAnsi="Arial" w:cs="Arial"/>
          <w:i/>
          <w:sz w:val="22"/>
        </w:rPr>
        <w:t>ejecutado</w:t>
      </w:r>
      <w:r w:rsidRPr="006A4273">
        <w:rPr>
          <w:rFonts w:ascii="Arial" w:eastAsia="Calibri" w:hAnsi="Arial" w:cs="Arial"/>
          <w:sz w:val="22"/>
        </w:rPr>
        <w:t>, no siendo viable reconocer experiencia en aquellos contratos que fueron celebrados, pero que no fueron ejecutados por el proponente, como ocurre cuando este actúa como cedente de un contrato.</w:t>
      </w:r>
      <w:r w:rsidR="00F602DB" w:rsidRPr="006A4273">
        <w:rPr>
          <w:rFonts w:ascii="Arial" w:eastAsia="Calibri" w:hAnsi="Arial" w:cs="Arial"/>
          <w:sz w:val="22"/>
        </w:rPr>
        <w:t xml:space="preserve"> En tal sentido, dentro de las posibilidades de regulación de estos eventos, la Agencia al elaborar </w:t>
      </w:r>
      <w:r w:rsidR="006B50B4" w:rsidRPr="006A4273">
        <w:rPr>
          <w:rFonts w:ascii="Arial" w:eastAsia="Calibri" w:hAnsi="Arial" w:cs="Arial"/>
          <w:sz w:val="22"/>
        </w:rPr>
        <w:t xml:space="preserve">el </w:t>
      </w:r>
      <w:r w:rsidR="00F602DB" w:rsidRPr="006A4273">
        <w:rPr>
          <w:rFonts w:ascii="Arial" w:eastAsia="Calibri" w:hAnsi="Arial" w:cs="Arial"/>
          <w:sz w:val="22"/>
        </w:rPr>
        <w:t>documento tipo se decantó por decidir otorgar únicamente experiencia al cesionario</w:t>
      </w:r>
      <w:r w:rsidR="00B0244E" w:rsidRPr="006A4273">
        <w:rPr>
          <w:rFonts w:ascii="Arial" w:eastAsia="Calibri" w:hAnsi="Arial" w:cs="Arial"/>
          <w:sz w:val="22"/>
        </w:rPr>
        <w:t>,</w:t>
      </w:r>
      <w:r w:rsidR="00F602DB" w:rsidRPr="006A4273">
        <w:rPr>
          <w:rFonts w:ascii="Arial" w:eastAsia="Calibri" w:hAnsi="Arial" w:cs="Arial"/>
          <w:sz w:val="22"/>
        </w:rPr>
        <w:t xml:space="preserve"> quien asumiría la responsabilidad por finalizar </w:t>
      </w:r>
      <w:r w:rsidR="005F3308" w:rsidRPr="006A4273">
        <w:rPr>
          <w:rFonts w:ascii="Arial" w:eastAsia="Calibri" w:hAnsi="Arial" w:cs="Arial"/>
          <w:sz w:val="22"/>
        </w:rPr>
        <w:t>la ejecución del contrato</w:t>
      </w:r>
      <w:r w:rsidR="00B0244E" w:rsidRPr="006A4273">
        <w:rPr>
          <w:rFonts w:ascii="Arial" w:eastAsia="Calibri" w:hAnsi="Arial" w:cs="Arial"/>
          <w:sz w:val="22"/>
        </w:rPr>
        <w:t xml:space="preserve"> y, por tanto, habría terminado de ejecutar</w:t>
      </w:r>
      <w:r w:rsidR="005F3308" w:rsidRPr="006A4273">
        <w:rPr>
          <w:rFonts w:ascii="Arial" w:eastAsia="Calibri" w:hAnsi="Arial" w:cs="Arial"/>
          <w:sz w:val="22"/>
        </w:rPr>
        <w:t>lo</w:t>
      </w:r>
      <w:r w:rsidR="00B0244E" w:rsidRPr="006A4273">
        <w:rPr>
          <w:rFonts w:ascii="Arial" w:eastAsia="Calibri" w:hAnsi="Arial" w:cs="Arial"/>
          <w:sz w:val="22"/>
        </w:rPr>
        <w:t xml:space="preserve">. </w:t>
      </w:r>
    </w:p>
    <w:p w14:paraId="6EB899BE" w14:textId="52596C45" w:rsidR="00B0244E" w:rsidRPr="006A4273" w:rsidRDefault="00756248" w:rsidP="006A4273">
      <w:pPr>
        <w:spacing w:after="120" w:line="276" w:lineRule="auto"/>
        <w:ind w:firstLine="709"/>
        <w:jc w:val="both"/>
        <w:rPr>
          <w:rFonts w:ascii="Arial" w:eastAsia="Calibri" w:hAnsi="Arial" w:cs="Arial"/>
          <w:sz w:val="22"/>
        </w:rPr>
      </w:pPr>
      <w:r w:rsidRPr="006A4273">
        <w:rPr>
          <w:rFonts w:ascii="Arial" w:eastAsia="Calibri" w:hAnsi="Arial" w:cs="Arial"/>
          <w:sz w:val="22"/>
        </w:rPr>
        <w:t>Lo anterior</w:t>
      </w:r>
      <w:r w:rsidR="00B0244E" w:rsidRPr="006A4273">
        <w:rPr>
          <w:rFonts w:ascii="Arial" w:eastAsia="Calibri" w:hAnsi="Arial" w:cs="Arial"/>
          <w:sz w:val="22"/>
        </w:rPr>
        <w:t xml:space="preserve"> además encuentra </w:t>
      </w:r>
      <w:r w:rsidR="00075D3F" w:rsidRPr="006A4273">
        <w:rPr>
          <w:rFonts w:ascii="Arial" w:eastAsia="Calibri" w:hAnsi="Arial" w:cs="Arial"/>
          <w:sz w:val="22"/>
        </w:rPr>
        <w:t>sustento en el principio de igualdad</w:t>
      </w:r>
      <w:r w:rsidRPr="006A4273">
        <w:rPr>
          <w:rFonts w:ascii="Arial" w:eastAsia="Calibri" w:hAnsi="Arial" w:cs="Arial"/>
          <w:sz w:val="22"/>
        </w:rPr>
        <w:t xml:space="preserve"> </w:t>
      </w:r>
      <w:r w:rsidR="00075D3F" w:rsidRPr="006A4273">
        <w:rPr>
          <w:rFonts w:ascii="Arial" w:eastAsia="Calibri" w:hAnsi="Arial" w:cs="Arial"/>
          <w:sz w:val="22"/>
        </w:rPr>
        <w:t xml:space="preserve">de los proponentes, puesto que para que todos los proponentes puedan habilitarse deben demostrar haber ejecutado los contratos con los que pretenden acreditar la experiencia. Además, el numeral 3.5.2. del Documento base establece las características de los contratos presentados para acreditar la experiencia exigida, indicando en los literales C y D que se debe demostrar con mínimo uno (1) y máximo seis (6) contratos, que debieron </w:t>
      </w:r>
      <w:r w:rsidR="00075D3F" w:rsidRPr="006A4273">
        <w:rPr>
          <w:rFonts w:ascii="Arial" w:eastAsia="Calibri" w:hAnsi="Arial" w:cs="Arial"/>
          <w:i/>
          <w:sz w:val="22"/>
        </w:rPr>
        <w:t xml:space="preserve">terminar </w:t>
      </w:r>
      <w:r w:rsidR="00075D3F" w:rsidRPr="006A4273">
        <w:rPr>
          <w:rFonts w:ascii="Arial" w:eastAsia="Calibri" w:hAnsi="Arial" w:cs="Arial"/>
          <w:sz w:val="22"/>
        </w:rPr>
        <w:t xml:space="preserve">antes de la fecha de cierre del proceso de contratación, lo que significa que dichos contratos deben haberse </w:t>
      </w:r>
      <w:r w:rsidR="00B0244E" w:rsidRPr="006A4273">
        <w:rPr>
          <w:rFonts w:ascii="Arial" w:eastAsia="Calibri" w:hAnsi="Arial" w:cs="Arial"/>
          <w:sz w:val="22"/>
        </w:rPr>
        <w:t>terminado de ejecutar</w:t>
      </w:r>
      <w:r w:rsidR="00075D3F" w:rsidRPr="006A4273">
        <w:rPr>
          <w:rFonts w:ascii="Arial" w:eastAsia="Calibri" w:hAnsi="Arial" w:cs="Arial"/>
          <w:sz w:val="22"/>
        </w:rPr>
        <w:t>.</w:t>
      </w:r>
      <w:r w:rsidR="00742EBB" w:rsidRPr="006A4273">
        <w:rPr>
          <w:rFonts w:ascii="Arial" w:eastAsia="Calibri" w:hAnsi="Arial" w:cs="Arial"/>
          <w:sz w:val="22"/>
        </w:rPr>
        <w:t xml:space="preserve"> </w:t>
      </w:r>
      <w:r w:rsidR="003E5430" w:rsidRPr="006A4273">
        <w:rPr>
          <w:rFonts w:ascii="Arial" w:eastAsia="Calibri" w:hAnsi="Arial" w:cs="Arial"/>
          <w:sz w:val="22"/>
        </w:rPr>
        <w:t>Adicionalmente, e</w:t>
      </w:r>
      <w:r w:rsidR="00B0244E" w:rsidRPr="006A4273">
        <w:rPr>
          <w:rFonts w:ascii="Arial" w:eastAsia="Calibri" w:hAnsi="Arial" w:cs="Arial"/>
          <w:sz w:val="22"/>
        </w:rPr>
        <w:t>sta opción se consideró razonable, para brindar certeza respecto a la evaluación de las ofertas, al establecerse un criterio claro y unívoco</w:t>
      </w:r>
      <w:r w:rsidR="005F3308" w:rsidRPr="006A4273">
        <w:rPr>
          <w:rFonts w:ascii="Arial" w:eastAsia="Calibri" w:hAnsi="Arial" w:cs="Arial"/>
          <w:sz w:val="22"/>
        </w:rPr>
        <w:t xml:space="preserve">, ya que, aunque habría otras opciones de regulación estas </w:t>
      </w:r>
      <w:r w:rsidR="003E5430" w:rsidRPr="006A4273">
        <w:rPr>
          <w:rFonts w:ascii="Arial" w:eastAsia="Calibri" w:hAnsi="Arial" w:cs="Arial"/>
          <w:sz w:val="22"/>
        </w:rPr>
        <w:t>podrían</w:t>
      </w:r>
      <w:r w:rsidR="005F3308" w:rsidRPr="006A4273">
        <w:rPr>
          <w:rFonts w:ascii="Arial" w:eastAsia="Calibri" w:hAnsi="Arial" w:cs="Arial"/>
          <w:sz w:val="22"/>
        </w:rPr>
        <w:t xml:space="preserve"> presenta</w:t>
      </w:r>
      <w:r w:rsidR="003E5430" w:rsidRPr="006A4273">
        <w:rPr>
          <w:rFonts w:ascii="Arial" w:eastAsia="Calibri" w:hAnsi="Arial" w:cs="Arial"/>
          <w:sz w:val="22"/>
        </w:rPr>
        <w:t>r</w:t>
      </w:r>
      <w:r w:rsidR="005F3308" w:rsidRPr="006A4273">
        <w:rPr>
          <w:rFonts w:ascii="Arial" w:eastAsia="Calibri" w:hAnsi="Arial" w:cs="Arial"/>
          <w:sz w:val="22"/>
        </w:rPr>
        <w:t xml:space="preserve"> otras dificultades, por lo que la Agencia tomó partido por esta alternativa que quedó claramente plasmada en el literal E del numeral 3.5.6 del documento base</w:t>
      </w:r>
      <w:r w:rsidR="00FE3076" w:rsidRPr="006A4273">
        <w:rPr>
          <w:rFonts w:ascii="Arial" w:eastAsia="Calibri" w:hAnsi="Arial" w:cs="Arial"/>
          <w:sz w:val="22"/>
        </w:rPr>
        <w:t>.</w:t>
      </w:r>
    </w:p>
    <w:p w14:paraId="32D2150B" w14:textId="407E2867" w:rsidR="00B277D3" w:rsidRPr="006A4273" w:rsidRDefault="00B277D3" w:rsidP="0092552B">
      <w:pPr>
        <w:spacing w:line="276" w:lineRule="auto"/>
        <w:ind w:firstLine="284"/>
        <w:jc w:val="both"/>
        <w:rPr>
          <w:rFonts w:ascii="Arial" w:eastAsia="Calibri" w:hAnsi="Arial" w:cs="Arial"/>
          <w:sz w:val="22"/>
        </w:rPr>
      </w:pPr>
    </w:p>
    <w:bookmarkEnd w:id="3"/>
    <w:p w14:paraId="5F8D1C69" w14:textId="552476BB" w:rsidR="001527BD" w:rsidRPr="006A4273" w:rsidRDefault="001527BD" w:rsidP="0092552B">
      <w:pPr>
        <w:pStyle w:val="Prrafodelista"/>
        <w:numPr>
          <w:ilvl w:val="0"/>
          <w:numId w:val="1"/>
        </w:numPr>
        <w:spacing w:line="276" w:lineRule="auto"/>
        <w:ind w:left="284" w:hanging="284"/>
        <w:jc w:val="both"/>
        <w:rPr>
          <w:rFonts w:ascii="Arial" w:hAnsi="Arial" w:cs="Arial"/>
          <w:b/>
          <w:bCs/>
          <w:sz w:val="22"/>
        </w:rPr>
      </w:pPr>
      <w:r w:rsidRPr="006A4273">
        <w:rPr>
          <w:rFonts w:ascii="Arial" w:hAnsi="Arial" w:cs="Arial"/>
          <w:b/>
          <w:bCs/>
          <w:sz w:val="22"/>
        </w:rPr>
        <w:t>Respuesta</w:t>
      </w:r>
    </w:p>
    <w:p w14:paraId="72EBCBB5" w14:textId="43C12458" w:rsidR="00A32007" w:rsidRPr="006A4273" w:rsidRDefault="00A32007" w:rsidP="0092552B">
      <w:pPr>
        <w:jc w:val="both"/>
        <w:rPr>
          <w:rFonts w:ascii="Arial" w:hAnsi="Arial" w:cs="Arial"/>
          <w:sz w:val="22"/>
        </w:rPr>
      </w:pPr>
    </w:p>
    <w:p w14:paraId="41305813" w14:textId="77777777" w:rsidR="00AC74EC" w:rsidRPr="006A4273" w:rsidRDefault="00AC74EC" w:rsidP="0092552B">
      <w:pPr>
        <w:autoSpaceDE w:val="0"/>
        <w:autoSpaceDN w:val="0"/>
        <w:adjustRightInd w:val="0"/>
        <w:ind w:left="709" w:right="709"/>
        <w:jc w:val="both"/>
        <w:rPr>
          <w:rFonts w:ascii="Arial" w:hAnsi="Arial" w:cs="Arial"/>
          <w:sz w:val="21"/>
          <w:szCs w:val="21"/>
        </w:rPr>
      </w:pPr>
      <w:r w:rsidRPr="006A4273">
        <w:rPr>
          <w:rFonts w:ascii="Arial" w:hAnsi="Arial" w:cs="Arial"/>
          <w:sz w:val="21"/>
          <w:szCs w:val="21"/>
        </w:rPr>
        <w:t>«</w:t>
      </w:r>
      <w:r w:rsidR="00436C42" w:rsidRPr="006A4273">
        <w:rPr>
          <w:rFonts w:ascii="Arial" w:hAnsi="Arial" w:cs="Arial"/>
          <w:sz w:val="21"/>
          <w:szCs w:val="21"/>
        </w:rPr>
        <w:t xml:space="preserve">solicito claridad en cuanto a un parágrafo del pliego de condiciones tipo para infraestructura vial así: </w:t>
      </w:r>
    </w:p>
    <w:p w14:paraId="4A25247E" w14:textId="77777777" w:rsidR="00AC74EC" w:rsidRPr="006A4273" w:rsidRDefault="00AC74EC" w:rsidP="0041053A">
      <w:pPr>
        <w:autoSpaceDE w:val="0"/>
        <w:autoSpaceDN w:val="0"/>
        <w:adjustRightInd w:val="0"/>
        <w:ind w:left="709" w:right="709"/>
        <w:jc w:val="both"/>
        <w:rPr>
          <w:rFonts w:ascii="Arial" w:hAnsi="Arial" w:cs="Arial"/>
          <w:sz w:val="21"/>
          <w:szCs w:val="21"/>
        </w:rPr>
      </w:pPr>
    </w:p>
    <w:p w14:paraId="28C61BBF" w14:textId="77777777" w:rsidR="00AC74EC" w:rsidRPr="006A4273" w:rsidRDefault="00436C42" w:rsidP="0041053A">
      <w:pPr>
        <w:autoSpaceDE w:val="0"/>
        <w:autoSpaceDN w:val="0"/>
        <w:adjustRightInd w:val="0"/>
        <w:ind w:left="709" w:right="709"/>
        <w:jc w:val="both"/>
        <w:rPr>
          <w:rFonts w:ascii="Arial" w:hAnsi="Arial" w:cs="Arial"/>
          <w:sz w:val="21"/>
          <w:szCs w:val="21"/>
        </w:rPr>
      </w:pPr>
      <w:r w:rsidRPr="006A4273">
        <w:rPr>
          <w:rFonts w:ascii="Arial" w:hAnsi="Arial" w:cs="Arial"/>
          <w:sz w:val="21"/>
          <w:szCs w:val="21"/>
        </w:rPr>
        <w:t xml:space="preserve">3.5.6 DOCUMENTOS VÁLIDOS PARA LA ACREDITACIÓN DE LA EXPERIENCIA REQUERIDA E. Para los contratos que hayan sido objeto de cesión, el contrato deberá encontrarse debidamente inscrito y clasificado en el </w:t>
      </w:r>
      <w:r w:rsidRPr="006A4273">
        <w:rPr>
          <w:rFonts w:ascii="Arial" w:hAnsi="Arial" w:cs="Arial"/>
          <w:sz w:val="21"/>
          <w:szCs w:val="21"/>
        </w:rPr>
        <w:lastRenderedPageBreak/>
        <w:t xml:space="preserve">RUP o en uno o alguno de los documentos considerados como válidos para la acreditación de experiencia de la empresa cesionaria, según aplique. La experiencia se admitirá para el cesionario y no se reconocerá experiencia alguna al cedente. </w:t>
      </w:r>
    </w:p>
    <w:p w14:paraId="079D1887" w14:textId="77777777" w:rsidR="00AC74EC" w:rsidRPr="006A4273" w:rsidRDefault="00AC74EC" w:rsidP="0041053A">
      <w:pPr>
        <w:autoSpaceDE w:val="0"/>
        <w:autoSpaceDN w:val="0"/>
        <w:adjustRightInd w:val="0"/>
        <w:ind w:left="709" w:right="709"/>
        <w:jc w:val="both"/>
        <w:rPr>
          <w:rFonts w:ascii="Arial" w:hAnsi="Arial" w:cs="Arial"/>
          <w:sz w:val="21"/>
          <w:szCs w:val="21"/>
        </w:rPr>
      </w:pPr>
    </w:p>
    <w:p w14:paraId="0DB57E36" w14:textId="1C07CB6D" w:rsidR="00AC74EC" w:rsidRPr="006A4273" w:rsidRDefault="00436C42" w:rsidP="0041053A">
      <w:pPr>
        <w:autoSpaceDE w:val="0"/>
        <w:autoSpaceDN w:val="0"/>
        <w:adjustRightInd w:val="0"/>
        <w:ind w:left="709" w:right="709"/>
        <w:jc w:val="both"/>
        <w:rPr>
          <w:rFonts w:ascii="Arial" w:hAnsi="Arial" w:cs="Arial"/>
          <w:sz w:val="21"/>
          <w:szCs w:val="21"/>
        </w:rPr>
      </w:pPr>
      <w:r w:rsidRPr="006A4273">
        <w:rPr>
          <w:rFonts w:ascii="Arial" w:hAnsi="Arial" w:cs="Arial"/>
          <w:sz w:val="21"/>
          <w:szCs w:val="21"/>
        </w:rPr>
        <w:t>La pregunta es la siguiente: si un integrante de una unión temporal cede su participación con un 89% de ejecución, se entiende en el numeral E, que el cedente (que tuvo un 89% de ejecución y responsabilidad en la obra) no se le reconocería experiencia alguna.</w:t>
      </w:r>
    </w:p>
    <w:p w14:paraId="36920CF4" w14:textId="77777777" w:rsidR="00AC74EC" w:rsidRPr="006A4273" w:rsidRDefault="00AC74EC" w:rsidP="0041053A">
      <w:pPr>
        <w:autoSpaceDE w:val="0"/>
        <w:autoSpaceDN w:val="0"/>
        <w:adjustRightInd w:val="0"/>
        <w:ind w:left="709" w:right="709"/>
        <w:jc w:val="both"/>
        <w:rPr>
          <w:rFonts w:ascii="Arial" w:hAnsi="Arial" w:cs="Arial"/>
          <w:sz w:val="21"/>
          <w:szCs w:val="21"/>
        </w:rPr>
      </w:pPr>
    </w:p>
    <w:p w14:paraId="2A71E176" w14:textId="77777777" w:rsidR="00AC74EC" w:rsidRPr="006A4273" w:rsidRDefault="00AC74EC" w:rsidP="0041053A">
      <w:pPr>
        <w:autoSpaceDE w:val="0"/>
        <w:autoSpaceDN w:val="0"/>
        <w:adjustRightInd w:val="0"/>
        <w:ind w:left="709" w:right="709"/>
        <w:jc w:val="both"/>
        <w:rPr>
          <w:rFonts w:ascii="Arial" w:hAnsi="Arial" w:cs="Arial"/>
          <w:sz w:val="21"/>
          <w:szCs w:val="21"/>
        </w:rPr>
      </w:pPr>
      <w:r w:rsidRPr="006A4273">
        <w:rPr>
          <w:rFonts w:ascii="Arial" w:hAnsi="Arial" w:cs="Arial"/>
          <w:sz w:val="21"/>
          <w:szCs w:val="21"/>
        </w:rPr>
        <w:t>Solicito amablemente un concepto aclaratorio al numeral, ya que nos parece muy general, y debe dar una interpretación más específica, ya que se debería tener en cuenta el porcentaje de ejecución para mayores al 50%. y reconocer la experiencia al cedente, si tiene un mayor porcentaje de ejecución.</w:t>
      </w:r>
    </w:p>
    <w:p w14:paraId="418EC0FA" w14:textId="77777777" w:rsidR="00AC74EC" w:rsidRPr="006A4273" w:rsidRDefault="00AC74EC" w:rsidP="0041053A">
      <w:pPr>
        <w:autoSpaceDE w:val="0"/>
        <w:autoSpaceDN w:val="0"/>
        <w:adjustRightInd w:val="0"/>
        <w:ind w:left="709" w:right="709"/>
        <w:jc w:val="both"/>
        <w:rPr>
          <w:rFonts w:ascii="Arial" w:hAnsi="Arial" w:cs="Arial"/>
          <w:sz w:val="21"/>
          <w:szCs w:val="21"/>
        </w:rPr>
      </w:pPr>
    </w:p>
    <w:p w14:paraId="4FEE26A7" w14:textId="50663FE5" w:rsidR="0041053A" w:rsidRPr="006A4273" w:rsidRDefault="00AC74EC" w:rsidP="0041053A">
      <w:pPr>
        <w:autoSpaceDE w:val="0"/>
        <w:autoSpaceDN w:val="0"/>
        <w:adjustRightInd w:val="0"/>
        <w:ind w:left="709" w:right="709"/>
        <w:jc w:val="both"/>
        <w:rPr>
          <w:rFonts w:ascii="Arial" w:hAnsi="Arial" w:cs="Arial"/>
          <w:sz w:val="21"/>
          <w:szCs w:val="21"/>
          <w:lang w:val="es-CO"/>
        </w:rPr>
      </w:pPr>
      <w:r w:rsidRPr="006A4273">
        <w:rPr>
          <w:rFonts w:ascii="Arial" w:hAnsi="Arial" w:cs="Arial"/>
          <w:sz w:val="21"/>
          <w:szCs w:val="21"/>
        </w:rPr>
        <w:t xml:space="preserve">o cual </w:t>
      </w:r>
      <w:proofErr w:type="spellStart"/>
      <w:r w:rsidRPr="006A4273">
        <w:rPr>
          <w:rFonts w:ascii="Arial" w:hAnsi="Arial" w:cs="Arial"/>
          <w:sz w:val="21"/>
          <w:szCs w:val="21"/>
        </w:rPr>
        <w:t>seria</w:t>
      </w:r>
      <w:proofErr w:type="spellEnd"/>
      <w:r w:rsidRPr="006A4273">
        <w:rPr>
          <w:rFonts w:ascii="Arial" w:hAnsi="Arial" w:cs="Arial"/>
          <w:sz w:val="21"/>
          <w:szCs w:val="21"/>
        </w:rPr>
        <w:t xml:space="preserve"> la postura de Colombia compra eficiente»</w:t>
      </w:r>
    </w:p>
    <w:p w14:paraId="57EE19C6" w14:textId="1D80FE0B" w:rsidR="00CF7A0A" w:rsidRPr="006A4273" w:rsidRDefault="00FC095D" w:rsidP="009A616F">
      <w:pPr>
        <w:spacing w:line="276" w:lineRule="auto"/>
        <w:jc w:val="both"/>
        <w:rPr>
          <w:rFonts w:ascii="Arial" w:eastAsia="Calibri" w:hAnsi="Arial" w:cs="Arial"/>
          <w:sz w:val="22"/>
        </w:rPr>
      </w:pPr>
      <w:r w:rsidRPr="006A4273">
        <w:rPr>
          <w:rFonts w:ascii="Arial" w:hAnsi="Arial" w:cs="Arial"/>
          <w:sz w:val="22"/>
        </w:rPr>
        <w:t xml:space="preserve"> </w:t>
      </w:r>
    </w:p>
    <w:p w14:paraId="6922210F" w14:textId="257473FF" w:rsidR="003B61D5" w:rsidRPr="006A4273" w:rsidRDefault="006E7849" w:rsidP="0092552B">
      <w:pPr>
        <w:spacing w:after="120" w:line="276" w:lineRule="auto"/>
        <w:jc w:val="both"/>
        <w:rPr>
          <w:rFonts w:ascii="Arial" w:eastAsia="Calibri" w:hAnsi="Arial" w:cs="Arial"/>
          <w:sz w:val="22"/>
        </w:rPr>
      </w:pPr>
      <w:r w:rsidRPr="006A4273">
        <w:rPr>
          <w:rFonts w:ascii="Arial" w:eastAsia="Calibri" w:hAnsi="Arial" w:cs="Arial"/>
          <w:sz w:val="22"/>
        </w:rPr>
        <w:t xml:space="preserve">De conformidad con lo expuesto, </w:t>
      </w:r>
      <w:r w:rsidR="00736B3E" w:rsidRPr="006A4273">
        <w:rPr>
          <w:rFonts w:ascii="Arial" w:eastAsia="Calibri" w:hAnsi="Arial" w:cs="Arial"/>
          <w:sz w:val="22"/>
        </w:rPr>
        <w:t>conviene mencionar</w:t>
      </w:r>
      <w:r w:rsidRPr="006A4273">
        <w:rPr>
          <w:rFonts w:ascii="Arial" w:eastAsia="Calibri" w:hAnsi="Arial" w:cs="Arial"/>
          <w:sz w:val="22"/>
        </w:rPr>
        <w:t>,</w:t>
      </w:r>
      <w:r w:rsidR="00736B3E" w:rsidRPr="006A4273">
        <w:rPr>
          <w:rFonts w:ascii="Arial" w:eastAsia="Calibri" w:hAnsi="Arial" w:cs="Arial"/>
          <w:sz w:val="22"/>
        </w:rPr>
        <w:t xml:space="preserve"> en primer lugar</w:t>
      </w:r>
      <w:r w:rsidRPr="006A4273">
        <w:rPr>
          <w:rFonts w:ascii="Arial" w:eastAsia="Calibri" w:hAnsi="Arial" w:cs="Arial"/>
          <w:sz w:val="22"/>
        </w:rPr>
        <w:t>,</w:t>
      </w:r>
      <w:r w:rsidR="00736B3E" w:rsidRPr="006A4273">
        <w:rPr>
          <w:rFonts w:ascii="Arial" w:eastAsia="Calibri" w:hAnsi="Arial" w:cs="Arial"/>
          <w:sz w:val="22"/>
        </w:rPr>
        <w:t xml:space="preserve"> que r</w:t>
      </w:r>
      <w:r w:rsidR="003F1C1F" w:rsidRPr="006A4273">
        <w:rPr>
          <w:rFonts w:ascii="Arial" w:eastAsia="Calibri" w:hAnsi="Arial" w:cs="Arial"/>
          <w:sz w:val="22"/>
        </w:rPr>
        <w:t xml:space="preserve">especto de cada uno de los contratos que se </w:t>
      </w:r>
      <w:r w:rsidR="00C7341D" w:rsidRPr="006A4273">
        <w:rPr>
          <w:rFonts w:ascii="Arial" w:eastAsia="Calibri" w:hAnsi="Arial" w:cs="Arial"/>
          <w:sz w:val="22"/>
        </w:rPr>
        <w:t>aporten para cumplir con</w:t>
      </w:r>
      <w:r w:rsidR="003F1C1F" w:rsidRPr="006A4273">
        <w:rPr>
          <w:rFonts w:ascii="Arial" w:eastAsia="Calibri" w:hAnsi="Arial" w:cs="Arial"/>
          <w:sz w:val="22"/>
        </w:rPr>
        <w:t xml:space="preserve"> </w:t>
      </w:r>
      <w:r w:rsidR="00E71E62" w:rsidRPr="006A4273">
        <w:rPr>
          <w:rFonts w:ascii="Arial" w:eastAsia="Calibri" w:hAnsi="Arial" w:cs="Arial"/>
          <w:sz w:val="22"/>
        </w:rPr>
        <w:t xml:space="preserve">el requisito de </w:t>
      </w:r>
      <w:r w:rsidR="00C0578C" w:rsidRPr="006A4273">
        <w:rPr>
          <w:rFonts w:ascii="Arial" w:eastAsia="Calibri" w:hAnsi="Arial" w:cs="Arial"/>
          <w:sz w:val="22"/>
        </w:rPr>
        <w:t>experiencia, los proponentes deberán acreditar</w:t>
      </w:r>
      <w:r w:rsidR="003E66AB" w:rsidRPr="006A4273">
        <w:rPr>
          <w:rFonts w:ascii="Arial" w:eastAsia="Calibri" w:hAnsi="Arial" w:cs="Arial"/>
          <w:sz w:val="22"/>
        </w:rPr>
        <w:t xml:space="preserve"> </w:t>
      </w:r>
      <w:r w:rsidR="00C0578C" w:rsidRPr="006A4273">
        <w:rPr>
          <w:rFonts w:ascii="Arial" w:eastAsia="Calibri" w:hAnsi="Arial" w:cs="Arial"/>
          <w:sz w:val="22"/>
        </w:rPr>
        <w:t>la informaci</w:t>
      </w:r>
      <w:r w:rsidR="00CA5669" w:rsidRPr="006A4273">
        <w:rPr>
          <w:rFonts w:ascii="Arial" w:eastAsia="Calibri" w:hAnsi="Arial" w:cs="Arial"/>
          <w:sz w:val="22"/>
        </w:rPr>
        <w:t>ón relacionada en</w:t>
      </w:r>
      <w:r w:rsidR="00F21C94" w:rsidRPr="006A4273">
        <w:rPr>
          <w:rFonts w:ascii="Arial" w:eastAsia="Calibri" w:hAnsi="Arial" w:cs="Arial"/>
          <w:sz w:val="22"/>
        </w:rPr>
        <w:t xml:space="preserve"> el </w:t>
      </w:r>
      <w:r w:rsidR="003E66AB" w:rsidRPr="006A4273">
        <w:rPr>
          <w:rFonts w:ascii="Arial" w:eastAsia="Calibri" w:hAnsi="Arial" w:cs="Arial"/>
          <w:sz w:val="22"/>
        </w:rPr>
        <w:t>numeral 3.5.5</w:t>
      </w:r>
      <w:r w:rsidR="00AB3C45" w:rsidRPr="006A4273">
        <w:rPr>
          <w:rFonts w:ascii="Arial" w:eastAsia="Calibri" w:hAnsi="Arial" w:cs="Arial"/>
          <w:sz w:val="22"/>
        </w:rPr>
        <w:t xml:space="preserve"> de</w:t>
      </w:r>
      <w:r w:rsidR="00F21C94" w:rsidRPr="006A4273">
        <w:rPr>
          <w:rFonts w:ascii="Arial" w:eastAsia="Calibri" w:hAnsi="Arial" w:cs="Arial"/>
          <w:sz w:val="22"/>
        </w:rPr>
        <w:t xml:space="preserve">l </w:t>
      </w:r>
      <w:r w:rsidR="00AB3C45" w:rsidRPr="006A4273">
        <w:rPr>
          <w:rFonts w:ascii="Arial" w:eastAsia="Calibri" w:hAnsi="Arial" w:cs="Arial"/>
          <w:sz w:val="22"/>
        </w:rPr>
        <w:t xml:space="preserve">Documento </w:t>
      </w:r>
      <w:r w:rsidRPr="006A4273">
        <w:rPr>
          <w:rFonts w:ascii="Arial" w:eastAsia="Calibri" w:hAnsi="Arial" w:cs="Arial"/>
          <w:sz w:val="22"/>
        </w:rPr>
        <w:t>b</w:t>
      </w:r>
      <w:r w:rsidR="00AB3C45" w:rsidRPr="006A4273">
        <w:rPr>
          <w:rFonts w:ascii="Arial" w:eastAsia="Calibri" w:hAnsi="Arial" w:cs="Arial"/>
          <w:sz w:val="22"/>
        </w:rPr>
        <w:t>ase</w:t>
      </w:r>
      <w:r w:rsidR="00CA5669" w:rsidRPr="006A4273">
        <w:rPr>
          <w:rFonts w:ascii="Arial" w:eastAsia="Calibri" w:hAnsi="Arial" w:cs="Arial"/>
          <w:sz w:val="22"/>
        </w:rPr>
        <w:t xml:space="preserve"> </w:t>
      </w:r>
      <w:r w:rsidRPr="006A4273">
        <w:rPr>
          <w:rFonts w:ascii="Arial" w:eastAsia="Calibri" w:hAnsi="Arial" w:cs="Arial"/>
          <w:sz w:val="22"/>
        </w:rPr>
        <w:t xml:space="preserve">de </w:t>
      </w:r>
      <w:r w:rsidR="00CA5669" w:rsidRPr="006A4273">
        <w:rPr>
          <w:rFonts w:ascii="Arial" w:eastAsia="Calibri" w:hAnsi="Arial" w:cs="Arial"/>
          <w:sz w:val="22"/>
        </w:rPr>
        <w:t>licitación de</w:t>
      </w:r>
      <w:r w:rsidRPr="006A4273">
        <w:rPr>
          <w:rFonts w:ascii="Arial" w:eastAsia="Calibri" w:hAnsi="Arial" w:cs="Arial"/>
          <w:sz w:val="22"/>
        </w:rPr>
        <w:t xml:space="preserve"> infraestructura de transporte </w:t>
      </w:r>
      <w:r w:rsidR="006B50B4" w:rsidRPr="006A4273">
        <w:rPr>
          <w:rFonts w:ascii="Arial" w:eastAsia="Calibri" w:hAnsi="Arial" w:cs="Arial"/>
          <w:sz w:val="22"/>
        </w:rPr>
        <w:t>–</w:t>
      </w:r>
      <w:r w:rsidRPr="006A4273">
        <w:rPr>
          <w:rFonts w:ascii="Arial" w:eastAsia="Calibri" w:hAnsi="Arial" w:cs="Arial"/>
          <w:sz w:val="22"/>
        </w:rPr>
        <w:t>V</w:t>
      </w:r>
      <w:r w:rsidR="00F21C94" w:rsidRPr="006A4273">
        <w:rPr>
          <w:rFonts w:ascii="Arial" w:eastAsia="Calibri" w:hAnsi="Arial" w:cs="Arial"/>
          <w:sz w:val="22"/>
        </w:rPr>
        <w:t>ersión 3</w:t>
      </w:r>
      <w:r w:rsidR="006B50B4" w:rsidRPr="006A4273">
        <w:rPr>
          <w:rFonts w:ascii="Arial" w:eastAsia="Calibri" w:hAnsi="Arial" w:cs="Arial"/>
          <w:sz w:val="22"/>
        </w:rPr>
        <w:t>–</w:t>
      </w:r>
      <w:r w:rsidR="00611BBF" w:rsidRPr="006A4273">
        <w:rPr>
          <w:rFonts w:ascii="Arial" w:eastAsia="Calibri" w:hAnsi="Arial" w:cs="Arial"/>
          <w:sz w:val="22"/>
        </w:rPr>
        <w:t xml:space="preserve">. </w:t>
      </w:r>
      <w:r w:rsidR="00736B3E" w:rsidRPr="006A4273">
        <w:rPr>
          <w:rFonts w:ascii="Arial" w:eastAsia="Calibri" w:hAnsi="Arial" w:cs="Arial"/>
          <w:sz w:val="22"/>
        </w:rPr>
        <w:t>Así las cosas, t</w:t>
      </w:r>
      <w:r w:rsidR="00A1225F" w:rsidRPr="006A4273">
        <w:rPr>
          <w:rFonts w:ascii="Arial" w:eastAsia="Calibri" w:hAnsi="Arial" w:cs="Arial"/>
          <w:sz w:val="22"/>
        </w:rPr>
        <w:t xml:space="preserve">eniendo en cuenta que no toda la información del numeral 3.5.5. se encuentra en el RUP, </w:t>
      </w:r>
      <w:r w:rsidR="00DA2598" w:rsidRPr="006A4273">
        <w:rPr>
          <w:rFonts w:ascii="Arial" w:eastAsia="Calibri" w:hAnsi="Arial" w:cs="Arial"/>
          <w:sz w:val="22"/>
        </w:rPr>
        <w:t xml:space="preserve">la entidad estatal verificará directamente esta información </w:t>
      </w:r>
      <w:r w:rsidR="00A1225F" w:rsidRPr="006A4273">
        <w:rPr>
          <w:rFonts w:ascii="Arial" w:eastAsia="Calibri" w:hAnsi="Arial" w:cs="Arial"/>
          <w:sz w:val="22"/>
        </w:rPr>
        <w:t>mediante alguno de los documentos señalados en la sección 3.5.6</w:t>
      </w:r>
      <w:r w:rsidR="00DA2598" w:rsidRPr="006A4273">
        <w:rPr>
          <w:rFonts w:ascii="Arial" w:eastAsia="Calibri" w:hAnsi="Arial" w:cs="Arial"/>
          <w:sz w:val="22"/>
        </w:rPr>
        <w:t>.</w:t>
      </w:r>
      <w:r w:rsidR="00736B3E" w:rsidRPr="006A4273">
        <w:rPr>
          <w:rFonts w:ascii="Arial" w:eastAsia="Calibri" w:hAnsi="Arial" w:cs="Arial"/>
          <w:sz w:val="22"/>
        </w:rPr>
        <w:t>, la cual indica</w:t>
      </w:r>
      <w:r w:rsidR="00D4003B" w:rsidRPr="006A4273">
        <w:rPr>
          <w:rFonts w:ascii="Arial" w:eastAsia="Calibri" w:hAnsi="Arial" w:cs="Arial"/>
          <w:sz w:val="22"/>
        </w:rPr>
        <w:t xml:space="preserve"> los documentos válidos para acreditar la experiencia cuando la entidad requiera verificar información de la experiencia</w:t>
      </w:r>
      <w:r w:rsidR="00736B3E" w:rsidRPr="006A4273">
        <w:rPr>
          <w:rFonts w:ascii="Arial" w:eastAsia="Calibri" w:hAnsi="Arial" w:cs="Arial"/>
          <w:sz w:val="22"/>
        </w:rPr>
        <w:t>,</w:t>
      </w:r>
      <w:r w:rsidR="00D4003B" w:rsidRPr="006A4273">
        <w:rPr>
          <w:rFonts w:ascii="Arial" w:eastAsia="Calibri" w:hAnsi="Arial" w:cs="Arial"/>
          <w:sz w:val="22"/>
        </w:rPr>
        <w:t xml:space="preserve"> adicional a la contenida en RUP. </w:t>
      </w:r>
      <w:r w:rsidR="00A1225F" w:rsidRPr="006A4273">
        <w:rPr>
          <w:rFonts w:ascii="Arial" w:eastAsia="Calibri" w:hAnsi="Arial" w:cs="Arial"/>
          <w:sz w:val="22"/>
        </w:rPr>
        <w:t xml:space="preserve">En tal sentido, </w:t>
      </w:r>
      <w:r w:rsidR="00CB0C59" w:rsidRPr="006A4273">
        <w:rPr>
          <w:rFonts w:ascii="Arial" w:eastAsia="Calibri" w:hAnsi="Arial" w:cs="Arial"/>
          <w:sz w:val="22"/>
        </w:rPr>
        <w:t xml:space="preserve">de acuerdo con lo establecido en </w:t>
      </w:r>
      <w:r w:rsidR="00D4003B" w:rsidRPr="006A4273">
        <w:rPr>
          <w:rFonts w:ascii="Arial" w:eastAsia="Calibri" w:hAnsi="Arial" w:cs="Arial"/>
          <w:sz w:val="22"/>
        </w:rPr>
        <w:t>el literal E d</w:t>
      </w:r>
      <w:r w:rsidR="00CB0C59" w:rsidRPr="006A4273">
        <w:rPr>
          <w:rFonts w:ascii="Arial" w:eastAsia="Calibri" w:hAnsi="Arial" w:cs="Arial"/>
          <w:sz w:val="22"/>
        </w:rPr>
        <w:t xml:space="preserve">el numeral 3.5.6. </w:t>
      </w:r>
      <w:r w:rsidR="00D4003B" w:rsidRPr="006A4273">
        <w:rPr>
          <w:rFonts w:ascii="Arial" w:eastAsia="Calibri" w:hAnsi="Arial" w:cs="Arial"/>
          <w:sz w:val="22"/>
        </w:rPr>
        <w:t>para el caso de la experiencia que se adquiere por la cesión de un contrato, dicho contrato debe estar inscrito</w:t>
      </w:r>
      <w:r w:rsidR="003B61D5" w:rsidRPr="006A4273">
        <w:rPr>
          <w:rFonts w:ascii="Arial" w:eastAsia="Calibri" w:hAnsi="Arial" w:cs="Arial"/>
          <w:sz w:val="22"/>
        </w:rPr>
        <w:t xml:space="preserve"> y clasificado</w:t>
      </w:r>
      <w:r w:rsidR="00D4003B" w:rsidRPr="006A4273">
        <w:rPr>
          <w:rFonts w:ascii="Arial" w:eastAsia="Calibri" w:hAnsi="Arial" w:cs="Arial"/>
          <w:sz w:val="22"/>
        </w:rPr>
        <w:t xml:space="preserve"> en el RUP, y en aquellos casos en los que el proponente o integrante de un proponente plural no</w:t>
      </w:r>
      <w:r w:rsidRPr="006A4273">
        <w:rPr>
          <w:rFonts w:ascii="Arial" w:eastAsia="Calibri" w:hAnsi="Arial" w:cs="Arial"/>
          <w:sz w:val="22"/>
        </w:rPr>
        <w:t xml:space="preserve"> esté obligado a inscribirse en el</w:t>
      </w:r>
      <w:r w:rsidR="00D4003B" w:rsidRPr="006A4273">
        <w:rPr>
          <w:rFonts w:ascii="Arial" w:eastAsia="Calibri" w:hAnsi="Arial" w:cs="Arial"/>
          <w:sz w:val="22"/>
        </w:rPr>
        <w:t xml:space="preserve"> RUP, el contrato objeto de cesión deberá estar inscrito en el documento válido para acreditar la experiencia del proponente o del integrante del proponente plural, según corresponda.  Esto, por cuanto, de conformidad con el numeral 3.5 del Documento Base, la experiencia se acredita con el RUP, salvo que el proponente no esté obligado a tenerlo</w:t>
      </w:r>
      <w:r w:rsidR="003B61D5" w:rsidRPr="006A4273">
        <w:rPr>
          <w:rFonts w:ascii="Arial" w:eastAsia="Calibri" w:hAnsi="Arial" w:cs="Arial"/>
          <w:sz w:val="22"/>
        </w:rPr>
        <w:t xml:space="preserve"> o que se requiera la verificación de información que no conste allí, </w:t>
      </w:r>
      <w:r w:rsidR="003E5430" w:rsidRPr="006A4273">
        <w:rPr>
          <w:rFonts w:ascii="Arial" w:eastAsia="Calibri" w:hAnsi="Arial" w:cs="Arial"/>
          <w:sz w:val="22"/>
        </w:rPr>
        <w:t>como podrían serlo</w:t>
      </w:r>
      <w:r w:rsidR="003B61D5" w:rsidRPr="006A4273">
        <w:rPr>
          <w:rFonts w:ascii="Arial" w:eastAsia="Calibri" w:hAnsi="Arial" w:cs="Arial"/>
          <w:sz w:val="22"/>
        </w:rPr>
        <w:t xml:space="preserve"> las actividades ejecutadas.</w:t>
      </w:r>
    </w:p>
    <w:p w14:paraId="05B7608F" w14:textId="4B405CB3" w:rsidR="006B50B4" w:rsidRPr="006A4273" w:rsidRDefault="006B50B4" w:rsidP="006B50B4">
      <w:pPr>
        <w:spacing w:after="120" w:line="276" w:lineRule="auto"/>
        <w:ind w:firstLine="708"/>
        <w:jc w:val="both"/>
        <w:rPr>
          <w:rFonts w:ascii="Arial" w:eastAsia="Calibri" w:hAnsi="Arial" w:cs="Arial"/>
          <w:sz w:val="22"/>
        </w:rPr>
      </w:pPr>
      <w:r w:rsidRPr="006A4273">
        <w:rPr>
          <w:rFonts w:ascii="Arial" w:eastAsia="Calibri" w:hAnsi="Arial" w:cs="Arial"/>
          <w:sz w:val="22"/>
        </w:rPr>
        <w:t xml:space="preserve">Adicionalmente, de acuerdo con el literal E, en los casos de cesión de contratos, la experiencia será admitida únicamente para el cesionario, por lo que no se reconocerá experiencia alguna al cedente, teniendo en cuenta que la experiencia se deriva de los contratos que el proponente ha celebrado y </w:t>
      </w:r>
      <w:r w:rsidRPr="006A4273">
        <w:rPr>
          <w:rFonts w:ascii="Arial" w:eastAsia="Calibri" w:hAnsi="Arial" w:cs="Arial"/>
          <w:i/>
          <w:sz w:val="22"/>
        </w:rPr>
        <w:t>ejecutado</w:t>
      </w:r>
      <w:r w:rsidRPr="006A4273">
        <w:rPr>
          <w:rFonts w:ascii="Arial" w:eastAsia="Calibri" w:hAnsi="Arial" w:cs="Arial"/>
          <w:sz w:val="22"/>
        </w:rPr>
        <w:t xml:space="preserve">, no siendo viable reconocer experiencia en aquellos contratos que fueron celebrados, pero que no fueron ejecutados por el proponente, como ocurre cuando este actúa como cedente de un contrato. </w:t>
      </w:r>
      <w:r w:rsidR="003E5430" w:rsidRPr="006A4273">
        <w:rPr>
          <w:rFonts w:ascii="Arial" w:eastAsia="Calibri" w:hAnsi="Arial" w:cs="Arial"/>
          <w:sz w:val="22"/>
        </w:rPr>
        <w:t>De esta manera</w:t>
      </w:r>
      <w:r w:rsidRPr="006A4273">
        <w:rPr>
          <w:rFonts w:ascii="Arial" w:eastAsia="Calibri" w:hAnsi="Arial" w:cs="Arial"/>
          <w:sz w:val="22"/>
        </w:rPr>
        <w:t xml:space="preserve">, dentro de las posibilidades de regulación de estos eventos, la Agencia al elaborar el documento tipo se decantó por decidir otorgar únicamente experiencia al cesionario, quien asumiría la responsabilidad por finalizar la ejecución del contrato y, por tanto, habría terminado de ejecutarlo. </w:t>
      </w:r>
    </w:p>
    <w:p w14:paraId="67000C5D" w14:textId="153B09D5" w:rsidR="006B50B4" w:rsidRPr="006A4273" w:rsidRDefault="006B50B4" w:rsidP="006B50B4">
      <w:pPr>
        <w:spacing w:after="120" w:line="276" w:lineRule="auto"/>
        <w:ind w:firstLine="709"/>
        <w:jc w:val="both"/>
        <w:rPr>
          <w:rFonts w:ascii="Arial" w:eastAsia="Calibri" w:hAnsi="Arial" w:cs="Arial"/>
          <w:sz w:val="22"/>
        </w:rPr>
      </w:pPr>
      <w:r w:rsidRPr="006A4273">
        <w:rPr>
          <w:rFonts w:ascii="Arial" w:eastAsia="Calibri" w:hAnsi="Arial" w:cs="Arial"/>
          <w:sz w:val="22"/>
        </w:rPr>
        <w:lastRenderedPageBreak/>
        <w:t xml:space="preserve">Lo anterior además encuentra sustento en el principio de igualdad de los proponentes, puesto que para que todos los proponentes puedan habilitarse deben demostrar haber ejecutado los contratos con los que pretenden acreditar la experiencia. Además, el numeral 3.5.2. del Documento base establece las características de los contratos presentados para acreditar la experiencia exigida, indicando en los literales C y D que se debe demostrar con mínimo uno (1) y máximo seis (6) contratos, que debieron </w:t>
      </w:r>
      <w:r w:rsidRPr="006A4273">
        <w:rPr>
          <w:rFonts w:ascii="Arial" w:eastAsia="Calibri" w:hAnsi="Arial" w:cs="Arial"/>
          <w:i/>
          <w:sz w:val="22"/>
        </w:rPr>
        <w:t xml:space="preserve">terminar </w:t>
      </w:r>
      <w:r w:rsidRPr="006A4273">
        <w:rPr>
          <w:rFonts w:ascii="Arial" w:eastAsia="Calibri" w:hAnsi="Arial" w:cs="Arial"/>
          <w:sz w:val="22"/>
        </w:rPr>
        <w:t xml:space="preserve">antes de la fecha de cierre del proceso de contratación, lo que significa que dichos contratos deben haberse terminado de ejecutar. </w:t>
      </w:r>
      <w:r w:rsidR="003E5430" w:rsidRPr="006A4273">
        <w:rPr>
          <w:rFonts w:ascii="Arial" w:eastAsia="Calibri" w:hAnsi="Arial" w:cs="Arial"/>
          <w:sz w:val="22"/>
        </w:rPr>
        <w:t>Adicionalmente, e</w:t>
      </w:r>
      <w:r w:rsidRPr="006A4273">
        <w:rPr>
          <w:rFonts w:ascii="Arial" w:eastAsia="Calibri" w:hAnsi="Arial" w:cs="Arial"/>
          <w:sz w:val="22"/>
        </w:rPr>
        <w:t xml:space="preserve">sta opción se consideró razonable, para brindar certeza respecto a la evaluación de las ofertas, al establecerse un criterio claro y unívoco, ya que, aunque habría otras opciones de regulación estas </w:t>
      </w:r>
      <w:r w:rsidR="003E5430" w:rsidRPr="006A4273">
        <w:rPr>
          <w:rFonts w:ascii="Arial" w:eastAsia="Calibri" w:hAnsi="Arial" w:cs="Arial"/>
          <w:sz w:val="22"/>
        </w:rPr>
        <w:t>podrían</w:t>
      </w:r>
      <w:r w:rsidRPr="006A4273">
        <w:rPr>
          <w:rFonts w:ascii="Arial" w:eastAsia="Calibri" w:hAnsi="Arial" w:cs="Arial"/>
          <w:sz w:val="22"/>
        </w:rPr>
        <w:t xml:space="preserve"> presenta</w:t>
      </w:r>
      <w:r w:rsidR="003E5430" w:rsidRPr="006A4273">
        <w:rPr>
          <w:rFonts w:ascii="Arial" w:eastAsia="Calibri" w:hAnsi="Arial" w:cs="Arial"/>
          <w:sz w:val="22"/>
        </w:rPr>
        <w:t>r</w:t>
      </w:r>
      <w:r w:rsidRPr="006A4273">
        <w:rPr>
          <w:rFonts w:ascii="Arial" w:eastAsia="Calibri" w:hAnsi="Arial" w:cs="Arial"/>
          <w:sz w:val="22"/>
        </w:rPr>
        <w:t xml:space="preserve"> otras dificultades, por lo que la Agencia tomó partido por esta alternativa que quedó claramente plasmada en el literal E del numeral 3.5.6 del documento base.</w:t>
      </w:r>
    </w:p>
    <w:p w14:paraId="353EBFB9" w14:textId="77777777" w:rsidR="0092552B" w:rsidRPr="006A4273" w:rsidRDefault="0092552B" w:rsidP="00DF2638">
      <w:pPr>
        <w:spacing w:line="276" w:lineRule="auto"/>
        <w:jc w:val="both"/>
        <w:rPr>
          <w:rFonts w:ascii="Arial" w:eastAsia="Calibri" w:hAnsi="Arial" w:cs="Arial"/>
          <w:sz w:val="22"/>
        </w:rPr>
      </w:pPr>
    </w:p>
    <w:p w14:paraId="2EB79B8A" w14:textId="6FE16724" w:rsidR="00DF2638" w:rsidRPr="006A4273" w:rsidRDefault="00DF2638" w:rsidP="00DF2638">
      <w:pPr>
        <w:spacing w:line="276" w:lineRule="auto"/>
        <w:jc w:val="both"/>
        <w:rPr>
          <w:rFonts w:ascii="Arial" w:eastAsia="Calibri" w:hAnsi="Arial" w:cs="Arial"/>
          <w:sz w:val="22"/>
        </w:rPr>
      </w:pPr>
      <w:r w:rsidRPr="006A4273">
        <w:rPr>
          <w:rFonts w:ascii="Arial" w:eastAsia="Calibri" w:hAnsi="Arial" w:cs="Arial"/>
          <w:sz w:val="22"/>
        </w:rPr>
        <w:t>Este concepto tiene el alcance previsto en el artículo 28 del Código de Procedimiento Administrativo y de lo Contencioso Administrativo.</w:t>
      </w:r>
    </w:p>
    <w:p w14:paraId="54D6CECE" w14:textId="25CCD145" w:rsidR="00DF2638" w:rsidRPr="006A4273" w:rsidRDefault="00DF2638" w:rsidP="00DF2638">
      <w:pPr>
        <w:spacing w:line="276" w:lineRule="auto"/>
        <w:rPr>
          <w:rFonts w:ascii="Arial" w:hAnsi="Arial" w:cs="Arial"/>
          <w:lang w:eastAsia="es-CO"/>
        </w:rPr>
      </w:pPr>
      <w:bookmarkStart w:id="5" w:name="_Hlk50370367"/>
    </w:p>
    <w:bookmarkEnd w:id="5"/>
    <w:p w14:paraId="60F571D6" w14:textId="77777777" w:rsidR="00827C34" w:rsidRPr="006A4273" w:rsidRDefault="00827C34" w:rsidP="00827C34">
      <w:pPr>
        <w:pStyle w:val="NormalWeb"/>
        <w:spacing w:before="0" w:beforeAutospacing="0" w:after="0" w:afterAutospacing="0" w:line="276" w:lineRule="auto"/>
        <w:jc w:val="both"/>
        <w:rPr>
          <w:rFonts w:ascii="Arial" w:hAnsi="Arial" w:cs="Arial"/>
          <w:color w:val="000000" w:themeColor="text1"/>
          <w:sz w:val="22"/>
          <w:szCs w:val="22"/>
          <w:lang w:val="es-ES_tradnl"/>
        </w:rPr>
      </w:pPr>
      <w:r w:rsidRPr="006A4273">
        <w:rPr>
          <w:rFonts w:ascii="Arial" w:hAnsi="Arial" w:cs="Arial"/>
          <w:color w:val="000000" w:themeColor="text1"/>
          <w:sz w:val="22"/>
          <w:szCs w:val="22"/>
          <w:lang w:val="es-ES_tradnl"/>
        </w:rPr>
        <w:t>Atentamente,</w:t>
      </w:r>
    </w:p>
    <w:p w14:paraId="431D03AC" w14:textId="3116ED51" w:rsidR="00827C34" w:rsidRPr="006A4273" w:rsidRDefault="005B47DF" w:rsidP="00827C34">
      <w:pPr>
        <w:pStyle w:val="NormalWeb"/>
        <w:spacing w:before="0" w:beforeAutospacing="0" w:after="0" w:afterAutospacing="0" w:line="276" w:lineRule="auto"/>
        <w:jc w:val="both"/>
        <w:rPr>
          <w:rFonts w:ascii="Arial" w:hAnsi="Arial" w:cs="Arial"/>
          <w:color w:val="000000" w:themeColor="text1"/>
          <w:sz w:val="22"/>
          <w:szCs w:val="22"/>
          <w:lang w:val="es-ES_tradnl"/>
        </w:rPr>
      </w:pPr>
      <w:r w:rsidRPr="006A4273">
        <w:rPr>
          <w:noProof/>
          <w:color w:val="000000" w:themeColor="text1"/>
          <w:lang w:val="en-US" w:eastAsia="en-US"/>
        </w:rPr>
        <w:drawing>
          <wp:anchor distT="0" distB="0" distL="0" distR="0" simplePos="0" relativeHeight="251659264" behindDoc="0" locked="0" layoutInCell="1" allowOverlap="1" wp14:anchorId="288ADA8C" wp14:editId="71E9EE9D">
            <wp:simplePos x="0" y="0"/>
            <wp:positionH relativeFrom="page">
              <wp:posOffset>2470150</wp:posOffset>
            </wp:positionH>
            <wp:positionV relativeFrom="paragraph">
              <wp:posOffset>294005</wp:posOffset>
            </wp:positionV>
            <wp:extent cx="2453005" cy="1080135"/>
            <wp:effectExtent l="0" t="0" r="4445" b="5715"/>
            <wp:wrapTopAndBottom/>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jpeg"/>
                    <pic:cNvPicPr/>
                  </pic:nvPicPr>
                  <pic:blipFill>
                    <a:blip r:embed="rId13">
                      <a:extLst>
                        <a:ext uri="{28A0092B-C50C-407E-A947-70E740481C1C}">
                          <a14:useLocalDpi xmlns:a14="http://schemas.microsoft.com/office/drawing/2010/main" val="0"/>
                        </a:ext>
                      </a:extLst>
                    </a:blip>
                    <a:stretch>
                      <a:fillRect/>
                    </a:stretch>
                  </pic:blipFill>
                  <pic:spPr>
                    <a:xfrm>
                      <a:off x="0" y="0"/>
                      <a:ext cx="2453005" cy="1080135"/>
                    </a:xfrm>
                    <a:prstGeom prst="rect">
                      <a:avLst/>
                    </a:prstGeom>
                  </pic:spPr>
                </pic:pic>
              </a:graphicData>
            </a:graphic>
            <wp14:sizeRelV relativeFrom="margin">
              <wp14:pctHeight>0</wp14:pctHeight>
            </wp14:sizeRelV>
          </wp:anchor>
        </w:drawing>
      </w:r>
    </w:p>
    <w:p w14:paraId="4B22AAA9" w14:textId="349AC8D2" w:rsidR="00827C34" w:rsidRPr="006A4273" w:rsidRDefault="00827C34" w:rsidP="00827C34">
      <w:pPr>
        <w:pStyle w:val="NormalWeb"/>
        <w:spacing w:before="0" w:beforeAutospacing="0" w:after="0" w:afterAutospacing="0" w:line="276" w:lineRule="auto"/>
        <w:jc w:val="center"/>
        <w:rPr>
          <w:rFonts w:ascii="Arial" w:hAnsi="Arial" w:cs="Arial"/>
          <w:color w:val="000000" w:themeColor="text1"/>
          <w:sz w:val="22"/>
          <w:szCs w:val="22"/>
          <w:lang w:val="es-ES_tradnl"/>
        </w:rPr>
      </w:pPr>
    </w:p>
    <w:p w14:paraId="0BF9F2AF" w14:textId="77777777" w:rsidR="00827C34" w:rsidRPr="006A4273" w:rsidRDefault="00827C34" w:rsidP="00827C34">
      <w:pPr>
        <w:rPr>
          <w:rFonts w:ascii="Arial" w:hAnsi="Arial" w:cs="Arial"/>
          <w:color w:val="000000" w:themeColor="text1"/>
          <w:sz w:val="18"/>
          <w:szCs w:val="20"/>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1"/>
        <w:gridCol w:w="4413"/>
      </w:tblGrid>
      <w:tr w:rsidR="00827C34" w:rsidRPr="006A4273" w14:paraId="4D0875A8" w14:textId="77777777" w:rsidTr="00DB2DDA">
        <w:trPr>
          <w:trHeight w:val="315"/>
        </w:trPr>
        <w:tc>
          <w:tcPr>
            <w:tcW w:w="981" w:type="dxa"/>
            <w:vAlign w:val="center"/>
            <w:hideMark/>
          </w:tcPr>
          <w:p w14:paraId="0EDFDC86" w14:textId="77777777" w:rsidR="00827C34" w:rsidRPr="006A4273" w:rsidRDefault="00827C34" w:rsidP="00DB2DDA">
            <w:pPr>
              <w:jc w:val="both"/>
              <w:rPr>
                <w:rFonts w:ascii="Arial" w:hAnsi="Arial" w:cs="Arial"/>
                <w:color w:val="000000" w:themeColor="text1"/>
                <w:sz w:val="16"/>
                <w:szCs w:val="16"/>
                <w:lang w:val="es-ES_tradnl" w:eastAsia="es-ES"/>
              </w:rPr>
            </w:pPr>
            <w:r w:rsidRPr="006A4273">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3D1BB5F4" w14:textId="77777777" w:rsidR="00827C34" w:rsidRPr="006A4273" w:rsidRDefault="00827C34" w:rsidP="00DB2DDA">
            <w:pPr>
              <w:jc w:val="both"/>
              <w:rPr>
                <w:rFonts w:ascii="Arial" w:hAnsi="Arial" w:cs="Arial"/>
                <w:color w:val="000000" w:themeColor="text1"/>
                <w:sz w:val="16"/>
                <w:szCs w:val="16"/>
                <w:lang w:val="es-ES_tradnl" w:eastAsia="es-ES"/>
              </w:rPr>
            </w:pPr>
            <w:r w:rsidRPr="006A4273">
              <w:rPr>
                <w:rFonts w:ascii="Arial" w:hAnsi="Arial" w:cs="Arial"/>
                <w:color w:val="000000" w:themeColor="text1"/>
                <w:sz w:val="16"/>
                <w:szCs w:val="16"/>
                <w:lang w:val="es-ES_tradnl" w:eastAsia="es-ES"/>
              </w:rPr>
              <w:t xml:space="preserve">Guillermo Escolar Flórez </w:t>
            </w:r>
          </w:p>
          <w:p w14:paraId="6B203119" w14:textId="77777777" w:rsidR="00827C34" w:rsidRPr="006A4273" w:rsidRDefault="00827C34" w:rsidP="00DB2DDA">
            <w:pPr>
              <w:jc w:val="both"/>
              <w:rPr>
                <w:rFonts w:ascii="Arial" w:hAnsi="Arial" w:cs="Arial"/>
                <w:color w:val="000000" w:themeColor="text1"/>
                <w:sz w:val="16"/>
                <w:szCs w:val="16"/>
                <w:lang w:val="es-ES_tradnl" w:eastAsia="es-ES"/>
              </w:rPr>
            </w:pPr>
            <w:r w:rsidRPr="006A4273">
              <w:rPr>
                <w:rFonts w:ascii="Arial" w:hAnsi="Arial" w:cs="Arial"/>
                <w:color w:val="000000" w:themeColor="text1"/>
                <w:sz w:val="16"/>
                <w:szCs w:val="16"/>
                <w:lang w:val="es-ES_tradnl" w:eastAsia="es-ES"/>
              </w:rPr>
              <w:t>Contratista de la Subdirección de Gestión Contractual</w:t>
            </w:r>
          </w:p>
        </w:tc>
      </w:tr>
      <w:tr w:rsidR="00827C34" w:rsidRPr="006A4273" w14:paraId="2BEE7410" w14:textId="77777777" w:rsidTr="00DB2DDA">
        <w:trPr>
          <w:trHeight w:val="330"/>
        </w:trPr>
        <w:tc>
          <w:tcPr>
            <w:tcW w:w="981" w:type="dxa"/>
            <w:vAlign w:val="center"/>
            <w:hideMark/>
          </w:tcPr>
          <w:p w14:paraId="58968552" w14:textId="77777777" w:rsidR="00827C34" w:rsidRPr="006A4273" w:rsidRDefault="00827C34" w:rsidP="00DB2DDA">
            <w:pPr>
              <w:jc w:val="both"/>
              <w:rPr>
                <w:rFonts w:ascii="Arial" w:hAnsi="Arial" w:cs="Arial"/>
                <w:color w:val="000000" w:themeColor="text1"/>
                <w:sz w:val="16"/>
                <w:szCs w:val="16"/>
                <w:lang w:val="es-ES_tradnl" w:eastAsia="es-ES"/>
              </w:rPr>
            </w:pPr>
            <w:r w:rsidRPr="006A4273">
              <w:rPr>
                <w:rFonts w:ascii="Arial" w:hAnsi="Arial" w:cs="Arial"/>
                <w:color w:val="000000" w:themeColor="text1"/>
                <w:sz w:val="16"/>
                <w:szCs w:val="16"/>
                <w:lang w:val="es-ES_tradnl" w:eastAsia="es-ES"/>
              </w:rPr>
              <w:t>Revisaron:</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1858C15" w14:textId="77777777" w:rsidR="00827C34" w:rsidRPr="006A4273" w:rsidRDefault="00827C34" w:rsidP="00DB2DDA">
            <w:pPr>
              <w:jc w:val="both"/>
              <w:rPr>
                <w:rFonts w:ascii="Arial" w:hAnsi="Arial" w:cs="Arial"/>
                <w:color w:val="000000" w:themeColor="text1"/>
                <w:sz w:val="16"/>
                <w:szCs w:val="16"/>
                <w:lang w:val="es-ES_tradnl" w:eastAsia="es-ES"/>
              </w:rPr>
            </w:pPr>
            <w:r w:rsidRPr="006A4273">
              <w:rPr>
                <w:rFonts w:ascii="Arial" w:hAnsi="Arial" w:cs="Arial"/>
                <w:color w:val="000000" w:themeColor="text1"/>
                <w:sz w:val="16"/>
                <w:szCs w:val="16"/>
                <w:lang w:val="es-ES_tradnl" w:eastAsia="es-ES"/>
              </w:rPr>
              <w:t>Sebastián Ramírez Grisales</w:t>
            </w:r>
          </w:p>
          <w:p w14:paraId="1B5BCDAF" w14:textId="77777777" w:rsidR="00827C34" w:rsidRPr="006A4273" w:rsidRDefault="00827C34" w:rsidP="00DB2DDA">
            <w:pPr>
              <w:jc w:val="both"/>
              <w:rPr>
                <w:rFonts w:ascii="Arial" w:hAnsi="Arial" w:cs="Arial"/>
                <w:color w:val="000000" w:themeColor="text1"/>
                <w:sz w:val="16"/>
                <w:szCs w:val="16"/>
                <w:lang w:val="es-ES_tradnl" w:eastAsia="es-ES"/>
              </w:rPr>
            </w:pPr>
            <w:r w:rsidRPr="006A4273">
              <w:rPr>
                <w:rFonts w:ascii="Arial" w:hAnsi="Arial" w:cs="Arial"/>
                <w:color w:val="000000" w:themeColor="text1"/>
                <w:sz w:val="16"/>
                <w:szCs w:val="16"/>
                <w:lang w:val="es-ES_tradnl" w:eastAsia="es-ES"/>
              </w:rPr>
              <w:t>Contratista de la Subdirección de Gestión Contractual</w:t>
            </w:r>
          </w:p>
        </w:tc>
      </w:tr>
      <w:tr w:rsidR="00827C34" w:rsidRPr="00DD176C" w14:paraId="40A22C50" w14:textId="77777777" w:rsidTr="00DB2DDA">
        <w:trPr>
          <w:trHeight w:val="300"/>
        </w:trPr>
        <w:tc>
          <w:tcPr>
            <w:tcW w:w="981" w:type="dxa"/>
            <w:vAlign w:val="center"/>
            <w:hideMark/>
          </w:tcPr>
          <w:p w14:paraId="75E75A35" w14:textId="77777777" w:rsidR="00827C34" w:rsidRPr="006A4273" w:rsidRDefault="00827C34" w:rsidP="00DB2DDA">
            <w:pPr>
              <w:jc w:val="both"/>
              <w:rPr>
                <w:rFonts w:ascii="Arial" w:hAnsi="Arial" w:cs="Arial"/>
                <w:color w:val="000000" w:themeColor="text1"/>
                <w:sz w:val="16"/>
                <w:szCs w:val="16"/>
                <w:lang w:val="es-ES_tradnl" w:eastAsia="es-ES"/>
              </w:rPr>
            </w:pPr>
            <w:r w:rsidRPr="006A4273">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477C9FA2" w14:textId="77777777" w:rsidR="00827C34" w:rsidRPr="006A4273" w:rsidRDefault="00827C34" w:rsidP="00DB2DDA">
            <w:pPr>
              <w:jc w:val="both"/>
              <w:rPr>
                <w:rFonts w:ascii="Arial" w:hAnsi="Arial" w:cs="Arial"/>
                <w:color w:val="000000" w:themeColor="text1"/>
                <w:sz w:val="16"/>
                <w:szCs w:val="16"/>
                <w:lang w:val="es-ES_tradnl" w:eastAsia="es-ES"/>
              </w:rPr>
            </w:pPr>
            <w:r w:rsidRPr="006A4273">
              <w:rPr>
                <w:rFonts w:ascii="Arial" w:hAnsi="Arial" w:cs="Arial"/>
                <w:color w:val="000000" w:themeColor="text1"/>
                <w:sz w:val="16"/>
                <w:szCs w:val="16"/>
                <w:lang w:val="es-ES_tradnl" w:eastAsia="es-ES"/>
              </w:rPr>
              <w:t>Jorge Augusto Tirado Navarro</w:t>
            </w:r>
          </w:p>
          <w:p w14:paraId="1304F7C6" w14:textId="77777777" w:rsidR="00827C34" w:rsidRPr="00DD176C" w:rsidRDefault="00827C34" w:rsidP="00DB2DDA">
            <w:pPr>
              <w:jc w:val="both"/>
              <w:rPr>
                <w:rFonts w:ascii="Arial" w:hAnsi="Arial" w:cs="Arial"/>
                <w:color w:val="000000" w:themeColor="text1"/>
                <w:sz w:val="16"/>
                <w:szCs w:val="16"/>
                <w:lang w:val="es-ES_tradnl" w:eastAsia="es-ES"/>
              </w:rPr>
            </w:pPr>
            <w:r w:rsidRPr="006A4273">
              <w:rPr>
                <w:rFonts w:ascii="Arial" w:hAnsi="Arial" w:cs="Arial"/>
                <w:color w:val="000000" w:themeColor="text1"/>
                <w:sz w:val="16"/>
                <w:szCs w:val="16"/>
                <w:lang w:val="es-ES_tradnl" w:eastAsia="es-ES"/>
              </w:rPr>
              <w:t>Subdirector de Gestión Contractual ANCP – CCE</w:t>
            </w:r>
          </w:p>
        </w:tc>
      </w:tr>
    </w:tbl>
    <w:p w14:paraId="0CC8EE3A" w14:textId="77777777" w:rsidR="003B61D5" w:rsidRPr="002B79DC" w:rsidRDefault="003B61D5" w:rsidP="003B61D5">
      <w:pPr>
        <w:spacing w:line="276" w:lineRule="auto"/>
        <w:rPr>
          <w:rFonts w:ascii="Arial" w:hAnsi="Arial" w:cs="Arial"/>
          <w:sz w:val="14"/>
          <w:szCs w:val="14"/>
        </w:rPr>
      </w:pPr>
    </w:p>
    <w:p w14:paraId="25957266" w14:textId="77777777" w:rsidR="00232A00" w:rsidRPr="00F16BC8" w:rsidRDefault="00232A00">
      <w:pPr>
        <w:tabs>
          <w:tab w:val="left" w:pos="7938"/>
          <w:tab w:val="left" w:pos="8080"/>
        </w:tabs>
        <w:spacing w:line="276" w:lineRule="auto"/>
        <w:ind w:right="900"/>
        <w:jc w:val="both"/>
        <w:rPr>
          <w:rFonts w:ascii="Arial" w:hAnsi="Arial" w:cs="Arial"/>
          <w:sz w:val="22"/>
        </w:rPr>
      </w:pPr>
    </w:p>
    <w:sectPr w:rsidR="00232A00" w:rsidRPr="00F16BC8" w:rsidSect="000D0EC1">
      <w:footerReference w:type="default" r:id="rId14"/>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EBF3F" w14:textId="77777777" w:rsidR="00513FB1" w:rsidRDefault="00513FB1" w:rsidP="00410548">
      <w:r>
        <w:separator/>
      </w:r>
    </w:p>
  </w:endnote>
  <w:endnote w:type="continuationSeparator" w:id="0">
    <w:p w14:paraId="5F903B62" w14:textId="77777777" w:rsidR="00513FB1" w:rsidRDefault="00513FB1" w:rsidP="00410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EFF55" w14:textId="77777777" w:rsidR="00E20297" w:rsidRDefault="00E20297" w:rsidP="00E20297">
    <w:pPr>
      <w:pStyle w:val="Sinespaciado"/>
      <w:jc w:val="right"/>
      <w:rPr>
        <w:rFonts w:ascii="Arial" w:hAnsi="Arial" w:cs="Arial"/>
        <w:sz w:val="18"/>
        <w:szCs w:val="18"/>
      </w:rPr>
    </w:pPr>
  </w:p>
  <w:p w14:paraId="74036660" w14:textId="77777777" w:rsidR="00E20297" w:rsidRPr="008217B7" w:rsidRDefault="00E20297" w:rsidP="00E20297">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23</w:t>
    </w:r>
    <w:r w:rsidRPr="00084B97">
      <w:rPr>
        <w:rFonts w:ascii="Arial" w:hAnsi="Arial" w:cs="Arial"/>
        <w:b/>
        <w:bCs/>
        <w:color w:val="7F7F7F" w:themeColor="text1" w:themeTint="80"/>
        <w:sz w:val="16"/>
        <w:szCs w:val="16"/>
      </w:rPr>
      <w:fldChar w:fldCharType="end"/>
    </w:r>
  </w:p>
  <w:p w14:paraId="417B62EB" w14:textId="77777777" w:rsidR="00E20297" w:rsidRDefault="00E20297" w:rsidP="00E20297">
    <w:pPr>
      <w:pStyle w:val="Piedepgina"/>
      <w:jc w:val="center"/>
      <w:rPr>
        <w:lang w:val="es-ES"/>
      </w:rPr>
    </w:pPr>
    <w:r>
      <w:rPr>
        <w:noProof/>
        <w:lang w:val="es-CO" w:eastAsia="es-CO"/>
      </w:rPr>
      <w:drawing>
        <wp:inline distT="0" distB="0" distL="0" distR="0" wp14:anchorId="1E9FAE74" wp14:editId="6EF44BB0">
          <wp:extent cx="3700130" cy="519139"/>
          <wp:effectExtent l="0" t="0" r="0" b="0"/>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0D1360" w14:textId="77777777" w:rsidR="00513FB1" w:rsidRDefault="00513FB1" w:rsidP="00410548">
      <w:r>
        <w:separator/>
      </w:r>
    </w:p>
  </w:footnote>
  <w:footnote w:type="continuationSeparator" w:id="0">
    <w:p w14:paraId="66180DFB" w14:textId="77777777" w:rsidR="00513FB1" w:rsidRDefault="00513FB1" w:rsidP="00410548">
      <w:r>
        <w:continuationSeparator/>
      </w:r>
    </w:p>
  </w:footnote>
  <w:footnote w:id="1">
    <w:p w14:paraId="4D448B60" w14:textId="77777777" w:rsidR="00CE42FC" w:rsidRPr="0045129A" w:rsidRDefault="00CE42FC" w:rsidP="0041053A">
      <w:pPr>
        <w:pStyle w:val="Textonotapie"/>
        <w:ind w:firstLine="708"/>
        <w:jc w:val="both"/>
        <w:rPr>
          <w:rFonts w:ascii="Arial" w:hAnsi="Arial" w:cs="Arial"/>
          <w:color w:val="000000" w:themeColor="text1"/>
          <w:sz w:val="19"/>
          <w:szCs w:val="19"/>
        </w:rPr>
      </w:pPr>
      <w:r w:rsidRPr="0045129A">
        <w:rPr>
          <w:rStyle w:val="Refdenotaalpie"/>
          <w:rFonts w:ascii="Arial" w:hAnsi="Arial" w:cs="Arial"/>
          <w:color w:val="000000" w:themeColor="text1"/>
          <w:sz w:val="19"/>
          <w:szCs w:val="19"/>
        </w:rPr>
        <w:footnoteRef/>
      </w:r>
      <w:r w:rsidRPr="0045129A">
        <w:rPr>
          <w:rFonts w:ascii="Arial" w:hAnsi="Arial" w:cs="Arial"/>
          <w:color w:val="000000" w:themeColor="text1"/>
          <w:sz w:val="19"/>
          <w:szCs w:val="19"/>
        </w:rPr>
        <w:t xml:space="preserve"> Agencia Nacional de Contratación Pública – Colombia Compra Eficiente. Resolución No. 240 de 2020. Documento Base: «3.5.5.</w:t>
      </w:r>
      <w:r w:rsidRPr="0045129A">
        <w:rPr>
          <w:rFonts w:ascii="Arial" w:hAnsi="Arial" w:cs="Arial"/>
          <w:color w:val="000000" w:themeColor="text1"/>
          <w:sz w:val="19"/>
          <w:szCs w:val="19"/>
        </w:rPr>
        <w:tab/>
        <w:t>ACREDITACIÓN DE LA EXPERIENCIA REQUERIDA</w:t>
      </w:r>
    </w:p>
    <w:p w14:paraId="59A3B99D"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»Los</w:t>
      </w:r>
      <w:proofErr w:type="gramEnd"/>
      <w:r w:rsidRPr="0045129A">
        <w:rPr>
          <w:rFonts w:ascii="Arial" w:hAnsi="Arial" w:cs="Arial"/>
          <w:color w:val="000000" w:themeColor="text1"/>
          <w:sz w:val="19"/>
          <w:szCs w:val="19"/>
        </w:rPr>
        <w:t xml:space="preserve"> proponentes acreditarán para cada uno de los contratos aportados la siguiente información mediante alguno de los documentos señalados en la sección 3.5.5 del pliego de condiciones: </w:t>
      </w:r>
    </w:p>
    <w:p w14:paraId="7914B0C5"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»A.</w:t>
      </w:r>
      <w:proofErr w:type="gramEnd"/>
      <w:r w:rsidRPr="0045129A">
        <w:rPr>
          <w:rFonts w:ascii="Arial" w:hAnsi="Arial" w:cs="Arial"/>
          <w:color w:val="000000" w:themeColor="text1"/>
          <w:sz w:val="19"/>
          <w:szCs w:val="19"/>
        </w:rPr>
        <w:tab/>
        <w:t>Contratante</w:t>
      </w:r>
    </w:p>
    <w:p w14:paraId="29CE759F"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»B.</w:t>
      </w:r>
      <w:proofErr w:type="gramEnd"/>
      <w:r w:rsidRPr="0045129A">
        <w:rPr>
          <w:rFonts w:ascii="Arial" w:hAnsi="Arial" w:cs="Arial"/>
          <w:color w:val="000000" w:themeColor="text1"/>
          <w:sz w:val="19"/>
          <w:szCs w:val="19"/>
        </w:rPr>
        <w:tab/>
        <w:t>Objeto del contrato</w:t>
      </w:r>
    </w:p>
    <w:p w14:paraId="70831892"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»C.</w:t>
      </w:r>
      <w:proofErr w:type="gramEnd"/>
      <w:r w:rsidRPr="0045129A">
        <w:rPr>
          <w:rFonts w:ascii="Arial" w:hAnsi="Arial" w:cs="Arial"/>
          <w:color w:val="000000" w:themeColor="text1"/>
          <w:sz w:val="19"/>
          <w:szCs w:val="19"/>
        </w:rPr>
        <w:tab/>
        <w:t>Principales actividades ejecutadas</w:t>
      </w:r>
    </w:p>
    <w:p w14:paraId="705281A3"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»D.</w:t>
      </w:r>
      <w:proofErr w:type="gramEnd"/>
      <w:r w:rsidRPr="0045129A">
        <w:rPr>
          <w:rFonts w:ascii="Arial" w:hAnsi="Arial" w:cs="Arial"/>
          <w:color w:val="000000" w:themeColor="text1"/>
          <w:sz w:val="19"/>
          <w:szCs w:val="19"/>
        </w:rPr>
        <w:tab/>
        <w:t>Las longitudes, volúmenes, dimensiones, tipologías y demás condiciones de experiencia establecidas en la Matriz 1 – Experiencia, si aplica.</w:t>
      </w:r>
    </w:p>
    <w:p w14:paraId="284439EF"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»E.</w:t>
      </w:r>
      <w:proofErr w:type="gramEnd"/>
      <w:r w:rsidRPr="0045129A">
        <w:rPr>
          <w:rFonts w:ascii="Arial" w:hAnsi="Arial" w:cs="Arial"/>
          <w:color w:val="000000" w:themeColor="text1"/>
          <w:sz w:val="19"/>
          <w:szCs w:val="19"/>
        </w:rPr>
        <w:tab/>
        <w:t xml:space="preserve">La fecha de iniciación de la ejecución del contrato: Esta fecha es diferente a la de suscripción del contrato, a menos que de los documentos del numeral 3.5.5 de forma expresa así se determine. </w:t>
      </w:r>
    </w:p>
    <w:p w14:paraId="5C6F5911"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»Si</w:t>
      </w:r>
      <w:proofErr w:type="gramEnd"/>
      <w:r w:rsidRPr="0045129A">
        <w:rPr>
          <w:rFonts w:ascii="Arial" w:hAnsi="Arial" w:cs="Arial"/>
          <w:color w:val="000000" w:themeColor="text1"/>
          <w:sz w:val="19"/>
          <w:szCs w:val="19"/>
        </w:rPr>
        <w:t xml:space="preserve"> en los documentos válidos aportados para la acreditación de experiencia solo se evidencia fecha (mes, año) de suscripción y/o inicio del contrato: se tendrá en cuenta el último día del mes que se encuentre señalado en la certificación.</w:t>
      </w:r>
    </w:p>
    <w:p w14:paraId="36B8D9D0"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»F.</w:t>
      </w:r>
      <w:proofErr w:type="gramEnd"/>
      <w:r w:rsidRPr="0045129A">
        <w:rPr>
          <w:rFonts w:ascii="Arial" w:hAnsi="Arial" w:cs="Arial"/>
          <w:color w:val="000000" w:themeColor="text1"/>
          <w:sz w:val="19"/>
          <w:szCs w:val="19"/>
        </w:rPr>
        <w:tab/>
        <w:t xml:space="preserve">La fecha de terminación de la ejecución del contrato: Esta fecha de terminación no es la fecha de entrega y/o recibo final, liquidación, o acta final, salvo que de los documentos del numeral 3.5.5 de forma expresa así se determine.  </w:t>
      </w:r>
    </w:p>
    <w:p w14:paraId="6C88C4F8" w14:textId="77777777" w:rsidR="00CE42FC" w:rsidRPr="0045129A" w:rsidRDefault="00CE42FC" w:rsidP="0041053A">
      <w:pPr>
        <w:pStyle w:val="Textonotapie"/>
        <w:jc w:val="both"/>
        <w:rPr>
          <w:rFonts w:ascii="Arial" w:hAnsi="Arial" w:cs="Arial"/>
          <w:color w:val="000000" w:themeColor="text1"/>
          <w:sz w:val="19"/>
          <w:szCs w:val="19"/>
        </w:rPr>
      </w:pPr>
      <w:r w:rsidRPr="0045129A">
        <w:rPr>
          <w:rFonts w:ascii="Arial" w:hAnsi="Arial" w:cs="Arial"/>
          <w:color w:val="000000" w:themeColor="text1"/>
          <w:sz w:val="19"/>
          <w:szCs w:val="19"/>
        </w:rPr>
        <w:t>Si en los documentos válidos aportados para la acreditación de experiencia solo se evidencia fecha (mes, año) de terminación del contrato: se tendrá en cuenta el primer día del mes que se encuentre señalado en la certificación.</w:t>
      </w:r>
    </w:p>
    <w:p w14:paraId="55F95813"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»G.</w:t>
      </w:r>
      <w:proofErr w:type="gramEnd"/>
      <w:r w:rsidRPr="0045129A">
        <w:rPr>
          <w:rFonts w:ascii="Arial" w:hAnsi="Arial" w:cs="Arial"/>
          <w:color w:val="000000" w:themeColor="text1"/>
          <w:sz w:val="19"/>
          <w:szCs w:val="19"/>
        </w:rPr>
        <w:tab/>
        <w:t>Nombre y cargo de la persona que expide la certificación.</w:t>
      </w:r>
    </w:p>
    <w:p w14:paraId="59B4C604"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»H.</w:t>
      </w:r>
      <w:proofErr w:type="gramEnd"/>
      <w:r w:rsidRPr="0045129A">
        <w:rPr>
          <w:rFonts w:ascii="Arial" w:hAnsi="Arial" w:cs="Arial"/>
          <w:color w:val="000000" w:themeColor="text1"/>
          <w:sz w:val="19"/>
          <w:szCs w:val="19"/>
        </w:rPr>
        <w:tab/>
        <w:t>El porcentaje de participación del integrante del contratista plural.</w:t>
      </w:r>
    </w:p>
    <w:p w14:paraId="071D5DA0" w14:textId="77777777" w:rsidR="00CE42FC" w:rsidRPr="0045129A" w:rsidRDefault="00CE42F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»I.</w:t>
      </w:r>
      <w:proofErr w:type="gramEnd"/>
      <w:r w:rsidRPr="0045129A">
        <w:rPr>
          <w:rFonts w:ascii="Arial" w:hAnsi="Arial" w:cs="Arial"/>
          <w:color w:val="000000" w:themeColor="text1"/>
          <w:sz w:val="19"/>
          <w:szCs w:val="19"/>
        </w:rPr>
        <w:tab/>
        <w:t>El porcentaje de participación en el valor ejecutado en el caso de contratistas plurales».</w:t>
      </w:r>
    </w:p>
  </w:footnote>
  <w:footnote w:id="2">
    <w:p w14:paraId="66D86904" w14:textId="77777777" w:rsidR="00486942" w:rsidRPr="0045129A" w:rsidRDefault="00486942" w:rsidP="0041053A">
      <w:pPr>
        <w:pStyle w:val="Textonotapie"/>
        <w:ind w:firstLine="708"/>
        <w:rPr>
          <w:rFonts w:ascii="Arial" w:hAnsi="Arial" w:cs="Arial"/>
          <w:color w:val="000000" w:themeColor="text1"/>
          <w:sz w:val="19"/>
          <w:szCs w:val="19"/>
        </w:rPr>
      </w:pPr>
    </w:p>
    <w:p w14:paraId="030FF2F4" w14:textId="062A52DF" w:rsidR="00B44F2F" w:rsidRPr="0045129A" w:rsidRDefault="003E148B" w:rsidP="0041053A">
      <w:pPr>
        <w:pStyle w:val="Textonotapie"/>
        <w:ind w:firstLine="708"/>
        <w:jc w:val="both"/>
        <w:rPr>
          <w:rFonts w:ascii="Arial" w:hAnsi="Arial" w:cs="Arial"/>
          <w:color w:val="000000" w:themeColor="text1"/>
          <w:sz w:val="19"/>
          <w:szCs w:val="19"/>
        </w:rPr>
      </w:pPr>
      <w:r w:rsidRPr="0045129A">
        <w:rPr>
          <w:rStyle w:val="Refdenotaalpie"/>
          <w:rFonts w:ascii="Arial" w:hAnsi="Arial" w:cs="Arial"/>
          <w:color w:val="000000" w:themeColor="text1"/>
          <w:sz w:val="19"/>
          <w:szCs w:val="19"/>
        </w:rPr>
        <w:footnoteRef/>
      </w:r>
      <w:r w:rsidR="00486942" w:rsidRPr="0045129A">
        <w:rPr>
          <w:rFonts w:ascii="Arial" w:hAnsi="Arial" w:cs="Arial"/>
          <w:color w:val="000000" w:themeColor="text1"/>
          <w:sz w:val="19"/>
          <w:szCs w:val="19"/>
        </w:rPr>
        <w:t xml:space="preserve"> Agencia Nacional de Contratación Pública – Colombia Compra Eficiente. Resolución No. 240 de 2020. Documento Base: «</w:t>
      </w:r>
      <w:r w:rsidR="00B44F2F" w:rsidRPr="0045129A">
        <w:rPr>
          <w:rFonts w:ascii="Arial" w:hAnsi="Arial" w:cs="Arial"/>
          <w:color w:val="000000" w:themeColor="text1"/>
          <w:sz w:val="19"/>
          <w:szCs w:val="19"/>
        </w:rPr>
        <w:t>3.5.6.</w:t>
      </w:r>
      <w:r w:rsidR="00B44F2F" w:rsidRPr="0045129A">
        <w:rPr>
          <w:rFonts w:ascii="Arial" w:hAnsi="Arial" w:cs="Arial"/>
          <w:color w:val="000000" w:themeColor="text1"/>
          <w:sz w:val="19"/>
          <w:szCs w:val="19"/>
        </w:rPr>
        <w:tab/>
        <w:t>DOCUMENTOS VÁLIDOS PARA LA ACREDITACIÓN DE LA EXPERIENCIA REQUERIDA</w:t>
      </w:r>
    </w:p>
    <w:p w14:paraId="15E81FBC" w14:textId="07B12439" w:rsidR="00B44F2F" w:rsidRPr="0045129A" w:rsidRDefault="00B86A5C"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w:t>
      </w:r>
      <w:r w:rsidR="00B44F2F" w:rsidRPr="0045129A">
        <w:rPr>
          <w:rFonts w:ascii="Arial" w:hAnsi="Arial" w:cs="Arial"/>
          <w:color w:val="000000" w:themeColor="text1"/>
          <w:sz w:val="19"/>
          <w:szCs w:val="19"/>
        </w:rPr>
        <w:t>En</w:t>
      </w:r>
      <w:proofErr w:type="gramEnd"/>
      <w:r w:rsidR="00B44F2F" w:rsidRPr="0045129A">
        <w:rPr>
          <w:rFonts w:ascii="Arial" w:hAnsi="Arial" w:cs="Arial"/>
          <w:color w:val="000000" w:themeColor="text1"/>
          <w:sz w:val="19"/>
          <w:szCs w:val="19"/>
        </w:rPr>
        <w:t xml:space="preserve"> aquellos casos en que por las características del objeto a contratar se requiera verificar información adicional a la contenida en el RUP, el proponente podrá aportar uno o algunos de los documentos que se establecen a continuación, para que la entidad realice la verificación en forma directa. Los mismos deberán estar debidamente diligenciados y suscritos por el contratante, el contratista o el interventor, según corresponda. En caso de existir discrepancias entre dos (2) o más documentos aportados por el proponente para la acreditación de experiencia, se tendrá en cuenta el orden de prevalencia establecido a continuación:</w:t>
      </w:r>
    </w:p>
    <w:p w14:paraId="05161F68" w14:textId="24806FDE" w:rsidR="00B44F2F" w:rsidRPr="0045129A" w:rsidRDefault="00B44F2F"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»A.</w:t>
      </w:r>
      <w:proofErr w:type="gramEnd"/>
      <w:r w:rsidRPr="0045129A">
        <w:rPr>
          <w:rFonts w:ascii="Arial" w:hAnsi="Arial" w:cs="Arial"/>
          <w:color w:val="000000" w:themeColor="text1"/>
          <w:sz w:val="19"/>
          <w:szCs w:val="19"/>
        </w:rPr>
        <w:tab/>
        <w:t>Acta de liquidación</w:t>
      </w:r>
    </w:p>
    <w:p w14:paraId="1CADE38E" w14:textId="1317C77A" w:rsidR="00B44F2F" w:rsidRPr="0045129A" w:rsidRDefault="00B44F2F"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»B.</w:t>
      </w:r>
      <w:proofErr w:type="gramEnd"/>
      <w:r w:rsidRPr="0045129A">
        <w:rPr>
          <w:rFonts w:ascii="Arial" w:hAnsi="Arial" w:cs="Arial"/>
          <w:color w:val="000000" w:themeColor="text1"/>
          <w:sz w:val="19"/>
          <w:szCs w:val="19"/>
        </w:rPr>
        <w:tab/>
        <w:t xml:space="preserve">Acta de entrega, terminación, final o de recibo definitivo. </w:t>
      </w:r>
    </w:p>
    <w:p w14:paraId="4562AEFE" w14:textId="469B1F53" w:rsidR="00B44F2F" w:rsidRPr="0045129A" w:rsidRDefault="00B44F2F"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»C.</w:t>
      </w:r>
      <w:proofErr w:type="gramEnd"/>
      <w:r w:rsidRPr="0045129A">
        <w:rPr>
          <w:rFonts w:ascii="Arial" w:hAnsi="Arial" w:cs="Arial"/>
          <w:color w:val="000000" w:themeColor="text1"/>
          <w:sz w:val="19"/>
          <w:szCs w:val="19"/>
        </w:rPr>
        <w:tab/>
        <w:t>Certificación de experiencia. Expedida con posterioridad a la fecha de terminación del contrato en la que conste el recibo a satisfacción de la obra contratada debidamente suscrita por quien esté en capacidad u obligación de hacerlo.</w:t>
      </w:r>
    </w:p>
    <w:p w14:paraId="3017C2E9" w14:textId="73AAED5D" w:rsidR="00B44F2F" w:rsidRPr="0045129A" w:rsidRDefault="00B44F2F"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»D.</w:t>
      </w:r>
      <w:proofErr w:type="gramEnd"/>
      <w:r w:rsidRPr="0045129A">
        <w:rPr>
          <w:rFonts w:ascii="Arial" w:hAnsi="Arial" w:cs="Arial"/>
          <w:color w:val="000000" w:themeColor="text1"/>
          <w:sz w:val="19"/>
          <w:szCs w:val="19"/>
        </w:rPr>
        <w:tab/>
        <w:t>Acta de inicio o la orden de inicio. La misma sólo será válida para efectos de acreditar la fecha de inicio.</w:t>
      </w:r>
    </w:p>
    <w:p w14:paraId="1A9E8D50" w14:textId="12C3358B" w:rsidR="00B44F2F" w:rsidRPr="0045129A" w:rsidRDefault="00B44F2F"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»E.</w:t>
      </w:r>
      <w:proofErr w:type="gramEnd"/>
      <w:r w:rsidRPr="0045129A">
        <w:rPr>
          <w:rFonts w:ascii="Arial" w:hAnsi="Arial" w:cs="Arial"/>
          <w:color w:val="000000" w:themeColor="text1"/>
          <w:sz w:val="19"/>
          <w:szCs w:val="19"/>
        </w:rPr>
        <w:tab/>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4F9FEBC9" w14:textId="26E0A268" w:rsidR="00B44F2F" w:rsidRPr="0045129A" w:rsidRDefault="00B44F2F"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»Para</w:t>
      </w:r>
      <w:proofErr w:type="gramEnd"/>
      <w:r w:rsidRPr="0045129A">
        <w:rPr>
          <w:rFonts w:ascii="Arial" w:hAnsi="Arial" w:cs="Arial"/>
          <w:color w:val="000000" w:themeColor="text1"/>
          <w:sz w:val="19"/>
          <w:szCs w:val="19"/>
        </w:rPr>
        <w:t xml:space="preserve"> efectos de acreditación de experiencia entre particulares, el proponente deberá aportar adicionalmente alguno de los documentos que se describen a continuación: </w:t>
      </w:r>
    </w:p>
    <w:p w14:paraId="452560ED" w14:textId="760E8A68" w:rsidR="00B44F2F" w:rsidRPr="0045129A" w:rsidRDefault="00B44F2F"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»A.</w:t>
      </w:r>
      <w:proofErr w:type="gramEnd"/>
      <w:r w:rsidRPr="0045129A">
        <w:rPr>
          <w:rFonts w:ascii="Arial" w:hAnsi="Arial" w:cs="Arial"/>
          <w:color w:val="000000" w:themeColor="text1"/>
          <w:sz w:val="19"/>
          <w:szCs w:val="19"/>
        </w:rPr>
        <w:tab/>
        <w:t>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profesional.</w:t>
      </w:r>
    </w:p>
    <w:p w14:paraId="55CE83DB" w14:textId="656E2BB3" w:rsidR="003E148B" w:rsidRPr="0045129A" w:rsidRDefault="00B44F2F" w:rsidP="0041053A">
      <w:pPr>
        <w:pStyle w:val="Textonotapie"/>
        <w:ind w:firstLine="708"/>
        <w:jc w:val="both"/>
        <w:rPr>
          <w:rFonts w:ascii="Arial" w:hAnsi="Arial" w:cs="Arial"/>
          <w:color w:val="000000" w:themeColor="text1"/>
          <w:sz w:val="19"/>
          <w:szCs w:val="19"/>
        </w:rPr>
      </w:pPr>
      <w:proofErr w:type="gramStart"/>
      <w:r w:rsidRPr="0045129A">
        <w:rPr>
          <w:rFonts w:ascii="Arial" w:hAnsi="Arial" w:cs="Arial"/>
          <w:color w:val="000000" w:themeColor="text1"/>
          <w:sz w:val="19"/>
          <w:szCs w:val="19"/>
        </w:rPr>
        <w:t>»</w:t>
      </w:r>
      <w:r w:rsidRPr="0045129A">
        <w:rPr>
          <w:rFonts w:ascii="Arial" w:hAnsi="Arial" w:cs="Arial"/>
          <w:color w:val="000000" w:themeColor="text1"/>
          <w:sz w:val="19"/>
          <w:szCs w:val="19"/>
          <w:highlight w:val="lightGray"/>
        </w:rPr>
        <w:t>[</w:t>
      </w:r>
      <w:proofErr w:type="gramEnd"/>
      <w:r w:rsidRPr="0045129A">
        <w:rPr>
          <w:rFonts w:ascii="Arial" w:hAnsi="Arial" w:cs="Arial"/>
          <w:color w:val="000000" w:themeColor="text1"/>
          <w:sz w:val="19"/>
          <w:szCs w:val="19"/>
          <w:highlight w:val="lightGray"/>
        </w:rPr>
        <w:t>Para efectos de acreditar la experiencia en relación con la clasificación de las vías, ya sea, “primaria”, “secundaria” o “terciaria”, la entidad empleará los sistemas de información disponibles para identificar el tipo de clasificación de la vía, en caso tal que ningún documento del numeral 3.5.5 establezca dicha condición. Si a través de la averiguación de la entidad estatal no es posible determinarlo, no será válida dicha experiencia.]</w:t>
      </w:r>
      <w:r w:rsidRPr="0045129A">
        <w:rPr>
          <w:rFonts w:ascii="Arial" w:hAnsi="Arial" w:cs="Arial"/>
          <w:color w:val="000000" w:themeColor="text1"/>
          <w:sz w:val="19"/>
          <w:szCs w:val="19"/>
        </w:rPr>
        <w:t>».</w:t>
      </w:r>
      <w:r w:rsidR="003E148B" w:rsidRPr="0045129A">
        <w:rPr>
          <w:rFonts w:ascii="Arial" w:hAnsi="Arial" w:cs="Arial"/>
          <w:color w:val="000000" w:themeColor="text1"/>
          <w:sz w:val="19"/>
          <w:szCs w:val="19"/>
        </w:rPr>
        <w:t xml:space="preserve"> </w:t>
      </w:r>
    </w:p>
    <w:p w14:paraId="4E8F553B" w14:textId="77777777" w:rsidR="00F775BD" w:rsidRPr="0045129A" w:rsidRDefault="00F775BD" w:rsidP="0041053A">
      <w:pPr>
        <w:pStyle w:val="Textonotapie"/>
        <w:ind w:firstLine="708"/>
        <w:jc w:val="both"/>
        <w:rPr>
          <w:rFonts w:ascii="Arial" w:hAnsi="Arial" w:cs="Arial"/>
          <w:color w:val="000000" w:themeColor="text1"/>
          <w:sz w:val="19"/>
          <w:szCs w:val="19"/>
        </w:rPr>
      </w:pPr>
    </w:p>
  </w:footnote>
  <w:footnote w:id="3">
    <w:p w14:paraId="4BD90F5E" w14:textId="77777777" w:rsidR="00A1693B" w:rsidRPr="0045129A" w:rsidRDefault="000D39F0" w:rsidP="0041053A">
      <w:pPr>
        <w:pStyle w:val="Textonotapie"/>
        <w:ind w:firstLine="709"/>
        <w:jc w:val="both"/>
        <w:rPr>
          <w:rFonts w:ascii="Arial" w:hAnsi="Arial" w:cs="Arial"/>
          <w:b/>
          <w:bCs/>
          <w:color w:val="000000" w:themeColor="text1"/>
          <w:sz w:val="19"/>
          <w:szCs w:val="19"/>
        </w:rPr>
      </w:pPr>
      <w:r w:rsidRPr="0045129A">
        <w:rPr>
          <w:rStyle w:val="Refdenotaalpie"/>
          <w:rFonts w:ascii="Arial" w:hAnsi="Arial" w:cs="Arial"/>
          <w:color w:val="000000" w:themeColor="text1"/>
          <w:sz w:val="19"/>
          <w:szCs w:val="19"/>
        </w:rPr>
        <w:footnoteRef/>
      </w:r>
      <w:r w:rsidRPr="0045129A">
        <w:rPr>
          <w:rFonts w:ascii="Arial" w:hAnsi="Arial" w:cs="Arial"/>
          <w:color w:val="000000" w:themeColor="text1"/>
          <w:sz w:val="19"/>
          <w:szCs w:val="19"/>
        </w:rPr>
        <w:t xml:space="preserve"> </w:t>
      </w:r>
      <w:r w:rsidR="00D661A7" w:rsidRPr="0045129A">
        <w:rPr>
          <w:rFonts w:ascii="Arial" w:hAnsi="Arial" w:cs="Arial"/>
          <w:color w:val="000000" w:themeColor="text1"/>
          <w:sz w:val="19"/>
          <w:szCs w:val="19"/>
        </w:rPr>
        <w:t>En materia del procedimiento de licitación pública, el Decreto 1082 de 2015 establece: «</w:t>
      </w:r>
      <w:r w:rsidRPr="0045129A">
        <w:rPr>
          <w:rStyle w:val="Textoennegrita"/>
          <w:rFonts w:ascii="Arial" w:hAnsi="Arial" w:cs="Arial"/>
          <w:b w:val="0"/>
          <w:bCs w:val="0"/>
          <w:color w:val="000000" w:themeColor="text1"/>
          <w:sz w:val="19"/>
          <w:szCs w:val="19"/>
        </w:rPr>
        <w:t>2.2.1.2.6.1.4. Inalterabilidad de los Documentos Tipo</w:t>
      </w:r>
      <w:r w:rsidRPr="0045129A">
        <w:rPr>
          <w:rFonts w:ascii="Arial" w:hAnsi="Arial" w:cs="Arial"/>
          <w:b/>
          <w:bCs/>
          <w:color w:val="000000" w:themeColor="text1"/>
          <w:sz w:val="19"/>
          <w:szCs w:val="19"/>
        </w:rPr>
        <w:t xml:space="preserve">. </w:t>
      </w:r>
      <w:r w:rsidRPr="0045129A">
        <w:rPr>
          <w:rFonts w:ascii="Arial" w:hAnsi="Arial" w:cs="Arial"/>
          <w:color w:val="000000" w:themeColor="text1"/>
          <w:sz w:val="19"/>
          <w:szCs w:val="19"/>
        </w:rPr>
        <w:t>Las entidades estatales contratantes no podrán incluir o modificar dentro de los Documentos del Proceso las condiciones habilitantes, los factores técnicos y económicos de escogencia y los sistemas de ponderación distintos a los señalados en los Documentos Tipo</w:t>
      </w:r>
      <w:r w:rsidR="00D661A7" w:rsidRPr="0045129A">
        <w:rPr>
          <w:rFonts w:ascii="Arial" w:hAnsi="Arial" w:cs="Arial"/>
          <w:color w:val="000000" w:themeColor="text1"/>
          <w:sz w:val="19"/>
          <w:szCs w:val="19"/>
        </w:rPr>
        <w:t>»</w:t>
      </w:r>
      <w:r w:rsidRPr="0045129A">
        <w:rPr>
          <w:rFonts w:ascii="Arial" w:hAnsi="Arial" w:cs="Arial"/>
          <w:color w:val="000000" w:themeColor="text1"/>
          <w:sz w:val="19"/>
          <w:szCs w:val="19"/>
        </w:rPr>
        <w:t>.</w:t>
      </w:r>
      <w:r w:rsidRPr="0045129A">
        <w:rPr>
          <w:rFonts w:ascii="Arial" w:hAnsi="Arial" w:cs="Arial"/>
          <w:b/>
          <w:bCs/>
          <w:color w:val="000000" w:themeColor="text1"/>
          <w:sz w:val="19"/>
          <w:szCs w:val="19"/>
        </w:rPr>
        <w:t> </w:t>
      </w:r>
    </w:p>
    <w:p w14:paraId="6B61521F" w14:textId="42A194DF" w:rsidR="00D661A7" w:rsidRPr="0045129A" w:rsidRDefault="00D661A7" w:rsidP="0041053A">
      <w:pPr>
        <w:pStyle w:val="Textonotapie"/>
        <w:ind w:firstLine="709"/>
        <w:jc w:val="both"/>
        <w:rPr>
          <w:rFonts w:ascii="Arial" w:hAnsi="Arial" w:cs="Arial"/>
          <w:color w:val="000000" w:themeColor="text1"/>
          <w:sz w:val="19"/>
          <w:szCs w:val="19"/>
        </w:rPr>
      </w:pPr>
      <w:r w:rsidRPr="0045129A">
        <w:rPr>
          <w:rFonts w:ascii="Arial" w:hAnsi="Arial" w:cs="Arial"/>
          <w:color w:val="000000" w:themeColor="text1"/>
          <w:sz w:val="19"/>
          <w:szCs w:val="19"/>
        </w:rPr>
        <w:t>En el mismo sentido, la Resolución No. 240 de 2020, a través de la cual esta Agencia expidió los documentos tipo de licitación de obra pública de infraestructura de transporte – versión 3, señala: «Artículo 3. Inalterabilidad de los Documentos Tipo. Las entidades estatales contratantes no podrán incluir o modificar dentro de los documentos del proceso de selección las condiciones habilitantes, los factores técnicos y económicos de escogencia y los sistemas de ponderación distintos a los señalados en los Documentos Tipo».</w:t>
      </w:r>
    </w:p>
  </w:footnote>
  <w:footnote w:id="4">
    <w:p w14:paraId="763EF2F0" w14:textId="740AFD5B" w:rsidR="006A375B" w:rsidRPr="0045129A" w:rsidRDefault="006A375B" w:rsidP="0041053A">
      <w:pPr>
        <w:pStyle w:val="Textonotapie"/>
        <w:ind w:firstLine="708"/>
        <w:jc w:val="both"/>
        <w:rPr>
          <w:rFonts w:ascii="Arial" w:hAnsi="Arial" w:cs="Arial"/>
          <w:color w:val="000000" w:themeColor="text1"/>
          <w:sz w:val="19"/>
          <w:szCs w:val="19"/>
        </w:rPr>
      </w:pPr>
      <w:r w:rsidRPr="0045129A">
        <w:rPr>
          <w:rStyle w:val="Refdenotaalpie"/>
          <w:rFonts w:ascii="Arial" w:hAnsi="Arial" w:cs="Arial"/>
          <w:color w:val="000000" w:themeColor="text1"/>
          <w:sz w:val="19"/>
          <w:szCs w:val="19"/>
        </w:rPr>
        <w:footnoteRef/>
      </w:r>
      <w:r w:rsidRPr="0045129A">
        <w:rPr>
          <w:rFonts w:ascii="Arial" w:hAnsi="Arial" w:cs="Arial"/>
          <w:color w:val="000000" w:themeColor="text1"/>
          <w:sz w:val="19"/>
          <w:szCs w:val="19"/>
        </w:rPr>
        <w:t xml:space="preserve"> </w:t>
      </w:r>
      <w:r w:rsidR="00A1693B" w:rsidRPr="0045129A">
        <w:rPr>
          <w:rFonts w:ascii="Arial" w:hAnsi="Arial" w:cs="Arial"/>
          <w:color w:val="000000" w:themeColor="text1"/>
          <w:sz w:val="19"/>
          <w:szCs w:val="19"/>
        </w:rPr>
        <w:t>Agencia Nacional de Contratación Pública – Colombia Compra Eficiente. Resolución No. 240 de 2020: «</w:t>
      </w:r>
      <w:r w:rsidRPr="0045129A">
        <w:rPr>
          <w:rFonts w:ascii="Arial" w:hAnsi="Arial" w:cs="Arial"/>
          <w:color w:val="000000" w:themeColor="text1"/>
          <w:sz w:val="19"/>
          <w:szCs w:val="19"/>
        </w:rPr>
        <w:t xml:space="preserve">Articulo 4- Bienes o servicios adicionales a la de obra pública. Cuando el objeto contractual incluya bienes o servicios ajenos a la obra pública de infraestructura de transporte, la entidad estatal deberá aplicar los Documentos Tipo, Si de manera excepcional requiere incluir experiencia adicional para evaluar la idoneidad respecto de los bienes o servicios ajenos a la obra pública, deberá seguir los siguientes parámetros: </w:t>
      </w:r>
    </w:p>
    <w:p w14:paraId="38099EA4" w14:textId="77777777" w:rsidR="006A375B" w:rsidRPr="0045129A" w:rsidRDefault="006A375B"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 xml:space="preserve">»1. Demostrar en los estudios previos que ha verificado las condiciones de mercado para la adquisición de los bienes o servicios adicionales al componente de obra pública, de tal manera que la experiencia adicional que se exija para tales bienes o servicios procure la pluralidad de oferentes, y no limite la concurrencia de proponentes al proceso de contratación. </w:t>
      </w:r>
    </w:p>
    <w:p w14:paraId="4B8D97DE" w14:textId="77777777" w:rsidR="006A375B" w:rsidRPr="0045129A" w:rsidRDefault="006A375B"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 xml:space="preserve">»2. Conservar los requisitos exigidos en los Documentos Tipo. </w:t>
      </w:r>
    </w:p>
    <w:p w14:paraId="77F5DDCF" w14:textId="77777777" w:rsidR="006A375B" w:rsidRPr="0045129A" w:rsidRDefault="006A375B"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 xml:space="preserve">»3. Abstenerse de pedir experiencia exclusiva con entidades estatales, experiencia previa en un territorio específico, limitada en el tiempo o que incluya volúmenes o cantidades de obra específica. </w:t>
      </w:r>
    </w:p>
    <w:p w14:paraId="2E991765" w14:textId="16075E7A" w:rsidR="006A375B" w:rsidRDefault="006A375B" w:rsidP="0041053A">
      <w:pPr>
        <w:pStyle w:val="Textonotapie"/>
        <w:ind w:firstLine="708"/>
        <w:jc w:val="both"/>
        <w:rPr>
          <w:rFonts w:ascii="Arial" w:hAnsi="Arial" w:cs="Arial"/>
          <w:color w:val="000000" w:themeColor="text1"/>
          <w:sz w:val="19"/>
          <w:szCs w:val="19"/>
        </w:rPr>
      </w:pPr>
      <w:r w:rsidRPr="0045129A">
        <w:rPr>
          <w:rFonts w:ascii="Arial" w:hAnsi="Arial" w:cs="Arial"/>
          <w:color w:val="000000" w:themeColor="text1"/>
          <w:sz w:val="19"/>
          <w:szCs w:val="19"/>
        </w:rPr>
        <w:t xml:space="preserve">»4. Clasificar la experiencia requerida solo hasta el tercer nivel del Clasificador de Bienes y Servicios e incluir exclusivamente los códigos que estén relacionados directamente con el objeto a contratar». </w:t>
      </w:r>
    </w:p>
    <w:p w14:paraId="33C02D43" w14:textId="77777777" w:rsidR="003F55B8" w:rsidRPr="0045129A" w:rsidRDefault="003F55B8" w:rsidP="0041053A">
      <w:pPr>
        <w:pStyle w:val="Textonotapie"/>
        <w:ind w:firstLine="708"/>
        <w:jc w:val="both"/>
        <w:rPr>
          <w:rFonts w:ascii="Arial" w:hAnsi="Arial" w:cs="Arial"/>
          <w:color w:val="000000" w:themeColor="text1"/>
          <w:sz w:val="19"/>
          <w:szCs w:val="19"/>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FBB287E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1A4CCA"/>
    <w:multiLevelType w:val="hybridMultilevel"/>
    <w:tmpl w:val="04DAA176"/>
    <w:lvl w:ilvl="0" w:tplc="0812D6FC">
      <w:start w:val="5"/>
      <w:numFmt w:val="upperLetter"/>
      <w:lvlText w:val="%1."/>
      <w:lvlJc w:val="left"/>
      <w:pPr>
        <w:ind w:left="786" w:hanging="360"/>
      </w:pPr>
      <w:rPr>
        <w:rFonts w:hint="default"/>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2" w15:restartNumberingAfterBreak="0">
    <w:nsid w:val="0E0E7276"/>
    <w:multiLevelType w:val="hybridMultilevel"/>
    <w:tmpl w:val="F77868D2"/>
    <w:lvl w:ilvl="0" w:tplc="8A2C2454">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16265F41"/>
    <w:multiLevelType w:val="hybridMultilevel"/>
    <w:tmpl w:val="57E0A038"/>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C6E6B30"/>
    <w:multiLevelType w:val="hybridMultilevel"/>
    <w:tmpl w:val="E9E0D7CA"/>
    <w:lvl w:ilvl="0" w:tplc="4E06D5E2">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5" w15:restartNumberingAfterBreak="0">
    <w:nsid w:val="23035AAB"/>
    <w:multiLevelType w:val="hybridMultilevel"/>
    <w:tmpl w:val="57E0A038"/>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D5529E0"/>
    <w:multiLevelType w:val="multilevel"/>
    <w:tmpl w:val="22A6AAD4"/>
    <w:lvl w:ilvl="0">
      <w:start w:val="2"/>
      <w:numFmt w:val="decimal"/>
      <w:lvlText w:val="%1."/>
      <w:lvlJc w:val="left"/>
      <w:pPr>
        <w:ind w:left="435" w:hanging="435"/>
      </w:pPr>
      <w:rPr>
        <w:rFonts w:hint="default"/>
        <w:b/>
      </w:rPr>
    </w:lvl>
    <w:lvl w:ilvl="1">
      <w:start w:val="70"/>
      <w:numFmt w:val="decimal"/>
      <w:lvlText w:val="%1.%2."/>
      <w:lvlJc w:val="left"/>
      <w:pPr>
        <w:ind w:left="1221" w:hanging="435"/>
      </w:pPr>
      <w:rPr>
        <w:rFonts w:hint="default"/>
        <w:b w:val="0"/>
        <w:bCs/>
        <w:i w:val="0"/>
        <w:iCs w:val="0"/>
      </w:rPr>
    </w:lvl>
    <w:lvl w:ilvl="2">
      <w:start w:val="1"/>
      <w:numFmt w:val="decimal"/>
      <w:lvlText w:val="%1.%2.%3."/>
      <w:lvlJc w:val="left"/>
      <w:pPr>
        <w:ind w:left="2292" w:hanging="720"/>
      </w:pPr>
      <w:rPr>
        <w:rFonts w:hint="default"/>
        <w:b/>
      </w:rPr>
    </w:lvl>
    <w:lvl w:ilvl="3">
      <w:start w:val="1"/>
      <w:numFmt w:val="decimal"/>
      <w:lvlText w:val="%1.%2.%3.%4."/>
      <w:lvlJc w:val="left"/>
      <w:pPr>
        <w:ind w:left="3078" w:hanging="720"/>
      </w:pPr>
      <w:rPr>
        <w:rFonts w:hint="default"/>
        <w:b/>
      </w:rPr>
    </w:lvl>
    <w:lvl w:ilvl="4">
      <w:start w:val="1"/>
      <w:numFmt w:val="decimal"/>
      <w:lvlText w:val="%1.%2.%3.%4.%5."/>
      <w:lvlJc w:val="left"/>
      <w:pPr>
        <w:ind w:left="4224" w:hanging="1080"/>
      </w:pPr>
      <w:rPr>
        <w:rFonts w:hint="default"/>
        <w:b/>
      </w:rPr>
    </w:lvl>
    <w:lvl w:ilvl="5">
      <w:start w:val="1"/>
      <w:numFmt w:val="decimal"/>
      <w:lvlText w:val="%1.%2.%3.%4.%5.%6."/>
      <w:lvlJc w:val="left"/>
      <w:pPr>
        <w:ind w:left="5010" w:hanging="1080"/>
      </w:pPr>
      <w:rPr>
        <w:rFonts w:hint="default"/>
        <w:b/>
      </w:rPr>
    </w:lvl>
    <w:lvl w:ilvl="6">
      <w:start w:val="1"/>
      <w:numFmt w:val="decimal"/>
      <w:lvlText w:val="%1.%2.%3.%4.%5.%6.%7."/>
      <w:lvlJc w:val="left"/>
      <w:pPr>
        <w:ind w:left="5796" w:hanging="1080"/>
      </w:pPr>
      <w:rPr>
        <w:rFonts w:hint="default"/>
        <w:b/>
      </w:rPr>
    </w:lvl>
    <w:lvl w:ilvl="7">
      <w:start w:val="1"/>
      <w:numFmt w:val="decimal"/>
      <w:lvlText w:val="%1.%2.%3.%4.%5.%6.%7.%8."/>
      <w:lvlJc w:val="left"/>
      <w:pPr>
        <w:ind w:left="6942" w:hanging="1440"/>
      </w:pPr>
      <w:rPr>
        <w:rFonts w:hint="default"/>
        <w:b/>
      </w:rPr>
    </w:lvl>
    <w:lvl w:ilvl="8">
      <w:start w:val="1"/>
      <w:numFmt w:val="decimal"/>
      <w:lvlText w:val="%1.%2.%3.%4.%5.%6.%7.%8.%9."/>
      <w:lvlJc w:val="left"/>
      <w:pPr>
        <w:ind w:left="7728" w:hanging="1440"/>
      </w:pPr>
      <w:rPr>
        <w:rFonts w:hint="default"/>
        <w:b/>
      </w:rPr>
    </w:lvl>
  </w:abstractNum>
  <w:abstractNum w:abstractNumId="7"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8"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21373A3"/>
    <w:multiLevelType w:val="hybridMultilevel"/>
    <w:tmpl w:val="15C2357E"/>
    <w:lvl w:ilvl="0" w:tplc="97F64D7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55CF3233"/>
    <w:multiLevelType w:val="hybridMultilevel"/>
    <w:tmpl w:val="1CAC5526"/>
    <w:lvl w:ilvl="0" w:tplc="D4D80F94">
      <w:start w:val="1"/>
      <w:numFmt w:val="lowerRoman"/>
      <w:lvlText w:val="%1)"/>
      <w:lvlJc w:val="left"/>
      <w:pPr>
        <w:ind w:left="2149" w:hanging="720"/>
      </w:pPr>
      <w:rPr>
        <w:rFonts w:hint="default"/>
      </w:rPr>
    </w:lvl>
    <w:lvl w:ilvl="1" w:tplc="240A0019" w:tentative="1">
      <w:start w:val="1"/>
      <w:numFmt w:val="lowerLetter"/>
      <w:lvlText w:val="%2."/>
      <w:lvlJc w:val="left"/>
      <w:pPr>
        <w:ind w:left="2509" w:hanging="360"/>
      </w:pPr>
    </w:lvl>
    <w:lvl w:ilvl="2" w:tplc="240A001B" w:tentative="1">
      <w:start w:val="1"/>
      <w:numFmt w:val="lowerRoman"/>
      <w:lvlText w:val="%3."/>
      <w:lvlJc w:val="right"/>
      <w:pPr>
        <w:ind w:left="3229" w:hanging="180"/>
      </w:pPr>
    </w:lvl>
    <w:lvl w:ilvl="3" w:tplc="240A000F" w:tentative="1">
      <w:start w:val="1"/>
      <w:numFmt w:val="decimal"/>
      <w:lvlText w:val="%4."/>
      <w:lvlJc w:val="left"/>
      <w:pPr>
        <w:ind w:left="3949" w:hanging="360"/>
      </w:pPr>
    </w:lvl>
    <w:lvl w:ilvl="4" w:tplc="240A0019" w:tentative="1">
      <w:start w:val="1"/>
      <w:numFmt w:val="lowerLetter"/>
      <w:lvlText w:val="%5."/>
      <w:lvlJc w:val="left"/>
      <w:pPr>
        <w:ind w:left="4669" w:hanging="360"/>
      </w:pPr>
    </w:lvl>
    <w:lvl w:ilvl="5" w:tplc="240A001B" w:tentative="1">
      <w:start w:val="1"/>
      <w:numFmt w:val="lowerRoman"/>
      <w:lvlText w:val="%6."/>
      <w:lvlJc w:val="right"/>
      <w:pPr>
        <w:ind w:left="5389" w:hanging="180"/>
      </w:pPr>
    </w:lvl>
    <w:lvl w:ilvl="6" w:tplc="240A000F" w:tentative="1">
      <w:start w:val="1"/>
      <w:numFmt w:val="decimal"/>
      <w:lvlText w:val="%7."/>
      <w:lvlJc w:val="left"/>
      <w:pPr>
        <w:ind w:left="6109" w:hanging="360"/>
      </w:pPr>
    </w:lvl>
    <w:lvl w:ilvl="7" w:tplc="240A0019" w:tentative="1">
      <w:start w:val="1"/>
      <w:numFmt w:val="lowerLetter"/>
      <w:lvlText w:val="%8."/>
      <w:lvlJc w:val="left"/>
      <w:pPr>
        <w:ind w:left="6829" w:hanging="360"/>
      </w:pPr>
    </w:lvl>
    <w:lvl w:ilvl="8" w:tplc="240A001B" w:tentative="1">
      <w:start w:val="1"/>
      <w:numFmt w:val="lowerRoman"/>
      <w:lvlText w:val="%9."/>
      <w:lvlJc w:val="right"/>
      <w:pPr>
        <w:ind w:left="7549" w:hanging="180"/>
      </w:pPr>
    </w:lvl>
  </w:abstractNum>
  <w:abstractNum w:abstractNumId="11" w15:restartNumberingAfterBreak="0">
    <w:nsid w:val="578B3D84"/>
    <w:multiLevelType w:val="multilevel"/>
    <w:tmpl w:val="17FEB804"/>
    <w:lvl w:ilvl="0">
      <w:start w:val="1"/>
      <w:numFmt w:val="decimal"/>
      <w:lvlText w:val="%1."/>
      <w:lvlJc w:val="left"/>
      <w:pPr>
        <w:ind w:left="360" w:hanging="360"/>
      </w:pPr>
      <w:rPr>
        <w:rFonts w:hint="default"/>
      </w:rPr>
    </w:lvl>
    <w:lvl w:ilvl="1">
      <w:start w:val="1"/>
      <w:numFmt w:val="decimal"/>
      <w:pStyle w:val="Ttulo2"/>
      <w:lvlText w:val="%1.%2."/>
      <w:lvlJc w:val="left"/>
      <w:pPr>
        <w:ind w:left="360" w:hanging="360"/>
      </w:pPr>
      <w:rPr>
        <w:rFonts w:hint="default"/>
      </w:rPr>
    </w:lvl>
    <w:lvl w:ilvl="2">
      <w:start w:val="1"/>
      <w:numFmt w:val="decimal"/>
      <w:pStyle w:val="Ttulo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D884C7C"/>
    <w:multiLevelType w:val="hybridMultilevel"/>
    <w:tmpl w:val="01CA07C6"/>
    <w:lvl w:ilvl="0" w:tplc="8498590E">
      <w:start w:val="1"/>
      <w:numFmt w:val="lowerRoman"/>
      <w:lvlText w:val="%1)"/>
      <w:lvlJc w:val="left"/>
      <w:pPr>
        <w:ind w:left="2149" w:hanging="720"/>
      </w:pPr>
      <w:rPr>
        <w:rFonts w:hint="default"/>
      </w:rPr>
    </w:lvl>
    <w:lvl w:ilvl="1" w:tplc="240A0019" w:tentative="1">
      <w:start w:val="1"/>
      <w:numFmt w:val="lowerLetter"/>
      <w:lvlText w:val="%2."/>
      <w:lvlJc w:val="left"/>
      <w:pPr>
        <w:ind w:left="2509" w:hanging="360"/>
      </w:pPr>
    </w:lvl>
    <w:lvl w:ilvl="2" w:tplc="240A001B" w:tentative="1">
      <w:start w:val="1"/>
      <w:numFmt w:val="lowerRoman"/>
      <w:lvlText w:val="%3."/>
      <w:lvlJc w:val="right"/>
      <w:pPr>
        <w:ind w:left="3229" w:hanging="180"/>
      </w:pPr>
    </w:lvl>
    <w:lvl w:ilvl="3" w:tplc="240A000F" w:tentative="1">
      <w:start w:val="1"/>
      <w:numFmt w:val="decimal"/>
      <w:lvlText w:val="%4."/>
      <w:lvlJc w:val="left"/>
      <w:pPr>
        <w:ind w:left="3949" w:hanging="360"/>
      </w:pPr>
    </w:lvl>
    <w:lvl w:ilvl="4" w:tplc="240A0019" w:tentative="1">
      <w:start w:val="1"/>
      <w:numFmt w:val="lowerLetter"/>
      <w:lvlText w:val="%5."/>
      <w:lvlJc w:val="left"/>
      <w:pPr>
        <w:ind w:left="4669" w:hanging="360"/>
      </w:pPr>
    </w:lvl>
    <w:lvl w:ilvl="5" w:tplc="240A001B" w:tentative="1">
      <w:start w:val="1"/>
      <w:numFmt w:val="lowerRoman"/>
      <w:lvlText w:val="%6."/>
      <w:lvlJc w:val="right"/>
      <w:pPr>
        <w:ind w:left="5389" w:hanging="180"/>
      </w:pPr>
    </w:lvl>
    <w:lvl w:ilvl="6" w:tplc="240A000F" w:tentative="1">
      <w:start w:val="1"/>
      <w:numFmt w:val="decimal"/>
      <w:lvlText w:val="%7."/>
      <w:lvlJc w:val="left"/>
      <w:pPr>
        <w:ind w:left="6109" w:hanging="360"/>
      </w:pPr>
    </w:lvl>
    <w:lvl w:ilvl="7" w:tplc="240A0019" w:tentative="1">
      <w:start w:val="1"/>
      <w:numFmt w:val="lowerLetter"/>
      <w:lvlText w:val="%8."/>
      <w:lvlJc w:val="left"/>
      <w:pPr>
        <w:ind w:left="6829" w:hanging="360"/>
      </w:pPr>
    </w:lvl>
    <w:lvl w:ilvl="8" w:tplc="240A001B" w:tentative="1">
      <w:start w:val="1"/>
      <w:numFmt w:val="lowerRoman"/>
      <w:lvlText w:val="%9."/>
      <w:lvlJc w:val="right"/>
      <w:pPr>
        <w:ind w:left="7549" w:hanging="180"/>
      </w:pPr>
    </w:lvl>
  </w:abstractNum>
  <w:abstractNum w:abstractNumId="13" w15:restartNumberingAfterBreak="0">
    <w:nsid w:val="6E61470F"/>
    <w:multiLevelType w:val="hybridMultilevel"/>
    <w:tmpl w:val="A8D2EF3A"/>
    <w:lvl w:ilvl="0" w:tplc="240A0015">
      <w:start w:val="5"/>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716D1FFB"/>
    <w:multiLevelType w:val="multilevel"/>
    <w:tmpl w:val="399A4B3A"/>
    <w:lvl w:ilvl="0">
      <w:start w:val="2"/>
      <w:numFmt w:val="decimal"/>
      <w:lvlText w:val="%1"/>
      <w:lvlJc w:val="left"/>
      <w:pPr>
        <w:ind w:left="360" w:hanging="360"/>
      </w:pPr>
    </w:lvl>
    <w:lvl w:ilvl="1">
      <w:start w:val="1"/>
      <w:numFmt w:val="decimal"/>
      <w:lvlText w:val="%1.%2"/>
      <w:lvlJc w:val="left"/>
      <w:pPr>
        <w:ind w:left="786" w:hanging="360"/>
      </w:pPr>
      <w:rPr>
        <w:rFonts w:asciiTheme="minorHAnsi" w:hAnsiTheme="minorHAnsi" w:cstheme="minorHAnsi" w:hint="default"/>
        <w:b/>
        <w:sz w:val="20"/>
        <w:szCs w:val="2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7E013AD6"/>
    <w:multiLevelType w:val="hybridMultilevel"/>
    <w:tmpl w:val="0C8A5A40"/>
    <w:lvl w:ilvl="0" w:tplc="064E3E22">
      <w:start w:val="17"/>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36263729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07843471">
    <w:abstractNumId w:val="4"/>
  </w:num>
  <w:num w:numId="3" w16cid:durableId="705448082">
    <w:abstractNumId w:val="11"/>
  </w:num>
  <w:num w:numId="4" w16cid:durableId="853880657">
    <w:abstractNumId w:val="7"/>
  </w:num>
  <w:num w:numId="5" w16cid:durableId="402146455">
    <w:abstractNumId w:val="1"/>
  </w:num>
  <w:num w:numId="6" w16cid:durableId="1114130294">
    <w:abstractNumId w:val="13"/>
  </w:num>
  <w:num w:numId="7" w16cid:durableId="924268525">
    <w:abstractNumId w:val="2"/>
  </w:num>
  <w:num w:numId="8" w16cid:durableId="1370184704">
    <w:abstractNumId w:val="12"/>
  </w:num>
  <w:num w:numId="9" w16cid:durableId="87390432">
    <w:abstractNumId w:val="10"/>
  </w:num>
  <w:num w:numId="10" w16cid:durableId="234779710">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54882435">
    <w:abstractNumId w:val="6"/>
  </w:num>
  <w:num w:numId="12" w16cid:durableId="1529175937">
    <w:abstractNumId w:val="15"/>
  </w:num>
  <w:num w:numId="13" w16cid:durableId="1785491148">
    <w:abstractNumId w:val="8"/>
  </w:num>
  <w:num w:numId="14" w16cid:durableId="1073233274">
    <w:abstractNumId w:val="3"/>
  </w:num>
  <w:num w:numId="15" w16cid:durableId="1603876504">
    <w:abstractNumId w:val="5"/>
  </w:num>
  <w:num w:numId="16" w16cid:durableId="5968633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548"/>
    <w:rsid w:val="00000215"/>
    <w:rsid w:val="00000763"/>
    <w:rsid w:val="0000081D"/>
    <w:rsid w:val="00000CB8"/>
    <w:rsid w:val="00002FC6"/>
    <w:rsid w:val="00006637"/>
    <w:rsid w:val="000073CE"/>
    <w:rsid w:val="00011D84"/>
    <w:rsid w:val="000127CE"/>
    <w:rsid w:val="00012A57"/>
    <w:rsid w:val="00014A40"/>
    <w:rsid w:val="00020023"/>
    <w:rsid w:val="00022230"/>
    <w:rsid w:val="000224DA"/>
    <w:rsid w:val="0002268A"/>
    <w:rsid w:val="00025B83"/>
    <w:rsid w:val="00026814"/>
    <w:rsid w:val="00026955"/>
    <w:rsid w:val="000270F3"/>
    <w:rsid w:val="00032557"/>
    <w:rsid w:val="00033E56"/>
    <w:rsid w:val="00036F15"/>
    <w:rsid w:val="000410F2"/>
    <w:rsid w:val="00042F47"/>
    <w:rsid w:val="000431F1"/>
    <w:rsid w:val="00044ACD"/>
    <w:rsid w:val="00045034"/>
    <w:rsid w:val="000458A6"/>
    <w:rsid w:val="00046A76"/>
    <w:rsid w:val="00047028"/>
    <w:rsid w:val="000503AA"/>
    <w:rsid w:val="00052F79"/>
    <w:rsid w:val="000530F6"/>
    <w:rsid w:val="00055F5C"/>
    <w:rsid w:val="000565F6"/>
    <w:rsid w:val="000576B2"/>
    <w:rsid w:val="00060244"/>
    <w:rsid w:val="000747D8"/>
    <w:rsid w:val="00075D3F"/>
    <w:rsid w:val="000767C8"/>
    <w:rsid w:val="0007686B"/>
    <w:rsid w:val="00081F6E"/>
    <w:rsid w:val="00082780"/>
    <w:rsid w:val="00085EB2"/>
    <w:rsid w:val="000866CE"/>
    <w:rsid w:val="00086BBE"/>
    <w:rsid w:val="00090B39"/>
    <w:rsid w:val="0009174B"/>
    <w:rsid w:val="0009323D"/>
    <w:rsid w:val="00097123"/>
    <w:rsid w:val="000A2893"/>
    <w:rsid w:val="000A328D"/>
    <w:rsid w:val="000A4EEA"/>
    <w:rsid w:val="000A52B1"/>
    <w:rsid w:val="000A55B7"/>
    <w:rsid w:val="000A62CA"/>
    <w:rsid w:val="000A66C8"/>
    <w:rsid w:val="000B5835"/>
    <w:rsid w:val="000B6073"/>
    <w:rsid w:val="000B65BC"/>
    <w:rsid w:val="000C043E"/>
    <w:rsid w:val="000C4A5C"/>
    <w:rsid w:val="000C4D06"/>
    <w:rsid w:val="000C5695"/>
    <w:rsid w:val="000D0EC1"/>
    <w:rsid w:val="000D39F0"/>
    <w:rsid w:val="000D4449"/>
    <w:rsid w:val="000D6CAB"/>
    <w:rsid w:val="000E1286"/>
    <w:rsid w:val="000E1797"/>
    <w:rsid w:val="000E3A95"/>
    <w:rsid w:val="000E3E20"/>
    <w:rsid w:val="000E4924"/>
    <w:rsid w:val="000E51DD"/>
    <w:rsid w:val="000E5798"/>
    <w:rsid w:val="000E5886"/>
    <w:rsid w:val="000F01F1"/>
    <w:rsid w:val="000F17F6"/>
    <w:rsid w:val="000F2151"/>
    <w:rsid w:val="000F27BD"/>
    <w:rsid w:val="000F29FC"/>
    <w:rsid w:val="000F3CBC"/>
    <w:rsid w:val="000F4487"/>
    <w:rsid w:val="000F4643"/>
    <w:rsid w:val="000F4BFE"/>
    <w:rsid w:val="000F5854"/>
    <w:rsid w:val="000F5C45"/>
    <w:rsid w:val="000F6CC2"/>
    <w:rsid w:val="000F7CA0"/>
    <w:rsid w:val="001049F0"/>
    <w:rsid w:val="0011000B"/>
    <w:rsid w:val="00112645"/>
    <w:rsid w:val="001140ED"/>
    <w:rsid w:val="00114C4D"/>
    <w:rsid w:val="00120E3E"/>
    <w:rsid w:val="001232A6"/>
    <w:rsid w:val="00123708"/>
    <w:rsid w:val="001244C5"/>
    <w:rsid w:val="0012471D"/>
    <w:rsid w:val="0012477B"/>
    <w:rsid w:val="00125377"/>
    <w:rsid w:val="00125D2A"/>
    <w:rsid w:val="00126570"/>
    <w:rsid w:val="001416EE"/>
    <w:rsid w:val="00142F3E"/>
    <w:rsid w:val="0014664B"/>
    <w:rsid w:val="00146996"/>
    <w:rsid w:val="00147606"/>
    <w:rsid w:val="00150F53"/>
    <w:rsid w:val="00152640"/>
    <w:rsid w:val="001527BD"/>
    <w:rsid w:val="00155917"/>
    <w:rsid w:val="00156BD3"/>
    <w:rsid w:val="0015721C"/>
    <w:rsid w:val="001605D3"/>
    <w:rsid w:val="00161B65"/>
    <w:rsid w:val="001644DA"/>
    <w:rsid w:val="0016628A"/>
    <w:rsid w:val="00170C2F"/>
    <w:rsid w:val="00171A04"/>
    <w:rsid w:val="00173D24"/>
    <w:rsid w:val="0017608E"/>
    <w:rsid w:val="00176214"/>
    <w:rsid w:val="001776A5"/>
    <w:rsid w:val="00185346"/>
    <w:rsid w:val="00186971"/>
    <w:rsid w:val="00190243"/>
    <w:rsid w:val="00190407"/>
    <w:rsid w:val="0019072B"/>
    <w:rsid w:val="0019150A"/>
    <w:rsid w:val="001927C2"/>
    <w:rsid w:val="00192BF7"/>
    <w:rsid w:val="00193678"/>
    <w:rsid w:val="0019554C"/>
    <w:rsid w:val="00196E72"/>
    <w:rsid w:val="001A170A"/>
    <w:rsid w:val="001A1F6B"/>
    <w:rsid w:val="001A3C41"/>
    <w:rsid w:val="001A48CC"/>
    <w:rsid w:val="001A5E8A"/>
    <w:rsid w:val="001A6C92"/>
    <w:rsid w:val="001B1DE6"/>
    <w:rsid w:val="001B40E3"/>
    <w:rsid w:val="001B5378"/>
    <w:rsid w:val="001B73CF"/>
    <w:rsid w:val="001C0567"/>
    <w:rsid w:val="001C2CD8"/>
    <w:rsid w:val="001C3648"/>
    <w:rsid w:val="001C3668"/>
    <w:rsid w:val="001C6D47"/>
    <w:rsid w:val="001D1139"/>
    <w:rsid w:val="001D3A49"/>
    <w:rsid w:val="001D4DB6"/>
    <w:rsid w:val="001D5B2E"/>
    <w:rsid w:val="001D60ED"/>
    <w:rsid w:val="001E2CCC"/>
    <w:rsid w:val="001E39C4"/>
    <w:rsid w:val="001E46D6"/>
    <w:rsid w:val="001E4979"/>
    <w:rsid w:val="001E5FE7"/>
    <w:rsid w:val="001E7411"/>
    <w:rsid w:val="001F0B25"/>
    <w:rsid w:val="001F219A"/>
    <w:rsid w:val="001F48CC"/>
    <w:rsid w:val="001F6081"/>
    <w:rsid w:val="001F6929"/>
    <w:rsid w:val="001F7285"/>
    <w:rsid w:val="00200FE1"/>
    <w:rsid w:val="00201616"/>
    <w:rsid w:val="00201875"/>
    <w:rsid w:val="0020200F"/>
    <w:rsid w:val="00205369"/>
    <w:rsid w:val="002103E2"/>
    <w:rsid w:val="00210809"/>
    <w:rsid w:val="00214F1F"/>
    <w:rsid w:val="002159DA"/>
    <w:rsid w:val="00216748"/>
    <w:rsid w:val="002209C5"/>
    <w:rsid w:val="00222D8B"/>
    <w:rsid w:val="00227078"/>
    <w:rsid w:val="00232642"/>
    <w:rsid w:val="00232A00"/>
    <w:rsid w:val="002351EC"/>
    <w:rsid w:val="0023617A"/>
    <w:rsid w:val="00241A76"/>
    <w:rsid w:val="00241C2E"/>
    <w:rsid w:val="00244BCF"/>
    <w:rsid w:val="00245B0C"/>
    <w:rsid w:val="00246C58"/>
    <w:rsid w:val="00247D0A"/>
    <w:rsid w:val="0025131E"/>
    <w:rsid w:val="0025162F"/>
    <w:rsid w:val="00251A35"/>
    <w:rsid w:val="002521A9"/>
    <w:rsid w:val="002522D8"/>
    <w:rsid w:val="0025609A"/>
    <w:rsid w:val="0025697D"/>
    <w:rsid w:val="00261759"/>
    <w:rsid w:val="00265D8F"/>
    <w:rsid w:val="00265EC2"/>
    <w:rsid w:val="002666FA"/>
    <w:rsid w:val="00267F2A"/>
    <w:rsid w:val="0027380E"/>
    <w:rsid w:val="0027694C"/>
    <w:rsid w:val="00276E01"/>
    <w:rsid w:val="00277002"/>
    <w:rsid w:val="00280938"/>
    <w:rsid w:val="0028129E"/>
    <w:rsid w:val="002860AF"/>
    <w:rsid w:val="002861D8"/>
    <w:rsid w:val="00292604"/>
    <w:rsid w:val="00296B10"/>
    <w:rsid w:val="00297782"/>
    <w:rsid w:val="00297846"/>
    <w:rsid w:val="002A0D9B"/>
    <w:rsid w:val="002A2DFC"/>
    <w:rsid w:val="002A2F32"/>
    <w:rsid w:val="002B08B6"/>
    <w:rsid w:val="002B2022"/>
    <w:rsid w:val="002B325B"/>
    <w:rsid w:val="002B6BBE"/>
    <w:rsid w:val="002B7A08"/>
    <w:rsid w:val="002B7C10"/>
    <w:rsid w:val="002C0CC9"/>
    <w:rsid w:val="002C12DF"/>
    <w:rsid w:val="002C22C4"/>
    <w:rsid w:val="002C34EF"/>
    <w:rsid w:val="002C3632"/>
    <w:rsid w:val="002C7D94"/>
    <w:rsid w:val="002D3318"/>
    <w:rsid w:val="002D5B02"/>
    <w:rsid w:val="002D75D8"/>
    <w:rsid w:val="002E01CD"/>
    <w:rsid w:val="002E1130"/>
    <w:rsid w:val="002E2051"/>
    <w:rsid w:val="002E46F4"/>
    <w:rsid w:val="002E5161"/>
    <w:rsid w:val="002E5716"/>
    <w:rsid w:val="002E60E0"/>
    <w:rsid w:val="002F2C29"/>
    <w:rsid w:val="002F4571"/>
    <w:rsid w:val="002F5B8B"/>
    <w:rsid w:val="002F6640"/>
    <w:rsid w:val="003025AD"/>
    <w:rsid w:val="00303C89"/>
    <w:rsid w:val="00304A37"/>
    <w:rsid w:val="00307EE3"/>
    <w:rsid w:val="00310C7B"/>
    <w:rsid w:val="003143C1"/>
    <w:rsid w:val="003149A2"/>
    <w:rsid w:val="003151A7"/>
    <w:rsid w:val="0031525B"/>
    <w:rsid w:val="00316C70"/>
    <w:rsid w:val="00317145"/>
    <w:rsid w:val="00317FE1"/>
    <w:rsid w:val="00323682"/>
    <w:rsid w:val="00323E02"/>
    <w:rsid w:val="0032443C"/>
    <w:rsid w:val="00324B19"/>
    <w:rsid w:val="003255C9"/>
    <w:rsid w:val="00327DA2"/>
    <w:rsid w:val="003317F1"/>
    <w:rsid w:val="00333613"/>
    <w:rsid w:val="00335DF9"/>
    <w:rsid w:val="00337036"/>
    <w:rsid w:val="0034229B"/>
    <w:rsid w:val="00342544"/>
    <w:rsid w:val="0034287A"/>
    <w:rsid w:val="00345D94"/>
    <w:rsid w:val="00345F3B"/>
    <w:rsid w:val="003473CF"/>
    <w:rsid w:val="00347F01"/>
    <w:rsid w:val="0035229F"/>
    <w:rsid w:val="00353683"/>
    <w:rsid w:val="003576A9"/>
    <w:rsid w:val="003603B2"/>
    <w:rsid w:val="003636D5"/>
    <w:rsid w:val="0036472F"/>
    <w:rsid w:val="003660B5"/>
    <w:rsid w:val="00366492"/>
    <w:rsid w:val="0037142C"/>
    <w:rsid w:val="003716D7"/>
    <w:rsid w:val="00371D41"/>
    <w:rsid w:val="0038089B"/>
    <w:rsid w:val="00380F36"/>
    <w:rsid w:val="003817BF"/>
    <w:rsid w:val="0038503A"/>
    <w:rsid w:val="00387394"/>
    <w:rsid w:val="003876F0"/>
    <w:rsid w:val="00387A0E"/>
    <w:rsid w:val="00393348"/>
    <w:rsid w:val="003A4FFE"/>
    <w:rsid w:val="003A5B9B"/>
    <w:rsid w:val="003A65D2"/>
    <w:rsid w:val="003B2F11"/>
    <w:rsid w:val="003B3A6C"/>
    <w:rsid w:val="003B61D5"/>
    <w:rsid w:val="003B6BBE"/>
    <w:rsid w:val="003C260C"/>
    <w:rsid w:val="003C4EF1"/>
    <w:rsid w:val="003C549C"/>
    <w:rsid w:val="003C6B98"/>
    <w:rsid w:val="003C7269"/>
    <w:rsid w:val="003D389E"/>
    <w:rsid w:val="003D5429"/>
    <w:rsid w:val="003D77AA"/>
    <w:rsid w:val="003D780D"/>
    <w:rsid w:val="003E0052"/>
    <w:rsid w:val="003E07E4"/>
    <w:rsid w:val="003E10E4"/>
    <w:rsid w:val="003E12DF"/>
    <w:rsid w:val="003E148B"/>
    <w:rsid w:val="003E5430"/>
    <w:rsid w:val="003E66AB"/>
    <w:rsid w:val="003E6C00"/>
    <w:rsid w:val="003E7CC4"/>
    <w:rsid w:val="003F1C1F"/>
    <w:rsid w:val="003F55B8"/>
    <w:rsid w:val="003F5935"/>
    <w:rsid w:val="003F753E"/>
    <w:rsid w:val="00401026"/>
    <w:rsid w:val="0040149B"/>
    <w:rsid w:val="00403977"/>
    <w:rsid w:val="00404EB3"/>
    <w:rsid w:val="004072CC"/>
    <w:rsid w:val="004103D2"/>
    <w:rsid w:val="0041053A"/>
    <w:rsid w:val="00410548"/>
    <w:rsid w:val="00413910"/>
    <w:rsid w:val="00415CA0"/>
    <w:rsid w:val="00416B9D"/>
    <w:rsid w:val="00417322"/>
    <w:rsid w:val="00420CE1"/>
    <w:rsid w:val="004220A8"/>
    <w:rsid w:val="00422495"/>
    <w:rsid w:val="00432F59"/>
    <w:rsid w:val="0043370E"/>
    <w:rsid w:val="00435ECD"/>
    <w:rsid w:val="00436C42"/>
    <w:rsid w:val="00440C5D"/>
    <w:rsid w:val="00441348"/>
    <w:rsid w:val="0044215A"/>
    <w:rsid w:val="00442271"/>
    <w:rsid w:val="00445BD3"/>
    <w:rsid w:val="00445EA7"/>
    <w:rsid w:val="00451183"/>
    <w:rsid w:val="0045129A"/>
    <w:rsid w:val="00451A10"/>
    <w:rsid w:val="00453B02"/>
    <w:rsid w:val="004549A2"/>
    <w:rsid w:val="004549E4"/>
    <w:rsid w:val="00454D8E"/>
    <w:rsid w:val="0045551B"/>
    <w:rsid w:val="00455DD2"/>
    <w:rsid w:val="00456A93"/>
    <w:rsid w:val="004609C3"/>
    <w:rsid w:val="004626D4"/>
    <w:rsid w:val="004662AB"/>
    <w:rsid w:val="004666A0"/>
    <w:rsid w:val="00466922"/>
    <w:rsid w:val="00467260"/>
    <w:rsid w:val="0047013F"/>
    <w:rsid w:val="004731A1"/>
    <w:rsid w:val="004742A9"/>
    <w:rsid w:val="00474A2F"/>
    <w:rsid w:val="00474C32"/>
    <w:rsid w:val="00476762"/>
    <w:rsid w:val="00476AC7"/>
    <w:rsid w:val="004807D6"/>
    <w:rsid w:val="00481E49"/>
    <w:rsid w:val="00484A5C"/>
    <w:rsid w:val="00486222"/>
    <w:rsid w:val="00486942"/>
    <w:rsid w:val="00487E09"/>
    <w:rsid w:val="0049047E"/>
    <w:rsid w:val="00491724"/>
    <w:rsid w:val="00493AAD"/>
    <w:rsid w:val="00494267"/>
    <w:rsid w:val="004A16F6"/>
    <w:rsid w:val="004A70F0"/>
    <w:rsid w:val="004A7260"/>
    <w:rsid w:val="004B0B56"/>
    <w:rsid w:val="004B1599"/>
    <w:rsid w:val="004B2CD0"/>
    <w:rsid w:val="004B49DA"/>
    <w:rsid w:val="004B5419"/>
    <w:rsid w:val="004B76EA"/>
    <w:rsid w:val="004C101A"/>
    <w:rsid w:val="004C1BEC"/>
    <w:rsid w:val="004C27ED"/>
    <w:rsid w:val="004D03FF"/>
    <w:rsid w:val="004D1E82"/>
    <w:rsid w:val="004D5483"/>
    <w:rsid w:val="004D5C61"/>
    <w:rsid w:val="004E2C8B"/>
    <w:rsid w:val="004E2D43"/>
    <w:rsid w:val="004E3492"/>
    <w:rsid w:val="004E5034"/>
    <w:rsid w:val="004E6DE6"/>
    <w:rsid w:val="004E6F3B"/>
    <w:rsid w:val="004F0943"/>
    <w:rsid w:val="004F09A2"/>
    <w:rsid w:val="004F1520"/>
    <w:rsid w:val="004F2AEC"/>
    <w:rsid w:val="004F68B7"/>
    <w:rsid w:val="004F6B17"/>
    <w:rsid w:val="004F7C93"/>
    <w:rsid w:val="00504511"/>
    <w:rsid w:val="00504959"/>
    <w:rsid w:val="00505D1D"/>
    <w:rsid w:val="005121A5"/>
    <w:rsid w:val="00513FB1"/>
    <w:rsid w:val="005152A5"/>
    <w:rsid w:val="0052117A"/>
    <w:rsid w:val="00523E05"/>
    <w:rsid w:val="0052416F"/>
    <w:rsid w:val="005268E0"/>
    <w:rsid w:val="00531152"/>
    <w:rsid w:val="00535798"/>
    <w:rsid w:val="00535E57"/>
    <w:rsid w:val="00537702"/>
    <w:rsid w:val="00537CE7"/>
    <w:rsid w:val="00540859"/>
    <w:rsid w:val="00543859"/>
    <w:rsid w:val="00544CA9"/>
    <w:rsid w:val="00552161"/>
    <w:rsid w:val="005525C8"/>
    <w:rsid w:val="00552C13"/>
    <w:rsid w:val="00557E40"/>
    <w:rsid w:val="0056315E"/>
    <w:rsid w:val="00563AE3"/>
    <w:rsid w:val="00564CA8"/>
    <w:rsid w:val="00564DF9"/>
    <w:rsid w:val="00570E65"/>
    <w:rsid w:val="00572753"/>
    <w:rsid w:val="00572AC3"/>
    <w:rsid w:val="005736C0"/>
    <w:rsid w:val="00573F58"/>
    <w:rsid w:val="005747A8"/>
    <w:rsid w:val="00575C88"/>
    <w:rsid w:val="00577989"/>
    <w:rsid w:val="005916EB"/>
    <w:rsid w:val="0059265C"/>
    <w:rsid w:val="00592931"/>
    <w:rsid w:val="005934A5"/>
    <w:rsid w:val="00594D23"/>
    <w:rsid w:val="00596A86"/>
    <w:rsid w:val="00596D18"/>
    <w:rsid w:val="005A03BA"/>
    <w:rsid w:val="005A095C"/>
    <w:rsid w:val="005A145F"/>
    <w:rsid w:val="005A1B4C"/>
    <w:rsid w:val="005A22D0"/>
    <w:rsid w:val="005A737F"/>
    <w:rsid w:val="005B024B"/>
    <w:rsid w:val="005B0E00"/>
    <w:rsid w:val="005B2B26"/>
    <w:rsid w:val="005B3CFC"/>
    <w:rsid w:val="005B4625"/>
    <w:rsid w:val="005B47DF"/>
    <w:rsid w:val="005B4A56"/>
    <w:rsid w:val="005C056B"/>
    <w:rsid w:val="005C1582"/>
    <w:rsid w:val="005C2E15"/>
    <w:rsid w:val="005C3176"/>
    <w:rsid w:val="005C448E"/>
    <w:rsid w:val="005C4677"/>
    <w:rsid w:val="005C565D"/>
    <w:rsid w:val="005C78CC"/>
    <w:rsid w:val="005D0099"/>
    <w:rsid w:val="005D170F"/>
    <w:rsid w:val="005D17F4"/>
    <w:rsid w:val="005D2581"/>
    <w:rsid w:val="005D30CF"/>
    <w:rsid w:val="005D44D8"/>
    <w:rsid w:val="005D4987"/>
    <w:rsid w:val="005D5320"/>
    <w:rsid w:val="005D55F1"/>
    <w:rsid w:val="005D62AD"/>
    <w:rsid w:val="005E21F0"/>
    <w:rsid w:val="005E2316"/>
    <w:rsid w:val="005E28EA"/>
    <w:rsid w:val="005E409D"/>
    <w:rsid w:val="005E42EB"/>
    <w:rsid w:val="005E4F05"/>
    <w:rsid w:val="005F2089"/>
    <w:rsid w:val="005F2B43"/>
    <w:rsid w:val="005F3308"/>
    <w:rsid w:val="005F43FA"/>
    <w:rsid w:val="005F581E"/>
    <w:rsid w:val="005F63D8"/>
    <w:rsid w:val="005F6FF4"/>
    <w:rsid w:val="005F7C07"/>
    <w:rsid w:val="00602A56"/>
    <w:rsid w:val="0060378F"/>
    <w:rsid w:val="00605ABE"/>
    <w:rsid w:val="00611BBF"/>
    <w:rsid w:val="006220D3"/>
    <w:rsid w:val="00630EF3"/>
    <w:rsid w:val="006329C3"/>
    <w:rsid w:val="0063642E"/>
    <w:rsid w:val="00640819"/>
    <w:rsid w:val="0064176D"/>
    <w:rsid w:val="0064206D"/>
    <w:rsid w:val="0064349A"/>
    <w:rsid w:val="00646E59"/>
    <w:rsid w:val="00651D06"/>
    <w:rsid w:val="00651D6B"/>
    <w:rsid w:val="00653E73"/>
    <w:rsid w:val="0065623E"/>
    <w:rsid w:val="00661BDB"/>
    <w:rsid w:val="00661BE0"/>
    <w:rsid w:val="0066398A"/>
    <w:rsid w:val="0066563F"/>
    <w:rsid w:val="006669E9"/>
    <w:rsid w:val="00666E21"/>
    <w:rsid w:val="0067093D"/>
    <w:rsid w:val="00670E88"/>
    <w:rsid w:val="00671553"/>
    <w:rsid w:val="006734BE"/>
    <w:rsid w:val="0067355F"/>
    <w:rsid w:val="00674BA8"/>
    <w:rsid w:val="006760B1"/>
    <w:rsid w:val="00676E41"/>
    <w:rsid w:val="006778B9"/>
    <w:rsid w:val="00677E27"/>
    <w:rsid w:val="00677FC3"/>
    <w:rsid w:val="006820CD"/>
    <w:rsid w:val="00686EC9"/>
    <w:rsid w:val="00687BA9"/>
    <w:rsid w:val="00687EAF"/>
    <w:rsid w:val="00692A58"/>
    <w:rsid w:val="0069334F"/>
    <w:rsid w:val="006936AF"/>
    <w:rsid w:val="00695648"/>
    <w:rsid w:val="00695738"/>
    <w:rsid w:val="0069615A"/>
    <w:rsid w:val="006972F8"/>
    <w:rsid w:val="006A1DC7"/>
    <w:rsid w:val="006A375B"/>
    <w:rsid w:val="006A4273"/>
    <w:rsid w:val="006A5150"/>
    <w:rsid w:val="006A711C"/>
    <w:rsid w:val="006B0546"/>
    <w:rsid w:val="006B2049"/>
    <w:rsid w:val="006B4707"/>
    <w:rsid w:val="006B50B4"/>
    <w:rsid w:val="006B59B8"/>
    <w:rsid w:val="006B5AE8"/>
    <w:rsid w:val="006C061A"/>
    <w:rsid w:val="006C1CA2"/>
    <w:rsid w:val="006C619E"/>
    <w:rsid w:val="006C628B"/>
    <w:rsid w:val="006C6346"/>
    <w:rsid w:val="006D0DD7"/>
    <w:rsid w:val="006D208D"/>
    <w:rsid w:val="006D3FD6"/>
    <w:rsid w:val="006D4BD8"/>
    <w:rsid w:val="006E08C6"/>
    <w:rsid w:val="006E090B"/>
    <w:rsid w:val="006E366F"/>
    <w:rsid w:val="006E4915"/>
    <w:rsid w:val="006E5DF1"/>
    <w:rsid w:val="006E61EF"/>
    <w:rsid w:val="006E626A"/>
    <w:rsid w:val="006E7849"/>
    <w:rsid w:val="006F24BC"/>
    <w:rsid w:val="006F7E0A"/>
    <w:rsid w:val="007001EC"/>
    <w:rsid w:val="00702786"/>
    <w:rsid w:val="00704D8B"/>
    <w:rsid w:val="00705038"/>
    <w:rsid w:val="00705960"/>
    <w:rsid w:val="0070664D"/>
    <w:rsid w:val="00706F63"/>
    <w:rsid w:val="00707C02"/>
    <w:rsid w:val="00713339"/>
    <w:rsid w:val="00715810"/>
    <w:rsid w:val="00715FD6"/>
    <w:rsid w:val="00716AFE"/>
    <w:rsid w:val="00720C76"/>
    <w:rsid w:val="007241ED"/>
    <w:rsid w:val="007265F3"/>
    <w:rsid w:val="00726F99"/>
    <w:rsid w:val="00727063"/>
    <w:rsid w:val="00730CFE"/>
    <w:rsid w:val="00734F96"/>
    <w:rsid w:val="00736B3E"/>
    <w:rsid w:val="00737718"/>
    <w:rsid w:val="00742CD5"/>
    <w:rsid w:val="00742EBB"/>
    <w:rsid w:val="007463CD"/>
    <w:rsid w:val="007466FD"/>
    <w:rsid w:val="00746719"/>
    <w:rsid w:val="00750F05"/>
    <w:rsid w:val="00751141"/>
    <w:rsid w:val="007530D2"/>
    <w:rsid w:val="00754A0D"/>
    <w:rsid w:val="00755F0C"/>
    <w:rsid w:val="00756248"/>
    <w:rsid w:val="007573CC"/>
    <w:rsid w:val="00760A6E"/>
    <w:rsid w:val="007619D2"/>
    <w:rsid w:val="00761C18"/>
    <w:rsid w:val="007647DC"/>
    <w:rsid w:val="00765466"/>
    <w:rsid w:val="00765646"/>
    <w:rsid w:val="00766336"/>
    <w:rsid w:val="00770A54"/>
    <w:rsid w:val="00770C96"/>
    <w:rsid w:val="007726E5"/>
    <w:rsid w:val="0077538D"/>
    <w:rsid w:val="00775CC1"/>
    <w:rsid w:val="00780149"/>
    <w:rsid w:val="0078033A"/>
    <w:rsid w:val="00782632"/>
    <w:rsid w:val="00784A37"/>
    <w:rsid w:val="00785B05"/>
    <w:rsid w:val="00785D88"/>
    <w:rsid w:val="0078650D"/>
    <w:rsid w:val="007870E3"/>
    <w:rsid w:val="00787564"/>
    <w:rsid w:val="0078790D"/>
    <w:rsid w:val="00787FF6"/>
    <w:rsid w:val="0079057E"/>
    <w:rsid w:val="00791CA8"/>
    <w:rsid w:val="00795776"/>
    <w:rsid w:val="00795BE2"/>
    <w:rsid w:val="00795F1B"/>
    <w:rsid w:val="007A1CB5"/>
    <w:rsid w:val="007A3E03"/>
    <w:rsid w:val="007A4D08"/>
    <w:rsid w:val="007A5087"/>
    <w:rsid w:val="007A58A5"/>
    <w:rsid w:val="007A5C34"/>
    <w:rsid w:val="007A64D8"/>
    <w:rsid w:val="007A65AD"/>
    <w:rsid w:val="007A7C13"/>
    <w:rsid w:val="007B08E1"/>
    <w:rsid w:val="007B1772"/>
    <w:rsid w:val="007B2F7C"/>
    <w:rsid w:val="007B34D3"/>
    <w:rsid w:val="007B69F3"/>
    <w:rsid w:val="007C0CF6"/>
    <w:rsid w:val="007C2297"/>
    <w:rsid w:val="007C799D"/>
    <w:rsid w:val="007D08DC"/>
    <w:rsid w:val="007D25EB"/>
    <w:rsid w:val="007D4E8C"/>
    <w:rsid w:val="007D6283"/>
    <w:rsid w:val="007D7C80"/>
    <w:rsid w:val="007E1111"/>
    <w:rsid w:val="007E138A"/>
    <w:rsid w:val="007E35E5"/>
    <w:rsid w:val="007E38CC"/>
    <w:rsid w:val="007E4B23"/>
    <w:rsid w:val="007E5433"/>
    <w:rsid w:val="007E55FB"/>
    <w:rsid w:val="007E6329"/>
    <w:rsid w:val="007F093F"/>
    <w:rsid w:val="007F3A1C"/>
    <w:rsid w:val="008007F0"/>
    <w:rsid w:val="00804567"/>
    <w:rsid w:val="00805972"/>
    <w:rsid w:val="008066AC"/>
    <w:rsid w:val="008066CA"/>
    <w:rsid w:val="00810A4D"/>
    <w:rsid w:val="00812554"/>
    <w:rsid w:val="00812799"/>
    <w:rsid w:val="00812FC1"/>
    <w:rsid w:val="00813EFD"/>
    <w:rsid w:val="0081521B"/>
    <w:rsid w:val="00815A8D"/>
    <w:rsid w:val="0081777C"/>
    <w:rsid w:val="00820175"/>
    <w:rsid w:val="0082074F"/>
    <w:rsid w:val="00825498"/>
    <w:rsid w:val="00826866"/>
    <w:rsid w:val="00827C34"/>
    <w:rsid w:val="00831F6D"/>
    <w:rsid w:val="008333C9"/>
    <w:rsid w:val="00833DB2"/>
    <w:rsid w:val="00834F4B"/>
    <w:rsid w:val="00837CCC"/>
    <w:rsid w:val="00842E10"/>
    <w:rsid w:val="00844DB0"/>
    <w:rsid w:val="008452A7"/>
    <w:rsid w:val="00847743"/>
    <w:rsid w:val="00847B11"/>
    <w:rsid w:val="0085261E"/>
    <w:rsid w:val="0085400C"/>
    <w:rsid w:val="008554B4"/>
    <w:rsid w:val="00856045"/>
    <w:rsid w:val="008571A9"/>
    <w:rsid w:val="00857F2F"/>
    <w:rsid w:val="00863B79"/>
    <w:rsid w:val="00863CB3"/>
    <w:rsid w:val="00865A20"/>
    <w:rsid w:val="00866A31"/>
    <w:rsid w:val="00867AC2"/>
    <w:rsid w:val="00870E9A"/>
    <w:rsid w:val="00872597"/>
    <w:rsid w:val="008728EF"/>
    <w:rsid w:val="008745B5"/>
    <w:rsid w:val="0087596D"/>
    <w:rsid w:val="00876AB2"/>
    <w:rsid w:val="00877F67"/>
    <w:rsid w:val="00884C3E"/>
    <w:rsid w:val="0088502E"/>
    <w:rsid w:val="00890BF8"/>
    <w:rsid w:val="00891050"/>
    <w:rsid w:val="00891A4E"/>
    <w:rsid w:val="00892C10"/>
    <w:rsid w:val="00893821"/>
    <w:rsid w:val="00896E25"/>
    <w:rsid w:val="008A0F87"/>
    <w:rsid w:val="008A1BB9"/>
    <w:rsid w:val="008A3FE0"/>
    <w:rsid w:val="008B0510"/>
    <w:rsid w:val="008B2B8A"/>
    <w:rsid w:val="008B3563"/>
    <w:rsid w:val="008C0075"/>
    <w:rsid w:val="008C00F1"/>
    <w:rsid w:val="008C26D5"/>
    <w:rsid w:val="008C296F"/>
    <w:rsid w:val="008C2D00"/>
    <w:rsid w:val="008C395F"/>
    <w:rsid w:val="008C42DE"/>
    <w:rsid w:val="008C68C2"/>
    <w:rsid w:val="008C7520"/>
    <w:rsid w:val="008C7EDA"/>
    <w:rsid w:val="008D088A"/>
    <w:rsid w:val="008D2297"/>
    <w:rsid w:val="008D2706"/>
    <w:rsid w:val="008D2EBF"/>
    <w:rsid w:val="008D4B86"/>
    <w:rsid w:val="008D542F"/>
    <w:rsid w:val="008D59B1"/>
    <w:rsid w:val="008D7440"/>
    <w:rsid w:val="008D79B4"/>
    <w:rsid w:val="008DA1DF"/>
    <w:rsid w:val="008E1CD0"/>
    <w:rsid w:val="008E272D"/>
    <w:rsid w:val="008E283A"/>
    <w:rsid w:val="008E2B38"/>
    <w:rsid w:val="008E3E65"/>
    <w:rsid w:val="008E5706"/>
    <w:rsid w:val="008E572D"/>
    <w:rsid w:val="008E7DC9"/>
    <w:rsid w:val="008F049C"/>
    <w:rsid w:val="008F0F4D"/>
    <w:rsid w:val="008F10F3"/>
    <w:rsid w:val="008F2748"/>
    <w:rsid w:val="008F2840"/>
    <w:rsid w:val="008F31F9"/>
    <w:rsid w:val="009020F8"/>
    <w:rsid w:val="00903CAC"/>
    <w:rsid w:val="00903CBF"/>
    <w:rsid w:val="00904CB3"/>
    <w:rsid w:val="00905AE8"/>
    <w:rsid w:val="00905F6B"/>
    <w:rsid w:val="00910D83"/>
    <w:rsid w:val="009246C0"/>
    <w:rsid w:val="0092552B"/>
    <w:rsid w:val="00930A48"/>
    <w:rsid w:val="00933AF9"/>
    <w:rsid w:val="0093440A"/>
    <w:rsid w:val="00934904"/>
    <w:rsid w:val="009362E2"/>
    <w:rsid w:val="00937668"/>
    <w:rsid w:val="00940E67"/>
    <w:rsid w:val="009414EF"/>
    <w:rsid w:val="00941D5D"/>
    <w:rsid w:val="00944030"/>
    <w:rsid w:val="00945B70"/>
    <w:rsid w:val="009479CF"/>
    <w:rsid w:val="00950D32"/>
    <w:rsid w:val="00951AC6"/>
    <w:rsid w:val="00951CE2"/>
    <w:rsid w:val="009554D3"/>
    <w:rsid w:val="009576C1"/>
    <w:rsid w:val="00957F44"/>
    <w:rsid w:val="009603DD"/>
    <w:rsid w:val="00961B44"/>
    <w:rsid w:val="00961D9E"/>
    <w:rsid w:val="00962A54"/>
    <w:rsid w:val="00963255"/>
    <w:rsid w:val="00965E79"/>
    <w:rsid w:val="00967DC1"/>
    <w:rsid w:val="00971D4E"/>
    <w:rsid w:val="009732C2"/>
    <w:rsid w:val="0097731E"/>
    <w:rsid w:val="00980F03"/>
    <w:rsid w:val="009814E3"/>
    <w:rsid w:val="00983E4C"/>
    <w:rsid w:val="00992E81"/>
    <w:rsid w:val="00993111"/>
    <w:rsid w:val="00993B59"/>
    <w:rsid w:val="0099586C"/>
    <w:rsid w:val="009A0B8E"/>
    <w:rsid w:val="009A0FD4"/>
    <w:rsid w:val="009A11D7"/>
    <w:rsid w:val="009A326C"/>
    <w:rsid w:val="009A616F"/>
    <w:rsid w:val="009A7D2B"/>
    <w:rsid w:val="009A7D4E"/>
    <w:rsid w:val="009B3052"/>
    <w:rsid w:val="009B3972"/>
    <w:rsid w:val="009B76E3"/>
    <w:rsid w:val="009C0948"/>
    <w:rsid w:val="009C469F"/>
    <w:rsid w:val="009C4EE9"/>
    <w:rsid w:val="009C639C"/>
    <w:rsid w:val="009D103E"/>
    <w:rsid w:val="009D2DF4"/>
    <w:rsid w:val="009D476F"/>
    <w:rsid w:val="009E545F"/>
    <w:rsid w:val="009E62B9"/>
    <w:rsid w:val="009E6B54"/>
    <w:rsid w:val="009E6DD3"/>
    <w:rsid w:val="009F0116"/>
    <w:rsid w:val="009F2938"/>
    <w:rsid w:val="009F2D33"/>
    <w:rsid w:val="009F5559"/>
    <w:rsid w:val="009F77CB"/>
    <w:rsid w:val="00A07917"/>
    <w:rsid w:val="00A07F9A"/>
    <w:rsid w:val="00A1225F"/>
    <w:rsid w:val="00A13939"/>
    <w:rsid w:val="00A14880"/>
    <w:rsid w:val="00A14F6B"/>
    <w:rsid w:val="00A160CF"/>
    <w:rsid w:val="00A165DA"/>
    <w:rsid w:val="00A1693B"/>
    <w:rsid w:val="00A177B0"/>
    <w:rsid w:val="00A17D58"/>
    <w:rsid w:val="00A20700"/>
    <w:rsid w:val="00A21E37"/>
    <w:rsid w:val="00A24EE3"/>
    <w:rsid w:val="00A25BD0"/>
    <w:rsid w:val="00A26CFD"/>
    <w:rsid w:val="00A26E7F"/>
    <w:rsid w:val="00A27C75"/>
    <w:rsid w:val="00A32007"/>
    <w:rsid w:val="00A32320"/>
    <w:rsid w:val="00A325F9"/>
    <w:rsid w:val="00A35A44"/>
    <w:rsid w:val="00A373CC"/>
    <w:rsid w:val="00A423EF"/>
    <w:rsid w:val="00A4359A"/>
    <w:rsid w:val="00A439EC"/>
    <w:rsid w:val="00A43B46"/>
    <w:rsid w:val="00A45A9D"/>
    <w:rsid w:val="00A46755"/>
    <w:rsid w:val="00A57770"/>
    <w:rsid w:val="00A605D1"/>
    <w:rsid w:val="00A60864"/>
    <w:rsid w:val="00A621BA"/>
    <w:rsid w:val="00A62ED2"/>
    <w:rsid w:val="00A63061"/>
    <w:rsid w:val="00A6385A"/>
    <w:rsid w:val="00A63CE7"/>
    <w:rsid w:val="00A707ED"/>
    <w:rsid w:val="00A70ABD"/>
    <w:rsid w:val="00A70D55"/>
    <w:rsid w:val="00A710F6"/>
    <w:rsid w:val="00A72F28"/>
    <w:rsid w:val="00A74241"/>
    <w:rsid w:val="00A772CD"/>
    <w:rsid w:val="00A804B7"/>
    <w:rsid w:val="00A8377F"/>
    <w:rsid w:val="00A87399"/>
    <w:rsid w:val="00A913C0"/>
    <w:rsid w:val="00A9308A"/>
    <w:rsid w:val="00A95859"/>
    <w:rsid w:val="00A969D3"/>
    <w:rsid w:val="00AA02A4"/>
    <w:rsid w:val="00AA2AB4"/>
    <w:rsid w:val="00AA6041"/>
    <w:rsid w:val="00AA773A"/>
    <w:rsid w:val="00AB0604"/>
    <w:rsid w:val="00AB0AC9"/>
    <w:rsid w:val="00AB0C91"/>
    <w:rsid w:val="00AB24C4"/>
    <w:rsid w:val="00AB3C45"/>
    <w:rsid w:val="00AB5D62"/>
    <w:rsid w:val="00AB7996"/>
    <w:rsid w:val="00AB7EF3"/>
    <w:rsid w:val="00AC02B2"/>
    <w:rsid w:val="00AC21D2"/>
    <w:rsid w:val="00AC418D"/>
    <w:rsid w:val="00AC68DE"/>
    <w:rsid w:val="00AC74EC"/>
    <w:rsid w:val="00AD04F0"/>
    <w:rsid w:val="00AD08CE"/>
    <w:rsid w:val="00AD12C0"/>
    <w:rsid w:val="00AD3712"/>
    <w:rsid w:val="00AD3C75"/>
    <w:rsid w:val="00AD3D64"/>
    <w:rsid w:val="00AD6603"/>
    <w:rsid w:val="00AE05A6"/>
    <w:rsid w:val="00AE39AC"/>
    <w:rsid w:val="00AE5CD3"/>
    <w:rsid w:val="00AE61AB"/>
    <w:rsid w:val="00AE7CC7"/>
    <w:rsid w:val="00AF2F5A"/>
    <w:rsid w:val="00B00652"/>
    <w:rsid w:val="00B01631"/>
    <w:rsid w:val="00B021D0"/>
    <w:rsid w:val="00B0244E"/>
    <w:rsid w:val="00B029F5"/>
    <w:rsid w:val="00B0433E"/>
    <w:rsid w:val="00B07C03"/>
    <w:rsid w:val="00B11E6A"/>
    <w:rsid w:val="00B13704"/>
    <w:rsid w:val="00B218B4"/>
    <w:rsid w:val="00B2367F"/>
    <w:rsid w:val="00B23B41"/>
    <w:rsid w:val="00B241B4"/>
    <w:rsid w:val="00B245B6"/>
    <w:rsid w:val="00B25AF0"/>
    <w:rsid w:val="00B260C1"/>
    <w:rsid w:val="00B277D3"/>
    <w:rsid w:val="00B32CC6"/>
    <w:rsid w:val="00B34FD1"/>
    <w:rsid w:val="00B35F6D"/>
    <w:rsid w:val="00B36949"/>
    <w:rsid w:val="00B3778C"/>
    <w:rsid w:val="00B40044"/>
    <w:rsid w:val="00B42527"/>
    <w:rsid w:val="00B43F1A"/>
    <w:rsid w:val="00B4456D"/>
    <w:rsid w:val="00B44F2F"/>
    <w:rsid w:val="00B45A0D"/>
    <w:rsid w:val="00B4603D"/>
    <w:rsid w:val="00B4699D"/>
    <w:rsid w:val="00B50152"/>
    <w:rsid w:val="00B51267"/>
    <w:rsid w:val="00B51546"/>
    <w:rsid w:val="00B534CB"/>
    <w:rsid w:val="00B54117"/>
    <w:rsid w:val="00B54541"/>
    <w:rsid w:val="00B548E4"/>
    <w:rsid w:val="00B55622"/>
    <w:rsid w:val="00B5666F"/>
    <w:rsid w:val="00B616DB"/>
    <w:rsid w:val="00B6194B"/>
    <w:rsid w:val="00B619B4"/>
    <w:rsid w:val="00B63FC1"/>
    <w:rsid w:val="00B675EE"/>
    <w:rsid w:val="00B67718"/>
    <w:rsid w:val="00B707E8"/>
    <w:rsid w:val="00B712F3"/>
    <w:rsid w:val="00B7137E"/>
    <w:rsid w:val="00B727D5"/>
    <w:rsid w:val="00B72B04"/>
    <w:rsid w:val="00B73468"/>
    <w:rsid w:val="00B738D6"/>
    <w:rsid w:val="00B75FEC"/>
    <w:rsid w:val="00B76933"/>
    <w:rsid w:val="00B773D6"/>
    <w:rsid w:val="00B77A7E"/>
    <w:rsid w:val="00B80FDC"/>
    <w:rsid w:val="00B82072"/>
    <w:rsid w:val="00B8350B"/>
    <w:rsid w:val="00B84A09"/>
    <w:rsid w:val="00B85A97"/>
    <w:rsid w:val="00B85B1B"/>
    <w:rsid w:val="00B86A5C"/>
    <w:rsid w:val="00B87C25"/>
    <w:rsid w:val="00B90DA7"/>
    <w:rsid w:val="00BA115A"/>
    <w:rsid w:val="00BA1507"/>
    <w:rsid w:val="00BA1FE1"/>
    <w:rsid w:val="00BA23C3"/>
    <w:rsid w:val="00BA3CCD"/>
    <w:rsid w:val="00BA7508"/>
    <w:rsid w:val="00BB070D"/>
    <w:rsid w:val="00BB254D"/>
    <w:rsid w:val="00BB2F59"/>
    <w:rsid w:val="00BB7083"/>
    <w:rsid w:val="00BB7310"/>
    <w:rsid w:val="00BB7BDB"/>
    <w:rsid w:val="00BC0216"/>
    <w:rsid w:val="00BC12A1"/>
    <w:rsid w:val="00BC1FD7"/>
    <w:rsid w:val="00BC268F"/>
    <w:rsid w:val="00BC2BFD"/>
    <w:rsid w:val="00BC5DB0"/>
    <w:rsid w:val="00BC6573"/>
    <w:rsid w:val="00BD0847"/>
    <w:rsid w:val="00BD0FC2"/>
    <w:rsid w:val="00BD20A5"/>
    <w:rsid w:val="00BD50B2"/>
    <w:rsid w:val="00BD7EEE"/>
    <w:rsid w:val="00BE1B4F"/>
    <w:rsid w:val="00BE1F59"/>
    <w:rsid w:val="00BE1F8F"/>
    <w:rsid w:val="00BE5AC2"/>
    <w:rsid w:val="00BE74DB"/>
    <w:rsid w:val="00BF284B"/>
    <w:rsid w:val="00BF5ADE"/>
    <w:rsid w:val="00BF731F"/>
    <w:rsid w:val="00C007F9"/>
    <w:rsid w:val="00C019F3"/>
    <w:rsid w:val="00C01E7E"/>
    <w:rsid w:val="00C01F18"/>
    <w:rsid w:val="00C0231A"/>
    <w:rsid w:val="00C0578C"/>
    <w:rsid w:val="00C07E20"/>
    <w:rsid w:val="00C107D7"/>
    <w:rsid w:val="00C10CF1"/>
    <w:rsid w:val="00C10D77"/>
    <w:rsid w:val="00C14015"/>
    <w:rsid w:val="00C15636"/>
    <w:rsid w:val="00C169F8"/>
    <w:rsid w:val="00C2255A"/>
    <w:rsid w:val="00C23778"/>
    <w:rsid w:val="00C23C6C"/>
    <w:rsid w:val="00C24767"/>
    <w:rsid w:val="00C24773"/>
    <w:rsid w:val="00C308F3"/>
    <w:rsid w:val="00C319EE"/>
    <w:rsid w:val="00C34A2F"/>
    <w:rsid w:val="00C35046"/>
    <w:rsid w:val="00C36E4C"/>
    <w:rsid w:val="00C37EAD"/>
    <w:rsid w:val="00C45CB7"/>
    <w:rsid w:val="00C50A1E"/>
    <w:rsid w:val="00C50E51"/>
    <w:rsid w:val="00C53388"/>
    <w:rsid w:val="00C551A7"/>
    <w:rsid w:val="00C5558F"/>
    <w:rsid w:val="00C55926"/>
    <w:rsid w:val="00C63A8A"/>
    <w:rsid w:val="00C7086F"/>
    <w:rsid w:val="00C72059"/>
    <w:rsid w:val="00C72AC6"/>
    <w:rsid w:val="00C72BB5"/>
    <w:rsid w:val="00C7341D"/>
    <w:rsid w:val="00C751F1"/>
    <w:rsid w:val="00C756F9"/>
    <w:rsid w:val="00C75AA4"/>
    <w:rsid w:val="00C8097E"/>
    <w:rsid w:val="00C82C7D"/>
    <w:rsid w:val="00C8563D"/>
    <w:rsid w:val="00C8663B"/>
    <w:rsid w:val="00C964DC"/>
    <w:rsid w:val="00CA27C8"/>
    <w:rsid w:val="00CA37ED"/>
    <w:rsid w:val="00CA5669"/>
    <w:rsid w:val="00CA5FC1"/>
    <w:rsid w:val="00CB0C59"/>
    <w:rsid w:val="00CB1E96"/>
    <w:rsid w:val="00CB49D7"/>
    <w:rsid w:val="00CB537A"/>
    <w:rsid w:val="00CC304C"/>
    <w:rsid w:val="00CC33B3"/>
    <w:rsid w:val="00CC516B"/>
    <w:rsid w:val="00CC791E"/>
    <w:rsid w:val="00CD0353"/>
    <w:rsid w:val="00CD0DE7"/>
    <w:rsid w:val="00CD0DF5"/>
    <w:rsid w:val="00CD131E"/>
    <w:rsid w:val="00CD1D0A"/>
    <w:rsid w:val="00CD1F2A"/>
    <w:rsid w:val="00CD625D"/>
    <w:rsid w:val="00CD6A2A"/>
    <w:rsid w:val="00CE0DA9"/>
    <w:rsid w:val="00CE37D3"/>
    <w:rsid w:val="00CE42FC"/>
    <w:rsid w:val="00CE433E"/>
    <w:rsid w:val="00CE7EFF"/>
    <w:rsid w:val="00CF2C3B"/>
    <w:rsid w:val="00CF63DB"/>
    <w:rsid w:val="00CF72FE"/>
    <w:rsid w:val="00CF7A0A"/>
    <w:rsid w:val="00D008CA"/>
    <w:rsid w:val="00D01C60"/>
    <w:rsid w:val="00D04670"/>
    <w:rsid w:val="00D04E0C"/>
    <w:rsid w:val="00D06519"/>
    <w:rsid w:val="00D124DA"/>
    <w:rsid w:val="00D22722"/>
    <w:rsid w:val="00D23672"/>
    <w:rsid w:val="00D23987"/>
    <w:rsid w:val="00D26761"/>
    <w:rsid w:val="00D3001C"/>
    <w:rsid w:val="00D31935"/>
    <w:rsid w:val="00D3330D"/>
    <w:rsid w:val="00D33DDA"/>
    <w:rsid w:val="00D35266"/>
    <w:rsid w:val="00D354A6"/>
    <w:rsid w:val="00D36975"/>
    <w:rsid w:val="00D4003B"/>
    <w:rsid w:val="00D40E07"/>
    <w:rsid w:val="00D4243C"/>
    <w:rsid w:val="00D43CA3"/>
    <w:rsid w:val="00D44A71"/>
    <w:rsid w:val="00D44AC0"/>
    <w:rsid w:val="00D45E48"/>
    <w:rsid w:val="00D46216"/>
    <w:rsid w:val="00D4727D"/>
    <w:rsid w:val="00D51540"/>
    <w:rsid w:val="00D540D1"/>
    <w:rsid w:val="00D600E5"/>
    <w:rsid w:val="00D60486"/>
    <w:rsid w:val="00D604AD"/>
    <w:rsid w:val="00D605DE"/>
    <w:rsid w:val="00D622C5"/>
    <w:rsid w:val="00D65576"/>
    <w:rsid w:val="00D661A7"/>
    <w:rsid w:val="00D67649"/>
    <w:rsid w:val="00D73F9E"/>
    <w:rsid w:val="00D74CBE"/>
    <w:rsid w:val="00D74D38"/>
    <w:rsid w:val="00D764E9"/>
    <w:rsid w:val="00D7665B"/>
    <w:rsid w:val="00D76E15"/>
    <w:rsid w:val="00D77F49"/>
    <w:rsid w:val="00D802FF"/>
    <w:rsid w:val="00D808D3"/>
    <w:rsid w:val="00D817D4"/>
    <w:rsid w:val="00D853F5"/>
    <w:rsid w:val="00D87825"/>
    <w:rsid w:val="00D87AB8"/>
    <w:rsid w:val="00D914F9"/>
    <w:rsid w:val="00D9154D"/>
    <w:rsid w:val="00D93EDF"/>
    <w:rsid w:val="00D952C4"/>
    <w:rsid w:val="00D95773"/>
    <w:rsid w:val="00D95D12"/>
    <w:rsid w:val="00D96057"/>
    <w:rsid w:val="00DA09D6"/>
    <w:rsid w:val="00DA2598"/>
    <w:rsid w:val="00DA6660"/>
    <w:rsid w:val="00DA6AAB"/>
    <w:rsid w:val="00DB03FF"/>
    <w:rsid w:val="00DB21A4"/>
    <w:rsid w:val="00DB314C"/>
    <w:rsid w:val="00DB3186"/>
    <w:rsid w:val="00DB4246"/>
    <w:rsid w:val="00DB4849"/>
    <w:rsid w:val="00DB579A"/>
    <w:rsid w:val="00DB7908"/>
    <w:rsid w:val="00DC2881"/>
    <w:rsid w:val="00DC33AA"/>
    <w:rsid w:val="00DC422F"/>
    <w:rsid w:val="00DC50C4"/>
    <w:rsid w:val="00DC6CF2"/>
    <w:rsid w:val="00DC7365"/>
    <w:rsid w:val="00DC7E72"/>
    <w:rsid w:val="00DC7FA5"/>
    <w:rsid w:val="00DD0F60"/>
    <w:rsid w:val="00DD179C"/>
    <w:rsid w:val="00DD1F0A"/>
    <w:rsid w:val="00DD279D"/>
    <w:rsid w:val="00DD3792"/>
    <w:rsid w:val="00DD647A"/>
    <w:rsid w:val="00DD723A"/>
    <w:rsid w:val="00DE5660"/>
    <w:rsid w:val="00DE5F2F"/>
    <w:rsid w:val="00DE6B61"/>
    <w:rsid w:val="00DE7C70"/>
    <w:rsid w:val="00DF136E"/>
    <w:rsid w:val="00DF2638"/>
    <w:rsid w:val="00DF510B"/>
    <w:rsid w:val="00DF5764"/>
    <w:rsid w:val="00DF6D09"/>
    <w:rsid w:val="00E01D21"/>
    <w:rsid w:val="00E03081"/>
    <w:rsid w:val="00E03CD5"/>
    <w:rsid w:val="00E0484A"/>
    <w:rsid w:val="00E0686C"/>
    <w:rsid w:val="00E107C3"/>
    <w:rsid w:val="00E121D5"/>
    <w:rsid w:val="00E12B15"/>
    <w:rsid w:val="00E154C2"/>
    <w:rsid w:val="00E162E0"/>
    <w:rsid w:val="00E20297"/>
    <w:rsid w:val="00E215FE"/>
    <w:rsid w:val="00E2228C"/>
    <w:rsid w:val="00E3775E"/>
    <w:rsid w:val="00E379B6"/>
    <w:rsid w:val="00E37DB1"/>
    <w:rsid w:val="00E412EB"/>
    <w:rsid w:val="00E42DDD"/>
    <w:rsid w:val="00E452BF"/>
    <w:rsid w:val="00E51859"/>
    <w:rsid w:val="00E5222D"/>
    <w:rsid w:val="00E54F73"/>
    <w:rsid w:val="00E561D1"/>
    <w:rsid w:val="00E57200"/>
    <w:rsid w:val="00E62C13"/>
    <w:rsid w:val="00E6425F"/>
    <w:rsid w:val="00E6443F"/>
    <w:rsid w:val="00E656E4"/>
    <w:rsid w:val="00E664FF"/>
    <w:rsid w:val="00E66773"/>
    <w:rsid w:val="00E66ED3"/>
    <w:rsid w:val="00E67565"/>
    <w:rsid w:val="00E71E62"/>
    <w:rsid w:val="00E71FBA"/>
    <w:rsid w:val="00E7289A"/>
    <w:rsid w:val="00E74568"/>
    <w:rsid w:val="00E77764"/>
    <w:rsid w:val="00E81E00"/>
    <w:rsid w:val="00E81E2B"/>
    <w:rsid w:val="00E85125"/>
    <w:rsid w:val="00E90CF0"/>
    <w:rsid w:val="00E913AE"/>
    <w:rsid w:val="00E931D4"/>
    <w:rsid w:val="00E95E59"/>
    <w:rsid w:val="00E96256"/>
    <w:rsid w:val="00E9665C"/>
    <w:rsid w:val="00E96C71"/>
    <w:rsid w:val="00EA0F3A"/>
    <w:rsid w:val="00EA4CB3"/>
    <w:rsid w:val="00EA7224"/>
    <w:rsid w:val="00EB0D9C"/>
    <w:rsid w:val="00EB3537"/>
    <w:rsid w:val="00EB5FB1"/>
    <w:rsid w:val="00EB61D2"/>
    <w:rsid w:val="00EB61DC"/>
    <w:rsid w:val="00EB65F8"/>
    <w:rsid w:val="00EB7FF8"/>
    <w:rsid w:val="00EC3A03"/>
    <w:rsid w:val="00EC69A9"/>
    <w:rsid w:val="00ED1637"/>
    <w:rsid w:val="00ED3FE8"/>
    <w:rsid w:val="00ED58CC"/>
    <w:rsid w:val="00ED64DA"/>
    <w:rsid w:val="00ED7BDB"/>
    <w:rsid w:val="00EE133A"/>
    <w:rsid w:val="00EE51C1"/>
    <w:rsid w:val="00EE6030"/>
    <w:rsid w:val="00EF1EC9"/>
    <w:rsid w:val="00EF601F"/>
    <w:rsid w:val="00EF65A4"/>
    <w:rsid w:val="00EF65B7"/>
    <w:rsid w:val="00EF6628"/>
    <w:rsid w:val="00EF684B"/>
    <w:rsid w:val="00EF7B67"/>
    <w:rsid w:val="00F003B2"/>
    <w:rsid w:val="00F03EF6"/>
    <w:rsid w:val="00F053D4"/>
    <w:rsid w:val="00F05F52"/>
    <w:rsid w:val="00F077D6"/>
    <w:rsid w:val="00F1028A"/>
    <w:rsid w:val="00F15BDF"/>
    <w:rsid w:val="00F16794"/>
    <w:rsid w:val="00F16BC8"/>
    <w:rsid w:val="00F17578"/>
    <w:rsid w:val="00F17BD0"/>
    <w:rsid w:val="00F21B45"/>
    <w:rsid w:val="00F21C94"/>
    <w:rsid w:val="00F26ACE"/>
    <w:rsid w:val="00F26E83"/>
    <w:rsid w:val="00F27E47"/>
    <w:rsid w:val="00F27F61"/>
    <w:rsid w:val="00F30F9C"/>
    <w:rsid w:val="00F322F8"/>
    <w:rsid w:val="00F33D52"/>
    <w:rsid w:val="00F3446C"/>
    <w:rsid w:val="00F344F4"/>
    <w:rsid w:val="00F34A97"/>
    <w:rsid w:val="00F35ACA"/>
    <w:rsid w:val="00F3687E"/>
    <w:rsid w:val="00F37698"/>
    <w:rsid w:val="00F40EF7"/>
    <w:rsid w:val="00F41F46"/>
    <w:rsid w:val="00F4336D"/>
    <w:rsid w:val="00F43555"/>
    <w:rsid w:val="00F44D26"/>
    <w:rsid w:val="00F46640"/>
    <w:rsid w:val="00F51B08"/>
    <w:rsid w:val="00F54547"/>
    <w:rsid w:val="00F55874"/>
    <w:rsid w:val="00F55ADA"/>
    <w:rsid w:val="00F602DB"/>
    <w:rsid w:val="00F603E8"/>
    <w:rsid w:val="00F605EE"/>
    <w:rsid w:val="00F6069D"/>
    <w:rsid w:val="00F617B9"/>
    <w:rsid w:val="00F62626"/>
    <w:rsid w:val="00F6331E"/>
    <w:rsid w:val="00F637E5"/>
    <w:rsid w:val="00F67B39"/>
    <w:rsid w:val="00F7376A"/>
    <w:rsid w:val="00F73ED6"/>
    <w:rsid w:val="00F74CD4"/>
    <w:rsid w:val="00F775BD"/>
    <w:rsid w:val="00F77A16"/>
    <w:rsid w:val="00F81D72"/>
    <w:rsid w:val="00F83583"/>
    <w:rsid w:val="00F85B70"/>
    <w:rsid w:val="00F8626C"/>
    <w:rsid w:val="00F9274E"/>
    <w:rsid w:val="00F9457E"/>
    <w:rsid w:val="00F94819"/>
    <w:rsid w:val="00F94CEA"/>
    <w:rsid w:val="00FA1BE7"/>
    <w:rsid w:val="00FA1FCC"/>
    <w:rsid w:val="00FA3786"/>
    <w:rsid w:val="00FA3B8D"/>
    <w:rsid w:val="00FA41C3"/>
    <w:rsid w:val="00FA582E"/>
    <w:rsid w:val="00FA5873"/>
    <w:rsid w:val="00FA66B1"/>
    <w:rsid w:val="00FB52F3"/>
    <w:rsid w:val="00FB5687"/>
    <w:rsid w:val="00FB5DEC"/>
    <w:rsid w:val="00FB6483"/>
    <w:rsid w:val="00FC08EB"/>
    <w:rsid w:val="00FC095D"/>
    <w:rsid w:val="00FC10A9"/>
    <w:rsid w:val="00FC1D32"/>
    <w:rsid w:val="00FC213B"/>
    <w:rsid w:val="00FC35DD"/>
    <w:rsid w:val="00FC46DA"/>
    <w:rsid w:val="00FC4C74"/>
    <w:rsid w:val="00FC628A"/>
    <w:rsid w:val="00FD091E"/>
    <w:rsid w:val="00FD0E43"/>
    <w:rsid w:val="00FD2D36"/>
    <w:rsid w:val="00FD39D4"/>
    <w:rsid w:val="00FD49BB"/>
    <w:rsid w:val="00FD55D9"/>
    <w:rsid w:val="00FD5B5F"/>
    <w:rsid w:val="00FD6309"/>
    <w:rsid w:val="00FE0EE0"/>
    <w:rsid w:val="00FE0F91"/>
    <w:rsid w:val="00FE2740"/>
    <w:rsid w:val="00FE3076"/>
    <w:rsid w:val="00FE3CA0"/>
    <w:rsid w:val="00FE3D42"/>
    <w:rsid w:val="00FE527B"/>
    <w:rsid w:val="00FF11A0"/>
    <w:rsid w:val="01C0FEEC"/>
    <w:rsid w:val="01CB1686"/>
    <w:rsid w:val="0205F5DB"/>
    <w:rsid w:val="1039BEBE"/>
    <w:rsid w:val="16A7D152"/>
    <w:rsid w:val="185A7B0E"/>
    <w:rsid w:val="18CE553C"/>
    <w:rsid w:val="1A900480"/>
    <w:rsid w:val="270F394C"/>
    <w:rsid w:val="2896CFE1"/>
    <w:rsid w:val="2B5D4386"/>
    <w:rsid w:val="2DD47AC0"/>
    <w:rsid w:val="2EF470EC"/>
    <w:rsid w:val="2F73724F"/>
    <w:rsid w:val="35579705"/>
    <w:rsid w:val="39163148"/>
    <w:rsid w:val="39BC784E"/>
    <w:rsid w:val="39E975D0"/>
    <w:rsid w:val="51E5040B"/>
    <w:rsid w:val="54BF1CF9"/>
    <w:rsid w:val="5C3B49CD"/>
    <w:rsid w:val="64B7B8AB"/>
    <w:rsid w:val="6C064F8A"/>
    <w:rsid w:val="6C412EDF"/>
    <w:rsid w:val="6D9B2F7F"/>
    <w:rsid w:val="72720539"/>
    <w:rsid w:val="72B6FC28"/>
    <w:rsid w:val="73184C3F"/>
    <w:rsid w:val="74F22323"/>
    <w:rsid w:val="751F20A5"/>
    <w:rsid w:val="7590E245"/>
    <w:rsid w:val="7F756667"/>
    <w:rsid w:val="7FBA5D56"/>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D033F2"/>
  <w15:chartTrackingRefBased/>
  <w15:docId w15:val="{C82A9577-D2C6-4100-99B1-6A7DDC6AB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FE7"/>
    <w:pPr>
      <w:spacing w:after="0" w:line="240" w:lineRule="auto"/>
    </w:pPr>
    <w:rPr>
      <w:sz w:val="24"/>
      <w:lang w:val="es-MX"/>
    </w:rPr>
  </w:style>
  <w:style w:type="paragraph" w:styleId="Ttulo2">
    <w:name w:val="heading 2"/>
    <w:basedOn w:val="Normal"/>
    <w:next w:val="Normal"/>
    <w:link w:val="Ttulo2Car"/>
    <w:uiPriority w:val="9"/>
    <w:unhideWhenUsed/>
    <w:qFormat/>
    <w:rsid w:val="0052117A"/>
    <w:pPr>
      <w:keepNext/>
      <w:keepLines/>
      <w:numPr>
        <w:ilvl w:val="1"/>
        <w:numId w:val="3"/>
      </w:numPr>
      <w:spacing w:before="40" w:after="120" w:line="259" w:lineRule="auto"/>
      <w:ind w:left="357" w:hanging="357"/>
      <w:jc w:val="both"/>
      <w:outlineLvl w:val="1"/>
    </w:pPr>
    <w:rPr>
      <w:rFonts w:ascii="Arial" w:eastAsiaTheme="majorEastAsia" w:hAnsi="Arial" w:cstheme="majorBidi"/>
      <w:b/>
      <w:caps/>
      <w:color w:val="000000" w:themeColor="text1"/>
      <w:sz w:val="20"/>
      <w:szCs w:val="26"/>
    </w:rPr>
  </w:style>
  <w:style w:type="paragraph" w:styleId="Ttulo3">
    <w:name w:val="heading 3"/>
    <w:basedOn w:val="Normal"/>
    <w:next w:val="Normal"/>
    <w:link w:val="Ttulo3Car"/>
    <w:uiPriority w:val="9"/>
    <w:unhideWhenUsed/>
    <w:qFormat/>
    <w:rsid w:val="0052117A"/>
    <w:pPr>
      <w:keepNext/>
      <w:keepLines/>
      <w:numPr>
        <w:ilvl w:val="2"/>
        <w:numId w:val="3"/>
      </w:numPr>
      <w:spacing w:before="40" w:after="120" w:line="259" w:lineRule="auto"/>
      <w:jc w:val="both"/>
      <w:outlineLvl w:val="2"/>
    </w:pPr>
    <w:rPr>
      <w:rFonts w:ascii="Arial" w:eastAsiaTheme="majorEastAsia" w:hAnsi="Arial" w:cstheme="majorBidi"/>
      <w:b/>
      <w:caps/>
      <w:color w:val="000000" w:themeColor="text1"/>
      <w:sz w:val="20"/>
      <w:szCs w:val="24"/>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105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410548"/>
    <w:pPr>
      <w:ind w:left="720"/>
      <w:contextualSpacing/>
    </w:pPr>
  </w:style>
  <w:style w:type="paragraph" w:styleId="NormalWeb">
    <w:name w:val="Normal (Web)"/>
    <w:basedOn w:val="Normal"/>
    <w:link w:val="NormalWebCar"/>
    <w:uiPriority w:val="99"/>
    <w:unhideWhenUsed/>
    <w:rsid w:val="00410548"/>
    <w:pPr>
      <w:spacing w:before="100" w:beforeAutospacing="1" w:after="100" w:afterAutospacing="1"/>
    </w:pPr>
    <w:rPr>
      <w:rFonts w:ascii="Times New Roman" w:eastAsia="Times New Roman" w:hAnsi="Times New Roman" w:cs="Times New Roman"/>
      <w:szCs w:val="24"/>
      <w:lang w:val="es-CO" w:eastAsia="es-CO"/>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105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410548"/>
    <w:rPr>
      <w:sz w:val="20"/>
      <w:szCs w:val="20"/>
    </w:rPr>
  </w:style>
  <w:style w:type="character" w:customStyle="1" w:styleId="TextonotapieCar1">
    <w:name w:val="Texto nota pie Car1"/>
    <w:basedOn w:val="Fuentedeprrafopredeter"/>
    <w:uiPriority w:val="99"/>
    <w:semiHidden/>
    <w:rsid w:val="00410548"/>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10548"/>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
    <w:basedOn w:val="Fuentedeprrafopredeter"/>
    <w:uiPriority w:val="99"/>
    <w:unhideWhenUsed/>
    <w:qFormat/>
    <w:rsid w:val="00410548"/>
    <w:rPr>
      <w:vertAlign w:val="superscript"/>
    </w:rPr>
  </w:style>
  <w:style w:type="paragraph" w:customStyle="1" w:styleId="Default">
    <w:name w:val="Default"/>
    <w:rsid w:val="00410548"/>
    <w:pPr>
      <w:autoSpaceDE w:val="0"/>
      <w:autoSpaceDN w:val="0"/>
      <w:adjustRightInd w:val="0"/>
      <w:spacing w:after="0" w:line="240" w:lineRule="auto"/>
    </w:pPr>
    <w:rPr>
      <w:rFonts w:ascii="Arial" w:hAnsi="Arial" w:cs="Arial"/>
      <w:color w:val="000000"/>
      <w:sz w:val="24"/>
      <w:szCs w:val="24"/>
    </w:rPr>
  </w:style>
  <w:style w:type="character" w:customStyle="1" w:styleId="NormalWebCar">
    <w:name w:val="Normal (Web) Car"/>
    <w:link w:val="NormalWeb"/>
    <w:uiPriority w:val="99"/>
    <w:rsid w:val="00410548"/>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A26E7F"/>
  </w:style>
  <w:style w:type="character" w:styleId="Refdecomentario">
    <w:name w:val="annotation reference"/>
    <w:basedOn w:val="Fuentedeprrafopredeter"/>
    <w:uiPriority w:val="99"/>
    <w:semiHidden/>
    <w:unhideWhenUsed/>
    <w:rsid w:val="008E283A"/>
    <w:rPr>
      <w:sz w:val="16"/>
      <w:szCs w:val="16"/>
    </w:rPr>
  </w:style>
  <w:style w:type="paragraph" w:styleId="Textocomentario">
    <w:name w:val="annotation text"/>
    <w:basedOn w:val="Normal"/>
    <w:link w:val="TextocomentarioCar"/>
    <w:uiPriority w:val="99"/>
    <w:unhideWhenUsed/>
    <w:rsid w:val="008E283A"/>
    <w:rPr>
      <w:sz w:val="20"/>
      <w:szCs w:val="20"/>
    </w:rPr>
  </w:style>
  <w:style w:type="character" w:customStyle="1" w:styleId="TextocomentarioCar">
    <w:name w:val="Texto comentario Car"/>
    <w:basedOn w:val="Fuentedeprrafopredeter"/>
    <w:link w:val="Textocomentario"/>
    <w:uiPriority w:val="99"/>
    <w:rsid w:val="008E283A"/>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8E283A"/>
    <w:rPr>
      <w:b/>
      <w:bCs/>
    </w:rPr>
  </w:style>
  <w:style w:type="character" w:customStyle="1" w:styleId="AsuntodelcomentarioCar">
    <w:name w:val="Asunto del comentario Car"/>
    <w:basedOn w:val="TextocomentarioCar"/>
    <w:link w:val="Asuntodelcomentario"/>
    <w:uiPriority w:val="99"/>
    <w:semiHidden/>
    <w:rsid w:val="008E283A"/>
    <w:rPr>
      <w:b/>
      <w:bCs/>
      <w:sz w:val="20"/>
      <w:szCs w:val="20"/>
      <w:lang w:val="es-MX"/>
    </w:rPr>
  </w:style>
  <w:style w:type="character" w:customStyle="1" w:styleId="Ttulo2Car">
    <w:name w:val="Título 2 Car"/>
    <w:basedOn w:val="Fuentedeprrafopredeter"/>
    <w:link w:val="Ttulo2"/>
    <w:uiPriority w:val="9"/>
    <w:rsid w:val="0052117A"/>
    <w:rPr>
      <w:rFonts w:ascii="Arial" w:eastAsiaTheme="majorEastAsia" w:hAnsi="Arial" w:cstheme="majorBidi"/>
      <w:b/>
      <w:caps/>
      <w:color w:val="000000" w:themeColor="text1"/>
      <w:sz w:val="20"/>
      <w:szCs w:val="26"/>
      <w:lang w:val="es-MX"/>
    </w:rPr>
  </w:style>
  <w:style w:type="character" w:customStyle="1" w:styleId="Ttulo3Car">
    <w:name w:val="Título 3 Car"/>
    <w:basedOn w:val="Fuentedeprrafopredeter"/>
    <w:link w:val="Ttulo3"/>
    <w:uiPriority w:val="9"/>
    <w:rsid w:val="0052117A"/>
    <w:rPr>
      <w:rFonts w:ascii="Arial" w:eastAsiaTheme="majorEastAsia" w:hAnsi="Arial" w:cstheme="majorBidi"/>
      <w:b/>
      <w:caps/>
      <w:color w:val="000000" w:themeColor="text1"/>
      <w:sz w:val="20"/>
      <w:szCs w:val="24"/>
    </w:rPr>
  </w:style>
  <w:style w:type="table" w:customStyle="1" w:styleId="Tablaconcuadrcula1">
    <w:name w:val="Tabla con cuadrícula1"/>
    <w:basedOn w:val="Tablanormal"/>
    <w:next w:val="Tablaconcuadrcula"/>
    <w:uiPriority w:val="59"/>
    <w:rsid w:val="00DF2638"/>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ias-VietaNumeradaCar">
    <w:name w:val="Invias-Viñeta Numerada Car"/>
    <w:link w:val="Invias-VietaNumerada"/>
    <w:uiPriority w:val="99"/>
    <w:locked/>
    <w:rsid w:val="002860AF"/>
    <w:rPr>
      <w:rFonts w:ascii="Arial Narrow" w:eastAsia="Times New Roman" w:hAnsi="Arial Narrow" w:cs="Times New Roman"/>
      <w:sz w:val="24"/>
      <w:szCs w:val="24"/>
      <w:lang w:val="en-US" w:eastAsia="es-ES"/>
    </w:rPr>
  </w:style>
  <w:style w:type="paragraph" w:customStyle="1" w:styleId="Invias-VietaNumerada">
    <w:name w:val="Invias-Viñeta Numerada"/>
    <w:next w:val="Normal"/>
    <w:link w:val="Invias-VietaNumeradaCar"/>
    <w:uiPriority w:val="99"/>
    <w:qFormat/>
    <w:rsid w:val="002860AF"/>
    <w:pPr>
      <w:spacing w:before="240" w:after="120" w:line="240" w:lineRule="auto"/>
      <w:jc w:val="both"/>
    </w:pPr>
    <w:rPr>
      <w:rFonts w:ascii="Arial Narrow" w:eastAsia="Times New Roman" w:hAnsi="Arial Narrow" w:cs="Times New Roman"/>
      <w:sz w:val="24"/>
      <w:szCs w:val="24"/>
      <w:lang w:val="en-US" w:eastAsia="es-ES"/>
    </w:rPr>
  </w:style>
  <w:style w:type="character" w:styleId="Textoennegrita">
    <w:name w:val="Strong"/>
    <w:basedOn w:val="Fuentedeprrafopredeter"/>
    <w:uiPriority w:val="22"/>
    <w:qFormat/>
    <w:rsid w:val="00713339"/>
    <w:rPr>
      <w:b/>
      <w:bCs/>
    </w:rPr>
  </w:style>
  <w:style w:type="character" w:styleId="nfasis">
    <w:name w:val="Emphasis"/>
    <w:basedOn w:val="Fuentedeprrafopredeter"/>
    <w:uiPriority w:val="20"/>
    <w:qFormat/>
    <w:rsid w:val="00205369"/>
    <w:rPr>
      <w:i/>
      <w:iCs/>
    </w:rPr>
  </w:style>
  <w:style w:type="paragraph" w:customStyle="1" w:styleId="InviasNormal">
    <w:name w:val="Invias Normal"/>
    <w:basedOn w:val="Normal"/>
    <w:link w:val="InviasNormalCar"/>
    <w:qFormat/>
    <w:rsid w:val="00297782"/>
    <w:pPr>
      <w:tabs>
        <w:tab w:val="left" w:pos="-142"/>
      </w:tabs>
      <w:autoSpaceDE w:val="0"/>
      <w:autoSpaceDN w:val="0"/>
      <w:adjustRightInd w:val="0"/>
      <w:spacing w:before="120" w:after="240"/>
      <w:jc w:val="both"/>
    </w:pPr>
    <w:rPr>
      <w:rFonts w:ascii="Arial Narrow" w:eastAsia="Times New Roman" w:hAnsi="Arial Narrow" w:cs="Times New Roman"/>
      <w:color w:val="3B3838" w:themeColor="background2" w:themeShade="40"/>
      <w:szCs w:val="24"/>
      <w:lang w:val="x-none" w:eastAsia="es-ES"/>
    </w:rPr>
  </w:style>
  <w:style w:type="character" w:customStyle="1" w:styleId="InviasNormalCar">
    <w:name w:val="Invias Normal Car"/>
    <w:link w:val="InviasNormal"/>
    <w:locked/>
    <w:rsid w:val="00297782"/>
    <w:rPr>
      <w:rFonts w:ascii="Arial Narrow" w:eastAsia="Times New Roman" w:hAnsi="Arial Narrow" w:cs="Times New Roman"/>
      <w:color w:val="3B3838" w:themeColor="background2" w:themeShade="40"/>
      <w:sz w:val="24"/>
      <w:szCs w:val="24"/>
      <w:lang w:val="x-none" w:eastAsia="es-ES"/>
    </w:rPr>
  </w:style>
  <w:style w:type="paragraph" w:customStyle="1" w:styleId="paragraph">
    <w:name w:val="paragraph"/>
    <w:basedOn w:val="Normal"/>
    <w:rsid w:val="007726E5"/>
    <w:pPr>
      <w:spacing w:before="100" w:beforeAutospacing="1" w:after="100" w:afterAutospacing="1"/>
    </w:pPr>
    <w:rPr>
      <w:rFonts w:ascii="Times New Roman" w:eastAsia="Times New Roman" w:hAnsi="Times New Roman" w:cs="Times New Roman"/>
      <w:szCs w:val="24"/>
      <w:lang w:val="es-CO" w:eastAsia="es-CO"/>
    </w:rPr>
  </w:style>
  <w:style w:type="paragraph" w:styleId="Textoindependiente">
    <w:name w:val="Body Text"/>
    <w:basedOn w:val="Normal"/>
    <w:link w:val="TextoindependienteCar"/>
    <w:uiPriority w:val="1"/>
    <w:qFormat/>
    <w:rsid w:val="006936AF"/>
    <w:pPr>
      <w:widowControl w:val="0"/>
      <w:autoSpaceDE w:val="0"/>
      <w:autoSpaceDN w:val="0"/>
    </w:pPr>
    <w:rPr>
      <w:rFonts w:ascii="Arial MT" w:eastAsia="Arial MT" w:hAnsi="Arial MT" w:cs="Arial MT"/>
      <w:sz w:val="22"/>
      <w:lang w:val="es-ES"/>
    </w:rPr>
  </w:style>
  <w:style w:type="character" w:customStyle="1" w:styleId="TextoindependienteCar">
    <w:name w:val="Texto independiente Car"/>
    <w:basedOn w:val="Fuentedeprrafopredeter"/>
    <w:link w:val="Textoindependiente"/>
    <w:uiPriority w:val="1"/>
    <w:rsid w:val="006936AF"/>
    <w:rPr>
      <w:rFonts w:ascii="Arial MT" w:eastAsia="Arial MT" w:hAnsi="Arial MT" w:cs="Arial MT"/>
      <w:lang w:val="es-ES"/>
    </w:rPr>
  </w:style>
  <w:style w:type="character" w:styleId="Hipervnculo">
    <w:name w:val="Hyperlink"/>
    <w:basedOn w:val="Fuentedeprrafopredeter"/>
    <w:uiPriority w:val="99"/>
    <w:unhideWhenUsed/>
    <w:rsid w:val="00787FF6"/>
    <w:rPr>
      <w:color w:val="0563C1" w:themeColor="hyperlink"/>
      <w:u w:val="single"/>
    </w:rPr>
  </w:style>
  <w:style w:type="character" w:styleId="Mencinsinresolver">
    <w:name w:val="Unresolved Mention"/>
    <w:basedOn w:val="Fuentedeprrafopredeter"/>
    <w:uiPriority w:val="99"/>
    <w:semiHidden/>
    <w:unhideWhenUsed/>
    <w:rsid w:val="00787FF6"/>
    <w:rPr>
      <w:color w:val="605E5C"/>
      <w:shd w:val="clear" w:color="auto" w:fill="E1DFDD"/>
    </w:rPr>
  </w:style>
  <w:style w:type="paragraph" w:styleId="Revisin">
    <w:name w:val="Revision"/>
    <w:hidden/>
    <w:uiPriority w:val="99"/>
    <w:semiHidden/>
    <w:rsid w:val="00251A35"/>
    <w:pPr>
      <w:spacing w:after="0" w:line="240" w:lineRule="auto"/>
    </w:pPr>
    <w:rPr>
      <w:sz w:val="24"/>
      <w:lang w:val="es-MX"/>
    </w:rPr>
  </w:style>
  <w:style w:type="paragraph" w:styleId="Encabezado">
    <w:name w:val="header"/>
    <w:basedOn w:val="Normal"/>
    <w:link w:val="EncabezadoCar"/>
    <w:uiPriority w:val="99"/>
    <w:unhideWhenUsed/>
    <w:rsid w:val="00E20297"/>
    <w:pPr>
      <w:tabs>
        <w:tab w:val="center" w:pos="4419"/>
        <w:tab w:val="right" w:pos="8838"/>
      </w:tabs>
    </w:pPr>
  </w:style>
  <w:style w:type="character" w:customStyle="1" w:styleId="EncabezadoCar">
    <w:name w:val="Encabezado Car"/>
    <w:basedOn w:val="Fuentedeprrafopredeter"/>
    <w:link w:val="Encabezado"/>
    <w:uiPriority w:val="99"/>
    <w:rsid w:val="00E20297"/>
    <w:rPr>
      <w:sz w:val="24"/>
      <w:lang w:val="es-MX"/>
    </w:rPr>
  </w:style>
  <w:style w:type="paragraph" w:styleId="Piedepgina">
    <w:name w:val="footer"/>
    <w:basedOn w:val="Normal"/>
    <w:link w:val="PiedepginaCar"/>
    <w:uiPriority w:val="99"/>
    <w:unhideWhenUsed/>
    <w:rsid w:val="00E20297"/>
    <w:pPr>
      <w:tabs>
        <w:tab w:val="center" w:pos="4419"/>
        <w:tab w:val="right" w:pos="8838"/>
      </w:tabs>
    </w:pPr>
  </w:style>
  <w:style w:type="character" w:customStyle="1" w:styleId="PiedepginaCar">
    <w:name w:val="Pie de página Car"/>
    <w:basedOn w:val="Fuentedeprrafopredeter"/>
    <w:link w:val="Piedepgina"/>
    <w:uiPriority w:val="99"/>
    <w:rsid w:val="00E20297"/>
    <w:rPr>
      <w:sz w:val="24"/>
      <w:lang w:val="es-MX"/>
    </w:rPr>
  </w:style>
  <w:style w:type="paragraph" w:styleId="Sinespaciado">
    <w:name w:val="No Spacing"/>
    <w:aliases w:val="No Indent"/>
    <w:uiPriority w:val="3"/>
    <w:qFormat/>
    <w:rsid w:val="00E20297"/>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631604">
      <w:bodyDiv w:val="1"/>
      <w:marLeft w:val="0"/>
      <w:marRight w:val="0"/>
      <w:marTop w:val="0"/>
      <w:marBottom w:val="0"/>
      <w:divBdr>
        <w:top w:val="none" w:sz="0" w:space="0" w:color="auto"/>
        <w:left w:val="none" w:sz="0" w:space="0" w:color="auto"/>
        <w:bottom w:val="none" w:sz="0" w:space="0" w:color="auto"/>
        <w:right w:val="none" w:sz="0" w:space="0" w:color="auto"/>
      </w:divBdr>
    </w:div>
    <w:div w:id="237133028">
      <w:bodyDiv w:val="1"/>
      <w:marLeft w:val="0"/>
      <w:marRight w:val="0"/>
      <w:marTop w:val="0"/>
      <w:marBottom w:val="0"/>
      <w:divBdr>
        <w:top w:val="none" w:sz="0" w:space="0" w:color="auto"/>
        <w:left w:val="none" w:sz="0" w:space="0" w:color="auto"/>
        <w:bottom w:val="none" w:sz="0" w:space="0" w:color="auto"/>
        <w:right w:val="none" w:sz="0" w:space="0" w:color="auto"/>
      </w:divBdr>
    </w:div>
    <w:div w:id="317728928">
      <w:bodyDiv w:val="1"/>
      <w:marLeft w:val="0"/>
      <w:marRight w:val="0"/>
      <w:marTop w:val="0"/>
      <w:marBottom w:val="0"/>
      <w:divBdr>
        <w:top w:val="none" w:sz="0" w:space="0" w:color="auto"/>
        <w:left w:val="none" w:sz="0" w:space="0" w:color="auto"/>
        <w:bottom w:val="none" w:sz="0" w:space="0" w:color="auto"/>
        <w:right w:val="none" w:sz="0" w:space="0" w:color="auto"/>
      </w:divBdr>
    </w:div>
    <w:div w:id="494564691">
      <w:bodyDiv w:val="1"/>
      <w:marLeft w:val="0"/>
      <w:marRight w:val="0"/>
      <w:marTop w:val="0"/>
      <w:marBottom w:val="0"/>
      <w:divBdr>
        <w:top w:val="none" w:sz="0" w:space="0" w:color="auto"/>
        <w:left w:val="none" w:sz="0" w:space="0" w:color="auto"/>
        <w:bottom w:val="none" w:sz="0" w:space="0" w:color="auto"/>
        <w:right w:val="none" w:sz="0" w:space="0" w:color="auto"/>
      </w:divBdr>
    </w:div>
    <w:div w:id="521167852">
      <w:bodyDiv w:val="1"/>
      <w:marLeft w:val="0"/>
      <w:marRight w:val="0"/>
      <w:marTop w:val="0"/>
      <w:marBottom w:val="0"/>
      <w:divBdr>
        <w:top w:val="none" w:sz="0" w:space="0" w:color="auto"/>
        <w:left w:val="none" w:sz="0" w:space="0" w:color="auto"/>
        <w:bottom w:val="none" w:sz="0" w:space="0" w:color="auto"/>
        <w:right w:val="none" w:sz="0" w:space="0" w:color="auto"/>
      </w:divBdr>
    </w:div>
    <w:div w:id="950359390">
      <w:bodyDiv w:val="1"/>
      <w:marLeft w:val="0"/>
      <w:marRight w:val="0"/>
      <w:marTop w:val="0"/>
      <w:marBottom w:val="0"/>
      <w:divBdr>
        <w:top w:val="none" w:sz="0" w:space="0" w:color="auto"/>
        <w:left w:val="none" w:sz="0" w:space="0" w:color="auto"/>
        <w:bottom w:val="none" w:sz="0" w:space="0" w:color="auto"/>
        <w:right w:val="none" w:sz="0" w:space="0" w:color="auto"/>
      </w:divBdr>
    </w:div>
    <w:div w:id="1084836439">
      <w:bodyDiv w:val="1"/>
      <w:marLeft w:val="0"/>
      <w:marRight w:val="0"/>
      <w:marTop w:val="0"/>
      <w:marBottom w:val="0"/>
      <w:divBdr>
        <w:top w:val="none" w:sz="0" w:space="0" w:color="auto"/>
        <w:left w:val="none" w:sz="0" w:space="0" w:color="auto"/>
        <w:bottom w:val="none" w:sz="0" w:space="0" w:color="auto"/>
        <w:right w:val="none" w:sz="0" w:space="0" w:color="auto"/>
      </w:divBdr>
    </w:div>
    <w:div w:id="1125198203">
      <w:bodyDiv w:val="1"/>
      <w:marLeft w:val="0"/>
      <w:marRight w:val="0"/>
      <w:marTop w:val="0"/>
      <w:marBottom w:val="0"/>
      <w:divBdr>
        <w:top w:val="none" w:sz="0" w:space="0" w:color="auto"/>
        <w:left w:val="none" w:sz="0" w:space="0" w:color="auto"/>
        <w:bottom w:val="none" w:sz="0" w:space="0" w:color="auto"/>
        <w:right w:val="none" w:sz="0" w:space="0" w:color="auto"/>
      </w:divBdr>
    </w:div>
    <w:div w:id="1222055984">
      <w:bodyDiv w:val="1"/>
      <w:marLeft w:val="0"/>
      <w:marRight w:val="0"/>
      <w:marTop w:val="0"/>
      <w:marBottom w:val="0"/>
      <w:divBdr>
        <w:top w:val="none" w:sz="0" w:space="0" w:color="auto"/>
        <w:left w:val="none" w:sz="0" w:space="0" w:color="auto"/>
        <w:bottom w:val="none" w:sz="0" w:space="0" w:color="auto"/>
        <w:right w:val="none" w:sz="0" w:space="0" w:color="auto"/>
      </w:divBdr>
    </w:div>
    <w:div w:id="1464419683">
      <w:bodyDiv w:val="1"/>
      <w:marLeft w:val="0"/>
      <w:marRight w:val="0"/>
      <w:marTop w:val="0"/>
      <w:marBottom w:val="0"/>
      <w:divBdr>
        <w:top w:val="none" w:sz="0" w:space="0" w:color="auto"/>
        <w:left w:val="none" w:sz="0" w:space="0" w:color="auto"/>
        <w:bottom w:val="none" w:sz="0" w:space="0" w:color="auto"/>
        <w:right w:val="none" w:sz="0" w:space="0" w:color="auto"/>
      </w:divBdr>
    </w:div>
    <w:div w:id="1793354619">
      <w:bodyDiv w:val="1"/>
      <w:marLeft w:val="0"/>
      <w:marRight w:val="0"/>
      <w:marTop w:val="0"/>
      <w:marBottom w:val="0"/>
      <w:divBdr>
        <w:top w:val="none" w:sz="0" w:space="0" w:color="auto"/>
        <w:left w:val="none" w:sz="0" w:space="0" w:color="auto"/>
        <w:bottom w:val="none" w:sz="0" w:space="0" w:color="auto"/>
        <w:right w:val="none" w:sz="0" w:space="0" w:color="auto"/>
      </w:divBdr>
    </w:div>
    <w:div w:id="1860854940">
      <w:bodyDiv w:val="1"/>
      <w:marLeft w:val="0"/>
      <w:marRight w:val="0"/>
      <w:marTop w:val="0"/>
      <w:marBottom w:val="0"/>
      <w:divBdr>
        <w:top w:val="none" w:sz="0" w:space="0" w:color="auto"/>
        <w:left w:val="none" w:sz="0" w:space="0" w:color="auto"/>
        <w:bottom w:val="none" w:sz="0" w:space="0" w:color="auto"/>
        <w:right w:val="none" w:sz="0" w:space="0" w:color="auto"/>
      </w:divBdr>
    </w:div>
    <w:div w:id="1875919278">
      <w:bodyDiv w:val="1"/>
      <w:marLeft w:val="0"/>
      <w:marRight w:val="0"/>
      <w:marTop w:val="0"/>
      <w:marBottom w:val="0"/>
      <w:divBdr>
        <w:top w:val="none" w:sz="0" w:space="0" w:color="auto"/>
        <w:left w:val="none" w:sz="0" w:space="0" w:color="auto"/>
        <w:bottom w:val="none" w:sz="0" w:space="0" w:color="auto"/>
        <w:right w:val="none" w:sz="0" w:space="0" w:color="auto"/>
      </w:divBdr>
    </w:div>
    <w:div w:id="1910572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2FA00D-4CFB-436F-859B-A00835B473B2}"/>
</file>

<file path=customXml/itemProps2.xml><?xml version="1.0" encoding="utf-8"?>
<ds:datastoreItem xmlns:ds="http://schemas.openxmlformats.org/officeDocument/2006/customXml" ds:itemID="{5D4BF772-2AF3-4C7F-8A66-3160FB8C9B4A}">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3CA6FD75-64FF-42AB-AFD8-8BF323560F4C}">
  <ds:schemaRefs>
    <ds:schemaRef ds:uri="http://schemas.openxmlformats.org/officeDocument/2006/bibliography"/>
  </ds:schemaRefs>
</ds:datastoreItem>
</file>

<file path=customXml/itemProps4.xml><?xml version="1.0" encoding="utf-8"?>
<ds:datastoreItem xmlns:ds="http://schemas.openxmlformats.org/officeDocument/2006/customXml" ds:itemID="{7C22FDF1-D039-4F39-85FD-BE2CCAB33BA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13</Pages>
  <Words>4560</Words>
  <Characters>25081</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Sarmiento</dc:creator>
  <cp:keywords/>
  <dc:description/>
  <cp:lastModifiedBy>Andrea Ramírez Castañeda</cp:lastModifiedBy>
  <cp:revision>24</cp:revision>
  <dcterms:created xsi:type="dcterms:W3CDTF">2022-04-11T17:25:00Z</dcterms:created>
  <dcterms:modified xsi:type="dcterms:W3CDTF">2022-05-17T20:23:00Z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