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86A94" w14:textId="77777777" w:rsidR="00AE2B32" w:rsidRPr="00E079DE" w:rsidRDefault="00AE2B32" w:rsidP="00EB7B2B">
      <w:pPr>
        <w:rPr>
          <w:rFonts w:ascii="Arial" w:eastAsia="Calibri" w:hAnsi="Arial" w:cs="Arial"/>
          <w:sz w:val="22"/>
          <w:szCs w:val="20"/>
          <w:highlight w:val="yellow"/>
        </w:rPr>
      </w:pPr>
    </w:p>
    <w:p w14:paraId="700319B4" w14:textId="532FCA24" w:rsidR="00AE2B32" w:rsidRDefault="00C2538F" w:rsidP="00EB7B2B">
      <w:pPr>
        <w:rPr>
          <w:rFonts w:ascii="Arial" w:eastAsia="Calibri" w:hAnsi="Arial" w:cs="Arial"/>
          <w:b/>
          <w:bCs/>
          <w:sz w:val="22"/>
          <w:lang w:val="es-ES_tradnl"/>
        </w:rPr>
      </w:pPr>
      <w:r w:rsidRPr="00C2538F">
        <w:rPr>
          <w:rFonts w:ascii="Arial" w:eastAsia="Calibri" w:hAnsi="Arial" w:cs="Arial"/>
          <w:b/>
          <w:bCs/>
          <w:sz w:val="22"/>
          <w:lang w:val="es-ES_tradnl"/>
        </w:rPr>
        <w:t>DOCUMENTOS TIPO – Infraestructura de Transporte – Selección abreviada de menor cuantía – Numeral – 4.1.1</w:t>
      </w:r>
    </w:p>
    <w:p w14:paraId="6B6AB6F2" w14:textId="77777777" w:rsidR="00C2538F" w:rsidRPr="00E079DE" w:rsidRDefault="00C2538F" w:rsidP="00EB7B2B">
      <w:pPr>
        <w:rPr>
          <w:rFonts w:ascii="Arial" w:eastAsia="Calibri" w:hAnsi="Arial" w:cs="Arial"/>
          <w:sz w:val="22"/>
          <w:szCs w:val="20"/>
          <w:highlight w:val="yellow"/>
        </w:rPr>
      </w:pPr>
    </w:p>
    <w:p w14:paraId="52D5904C" w14:textId="71C31143" w:rsidR="004A5E0E" w:rsidRDefault="00885A3D" w:rsidP="00B94F84">
      <w:pPr>
        <w:jc w:val="both"/>
        <w:rPr>
          <w:rFonts w:ascii="Arial" w:eastAsia="Calibri" w:hAnsi="Arial" w:cs="Arial"/>
          <w:sz w:val="20"/>
          <w:szCs w:val="20"/>
          <w:lang w:val="es-ES_tradnl"/>
        </w:rPr>
      </w:pPr>
      <w:r w:rsidRPr="00885A3D">
        <w:rPr>
          <w:rFonts w:ascii="Arial" w:eastAsia="Calibri" w:hAnsi="Arial" w:cs="Arial"/>
          <w:sz w:val="20"/>
          <w:szCs w:val="20"/>
          <w:lang w:val="es-ES_tradnl"/>
        </w:rPr>
        <w:t xml:space="preserve">El A.I.U. es una forma de presentar el análisis de costos o precios de la oferta y del contrato y es de la libertad de las partes utilizarlo y cuantificarlo en forma independiente al valor directo de la obra o como un porcentaje de </w:t>
      </w:r>
      <w:proofErr w:type="gramStart"/>
      <w:r w:rsidRPr="00885A3D">
        <w:rPr>
          <w:rFonts w:ascii="Arial" w:eastAsia="Calibri" w:hAnsi="Arial" w:cs="Arial"/>
          <w:sz w:val="20"/>
          <w:szCs w:val="20"/>
          <w:lang w:val="es-ES_tradnl"/>
        </w:rPr>
        <w:t>la misma</w:t>
      </w:r>
      <w:proofErr w:type="gramEnd"/>
      <w:r w:rsidRPr="00885A3D">
        <w:rPr>
          <w:rFonts w:ascii="Arial" w:eastAsia="Calibri" w:hAnsi="Arial" w:cs="Arial"/>
          <w:sz w:val="20"/>
          <w:szCs w:val="20"/>
          <w:lang w:val="es-ES_tradnl"/>
        </w:rPr>
        <w:t xml:space="preserve"> o, simplemente no discriminarlo e incorporarlo en el valor de los precios unitarios</w:t>
      </w:r>
      <w:r>
        <w:rPr>
          <w:rFonts w:ascii="Arial" w:eastAsia="Calibri" w:hAnsi="Arial" w:cs="Arial"/>
          <w:sz w:val="20"/>
          <w:szCs w:val="20"/>
          <w:lang w:val="es-ES_tradnl"/>
        </w:rPr>
        <w:t>.</w:t>
      </w:r>
    </w:p>
    <w:p w14:paraId="61B13DDD" w14:textId="77777777" w:rsidR="00885A3D" w:rsidRDefault="00885A3D" w:rsidP="00B94F84">
      <w:pPr>
        <w:jc w:val="both"/>
        <w:rPr>
          <w:rFonts w:ascii="Arial" w:eastAsia="Calibri" w:hAnsi="Arial" w:cs="Arial"/>
          <w:sz w:val="20"/>
          <w:szCs w:val="20"/>
          <w:lang w:val="es-ES_tradnl"/>
        </w:rPr>
      </w:pPr>
    </w:p>
    <w:p w14:paraId="4FCD034E" w14:textId="679F3DAB" w:rsidR="00885A3D" w:rsidRDefault="00885A3D" w:rsidP="00B94F84">
      <w:pPr>
        <w:jc w:val="both"/>
        <w:rPr>
          <w:rFonts w:ascii="Arial" w:eastAsia="Calibri" w:hAnsi="Arial" w:cs="Arial"/>
          <w:sz w:val="20"/>
          <w:szCs w:val="20"/>
          <w:lang w:val="es-ES_tradnl"/>
        </w:rPr>
      </w:pPr>
      <w:r>
        <w:rPr>
          <w:rFonts w:ascii="Arial" w:eastAsia="Calibri" w:hAnsi="Arial" w:cs="Arial"/>
          <w:sz w:val="20"/>
          <w:szCs w:val="20"/>
          <w:lang w:val="es-ES_tradnl"/>
        </w:rPr>
        <w:t>[…]</w:t>
      </w:r>
    </w:p>
    <w:p w14:paraId="630DC906" w14:textId="22E5C758" w:rsidR="00885A3D" w:rsidRDefault="00885A3D" w:rsidP="00B94F84">
      <w:pPr>
        <w:jc w:val="both"/>
        <w:rPr>
          <w:rFonts w:ascii="Arial" w:eastAsia="Calibri" w:hAnsi="Arial" w:cs="Arial"/>
          <w:sz w:val="20"/>
          <w:szCs w:val="20"/>
          <w:lang w:val="es-ES_tradnl"/>
        </w:rPr>
      </w:pPr>
    </w:p>
    <w:p w14:paraId="641D3E7A" w14:textId="479BFB9F" w:rsidR="00885A3D" w:rsidRDefault="00B322CD" w:rsidP="00B94F84">
      <w:pPr>
        <w:jc w:val="both"/>
        <w:rPr>
          <w:rFonts w:ascii="Arial" w:eastAsia="Calibri" w:hAnsi="Arial" w:cs="Arial"/>
          <w:sz w:val="20"/>
          <w:szCs w:val="20"/>
          <w:lang w:val="es-ES_tradnl"/>
        </w:rPr>
      </w:pPr>
      <w:r>
        <w:rPr>
          <w:rFonts w:ascii="Arial" w:eastAsia="Calibri" w:hAnsi="Arial" w:cs="Arial"/>
          <w:sz w:val="20"/>
          <w:szCs w:val="20"/>
          <w:lang w:val="es-ES_tradnl"/>
        </w:rPr>
        <w:t xml:space="preserve">[…] </w:t>
      </w:r>
      <w:r w:rsidRPr="00B322CD">
        <w:rPr>
          <w:rFonts w:ascii="Arial" w:eastAsia="Calibri" w:hAnsi="Arial" w:cs="Arial"/>
          <w:sz w:val="20"/>
          <w:szCs w:val="20"/>
          <w:lang w:val="es-ES_tradnl"/>
        </w:rPr>
        <w:t xml:space="preserve">el numeral «4.1.1 AIU» del </w:t>
      </w:r>
      <w:r w:rsidR="00A34E14">
        <w:rPr>
          <w:rFonts w:ascii="Arial" w:eastAsia="Calibri" w:hAnsi="Arial" w:cs="Arial"/>
          <w:sz w:val="20"/>
          <w:szCs w:val="20"/>
          <w:lang w:val="es-ES_tradnl"/>
        </w:rPr>
        <w:t>D</w:t>
      </w:r>
      <w:r w:rsidRPr="00B322CD">
        <w:rPr>
          <w:rFonts w:ascii="Arial" w:eastAsia="Calibri" w:hAnsi="Arial" w:cs="Arial"/>
          <w:sz w:val="20"/>
          <w:szCs w:val="20"/>
          <w:lang w:val="es-ES_tradnl"/>
        </w:rPr>
        <w:t xml:space="preserve">ocumento </w:t>
      </w:r>
      <w:r w:rsidR="00A34E14">
        <w:rPr>
          <w:rFonts w:ascii="Arial" w:eastAsia="Calibri" w:hAnsi="Arial" w:cs="Arial"/>
          <w:sz w:val="20"/>
          <w:szCs w:val="20"/>
          <w:lang w:val="es-ES_tradnl"/>
        </w:rPr>
        <w:t>B</w:t>
      </w:r>
      <w:r w:rsidRPr="00B322CD">
        <w:rPr>
          <w:rFonts w:ascii="Arial" w:eastAsia="Calibri" w:hAnsi="Arial" w:cs="Arial"/>
          <w:sz w:val="20"/>
          <w:szCs w:val="20"/>
          <w:lang w:val="es-ES_tradnl"/>
        </w:rPr>
        <w:t>ase de los documentos tipo para procesos de selección abreviada de menor cuantía de infraestructura de transporte –versión 2, establece la obligatoriedad de incluir el AIU cuando el proceso de contratación sea por precios unitarios. En consecuencia, se indica el deber del proponente de calcular todos los gastos en los que incurre para poder remunerar los costos de administración, los imprevistos y la utilidad o beneficio económico que pretende percibir por la ejecución del contrato</w:t>
      </w:r>
    </w:p>
    <w:p w14:paraId="439B1323" w14:textId="77777777" w:rsidR="00885A3D" w:rsidRPr="00E079DE" w:rsidRDefault="00885A3D" w:rsidP="004A5E0E">
      <w:pPr>
        <w:jc w:val="both"/>
        <w:rPr>
          <w:rFonts w:ascii="Arial" w:eastAsia="Calibri" w:hAnsi="Arial" w:cs="Arial"/>
          <w:sz w:val="22"/>
          <w:szCs w:val="20"/>
          <w:highlight w:val="yellow"/>
        </w:rPr>
      </w:pPr>
    </w:p>
    <w:p w14:paraId="64C166E3" w14:textId="5640CA04" w:rsidR="003C54DE" w:rsidRDefault="000039EF" w:rsidP="00EB7B2B">
      <w:pPr>
        <w:rPr>
          <w:rFonts w:ascii="Arial" w:eastAsia="Calibri" w:hAnsi="Arial" w:cs="Arial"/>
          <w:b/>
          <w:bCs/>
          <w:sz w:val="22"/>
          <w:lang w:val="es-ES_tradnl"/>
        </w:rPr>
      </w:pPr>
      <w:r w:rsidRPr="000039EF">
        <w:rPr>
          <w:rFonts w:ascii="Arial" w:eastAsia="Calibri" w:hAnsi="Arial" w:cs="Arial"/>
          <w:b/>
          <w:bCs/>
          <w:sz w:val="22"/>
          <w:lang w:val="es-ES_tradnl"/>
        </w:rPr>
        <w:t>FORMULARIO 1 – Formulario de presupuesto oficial – Notas 1, 2 y 3 – Componentes del AIU</w:t>
      </w:r>
    </w:p>
    <w:p w14:paraId="0E92F1C5" w14:textId="77777777" w:rsidR="000039EF" w:rsidRPr="00E079DE" w:rsidRDefault="000039EF" w:rsidP="00EB7B2B">
      <w:pPr>
        <w:rPr>
          <w:rFonts w:ascii="Arial" w:eastAsia="Calibri" w:hAnsi="Arial" w:cs="Arial"/>
          <w:sz w:val="22"/>
          <w:szCs w:val="20"/>
          <w:highlight w:val="yellow"/>
        </w:rPr>
      </w:pPr>
    </w:p>
    <w:p w14:paraId="338F4905" w14:textId="1EDF9740" w:rsidR="00BC3FCE" w:rsidRPr="00A1583E" w:rsidRDefault="00BC3FCE" w:rsidP="00BC3FCE">
      <w:pPr>
        <w:pStyle w:val="Textoindependiente"/>
        <w:spacing w:after="120"/>
        <w:jc w:val="both"/>
        <w:rPr>
          <w:sz w:val="20"/>
          <w:szCs w:val="20"/>
        </w:rPr>
      </w:pPr>
      <w:r w:rsidRPr="00A1583E">
        <w:rPr>
          <w:sz w:val="20"/>
          <w:szCs w:val="20"/>
        </w:rPr>
        <w:t>[…] en la primera hoja del «Formulario 1 – Formulario de Presupuesto oficial» se señala que</w:t>
      </w:r>
      <w:r w:rsidR="00FD0DB3" w:rsidRPr="00A1583E">
        <w:rPr>
          <w:sz w:val="20"/>
          <w:szCs w:val="20"/>
        </w:rPr>
        <w:t xml:space="preserve"> en</w:t>
      </w:r>
      <w:r w:rsidRPr="00A1583E">
        <w:rPr>
          <w:sz w:val="20"/>
          <w:szCs w:val="20"/>
        </w:rPr>
        <w:t xml:space="preserve"> los procesos de contratación estructurados por precios unitarios aplican las notas 1, 2 y 3 de</w:t>
      </w:r>
      <w:r w:rsidR="00FD0DB3" w:rsidRPr="00A1583E">
        <w:rPr>
          <w:sz w:val="20"/>
          <w:szCs w:val="20"/>
        </w:rPr>
        <w:t xml:space="preserve"> dicho</w:t>
      </w:r>
      <w:r w:rsidRPr="00A1583E">
        <w:rPr>
          <w:sz w:val="20"/>
          <w:szCs w:val="20"/>
        </w:rPr>
        <w:t xml:space="preserve"> formato y, por tanto, se diligencian las casillas de «Descripción», «Porcentaje» de la Administración, Imprevistos, Utilidad y total del A.I.U resaltados en color amarillo. En otras palabras, las entidades estatales incluirán de manera obligatoria el porcentaje de la: i) administración, ii) imprevistos y </w:t>
      </w:r>
      <w:proofErr w:type="spellStart"/>
      <w:r w:rsidRPr="00A1583E">
        <w:rPr>
          <w:sz w:val="20"/>
          <w:szCs w:val="20"/>
        </w:rPr>
        <w:t>iii</w:t>
      </w:r>
      <w:proofErr w:type="spellEnd"/>
      <w:r w:rsidRPr="00A1583E">
        <w:rPr>
          <w:sz w:val="20"/>
          <w:szCs w:val="20"/>
        </w:rPr>
        <w:t>) utilidad cuando el proceso de contratación sea por precios unitarios.</w:t>
      </w:r>
    </w:p>
    <w:p w14:paraId="6B79C60A" w14:textId="77777777" w:rsidR="00CD4A2D" w:rsidRPr="00E079DE" w:rsidRDefault="00CD4A2D" w:rsidP="00FD0DB3">
      <w:pPr>
        <w:pStyle w:val="Textoindependiente"/>
        <w:jc w:val="both"/>
        <w:rPr>
          <w:sz w:val="20"/>
          <w:szCs w:val="20"/>
          <w:highlight w:val="yellow"/>
        </w:rPr>
      </w:pPr>
    </w:p>
    <w:p w14:paraId="731EDD11" w14:textId="433FE4DA" w:rsidR="00BC3FCE" w:rsidRPr="00E079DE" w:rsidRDefault="000039EF" w:rsidP="00FD0DB3">
      <w:pPr>
        <w:pStyle w:val="Textoindependiente"/>
        <w:jc w:val="both"/>
        <w:rPr>
          <w:sz w:val="20"/>
          <w:szCs w:val="20"/>
          <w:highlight w:val="yellow"/>
        </w:rPr>
      </w:pPr>
      <w:r w:rsidRPr="000039EF">
        <w:rPr>
          <w:rFonts w:eastAsia="Calibri"/>
          <w:b/>
          <w:bCs/>
          <w:lang w:val="es-ES_tradnl" w:eastAsia="en-US" w:bidi="ar-SA"/>
        </w:rPr>
        <w:t>DOCUMENTOS TIPO – Numeral 1.15 – Causal de rechazo – Literal R</w:t>
      </w:r>
    </w:p>
    <w:p w14:paraId="003B742B" w14:textId="77777777" w:rsidR="00F82594" w:rsidRDefault="00F82594" w:rsidP="00F82594">
      <w:pPr>
        <w:jc w:val="both"/>
        <w:rPr>
          <w:rFonts w:ascii="Arial" w:eastAsia="Calibri" w:hAnsi="Arial" w:cs="Arial"/>
          <w:sz w:val="20"/>
          <w:szCs w:val="20"/>
        </w:rPr>
      </w:pPr>
    </w:p>
    <w:p w14:paraId="53F868BF" w14:textId="0DF1DE4A" w:rsidR="00E1465A" w:rsidRDefault="00F82594" w:rsidP="00E1465A">
      <w:pPr>
        <w:jc w:val="both"/>
        <w:rPr>
          <w:rFonts w:ascii="Arial" w:eastAsia="Calibri" w:hAnsi="Arial" w:cs="Arial"/>
          <w:bCs/>
          <w:sz w:val="20"/>
          <w:szCs w:val="20"/>
          <w:lang w:val="es-ES_tradnl"/>
        </w:rPr>
      </w:pPr>
      <w:r>
        <w:rPr>
          <w:rFonts w:ascii="Arial" w:eastAsia="Calibri" w:hAnsi="Arial" w:cs="Arial"/>
          <w:sz w:val="20"/>
          <w:szCs w:val="20"/>
        </w:rPr>
        <w:t>[…]</w:t>
      </w:r>
      <w:r w:rsidR="009E1B32">
        <w:rPr>
          <w:rFonts w:ascii="Arial" w:eastAsia="Calibri" w:hAnsi="Arial" w:cs="Arial"/>
          <w:sz w:val="20"/>
          <w:szCs w:val="20"/>
        </w:rPr>
        <w:t xml:space="preserve"> </w:t>
      </w:r>
      <w:bookmarkStart w:id="0" w:name="_Hlk65169726"/>
      <w:r w:rsidR="00E1465A" w:rsidRPr="00E1465A">
        <w:rPr>
          <w:rFonts w:ascii="Arial" w:eastAsia="Calibri" w:hAnsi="Arial" w:cs="Arial"/>
          <w:bCs/>
          <w:sz w:val="20"/>
          <w:szCs w:val="20"/>
          <w:lang w:val="es-ES_tradnl"/>
        </w:rPr>
        <w:t xml:space="preserve">el numeral «4.1.1 A.I.U.» del Documento Base de los documentos tipo para procesos de selección abreviada de menor cuantía de infraestructura de transporte –versión 2, establece la obligatoriedad de incluir el AIU cuando el proceso de contratación sea por precios unitarios. En consecuencia, se indica el deber del proponente de calcular todos los gastos en los que incurre para poder remunerar los costos de administración, los imprevistos y la utilidad o beneficio económico que pretende percibir por la ejecución del contrato. Al respecto, en el numeral «4.1.1» se incluyen reglas imperativas que las entidades y proponentes deben acoger en su totalidad, estas son: i) incluir este numeral en los procesos de contratación que sean por precios unitarios, ii) el proponente calculará un AIU que contenga todos los costos en que los que incurre el contratista, esto es, los costos directos y la administración, imprevistos y utilidad y </w:t>
      </w:r>
      <w:proofErr w:type="spellStart"/>
      <w:r w:rsidR="00E1465A" w:rsidRPr="00E1465A">
        <w:rPr>
          <w:rFonts w:ascii="Arial" w:eastAsia="Calibri" w:hAnsi="Arial" w:cs="Arial"/>
          <w:bCs/>
          <w:sz w:val="20"/>
          <w:szCs w:val="20"/>
          <w:lang w:val="es-ES_tradnl"/>
        </w:rPr>
        <w:t>iii</w:t>
      </w:r>
      <w:proofErr w:type="spellEnd"/>
      <w:r w:rsidR="00E1465A" w:rsidRPr="00E1465A">
        <w:rPr>
          <w:rFonts w:ascii="Arial" w:eastAsia="Calibri" w:hAnsi="Arial" w:cs="Arial"/>
          <w:bCs/>
          <w:sz w:val="20"/>
          <w:szCs w:val="20"/>
          <w:lang w:val="es-ES_tradnl"/>
        </w:rPr>
        <w:t xml:space="preserve">) el valor debe expresarse en un porcentaje y, </w:t>
      </w:r>
      <w:proofErr w:type="spellStart"/>
      <w:r w:rsidR="00E1465A" w:rsidRPr="00E1465A">
        <w:rPr>
          <w:rFonts w:ascii="Arial" w:eastAsia="Calibri" w:hAnsi="Arial" w:cs="Arial"/>
          <w:bCs/>
          <w:sz w:val="20"/>
          <w:szCs w:val="20"/>
          <w:lang w:val="es-ES_tradnl"/>
        </w:rPr>
        <w:t>iv</w:t>
      </w:r>
      <w:proofErr w:type="spellEnd"/>
      <w:r w:rsidR="00E1465A" w:rsidRPr="00E1465A">
        <w:rPr>
          <w:rFonts w:ascii="Arial" w:eastAsia="Calibri" w:hAnsi="Arial" w:cs="Arial"/>
          <w:bCs/>
          <w:sz w:val="20"/>
          <w:szCs w:val="20"/>
          <w:lang w:val="es-ES_tradnl"/>
        </w:rPr>
        <w:t xml:space="preserve">) el porcentaje del AIU que presente el proponente, no debe ser superior al establecido por la entidad. </w:t>
      </w:r>
    </w:p>
    <w:p w14:paraId="12E969C5" w14:textId="77777777" w:rsidR="00E1465A" w:rsidRPr="00E1465A" w:rsidRDefault="00E1465A" w:rsidP="00E1465A">
      <w:pPr>
        <w:jc w:val="both"/>
        <w:rPr>
          <w:rFonts w:ascii="Arial" w:eastAsia="Calibri" w:hAnsi="Arial" w:cs="Arial"/>
          <w:bCs/>
          <w:sz w:val="20"/>
          <w:szCs w:val="20"/>
          <w:lang w:val="es-ES_tradnl"/>
        </w:rPr>
      </w:pPr>
    </w:p>
    <w:p w14:paraId="7BD75A8C" w14:textId="5E1CBB8D" w:rsidR="00E1465A" w:rsidRDefault="00E1465A" w:rsidP="00E1465A">
      <w:pPr>
        <w:jc w:val="both"/>
        <w:rPr>
          <w:rFonts w:ascii="Arial" w:eastAsia="Calibri" w:hAnsi="Arial" w:cs="Arial"/>
          <w:sz w:val="20"/>
          <w:szCs w:val="20"/>
        </w:rPr>
      </w:pPr>
      <w:r w:rsidRPr="00E1465A">
        <w:rPr>
          <w:rFonts w:ascii="Arial" w:eastAsia="Calibri" w:hAnsi="Arial" w:cs="Arial"/>
          <w:bCs/>
          <w:sz w:val="20"/>
          <w:szCs w:val="20"/>
        </w:rPr>
        <w:t xml:space="preserve">En virtud de lo anterior, debe tenerse en cuenta que el «Numeral 1.15 Causales de Rechazo», en el literal R, prevé el rechazo de la oferta cuando no se discrimina el porcentaje de AIU en la forma como </w:t>
      </w:r>
      <w:r w:rsidRPr="00E1465A">
        <w:rPr>
          <w:rFonts w:ascii="Arial" w:eastAsia="Calibri" w:hAnsi="Arial" w:cs="Arial"/>
          <w:bCs/>
          <w:sz w:val="20"/>
          <w:szCs w:val="20"/>
        </w:rPr>
        <w:lastRenderedPageBreak/>
        <w:t xml:space="preserve">lo establece el pliego de condiciones y el «Formulario 1 – Formulario del Presupuesto Oficial». De manera que esta causal de rechazo, cuya aplicación e interpretación es restrictiva procede bajo los siguientes supuestos: i) el proceso de contratación se configure en precios unitarios y ii) el oferente no discrimine el AIU en la forma prevista en el pliego de condiciones y el «Formulario 1 – Formulario del Presupuesto Oficial». Ahora bien, la propia causal de rechazo aclara que el oferente discrimina en la oferta económica el AIU cuando señala el porcentaje respectivo a la administración, los imprevistos y la utilidad. Por tanto, procederá el rechazo cuando el oferente no defina el porcentaje de costos indirectos de la administración, imprevistos o utilidad. </w:t>
      </w:r>
      <w:r w:rsidRPr="00E1465A">
        <w:rPr>
          <w:rFonts w:ascii="Arial" w:eastAsia="Calibri" w:hAnsi="Arial" w:cs="Arial"/>
          <w:sz w:val="20"/>
          <w:szCs w:val="20"/>
        </w:rPr>
        <w:t xml:space="preserve">Finalmente, conviene aclarar, que de acuerdo con este mismo literal, se determinó que la entidad no puede rechazar la oferta por no presentar el desglose del AIU en sumas totales aplicando el porcentaje, lo cual es consistente con las reglas estipuladas en el numeral </w:t>
      </w:r>
      <w:r w:rsidRPr="00E1465A">
        <w:rPr>
          <w:rFonts w:ascii="Arial" w:eastAsia="Calibri" w:hAnsi="Arial" w:cs="Arial"/>
          <w:bCs/>
          <w:sz w:val="20"/>
          <w:szCs w:val="20"/>
        </w:rPr>
        <w:t>«</w:t>
      </w:r>
      <w:r w:rsidRPr="00E1465A">
        <w:rPr>
          <w:rFonts w:ascii="Arial" w:eastAsia="Calibri" w:hAnsi="Arial" w:cs="Arial"/>
          <w:sz w:val="20"/>
          <w:szCs w:val="20"/>
        </w:rPr>
        <w:t>4.1.4. AIU</w:t>
      </w:r>
      <w:r w:rsidRPr="00E1465A">
        <w:rPr>
          <w:rFonts w:ascii="Arial" w:eastAsia="Calibri" w:hAnsi="Arial" w:cs="Arial"/>
          <w:bCs/>
          <w:sz w:val="20"/>
          <w:szCs w:val="20"/>
        </w:rPr>
        <w:t>»</w:t>
      </w:r>
      <w:r w:rsidRPr="00E1465A">
        <w:rPr>
          <w:rFonts w:ascii="Arial" w:eastAsia="Calibri" w:hAnsi="Arial" w:cs="Arial"/>
          <w:sz w:val="20"/>
          <w:szCs w:val="20"/>
        </w:rPr>
        <w:t xml:space="preserve"> del Documento Base.</w:t>
      </w:r>
    </w:p>
    <w:p w14:paraId="0F540557" w14:textId="255D8A69" w:rsidR="00E1465A" w:rsidRDefault="00E1465A" w:rsidP="00E1465A">
      <w:pPr>
        <w:jc w:val="both"/>
        <w:rPr>
          <w:rFonts w:ascii="Arial" w:eastAsia="Calibri" w:hAnsi="Arial" w:cs="Arial"/>
          <w:sz w:val="20"/>
          <w:szCs w:val="20"/>
        </w:rPr>
      </w:pPr>
    </w:p>
    <w:p w14:paraId="1093B3A4" w14:textId="0D5F57B9" w:rsidR="00E1465A" w:rsidRDefault="00E1465A" w:rsidP="00E1465A">
      <w:pPr>
        <w:jc w:val="both"/>
        <w:rPr>
          <w:rFonts w:ascii="Arial" w:eastAsia="Calibri" w:hAnsi="Arial" w:cs="Arial"/>
          <w:sz w:val="20"/>
          <w:szCs w:val="20"/>
        </w:rPr>
      </w:pPr>
    </w:p>
    <w:p w14:paraId="1DB51014" w14:textId="463687C3" w:rsidR="00E1465A" w:rsidRDefault="00E1465A" w:rsidP="00E1465A">
      <w:pPr>
        <w:jc w:val="both"/>
        <w:rPr>
          <w:rFonts w:ascii="Arial" w:eastAsia="Calibri" w:hAnsi="Arial" w:cs="Arial"/>
          <w:sz w:val="20"/>
          <w:szCs w:val="20"/>
        </w:rPr>
      </w:pPr>
    </w:p>
    <w:p w14:paraId="35031C08" w14:textId="535730BA" w:rsidR="00E1465A" w:rsidRDefault="00E1465A" w:rsidP="00E1465A">
      <w:pPr>
        <w:jc w:val="both"/>
        <w:rPr>
          <w:rFonts w:ascii="Arial" w:eastAsia="Calibri" w:hAnsi="Arial" w:cs="Arial"/>
          <w:sz w:val="20"/>
          <w:szCs w:val="20"/>
        </w:rPr>
      </w:pPr>
    </w:p>
    <w:p w14:paraId="52F536E5" w14:textId="2447DB8A" w:rsidR="00E1465A" w:rsidRDefault="00E1465A" w:rsidP="00E1465A">
      <w:pPr>
        <w:jc w:val="both"/>
        <w:rPr>
          <w:rFonts w:ascii="Arial" w:eastAsia="Calibri" w:hAnsi="Arial" w:cs="Arial"/>
          <w:sz w:val="20"/>
          <w:szCs w:val="20"/>
        </w:rPr>
      </w:pPr>
    </w:p>
    <w:p w14:paraId="73BE09A2" w14:textId="5C847726" w:rsidR="00E1465A" w:rsidRDefault="00E1465A" w:rsidP="00E1465A">
      <w:pPr>
        <w:jc w:val="both"/>
        <w:rPr>
          <w:rFonts w:ascii="Arial" w:eastAsia="Calibri" w:hAnsi="Arial" w:cs="Arial"/>
          <w:sz w:val="20"/>
          <w:szCs w:val="20"/>
        </w:rPr>
      </w:pPr>
    </w:p>
    <w:p w14:paraId="60DBCAD7" w14:textId="6B01725E" w:rsidR="00E1465A" w:rsidRDefault="00E1465A" w:rsidP="00E1465A">
      <w:pPr>
        <w:jc w:val="both"/>
        <w:rPr>
          <w:rFonts w:ascii="Arial" w:eastAsia="Calibri" w:hAnsi="Arial" w:cs="Arial"/>
          <w:sz w:val="20"/>
          <w:szCs w:val="20"/>
        </w:rPr>
      </w:pPr>
    </w:p>
    <w:p w14:paraId="318D7F4E" w14:textId="1C599041" w:rsidR="00E1465A" w:rsidRDefault="00E1465A" w:rsidP="00E1465A">
      <w:pPr>
        <w:jc w:val="both"/>
        <w:rPr>
          <w:rFonts w:ascii="Arial" w:eastAsia="Calibri" w:hAnsi="Arial" w:cs="Arial"/>
          <w:sz w:val="20"/>
          <w:szCs w:val="20"/>
        </w:rPr>
      </w:pPr>
    </w:p>
    <w:p w14:paraId="32FFDAF1" w14:textId="1C7F146A" w:rsidR="00E1465A" w:rsidRDefault="00E1465A" w:rsidP="00E1465A">
      <w:pPr>
        <w:jc w:val="both"/>
        <w:rPr>
          <w:rFonts w:ascii="Arial" w:eastAsia="Calibri" w:hAnsi="Arial" w:cs="Arial"/>
          <w:sz w:val="20"/>
          <w:szCs w:val="20"/>
        </w:rPr>
      </w:pPr>
    </w:p>
    <w:p w14:paraId="523ED736" w14:textId="4FD30F01" w:rsidR="00E1465A" w:rsidRDefault="00E1465A" w:rsidP="00E1465A">
      <w:pPr>
        <w:jc w:val="both"/>
        <w:rPr>
          <w:rFonts w:ascii="Arial" w:eastAsia="Calibri" w:hAnsi="Arial" w:cs="Arial"/>
          <w:sz w:val="20"/>
          <w:szCs w:val="20"/>
        </w:rPr>
      </w:pPr>
    </w:p>
    <w:p w14:paraId="6EF371C7" w14:textId="0C60C606" w:rsidR="00E1465A" w:rsidRDefault="00E1465A" w:rsidP="00E1465A">
      <w:pPr>
        <w:jc w:val="both"/>
        <w:rPr>
          <w:rFonts w:ascii="Arial" w:eastAsia="Calibri" w:hAnsi="Arial" w:cs="Arial"/>
          <w:sz w:val="20"/>
          <w:szCs w:val="20"/>
        </w:rPr>
      </w:pPr>
    </w:p>
    <w:p w14:paraId="779988DA" w14:textId="582407A2" w:rsidR="00E1465A" w:rsidRDefault="00E1465A" w:rsidP="00E1465A">
      <w:pPr>
        <w:jc w:val="both"/>
        <w:rPr>
          <w:rFonts w:ascii="Arial" w:eastAsia="Calibri" w:hAnsi="Arial" w:cs="Arial"/>
          <w:sz w:val="20"/>
          <w:szCs w:val="20"/>
        </w:rPr>
      </w:pPr>
    </w:p>
    <w:p w14:paraId="7945B62D" w14:textId="026AE4DF" w:rsidR="00E1465A" w:rsidRDefault="00E1465A" w:rsidP="00E1465A">
      <w:pPr>
        <w:jc w:val="both"/>
        <w:rPr>
          <w:rFonts w:ascii="Arial" w:eastAsia="Calibri" w:hAnsi="Arial" w:cs="Arial"/>
          <w:sz w:val="20"/>
          <w:szCs w:val="20"/>
        </w:rPr>
      </w:pPr>
    </w:p>
    <w:p w14:paraId="59DAF0B0" w14:textId="3F507A30" w:rsidR="00E1465A" w:rsidRDefault="00E1465A" w:rsidP="00E1465A">
      <w:pPr>
        <w:jc w:val="both"/>
        <w:rPr>
          <w:rFonts w:ascii="Arial" w:eastAsia="Calibri" w:hAnsi="Arial" w:cs="Arial"/>
          <w:sz w:val="20"/>
          <w:szCs w:val="20"/>
        </w:rPr>
      </w:pPr>
    </w:p>
    <w:p w14:paraId="0D6C63A6" w14:textId="1237937A" w:rsidR="00E1465A" w:rsidRDefault="00E1465A" w:rsidP="00E1465A">
      <w:pPr>
        <w:jc w:val="both"/>
        <w:rPr>
          <w:rFonts w:ascii="Arial" w:eastAsia="Calibri" w:hAnsi="Arial" w:cs="Arial"/>
          <w:sz w:val="20"/>
          <w:szCs w:val="20"/>
        </w:rPr>
      </w:pPr>
    </w:p>
    <w:p w14:paraId="79215D53" w14:textId="1006273A" w:rsidR="00E1465A" w:rsidRDefault="00E1465A" w:rsidP="00E1465A">
      <w:pPr>
        <w:jc w:val="both"/>
        <w:rPr>
          <w:rFonts w:ascii="Arial" w:eastAsia="Calibri" w:hAnsi="Arial" w:cs="Arial"/>
          <w:sz w:val="20"/>
          <w:szCs w:val="20"/>
        </w:rPr>
      </w:pPr>
    </w:p>
    <w:p w14:paraId="571B891A" w14:textId="56678AA7" w:rsidR="00E1465A" w:rsidRDefault="00E1465A" w:rsidP="00E1465A">
      <w:pPr>
        <w:jc w:val="both"/>
        <w:rPr>
          <w:rFonts w:ascii="Arial" w:eastAsia="Calibri" w:hAnsi="Arial" w:cs="Arial"/>
          <w:sz w:val="20"/>
          <w:szCs w:val="20"/>
        </w:rPr>
      </w:pPr>
    </w:p>
    <w:p w14:paraId="5D3F0B32" w14:textId="569D77E5" w:rsidR="00E1465A" w:rsidRDefault="00E1465A" w:rsidP="00E1465A">
      <w:pPr>
        <w:jc w:val="both"/>
        <w:rPr>
          <w:rFonts w:ascii="Arial" w:eastAsia="Calibri" w:hAnsi="Arial" w:cs="Arial"/>
          <w:sz w:val="20"/>
          <w:szCs w:val="20"/>
        </w:rPr>
      </w:pPr>
    </w:p>
    <w:p w14:paraId="720D7A42" w14:textId="0A182FAA" w:rsidR="00E1465A" w:rsidRDefault="00E1465A" w:rsidP="00E1465A">
      <w:pPr>
        <w:jc w:val="both"/>
        <w:rPr>
          <w:rFonts w:ascii="Arial" w:eastAsia="Calibri" w:hAnsi="Arial" w:cs="Arial"/>
          <w:sz w:val="20"/>
          <w:szCs w:val="20"/>
        </w:rPr>
      </w:pPr>
    </w:p>
    <w:p w14:paraId="5CE93FA2" w14:textId="7B3B1080" w:rsidR="00E1465A" w:rsidRDefault="00E1465A" w:rsidP="00E1465A">
      <w:pPr>
        <w:jc w:val="both"/>
        <w:rPr>
          <w:rFonts w:ascii="Arial" w:eastAsia="Calibri" w:hAnsi="Arial" w:cs="Arial"/>
          <w:sz w:val="20"/>
          <w:szCs w:val="20"/>
        </w:rPr>
      </w:pPr>
    </w:p>
    <w:p w14:paraId="23F4F8DC" w14:textId="07FBDB3B" w:rsidR="00E1465A" w:rsidRDefault="00E1465A" w:rsidP="00E1465A">
      <w:pPr>
        <w:jc w:val="both"/>
        <w:rPr>
          <w:rFonts w:ascii="Arial" w:eastAsia="Calibri" w:hAnsi="Arial" w:cs="Arial"/>
          <w:sz w:val="20"/>
          <w:szCs w:val="20"/>
        </w:rPr>
      </w:pPr>
    </w:p>
    <w:p w14:paraId="64160899" w14:textId="3C54CF31" w:rsidR="00E1465A" w:rsidRDefault="00E1465A" w:rsidP="00E1465A">
      <w:pPr>
        <w:jc w:val="both"/>
        <w:rPr>
          <w:rFonts w:ascii="Arial" w:eastAsia="Calibri" w:hAnsi="Arial" w:cs="Arial"/>
          <w:sz w:val="20"/>
          <w:szCs w:val="20"/>
        </w:rPr>
      </w:pPr>
    </w:p>
    <w:p w14:paraId="1C9D5D13" w14:textId="5C08664F" w:rsidR="00E1465A" w:rsidRDefault="00E1465A" w:rsidP="00E1465A">
      <w:pPr>
        <w:jc w:val="both"/>
        <w:rPr>
          <w:rFonts w:ascii="Arial" w:eastAsia="Calibri" w:hAnsi="Arial" w:cs="Arial"/>
          <w:sz w:val="20"/>
          <w:szCs w:val="20"/>
        </w:rPr>
      </w:pPr>
    </w:p>
    <w:p w14:paraId="4949DEAF" w14:textId="31F0AE53" w:rsidR="00E1465A" w:rsidRDefault="00E1465A" w:rsidP="00E1465A">
      <w:pPr>
        <w:jc w:val="both"/>
        <w:rPr>
          <w:rFonts w:ascii="Arial" w:eastAsia="Calibri" w:hAnsi="Arial" w:cs="Arial"/>
          <w:sz w:val="20"/>
          <w:szCs w:val="20"/>
        </w:rPr>
      </w:pPr>
    </w:p>
    <w:p w14:paraId="795C7C51" w14:textId="6C1A2B48" w:rsidR="00E1465A" w:rsidRDefault="00E1465A" w:rsidP="00E1465A">
      <w:pPr>
        <w:jc w:val="both"/>
        <w:rPr>
          <w:rFonts w:ascii="Arial" w:eastAsia="Calibri" w:hAnsi="Arial" w:cs="Arial"/>
          <w:sz w:val="20"/>
          <w:szCs w:val="20"/>
        </w:rPr>
      </w:pPr>
    </w:p>
    <w:p w14:paraId="42FB4CBC" w14:textId="3DBBB192" w:rsidR="00E1465A" w:rsidRDefault="00E1465A" w:rsidP="00E1465A">
      <w:pPr>
        <w:jc w:val="both"/>
        <w:rPr>
          <w:rFonts w:ascii="Arial" w:eastAsia="Calibri" w:hAnsi="Arial" w:cs="Arial"/>
          <w:sz w:val="20"/>
          <w:szCs w:val="20"/>
        </w:rPr>
      </w:pPr>
    </w:p>
    <w:p w14:paraId="64980FBE" w14:textId="38A0E6D5" w:rsidR="00E1465A" w:rsidRDefault="00E1465A" w:rsidP="00E1465A">
      <w:pPr>
        <w:jc w:val="both"/>
        <w:rPr>
          <w:rFonts w:ascii="Arial" w:eastAsia="Calibri" w:hAnsi="Arial" w:cs="Arial"/>
          <w:sz w:val="20"/>
          <w:szCs w:val="20"/>
        </w:rPr>
      </w:pPr>
    </w:p>
    <w:p w14:paraId="0FC4480F" w14:textId="780D1048" w:rsidR="00E1465A" w:rsidRDefault="00E1465A" w:rsidP="00E1465A">
      <w:pPr>
        <w:jc w:val="both"/>
        <w:rPr>
          <w:rFonts w:ascii="Arial" w:eastAsia="Calibri" w:hAnsi="Arial" w:cs="Arial"/>
          <w:sz w:val="20"/>
          <w:szCs w:val="20"/>
        </w:rPr>
      </w:pPr>
    </w:p>
    <w:p w14:paraId="28369A23" w14:textId="51C3ED7B" w:rsidR="00E1465A" w:rsidRDefault="00E1465A" w:rsidP="00E1465A">
      <w:pPr>
        <w:jc w:val="both"/>
        <w:rPr>
          <w:rFonts w:ascii="Arial" w:eastAsia="Calibri" w:hAnsi="Arial" w:cs="Arial"/>
          <w:sz w:val="20"/>
          <w:szCs w:val="20"/>
        </w:rPr>
      </w:pPr>
    </w:p>
    <w:p w14:paraId="647A6D6F" w14:textId="47C52ECA" w:rsidR="00E1465A" w:rsidRDefault="00E1465A" w:rsidP="00E1465A">
      <w:pPr>
        <w:jc w:val="both"/>
        <w:rPr>
          <w:rFonts w:ascii="Arial" w:eastAsia="Calibri" w:hAnsi="Arial" w:cs="Arial"/>
          <w:sz w:val="20"/>
          <w:szCs w:val="20"/>
        </w:rPr>
      </w:pPr>
    </w:p>
    <w:p w14:paraId="72A0D1B3" w14:textId="1E99A376" w:rsidR="00E1465A" w:rsidRDefault="00E1465A" w:rsidP="00E1465A">
      <w:pPr>
        <w:jc w:val="both"/>
        <w:rPr>
          <w:rFonts w:ascii="Arial" w:eastAsia="Calibri" w:hAnsi="Arial" w:cs="Arial"/>
          <w:sz w:val="20"/>
          <w:szCs w:val="20"/>
        </w:rPr>
      </w:pPr>
    </w:p>
    <w:p w14:paraId="07209AD8" w14:textId="08E1140F" w:rsidR="00E1465A" w:rsidRDefault="00E1465A" w:rsidP="00E1465A">
      <w:pPr>
        <w:jc w:val="both"/>
        <w:rPr>
          <w:rFonts w:ascii="Arial" w:eastAsia="Calibri" w:hAnsi="Arial" w:cs="Arial"/>
          <w:sz w:val="20"/>
          <w:szCs w:val="20"/>
        </w:rPr>
      </w:pPr>
    </w:p>
    <w:p w14:paraId="3DCB30C8" w14:textId="77777777" w:rsidR="00E1465A" w:rsidRPr="00E1465A" w:rsidRDefault="00E1465A" w:rsidP="00E1465A">
      <w:pPr>
        <w:jc w:val="both"/>
        <w:rPr>
          <w:rFonts w:ascii="Arial" w:eastAsia="Calibri" w:hAnsi="Arial" w:cs="Arial"/>
          <w:sz w:val="20"/>
          <w:szCs w:val="20"/>
        </w:rPr>
      </w:pPr>
    </w:p>
    <w:p w14:paraId="3F64A06E" w14:textId="0FB9B409" w:rsidR="00EB7B2B" w:rsidRDefault="008957D5" w:rsidP="00E1465A">
      <w:pPr>
        <w:jc w:val="right"/>
        <w:rPr>
          <w:rFonts w:ascii="Arial" w:eastAsia="Calibri" w:hAnsi="Arial" w:cs="Arial"/>
          <w:b/>
          <w:sz w:val="22"/>
          <w:szCs w:val="20"/>
        </w:rPr>
      </w:pPr>
      <w:r w:rsidRPr="008957D5">
        <w:rPr>
          <w:rFonts w:ascii="Arial" w:eastAsia="Calibri" w:hAnsi="Arial" w:cs="Arial"/>
          <w:b/>
          <w:sz w:val="22"/>
          <w:szCs w:val="20"/>
        </w:rPr>
        <w:lastRenderedPageBreak/>
        <w:drawing>
          <wp:inline distT="0" distB="0" distL="0" distR="0" wp14:anchorId="28506DA6" wp14:editId="5FDB1D16">
            <wp:extent cx="2714624" cy="716521"/>
            <wp:effectExtent l="0" t="0" r="0" b="7620"/>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1"/>
                    <a:stretch>
                      <a:fillRect/>
                    </a:stretch>
                  </pic:blipFill>
                  <pic:spPr>
                    <a:xfrm>
                      <a:off x="0" y="0"/>
                      <a:ext cx="2732603" cy="721267"/>
                    </a:xfrm>
                    <a:prstGeom prst="rect">
                      <a:avLst/>
                    </a:prstGeom>
                  </pic:spPr>
                </pic:pic>
              </a:graphicData>
            </a:graphic>
          </wp:inline>
        </w:drawing>
      </w:r>
    </w:p>
    <w:p w14:paraId="0ED605D6" w14:textId="55CA928E" w:rsidR="00780631" w:rsidRPr="008957D5" w:rsidRDefault="008957D5" w:rsidP="00F342FD">
      <w:pPr>
        <w:rPr>
          <w:rFonts w:ascii="Arial" w:eastAsia="Calibri" w:hAnsi="Arial" w:cs="Arial"/>
          <w:bCs/>
          <w:color w:val="7F7F7F" w:themeColor="text1" w:themeTint="80"/>
          <w:sz w:val="22"/>
          <w:szCs w:val="20"/>
        </w:rPr>
      </w:pPr>
      <w:r w:rsidRPr="008957D5">
        <w:rPr>
          <w:rFonts w:ascii="Arial" w:eastAsia="Calibri" w:hAnsi="Arial" w:cs="Arial"/>
          <w:bCs/>
          <w:color w:val="7F7F7F" w:themeColor="text1" w:themeTint="80"/>
          <w:sz w:val="22"/>
          <w:szCs w:val="20"/>
        </w:rPr>
        <w:t xml:space="preserve">Bogotá, D.C. 09 </w:t>
      </w:r>
      <w:proofErr w:type="gramStart"/>
      <w:r w:rsidRPr="008957D5">
        <w:rPr>
          <w:rFonts w:ascii="Arial" w:eastAsia="Calibri" w:hAnsi="Arial" w:cs="Arial"/>
          <w:bCs/>
          <w:color w:val="7F7F7F" w:themeColor="text1" w:themeTint="80"/>
          <w:sz w:val="22"/>
          <w:szCs w:val="20"/>
        </w:rPr>
        <w:t>Mayo</w:t>
      </w:r>
      <w:proofErr w:type="gramEnd"/>
      <w:r w:rsidRPr="008957D5">
        <w:rPr>
          <w:rFonts w:ascii="Arial" w:eastAsia="Calibri" w:hAnsi="Arial" w:cs="Arial"/>
          <w:bCs/>
          <w:color w:val="7F7F7F" w:themeColor="text1" w:themeTint="80"/>
          <w:sz w:val="22"/>
          <w:szCs w:val="20"/>
        </w:rPr>
        <w:t xml:space="preserve"> 2022</w:t>
      </w:r>
    </w:p>
    <w:p w14:paraId="0017B1C3" w14:textId="280B3605" w:rsidR="008957D5" w:rsidRDefault="008957D5" w:rsidP="00F342FD">
      <w:pPr>
        <w:rPr>
          <w:rFonts w:ascii="Arial" w:eastAsia="Calibri" w:hAnsi="Arial" w:cs="Arial"/>
          <w:b/>
          <w:sz w:val="22"/>
          <w:szCs w:val="20"/>
        </w:rPr>
      </w:pPr>
    </w:p>
    <w:p w14:paraId="51242FCA" w14:textId="77777777" w:rsidR="008957D5" w:rsidRPr="00502617" w:rsidRDefault="008957D5" w:rsidP="00F342FD">
      <w:pPr>
        <w:rPr>
          <w:rFonts w:ascii="Arial" w:eastAsia="Calibri" w:hAnsi="Arial" w:cs="Arial"/>
          <w:b/>
          <w:sz w:val="22"/>
          <w:szCs w:val="20"/>
        </w:rPr>
      </w:pPr>
    </w:p>
    <w:p w14:paraId="126B7DD2" w14:textId="6A1AF6DC" w:rsidR="00EB7B2B" w:rsidRPr="00502617" w:rsidRDefault="00EB7B2B" w:rsidP="00EB7B2B">
      <w:pPr>
        <w:rPr>
          <w:rFonts w:ascii="Arial" w:eastAsia="Calibri" w:hAnsi="Arial" w:cs="Arial"/>
          <w:sz w:val="22"/>
        </w:rPr>
      </w:pPr>
      <w:r w:rsidRPr="00502617">
        <w:rPr>
          <w:rFonts w:ascii="Arial" w:eastAsia="Calibri" w:hAnsi="Arial" w:cs="Arial"/>
          <w:sz w:val="22"/>
        </w:rPr>
        <w:t xml:space="preserve">Señor </w:t>
      </w:r>
    </w:p>
    <w:p w14:paraId="40C69D4F" w14:textId="440562CF" w:rsidR="00EB7B2B" w:rsidRPr="00502617" w:rsidRDefault="00F342FD" w:rsidP="00EB7B2B">
      <w:pPr>
        <w:rPr>
          <w:rFonts w:ascii="Arial" w:eastAsia="Calibri" w:hAnsi="Arial" w:cs="Arial"/>
          <w:b/>
          <w:sz w:val="22"/>
        </w:rPr>
      </w:pPr>
      <w:r>
        <w:rPr>
          <w:rFonts w:ascii="Arial" w:eastAsia="Calibri" w:hAnsi="Arial" w:cs="Arial"/>
          <w:b/>
          <w:sz w:val="22"/>
        </w:rPr>
        <w:t>Sebastián Rodríguez</w:t>
      </w:r>
    </w:p>
    <w:p w14:paraId="1E8DA622" w14:textId="30374E6D" w:rsidR="00EB7B2B" w:rsidRPr="00502617" w:rsidRDefault="00F342FD" w:rsidP="00EB7B2B">
      <w:pPr>
        <w:rPr>
          <w:rFonts w:ascii="Arial" w:eastAsia="Calibri" w:hAnsi="Arial" w:cs="Arial"/>
          <w:sz w:val="22"/>
        </w:rPr>
      </w:pPr>
      <w:r>
        <w:rPr>
          <w:rFonts w:ascii="Arial" w:eastAsia="Calibri" w:hAnsi="Arial" w:cs="Arial"/>
          <w:sz w:val="22"/>
        </w:rPr>
        <w:t>Zipaquirá, Cundinamarca</w:t>
      </w:r>
    </w:p>
    <w:p w14:paraId="020F4D30" w14:textId="77777777" w:rsidR="00CD4A2D" w:rsidRDefault="00CD4A2D" w:rsidP="00EB7B2B">
      <w:pPr>
        <w:jc w:val="center"/>
        <w:rPr>
          <w:rFonts w:ascii="Arial" w:eastAsia="Calibri" w:hAnsi="Arial" w:cs="Arial"/>
          <w:b/>
          <w:sz w:val="22"/>
        </w:rPr>
      </w:pPr>
    </w:p>
    <w:p w14:paraId="3B2B364D" w14:textId="1AA3F7C0" w:rsidR="00EB7B2B" w:rsidRPr="00502617" w:rsidRDefault="00EB7B2B" w:rsidP="00EB7B2B">
      <w:pPr>
        <w:jc w:val="center"/>
        <w:rPr>
          <w:rFonts w:ascii="Arial" w:eastAsia="Calibri" w:hAnsi="Arial" w:cs="Arial"/>
          <w:b/>
          <w:sz w:val="22"/>
        </w:rPr>
      </w:pPr>
      <w:r w:rsidRPr="00502617">
        <w:rPr>
          <w:rFonts w:ascii="Arial" w:eastAsia="Calibri" w:hAnsi="Arial" w:cs="Arial"/>
          <w:b/>
          <w:sz w:val="22"/>
        </w:rPr>
        <w:t>Concepto C</w:t>
      </w:r>
      <w:r w:rsidR="00E975F5">
        <w:rPr>
          <w:rFonts w:ascii="Arial" w:eastAsia="Calibri" w:hAnsi="Arial" w:cs="Arial"/>
          <w:b/>
          <w:sz w:val="22"/>
        </w:rPr>
        <w:t>–</w:t>
      </w:r>
      <w:r w:rsidR="00F342FD">
        <w:rPr>
          <w:rFonts w:ascii="Arial" w:eastAsia="Calibri" w:hAnsi="Arial" w:cs="Arial"/>
          <w:b/>
          <w:sz w:val="22"/>
        </w:rPr>
        <w:t>298</w:t>
      </w:r>
      <w:r w:rsidRPr="00502617">
        <w:rPr>
          <w:rFonts w:ascii="Arial" w:eastAsia="Calibri" w:hAnsi="Arial" w:cs="Arial"/>
          <w:b/>
          <w:sz w:val="22"/>
        </w:rPr>
        <w:t xml:space="preserve"> de 202</w:t>
      </w:r>
      <w:r w:rsidR="00F342FD">
        <w:rPr>
          <w:rFonts w:ascii="Arial" w:eastAsia="Calibri" w:hAnsi="Arial" w:cs="Arial"/>
          <w:b/>
          <w:sz w:val="22"/>
        </w:rPr>
        <w:t>2</w:t>
      </w:r>
    </w:p>
    <w:p w14:paraId="03CEFA8C" w14:textId="77777777" w:rsidR="00EB7B2B" w:rsidRPr="00502617" w:rsidRDefault="00EB7B2B" w:rsidP="00EB7B2B">
      <w:pPr>
        <w:rPr>
          <w:rFonts w:ascii="Arial" w:eastAsia="Calibri" w:hAnsi="Arial" w:cs="Arial"/>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EB7B2B" w:rsidRPr="00502617" w14:paraId="05F608A5" w14:textId="77777777" w:rsidTr="00A55CFC">
        <w:trPr>
          <w:trHeight w:val="1234"/>
        </w:trPr>
        <w:tc>
          <w:tcPr>
            <w:tcW w:w="2689" w:type="dxa"/>
            <w:hideMark/>
          </w:tcPr>
          <w:p w14:paraId="366E86C8" w14:textId="77777777" w:rsidR="00EB7B2B" w:rsidRPr="00502617" w:rsidRDefault="00EB7B2B" w:rsidP="004A4B63">
            <w:pPr>
              <w:rPr>
                <w:rFonts w:ascii="Arial" w:eastAsia="Calibri" w:hAnsi="Arial" w:cs="Arial"/>
                <w:sz w:val="22"/>
              </w:rPr>
            </w:pPr>
            <w:r w:rsidRPr="00502617">
              <w:rPr>
                <w:rFonts w:ascii="Arial" w:eastAsia="Calibri" w:hAnsi="Arial" w:cs="Arial"/>
                <w:b/>
                <w:sz w:val="22"/>
              </w:rPr>
              <w:t>Temas:</w:t>
            </w:r>
            <w:r w:rsidRPr="00502617">
              <w:rPr>
                <w:rFonts w:ascii="Arial" w:eastAsia="Calibri" w:hAnsi="Arial" w:cs="Arial"/>
                <w:sz w:val="22"/>
              </w:rPr>
              <w:t xml:space="preserve">           </w:t>
            </w:r>
          </w:p>
          <w:p w14:paraId="493569CB" w14:textId="77777777" w:rsidR="00EB7B2B" w:rsidRPr="00502617" w:rsidRDefault="00EB7B2B" w:rsidP="004A4B63">
            <w:pPr>
              <w:rPr>
                <w:rFonts w:ascii="Arial" w:eastAsia="Calibri" w:hAnsi="Arial" w:cs="Arial"/>
                <w:sz w:val="22"/>
              </w:rPr>
            </w:pPr>
            <w:r w:rsidRPr="00502617">
              <w:rPr>
                <w:rFonts w:ascii="Arial" w:eastAsia="Calibri" w:hAnsi="Arial" w:cs="Arial"/>
                <w:sz w:val="22"/>
              </w:rPr>
              <w:t xml:space="preserve">                           </w:t>
            </w:r>
          </w:p>
        </w:tc>
        <w:tc>
          <w:tcPr>
            <w:tcW w:w="6237" w:type="dxa"/>
            <w:hideMark/>
          </w:tcPr>
          <w:p w14:paraId="225F7CA0" w14:textId="77777777" w:rsidR="00CD4A2D" w:rsidRDefault="003C54DE" w:rsidP="004A4B63">
            <w:pPr>
              <w:jc w:val="both"/>
              <w:rPr>
                <w:rFonts w:ascii="Arial" w:eastAsia="Calibri" w:hAnsi="Arial" w:cs="Arial"/>
                <w:sz w:val="22"/>
              </w:rPr>
            </w:pPr>
            <w:r w:rsidRPr="00E12A64">
              <w:rPr>
                <w:rFonts w:ascii="Arial" w:eastAsia="Calibri" w:hAnsi="Arial" w:cs="Arial"/>
                <w:bCs/>
                <w:sz w:val="22"/>
                <w:lang w:val="es-ES_tradnl"/>
              </w:rPr>
              <w:t>DOCUMENTOS TIPO –</w:t>
            </w:r>
            <w:r w:rsidR="00743EFD">
              <w:rPr>
                <w:rFonts w:ascii="Arial" w:eastAsia="Calibri" w:hAnsi="Arial" w:cs="Arial"/>
                <w:bCs/>
                <w:sz w:val="22"/>
                <w:lang w:val="es-ES_tradnl"/>
              </w:rPr>
              <w:t xml:space="preserve"> Infraestructura de Transporte </w:t>
            </w:r>
            <w:r w:rsidR="00743EFD" w:rsidRPr="00E12A64">
              <w:rPr>
                <w:rFonts w:ascii="Arial" w:eastAsia="Calibri" w:hAnsi="Arial" w:cs="Arial"/>
                <w:bCs/>
                <w:sz w:val="22"/>
                <w:lang w:val="es-ES_tradnl"/>
              </w:rPr>
              <w:t>–</w:t>
            </w:r>
            <w:r w:rsidR="008B5CD0">
              <w:rPr>
                <w:rFonts w:ascii="Arial" w:eastAsia="Calibri" w:hAnsi="Arial" w:cs="Arial"/>
                <w:bCs/>
                <w:sz w:val="22"/>
                <w:lang w:val="es-ES_tradnl"/>
              </w:rPr>
              <w:t xml:space="preserve"> Selección abreviada de menor cuantía </w:t>
            </w:r>
            <w:r w:rsidR="008B5CD0" w:rsidRPr="00E12A64">
              <w:rPr>
                <w:rFonts w:ascii="Arial" w:eastAsia="Calibri" w:hAnsi="Arial" w:cs="Arial"/>
                <w:bCs/>
                <w:sz w:val="22"/>
                <w:lang w:val="es-ES_tradnl"/>
              </w:rPr>
              <w:t>–</w:t>
            </w:r>
            <w:r w:rsidRPr="00E12A64">
              <w:rPr>
                <w:rFonts w:ascii="Arial" w:eastAsia="Calibri" w:hAnsi="Arial" w:cs="Arial"/>
                <w:bCs/>
                <w:sz w:val="22"/>
                <w:lang w:val="es-ES_tradnl"/>
              </w:rPr>
              <w:t xml:space="preserve"> Numeral</w:t>
            </w:r>
            <w:r w:rsidR="00743EFD">
              <w:rPr>
                <w:rFonts w:ascii="Arial" w:eastAsia="Calibri" w:hAnsi="Arial" w:cs="Arial"/>
                <w:bCs/>
                <w:sz w:val="22"/>
                <w:lang w:val="es-ES_tradnl"/>
              </w:rPr>
              <w:t xml:space="preserve"> </w:t>
            </w:r>
            <w:r w:rsidR="00743EFD" w:rsidRPr="00E12A64">
              <w:rPr>
                <w:rFonts w:ascii="Arial" w:eastAsia="Calibri" w:hAnsi="Arial" w:cs="Arial"/>
                <w:bCs/>
                <w:sz w:val="22"/>
                <w:lang w:val="es-ES_tradnl"/>
              </w:rPr>
              <w:t>–</w:t>
            </w:r>
            <w:r w:rsidRPr="00E12A64">
              <w:rPr>
                <w:rFonts w:ascii="Arial" w:eastAsia="Calibri" w:hAnsi="Arial" w:cs="Arial"/>
                <w:bCs/>
                <w:sz w:val="22"/>
                <w:lang w:val="es-ES_tradnl"/>
              </w:rPr>
              <w:t xml:space="preserve"> 4.1.1 – AIU</w:t>
            </w:r>
            <w:r w:rsidRPr="00E12A64">
              <w:rPr>
                <w:rFonts w:ascii="Arial" w:eastAsia="Calibri" w:hAnsi="Arial" w:cs="Arial"/>
                <w:b/>
                <w:color w:val="000000" w:themeColor="text1"/>
                <w:sz w:val="22"/>
              </w:rPr>
              <w:t xml:space="preserve"> </w:t>
            </w:r>
            <w:r w:rsidR="00810EDB" w:rsidRPr="00E12A64">
              <w:rPr>
                <w:rFonts w:ascii="Arial" w:eastAsia="Calibri" w:hAnsi="Arial" w:cs="Arial"/>
                <w:bCs/>
                <w:color w:val="000000" w:themeColor="text1"/>
                <w:sz w:val="22"/>
              </w:rPr>
              <w:t xml:space="preserve">/ </w:t>
            </w:r>
            <w:r w:rsidR="00C43109" w:rsidRPr="00E12A64">
              <w:rPr>
                <w:rFonts w:ascii="Arial" w:eastAsia="Calibri" w:hAnsi="Arial" w:cs="Arial"/>
                <w:bCs/>
                <w:sz w:val="22"/>
                <w:lang w:val="es-ES_tradnl"/>
              </w:rPr>
              <w:t xml:space="preserve">FORMULARIO 1 </w:t>
            </w:r>
            <w:r w:rsidR="00C43109" w:rsidRPr="00E12A64">
              <w:rPr>
                <w:rFonts w:ascii="Arial" w:eastAsia="Calibri" w:hAnsi="Arial" w:cs="Arial"/>
                <w:bCs/>
                <w:color w:val="000000" w:themeColor="text1"/>
                <w:sz w:val="22"/>
              </w:rPr>
              <w:t>– Formulario de presupuesto oficial – Notas 1, 2 y 3 – Componentes del AI</w:t>
            </w:r>
            <w:r w:rsidR="006C649A" w:rsidRPr="00E12A64">
              <w:rPr>
                <w:rFonts w:ascii="Arial" w:eastAsia="Calibri" w:hAnsi="Arial" w:cs="Arial"/>
                <w:bCs/>
                <w:color w:val="000000" w:themeColor="text1"/>
                <w:sz w:val="22"/>
              </w:rPr>
              <w:t>U</w:t>
            </w:r>
            <w:r w:rsidR="00417880" w:rsidRPr="00E12A64">
              <w:rPr>
                <w:rFonts w:ascii="Arial" w:eastAsia="Calibri" w:hAnsi="Arial" w:cs="Arial"/>
                <w:bCs/>
                <w:color w:val="000000" w:themeColor="text1"/>
                <w:sz w:val="22"/>
              </w:rPr>
              <w:t xml:space="preserve"> /</w:t>
            </w:r>
            <w:r w:rsidR="00417880" w:rsidRPr="00E12A64">
              <w:rPr>
                <w:rFonts w:ascii="Arial" w:eastAsia="Calibri" w:hAnsi="Arial" w:cs="Arial"/>
                <w:b/>
                <w:bCs/>
                <w:sz w:val="22"/>
                <w:lang w:val="es-ES_tradnl"/>
              </w:rPr>
              <w:t xml:space="preserve"> </w:t>
            </w:r>
            <w:bookmarkStart w:id="1" w:name="_Hlk102467213"/>
            <w:r w:rsidR="00417880" w:rsidRPr="00E12A64">
              <w:rPr>
                <w:rFonts w:ascii="Arial" w:eastAsia="Calibri" w:hAnsi="Arial" w:cs="Arial"/>
                <w:bCs/>
                <w:sz w:val="22"/>
                <w:lang w:val="es-ES_tradnl"/>
              </w:rPr>
              <w:t>DOCUMENTOS TIPO – Numeral 1.15 – Causal de rechazo – Literal R</w:t>
            </w:r>
            <w:r w:rsidR="00EB7B2B" w:rsidRPr="00E44FB5">
              <w:rPr>
                <w:rFonts w:ascii="Arial" w:eastAsia="Calibri" w:hAnsi="Arial" w:cs="Arial"/>
                <w:sz w:val="22"/>
              </w:rPr>
              <w:t xml:space="preserve"> </w:t>
            </w:r>
            <w:bookmarkEnd w:id="1"/>
          </w:p>
          <w:p w14:paraId="251DDEB8" w14:textId="36D19C21" w:rsidR="00707368" w:rsidRPr="00E12A64" w:rsidRDefault="00707368" w:rsidP="004A4B63">
            <w:pPr>
              <w:jc w:val="both"/>
              <w:rPr>
                <w:rFonts w:ascii="Arial" w:eastAsia="Calibri" w:hAnsi="Arial" w:cs="Arial"/>
                <w:sz w:val="22"/>
              </w:rPr>
            </w:pPr>
          </w:p>
        </w:tc>
      </w:tr>
      <w:tr w:rsidR="00EB7B2B" w:rsidRPr="00502617" w14:paraId="12DF55DA" w14:textId="77777777" w:rsidTr="004A4B63">
        <w:trPr>
          <w:trHeight w:val="465"/>
        </w:trPr>
        <w:tc>
          <w:tcPr>
            <w:tcW w:w="2689" w:type="dxa"/>
            <w:hideMark/>
          </w:tcPr>
          <w:p w14:paraId="4AB66693" w14:textId="77777777" w:rsidR="00EB7B2B" w:rsidRPr="00BA17F3" w:rsidRDefault="00EB7B2B" w:rsidP="004A4B63">
            <w:pPr>
              <w:rPr>
                <w:rFonts w:ascii="Arial" w:eastAsia="Calibri" w:hAnsi="Arial" w:cs="Arial"/>
                <w:b/>
                <w:sz w:val="22"/>
              </w:rPr>
            </w:pPr>
            <w:r w:rsidRPr="00BA17F3">
              <w:rPr>
                <w:rFonts w:ascii="Arial" w:eastAsia="Calibri" w:hAnsi="Arial" w:cs="Arial"/>
                <w:b/>
                <w:sz w:val="22"/>
              </w:rPr>
              <w:t>Radicación:</w:t>
            </w:r>
            <w:r w:rsidRPr="00BA17F3">
              <w:rPr>
                <w:rFonts w:ascii="Arial" w:eastAsia="Calibri" w:hAnsi="Arial" w:cs="Arial"/>
                <w:sz w:val="22"/>
              </w:rPr>
              <w:t xml:space="preserve">                              </w:t>
            </w:r>
          </w:p>
        </w:tc>
        <w:tc>
          <w:tcPr>
            <w:tcW w:w="6237" w:type="dxa"/>
            <w:hideMark/>
          </w:tcPr>
          <w:p w14:paraId="5289FDED" w14:textId="43261687" w:rsidR="00EB7B2B" w:rsidRPr="00BA17F3" w:rsidRDefault="00EB7B2B" w:rsidP="004A4B63">
            <w:pPr>
              <w:jc w:val="both"/>
              <w:rPr>
                <w:rFonts w:ascii="Arial" w:eastAsia="Calibri" w:hAnsi="Arial" w:cs="Arial"/>
                <w:sz w:val="22"/>
              </w:rPr>
            </w:pPr>
            <w:r w:rsidRPr="00BA17F3">
              <w:rPr>
                <w:rFonts w:ascii="Arial" w:eastAsia="Calibri" w:hAnsi="Arial" w:cs="Arial"/>
                <w:sz w:val="22"/>
              </w:rPr>
              <w:t>Respuesta a la consulta No</w:t>
            </w:r>
            <w:r w:rsidR="00F342FD">
              <w:rPr>
                <w:rFonts w:ascii="Arial" w:eastAsia="Calibri" w:hAnsi="Arial" w:cs="Arial"/>
                <w:sz w:val="22"/>
              </w:rPr>
              <w:t>.</w:t>
            </w:r>
            <w:r w:rsidRPr="00BA17F3">
              <w:rPr>
                <w:rFonts w:ascii="Arial" w:eastAsia="Calibri" w:hAnsi="Arial" w:cs="Arial"/>
                <w:sz w:val="22"/>
              </w:rPr>
              <w:t xml:space="preserve"> </w:t>
            </w:r>
            <w:r w:rsidR="00F71B3A" w:rsidRPr="00F71B3A">
              <w:rPr>
                <w:rFonts w:ascii="Arial" w:eastAsia="Calibri" w:hAnsi="Arial" w:cs="Arial"/>
                <w:sz w:val="22"/>
              </w:rPr>
              <w:t>P20220330003174</w:t>
            </w:r>
          </w:p>
        </w:tc>
      </w:tr>
    </w:tbl>
    <w:p w14:paraId="1CED3D20" w14:textId="77777777" w:rsidR="00EB7B2B" w:rsidRPr="00502617" w:rsidRDefault="00EB7B2B" w:rsidP="00EB7B2B">
      <w:pPr>
        <w:jc w:val="both"/>
        <w:rPr>
          <w:rFonts w:ascii="Arial" w:eastAsia="Calibri" w:hAnsi="Arial" w:cs="Arial"/>
          <w:sz w:val="22"/>
        </w:rPr>
      </w:pPr>
    </w:p>
    <w:p w14:paraId="6C1776A3" w14:textId="41A167DA" w:rsidR="00EB7B2B" w:rsidRPr="00502617" w:rsidRDefault="00EB7B2B" w:rsidP="00EB7B2B">
      <w:pPr>
        <w:rPr>
          <w:rFonts w:ascii="Arial" w:eastAsia="Calibri" w:hAnsi="Arial" w:cs="Arial"/>
          <w:sz w:val="22"/>
        </w:rPr>
      </w:pPr>
      <w:r w:rsidRPr="00502617">
        <w:rPr>
          <w:rFonts w:ascii="Arial" w:eastAsia="Calibri" w:hAnsi="Arial" w:cs="Arial"/>
          <w:sz w:val="22"/>
        </w:rPr>
        <w:t>Estimad</w:t>
      </w:r>
      <w:r w:rsidR="00F342FD">
        <w:rPr>
          <w:rFonts w:ascii="Arial" w:eastAsia="Calibri" w:hAnsi="Arial" w:cs="Arial"/>
          <w:sz w:val="22"/>
        </w:rPr>
        <w:t>o</w:t>
      </w:r>
      <w:r w:rsidRPr="00502617">
        <w:rPr>
          <w:rFonts w:ascii="Arial" w:eastAsia="Calibri" w:hAnsi="Arial" w:cs="Arial"/>
          <w:sz w:val="22"/>
        </w:rPr>
        <w:t xml:space="preserve"> señor </w:t>
      </w:r>
      <w:r w:rsidR="00F342FD">
        <w:rPr>
          <w:rFonts w:ascii="Arial" w:eastAsia="Calibri" w:hAnsi="Arial" w:cs="Arial"/>
          <w:sz w:val="22"/>
        </w:rPr>
        <w:t>Rodríguez</w:t>
      </w:r>
      <w:r w:rsidRPr="00502617">
        <w:rPr>
          <w:rFonts w:ascii="Arial" w:eastAsia="Calibri" w:hAnsi="Arial" w:cs="Arial"/>
          <w:sz w:val="22"/>
        </w:rPr>
        <w:t>:</w:t>
      </w:r>
    </w:p>
    <w:p w14:paraId="5B2F3310" w14:textId="77777777" w:rsidR="00EB7B2B" w:rsidRPr="00502617" w:rsidRDefault="00EB7B2B" w:rsidP="00EB7B2B">
      <w:pPr>
        <w:rPr>
          <w:rFonts w:ascii="Arial" w:eastAsia="Calibri" w:hAnsi="Arial" w:cs="Arial"/>
          <w:sz w:val="22"/>
        </w:rPr>
      </w:pPr>
    </w:p>
    <w:p w14:paraId="3CC6E3B9" w14:textId="1405D3BA" w:rsidR="00EB7B2B" w:rsidRPr="00502617" w:rsidRDefault="00097128" w:rsidP="00EB7B2B">
      <w:pPr>
        <w:spacing w:line="276" w:lineRule="auto"/>
        <w:jc w:val="both"/>
        <w:rPr>
          <w:rFonts w:ascii="Arial" w:eastAsia="Calibri" w:hAnsi="Arial" w:cs="Arial"/>
          <w:sz w:val="22"/>
        </w:rPr>
      </w:pPr>
      <w:r w:rsidRPr="0067638F">
        <w:rPr>
          <w:rFonts w:ascii="Arial" w:eastAsia="Calibri" w:hAnsi="Arial" w:cs="Arial"/>
          <w:color w:val="000000" w:themeColor="text1"/>
          <w:sz w:val="22"/>
          <w:lang w:val="es-ES"/>
        </w:rPr>
        <w:t xml:space="preserve">En ejercicio de la competencia otorgada por el numeral 8 del artículo 11 y el numeral 5 del artículo 3 del Decreto Ley 4170 de 2011, la Agencia Nacional de Contratación Pública </w:t>
      </w:r>
      <w:r>
        <w:rPr>
          <w:rFonts w:ascii="Arial" w:eastAsia="Calibri" w:hAnsi="Arial" w:cs="Arial"/>
          <w:color w:val="000000" w:themeColor="text1"/>
          <w:sz w:val="22"/>
          <w:lang w:val="es-ES"/>
        </w:rPr>
        <w:t>–</w:t>
      </w:r>
      <w:r w:rsidRPr="0067638F">
        <w:rPr>
          <w:rFonts w:ascii="Arial" w:eastAsia="Calibri" w:hAnsi="Arial" w:cs="Arial"/>
          <w:color w:val="000000" w:themeColor="text1"/>
          <w:sz w:val="22"/>
          <w:lang w:val="es-ES"/>
        </w:rPr>
        <w:t xml:space="preserve"> Colombia Compra Eficiente responde </w:t>
      </w:r>
      <w:r w:rsidR="00EB7B2B" w:rsidRPr="00502617">
        <w:rPr>
          <w:rFonts w:ascii="Arial" w:eastAsia="Calibri" w:hAnsi="Arial" w:cs="Arial"/>
          <w:sz w:val="22"/>
        </w:rPr>
        <w:t xml:space="preserve">su consulta del </w:t>
      </w:r>
      <w:r w:rsidR="00F342FD">
        <w:rPr>
          <w:rFonts w:ascii="Arial" w:eastAsia="Calibri" w:hAnsi="Arial" w:cs="Arial"/>
          <w:sz w:val="22"/>
        </w:rPr>
        <w:t>30</w:t>
      </w:r>
      <w:r w:rsidR="00EB7B2B" w:rsidRPr="00502617">
        <w:rPr>
          <w:rFonts w:ascii="Arial" w:eastAsia="Calibri" w:hAnsi="Arial" w:cs="Arial"/>
          <w:sz w:val="22"/>
        </w:rPr>
        <w:t xml:space="preserve"> de </w:t>
      </w:r>
      <w:r w:rsidR="00F342FD">
        <w:rPr>
          <w:rFonts w:ascii="Arial" w:eastAsia="Calibri" w:hAnsi="Arial" w:cs="Arial"/>
          <w:sz w:val="22"/>
        </w:rPr>
        <w:t>marzo</w:t>
      </w:r>
      <w:r w:rsidR="00EB7B2B" w:rsidRPr="00502617">
        <w:rPr>
          <w:rFonts w:ascii="Arial" w:eastAsia="Calibri" w:hAnsi="Arial" w:cs="Arial"/>
          <w:sz w:val="22"/>
        </w:rPr>
        <w:t xml:space="preserve"> de 202</w:t>
      </w:r>
      <w:r w:rsidR="00F342FD">
        <w:rPr>
          <w:rFonts w:ascii="Arial" w:eastAsia="Calibri" w:hAnsi="Arial" w:cs="Arial"/>
          <w:sz w:val="22"/>
        </w:rPr>
        <w:t>2</w:t>
      </w:r>
      <w:r w:rsidR="00EB7B2B" w:rsidRPr="00502617">
        <w:rPr>
          <w:rFonts w:ascii="Arial" w:eastAsia="Calibri" w:hAnsi="Arial" w:cs="Arial"/>
          <w:sz w:val="22"/>
        </w:rPr>
        <w:t xml:space="preserve">. </w:t>
      </w:r>
    </w:p>
    <w:p w14:paraId="351B142A" w14:textId="77777777" w:rsidR="00EB7B2B" w:rsidRPr="00502617" w:rsidRDefault="00EB7B2B" w:rsidP="00EB7B2B">
      <w:pPr>
        <w:spacing w:line="276" w:lineRule="auto"/>
        <w:jc w:val="both"/>
        <w:rPr>
          <w:rFonts w:ascii="Arial" w:eastAsia="Calibri" w:hAnsi="Arial" w:cs="Arial"/>
          <w:sz w:val="22"/>
        </w:rPr>
      </w:pPr>
    </w:p>
    <w:p w14:paraId="6AE14E92" w14:textId="77777777" w:rsidR="00EB7B2B" w:rsidRPr="00502617" w:rsidRDefault="00EB7B2B" w:rsidP="00EB7B2B">
      <w:pPr>
        <w:pStyle w:val="Prrafodelista"/>
        <w:numPr>
          <w:ilvl w:val="0"/>
          <w:numId w:val="1"/>
        </w:numPr>
        <w:tabs>
          <w:tab w:val="left" w:pos="284"/>
        </w:tabs>
        <w:spacing w:line="276" w:lineRule="auto"/>
        <w:ind w:left="0" w:firstLine="0"/>
        <w:jc w:val="both"/>
        <w:rPr>
          <w:rFonts w:ascii="Arial" w:eastAsia="Calibri" w:hAnsi="Arial" w:cs="Arial"/>
          <w:b/>
          <w:sz w:val="22"/>
        </w:rPr>
      </w:pPr>
      <w:r w:rsidRPr="00502617">
        <w:rPr>
          <w:rFonts w:ascii="Arial" w:eastAsia="Calibri" w:hAnsi="Arial" w:cs="Arial"/>
          <w:b/>
          <w:sz w:val="22"/>
        </w:rPr>
        <w:t xml:space="preserve">Problemas planteados </w:t>
      </w:r>
    </w:p>
    <w:p w14:paraId="60902389" w14:textId="6AE326FB" w:rsidR="00EB7B2B" w:rsidRDefault="00EB7B2B" w:rsidP="00EB7B2B">
      <w:pPr>
        <w:pStyle w:val="Default"/>
        <w:spacing w:before="120" w:after="120" w:line="276" w:lineRule="auto"/>
        <w:jc w:val="both"/>
        <w:rPr>
          <w:rFonts w:eastAsia="Calibri"/>
          <w:color w:val="auto"/>
          <w:sz w:val="22"/>
        </w:rPr>
      </w:pPr>
      <w:r w:rsidRPr="00502617">
        <w:rPr>
          <w:rFonts w:eastAsia="Calibri"/>
          <w:color w:val="auto"/>
          <w:sz w:val="22"/>
        </w:rPr>
        <w:t xml:space="preserve">Usted </w:t>
      </w:r>
      <w:r>
        <w:rPr>
          <w:rFonts w:eastAsia="Calibri"/>
          <w:color w:val="auto"/>
          <w:sz w:val="22"/>
        </w:rPr>
        <w:t xml:space="preserve">pregunta </w:t>
      </w:r>
      <w:r w:rsidRPr="00502617">
        <w:rPr>
          <w:rFonts w:eastAsia="Calibri"/>
          <w:color w:val="auto"/>
          <w:sz w:val="22"/>
        </w:rPr>
        <w:t xml:space="preserve">lo siguiente, </w:t>
      </w:r>
      <w:r>
        <w:rPr>
          <w:rFonts w:eastAsia="Calibri"/>
          <w:color w:val="auto"/>
          <w:sz w:val="22"/>
        </w:rPr>
        <w:t>en</w:t>
      </w:r>
      <w:r w:rsidRPr="00502617">
        <w:rPr>
          <w:rFonts w:eastAsia="Calibri"/>
          <w:color w:val="auto"/>
          <w:sz w:val="22"/>
        </w:rPr>
        <w:t xml:space="preserve"> relación </w:t>
      </w:r>
      <w:r>
        <w:rPr>
          <w:rFonts w:eastAsia="Calibri"/>
          <w:color w:val="auto"/>
          <w:sz w:val="22"/>
        </w:rPr>
        <w:t xml:space="preserve">los documentos tipo </w:t>
      </w:r>
      <w:r w:rsidR="00605A22" w:rsidRPr="00605A22">
        <w:rPr>
          <w:rFonts w:eastAsia="Calibri"/>
          <w:color w:val="auto"/>
          <w:sz w:val="22"/>
          <w:lang w:val="es-ES"/>
        </w:rPr>
        <w:t>para procesos de selección abreviada de menor cuantía de infraestructura de transporte –versión 2</w:t>
      </w:r>
      <w:r>
        <w:rPr>
          <w:rFonts w:eastAsia="Calibri"/>
          <w:color w:val="auto"/>
          <w:sz w:val="22"/>
        </w:rPr>
        <w:t xml:space="preserve">: </w:t>
      </w:r>
    </w:p>
    <w:p w14:paraId="14B01936" w14:textId="5AD801C4" w:rsidR="00B34D31" w:rsidRPr="00197711" w:rsidRDefault="0080689E" w:rsidP="008957D5">
      <w:pPr>
        <w:pStyle w:val="Default"/>
        <w:ind w:left="709" w:right="709"/>
        <w:jc w:val="both"/>
        <w:rPr>
          <w:rFonts w:eastAsia="Calibri"/>
          <w:color w:val="auto"/>
          <w:sz w:val="21"/>
          <w:szCs w:val="21"/>
        </w:rPr>
      </w:pPr>
      <w:r w:rsidRPr="00197711">
        <w:rPr>
          <w:sz w:val="21"/>
          <w:szCs w:val="21"/>
          <w:lang w:val="es-ES_tradnl"/>
        </w:rPr>
        <w:t>«</w:t>
      </w:r>
      <w:r w:rsidRPr="00197711">
        <w:rPr>
          <w:rFonts w:eastAsia="Calibri"/>
          <w:color w:val="auto"/>
          <w:sz w:val="21"/>
          <w:szCs w:val="21"/>
        </w:rPr>
        <w:t>¿</w:t>
      </w:r>
      <w:r w:rsidR="00CA619E" w:rsidRPr="00197711">
        <w:rPr>
          <w:rFonts w:eastAsia="Calibri"/>
          <w:color w:val="auto"/>
          <w:sz w:val="21"/>
          <w:szCs w:val="21"/>
        </w:rPr>
        <w:t xml:space="preserve">En un proceso </w:t>
      </w:r>
      <w:r w:rsidRPr="00197711">
        <w:rPr>
          <w:rFonts w:eastAsia="Calibri"/>
          <w:color w:val="auto"/>
          <w:sz w:val="21"/>
          <w:szCs w:val="21"/>
        </w:rPr>
        <w:t>de selección abreviada de menor cuantía según la normativa donde se rigen los pliegos tipo para infraestructura vial, el AIU en su oferta económica debe estar discriminado?</w:t>
      </w:r>
      <w:r w:rsidR="00102BFB" w:rsidRPr="00197711">
        <w:rPr>
          <w:rFonts w:eastAsia="Calibri"/>
          <w:color w:val="auto"/>
          <w:sz w:val="21"/>
          <w:szCs w:val="21"/>
        </w:rPr>
        <w:t xml:space="preserve"> Es </w:t>
      </w:r>
      <w:r w:rsidR="00CD52D9" w:rsidRPr="00197711">
        <w:rPr>
          <w:rFonts w:eastAsia="Calibri"/>
          <w:color w:val="auto"/>
          <w:sz w:val="21"/>
          <w:szCs w:val="21"/>
        </w:rPr>
        <w:t>decir,</w:t>
      </w:r>
      <w:r w:rsidR="00102BFB" w:rsidRPr="00197711">
        <w:rPr>
          <w:rFonts w:eastAsia="Calibri"/>
          <w:color w:val="auto"/>
          <w:sz w:val="21"/>
          <w:szCs w:val="21"/>
        </w:rPr>
        <w:t xml:space="preserve"> según formulario de oferta económica </w:t>
      </w:r>
      <w:r w:rsidR="00402B42" w:rsidRPr="00197711">
        <w:rPr>
          <w:rFonts w:eastAsia="Calibri"/>
          <w:color w:val="auto"/>
          <w:sz w:val="21"/>
          <w:szCs w:val="21"/>
        </w:rPr>
        <w:t>¿</w:t>
      </w:r>
      <w:r w:rsidR="00102BFB" w:rsidRPr="00197711">
        <w:rPr>
          <w:rFonts w:eastAsia="Calibri"/>
          <w:color w:val="auto"/>
          <w:sz w:val="21"/>
          <w:szCs w:val="21"/>
        </w:rPr>
        <w:t xml:space="preserve">se debe dejar AIU discriminado cada </w:t>
      </w:r>
      <w:r w:rsidR="00402B42" w:rsidRPr="00197711">
        <w:rPr>
          <w:rFonts w:eastAsia="Calibri"/>
          <w:color w:val="auto"/>
          <w:sz w:val="21"/>
          <w:szCs w:val="21"/>
        </w:rPr>
        <w:t xml:space="preserve">uno en porcentaje? Al no discriminar dicho AIU en porcentaje cada uno influiría en la </w:t>
      </w:r>
      <w:r w:rsidR="00CD52D9" w:rsidRPr="00197711">
        <w:rPr>
          <w:rFonts w:eastAsia="Calibri"/>
          <w:color w:val="auto"/>
          <w:sz w:val="21"/>
          <w:szCs w:val="21"/>
        </w:rPr>
        <w:t xml:space="preserve">causal de rechazo R que indica No discriminar en la oferta económica el porcentaje de AIU en la forma como lo establece el Pliego de Condiciones y el Formulario 1 – Formulario de presupuesto oficial; por </w:t>
      </w:r>
      <w:proofErr w:type="gramStart"/>
      <w:r w:rsidR="00CD52D9" w:rsidRPr="00197711">
        <w:rPr>
          <w:rFonts w:eastAsia="Calibri"/>
          <w:color w:val="auto"/>
          <w:sz w:val="21"/>
          <w:szCs w:val="21"/>
        </w:rPr>
        <w:t>ende</w:t>
      </w:r>
      <w:proofErr w:type="gramEnd"/>
      <w:r w:rsidR="00CD52D9" w:rsidRPr="00197711">
        <w:rPr>
          <w:rFonts w:eastAsia="Calibri"/>
          <w:color w:val="auto"/>
          <w:sz w:val="21"/>
          <w:szCs w:val="21"/>
        </w:rPr>
        <w:t xml:space="preserve"> el proponente debe ser rechazo, ¿es correcta esta afirmación?</w:t>
      </w:r>
      <w:r w:rsidR="0075645F" w:rsidRPr="00197711">
        <w:rPr>
          <w:rFonts w:eastAsia="Calibri"/>
          <w:color w:val="auto"/>
          <w:sz w:val="21"/>
          <w:szCs w:val="21"/>
        </w:rPr>
        <w:t>»</w:t>
      </w:r>
      <w:r w:rsidR="00B34D31" w:rsidRPr="00197711">
        <w:rPr>
          <w:rFonts w:eastAsia="Calibri"/>
          <w:color w:val="auto"/>
          <w:sz w:val="21"/>
          <w:szCs w:val="21"/>
        </w:rPr>
        <w:t xml:space="preserve"> </w:t>
      </w:r>
    </w:p>
    <w:p w14:paraId="417FAA22" w14:textId="77777777" w:rsidR="00CD4A2D" w:rsidRPr="003C54DE" w:rsidRDefault="00CD4A2D" w:rsidP="00FD0DB3">
      <w:pPr>
        <w:pStyle w:val="Default"/>
        <w:spacing w:line="276" w:lineRule="auto"/>
        <w:ind w:firstLine="709"/>
        <w:jc w:val="both"/>
        <w:rPr>
          <w:sz w:val="22"/>
        </w:rPr>
      </w:pPr>
    </w:p>
    <w:p w14:paraId="1485E503" w14:textId="59AEBA2F" w:rsidR="00EB7B2B" w:rsidRDefault="00EB7B2B" w:rsidP="00FD0DB3">
      <w:pPr>
        <w:pStyle w:val="Prrafodelista"/>
        <w:numPr>
          <w:ilvl w:val="0"/>
          <w:numId w:val="1"/>
        </w:numPr>
        <w:tabs>
          <w:tab w:val="left" w:pos="426"/>
        </w:tabs>
        <w:ind w:left="0" w:firstLine="0"/>
        <w:contextualSpacing w:val="0"/>
        <w:jc w:val="both"/>
        <w:rPr>
          <w:rFonts w:ascii="Arial" w:eastAsia="Calibri" w:hAnsi="Arial" w:cs="Arial"/>
          <w:b/>
          <w:sz w:val="22"/>
        </w:rPr>
      </w:pPr>
      <w:r w:rsidRPr="00502617">
        <w:rPr>
          <w:rFonts w:ascii="Arial" w:eastAsia="Calibri" w:hAnsi="Arial" w:cs="Arial"/>
          <w:b/>
          <w:sz w:val="22"/>
        </w:rPr>
        <w:lastRenderedPageBreak/>
        <w:t>Consideraciones</w:t>
      </w:r>
    </w:p>
    <w:p w14:paraId="1F298321" w14:textId="77777777" w:rsidR="00CD4A2D" w:rsidRPr="00502617" w:rsidRDefault="00CD4A2D" w:rsidP="00FD0DB3">
      <w:pPr>
        <w:pStyle w:val="Prrafodelista"/>
        <w:tabs>
          <w:tab w:val="left" w:pos="426"/>
        </w:tabs>
        <w:ind w:left="0"/>
        <w:contextualSpacing w:val="0"/>
        <w:jc w:val="both"/>
        <w:rPr>
          <w:rFonts w:ascii="Arial" w:eastAsia="Calibri" w:hAnsi="Arial" w:cs="Arial"/>
          <w:b/>
          <w:sz w:val="22"/>
        </w:rPr>
      </w:pPr>
    </w:p>
    <w:p w14:paraId="3F8AF80E" w14:textId="64DD8121" w:rsidR="00F27173" w:rsidRDefault="00EB7B2B" w:rsidP="00FD0DB3">
      <w:pPr>
        <w:spacing w:line="276" w:lineRule="auto"/>
        <w:jc w:val="both"/>
        <w:rPr>
          <w:rFonts w:ascii="Arial" w:hAnsi="Arial" w:cs="Arial"/>
          <w:color w:val="000000"/>
          <w:sz w:val="22"/>
          <w:szCs w:val="24"/>
          <w:lang w:val="es-ES"/>
        </w:rPr>
      </w:pPr>
      <w:r w:rsidRPr="00AE7E72">
        <w:rPr>
          <w:rFonts w:ascii="Arial" w:hAnsi="Arial" w:cs="Arial"/>
          <w:color w:val="000000"/>
          <w:sz w:val="22"/>
          <w:szCs w:val="24"/>
          <w:lang w:val="es-CO"/>
        </w:rPr>
        <w:t xml:space="preserve">Para responder sus </w:t>
      </w:r>
      <w:r w:rsidR="00361C28">
        <w:rPr>
          <w:rFonts w:ascii="Arial" w:hAnsi="Arial" w:cs="Arial"/>
          <w:color w:val="000000"/>
          <w:sz w:val="22"/>
          <w:szCs w:val="24"/>
          <w:lang w:val="es-CO"/>
        </w:rPr>
        <w:t>preguntas</w:t>
      </w:r>
      <w:r w:rsidRPr="00AE7E72">
        <w:rPr>
          <w:rFonts w:ascii="Arial" w:hAnsi="Arial" w:cs="Arial"/>
          <w:color w:val="000000"/>
          <w:sz w:val="22"/>
          <w:szCs w:val="24"/>
          <w:lang w:val="es-CO"/>
        </w:rPr>
        <w:t xml:space="preserve"> relacionadas con los documentos tipo</w:t>
      </w:r>
      <w:r w:rsidR="00F27173">
        <w:rPr>
          <w:rFonts w:ascii="Arial" w:hAnsi="Arial" w:cs="Arial"/>
          <w:color w:val="000000"/>
          <w:sz w:val="22"/>
          <w:szCs w:val="24"/>
          <w:lang w:val="es-ES"/>
        </w:rPr>
        <w:t>, se analizarán los siguientes temas:</w:t>
      </w:r>
      <w:r w:rsidR="00B57617">
        <w:rPr>
          <w:rFonts w:ascii="Arial" w:hAnsi="Arial" w:cs="Arial"/>
          <w:color w:val="000000"/>
          <w:sz w:val="22"/>
          <w:szCs w:val="24"/>
          <w:lang w:val="es-ES"/>
        </w:rPr>
        <w:t xml:space="preserve"> i) </w:t>
      </w:r>
      <w:r w:rsidR="00C8261D">
        <w:rPr>
          <w:rFonts w:ascii="Arial" w:hAnsi="Arial" w:cs="Arial"/>
          <w:color w:val="000000"/>
          <w:sz w:val="22"/>
          <w:szCs w:val="24"/>
          <w:lang w:val="es-ES"/>
        </w:rPr>
        <w:t>el A.I.U. en los documentos tipo para procesos de selección abreviada de menor cuantía de infraestructura de transporte – versión 2</w:t>
      </w:r>
      <w:r w:rsidR="005E2B85">
        <w:rPr>
          <w:rFonts w:ascii="Arial" w:hAnsi="Arial" w:cs="Arial"/>
          <w:color w:val="000000"/>
          <w:sz w:val="22"/>
          <w:szCs w:val="24"/>
          <w:lang w:val="es-ES"/>
        </w:rPr>
        <w:t xml:space="preserve">, ii) </w:t>
      </w:r>
      <w:r w:rsidR="00612226">
        <w:rPr>
          <w:rFonts w:ascii="Arial" w:hAnsi="Arial" w:cs="Arial"/>
          <w:color w:val="000000"/>
          <w:sz w:val="22"/>
          <w:szCs w:val="24"/>
          <w:lang w:val="es-ES"/>
        </w:rPr>
        <w:t xml:space="preserve">alcance del Formulario 1 – Formulario del Presupuesto Oficial y </w:t>
      </w:r>
      <w:proofErr w:type="spellStart"/>
      <w:r w:rsidR="00612226">
        <w:rPr>
          <w:rFonts w:ascii="Arial" w:hAnsi="Arial" w:cs="Arial"/>
          <w:color w:val="000000"/>
          <w:sz w:val="22"/>
          <w:szCs w:val="24"/>
          <w:lang w:val="es-ES"/>
        </w:rPr>
        <w:t>iii</w:t>
      </w:r>
      <w:proofErr w:type="spellEnd"/>
      <w:r w:rsidR="00612226">
        <w:rPr>
          <w:rFonts w:ascii="Arial" w:hAnsi="Arial" w:cs="Arial"/>
          <w:color w:val="000000"/>
          <w:sz w:val="22"/>
          <w:szCs w:val="24"/>
          <w:lang w:val="es-ES"/>
        </w:rPr>
        <w:t xml:space="preserve">) </w:t>
      </w:r>
      <w:r w:rsidR="00226BA2">
        <w:rPr>
          <w:rFonts w:ascii="Arial" w:hAnsi="Arial" w:cs="Arial"/>
          <w:color w:val="000000"/>
          <w:sz w:val="22"/>
          <w:szCs w:val="24"/>
          <w:lang w:val="es-ES"/>
        </w:rPr>
        <w:t>a</w:t>
      </w:r>
      <w:r w:rsidR="00612226">
        <w:rPr>
          <w:rFonts w:ascii="Arial" w:hAnsi="Arial" w:cs="Arial"/>
          <w:color w:val="000000"/>
          <w:sz w:val="22"/>
          <w:szCs w:val="24"/>
          <w:lang w:val="es-ES"/>
        </w:rPr>
        <w:t xml:space="preserve">lcance de la causal de rechazo del literal </w:t>
      </w:r>
      <w:r w:rsidR="00443232" w:rsidRPr="00443232">
        <w:rPr>
          <w:rFonts w:ascii="Arial" w:hAnsi="Arial" w:cs="Arial"/>
          <w:color w:val="000000"/>
          <w:sz w:val="22"/>
          <w:szCs w:val="24"/>
          <w:lang w:val="es-ES"/>
        </w:rPr>
        <w:t>R</w:t>
      </w:r>
      <w:r w:rsidR="00443232">
        <w:rPr>
          <w:rFonts w:ascii="Arial" w:hAnsi="Arial" w:cs="Arial"/>
          <w:color w:val="000000"/>
          <w:sz w:val="22"/>
          <w:szCs w:val="24"/>
          <w:lang w:val="es-ES"/>
        </w:rPr>
        <w:t xml:space="preserve">. </w:t>
      </w:r>
    </w:p>
    <w:p w14:paraId="797FB0C9" w14:textId="2D01D64D" w:rsidR="00C048F2" w:rsidRDefault="00C048F2" w:rsidP="00F42C3B">
      <w:pPr>
        <w:tabs>
          <w:tab w:val="left" w:pos="0"/>
        </w:tabs>
        <w:spacing w:line="276" w:lineRule="auto"/>
        <w:ind w:firstLine="709"/>
        <w:jc w:val="both"/>
        <w:rPr>
          <w:rFonts w:ascii="Arial" w:hAnsi="Arial" w:cs="Arial"/>
          <w:color w:val="000000"/>
          <w:sz w:val="22"/>
          <w:szCs w:val="24"/>
          <w:lang w:val="es-ES"/>
        </w:rPr>
      </w:pPr>
    </w:p>
    <w:p w14:paraId="2FEEE747" w14:textId="1EBDA539" w:rsidR="00DD1B88" w:rsidRPr="00531A4F" w:rsidRDefault="00531A4F" w:rsidP="00FB2B14">
      <w:pPr>
        <w:tabs>
          <w:tab w:val="left" w:pos="0"/>
        </w:tabs>
        <w:spacing w:line="276" w:lineRule="auto"/>
        <w:ind w:firstLine="709"/>
        <w:jc w:val="both"/>
        <w:rPr>
          <w:rFonts w:ascii="Arial" w:eastAsia="Calibri" w:hAnsi="Arial" w:cs="Arial"/>
          <w:bCs/>
          <w:sz w:val="22"/>
          <w:lang w:val="es-CO"/>
        </w:rPr>
      </w:pPr>
      <w:bookmarkStart w:id="2" w:name="_Hlk38448224"/>
      <w:r w:rsidRPr="00531A4F">
        <w:rPr>
          <w:rFonts w:ascii="Arial" w:eastAsia="Calibri" w:hAnsi="Arial" w:cs="Arial"/>
          <w:bCs/>
          <w:sz w:val="22"/>
          <w:lang w:val="es-CO"/>
        </w:rPr>
        <w:t xml:space="preserve">La Agencia Nacional de Contratación Pública – Colombia Compra Eficiente, </w:t>
      </w:r>
      <w:bookmarkStart w:id="3" w:name="_Hlk102459012"/>
      <w:r w:rsidRPr="00531A4F">
        <w:rPr>
          <w:rFonts w:ascii="Arial" w:eastAsia="Calibri" w:hAnsi="Arial" w:cs="Arial"/>
          <w:bCs/>
          <w:sz w:val="22"/>
          <w:lang w:val="es-CO"/>
        </w:rPr>
        <w:t>en el concepto con radicado No. 4201912000004987 del 14 de agosto de 2019, reiterado y desarrollado en los conceptos No. 4201913000005675 del 25 de septiembre de 2019, 4201912000005852 del 25 de septiembre de 2019, 4201912000006447 del 10 de octubre de 2019, 4201912000006498 del 7 de octubre de 2019, 4201912000007471 del 13 de noviembre de 2019, C – 016 de 2020 del 21 de abril de 2020, C – 037 de 2020 del 28 de enero de 2020, C – 038 de 2020 del 28 de enero de 2020, C – 093 de 2020 del 28 de febrero de 2020, C – 133 del 30 de marzo de 2020, C – 153 del 1 de abril de 2020, C – 704 del 11 de diciembre del 2020, C – 070 del 16 de marzo de 2021, C – 204 del 6 de mayo de 2021 y C – 435 de 1 de septiembre de 2021 se pronunció acerca del Formulario 1 – Formulario de Presupuesto Oficial de los Documentos Tipo</w:t>
      </w:r>
      <w:bookmarkEnd w:id="3"/>
      <w:r w:rsidRPr="00531A4F">
        <w:rPr>
          <w:rFonts w:ascii="Arial" w:eastAsia="Calibri" w:hAnsi="Arial" w:cs="Arial"/>
          <w:bCs/>
          <w:sz w:val="22"/>
          <w:lang w:val="es-CO"/>
        </w:rPr>
        <w:t xml:space="preserve">. Igualmente, esta </w:t>
      </w:r>
      <w:r w:rsidR="00CB6462">
        <w:rPr>
          <w:rFonts w:ascii="Arial" w:eastAsia="Calibri" w:hAnsi="Arial" w:cs="Arial"/>
          <w:bCs/>
          <w:sz w:val="22"/>
          <w:lang w:val="es-CO"/>
        </w:rPr>
        <w:t>Agencia</w:t>
      </w:r>
      <w:r w:rsidRPr="00531A4F">
        <w:rPr>
          <w:rFonts w:ascii="Arial" w:eastAsia="Calibri" w:hAnsi="Arial" w:cs="Arial"/>
          <w:bCs/>
          <w:sz w:val="22"/>
          <w:lang w:val="es-CO"/>
        </w:rPr>
        <w:t xml:space="preserve"> se pronunció sobre la configuración del AIU en los Documentos Tipo según el numeral 4.1.1. del Documento Base y el Formulario 1 – Formulario de Presupuesto Oficial en </w:t>
      </w:r>
      <w:r w:rsidR="00DD1B88">
        <w:rPr>
          <w:rFonts w:ascii="Arial" w:eastAsia="Calibri" w:hAnsi="Arial" w:cs="Arial"/>
          <w:bCs/>
          <w:sz w:val="22"/>
          <w:lang w:val="es-CO"/>
        </w:rPr>
        <w:t>los</w:t>
      </w:r>
      <w:r w:rsidRPr="00531A4F">
        <w:rPr>
          <w:rFonts w:ascii="Arial" w:eastAsia="Calibri" w:hAnsi="Arial" w:cs="Arial"/>
          <w:bCs/>
          <w:sz w:val="22"/>
          <w:lang w:val="es-CO"/>
        </w:rPr>
        <w:t xml:space="preserve"> </w:t>
      </w:r>
      <w:r w:rsidR="00DD1B88">
        <w:rPr>
          <w:rFonts w:ascii="Arial" w:eastAsia="Calibri" w:hAnsi="Arial" w:cs="Arial"/>
          <w:bCs/>
          <w:sz w:val="22"/>
          <w:lang w:val="es-CO"/>
        </w:rPr>
        <w:t>c</w:t>
      </w:r>
      <w:r w:rsidRPr="00531A4F">
        <w:rPr>
          <w:rFonts w:ascii="Arial" w:eastAsia="Calibri" w:hAnsi="Arial" w:cs="Arial"/>
          <w:bCs/>
          <w:sz w:val="22"/>
          <w:lang w:val="es-CO"/>
        </w:rPr>
        <w:t>oncepto</w:t>
      </w:r>
      <w:r w:rsidR="00DD1B88">
        <w:rPr>
          <w:rFonts w:ascii="Arial" w:eastAsia="Calibri" w:hAnsi="Arial" w:cs="Arial"/>
          <w:bCs/>
          <w:sz w:val="22"/>
          <w:lang w:val="es-CO"/>
        </w:rPr>
        <w:t>s</w:t>
      </w:r>
      <w:r w:rsidRPr="00531A4F">
        <w:rPr>
          <w:rFonts w:ascii="Arial" w:eastAsia="Calibri" w:hAnsi="Arial" w:cs="Arial"/>
          <w:bCs/>
          <w:sz w:val="22"/>
          <w:lang w:val="es-CO"/>
        </w:rPr>
        <w:t xml:space="preserve"> C-030 de 26 de febrero de 2021</w:t>
      </w:r>
      <w:r w:rsidR="00001E5F">
        <w:rPr>
          <w:rFonts w:ascii="Arial" w:eastAsia="Calibri" w:hAnsi="Arial" w:cs="Arial"/>
          <w:bCs/>
          <w:sz w:val="22"/>
          <w:lang w:val="es-CO"/>
        </w:rPr>
        <w:t>,</w:t>
      </w:r>
      <w:r w:rsidR="00B83B7F">
        <w:rPr>
          <w:rFonts w:ascii="Arial" w:eastAsia="Calibri" w:hAnsi="Arial" w:cs="Arial"/>
          <w:bCs/>
          <w:sz w:val="22"/>
          <w:lang w:val="es-CO"/>
        </w:rPr>
        <w:t xml:space="preserve"> C-488 del 10 de septiembre de 2021,</w:t>
      </w:r>
      <w:r w:rsidR="00DD1B88">
        <w:rPr>
          <w:rFonts w:ascii="Arial" w:eastAsia="Calibri" w:hAnsi="Arial" w:cs="Arial"/>
          <w:bCs/>
          <w:sz w:val="22"/>
          <w:lang w:val="es-CO"/>
        </w:rPr>
        <w:t xml:space="preserve"> C-640 del 12 de noviembre de 2021</w:t>
      </w:r>
      <w:r w:rsidR="00001E5F">
        <w:rPr>
          <w:rFonts w:ascii="Arial" w:eastAsia="Calibri" w:hAnsi="Arial" w:cs="Arial"/>
          <w:bCs/>
          <w:sz w:val="22"/>
          <w:lang w:val="es-CO"/>
        </w:rPr>
        <w:t xml:space="preserve">, C-123 del 22 de marzo de 2022 y </w:t>
      </w:r>
      <w:r w:rsidR="00BD18CA">
        <w:rPr>
          <w:rFonts w:ascii="Arial" w:eastAsia="Calibri" w:hAnsi="Arial" w:cs="Arial"/>
          <w:bCs/>
          <w:sz w:val="22"/>
          <w:lang w:val="es-CO"/>
        </w:rPr>
        <w:t>C-113 del 22 de marzo de 2022</w:t>
      </w:r>
      <w:r w:rsidRPr="00531A4F">
        <w:rPr>
          <w:rFonts w:ascii="Arial" w:eastAsia="Calibri" w:hAnsi="Arial" w:cs="Arial"/>
          <w:bCs/>
          <w:sz w:val="22"/>
          <w:lang w:val="es-CO"/>
        </w:rPr>
        <w:t xml:space="preserve">. </w:t>
      </w:r>
      <w:bookmarkEnd w:id="2"/>
      <w:r w:rsidR="009E15F9">
        <w:rPr>
          <w:rFonts w:ascii="Arial" w:eastAsia="Calibri" w:hAnsi="Arial" w:cs="Arial"/>
          <w:sz w:val="22"/>
        </w:rPr>
        <w:t xml:space="preserve">Finalmente, en los conceptos </w:t>
      </w:r>
      <w:r w:rsidR="005D3A03" w:rsidRPr="005D3A03">
        <w:rPr>
          <w:rFonts w:ascii="Arial" w:eastAsia="Calibri" w:hAnsi="Arial" w:cs="Arial"/>
          <w:sz w:val="22"/>
          <w:lang w:val="es-ES"/>
        </w:rPr>
        <w:t>4201912000006447</w:t>
      </w:r>
      <w:r w:rsidR="005D3A03">
        <w:rPr>
          <w:rFonts w:ascii="Arial" w:eastAsia="Calibri" w:hAnsi="Arial" w:cs="Arial"/>
          <w:sz w:val="22"/>
          <w:lang w:val="es-ES"/>
        </w:rPr>
        <w:t xml:space="preserve"> del 10 de octubre de 2019, </w:t>
      </w:r>
      <w:r w:rsidR="00B20227" w:rsidRPr="00B20227">
        <w:rPr>
          <w:rFonts w:ascii="Arial" w:eastAsia="Calibri" w:hAnsi="Arial" w:cs="Arial"/>
          <w:sz w:val="22"/>
          <w:lang w:val="es-ES"/>
        </w:rPr>
        <w:t>4201912000007460</w:t>
      </w:r>
      <w:r w:rsidR="00B20227">
        <w:rPr>
          <w:rFonts w:ascii="Arial" w:eastAsia="Calibri" w:hAnsi="Arial" w:cs="Arial"/>
          <w:sz w:val="22"/>
          <w:lang w:val="es-ES"/>
        </w:rPr>
        <w:t xml:space="preserve"> del 16 de diciembre de 2019</w:t>
      </w:r>
      <w:r w:rsidR="00CF30A1">
        <w:rPr>
          <w:rFonts w:ascii="Arial" w:eastAsia="Calibri" w:hAnsi="Arial" w:cs="Arial"/>
          <w:sz w:val="22"/>
          <w:lang w:val="es-ES"/>
        </w:rPr>
        <w:t>,</w:t>
      </w:r>
      <w:r w:rsidR="005D3A03">
        <w:rPr>
          <w:rFonts w:ascii="Arial" w:eastAsia="Calibri" w:hAnsi="Arial" w:cs="Arial"/>
          <w:sz w:val="22"/>
          <w:lang w:val="es-ES"/>
        </w:rPr>
        <w:t xml:space="preserve"> C-</w:t>
      </w:r>
      <w:r w:rsidR="00AB655E">
        <w:rPr>
          <w:rFonts w:ascii="Arial" w:eastAsia="Calibri" w:hAnsi="Arial" w:cs="Arial"/>
          <w:sz w:val="22"/>
          <w:lang w:val="es-ES"/>
        </w:rPr>
        <w:t xml:space="preserve">030 del </w:t>
      </w:r>
      <w:r w:rsidR="00AB655E" w:rsidRPr="00531A4F">
        <w:rPr>
          <w:rFonts w:ascii="Arial" w:eastAsia="Calibri" w:hAnsi="Arial" w:cs="Arial"/>
          <w:bCs/>
          <w:sz w:val="22"/>
          <w:lang w:val="es-CO"/>
        </w:rPr>
        <w:t>26 de febrero de 2021</w:t>
      </w:r>
      <w:r w:rsidR="00CF30A1">
        <w:rPr>
          <w:rFonts w:ascii="Arial" w:eastAsia="Calibri" w:hAnsi="Arial" w:cs="Arial"/>
          <w:bCs/>
          <w:sz w:val="22"/>
          <w:lang w:val="es-CO"/>
        </w:rPr>
        <w:t xml:space="preserve"> y C-640 del 12 de noviembre de 2021</w:t>
      </w:r>
      <w:r w:rsidR="00AB655E">
        <w:rPr>
          <w:rFonts w:ascii="Arial" w:eastAsia="Calibri" w:hAnsi="Arial" w:cs="Arial"/>
          <w:bCs/>
          <w:sz w:val="22"/>
          <w:lang w:val="es-CO"/>
        </w:rPr>
        <w:t xml:space="preserve"> se pronunció sobre la causal de rechazo </w:t>
      </w:r>
      <w:r w:rsidR="00872ECB">
        <w:rPr>
          <w:rFonts w:ascii="Arial" w:eastAsia="Calibri" w:hAnsi="Arial" w:cs="Arial"/>
          <w:bCs/>
          <w:sz w:val="22"/>
          <w:lang w:val="es-CO"/>
        </w:rPr>
        <w:t>del numeral 1.15 de los pliegos tipo, relacionada con la no discriminación del porcentaje del AIU</w:t>
      </w:r>
      <w:r w:rsidR="00FB2B14">
        <w:rPr>
          <w:rFonts w:ascii="Arial" w:eastAsia="Calibri" w:hAnsi="Arial" w:cs="Arial"/>
          <w:bCs/>
          <w:sz w:val="22"/>
          <w:lang w:val="es-CO"/>
        </w:rPr>
        <w:t xml:space="preserve">. </w:t>
      </w:r>
      <w:r w:rsidR="00DD1B88" w:rsidRPr="00531A4F">
        <w:rPr>
          <w:rFonts w:ascii="Arial" w:eastAsia="Calibri" w:hAnsi="Arial" w:cs="Arial"/>
          <w:bCs/>
          <w:sz w:val="22"/>
          <w:lang w:val="es-CO"/>
        </w:rPr>
        <w:t xml:space="preserve">Las tesis desarrolladas se exponen a continuación y se complementan en lo pertinente. </w:t>
      </w:r>
    </w:p>
    <w:p w14:paraId="4F746A42" w14:textId="7B03146B" w:rsidR="00D6130B" w:rsidRDefault="00D6130B" w:rsidP="00FD0DB3">
      <w:pPr>
        <w:spacing w:line="276" w:lineRule="auto"/>
        <w:jc w:val="both"/>
        <w:rPr>
          <w:rFonts w:ascii="Arial" w:hAnsi="Arial" w:cs="Arial"/>
          <w:bCs/>
          <w:sz w:val="22"/>
          <w:lang w:val="es-ES_tradnl"/>
        </w:rPr>
      </w:pPr>
    </w:p>
    <w:p w14:paraId="3BC47681" w14:textId="3DBF07DC" w:rsidR="00D6130B" w:rsidRDefault="00D6130B" w:rsidP="00FD0DB3">
      <w:pPr>
        <w:spacing w:line="276" w:lineRule="auto"/>
        <w:jc w:val="both"/>
        <w:rPr>
          <w:rFonts w:ascii="Arial" w:hAnsi="Arial" w:cs="Arial"/>
          <w:b/>
          <w:sz w:val="22"/>
          <w:lang w:val="es-ES_tradnl"/>
        </w:rPr>
      </w:pPr>
      <w:r>
        <w:rPr>
          <w:rFonts w:ascii="Arial" w:hAnsi="Arial" w:cs="Arial"/>
          <w:b/>
          <w:sz w:val="22"/>
          <w:lang w:val="es-ES_tradnl"/>
        </w:rPr>
        <w:t>2.</w:t>
      </w:r>
      <w:r w:rsidR="00F5442A">
        <w:rPr>
          <w:rFonts w:ascii="Arial" w:hAnsi="Arial" w:cs="Arial"/>
          <w:b/>
          <w:sz w:val="22"/>
          <w:lang w:val="es-ES_tradnl"/>
        </w:rPr>
        <w:t>1</w:t>
      </w:r>
      <w:r>
        <w:rPr>
          <w:rFonts w:ascii="Arial" w:hAnsi="Arial" w:cs="Arial"/>
          <w:b/>
          <w:sz w:val="22"/>
          <w:lang w:val="es-ES_tradnl"/>
        </w:rPr>
        <w:t xml:space="preserve">. El A.I.U. en los </w:t>
      </w:r>
      <w:r w:rsidRPr="00D6130B">
        <w:rPr>
          <w:rFonts w:ascii="Arial" w:hAnsi="Arial" w:cs="Arial"/>
          <w:b/>
          <w:sz w:val="22"/>
          <w:lang w:val="es-ES_tradnl"/>
        </w:rPr>
        <w:t xml:space="preserve">documentos tipo </w:t>
      </w:r>
      <w:r w:rsidR="00175513" w:rsidRPr="00175513">
        <w:rPr>
          <w:rFonts w:ascii="Arial" w:hAnsi="Arial" w:cs="Arial"/>
          <w:b/>
          <w:sz w:val="22"/>
          <w:lang w:val="es-ES_tradnl"/>
        </w:rPr>
        <w:t>para procesos de selección abreviada de menor cuantía de infraestructura de transporte – versión 2</w:t>
      </w:r>
    </w:p>
    <w:p w14:paraId="649D5138" w14:textId="77777777" w:rsidR="00175513" w:rsidRPr="00712C4D" w:rsidRDefault="00175513" w:rsidP="008957D5">
      <w:pPr>
        <w:jc w:val="both"/>
        <w:rPr>
          <w:rFonts w:ascii="Arial" w:hAnsi="Arial" w:cs="Arial"/>
          <w:bCs/>
          <w:sz w:val="22"/>
          <w:lang w:val="es-ES_tradnl"/>
        </w:rPr>
      </w:pPr>
    </w:p>
    <w:p w14:paraId="76B769A2" w14:textId="61A78D14" w:rsidR="00692217" w:rsidRPr="00692217" w:rsidRDefault="00262548" w:rsidP="00692217">
      <w:pPr>
        <w:spacing w:after="120" w:line="276" w:lineRule="auto"/>
        <w:jc w:val="both"/>
        <w:rPr>
          <w:rFonts w:ascii="Arial" w:eastAsia="Arial" w:hAnsi="Arial" w:cs="Arial"/>
          <w:sz w:val="22"/>
          <w:lang w:val="es-CO" w:eastAsia="es-CO"/>
        </w:rPr>
      </w:pPr>
      <w:r>
        <w:rPr>
          <w:rFonts w:ascii="Arial" w:eastAsia="Arial" w:hAnsi="Arial" w:cs="Arial"/>
          <w:sz w:val="22"/>
          <w:lang w:val="es-CO" w:eastAsia="es-CO"/>
        </w:rPr>
        <w:t>U</w:t>
      </w:r>
      <w:r w:rsidR="00692217" w:rsidRPr="00692217">
        <w:rPr>
          <w:rFonts w:ascii="Arial" w:eastAsia="Arial" w:hAnsi="Arial" w:cs="Arial"/>
          <w:sz w:val="22"/>
          <w:lang w:val="es-CO" w:eastAsia="es-CO"/>
        </w:rPr>
        <w:t>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o contraprestación que la entidad contratante le pagará por la ejecución del contrato.</w:t>
      </w:r>
    </w:p>
    <w:p w14:paraId="755C696E" w14:textId="77777777" w:rsidR="00692217" w:rsidRPr="00692217" w:rsidRDefault="00692217" w:rsidP="00692217">
      <w:pPr>
        <w:spacing w:before="120" w:after="120" w:line="276" w:lineRule="auto"/>
        <w:ind w:firstLine="709"/>
        <w:jc w:val="both"/>
        <w:rPr>
          <w:rFonts w:ascii="Arial" w:eastAsia="Arial" w:hAnsi="Arial" w:cs="Arial"/>
          <w:sz w:val="22"/>
          <w:lang w:val="es-CO" w:eastAsia="es-CO"/>
        </w:rPr>
      </w:pPr>
      <w:r w:rsidRPr="00692217">
        <w:rPr>
          <w:rFonts w:ascii="Arial" w:eastAsia="Arial" w:hAnsi="Arial" w:cs="Arial"/>
          <w:sz w:val="22"/>
          <w:lang w:val="es-CO" w:eastAsia="es-CO"/>
        </w:rPr>
        <w:lastRenderedPageBreak/>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692217">
        <w:rPr>
          <w:rFonts w:ascii="Arial" w:eastAsia="Arial" w:hAnsi="Arial" w:cs="Arial"/>
          <w:sz w:val="22"/>
          <w:vertAlign w:val="superscript"/>
          <w:lang w:val="es-CO" w:eastAsia="es-CO"/>
        </w:rPr>
        <w:footnoteReference w:id="2"/>
      </w:r>
      <w:r w:rsidRPr="00692217">
        <w:rPr>
          <w:rFonts w:ascii="Arial" w:eastAsia="Arial" w:hAnsi="Arial" w:cs="Arial"/>
          <w:sz w:val="22"/>
          <w:lang w:val="es-CO" w:eastAsia="es-CO"/>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w:t>
      </w:r>
      <w:proofErr w:type="spellStart"/>
      <w:r w:rsidRPr="00692217">
        <w:rPr>
          <w:rFonts w:ascii="Arial" w:eastAsia="Arial" w:hAnsi="Arial" w:cs="Arial"/>
          <w:sz w:val="22"/>
          <w:lang w:val="es-CO" w:eastAsia="es-CO"/>
        </w:rPr>
        <w:t>iii</w:t>
      </w:r>
      <w:proofErr w:type="spellEnd"/>
      <w:r w:rsidRPr="00692217">
        <w:rPr>
          <w:rFonts w:ascii="Arial" w:eastAsia="Arial" w:hAnsi="Arial" w:cs="Arial"/>
          <w:sz w:val="22"/>
          <w:lang w:val="es-CO" w:eastAsia="es-CO"/>
        </w:rPr>
        <w:t>) la administración delegada de recursos –en la que se distinguen los costos de inversión de los honorarios del administrador–.</w:t>
      </w:r>
    </w:p>
    <w:p w14:paraId="75458B48" w14:textId="77777777" w:rsidR="00692217" w:rsidRPr="00692217" w:rsidRDefault="00692217" w:rsidP="00692217">
      <w:pPr>
        <w:spacing w:after="120" w:line="276" w:lineRule="auto"/>
        <w:jc w:val="both"/>
        <w:rPr>
          <w:rFonts w:ascii="Arial" w:eastAsia="Arial" w:hAnsi="Arial" w:cs="Arial"/>
          <w:sz w:val="22"/>
          <w:lang w:val="es-CO" w:eastAsia="es-CO"/>
        </w:rPr>
      </w:pPr>
      <w:r w:rsidRPr="00692217">
        <w:rPr>
          <w:rFonts w:ascii="Arial" w:eastAsia="Arial" w:hAnsi="Arial" w:cs="Arial"/>
          <w:sz w:val="22"/>
          <w:lang w:val="es-CO" w:eastAsia="es-CO"/>
        </w:rPr>
        <w:tab/>
        <w:t xml:space="preserve">Así las cosas, en los contratos cuyo precio se estructura a partir del sistema de precios unitarios, ha hecho parte de la práctica de los negocios que el contratante le solicite al potencial contratista que separe en su propuesta los costos directos –es decir, los que están directamente implicados en la ejecución del objeto–, de los costos indirectos –que </w:t>
      </w:r>
      <w:r w:rsidRPr="00692217">
        <w:rPr>
          <w:rFonts w:ascii="Arial" w:eastAsia="Arial" w:hAnsi="Arial" w:cs="Arial"/>
          <w:sz w:val="22"/>
          <w:lang w:val="es-CO" w:eastAsia="es-CO"/>
        </w:rPr>
        <w:lastRenderedPageBreak/>
        <w:t xml:space="preserve">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costos directos se evidencian en el «análisis de precios unitarios» –APU–, como la sumatoria de los valores de los </w:t>
      </w:r>
      <w:r w:rsidRPr="00692217">
        <w:rPr>
          <w:rFonts w:ascii="Arial" w:eastAsia="Arial" w:hAnsi="Arial" w:cs="Arial"/>
          <w:i/>
          <w:sz w:val="22"/>
          <w:lang w:val="es-CO" w:eastAsia="es-CO"/>
        </w:rPr>
        <w:t>ítems</w:t>
      </w:r>
      <w:r w:rsidRPr="00692217">
        <w:rPr>
          <w:rFonts w:ascii="Arial" w:eastAsia="Arial" w:hAnsi="Arial" w:cs="Arial"/>
          <w:sz w:val="22"/>
          <w:lang w:val="es-CO" w:eastAsia="es-CO"/>
        </w:rPr>
        <w:t xml:space="preserve"> según su unidad de medida, los costos indirectos se suelen abreviar en las variables que integran el acrónimo AIU: Administración, Imprevistos y Utilidad, que se calcula como un porcentaje aplicado a los costos directos. </w:t>
      </w:r>
    </w:p>
    <w:p w14:paraId="07FD3FC6" w14:textId="68DBE103" w:rsidR="00692217" w:rsidRPr="00692217" w:rsidRDefault="00692217" w:rsidP="00692217">
      <w:pPr>
        <w:spacing w:after="120" w:line="276" w:lineRule="auto"/>
        <w:ind w:firstLine="708"/>
        <w:jc w:val="both"/>
        <w:rPr>
          <w:rFonts w:ascii="Arial" w:eastAsia="Arial" w:hAnsi="Arial" w:cs="Arial"/>
          <w:sz w:val="22"/>
          <w:lang w:val="es-CO" w:eastAsia="es-CO"/>
        </w:rPr>
      </w:pPr>
      <w:r w:rsidRPr="00692217">
        <w:rPr>
          <w:rFonts w:ascii="Arial" w:eastAsia="Arial" w:hAnsi="Arial" w:cs="Arial"/>
          <w:sz w:val="22"/>
          <w:lang w:val="es-CO" w:eastAsia="es-CO"/>
        </w:rPr>
        <w:t>En ese sentido, como manifestación de la autonomía de la voluntad admitida, aunque con matices, dentro del contexto de los contratos estatales, entre otros, por los artículos 32</w:t>
      </w:r>
      <w:r w:rsidRPr="00692217">
        <w:rPr>
          <w:rFonts w:ascii="Arial" w:eastAsia="Arial" w:hAnsi="Arial" w:cs="Arial"/>
          <w:sz w:val="22"/>
          <w:vertAlign w:val="superscript"/>
          <w:lang w:val="es-CO" w:eastAsia="es-CO"/>
        </w:rPr>
        <w:footnoteReference w:id="3"/>
      </w:r>
      <w:r w:rsidRPr="00692217">
        <w:rPr>
          <w:rFonts w:ascii="Arial" w:eastAsia="Arial" w:hAnsi="Arial" w:cs="Arial"/>
          <w:sz w:val="22"/>
          <w:lang w:val="es-CO" w:eastAsia="es-CO"/>
        </w:rPr>
        <w:t xml:space="preserve"> y 40</w:t>
      </w:r>
      <w:r w:rsidRPr="00692217">
        <w:rPr>
          <w:rFonts w:ascii="Arial" w:eastAsia="Arial" w:hAnsi="Arial" w:cs="Arial"/>
          <w:sz w:val="22"/>
          <w:vertAlign w:val="superscript"/>
          <w:lang w:val="es-CO" w:eastAsia="es-CO"/>
        </w:rPr>
        <w:footnoteReference w:id="4"/>
      </w:r>
      <w:r w:rsidRPr="00692217">
        <w:rPr>
          <w:rFonts w:ascii="Arial" w:eastAsia="Arial" w:hAnsi="Arial" w:cs="Arial"/>
          <w:sz w:val="22"/>
          <w:lang w:val="es-CO" w:eastAsia="es-CO"/>
        </w:rPr>
        <w:t xml:space="preserve"> de la Ley 80 de 1993, las entidades estatales y contratistas pueden hacer uso de un método para cuantificar los costos del valor de la oferta con miras a otorgar un porcentaje a sumas calculadas en el valor del objeto contractual </w:t>
      </w:r>
      <w:r w:rsidR="004D6477">
        <w:rPr>
          <w:rFonts w:ascii="Arial" w:eastAsia="Arial" w:hAnsi="Arial" w:cs="Arial"/>
          <w:sz w:val="22"/>
          <w:lang w:val="es-CO" w:eastAsia="es-CO"/>
        </w:rPr>
        <w:t>–</w:t>
      </w:r>
      <w:r w:rsidRPr="00692217">
        <w:rPr>
          <w:rFonts w:ascii="Arial" w:eastAsia="Arial" w:hAnsi="Arial" w:cs="Arial"/>
          <w:sz w:val="22"/>
          <w:lang w:val="es-CO" w:eastAsia="es-CO"/>
        </w:rPr>
        <w:t>obra, bienes o servicios</w:t>
      </w:r>
      <w:r w:rsidR="004D6477">
        <w:rPr>
          <w:rFonts w:ascii="Arial" w:eastAsia="Arial" w:hAnsi="Arial" w:cs="Arial"/>
          <w:sz w:val="22"/>
          <w:lang w:val="es-CO" w:eastAsia="es-CO"/>
        </w:rPr>
        <w:t>–</w:t>
      </w:r>
      <w:r w:rsidRPr="00692217">
        <w:rPr>
          <w:rFonts w:ascii="Arial" w:eastAsia="Arial" w:hAnsi="Arial" w:cs="Arial"/>
          <w:sz w:val="22"/>
          <w:lang w:val="es-CO" w:eastAsia="es-CO"/>
        </w:rPr>
        <w:t xml:space="preserve"> por concepto de costos indirectos de administración, costos por imprevistos y la utilidad esperada del contratista. A este método se le conoce como costos por A.I.U. –Administración, Imprevistos y Utilidades–. </w:t>
      </w:r>
    </w:p>
    <w:p w14:paraId="198430BA" w14:textId="77777777" w:rsidR="00692217" w:rsidRPr="00692217" w:rsidRDefault="00692217" w:rsidP="00692217">
      <w:pPr>
        <w:spacing w:after="120" w:line="276" w:lineRule="auto"/>
        <w:ind w:firstLine="708"/>
        <w:jc w:val="both"/>
        <w:rPr>
          <w:rFonts w:ascii="Arial" w:eastAsia="Arial" w:hAnsi="Arial" w:cs="Arial"/>
          <w:sz w:val="22"/>
          <w:lang w:val="es-CO" w:eastAsia="es-CO"/>
        </w:rPr>
      </w:pPr>
      <w:bookmarkStart w:id="4" w:name="_Hlk82170471"/>
      <w:r w:rsidRPr="00692217">
        <w:rPr>
          <w:rFonts w:ascii="Arial" w:eastAsia="Arial" w:hAnsi="Arial" w:cs="Arial"/>
          <w:sz w:val="22"/>
          <w:lang w:val="es-CO" w:eastAsia="es-CO"/>
        </w:rPr>
        <w:t xml:space="preserve">El A.I.U. es una forma de presentar el análisis de costos o precios de la oferta y del contrato y es de la libertad de las partes utilizarlo y cuantificarlo en forma independiente al valor directo de la obra o como un porcentaje de </w:t>
      </w:r>
      <w:proofErr w:type="gramStart"/>
      <w:r w:rsidRPr="00692217">
        <w:rPr>
          <w:rFonts w:ascii="Arial" w:eastAsia="Arial" w:hAnsi="Arial" w:cs="Arial"/>
          <w:sz w:val="22"/>
          <w:lang w:val="es-CO" w:eastAsia="es-CO"/>
        </w:rPr>
        <w:t>la misma</w:t>
      </w:r>
      <w:proofErr w:type="gramEnd"/>
      <w:r w:rsidRPr="00692217">
        <w:rPr>
          <w:rFonts w:ascii="Arial" w:eastAsia="Arial" w:hAnsi="Arial" w:cs="Arial"/>
          <w:sz w:val="22"/>
          <w:lang w:val="es-CO" w:eastAsia="es-CO"/>
        </w:rPr>
        <w:t xml:space="preserve"> o, simplemente no discriminarlo e incorporarlo en el valor de los precios unitarios</w:t>
      </w:r>
      <w:r w:rsidRPr="00692217">
        <w:rPr>
          <w:rFonts w:ascii="Arial" w:eastAsia="Arial" w:hAnsi="Arial" w:cs="Arial"/>
          <w:sz w:val="22"/>
          <w:vertAlign w:val="superscript"/>
          <w:lang w:val="es-CO" w:eastAsia="es-CO"/>
        </w:rPr>
        <w:footnoteReference w:id="5"/>
      </w:r>
      <w:r w:rsidRPr="00692217">
        <w:rPr>
          <w:rFonts w:ascii="Arial" w:eastAsia="Arial" w:hAnsi="Arial" w:cs="Arial"/>
          <w:sz w:val="22"/>
          <w:lang w:val="es-CO" w:eastAsia="es-CO"/>
        </w:rPr>
        <w:t>.</w:t>
      </w:r>
    </w:p>
    <w:p w14:paraId="7F4DFFF8" w14:textId="77777777" w:rsidR="00692217" w:rsidRPr="00692217" w:rsidRDefault="00692217" w:rsidP="00692217">
      <w:pPr>
        <w:spacing w:after="120" w:line="276" w:lineRule="auto"/>
        <w:ind w:firstLine="708"/>
        <w:jc w:val="both"/>
        <w:rPr>
          <w:rFonts w:ascii="Arial" w:eastAsia="Arial" w:hAnsi="Arial" w:cs="Arial"/>
          <w:sz w:val="22"/>
          <w:lang w:val="es-CO" w:eastAsia="es-CO"/>
        </w:rPr>
      </w:pPr>
      <w:r w:rsidRPr="00692217">
        <w:rPr>
          <w:rFonts w:ascii="Arial" w:eastAsia="Arial" w:hAnsi="Arial" w:cs="Arial"/>
          <w:sz w:val="22"/>
          <w:lang w:val="es-CO" w:eastAsia="es-CO"/>
        </w:rPr>
        <w:t>Si bien el A.I.U. es con concepto sin definición en la legislación contractual colombiana, sus características, finalidades y componentes han sido decantados por la jurisprudencia contencioso-administrativa, así como por esta Agencia. De esta forma, al definir los elementos conformantes del A.I.U., el Consejo de Estado ha dicho que el rubro «A» corresponde a los costos indirectos por concepto de administración para la operación del contrato, tales como los gastos de disponibilidad de la organización del contratista.</w:t>
      </w:r>
    </w:p>
    <w:p w14:paraId="6E61DA55" w14:textId="77777777" w:rsidR="00692217" w:rsidRPr="00692217" w:rsidRDefault="00692217" w:rsidP="00692217">
      <w:pPr>
        <w:widowControl w:val="0"/>
        <w:pBdr>
          <w:top w:val="nil"/>
          <w:left w:val="nil"/>
          <w:bottom w:val="nil"/>
          <w:right w:val="nil"/>
          <w:between w:val="nil"/>
        </w:pBdr>
        <w:spacing w:before="93" w:after="200" w:line="276" w:lineRule="auto"/>
        <w:ind w:right="106" w:firstLine="708"/>
        <w:jc w:val="both"/>
        <w:rPr>
          <w:rFonts w:ascii="Arial" w:eastAsia="Arial" w:hAnsi="Arial" w:cs="Arial"/>
          <w:color w:val="000000"/>
          <w:sz w:val="22"/>
          <w:lang w:val="es-CO" w:eastAsia="es-CO"/>
        </w:rPr>
      </w:pPr>
      <w:r w:rsidRPr="00692217">
        <w:rPr>
          <w:rFonts w:ascii="Arial" w:eastAsia="Arial" w:hAnsi="Arial" w:cs="Arial"/>
          <w:color w:val="000000"/>
          <w:sz w:val="22"/>
          <w:lang w:val="es-CO" w:eastAsia="es-CO"/>
        </w:rPr>
        <w:t xml:space="preserve">El rubro «I» comprende «el porcentaje destinado a cubrir los gastos con los que no </w:t>
      </w:r>
      <w:r w:rsidRPr="00692217">
        <w:rPr>
          <w:rFonts w:ascii="Arial" w:eastAsia="Arial" w:hAnsi="Arial" w:cs="Arial"/>
          <w:color w:val="000000"/>
          <w:sz w:val="22"/>
          <w:lang w:val="es-CO" w:eastAsia="es-CO"/>
        </w:rPr>
        <w:lastRenderedPageBreak/>
        <w:t xml:space="preserve">se contaba y que se presenten durante la ejecución del contrato, esto es, el </w:t>
      </w:r>
      <w:proofErr w:type="spellStart"/>
      <w:r w:rsidRPr="00692217">
        <w:rPr>
          <w:rFonts w:ascii="Arial" w:eastAsia="Arial" w:hAnsi="Arial" w:cs="Arial"/>
          <w:color w:val="000000"/>
          <w:sz w:val="22"/>
          <w:lang w:val="es-CO" w:eastAsia="es-CO"/>
        </w:rPr>
        <w:t>álea</w:t>
      </w:r>
      <w:proofErr w:type="spellEnd"/>
      <w:r w:rsidRPr="00692217">
        <w:rPr>
          <w:rFonts w:ascii="Arial" w:eastAsia="Arial" w:hAnsi="Arial" w:cs="Arial"/>
          <w:color w:val="000000"/>
          <w:sz w:val="22"/>
          <w:lang w:val="es-CO" w:eastAsia="es-CO"/>
        </w:rPr>
        <w:t xml:space="preserve"> normal del contrato»</w:t>
      </w:r>
      <w:r w:rsidRPr="00692217">
        <w:rPr>
          <w:rFonts w:ascii="Arial" w:eastAsia="Arial" w:hAnsi="Arial" w:cs="Arial"/>
          <w:color w:val="000000"/>
          <w:sz w:val="22"/>
          <w:vertAlign w:val="superscript"/>
          <w:lang w:val="es-CO" w:eastAsia="es-CO"/>
        </w:rPr>
        <w:footnoteReference w:id="6"/>
      </w:r>
      <w:r w:rsidRPr="00692217">
        <w:rPr>
          <w:rFonts w:ascii="Arial" w:eastAsia="Arial" w:hAnsi="Arial" w:cs="Arial"/>
          <w:color w:val="000000"/>
          <w:sz w:val="22"/>
          <w:lang w:val="es-CO" w:eastAsia="es-CO"/>
        </w:rPr>
        <w:t>, y debe ser diferenciado claramente de los hechos o eventos imprevisibles que corresponden al instituto del desequilibrio económico del contrato por virtud de la teoría de la imprevisión, tal y como lo ha dicho el Consejo de Estado</w:t>
      </w:r>
      <w:bookmarkEnd w:id="4"/>
      <w:r w:rsidRPr="00692217">
        <w:rPr>
          <w:rFonts w:ascii="Arial" w:eastAsia="Arial" w:hAnsi="Arial" w:cs="Arial"/>
          <w:color w:val="000000"/>
          <w:sz w:val="22"/>
          <w:lang w:val="es-CO" w:eastAsia="es-CO"/>
        </w:rPr>
        <w:t>:</w:t>
      </w:r>
    </w:p>
    <w:p w14:paraId="3B01D7DB" w14:textId="77777777" w:rsidR="00692217" w:rsidRPr="00692217" w:rsidRDefault="00692217" w:rsidP="00692217">
      <w:pPr>
        <w:spacing w:before="280" w:after="280"/>
        <w:ind w:left="708" w:right="851"/>
        <w:jc w:val="both"/>
        <w:rPr>
          <w:rFonts w:ascii="Arial" w:eastAsia="Arial" w:hAnsi="Arial" w:cs="Arial"/>
          <w:sz w:val="21"/>
          <w:szCs w:val="21"/>
          <w:lang w:val="es-CO" w:eastAsia="es-CO"/>
        </w:rPr>
      </w:pPr>
      <w:r w:rsidRPr="00692217">
        <w:rPr>
          <w:rFonts w:ascii="Arial" w:eastAsia="Arial" w:hAnsi="Arial" w:cs="Arial"/>
          <w:sz w:val="21"/>
          <w:szCs w:val="21"/>
          <w:lang w:val="es-CO" w:eastAsia="es-CO"/>
        </w:rPr>
        <w:t>Así también vale la pena señalar, que en los contratos de obra dentro del precio pactado se suele incluir un porcentaje a costos indirectos bajo el nombre de imprevistos, pero ello es solo para los eventos en que se concretan aleas normales u ordinarias que afectan la ejecución de los contratos y que son tasados en un valor determinado pero que no se cobijan allí los que tienen el carácter de extraordinarios o anormales, que de alguna manera desbordan lo calculado por este concepto y de contera impactan el equilibrio económico del contrato y por tanto deben ser reconocidos por la entidad</w:t>
      </w:r>
      <w:r w:rsidRPr="00692217">
        <w:rPr>
          <w:rFonts w:ascii="Arial" w:eastAsia="Arial" w:hAnsi="Arial" w:cs="Arial"/>
          <w:sz w:val="21"/>
          <w:szCs w:val="21"/>
          <w:vertAlign w:val="superscript"/>
          <w:lang w:val="es-CO" w:eastAsia="es-CO"/>
        </w:rPr>
        <w:footnoteReference w:id="7"/>
      </w:r>
      <w:r w:rsidRPr="00692217">
        <w:rPr>
          <w:rFonts w:ascii="Arial" w:eastAsia="Arial" w:hAnsi="Arial" w:cs="Arial"/>
          <w:sz w:val="21"/>
          <w:szCs w:val="21"/>
          <w:lang w:val="es-CO" w:eastAsia="es-CO"/>
        </w:rPr>
        <w:t>.</w:t>
      </w:r>
    </w:p>
    <w:p w14:paraId="50C2B277" w14:textId="71B8DBD2" w:rsidR="00692217" w:rsidRDefault="00692217" w:rsidP="00211811">
      <w:pPr>
        <w:widowControl w:val="0"/>
        <w:pBdr>
          <w:top w:val="nil"/>
          <w:left w:val="nil"/>
          <w:bottom w:val="nil"/>
          <w:right w:val="nil"/>
          <w:between w:val="nil"/>
        </w:pBdr>
        <w:spacing w:before="93" w:line="276" w:lineRule="auto"/>
        <w:ind w:right="106" w:firstLine="708"/>
        <w:jc w:val="both"/>
        <w:rPr>
          <w:rFonts w:ascii="Arial" w:eastAsia="Arial" w:hAnsi="Arial" w:cs="Arial"/>
          <w:color w:val="000000"/>
          <w:sz w:val="22"/>
          <w:lang w:val="es-CO" w:eastAsia="es-CO"/>
        </w:rPr>
      </w:pPr>
      <w:bookmarkStart w:id="5" w:name="_Hlk82170528"/>
      <w:r w:rsidRPr="00692217">
        <w:rPr>
          <w:rFonts w:ascii="Arial" w:eastAsia="Arial" w:hAnsi="Arial" w:cs="Arial"/>
          <w:color w:val="000000"/>
          <w:sz w:val="22"/>
          <w:lang w:val="es-CO" w:eastAsia="es-CO"/>
        </w:rPr>
        <w:t>Por su parte, el componente «U» hace referencia a una estimación de la utilidad que espera obtener el contratista por cumplir con el objeto contractual convenido.</w:t>
      </w:r>
      <w:bookmarkEnd w:id="5"/>
      <w:r w:rsidRPr="00692217">
        <w:rPr>
          <w:rFonts w:ascii="Arial" w:eastAsia="Arial" w:hAnsi="Arial" w:cs="Arial"/>
          <w:color w:val="000000"/>
          <w:sz w:val="22"/>
          <w:lang w:val="es-CO" w:eastAsia="es-CO"/>
        </w:rPr>
        <w:t xml:space="preserve"> Para mayor claridad con respecto a la definición de los rubros comprendidos dentro del A.I.U., resulta pertinente traer a colación lo sostenido por la Sección Tercera del Consejo de Estado:</w:t>
      </w:r>
    </w:p>
    <w:p w14:paraId="5BD602B2" w14:textId="77777777" w:rsidR="00211811" w:rsidRPr="00692217" w:rsidRDefault="00211811" w:rsidP="008957D5">
      <w:pPr>
        <w:widowControl w:val="0"/>
        <w:pBdr>
          <w:top w:val="nil"/>
          <w:left w:val="nil"/>
          <w:bottom w:val="nil"/>
          <w:right w:val="nil"/>
          <w:between w:val="nil"/>
        </w:pBdr>
        <w:spacing w:line="276" w:lineRule="auto"/>
        <w:ind w:right="106" w:firstLine="708"/>
        <w:jc w:val="both"/>
        <w:rPr>
          <w:rFonts w:ascii="Arial" w:eastAsia="Arial" w:hAnsi="Arial" w:cs="Arial"/>
          <w:color w:val="000000"/>
          <w:sz w:val="22"/>
          <w:lang w:val="es-CO" w:eastAsia="es-CO"/>
        </w:rPr>
      </w:pPr>
    </w:p>
    <w:p w14:paraId="58456B20" w14:textId="77777777" w:rsidR="00692217" w:rsidRPr="00692217" w:rsidRDefault="00692217" w:rsidP="00692217">
      <w:pPr>
        <w:pBdr>
          <w:top w:val="nil"/>
          <w:left w:val="nil"/>
          <w:bottom w:val="nil"/>
          <w:right w:val="nil"/>
          <w:between w:val="nil"/>
        </w:pBdr>
        <w:ind w:left="708" w:right="851"/>
        <w:jc w:val="both"/>
        <w:rPr>
          <w:rFonts w:ascii="Arial" w:eastAsia="Arial" w:hAnsi="Arial" w:cs="Arial"/>
          <w:color w:val="000000"/>
          <w:sz w:val="21"/>
          <w:szCs w:val="21"/>
          <w:lang w:val="es-CO" w:eastAsia="es-CO"/>
        </w:rPr>
      </w:pPr>
      <w:r w:rsidRPr="00692217">
        <w:rPr>
          <w:rFonts w:ascii="Arial" w:eastAsia="Arial" w:hAnsi="Arial" w:cs="Arial"/>
          <w:color w:val="000000"/>
          <w:sz w:val="21"/>
          <w:szCs w:val="21"/>
          <w:lang w:val="es-CO" w:eastAsia="es-CO"/>
        </w:rPr>
        <w:t xml:space="preserve">La legislación contractual no tiene una definición de lo que debe entenderse por el A.I.U que se introduce en el valor total de la oferta. Sin embargo, no hay duda que la </w:t>
      </w:r>
      <w:r w:rsidRPr="00692217">
        <w:rPr>
          <w:rFonts w:ascii="Arial" w:eastAsia="Arial" w:hAnsi="Arial" w:cs="Arial"/>
          <w:i/>
          <w:color w:val="000000"/>
          <w:sz w:val="21"/>
          <w:szCs w:val="21"/>
          <w:lang w:val="es-CO" w:eastAsia="es-CO"/>
        </w:rPr>
        <w:t>utilidad es</w:t>
      </w:r>
      <w:r w:rsidRPr="00692217">
        <w:rPr>
          <w:rFonts w:ascii="Arial" w:eastAsia="Arial" w:hAnsi="Arial" w:cs="Arial"/>
          <w:color w:val="000000"/>
          <w:sz w:val="21"/>
          <w:szCs w:val="21"/>
          <w:lang w:val="es-CO" w:eastAsia="es-CO"/>
        </w:rPr>
        <w:t xml:space="preserve">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w:t>
      </w:r>
      <w:r w:rsidRPr="00692217">
        <w:rPr>
          <w:rFonts w:ascii="Arial" w:eastAsia="Arial" w:hAnsi="Arial" w:cs="Arial"/>
          <w:i/>
          <w:color w:val="000000"/>
          <w:sz w:val="21"/>
          <w:szCs w:val="21"/>
          <w:lang w:val="es-CO" w:eastAsia="es-CO"/>
        </w:rPr>
        <w:t>imprevistos,</w:t>
      </w:r>
      <w:r w:rsidRPr="00692217">
        <w:rPr>
          <w:rFonts w:ascii="Arial" w:eastAsia="Arial" w:hAnsi="Arial" w:cs="Arial"/>
          <w:color w:val="000000"/>
          <w:sz w:val="21"/>
          <w:szCs w:val="21"/>
          <w:lang w:val="es-CO" w:eastAsia="es-CO"/>
        </w:rPr>
        <w:t xml:space="preserve"> como su nombre lo indica, está destinado a cubrir los gastos con los que no se contaba y que se presenten durante la ejecución del contrato</w:t>
      </w:r>
      <w:r w:rsidRPr="00692217">
        <w:rPr>
          <w:rFonts w:ascii="Arial" w:eastAsia="Arial" w:hAnsi="Arial" w:cs="Arial"/>
          <w:color w:val="000000"/>
          <w:sz w:val="21"/>
          <w:szCs w:val="21"/>
          <w:vertAlign w:val="superscript"/>
          <w:lang w:val="es-CO" w:eastAsia="es-CO"/>
        </w:rPr>
        <w:footnoteReference w:id="8"/>
      </w:r>
      <w:r w:rsidRPr="00692217">
        <w:rPr>
          <w:rFonts w:ascii="Arial" w:eastAsia="Arial" w:hAnsi="Arial" w:cs="Arial"/>
          <w:color w:val="000000"/>
          <w:sz w:val="21"/>
          <w:szCs w:val="21"/>
          <w:lang w:val="es-CO" w:eastAsia="es-CO"/>
        </w:rPr>
        <w:t xml:space="preserve">. </w:t>
      </w:r>
    </w:p>
    <w:p w14:paraId="240952C6" w14:textId="77777777" w:rsidR="00692217" w:rsidRPr="00692217" w:rsidRDefault="00692217" w:rsidP="007C1714">
      <w:pPr>
        <w:pBdr>
          <w:top w:val="nil"/>
          <w:left w:val="nil"/>
          <w:bottom w:val="nil"/>
          <w:right w:val="nil"/>
          <w:between w:val="nil"/>
        </w:pBdr>
        <w:ind w:right="851"/>
        <w:jc w:val="both"/>
        <w:rPr>
          <w:rFonts w:ascii="Arial" w:eastAsia="Arial" w:hAnsi="Arial" w:cs="Arial"/>
          <w:color w:val="000000"/>
          <w:sz w:val="21"/>
          <w:szCs w:val="21"/>
          <w:lang w:val="es-CO" w:eastAsia="es-CO"/>
        </w:rPr>
      </w:pPr>
    </w:p>
    <w:p w14:paraId="51D92EF7" w14:textId="0B7ECE68" w:rsidR="007446DE" w:rsidRDefault="00861E99">
      <w:pPr>
        <w:spacing w:line="276" w:lineRule="auto"/>
        <w:ind w:firstLine="709"/>
        <w:jc w:val="both"/>
        <w:rPr>
          <w:rFonts w:ascii="Arial" w:hAnsi="Arial" w:cs="Arial"/>
          <w:bCs/>
          <w:sz w:val="22"/>
          <w:lang w:val="es-ES_tradnl"/>
        </w:rPr>
      </w:pPr>
      <w:r>
        <w:rPr>
          <w:rFonts w:ascii="Arial" w:eastAsia="Arial" w:hAnsi="Arial" w:cs="Arial"/>
          <w:sz w:val="22"/>
          <w:lang w:val="es-CO" w:eastAsia="es-CO"/>
        </w:rPr>
        <w:t>Ahora bien, t</w:t>
      </w:r>
      <w:r w:rsidR="00E140AA">
        <w:rPr>
          <w:rFonts w:ascii="Arial" w:eastAsia="Arial" w:hAnsi="Arial" w:cs="Arial"/>
          <w:sz w:val="22"/>
          <w:lang w:val="es-CO" w:eastAsia="es-CO"/>
        </w:rPr>
        <w:t>eniendo claro el concepto y los componentes del A.I.U. conviene precisar que</w:t>
      </w:r>
      <w:r w:rsidR="007640B7">
        <w:rPr>
          <w:rFonts w:ascii="Arial" w:eastAsia="Arial" w:hAnsi="Arial" w:cs="Arial"/>
          <w:sz w:val="22"/>
          <w:lang w:val="es-CO" w:eastAsia="es-CO"/>
        </w:rPr>
        <w:t xml:space="preserve">, </w:t>
      </w:r>
      <w:r w:rsidR="007640B7">
        <w:rPr>
          <w:rFonts w:ascii="Arial" w:hAnsi="Arial" w:cs="Arial"/>
          <w:bCs/>
          <w:sz w:val="22"/>
          <w:lang w:val="es-ES_tradnl"/>
        </w:rPr>
        <w:t>e</w:t>
      </w:r>
      <w:r w:rsidR="00D646F9">
        <w:rPr>
          <w:rFonts w:ascii="Arial" w:hAnsi="Arial" w:cs="Arial"/>
          <w:bCs/>
          <w:sz w:val="22"/>
          <w:lang w:val="es-ES_tradnl"/>
        </w:rPr>
        <w:t>l numeral «4.1.1 A</w:t>
      </w:r>
      <w:r w:rsidR="002B5AB3">
        <w:rPr>
          <w:rFonts w:ascii="Arial" w:hAnsi="Arial" w:cs="Arial"/>
          <w:bCs/>
          <w:sz w:val="22"/>
          <w:lang w:val="es-ES_tradnl"/>
        </w:rPr>
        <w:t>IU</w:t>
      </w:r>
      <w:r w:rsidR="00D646F9">
        <w:rPr>
          <w:rFonts w:ascii="Arial" w:hAnsi="Arial" w:cs="Arial"/>
          <w:bCs/>
          <w:sz w:val="22"/>
          <w:lang w:val="es-ES_tradnl"/>
        </w:rPr>
        <w:t>»</w:t>
      </w:r>
      <w:r w:rsidR="009D1B65">
        <w:rPr>
          <w:rFonts w:ascii="Arial" w:hAnsi="Arial" w:cs="Arial"/>
          <w:bCs/>
          <w:sz w:val="22"/>
          <w:lang w:val="es-ES_tradnl"/>
        </w:rPr>
        <w:t xml:space="preserve"> </w:t>
      </w:r>
      <w:r w:rsidR="00F86911">
        <w:rPr>
          <w:rFonts w:ascii="Arial" w:hAnsi="Arial" w:cs="Arial"/>
          <w:bCs/>
          <w:sz w:val="22"/>
          <w:lang w:val="es-ES_tradnl"/>
        </w:rPr>
        <w:t xml:space="preserve">del </w:t>
      </w:r>
      <w:r w:rsidR="00A34E14">
        <w:rPr>
          <w:rFonts w:ascii="Arial" w:hAnsi="Arial" w:cs="Arial"/>
          <w:bCs/>
          <w:sz w:val="22"/>
          <w:lang w:val="es-ES_tradnl"/>
        </w:rPr>
        <w:t>D</w:t>
      </w:r>
      <w:r w:rsidR="00F86911">
        <w:rPr>
          <w:rFonts w:ascii="Arial" w:hAnsi="Arial" w:cs="Arial"/>
          <w:bCs/>
          <w:sz w:val="22"/>
          <w:lang w:val="es-ES_tradnl"/>
        </w:rPr>
        <w:t xml:space="preserve">ocumento </w:t>
      </w:r>
      <w:r w:rsidR="00A34E14">
        <w:rPr>
          <w:rFonts w:ascii="Arial" w:hAnsi="Arial" w:cs="Arial"/>
          <w:bCs/>
          <w:sz w:val="22"/>
          <w:lang w:val="es-ES_tradnl"/>
        </w:rPr>
        <w:t>B</w:t>
      </w:r>
      <w:r w:rsidR="00F86911">
        <w:rPr>
          <w:rFonts w:ascii="Arial" w:hAnsi="Arial" w:cs="Arial"/>
          <w:bCs/>
          <w:sz w:val="22"/>
          <w:lang w:val="es-ES_tradnl"/>
        </w:rPr>
        <w:t>ase</w:t>
      </w:r>
      <w:r w:rsidR="00E140AA">
        <w:rPr>
          <w:rFonts w:ascii="Arial" w:hAnsi="Arial" w:cs="Arial"/>
          <w:bCs/>
          <w:sz w:val="22"/>
          <w:lang w:val="es-ES_tradnl"/>
        </w:rPr>
        <w:t xml:space="preserve"> de los </w:t>
      </w:r>
      <w:r w:rsidR="00427612" w:rsidRPr="00427612">
        <w:rPr>
          <w:rFonts w:ascii="Arial" w:hAnsi="Arial" w:cs="Arial"/>
          <w:bCs/>
          <w:sz w:val="22"/>
          <w:lang w:val="es-ES_tradnl"/>
        </w:rPr>
        <w:t xml:space="preserve">documentos tipo para procesos de selección abreviada de menor cuantía de infraestructura de transporte –versión </w:t>
      </w:r>
      <w:r w:rsidR="00427612" w:rsidRPr="00427612">
        <w:rPr>
          <w:rFonts w:ascii="Arial" w:hAnsi="Arial" w:cs="Arial"/>
          <w:bCs/>
          <w:sz w:val="22"/>
          <w:lang w:val="es-ES_tradnl"/>
        </w:rPr>
        <w:lastRenderedPageBreak/>
        <w:t>2</w:t>
      </w:r>
      <w:r w:rsidR="00427612">
        <w:rPr>
          <w:rFonts w:ascii="Arial" w:hAnsi="Arial" w:cs="Arial"/>
          <w:bCs/>
          <w:sz w:val="22"/>
          <w:lang w:val="es-ES_tradnl"/>
        </w:rPr>
        <w:t>,</w:t>
      </w:r>
      <w:r w:rsidR="00F86911">
        <w:rPr>
          <w:rFonts w:ascii="Arial" w:hAnsi="Arial" w:cs="Arial"/>
          <w:bCs/>
          <w:sz w:val="22"/>
          <w:lang w:val="es-ES_tradnl"/>
        </w:rPr>
        <w:t xml:space="preserve"> </w:t>
      </w:r>
      <w:r w:rsidR="00CF3F53">
        <w:rPr>
          <w:rFonts w:ascii="Arial" w:hAnsi="Arial" w:cs="Arial"/>
          <w:bCs/>
          <w:sz w:val="22"/>
          <w:lang w:val="es-ES_tradnl"/>
        </w:rPr>
        <w:t>establece la obligatoriedad de incluir</w:t>
      </w:r>
      <w:r w:rsidR="00F75340">
        <w:rPr>
          <w:rFonts w:ascii="Arial" w:hAnsi="Arial" w:cs="Arial"/>
          <w:bCs/>
          <w:sz w:val="22"/>
          <w:lang w:val="es-ES_tradnl"/>
        </w:rPr>
        <w:t xml:space="preserve"> el AIU</w:t>
      </w:r>
      <w:r w:rsidR="002C4B26">
        <w:rPr>
          <w:rFonts w:ascii="Arial" w:hAnsi="Arial" w:cs="Arial"/>
          <w:bCs/>
          <w:sz w:val="22"/>
          <w:lang w:val="es-ES_tradnl"/>
        </w:rPr>
        <w:t xml:space="preserve"> </w:t>
      </w:r>
      <w:r w:rsidR="00CF3F53">
        <w:rPr>
          <w:rFonts w:ascii="Arial" w:hAnsi="Arial" w:cs="Arial"/>
          <w:bCs/>
          <w:sz w:val="22"/>
          <w:lang w:val="es-ES_tradnl"/>
        </w:rPr>
        <w:t xml:space="preserve">cuando el proceso de contratación sea por precios unitarios. </w:t>
      </w:r>
      <w:r w:rsidR="00BC6C68">
        <w:rPr>
          <w:rFonts w:ascii="Arial" w:hAnsi="Arial" w:cs="Arial"/>
          <w:bCs/>
          <w:sz w:val="22"/>
          <w:lang w:val="es-ES_tradnl"/>
        </w:rPr>
        <w:t>En consecuencia, se</w:t>
      </w:r>
      <w:r w:rsidR="007A486D">
        <w:rPr>
          <w:rFonts w:ascii="Arial" w:hAnsi="Arial" w:cs="Arial"/>
          <w:bCs/>
          <w:sz w:val="22"/>
          <w:lang w:val="es-ES_tradnl"/>
        </w:rPr>
        <w:t xml:space="preserve"> </w:t>
      </w:r>
      <w:r w:rsidR="00975EB4">
        <w:rPr>
          <w:rFonts w:ascii="Arial" w:hAnsi="Arial" w:cs="Arial"/>
          <w:bCs/>
          <w:sz w:val="22"/>
          <w:lang w:val="es-ES_tradnl"/>
        </w:rPr>
        <w:t xml:space="preserve">indica </w:t>
      </w:r>
      <w:r w:rsidR="00FC6802">
        <w:rPr>
          <w:rFonts w:ascii="Arial" w:hAnsi="Arial" w:cs="Arial"/>
          <w:bCs/>
          <w:sz w:val="22"/>
          <w:lang w:val="es-ES_tradnl"/>
        </w:rPr>
        <w:t xml:space="preserve">el deber </w:t>
      </w:r>
      <w:r w:rsidR="00D6130B">
        <w:rPr>
          <w:rFonts w:ascii="Arial" w:hAnsi="Arial" w:cs="Arial"/>
          <w:bCs/>
          <w:sz w:val="22"/>
          <w:lang w:val="es-ES_tradnl"/>
        </w:rPr>
        <w:t xml:space="preserve">del </w:t>
      </w:r>
      <w:r w:rsidR="00FC6802">
        <w:rPr>
          <w:rFonts w:ascii="Arial" w:hAnsi="Arial" w:cs="Arial"/>
          <w:bCs/>
          <w:sz w:val="22"/>
          <w:lang w:val="es-ES_tradnl"/>
        </w:rPr>
        <w:t>proponen</w:t>
      </w:r>
      <w:r w:rsidR="00E14507">
        <w:rPr>
          <w:rFonts w:ascii="Arial" w:hAnsi="Arial" w:cs="Arial"/>
          <w:bCs/>
          <w:sz w:val="22"/>
          <w:lang w:val="es-ES_tradnl"/>
        </w:rPr>
        <w:t xml:space="preserve">te </w:t>
      </w:r>
      <w:r w:rsidR="00964F74">
        <w:rPr>
          <w:rFonts w:ascii="Arial" w:hAnsi="Arial" w:cs="Arial"/>
          <w:bCs/>
          <w:sz w:val="22"/>
          <w:lang w:val="es-ES_tradnl"/>
        </w:rPr>
        <w:t xml:space="preserve">de </w:t>
      </w:r>
      <w:r w:rsidR="00DA45E5">
        <w:rPr>
          <w:rFonts w:ascii="Arial" w:hAnsi="Arial" w:cs="Arial"/>
          <w:bCs/>
          <w:sz w:val="22"/>
          <w:lang w:val="es-ES_tradnl"/>
        </w:rPr>
        <w:t xml:space="preserve">calcular todos los </w:t>
      </w:r>
      <w:r w:rsidR="00D6130B">
        <w:rPr>
          <w:rFonts w:ascii="Arial" w:hAnsi="Arial" w:cs="Arial"/>
          <w:bCs/>
          <w:sz w:val="22"/>
          <w:lang w:val="es-ES_tradnl"/>
        </w:rPr>
        <w:t xml:space="preserve">gastos </w:t>
      </w:r>
      <w:r w:rsidR="004C0027">
        <w:rPr>
          <w:rFonts w:ascii="Arial" w:hAnsi="Arial" w:cs="Arial"/>
          <w:bCs/>
          <w:sz w:val="22"/>
          <w:lang w:val="es-ES_tradnl"/>
        </w:rPr>
        <w:t>en los que incurre para poder</w:t>
      </w:r>
      <w:r w:rsidR="00D6130B">
        <w:rPr>
          <w:rFonts w:ascii="Arial" w:hAnsi="Arial" w:cs="Arial"/>
          <w:bCs/>
          <w:sz w:val="22"/>
          <w:lang w:val="es-ES_tradnl"/>
        </w:rPr>
        <w:t xml:space="preserve"> remunerar los costos de </w:t>
      </w:r>
      <w:r w:rsidR="004C0027">
        <w:rPr>
          <w:rFonts w:ascii="Arial" w:hAnsi="Arial" w:cs="Arial"/>
          <w:bCs/>
          <w:sz w:val="22"/>
          <w:lang w:val="es-ES_tradnl"/>
        </w:rPr>
        <w:t>administración, los imprevistos y la utilidad o beneficio económico que pretende percibir por la ejecución del contrato</w:t>
      </w:r>
      <w:r w:rsidR="00FF4958">
        <w:rPr>
          <w:rFonts w:ascii="Arial" w:hAnsi="Arial" w:cs="Arial"/>
          <w:bCs/>
          <w:sz w:val="22"/>
          <w:lang w:val="es-ES_tradnl"/>
        </w:rPr>
        <w:t>,</w:t>
      </w:r>
      <w:r w:rsidR="00F53EE5">
        <w:rPr>
          <w:rFonts w:ascii="Arial" w:hAnsi="Arial" w:cs="Arial"/>
          <w:bCs/>
          <w:sz w:val="22"/>
          <w:lang w:val="es-ES_tradnl"/>
        </w:rPr>
        <w:t xml:space="preserve"> tal como se muestra a continuación</w:t>
      </w:r>
      <w:r w:rsidR="000473F0">
        <w:rPr>
          <w:rFonts w:ascii="Arial" w:hAnsi="Arial" w:cs="Arial"/>
          <w:bCs/>
          <w:sz w:val="22"/>
          <w:lang w:val="es-ES_tradnl"/>
        </w:rPr>
        <w:t xml:space="preserve">: </w:t>
      </w:r>
    </w:p>
    <w:p w14:paraId="1AC12674" w14:textId="77777777" w:rsidR="00211811" w:rsidRPr="00EC1520" w:rsidRDefault="00211811" w:rsidP="008957D5">
      <w:pPr>
        <w:spacing w:line="276" w:lineRule="auto"/>
        <w:ind w:firstLine="709"/>
        <w:jc w:val="both"/>
        <w:rPr>
          <w:rFonts w:ascii="Arial" w:eastAsia="Arial" w:hAnsi="Arial" w:cs="Arial"/>
          <w:sz w:val="22"/>
          <w:lang w:val="es-CO" w:eastAsia="es-CO"/>
        </w:rPr>
      </w:pPr>
    </w:p>
    <w:p w14:paraId="5D17BEA2" w14:textId="0066212E" w:rsidR="00B72F5D" w:rsidRDefault="00B72F5D" w:rsidP="008957D5">
      <w:pPr>
        <w:tabs>
          <w:tab w:val="left" w:pos="-142"/>
        </w:tabs>
        <w:autoSpaceDE w:val="0"/>
        <w:autoSpaceDN w:val="0"/>
        <w:adjustRightInd w:val="0"/>
        <w:ind w:left="709" w:right="709"/>
        <w:jc w:val="both"/>
        <w:rPr>
          <w:rFonts w:ascii="Arial" w:eastAsia="Arial" w:hAnsi="Arial" w:cs="Arial"/>
          <w:color w:val="000000" w:themeColor="text1"/>
          <w:sz w:val="21"/>
          <w:szCs w:val="21"/>
          <w:lang w:val="es-CO"/>
        </w:rPr>
      </w:pPr>
      <w:r w:rsidRPr="00B72F5D">
        <w:rPr>
          <w:rFonts w:ascii="Arial" w:eastAsia="Times New Roman" w:hAnsi="Arial" w:cs="Arial"/>
          <w:color w:val="000000" w:themeColor="text1"/>
          <w:sz w:val="21"/>
          <w:szCs w:val="21"/>
          <w:highlight w:val="lightGray"/>
          <w:lang w:val="x-none" w:eastAsia="es-ES"/>
        </w:rPr>
        <w:t xml:space="preserve">[La </w:t>
      </w:r>
      <w:r w:rsidRPr="00B72F5D">
        <w:rPr>
          <w:rFonts w:ascii="Arial" w:eastAsia="Arial" w:hAnsi="Arial" w:cs="Arial"/>
          <w:color w:val="000000" w:themeColor="text1"/>
          <w:sz w:val="21"/>
          <w:szCs w:val="21"/>
          <w:highlight w:val="lightGray"/>
          <w:lang w:val="es-CO"/>
        </w:rPr>
        <w:t>sección se debe incluir en el evento en el que el proceso de contratación sea por precios unitarios]</w:t>
      </w:r>
    </w:p>
    <w:p w14:paraId="6913A106" w14:textId="77777777" w:rsidR="00DE4EAF" w:rsidRPr="00B72F5D" w:rsidRDefault="00DE4EAF" w:rsidP="008957D5">
      <w:pPr>
        <w:tabs>
          <w:tab w:val="left" w:pos="-142"/>
        </w:tabs>
        <w:autoSpaceDE w:val="0"/>
        <w:autoSpaceDN w:val="0"/>
        <w:adjustRightInd w:val="0"/>
        <w:ind w:left="709" w:right="709"/>
        <w:jc w:val="both"/>
        <w:rPr>
          <w:rFonts w:ascii="Arial" w:eastAsia="Arial" w:hAnsi="Arial" w:cs="Arial"/>
          <w:b/>
          <w:color w:val="000000" w:themeColor="text1"/>
          <w:sz w:val="21"/>
          <w:szCs w:val="21"/>
          <w:lang w:val="es-CO" w:eastAsia="es-ES"/>
        </w:rPr>
      </w:pPr>
    </w:p>
    <w:p w14:paraId="72F939DF" w14:textId="77777777" w:rsidR="00B72F5D" w:rsidRPr="00B72F5D" w:rsidRDefault="00B72F5D" w:rsidP="008957D5">
      <w:pPr>
        <w:tabs>
          <w:tab w:val="left" w:pos="-142"/>
        </w:tabs>
        <w:autoSpaceDE w:val="0"/>
        <w:autoSpaceDN w:val="0"/>
        <w:adjustRightInd w:val="0"/>
        <w:ind w:left="709" w:right="709"/>
        <w:jc w:val="both"/>
        <w:rPr>
          <w:rFonts w:ascii="Arial" w:eastAsia="Arial,Calibri" w:hAnsi="Arial" w:cs="Arial"/>
          <w:color w:val="000000" w:themeColor="text1"/>
          <w:sz w:val="21"/>
          <w:szCs w:val="21"/>
          <w:lang w:val="es-CO"/>
        </w:rPr>
      </w:pPr>
      <w:r w:rsidRPr="00B72F5D">
        <w:rPr>
          <w:rFonts w:ascii="Arial" w:eastAsia="Arial" w:hAnsi="Arial" w:cs="Arial"/>
          <w:color w:val="000000" w:themeColor="text1"/>
          <w:sz w:val="21"/>
          <w:szCs w:val="21"/>
          <w:lang w:val="es-CO"/>
        </w:rPr>
        <w:t>El</w:t>
      </w:r>
      <w:r w:rsidRPr="00B72F5D">
        <w:rPr>
          <w:rFonts w:ascii="Arial" w:eastAsia="Arial,Calibri" w:hAnsi="Arial" w:cs="Arial"/>
          <w:color w:val="000000" w:themeColor="text1"/>
          <w:sz w:val="21"/>
          <w:szCs w:val="21"/>
          <w:lang w:val="es-CO"/>
        </w:rPr>
        <w:t xml:space="preserve"> p</w:t>
      </w:r>
      <w:r w:rsidRPr="00B72F5D">
        <w:rPr>
          <w:rFonts w:ascii="Arial" w:eastAsia="Arial" w:hAnsi="Arial" w:cs="Arial"/>
          <w:color w:val="000000" w:themeColor="text1"/>
          <w:sz w:val="21"/>
          <w:szCs w:val="21"/>
          <w:lang w:val="es-CO"/>
        </w:rPr>
        <w:t>roponente</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debe</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calcular</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un</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AIU</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que</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contenga</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todos</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los</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costos</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en</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los</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que</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incurre</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la</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organización</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del</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constructor</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para</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poder</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desarrollar</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la</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administración,</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los</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imprevistos</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y</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la</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utilidad</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o</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beneficio</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económico</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que</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pretende</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percibir</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por</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la</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ejecución</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del</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contrato.</w:t>
      </w:r>
    </w:p>
    <w:p w14:paraId="199E88AD" w14:textId="77777777" w:rsidR="00DE4EAF" w:rsidRDefault="00DE4EAF" w:rsidP="008957D5">
      <w:pPr>
        <w:tabs>
          <w:tab w:val="left" w:pos="-142"/>
        </w:tabs>
        <w:autoSpaceDE w:val="0"/>
        <w:autoSpaceDN w:val="0"/>
        <w:adjustRightInd w:val="0"/>
        <w:ind w:left="709" w:right="709"/>
        <w:jc w:val="both"/>
        <w:rPr>
          <w:rFonts w:ascii="Arial" w:eastAsia="Arial" w:hAnsi="Arial" w:cs="Arial"/>
          <w:color w:val="000000" w:themeColor="text1"/>
          <w:sz w:val="21"/>
          <w:szCs w:val="21"/>
          <w:u w:val="single"/>
          <w:lang w:val="es-CO"/>
        </w:rPr>
      </w:pPr>
    </w:p>
    <w:p w14:paraId="5E2E04DD" w14:textId="31154FAE" w:rsidR="00B72F5D" w:rsidRPr="00B72F5D" w:rsidRDefault="00B72F5D" w:rsidP="008957D5">
      <w:pPr>
        <w:tabs>
          <w:tab w:val="left" w:pos="-142"/>
        </w:tabs>
        <w:autoSpaceDE w:val="0"/>
        <w:autoSpaceDN w:val="0"/>
        <w:adjustRightInd w:val="0"/>
        <w:ind w:left="709" w:right="709"/>
        <w:jc w:val="both"/>
        <w:rPr>
          <w:rFonts w:ascii="Arial" w:eastAsia="Arial" w:hAnsi="Arial" w:cs="Arial"/>
          <w:color w:val="000000" w:themeColor="text1"/>
          <w:sz w:val="21"/>
          <w:szCs w:val="21"/>
          <w:lang w:val="es-CO" w:eastAsia="es-ES"/>
        </w:rPr>
      </w:pPr>
      <w:r w:rsidRPr="00B72F5D">
        <w:rPr>
          <w:rFonts w:ascii="Arial" w:eastAsia="Arial" w:hAnsi="Arial" w:cs="Arial"/>
          <w:color w:val="000000" w:themeColor="text1"/>
          <w:sz w:val="21"/>
          <w:szCs w:val="21"/>
          <w:u w:val="single"/>
          <w:lang w:val="es-CO"/>
        </w:rPr>
        <w:t>El</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valor</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del</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AIU</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debe</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expresarse</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en</w:t>
      </w:r>
      <w:r w:rsidRPr="00B72F5D">
        <w:rPr>
          <w:rFonts w:ascii="Arial" w:eastAsia="Arial,Calibri" w:hAnsi="Arial" w:cs="Arial"/>
          <w:color w:val="000000" w:themeColor="text1"/>
          <w:sz w:val="21"/>
          <w:szCs w:val="21"/>
          <w:u w:val="single"/>
          <w:lang w:val="es-CO"/>
        </w:rPr>
        <w:t xml:space="preserve"> un </w:t>
      </w:r>
      <w:r w:rsidRPr="00B72F5D">
        <w:rPr>
          <w:rFonts w:ascii="Arial" w:eastAsia="Arial" w:hAnsi="Arial" w:cs="Arial"/>
          <w:color w:val="000000" w:themeColor="text1"/>
          <w:sz w:val="21"/>
          <w:szCs w:val="21"/>
          <w:u w:val="single"/>
          <w:lang w:val="es-CO"/>
        </w:rPr>
        <w:t>porcentaje</w:t>
      </w:r>
      <w:r w:rsidRPr="00B72F5D">
        <w:rPr>
          <w:rFonts w:ascii="Arial" w:eastAsia="Arial,Calibri" w:hAnsi="Arial" w:cs="Arial"/>
          <w:color w:val="000000" w:themeColor="text1"/>
          <w:sz w:val="21"/>
          <w:szCs w:val="21"/>
          <w:u w:val="single"/>
          <w:lang w:val="es-CO"/>
        </w:rPr>
        <w:t xml:space="preserve"> (%) </w:t>
      </w:r>
      <w:r w:rsidRPr="00B72F5D">
        <w:rPr>
          <w:rFonts w:ascii="Arial" w:eastAsia="Arial" w:hAnsi="Arial" w:cs="Arial"/>
          <w:color w:val="000000" w:themeColor="text1"/>
          <w:sz w:val="21"/>
          <w:szCs w:val="21"/>
          <w:u w:val="single"/>
          <w:lang w:val="es-CO"/>
        </w:rPr>
        <w:t>y</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deberá</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consignarlo</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y</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discriminarlo</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en</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la</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propuesta</w:t>
      </w:r>
      <w:r w:rsidRPr="00B72F5D">
        <w:rPr>
          <w:rFonts w:ascii="Arial" w:eastAsia="Arial,Calibri" w:hAnsi="Arial" w:cs="Arial"/>
          <w:color w:val="000000" w:themeColor="text1"/>
          <w:sz w:val="21"/>
          <w:szCs w:val="21"/>
          <w:u w:val="single"/>
          <w:lang w:val="es-CO"/>
        </w:rPr>
        <w:t xml:space="preserve"> </w:t>
      </w:r>
      <w:r w:rsidRPr="00B72F5D">
        <w:rPr>
          <w:rFonts w:ascii="Arial" w:eastAsia="Arial" w:hAnsi="Arial" w:cs="Arial"/>
          <w:color w:val="000000" w:themeColor="text1"/>
          <w:sz w:val="21"/>
          <w:szCs w:val="21"/>
          <w:u w:val="single"/>
          <w:lang w:val="es-CO"/>
        </w:rPr>
        <w:t>económica</w:t>
      </w:r>
      <w:r w:rsidRPr="00B72F5D">
        <w:rPr>
          <w:rFonts w:ascii="Arial" w:eastAsia="Arial" w:hAnsi="Arial" w:cs="Arial"/>
          <w:color w:val="000000" w:themeColor="text1"/>
          <w:sz w:val="21"/>
          <w:szCs w:val="21"/>
          <w:lang w:val="es-CO"/>
        </w:rPr>
        <w:t>.</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highlight w:val="lightGray"/>
          <w:u w:val="single"/>
          <w:lang w:val="es-CO" w:eastAsia="es-ES"/>
        </w:rPr>
        <w:t>[</w:t>
      </w:r>
      <w:r w:rsidRPr="00B72F5D">
        <w:rPr>
          <w:rFonts w:ascii="Arial" w:eastAsia="Arial" w:hAnsi="Arial" w:cs="Arial"/>
          <w:color w:val="000000" w:themeColor="text1"/>
          <w:sz w:val="21"/>
          <w:szCs w:val="21"/>
          <w:highlight w:val="lightGray"/>
          <w:u w:val="single"/>
          <w:lang w:val="es-CO"/>
        </w:rPr>
        <w:t xml:space="preserve">La entidad no podrá exigir al proponente el desglose del AIU o componentes internos de la administración (A) en la propuesta económica, sino solo la discriminación de su valor en porcentaje (%). </w:t>
      </w:r>
      <w:r w:rsidRPr="00B72F5D">
        <w:rPr>
          <w:rFonts w:ascii="Arial" w:eastAsia="Arial" w:hAnsi="Arial" w:cs="Arial"/>
          <w:sz w:val="21"/>
          <w:szCs w:val="21"/>
          <w:highlight w:val="lightGray"/>
          <w:u w:val="single"/>
          <w:lang w:val="es-CO"/>
        </w:rPr>
        <w:t>Para el proponente que resulte adjudicatario se podrá solicitar el desglose del A.I.U. ofertado.</w:t>
      </w:r>
      <w:r w:rsidRPr="00B72F5D">
        <w:rPr>
          <w:rFonts w:ascii="Arial" w:eastAsia="Arial" w:hAnsi="Arial" w:cs="Arial"/>
          <w:color w:val="000000" w:themeColor="text1"/>
          <w:sz w:val="21"/>
          <w:szCs w:val="21"/>
          <w:highlight w:val="lightGray"/>
          <w:u w:val="single"/>
          <w:lang w:val="es-CO"/>
        </w:rPr>
        <w:t>]</w:t>
      </w:r>
    </w:p>
    <w:p w14:paraId="546BC231" w14:textId="77777777" w:rsidR="00DE4EAF" w:rsidRDefault="00DE4EAF" w:rsidP="008957D5">
      <w:pPr>
        <w:tabs>
          <w:tab w:val="left" w:pos="-142"/>
        </w:tabs>
        <w:autoSpaceDE w:val="0"/>
        <w:autoSpaceDN w:val="0"/>
        <w:adjustRightInd w:val="0"/>
        <w:ind w:left="709" w:right="709"/>
        <w:jc w:val="both"/>
        <w:rPr>
          <w:rFonts w:ascii="Arial" w:eastAsia="Arial,Calibri" w:hAnsi="Arial" w:cs="Arial"/>
          <w:color w:val="000000" w:themeColor="text1"/>
          <w:sz w:val="21"/>
          <w:szCs w:val="21"/>
          <w:lang w:val="es-CO"/>
        </w:rPr>
      </w:pPr>
    </w:p>
    <w:p w14:paraId="267D7F02" w14:textId="71EE0CBE" w:rsidR="00B72F5D" w:rsidRPr="00B72F5D" w:rsidRDefault="00B72F5D" w:rsidP="008957D5">
      <w:pPr>
        <w:tabs>
          <w:tab w:val="left" w:pos="-142"/>
        </w:tabs>
        <w:autoSpaceDE w:val="0"/>
        <w:autoSpaceDN w:val="0"/>
        <w:adjustRightInd w:val="0"/>
        <w:ind w:left="709" w:right="709"/>
        <w:jc w:val="both"/>
        <w:rPr>
          <w:rFonts w:ascii="Arial" w:eastAsia="Arial,Calibri" w:hAnsi="Arial" w:cs="Arial"/>
          <w:color w:val="000000" w:themeColor="text1"/>
          <w:sz w:val="21"/>
          <w:szCs w:val="21"/>
          <w:lang w:val="es-CO"/>
        </w:rPr>
      </w:pPr>
      <w:r w:rsidRPr="00B72F5D">
        <w:rPr>
          <w:rFonts w:ascii="Arial" w:eastAsia="Arial,Calibri" w:hAnsi="Arial" w:cs="Arial"/>
          <w:color w:val="000000" w:themeColor="text1"/>
          <w:sz w:val="21"/>
          <w:szCs w:val="21"/>
          <w:lang w:val="es-CO"/>
        </w:rPr>
        <w:t xml:space="preserve">Cuando el proponente exprese el AIU en porcentaje (%) y en pesos, prevalece el valor expresado en porcentaje (%). El porcentaje del A.I.U. que presenten los proponentes no debe ser superior al porcentaje total del A.I.U establecido en el </w:t>
      </w:r>
      <w:r w:rsidRPr="00B72F5D">
        <w:rPr>
          <w:rFonts w:ascii="Arial" w:eastAsia="Arial,Calibri" w:hAnsi="Arial" w:cs="Arial"/>
          <w:color w:val="000000" w:themeColor="text1"/>
          <w:sz w:val="21"/>
          <w:szCs w:val="21"/>
          <w:lang w:val="es-CO" w:eastAsia="es-ES"/>
        </w:rPr>
        <w:fldChar w:fldCharType="begin"/>
      </w:r>
      <w:r w:rsidRPr="00B72F5D">
        <w:rPr>
          <w:rFonts w:ascii="Arial" w:eastAsia="Arial,Calibri" w:hAnsi="Arial" w:cs="Arial"/>
          <w:color w:val="000000" w:themeColor="text1"/>
          <w:sz w:val="21"/>
          <w:szCs w:val="21"/>
          <w:lang w:val="es-CO"/>
        </w:rPr>
        <w:instrText xml:space="preserve"> REF _Ref508648916 \h  \* MERGEFORMAT </w:instrText>
      </w:r>
      <w:r w:rsidRPr="00B72F5D">
        <w:rPr>
          <w:rFonts w:ascii="Arial" w:eastAsia="Arial,Calibri" w:hAnsi="Arial" w:cs="Arial"/>
          <w:color w:val="000000" w:themeColor="text1"/>
          <w:sz w:val="21"/>
          <w:szCs w:val="21"/>
          <w:lang w:val="es-CO" w:eastAsia="es-ES"/>
        </w:rPr>
      </w:r>
      <w:r w:rsidRPr="00B72F5D">
        <w:rPr>
          <w:rFonts w:ascii="Arial" w:eastAsia="Arial,Calibri" w:hAnsi="Arial" w:cs="Arial"/>
          <w:color w:val="000000" w:themeColor="text1"/>
          <w:sz w:val="21"/>
          <w:szCs w:val="21"/>
          <w:lang w:val="es-CO" w:eastAsia="es-ES"/>
        </w:rPr>
        <w:fldChar w:fldCharType="separate"/>
      </w:r>
      <w:r w:rsidRPr="00B72F5D">
        <w:rPr>
          <w:rFonts w:ascii="Arial" w:eastAsia="Arial" w:hAnsi="Arial" w:cs="Arial"/>
          <w:color w:val="000000" w:themeColor="text1"/>
          <w:sz w:val="21"/>
          <w:szCs w:val="21"/>
          <w:lang w:val="es-CO" w:eastAsia="es-ES"/>
        </w:rPr>
        <w:t>Formulario 1– Formulario de Presupuesto Oficial</w:t>
      </w:r>
      <w:r w:rsidRPr="00B72F5D">
        <w:rPr>
          <w:rFonts w:ascii="Arial" w:eastAsia="Arial,Calibri" w:hAnsi="Arial" w:cs="Arial"/>
          <w:color w:val="000000" w:themeColor="text1"/>
          <w:sz w:val="21"/>
          <w:szCs w:val="21"/>
          <w:lang w:val="es-CO" w:eastAsia="es-ES"/>
        </w:rPr>
        <w:fldChar w:fldCharType="end"/>
      </w:r>
      <w:r w:rsidRPr="00B72F5D">
        <w:rPr>
          <w:rFonts w:ascii="Arial" w:eastAsia="Arial,Calibri" w:hAnsi="Arial" w:cs="Arial"/>
          <w:color w:val="000000" w:themeColor="text1"/>
          <w:sz w:val="21"/>
          <w:szCs w:val="21"/>
          <w:lang w:val="es-CO"/>
        </w:rPr>
        <w:t xml:space="preserve">. En consecuencia, el proponente puede configurar libremente el porcentaje individual de la A, de la I y de la U, siempre que la sumatoria de ellos no exceda el porcentaje total definido por la entidad en el </w:t>
      </w:r>
      <w:r w:rsidRPr="00B72F5D">
        <w:rPr>
          <w:rFonts w:ascii="Arial" w:eastAsia="Arial,Calibri" w:hAnsi="Arial" w:cs="Arial"/>
          <w:color w:val="000000" w:themeColor="text1"/>
          <w:sz w:val="21"/>
          <w:szCs w:val="21"/>
          <w:lang w:val="es-CO" w:eastAsia="es-ES"/>
        </w:rPr>
        <w:fldChar w:fldCharType="begin"/>
      </w:r>
      <w:r w:rsidRPr="00B72F5D">
        <w:rPr>
          <w:rFonts w:ascii="Arial" w:eastAsia="Arial,Calibri" w:hAnsi="Arial" w:cs="Arial"/>
          <w:color w:val="000000" w:themeColor="text1"/>
          <w:sz w:val="21"/>
          <w:szCs w:val="21"/>
          <w:lang w:val="es-CO"/>
        </w:rPr>
        <w:instrText xml:space="preserve"> REF _Ref508648916 \h  \* MERGEFORMAT </w:instrText>
      </w:r>
      <w:r w:rsidRPr="00B72F5D">
        <w:rPr>
          <w:rFonts w:ascii="Arial" w:eastAsia="Arial,Calibri" w:hAnsi="Arial" w:cs="Arial"/>
          <w:color w:val="000000" w:themeColor="text1"/>
          <w:sz w:val="21"/>
          <w:szCs w:val="21"/>
          <w:lang w:val="es-CO" w:eastAsia="es-ES"/>
        </w:rPr>
      </w:r>
      <w:r w:rsidRPr="00B72F5D">
        <w:rPr>
          <w:rFonts w:ascii="Arial" w:eastAsia="Arial,Calibri" w:hAnsi="Arial" w:cs="Arial"/>
          <w:color w:val="000000" w:themeColor="text1"/>
          <w:sz w:val="21"/>
          <w:szCs w:val="21"/>
          <w:lang w:val="es-CO" w:eastAsia="es-ES"/>
        </w:rPr>
        <w:fldChar w:fldCharType="separate"/>
      </w:r>
      <w:r w:rsidRPr="00B72F5D">
        <w:rPr>
          <w:rFonts w:ascii="Arial" w:eastAsia="Arial" w:hAnsi="Arial" w:cs="Arial"/>
          <w:color w:val="000000" w:themeColor="text1"/>
          <w:sz w:val="21"/>
          <w:szCs w:val="21"/>
          <w:lang w:val="es-CO" w:eastAsia="es-ES"/>
        </w:rPr>
        <w:t>Formulario 1– Formulario de Presupuesto Oficial</w:t>
      </w:r>
      <w:r w:rsidRPr="00B72F5D">
        <w:rPr>
          <w:rFonts w:ascii="Arial" w:eastAsia="Arial,Calibri" w:hAnsi="Arial" w:cs="Arial"/>
          <w:color w:val="000000" w:themeColor="text1"/>
          <w:sz w:val="21"/>
          <w:szCs w:val="21"/>
          <w:lang w:val="es-CO" w:eastAsia="es-ES"/>
        </w:rPr>
        <w:fldChar w:fldCharType="end"/>
      </w:r>
      <w:r w:rsidRPr="00B72F5D">
        <w:rPr>
          <w:rFonts w:ascii="Arial" w:eastAsia="Arial,Calibri" w:hAnsi="Arial" w:cs="Arial"/>
          <w:color w:val="000000" w:themeColor="text1"/>
          <w:sz w:val="21"/>
          <w:szCs w:val="21"/>
          <w:lang w:val="es-CO"/>
        </w:rPr>
        <w:t>.</w:t>
      </w:r>
    </w:p>
    <w:p w14:paraId="6957BDCF" w14:textId="77777777" w:rsidR="00B72F5D" w:rsidRDefault="00B72F5D" w:rsidP="008957D5">
      <w:pPr>
        <w:ind w:left="709" w:right="709"/>
        <w:jc w:val="both"/>
        <w:rPr>
          <w:rFonts w:ascii="Arial" w:eastAsia="Arial" w:hAnsi="Arial" w:cs="Arial"/>
          <w:color w:val="000000" w:themeColor="text1"/>
          <w:sz w:val="21"/>
          <w:szCs w:val="21"/>
          <w:lang w:val="es-CO"/>
        </w:rPr>
      </w:pPr>
    </w:p>
    <w:p w14:paraId="1EDF344A" w14:textId="3FCAE9FC" w:rsidR="00B72F5D" w:rsidRPr="00B72F5D" w:rsidRDefault="00B72F5D" w:rsidP="008957D5">
      <w:pPr>
        <w:ind w:left="709" w:right="709"/>
        <w:jc w:val="both"/>
        <w:rPr>
          <w:rFonts w:ascii="Arial" w:hAnsi="Arial" w:cs="Arial"/>
          <w:bCs/>
          <w:sz w:val="21"/>
          <w:szCs w:val="21"/>
          <w:lang w:val="es-ES_tradnl"/>
        </w:rPr>
      </w:pPr>
      <w:r w:rsidRPr="00B72F5D">
        <w:rPr>
          <w:rFonts w:ascii="Arial" w:eastAsia="Arial" w:hAnsi="Arial" w:cs="Arial"/>
          <w:color w:val="000000" w:themeColor="text1"/>
          <w:sz w:val="21"/>
          <w:szCs w:val="21"/>
          <w:lang w:val="es-CO"/>
        </w:rPr>
        <w:t>Los</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componentes</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internos</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de</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la</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administración</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A</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deberán</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ser</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presentados</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por</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el</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adjudicatario</w:t>
      </w:r>
      <w:r w:rsidRPr="00B72F5D">
        <w:rPr>
          <w:rFonts w:ascii="Arial" w:eastAsia="Arial,Calibri" w:hAnsi="Arial" w:cs="Arial"/>
          <w:color w:val="000000" w:themeColor="text1"/>
          <w:sz w:val="21"/>
          <w:szCs w:val="21"/>
          <w:lang w:val="es-CO"/>
        </w:rPr>
        <w:t xml:space="preserve"> </w:t>
      </w:r>
      <w:r w:rsidRPr="00B72F5D">
        <w:rPr>
          <w:rFonts w:ascii="Arial" w:eastAsia="Arial" w:hAnsi="Arial" w:cs="Arial"/>
          <w:color w:val="000000" w:themeColor="text1"/>
          <w:sz w:val="21"/>
          <w:szCs w:val="21"/>
          <w:lang w:val="es-CO"/>
        </w:rPr>
        <w:t xml:space="preserve">del presente proceso de contratación en la oportunidad establecida en el numeral </w:t>
      </w:r>
      <w:r w:rsidRPr="00B72F5D">
        <w:rPr>
          <w:rFonts w:ascii="Arial" w:eastAsia="Times New Roman" w:hAnsi="Arial" w:cs="Arial"/>
          <w:color w:val="000000" w:themeColor="text1"/>
          <w:sz w:val="21"/>
          <w:szCs w:val="21"/>
          <w:lang w:val="x-none" w:eastAsia="es-ES"/>
        </w:rPr>
        <w:fldChar w:fldCharType="begin"/>
      </w:r>
      <w:r w:rsidRPr="00B72F5D">
        <w:rPr>
          <w:rFonts w:ascii="Arial" w:eastAsia="Arial" w:hAnsi="Arial" w:cs="Arial"/>
          <w:color w:val="000000" w:themeColor="text1"/>
          <w:sz w:val="21"/>
          <w:szCs w:val="21"/>
          <w:lang w:val="es-CO"/>
        </w:rPr>
        <w:instrText xml:space="preserve"> REF _Ref518058128 \r \h </w:instrText>
      </w:r>
      <w:r w:rsidRPr="00B72F5D">
        <w:rPr>
          <w:rFonts w:ascii="Arial" w:eastAsia="Times New Roman" w:hAnsi="Arial" w:cs="Arial"/>
          <w:color w:val="000000" w:themeColor="text1"/>
          <w:sz w:val="21"/>
          <w:szCs w:val="21"/>
          <w:lang w:val="x-none" w:eastAsia="es-ES"/>
        </w:rPr>
        <w:instrText xml:space="preserve"> \* MERGEFORMAT </w:instrText>
      </w:r>
      <w:r w:rsidRPr="00B72F5D">
        <w:rPr>
          <w:rFonts w:ascii="Arial" w:eastAsia="Times New Roman" w:hAnsi="Arial" w:cs="Arial"/>
          <w:color w:val="000000" w:themeColor="text1"/>
          <w:sz w:val="21"/>
          <w:szCs w:val="21"/>
          <w:lang w:val="x-none" w:eastAsia="es-ES"/>
        </w:rPr>
      </w:r>
      <w:r w:rsidRPr="00B72F5D">
        <w:rPr>
          <w:rFonts w:ascii="Arial" w:eastAsia="Times New Roman" w:hAnsi="Arial" w:cs="Arial"/>
          <w:color w:val="000000" w:themeColor="text1"/>
          <w:sz w:val="21"/>
          <w:szCs w:val="21"/>
          <w:lang w:val="x-none" w:eastAsia="es-ES"/>
        </w:rPr>
        <w:fldChar w:fldCharType="separate"/>
      </w:r>
      <w:r w:rsidRPr="00B72F5D">
        <w:rPr>
          <w:rFonts w:ascii="Arial" w:eastAsia="Arial" w:hAnsi="Arial" w:cs="Arial"/>
          <w:color w:val="000000" w:themeColor="text1"/>
          <w:sz w:val="21"/>
          <w:szCs w:val="21"/>
          <w:lang w:val="es-CO"/>
        </w:rPr>
        <w:t>8.1</w:t>
      </w:r>
      <w:r w:rsidRPr="00B72F5D">
        <w:rPr>
          <w:rFonts w:ascii="Arial" w:eastAsia="Times New Roman" w:hAnsi="Arial" w:cs="Arial"/>
          <w:color w:val="000000" w:themeColor="text1"/>
          <w:sz w:val="21"/>
          <w:szCs w:val="21"/>
          <w:lang w:val="x-none" w:eastAsia="es-ES"/>
        </w:rPr>
        <w:fldChar w:fldCharType="end"/>
      </w:r>
      <w:r w:rsidRPr="00B72F5D">
        <w:rPr>
          <w:rFonts w:ascii="Arial" w:eastAsia="Arial" w:hAnsi="Arial" w:cs="Arial"/>
          <w:color w:val="000000" w:themeColor="text1"/>
          <w:sz w:val="21"/>
          <w:szCs w:val="21"/>
          <w:lang w:val="es-CO"/>
        </w:rPr>
        <w:t>.</w:t>
      </w:r>
      <w:r w:rsidR="005E73ED">
        <w:rPr>
          <w:rFonts w:ascii="Arial" w:eastAsia="Arial" w:hAnsi="Arial" w:cs="Arial"/>
          <w:color w:val="000000" w:themeColor="text1"/>
          <w:sz w:val="21"/>
          <w:szCs w:val="21"/>
          <w:lang w:val="es-CO"/>
        </w:rPr>
        <w:t xml:space="preserve"> [Énfasis fuera de texto]. </w:t>
      </w:r>
    </w:p>
    <w:p w14:paraId="03D955F5" w14:textId="77777777" w:rsidR="004655F0" w:rsidRDefault="00352704" w:rsidP="008957D5">
      <w:pPr>
        <w:spacing w:line="276" w:lineRule="auto"/>
        <w:jc w:val="both"/>
        <w:rPr>
          <w:rFonts w:ascii="Arial" w:hAnsi="Arial" w:cs="Arial"/>
          <w:bCs/>
          <w:sz w:val="22"/>
          <w:lang w:val="es-ES_tradnl"/>
        </w:rPr>
      </w:pPr>
      <w:r>
        <w:rPr>
          <w:rFonts w:ascii="Arial" w:hAnsi="Arial" w:cs="Arial"/>
          <w:bCs/>
          <w:sz w:val="22"/>
          <w:lang w:val="es-ES_tradnl"/>
        </w:rPr>
        <w:tab/>
      </w:r>
    </w:p>
    <w:p w14:paraId="3478D346" w14:textId="3E292F3D" w:rsidR="004655F0" w:rsidRDefault="00750B69" w:rsidP="008957D5">
      <w:pPr>
        <w:spacing w:line="276" w:lineRule="auto"/>
        <w:ind w:firstLine="709"/>
        <w:jc w:val="both"/>
        <w:rPr>
          <w:rFonts w:ascii="Arial" w:hAnsi="Arial" w:cs="Arial"/>
          <w:bCs/>
          <w:sz w:val="22"/>
          <w:lang w:val="es-ES_tradnl"/>
        </w:rPr>
      </w:pPr>
      <w:r>
        <w:rPr>
          <w:rFonts w:ascii="Arial" w:hAnsi="Arial" w:cs="Arial"/>
          <w:bCs/>
          <w:sz w:val="22"/>
          <w:lang w:val="es-ES_tradnl"/>
        </w:rPr>
        <w:t xml:space="preserve">En este sentido, en </w:t>
      </w:r>
      <w:bookmarkStart w:id="6" w:name="_Hlk62829022"/>
      <w:r>
        <w:rPr>
          <w:rFonts w:ascii="Arial" w:hAnsi="Arial" w:cs="Arial"/>
          <w:bCs/>
          <w:sz w:val="22"/>
          <w:lang w:val="es-ES_tradnl"/>
        </w:rPr>
        <w:t>el numeral «4.1.1</w:t>
      </w:r>
      <w:r w:rsidR="00F036CE">
        <w:rPr>
          <w:rFonts w:ascii="Arial" w:hAnsi="Arial" w:cs="Arial"/>
          <w:bCs/>
          <w:sz w:val="22"/>
          <w:lang w:val="es-ES_tradnl"/>
        </w:rPr>
        <w:t xml:space="preserve"> AIU</w:t>
      </w:r>
      <w:r>
        <w:rPr>
          <w:rFonts w:ascii="Arial" w:hAnsi="Arial" w:cs="Arial"/>
          <w:bCs/>
          <w:sz w:val="22"/>
          <w:lang w:val="es-ES_tradnl"/>
        </w:rPr>
        <w:t>» se incluyen reglas imperativas que las entidades</w:t>
      </w:r>
      <w:r w:rsidR="00082B63">
        <w:rPr>
          <w:rFonts w:ascii="Arial" w:hAnsi="Arial" w:cs="Arial"/>
          <w:bCs/>
          <w:sz w:val="22"/>
          <w:lang w:val="es-ES_tradnl"/>
        </w:rPr>
        <w:t xml:space="preserve"> y proponentes</w:t>
      </w:r>
      <w:r>
        <w:rPr>
          <w:rFonts w:ascii="Arial" w:hAnsi="Arial" w:cs="Arial"/>
          <w:bCs/>
          <w:sz w:val="22"/>
          <w:lang w:val="es-ES_tradnl"/>
        </w:rPr>
        <w:t xml:space="preserve"> deben acoger en su totalidad, estas son: i) incluir este numeral en los procesos de contratación que </w:t>
      </w:r>
      <w:r w:rsidR="00082B63">
        <w:rPr>
          <w:rFonts w:ascii="Arial" w:hAnsi="Arial" w:cs="Arial"/>
          <w:bCs/>
          <w:sz w:val="22"/>
          <w:lang w:val="es-ES_tradnl"/>
        </w:rPr>
        <w:t>sea</w:t>
      </w:r>
      <w:r>
        <w:rPr>
          <w:rFonts w:ascii="Arial" w:hAnsi="Arial" w:cs="Arial"/>
          <w:bCs/>
          <w:sz w:val="22"/>
          <w:lang w:val="es-ES_tradnl"/>
        </w:rPr>
        <w:t xml:space="preserve"> por precios unitarios, ii)</w:t>
      </w:r>
      <w:r w:rsidR="00082B63">
        <w:rPr>
          <w:rFonts w:ascii="Arial" w:hAnsi="Arial" w:cs="Arial"/>
          <w:bCs/>
          <w:sz w:val="22"/>
          <w:lang w:val="es-ES_tradnl"/>
        </w:rPr>
        <w:t xml:space="preserve"> el proponente calculará un AIU que contenga todos los costos en que los que incurre </w:t>
      </w:r>
      <w:r w:rsidR="003C20C4">
        <w:rPr>
          <w:rFonts w:ascii="Arial" w:hAnsi="Arial" w:cs="Arial"/>
          <w:bCs/>
          <w:sz w:val="22"/>
          <w:lang w:val="es-ES_tradnl"/>
        </w:rPr>
        <w:t>el contratista</w:t>
      </w:r>
      <w:r w:rsidR="00082B63">
        <w:rPr>
          <w:rFonts w:ascii="Arial" w:hAnsi="Arial" w:cs="Arial"/>
          <w:bCs/>
          <w:sz w:val="22"/>
          <w:lang w:val="es-ES_tradnl"/>
        </w:rPr>
        <w:t xml:space="preserve">, esto es, </w:t>
      </w:r>
      <w:r w:rsidR="003C20C4">
        <w:rPr>
          <w:rFonts w:ascii="Arial" w:hAnsi="Arial" w:cs="Arial"/>
          <w:bCs/>
          <w:sz w:val="22"/>
          <w:lang w:val="es-ES_tradnl"/>
        </w:rPr>
        <w:t xml:space="preserve">los costos directos y la </w:t>
      </w:r>
      <w:r w:rsidR="00082B63">
        <w:rPr>
          <w:rFonts w:ascii="Arial" w:hAnsi="Arial" w:cs="Arial"/>
          <w:bCs/>
          <w:sz w:val="22"/>
          <w:lang w:val="es-ES_tradnl"/>
        </w:rPr>
        <w:t>administración</w:t>
      </w:r>
      <w:r w:rsidR="00E13018">
        <w:rPr>
          <w:rFonts w:ascii="Arial" w:hAnsi="Arial" w:cs="Arial"/>
          <w:bCs/>
          <w:sz w:val="22"/>
          <w:lang w:val="es-ES_tradnl"/>
        </w:rPr>
        <w:t xml:space="preserve">, </w:t>
      </w:r>
      <w:r w:rsidR="00082B63">
        <w:rPr>
          <w:rFonts w:ascii="Arial" w:hAnsi="Arial" w:cs="Arial"/>
          <w:bCs/>
          <w:sz w:val="22"/>
          <w:lang w:val="es-ES_tradnl"/>
        </w:rPr>
        <w:t>imprevistos y utilidad</w:t>
      </w:r>
      <w:r w:rsidR="00C427CB">
        <w:rPr>
          <w:rFonts w:ascii="Arial" w:hAnsi="Arial" w:cs="Arial"/>
          <w:bCs/>
          <w:sz w:val="22"/>
          <w:lang w:val="es-ES_tradnl"/>
        </w:rPr>
        <w:t>,</w:t>
      </w:r>
      <w:r w:rsidR="00082B63">
        <w:rPr>
          <w:rFonts w:ascii="Arial" w:hAnsi="Arial" w:cs="Arial"/>
          <w:bCs/>
          <w:sz w:val="22"/>
          <w:lang w:val="es-ES_tradnl"/>
        </w:rPr>
        <w:t xml:space="preserve"> </w:t>
      </w:r>
      <w:proofErr w:type="spellStart"/>
      <w:r w:rsidR="00082B63">
        <w:rPr>
          <w:rFonts w:ascii="Arial" w:hAnsi="Arial" w:cs="Arial"/>
          <w:bCs/>
          <w:sz w:val="22"/>
          <w:lang w:val="es-ES_tradnl"/>
        </w:rPr>
        <w:t>iii</w:t>
      </w:r>
      <w:proofErr w:type="spellEnd"/>
      <w:r w:rsidR="00082B63">
        <w:rPr>
          <w:rFonts w:ascii="Arial" w:hAnsi="Arial" w:cs="Arial"/>
          <w:bCs/>
          <w:sz w:val="22"/>
          <w:lang w:val="es-ES_tradnl"/>
        </w:rPr>
        <w:t xml:space="preserve">) </w:t>
      </w:r>
      <w:r w:rsidR="00905AAB">
        <w:rPr>
          <w:rFonts w:ascii="Arial" w:hAnsi="Arial" w:cs="Arial"/>
          <w:bCs/>
          <w:sz w:val="22"/>
          <w:lang w:val="es-ES_tradnl"/>
        </w:rPr>
        <w:t>el valor debe expresarse en un porcentaje</w:t>
      </w:r>
      <w:r w:rsidR="004D699A">
        <w:rPr>
          <w:rFonts w:ascii="Arial" w:hAnsi="Arial" w:cs="Arial"/>
          <w:bCs/>
          <w:sz w:val="22"/>
          <w:lang w:val="es-ES_tradnl"/>
        </w:rPr>
        <w:t xml:space="preserve">, pero no es necesario </w:t>
      </w:r>
      <w:r w:rsidR="00E13965">
        <w:rPr>
          <w:rFonts w:ascii="Arial" w:hAnsi="Arial" w:cs="Arial"/>
          <w:bCs/>
          <w:sz w:val="22"/>
          <w:lang w:val="es-ES_tradnl"/>
        </w:rPr>
        <w:t xml:space="preserve">que el proponente </w:t>
      </w:r>
      <w:r w:rsidR="004D699A">
        <w:rPr>
          <w:rFonts w:ascii="Arial" w:hAnsi="Arial" w:cs="Arial"/>
          <w:bCs/>
          <w:sz w:val="22"/>
          <w:lang w:val="es-ES_tradnl"/>
        </w:rPr>
        <w:t xml:space="preserve">desglose </w:t>
      </w:r>
      <w:r w:rsidR="00E13965">
        <w:rPr>
          <w:rFonts w:ascii="Arial" w:hAnsi="Arial" w:cs="Arial"/>
          <w:bCs/>
          <w:sz w:val="22"/>
          <w:lang w:val="es-ES_tradnl"/>
        </w:rPr>
        <w:t>cada uno de los componentes internos del AIU</w:t>
      </w:r>
      <w:r w:rsidR="00123C30">
        <w:rPr>
          <w:rFonts w:ascii="Arial" w:hAnsi="Arial" w:cs="Arial"/>
          <w:bCs/>
          <w:sz w:val="22"/>
          <w:lang w:val="es-ES_tradnl"/>
        </w:rPr>
        <w:t>, sino únicamente</w:t>
      </w:r>
      <w:r w:rsidR="00C427CB">
        <w:rPr>
          <w:rFonts w:ascii="Arial" w:hAnsi="Arial" w:cs="Arial"/>
          <w:bCs/>
          <w:sz w:val="22"/>
          <w:lang w:val="es-ES_tradnl"/>
        </w:rPr>
        <w:t xml:space="preserve"> la discriminación de su valor en porcentaje</w:t>
      </w:r>
      <w:r w:rsidR="00B31A43">
        <w:rPr>
          <w:rFonts w:ascii="Arial" w:hAnsi="Arial" w:cs="Arial"/>
          <w:bCs/>
          <w:sz w:val="22"/>
          <w:lang w:val="es-ES_tradnl"/>
        </w:rPr>
        <w:t xml:space="preserve"> y</w:t>
      </w:r>
      <w:r w:rsidR="00C427CB">
        <w:rPr>
          <w:rFonts w:ascii="Arial" w:hAnsi="Arial" w:cs="Arial"/>
          <w:bCs/>
          <w:sz w:val="22"/>
          <w:lang w:val="es-ES_tradnl"/>
        </w:rPr>
        <w:t xml:space="preserve">, </w:t>
      </w:r>
      <w:proofErr w:type="spellStart"/>
      <w:r w:rsidR="00C427CB">
        <w:rPr>
          <w:rFonts w:ascii="Arial" w:hAnsi="Arial" w:cs="Arial"/>
          <w:bCs/>
          <w:sz w:val="22"/>
          <w:lang w:val="es-ES_tradnl"/>
        </w:rPr>
        <w:t>iv</w:t>
      </w:r>
      <w:proofErr w:type="spellEnd"/>
      <w:r w:rsidR="00C427CB">
        <w:rPr>
          <w:rFonts w:ascii="Arial" w:hAnsi="Arial" w:cs="Arial"/>
          <w:bCs/>
          <w:sz w:val="22"/>
          <w:lang w:val="es-ES_tradnl"/>
        </w:rPr>
        <w:t xml:space="preserve">) </w:t>
      </w:r>
      <w:r w:rsidR="008B2076">
        <w:rPr>
          <w:rFonts w:ascii="Arial" w:hAnsi="Arial" w:cs="Arial"/>
          <w:bCs/>
          <w:sz w:val="22"/>
          <w:lang w:val="es-ES_tradnl"/>
        </w:rPr>
        <w:t>el porcentaje del AIU</w:t>
      </w:r>
      <w:r w:rsidR="0075664C">
        <w:rPr>
          <w:rFonts w:ascii="Arial" w:hAnsi="Arial" w:cs="Arial"/>
          <w:bCs/>
          <w:sz w:val="22"/>
          <w:lang w:val="es-ES_tradnl"/>
        </w:rPr>
        <w:t xml:space="preserve"> que presente el proponente,</w:t>
      </w:r>
      <w:r w:rsidR="008B2076">
        <w:rPr>
          <w:rFonts w:ascii="Arial" w:hAnsi="Arial" w:cs="Arial"/>
          <w:bCs/>
          <w:sz w:val="22"/>
          <w:lang w:val="es-ES_tradnl"/>
        </w:rPr>
        <w:t xml:space="preserve"> </w:t>
      </w:r>
      <w:r w:rsidR="0075664C">
        <w:rPr>
          <w:rFonts w:ascii="Arial" w:hAnsi="Arial" w:cs="Arial"/>
          <w:bCs/>
          <w:sz w:val="22"/>
          <w:lang w:val="es-ES_tradnl"/>
        </w:rPr>
        <w:t>no debe ser superior al establecido por la entidad</w:t>
      </w:r>
      <w:r w:rsidR="00905AAB">
        <w:rPr>
          <w:rFonts w:ascii="Arial" w:hAnsi="Arial" w:cs="Arial"/>
          <w:bCs/>
          <w:sz w:val="22"/>
          <w:lang w:val="es-ES_tradnl"/>
        </w:rPr>
        <w:t xml:space="preserve">. </w:t>
      </w:r>
    </w:p>
    <w:bookmarkEnd w:id="6"/>
    <w:p w14:paraId="65EE839D" w14:textId="77777777" w:rsidR="003C20C4" w:rsidRPr="008957D5" w:rsidRDefault="003C20C4" w:rsidP="00FD0DB3">
      <w:pPr>
        <w:spacing w:line="276" w:lineRule="auto"/>
        <w:ind w:firstLine="708"/>
        <w:jc w:val="both"/>
        <w:rPr>
          <w:rFonts w:ascii="Arial" w:hAnsi="Arial" w:cs="Arial"/>
          <w:bCs/>
          <w:sz w:val="16"/>
          <w:szCs w:val="16"/>
          <w:lang w:val="es-ES_tradnl"/>
        </w:rPr>
      </w:pPr>
    </w:p>
    <w:p w14:paraId="14AE9A21" w14:textId="3941A770" w:rsidR="00CA1760" w:rsidRDefault="00926A87" w:rsidP="00FD0DB3">
      <w:pPr>
        <w:spacing w:line="276" w:lineRule="auto"/>
        <w:jc w:val="both"/>
        <w:rPr>
          <w:rFonts w:ascii="Arial" w:hAnsi="Arial" w:cs="Arial"/>
          <w:b/>
          <w:bCs/>
          <w:sz w:val="22"/>
          <w:lang w:val="es-ES_tradnl"/>
        </w:rPr>
      </w:pPr>
      <w:r w:rsidRPr="00926A87">
        <w:rPr>
          <w:rFonts w:ascii="Arial" w:hAnsi="Arial" w:cs="Arial"/>
          <w:b/>
          <w:bCs/>
          <w:sz w:val="22"/>
        </w:rPr>
        <w:t>2.</w:t>
      </w:r>
      <w:r w:rsidR="00722983">
        <w:rPr>
          <w:rFonts w:ascii="Arial" w:hAnsi="Arial" w:cs="Arial"/>
          <w:b/>
          <w:bCs/>
          <w:sz w:val="22"/>
        </w:rPr>
        <w:t>2.</w:t>
      </w:r>
      <w:r w:rsidRPr="00926A87">
        <w:rPr>
          <w:rFonts w:ascii="Arial" w:hAnsi="Arial" w:cs="Arial"/>
          <w:b/>
          <w:bCs/>
          <w:sz w:val="22"/>
        </w:rPr>
        <w:t xml:space="preserve"> </w:t>
      </w:r>
      <w:r w:rsidR="00CA1760">
        <w:rPr>
          <w:rFonts w:ascii="Arial" w:hAnsi="Arial" w:cs="Arial"/>
          <w:b/>
          <w:bCs/>
          <w:sz w:val="22"/>
          <w:lang w:val="es-ES_tradnl"/>
        </w:rPr>
        <w:t xml:space="preserve">Alcance del </w:t>
      </w:r>
      <w:r w:rsidR="006F6DAE" w:rsidRPr="008A5865">
        <w:rPr>
          <w:rFonts w:ascii="Arial" w:eastAsia="Calibri" w:hAnsi="Arial" w:cs="Arial"/>
          <w:b/>
          <w:sz w:val="22"/>
          <w:lang w:val="es-ES"/>
        </w:rPr>
        <w:t>«</w:t>
      </w:r>
      <w:r w:rsidR="00CA1760">
        <w:rPr>
          <w:rFonts w:ascii="Arial" w:hAnsi="Arial" w:cs="Arial"/>
          <w:b/>
          <w:bCs/>
          <w:sz w:val="22"/>
          <w:lang w:val="es-ES_tradnl"/>
        </w:rPr>
        <w:t>Formulario 1 – Formulario del Presupuesto Oficial</w:t>
      </w:r>
      <w:r w:rsidR="00114160" w:rsidRPr="008A5865">
        <w:rPr>
          <w:rFonts w:ascii="Arial" w:eastAsia="Calibri" w:hAnsi="Arial" w:cs="Arial"/>
          <w:sz w:val="22"/>
          <w:lang w:val="es-ES" w:eastAsia="es-ES" w:bidi="es-ES"/>
        </w:rPr>
        <w:t>»</w:t>
      </w:r>
      <w:r w:rsidR="00CA1760">
        <w:rPr>
          <w:rFonts w:ascii="Arial" w:hAnsi="Arial" w:cs="Arial"/>
          <w:b/>
          <w:bCs/>
          <w:sz w:val="22"/>
          <w:lang w:val="es-ES_tradnl"/>
        </w:rPr>
        <w:t xml:space="preserve"> </w:t>
      </w:r>
    </w:p>
    <w:p w14:paraId="3ADA6FF3" w14:textId="77777777" w:rsidR="003C20C4" w:rsidRPr="008957D5" w:rsidRDefault="003C20C4" w:rsidP="00FD0DB3">
      <w:pPr>
        <w:spacing w:line="276" w:lineRule="auto"/>
        <w:jc w:val="both"/>
        <w:rPr>
          <w:rFonts w:ascii="Arial" w:hAnsi="Arial" w:cs="Arial"/>
          <w:b/>
          <w:bCs/>
          <w:sz w:val="12"/>
          <w:szCs w:val="12"/>
          <w:lang w:val="es-ES_tradnl"/>
        </w:rPr>
      </w:pPr>
    </w:p>
    <w:p w14:paraId="1350A755" w14:textId="5284B787" w:rsidR="00377DD7" w:rsidRDefault="003024FF" w:rsidP="00BE5A6E">
      <w:pPr>
        <w:pStyle w:val="Textoindependiente"/>
        <w:spacing w:after="120" w:line="276" w:lineRule="auto"/>
        <w:jc w:val="both"/>
      </w:pPr>
      <w:r>
        <w:t xml:space="preserve">Los documentos tipo para los procesos de menor cuantía de infraestructura de transporte contemplan el </w:t>
      </w:r>
      <w:r w:rsidR="002E2A24" w:rsidRPr="002E2A24">
        <w:t>«Formulario 1 - Formulario de Presupuesto Oficial», empleado por la entidad para elaborar y presentar el presupuesto oficial, y mediante el cual el proponente estructura la oferta económica.</w:t>
      </w:r>
      <w:r w:rsidR="002E2A24">
        <w:t xml:space="preserve"> </w:t>
      </w:r>
    </w:p>
    <w:p w14:paraId="70243AA5" w14:textId="185B39C5" w:rsidR="0049473D" w:rsidRDefault="0049473D" w:rsidP="0049473D">
      <w:pPr>
        <w:widowControl w:val="0"/>
        <w:autoSpaceDE w:val="0"/>
        <w:autoSpaceDN w:val="0"/>
        <w:spacing w:before="120" w:line="276" w:lineRule="auto"/>
        <w:ind w:firstLine="709"/>
        <w:jc w:val="both"/>
        <w:rPr>
          <w:rFonts w:ascii="Arial" w:eastAsia="Calibri" w:hAnsi="Arial" w:cs="Arial"/>
          <w:sz w:val="22"/>
          <w:szCs w:val="24"/>
          <w:lang w:val="es-ES" w:eastAsia="es-ES_tradnl"/>
        </w:rPr>
      </w:pPr>
      <w:r w:rsidRPr="0049473D">
        <w:rPr>
          <w:rFonts w:ascii="Arial" w:eastAsia="Calibri" w:hAnsi="Arial" w:cs="Arial"/>
          <w:sz w:val="22"/>
          <w:szCs w:val="24"/>
          <w:lang w:val="es-ES" w:eastAsia="es-ES_tradnl"/>
        </w:rPr>
        <w:t>Este formulario lo prepara la entidad en la etapa de planeación y le permite definir el valor oficial estimado del proceso de contratación. Por tanto, las entidades estatales para su elaboración deben tener en cuenta diferentes variables</w:t>
      </w:r>
      <w:r w:rsidRPr="0049473D">
        <w:rPr>
          <w:rFonts w:ascii="Arial" w:eastAsia="Calibri" w:hAnsi="Arial" w:cs="Arial"/>
          <w:sz w:val="22"/>
          <w:szCs w:val="24"/>
          <w:vertAlign w:val="superscript"/>
          <w:lang w:val="es-ES" w:eastAsia="es-ES_tradnl"/>
        </w:rPr>
        <w:footnoteReference w:id="9"/>
      </w:r>
      <w:r w:rsidRPr="0049473D">
        <w:rPr>
          <w:rFonts w:ascii="Arial" w:eastAsia="Calibri" w:hAnsi="Arial" w:cs="Arial"/>
          <w:sz w:val="22"/>
          <w:szCs w:val="24"/>
          <w:lang w:val="es-ES" w:eastAsia="es-ES_tradnl"/>
        </w:rPr>
        <w:t>, como el objeto, alcance, obras a ejecutar, actividades, cantidades, particularidades de la zona de ejecución del proyecto, disponibilidad y distancia de fuentes de materiales, entre otros.</w:t>
      </w:r>
    </w:p>
    <w:p w14:paraId="2FA87663" w14:textId="31401A24" w:rsidR="00462A3D" w:rsidRPr="00462A3D" w:rsidRDefault="00462A3D" w:rsidP="00462A3D">
      <w:pPr>
        <w:widowControl w:val="0"/>
        <w:autoSpaceDE w:val="0"/>
        <w:autoSpaceDN w:val="0"/>
        <w:spacing w:before="120" w:after="120" w:line="276" w:lineRule="auto"/>
        <w:ind w:firstLine="709"/>
        <w:jc w:val="both"/>
        <w:rPr>
          <w:rFonts w:ascii="Arial" w:eastAsia="Calibri" w:hAnsi="Arial" w:cs="Arial"/>
          <w:sz w:val="22"/>
          <w:szCs w:val="24"/>
          <w:lang w:val="es-CO" w:eastAsia="es-ES_tradnl"/>
        </w:rPr>
      </w:pPr>
      <w:r w:rsidRPr="00462A3D">
        <w:rPr>
          <w:rFonts w:ascii="Arial" w:eastAsia="Calibri" w:hAnsi="Arial" w:cs="Arial"/>
          <w:sz w:val="22"/>
          <w:szCs w:val="24"/>
          <w:lang w:val="es-ES" w:eastAsia="es-ES_tradnl"/>
        </w:rPr>
        <w:t xml:space="preserve">En los documentos tipo </w:t>
      </w:r>
      <w:r w:rsidR="00C702B6">
        <w:rPr>
          <w:rFonts w:ascii="Arial" w:eastAsia="Arial" w:hAnsi="Arial" w:cs="Arial"/>
          <w:sz w:val="22"/>
          <w:lang w:val="es-ES" w:eastAsia="es-ES" w:bidi="es-ES"/>
        </w:rPr>
        <w:t>referidos,</w:t>
      </w:r>
      <w:r w:rsidRPr="00462A3D">
        <w:rPr>
          <w:rFonts w:ascii="Arial" w:eastAsia="Arial" w:hAnsi="Arial" w:cs="Arial"/>
          <w:sz w:val="22"/>
          <w:lang w:val="es-ES" w:eastAsia="es-ES" w:bidi="es-ES"/>
        </w:rPr>
        <w:t xml:space="preserve"> </w:t>
      </w:r>
      <w:r w:rsidRPr="00462A3D">
        <w:rPr>
          <w:rFonts w:ascii="Arial" w:eastAsia="Calibri" w:hAnsi="Arial" w:cs="Arial"/>
          <w:sz w:val="22"/>
          <w:szCs w:val="24"/>
          <w:lang w:val="es-ES" w:eastAsia="es-ES_tradnl"/>
        </w:rPr>
        <w:t xml:space="preserve">el «Formulario 1 – Formulario de Presupuesto Oficial» tiene dos connotaciones: i) por un lado, </w:t>
      </w:r>
      <w:r w:rsidRPr="00462A3D">
        <w:rPr>
          <w:rFonts w:ascii="Arial" w:eastAsia="Calibri" w:hAnsi="Arial" w:cs="Arial"/>
          <w:sz w:val="22"/>
          <w:szCs w:val="24"/>
          <w:lang w:val="es-CO" w:eastAsia="es-ES_tradnl"/>
        </w:rPr>
        <w:t>es el formulario sobre el cual la entidad estructura y presenta el presupuesto oficial del procedimiento de contratación; y ii) por el otro, es el formulario sobre el cual los proponentes elaboran y presentan su oferta económica. El propósito de esto es evitar la duplicidad de información y permitir que las propuestas económicas sean evaluadas con las variables, cantidades, unidades de medida y reglas consideradas por la entidad al estructurar su presupuesto oficial.</w:t>
      </w:r>
    </w:p>
    <w:p w14:paraId="6CD2924C" w14:textId="27C76B95" w:rsidR="00462A3D" w:rsidRPr="00462A3D" w:rsidRDefault="00462A3D" w:rsidP="00462A3D">
      <w:pPr>
        <w:widowControl w:val="0"/>
        <w:autoSpaceDE w:val="0"/>
        <w:autoSpaceDN w:val="0"/>
        <w:spacing w:after="120" w:line="276" w:lineRule="auto"/>
        <w:ind w:firstLine="709"/>
        <w:jc w:val="both"/>
        <w:rPr>
          <w:rFonts w:ascii="Arial" w:eastAsia="Arial" w:hAnsi="Arial" w:cs="Arial"/>
          <w:iCs/>
          <w:sz w:val="22"/>
          <w:lang w:val="es-ES" w:eastAsia="es-ES" w:bidi="es-ES"/>
        </w:rPr>
      </w:pPr>
      <w:r w:rsidRPr="00462A3D">
        <w:rPr>
          <w:rFonts w:ascii="Arial" w:eastAsia="Arial" w:hAnsi="Arial" w:cs="Arial"/>
          <w:sz w:val="22"/>
          <w:lang w:val="es-CO" w:eastAsia="es-ES" w:bidi="es-ES"/>
        </w:rPr>
        <w:t xml:space="preserve">En ese contexto, se tiene, entonces que en </w:t>
      </w:r>
      <w:r w:rsidRPr="00462A3D">
        <w:rPr>
          <w:rFonts w:ascii="Arial" w:eastAsia="Arial" w:hAnsi="Arial" w:cs="Arial"/>
          <w:sz w:val="22"/>
          <w:lang w:val="es-ES" w:eastAsia="es-ES" w:bidi="es-ES"/>
        </w:rPr>
        <w:t xml:space="preserve">la primera hoja del Formulario 1, que corresponde al presupuesto oficial, la entidad debe enlistar los </w:t>
      </w:r>
      <w:r w:rsidRPr="00462A3D">
        <w:rPr>
          <w:rFonts w:ascii="Arial" w:eastAsia="Arial" w:hAnsi="Arial" w:cs="Arial"/>
          <w:i/>
          <w:sz w:val="22"/>
          <w:lang w:val="es-ES" w:eastAsia="es-ES" w:bidi="es-ES"/>
        </w:rPr>
        <w:t xml:space="preserve">ítems de pago </w:t>
      </w:r>
      <w:r w:rsidRPr="00462A3D">
        <w:rPr>
          <w:rFonts w:ascii="Arial" w:eastAsia="Arial" w:hAnsi="Arial" w:cs="Arial"/>
          <w:sz w:val="22"/>
          <w:lang w:val="es-ES" w:eastAsia="es-ES" w:bidi="es-ES"/>
        </w:rPr>
        <w:t xml:space="preserve">de los bienes, obras o servicios que se requieren para la ejecución de la obra pública de infraestructura de transporte que se contrata. Además, es posible establecer: i) sus especificaciones generales y particulares, ii) la descripción, </w:t>
      </w:r>
      <w:proofErr w:type="spellStart"/>
      <w:r w:rsidRPr="00462A3D">
        <w:rPr>
          <w:rFonts w:ascii="Arial" w:eastAsia="Arial" w:hAnsi="Arial" w:cs="Arial"/>
          <w:sz w:val="22"/>
          <w:lang w:val="es-ES" w:eastAsia="es-ES" w:bidi="es-ES"/>
        </w:rPr>
        <w:t>iii</w:t>
      </w:r>
      <w:proofErr w:type="spellEnd"/>
      <w:r w:rsidRPr="00462A3D">
        <w:rPr>
          <w:rFonts w:ascii="Arial" w:eastAsia="Arial" w:hAnsi="Arial" w:cs="Arial"/>
          <w:sz w:val="22"/>
          <w:lang w:val="es-ES" w:eastAsia="es-ES" w:bidi="es-ES"/>
        </w:rPr>
        <w:t xml:space="preserve">) la unidad de medida, </w:t>
      </w:r>
      <w:proofErr w:type="spellStart"/>
      <w:r w:rsidRPr="00462A3D">
        <w:rPr>
          <w:rFonts w:ascii="Arial" w:eastAsia="Arial" w:hAnsi="Arial" w:cs="Arial"/>
          <w:sz w:val="22"/>
          <w:lang w:val="es-ES" w:eastAsia="es-ES" w:bidi="es-ES"/>
        </w:rPr>
        <w:t>iv</w:t>
      </w:r>
      <w:proofErr w:type="spellEnd"/>
      <w:r w:rsidRPr="00462A3D">
        <w:rPr>
          <w:rFonts w:ascii="Arial" w:eastAsia="Arial" w:hAnsi="Arial" w:cs="Arial"/>
          <w:sz w:val="22"/>
          <w:lang w:val="es-ES" w:eastAsia="es-ES" w:bidi="es-ES"/>
        </w:rPr>
        <w:t xml:space="preserve">) la cantidad, v) el valor unitario y vi) el valor total de los </w:t>
      </w:r>
      <w:r w:rsidRPr="00462A3D">
        <w:rPr>
          <w:rFonts w:ascii="Arial" w:eastAsia="Arial" w:hAnsi="Arial" w:cs="Arial"/>
          <w:i/>
          <w:sz w:val="22"/>
          <w:lang w:val="es-ES" w:eastAsia="es-ES" w:bidi="es-ES"/>
        </w:rPr>
        <w:t>ítems.</w:t>
      </w:r>
    </w:p>
    <w:p w14:paraId="654361BF" w14:textId="77777777" w:rsidR="00462A3D" w:rsidRPr="00462A3D" w:rsidRDefault="00462A3D" w:rsidP="00462A3D">
      <w:pPr>
        <w:widowControl w:val="0"/>
        <w:autoSpaceDE w:val="0"/>
        <w:autoSpaceDN w:val="0"/>
        <w:spacing w:after="120" w:line="276" w:lineRule="auto"/>
        <w:ind w:firstLine="709"/>
        <w:jc w:val="both"/>
        <w:rPr>
          <w:rFonts w:ascii="Arial" w:eastAsia="Arial" w:hAnsi="Arial" w:cs="Arial"/>
          <w:sz w:val="22"/>
          <w:lang w:val="es-ES" w:eastAsia="es-ES" w:bidi="es-ES"/>
        </w:rPr>
      </w:pPr>
      <w:r w:rsidRPr="00462A3D">
        <w:rPr>
          <w:rFonts w:ascii="Arial" w:eastAsia="Arial" w:hAnsi="Arial" w:cs="Arial"/>
          <w:iCs/>
          <w:sz w:val="22"/>
          <w:lang w:val="es-ES" w:eastAsia="es-ES" w:bidi="es-ES"/>
        </w:rPr>
        <w:t xml:space="preserve">En el marco del ejercicio de planeación, la entidad podrá determinar la necesidad de establecer algunos valores topes para algunos </w:t>
      </w:r>
      <w:r w:rsidRPr="00462A3D">
        <w:rPr>
          <w:rFonts w:ascii="Arial" w:eastAsia="Arial" w:hAnsi="Arial" w:cs="Arial"/>
          <w:i/>
          <w:sz w:val="22"/>
          <w:lang w:val="es-ES" w:eastAsia="es-ES" w:bidi="es-ES"/>
        </w:rPr>
        <w:t xml:space="preserve">ítems, </w:t>
      </w:r>
      <w:r w:rsidRPr="00462A3D">
        <w:rPr>
          <w:rFonts w:ascii="Arial" w:eastAsia="Arial" w:hAnsi="Arial" w:cs="Arial"/>
          <w:iCs/>
          <w:sz w:val="22"/>
          <w:lang w:val="es-ES" w:eastAsia="es-ES" w:bidi="es-ES"/>
        </w:rPr>
        <w:t>los cuales no podrán ser excedidos por los proponentes al presentar sus ofertas.</w:t>
      </w:r>
      <w:r w:rsidRPr="00462A3D">
        <w:rPr>
          <w:rFonts w:ascii="Arial" w:eastAsia="Arial" w:hAnsi="Arial" w:cs="Arial"/>
          <w:sz w:val="22"/>
          <w:lang w:val="es-ES" w:eastAsia="es-ES" w:bidi="es-ES"/>
        </w:rPr>
        <w:t xml:space="preserve"> La inclusión que hace la entidad de valores que no deben ser excedidos por los proponentes al presentar sus ofertas no es una práctica generalizada ni obligatoria para todas las entidades, por cuanto la inclusión de estos </w:t>
      </w:r>
      <w:r w:rsidRPr="00462A3D">
        <w:rPr>
          <w:rFonts w:ascii="Arial" w:eastAsia="Arial" w:hAnsi="Arial" w:cs="Arial"/>
          <w:i/>
          <w:sz w:val="22"/>
          <w:lang w:val="es-ES" w:eastAsia="es-ES" w:bidi="es-ES"/>
        </w:rPr>
        <w:t>ítems</w:t>
      </w:r>
      <w:r w:rsidRPr="00462A3D">
        <w:rPr>
          <w:rFonts w:ascii="Arial" w:eastAsia="Arial" w:hAnsi="Arial" w:cs="Arial"/>
          <w:sz w:val="22"/>
          <w:lang w:val="es-ES" w:eastAsia="es-ES" w:bidi="es-ES"/>
        </w:rPr>
        <w:t xml:space="preserve"> debe estar justificada en situaciones y eventos particulares de determinados procedimientos de contratación. Cuando las entidades estructuran el Formulario 1, incluyendo este tipo de </w:t>
      </w:r>
      <w:r w:rsidRPr="00462A3D">
        <w:rPr>
          <w:rFonts w:ascii="Arial" w:eastAsia="Arial" w:hAnsi="Arial" w:cs="Arial"/>
          <w:i/>
          <w:sz w:val="22"/>
          <w:lang w:val="es-ES" w:eastAsia="es-ES" w:bidi="es-ES"/>
        </w:rPr>
        <w:t>ítems</w:t>
      </w:r>
      <w:r w:rsidRPr="00462A3D">
        <w:rPr>
          <w:rFonts w:ascii="Arial" w:eastAsia="Arial" w:hAnsi="Arial" w:cs="Arial"/>
          <w:sz w:val="22"/>
          <w:lang w:val="es-ES" w:eastAsia="es-ES" w:bidi="es-ES"/>
        </w:rPr>
        <w:t xml:space="preserve"> y justificando su decisión, los proponentes deben incluirlos dentro de la oferta económica sin exceder el valor que la entidad ha definido, so pena del </w:t>
      </w:r>
      <w:r w:rsidRPr="00462A3D">
        <w:rPr>
          <w:rFonts w:ascii="Arial" w:eastAsia="Arial" w:hAnsi="Arial" w:cs="Arial"/>
          <w:sz w:val="22"/>
          <w:lang w:val="es-ES" w:eastAsia="es-ES" w:bidi="es-ES"/>
        </w:rPr>
        <w:lastRenderedPageBreak/>
        <w:t>rechazo de la propuesta</w:t>
      </w:r>
      <w:r w:rsidRPr="00462A3D">
        <w:rPr>
          <w:rFonts w:ascii="Arial" w:eastAsia="Arial" w:hAnsi="Arial" w:cs="Arial"/>
          <w:sz w:val="22"/>
          <w:vertAlign w:val="superscript"/>
          <w:lang w:val="es-ES" w:eastAsia="es-ES" w:bidi="es-ES"/>
        </w:rPr>
        <w:footnoteReference w:id="10"/>
      </w:r>
      <w:r w:rsidRPr="00462A3D">
        <w:rPr>
          <w:rFonts w:ascii="Arial" w:eastAsia="Arial" w:hAnsi="Arial" w:cs="Arial"/>
          <w:sz w:val="22"/>
          <w:lang w:val="es-ES" w:eastAsia="es-ES" w:bidi="es-ES"/>
        </w:rPr>
        <w:t xml:space="preserve">. </w:t>
      </w:r>
    </w:p>
    <w:p w14:paraId="6509CB34" w14:textId="77777777" w:rsidR="00462A3D" w:rsidRPr="00462A3D" w:rsidRDefault="00462A3D" w:rsidP="00462A3D">
      <w:pPr>
        <w:widowControl w:val="0"/>
        <w:autoSpaceDE w:val="0"/>
        <w:autoSpaceDN w:val="0"/>
        <w:spacing w:after="120" w:line="276" w:lineRule="auto"/>
        <w:ind w:firstLine="709"/>
        <w:jc w:val="both"/>
        <w:rPr>
          <w:rFonts w:ascii="Arial" w:eastAsia="Arial" w:hAnsi="Arial" w:cs="Arial"/>
          <w:sz w:val="22"/>
          <w:lang w:val="es-ES" w:eastAsia="es-ES" w:bidi="es-ES"/>
        </w:rPr>
      </w:pPr>
      <w:r w:rsidRPr="00462A3D">
        <w:rPr>
          <w:rFonts w:ascii="Arial" w:eastAsia="Arial" w:hAnsi="Arial" w:cs="Arial"/>
          <w:sz w:val="22"/>
          <w:lang w:val="es-ES" w:eastAsia="es-ES" w:bidi="es-ES"/>
        </w:rPr>
        <w:t xml:space="preserve">De igual manera, en la primera hoja del «Formulario 1 – Formulario de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ii) imprevistos y </w:t>
      </w:r>
      <w:proofErr w:type="spellStart"/>
      <w:r w:rsidRPr="00462A3D">
        <w:rPr>
          <w:rFonts w:ascii="Arial" w:eastAsia="Arial" w:hAnsi="Arial" w:cs="Arial"/>
          <w:sz w:val="22"/>
          <w:lang w:val="es-ES" w:eastAsia="es-ES" w:bidi="es-ES"/>
        </w:rPr>
        <w:t>iii</w:t>
      </w:r>
      <w:proofErr w:type="spellEnd"/>
      <w:r w:rsidRPr="00462A3D">
        <w:rPr>
          <w:rFonts w:ascii="Arial" w:eastAsia="Arial" w:hAnsi="Arial" w:cs="Arial"/>
          <w:sz w:val="22"/>
          <w:lang w:val="es-ES" w:eastAsia="es-ES" w:bidi="es-ES"/>
        </w:rPr>
        <w:t>) utilidad cuando el proceso de contratación sea por precios unitarios.</w:t>
      </w:r>
    </w:p>
    <w:p w14:paraId="43C57C88" w14:textId="77777777" w:rsidR="00462A3D" w:rsidRPr="00462A3D" w:rsidRDefault="00462A3D" w:rsidP="00462A3D">
      <w:pPr>
        <w:widowControl w:val="0"/>
        <w:autoSpaceDE w:val="0"/>
        <w:autoSpaceDN w:val="0"/>
        <w:spacing w:after="120" w:line="276" w:lineRule="auto"/>
        <w:ind w:firstLine="709"/>
        <w:jc w:val="both"/>
        <w:rPr>
          <w:rFonts w:ascii="Arial" w:eastAsia="Arial" w:hAnsi="Arial" w:cs="Arial"/>
          <w:sz w:val="22"/>
          <w:lang w:val="es-ES" w:eastAsia="es-ES" w:bidi="es-ES"/>
        </w:rPr>
      </w:pPr>
      <w:r w:rsidRPr="00462A3D">
        <w:rPr>
          <w:rFonts w:ascii="Arial" w:eastAsia="Arial" w:hAnsi="Arial" w:cs="Arial"/>
          <w:sz w:val="22"/>
          <w:lang w:val="es-ES" w:eastAsia="es-ES" w:bidi="es-ES"/>
        </w:rPr>
        <w:t xml:space="preserve">Al respecto, en la «Nota 1» se establece que el precio unitario incluye el valor de A.I.U. Por su parte, la «Nota 2» indica la regla que cuando la fracción decimal del peso sea igual o superior a 5 se aproximará por exceso al número entero siguiente del peso y cuando la fracción decimal del peso sea inferior a 5 se aproximará por defecto al número entero del peso. Finalmente, en la «Nota 3» se indica que el A.I.U y su discriminación debe ser en porcentaje. </w:t>
      </w:r>
    </w:p>
    <w:p w14:paraId="6B00D381" w14:textId="2FA053E4" w:rsidR="00462A3D" w:rsidRPr="00462A3D" w:rsidRDefault="00462A3D" w:rsidP="005028EF">
      <w:pPr>
        <w:widowControl w:val="0"/>
        <w:autoSpaceDE w:val="0"/>
        <w:autoSpaceDN w:val="0"/>
        <w:spacing w:after="160" w:line="276" w:lineRule="auto"/>
        <w:ind w:firstLine="709"/>
        <w:jc w:val="both"/>
        <w:rPr>
          <w:rFonts w:ascii="Arial" w:eastAsia="Arial" w:hAnsi="Arial" w:cs="Arial"/>
          <w:sz w:val="22"/>
          <w:lang w:val="es-ES" w:eastAsia="es-ES" w:bidi="es-ES"/>
        </w:rPr>
      </w:pPr>
      <w:r w:rsidRPr="00462A3D">
        <w:rPr>
          <w:rFonts w:ascii="Arial" w:eastAsia="Arial" w:hAnsi="Arial" w:cs="Arial"/>
          <w:sz w:val="22"/>
          <w:lang w:val="es-ES" w:eastAsia="es-ES" w:bidi="es-ES"/>
        </w:rPr>
        <w:t xml:space="preserve">De la redacción de estas notas se infiere que las entidades obligatoriamente aplicarán las notas definidas en el «Formulario 1 – Formulario del </w:t>
      </w:r>
      <w:r w:rsidR="00DF192A">
        <w:rPr>
          <w:rFonts w:ascii="Arial" w:eastAsia="Arial" w:hAnsi="Arial" w:cs="Arial"/>
          <w:sz w:val="22"/>
          <w:lang w:val="es-ES" w:eastAsia="es-ES" w:bidi="es-ES"/>
        </w:rPr>
        <w:t>P</w:t>
      </w:r>
      <w:r w:rsidRPr="00462A3D">
        <w:rPr>
          <w:rFonts w:ascii="Arial" w:eastAsia="Arial" w:hAnsi="Arial" w:cs="Arial"/>
          <w:sz w:val="22"/>
          <w:lang w:val="es-ES" w:eastAsia="es-ES" w:bidi="es-ES"/>
        </w:rPr>
        <w:t xml:space="preserve">resupuesto </w:t>
      </w:r>
      <w:r w:rsidR="00DF192A">
        <w:rPr>
          <w:rFonts w:ascii="Arial" w:eastAsia="Arial" w:hAnsi="Arial" w:cs="Arial"/>
          <w:sz w:val="22"/>
          <w:lang w:val="es-ES" w:eastAsia="es-ES" w:bidi="es-ES"/>
        </w:rPr>
        <w:t>O</w:t>
      </w:r>
      <w:r w:rsidRPr="00462A3D">
        <w:rPr>
          <w:rFonts w:ascii="Arial" w:eastAsia="Arial" w:hAnsi="Arial" w:cs="Arial"/>
          <w:sz w:val="22"/>
          <w:lang w:val="es-ES" w:eastAsia="es-ES" w:bidi="es-ES"/>
        </w:rPr>
        <w:t xml:space="preserve">ficial», cuando el proceso de contratación es estructurado por precios unitarios y, por ende, se incluirá el porcentaje respectivo a la: i) administración, ii) imprevistos y </w:t>
      </w:r>
      <w:proofErr w:type="spellStart"/>
      <w:r w:rsidRPr="00462A3D">
        <w:rPr>
          <w:rFonts w:ascii="Arial" w:eastAsia="Arial" w:hAnsi="Arial" w:cs="Arial"/>
          <w:sz w:val="22"/>
          <w:lang w:val="es-ES" w:eastAsia="es-ES" w:bidi="es-ES"/>
        </w:rPr>
        <w:t>iii</w:t>
      </w:r>
      <w:proofErr w:type="spellEnd"/>
      <w:r w:rsidRPr="00462A3D">
        <w:rPr>
          <w:rFonts w:ascii="Arial" w:eastAsia="Arial" w:hAnsi="Arial" w:cs="Arial"/>
          <w:sz w:val="22"/>
          <w:lang w:val="es-ES" w:eastAsia="es-ES" w:bidi="es-ES"/>
        </w:rPr>
        <w:t xml:space="preserve">) utilidad. En consecuencia, las entidades no podrán omitir alguno de sus componentes y lo definirán de acuerdo con el estudio de mercado y el sector, incluyendo el valor que consideren procedente. Además, el «Formulario 1 – Formulario de Presupuesto Oficial» señala los espacios en los cuales se incluirán estos porcentajes. Así se determina en los siguientes términos: </w:t>
      </w:r>
    </w:p>
    <w:tbl>
      <w:tblPr>
        <w:tblStyle w:val="Tablaconcuadrcula11"/>
        <w:tblW w:w="8247" w:type="dxa"/>
        <w:jc w:val="center"/>
        <w:tblLook w:val="04A0" w:firstRow="1" w:lastRow="0" w:firstColumn="1" w:lastColumn="0" w:noHBand="0" w:noVBand="1"/>
      </w:tblPr>
      <w:tblGrid>
        <w:gridCol w:w="2794"/>
        <w:gridCol w:w="2409"/>
        <w:gridCol w:w="3044"/>
      </w:tblGrid>
      <w:tr w:rsidR="00462A3D" w:rsidRPr="00462A3D" w14:paraId="70ABFF07" w14:textId="77777777" w:rsidTr="00687A84">
        <w:trPr>
          <w:trHeight w:val="541"/>
          <w:jc w:val="center"/>
        </w:trPr>
        <w:tc>
          <w:tcPr>
            <w:tcW w:w="5203" w:type="dxa"/>
            <w:gridSpan w:val="2"/>
            <w:hideMark/>
          </w:tcPr>
          <w:p w14:paraId="19BEF95F" w14:textId="77777777" w:rsidR="00462A3D" w:rsidRPr="00462A3D" w:rsidRDefault="00462A3D" w:rsidP="00462A3D">
            <w:pPr>
              <w:jc w:val="center"/>
              <w:rPr>
                <w:rFonts w:ascii="Arial" w:eastAsia="Times New Roman" w:hAnsi="Arial" w:cs="Arial"/>
                <w:b/>
                <w:bCs/>
                <w:sz w:val="20"/>
                <w:szCs w:val="20"/>
                <w:lang w:val="es-CO" w:eastAsia="es-CO"/>
              </w:rPr>
            </w:pPr>
            <w:r w:rsidRPr="00462A3D">
              <w:rPr>
                <w:rFonts w:ascii="Arial" w:eastAsia="Times New Roman" w:hAnsi="Arial" w:cs="Arial"/>
                <w:b/>
                <w:bCs/>
                <w:sz w:val="20"/>
                <w:szCs w:val="20"/>
                <w:lang w:val="es-CO" w:eastAsia="es-CO"/>
              </w:rPr>
              <w:t>DESCRIPCION</w:t>
            </w:r>
          </w:p>
        </w:tc>
        <w:tc>
          <w:tcPr>
            <w:tcW w:w="3044" w:type="dxa"/>
            <w:noWrap/>
            <w:hideMark/>
          </w:tcPr>
          <w:p w14:paraId="4E716E94" w14:textId="77777777" w:rsidR="00462A3D" w:rsidRPr="00462A3D" w:rsidRDefault="00462A3D" w:rsidP="00462A3D">
            <w:pPr>
              <w:jc w:val="center"/>
              <w:rPr>
                <w:rFonts w:ascii="Arial" w:eastAsia="Times New Roman" w:hAnsi="Arial" w:cs="Arial"/>
                <w:b/>
                <w:bCs/>
                <w:sz w:val="20"/>
                <w:szCs w:val="20"/>
                <w:lang w:val="es-CO" w:eastAsia="es-CO"/>
              </w:rPr>
            </w:pPr>
            <w:r w:rsidRPr="00462A3D">
              <w:rPr>
                <w:rFonts w:ascii="Arial" w:eastAsia="Times New Roman" w:hAnsi="Arial" w:cs="Arial"/>
                <w:b/>
                <w:bCs/>
                <w:sz w:val="20"/>
                <w:szCs w:val="20"/>
                <w:lang w:val="es-CO" w:eastAsia="es-CO"/>
              </w:rPr>
              <w:t xml:space="preserve"> PORCENTAJE </w:t>
            </w:r>
          </w:p>
        </w:tc>
      </w:tr>
      <w:tr w:rsidR="00462A3D" w:rsidRPr="00462A3D" w14:paraId="44DE1D24" w14:textId="77777777" w:rsidTr="00687A84">
        <w:trPr>
          <w:trHeight w:val="375"/>
          <w:jc w:val="center"/>
        </w:trPr>
        <w:tc>
          <w:tcPr>
            <w:tcW w:w="2794" w:type="dxa"/>
            <w:noWrap/>
            <w:hideMark/>
          </w:tcPr>
          <w:p w14:paraId="11639287" w14:textId="77777777" w:rsidR="00462A3D" w:rsidRPr="00462A3D" w:rsidRDefault="00462A3D" w:rsidP="00462A3D">
            <w:pPr>
              <w:jc w:val="center"/>
              <w:rPr>
                <w:rFonts w:ascii="Arial" w:eastAsia="Times New Roman" w:hAnsi="Arial" w:cs="Arial"/>
                <w:b/>
                <w:bCs/>
                <w:sz w:val="20"/>
                <w:szCs w:val="20"/>
                <w:lang w:val="es-CO" w:eastAsia="es-CO"/>
              </w:rPr>
            </w:pPr>
            <w:r w:rsidRPr="00462A3D">
              <w:rPr>
                <w:rFonts w:ascii="Arial" w:eastAsia="Times New Roman" w:hAnsi="Arial" w:cs="Arial"/>
                <w:b/>
                <w:bCs/>
                <w:sz w:val="20"/>
                <w:szCs w:val="20"/>
                <w:lang w:val="es-CO" w:eastAsia="es-CO"/>
              </w:rPr>
              <w:t>ADMINISTRACIÓN</w:t>
            </w:r>
          </w:p>
        </w:tc>
        <w:tc>
          <w:tcPr>
            <w:tcW w:w="2408" w:type="dxa"/>
            <w:noWrap/>
            <w:hideMark/>
          </w:tcPr>
          <w:p w14:paraId="33F8F692" w14:textId="77777777" w:rsidR="00462A3D" w:rsidRPr="00462A3D" w:rsidRDefault="00462A3D" w:rsidP="00462A3D">
            <w:pPr>
              <w:jc w:val="center"/>
              <w:rPr>
                <w:rFonts w:ascii="Arial" w:eastAsia="Times New Roman" w:hAnsi="Arial" w:cs="Arial"/>
                <w:b/>
                <w:bCs/>
                <w:sz w:val="20"/>
                <w:szCs w:val="20"/>
                <w:lang w:val="es-CO" w:eastAsia="es-CO"/>
              </w:rPr>
            </w:pPr>
            <w:r w:rsidRPr="00462A3D">
              <w:rPr>
                <w:rFonts w:ascii="Arial" w:eastAsia="Times New Roman" w:hAnsi="Arial" w:cs="Arial"/>
                <w:b/>
                <w:bCs/>
                <w:sz w:val="20"/>
                <w:szCs w:val="20"/>
                <w:lang w:val="es-CO" w:eastAsia="es-CO"/>
              </w:rPr>
              <w:t xml:space="preserve"> A= </w:t>
            </w:r>
          </w:p>
        </w:tc>
        <w:tc>
          <w:tcPr>
            <w:tcW w:w="3044" w:type="dxa"/>
            <w:noWrap/>
            <w:hideMark/>
          </w:tcPr>
          <w:p w14:paraId="71181B59" w14:textId="77777777" w:rsidR="00462A3D" w:rsidRPr="00462A3D" w:rsidRDefault="00462A3D" w:rsidP="00462A3D">
            <w:pPr>
              <w:jc w:val="center"/>
              <w:rPr>
                <w:rFonts w:ascii="Arial" w:eastAsia="Times New Roman" w:hAnsi="Arial" w:cs="Arial"/>
                <w:sz w:val="20"/>
                <w:szCs w:val="20"/>
                <w:lang w:val="es-CO" w:eastAsia="es-CO"/>
              </w:rPr>
            </w:pPr>
            <w:r w:rsidRPr="00462A3D">
              <w:rPr>
                <w:rFonts w:ascii="Arial" w:eastAsia="Times New Roman" w:hAnsi="Arial" w:cs="Arial"/>
                <w:sz w:val="20"/>
                <w:szCs w:val="20"/>
                <w:highlight w:val="lightGray"/>
                <w:lang w:val="es-CO" w:eastAsia="es-CO"/>
              </w:rPr>
              <w:t>[Determinar por la Entidad]</w:t>
            </w:r>
          </w:p>
        </w:tc>
      </w:tr>
      <w:tr w:rsidR="00462A3D" w:rsidRPr="00462A3D" w14:paraId="2559296C" w14:textId="77777777" w:rsidTr="00687A84">
        <w:trPr>
          <w:trHeight w:val="349"/>
          <w:jc w:val="center"/>
        </w:trPr>
        <w:tc>
          <w:tcPr>
            <w:tcW w:w="2794" w:type="dxa"/>
            <w:hideMark/>
          </w:tcPr>
          <w:p w14:paraId="1810D901" w14:textId="77777777" w:rsidR="00462A3D" w:rsidRPr="00462A3D" w:rsidRDefault="00462A3D" w:rsidP="00462A3D">
            <w:pPr>
              <w:jc w:val="center"/>
              <w:rPr>
                <w:rFonts w:ascii="Arial" w:eastAsia="Times New Roman" w:hAnsi="Arial" w:cs="Arial"/>
                <w:b/>
                <w:bCs/>
                <w:sz w:val="20"/>
                <w:szCs w:val="20"/>
                <w:lang w:val="es-CO" w:eastAsia="es-CO"/>
              </w:rPr>
            </w:pPr>
            <w:r w:rsidRPr="00462A3D">
              <w:rPr>
                <w:rFonts w:ascii="Arial" w:eastAsia="Times New Roman" w:hAnsi="Arial" w:cs="Arial"/>
                <w:b/>
                <w:bCs/>
                <w:sz w:val="20"/>
                <w:szCs w:val="20"/>
                <w:lang w:val="es-CO" w:eastAsia="es-CO"/>
              </w:rPr>
              <w:t>IMPREVISTO</w:t>
            </w:r>
          </w:p>
        </w:tc>
        <w:tc>
          <w:tcPr>
            <w:tcW w:w="2408" w:type="dxa"/>
            <w:noWrap/>
            <w:hideMark/>
          </w:tcPr>
          <w:p w14:paraId="5961B68E" w14:textId="77777777" w:rsidR="00462A3D" w:rsidRPr="00462A3D" w:rsidRDefault="00462A3D" w:rsidP="00462A3D">
            <w:pPr>
              <w:jc w:val="center"/>
              <w:rPr>
                <w:rFonts w:ascii="Arial" w:eastAsia="Times New Roman" w:hAnsi="Arial" w:cs="Arial"/>
                <w:b/>
                <w:bCs/>
                <w:sz w:val="20"/>
                <w:szCs w:val="20"/>
                <w:lang w:val="es-CO" w:eastAsia="es-CO"/>
              </w:rPr>
            </w:pPr>
            <w:r w:rsidRPr="00462A3D">
              <w:rPr>
                <w:rFonts w:ascii="Arial" w:eastAsia="Times New Roman" w:hAnsi="Arial" w:cs="Arial"/>
                <w:b/>
                <w:bCs/>
                <w:sz w:val="20"/>
                <w:szCs w:val="20"/>
                <w:lang w:val="es-CO" w:eastAsia="es-CO"/>
              </w:rPr>
              <w:t xml:space="preserve"> I= </w:t>
            </w:r>
          </w:p>
        </w:tc>
        <w:tc>
          <w:tcPr>
            <w:tcW w:w="3044" w:type="dxa"/>
            <w:noWrap/>
            <w:hideMark/>
          </w:tcPr>
          <w:p w14:paraId="14A55276" w14:textId="77777777" w:rsidR="00462A3D" w:rsidRPr="00462A3D" w:rsidRDefault="00462A3D" w:rsidP="00462A3D">
            <w:pPr>
              <w:jc w:val="center"/>
              <w:rPr>
                <w:rFonts w:ascii="Arial" w:eastAsia="Times New Roman" w:hAnsi="Arial" w:cs="Arial"/>
                <w:sz w:val="20"/>
                <w:szCs w:val="20"/>
                <w:highlight w:val="lightGray"/>
                <w:lang w:val="es-CO" w:eastAsia="es-CO"/>
              </w:rPr>
            </w:pPr>
            <w:r w:rsidRPr="00462A3D">
              <w:rPr>
                <w:rFonts w:ascii="Arial" w:eastAsia="Times New Roman" w:hAnsi="Arial" w:cs="Arial"/>
                <w:sz w:val="20"/>
                <w:szCs w:val="20"/>
                <w:highlight w:val="lightGray"/>
                <w:lang w:val="es-CO" w:eastAsia="es-CO"/>
              </w:rPr>
              <w:t>[Determinar por la Entidad]</w:t>
            </w:r>
          </w:p>
        </w:tc>
      </w:tr>
      <w:tr w:rsidR="00462A3D" w:rsidRPr="00462A3D" w14:paraId="73781B39" w14:textId="77777777" w:rsidTr="00687A84">
        <w:trPr>
          <w:trHeight w:val="680"/>
          <w:jc w:val="center"/>
        </w:trPr>
        <w:tc>
          <w:tcPr>
            <w:tcW w:w="2794" w:type="dxa"/>
            <w:hideMark/>
          </w:tcPr>
          <w:p w14:paraId="6896E2AF" w14:textId="77777777" w:rsidR="00462A3D" w:rsidRPr="00462A3D" w:rsidRDefault="00462A3D" w:rsidP="00462A3D">
            <w:pPr>
              <w:jc w:val="center"/>
              <w:rPr>
                <w:rFonts w:ascii="Arial" w:eastAsia="Times New Roman" w:hAnsi="Arial" w:cs="Arial"/>
                <w:b/>
                <w:bCs/>
                <w:sz w:val="20"/>
                <w:szCs w:val="20"/>
                <w:lang w:val="es-CO" w:eastAsia="es-CO"/>
              </w:rPr>
            </w:pPr>
            <w:r w:rsidRPr="00462A3D">
              <w:rPr>
                <w:rFonts w:ascii="Arial" w:eastAsia="Times New Roman" w:hAnsi="Arial" w:cs="Arial"/>
                <w:b/>
                <w:bCs/>
                <w:sz w:val="20"/>
                <w:szCs w:val="20"/>
                <w:lang w:val="es-CO" w:eastAsia="es-CO"/>
              </w:rPr>
              <w:lastRenderedPageBreak/>
              <w:t>UTILIDAD</w:t>
            </w:r>
          </w:p>
        </w:tc>
        <w:tc>
          <w:tcPr>
            <w:tcW w:w="2408" w:type="dxa"/>
            <w:noWrap/>
            <w:hideMark/>
          </w:tcPr>
          <w:p w14:paraId="7F83343A" w14:textId="77777777" w:rsidR="00462A3D" w:rsidRPr="00462A3D" w:rsidRDefault="00462A3D" w:rsidP="00462A3D">
            <w:pPr>
              <w:jc w:val="center"/>
              <w:rPr>
                <w:rFonts w:ascii="Arial" w:eastAsia="Times New Roman" w:hAnsi="Arial" w:cs="Arial"/>
                <w:b/>
                <w:bCs/>
                <w:sz w:val="20"/>
                <w:szCs w:val="20"/>
                <w:lang w:val="es-CO" w:eastAsia="es-CO"/>
              </w:rPr>
            </w:pPr>
            <w:r w:rsidRPr="00462A3D">
              <w:rPr>
                <w:rFonts w:ascii="Arial" w:eastAsia="Times New Roman" w:hAnsi="Arial" w:cs="Arial"/>
                <w:b/>
                <w:bCs/>
                <w:sz w:val="20"/>
                <w:szCs w:val="20"/>
                <w:lang w:val="es-CO" w:eastAsia="es-CO"/>
              </w:rPr>
              <w:t xml:space="preserve"> U= </w:t>
            </w:r>
          </w:p>
        </w:tc>
        <w:tc>
          <w:tcPr>
            <w:tcW w:w="3044" w:type="dxa"/>
            <w:noWrap/>
            <w:hideMark/>
          </w:tcPr>
          <w:p w14:paraId="6777A169" w14:textId="77777777" w:rsidR="00462A3D" w:rsidRPr="00462A3D" w:rsidRDefault="00462A3D" w:rsidP="00462A3D">
            <w:pPr>
              <w:jc w:val="center"/>
              <w:rPr>
                <w:rFonts w:ascii="Arial" w:eastAsia="Times New Roman" w:hAnsi="Arial" w:cs="Arial"/>
                <w:sz w:val="20"/>
                <w:szCs w:val="20"/>
                <w:highlight w:val="lightGray"/>
                <w:lang w:val="es-CO" w:eastAsia="es-CO"/>
              </w:rPr>
            </w:pPr>
            <w:r w:rsidRPr="00462A3D">
              <w:rPr>
                <w:rFonts w:ascii="Arial" w:eastAsia="Times New Roman" w:hAnsi="Arial" w:cs="Arial"/>
                <w:sz w:val="20"/>
                <w:szCs w:val="20"/>
                <w:highlight w:val="lightGray"/>
                <w:lang w:val="es-CO" w:eastAsia="es-CO"/>
              </w:rPr>
              <w:t>[Determinar por la Entidad]</w:t>
            </w:r>
          </w:p>
        </w:tc>
      </w:tr>
      <w:tr w:rsidR="00462A3D" w:rsidRPr="00462A3D" w14:paraId="0B9BBD06" w14:textId="77777777" w:rsidTr="00687A84">
        <w:trPr>
          <w:trHeight w:val="663"/>
          <w:jc w:val="center"/>
        </w:trPr>
        <w:tc>
          <w:tcPr>
            <w:tcW w:w="2794" w:type="dxa"/>
            <w:noWrap/>
            <w:hideMark/>
          </w:tcPr>
          <w:p w14:paraId="61B950FE" w14:textId="77777777" w:rsidR="00462A3D" w:rsidRPr="00462A3D" w:rsidRDefault="00462A3D" w:rsidP="00462A3D">
            <w:pPr>
              <w:jc w:val="center"/>
              <w:rPr>
                <w:rFonts w:ascii="Arial" w:eastAsia="Times New Roman" w:hAnsi="Arial" w:cs="Arial"/>
                <w:b/>
                <w:bCs/>
                <w:sz w:val="20"/>
                <w:szCs w:val="20"/>
                <w:lang w:val="es-CO" w:eastAsia="es-CO"/>
              </w:rPr>
            </w:pPr>
            <w:r w:rsidRPr="00462A3D">
              <w:rPr>
                <w:rFonts w:ascii="Arial" w:eastAsia="Times New Roman" w:hAnsi="Arial" w:cs="Arial"/>
                <w:b/>
                <w:bCs/>
                <w:sz w:val="20"/>
                <w:szCs w:val="20"/>
                <w:lang w:val="es-CO" w:eastAsia="es-CO"/>
              </w:rPr>
              <w:t>TOTAL A.I.U.</w:t>
            </w:r>
          </w:p>
        </w:tc>
        <w:tc>
          <w:tcPr>
            <w:tcW w:w="2408" w:type="dxa"/>
            <w:noWrap/>
            <w:hideMark/>
          </w:tcPr>
          <w:p w14:paraId="1D6500B5" w14:textId="77777777" w:rsidR="00462A3D" w:rsidRPr="00462A3D" w:rsidRDefault="00462A3D" w:rsidP="00462A3D">
            <w:pPr>
              <w:jc w:val="center"/>
              <w:rPr>
                <w:rFonts w:ascii="Arial" w:eastAsia="Times New Roman" w:hAnsi="Arial" w:cs="Arial"/>
                <w:b/>
                <w:bCs/>
                <w:sz w:val="20"/>
                <w:szCs w:val="20"/>
                <w:lang w:val="es-CO" w:eastAsia="es-CO"/>
              </w:rPr>
            </w:pPr>
            <w:r w:rsidRPr="00462A3D">
              <w:rPr>
                <w:rFonts w:ascii="Arial" w:eastAsia="Times New Roman" w:hAnsi="Arial" w:cs="Arial"/>
                <w:b/>
                <w:bCs/>
                <w:sz w:val="20"/>
                <w:szCs w:val="20"/>
                <w:lang w:val="es-CO" w:eastAsia="es-CO"/>
              </w:rPr>
              <w:t xml:space="preserve"> A.I.U.= </w:t>
            </w:r>
          </w:p>
        </w:tc>
        <w:tc>
          <w:tcPr>
            <w:tcW w:w="3044" w:type="dxa"/>
            <w:noWrap/>
            <w:hideMark/>
          </w:tcPr>
          <w:p w14:paraId="46D8F0D4" w14:textId="77777777" w:rsidR="00462A3D" w:rsidRPr="00462A3D" w:rsidRDefault="00462A3D" w:rsidP="00462A3D">
            <w:pPr>
              <w:jc w:val="center"/>
              <w:rPr>
                <w:rFonts w:ascii="Arial" w:eastAsia="Times New Roman" w:hAnsi="Arial" w:cs="Arial"/>
                <w:sz w:val="20"/>
                <w:szCs w:val="20"/>
                <w:lang w:val="es-CO" w:eastAsia="es-CO"/>
              </w:rPr>
            </w:pPr>
            <w:r w:rsidRPr="00462A3D">
              <w:rPr>
                <w:rFonts w:ascii="Arial" w:eastAsia="Times New Roman" w:hAnsi="Arial" w:cs="Arial"/>
                <w:sz w:val="20"/>
                <w:szCs w:val="20"/>
                <w:highlight w:val="lightGray"/>
                <w:lang w:val="es-CO" w:eastAsia="es-CO"/>
              </w:rPr>
              <w:t>[Determinar por la Entidad]</w:t>
            </w:r>
          </w:p>
        </w:tc>
      </w:tr>
    </w:tbl>
    <w:p w14:paraId="70AF5802" w14:textId="77777777" w:rsidR="00462A3D" w:rsidRPr="00462A3D" w:rsidRDefault="00462A3D" w:rsidP="00462A3D">
      <w:pPr>
        <w:widowControl w:val="0"/>
        <w:autoSpaceDE w:val="0"/>
        <w:autoSpaceDN w:val="0"/>
        <w:spacing w:after="120" w:line="276" w:lineRule="auto"/>
        <w:ind w:firstLine="709"/>
        <w:jc w:val="both"/>
        <w:rPr>
          <w:rFonts w:ascii="Arial" w:eastAsia="Arial" w:hAnsi="Arial" w:cs="Arial"/>
          <w:sz w:val="20"/>
          <w:szCs w:val="20"/>
          <w:lang w:val="es-ES" w:eastAsia="es-ES" w:bidi="es-ES"/>
        </w:rPr>
      </w:pPr>
    </w:p>
    <w:p w14:paraId="11D033D9" w14:textId="5BCC5ED6" w:rsidR="00462A3D" w:rsidRPr="00462A3D" w:rsidRDefault="00462A3D" w:rsidP="00462A3D">
      <w:pPr>
        <w:widowControl w:val="0"/>
        <w:autoSpaceDE w:val="0"/>
        <w:autoSpaceDN w:val="0"/>
        <w:spacing w:line="276" w:lineRule="auto"/>
        <w:ind w:firstLine="709"/>
        <w:jc w:val="both"/>
        <w:rPr>
          <w:rFonts w:ascii="Arial" w:eastAsia="Arial" w:hAnsi="Arial" w:cs="Arial"/>
          <w:sz w:val="22"/>
          <w:lang w:val="es-ES" w:eastAsia="es-ES" w:bidi="es-ES"/>
        </w:rPr>
      </w:pPr>
      <w:r w:rsidRPr="00462A3D">
        <w:rPr>
          <w:rFonts w:ascii="Arial" w:eastAsia="Arial" w:hAnsi="Arial" w:cs="Arial"/>
          <w:sz w:val="22"/>
          <w:lang w:val="es-ES" w:eastAsia="es-ES" w:bidi="es-ES"/>
        </w:rPr>
        <w:t xml:space="preserve">En este sentido, reiterando el principio de inalterabilidad, las entidades solo pueden modificar aquello que el documento tipo permita. Por ello, debido a que la primera hoja del </w:t>
      </w:r>
      <w:r w:rsidR="00857B4C" w:rsidRPr="00462A3D">
        <w:rPr>
          <w:rFonts w:ascii="Arial" w:eastAsia="Arial" w:hAnsi="Arial" w:cs="Arial"/>
          <w:sz w:val="22"/>
          <w:lang w:val="es-ES" w:eastAsia="es-ES" w:bidi="es-ES"/>
        </w:rPr>
        <w:t xml:space="preserve">«Formulario 1 – Formulario del </w:t>
      </w:r>
      <w:r w:rsidR="00857B4C">
        <w:rPr>
          <w:rFonts w:ascii="Arial" w:eastAsia="Arial" w:hAnsi="Arial" w:cs="Arial"/>
          <w:sz w:val="22"/>
          <w:lang w:val="es-ES" w:eastAsia="es-ES" w:bidi="es-ES"/>
        </w:rPr>
        <w:t>P</w:t>
      </w:r>
      <w:r w:rsidR="00857B4C" w:rsidRPr="00462A3D">
        <w:rPr>
          <w:rFonts w:ascii="Arial" w:eastAsia="Arial" w:hAnsi="Arial" w:cs="Arial"/>
          <w:sz w:val="22"/>
          <w:lang w:val="es-ES" w:eastAsia="es-ES" w:bidi="es-ES"/>
        </w:rPr>
        <w:t xml:space="preserve">resupuesto </w:t>
      </w:r>
      <w:r w:rsidR="00857B4C">
        <w:rPr>
          <w:rFonts w:ascii="Arial" w:eastAsia="Arial" w:hAnsi="Arial" w:cs="Arial"/>
          <w:sz w:val="22"/>
          <w:lang w:val="es-ES" w:eastAsia="es-ES" w:bidi="es-ES"/>
        </w:rPr>
        <w:t>O</w:t>
      </w:r>
      <w:r w:rsidR="00857B4C" w:rsidRPr="00462A3D">
        <w:rPr>
          <w:rFonts w:ascii="Arial" w:eastAsia="Arial" w:hAnsi="Arial" w:cs="Arial"/>
          <w:sz w:val="22"/>
          <w:lang w:val="es-ES" w:eastAsia="es-ES" w:bidi="es-ES"/>
        </w:rPr>
        <w:t>ficial»</w:t>
      </w:r>
      <w:r w:rsidR="00857B4C">
        <w:rPr>
          <w:rFonts w:ascii="Arial" w:eastAsia="Arial" w:hAnsi="Arial" w:cs="Arial"/>
          <w:sz w:val="22"/>
          <w:lang w:val="es-ES" w:eastAsia="es-ES" w:bidi="es-ES"/>
        </w:rPr>
        <w:t xml:space="preserve"> </w:t>
      </w:r>
      <w:r w:rsidRPr="00462A3D">
        <w:rPr>
          <w:rFonts w:ascii="Arial" w:eastAsia="Arial" w:hAnsi="Arial" w:cs="Arial"/>
          <w:sz w:val="22"/>
          <w:lang w:val="es-ES" w:eastAsia="es-ES" w:bidi="es-ES"/>
        </w:rPr>
        <w:t>no permite su modificación en los procesos estructurados por precios unitarios, no será posible omitir alguno de los componentes del A.I.U. Bajo ese entendido, las entidades no podrán eliminar o modificar la</w:t>
      </w:r>
      <w:r w:rsidR="001144F1">
        <w:rPr>
          <w:rFonts w:ascii="Arial" w:eastAsia="Arial" w:hAnsi="Arial" w:cs="Arial"/>
          <w:sz w:val="22"/>
          <w:lang w:val="es-ES" w:eastAsia="es-ES" w:bidi="es-ES"/>
        </w:rPr>
        <w:t>s</w:t>
      </w:r>
      <w:r w:rsidRPr="00462A3D">
        <w:rPr>
          <w:rFonts w:ascii="Arial" w:eastAsia="Arial" w:hAnsi="Arial" w:cs="Arial"/>
          <w:sz w:val="22"/>
          <w:lang w:val="es-ES" w:eastAsia="es-ES" w:bidi="es-ES"/>
        </w:rPr>
        <w:t xml:space="preserve"> fila</w:t>
      </w:r>
      <w:r w:rsidR="001144F1">
        <w:rPr>
          <w:rFonts w:ascii="Arial" w:eastAsia="Arial" w:hAnsi="Arial" w:cs="Arial"/>
          <w:sz w:val="22"/>
          <w:lang w:val="es-ES" w:eastAsia="es-ES" w:bidi="es-ES"/>
        </w:rPr>
        <w:t>s</w:t>
      </w:r>
      <w:r w:rsidRPr="00462A3D">
        <w:rPr>
          <w:rFonts w:ascii="Arial" w:eastAsia="Arial" w:hAnsi="Arial" w:cs="Arial"/>
          <w:sz w:val="22"/>
          <w:lang w:val="es-ES" w:eastAsia="es-ES" w:bidi="es-ES"/>
        </w:rPr>
        <w:t xml:space="preserve"> correspondiente</w:t>
      </w:r>
      <w:r w:rsidR="001144F1">
        <w:rPr>
          <w:rFonts w:ascii="Arial" w:eastAsia="Arial" w:hAnsi="Arial" w:cs="Arial"/>
          <w:sz w:val="22"/>
          <w:lang w:val="es-ES" w:eastAsia="es-ES" w:bidi="es-ES"/>
        </w:rPr>
        <w:t>s</w:t>
      </w:r>
      <w:r w:rsidRPr="00462A3D">
        <w:rPr>
          <w:rFonts w:ascii="Arial" w:eastAsia="Arial" w:hAnsi="Arial" w:cs="Arial"/>
          <w:sz w:val="22"/>
          <w:lang w:val="es-ES" w:eastAsia="es-ES" w:bidi="es-ES"/>
        </w:rPr>
        <w:t xml:space="preserve"> a</w:t>
      </w:r>
      <w:r w:rsidR="001144F1">
        <w:rPr>
          <w:rFonts w:ascii="Arial" w:eastAsia="Arial" w:hAnsi="Arial" w:cs="Arial"/>
          <w:sz w:val="22"/>
          <w:lang w:val="es-ES" w:eastAsia="es-ES" w:bidi="es-ES"/>
        </w:rPr>
        <w:t xml:space="preserve"> la administración,</w:t>
      </w:r>
      <w:r w:rsidRPr="00462A3D">
        <w:rPr>
          <w:rFonts w:ascii="Arial" w:eastAsia="Arial" w:hAnsi="Arial" w:cs="Arial"/>
          <w:sz w:val="22"/>
          <w:lang w:val="es-ES" w:eastAsia="es-ES" w:bidi="es-ES"/>
        </w:rPr>
        <w:t xml:space="preserve"> imprevisto</w:t>
      </w:r>
      <w:r w:rsidR="001144F1">
        <w:rPr>
          <w:rFonts w:ascii="Arial" w:eastAsia="Arial" w:hAnsi="Arial" w:cs="Arial"/>
          <w:sz w:val="22"/>
          <w:lang w:val="es-ES" w:eastAsia="es-ES" w:bidi="es-ES"/>
        </w:rPr>
        <w:t>s y utilidad</w:t>
      </w:r>
      <w:r w:rsidRPr="00462A3D">
        <w:rPr>
          <w:rFonts w:ascii="Arial" w:eastAsia="Arial" w:hAnsi="Arial" w:cs="Arial"/>
          <w:sz w:val="22"/>
          <w:lang w:val="es-ES" w:eastAsia="es-ES" w:bidi="es-ES"/>
        </w:rPr>
        <w:t>, ni eliminar o modificar las «Nota 1 a 3» que versan sobre el uso de precios unitarios con componentes del A.I.U.</w:t>
      </w:r>
    </w:p>
    <w:p w14:paraId="7B61CDB1" w14:textId="043476ED" w:rsidR="00462A3D" w:rsidRPr="00462A3D" w:rsidRDefault="00462A3D" w:rsidP="00462A3D">
      <w:pPr>
        <w:widowControl w:val="0"/>
        <w:autoSpaceDE w:val="0"/>
        <w:autoSpaceDN w:val="0"/>
        <w:spacing w:before="120" w:line="276" w:lineRule="auto"/>
        <w:ind w:firstLine="709"/>
        <w:jc w:val="both"/>
        <w:rPr>
          <w:rFonts w:ascii="Arial" w:eastAsia="Arial" w:hAnsi="Arial" w:cs="Arial"/>
          <w:sz w:val="22"/>
          <w:lang w:val="es-ES" w:eastAsia="es-ES" w:bidi="es-ES"/>
        </w:rPr>
      </w:pPr>
      <w:r w:rsidRPr="00462A3D">
        <w:rPr>
          <w:rFonts w:ascii="Arial" w:eastAsia="Arial" w:hAnsi="Arial" w:cs="Arial"/>
          <w:sz w:val="22"/>
          <w:lang w:val="es-CO" w:eastAsia="es-ES" w:bidi="es-ES"/>
        </w:rPr>
        <w:t xml:space="preserve">De otra parte, </w:t>
      </w:r>
      <w:r w:rsidRPr="00462A3D">
        <w:rPr>
          <w:rFonts w:ascii="Arial" w:eastAsia="Arial" w:hAnsi="Arial" w:cs="Arial"/>
          <w:sz w:val="22"/>
          <w:lang w:val="es-ES" w:eastAsia="es-ES" w:bidi="es-ES"/>
        </w:rPr>
        <w:t xml:space="preserve">en los documentos tipo </w:t>
      </w:r>
      <w:r w:rsidR="006B3827" w:rsidRPr="006B3827">
        <w:rPr>
          <w:rFonts w:ascii="Arial" w:eastAsia="Arial" w:hAnsi="Arial" w:cs="Arial"/>
          <w:sz w:val="22"/>
          <w:lang w:val="es-ES" w:eastAsia="es-ES" w:bidi="es-ES"/>
        </w:rPr>
        <w:t>para procesos de selección abreviada de menor cuantía de infraestructura de transporte –versión 2</w:t>
      </w:r>
      <w:r w:rsidRPr="00462A3D">
        <w:rPr>
          <w:rFonts w:ascii="Arial" w:eastAsia="Arial" w:hAnsi="Arial" w:cs="Arial"/>
          <w:sz w:val="22"/>
          <w:lang w:val="es-ES" w:eastAsia="es-ES" w:bidi="es-ES"/>
        </w:rPr>
        <w:t>, el «Formulario 1</w:t>
      </w:r>
      <w:r w:rsidRPr="00462A3D">
        <w:rPr>
          <w:rFonts w:ascii="Arial" w:eastAsia="Calibri" w:hAnsi="Arial" w:cs="Arial"/>
          <w:sz w:val="22"/>
          <w:lang w:val="es-ES" w:eastAsia="es-ES" w:bidi="es-ES"/>
        </w:rPr>
        <w:t xml:space="preserve">» en su segunda pestaña en </w:t>
      </w:r>
      <w:r w:rsidRPr="00462A3D">
        <w:rPr>
          <w:rFonts w:ascii="Arial" w:eastAsia="Calibri" w:hAnsi="Arial" w:cs="Arial"/>
          <w:i/>
          <w:iCs/>
          <w:sz w:val="22"/>
          <w:lang w:val="es-ES" w:eastAsia="es-ES" w:bidi="es-ES"/>
        </w:rPr>
        <w:t>Excel</w:t>
      </w:r>
      <w:r w:rsidRPr="00462A3D">
        <w:rPr>
          <w:rFonts w:ascii="Arial" w:eastAsia="Calibri" w:hAnsi="Arial" w:cs="Arial"/>
          <w:sz w:val="22"/>
          <w:lang w:val="es-ES" w:eastAsia="es-ES" w:bidi="es-ES"/>
        </w:rPr>
        <w:t xml:space="preserve">, titulada «Formulario 1 </w:t>
      </w:r>
      <w:r w:rsidR="00916824">
        <w:rPr>
          <w:rFonts w:ascii="Arial" w:eastAsia="Calibri" w:hAnsi="Arial" w:cs="Arial"/>
          <w:sz w:val="22"/>
          <w:lang w:val="es-ES" w:eastAsia="es-ES" w:bidi="es-ES"/>
        </w:rPr>
        <w:t>P</w:t>
      </w:r>
      <w:r w:rsidRPr="00462A3D">
        <w:rPr>
          <w:rFonts w:ascii="Arial" w:eastAsia="Calibri" w:hAnsi="Arial" w:cs="Arial"/>
          <w:sz w:val="22"/>
          <w:lang w:val="es-ES" w:eastAsia="es-ES" w:bidi="es-ES"/>
        </w:rPr>
        <w:t xml:space="preserve">ropuesta </w:t>
      </w:r>
      <w:r w:rsidR="00916824">
        <w:rPr>
          <w:rFonts w:ascii="Arial" w:eastAsia="Calibri" w:hAnsi="Arial" w:cs="Arial"/>
          <w:sz w:val="22"/>
          <w:lang w:val="es-ES" w:eastAsia="es-ES" w:bidi="es-ES"/>
        </w:rPr>
        <w:t>E</w:t>
      </w:r>
      <w:r w:rsidRPr="00462A3D">
        <w:rPr>
          <w:rFonts w:ascii="Arial" w:eastAsia="Calibri" w:hAnsi="Arial" w:cs="Arial"/>
          <w:sz w:val="22"/>
          <w:lang w:val="es-ES" w:eastAsia="es-ES" w:bidi="es-ES"/>
        </w:rPr>
        <w:t>conómica»</w:t>
      </w:r>
      <w:r w:rsidRPr="00462A3D">
        <w:rPr>
          <w:rFonts w:ascii="Arial" w:eastAsia="Arial" w:hAnsi="Arial" w:cs="Arial"/>
          <w:sz w:val="22"/>
          <w:lang w:val="es-ES" w:eastAsia="es-ES" w:bidi="es-ES"/>
        </w:rPr>
        <w:t xml:space="preserve"> señala en la parte superior derecha: «</w:t>
      </w:r>
      <w:r w:rsidRPr="00462A3D">
        <w:rPr>
          <w:rFonts w:ascii="Arial" w:eastAsia="Arial" w:hAnsi="Arial" w:cs="Arial"/>
          <w:sz w:val="22"/>
          <w:highlight w:val="lightGray"/>
          <w:lang w:val="es-ES" w:eastAsia="es-ES" w:bidi="es-ES"/>
        </w:rPr>
        <w:t>[La entidad puede utilizar este formulario de presentación de propuesta económica de forma detallada, sin perjuicio que la entidad pueda modificarlo o establecer la presentación de la oferta económica con un formulario distinto al indicado.]</w:t>
      </w:r>
      <w:r w:rsidRPr="00462A3D">
        <w:rPr>
          <w:rFonts w:ascii="Arial" w:eastAsia="Arial" w:hAnsi="Arial" w:cs="Arial"/>
          <w:sz w:val="22"/>
          <w:lang w:val="es-ES" w:eastAsia="es-ES" w:bidi="es-ES"/>
        </w:rPr>
        <w:t xml:space="preserve">». </w:t>
      </w:r>
      <w:r w:rsidRPr="00462A3D">
        <w:rPr>
          <w:rFonts w:ascii="Arial" w:eastAsia="Calibri" w:hAnsi="Arial" w:cs="Arial"/>
          <w:color w:val="000000"/>
          <w:sz w:val="22"/>
          <w:lang w:val="es-ES_tradnl"/>
        </w:rPr>
        <w:t>Igualmente, se indica que los proponentes emplearán el formulario establecido por la entidad para determinar su propuesta económica conforme al Formulario 1 - Presupuesto Oficial publicado por la Entidad. Esto</w:t>
      </w:r>
      <w:r w:rsidRPr="00462A3D">
        <w:rPr>
          <w:rFonts w:ascii="Arial" w:eastAsia="Calibri" w:hAnsi="Arial" w:cs="Arial"/>
          <w:sz w:val="22"/>
          <w:lang w:val="es-ES_tradnl"/>
        </w:rPr>
        <w:t xml:space="preserve"> significa </w:t>
      </w:r>
      <w:r w:rsidRPr="00462A3D">
        <w:rPr>
          <w:rFonts w:ascii="Arial" w:eastAsia="Calibri" w:hAnsi="Arial" w:cs="Arial"/>
          <w:sz w:val="22"/>
          <w:lang w:val="es-ES"/>
        </w:rPr>
        <w:t>que las entidades pueden diseñar un formulario para que los proponentes presenten su oferta económica, sin que sea obligatorio sujetarse al formulario que los documentos tipo proponen para el efecto.</w:t>
      </w:r>
      <w:r w:rsidRPr="00462A3D">
        <w:rPr>
          <w:rFonts w:ascii="Arial" w:eastAsia="Arial" w:hAnsi="Arial" w:cs="Arial"/>
          <w:bCs/>
          <w:sz w:val="22"/>
          <w:lang w:val="es-ES"/>
        </w:rPr>
        <w:t xml:space="preserve"> En todo caso, el proponente deberá emplear el formulario que establezca la entidad. </w:t>
      </w:r>
    </w:p>
    <w:p w14:paraId="721CF28A" w14:textId="77777777" w:rsidR="00462A3D" w:rsidRPr="00462A3D" w:rsidRDefault="00462A3D" w:rsidP="00462A3D">
      <w:pPr>
        <w:widowControl w:val="0"/>
        <w:autoSpaceDE w:val="0"/>
        <w:autoSpaceDN w:val="0"/>
        <w:spacing w:before="120" w:line="276" w:lineRule="auto"/>
        <w:ind w:firstLine="709"/>
        <w:jc w:val="both"/>
        <w:rPr>
          <w:rFonts w:ascii="Arial" w:eastAsia="Arial" w:hAnsi="Arial" w:cs="Arial"/>
          <w:bCs/>
          <w:sz w:val="22"/>
          <w:lang w:val="es-ES"/>
        </w:rPr>
      </w:pPr>
      <w:r w:rsidRPr="00462A3D">
        <w:rPr>
          <w:rFonts w:ascii="Arial" w:eastAsia="Arial" w:hAnsi="Arial" w:cs="Arial"/>
          <w:bCs/>
          <w:sz w:val="22"/>
          <w:lang w:val="es-ES"/>
        </w:rPr>
        <w:t xml:space="preserve">Lo anterior es concordante con lo dispuesto en el numeral 4.1 del Documento Base, que establece que la entidad «debe configurar el formato de oferta económica que se encuentra en el Formulario 1 – Formulario de Presupuesto Oficial, para que sea diligenciado por los proponentes». En tales términos, la presentación de la oferta económica por parte del proponente se realizará teniendo en cuenta el formato determinado por la entidad, sea el que configure de acuerdo con el Formulario 1 o aquel que disponga sobre el particular. Adicionalmente, los proponentes al presentar su oferta deberán ceñirse a las reglas para la presentación de oferta establecidas en los numerales 2.3 y 4.1 del Documento Base, así como observar el análisis de precios unitarios, procurando no ofertar por encima de los valores tope establecidos por la entidad para algunos de los </w:t>
      </w:r>
      <w:r w:rsidRPr="00462A3D">
        <w:rPr>
          <w:rFonts w:ascii="Arial" w:eastAsia="Arial" w:hAnsi="Arial" w:cs="Arial"/>
          <w:bCs/>
          <w:i/>
          <w:iCs/>
          <w:sz w:val="22"/>
          <w:lang w:val="es-ES"/>
        </w:rPr>
        <w:t>ítems</w:t>
      </w:r>
      <w:r w:rsidRPr="00462A3D">
        <w:rPr>
          <w:rFonts w:ascii="Arial" w:eastAsia="Arial" w:hAnsi="Arial" w:cs="Arial"/>
          <w:bCs/>
          <w:sz w:val="22"/>
          <w:lang w:val="es-ES"/>
        </w:rPr>
        <w:t xml:space="preserve">, en caso de que se opte por dicha regulación.  </w:t>
      </w:r>
    </w:p>
    <w:p w14:paraId="08D580E4" w14:textId="234ACD36" w:rsidR="00377DD7" w:rsidRPr="00462A3D" w:rsidRDefault="00462A3D" w:rsidP="00462A3D">
      <w:pPr>
        <w:widowControl w:val="0"/>
        <w:autoSpaceDE w:val="0"/>
        <w:autoSpaceDN w:val="0"/>
        <w:spacing w:before="120" w:line="276" w:lineRule="auto"/>
        <w:ind w:firstLine="709"/>
        <w:jc w:val="both"/>
        <w:rPr>
          <w:rFonts w:ascii="Arial" w:eastAsia="Calibri" w:hAnsi="Arial" w:cs="Arial"/>
          <w:sz w:val="22"/>
          <w:lang w:val="es-ES"/>
        </w:rPr>
      </w:pPr>
      <w:r w:rsidRPr="00462A3D">
        <w:rPr>
          <w:rFonts w:ascii="Arial" w:eastAsia="Calibri" w:hAnsi="Arial" w:cs="Arial"/>
          <w:sz w:val="22"/>
          <w:lang w:val="es-ES"/>
        </w:rPr>
        <w:lastRenderedPageBreak/>
        <w:t xml:space="preserve">Así las cosas, los oferentes deben usar la segunda pestaña del «Formulario 1 – Formulario de Presupuesto Oficial» puesta a disposición en formato </w:t>
      </w:r>
      <w:r w:rsidRPr="00462A3D">
        <w:rPr>
          <w:rFonts w:ascii="Arial" w:eastAsia="Calibri" w:hAnsi="Arial" w:cs="Arial"/>
          <w:i/>
          <w:iCs/>
          <w:sz w:val="22"/>
          <w:lang w:val="es-ES"/>
        </w:rPr>
        <w:t xml:space="preserve">Excel </w:t>
      </w:r>
      <w:r w:rsidRPr="00462A3D">
        <w:rPr>
          <w:rFonts w:ascii="Arial" w:eastAsia="Calibri" w:hAnsi="Arial" w:cs="Arial"/>
          <w:sz w:val="22"/>
          <w:lang w:val="es-ES"/>
        </w:rPr>
        <w:t>por la respectiva entidad, titulada «propuesta económica», sin perjuicio de que las entidades estatales modifiquen o establezcan la presentación de la oferta económica en un formulario distinto.</w:t>
      </w:r>
    </w:p>
    <w:p w14:paraId="7649A554" w14:textId="125BBCDC" w:rsidR="00531F52" w:rsidRDefault="00531F52" w:rsidP="008957D5">
      <w:pPr>
        <w:pStyle w:val="Textoindependiente"/>
        <w:ind w:firstLine="709"/>
        <w:jc w:val="both"/>
      </w:pPr>
    </w:p>
    <w:p w14:paraId="579CED82" w14:textId="7A0A20B7" w:rsidR="0028115B" w:rsidRDefault="00D6130B" w:rsidP="00FD0DB3">
      <w:pPr>
        <w:spacing w:line="276" w:lineRule="auto"/>
        <w:jc w:val="both"/>
        <w:rPr>
          <w:rFonts w:ascii="Arial" w:hAnsi="Arial" w:cs="Arial"/>
          <w:b/>
          <w:bCs/>
          <w:sz w:val="22"/>
          <w:lang w:val="es-ES_tradnl"/>
        </w:rPr>
      </w:pPr>
      <w:r>
        <w:rPr>
          <w:rFonts w:ascii="Arial" w:hAnsi="Arial" w:cs="Arial"/>
          <w:b/>
          <w:bCs/>
          <w:sz w:val="22"/>
        </w:rPr>
        <w:t xml:space="preserve">2.4. </w:t>
      </w:r>
      <w:r w:rsidR="00AF3BB8" w:rsidRPr="00FD0DB3">
        <w:rPr>
          <w:rFonts w:ascii="Arial" w:hAnsi="Arial" w:cs="Arial"/>
          <w:b/>
          <w:bCs/>
          <w:sz w:val="22"/>
        </w:rPr>
        <w:t>Alcan</w:t>
      </w:r>
      <w:r w:rsidR="003E22E8" w:rsidRPr="00FD0DB3">
        <w:rPr>
          <w:rFonts w:ascii="Arial" w:hAnsi="Arial" w:cs="Arial"/>
          <w:b/>
          <w:bCs/>
          <w:sz w:val="22"/>
        </w:rPr>
        <w:t xml:space="preserve">ce </w:t>
      </w:r>
      <w:r w:rsidR="00307947">
        <w:rPr>
          <w:rFonts w:ascii="Arial" w:hAnsi="Arial" w:cs="Arial"/>
          <w:b/>
          <w:bCs/>
          <w:sz w:val="22"/>
        </w:rPr>
        <w:t xml:space="preserve">de la </w:t>
      </w:r>
      <w:r w:rsidR="00307947">
        <w:rPr>
          <w:rFonts w:ascii="Arial" w:hAnsi="Arial" w:cs="Arial"/>
          <w:b/>
          <w:bCs/>
          <w:sz w:val="22"/>
          <w:lang w:val="es-ES_tradnl"/>
        </w:rPr>
        <w:t>c</w:t>
      </w:r>
      <w:r w:rsidR="002163EA" w:rsidRPr="00FD0DB3">
        <w:rPr>
          <w:rFonts w:ascii="Arial" w:hAnsi="Arial" w:cs="Arial"/>
          <w:b/>
          <w:bCs/>
          <w:sz w:val="22"/>
          <w:lang w:val="es-ES_tradnl"/>
        </w:rPr>
        <w:t xml:space="preserve">ausal de rechazo </w:t>
      </w:r>
      <w:r w:rsidR="00307947">
        <w:rPr>
          <w:rFonts w:ascii="Arial" w:hAnsi="Arial" w:cs="Arial"/>
          <w:b/>
          <w:bCs/>
          <w:sz w:val="22"/>
          <w:lang w:val="es-ES_tradnl"/>
        </w:rPr>
        <w:t>del l</w:t>
      </w:r>
      <w:r w:rsidR="003E22E8" w:rsidRPr="00FD0DB3">
        <w:rPr>
          <w:rFonts w:ascii="Arial" w:hAnsi="Arial" w:cs="Arial"/>
          <w:b/>
          <w:bCs/>
          <w:sz w:val="22"/>
          <w:lang w:val="es-ES_tradnl"/>
        </w:rPr>
        <w:t xml:space="preserve">iteral </w:t>
      </w:r>
      <w:r w:rsidR="00F86884">
        <w:rPr>
          <w:rFonts w:ascii="Arial" w:hAnsi="Arial" w:cs="Arial"/>
          <w:b/>
          <w:bCs/>
          <w:sz w:val="22"/>
          <w:lang w:val="es-ES_tradnl"/>
        </w:rPr>
        <w:t>«</w:t>
      </w:r>
      <w:r w:rsidR="003E22E8" w:rsidRPr="00FD0DB3">
        <w:rPr>
          <w:rFonts w:ascii="Arial" w:hAnsi="Arial" w:cs="Arial"/>
          <w:b/>
          <w:bCs/>
          <w:sz w:val="22"/>
          <w:lang w:val="es-ES_tradnl"/>
        </w:rPr>
        <w:t>R</w:t>
      </w:r>
      <w:r w:rsidR="00F86884">
        <w:rPr>
          <w:rFonts w:ascii="Arial" w:hAnsi="Arial" w:cs="Arial"/>
          <w:b/>
          <w:bCs/>
          <w:sz w:val="22"/>
          <w:lang w:val="es-ES_tradnl"/>
        </w:rPr>
        <w:t>»</w:t>
      </w:r>
      <w:r w:rsidR="006A7504" w:rsidRPr="00FD0DB3">
        <w:rPr>
          <w:rFonts w:ascii="Arial" w:hAnsi="Arial" w:cs="Arial"/>
          <w:b/>
          <w:bCs/>
          <w:sz w:val="22"/>
          <w:lang w:val="es-ES_tradnl"/>
        </w:rPr>
        <w:t xml:space="preserve"> </w:t>
      </w:r>
    </w:p>
    <w:p w14:paraId="1A68D179" w14:textId="77777777" w:rsidR="00307947" w:rsidRPr="008957D5" w:rsidRDefault="00307947" w:rsidP="008957D5">
      <w:pPr>
        <w:jc w:val="both"/>
        <w:rPr>
          <w:rFonts w:ascii="Arial" w:hAnsi="Arial" w:cs="Arial"/>
          <w:b/>
          <w:bCs/>
          <w:sz w:val="16"/>
          <w:szCs w:val="16"/>
          <w:lang w:val="es-ES_tradnl"/>
        </w:rPr>
      </w:pPr>
    </w:p>
    <w:p w14:paraId="549314E4" w14:textId="3D9216DC" w:rsidR="00612D2C" w:rsidRDefault="001213C8" w:rsidP="008957D5">
      <w:pPr>
        <w:spacing w:line="276" w:lineRule="auto"/>
        <w:jc w:val="both"/>
        <w:rPr>
          <w:rFonts w:ascii="Arial" w:hAnsi="Arial" w:cs="Arial"/>
          <w:sz w:val="22"/>
        </w:rPr>
      </w:pPr>
      <w:r w:rsidRPr="00240236">
        <w:rPr>
          <w:rFonts w:ascii="Arial" w:hAnsi="Arial" w:cs="Arial"/>
          <w:sz w:val="22"/>
        </w:rPr>
        <w:t>El «numeral 1.15 Cau</w:t>
      </w:r>
      <w:r w:rsidR="00590096" w:rsidRPr="00240236">
        <w:rPr>
          <w:rFonts w:ascii="Arial" w:hAnsi="Arial" w:cs="Arial"/>
          <w:sz w:val="22"/>
        </w:rPr>
        <w:t>sal</w:t>
      </w:r>
      <w:r w:rsidR="00C7731E">
        <w:rPr>
          <w:rFonts w:ascii="Arial" w:hAnsi="Arial" w:cs="Arial"/>
          <w:sz w:val="22"/>
        </w:rPr>
        <w:t>es</w:t>
      </w:r>
      <w:r w:rsidR="00590096" w:rsidRPr="00240236">
        <w:rPr>
          <w:rFonts w:ascii="Arial" w:hAnsi="Arial" w:cs="Arial"/>
          <w:sz w:val="22"/>
        </w:rPr>
        <w:t xml:space="preserve"> de rechazo», en el literal R, </w:t>
      </w:r>
      <w:r w:rsidR="00644D6B">
        <w:rPr>
          <w:rFonts w:ascii="Arial" w:hAnsi="Arial" w:cs="Arial"/>
          <w:sz w:val="22"/>
        </w:rPr>
        <w:t xml:space="preserve">prevé el rechazo de la </w:t>
      </w:r>
      <w:r w:rsidR="00857986">
        <w:rPr>
          <w:rFonts w:ascii="Arial" w:hAnsi="Arial" w:cs="Arial"/>
          <w:sz w:val="22"/>
        </w:rPr>
        <w:t xml:space="preserve">oferta </w:t>
      </w:r>
      <w:r w:rsidR="00E961B1">
        <w:rPr>
          <w:rFonts w:ascii="Arial" w:hAnsi="Arial" w:cs="Arial"/>
          <w:sz w:val="22"/>
        </w:rPr>
        <w:t xml:space="preserve">cuando </w:t>
      </w:r>
      <w:r w:rsidR="00644D6B">
        <w:rPr>
          <w:rFonts w:ascii="Arial" w:hAnsi="Arial" w:cs="Arial"/>
          <w:sz w:val="22"/>
        </w:rPr>
        <w:t>no se discrimin</w:t>
      </w:r>
      <w:r w:rsidR="00D06BBB">
        <w:rPr>
          <w:rFonts w:ascii="Arial" w:hAnsi="Arial" w:cs="Arial"/>
          <w:sz w:val="22"/>
        </w:rPr>
        <w:t>a</w:t>
      </w:r>
      <w:r w:rsidR="00644D6B">
        <w:rPr>
          <w:rFonts w:ascii="Arial" w:hAnsi="Arial" w:cs="Arial"/>
          <w:sz w:val="22"/>
        </w:rPr>
        <w:t xml:space="preserve"> el porcentaje de AIU en la forma como lo establece el pliego de condiciones y</w:t>
      </w:r>
      <w:r w:rsidR="00857986">
        <w:rPr>
          <w:rFonts w:ascii="Arial" w:hAnsi="Arial" w:cs="Arial"/>
          <w:sz w:val="22"/>
        </w:rPr>
        <w:t xml:space="preserve"> el </w:t>
      </w:r>
      <w:r w:rsidR="00B939B2" w:rsidRPr="00B939B2">
        <w:rPr>
          <w:rFonts w:ascii="Arial" w:hAnsi="Arial" w:cs="Arial"/>
          <w:sz w:val="22"/>
          <w:lang w:val="es-ES_tradnl"/>
        </w:rPr>
        <w:t>«</w:t>
      </w:r>
      <w:r w:rsidR="00857986" w:rsidRPr="00B939B2">
        <w:rPr>
          <w:rFonts w:ascii="Arial" w:hAnsi="Arial" w:cs="Arial"/>
          <w:sz w:val="22"/>
        </w:rPr>
        <w:t>Formulario 1 – Formulario</w:t>
      </w:r>
      <w:r w:rsidR="00CE7D2D">
        <w:rPr>
          <w:rFonts w:ascii="Arial" w:hAnsi="Arial" w:cs="Arial"/>
          <w:sz w:val="22"/>
        </w:rPr>
        <w:t xml:space="preserve"> de Presupuesto Oficial</w:t>
      </w:r>
      <w:r w:rsidR="00B939B2" w:rsidRPr="00B939B2">
        <w:rPr>
          <w:rFonts w:ascii="Arial" w:hAnsi="Arial" w:cs="Arial"/>
          <w:sz w:val="22"/>
          <w:lang w:val="es-ES_tradnl"/>
        </w:rPr>
        <w:t>»</w:t>
      </w:r>
      <w:r w:rsidR="00857986">
        <w:rPr>
          <w:rFonts w:ascii="Arial" w:hAnsi="Arial" w:cs="Arial"/>
          <w:sz w:val="22"/>
        </w:rPr>
        <w:t xml:space="preserve">. </w:t>
      </w:r>
      <w:r w:rsidR="00612D2C">
        <w:rPr>
          <w:rFonts w:ascii="Arial" w:hAnsi="Arial" w:cs="Arial"/>
          <w:sz w:val="22"/>
        </w:rPr>
        <w:t xml:space="preserve">Así se encuentra definida en el </w:t>
      </w:r>
      <w:r w:rsidR="00A34E14">
        <w:rPr>
          <w:rFonts w:ascii="Arial" w:hAnsi="Arial" w:cs="Arial"/>
          <w:sz w:val="22"/>
        </w:rPr>
        <w:t>D</w:t>
      </w:r>
      <w:r w:rsidR="00612D2C">
        <w:rPr>
          <w:rFonts w:ascii="Arial" w:hAnsi="Arial" w:cs="Arial"/>
          <w:sz w:val="22"/>
        </w:rPr>
        <w:t xml:space="preserve">ocumento </w:t>
      </w:r>
      <w:r w:rsidR="00A34E14">
        <w:rPr>
          <w:rFonts w:ascii="Arial" w:hAnsi="Arial" w:cs="Arial"/>
          <w:sz w:val="22"/>
        </w:rPr>
        <w:t>B</w:t>
      </w:r>
      <w:r w:rsidR="00612D2C">
        <w:rPr>
          <w:rFonts w:ascii="Arial" w:hAnsi="Arial" w:cs="Arial"/>
          <w:sz w:val="22"/>
        </w:rPr>
        <w:t xml:space="preserve">ase: </w:t>
      </w:r>
    </w:p>
    <w:p w14:paraId="0EF2CD69" w14:textId="77777777" w:rsidR="00693039" w:rsidRDefault="00693039" w:rsidP="008957D5">
      <w:pPr>
        <w:spacing w:line="276" w:lineRule="auto"/>
        <w:jc w:val="both"/>
        <w:rPr>
          <w:rFonts w:ascii="Arial" w:hAnsi="Arial" w:cs="Arial"/>
          <w:sz w:val="22"/>
        </w:rPr>
      </w:pPr>
    </w:p>
    <w:p w14:paraId="2B895344" w14:textId="77777777" w:rsidR="00693039" w:rsidRPr="00AE6008" w:rsidRDefault="00693039" w:rsidP="00693039">
      <w:pPr>
        <w:pStyle w:val="Ttulo2"/>
        <w:numPr>
          <w:ilvl w:val="1"/>
          <w:numId w:val="9"/>
        </w:numPr>
        <w:spacing w:line="240" w:lineRule="auto"/>
        <w:ind w:left="1084" w:right="709" w:hanging="360"/>
        <w:rPr>
          <w:rFonts w:cs="Arial"/>
          <w:sz w:val="21"/>
          <w:szCs w:val="21"/>
        </w:rPr>
      </w:pPr>
      <w:r>
        <w:rPr>
          <w:rFonts w:cs="Arial"/>
          <w:sz w:val="21"/>
          <w:szCs w:val="21"/>
        </w:rPr>
        <w:t>C</w:t>
      </w:r>
      <w:r w:rsidRPr="00AE6008">
        <w:rPr>
          <w:rFonts w:cs="Arial"/>
          <w:sz w:val="21"/>
          <w:szCs w:val="21"/>
        </w:rPr>
        <w:t>AUSALES DE RECHAZO</w:t>
      </w:r>
    </w:p>
    <w:p w14:paraId="06510005" w14:textId="574BFF55" w:rsidR="00660C9E" w:rsidRPr="00693039" w:rsidRDefault="00693039" w:rsidP="00693039">
      <w:pPr>
        <w:ind w:left="709" w:right="709"/>
        <w:jc w:val="both"/>
        <w:rPr>
          <w:rFonts w:ascii="Arial" w:hAnsi="Arial" w:cs="Arial"/>
          <w:sz w:val="21"/>
          <w:szCs w:val="21"/>
        </w:rPr>
      </w:pPr>
      <w:r w:rsidRPr="00AE6008">
        <w:rPr>
          <w:rFonts w:ascii="Arial" w:hAnsi="Arial" w:cs="Arial"/>
          <w:sz w:val="21"/>
          <w:szCs w:val="21"/>
        </w:rPr>
        <w:t xml:space="preserve">Son causales de rechazo de las propuestas las siguientes </w:t>
      </w:r>
      <w:r w:rsidRPr="00AE6008">
        <w:rPr>
          <w:rFonts w:ascii="Arial" w:hAnsi="Arial" w:cs="Arial"/>
          <w:sz w:val="21"/>
          <w:szCs w:val="21"/>
          <w:highlight w:val="lightGray"/>
        </w:rPr>
        <w:t>[Las entidades no podrán incluir causales de rechazo distintas a las señaladas en la presente sección]</w:t>
      </w:r>
      <w:r w:rsidRPr="00AE6008">
        <w:rPr>
          <w:rFonts w:ascii="Arial" w:hAnsi="Arial" w:cs="Arial"/>
          <w:sz w:val="21"/>
          <w:szCs w:val="21"/>
        </w:rPr>
        <w:t>:</w:t>
      </w:r>
    </w:p>
    <w:p w14:paraId="54F3379D" w14:textId="77777777" w:rsidR="00C77508" w:rsidRDefault="00C77508" w:rsidP="00FD0DB3">
      <w:pPr>
        <w:spacing w:line="276" w:lineRule="auto"/>
        <w:jc w:val="both"/>
        <w:rPr>
          <w:rFonts w:ascii="Arial" w:hAnsi="Arial" w:cs="Arial"/>
          <w:sz w:val="22"/>
        </w:rPr>
      </w:pPr>
    </w:p>
    <w:p w14:paraId="30A361AC" w14:textId="38A095D5" w:rsidR="00FF186D" w:rsidRPr="00FF186D" w:rsidRDefault="00693039" w:rsidP="00FF186D">
      <w:pPr>
        <w:spacing w:after="160"/>
        <w:ind w:left="709" w:right="709"/>
        <w:contextualSpacing/>
        <w:jc w:val="both"/>
        <w:rPr>
          <w:rFonts w:ascii="Arial" w:eastAsia="Arial,Calibri" w:hAnsi="Arial" w:cs="Arial"/>
          <w:color w:val="000000" w:themeColor="text1"/>
          <w:sz w:val="21"/>
          <w:szCs w:val="21"/>
          <w:lang w:val="es-CO" w:eastAsia="es-CO"/>
        </w:rPr>
      </w:pPr>
      <w:r w:rsidRPr="00693039">
        <w:rPr>
          <w:rFonts w:ascii="Arial" w:eastAsia="Arial Narrow" w:hAnsi="Arial" w:cs="Arial"/>
          <w:color w:val="000000" w:themeColor="text1"/>
          <w:sz w:val="21"/>
          <w:szCs w:val="21"/>
          <w:lang w:val="es-CO" w:eastAsia="es-CO"/>
        </w:rPr>
        <w:t xml:space="preserve">R. </w:t>
      </w:r>
      <w:r w:rsidR="00FF186D" w:rsidRPr="00FF186D">
        <w:rPr>
          <w:rFonts w:ascii="Arial" w:eastAsia="Arial Narrow" w:hAnsi="Arial" w:cs="Arial"/>
          <w:color w:val="000000" w:themeColor="text1"/>
          <w:sz w:val="21"/>
          <w:szCs w:val="21"/>
          <w:highlight w:val="lightGray"/>
          <w:lang w:val="es-CO" w:eastAsia="es-CO"/>
        </w:rPr>
        <w:t>[Esta causal aplica de acuerdo con la configuración de la oferta económica por parte de la entidad]</w:t>
      </w:r>
      <w:r w:rsidR="00FF186D" w:rsidRPr="00FF186D">
        <w:rPr>
          <w:rFonts w:ascii="Arial" w:eastAsia="Arial Narrow" w:hAnsi="Arial" w:cs="Arial"/>
          <w:color w:val="000000" w:themeColor="text1"/>
          <w:sz w:val="21"/>
          <w:szCs w:val="21"/>
          <w:lang w:val="es-CO" w:eastAsia="es-CO"/>
        </w:rPr>
        <w:t xml:space="preserve"> </w:t>
      </w:r>
      <w:r w:rsidR="00FF186D" w:rsidRPr="00FF186D">
        <w:rPr>
          <w:rFonts w:ascii="Arial" w:eastAsia="Arial" w:hAnsi="Arial" w:cs="Arial"/>
          <w:sz w:val="21"/>
          <w:szCs w:val="21"/>
          <w:lang w:val="es-CO" w:eastAsia="es-CO"/>
        </w:rPr>
        <w:t>No</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discriminar</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en</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la</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oferta</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económica</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el</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porcentaje</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de</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AIU</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en</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la</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forma</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como</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lo</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establece</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el</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Pliego</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de</w:t>
      </w:r>
      <w:r w:rsidR="00FF186D" w:rsidRPr="00FF186D">
        <w:rPr>
          <w:rFonts w:ascii="Arial" w:eastAsia="Arial,Calibri" w:hAnsi="Arial" w:cs="Arial"/>
          <w:sz w:val="21"/>
          <w:szCs w:val="21"/>
          <w:lang w:val="es-CO" w:eastAsia="es-CO"/>
        </w:rPr>
        <w:t xml:space="preserve"> </w:t>
      </w:r>
      <w:r w:rsidR="00FF186D" w:rsidRPr="00FF186D">
        <w:rPr>
          <w:rFonts w:ascii="Arial" w:eastAsia="Arial" w:hAnsi="Arial" w:cs="Arial"/>
          <w:sz w:val="21"/>
          <w:szCs w:val="21"/>
          <w:lang w:val="es-CO" w:eastAsia="es-CO"/>
        </w:rPr>
        <w:t xml:space="preserve">Condiciones y el Formulario 1 – Formulario de presupuesto oficial. </w:t>
      </w:r>
      <w:r w:rsidR="00FF186D" w:rsidRPr="00FF186D">
        <w:rPr>
          <w:rFonts w:ascii="Arial" w:eastAsia="Arial,Calibri" w:hAnsi="Arial" w:cs="Arial"/>
          <w:sz w:val="21"/>
          <w:szCs w:val="21"/>
          <w:highlight w:val="lightGray"/>
          <w:lang w:val="es-CO" w:eastAsia="es-CO"/>
        </w:rPr>
        <w:t>[Se entiende que el proponente discrimina en la oferta económica el porcentaje de AIU cuando señala el porcentaje (%) correspondiente a la Administración, los Imprevistos y la Utilidad. En ningún caso la entidad rechazará la oferta por no presentar el desglose del AIU en sumas totales aplicando el porcentaje</w:t>
      </w:r>
      <w:r w:rsidR="00FF186D" w:rsidRPr="00FF186D">
        <w:rPr>
          <w:rFonts w:ascii="Arial" w:eastAsia="Arial,Calibri" w:hAnsi="Arial" w:cs="Arial"/>
          <w:color w:val="000000" w:themeColor="text1"/>
          <w:sz w:val="21"/>
          <w:szCs w:val="21"/>
          <w:highlight w:val="lightGray"/>
          <w:lang w:val="es-CO" w:eastAsia="es-CO"/>
        </w:rPr>
        <w:t>]</w:t>
      </w:r>
      <w:r w:rsidR="00FF186D" w:rsidRPr="00FF186D">
        <w:rPr>
          <w:rFonts w:ascii="Arial" w:eastAsia="Arial" w:hAnsi="Arial" w:cs="Arial"/>
          <w:color w:val="000000" w:themeColor="text1"/>
          <w:sz w:val="21"/>
          <w:szCs w:val="21"/>
          <w:lang w:val="es-CO" w:eastAsia="es-CO"/>
        </w:rPr>
        <w:t>.</w:t>
      </w:r>
    </w:p>
    <w:p w14:paraId="2930B24F" w14:textId="77777777" w:rsidR="00C77508" w:rsidRPr="00C45C66" w:rsidRDefault="00C77508">
      <w:pPr>
        <w:ind w:left="710" w:right="758"/>
        <w:jc w:val="both"/>
        <w:rPr>
          <w:rFonts w:ascii="Arial" w:hAnsi="Arial" w:cs="Arial"/>
          <w:sz w:val="21"/>
          <w:szCs w:val="21"/>
        </w:rPr>
      </w:pPr>
    </w:p>
    <w:p w14:paraId="2F5E8E19" w14:textId="40090DDF" w:rsidR="009C4B32" w:rsidRDefault="0090355A" w:rsidP="008957D5">
      <w:pPr>
        <w:spacing w:line="276" w:lineRule="auto"/>
        <w:jc w:val="both"/>
        <w:rPr>
          <w:rFonts w:ascii="Arial" w:hAnsi="Arial" w:cs="Arial"/>
          <w:sz w:val="22"/>
        </w:rPr>
      </w:pPr>
      <w:r>
        <w:rPr>
          <w:rFonts w:ascii="Arial" w:hAnsi="Arial" w:cs="Arial"/>
          <w:sz w:val="22"/>
        </w:rPr>
        <w:tab/>
      </w:r>
      <w:r w:rsidR="006430EF">
        <w:rPr>
          <w:rFonts w:ascii="Arial" w:hAnsi="Arial" w:cs="Arial"/>
          <w:sz w:val="22"/>
        </w:rPr>
        <w:t>Al respecto</w:t>
      </w:r>
      <w:r w:rsidR="00DF4EB2">
        <w:rPr>
          <w:rFonts w:ascii="Arial" w:hAnsi="Arial" w:cs="Arial"/>
          <w:sz w:val="22"/>
        </w:rPr>
        <w:t>,</w:t>
      </w:r>
      <w:r w:rsidR="0096147D">
        <w:rPr>
          <w:rFonts w:ascii="Arial" w:hAnsi="Arial" w:cs="Arial"/>
          <w:sz w:val="22"/>
        </w:rPr>
        <w:t xml:space="preserve"> es menester precisar que</w:t>
      </w:r>
      <w:r w:rsidR="000D1EE2">
        <w:rPr>
          <w:rFonts w:ascii="Arial" w:hAnsi="Arial" w:cs="Arial"/>
          <w:sz w:val="22"/>
        </w:rPr>
        <w:t>,</w:t>
      </w:r>
      <w:r w:rsidR="00DF4EB2">
        <w:rPr>
          <w:rFonts w:ascii="Arial" w:hAnsi="Arial" w:cs="Arial"/>
          <w:sz w:val="22"/>
        </w:rPr>
        <w:t xml:space="preserve"> d</w:t>
      </w:r>
      <w:r w:rsidR="00794CF6">
        <w:rPr>
          <w:rFonts w:ascii="Arial" w:hAnsi="Arial" w:cs="Arial"/>
          <w:sz w:val="22"/>
        </w:rPr>
        <w:t>e acuerdo con</w:t>
      </w:r>
      <w:r w:rsidR="003F78BC">
        <w:rPr>
          <w:rFonts w:ascii="Arial" w:hAnsi="Arial" w:cs="Arial"/>
          <w:sz w:val="22"/>
        </w:rPr>
        <w:t xml:space="preserve"> la</w:t>
      </w:r>
      <w:r w:rsidR="00C87DF2">
        <w:rPr>
          <w:rFonts w:ascii="Arial" w:hAnsi="Arial" w:cs="Arial"/>
          <w:sz w:val="22"/>
        </w:rPr>
        <w:t xml:space="preserve"> Sección Tercera</w:t>
      </w:r>
      <w:r w:rsidR="00311BF8">
        <w:rPr>
          <w:rFonts w:ascii="Arial" w:hAnsi="Arial" w:cs="Arial"/>
          <w:sz w:val="22"/>
        </w:rPr>
        <w:t xml:space="preserve"> </w:t>
      </w:r>
      <w:r w:rsidR="003F78BC">
        <w:rPr>
          <w:rFonts w:ascii="Arial" w:hAnsi="Arial" w:cs="Arial"/>
          <w:sz w:val="22"/>
        </w:rPr>
        <w:t xml:space="preserve">del Consejo de Estado, </w:t>
      </w:r>
      <w:r w:rsidR="00311BF8">
        <w:rPr>
          <w:rFonts w:ascii="Arial" w:hAnsi="Arial" w:cs="Arial"/>
          <w:sz w:val="22"/>
        </w:rPr>
        <w:t>la</w:t>
      </w:r>
      <w:r w:rsidR="00CB0D5B">
        <w:rPr>
          <w:rFonts w:ascii="Arial" w:hAnsi="Arial" w:cs="Arial"/>
          <w:sz w:val="22"/>
        </w:rPr>
        <w:t xml:space="preserve">s causales de rechazo emanan directamente de la Ley </w:t>
      </w:r>
      <w:r w:rsidR="00FA7DB6">
        <w:rPr>
          <w:rFonts w:ascii="Arial" w:hAnsi="Arial" w:cs="Arial"/>
          <w:sz w:val="22"/>
        </w:rPr>
        <w:t>o</w:t>
      </w:r>
      <w:r w:rsidR="00CB0D5B">
        <w:rPr>
          <w:rFonts w:ascii="Arial" w:hAnsi="Arial" w:cs="Arial"/>
          <w:sz w:val="22"/>
        </w:rPr>
        <w:t xml:space="preserve"> del pliego de condiciones </w:t>
      </w:r>
      <w:r w:rsidR="00FA7DB6">
        <w:rPr>
          <w:rFonts w:ascii="Arial" w:hAnsi="Arial" w:cs="Arial"/>
          <w:sz w:val="22"/>
        </w:rPr>
        <w:t xml:space="preserve">definido por la respectiva entidad. </w:t>
      </w:r>
      <w:r w:rsidR="003E393B">
        <w:rPr>
          <w:rFonts w:ascii="Arial" w:hAnsi="Arial" w:cs="Arial"/>
          <w:sz w:val="22"/>
        </w:rPr>
        <w:t xml:space="preserve">Esto permite que </w:t>
      </w:r>
      <w:r w:rsidR="00200B46">
        <w:rPr>
          <w:rFonts w:ascii="Arial" w:hAnsi="Arial" w:cs="Arial"/>
          <w:sz w:val="22"/>
        </w:rPr>
        <w:t>el rechazo de las ofertas no dependa de la libre discrecionalidad de la administración</w:t>
      </w:r>
      <w:r w:rsidR="004053C0">
        <w:rPr>
          <w:rFonts w:ascii="Arial" w:hAnsi="Arial" w:cs="Arial"/>
          <w:sz w:val="22"/>
        </w:rPr>
        <w:t>, sino</w:t>
      </w:r>
      <w:r w:rsidR="00B82E3C">
        <w:rPr>
          <w:rFonts w:ascii="Arial" w:hAnsi="Arial" w:cs="Arial"/>
          <w:sz w:val="22"/>
        </w:rPr>
        <w:t xml:space="preserve"> s</w:t>
      </w:r>
      <w:r w:rsidR="00C77508">
        <w:rPr>
          <w:rFonts w:ascii="Arial" w:hAnsi="Arial" w:cs="Arial"/>
          <w:sz w:val="22"/>
        </w:rPr>
        <w:t>o</w:t>
      </w:r>
      <w:r w:rsidR="00B82E3C">
        <w:rPr>
          <w:rFonts w:ascii="Arial" w:hAnsi="Arial" w:cs="Arial"/>
          <w:sz w:val="22"/>
        </w:rPr>
        <w:t xml:space="preserve">lo cuando </w:t>
      </w:r>
      <w:r w:rsidR="003F78BC">
        <w:rPr>
          <w:rFonts w:ascii="Arial" w:hAnsi="Arial" w:cs="Arial"/>
          <w:sz w:val="22"/>
        </w:rPr>
        <w:t xml:space="preserve">se </w:t>
      </w:r>
      <w:r w:rsidR="004053C0">
        <w:rPr>
          <w:rFonts w:ascii="Arial" w:hAnsi="Arial" w:cs="Arial"/>
          <w:sz w:val="22"/>
        </w:rPr>
        <w:t xml:space="preserve">cumplan requisitos </w:t>
      </w:r>
      <w:r w:rsidR="00741E86">
        <w:rPr>
          <w:rFonts w:ascii="Arial" w:hAnsi="Arial" w:cs="Arial"/>
          <w:sz w:val="22"/>
        </w:rPr>
        <w:t xml:space="preserve">objetivos </w:t>
      </w:r>
      <w:r w:rsidR="008E776E">
        <w:rPr>
          <w:rFonts w:ascii="Arial" w:hAnsi="Arial" w:cs="Arial"/>
          <w:sz w:val="22"/>
        </w:rPr>
        <w:t xml:space="preserve">previamente </w:t>
      </w:r>
      <w:r w:rsidR="00B51947">
        <w:rPr>
          <w:rFonts w:ascii="Arial" w:hAnsi="Arial" w:cs="Arial"/>
          <w:sz w:val="22"/>
        </w:rPr>
        <w:t xml:space="preserve">definidos en el </w:t>
      </w:r>
      <w:r w:rsidR="00200B46">
        <w:rPr>
          <w:rFonts w:ascii="Arial" w:hAnsi="Arial" w:cs="Arial"/>
          <w:sz w:val="22"/>
        </w:rPr>
        <w:t xml:space="preserve">pliego de condiciones. Así se indica en los siguientes términos: </w:t>
      </w:r>
    </w:p>
    <w:p w14:paraId="3C6853B2" w14:textId="77777777" w:rsidR="00C77508" w:rsidRDefault="00C77508" w:rsidP="00FD0DB3">
      <w:pPr>
        <w:spacing w:line="276" w:lineRule="auto"/>
        <w:jc w:val="both"/>
        <w:rPr>
          <w:rFonts w:ascii="Arial" w:hAnsi="Arial" w:cs="Arial"/>
          <w:sz w:val="22"/>
        </w:rPr>
      </w:pPr>
    </w:p>
    <w:p w14:paraId="6FAFA7E3" w14:textId="1DFFE135" w:rsidR="00FA7DB6" w:rsidRDefault="009C4B32" w:rsidP="00FD0DB3">
      <w:pPr>
        <w:ind w:left="708" w:right="758"/>
        <w:jc w:val="both"/>
        <w:rPr>
          <w:rFonts w:ascii="Arial" w:hAnsi="Arial" w:cs="Arial"/>
          <w:sz w:val="22"/>
        </w:rPr>
      </w:pPr>
      <w:r w:rsidRPr="009C4B32">
        <w:rPr>
          <w:rFonts w:ascii="Arial" w:hAnsi="Arial" w:cs="Arial"/>
          <w:sz w:val="21"/>
          <w:szCs w:val="21"/>
        </w:rPr>
        <w:t xml:space="preserve">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w:t>
      </w:r>
      <w:r w:rsidRPr="009C4B32">
        <w:rPr>
          <w:rFonts w:ascii="Arial" w:hAnsi="Arial" w:cs="Arial"/>
          <w:sz w:val="21"/>
          <w:szCs w:val="21"/>
        </w:rPr>
        <w:lastRenderedPageBreak/>
        <w:t>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r w:rsidR="003F78BC">
        <w:rPr>
          <w:rStyle w:val="Refdenotaalpie"/>
          <w:rFonts w:ascii="Arial" w:hAnsi="Arial" w:cs="Arial"/>
          <w:sz w:val="21"/>
          <w:szCs w:val="21"/>
        </w:rPr>
        <w:footnoteReference w:id="11"/>
      </w:r>
      <w:r w:rsidR="004053C0">
        <w:rPr>
          <w:rFonts w:ascii="Arial" w:hAnsi="Arial" w:cs="Arial"/>
          <w:sz w:val="22"/>
        </w:rPr>
        <w:t xml:space="preserve">. </w:t>
      </w:r>
    </w:p>
    <w:p w14:paraId="33F7FD69" w14:textId="77777777" w:rsidR="00C77508" w:rsidRDefault="00C77508" w:rsidP="00FD0DB3">
      <w:pPr>
        <w:ind w:left="709" w:right="760"/>
        <w:jc w:val="both"/>
        <w:rPr>
          <w:rFonts w:ascii="Arial" w:hAnsi="Arial" w:cs="Arial"/>
          <w:sz w:val="22"/>
        </w:rPr>
      </w:pPr>
    </w:p>
    <w:p w14:paraId="61B05B0E" w14:textId="1E855FBB" w:rsidR="004053C0" w:rsidRDefault="004053C0" w:rsidP="00FD0DB3">
      <w:pPr>
        <w:spacing w:after="120" w:line="276" w:lineRule="auto"/>
        <w:jc w:val="both"/>
        <w:rPr>
          <w:rFonts w:ascii="Arial" w:hAnsi="Arial" w:cs="Arial"/>
          <w:sz w:val="22"/>
        </w:rPr>
      </w:pPr>
      <w:r>
        <w:rPr>
          <w:rFonts w:ascii="Arial" w:hAnsi="Arial" w:cs="Arial"/>
          <w:sz w:val="22"/>
        </w:rPr>
        <w:tab/>
      </w:r>
      <w:r w:rsidR="00B51947">
        <w:rPr>
          <w:rFonts w:ascii="Arial" w:hAnsi="Arial" w:cs="Arial"/>
          <w:sz w:val="22"/>
        </w:rPr>
        <w:t>Bajo ese entendido</w:t>
      </w:r>
      <w:r>
        <w:rPr>
          <w:rFonts w:ascii="Arial" w:hAnsi="Arial" w:cs="Arial"/>
          <w:sz w:val="22"/>
        </w:rPr>
        <w:t xml:space="preserve">, </w:t>
      </w:r>
      <w:r w:rsidR="000032E1">
        <w:rPr>
          <w:rFonts w:ascii="Arial" w:hAnsi="Arial" w:cs="Arial"/>
          <w:sz w:val="22"/>
        </w:rPr>
        <w:t xml:space="preserve">las entidades rechazarán las ofertas solo en los casos definidos por el legislador o la entidad estatal, </w:t>
      </w:r>
      <w:r w:rsidR="00117B82">
        <w:rPr>
          <w:rFonts w:ascii="Arial" w:hAnsi="Arial" w:cs="Arial"/>
          <w:sz w:val="22"/>
        </w:rPr>
        <w:t xml:space="preserve">siempre y cuando se refieran a </w:t>
      </w:r>
      <w:r w:rsidR="00CF5A43">
        <w:rPr>
          <w:rFonts w:ascii="Arial" w:hAnsi="Arial" w:cs="Arial"/>
          <w:sz w:val="22"/>
        </w:rPr>
        <w:t xml:space="preserve">criterios </w:t>
      </w:r>
      <w:r w:rsidR="00117B82">
        <w:rPr>
          <w:rFonts w:ascii="Arial" w:hAnsi="Arial" w:cs="Arial"/>
          <w:sz w:val="22"/>
        </w:rPr>
        <w:t xml:space="preserve">objetivos definidos con anterioridad </w:t>
      </w:r>
      <w:r w:rsidR="0051137B">
        <w:rPr>
          <w:rFonts w:ascii="Arial" w:hAnsi="Arial" w:cs="Arial"/>
          <w:sz w:val="22"/>
        </w:rPr>
        <w:t xml:space="preserve">en el pliego de condiciones. De este modo, se limita cualquier </w:t>
      </w:r>
      <w:r w:rsidR="00C339A1">
        <w:rPr>
          <w:rFonts w:ascii="Arial" w:hAnsi="Arial" w:cs="Arial"/>
          <w:sz w:val="22"/>
        </w:rPr>
        <w:t>arbitrariedad</w:t>
      </w:r>
      <w:r w:rsidR="0017263D">
        <w:rPr>
          <w:rFonts w:ascii="Arial" w:hAnsi="Arial" w:cs="Arial"/>
          <w:sz w:val="22"/>
        </w:rPr>
        <w:t xml:space="preserve"> por parte de las entidades públicas</w:t>
      </w:r>
      <w:r w:rsidR="00CF5A43">
        <w:rPr>
          <w:rFonts w:ascii="Arial" w:hAnsi="Arial" w:cs="Arial"/>
          <w:sz w:val="22"/>
        </w:rPr>
        <w:t xml:space="preserve"> en el rechazo de una oferta válida para el respectivo proceso de contratación</w:t>
      </w:r>
      <w:r w:rsidR="0017263D">
        <w:rPr>
          <w:rFonts w:ascii="Arial" w:hAnsi="Arial" w:cs="Arial"/>
          <w:sz w:val="22"/>
        </w:rPr>
        <w:t>.</w:t>
      </w:r>
    </w:p>
    <w:p w14:paraId="552101E1" w14:textId="6C3195DB" w:rsidR="00876799" w:rsidRDefault="002A4505" w:rsidP="0028464B">
      <w:pPr>
        <w:spacing w:after="120" w:line="276" w:lineRule="auto"/>
        <w:ind w:firstLine="709"/>
        <w:jc w:val="both"/>
        <w:rPr>
          <w:rFonts w:ascii="Arial" w:hAnsi="Arial" w:cs="Arial"/>
          <w:sz w:val="22"/>
          <w:lang w:val="es-ES_tradnl"/>
        </w:rPr>
      </w:pPr>
      <w:r>
        <w:rPr>
          <w:rFonts w:ascii="Arial" w:hAnsi="Arial" w:cs="Arial"/>
          <w:sz w:val="22"/>
        </w:rPr>
        <w:t>Ahora bien, para comprender el alcance de la causal de rechazo estipulada en el literal “R” se debe armonizar su contenido con el numeral 4.1.1. de</w:t>
      </w:r>
      <w:r w:rsidR="000E37A7">
        <w:rPr>
          <w:rFonts w:ascii="Arial" w:hAnsi="Arial" w:cs="Arial"/>
          <w:sz w:val="22"/>
        </w:rPr>
        <w:t xml:space="preserve">l </w:t>
      </w:r>
      <w:r w:rsidR="00A34E14">
        <w:rPr>
          <w:rFonts w:ascii="Arial" w:hAnsi="Arial" w:cs="Arial"/>
          <w:sz w:val="22"/>
        </w:rPr>
        <w:t>D</w:t>
      </w:r>
      <w:r w:rsidR="000E37A7">
        <w:rPr>
          <w:rFonts w:ascii="Arial" w:hAnsi="Arial" w:cs="Arial"/>
          <w:sz w:val="22"/>
        </w:rPr>
        <w:t xml:space="preserve">ocumento </w:t>
      </w:r>
      <w:r w:rsidR="00A34E14">
        <w:rPr>
          <w:rFonts w:ascii="Arial" w:hAnsi="Arial" w:cs="Arial"/>
          <w:sz w:val="22"/>
        </w:rPr>
        <w:t>B</w:t>
      </w:r>
      <w:r w:rsidR="000E37A7">
        <w:rPr>
          <w:rFonts w:ascii="Arial" w:hAnsi="Arial" w:cs="Arial"/>
          <w:sz w:val="22"/>
        </w:rPr>
        <w:t xml:space="preserve">ase, en el cual se indica que </w:t>
      </w:r>
      <w:r w:rsidR="00F03EBD" w:rsidRPr="00B939B2">
        <w:rPr>
          <w:rFonts w:ascii="Arial" w:hAnsi="Arial" w:cs="Arial"/>
          <w:sz w:val="22"/>
          <w:lang w:val="es-ES_tradnl"/>
        </w:rPr>
        <w:t>«</w:t>
      </w:r>
      <w:r w:rsidR="00F03EBD">
        <w:rPr>
          <w:rFonts w:ascii="Arial" w:hAnsi="Arial" w:cs="Arial"/>
          <w:sz w:val="22"/>
        </w:rPr>
        <w:t>e</w:t>
      </w:r>
      <w:r w:rsidR="00F03EBD" w:rsidRPr="00F03EBD">
        <w:rPr>
          <w:rFonts w:ascii="Arial" w:hAnsi="Arial" w:cs="Arial"/>
          <w:sz w:val="22"/>
        </w:rPr>
        <w:t>l valor del AIU debe expresarse en un porcentaje (%) y deberá consignarlo y discriminarlo en la propuesta económica</w:t>
      </w:r>
      <w:r w:rsidR="00F03EBD" w:rsidRPr="00B939B2">
        <w:rPr>
          <w:rFonts w:ascii="Arial" w:hAnsi="Arial" w:cs="Arial"/>
          <w:sz w:val="22"/>
          <w:lang w:val="es-ES_tradnl"/>
        </w:rPr>
        <w:t>»</w:t>
      </w:r>
      <w:r w:rsidR="00891189">
        <w:rPr>
          <w:rFonts w:ascii="Arial" w:hAnsi="Arial" w:cs="Arial"/>
          <w:sz w:val="22"/>
          <w:lang w:val="es-ES_tradnl"/>
        </w:rPr>
        <w:t xml:space="preserve">. Esta previsión se aplica de acuerdo con la </w:t>
      </w:r>
      <w:r w:rsidR="00FD6DAB" w:rsidRPr="00462A3D">
        <w:rPr>
          <w:rFonts w:ascii="Arial" w:eastAsia="Arial" w:hAnsi="Arial" w:cs="Arial"/>
          <w:sz w:val="22"/>
          <w:lang w:val="es-ES" w:eastAsia="es-ES" w:bidi="es-ES"/>
        </w:rPr>
        <w:t xml:space="preserve">«Nota 3» </w:t>
      </w:r>
      <w:r w:rsidR="00891189">
        <w:rPr>
          <w:rFonts w:ascii="Arial" w:hAnsi="Arial" w:cs="Arial"/>
          <w:sz w:val="22"/>
          <w:lang w:val="es-ES_tradnl"/>
        </w:rPr>
        <w:t xml:space="preserve">del </w:t>
      </w:r>
      <w:r w:rsidR="00891189" w:rsidRPr="00B939B2">
        <w:rPr>
          <w:rFonts w:ascii="Arial" w:hAnsi="Arial" w:cs="Arial"/>
          <w:sz w:val="22"/>
          <w:lang w:val="es-ES_tradnl"/>
        </w:rPr>
        <w:t>«</w:t>
      </w:r>
      <w:r w:rsidR="00891189" w:rsidRPr="00B939B2">
        <w:rPr>
          <w:rFonts w:ascii="Arial" w:hAnsi="Arial" w:cs="Arial"/>
          <w:sz w:val="22"/>
        </w:rPr>
        <w:t>Formulario 1 – Formulario</w:t>
      </w:r>
      <w:r w:rsidR="00891189">
        <w:rPr>
          <w:rFonts w:ascii="Arial" w:hAnsi="Arial" w:cs="Arial"/>
          <w:sz w:val="22"/>
        </w:rPr>
        <w:t xml:space="preserve"> de Presupuesto Oficial</w:t>
      </w:r>
      <w:r w:rsidR="00891189" w:rsidRPr="00B939B2">
        <w:rPr>
          <w:rFonts w:ascii="Arial" w:hAnsi="Arial" w:cs="Arial"/>
          <w:sz w:val="22"/>
          <w:lang w:val="es-ES_tradnl"/>
        </w:rPr>
        <w:t>»</w:t>
      </w:r>
      <w:r w:rsidR="003724F5">
        <w:rPr>
          <w:rFonts w:ascii="Arial" w:hAnsi="Arial" w:cs="Arial"/>
          <w:sz w:val="22"/>
          <w:lang w:val="es-ES_tradnl"/>
        </w:rPr>
        <w:t xml:space="preserve"> cuando el proceso de contratación ha sido estructurado por precios unitarios y estos incluyen el valor del A.I.U., de tal manera que la entidad requiere conocer el porcentaje de estos componentes que tuvo en cuenta el pro</w:t>
      </w:r>
      <w:r w:rsidR="0028464B">
        <w:rPr>
          <w:rFonts w:ascii="Arial" w:hAnsi="Arial" w:cs="Arial"/>
          <w:sz w:val="22"/>
          <w:lang w:val="es-ES_tradnl"/>
        </w:rPr>
        <w:t xml:space="preserve">ponente para calcular los precios unitarios ofertados. </w:t>
      </w:r>
    </w:p>
    <w:p w14:paraId="1AB124EA" w14:textId="5E6C8F64" w:rsidR="00F05088" w:rsidRDefault="0028464B" w:rsidP="00DA38A0">
      <w:pPr>
        <w:spacing w:after="160" w:line="276" w:lineRule="auto"/>
        <w:ind w:firstLine="709"/>
        <w:jc w:val="both"/>
        <w:rPr>
          <w:rFonts w:ascii="Arial" w:hAnsi="Arial" w:cs="Arial"/>
          <w:sz w:val="22"/>
        </w:rPr>
      </w:pPr>
      <w:r>
        <w:rPr>
          <w:rFonts w:ascii="Arial" w:hAnsi="Arial" w:cs="Arial"/>
          <w:sz w:val="22"/>
          <w:lang w:val="es-ES_tradnl"/>
        </w:rPr>
        <w:t xml:space="preserve">Por tanto, </w:t>
      </w:r>
      <w:r w:rsidRPr="008B0D58">
        <w:rPr>
          <w:rFonts w:ascii="Arial" w:hAnsi="Arial" w:cs="Arial"/>
          <w:bCs/>
          <w:sz w:val="22"/>
        </w:rPr>
        <w:t xml:space="preserve">el «Numeral 1.15 Causales de Rechazo», en el literal R, prevé el rechazo de la oferta cuando no se discrimina el porcentaje de AIU en la forma como lo establece el pliego de condiciones y el «Formulario 1 – Formulario del Presupuesto Oficial». De manera que </w:t>
      </w:r>
      <w:bookmarkStart w:id="7" w:name="_Hlk102467278"/>
      <w:r w:rsidRPr="008B0D58">
        <w:rPr>
          <w:rFonts w:ascii="Arial" w:hAnsi="Arial" w:cs="Arial"/>
          <w:bCs/>
          <w:sz w:val="22"/>
        </w:rPr>
        <w:t xml:space="preserve">esta causal de rechazo, cuya aplicación e interpretación es restrictiva procede bajo los siguientes supuestos: i) el proceso de contratación se configure en precios unitarios y ii) el oferente no discrimine el AIU en la forma prevista en el pliego de condiciones y el «Formulario 1 – Formulario del Presupuesto Oficial». Ahora bien, la propia causal de rechazo aclara que el oferente discrimina en la oferta económica el AIU cuando señala el porcentaje respectivo a la administración, los imprevistos y la utilidad. Por tanto, procederá el rechazo cuando el oferente no defina el porcentaje de costos indirectos de la administración, imprevistos o utilidad. </w:t>
      </w:r>
      <w:r w:rsidR="00F84F28">
        <w:rPr>
          <w:rFonts w:ascii="Arial" w:hAnsi="Arial" w:cs="Arial"/>
          <w:sz w:val="22"/>
        </w:rPr>
        <w:t>Finalmente,</w:t>
      </w:r>
      <w:r w:rsidR="0077029E">
        <w:rPr>
          <w:rFonts w:ascii="Arial" w:hAnsi="Arial" w:cs="Arial"/>
          <w:sz w:val="22"/>
        </w:rPr>
        <w:t xml:space="preserve"> </w:t>
      </w:r>
      <w:r w:rsidR="00F84F28">
        <w:rPr>
          <w:rFonts w:ascii="Arial" w:hAnsi="Arial" w:cs="Arial"/>
          <w:sz w:val="22"/>
        </w:rPr>
        <w:t>c</w:t>
      </w:r>
      <w:r w:rsidR="005629E3">
        <w:rPr>
          <w:rFonts w:ascii="Arial" w:hAnsi="Arial" w:cs="Arial"/>
          <w:sz w:val="22"/>
        </w:rPr>
        <w:t>onviene</w:t>
      </w:r>
      <w:r w:rsidR="00DD2AD6">
        <w:rPr>
          <w:rFonts w:ascii="Arial" w:hAnsi="Arial" w:cs="Arial"/>
          <w:sz w:val="22"/>
        </w:rPr>
        <w:t xml:space="preserve"> aclarar, que de acuerdo </w:t>
      </w:r>
      <w:r w:rsidR="00390E61">
        <w:rPr>
          <w:rFonts w:ascii="Arial" w:hAnsi="Arial" w:cs="Arial"/>
          <w:sz w:val="22"/>
        </w:rPr>
        <w:t xml:space="preserve">con este mismo literal, se determinó que </w:t>
      </w:r>
      <w:r w:rsidR="00D45CC3">
        <w:rPr>
          <w:rFonts w:ascii="Arial" w:hAnsi="Arial" w:cs="Arial"/>
          <w:sz w:val="22"/>
        </w:rPr>
        <w:t xml:space="preserve">la entidad no puede rechazar la oferta por no presentar </w:t>
      </w:r>
      <w:r w:rsidR="00D45CC3">
        <w:rPr>
          <w:rFonts w:ascii="Arial" w:hAnsi="Arial" w:cs="Arial"/>
          <w:sz w:val="22"/>
        </w:rPr>
        <w:lastRenderedPageBreak/>
        <w:t>el desglose del AIU en sumas totales aplicando el porcentaje</w:t>
      </w:r>
      <w:r w:rsidR="006179CC">
        <w:rPr>
          <w:rFonts w:ascii="Arial" w:hAnsi="Arial" w:cs="Arial"/>
          <w:sz w:val="22"/>
        </w:rPr>
        <w:t xml:space="preserve">, lo cual </w:t>
      </w:r>
      <w:r w:rsidR="00DC46D3">
        <w:rPr>
          <w:rFonts w:ascii="Arial" w:hAnsi="Arial" w:cs="Arial"/>
          <w:sz w:val="22"/>
        </w:rPr>
        <w:t>es</w:t>
      </w:r>
      <w:r w:rsidR="006179CC">
        <w:rPr>
          <w:rFonts w:ascii="Arial" w:hAnsi="Arial" w:cs="Arial"/>
          <w:sz w:val="22"/>
        </w:rPr>
        <w:t xml:space="preserve"> consistente con l</w:t>
      </w:r>
      <w:r w:rsidR="00DC46D3">
        <w:rPr>
          <w:rFonts w:ascii="Arial" w:hAnsi="Arial" w:cs="Arial"/>
          <w:sz w:val="22"/>
        </w:rPr>
        <w:t>as reglas</w:t>
      </w:r>
      <w:r w:rsidR="006179CC">
        <w:rPr>
          <w:rFonts w:ascii="Arial" w:hAnsi="Arial" w:cs="Arial"/>
          <w:sz w:val="22"/>
        </w:rPr>
        <w:t xml:space="preserve"> estipulad</w:t>
      </w:r>
      <w:r w:rsidR="00DC46D3">
        <w:rPr>
          <w:rFonts w:ascii="Arial" w:hAnsi="Arial" w:cs="Arial"/>
          <w:sz w:val="22"/>
        </w:rPr>
        <w:t>as</w:t>
      </w:r>
      <w:r w:rsidR="006179CC">
        <w:rPr>
          <w:rFonts w:ascii="Arial" w:hAnsi="Arial" w:cs="Arial"/>
          <w:sz w:val="22"/>
        </w:rPr>
        <w:t xml:space="preserve"> en el numeral </w:t>
      </w:r>
      <w:r w:rsidR="006179CC" w:rsidRPr="008B0D58">
        <w:rPr>
          <w:rFonts w:ascii="Arial" w:hAnsi="Arial" w:cs="Arial"/>
          <w:bCs/>
          <w:sz w:val="22"/>
        </w:rPr>
        <w:t>«</w:t>
      </w:r>
      <w:r w:rsidR="006179CC">
        <w:rPr>
          <w:rFonts w:ascii="Arial" w:hAnsi="Arial" w:cs="Arial"/>
          <w:sz w:val="22"/>
        </w:rPr>
        <w:t>4.1.4. AIU</w:t>
      </w:r>
      <w:r w:rsidR="006179CC" w:rsidRPr="008B0D58">
        <w:rPr>
          <w:rFonts w:ascii="Arial" w:hAnsi="Arial" w:cs="Arial"/>
          <w:bCs/>
          <w:sz w:val="22"/>
        </w:rPr>
        <w:t>»</w:t>
      </w:r>
      <w:r w:rsidR="006179CC">
        <w:rPr>
          <w:rFonts w:ascii="Arial" w:hAnsi="Arial" w:cs="Arial"/>
          <w:sz w:val="22"/>
        </w:rPr>
        <w:t xml:space="preserve"> </w:t>
      </w:r>
      <w:r w:rsidR="00C301F4">
        <w:rPr>
          <w:rFonts w:ascii="Arial" w:hAnsi="Arial" w:cs="Arial"/>
          <w:sz w:val="22"/>
        </w:rPr>
        <w:t xml:space="preserve">del </w:t>
      </w:r>
      <w:r w:rsidR="00A34E14">
        <w:rPr>
          <w:rFonts w:ascii="Arial" w:hAnsi="Arial" w:cs="Arial"/>
          <w:sz w:val="22"/>
        </w:rPr>
        <w:t>D</w:t>
      </w:r>
      <w:r w:rsidR="00C301F4">
        <w:rPr>
          <w:rFonts w:ascii="Arial" w:hAnsi="Arial" w:cs="Arial"/>
          <w:sz w:val="22"/>
        </w:rPr>
        <w:t xml:space="preserve">ocumento </w:t>
      </w:r>
      <w:r w:rsidR="00A34E14">
        <w:rPr>
          <w:rFonts w:ascii="Arial" w:hAnsi="Arial" w:cs="Arial"/>
          <w:sz w:val="22"/>
        </w:rPr>
        <w:t>B</w:t>
      </w:r>
      <w:r w:rsidR="00C301F4">
        <w:rPr>
          <w:rFonts w:ascii="Arial" w:hAnsi="Arial" w:cs="Arial"/>
          <w:sz w:val="22"/>
        </w:rPr>
        <w:t>ase</w:t>
      </w:r>
      <w:bookmarkEnd w:id="7"/>
      <w:r w:rsidR="00DC46D3">
        <w:rPr>
          <w:rFonts w:ascii="Arial" w:hAnsi="Arial" w:cs="Arial"/>
          <w:sz w:val="22"/>
        </w:rPr>
        <w:t xml:space="preserve">. </w:t>
      </w:r>
    </w:p>
    <w:p w14:paraId="05C5D90E" w14:textId="77777777" w:rsidR="004A79D6" w:rsidRDefault="004A79D6" w:rsidP="00DA38A0">
      <w:pPr>
        <w:spacing w:after="160" w:line="276" w:lineRule="auto"/>
        <w:ind w:firstLine="709"/>
        <w:jc w:val="both"/>
        <w:rPr>
          <w:rFonts w:ascii="Arial" w:hAnsi="Arial" w:cs="Arial"/>
          <w:sz w:val="22"/>
        </w:rPr>
      </w:pPr>
    </w:p>
    <w:p w14:paraId="2DB7BE04" w14:textId="3C9D7938" w:rsidR="005C267A" w:rsidRPr="008957D5" w:rsidRDefault="003B7FC4" w:rsidP="00FD0DB3">
      <w:pPr>
        <w:pStyle w:val="Prrafodelista"/>
        <w:numPr>
          <w:ilvl w:val="0"/>
          <w:numId w:val="1"/>
        </w:numPr>
        <w:tabs>
          <w:tab w:val="left" w:pos="284"/>
        </w:tabs>
        <w:spacing w:line="276" w:lineRule="auto"/>
        <w:ind w:left="0" w:firstLine="0"/>
        <w:contextualSpacing w:val="0"/>
        <w:jc w:val="both"/>
        <w:rPr>
          <w:rFonts w:ascii="Arial" w:eastAsia="Calibri" w:hAnsi="Arial" w:cs="Arial"/>
          <w:sz w:val="22"/>
        </w:rPr>
      </w:pPr>
      <w:r w:rsidRPr="001624C6">
        <w:rPr>
          <w:rFonts w:ascii="Arial" w:eastAsia="Calibri" w:hAnsi="Arial" w:cs="Arial"/>
          <w:b/>
          <w:sz w:val="22"/>
        </w:rPr>
        <w:t>Respuesta</w:t>
      </w:r>
      <w:r w:rsidR="00F05088">
        <w:rPr>
          <w:rFonts w:ascii="Arial" w:eastAsia="Calibri" w:hAnsi="Arial" w:cs="Arial"/>
          <w:b/>
          <w:sz w:val="22"/>
        </w:rPr>
        <w:t>s</w:t>
      </w:r>
    </w:p>
    <w:p w14:paraId="0040374F" w14:textId="77777777" w:rsidR="007C2989" w:rsidRPr="008957D5" w:rsidRDefault="007C2989" w:rsidP="008957D5">
      <w:pPr>
        <w:pStyle w:val="Prrafodelista"/>
        <w:tabs>
          <w:tab w:val="left" w:pos="284"/>
        </w:tabs>
        <w:spacing w:line="276" w:lineRule="auto"/>
        <w:ind w:left="0"/>
        <w:contextualSpacing w:val="0"/>
        <w:jc w:val="both"/>
        <w:rPr>
          <w:rFonts w:ascii="Arial" w:eastAsia="Calibri" w:hAnsi="Arial" w:cs="Arial"/>
          <w:sz w:val="14"/>
          <w:szCs w:val="14"/>
        </w:rPr>
      </w:pPr>
    </w:p>
    <w:p w14:paraId="13B66E3A" w14:textId="3DD56CFD" w:rsidR="002210D5" w:rsidRDefault="002210D5" w:rsidP="007C2989">
      <w:pPr>
        <w:pStyle w:val="Default"/>
        <w:ind w:left="709" w:right="709"/>
        <w:jc w:val="both"/>
        <w:rPr>
          <w:rFonts w:eastAsia="Calibri"/>
          <w:color w:val="auto"/>
          <w:sz w:val="21"/>
          <w:szCs w:val="21"/>
        </w:rPr>
      </w:pPr>
      <w:r w:rsidRPr="00197711">
        <w:rPr>
          <w:sz w:val="21"/>
          <w:szCs w:val="21"/>
          <w:lang w:val="es-ES_tradnl"/>
        </w:rPr>
        <w:t>«</w:t>
      </w:r>
      <w:r w:rsidRPr="00197711">
        <w:rPr>
          <w:rFonts w:eastAsia="Calibri"/>
          <w:color w:val="auto"/>
          <w:sz w:val="21"/>
          <w:szCs w:val="21"/>
        </w:rPr>
        <w:t xml:space="preserve">¿En un proceso de selección abreviada de menor cuantía según la normativa donde se rigen los pliegos tipo para infraestructura vial, el AIU en su oferta económica debe estar discriminado? Es decir, según formulario de oferta económica ¿se debe dejar AIU discriminado cada uno en porcentaje? Al no discriminar dicho AIU en porcentaje cada uno influiría en la causal de rechazo R que indica No discriminar en la oferta económica el porcentaje de AIU en la forma como lo establece el Pliego de Condiciones y el Formulario 1 – Formulario de presupuesto oficial; por </w:t>
      </w:r>
      <w:proofErr w:type="gramStart"/>
      <w:r w:rsidRPr="00197711">
        <w:rPr>
          <w:rFonts w:eastAsia="Calibri"/>
          <w:color w:val="auto"/>
          <w:sz w:val="21"/>
          <w:szCs w:val="21"/>
        </w:rPr>
        <w:t>ende</w:t>
      </w:r>
      <w:proofErr w:type="gramEnd"/>
      <w:r w:rsidRPr="00197711">
        <w:rPr>
          <w:rFonts w:eastAsia="Calibri"/>
          <w:color w:val="auto"/>
          <w:sz w:val="21"/>
          <w:szCs w:val="21"/>
        </w:rPr>
        <w:t xml:space="preserve"> el proponente debe ser rechazo, ¿es correcta esta afirmación?» </w:t>
      </w:r>
    </w:p>
    <w:p w14:paraId="3FC2F988" w14:textId="77777777" w:rsidR="00F629A4" w:rsidRPr="00197711" w:rsidRDefault="00F629A4" w:rsidP="008957D5">
      <w:pPr>
        <w:pStyle w:val="Default"/>
        <w:ind w:left="709" w:right="709"/>
        <w:jc w:val="both"/>
        <w:rPr>
          <w:rFonts w:eastAsia="Calibri"/>
          <w:color w:val="auto"/>
          <w:sz w:val="21"/>
          <w:szCs w:val="21"/>
        </w:rPr>
      </w:pPr>
    </w:p>
    <w:p w14:paraId="722109C4" w14:textId="63AA11B6" w:rsidR="008B0D58" w:rsidRPr="008B0D58" w:rsidRDefault="008B0D58" w:rsidP="008957D5">
      <w:pPr>
        <w:spacing w:after="120" w:line="276" w:lineRule="auto"/>
        <w:jc w:val="both"/>
        <w:rPr>
          <w:rFonts w:ascii="Arial" w:hAnsi="Arial" w:cs="Arial"/>
          <w:bCs/>
          <w:sz w:val="22"/>
          <w:lang w:val="es-ES_tradnl"/>
        </w:rPr>
      </w:pPr>
      <w:bookmarkStart w:id="8" w:name="_Hlk100224022"/>
      <w:r w:rsidRPr="008B0D58">
        <w:rPr>
          <w:rFonts w:ascii="Arial" w:hAnsi="Arial" w:cs="Arial"/>
          <w:bCs/>
          <w:sz w:val="22"/>
        </w:rPr>
        <w:t xml:space="preserve">De acuerdo con la explicación precedente, </w:t>
      </w:r>
      <w:r w:rsidRPr="008B0D58">
        <w:rPr>
          <w:rFonts w:ascii="Arial" w:hAnsi="Arial" w:cs="Arial"/>
          <w:bCs/>
          <w:sz w:val="22"/>
          <w:lang w:val="es-ES_tradnl"/>
        </w:rPr>
        <w:t xml:space="preserve">el numeral «4.1.1 A.I.U.» del </w:t>
      </w:r>
      <w:r w:rsidR="00A34E14">
        <w:rPr>
          <w:rFonts w:ascii="Arial" w:hAnsi="Arial" w:cs="Arial"/>
          <w:bCs/>
          <w:sz w:val="22"/>
          <w:lang w:val="es-ES_tradnl"/>
        </w:rPr>
        <w:t>D</w:t>
      </w:r>
      <w:r w:rsidRPr="008B0D58">
        <w:rPr>
          <w:rFonts w:ascii="Arial" w:hAnsi="Arial" w:cs="Arial"/>
          <w:bCs/>
          <w:sz w:val="22"/>
          <w:lang w:val="es-ES_tradnl"/>
        </w:rPr>
        <w:t xml:space="preserve">ocumento </w:t>
      </w:r>
      <w:r w:rsidR="00A34E14">
        <w:rPr>
          <w:rFonts w:ascii="Arial" w:hAnsi="Arial" w:cs="Arial"/>
          <w:bCs/>
          <w:sz w:val="22"/>
          <w:lang w:val="es-ES_tradnl"/>
        </w:rPr>
        <w:t>B</w:t>
      </w:r>
      <w:r w:rsidRPr="008B0D58">
        <w:rPr>
          <w:rFonts w:ascii="Arial" w:hAnsi="Arial" w:cs="Arial"/>
          <w:bCs/>
          <w:sz w:val="22"/>
          <w:lang w:val="es-ES_tradnl"/>
        </w:rPr>
        <w:t xml:space="preserve">ase de los documentos tipo para procesos de selección abreviada de menor cuantía de infraestructura de transporte –versión 2, establece la obligatoriedad de incluir el AIU cuando el proceso de contratación sea por precios unitarios. En consecuencia, se indica el deber del proponente de calcular todos los gastos en los que incurre para poder remunerar los costos de administración, los imprevistos y la utilidad o beneficio económico que pretende percibir por la ejecución del contrato. Al respecto, en el numeral «4.1.1» se incluyen reglas imperativas que las entidades y proponentes deben acoger en su totalidad, estas son: i) incluir este numeral en los procesos de contratación que sean por precios unitarios, ii) el proponente calculará un AIU que contenga todos los costos en que los que incurre el contratista, esto es, los costos directos y la administración, imprevistos y utilidad y </w:t>
      </w:r>
      <w:proofErr w:type="spellStart"/>
      <w:r w:rsidRPr="008B0D58">
        <w:rPr>
          <w:rFonts w:ascii="Arial" w:hAnsi="Arial" w:cs="Arial"/>
          <w:bCs/>
          <w:sz w:val="22"/>
          <w:lang w:val="es-ES_tradnl"/>
        </w:rPr>
        <w:t>iii</w:t>
      </w:r>
      <w:proofErr w:type="spellEnd"/>
      <w:r w:rsidRPr="008B0D58">
        <w:rPr>
          <w:rFonts w:ascii="Arial" w:hAnsi="Arial" w:cs="Arial"/>
          <w:bCs/>
          <w:sz w:val="22"/>
          <w:lang w:val="es-ES_tradnl"/>
        </w:rPr>
        <w:t>) el valor debe expresarse en un porcentaje</w:t>
      </w:r>
      <w:r w:rsidR="00800536">
        <w:rPr>
          <w:rFonts w:ascii="Arial" w:hAnsi="Arial" w:cs="Arial"/>
          <w:bCs/>
          <w:sz w:val="22"/>
          <w:lang w:val="es-ES_tradnl"/>
        </w:rPr>
        <w:t xml:space="preserve"> y, </w:t>
      </w:r>
      <w:proofErr w:type="spellStart"/>
      <w:r w:rsidR="00800536">
        <w:rPr>
          <w:rFonts w:ascii="Arial" w:hAnsi="Arial" w:cs="Arial"/>
          <w:bCs/>
          <w:sz w:val="22"/>
          <w:lang w:val="es-ES_tradnl"/>
        </w:rPr>
        <w:t>iv</w:t>
      </w:r>
      <w:proofErr w:type="spellEnd"/>
      <w:r w:rsidR="00800536">
        <w:rPr>
          <w:rFonts w:ascii="Arial" w:hAnsi="Arial" w:cs="Arial"/>
          <w:bCs/>
          <w:sz w:val="22"/>
          <w:lang w:val="es-ES_tradnl"/>
        </w:rPr>
        <w:t xml:space="preserve">) el porcentaje del AIU que presente el proponente, no debe ser superior al establecido por la entidad. </w:t>
      </w:r>
    </w:p>
    <w:p w14:paraId="7A819C0B" w14:textId="1A9FD2C5" w:rsidR="004C24A3" w:rsidRDefault="008B0D58" w:rsidP="008957D5">
      <w:pPr>
        <w:spacing w:line="276" w:lineRule="auto"/>
        <w:ind w:firstLine="709"/>
        <w:jc w:val="both"/>
        <w:rPr>
          <w:rFonts w:ascii="Arial" w:hAnsi="Arial" w:cs="Arial"/>
          <w:sz w:val="22"/>
        </w:rPr>
      </w:pPr>
      <w:r w:rsidRPr="008B0D58">
        <w:rPr>
          <w:rFonts w:ascii="Arial" w:hAnsi="Arial" w:cs="Arial"/>
          <w:bCs/>
          <w:sz w:val="22"/>
        </w:rPr>
        <w:t xml:space="preserve">En virtud de lo anterior, debe tenerse en cuenta que el «Numeral 1.15 Causales de Rechazo», en el literal R, prevé el rechazo de la oferta cuando no se discrimina el porcentaje de AIU en la forma como lo establece el pliego de condiciones y el «Formulario 1 – Formulario del Presupuesto Oficial». De manera que esta causal de rechazo, cuya aplicación e interpretación es restrictiva procede bajo los siguientes supuestos: i) el proceso de contratación se configure en precios unitarios y ii) el oferente no discrimine el AIU en la forma prevista en el pliego de condiciones y el «Formulario 1 – Formulario del Presupuesto Oficial». Ahora bien, la propia causal de rechazo aclara que el oferente discrimina en la oferta económica el AIU cuando señala el porcentaje respectivo a la administración, los imprevistos y la utilidad. Por tanto, procederá el rechazo cuando el oferente no defina el </w:t>
      </w:r>
      <w:r w:rsidRPr="008B0D58">
        <w:rPr>
          <w:rFonts w:ascii="Arial" w:hAnsi="Arial" w:cs="Arial"/>
          <w:bCs/>
          <w:sz w:val="22"/>
        </w:rPr>
        <w:lastRenderedPageBreak/>
        <w:t xml:space="preserve">porcentaje de costos indirectos de la administración, imprevistos o utilidad. </w:t>
      </w:r>
      <w:bookmarkEnd w:id="8"/>
      <w:r w:rsidR="007458E6">
        <w:rPr>
          <w:rFonts w:ascii="Arial" w:hAnsi="Arial" w:cs="Arial"/>
          <w:sz w:val="22"/>
        </w:rPr>
        <w:t>Finalmente, conviene aclarar, que de acuerdo con este mismo literal, se determinó que la entidad no puede rechazar la oferta por no presentar el desglose del AIU en sumas totales aplicando el porcentaje</w:t>
      </w:r>
      <w:r w:rsidR="004C24A3">
        <w:rPr>
          <w:rFonts w:ascii="Arial" w:hAnsi="Arial" w:cs="Arial"/>
          <w:sz w:val="22"/>
        </w:rPr>
        <w:t>, lo cual es consistente con l</w:t>
      </w:r>
      <w:r w:rsidR="00DC46D3">
        <w:rPr>
          <w:rFonts w:ascii="Arial" w:hAnsi="Arial" w:cs="Arial"/>
          <w:sz w:val="22"/>
        </w:rPr>
        <w:t>as reglas</w:t>
      </w:r>
      <w:r w:rsidR="004C24A3">
        <w:rPr>
          <w:rFonts w:ascii="Arial" w:hAnsi="Arial" w:cs="Arial"/>
          <w:sz w:val="22"/>
        </w:rPr>
        <w:t xml:space="preserve"> estipulad</w:t>
      </w:r>
      <w:r w:rsidR="00DC46D3">
        <w:rPr>
          <w:rFonts w:ascii="Arial" w:hAnsi="Arial" w:cs="Arial"/>
          <w:sz w:val="22"/>
        </w:rPr>
        <w:t>as</w:t>
      </w:r>
      <w:r w:rsidR="004C24A3">
        <w:rPr>
          <w:rFonts w:ascii="Arial" w:hAnsi="Arial" w:cs="Arial"/>
          <w:sz w:val="22"/>
        </w:rPr>
        <w:t xml:space="preserve"> en el numeral </w:t>
      </w:r>
      <w:r w:rsidR="004C24A3" w:rsidRPr="008B0D58">
        <w:rPr>
          <w:rFonts w:ascii="Arial" w:hAnsi="Arial" w:cs="Arial"/>
          <w:bCs/>
          <w:sz w:val="22"/>
        </w:rPr>
        <w:t>«</w:t>
      </w:r>
      <w:r w:rsidR="004C24A3">
        <w:rPr>
          <w:rFonts w:ascii="Arial" w:hAnsi="Arial" w:cs="Arial"/>
          <w:sz w:val="22"/>
        </w:rPr>
        <w:t>4.1.4. AIU</w:t>
      </w:r>
      <w:r w:rsidR="004C24A3" w:rsidRPr="008B0D58">
        <w:rPr>
          <w:rFonts w:ascii="Arial" w:hAnsi="Arial" w:cs="Arial"/>
          <w:bCs/>
          <w:sz w:val="22"/>
        </w:rPr>
        <w:t>»</w:t>
      </w:r>
      <w:r w:rsidR="004C24A3">
        <w:rPr>
          <w:rFonts w:ascii="Arial" w:hAnsi="Arial" w:cs="Arial"/>
          <w:sz w:val="22"/>
        </w:rPr>
        <w:t xml:space="preserve"> del Documento Base</w:t>
      </w:r>
      <w:bookmarkStart w:id="9" w:name="_Hlk102470005"/>
      <w:r w:rsidR="00DC46D3">
        <w:rPr>
          <w:rFonts w:ascii="Arial" w:hAnsi="Arial" w:cs="Arial"/>
          <w:sz w:val="22"/>
        </w:rPr>
        <w:t>.</w:t>
      </w:r>
    </w:p>
    <w:bookmarkEnd w:id="9"/>
    <w:p w14:paraId="6F189A51" w14:textId="77777777" w:rsidR="001929F6" w:rsidRPr="00502617" w:rsidRDefault="001929F6" w:rsidP="00BA0DDD">
      <w:pPr>
        <w:spacing w:line="276" w:lineRule="auto"/>
        <w:jc w:val="both"/>
        <w:rPr>
          <w:rFonts w:ascii="Arial" w:hAnsi="Arial" w:cs="Arial"/>
          <w:sz w:val="22"/>
        </w:rPr>
      </w:pPr>
    </w:p>
    <w:p w14:paraId="2F7FC125" w14:textId="77777777" w:rsidR="00EB7B2B" w:rsidRPr="00502617" w:rsidRDefault="00EB7B2B" w:rsidP="00EB7B2B">
      <w:pPr>
        <w:spacing w:line="276" w:lineRule="auto"/>
        <w:jc w:val="both"/>
        <w:rPr>
          <w:rFonts w:ascii="Arial" w:eastAsia="Calibri" w:hAnsi="Arial" w:cs="Arial"/>
          <w:sz w:val="22"/>
        </w:rPr>
      </w:pPr>
      <w:r w:rsidRPr="00502617">
        <w:rPr>
          <w:rFonts w:ascii="Arial" w:eastAsia="Calibri" w:hAnsi="Arial" w:cs="Arial"/>
          <w:sz w:val="22"/>
        </w:rPr>
        <w:t>Este concepto tiene el alcance previsto en el artículo 28 del Código de Procedimiento Administrativo y de lo Contencioso Administrativo.</w:t>
      </w:r>
    </w:p>
    <w:p w14:paraId="532163DC" w14:textId="51E6153A" w:rsidR="00EB7B2B" w:rsidRPr="00502617" w:rsidRDefault="00EB7B2B" w:rsidP="00EB7B2B">
      <w:pPr>
        <w:spacing w:line="276" w:lineRule="auto"/>
        <w:rPr>
          <w:rFonts w:ascii="Arial" w:hAnsi="Arial" w:cs="Arial"/>
          <w:lang w:eastAsia="es-CO"/>
        </w:rPr>
      </w:pPr>
      <w:bookmarkStart w:id="10" w:name="_Hlk50370367"/>
    </w:p>
    <w:bookmarkEnd w:id="10"/>
    <w:p w14:paraId="71D055A5" w14:textId="772D399A" w:rsidR="00EB7B2B" w:rsidRPr="009B57F0" w:rsidRDefault="00EB7B2B" w:rsidP="009B57F0">
      <w:pPr>
        <w:spacing w:line="276" w:lineRule="auto"/>
        <w:rPr>
          <w:rFonts w:ascii="Arial" w:hAnsi="Arial" w:cs="Arial"/>
          <w:sz w:val="22"/>
          <w:szCs w:val="20"/>
        </w:rPr>
      </w:pPr>
      <w:r w:rsidRPr="00502617">
        <w:rPr>
          <w:rFonts w:ascii="Arial" w:hAnsi="Arial" w:cs="Arial"/>
          <w:sz w:val="22"/>
          <w:szCs w:val="20"/>
          <w:lang w:eastAsia="es-CO"/>
        </w:rPr>
        <w:t>Atentamente,</w:t>
      </w:r>
    </w:p>
    <w:p w14:paraId="2407D69C" w14:textId="048B3A23" w:rsidR="00EB7B2B" w:rsidRPr="009B57F0" w:rsidRDefault="008957D5" w:rsidP="009B57F0">
      <w:pPr>
        <w:spacing w:after="18"/>
        <w:jc w:val="center"/>
      </w:pPr>
      <w:r w:rsidRPr="00570FD2">
        <w:rPr>
          <w:rFonts w:ascii="Arial" w:hAnsi="Arial" w:cs="Arial"/>
          <w:noProof/>
          <w:color w:val="000000" w:themeColor="text1"/>
          <w:sz w:val="22"/>
        </w:rPr>
        <w:drawing>
          <wp:inline distT="0" distB="0" distL="0" distR="0" wp14:anchorId="6C421592" wp14:editId="3E427F78">
            <wp:extent cx="2438400" cy="1035251"/>
            <wp:effectExtent l="0" t="0" r="0" b="0"/>
            <wp:docPr id="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2457744" cy="1043464"/>
                    </a:xfrm>
                    <a:prstGeom prst="rect">
                      <a:avLst/>
                    </a:prstGeom>
                  </pic:spPr>
                </pic:pic>
              </a:graphicData>
            </a:graphic>
          </wp:inline>
        </w:drawing>
      </w:r>
    </w:p>
    <w:p w14:paraId="119DD2B6" w14:textId="77777777" w:rsidR="00EB7B2B" w:rsidRPr="00502617" w:rsidRDefault="00EB7B2B" w:rsidP="00EB7B2B">
      <w:pPr>
        <w:spacing w:after="18"/>
        <w:jc w:val="center"/>
        <w:rPr>
          <w:rFonts w:ascii="Arial" w:hAnsi="Arial" w:cs="Arial"/>
          <w:lang w:eastAsia="es-CO"/>
        </w:rPr>
      </w:pPr>
    </w:p>
    <w:tbl>
      <w:tblPr>
        <w:tblStyle w:val="Tablaconcuadrcula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0"/>
        <w:gridCol w:w="4384"/>
      </w:tblGrid>
      <w:tr w:rsidR="00EB7B2B" w:rsidRPr="00502617" w14:paraId="6FB963C3" w14:textId="77777777" w:rsidTr="008D2314">
        <w:trPr>
          <w:trHeight w:val="291"/>
        </w:trPr>
        <w:tc>
          <w:tcPr>
            <w:tcW w:w="970" w:type="dxa"/>
            <w:vAlign w:val="center"/>
            <w:hideMark/>
          </w:tcPr>
          <w:p w14:paraId="6EA93A13" w14:textId="77777777" w:rsidR="00EB7B2B" w:rsidRPr="008D2314" w:rsidRDefault="00EB7B2B" w:rsidP="004A4B63">
            <w:pPr>
              <w:rPr>
                <w:rFonts w:ascii="Arial" w:hAnsi="Arial" w:cs="Arial"/>
                <w:sz w:val="16"/>
                <w:szCs w:val="16"/>
                <w:lang w:eastAsia="es-ES"/>
              </w:rPr>
            </w:pPr>
            <w:r w:rsidRPr="008D2314">
              <w:rPr>
                <w:rFonts w:ascii="Arial" w:hAnsi="Arial" w:cs="Arial"/>
                <w:sz w:val="16"/>
                <w:szCs w:val="16"/>
                <w:lang w:eastAsia="es-ES"/>
              </w:rPr>
              <w:t>Elaboró:</w:t>
            </w:r>
          </w:p>
        </w:tc>
        <w:tc>
          <w:tcPr>
            <w:tcW w:w="4384" w:type="dxa"/>
            <w:tcBorders>
              <w:top w:val="nil"/>
              <w:left w:val="nil"/>
              <w:bottom w:val="dotted" w:sz="4" w:space="0" w:color="7F7F7F"/>
              <w:right w:val="nil"/>
            </w:tcBorders>
            <w:vAlign w:val="center"/>
            <w:hideMark/>
          </w:tcPr>
          <w:p w14:paraId="6D25E050" w14:textId="3F07DBC1" w:rsidR="00EB7B2B" w:rsidRPr="008D2314" w:rsidRDefault="009553C9" w:rsidP="004A4B63">
            <w:pPr>
              <w:rPr>
                <w:rFonts w:ascii="Arial" w:hAnsi="Arial" w:cs="Arial"/>
                <w:sz w:val="16"/>
                <w:szCs w:val="16"/>
                <w:lang w:eastAsia="es-ES"/>
              </w:rPr>
            </w:pPr>
            <w:r w:rsidRPr="008D2314">
              <w:rPr>
                <w:rFonts w:ascii="Arial" w:hAnsi="Arial" w:cs="Arial"/>
                <w:sz w:val="16"/>
                <w:szCs w:val="16"/>
                <w:lang w:eastAsia="es-ES"/>
              </w:rPr>
              <w:t>Laura Alejandra Materón García</w:t>
            </w:r>
          </w:p>
          <w:p w14:paraId="611B4F2D" w14:textId="65FE718F" w:rsidR="00EB7B2B" w:rsidRPr="008D2314" w:rsidRDefault="009553C9" w:rsidP="004A4B63">
            <w:pPr>
              <w:rPr>
                <w:rFonts w:ascii="Arial" w:hAnsi="Arial" w:cs="Arial"/>
                <w:sz w:val="16"/>
                <w:szCs w:val="16"/>
                <w:lang w:eastAsia="es-ES"/>
              </w:rPr>
            </w:pPr>
            <w:r w:rsidRPr="008D2314">
              <w:rPr>
                <w:rFonts w:ascii="Arial" w:hAnsi="Arial" w:cs="Arial"/>
                <w:sz w:val="16"/>
                <w:szCs w:val="16"/>
                <w:lang w:eastAsia="es-ES"/>
              </w:rPr>
              <w:t>Analista T2 -01</w:t>
            </w:r>
            <w:r w:rsidR="00EB7B2B" w:rsidRPr="008D2314">
              <w:rPr>
                <w:rFonts w:ascii="Arial" w:hAnsi="Arial" w:cs="Arial"/>
                <w:sz w:val="16"/>
                <w:szCs w:val="16"/>
                <w:lang w:eastAsia="es-ES"/>
              </w:rPr>
              <w:t xml:space="preserve"> de la Subdirección de Gestión Contractual</w:t>
            </w:r>
          </w:p>
        </w:tc>
      </w:tr>
      <w:tr w:rsidR="00EB7B2B" w:rsidRPr="00502617" w14:paraId="3C7BC5B3" w14:textId="77777777" w:rsidTr="008D2314">
        <w:trPr>
          <w:trHeight w:val="305"/>
        </w:trPr>
        <w:tc>
          <w:tcPr>
            <w:tcW w:w="970" w:type="dxa"/>
            <w:vAlign w:val="center"/>
          </w:tcPr>
          <w:p w14:paraId="363517B1" w14:textId="77777777" w:rsidR="00EB7B2B" w:rsidRPr="008D2314" w:rsidRDefault="00EB7B2B" w:rsidP="004A4B63">
            <w:pPr>
              <w:rPr>
                <w:rFonts w:ascii="Arial" w:hAnsi="Arial" w:cs="Arial"/>
                <w:sz w:val="16"/>
                <w:szCs w:val="16"/>
                <w:lang w:eastAsia="es-ES"/>
              </w:rPr>
            </w:pPr>
            <w:r w:rsidRPr="008D2314">
              <w:rPr>
                <w:rFonts w:ascii="Arial" w:hAnsi="Arial" w:cs="Arial"/>
                <w:sz w:val="16"/>
                <w:szCs w:val="16"/>
                <w:lang w:eastAsia="es-ES"/>
              </w:rPr>
              <w:t>Revisó:</w:t>
            </w:r>
          </w:p>
        </w:tc>
        <w:tc>
          <w:tcPr>
            <w:tcW w:w="4384" w:type="dxa"/>
            <w:tcBorders>
              <w:top w:val="dotted" w:sz="4" w:space="0" w:color="7F7F7F"/>
              <w:left w:val="nil"/>
              <w:bottom w:val="dotted" w:sz="4" w:space="0" w:color="7F7F7F"/>
              <w:right w:val="nil"/>
            </w:tcBorders>
            <w:vAlign w:val="center"/>
          </w:tcPr>
          <w:p w14:paraId="2DDAB1DA" w14:textId="1D861D57" w:rsidR="00EB7B2B" w:rsidRPr="008D2314" w:rsidRDefault="009553C9" w:rsidP="004A4B63">
            <w:pPr>
              <w:rPr>
                <w:rFonts w:ascii="Arial" w:hAnsi="Arial" w:cs="Arial"/>
                <w:sz w:val="16"/>
                <w:szCs w:val="16"/>
                <w:lang w:eastAsia="es-ES"/>
              </w:rPr>
            </w:pPr>
            <w:r w:rsidRPr="008D2314">
              <w:rPr>
                <w:rFonts w:ascii="Arial" w:hAnsi="Arial" w:cs="Arial"/>
                <w:sz w:val="16"/>
                <w:szCs w:val="16"/>
                <w:lang w:eastAsia="es-ES"/>
              </w:rPr>
              <w:t>Alejandro Sarmiento Cantillo</w:t>
            </w:r>
          </w:p>
          <w:p w14:paraId="39E5B5C9" w14:textId="77777777" w:rsidR="00EB7B2B" w:rsidRPr="008D2314" w:rsidRDefault="00EB7B2B" w:rsidP="004A4B63">
            <w:pPr>
              <w:rPr>
                <w:rFonts w:ascii="Arial" w:hAnsi="Arial" w:cs="Arial"/>
                <w:sz w:val="16"/>
                <w:szCs w:val="16"/>
                <w:lang w:eastAsia="es-ES"/>
              </w:rPr>
            </w:pPr>
            <w:r w:rsidRPr="008D2314">
              <w:rPr>
                <w:rFonts w:ascii="Arial" w:hAnsi="Arial" w:cs="Arial"/>
                <w:sz w:val="16"/>
                <w:szCs w:val="16"/>
                <w:lang w:eastAsia="es-ES"/>
              </w:rPr>
              <w:t xml:space="preserve">Gestor T1-15 de la Subdirección de Gestión Contractual  </w:t>
            </w:r>
          </w:p>
        </w:tc>
      </w:tr>
      <w:tr w:rsidR="00EB7B2B" w:rsidRPr="00502617" w14:paraId="29E65B7B" w14:textId="77777777" w:rsidTr="008D2314">
        <w:trPr>
          <w:trHeight w:val="277"/>
        </w:trPr>
        <w:tc>
          <w:tcPr>
            <w:tcW w:w="970" w:type="dxa"/>
            <w:vAlign w:val="center"/>
            <w:hideMark/>
          </w:tcPr>
          <w:p w14:paraId="735C2A28" w14:textId="77777777" w:rsidR="00EB7B2B" w:rsidRPr="008D2314" w:rsidRDefault="00EB7B2B" w:rsidP="004A4B63">
            <w:pPr>
              <w:rPr>
                <w:rFonts w:ascii="Arial" w:hAnsi="Arial" w:cs="Arial"/>
                <w:sz w:val="16"/>
                <w:szCs w:val="16"/>
                <w:lang w:eastAsia="es-ES"/>
              </w:rPr>
            </w:pPr>
            <w:r w:rsidRPr="008D2314">
              <w:rPr>
                <w:rFonts w:ascii="Arial" w:hAnsi="Arial" w:cs="Arial"/>
                <w:sz w:val="16"/>
                <w:szCs w:val="16"/>
                <w:lang w:eastAsia="es-ES"/>
              </w:rPr>
              <w:t>Aprobó:</w:t>
            </w:r>
          </w:p>
        </w:tc>
        <w:tc>
          <w:tcPr>
            <w:tcW w:w="4384" w:type="dxa"/>
            <w:tcBorders>
              <w:top w:val="dotted" w:sz="4" w:space="0" w:color="7F7F7F"/>
              <w:left w:val="nil"/>
              <w:bottom w:val="dotted" w:sz="4" w:space="0" w:color="7F7F7F"/>
              <w:right w:val="nil"/>
            </w:tcBorders>
            <w:vAlign w:val="center"/>
            <w:hideMark/>
          </w:tcPr>
          <w:p w14:paraId="31CA4156" w14:textId="77777777" w:rsidR="00EB7B2B" w:rsidRPr="008D2314" w:rsidRDefault="00EB7B2B" w:rsidP="004A4B63">
            <w:pPr>
              <w:rPr>
                <w:rFonts w:ascii="Arial" w:hAnsi="Arial" w:cs="Arial"/>
                <w:sz w:val="16"/>
                <w:szCs w:val="16"/>
                <w:lang w:eastAsia="es-ES"/>
              </w:rPr>
            </w:pPr>
            <w:r w:rsidRPr="008D2314">
              <w:rPr>
                <w:rFonts w:ascii="Arial" w:hAnsi="Arial" w:cs="Arial"/>
                <w:sz w:val="16"/>
                <w:szCs w:val="16"/>
                <w:lang w:eastAsia="es-ES"/>
              </w:rPr>
              <w:t>Jorge Augusto Tirado Navarro</w:t>
            </w:r>
          </w:p>
          <w:p w14:paraId="37393D03" w14:textId="77777777" w:rsidR="00EB7B2B" w:rsidRPr="008D2314" w:rsidRDefault="00EB7B2B" w:rsidP="004A4B63">
            <w:pPr>
              <w:rPr>
                <w:rFonts w:ascii="Arial" w:hAnsi="Arial" w:cs="Arial"/>
                <w:sz w:val="16"/>
                <w:szCs w:val="16"/>
                <w:lang w:eastAsia="es-ES"/>
              </w:rPr>
            </w:pPr>
            <w:r w:rsidRPr="008D2314">
              <w:rPr>
                <w:rFonts w:ascii="Arial" w:hAnsi="Arial" w:cs="Arial"/>
                <w:sz w:val="16"/>
                <w:szCs w:val="16"/>
                <w:lang w:eastAsia="es-ES"/>
              </w:rPr>
              <w:t>Subdirector de Gestión Contractual</w:t>
            </w:r>
          </w:p>
        </w:tc>
      </w:tr>
    </w:tbl>
    <w:p w14:paraId="05504ACA" w14:textId="77777777" w:rsidR="00EB7B2B" w:rsidRPr="00502617" w:rsidRDefault="00EB7B2B" w:rsidP="00EB7B2B">
      <w:pPr>
        <w:rPr>
          <w:rFonts w:ascii="Arial" w:hAnsi="Arial" w:cs="Arial"/>
          <w:lang w:eastAsia="es-ES"/>
        </w:rPr>
      </w:pPr>
    </w:p>
    <w:p w14:paraId="7451D756" w14:textId="77777777" w:rsidR="00EB7B2B" w:rsidRPr="00502617" w:rsidRDefault="00EB7B2B" w:rsidP="00EB7B2B">
      <w:pPr>
        <w:rPr>
          <w:rFonts w:ascii="Arial" w:hAnsi="Arial" w:cs="Arial"/>
          <w:lang w:eastAsia="es-ES"/>
        </w:rPr>
      </w:pPr>
    </w:p>
    <w:p w14:paraId="02BEE1AD" w14:textId="77777777" w:rsidR="00EB7B2B" w:rsidRPr="00502617" w:rsidRDefault="00EB7B2B" w:rsidP="00EB7B2B">
      <w:pPr>
        <w:rPr>
          <w:rFonts w:ascii="Arial" w:hAnsi="Arial" w:cs="Arial"/>
          <w:lang w:eastAsia="es-ES"/>
        </w:rPr>
      </w:pPr>
    </w:p>
    <w:p w14:paraId="6FE45ED2" w14:textId="77777777" w:rsidR="00EB7B2B" w:rsidRPr="00502617" w:rsidRDefault="00EB7B2B" w:rsidP="00EB7B2B">
      <w:pPr>
        <w:jc w:val="center"/>
        <w:rPr>
          <w:rFonts w:ascii="Arial" w:eastAsia="Times New Roman" w:hAnsi="Arial" w:cs="Arial"/>
          <w:lang w:eastAsia="es-ES"/>
        </w:rPr>
      </w:pPr>
    </w:p>
    <w:p w14:paraId="2716883E" w14:textId="77777777" w:rsidR="00EB7B2B" w:rsidRPr="00502617" w:rsidRDefault="00EB7B2B" w:rsidP="00EB7B2B">
      <w:pPr>
        <w:spacing w:line="276" w:lineRule="auto"/>
        <w:jc w:val="both"/>
        <w:rPr>
          <w:rFonts w:ascii="Arial" w:eastAsia="Times New Roman" w:hAnsi="Arial" w:cs="Arial"/>
          <w:sz w:val="16"/>
          <w:szCs w:val="16"/>
          <w:lang w:eastAsia="es-ES"/>
        </w:rPr>
      </w:pPr>
    </w:p>
    <w:bookmarkEnd w:id="0"/>
    <w:p w14:paraId="2CC94DE7" w14:textId="77777777" w:rsidR="00EB7B2B" w:rsidRDefault="00EB7B2B"/>
    <w:sectPr w:rsidR="00EB7B2B" w:rsidSect="004A4B63">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D37752" w14:textId="77777777" w:rsidR="00CE66A0" w:rsidRDefault="00CE66A0" w:rsidP="00EB7B2B">
      <w:r>
        <w:separator/>
      </w:r>
    </w:p>
  </w:endnote>
  <w:endnote w:type="continuationSeparator" w:id="0">
    <w:p w14:paraId="2F2B0EDA" w14:textId="77777777" w:rsidR="00CE66A0" w:rsidRDefault="00CE66A0" w:rsidP="00EB7B2B">
      <w:r>
        <w:continuationSeparator/>
      </w:r>
    </w:p>
  </w:endnote>
  <w:endnote w:type="continuationNotice" w:id="1">
    <w:p w14:paraId="7C2F6B57" w14:textId="77777777" w:rsidR="00CE66A0" w:rsidRDefault="00CE66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Arial,Calibri">
    <w:altName w:val="Arial"/>
    <w:charset w:val="00"/>
    <w:family w:val="roman"/>
    <w:pitch w:val="default"/>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A21B2" w14:textId="77777777" w:rsidR="004A4B63" w:rsidRDefault="004A4B63" w:rsidP="004A4B63">
    <w:pPr>
      <w:pStyle w:val="Sinespaciado"/>
      <w:jc w:val="right"/>
      <w:rPr>
        <w:rFonts w:ascii="Arial" w:hAnsi="Arial" w:cs="Arial"/>
        <w:sz w:val="18"/>
        <w:szCs w:val="18"/>
      </w:rPr>
    </w:pPr>
  </w:p>
  <w:p w14:paraId="35BB59D8" w14:textId="77777777" w:rsidR="004A4B63" w:rsidRPr="008217B7" w:rsidRDefault="00BE47D4" w:rsidP="004A4B63">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12</w:t>
    </w:r>
    <w:r w:rsidRPr="00084B97">
      <w:rPr>
        <w:rFonts w:ascii="Arial" w:hAnsi="Arial" w:cs="Arial"/>
        <w:b/>
        <w:bCs/>
        <w:color w:val="7F7F7F" w:themeColor="text1" w:themeTint="80"/>
        <w:sz w:val="16"/>
        <w:szCs w:val="16"/>
      </w:rPr>
      <w:fldChar w:fldCharType="end"/>
    </w:r>
  </w:p>
  <w:p w14:paraId="6F728570" w14:textId="77777777" w:rsidR="004A4B63" w:rsidRDefault="0F053211" w:rsidP="004A4B63">
    <w:pPr>
      <w:pStyle w:val="Piedepgina"/>
      <w:jc w:val="center"/>
      <w:rPr>
        <w:lang w:val="es-ES"/>
      </w:rPr>
    </w:pPr>
    <w:r>
      <w:rPr>
        <w:noProof/>
      </w:rPr>
      <w:drawing>
        <wp:inline distT="0" distB="0" distL="0" distR="0" wp14:anchorId="09FC0C1D" wp14:editId="7801CDFB">
          <wp:extent cx="3700130" cy="519139"/>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17760EF4" w14:textId="77777777" w:rsidR="004A4B63" w:rsidRDefault="004A4B63" w:rsidP="004A4B63">
    <w:pPr>
      <w:pStyle w:val="Piedepgina"/>
      <w:jc w:val="center"/>
      <w:rPr>
        <w:lang w:val="es-ES"/>
      </w:rPr>
    </w:pPr>
  </w:p>
  <w:p w14:paraId="27286475" w14:textId="77777777" w:rsidR="004A4B63" w:rsidRPr="007B0854" w:rsidRDefault="004A4B63" w:rsidP="004A4B63">
    <w:pPr>
      <w:pStyle w:val="Piedepgina"/>
      <w:jc w:val="center"/>
      <w:rPr>
        <w:lang w:val="es-ES"/>
      </w:rPr>
    </w:pPr>
  </w:p>
  <w:p w14:paraId="116C2A70" w14:textId="77777777" w:rsidR="000A40FB" w:rsidRDefault="000A40FB"/>
  <w:p w14:paraId="3B702895" w14:textId="77777777" w:rsidR="000A40FB" w:rsidRDefault="000A40FB"/>
  <w:p w14:paraId="1E9A5A1D" w14:textId="77777777" w:rsidR="000A40FB" w:rsidRDefault="000A40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765098" w14:textId="77777777" w:rsidR="00CE66A0" w:rsidRDefault="00CE66A0" w:rsidP="00EB7B2B">
      <w:r>
        <w:separator/>
      </w:r>
    </w:p>
  </w:footnote>
  <w:footnote w:type="continuationSeparator" w:id="0">
    <w:p w14:paraId="63ACB239" w14:textId="77777777" w:rsidR="00CE66A0" w:rsidRDefault="00CE66A0" w:rsidP="00EB7B2B">
      <w:r>
        <w:continuationSeparator/>
      </w:r>
    </w:p>
  </w:footnote>
  <w:footnote w:type="continuationNotice" w:id="1">
    <w:p w14:paraId="327857BA" w14:textId="77777777" w:rsidR="00CE66A0" w:rsidRDefault="00CE66A0"/>
  </w:footnote>
  <w:footnote w:id="2">
    <w:p w14:paraId="25F83AF3" w14:textId="77777777" w:rsidR="00692217" w:rsidRPr="00692217" w:rsidRDefault="00692217" w:rsidP="008957D5">
      <w:pPr>
        <w:pBdr>
          <w:top w:val="nil"/>
          <w:left w:val="nil"/>
          <w:bottom w:val="nil"/>
          <w:right w:val="nil"/>
          <w:between w:val="nil"/>
        </w:pBdr>
        <w:spacing w:after="120"/>
        <w:ind w:firstLine="709"/>
        <w:jc w:val="both"/>
        <w:rPr>
          <w:rFonts w:ascii="Arial" w:eastAsia="Arial" w:hAnsi="Arial" w:cs="Arial"/>
          <w:color w:val="000000"/>
          <w:sz w:val="19"/>
          <w:szCs w:val="19"/>
        </w:rPr>
      </w:pPr>
      <w:r w:rsidRPr="00692217">
        <w:rPr>
          <w:rFonts w:ascii="Arial" w:hAnsi="Arial" w:cs="Arial"/>
          <w:color w:val="000000"/>
          <w:sz w:val="19"/>
          <w:szCs w:val="19"/>
          <w:vertAlign w:val="superscript"/>
        </w:rPr>
        <w:footnoteRef/>
      </w:r>
      <w:r w:rsidRPr="00692217">
        <w:rPr>
          <w:rFonts w:ascii="Arial" w:eastAsia="Arial" w:hAnsi="Arial" w:cs="Arial"/>
          <w:color w:val="000000"/>
          <w:sz w:val="19"/>
          <w:szCs w:val="19"/>
        </w:rPr>
        <w:t xml:space="preserve"> «La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3EFA5179" w14:textId="77777777" w:rsidR="00692217" w:rsidRPr="00692217" w:rsidRDefault="00692217" w:rsidP="00FF7FA5">
      <w:pPr>
        <w:pBdr>
          <w:top w:val="nil"/>
          <w:left w:val="nil"/>
          <w:bottom w:val="nil"/>
          <w:right w:val="nil"/>
          <w:between w:val="nil"/>
        </w:pBdr>
        <w:ind w:firstLine="709"/>
        <w:jc w:val="both"/>
        <w:rPr>
          <w:rFonts w:ascii="Arial" w:eastAsia="Arial" w:hAnsi="Arial" w:cs="Arial"/>
          <w:color w:val="000000"/>
          <w:sz w:val="19"/>
          <w:szCs w:val="19"/>
        </w:rPr>
      </w:pPr>
      <w:r w:rsidRPr="00692217">
        <w:rPr>
          <w:rFonts w:ascii="Arial" w:eastAsia="Arial" w:hAnsi="Arial" w:cs="Arial"/>
          <w:color w:val="000000"/>
          <w:sz w:val="19"/>
          <w:szCs w:val="19"/>
        </w:rPr>
        <w:t xml:space="preserve">» Sin embargo, en otros negocios, como la obra pública, la concesión y la consultoría, el Estado está acostumbrado a que se desglosen intensamente los costos, exigiendo no sólo el precio total sino una distinción entre los </w:t>
      </w:r>
      <w:r w:rsidRPr="00692217">
        <w:rPr>
          <w:rFonts w:ascii="Arial" w:eastAsia="Arial" w:hAnsi="Arial" w:cs="Arial"/>
          <w:i/>
          <w:color w:val="000000"/>
          <w:sz w:val="19"/>
          <w:szCs w:val="19"/>
        </w:rPr>
        <w:t>costos directos</w:t>
      </w:r>
      <w:r w:rsidRPr="00692217">
        <w:rPr>
          <w:rFonts w:ascii="Arial" w:eastAsia="Arial" w:hAnsi="Arial" w:cs="Arial"/>
          <w:color w:val="000000"/>
          <w:sz w:val="19"/>
          <w:szCs w:val="19"/>
        </w:rPr>
        <w:t xml:space="preserve"> y los</w:t>
      </w:r>
      <w:r w:rsidRPr="00692217">
        <w:rPr>
          <w:rFonts w:ascii="Arial" w:eastAsia="Arial" w:hAnsi="Arial" w:cs="Arial"/>
          <w:i/>
          <w:color w:val="000000"/>
          <w:sz w:val="19"/>
          <w:szCs w:val="19"/>
        </w:rPr>
        <w:t xml:space="preserve"> costos indirectos</w:t>
      </w:r>
      <w:r w:rsidRPr="00692217">
        <w:rPr>
          <w:rFonts w:ascii="Arial" w:eastAsia="Arial" w:hAnsi="Arial" w:cs="Arial"/>
          <w:color w:val="000000"/>
          <w:sz w:val="19"/>
          <w:szCs w:val="19"/>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692217">
        <w:rPr>
          <w:rFonts w:ascii="Arial" w:eastAsia="Arial" w:hAnsi="Arial" w:cs="Arial"/>
          <w:i/>
          <w:color w:val="000000"/>
          <w:sz w:val="19"/>
          <w:szCs w:val="19"/>
        </w:rPr>
        <w:t>ítems</w:t>
      </w:r>
      <w:r w:rsidRPr="00692217">
        <w:rPr>
          <w:rFonts w:ascii="Arial" w:eastAsia="Arial" w:hAnsi="Arial" w:cs="Arial"/>
          <w:color w:val="000000"/>
          <w:sz w:val="19"/>
          <w:szCs w:val="19"/>
        </w:rPr>
        <w:t xml:space="preserve"> que componen el contrato–. Los costos </w:t>
      </w:r>
      <w:r w:rsidRPr="00692217">
        <w:rPr>
          <w:rFonts w:ascii="Arial" w:eastAsia="Arial" w:hAnsi="Arial" w:cs="Arial"/>
          <w:i/>
          <w:color w:val="000000"/>
          <w:sz w:val="19"/>
          <w:szCs w:val="19"/>
        </w:rPr>
        <w:t>indirectos</w:t>
      </w:r>
      <w:r w:rsidRPr="00692217">
        <w:rPr>
          <w:rFonts w:ascii="Arial" w:eastAsia="Arial" w:hAnsi="Arial" w:cs="Arial"/>
          <w:color w:val="000000"/>
          <w:sz w:val="19"/>
          <w:szCs w:val="19"/>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p w14:paraId="24145697" w14:textId="77777777" w:rsidR="00692217" w:rsidRPr="00692217" w:rsidRDefault="00692217" w:rsidP="00FF7FA5">
      <w:pPr>
        <w:pBdr>
          <w:top w:val="nil"/>
          <w:left w:val="nil"/>
          <w:bottom w:val="nil"/>
          <w:right w:val="nil"/>
          <w:between w:val="nil"/>
        </w:pBdr>
        <w:ind w:firstLine="709"/>
        <w:jc w:val="both"/>
        <w:rPr>
          <w:rFonts w:ascii="Arial" w:eastAsia="Arial" w:hAnsi="Arial" w:cs="Arial"/>
          <w:color w:val="000000"/>
          <w:sz w:val="19"/>
          <w:szCs w:val="19"/>
        </w:rPr>
      </w:pPr>
    </w:p>
  </w:footnote>
  <w:footnote w:id="3">
    <w:p w14:paraId="3A96ED9D" w14:textId="34ED451B" w:rsidR="00692217" w:rsidRPr="00692217" w:rsidRDefault="00692217" w:rsidP="00FF7FA5">
      <w:pPr>
        <w:ind w:firstLine="709"/>
        <w:jc w:val="both"/>
        <w:rPr>
          <w:rFonts w:ascii="Arial" w:eastAsia="Arial" w:hAnsi="Arial" w:cs="Arial"/>
          <w:color w:val="000000"/>
          <w:sz w:val="19"/>
          <w:szCs w:val="19"/>
        </w:rPr>
      </w:pPr>
      <w:r w:rsidRPr="00692217">
        <w:rPr>
          <w:rFonts w:ascii="Arial" w:hAnsi="Arial" w:cs="Arial"/>
          <w:color w:val="000000"/>
          <w:sz w:val="19"/>
          <w:szCs w:val="19"/>
          <w:vertAlign w:val="superscript"/>
        </w:rPr>
        <w:footnoteRef/>
      </w:r>
      <w:r w:rsidRPr="00692217">
        <w:rPr>
          <w:rFonts w:ascii="Arial" w:eastAsia="Arial" w:hAnsi="Arial" w:cs="Arial"/>
          <w:color w:val="000000"/>
          <w:sz w:val="19"/>
          <w:szCs w:val="19"/>
        </w:rPr>
        <w:t xml:space="preserve"> «Art. 32.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4">
    <w:p w14:paraId="4B268650" w14:textId="77777777" w:rsidR="00692217" w:rsidRPr="00692217" w:rsidRDefault="00692217" w:rsidP="00FF7FA5">
      <w:pPr>
        <w:pBdr>
          <w:top w:val="nil"/>
          <w:left w:val="nil"/>
          <w:bottom w:val="nil"/>
          <w:right w:val="nil"/>
          <w:between w:val="nil"/>
        </w:pBdr>
        <w:ind w:firstLine="709"/>
        <w:jc w:val="both"/>
        <w:rPr>
          <w:rFonts w:ascii="Arial" w:eastAsia="Arial" w:hAnsi="Arial" w:cs="Arial"/>
          <w:color w:val="000000"/>
          <w:sz w:val="19"/>
          <w:szCs w:val="19"/>
        </w:rPr>
      </w:pPr>
      <w:r w:rsidRPr="00692217">
        <w:rPr>
          <w:rFonts w:ascii="Arial" w:hAnsi="Arial" w:cs="Arial"/>
          <w:color w:val="000000"/>
          <w:sz w:val="19"/>
          <w:szCs w:val="19"/>
          <w:vertAlign w:val="superscript"/>
        </w:rPr>
        <w:footnoteRef/>
      </w:r>
      <w:r w:rsidRPr="00692217">
        <w:rPr>
          <w:rFonts w:ascii="Arial" w:eastAsia="Arial" w:hAnsi="Arial" w:cs="Arial"/>
          <w:color w:val="000000"/>
          <w:sz w:val="19"/>
          <w:szCs w:val="19"/>
        </w:rPr>
        <w:t xml:space="preserve"> «Art. 40. Las estipulaciones de los contratos serán las </w:t>
      </w:r>
      <w:proofErr w:type="gramStart"/>
      <w:r w:rsidRPr="00692217">
        <w:rPr>
          <w:rFonts w:ascii="Arial" w:eastAsia="Arial" w:hAnsi="Arial" w:cs="Arial"/>
          <w:color w:val="000000"/>
          <w:sz w:val="19"/>
          <w:szCs w:val="19"/>
        </w:rPr>
        <w:t>que</w:t>
      </w:r>
      <w:proofErr w:type="gramEnd"/>
      <w:r w:rsidRPr="00692217">
        <w:rPr>
          <w:rFonts w:ascii="Arial" w:eastAsia="Arial" w:hAnsi="Arial" w:cs="Arial"/>
          <w:color w:val="000000"/>
          <w:sz w:val="19"/>
          <w:szCs w:val="19"/>
        </w:rPr>
        <w:t xml:space="preserve"> de acuerdo con las normas civiles, comerciales y las previstas en esta ley, correspondan a su esencia y naturaleza. </w:t>
      </w:r>
    </w:p>
    <w:p w14:paraId="0ECD479A" w14:textId="5A93687C" w:rsidR="00692217" w:rsidRPr="00692217" w:rsidRDefault="00692217" w:rsidP="00FF7FA5">
      <w:pPr>
        <w:ind w:firstLine="709"/>
        <w:jc w:val="both"/>
        <w:rPr>
          <w:rFonts w:ascii="Arial" w:eastAsia="Arial" w:hAnsi="Arial" w:cs="Arial"/>
          <w:color w:val="000000"/>
          <w:sz w:val="19"/>
          <w:szCs w:val="19"/>
        </w:rPr>
      </w:pPr>
      <w:r w:rsidRPr="00692217">
        <w:rPr>
          <w:rFonts w:ascii="Arial" w:eastAsia="Arial" w:hAnsi="Arial" w:cs="Arial"/>
          <w:color w:val="000000"/>
          <w:sz w:val="19"/>
          <w:szCs w:val="19"/>
        </w:rPr>
        <w:t>» Las entidades podrán celebrar los contratos y acuerdos que permitan la autonomía de la voluntad y requieran el cumplimiento de los fines estatales».</w:t>
      </w:r>
    </w:p>
  </w:footnote>
  <w:footnote w:id="5">
    <w:p w14:paraId="74409EA2" w14:textId="77777777" w:rsidR="00692217" w:rsidRPr="00692217" w:rsidRDefault="00692217" w:rsidP="00FF7FA5">
      <w:pPr>
        <w:ind w:firstLine="709"/>
        <w:jc w:val="both"/>
        <w:rPr>
          <w:rFonts w:ascii="Arial" w:eastAsia="Arial" w:hAnsi="Arial" w:cs="Arial"/>
          <w:color w:val="000000"/>
          <w:sz w:val="19"/>
          <w:szCs w:val="19"/>
        </w:rPr>
      </w:pPr>
      <w:r w:rsidRPr="00692217">
        <w:rPr>
          <w:rFonts w:ascii="Arial" w:hAnsi="Arial" w:cs="Arial"/>
          <w:color w:val="000000"/>
          <w:sz w:val="19"/>
          <w:szCs w:val="19"/>
          <w:vertAlign w:val="superscript"/>
        </w:rPr>
        <w:footnoteRef/>
      </w:r>
      <w:r w:rsidRPr="00692217">
        <w:rPr>
          <w:rFonts w:ascii="Arial" w:eastAsia="Arial" w:hAnsi="Arial" w:cs="Arial"/>
          <w:color w:val="000000"/>
          <w:sz w:val="19"/>
          <w:szCs w:val="19"/>
        </w:rPr>
        <w:t xml:space="preserve"> Consejo de Estado. Sala de Consulta y Servicio Civil. Concepto del 5 de septiembre de 2018. Rad. 2018-00124 (2.386). C.P. Edgar González López.</w:t>
      </w:r>
    </w:p>
  </w:footnote>
  <w:footnote w:id="6">
    <w:p w14:paraId="6E1295D3" w14:textId="6D01780E" w:rsidR="00692217" w:rsidRDefault="00692217" w:rsidP="00FF7FA5">
      <w:pPr>
        <w:pBdr>
          <w:top w:val="nil"/>
          <w:left w:val="nil"/>
          <w:bottom w:val="nil"/>
          <w:right w:val="nil"/>
          <w:between w:val="nil"/>
        </w:pBdr>
        <w:ind w:firstLine="709"/>
        <w:jc w:val="both"/>
        <w:rPr>
          <w:rFonts w:ascii="Arial" w:eastAsia="Arial" w:hAnsi="Arial" w:cs="Arial"/>
          <w:color w:val="000000"/>
          <w:sz w:val="19"/>
          <w:szCs w:val="19"/>
        </w:rPr>
      </w:pPr>
      <w:r w:rsidRPr="00692217">
        <w:rPr>
          <w:rFonts w:ascii="Arial" w:hAnsi="Arial" w:cs="Arial"/>
          <w:color w:val="000000"/>
          <w:sz w:val="19"/>
          <w:szCs w:val="19"/>
          <w:vertAlign w:val="superscript"/>
        </w:rPr>
        <w:footnoteRef/>
      </w:r>
      <w:r w:rsidRPr="00692217">
        <w:rPr>
          <w:rFonts w:ascii="Arial" w:eastAsia="Arial" w:hAnsi="Arial" w:cs="Arial"/>
          <w:color w:val="000000"/>
          <w:sz w:val="19"/>
          <w:szCs w:val="19"/>
        </w:rPr>
        <w:t xml:space="preserve"> Sobre el A.I.U. la Sección Tercera del Consejo de Estado, en sentencia del 14 de octubre de 2011, M.P. Ruth Stella Correa Palacio, Rad. 20.811</w:t>
      </w:r>
      <w:r w:rsidR="00211811">
        <w:rPr>
          <w:rFonts w:ascii="Arial" w:eastAsia="Arial" w:hAnsi="Arial" w:cs="Arial"/>
          <w:color w:val="000000"/>
          <w:sz w:val="19"/>
          <w:szCs w:val="19"/>
        </w:rPr>
        <w:t>.</w:t>
      </w:r>
    </w:p>
    <w:p w14:paraId="6C67B09D" w14:textId="77777777" w:rsidR="00211811" w:rsidRPr="00692217" w:rsidRDefault="00211811" w:rsidP="00FF7FA5">
      <w:pPr>
        <w:pBdr>
          <w:top w:val="nil"/>
          <w:left w:val="nil"/>
          <w:bottom w:val="nil"/>
          <w:right w:val="nil"/>
          <w:between w:val="nil"/>
        </w:pBdr>
        <w:ind w:firstLine="709"/>
        <w:jc w:val="both"/>
        <w:rPr>
          <w:rFonts w:ascii="Arial" w:eastAsia="Arial" w:hAnsi="Arial" w:cs="Arial"/>
          <w:color w:val="000000"/>
          <w:sz w:val="19"/>
          <w:szCs w:val="19"/>
        </w:rPr>
      </w:pPr>
    </w:p>
  </w:footnote>
  <w:footnote w:id="7">
    <w:p w14:paraId="5A0AABEC" w14:textId="77777777" w:rsidR="00692217" w:rsidRPr="00692217" w:rsidRDefault="00692217" w:rsidP="00FF7FA5">
      <w:pPr>
        <w:ind w:firstLine="709"/>
        <w:jc w:val="both"/>
        <w:rPr>
          <w:rFonts w:ascii="Arial" w:eastAsia="Arial" w:hAnsi="Arial" w:cs="Arial"/>
          <w:color w:val="000000"/>
          <w:sz w:val="19"/>
          <w:szCs w:val="19"/>
        </w:rPr>
      </w:pPr>
      <w:r w:rsidRPr="00692217">
        <w:rPr>
          <w:rFonts w:ascii="Arial" w:hAnsi="Arial" w:cs="Arial"/>
          <w:color w:val="000000"/>
          <w:sz w:val="19"/>
          <w:szCs w:val="19"/>
          <w:vertAlign w:val="superscript"/>
        </w:rPr>
        <w:footnoteRef/>
      </w:r>
      <w:r w:rsidRPr="00692217">
        <w:rPr>
          <w:rFonts w:ascii="Arial" w:eastAsia="Arial" w:hAnsi="Arial" w:cs="Arial"/>
          <w:color w:val="000000"/>
          <w:sz w:val="19"/>
          <w:szCs w:val="19"/>
        </w:rPr>
        <w:t xml:space="preserve"> Consejo de Estado. Sección Tercera. Subsección C, Sentencia del 18 de enero de 2012, Expediente 20459/12, </w:t>
      </w:r>
      <w:proofErr w:type="gramStart"/>
      <w:r w:rsidRPr="00692217">
        <w:rPr>
          <w:rFonts w:ascii="Arial" w:eastAsia="Arial" w:hAnsi="Arial" w:cs="Arial"/>
          <w:color w:val="000000"/>
          <w:sz w:val="19"/>
          <w:szCs w:val="19"/>
        </w:rPr>
        <w:t>Consejera</w:t>
      </w:r>
      <w:proofErr w:type="gramEnd"/>
      <w:r w:rsidRPr="00692217">
        <w:rPr>
          <w:rFonts w:ascii="Arial" w:eastAsia="Arial" w:hAnsi="Arial" w:cs="Arial"/>
          <w:color w:val="000000"/>
          <w:sz w:val="19"/>
          <w:szCs w:val="19"/>
        </w:rPr>
        <w:t xml:space="preserve"> Ponente Olga Mélida Valle de La Hoz.  </w:t>
      </w:r>
    </w:p>
  </w:footnote>
  <w:footnote w:id="8">
    <w:p w14:paraId="58E468C6" w14:textId="77777777" w:rsidR="00211811" w:rsidRDefault="00211811" w:rsidP="00FF7FA5">
      <w:pPr>
        <w:pBdr>
          <w:top w:val="nil"/>
          <w:left w:val="nil"/>
          <w:bottom w:val="nil"/>
          <w:right w:val="nil"/>
          <w:between w:val="nil"/>
        </w:pBdr>
        <w:ind w:firstLine="709"/>
        <w:jc w:val="both"/>
        <w:rPr>
          <w:rFonts w:ascii="Arial" w:eastAsia="Arial" w:hAnsi="Arial" w:cs="Arial"/>
          <w:color w:val="000000"/>
          <w:sz w:val="19"/>
          <w:szCs w:val="19"/>
        </w:rPr>
      </w:pPr>
    </w:p>
    <w:p w14:paraId="667268B4" w14:textId="60EF56DE" w:rsidR="00692217" w:rsidRPr="00692217" w:rsidRDefault="00692217" w:rsidP="00FF7FA5">
      <w:pPr>
        <w:pBdr>
          <w:top w:val="nil"/>
          <w:left w:val="nil"/>
          <w:bottom w:val="nil"/>
          <w:right w:val="nil"/>
          <w:between w:val="nil"/>
        </w:pBdr>
        <w:ind w:firstLine="709"/>
        <w:jc w:val="both"/>
        <w:rPr>
          <w:rFonts w:ascii="Arial" w:eastAsia="Arial" w:hAnsi="Arial" w:cs="Arial"/>
          <w:color w:val="000000"/>
          <w:sz w:val="19"/>
          <w:szCs w:val="19"/>
        </w:rPr>
      </w:pPr>
      <w:r w:rsidRPr="00692217">
        <w:rPr>
          <w:rFonts w:ascii="Arial" w:hAnsi="Arial" w:cs="Arial"/>
          <w:color w:val="000000"/>
          <w:sz w:val="19"/>
          <w:szCs w:val="19"/>
          <w:vertAlign w:val="superscript"/>
        </w:rPr>
        <w:footnoteRef/>
      </w:r>
      <w:r w:rsidRPr="00692217">
        <w:rPr>
          <w:rFonts w:ascii="Arial" w:eastAsia="Arial" w:hAnsi="Arial" w:cs="Arial"/>
          <w:color w:val="000000"/>
          <w:sz w:val="19"/>
          <w:szCs w:val="19"/>
        </w:rPr>
        <w:t xml:space="preserve"> Cita original. Según el diccionario de la Real Academia de la lengua española, </w:t>
      </w:r>
      <w:r w:rsidRPr="00692217">
        <w:rPr>
          <w:rFonts w:ascii="Arial" w:eastAsia="Arial" w:hAnsi="Arial" w:cs="Arial"/>
          <w:color w:val="000000"/>
          <w:sz w:val="19"/>
          <w:szCs w:val="19"/>
          <w:u w:val="single"/>
        </w:rPr>
        <w:t>imprevisto</w:t>
      </w:r>
      <w:r w:rsidRPr="00692217">
        <w:rPr>
          <w:rFonts w:ascii="Arial" w:eastAsia="Arial" w:hAnsi="Arial" w:cs="Arial"/>
          <w:color w:val="000000"/>
          <w:sz w:val="19"/>
          <w:szCs w:val="19"/>
        </w:rPr>
        <w:t xml:space="preserve"> es, “en lenguaje administrativo, gastos con los que no se contaba y para los cuales no hay crédito habilitado”.</w:t>
      </w:r>
    </w:p>
  </w:footnote>
  <w:footnote w:id="9">
    <w:p w14:paraId="38EACF11" w14:textId="067DACF9" w:rsidR="0049473D" w:rsidRDefault="0049473D" w:rsidP="00FF7FA5">
      <w:pPr>
        <w:pStyle w:val="Textonotapie"/>
        <w:ind w:firstLine="708"/>
        <w:jc w:val="both"/>
        <w:rPr>
          <w:rFonts w:ascii="Arial" w:hAnsi="Arial" w:cs="Arial"/>
          <w:color w:val="000000"/>
          <w:sz w:val="19"/>
          <w:szCs w:val="19"/>
        </w:rPr>
      </w:pPr>
      <w:r w:rsidRPr="0049473D">
        <w:rPr>
          <w:rStyle w:val="Refdenotaalpie"/>
          <w:rFonts w:ascii="Arial" w:hAnsi="Arial" w:cs="Arial"/>
          <w:color w:val="000000"/>
          <w:sz w:val="19"/>
          <w:szCs w:val="19"/>
        </w:rPr>
        <w:footnoteRef/>
      </w:r>
      <w:r w:rsidRPr="0049473D">
        <w:rPr>
          <w:rFonts w:ascii="Arial" w:hAnsi="Arial" w:cs="Arial"/>
          <w:color w:val="000000"/>
          <w:sz w:val="19"/>
          <w:szCs w:val="19"/>
        </w:rPr>
        <w:t xml:space="preserve"> Artículo 2.2.1.1.2.1.1. del Decreto 1082 de 2015.</w:t>
      </w:r>
    </w:p>
    <w:p w14:paraId="1E618122" w14:textId="77777777" w:rsidR="00E975F5" w:rsidRPr="0049473D" w:rsidRDefault="00E975F5" w:rsidP="00FF7FA5">
      <w:pPr>
        <w:pStyle w:val="Textonotapie"/>
        <w:ind w:firstLine="708"/>
        <w:jc w:val="both"/>
        <w:rPr>
          <w:rFonts w:ascii="Arial" w:hAnsi="Arial" w:cs="Arial"/>
          <w:color w:val="000000"/>
          <w:sz w:val="19"/>
          <w:szCs w:val="19"/>
          <w:lang w:val="es-ES"/>
        </w:rPr>
      </w:pPr>
    </w:p>
  </w:footnote>
  <w:footnote w:id="10">
    <w:p w14:paraId="77EA96E3" w14:textId="53BE52B8" w:rsidR="00462A3D" w:rsidRPr="00FD0DB3" w:rsidRDefault="00462A3D" w:rsidP="00FF7FA5">
      <w:pPr>
        <w:ind w:firstLine="708"/>
        <w:jc w:val="both"/>
        <w:rPr>
          <w:rFonts w:ascii="Arial" w:hAnsi="Arial" w:cs="Arial"/>
          <w:sz w:val="19"/>
          <w:szCs w:val="19"/>
          <w:highlight w:val="lightGray"/>
        </w:rPr>
      </w:pPr>
      <w:r w:rsidRPr="00FD0DB3">
        <w:rPr>
          <w:rStyle w:val="Refdenotaalpie"/>
          <w:rFonts w:ascii="Arial" w:hAnsi="Arial" w:cs="Arial"/>
          <w:sz w:val="19"/>
          <w:szCs w:val="19"/>
        </w:rPr>
        <w:footnoteRef/>
      </w:r>
      <w:r w:rsidRPr="00FD0DB3">
        <w:rPr>
          <w:rFonts w:ascii="Arial" w:hAnsi="Arial" w:cs="Arial"/>
          <w:sz w:val="19"/>
          <w:szCs w:val="19"/>
        </w:rPr>
        <w:t xml:space="preserve"> En efecto, la causal de rechazo del literal Q de los documentos tipo </w:t>
      </w:r>
      <w:r w:rsidR="00C147DB" w:rsidRPr="00C147DB">
        <w:rPr>
          <w:rFonts w:ascii="Arial" w:hAnsi="Arial" w:cs="Arial"/>
          <w:sz w:val="19"/>
          <w:szCs w:val="19"/>
        </w:rPr>
        <w:t>para procesos de selección abreviada de menor cuantía de infraestructura de transporte –versión 2</w:t>
      </w:r>
      <w:r w:rsidR="00C147DB">
        <w:rPr>
          <w:rFonts w:ascii="Arial" w:hAnsi="Arial" w:cs="Arial"/>
          <w:sz w:val="19"/>
          <w:szCs w:val="19"/>
        </w:rPr>
        <w:t xml:space="preserve"> </w:t>
      </w:r>
      <w:r w:rsidRPr="00FD0DB3">
        <w:rPr>
          <w:rFonts w:ascii="Arial" w:hAnsi="Arial" w:cs="Arial"/>
          <w:sz w:val="19"/>
          <w:szCs w:val="19"/>
        </w:rPr>
        <w:t xml:space="preserve">establece: </w:t>
      </w:r>
      <w:r>
        <w:rPr>
          <w:rFonts w:ascii="Arial" w:hAnsi="Arial" w:cs="Arial"/>
          <w:sz w:val="19"/>
          <w:szCs w:val="19"/>
        </w:rPr>
        <w:t>«</w:t>
      </w:r>
      <w:r w:rsidRPr="00FD0DB3">
        <w:rPr>
          <w:rFonts w:ascii="Arial" w:hAnsi="Arial" w:cs="Arial"/>
          <w:sz w:val="19"/>
          <w:szCs w:val="19"/>
          <w:highlight w:val="lightGray"/>
        </w:rPr>
        <w:t>[Incluir solo cuando la forma de pago sea por precios unitarios]</w:t>
      </w:r>
      <w:r w:rsidRPr="00FD0DB3">
        <w:rPr>
          <w:rFonts w:ascii="Arial" w:hAnsi="Arial" w:cs="Arial"/>
          <w:sz w:val="19"/>
          <w:szCs w:val="19"/>
        </w:rPr>
        <w:t xml:space="preserve"> Superar el valor unitario de alguno o algunos de los siguientes ítems ofrecidos con respecto al valor establecido para cada ítem del presupuesto oficial: </w:t>
      </w:r>
      <w:r w:rsidRPr="00FD0DB3">
        <w:rPr>
          <w:rFonts w:ascii="Arial" w:hAnsi="Arial" w:cs="Arial"/>
          <w:sz w:val="19"/>
          <w:szCs w:val="19"/>
          <w:highlight w:val="lightGray"/>
        </w:rPr>
        <w:t xml:space="preserve">[La entidad debe incluir esta causal cuando la forma de pago sea por precios unitarios y cuando considere necesario establecer ítems del presupuesto oficial cuyo valor no pueda ser excedido por el proponente. Cuando decida incluirla, identificará en este espacio los ítems frente a los cuales aplicará la causal de rechazo. </w:t>
      </w:r>
    </w:p>
    <w:p w14:paraId="7DAB81B1" w14:textId="77777777" w:rsidR="00462A3D" w:rsidRPr="00FD0DB3" w:rsidRDefault="00462A3D" w:rsidP="00FF7FA5">
      <w:pPr>
        <w:pStyle w:val="Textonotapie"/>
        <w:ind w:firstLine="708"/>
        <w:jc w:val="both"/>
        <w:rPr>
          <w:rFonts w:ascii="Arial" w:hAnsi="Arial" w:cs="Arial"/>
          <w:sz w:val="19"/>
          <w:szCs w:val="19"/>
          <w:lang w:val="es-CO"/>
        </w:rPr>
      </w:pPr>
      <w:proofErr w:type="gramStart"/>
      <w:r>
        <w:rPr>
          <w:rFonts w:ascii="Arial" w:hAnsi="Arial" w:cs="Arial"/>
          <w:sz w:val="19"/>
          <w:szCs w:val="19"/>
          <w:highlight w:val="lightGray"/>
        </w:rPr>
        <w:t>»</w:t>
      </w:r>
      <w:r w:rsidRPr="00FD0DB3">
        <w:rPr>
          <w:rFonts w:ascii="Arial" w:hAnsi="Arial" w:cs="Arial"/>
          <w:sz w:val="19"/>
          <w:szCs w:val="19"/>
          <w:highlight w:val="lightGray"/>
        </w:rPr>
        <w:t>Para</w:t>
      </w:r>
      <w:proofErr w:type="gramEnd"/>
      <w:r w:rsidRPr="00FD0DB3">
        <w:rPr>
          <w:rFonts w:ascii="Arial" w:hAnsi="Arial" w:cs="Arial"/>
          <w:sz w:val="19"/>
          <w:szCs w:val="19"/>
          <w:highlight w:val="lightGray"/>
        </w:rPr>
        <w:t xml:space="preserve"> la aplicación de esta causal la entidad debe tener en cuenta que el valor unitario establecido en el Formulario 1 – Formulario de Presupuesto Oficial incluye el valor de AIU]</w:t>
      </w:r>
      <w:r>
        <w:rPr>
          <w:rFonts w:ascii="Arial" w:hAnsi="Arial" w:cs="Arial"/>
          <w:sz w:val="19"/>
          <w:szCs w:val="19"/>
        </w:rPr>
        <w:t>»</w:t>
      </w:r>
    </w:p>
  </w:footnote>
  <w:footnote w:id="11">
    <w:p w14:paraId="23E8CE6F" w14:textId="465D1587" w:rsidR="003F78BC" w:rsidRPr="00FD0DB3" w:rsidRDefault="003F78BC" w:rsidP="008957D5">
      <w:pPr>
        <w:pStyle w:val="Textonotapie"/>
        <w:ind w:firstLine="708"/>
        <w:jc w:val="both"/>
        <w:rPr>
          <w:rFonts w:ascii="Arial" w:hAnsi="Arial" w:cs="Arial"/>
          <w:sz w:val="19"/>
          <w:szCs w:val="19"/>
        </w:rPr>
      </w:pPr>
      <w:r w:rsidRPr="00FD0DB3">
        <w:rPr>
          <w:rStyle w:val="Refdenotaalpie"/>
          <w:rFonts w:ascii="Arial" w:hAnsi="Arial" w:cs="Arial"/>
          <w:sz w:val="19"/>
          <w:szCs w:val="19"/>
        </w:rPr>
        <w:footnoteRef/>
      </w:r>
      <w:r w:rsidRPr="00FD0DB3">
        <w:rPr>
          <w:rFonts w:ascii="Arial" w:hAnsi="Arial" w:cs="Arial"/>
          <w:sz w:val="19"/>
          <w:szCs w:val="19"/>
        </w:rPr>
        <w:t xml:space="preserve"> </w:t>
      </w:r>
      <w:r w:rsidR="00741E86" w:rsidRPr="00DB0BBC">
        <w:rPr>
          <w:rFonts w:ascii="Arial" w:hAnsi="Arial" w:cs="Arial"/>
          <w:sz w:val="19"/>
          <w:szCs w:val="19"/>
        </w:rPr>
        <w:t xml:space="preserve">Consejo de Estado. Sección Tercera. Subsección </w:t>
      </w:r>
      <w:r w:rsidR="00646426" w:rsidRPr="00536784">
        <w:rPr>
          <w:rFonts w:ascii="Arial" w:hAnsi="Arial" w:cs="Arial"/>
          <w:sz w:val="19"/>
          <w:szCs w:val="19"/>
        </w:rPr>
        <w:t>A</w:t>
      </w:r>
      <w:r w:rsidR="00741E86" w:rsidRPr="00536784">
        <w:rPr>
          <w:rFonts w:ascii="Arial" w:hAnsi="Arial" w:cs="Arial"/>
          <w:sz w:val="19"/>
          <w:szCs w:val="19"/>
        </w:rPr>
        <w:t xml:space="preserve">. Sentencia del </w:t>
      </w:r>
      <w:r w:rsidR="00646426" w:rsidRPr="00536784">
        <w:rPr>
          <w:rFonts w:ascii="Arial" w:hAnsi="Arial" w:cs="Arial"/>
          <w:sz w:val="19"/>
          <w:szCs w:val="19"/>
        </w:rPr>
        <w:t>21</w:t>
      </w:r>
      <w:r w:rsidR="00741E86" w:rsidRPr="00536784">
        <w:rPr>
          <w:rFonts w:ascii="Arial" w:hAnsi="Arial" w:cs="Arial"/>
          <w:sz w:val="19"/>
          <w:szCs w:val="19"/>
        </w:rPr>
        <w:t xml:space="preserve"> de </w:t>
      </w:r>
      <w:r w:rsidR="00646426" w:rsidRPr="00536784">
        <w:rPr>
          <w:rFonts w:ascii="Arial" w:hAnsi="Arial" w:cs="Arial"/>
          <w:sz w:val="19"/>
          <w:szCs w:val="19"/>
        </w:rPr>
        <w:t>noviembre</w:t>
      </w:r>
      <w:r w:rsidR="00741E86" w:rsidRPr="00536784">
        <w:rPr>
          <w:rFonts w:ascii="Arial" w:hAnsi="Arial" w:cs="Arial"/>
          <w:sz w:val="19"/>
          <w:szCs w:val="19"/>
        </w:rPr>
        <w:t xml:space="preserve"> de 201</w:t>
      </w:r>
      <w:r w:rsidR="00646426" w:rsidRPr="00536784">
        <w:rPr>
          <w:rFonts w:ascii="Arial" w:hAnsi="Arial" w:cs="Arial"/>
          <w:sz w:val="19"/>
          <w:szCs w:val="19"/>
        </w:rPr>
        <w:t>3</w:t>
      </w:r>
      <w:r w:rsidR="00741E86" w:rsidRPr="00536784">
        <w:rPr>
          <w:rFonts w:ascii="Arial" w:hAnsi="Arial" w:cs="Arial"/>
          <w:sz w:val="19"/>
          <w:szCs w:val="19"/>
        </w:rPr>
        <w:t xml:space="preserve">. </w:t>
      </w:r>
      <w:proofErr w:type="spellStart"/>
      <w:r w:rsidR="00741E86" w:rsidRPr="00536784">
        <w:rPr>
          <w:rFonts w:ascii="Arial" w:hAnsi="Arial" w:cs="Arial"/>
          <w:sz w:val="19"/>
          <w:szCs w:val="19"/>
        </w:rPr>
        <w:t>Exp</w:t>
      </w:r>
      <w:proofErr w:type="spellEnd"/>
      <w:r w:rsidR="00741E86" w:rsidRPr="00536784">
        <w:rPr>
          <w:rFonts w:ascii="Arial" w:hAnsi="Arial" w:cs="Arial"/>
          <w:sz w:val="19"/>
          <w:szCs w:val="19"/>
        </w:rPr>
        <w:t xml:space="preserve">. 20811, C.P. </w:t>
      </w:r>
      <w:r w:rsidR="00083649" w:rsidRPr="00536784">
        <w:rPr>
          <w:rFonts w:ascii="Arial" w:hAnsi="Arial" w:cs="Arial"/>
          <w:sz w:val="19"/>
          <w:szCs w:val="19"/>
        </w:rPr>
        <w:t>Carlos Alberto Zambrano</w:t>
      </w:r>
      <w:r w:rsidR="002B695D" w:rsidRPr="00536784">
        <w:rPr>
          <w:rFonts w:ascii="Arial" w:hAnsi="Arial" w:cs="Arial"/>
          <w:sz w:val="19"/>
          <w:szCs w:val="19"/>
        </w:rPr>
        <w:t xml:space="preserve"> Barrera</w:t>
      </w:r>
      <w:r w:rsidR="00741E86" w:rsidRPr="00536784">
        <w:rPr>
          <w:rFonts w:ascii="Arial" w:hAnsi="Arial" w:cs="Arial"/>
          <w:sz w:val="19"/>
          <w:szCs w:val="19"/>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8590E" w14:textId="77777777" w:rsidR="004A4B63" w:rsidRDefault="00BE47D4">
    <w:pPr>
      <w:pStyle w:val="Encabezado"/>
    </w:pPr>
    <w:r>
      <w:rPr>
        <w:noProof/>
        <w:lang w:val="en-US"/>
      </w:rPr>
      <w:drawing>
        <wp:anchor distT="0" distB="0" distL="114300" distR="114300" simplePos="0" relativeHeight="251658240" behindDoc="1" locked="0" layoutInCell="1" allowOverlap="1" wp14:anchorId="23628958" wp14:editId="163BAA2C">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27BB93E" w14:textId="77777777" w:rsidR="000A40FB" w:rsidRDefault="000A40FB"/>
  <w:p w14:paraId="7C29B1F5" w14:textId="77777777" w:rsidR="000A40FB" w:rsidRDefault="000A40FB"/>
  <w:p w14:paraId="132D6072" w14:textId="77777777" w:rsidR="000A40FB" w:rsidRDefault="000A40F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FBB287E8"/>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5C97E24"/>
    <w:multiLevelType w:val="multilevel"/>
    <w:tmpl w:val="EB361F16"/>
    <w:lvl w:ilvl="0">
      <w:start w:val="2"/>
      <w:numFmt w:val="decimal"/>
      <w:lvlText w:val="%1"/>
      <w:lvlJc w:val="left"/>
      <w:pPr>
        <w:ind w:left="360" w:hanging="360"/>
      </w:pPr>
      <w:rPr>
        <w:rFonts w:hint="default"/>
      </w:rPr>
    </w:lvl>
    <w:lvl w:ilvl="1">
      <w:start w:val="3"/>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 w15:restartNumberingAfterBreak="0">
    <w:nsid w:val="172768CA"/>
    <w:multiLevelType w:val="hybridMultilevel"/>
    <w:tmpl w:val="BFEEB81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4771DBC"/>
    <w:multiLevelType w:val="hybridMultilevel"/>
    <w:tmpl w:val="1FCAFD7E"/>
    <w:lvl w:ilvl="0" w:tplc="777C395A">
      <w:start w:val="1"/>
      <w:numFmt w:val="upperLetter"/>
      <w:lvlText w:val="%1."/>
      <w:lvlJc w:val="left"/>
      <w:pPr>
        <w:ind w:left="720" w:hanging="360"/>
      </w:pPr>
      <w:rPr>
        <w:rFonts w:ascii="Arial" w:eastAsia="Arial" w:hAnsi="Arial" w:cs="Arial" w:hint="default"/>
        <w:color w:val="000000" w:themeColor="text1"/>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455C2837"/>
    <w:multiLevelType w:val="hybridMultilevel"/>
    <w:tmpl w:val="7E786404"/>
    <w:lvl w:ilvl="0" w:tplc="5B80C00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47764F63"/>
    <w:multiLevelType w:val="hybridMultilevel"/>
    <w:tmpl w:val="4AE46B94"/>
    <w:lvl w:ilvl="0" w:tplc="22789944">
      <w:start w:val="1"/>
      <w:numFmt w:val="bullet"/>
      <w:lvlText w:val="-"/>
      <w:lvlJc w:val="left"/>
      <w:pPr>
        <w:ind w:left="1080" w:hanging="360"/>
      </w:pPr>
      <w:rPr>
        <w:rFonts w:ascii="Calibri" w:eastAsiaTheme="minorHAnsi" w:hAnsi="Calibri" w:cs="Calibri"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 w15:restartNumberingAfterBreak="0">
    <w:nsid w:val="4CF92A57"/>
    <w:multiLevelType w:val="multilevel"/>
    <w:tmpl w:val="F1D8AEC8"/>
    <w:lvl w:ilvl="0">
      <w:start w:val="1"/>
      <w:numFmt w:val="decimal"/>
      <w:lvlText w:val="%1"/>
      <w:lvlJc w:val="left"/>
      <w:pPr>
        <w:ind w:left="375" w:hanging="375"/>
      </w:pPr>
      <w:rPr>
        <w:rFonts w:hint="default"/>
      </w:rPr>
    </w:lvl>
    <w:lvl w:ilvl="1">
      <w:start w:val="15"/>
      <w:numFmt w:val="decimal"/>
      <w:lvlText w:val="%1.%2"/>
      <w:lvlJc w:val="left"/>
      <w:pPr>
        <w:ind w:left="1019" w:hanging="375"/>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8" w15:restartNumberingAfterBreak="0">
    <w:nsid w:val="578B3D84"/>
    <w:multiLevelType w:val="multilevel"/>
    <w:tmpl w:val="D08AEDAA"/>
    <w:lvl w:ilvl="0">
      <w:start w:val="1"/>
      <w:numFmt w:val="decimal"/>
      <w:lvlText w:val="%1."/>
      <w:lvlJc w:val="left"/>
      <w:pPr>
        <w:ind w:left="360" w:hanging="360"/>
      </w:pPr>
      <w:rPr>
        <w:rFonts w:hint="default"/>
      </w:rPr>
    </w:lvl>
    <w:lvl w:ilvl="1">
      <w:numFmt w:val="decimal"/>
      <w:pStyle w:val="Ttulo2"/>
      <w:lvlText w:val="%1.%2."/>
      <w:lvlJc w:val="left"/>
      <w:pPr>
        <w:ind w:left="644" w:hanging="360"/>
      </w:pPr>
      <w:rPr>
        <w:rFonts w:hint="default"/>
      </w:rPr>
    </w:lvl>
    <w:lvl w:ilvl="2">
      <w:start w:val="1"/>
      <w:numFmt w:val="decimal"/>
      <w:pStyle w:val="Ttulo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70933550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0177867">
    <w:abstractNumId w:val="2"/>
  </w:num>
  <w:num w:numId="3" w16cid:durableId="1800876925">
    <w:abstractNumId w:val="6"/>
  </w:num>
  <w:num w:numId="4" w16cid:durableId="1316759565">
    <w:abstractNumId w:val="4"/>
  </w:num>
  <w:num w:numId="5" w16cid:durableId="689837519">
    <w:abstractNumId w:val="1"/>
  </w:num>
  <w:num w:numId="6" w16cid:durableId="448594100">
    <w:abstractNumId w:val="5"/>
  </w:num>
  <w:num w:numId="7" w16cid:durableId="1779980692">
    <w:abstractNumId w:val="3"/>
  </w:num>
  <w:num w:numId="8" w16cid:durableId="252015970">
    <w:abstractNumId w:val="8"/>
  </w:num>
  <w:num w:numId="9" w16cid:durableId="19374424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B2B"/>
    <w:rsid w:val="00001E5E"/>
    <w:rsid w:val="00001E5F"/>
    <w:rsid w:val="00002E71"/>
    <w:rsid w:val="000032E1"/>
    <w:rsid w:val="000039EF"/>
    <w:rsid w:val="00020E33"/>
    <w:rsid w:val="00032616"/>
    <w:rsid w:val="000473F0"/>
    <w:rsid w:val="0005484E"/>
    <w:rsid w:val="00055233"/>
    <w:rsid w:val="00076585"/>
    <w:rsid w:val="00076C65"/>
    <w:rsid w:val="00082B63"/>
    <w:rsid w:val="00083649"/>
    <w:rsid w:val="00083AA2"/>
    <w:rsid w:val="000927C6"/>
    <w:rsid w:val="00093EF2"/>
    <w:rsid w:val="0009604F"/>
    <w:rsid w:val="00097128"/>
    <w:rsid w:val="000A1692"/>
    <w:rsid w:val="000A40FB"/>
    <w:rsid w:val="000C04BC"/>
    <w:rsid w:val="000C3CC1"/>
    <w:rsid w:val="000C4C5E"/>
    <w:rsid w:val="000D1EE2"/>
    <w:rsid w:val="000D4307"/>
    <w:rsid w:val="000E248A"/>
    <w:rsid w:val="000E37A7"/>
    <w:rsid w:val="000E73C7"/>
    <w:rsid w:val="000F3082"/>
    <w:rsid w:val="00102BFB"/>
    <w:rsid w:val="001030A3"/>
    <w:rsid w:val="00114160"/>
    <w:rsid w:val="001144F1"/>
    <w:rsid w:val="00115DA3"/>
    <w:rsid w:val="00115F7F"/>
    <w:rsid w:val="00117B82"/>
    <w:rsid w:val="00121280"/>
    <w:rsid w:val="001213C8"/>
    <w:rsid w:val="00123C30"/>
    <w:rsid w:val="00137A13"/>
    <w:rsid w:val="00141FF6"/>
    <w:rsid w:val="00142382"/>
    <w:rsid w:val="00144927"/>
    <w:rsid w:val="001456AD"/>
    <w:rsid w:val="0014600A"/>
    <w:rsid w:val="00147026"/>
    <w:rsid w:val="00160DAB"/>
    <w:rsid w:val="001610E5"/>
    <w:rsid w:val="00167D81"/>
    <w:rsid w:val="00170D8E"/>
    <w:rsid w:val="0017263D"/>
    <w:rsid w:val="00175513"/>
    <w:rsid w:val="00175E6D"/>
    <w:rsid w:val="00180148"/>
    <w:rsid w:val="00180738"/>
    <w:rsid w:val="00192646"/>
    <w:rsid w:val="001929F6"/>
    <w:rsid w:val="00197711"/>
    <w:rsid w:val="00197B5D"/>
    <w:rsid w:val="001A3DE1"/>
    <w:rsid w:val="001B105F"/>
    <w:rsid w:val="001B520E"/>
    <w:rsid w:val="001C4E46"/>
    <w:rsid w:val="001C576C"/>
    <w:rsid w:val="001E57F5"/>
    <w:rsid w:val="001F5388"/>
    <w:rsid w:val="00200B46"/>
    <w:rsid w:val="00207197"/>
    <w:rsid w:val="00207A97"/>
    <w:rsid w:val="00211811"/>
    <w:rsid w:val="00211B10"/>
    <w:rsid w:val="00213231"/>
    <w:rsid w:val="00216234"/>
    <w:rsid w:val="002163EA"/>
    <w:rsid w:val="002210D5"/>
    <w:rsid w:val="00226BA2"/>
    <w:rsid w:val="00227122"/>
    <w:rsid w:val="0023457A"/>
    <w:rsid w:val="002347D8"/>
    <w:rsid w:val="00240236"/>
    <w:rsid w:val="00254299"/>
    <w:rsid w:val="00254888"/>
    <w:rsid w:val="00256623"/>
    <w:rsid w:val="002621BD"/>
    <w:rsid w:val="00262548"/>
    <w:rsid w:val="002654FB"/>
    <w:rsid w:val="00265943"/>
    <w:rsid w:val="002702D2"/>
    <w:rsid w:val="0028115B"/>
    <w:rsid w:val="00281518"/>
    <w:rsid w:val="00284471"/>
    <w:rsid w:val="0028464B"/>
    <w:rsid w:val="002878A4"/>
    <w:rsid w:val="002909E7"/>
    <w:rsid w:val="0029288D"/>
    <w:rsid w:val="00293BB0"/>
    <w:rsid w:val="00295DD8"/>
    <w:rsid w:val="002975F6"/>
    <w:rsid w:val="00297AAC"/>
    <w:rsid w:val="002A001A"/>
    <w:rsid w:val="002A07FF"/>
    <w:rsid w:val="002A3D56"/>
    <w:rsid w:val="002A4505"/>
    <w:rsid w:val="002B44B5"/>
    <w:rsid w:val="002B569F"/>
    <w:rsid w:val="002B5AB3"/>
    <w:rsid w:val="002B5D5B"/>
    <w:rsid w:val="002B695D"/>
    <w:rsid w:val="002C13AA"/>
    <w:rsid w:val="002C4600"/>
    <w:rsid w:val="002C4B26"/>
    <w:rsid w:val="002C507B"/>
    <w:rsid w:val="002C5760"/>
    <w:rsid w:val="002C7ADA"/>
    <w:rsid w:val="002E1B94"/>
    <w:rsid w:val="002E2A24"/>
    <w:rsid w:val="002E48A0"/>
    <w:rsid w:val="002F11A7"/>
    <w:rsid w:val="002F653E"/>
    <w:rsid w:val="003024FF"/>
    <w:rsid w:val="00307947"/>
    <w:rsid w:val="00307B94"/>
    <w:rsid w:val="00311BF8"/>
    <w:rsid w:val="00311D79"/>
    <w:rsid w:val="00317399"/>
    <w:rsid w:val="00344253"/>
    <w:rsid w:val="00352704"/>
    <w:rsid w:val="00357C0C"/>
    <w:rsid w:val="00361C28"/>
    <w:rsid w:val="003668C2"/>
    <w:rsid w:val="00367EAF"/>
    <w:rsid w:val="003724F5"/>
    <w:rsid w:val="003727EB"/>
    <w:rsid w:val="00377DD7"/>
    <w:rsid w:val="00382687"/>
    <w:rsid w:val="00382C22"/>
    <w:rsid w:val="00384668"/>
    <w:rsid w:val="00390E61"/>
    <w:rsid w:val="0039176A"/>
    <w:rsid w:val="00392D07"/>
    <w:rsid w:val="00396BBA"/>
    <w:rsid w:val="003A1971"/>
    <w:rsid w:val="003A4C81"/>
    <w:rsid w:val="003B038A"/>
    <w:rsid w:val="003B222D"/>
    <w:rsid w:val="003B4E23"/>
    <w:rsid w:val="003B7FC4"/>
    <w:rsid w:val="003C20C4"/>
    <w:rsid w:val="003C54DE"/>
    <w:rsid w:val="003C67F8"/>
    <w:rsid w:val="003D5EAE"/>
    <w:rsid w:val="003D6858"/>
    <w:rsid w:val="003E0A65"/>
    <w:rsid w:val="003E1EE2"/>
    <w:rsid w:val="003E22E8"/>
    <w:rsid w:val="003E393B"/>
    <w:rsid w:val="003E768F"/>
    <w:rsid w:val="003E7F93"/>
    <w:rsid w:val="003F4F61"/>
    <w:rsid w:val="003F78BC"/>
    <w:rsid w:val="00402B42"/>
    <w:rsid w:val="004053C0"/>
    <w:rsid w:val="00417880"/>
    <w:rsid w:val="004209FB"/>
    <w:rsid w:val="00422E43"/>
    <w:rsid w:val="00427612"/>
    <w:rsid w:val="00430DCE"/>
    <w:rsid w:val="00443232"/>
    <w:rsid w:val="00447489"/>
    <w:rsid w:val="00451FAE"/>
    <w:rsid w:val="00453CCB"/>
    <w:rsid w:val="00457F69"/>
    <w:rsid w:val="00462821"/>
    <w:rsid w:val="00462A3D"/>
    <w:rsid w:val="004645E2"/>
    <w:rsid w:val="004655F0"/>
    <w:rsid w:val="00473F5B"/>
    <w:rsid w:val="00480199"/>
    <w:rsid w:val="0048287E"/>
    <w:rsid w:val="004840E8"/>
    <w:rsid w:val="0049473D"/>
    <w:rsid w:val="004970EB"/>
    <w:rsid w:val="004A4B63"/>
    <w:rsid w:val="004A53F9"/>
    <w:rsid w:val="004A5E0E"/>
    <w:rsid w:val="004A79D6"/>
    <w:rsid w:val="004B2302"/>
    <w:rsid w:val="004B4E23"/>
    <w:rsid w:val="004B67C7"/>
    <w:rsid w:val="004B77A8"/>
    <w:rsid w:val="004C0027"/>
    <w:rsid w:val="004C06EC"/>
    <w:rsid w:val="004C24A3"/>
    <w:rsid w:val="004D18A2"/>
    <w:rsid w:val="004D6477"/>
    <w:rsid w:val="004D699A"/>
    <w:rsid w:val="004E146B"/>
    <w:rsid w:val="004E5B31"/>
    <w:rsid w:val="004E6AF3"/>
    <w:rsid w:val="00500BA6"/>
    <w:rsid w:val="005028EF"/>
    <w:rsid w:val="00503E1F"/>
    <w:rsid w:val="00505E8A"/>
    <w:rsid w:val="0051137B"/>
    <w:rsid w:val="005124CF"/>
    <w:rsid w:val="00531A4F"/>
    <w:rsid w:val="00531F52"/>
    <w:rsid w:val="0053616C"/>
    <w:rsid w:val="00536784"/>
    <w:rsid w:val="00537A6E"/>
    <w:rsid w:val="00540D9A"/>
    <w:rsid w:val="00541478"/>
    <w:rsid w:val="00543D9C"/>
    <w:rsid w:val="00545B65"/>
    <w:rsid w:val="0055117D"/>
    <w:rsid w:val="00552D2F"/>
    <w:rsid w:val="00553446"/>
    <w:rsid w:val="0055396F"/>
    <w:rsid w:val="00553A3D"/>
    <w:rsid w:val="00555326"/>
    <w:rsid w:val="00556E69"/>
    <w:rsid w:val="005610C7"/>
    <w:rsid w:val="005629E3"/>
    <w:rsid w:val="0057653D"/>
    <w:rsid w:val="00582D2A"/>
    <w:rsid w:val="00584BF2"/>
    <w:rsid w:val="00590096"/>
    <w:rsid w:val="005A40DC"/>
    <w:rsid w:val="005B34E0"/>
    <w:rsid w:val="005C267A"/>
    <w:rsid w:val="005C320A"/>
    <w:rsid w:val="005D3A03"/>
    <w:rsid w:val="005E18E1"/>
    <w:rsid w:val="005E2B85"/>
    <w:rsid w:val="005E57E0"/>
    <w:rsid w:val="005E73ED"/>
    <w:rsid w:val="005F032A"/>
    <w:rsid w:val="005F0383"/>
    <w:rsid w:val="005F610B"/>
    <w:rsid w:val="0060028F"/>
    <w:rsid w:val="00605A22"/>
    <w:rsid w:val="00612226"/>
    <w:rsid w:val="00612D2C"/>
    <w:rsid w:val="006142FB"/>
    <w:rsid w:val="0061693C"/>
    <w:rsid w:val="006179CC"/>
    <w:rsid w:val="00620B0E"/>
    <w:rsid w:val="00632D4B"/>
    <w:rsid w:val="0063664C"/>
    <w:rsid w:val="006430EF"/>
    <w:rsid w:val="00644D6B"/>
    <w:rsid w:val="0064579C"/>
    <w:rsid w:val="00646426"/>
    <w:rsid w:val="006472DC"/>
    <w:rsid w:val="006505C1"/>
    <w:rsid w:val="00650CD6"/>
    <w:rsid w:val="00654BC6"/>
    <w:rsid w:val="00656876"/>
    <w:rsid w:val="00660C9E"/>
    <w:rsid w:val="00662606"/>
    <w:rsid w:val="00665439"/>
    <w:rsid w:val="0067649C"/>
    <w:rsid w:val="006765FF"/>
    <w:rsid w:val="0068275B"/>
    <w:rsid w:val="0068439D"/>
    <w:rsid w:val="00692217"/>
    <w:rsid w:val="00693039"/>
    <w:rsid w:val="0069482B"/>
    <w:rsid w:val="006A47FD"/>
    <w:rsid w:val="006A7504"/>
    <w:rsid w:val="006B0650"/>
    <w:rsid w:val="006B3827"/>
    <w:rsid w:val="006B5B33"/>
    <w:rsid w:val="006C649A"/>
    <w:rsid w:val="006C7440"/>
    <w:rsid w:val="006C7E73"/>
    <w:rsid w:val="006D1330"/>
    <w:rsid w:val="006D4DC3"/>
    <w:rsid w:val="006E352C"/>
    <w:rsid w:val="006E67FD"/>
    <w:rsid w:val="006F081A"/>
    <w:rsid w:val="006F6DAE"/>
    <w:rsid w:val="006F758B"/>
    <w:rsid w:val="00704800"/>
    <w:rsid w:val="00707368"/>
    <w:rsid w:val="00712C4D"/>
    <w:rsid w:val="00717835"/>
    <w:rsid w:val="00722983"/>
    <w:rsid w:val="00723A97"/>
    <w:rsid w:val="0072436D"/>
    <w:rsid w:val="0072730B"/>
    <w:rsid w:val="00727A45"/>
    <w:rsid w:val="00741E86"/>
    <w:rsid w:val="00741FF1"/>
    <w:rsid w:val="00743EFD"/>
    <w:rsid w:val="007446DE"/>
    <w:rsid w:val="007458E6"/>
    <w:rsid w:val="00750B69"/>
    <w:rsid w:val="0075645F"/>
    <w:rsid w:val="0075664C"/>
    <w:rsid w:val="007640B7"/>
    <w:rsid w:val="0076496D"/>
    <w:rsid w:val="007678A8"/>
    <w:rsid w:val="0077029E"/>
    <w:rsid w:val="007754F8"/>
    <w:rsid w:val="00780631"/>
    <w:rsid w:val="00784B40"/>
    <w:rsid w:val="00794CF6"/>
    <w:rsid w:val="00794EDF"/>
    <w:rsid w:val="007971D0"/>
    <w:rsid w:val="007A0621"/>
    <w:rsid w:val="007A486D"/>
    <w:rsid w:val="007A5993"/>
    <w:rsid w:val="007C1714"/>
    <w:rsid w:val="007C2439"/>
    <w:rsid w:val="007C2989"/>
    <w:rsid w:val="007C54B7"/>
    <w:rsid w:val="007D025A"/>
    <w:rsid w:val="007D60F8"/>
    <w:rsid w:val="007E65AF"/>
    <w:rsid w:val="007E758A"/>
    <w:rsid w:val="007F1825"/>
    <w:rsid w:val="007F47CD"/>
    <w:rsid w:val="00800536"/>
    <w:rsid w:val="0080529A"/>
    <w:rsid w:val="0080689E"/>
    <w:rsid w:val="00806DB6"/>
    <w:rsid w:val="008102B7"/>
    <w:rsid w:val="00810EDB"/>
    <w:rsid w:val="008138A3"/>
    <w:rsid w:val="00813D6D"/>
    <w:rsid w:val="00820076"/>
    <w:rsid w:val="008262C9"/>
    <w:rsid w:val="008432EA"/>
    <w:rsid w:val="008467EA"/>
    <w:rsid w:val="00851B50"/>
    <w:rsid w:val="00851EDC"/>
    <w:rsid w:val="00852565"/>
    <w:rsid w:val="00857986"/>
    <w:rsid w:val="00857B4C"/>
    <w:rsid w:val="00860FA7"/>
    <w:rsid w:val="00861E99"/>
    <w:rsid w:val="0086492A"/>
    <w:rsid w:val="00865869"/>
    <w:rsid w:val="00870662"/>
    <w:rsid w:val="008720D4"/>
    <w:rsid w:val="008724AE"/>
    <w:rsid w:val="00872ECB"/>
    <w:rsid w:val="008750D8"/>
    <w:rsid w:val="00876799"/>
    <w:rsid w:val="00876B98"/>
    <w:rsid w:val="00884B40"/>
    <w:rsid w:val="00885A3D"/>
    <w:rsid w:val="00886EB6"/>
    <w:rsid w:val="00891189"/>
    <w:rsid w:val="00894C64"/>
    <w:rsid w:val="008957D5"/>
    <w:rsid w:val="0089688D"/>
    <w:rsid w:val="008B0D58"/>
    <w:rsid w:val="008B2076"/>
    <w:rsid w:val="008B3108"/>
    <w:rsid w:val="008B3F43"/>
    <w:rsid w:val="008B5CD0"/>
    <w:rsid w:val="008C0ED4"/>
    <w:rsid w:val="008C1975"/>
    <w:rsid w:val="008C6938"/>
    <w:rsid w:val="008D0E0D"/>
    <w:rsid w:val="008D2314"/>
    <w:rsid w:val="008D2928"/>
    <w:rsid w:val="008D5D42"/>
    <w:rsid w:val="008D6D11"/>
    <w:rsid w:val="008E3E4C"/>
    <w:rsid w:val="008E776E"/>
    <w:rsid w:val="008F556B"/>
    <w:rsid w:val="009015BB"/>
    <w:rsid w:val="00901B25"/>
    <w:rsid w:val="0090355A"/>
    <w:rsid w:val="00904B0D"/>
    <w:rsid w:val="00905AAB"/>
    <w:rsid w:val="00906DBD"/>
    <w:rsid w:val="00907032"/>
    <w:rsid w:val="00907613"/>
    <w:rsid w:val="00916824"/>
    <w:rsid w:val="00926A87"/>
    <w:rsid w:val="0093402A"/>
    <w:rsid w:val="00941CDC"/>
    <w:rsid w:val="009436B5"/>
    <w:rsid w:val="0094743A"/>
    <w:rsid w:val="00952F09"/>
    <w:rsid w:val="009553C9"/>
    <w:rsid w:val="00960E2A"/>
    <w:rsid w:val="0096147D"/>
    <w:rsid w:val="00964F74"/>
    <w:rsid w:val="00966371"/>
    <w:rsid w:val="00967857"/>
    <w:rsid w:val="00972333"/>
    <w:rsid w:val="00973389"/>
    <w:rsid w:val="00975EB4"/>
    <w:rsid w:val="00983B40"/>
    <w:rsid w:val="009A1350"/>
    <w:rsid w:val="009A14F7"/>
    <w:rsid w:val="009A3D0B"/>
    <w:rsid w:val="009A5B0C"/>
    <w:rsid w:val="009B51D9"/>
    <w:rsid w:val="009B57F0"/>
    <w:rsid w:val="009B5AB7"/>
    <w:rsid w:val="009C30CB"/>
    <w:rsid w:val="009C4939"/>
    <w:rsid w:val="009C4B32"/>
    <w:rsid w:val="009D1B65"/>
    <w:rsid w:val="009E15F9"/>
    <w:rsid w:val="009E1B32"/>
    <w:rsid w:val="009E38B7"/>
    <w:rsid w:val="00A0059F"/>
    <w:rsid w:val="00A0446C"/>
    <w:rsid w:val="00A1583E"/>
    <w:rsid w:val="00A218BA"/>
    <w:rsid w:val="00A21D7C"/>
    <w:rsid w:val="00A25E4D"/>
    <w:rsid w:val="00A34E14"/>
    <w:rsid w:val="00A3639F"/>
    <w:rsid w:val="00A36435"/>
    <w:rsid w:val="00A36757"/>
    <w:rsid w:val="00A4173E"/>
    <w:rsid w:val="00A41EA6"/>
    <w:rsid w:val="00A515E1"/>
    <w:rsid w:val="00A53CCC"/>
    <w:rsid w:val="00A55CFC"/>
    <w:rsid w:val="00A5610B"/>
    <w:rsid w:val="00A60216"/>
    <w:rsid w:val="00A60737"/>
    <w:rsid w:val="00A65FFA"/>
    <w:rsid w:val="00A701EE"/>
    <w:rsid w:val="00A90F79"/>
    <w:rsid w:val="00A94379"/>
    <w:rsid w:val="00AA1A45"/>
    <w:rsid w:val="00AA2E9B"/>
    <w:rsid w:val="00AA361C"/>
    <w:rsid w:val="00AA3EBB"/>
    <w:rsid w:val="00AB655E"/>
    <w:rsid w:val="00AC1190"/>
    <w:rsid w:val="00AD23FC"/>
    <w:rsid w:val="00AD6328"/>
    <w:rsid w:val="00AD65E0"/>
    <w:rsid w:val="00AE2B32"/>
    <w:rsid w:val="00AE7E72"/>
    <w:rsid w:val="00AF3BB8"/>
    <w:rsid w:val="00B05AF3"/>
    <w:rsid w:val="00B15274"/>
    <w:rsid w:val="00B2015B"/>
    <w:rsid w:val="00B20227"/>
    <w:rsid w:val="00B279AA"/>
    <w:rsid w:val="00B31A43"/>
    <w:rsid w:val="00B322CD"/>
    <w:rsid w:val="00B324F6"/>
    <w:rsid w:val="00B32853"/>
    <w:rsid w:val="00B34D31"/>
    <w:rsid w:val="00B401B5"/>
    <w:rsid w:val="00B4082C"/>
    <w:rsid w:val="00B43EAC"/>
    <w:rsid w:val="00B51947"/>
    <w:rsid w:val="00B57617"/>
    <w:rsid w:val="00B57710"/>
    <w:rsid w:val="00B72F5D"/>
    <w:rsid w:val="00B81752"/>
    <w:rsid w:val="00B82400"/>
    <w:rsid w:val="00B82E3C"/>
    <w:rsid w:val="00B83B7F"/>
    <w:rsid w:val="00B84E40"/>
    <w:rsid w:val="00B86D46"/>
    <w:rsid w:val="00B901AD"/>
    <w:rsid w:val="00B906D2"/>
    <w:rsid w:val="00B939B2"/>
    <w:rsid w:val="00B94F84"/>
    <w:rsid w:val="00B95693"/>
    <w:rsid w:val="00B957FB"/>
    <w:rsid w:val="00B968E9"/>
    <w:rsid w:val="00BA0DDD"/>
    <w:rsid w:val="00BA1255"/>
    <w:rsid w:val="00BA20E9"/>
    <w:rsid w:val="00BA40DD"/>
    <w:rsid w:val="00BA6DA4"/>
    <w:rsid w:val="00BB14D4"/>
    <w:rsid w:val="00BB464B"/>
    <w:rsid w:val="00BC3FCE"/>
    <w:rsid w:val="00BC6C68"/>
    <w:rsid w:val="00BD18CA"/>
    <w:rsid w:val="00BD4843"/>
    <w:rsid w:val="00BD721E"/>
    <w:rsid w:val="00BE0F18"/>
    <w:rsid w:val="00BE4560"/>
    <w:rsid w:val="00BE47D4"/>
    <w:rsid w:val="00BE5A6E"/>
    <w:rsid w:val="00BF0B60"/>
    <w:rsid w:val="00C048F2"/>
    <w:rsid w:val="00C04EF1"/>
    <w:rsid w:val="00C147DB"/>
    <w:rsid w:val="00C17BD4"/>
    <w:rsid w:val="00C2538F"/>
    <w:rsid w:val="00C301F4"/>
    <w:rsid w:val="00C326E4"/>
    <w:rsid w:val="00C339A1"/>
    <w:rsid w:val="00C33A37"/>
    <w:rsid w:val="00C35DA5"/>
    <w:rsid w:val="00C427CB"/>
    <w:rsid w:val="00C43109"/>
    <w:rsid w:val="00C45441"/>
    <w:rsid w:val="00C45C66"/>
    <w:rsid w:val="00C50FCD"/>
    <w:rsid w:val="00C56E58"/>
    <w:rsid w:val="00C702B6"/>
    <w:rsid w:val="00C7247A"/>
    <w:rsid w:val="00C7325C"/>
    <w:rsid w:val="00C74B3C"/>
    <w:rsid w:val="00C7731E"/>
    <w:rsid w:val="00C77508"/>
    <w:rsid w:val="00C812E4"/>
    <w:rsid w:val="00C8261D"/>
    <w:rsid w:val="00C83061"/>
    <w:rsid w:val="00C83DBB"/>
    <w:rsid w:val="00C85B8A"/>
    <w:rsid w:val="00C863F2"/>
    <w:rsid w:val="00C86FD3"/>
    <w:rsid w:val="00C87635"/>
    <w:rsid w:val="00C87DF2"/>
    <w:rsid w:val="00C9787E"/>
    <w:rsid w:val="00CA1760"/>
    <w:rsid w:val="00CA30C2"/>
    <w:rsid w:val="00CA619E"/>
    <w:rsid w:val="00CA746B"/>
    <w:rsid w:val="00CB0442"/>
    <w:rsid w:val="00CB0D5B"/>
    <w:rsid w:val="00CB0EEE"/>
    <w:rsid w:val="00CB1AA7"/>
    <w:rsid w:val="00CB6462"/>
    <w:rsid w:val="00CB6586"/>
    <w:rsid w:val="00CC01A5"/>
    <w:rsid w:val="00CC03CF"/>
    <w:rsid w:val="00CD4A2D"/>
    <w:rsid w:val="00CD52D9"/>
    <w:rsid w:val="00CE66A0"/>
    <w:rsid w:val="00CE7D2D"/>
    <w:rsid w:val="00CF18A3"/>
    <w:rsid w:val="00CF30A1"/>
    <w:rsid w:val="00CF3F53"/>
    <w:rsid w:val="00CF5A43"/>
    <w:rsid w:val="00D0055B"/>
    <w:rsid w:val="00D00EE9"/>
    <w:rsid w:val="00D06BBB"/>
    <w:rsid w:val="00D14B48"/>
    <w:rsid w:val="00D277A5"/>
    <w:rsid w:val="00D32BB0"/>
    <w:rsid w:val="00D37593"/>
    <w:rsid w:val="00D45CC3"/>
    <w:rsid w:val="00D6130B"/>
    <w:rsid w:val="00D622D2"/>
    <w:rsid w:val="00D646F9"/>
    <w:rsid w:val="00D724F0"/>
    <w:rsid w:val="00D76B28"/>
    <w:rsid w:val="00D954FC"/>
    <w:rsid w:val="00DA38A0"/>
    <w:rsid w:val="00DA45E5"/>
    <w:rsid w:val="00DA56E5"/>
    <w:rsid w:val="00DA6504"/>
    <w:rsid w:val="00DA686C"/>
    <w:rsid w:val="00DB06DC"/>
    <w:rsid w:val="00DB0BBC"/>
    <w:rsid w:val="00DB7C75"/>
    <w:rsid w:val="00DC46D3"/>
    <w:rsid w:val="00DD1B88"/>
    <w:rsid w:val="00DD2AD6"/>
    <w:rsid w:val="00DD3C6E"/>
    <w:rsid w:val="00DE46A1"/>
    <w:rsid w:val="00DE4EAF"/>
    <w:rsid w:val="00DF180F"/>
    <w:rsid w:val="00DF192A"/>
    <w:rsid w:val="00DF24A5"/>
    <w:rsid w:val="00DF4EB2"/>
    <w:rsid w:val="00DF4F2F"/>
    <w:rsid w:val="00DF6739"/>
    <w:rsid w:val="00DF6BE6"/>
    <w:rsid w:val="00E00C4B"/>
    <w:rsid w:val="00E03DFE"/>
    <w:rsid w:val="00E079DE"/>
    <w:rsid w:val="00E100BD"/>
    <w:rsid w:val="00E12A64"/>
    <w:rsid w:val="00E13018"/>
    <w:rsid w:val="00E13965"/>
    <w:rsid w:val="00E140AA"/>
    <w:rsid w:val="00E14507"/>
    <w:rsid w:val="00E1465A"/>
    <w:rsid w:val="00E16227"/>
    <w:rsid w:val="00E16460"/>
    <w:rsid w:val="00E23BC7"/>
    <w:rsid w:val="00E32596"/>
    <w:rsid w:val="00E45C24"/>
    <w:rsid w:val="00E63A3B"/>
    <w:rsid w:val="00E71AE6"/>
    <w:rsid w:val="00E80850"/>
    <w:rsid w:val="00E94D2E"/>
    <w:rsid w:val="00E95C41"/>
    <w:rsid w:val="00E961B1"/>
    <w:rsid w:val="00E975F5"/>
    <w:rsid w:val="00EA4BF1"/>
    <w:rsid w:val="00EB15E5"/>
    <w:rsid w:val="00EB2344"/>
    <w:rsid w:val="00EB7B2B"/>
    <w:rsid w:val="00EC1520"/>
    <w:rsid w:val="00EC4A3D"/>
    <w:rsid w:val="00ED557B"/>
    <w:rsid w:val="00ED736F"/>
    <w:rsid w:val="00EE7F00"/>
    <w:rsid w:val="00EF527E"/>
    <w:rsid w:val="00F00ACC"/>
    <w:rsid w:val="00F0133F"/>
    <w:rsid w:val="00F02A3E"/>
    <w:rsid w:val="00F036CE"/>
    <w:rsid w:val="00F03EBD"/>
    <w:rsid w:val="00F05088"/>
    <w:rsid w:val="00F06406"/>
    <w:rsid w:val="00F20272"/>
    <w:rsid w:val="00F22FBA"/>
    <w:rsid w:val="00F27173"/>
    <w:rsid w:val="00F342FD"/>
    <w:rsid w:val="00F42C3B"/>
    <w:rsid w:val="00F5325D"/>
    <w:rsid w:val="00F53EE5"/>
    <w:rsid w:val="00F5442A"/>
    <w:rsid w:val="00F570C1"/>
    <w:rsid w:val="00F57BE1"/>
    <w:rsid w:val="00F57D3D"/>
    <w:rsid w:val="00F60F87"/>
    <w:rsid w:val="00F629A4"/>
    <w:rsid w:val="00F64A7B"/>
    <w:rsid w:val="00F65E54"/>
    <w:rsid w:val="00F71174"/>
    <w:rsid w:val="00F71B3A"/>
    <w:rsid w:val="00F74A86"/>
    <w:rsid w:val="00F75340"/>
    <w:rsid w:val="00F755C7"/>
    <w:rsid w:val="00F82594"/>
    <w:rsid w:val="00F83FDD"/>
    <w:rsid w:val="00F84F28"/>
    <w:rsid w:val="00F8669E"/>
    <w:rsid w:val="00F86884"/>
    <w:rsid w:val="00F86911"/>
    <w:rsid w:val="00F86B0F"/>
    <w:rsid w:val="00FA7DB6"/>
    <w:rsid w:val="00FB2A51"/>
    <w:rsid w:val="00FB2B14"/>
    <w:rsid w:val="00FC6802"/>
    <w:rsid w:val="00FD0016"/>
    <w:rsid w:val="00FD0DB3"/>
    <w:rsid w:val="00FD32E2"/>
    <w:rsid w:val="00FD6C2A"/>
    <w:rsid w:val="00FD6DAB"/>
    <w:rsid w:val="00FE03F7"/>
    <w:rsid w:val="00FE3FC7"/>
    <w:rsid w:val="00FE563C"/>
    <w:rsid w:val="00FF0E51"/>
    <w:rsid w:val="00FF0EC6"/>
    <w:rsid w:val="00FF186D"/>
    <w:rsid w:val="00FF4958"/>
    <w:rsid w:val="00FF7FA5"/>
    <w:rsid w:val="0F053211"/>
    <w:rsid w:val="3BA8C43D"/>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5698F"/>
  <w15:chartTrackingRefBased/>
  <w15:docId w15:val="{5A464734-CB94-4474-90BC-820B8511D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7B2B"/>
    <w:pPr>
      <w:spacing w:after="0" w:line="240" w:lineRule="auto"/>
    </w:pPr>
    <w:rPr>
      <w:sz w:val="24"/>
      <w:lang w:val="es-MX"/>
    </w:rPr>
  </w:style>
  <w:style w:type="paragraph" w:styleId="Ttulo2">
    <w:name w:val="heading 2"/>
    <w:basedOn w:val="Normal"/>
    <w:next w:val="Normal"/>
    <w:link w:val="Ttulo2Car"/>
    <w:uiPriority w:val="9"/>
    <w:unhideWhenUsed/>
    <w:qFormat/>
    <w:rsid w:val="00693039"/>
    <w:pPr>
      <w:keepNext/>
      <w:keepLines/>
      <w:numPr>
        <w:ilvl w:val="1"/>
        <w:numId w:val="8"/>
      </w:numPr>
      <w:spacing w:before="40" w:after="120" w:line="259" w:lineRule="auto"/>
      <w:jc w:val="both"/>
      <w:outlineLvl w:val="1"/>
    </w:pPr>
    <w:rPr>
      <w:rFonts w:ascii="Arial" w:eastAsiaTheme="majorEastAsia" w:hAnsi="Arial" w:cstheme="majorBidi"/>
      <w:b/>
      <w:caps/>
      <w:color w:val="000000" w:themeColor="text1"/>
      <w:sz w:val="20"/>
      <w:szCs w:val="26"/>
    </w:rPr>
  </w:style>
  <w:style w:type="paragraph" w:styleId="Ttulo3">
    <w:name w:val="heading 3"/>
    <w:basedOn w:val="Normal"/>
    <w:next w:val="Normal"/>
    <w:link w:val="Ttulo3Car"/>
    <w:uiPriority w:val="9"/>
    <w:unhideWhenUsed/>
    <w:qFormat/>
    <w:rsid w:val="00693039"/>
    <w:pPr>
      <w:keepNext/>
      <w:keepLines/>
      <w:numPr>
        <w:ilvl w:val="2"/>
        <w:numId w:val="8"/>
      </w:numPr>
      <w:spacing w:before="40" w:after="120" w:line="259" w:lineRule="auto"/>
      <w:jc w:val="both"/>
      <w:outlineLvl w:val="2"/>
    </w:pPr>
    <w:rPr>
      <w:rFonts w:ascii="Arial" w:eastAsiaTheme="majorEastAsia" w:hAnsi="Arial" w:cstheme="majorBidi"/>
      <w:b/>
      <w:caps/>
      <w:color w:val="000000" w:themeColor="text1"/>
      <w:sz w:val="20"/>
      <w:szCs w:val="24"/>
      <w:lang w:val="es-CO"/>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EB7B2B"/>
    <w:pPr>
      <w:tabs>
        <w:tab w:val="center" w:pos="4419"/>
        <w:tab w:val="right" w:pos="8838"/>
      </w:tabs>
    </w:pPr>
  </w:style>
  <w:style w:type="character" w:customStyle="1" w:styleId="PiedepginaCar">
    <w:name w:val="Pie de página Car"/>
    <w:basedOn w:val="Fuentedeprrafopredeter"/>
    <w:link w:val="Piedepgina"/>
    <w:uiPriority w:val="99"/>
    <w:rsid w:val="00EB7B2B"/>
    <w:rPr>
      <w:sz w:val="24"/>
      <w:lang w:val="es-MX"/>
    </w:rPr>
  </w:style>
  <w:style w:type="paragraph" w:styleId="Encabezado">
    <w:name w:val="header"/>
    <w:basedOn w:val="Normal"/>
    <w:link w:val="EncabezadoCar"/>
    <w:uiPriority w:val="99"/>
    <w:unhideWhenUsed/>
    <w:rsid w:val="00EB7B2B"/>
    <w:pPr>
      <w:tabs>
        <w:tab w:val="center" w:pos="4252"/>
        <w:tab w:val="right" w:pos="8504"/>
      </w:tabs>
    </w:pPr>
  </w:style>
  <w:style w:type="character" w:customStyle="1" w:styleId="EncabezadoCar">
    <w:name w:val="Encabezado Car"/>
    <w:basedOn w:val="Fuentedeprrafopredeter"/>
    <w:link w:val="Encabezado"/>
    <w:uiPriority w:val="99"/>
    <w:rsid w:val="00EB7B2B"/>
    <w:rPr>
      <w:sz w:val="24"/>
      <w:lang w:val="es-MX"/>
    </w:rPr>
  </w:style>
  <w:style w:type="table" w:styleId="Tablaconcuadrcula">
    <w:name w:val="Table Grid"/>
    <w:basedOn w:val="Tablanormal"/>
    <w:uiPriority w:val="59"/>
    <w:rsid w:val="00EB7B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EB7B2B"/>
    <w:pPr>
      <w:ind w:left="720"/>
      <w:contextualSpacing/>
    </w:pPr>
  </w:style>
  <w:style w:type="character" w:styleId="Refdecomentario">
    <w:name w:val="annotation reference"/>
    <w:basedOn w:val="Fuentedeprrafopredeter"/>
    <w:uiPriority w:val="99"/>
    <w:semiHidden/>
    <w:unhideWhenUsed/>
    <w:rsid w:val="00EB7B2B"/>
    <w:rPr>
      <w:sz w:val="16"/>
      <w:szCs w:val="16"/>
    </w:rPr>
  </w:style>
  <w:style w:type="paragraph" w:styleId="Textocomentario">
    <w:name w:val="annotation text"/>
    <w:basedOn w:val="Normal"/>
    <w:link w:val="TextocomentarioCar"/>
    <w:uiPriority w:val="99"/>
    <w:semiHidden/>
    <w:unhideWhenUsed/>
    <w:rsid w:val="00EB7B2B"/>
    <w:rPr>
      <w:sz w:val="20"/>
      <w:szCs w:val="20"/>
    </w:rPr>
  </w:style>
  <w:style w:type="character" w:customStyle="1" w:styleId="TextocomentarioCar">
    <w:name w:val="Texto comentario Car"/>
    <w:basedOn w:val="Fuentedeprrafopredeter"/>
    <w:link w:val="Textocomentario"/>
    <w:uiPriority w:val="99"/>
    <w:semiHidden/>
    <w:rsid w:val="00EB7B2B"/>
    <w:rPr>
      <w:sz w:val="20"/>
      <w:szCs w:val="20"/>
      <w:lang w:val="es-MX"/>
    </w:rPr>
  </w:style>
  <w:style w:type="paragraph" w:styleId="NormalWeb">
    <w:name w:val="Normal (Web)"/>
    <w:basedOn w:val="Normal"/>
    <w:link w:val="NormalWebCar"/>
    <w:uiPriority w:val="99"/>
    <w:unhideWhenUsed/>
    <w:rsid w:val="00EB7B2B"/>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EB7B2B"/>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B7B2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EB7B2B"/>
    <w:rPr>
      <w:sz w:val="20"/>
      <w:szCs w:val="20"/>
    </w:rPr>
  </w:style>
  <w:style w:type="character" w:customStyle="1" w:styleId="TextonotapieCar1">
    <w:name w:val="Texto nota pie Car1"/>
    <w:basedOn w:val="Fuentedeprrafopredeter"/>
    <w:uiPriority w:val="99"/>
    <w:semiHidden/>
    <w:rsid w:val="00EB7B2B"/>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B7B2B"/>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EB7B2B"/>
    <w:rPr>
      <w:vertAlign w:val="superscript"/>
    </w:rPr>
  </w:style>
  <w:style w:type="table" w:customStyle="1" w:styleId="Tablaconcuadrcula1">
    <w:name w:val="Tabla con cuadrícula1"/>
    <w:basedOn w:val="Tablanormal"/>
    <w:next w:val="Tablaconcuadrcula"/>
    <w:uiPriority w:val="59"/>
    <w:rsid w:val="00EB7B2B"/>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B7B2B"/>
    <w:pPr>
      <w:autoSpaceDE w:val="0"/>
      <w:autoSpaceDN w:val="0"/>
      <w:adjustRightInd w:val="0"/>
      <w:spacing w:after="0" w:line="240" w:lineRule="auto"/>
    </w:pPr>
    <w:rPr>
      <w:rFonts w:ascii="Arial" w:hAnsi="Arial" w:cs="Arial"/>
      <w:color w:val="000000"/>
      <w:sz w:val="24"/>
      <w:szCs w:val="24"/>
    </w:rPr>
  </w:style>
  <w:style w:type="character" w:customStyle="1" w:styleId="normaltextrun">
    <w:name w:val="normaltextrun"/>
    <w:basedOn w:val="Fuentedeprrafopredeter"/>
    <w:rsid w:val="00EB7B2B"/>
  </w:style>
  <w:style w:type="character" w:customStyle="1" w:styleId="NormalWebCar">
    <w:name w:val="Normal (Web) Car"/>
    <w:link w:val="NormalWeb"/>
    <w:uiPriority w:val="99"/>
    <w:rsid w:val="00EB7B2B"/>
    <w:rPr>
      <w:rFonts w:ascii="Times New Roman" w:eastAsia="Times New Roman" w:hAnsi="Times New Roman" w:cs="Times New Roman"/>
      <w:sz w:val="24"/>
      <w:szCs w:val="24"/>
      <w:lang w:eastAsia="es-CO"/>
    </w:rPr>
  </w:style>
  <w:style w:type="paragraph" w:styleId="Textodeglobo">
    <w:name w:val="Balloon Text"/>
    <w:basedOn w:val="Normal"/>
    <w:link w:val="TextodegloboCar"/>
    <w:uiPriority w:val="99"/>
    <w:semiHidden/>
    <w:unhideWhenUsed/>
    <w:rsid w:val="00EB7B2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B7B2B"/>
    <w:rPr>
      <w:rFonts w:ascii="Segoe UI" w:hAnsi="Segoe UI" w:cs="Segoe UI"/>
      <w:sz w:val="18"/>
      <w:szCs w:val="18"/>
      <w:lang w:val="es-MX"/>
    </w:rPr>
  </w:style>
  <w:style w:type="paragraph" w:customStyle="1" w:styleId="Appelnotedebasde">
    <w:name w:val="Appel note de bas de..."/>
    <w:basedOn w:val="Normal"/>
    <w:link w:val="Refdenotaalpie"/>
    <w:uiPriority w:val="99"/>
    <w:rsid w:val="00552D2F"/>
    <w:pPr>
      <w:spacing w:after="160" w:line="240" w:lineRule="exact"/>
    </w:pPr>
    <w:rPr>
      <w:sz w:val="22"/>
      <w:vertAlign w:val="superscript"/>
      <w:lang w:val="es-CO"/>
    </w:rPr>
  </w:style>
  <w:style w:type="paragraph" w:styleId="Textoindependiente">
    <w:name w:val="Body Text"/>
    <w:basedOn w:val="Normal"/>
    <w:link w:val="TextoindependienteCar"/>
    <w:uiPriority w:val="1"/>
    <w:qFormat/>
    <w:rsid w:val="00BE5A6E"/>
    <w:pPr>
      <w:widowControl w:val="0"/>
      <w:autoSpaceDE w:val="0"/>
      <w:autoSpaceDN w:val="0"/>
    </w:pPr>
    <w:rPr>
      <w:rFonts w:ascii="Arial" w:eastAsia="Arial" w:hAnsi="Arial" w:cs="Arial"/>
      <w:sz w:val="22"/>
      <w:lang w:val="es-ES" w:eastAsia="es-ES" w:bidi="es-ES"/>
    </w:rPr>
  </w:style>
  <w:style w:type="character" w:customStyle="1" w:styleId="TextoindependienteCar">
    <w:name w:val="Texto independiente Car"/>
    <w:basedOn w:val="Fuentedeprrafopredeter"/>
    <w:link w:val="Textoindependiente"/>
    <w:uiPriority w:val="1"/>
    <w:rsid w:val="00BE5A6E"/>
    <w:rPr>
      <w:rFonts w:ascii="Arial" w:eastAsia="Arial" w:hAnsi="Arial" w:cs="Arial"/>
      <w:lang w:val="es-ES" w:eastAsia="es-ES" w:bidi="es-ES"/>
    </w:rPr>
  </w:style>
  <w:style w:type="paragraph" w:styleId="TDC5">
    <w:name w:val="toc 5"/>
    <w:basedOn w:val="Normal"/>
    <w:next w:val="Normal"/>
    <w:autoRedefine/>
    <w:uiPriority w:val="39"/>
    <w:unhideWhenUsed/>
    <w:rsid w:val="00536784"/>
    <w:pPr>
      <w:spacing w:line="259" w:lineRule="auto"/>
      <w:ind w:left="800"/>
    </w:pPr>
    <w:rPr>
      <w:rFonts w:cstheme="minorHAnsi"/>
      <w:color w:val="000000" w:themeColor="text1"/>
      <w:sz w:val="18"/>
      <w:szCs w:val="18"/>
      <w:lang w:val="es-CO"/>
    </w:rPr>
  </w:style>
  <w:style w:type="table" w:customStyle="1" w:styleId="Tablaconcuadrcula11">
    <w:name w:val="Tabla con cuadrícula11"/>
    <w:basedOn w:val="Tablanormal"/>
    <w:next w:val="Tablaconcuadrcula"/>
    <w:uiPriority w:val="59"/>
    <w:rsid w:val="00462A3D"/>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693039"/>
    <w:rPr>
      <w:rFonts w:ascii="Arial" w:eastAsiaTheme="majorEastAsia" w:hAnsi="Arial" w:cstheme="majorBidi"/>
      <w:b/>
      <w:caps/>
      <w:color w:val="000000" w:themeColor="text1"/>
      <w:sz w:val="20"/>
      <w:szCs w:val="26"/>
      <w:lang w:val="es-MX"/>
    </w:rPr>
  </w:style>
  <w:style w:type="character" w:customStyle="1" w:styleId="Ttulo3Car">
    <w:name w:val="Título 3 Car"/>
    <w:basedOn w:val="Fuentedeprrafopredeter"/>
    <w:link w:val="Ttulo3"/>
    <w:uiPriority w:val="9"/>
    <w:rsid w:val="00693039"/>
    <w:rPr>
      <w:rFonts w:ascii="Arial" w:eastAsiaTheme="majorEastAsia" w:hAnsi="Arial" w:cstheme="majorBidi"/>
      <w:b/>
      <w:caps/>
      <w:color w:val="000000" w:themeColor="text1"/>
      <w:sz w:val="20"/>
      <w:szCs w:val="24"/>
    </w:rPr>
  </w:style>
  <w:style w:type="paragraph" w:styleId="Asuntodelcomentario">
    <w:name w:val="annotation subject"/>
    <w:basedOn w:val="Textocomentario"/>
    <w:next w:val="Textocomentario"/>
    <w:link w:val="AsuntodelcomentarioCar"/>
    <w:uiPriority w:val="99"/>
    <w:semiHidden/>
    <w:unhideWhenUsed/>
    <w:rsid w:val="00C86FD3"/>
    <w:rPr>
      <w:b/>
      <w:bCs/>
    </w:rPr>
  </w:style>
  <w:style w:type="character" w:customStyle="1" w:styleId="AsuntodelcomentarioCar">
    <w:name w:val="Asunto del comentario Car"/>
    <w:basedOn w:val="TextocomentarioCar"/>
    <w:link w:val="Asuntodelcomentario"/>
    <w:uiPriority w:val="99"/>
    <w:semiHidden/>
    <w:rsid w:val="00C86FD3"/>
    <w:rPr>
      <w:b/>
      <w:bCs/>
      <w:sz w:val="20"/>
      <w:szCs w:val="20"/>
      <w:lang w:val="es-MX"/>
    </w:rPr>
  </w:style>
  <w:style w:type="paragraph" w:styleId="Revisin">
    <w:name w:val="Revision"/>
    <w:hidden/>
    <w:uiPriority w:val="99"/>
    <w:semiHidden/>
    <w:rsid w:val="008957D5"/>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3034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66FB1B-9C46-44F3-838F-35FBD17AC5BC}">
  <ds:schemaRefs>
    <ds:schemaRef ds:uri="http://purl.org/dc/dcmitype/"/>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A50DC9E4-3C95-4B6A-B3D2-371215FFFEAA}">
  <ds:schemaRefs>
    <ds:schemaRef ds:uri="http://schemas.microsoft.com/sharepoint/v3/contenttype/forms"/>
  </ds:schemaRefs>
</ds:datastoreItem>
</file>

<file path=customXml/itemProps3.xml><?xml version="1.0" encoding="utf-8"?>
<ds:datastoreItem xmlns:ds="http://schemas.openxmlformats.org/officeDocument/2006/customXml" ds:itemID="{36699B57-F1C6-4D34-8D6C-BDBA37AADF24}"/>
</file>

<file path=customXml/itemProps4.xml><?xml version="1.0" encoding="utf-8"?>
<ds:datastoreItem xmlns:ds="http://schemas.openxmlformats.org/officeDocument/2006/customXml" ds:itemID="{0A42098C-9595-44E1-AB34-C8AB45DE4F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5129</Words>
  <Characters>28213</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Alejandra Materon Garcia</dc:creator>
  <cp:keywords/>
  <dc:description/>
  <cp:lastModifiedBy>Laura Alejandra Materon Garcia</cp:lastModifiedBy>
  <cp:revision>9</cp:revision>
  <dcterms:created xsi:type="dcterms:W3CDTF">2022-05-31T15:16:00Z</dcterms:created>
  <dcterms:modified xsi:type="dcterms:W3CDTF">2022-05-31T15:17:00Z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