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08718F" w14:textId="77777777" w:rsidR="00825A00" w:rsidRPr="00B351BB" w:rsidRDefault="00825A00" w:rsidP="00825A00">
      <w:pPr>
        <w:spacing w:after="0" w:line="240" w:lineRule="auto"/>
        <w:jc w:val="right"/>
        <w:rPr>
          <w:rFonts w:ascii="Arial" w:eastAsia="Times New Roman" w:hAnsi="Arial" w:cs="Arial"/>
          <w:b/>
          <w:color w:val="000000" w:themeColor="text1"/>
          <w:sz w:val="16"/>
          <w:szCs w:val="16"/>
          <w:lang w:eastAsia="es-ES"/>
        </w:rPr>
      </w:pPr>
      <w:r w:rsidRPr="005F0CF8">
        <w:rPr>
          <w:rFonts w:ascii="Arial" w:eastAsia="Times New Roman" w:hAnsi="Arial" w:cs="Arial"/>
          <w:b/>
          <w:color w:val="000000" w:themeColor="text1"/>
          <w:sz w:val="16"/>
          <w:szCs w:val="16"/>
          <w:lang w:eastAsia="es-ES"/>
        </w:rPr>
        <w:tab/>
      </w:r>
      <w:r w:rsidRPr="00B351BB">
        <w:rPr>
          <w:rFonts w:ascii="Arial" w:eastAsia="Times New Roman" w:hAnsi="Arial" w:cs="Arial"/>
          <w:b/>
          <w:color w:val="000000" w:themeColor="text1"/>
          <w:sz w:val="16"/>
          <w:szCs w:val="16"/>
          <w:lang w:eastAsia="es-ES"/>
        </w:rPr>
        <w:t>CCE-DES-FM-17</w:t>
      </w:r>
    </w:p>
    <w:p w14:paraId="7CF95BD4" w14:textId="77777777" w:rsidR="00825A00" w:rsidRPr="00F83716" w:rsidRDefault="00825A00" w:rsidP="00825A00">
      <w:pPr>
        <w:spacing w:after="0" w:line="240" w:lineRule="auto"/>
        <w:jc w:val="both"/>
        <w:rPr>
          <w:rFonts w:ascii="Arial" w:eastAsia="Calibri" w:hAnsi="Arial" w:cs="Arial"/>
          <w:b/>
          <w:bCs/>
          <w:color w:val="000000" w:themeColor="text1"/>
          <w:sz w:val="20"/>
          <w:szCs w:val="20"/>
          <w:highlight w:val="yellow"/>
          <w:lang w:val="es-ES_tradnl"/>
        </w:rPr>
      </w:pPr>
    </w:p>
    <w:p w14:paraId="3FC50836" w14:textId="77777777" w:rsidR="00B351BB" w:rsidRPr="00B351BB" w:rsidRDefault="00B351BB" w:rsidP="00B351BB">
      <w:pPr>
        <w:spacing w:after="0" w:line="240" w:lineRule="auto"/>
        <w:jc w:val="both"/>
        <w:rPr>
          <w:rFonts w:ascii="Arial" w:eastAsia="Calibri" w:hAnsi="Arial" w:cs="Arial"/>
          <w:b/>
          <w:szCs w:val="24"/>
          <w:lang w:val="es-ES_tradnl" w:eastAsia="en-GB"/>
        </w:rPr>
      </w:pPr>
      <w:r w:rsidRPr="00B351BB">
        <w:rPr>
          <w:rFonts w:ascii="Arial" w:eastAsia="Calibri" w:hAnsi="Arial" w:cs="Arial"/>
          <w:b/>
          <w:szCs w:val="24"/>
          <w:lang w:val="es-ES_tradnl" w:eastAsia="en-GB"/>
        </w:rPr>
        <w:t>DOCUMENTOS TIPO – Obligatoriedad – Inalterabilidad</w:t>
      </w:r>
    </w:p>
    <w:p w14:paraId="04D8CC0C" w14:textId="77777777" w:rsidR="00B351BB" w:rsidRPr="00B351BB" w:rsidRDefault="00B351BB" w:rsidP="00B351BB">
      <w:pPr>
        <w:spacing w:after="0" w:line="240" w:lineRule="auto"/>
        <w:jc w:val="both"/>
        <w:rPr>
          <w:rFonts w:ascii="Arial" w:eastAsia="Calibri" w:hAnsi="Arial" w:cs="Arial"/>
          <w:sz w:val="20"/>
          <w:szCs w:val="20"/>
          <w:lang w:val="es-ES_tradnl" w:eastAsia="en-GB"/>
        </w:rPr>
      </w:pPr>
    </w:p>
    <w:p w14:paraId="28B1A04F" w14:textId="2A14E7CD" w:rsidR="00B351BB" w:rsidRPr="007509CD" w:rsidRDefault="007509CD" w:rsidP="007509CD">
      <w:pPr>
        <w:spacing w:after="0" w:line="240" w:lineRule="auto"/>
        <w:jc w:val="both"/>
        <w:rPr>
          <w:rFonts w:ascii="Arial" w:eastAsia="Calibri" w:hAnsi="Arial" w:cs="Arial"/>
          <w:sz w:val="20"/>
          <w:szCs w:val="20"/>
          <w:lang w:eastAsia="en-GB"/>
        </w:rPr>
      </w:pPr>
      <w:r w:rsidRPr="007509CD">
        <w:rPr>
          <w:rFonts w:ascii="Arial" w:eastAsia="Calibri" w:hAnsi="Arial" w:cs="Arial"/>
          <w:sz w:val="20"/>
          <w:szCs w:val="20"/>
          <w:lang w:eastAsia="en-GB"/>
        </w:rPr>
        <w:t xml:space="preserve">[…] </w:t>
      </w:r>
      <w:r w:rsidRPr="007509CD">
        <w:rPr>
          <w:rFonts w:ascii="Arial" w:eastAsia="Calibri" w:hAnsi="Arial" w:cs="Arial"/>
          <w:sz w:val="20"/>
          <w:szCs w:val="20"/>
          <w:lang w:eastAsia="en-GB"/>
        </w:rPr>
        <w:t xml:space="preserve">la Ley 2022 de 2020 señala que los documentos tipo adoptados por la Agencia Nacional de Contratación Pública son de </w:t>
      </w:r>
      <w:r w:rsidRPr="007509CD">
        <w:rPr>
          <w:rFonts w:ascii="Arial" w:eastAsia="Calibri" w:hAnsi="Arial" w:cs="Arial"/>
          <w:i/>
          <w:sz w:val="20"/>
          <w:szCs w:val="20"/>
          <w:lang w:eastAsia="en-GB"/>
        </w:rPr>
        <w:t>obligatorio</w:t>
      </w:r>
      <w:r w:rsidRPr="007509CD">
        <w:rPr>
          <w:rFonts w:ascii="Arial" w:eastAsia="Calibri" w:hAnsi="Arial" w:cs="Arial"/>
          <w:sz w:val="20"/>
          <w:szCs w:val="20"/>
          <w:lang w:eastAsia="en-GB"/>
        </w:rPr>
        <w:t xml:space="preserve"> cumplimiento por todas las entidades públicas, cuyo régimen de contratación sea el Estatuto General de la Contratación de la Administración Pública ‒EGCAP‒. Esta obligatoriedad implica que las entidades estatales tengan que adelantar los procesos de contratación bajo las condiciones establecidas en los documentos tipo que rijan para el objeto a contratar, sin que puedan variarse los requisitos fijados en ellos. Lo anterior, por cuanto los documentos tipo se caracterizan por ser inalterables, es decir, que las entidades públicas carecen de la facultad de modificarlos, con excepción de aquellos aspectos que pueden diligenciar, es decir, las descripciones que están incluidas entre corchetes y resaltadas en gris en cada uno de los documentos tipo.</w:t>
      </w:r>
    </w:p>
    <w:p w14:paraId="7F0D72D1" w14:textId="77777777" w:rsidR="007509CD" w:rsidRPr="00B351BB" w:rsidRDefault="007509CD" w:rsidP="00B351BB">
      <w:pPr>
        <w:spacing w:after="0" w:line="240" w:lineRule="auto"/>
        <w:jc w:val="both"/>
        <w:rPr>
          <w:rFonts w:ascii="Arial" w:eastAsia="Calibri" w:hAnsi="Arial" w:cs="Arial"/>
          <w:b/>
        </w:rPr>
      </w:pPr>
    </w:p>
    <w:p w14:paraId="415FCE97" w14:textId="373F9FB4" w:rsidR="00B351BB" w:rsidRPr="00B351BB" w:rsidRDefault="00B351BB" w:rsidP="00B351BB">
      <w:pPr>
        <w:spacing w:after="0" w:line="240" w:lineRule="auto"/>
        <w:jc w:val="both"/>
        <w:rPr>
          <w:rFonts w:ascii="Arial" w:eastAsia="Calibri" w:hAnsi="Arial" w:cs="Arial"/>
          <w:b/>
        </w:rPr>
      </w:pPr>
      <w:r w:rsidRPr="00B351BB">
        <w:rPr>
          <w:rFonts w:ascii="Arial" w:eastAsia="Calibri" w:hAnsi="Arial" w:cs="Arial"/>
          <w:b/>
          <w:bCs/>
          <w:szCs w:val="24"/>
          <w:lang w:val="es-ES_tradnl" w:eastAsia="en-GB"/>
        </w:rPr>
        <w:t>DOCUMENTOS TIPO – Infraestructura social – Sector</w:t>
      </w:r>
      <w:r>
        <w:rPr>
          <w:rFonts w:ascii="Arial" w:eastAsia="Calibri" w:hAnsi="Arial" w:cs="Arial"/>
          <w:b/>
          <w:bCs/>
          <w:szCs w:val="24"/>
          <w:lang w:val="es-ES_tradnl" w:eastAsia="en-GB"/>
        </w:rPr>
        <w:t>es – Educativo – Salud – Cultura, recreación y deporte</w:t>
      </w:r>
    </w:p>
    <w:p w14:paraId="1385532C" w14:textId="77777777" w:rsidR="00B351BB" w:rsidRPr="00B351BB" w:rsidRDefault="00B351BB" w:rsidP="007509CD">
      <w:pPr>
        <w:spacing w:after="0" w:line="240" w:lineRule="auto"/>
        <w:jc w:val="both"/>
        <w:rPr>
          <w:rFonts w:ascii="Arial" w:eastAsia="Calibri" w:hAnsi="Arial" w:cs="Arial"/>
          <w:sz w:val="20"/>
          <w:szCs w:val="20"/>
        </w:rPr>
      </w:pPr>
    </w:p>
    <w:p w14:paraId="6FF859D9" w14:textId="77777777" w:rsidR="007509CD" w:rsidRPr="007509CD" w:rsidRDefault="00B351BB" w:rsidP="007509CD">
      <w:pPr>
        <w:spacing w:after="120" w:line="240" w:lineRule="auto"/>
        <w:jc w:val="both"/>
        <w:rPr>
          <w:rFonts w:ascii="Arial" w:eastAsia="Times New Roman" w:hAnsi="Arial" w:cs="Arial"/>
          <w:sz w:val="20"/>
          <w:szCs w:val="20"/>
          <w:lang w:val="es-ES" w:eastAsia="en-GB"/>
        </w:rPr>
      </w:pPr>
      <w:r w:rsidRPr="007509CD">
        <w:rPr>
          <w:rFonts w:ascii="Arial" w:eastAsia="Calibri" w:hAnsi="Arial" w:cs="Arial"/>
          <w:bCs/>
          <w:sz w:val="20"/>
          <w:szCs w:val="20"/>
          <w:lang w:val="es-ES" w:eastAsia="en-GB"/>
        </w:rPr>
        <w:t xml:space="preserve">[…] </w:t>
      </w:r>
      <w:r w:rsidR="007509CD" w:rsidRPr="007509CD">
        <w:rPr>
          <w:rFonts w:ascii="Arial" w:eastAsia="Times New Roman" w:hAnsi="Arial" w:cs="Arial"/>
          <w:sz w:val="20"/>
          <w:szCs w:val="20"/>
          <w:lang w:val="es-ES" w:eastAsia="en-GB"/>
        </w:rPr>
        <w:t xml:space="preserve">en materia de infraestructura social debe tenerse en cuenta que existen dos (2) clases de documentos tipo que se integran en cada proceso:  i) los documentos </w:t>
      </w:r>
      <w:r w:rsidR="007509CD" w:rsidRPr="007509CD">
        <w:rPr>
          <w:rFonts w:ascii="Arial" w:eastAsia="Times New Roman" w:hAnsi="Arial" w:cs="Arial"/>
          <w:i/>
          <w:sz w:val="20"/>
          <w:szCs w:val="20"/>
          <w:lang w:val="es-ES" w:eastAsia="en-GB"/>
        </w:rPr>
        <w:t>transversales</w:t>
      </w:r>
      <w:r w:rsidR="007509CD" w:rsidRPr="007509CD">
        <w:rPr>
          <w:rFonts w:ascii="Arial" w:eastAsia="Times New Roman" w:hAnsi="Arial" w:cs="Arial"/>
          <w:sz w:val="20"/>
          <w:szCs w:val="20"/>
          <w:lang w:val="es-ES" w:eastAsia="en-GB"/>
        </w:rPr>
        <w:t xml:space="preserve"> a todos los sectores de infraestructura social, es decir, el documento base, los anexos, los formatos, los formularios y las matrices adoptados mediante la Resolución No. 219 de 2021; y ii) los documentos tipo </w:t>
      </w:r>
      <w:r w:rsidR="007509CD" w:rsidRPr="007509CD">
        <w:rPr>
          <w:rFonts w:ascii="Arial" w:eastAsia="Times New Roman" w:hAnsi="Arial" w:cs="Arial"/>
          <w:i/>
          <w:sz w:val="20"/>
          <w:szCs w:val="20"/>
          <w:lang w:val="es-ES" w:eastAsia="en-GB"/>
        </w:rPr>
        <w:t>complementarios</w:t>
      </w:r>
      <w:r w:rsidR="007509CD" w:rsidRPr="007509CD">
        <w:rPr>
          <w:rFonts w:ascii="Arial" w:eastAsia="Times New Roman" w:hAnsi="Arial" w:cs="Arial"/>
          <w:iCs/>
          <w:sz w:val="20"/>
          <w:szCs w:val="20"/>
          <w:lang w:val="es-ES" w:eastAsia="en-GB"/>
        </w:rPr>
        <w:t>,</w:t>
      </w:r>
      <w:r w:rsidR="007509CD" w:rsidRPr="007509CD">
        <w:rPr>
          <w:rFonts w:ascii="Arial" w:eastAsia="Times New Roman" w:hAnsi="Arial" w:cs="Arial"/>
          <w:i/>
          <w:sz w:val="20"/>
          <w:szCs w:val="20"/>
          <w:lang w:val="es-ES" w:eastAsia="en-GB"/>
        </w:rPr>
        <w:t xml:space="preserve"> </w:t>
      </w:r>
      <w:r w:rsidR="007509CD" w:rsidRPr="007509CD">
        <w:rPr>
          <w:rFonts w:ascii="Arial" w:eastAsia="Times New Roman" w:hAnsi="Arial" w:cs="Arial"/>
          <w:sz w:val="20"/>
          <w:szCs w:val="20"/>
          <w:lang w:val="es-ES" w:eastAsia="en-GB"/>
        </w:rPr>
        <w:t>referentes a la matriz de experiencia y el glosario, los cuales han sido adoptados en la resolución para cada sector específico.</w:t>
      </w:r>
    </w:p>
    <w:p w14:paraId="259BD565" w14:textId="77777777" w:rsidR="007509CD" w:rsidRPr="007509CD" w:rsidRDefault="007509CD" w:rsidP="007509CD">
      <w:pPr>
        <w:spacing w:after="0" w:line="240" w:lineRule="auto"/>
        <w:jc w:val="both"/>
        <w:rPr>
          <w:rFonts w:ascii="Arial" w:eastAsia="Times New Roman" w:hAnsi="Arial" w:cs="Arial"/>
          <w:i/>
          <w:iCs/>
          <w:sz w:val="20"/>
          <w:szCs w:val="20"/>
        </w:rPr>
      </w:pPr>
      <w:r w:rsidRPr="007509CD">
        <w:rPr>
          <w:rFonts w:ascii="Arial" w:eastAsia="Times New Roman" w:hAnsi="Arial" w:cs="Arial"/>
          <w:sz w:val="20"/>
          <w:szCs w:val="20"/>
        </w:rPr>
        <w:t>De esta forma, esta Agencia expidió distintos actos administrativos a partir de los cuales se adoptaron la «Matriz – Experiencia» y el «Anexo – Glosario». Así las cosas, la Agencia expidió: i) la Resolución 220 del 6 de agosto de 2021, «Por la cual se adoptan los documentos tipo complementarios para los procesos de licitación de obra pública de infraestructura social relacionados con el sector educativo»;</w:t>
      </w:r>
      <w:r w:rsidRPr="007509CD">
        <w:rPr>
          <w:rFonts w:ascii="Arial" w:eastAsia="Times New Roman" w:hAnsi="Arial" w:cs="Arial"/>
          <w:i/>
          <w:iCs/>
          <w:sz w:val="20"/>
          <w:szCs w:val="20"/>
        </w:rPr>
        <w:t xml:space="preserve"> </w:t>
      </w:r>
      <w:r w:rsidRPr="007509CD">
        <w:rPr>
          <w:rFonts w:ascii="Arial" w:eastAsia="Times New Roman" w:hAnsi="Arial" w:cs="Arial"/>
          <w:sz w:val="20"/>
          <w:szCs w:val="20"/>
        </w:rPr>
        <w:t>ii)</w:t>
      </w:r>
      <w:r w:rsidRPr="007509CD">
        <w:rPr>
          <w:rFonts w:ascii="Arial" w:eastAsia="Times New Roman" w:hAnsi="Arial" w:cs="Arial"/>
          <w:i/>
          <w:iCs/>
          <w:sz w:val="20"/>
          <w:szCs w:val="20"/>
        </w:rPr>
        <w:t xml:space="preserve"> </w:t>
      </w:r>
      <w:r w:rsidRPr="007509CD">
        <w:rPr>
          <w:rFonts w:ascii="Arial" w:eastAsia="Times New Roman" w:hAnsi="Arial" w:cs="Arial"/>
          <w:sz w:val="20"/>
          <w:szCs w:val="20"/>
        </w:rPr>
        <w:t>la Resolución 392 del 18 de noviembre de 2021, «Por la cual se adoptan los documentos tipo complementarios para los procesos de licitación de obra pública de infraestructura social relacionados con el sector salud»; y iii) la Resolución 454 del 16 de diciembre de 2021,</w:t>
      </w:r>
      <w:r w:rsidRPr="007509CD">
        <w:rPr>
          <w:sz w:val="20"/>
          <w:szCs w:val="20"/>
        </w:rPr>
        <w:t xml:space="preserve"> </w:t>
      </w:r>
      <w:r w:rsidRPr="007509CD">
        <w:rPr>
          <w:rFonts w:ascii="Arial" w:eastAsia="Times New Roman" w:hAnsi="Arial" w:cs="Arial"/>
          <w:sz w:val="20"/>
          <w:szCs w:val="20"/>
        </w:rPr>
        <w:t>«Por la cual se adoptan los documentos tipo complementarios para los procesos de licitación de obra pública de infraestructura social relacionados con el sector cultura, recreación y deporte»</w:t>
      </w:r>
      <w:r w:rsidRPr="007509CD">
        <w:rPr>
          <w:rFonts w:ascii="Arial" w:eastAsia="Times New Roman" w:hAnsi="Arial" w:cs="Arial"/>
          <w:i/>
          <w:iCs/>
          <w:sz w:val="20"/>
          <w:szCs w:val="20"/>
        </w:rPr>
        <w:t>.</w:t>
      </w:r>
    </w:p>
    <w:p w14:paraId="089AC13D" w14:textId="77777777" w:rsidR="000C26EB" w:rsidRDefault="000C26EB" w:rsidP="007509CD">
      <w:pPr>
        <w:spacing w:after="0" w:line="240" w:lineRule="auto"/>
        <w:jc w:val="both"/>
        <w:rPr>
          <w:rFonts w:ascii="Arial" w:eastAsia="Times New Roman" w:hAnsi="Arial" w:cs="Arial"/>
          <w:i/>
          <w:iCs/>
          <w:sz w:val="20"/>
          <w:szCs w:val="20"/>
        </w:rPr>
      </w:pPr>
    </w:p>
    <w:p w14:paraId="6BA62EB0" w14:textId="77777777" w:rsidR="000C26EB" w:rsidRPr="00301AF0" w:rsidRDefault="000C26EB" w:rsidP="000C26EB">
      <w:pPr>
        <w:spacing w:after="0" w:line="240" w:lineRule="auto"/>
        <w:jc w:val="both"/>
        <w:rPr>
          <w:rFonts w:ascii="Arial" w:eastAsia="Calibri" w:hAnsi="Arial" w:cs="Arial"/>
          <w:b/>
        </w:rPr>
      </w:pPr>
      <w:r w:rsidRPr="00301AF0">
        <w:rPr>
          <w:rFonts w:ascii="Arial" w:eastAsia="Calibri" w:hAnsi="Arial" w:cs="Arial"/>
          <w:b/>
          <w:bCs/>
          <w:lang w:val="es-ES_tradnl" w:eastAsia="en-GB"/>
        </w:rPr>
        <w:t xml:space="preserve">DOCUMENTOS TIPO – Infraestructura social – Sectores – Educativo – Salud – Cultura, recreación y deporte – Matriz de experiencia – Aplicación </w:t>
      </w:r>
    </w:p>
    <w:p w14:paraId="6159FF96" w14:textId="77777777" w:rsidR="000C26EB" w:rsidRPr="00301AF0" w:rsidRDefault="000C26EB" w:rsidP="000C26EB">
      <w:pPr>
        <w:shd w:val="clear" w:color="auto" w:fill="FFFFFF"/>
        <w:spacing w:after="0" w:line="240" w:lineRule="auto"/>
        <w:jc w:val="both"/>
        <w:rPr>
          <w:rFonts w:ascii="Arial" w:eastAsia="Calibri" w:hAnsi="Arial" w:cs="Arial"/>
          <w:sz w:val="20"/>
          <w:szCs w:val="20"/>
          <w:lang w:val="es-MX"/>
        </w:rPr>
      </w:pPr>
    </w:p>
    <w:p w14:paraId="420FEA30" w14:textId="77777777" w:rsidR="006D43F3" w:rsidRPr="006D43F3" w:rsidRDefault="006D43F3" w:rsidP="006D43F3">
      <w:pPr>
        <w:spacing w:after="120" w:line="240" w:lineRule="auto"/>
        <w:jc w:val="both"/>
        <w:rPr>
          <w:rFonts w:ascii="Arial" w:eastAsia="Times New Roman" w:hAnsi="Arial" w:cs="Arial"/>
          <w:sz w:val="20"/>
          <w:szCs w:val="20"/>
          <w:lang w:val="es-ES" w:eastAsia="en-GB"/>
        </w:rPr>
      </w:pPr>
      <w:r w:rsidRPr="006D43F3">
        <w:rPr>
          <w:rFonts w:ascii="Arial" w:eastAsia="Times New Roman" w:hAnsi="Arial" w:cs="Arial"/>
          <w:sz w:val="20"/>
          <w:szCs w:val="20"/>
          <w:lang w:val="es-ES" w:eastAsia="en-GB"/>
        </w:rPr>
        <w:t xml:space="preserve">Las Resoluciones 220, 392 y 454 del 2021, en el artículo 2, desarrollan el «Anexo − Glosario» y la «Matriz − Experiencia» de cada sector en particular −educativo; salud; cultura, recreación y deporte− de los documentos tipo complementarios de licitación de obra pública de infraestructura social, lo que significa que estos documentos definen el alcance para cada sector. </w:t>
      </w:r>
    </w:p>
    <w:p w14:paraId="7797F885" w14:textId="77777777" w:rsidR="006D43F3" w:rsidRPr="006D43F3" w:rsidRDefault="006D43F3" w:rsidP="006D43F3">
      <w:pPr>
        <w:spacing w:after="120" w:line="240" w:lineRule="auto"/>
        <w:jc w:val="both"/>
        <w:rPr>
          <w:rFonts w:ascii="Arial" w:eastAsia="Calibri" w:hAnsi="Arial" w:cs="Arial"/>
          <w:color w:val="0D0D0D"/>
          <w:sz w:val="20"/>
          <w:szCs w:val="20"/>
          <w:lang w:val="es-MX"/>
        </w:rPr>
      </w:pPr>
      <w:r w:rsidRPr="006D43F3">
        <w:rPr>
          <w:rFonts w:ascii="Arial" w:eastAsia="Times New Roman" w:hAnsi="Arial" w:cs="Arial"/>
          <w:sz w:val="20"/>
          <w:szCs w:val="20"/>
          <w:lang w:val="es-ES" w:eastAsia="en-GB"/>
        </w:rPr>
        <w:t xml:space="preserve">De esta forma, la Matriz de experiencia de cada sector mencionado </w:t>
      </w:r>
      <w:r w:rsidRPr="006D43F3">
        <w:rPr>
          <w:rFonts w:ascii="Arial" w:eastAsia="Calibri" w:hAnsi="Arial" w:cs="Arial"/>
          <w:color w:val="0D0D0D"/>
          <w:sz w:val="20"/>
          <w:szCs w:val="20"/>
          <w:lang w:val="es-MX"/>
        </w:rPr>
        <w:t>consta de unas celdas en las que se describe la experiencia requerida en relación con el objeto a contratar</w:t>
      </w:r>
      <w:r w:rsidRPr="006D43F3">
        <w:rPr>
          <w:rFonts w:ascii="Arial" w:eastAsia="Times New Roman" w:hAnsi="Arial" w:cs="Arial"/>
          <w:sz w:val="20"/>
          <w:szCs w:val="20"/>
          <w:lang w:val="es-ES" w:eastAsia="en-GB"/>
        </w:rPr>
        <w:t xml:space="preserve">, señalando, además, los proyectos o contratos concretos a los cuales aplican los documentos tipo de cada uno de los sectores, en el entendido de que aplicarán a los procesos contractuales cuyo objeto se relacione con alguna de las actividades establecidas de forma detallada en la Matriz de experiencia respectiva. </w:t>
      </w:r>
      <w:r w:rsidRPr="006D43F3">
        <w:rPr>
          <w:rFonts w:ascii="Arial" w:eastAsia="Calibri" w:hAnsi="Arial" w:cs="Arial"/>
          <w:color w:val="0D0D0D"/>
          <w:sz w:val="20"/>
          <w:szCs w:val="20"/>
          <w:lang w:val="es-MX"/>
        </w:rPr>
        <w:t xml:space="preserve">Por otro lado, el «Anexo 3 – Glosario», contiene las definiciones de los términos usados en los documentos del proceso. Utilizando estos dos documentos, la entidad estatal puede definir si el objeto a contratarse debe aplicar los documentos tipo de licitación de obra pública de infraestructura </w:t>
      </w:r>
      <w:r w:rsidRPr="006D43F3">
        <w:rPr>
          <w:rFonts w:ascii="Arial" w:eastAsia="Calibri" w:hAnsi="Arial" w:cs="Arial"/>
          <w:color w:val="0D0D0D"/>
          <w:sz w:val="20"/>
          <w:szCs w:val="20"/>
          <w:lang w:val="es-MX"/>
        </w:rPr>
        <w:lastRenderedPageBreak/>
        <w:t xml:space="preserve">social relacionados con el sector educativo, salud y cultura, recreación y deporte −según corresponda−. </w:t>
      </w:r>
    </w:p>
    <w:p w14:paraId="1C25F24A" w14:textId="77777777" w:rsidR="006D43F3" w:rsidRPr="006D43F3" w:rsidRDefault="006D43F3" w:rsidP="006D43F3">
      <w:pPr>
        <w:spacing w:before="120" w:after="120" w:line="240" w:lineRule="auto"/>
        <w:jc w:val="both"/>
        <w:rPr>
          <w:rFonts w:ascii="Arial" w:eastAsia="Calibri" w:hAnsi="Arial" w:cs="Arial"/>
          <w:color w:val="0D0D0D"/>
          <w:sz w:val="20"/>
          <w:szCs w:val="20"/>
          <w:lang w:val="es-MX"/>
        </w:rPr>
      </w:pPr>
      <w:r w:rsidRPr="006D43F3">
        <w:rPr>
          <w:rFonts w:ascii="Arial" w:eastAsia="Calibri" w:hAnsi="Arial" w:cs="Arial"/>
          <w:color w:val="0D0D0D"/>
          <w:sz w:val="20"/>
          <w:szCs w:val="20"/>
          <w:lang w:val="es-MX"/>
        </w:rPr>
        <w:t>De acuerdo con lo anterior, la Matriz de experiencia, cumple una doble función. Por un lado, sirve para estandarizar las condiciones de experiencia, conforme al parágrafo 7 del artículo 2 de la Ley 1150 de 2007. De otro lado, dicha matriz permite determinar el ámbito de aplicación de los documentos tipo complementarios de licitación de obra pública de infraestructura social, respecto de objetos contractuales asociados, ya que son las actividades descritas en esta las que, obligatoriamente, deben contratarse aplicando estos documentos tipo.</w:t>
      </w:r>
    </w:p>
    <w:p w14:paraId="76CCD0FA" w14:textId="77777777" w:rsidR="006D43F3" w:rsidRPr="006D43F3" w:rsidRDefault="006D43F3" w:rsidP="006D43F3">
      <w:pPr>
        <w:spacing w:before="120" w:after="120" w:line="240" w:lineRule="auto"/>
        <w:jc w:val="both"/>
        <w:rPr>
          <w:rFonts w:ascii="Arial" w:eastAsia="Calibri" w:hAnsi="Arial" w:cs="Arial"/>
          <w:color w:val="0D0D0D"/>
          <w:sz w:val="20"/>
          <w:szCs w:val="20"/>
          <w:lang w:val="es-MX"/>
        </w:rPr>
      </w:pPr>
      <w:r w:rsidRPr="006D43F3">
        <w:rPr>
          <w:rFonts w:ascii="Arial" w:eastAsia="Calibri" w:hAnsi="Arial" w:cs="Arial"/>
          <w:color w:val="0D0D0D"/>
          <w:sz w:val="20"/>
          <w:szCs w:val="20"/>
          <w:lang w:val="es-MX"/>
        </w:rPr>
        <w:t>De esta manera, para saber a qué actividades deben aplicarse los documentos tipo de licitación de obra pública de infraestructura social relacionados con el sector educativo, salud y cultura, recreación y deporte,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6CE2E671" w14:textId="77777777" w:rsidR="000F10B7" w:rsidRPr="000F10B7" w:rsidRDefault="000F10B7" w:rsidP="000F10B7">
      <w:pPr>
        <w:spacing w:after="120" w:line="240" w:lineRule="auto"/>
        <w:jc w:val="both"/>
        <w:rPr>
          <w:rFonts w:ascii="Arial" w:eastAsia="Times New Roman" w:hAnsi="Arial" w:cs="Arial"/>
          <w:i/>
          <w:iCs/>
          <w:sz w:val="20"/>
          <w:szCs w:val="20"/>
        </w:rPr>
      </w:pPr>
    </w:p>
    <w:p w14:paraId="06E4175A"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7760858C"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4CF0525B"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3A9448B2"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65B5B41F"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06CBF2D7"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592FD2F5"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1ABCEB54"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5C9CC5B0"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0558D86B"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3C732E6E"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29C8F639"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1D9AAE65"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52210952"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586F6435"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446421CA" w14:textId="2E6041C3"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3DC79947" w14:textId="77777777" w:rsidR="00FF5F90" w:rsidRDefault="00FF5F90" w:rsidP="00825A00">
      <w:pPr>
        <w:widowControl w:val="0"/>
        <w:autoSpaceDE w:val="0"/>
        <w:autoSpaceDN w:val="0"/>
        <w:spacing w:after="0" w:line="276" w:lineRule="auto"/>
        <w:rPr>
          <w:rFonts w:ascii="Arial" w:eastAsia="Times New Roman" w:hAnsi="Arial" w:cs="Arial"/>
          <w:lang w:val="es-ES" w:eastAsia="es-ES"/>
        </w:rPr>
      </w:pPr>
    </w:p>
    <w:p w14:paraId="507128BC"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203492C9"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1BEFDE5F" w14:textId="77777777"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5C32A293" w14:textId="134DAA3F" w:rsidR="00825A00" w:rsidRDefault="00825A00" w:rsidP="00825A00">
      <w:pPr>
        <w:widowControl w:val="0"/>
        <w:autoSpaceDE w:val="0"/>
        <w:autoSpaceDN w:val="0"/>
        <w:spacing w:after="0" w:line="276" w:lineRule="auto"/>
        <w:rPr>
          <w:rFonts w:ascii="Arial" w:eastAsia="Times New Roman" w:hAnsi="Arial" w:cs="Arial"/>
          <w:lang w:val="es-ES" w:eastAsia="es-ES"/>
        </w:rPr>
      </w:pPr>
    </w:p>
    <w:p w14:paraId="2588F68D" w14:textId="12673387" w:rsidR="000C26EB" w:rsidRDefault="000C26EB" w:rsidP="00825A00">
      <w:pPr>
        <w:widowControl w:val="0"/>
        <w:autoSpaceDE w:val="0"/>
        <w:autoSpaceDN w:val="0"/>
        <w:spacing w:after="0" w:line="276" w:lineRule="auto"/>
        <w:rPr>
          <w:rFonts w:ascii="Arial" w:eastAsia="Times New Roman" w:hAnsi="Arial" w:cs="Arial"/>
          <w:lang w:val="es-ES" w:eastAsia="es-ES"/>
        </w:rPr>
      </w:pPr>
    </w:p>
    <w:p w14:paraId="1C306D47" w14:textId="08DD0F38" w:rsidR="000C26EB" w:rsidRDefault="000C26EB" w:rsidP="00825A00">
      <w:pPr>
        <w:widowControl w:val="0"/>
        <w:autoSpaceDE w:val="0"/>
        <w:autoSpaceDN w:val="0"/>
        <w:spacing w:after="0" w:line="276" w:lineRule="auto"/>
        <w:rPr>
          <w:rFonts w:ascii="Arial" w:eastAsia="Times New Roman" w:hAnsi="Arial" w:cs="Arial"/>
          <w:lang w:val="es-ES" w:eastAsia="es-ES"/>
        </w:rPr>
      </w:pPr>
    </w:p>
    <w:p w14:paraId="239D8354" w14:textId="6CC3F8E4" w:rsidR="000C26EB" w:rsidRDefault="000C26EB" w:rsidP="00825A00">
      <w:pPr>
        <w:widowControl w:val="0"/>
        <w:autoSpaceDE w:val="0"/>
        <w:autoSpaceDN w:val="0"/>
        <w:spacing w:after="0" w:line="276" w:lineRule="auto"/>
        <w:rPr>
          <w:rFonts w:ascii="Arial" w:eastAsia="Times New Roman" w:hAnsi="Arial" w:cs="Arial"/>
          <w:lang w:val="es-ES" w:eastAsia="es-ES"/>
        </w:rPr>
      </w:pPr>
    </w:p>
    <w:p w14:paraId="353038B1" w14:textId="15FBAD81" w:rsidR="000C26EB" w:rsidRDefault="000C26EB" w:rsidP="00825A00">
      <w:pPr>
        <w:widowControl w:val="0"/>
        <w:autoSpaceDE w:val="0"/>
        <w:autoSpaceDN w:val="0"/>
        <w:spacing w:after="0" w:line="276" w:lineRule="auto"/>
        <w:rPr>
          <w:rFonts w:ascii="Arial" w:eastAsia="Times New Roman" w:hAnsi="Arial" w:cs="Arial"/>
          <w:lang w:val="es-ES" w:eastAsia="es-ES"/>
        </w:rPr>
      </w:pPr>
    </w:p>
    <w:p w14:paraId="733BE11D" w14:textId="5B37F8AA" w:rsidR="000C26EB" w:rsidRDefault="000C26EB" w:rsidP="00825A00">
      <w:pPr>
        <w:widowControl w:val="0"/>
        <w:autoSpaceDE w:val="0"/>
        <w:autoSpaceDN w:val="0"/>
        <w:spacing w:after="0" w:line="276" w:lineRule="auto"/>
        <w:rPr>
          <w:rFonts w:ascii="Arial" w:eastAsia="Times New Roman" w:hAnsi="Arial" w:cs="Arial"/>
          <w:lang w:val="es-ES" w:eastAsia="es-ES"/>
        </w:rPr>
      </w:pPr>
    </w:p>
    <w:p w14:paraId="6301F46D" w14:textId="77777777" w:rsidR="00E40894" w:rsidRDefault="00E40894" w:rsidP="00B35D7C">
      <w:pPr>
        <w:spacing w:after="0" w:line="276" w:lineRule="auto"/>
        <w:jc w:val="right"/>
        <w:rPr>
          <w:rFonts w:ascii="Arial" w:eastAsia="Times New Roman" w:hAnsi="Arial" w:cs="Arial"/>
          <w:b/>
          <w:color w:val="000000" w:themeColor="text1"/>
          <w:sz w:val="16"/>
          <w:szCs w:val="16"/>
          <w:lang w:eastAsia="es-ES"/>
        </w:rPr>
      </w:pPr>
      <w:r>
        <w:rPr>
          <w:noProof/>
        </w:rPr>
        <w:lastRenderedPageBreak/>
        <w:drawing>
          <wp:inline distT="0" distB="0" distL="0" distR="0" wp14:anchorId="703F59E0" wp14:editId="3B5D6243">
            <wp:extent cx="2845749" cy="795130"/>
            <wp:effectExtent l="0" t="0" r="0" b="5080"/>
            <wp:docPr id="1" name="Imagen 1"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nterfaz de usuario gráfica, Texto&#10;&#10;Descripción generada automáticamente"/>
                    <pic:cNvPicPr/>
                  </pic:nvPicPr>
                  <pic:blipFill rotWithShape="1">
                    <a:blip r:embed="rId8"/>
                    <a:srcRect l="52856" t="41029" r="15700" b="44915"/>
                    <a:stretch/>
                  </pic:blipFill>
                  <pic:spPr bwMode="auto">
                    <a:xfrm>
                      <a:off x="0" y="0"/>
                      <a:ext cx="2857948" cy="798538"/>
                    </a:xfrm>
                    <a:prstGeom prst="rect">
                      <a:avLst/>
                    </a:prstGeom>
                    <a:ln>
                      <a:noFill/>
                    </a:ln>
                    <a:extLst>
                      <a:ext uri="{53640926-AAD7-44D8-BBD7-CCE9431645EC}">
                        <a14:shadowObscured xmlns:a14="http://schemas.microsoft.com/office/drawing/2010/main"/>
                      </a:ext>
                    </a:extLst>
                  </pic:spPr>
                </pic:pic>
              </a:graphicData>
            </a:graphic>
          </wp:inline>
        </w:drawing>
      </w:r>
    </w:p>
    <w:p w14:paraId="3E4CE24C" w14:textId="31A6B1DB" w:rsidR="00D2421B" w:rsidRDefault="00924CA4" w:rsidP="00B35D7C">
      <w:pPr>
        <w:spacing w:after="0" w:line="276" w:lineRule="auto"/>
        <w:jc w:val="right"/>
        <w:rPr>
          <w:rFonts w:ascii="Arial" w:eastAsia="Times New Roman" w:hAnsi="Arial" w:cs="Arial"/>
          <w:lang w:val="es-ES" w:eastAsia="es-ES"/>
        </w:rPr>
      </w:pPr>
      <w:r w:rsidRPr="00B351BB">
        <w:rPr>
          <w:rFonts w:ascii="Arial" w:eastAsia="Times New Roman" w:hAnsi="Arial" w:cs="Arial"/>
          <w:b/>
          <w:color w:val="000000" w:themeColor="text1"/>
          <w:sz w:val="16"/>
          <w:szCs w:val="16"/>
          <w:lang w:eastAsia="es-ES"/>
        </w:rPr>
        <w:t>CCE-DES-FM-17</w:t>
      </w:r>
    </w:p>
    <w:p w14:paraId="30D8819A" w14:textId="07DC9850" w:rsidR="00924CA4" w:rsidRDefault="00924CA4" w:rsidP="00825A00">
      <w:pPr>
        <w:spacing w:after="0" w:line="276" w:lineRule="auto"/>
        <w:rPr>
          <w:rFonts w:ascii="Arial" w:eastAsia="Times New Roman" w:hAnsi="Arial" w:cs="Arial"/>
          <w:lang w:val="es-ES" w:eastAsia="es-ES"/>
        </w:rPr>
      </w:pPr>
    </w:p>
    <w:p w14:paraId="5BD31AC6" w14:textId="77777777" w:rsidR="00D2421B" w:rsidRDefault="00D2421B" w:rsidP="00825A00">
      <w:pPr>
        <w:spacing w:after="0" w:line="276" w:lineRule="auto"/>
        <w:rPr>
          <w:rFonts w:ascii="Arial" w:eastAsia="Times New Roman" w:hAnsi="Arial" w:cs="Arial"/>
          <w:lang w:val="es-ES" w:eastAsia="es-ES"/>
        </w:rPr>
      </w:pPr>
    </w:p>
    <w:p w14:paraId="0FA6E33E" w14:textId="1CFF931F" w:rsidR="00825A00" w:rsidRDefault="00C50840" w:rsidP="00825A00">
      <w:pPr>
        <w:spacing w:after="0" w:line="276" w:lineRule="auto"/>
        <w:rPr>
          <w:rFonts w:ascii="Arial" w:eastAsia="Calibri" w:hAnsi="Arial" w:cs="Arial"/>
        </w:rPr>
      </w:pPr>
      <w:r>
        <w:t>Bogotá, 09 Junio 2022</w:t>
      </w:r>
      <w:r w:rsidR="00877AC4" w:rsidRPr="008216A2">
        <w:rPr>
          <w:rFonts w:ascii="Arial" w:eastAsia="Calibri" w:hAnsi="Arial" w:cs="Arial"/>
        </w:rPr>
        <w:tab/>
      </w:r>
    </w:p>
    <w:p w14:paraId="38B56409" w14:textId="36028DA7" w:rsidR="00877AC4" w:rsidRDefault="00877AC4" w:rsidP="00825A00">
      <w:pPr>
        <w:spacing w:after="0" w:line="276" w:lineRule="auto"/>
        <w:rPr>
          <w:rFonts w:ascii="Arial" w:eastAsia="Times New Roman" w:hAnsi="Arial" w:cs="Arial"/>
          <w:b/>
          <w:bCs/>
          <w:szCs w:val="24"/>
          <w:lang w:eastAsia="es-MX"/>
        </w:rPr>
      </w:pPr>
    </w:p>
    <w:p w14:paraId="1B011A8F" w14:textId="77777777" w:rsidR="00924CA4" w:rsidRPr="005F0CF8" w:rsidRDefault="00924CA4" w:rsidP="00825A00">
      <w:pPr>
        <w:spacing w:after="0" w:line="276" w:lineRule="auto"/>
        <w:rPr>
          <w:rFonts w:ascii="Arial" w:eastAsia="Times New Roman" w:hAnsi="Arial" w:cs="Arial"/>
          <w:b/>
          <w:bCs/>
          <w:szCs w:val="24"/>
          <w:lang w:eastAsia="es-MX"/>
        </w:rPr>
      </w:pPr>
    </w:p>
    <w:p w14:paraId="10688483" w14:textId="77777777" w:rsidR="00825A00" w:rsidRPr="00877AC4" w:rsidRDefault="00825A00" w:rsidP="000405EB">
      <w:pPr>
        <w:spacing w:after="0" w:line="276" w:lineRule="auto"/>
        <w:rPr>
          <w:rFonts w:ascii="Arial" w:eastAsia="Calibri" w:hAnsi="Arial" w:cs="Arial"/>
          <w:color w:val="000000" w:themeColor="text1"/>
          <w:szCs w:val="24"/>
          <w:lang w:eastAsia="es-MX"/>
        </w:rPr>
      </w:pPr>
      <w:bookmarkStart w:id="0" w:name="_Hlk105684087"/>
      <w:r w:rsidRPr="00877AC4">
        <w:rPr>
          <w:rFonts w:ascii="Arial" w:eastAsia="Calibri" w:hAnsi="Arial" w:cs="Arial"/>
          <w:color w:val="000000" w:themeColor="text1"/>
          <w:szCs w:val="24"/>
          <w:lang w:eastAsia="es-MX"/>
        </w:rPr>
        <w:t>Señora</w:t>
      </w:r>
    </w:p>
    <w:p w14:paraId="33E13E65" w14:textId="62A4FDEA" w:rsidR="00877AC4" w:rsidRPr="00F83716" w:rsidRDefault="00877AC4" w:rsidP="000405EB">
      <w:pPr>
        <w:spacing w:after="0" w:line="276" w:lineRule="auto"/>
        <w:rPr>
          <w:rFonts w:ascii="Arial" w:hAnsi="Arial" w:cs="Arial"/>
        </w:rPr>
      </w:pPr>
      <w:r w:rsidRPr="00F83716">
        <w:rPr>
          <w:rFonts w:ascii="Arial" w:hAnsi="Arial" w:cs="Arial"/>
          <w:b/>
          <w:bCs/>
        </w:rPr>
        <w:t>Angye Natalia Villalba Acosta</w:t>
      </w:r>
    </w:p>
    <w:p w14:paraId="7CCCF688" w14:textId="1C0D48BF" w:rsidR="00877AC4" w:rsidRPr="00877AC4" w:rsidRDefault="00877AC4" w:rsidP="000405EB">
      <w:pPr>
        <w:spacing w:after="0" w:line="276" w:lineRule="auto"/>
        <w:rPr>
          <w:rFonts w:ascii="Arial" w:hAnsi="Arial" w:cs="Arial"/>
          <w:b/>
          <w:bCs/>
        </w:rPr>
      </w:pPr>
      <w:r w:rsidRPr="00F83716">
        <w:rPr>
          <w:rFonts w:ascii="Arial" w:hAnsi="Arial" w:cs="Arial"/>
        </w:rPr>
        <w:t xml:space="preserve">Medellín, Antioquia </w:t>
      </w:r>
    </w:p>
    <w:p w14:paraId="08BCF915" w14:textId="77777777" w:rsidR="00825A00" w:rsidRDefault="00825A00" w:rsidP="00825A00">
      <w:pPr>
        <w:spacing w:after="0" w:line="240" w:lineRule="auto"/>
        <w:rPr>
          <w:rFonts w:ascii="Arial" w:eastAsia="Calibri" w:hAnsi="Arial" w:cs="Arial"/>
          <w:b/>
          <w:color w:val="000000" w:themeColor="text1"/>
          <w:szCs w:val="24"/>
          <w:lang w:eastAsia="es-MX"/>
        </w:rPr>
      </w:pPr>
    </w:p>
    <w:p w14:paraId="54AC5FA3" w14:textId="77777777" w:rsidR="00825A00" w:rsidRPr="005F0CF8" w:rsidRDefault="00825A00" w:rsidP="00825A00">
      <w:pPr>
        <w:spacing w:after="0" w:line="240" w:lineRule="auto"/>
        <w:rPr>
          <w:rFonts w:ascii="Arial" w:eastAsia="Calibri" w:hAnsi="Arial" w:cs="Arial"/>
          <w:b/>
          <w:color w:val="000000" w:themeColor="text1"/>
          <w:szCs w:val="24"/>
          <w:lang w:eastAsia="es-MX"/>
        </w:rPr>
      </w:pPr>
    </w:p>
    <w:p w14:paraId="73DDD537" w14:textId="4BECCA70" w:rsidR="00825A00" w:rsidRPr="005F0CF8" w:rsidRDefault="00825A00" w:rsidP="00825A00">
      <w:pPr>
        <w:spacing w:after="0" w:line="240" w:lineRule="auto"/>
        <w:rPr>
          <w:rFonts w:ascii="Arial" w:eastAsia="Calibri" w:hAnsi="Arial" w:cs="Arial"/>
          <w:b/>
          <w:color w:val="000000" w:themeColor="text1"/>
          <w:szCs w:val="24"/>
          <w:lang w:eastAsia="es-MX"/>
        </w:rPr>
      </w:pPr>
      <w:r w:rsidRPr="005F0CF8">
        <w:rPr>
          <w:rFonts w:ascii="Arial" w:eastAsia="Calibri" w:hAnsi="Arial" w:cs="Arial"/>
          <w:b/>
          <w:color w:val="000000" w:themeColor="text1"/>
          <w:szCs w:val="24"/>
          <w:lang w:eastAsia="es-MX"/>
        </w:rPr>
        <w:t xml:space="preserve">                                        Concepto C – 3</w:t>
      </w:r>
      <w:r w:rsidR="00877AC4">
        <w:rPr>
          <w:rFonts w:ascii="Arial" w:eastAsia="Calibri" w:hAnsi="Arial" w:cs="Arial"/>
          <w:b/>
          <w:color w:val="000000" w:themeColor="text1"/>
          <w:szCs w:val="24"/>
          <w:lang w:eastAsia="es-MX"/>
        </w:rPr>
        <w:t>44</w:t>
      </w:r>
      <w:r w:rsidRPr="005F0CF8">
        <w:rPr>
          <w:rFonts w:ascii="Arial" w:eastAsia="Calibri" w:hAnsi="Arial" w:cs="Arial"/>
          <w:b/>
          <w:color w:val="000000" w:themeColor="text1"/>
          <w:szCs w:val="24"/>
          <w:lang w:eastAsia="es-MX"/>
        </w:rPr>
        <w:t xml:space="preserve"> de 202</w:t>
      </w:r>
      <w:r>
        <w:rPr>
          <w:rFonts w:ascii="Arial" w:eastAsia="Calibri" w:hAnsi="Arial" w:cs="Arial"/>
          <w:b/>
          <w:color w:val="000000" w:themeColor="text1"/>
          <w:szCs w:val="24"/>
          <w:lang w:eastAsia="es-MX"/>
        </w:rPr>
        <w:t>2</w:t>
      </w:r>
      <w:r w:rsidRPr="005F0CF8">
        <w:rPr>
          <w:rFonts w:ascii="Arial" w:eastAsia="Calibri" w:hAnsi="Arial" w:cs="Arial"/>
          <w:b/>
          <w:color w:val="000000" w:themeColor="text1"/>
          <w:szCs w:val="24"/>
          <w:lang w:eastAsia="es-MX"/>
        </w:rPr>
        <w:t xml:space="preserve"> </w:t>
      </w:r>
    </w:p>
    <w:p w14:paraId="2049997E" w14:textId="77777777" w:rsidR="00825A00" w:rsidRPr="005F0CF8" w:rsidRDefault="00825A00" w:rsidP="00825A00">
      <w:pPr>
        <w:spacing w:after="0" w:line="240" w:lineRule="auto"/>
        <w:rPr>
          <w:rFonts w:ascii="Arial" w:eastAsia="Calibri" w:hAnsi="Arial" w:cs="Arial"/>
          <w:b/>
          <w:color w:val="000000" w:themeColor="text1"/>
          <w:szCs w:val="24"/>
          <w:lang w:eastAsia="es-MX"/>
        </w:rPr>
      </w:pPr>
    </w:p>
    <w:tbl>
      <w:tblPr>
        <w:tblStyle w:val="Tablaconcuadrcula"/>
        <w:tblW w:w="8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272"/>
      </w:tblGrid>
      <w:tr w:rsidR="00825A00" w:rsidRPr="005F0CF8" w14:paraId="0C678D4E" w14:textId="77777777" w:rsidTr="00F83716">
        <w:trPr>
          <w:trHeight w:val="1120"/>
        </w:trPr>
        <w:tc>
          <w:tcPr>
            <w:tcW w:w="2410" w:type="dxa"/>
          </w:tcPr>
          <w:p w14:paraId="429229A6" w14:textId="77777777" w:rsidR="00825A00" w:rsidRPr="005F0CF8" w:rsidRDefault="00825A00" w:rsidP="00ED0717">
            <w:pPr>
              <w:widowControl w:val="0"/>
              <w:autoSpaceDE w:val="0"/>
              <w:autoSpaceDN w:val="0"/>
              <w:spacing w:line="276" w:lineRule="auto"/>
              <w:jc w:val="both"/>
              <w:rPr>
                <w:rFonts w:ascii="Arial" w:eastAsia="Calibri" w:hAnsi="Arial" w:cs="Arial"/>
                <w:b/>
                <w:bCs/>
              </w:rPr>
            </w:pPr>
            <w:r w:rsidRPr="005F0CF8">
              <w:rPr>
                <w:rFonts w:ascii="Arial" w:eastAsia="Calibri" w:hAnsi="Arial" w:cs="Arial"/>
                <w:b/>
                <w:color w:val="000000" w:themeColor="text1"/>
                <w:lang w:val="es-ES"/>
              </w:rPr>
              <w:t>Temas:</w:t>
            </w:r>
            <w:r w:rsidRPr="005F0CF8">
              <w:rPr>
                <w:rFonts w:ascii="Arial" w:eastAsia="Calibri" w:hAnsi="Arial" w:cs="Arial"/>
                <w:color w:val="000000" w:themeColor="text1"/>
                <w:sz w:val="20"/>
                <w:szCs w:val="20"/>
                <w:lang w:val="es-ES"/>
              </w:rPr>
              <w:t xml:space="preserve">   </w:t>
            </w:r>
          </w:p>
        </w:tc>
        <w:tc>
          <w:tcPr>
            <w:tcW w:w="6272" w:type="dxa"/>
          </w:tcPr>
          <w:p w14:paraId="5755A9FF" w14:textId="561EF8D6" w:rsidR="00825A00" w:rsidRPr="005F0CF8" w:rsidRDefault="00163888" w:rsidP="00B35D7C">
            <w:pPr>
              <w:spacing w:after="120"/>
              <w:jc w:val="both"/>
              <w:rPr>
                <w:rFonts w:ascii="Arial" w:eastAsia="Times New Roman" w:hAnsi="Arial" w:cs="Arial"/>
                <w:lang w:eastAsia="es-MX"/>
              </w:rPr>
            </w:pPr>
            <w:r w:rsidRPr="00163888">
              <w:rPr>
                <w:rFonts w:ascii="Arial" w:eastAsia="Calibri" w:hAnsi="Arial" w:cs="Arial"/>
                <w:bCs/>
                <w:szCs w:val="24"/>
                <w:lang w:val="es-ES_tradnl" w:eastAsia="en-GB"/>
              </w:rPr>
              <w:t xml:space="preserve">DOCUMENTOS TIPO – Obligatoriedad – Inalterabilidad / DOCUMENTOS TIPO – Infraestructura social – Sectores – Educativo – Salud – Cultura, recreación y deporte / </w:t>
            </w:r>
            <w:r w:rsidRPr="00163888">
              <w:rPr>
                <w:rFonts w:ascii="Arial" w:eastAsia="Calibri" w:hAnsi="Arial" w:cs="Arial"/>
                <w:bCs/>
                <w:lang w:val="es-ES_tradnl" w:eastAsia="en-GB"/>
              </w:rPr>
              <w:t xml:space="preserve">DOCUMENTOS TIPO – Infraestructura social – Sectores – Educativo – Salud – Cultura, recreación y deporte – Matriz de experiencia – Aplicación </w:t>
            </w:r>
          </w:p>
        </w:tc>
      </w:tr>
      <w:tr w:rsidR="00825A00" w:rsidRPr="005F0CF8" w14:paraId="0C53778B" w14:textId="77777777" w:rsidTr="00F83716">
        <w:trPr>
          <w:trHeight w:val="126"/>
        </w:trPr>
        <w:tc>
          <w:tcPr>
            <w:tcW w:w="2410" w:type="dxa"/>
          </w:tcPr>
          <w:p w14:paraId="7BA4B1DD" w14:textId="77777777" w:rsidR="00825A00" w:rsidRPr="005F0CF8" w:rsidRDefault="00825A00" w:rsidP="00ED0717">
            <w:pPr>
              <w:jc w:val="both"/>
              <w:rPr>
                <w:rFonts w:ascii="Arial" w:eastAsia="Calibri" w:hAnsi="Arial" w:cs="Arial"/>
                <w:color w:val="000000" w:themeColor="text1"/>
                <w:lang w:eastAsia="es-MX"/>
              </w:rPr>
            </w:pPr>
            <w:r w:rsidRPr="005F0CF8">
              <w:rPr>
                <w:rFonts w:ascii="Arial" w:eastAsia="Calibri" w:hAnsi="Arial" w:cs="Arial"/>
                <w:b/>
                <w:color w:val="000000" w:themeColor="text1"/>
                <w:lang w:eastAsia="es-MX"/>
              </w:rPr>
              <w:t>Radicación:</w:t>
            </w:r>
            <w:r w:rsidRPr="005F0CF8">
              <w:rPr>
                <w:rFonts w:ascii="Arial" w:eastAsia="Calibri" w:hAnsi="Arial" w:cs="Arial"/>
                <w:color w:val="000000" w:themeColor="text1"/>
                <w:lang w:eastAsia="es-MX"/>
              </w:rPr>
              <w:t xml:space="preserve">                              </w:t>
            </w:r>
          </w:p>
        </w:tc>
        <w:tc>
          <w:tcPr>
            <w:tcW w:w="6272" w:type="dxa"/>
          </w:tcPr>
          <w:p w14:paraId="784864E4" w14:textId="2D6CF411" w:rsidR="00825A00" w:rsidRPr="005F0CF8" w:rsidRDefault="00825A00" w:rsidP="00ED0717">
            <w:pPr>
              <w:jc w:val="both"/>
              <w:rPr>
                <w:rFonts w:ascii="Arial" w:eastAsia="Calibri" w:hAnsi="Arial" w:cs="Arial"/>
                <w:color w:val="000000" w:themeColor="text1"/>
                <w:lang w:eastAsia="es-MX"/>
              </w:rPr>
            </w:pPr>
            <w:r w:rsidRPr="005F0CF8">
              <w:rPr>
                <w:rFonts w:ascii="Arial" w:eastAsia="Calibri" w:hAnsi="Arial" w:cs="Arial"/>
                <w:color w:val="000000" w:themeColor="text1"/>
                <w:lang w:eastAsia="es-MX"/>
              </w:rPr>
              <w:t xml:space="preserve">Respuesta a consulta </w:t>
            </w:r>
            <w:r w:rsidR="00D931CD" w:rsidRPr="00D931CD">
              <w:rPr>
                <w:rFonts w:ascii="Arial" w:eastAsia="Calibri" w:hAnsi="Arial" w:cs="Arial"/>
                <w:color w:val="000000" w:themeColor="text1"/>
                <w:lang w:eastAsia="es-MX"/>
              </w:rPr>
              <w:t>P20220427004113</w:t>
            </w:r>
          </w:p>
        </w:tc>
      </w:tr>
    </w:tbl>
    <w:p w14:paraId="791DB495" w14:textId="77777777" w:rsidR="00825A00" w:rsidRDefault="00825A00" w:rsidP="00825A00">
      <w:pPr>
        <w:spacing w:after="0" w:line="276" w:lineRule="auto"/>
        <w:rPr>
          <w:rFonts w:ascii="Times New Roman" w:eastAsia="Times New Roman" w:hAnsi="Times New Roman" w:cs="Times New Roman"/>
          <w:sz w:val="24"/>
          <w:szCs w:val="24"/>
          <w:lang w:eastAsia="es-MX"/>
        </w:rPr>
      </w:pPr>
    </w:p>
    <w:p w14:paraId="03A5B4F7" w14:textId="77777777" w:rsidR="00825A00" w:rsidRPr="005F0CF8" w:rsidRDefault="00825A00" w:rsidP="00825A00">
      <w:pPr>
        <w:spacing w:after="0" w:line="276" w:lineRule="auto"/>
        <w:rPr>
          <w:rFonts w:ascii="Times New Roman" w:eastAsia="Times New Roman" w:hAnsi="Times New Roman" w:cs="Times New Roman"/>
          <w:sz w:val="24"/>
          <w:szCs w:val="24"/>
          <w:lang w:eastAsia="es-MX"/>
        </w:rPr>
      </w:pPr>
    </w:p>
    <w:p w14:paraId="071C0C86" w14:textId="7D3D14E3" w:rsidR="00825A00" w:rsidRPr="005F0CF8" w:rsidRDefault="00825A00" w:rsidP="00825A00">
      <w:pPr>
        <w:tabs>
          <w:tab w:val="left" w:pos="3736"/>
        </w:tabs>
        <w:spacing w:after="0" w:line="276" w:lineRule="auto"/>
        <w:rPr>
          <w:rFonts w:ascii="Arial" w:eastAsia="Calibri" w:hAnsi="Arial" w:cs="Arial"/>
          <w:color w:val="000000" w:themeColor="text1"/>
          <w:szCs w:val="24"/>
          <w:lang w:eastAsia="es-MX"/>
        </w:rPr>
      </w:pPr>
      <w:r w:rsidRPr="005F0CF8">
        <w:rPr>
          <w:rFonts w:ascii="Arial" w:eastAsia="Calibri" w:hAnsi="Arial" w:cs="Arial"/>
          <w:color w:val="000000" w:themeColor="text1"/>
          <w:szCs w:val="24"/>
          <w:lang w:eastAsia="es-MX"/>
        </w:rPr>
        <w:t>Estimad</w:t>
      </w:r>
      <w:r>
        <w:rPr>
          <w:rFonts w:ascii="Arial" w:eastAsia="Calibri" w:hAnsi="Arial" w:cs="Arial"/>
          <w:color w:val="000000" w:themeColor="text1"/>
          <w:szCs w:val="24"/>
          <w:lang w:eastAsia="es-MX"/>
        </w:rPr>
        <w:t>a</w:t>
      </w:r>
      <w:r w:rsidRPr="005F0CF8">
        <w:rPr>
          <w:rFonts w:ascii="Arial" w:eastAsia="Calibri" w:hAnsi="Arial" w:cs="Arial"/>
          <w:color w:val="000000" w:themeColor="text1"/>
          <w:szCs w:val="24"/>
          <w:lang w:eastAsia="es-MX"/>
        </w:rPr>
        <w:t xml:space="preserve"> Señor</w:t>
      </w:r>
      <w:r>
        <w:rPr>
          <w:rFonts w:ascii="Arial" w:eastAsia="Calibri" w:hAnsi="Arial" w:cs="Arial"/>
          <w:color w:val="000000" w:themeColor="text1"/>
          <w:szCs w:val="24"/>
          <w:lang w:eastAsia="es-MX"/>
        </w:rPr>
        <w:t>a</w:t>
      </w:r>
      <w:r w:rsidR="00D931CD">
        <w:rPr>
          <w:rFonts w:ascii="Arial" w:hAnsi="Arial" w:cs="Arial"/>
          <w:b/>
          <w:bCs/>
        </w:rPr>
        <w:t xml:space="preserve"> </w:t>
      </w:r>
      <w:r w:rsidR="00D931CD" w:rsidRPr="00F83716">
        <w:rPr>
          <w:rFonts w:ascii="Arial" w:hAnsi="Arial" w:cs="Arial"/>
        </w:rPr>
        <w:t>Villalba Acosta</w:t>
      </w:r>
      <w:r w:rsidR="00924CA4">
        <w:rPr>
          <w:rFonts w:ascii="Arial" w:eastAsia="Calibri" w:hAnsi="Arial" w:cs="Arial"/>
          <w:color w:val="000000" w:themeColor="text1"/>
          <w:szCs w:val="24"/>
          <w:lang w:eastAsia="es-MX"/>
        </w:rPr>
        <w:t>:</w:t>
      </w:r>
      <w:r w:rsidRPr="00D931CD">
        <w:rPr>
          <w:rFonts w:ascii="Arial" w:eastAsia="Calibri" w:hAnsi="Arial" w:cs="Arial"/>
          <w:color w:val="000000" w:themeColor="text1"/>
          <w:szCs w:val="24"/>
          <w:lang w:eastAsia="es-MX"/>
        </w:rPr>
        <w:t xml:space="preserve"> </w:t>
      </w:r>
      <w:r w:rsidRPr="00D931CD">
        <w:rPr>
          <w:rFonts w:ascii="Arial" w:eastAsia="Calibri" w:hAnsi="Arial" w:cs="Arial"/>
          <w:color w:val="000000" w:themeColor="text1"/>
          <w:szCs w:val="24"/>
          <w:lang w:eastAsia="es-MX"/>
        </w:rPr>
        <w:tab/>
      </w:r>
    </w:p>
    <w:p w14:paraId="5A192B46" w14:textId="77777777" w:rsidR="00825A00" w:rsidRPr="005F0CF8" w:rsidRDefault="00825A00" w:rsidP="00825A00">
      <w:pPr>
        <w:spacing w:after="0" w:line="276" w:lineRule="auto"/>
        <w:rPr>
          <w:rFonts w:ascii="Arial" w:eastAsia="Calibri" w:hAnsi="Arial" w:cs="Arial"/>
          <w:color w:val="000000" w:themeColor="text1"/>
          <w:lang w:eastAsia="es-MX"/>
        </w:rPr>
      </w:pPr>
    </w:p>
    <w:p w14:paraId="129DF7EC" w14:textId="30B148B8" w:rsidR="00825A00" w:rsidRPr="005F0CF8" w:rsidRDefault="00825A00" w:rsidP="00825A00">
      <w:pPr>
        <w:spacing w:after="0" w:line="276" w:lineRule="auto"/>
        <w:jc w:val="both"/>
        <w:rPr>
          <w:rFonts w:ascii="Arial" w:eastAsia="Calibri" w:hAnsi="Arial" w:cs="Arial"/>
          <w:color w:val="000000" w:themeColor="text1"/>
          <w:lang w:eastAsia="es-MX"/>
        </w:rPr>
      </w:pPr>
      <w:r w:rsidRPr="005F0CF8">
        <w:rPr>
          <w:rFonts w:ascii="Arial" w:eastAsia="Calibri" w:hAnsi="Arial" w:cs="Arial"/>
          <w:lang w:val="es-MX" w:eastAsia="es-MX"/>
        </w:rPr>
        <w:t>En ejercicio de la competencia otorgada por los artículos 11, numeral 8º, y 3º, numeral 5º, del Decreto Ley 4170 de 2011,</w:t>
      </w:r>
      <w:r w:rsidRPr="005F0CF8">
        <w:rPr>
          <w:rFonts w:ascii="Arial" w:eastAsia="Calibri" w:hAnsi="Arial" w:cs="Arial"/>
          <w:color w:val="000000" w:themeColor="text1"/>
          <w:lang w:val="es-ES_tradnl" w:eastAsia="es-MX"/>
        </w:rPr>
        <w:t xml:space="preserve"> </w:t>
      </w:r>
      <w:r w:rsidRPr="005F0CF8">
        <w:rPr>
          <w:rFonts w:ascii="Arial" w:eastAsia="Calibri" w:hAnsi="Arial" w:cs="Arial"/>
          <w:lang w:val="es-MX" w:eastAsia="es-MX"/>
        </w:rPr>
        <w:t xml:space="preserve">la Agencia Nacional de Contratación Pública − Colombia Compra Eficiente responde su consulta </w:t>
      </w:r>
      <w:r w:rsidRPr="005F0CF8">
        <w:rPr>
          <w:rFonts w:ascii="Arial" w:eastAsia="Calibri" w:hAnsi="Arial" w:cs="Arial"/>
          <w:color w:val="000000" w:themeColor="text1"/>
          <w:lang w:eastAsia="es-MX"/>
        </w:rPr>
        <w:t xml:space="preserve">del </w:t>
      </w:r>
      <w:r w:rsidR="00D931CD">
        <w:rPr>
          <w:rFonts w:ascii="Arial" w:eastAsia="Calibri" w:hAnsi="Arial" w:cs="Arial"/>
          <w:color w:val="000000" w:themeColor="text1"/>
          <w:lang w:eastAsia="es-MX"/>
        </w:rPr>
        <w:t>27</w:t>
      </w:r>
      <w:r w:rsidRPr="005F0CF8">
        <w:rPr>
          <w:rFonts w:ascii="Arial" w:eastAsia="Calibri" w:hAnsi="Arial" w:cs="Arial"/>
          <w:color w:val="000000" w:themeColor="text1"/>
          <w:lang w:eastAsia="es-MX"/>
        </w:rPr>
        <w:t xml:space="preserve"> de </w:t>
      </w:r>
      <w:r w:rsidR="00D931CD">
        <w:rPr>
          <w:rFonts w:ascii="Arial" w:eastAsia="Calibri" w:hAnsi="Arial" w:cs="Arial"/>
          <w:color w:val="000000" w:themeColor="text1"/>
          <w:lang w:eastAsia="es-MX"/>
        </w:rPr>
        <w:t>abril</w:t>
      </w:r>
      <w:r>
        <w:rPr>
          <w:rFonts w:ascii="Arial" w:eastAsia="Calibri" w:hAnsi="Arial" w:cs="Arial"/>
          <w:color w:val="000000" w:themeColor="text1"/>
          <w:lang w:eastAsia="es-MX"/>
        </w:rPr>
        <w:t xml:space="preserve"> </w:t>
      </w:r>
      <w:r w:rsidRPr="005F0CF8">
        <w:rPr>
          <w:rFonts w:ascii="Arial" w:eastAsia="Calibri" w:hAnsi="Arial" w:cs="Arial"/>
          <w:color w:val="000000" w:themeColor="text1"/>
          <w:lang w:eastAsia="es-MX"/>
        </w:rPr>
        <w:t>de 202</w:t>
      </w:r>
      <w:r>
        <w:rPr>
          <w:rFonts w:ascii="Arial" w:eastAsia="Calibri" w:hAnsi="Arial" w:cs="Arial"/>
          <w:color w:val="000000" w:themeColor="text1"/>
          <w:lang w:eastAsia="es-MX"/>
        </w:rPr>
        <w:t>2</w:t>
      </w:r>
      <w:r w:rsidRPr="005F0CF8">
        <w:rPr>
          <w:rFonts w:ascii="Arial" w:eastAsia="Calibri" w:hAnsi="Arial" w:cs="Arial"/>
          <w:color w:val="000000" w:themeColor="text1"/>
          <w:lang w:eastAsia="es-MX"/>
        </w:rPr>
        <w:t xml:space="preserve">. </w:t>
      </w:r>
    </w:p>
    <w:p w14:paraId="513CC3E4" w14:textId="77777777" w:rsidR="00825A00" w:rsidRPr="005F0CF8" w:rsidRDefault="00825A00" w:rsidP="00825A00">
      <w:pPr>
        <w:spacing w:after="0" w:line="276" w:lineRule="auto"/>
        <w:contextualSpacing/>
        <w:rPr>
          <w:rFonts w:ascii="Arial" w:eastAsia="Calibri" w:hAnsi="Arial" w:cs="Arial"/>
          <w:color w:val="000000" w:themeColor="text1"/>
          <w:lang w:val="es-MX"/>
        </w:rPr>
      </w:pPr>
    </w:p>
    <w:p w14:paraId="2333F3A5" w14:textId="77777777" w:rsidR="00825A00" w:rsidRPr="005F0CF8" w:rsidRDefault="00825A00" w:rsidP="00825A00">
      <w:pPr>
        <w:tabs>
          <w:tab w:val="left" w:pos="0"/>
        </w:tabs>
        <w:spacing w:after="0" w:line="276" w:lineRule="auto"/>
        <w:jc w:val="both"/>
        <w:rPr>
          <w:rFonts w:ascii="Arial" w:eastAsia="Calibri" w:hAnsi="Arial" w:cs="Arial"/>
          <w:b/>
          <w:color w:val="000000" w:themeColor="text1"/>
          <w:szCs w:val="24"/>
          <w:lang w:eastAsia="es-MX"/>
        </w:rPr>
      </w:pPr>
      <w:r w:rsidRPr="005F0CF8">
        <w:rPr>
          <w:rFonts w:ascii="Arial" w:eastAsia="Calibri" w:hAnsi="Arial" w:cs="Arial"/>
          <w:b/>
          <w:color w:val="000000" w:themeColor="text1"/>
          <w:szCs w:val="24"/>
          <w:lang w:eastAsia="es-MX"/>
        </w:rPr>
        <w:t>1. Problemas planteados</w:t>
      </w:r>
    </w:p>
    <w:p w14:paraId="1B16D769" w14:textId="77777777" w:rsidR="00825A00" w:rsidRDefault="00825A00" w:rsidP="00825A00">
      <w:pPr>
        <w:spacing w:after="0" w:line="240" w:lineRule="auto"/>
        <w:rPr>
          <w:rFonts w:ascii="Arial" w:eastAsia="Calibri" w:hAnsi="Arial" w:cs="Arial"/>
          <w:color w:val="000000" w:themeColor="text1"/>
          <w:szCs w:val="24"/>
          <w:lang w:eastAsia="es-MX"/>
        </w:rPr>
      </w:pPr>
    </w:p>
    <w:p w14:paraId="75D4263A" w14:textId="0A1DEE7A" w:rsidR="00924CA4" w:rsidRDefault="00D7349E" w:rsidP="00B35D7C">
      <w:pPr>
        <w:spacing w:after="120" w:line="276" w:lineRule="auto"/>
        <w:jc w:val="both"/>
        <w:rPr>
          <w:rFonts w:ascii="Arial" w:hAnsi="Arial" w:cs="Arial"/>
        </w:rPr>
      </w:pPr>
      <w:r w:rsidRPr="003A1043">
        <w:rPr>
          <w:rFonts w:ascii="Arial" w:hAnsi="Arial" w:cs="Arial"/>
        </w:rPr>
        <w:t>En relación con los documentos tipo de licitación de obra pública de infraestructura social, relacionados con los sectores</w:t>
      </w:r>
      <w:r>
        <w:rPr>
          <w:rFonts w:ascii="Arial" w:hAnsi="Arial" w:cs="Arial"/>
        </w:rPr>
        <w:t xml:space="preserve"> el sector educativo y</w:t>
      </w:r>
      <w:r w:rsidRPr="003A1043">
        <w:rPr>
          <w:rFonts w:ascii="Arial" w:hAnsi="Arial" w:cs="Arial"/>
        </w:rPr>
        <w:t xml:space="preserve"> cultura, recreación y deporte, usted </w:t>
      </w:r>
      <w:r w:rsidR="00924CA4">
        <w:rPr>
          <w:rFonts w:ascii="Arial" w:hAnsi="Arial" w:cs="Arial"/>
        </w:rPr>
        <w:t>considera</w:t>
      </w:r>
      <w:r w:rsidR="00924CA4" w:rsidRPr="003A1043">
        <w:rPr>
          <w:rFonts w:ascii="Arial" w:hAnsi="Arial" w:cs="Arial"/>
        </w:rPr>
        <w:t xml:space="preserve"> </w:t>
      </w:r>
      <w:r w:rsidRPr="003A1043">
        <w:rPr>
          <w:rFonts w:ascii="Arial" w:hAnsi="Arial" w:cs="Arial"/>
        </w:rPr>
        <w:t>que «[…] luego de un rastreo realizado no se halla definición legal que determine qué tipo de objetos o procesos se enmarcan dentro de la infraestructura social, del sector educativo y del sector cultural, de recreación y deporte»</w:t>
      </w:r>
      <w:r w:rsidR="00924CA4">
        <w:rPr>
          <w:rFonts w:ascii="Arial" w:hAnsi="Arial" w:cs="Arial"/>
        </w:rPr>
        <w:t>.</w:t>
      </w:r>
      <w:r w:rsidRPr="003A1043">
        <w:rPr>
          <w:rFonts w:ascii="Arial" w:hAnsi="Arial" w:cs="Arial"/>
        </w:rPr>
        <w:t xml:space="preserve"> </w:t>
      </w:r>
      <w:r w:rsidR="00924CA4">
        <w:rPr>
          <w:rFonts w:ascii="Arial" w:hAnsi="Arial" w:cs="Arial"/>
        </w:rPr>
        <w:t>P</w:t>
      </w:r>
      <w:r w:rsidRPr="003A1043">
        <w:rPr>
          <w:rFonts w:ascii="Arial" w:hAnsi="Arial" w:cs="Arial"/>
        </w:rPr>
        <w:t xml:space="preserve">or lo anterior, solicita «[…] orientación sobre la clasificación o características que deban tenerse en cuenta para la aplicación de tales documentos en cada una de las categorías (social, educativo, cultural, </w:t>
      </w:r>
      <w:r w:rsidRPr="003A1043">
        <w:rPr>
          <w:rFonts w:ascii="Arial" w:hAnsi="Arial" w:cs="Arial"/>
        </w:rPr>
        <w:lastRenderedPageBreak/>
        <w:t xml:space="preserve">de recreación y deporte), con el fin de tener claridad sobre su aplicación efectiva en los procesos contractuales de obra pública». </w:t>
      </w:r>
    </w:p>
    <w:p w14:paraId="2037A3FE" w14:textId="3995BB2C" w:rsidR="00D7349E" w:rsidRPr="00B35D7C" w:rsidRDefault="00D7349E" w:rsidP="00B35D7C">
      <w:pPr>
        <w:spacing w:after="0" w:line="276" w:lineRule="auto"/>
        <w:ind w:firstLine="708"/>
        <w:jc w:val="both"/>
        <w:rPr>
          <w:rFonts w:ascii="Arial" w:hAnsi="Arial" w:cs="Arial"/>
        </w:rPr>
      </w:pPr>
      <w:r w:rsidRPr="00924CA4">
        <w:rPr>
          <w:rFonts w:ascii="Arial" w:hAnsi="Arial" w:cs="Arial"/>
        </w:rPr>
        <w:t xml:space="preserve">Conforme con lo anterior, usted realiza las siguientes preguntas: </w:t>
      </w:r>
      <w:r w:rsidR="00924CA4" w:rsidRPr="00924CA4">
        <w:rPr>
          <w:rFonts w:ascii="Arial" w:hAnsi="Arial" w:cs="Arial"/>
        </w:rPr>
        <w:t xml:space="preserve">i) </w:t>
      </w:r>
      <w:bookmarkStart w:id="1" w:name="_Hlk103768430"/>
      <w:r w:rsidRPr="00B35D7C">
        <w:rPr>
          <w:rFonts w:ascii="Arial" w:hAnsi="Arial" w:cs="Arial"/>
        </w:rPr>
        <w:t>«¿un proceso contractual de obra pública en el que su objeto tenga que ver con adecuaciones de equipamientos institucionales para consolidar espacios tecnológicos o de innovación, encaja dentro de la infraestructura social?</w:t>
      </w:r>
      <w:r w:rsidR="00924CA4" w:rsidRPr="00B35D7C">
        <w:rPr>
          <w:rFonts w:ascii="Arial" w:hAnsi="Arial" w:cs="Arial"/>
        </w:rPr>
        <w:t>», ii) «</w:t>
      </w:r>
      <w:r w:rsidRPr="00B35D7C">
        <w:rPr>
          <w:rFonts w:ascii="Arial" w:hAnsi="Arial" w:cs="Arial"/>
        </w:rPr>
        <w:t>¿Le aplicaría alguna disposición sobre obligatoriedad de adopción de pliegos tipo?</w:t>
      </w:r>
      <w:r w:rsidR="00924CA4" w:rsidRPr="00B35D7C">
        <w:rPr>
          <w:rFonts w:ascii="Arial" w:hAnsi="Arial" w:cs="Arial"/>
        </w:rPr>
        <w:t>» y iii)</w:t>
      </w:r>
      <w:r w:rsidR="00036F5B" w:rsidRPr="00B35D7C">
        <w:rPr>
          <w:rFonts w:ascii="Arial" w:hAnsi="Arial" w:cs="Arial"/>
        </w:rPr>
        <w:t xml:space="preserve"> </w:t>
      </w:r>
      <w:r w:rsidR="00924CA4" w:rsidRPr="00B35D7C">
        <w:rPr>
          <w:rFonts w:ascii="Arial" w:hAnsi="Arial" w:cs="Arial"/>
        </w:rPr>
        <w:t>«</w:t>
      </w:r>
      <w:r w:rsidR="00036F5B" w:rsidRPr="00B35D7C">
        <w:rPr>
          <w:rFonts w:ascii="Arial" w:hAnsi="Arial" w:cs="Arial"/>
        </w:rPr>
        <w:t>¿</w:t>
      </w:r>
      <w:r w:rsidRPr="00B35D7C">
        <w:rPr>
          <w:rFonts w:ascii="Arial" w:hAnsi="Arial" w:cs="Arial"/>
        </w:rPr>
        <w:t>De ser afirmativa la respuesta anterior, ¿qué clase de documentos tipo, le aplicaría?</w:t>
      </w:r>
      <w:r w:rsidR="00DE7502" w:rsidRPr="00B35D7C">
        <w:rPr>
          <w:rFonts w:ascii="Arial" w:hAnsi="Arial" w:cs="Arial"/>
        </w:rPr>
        <w:t xml:space="preserve">». </w:t>
      </w:r>
    </w:p>
    <w:bookmarkEnd w:id="1"/>
    <w:p w14:paraId="4A131ED3" w14:textId="77777777" w:rsidR="00825A00" w:rsidRPr="005F0CF8" w:rsidRDefault="00825A00" w:rsidP="00825A00">
      <w:pPr>
        <w:spacing w:after="0" w:line="276" w:lineRule="auto"/>
        <w:jc w:val="both"/>
        <w:rPr>
          <w:rFonts w:ascii="Arial" w:eastAsia="Calibri" w:hAnsi="Arial" w:cs="Arial"/>
          <w:lang w:eastAsia="es-MX"/>
        </w:rPr>
      </w:pPr>
    </w:p>
    <w:p w14:paraId="5A927245" w14:textId="77777777" w:rsidR="00825A00" w:rsidRPr="005F0CF8" w:rsidRDefault="00825A00" w:rsidP="00825A00">
      <w:pPr>
        <w:spacing w:after="0" w:line="276" w:lineRule="auto"/>
        <w:jc w:val="both"/>
        <w:rPr>
          <w:rFonts w:ascii="Arial" w:eastAsia="Calibri" w:hAnsi="Arial" w:cs="Arial"/>
          <w:color w:val="000000" w:themeColor="text1"/>
          <w:szCs w:val="24"/>
          <w:lang w:eastAsia="es-MX"/>
        </w:rPr>
      </w:pPr>
      <w:r w:rsidRPr="005F0CF8">
        <w:rPr>
          <w:rFonts w:ascii="Arial" w:eastAsia="Calibri" w:hAnsi="Arial" w:cs="Arial"/>
          <w:b/>
          <w:color w:val="000000" w:themeColor="text1"/>
          <w:szCs w:val="24"/>
          <w:lang w:eastAsia="es-MX"/>
        </w:rPr>
        <w:t>2. Consideraciones</w:t>
      </w:r>
    </w:p>
    <w:p w14:paraId="3F36B74E" w14:textId="77777777" w:rsidR="00825A00" w:rsidRDefault="00825A00" w:rsidP="00825A00">
      <w:pPr>
        <w:spacing w:after="0" w:line="276" w:lineRule="auto"/>
        <w:jc w:val="both"/>
        <w:rPr>
          <w:rFonts w:ascii="Arial" w:eastAsia="Calibri" w:hAnsi="Arial" w:cs="Arial"/>
          <w:color w:val="000000" w:themeColor="text1"/>
          <w:szCs w:val="24"/>
          <w:lang w:eastAsia="es-MX"/>
        </w:rPr>
      </w:pPr>
    </w:p>
    <w:p w14:paraId="3122F6F1" w14:textId="77777777" w:rsidR="00825A00" w:rsidRPr="00165C55" w:rsidRDefault="00825A00" w:rsidP="00825A00">
      <w:pPr>
        <w:spacing w:after="120" w:line="276" w:lineRule="auto"/>
        <w:jc w:val="both"/>
        <w:rPr>
          <w:rFonts w:ascii="Arial" w:eastAsia="Calibri" w:hAnsi="Arial" w:cs="Arial"/>
          <w:lang w:val="es-ES_tradnl" w:eastAsia="es-ES_tradnl"/>
        </w:rPr>
      </w:pPr>
      <w:r w:rsidRPr="00165C55">
        <w:rPr>
          <w:rFonts w:ascii="Arial" w:eastAsia="Calibri" w:hAnsi="Arial" w:cs="Arial"/>
          <w:lang w:val="es-ES_tradnl" w:eastAsia="es-ES_tradnl"/>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Pr>
          <w:rFonts w:ascii="Arial" w:eastAsia="Calibri" w:hAnsi="Arial" w:cs="Arial"/>
          <w:lang w:val="es-ES_tradnl" w:eastAsia="es-ES_tradnl"/>
        </w:rPr>
        <w:t xml:space="preserve"> </w:t>
      </w:r>
      <w:r w:rsidRPr="00165C55">
        <w:rPr>
          <w:rFonts w:ascii="Arial" w:eastAsia="Calibri" w:hAnsi="Arial" w:cs="Arial"/>
          <w:lang w:val="es-ES_tradnl" w:eastAsia="es-ES_tradnl"/>
        </w:rPr>
        <w:t xml:space="preserve">Es necesario tener en cuenta que esta entidad solo tiene </w:t>
      </w:r>
      <w:r>
        <w:rPr>
          <w:rFonts w:ascii="Arial" w:eastAsia="Calibri" w:hAnsi="Arial" w:cs="Arial"/>
          <w:lang w:val="es-ES_tradnl" w:eastAsia="es-ES_tradnl"/>
        </w:rPr>
        <w:t>atribuciones</w:t>
      </w:r>
      <w:r w:rsidRPr="00165C55">
        <w:rPr>
          <w:rFonts w:ascii="Arial" w:eastAsia="Calibri" w:hAnsi="Arial" w:cs="Arial"/>
          <w:lang w:val="es-ES_tradnl" w:eastAsia="es-ES_tradnl"/>
        </w:rPr>
        <w:t xml:space="preserve">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Arial" w:eastAsia="Calibri" w:hAnsi="Arial" w:cs="Arial"/>
          <w:lang w:val="es-ES_tradnl" w:eastAsia="es-ES_tradnl"/>
        </w:rPr>
        <w:t>concretos</w:t>
      </w:r>
      <w:r w:rsidRPr="00165C55">
        <w:rPr>
          <w:rFonts w:ascii="Arial" w:eastAsia="Calibri" w:hAnsi="Arial" w:cs="Arial"/>
          <w:lang w:val="es-ES_tradnl" w:eastAsia="es-ES_tradnl"/>
        </w:rPr>
        <w:t xml:space="preserve"> de todos los partícipes de la contratación estatal.</w:t>
      </w:r>
    </w:p>
    <w:p w14:paraId="25683998" w14:textId="2EAE4C00" w:rsidR="00825A00" w:rsidRDefault="00825A00" w:rsidP="00825A00">
      <w:pPr>
        <w:tabs>
          <w:tab w:val="left" w:pos="426"/>
        </w:tabs>
        <w:spacing w:after="120" w:line="276" w:lineRule="auto"/>
        <w:jc w:val="both"/>
        <w:rPr>
          <w:rFonts w:ascii="Arial" w:eastAsia="Calibri" w:hAnsi="Arial" w:cs="Arial"/>
          <w:bCs/>
        </w:rPr>
      </w:pPr>
      <w:r>
        <w:rPr>
          <w:rFonts w:ascii="Arial" w:eastAsia="Calibri" w:hAnsi="Arial" w:cs="Arial"/>
          <w:lang w:val="es-ES_tradnl" w:eastAsia="es-ES_tradnl"/>
        </w:rPr>
        <w:tab/>
      </w:r>
      <w:r>
        <w:rPr>
          <w:rFonts w:ascii="Arial" w:eastAsia="Calibri" w:hAnsi="Arial" w:cs="Arial"/>
          <w:lang w:val="es-ES_tradnl" w:eastAsia="es-ES_tradnl"/>
        </w:rPr>
        <w:tab/>
      </w:r>
      <w:r w:rsidRPr="00165C55">
        <w:rPr>
          <w:rFonts w:ascii="Arial" w:eastAsia="Calibri" w:hAnsi="Arial" w:cs="Arial"/>
          <w:lang w:val="es-ES_tradnl" w:eastAsia="es-ES_tradnl"/>
        </w:rPr>
        <w:t xml:space="preserve">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 Por lo anterior, previo concepto de sus órganos asesores, la solución de estos temas corresponde a la entidad </w:t>
      </w:r>
      <w:r w:rsidRPr="00165C55">
        <w:rPr>
          <w:rFonts w:ascii="Arial" w:eastAsia="Calibri" w:hAnsi="Arial" w:cs="Arial"/>
          <w:bCs/>
        </w:rPr>
        <w:t>que adelanta el procedimiento de selección y, en caso de conflicto, a las autoridades judiciales, fiscales y disciplinarias.</w:t>
      </w:r>
    </w:p>
    <w:p w14:paraId="2A763EFB" w14:textId="77777777" w:rsidR="00825A00" w:rsidRPr="00A16DD4" w:rsidRDefault="00825A00" w:rsidP="00825A00">
      <w:pPr>
        <w:tabs>
          <w:tab w:val="left" w:pos="426"/>
        </w:tabs>
        <w:spacing w:after="120" w:line="276" w:lineRule="auto"/>
        <w:jc w:val="both"/>
        <w:rPr>
          <w:rFonts w:ascii="Arial" w:eastAsia="Calibri" w:hAnsi="Arial" w:cs="Arial"/>
          <w:bCs/>
        </w:rPr>
      </w:pPr>
      <w:r>
        <w:rPr>
          <w:rFonts w:ascii="Arial" w:eastAsia="Calibri" w:hAnsi="Arial" w:cs="Arial"/>
          <w:bCs/>
        </w:rPr>
        <w:tab/>
      </w:r>
      <w:r>
        <w:rPr>
          <w:rFonts w:ascii="Arial" w:eastAsia="Calibri" w:hAnsi="Arial" w:cs="Arial"/>
          <w:bCs/>
        </w:rPr>
        <w:tab/>
      </w:r>
      <w:r w:rsidRPr="00A16DD4">
        <w:rPr>
          <w:rFonts w:ascii="Arial" w:eastAsia="Calibri" w:hAnsi="Arial" w:cs="Arial"/>
          <w:bCs/>
        </w:rPr>
        <w:t>Bajo estas consideraciones, corresponde a cada entidad pública, en ejercicio de su competencia y previa valoración de los elementos fácticos y jurídicos, determinar si es procedente o no la celebración de un determinado contrato en específico.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p>
    <w:p w14:paraId="1EBF7ABF" w14:textId="72666978" w:rsidR="007E05C6" w:rsidRPr="00B32A2E" w:rsidRDefault="00825A00" w:rsidP="00B35D7C">
      <w:pPr>
        <w:spacing w:after="120" w:line="276" w:lineRule="auto"/>
        <w:jc w:val="both"/>
        <w:rPr>
          <w:rFonts w:ascii="Arial" w:eastAsia="Times New Roman" w:hAnsi="Arial" w:cs="Arial"/>
          <w:color w:val="0D0D0D"/>
          <w:szCs w:val="24"/>
          <w:bdr w:val="none" w:sz="0" w:space="0" w:color="auto" w:frame="1"/>
          <w:lang w:eastAsia="es-CO"/>
        </w:rPr>
      </w:pPr>
      <w:r w:rsidRPr="005F0CF8">
        <w:rPr>
          <w:rFonts w:ascii="Arial" w:eastAsia="Calibri" w:hAnsi="Arial" w:cs="Arial"/>
          <w:bCs/>
        </w:rPr>
        <w:lastRenderedPageBreak/>
        <w:tab/>
        <w:t>Por</w:t>
      </w:r>
      <w:r w:rsidRPr="005F0CF8">
        <w:rPr>
          <w:rFonts w:ascii="Arial" w:eastAsia="Calibri" w:hAnsi="Arial" w:cs="Arial"/>
          <w:color w:val="000000" w:themeColor="text1"/>
          <w:lang w:val="es-ES"/>
        </w:rPr>
        <w:t xml:space="preserve"> ello, la Subdirección, dentro de los límites de sus atribuciones, resolverá la consulta conforme a las normas generales en materia de contratación estatal. Con este objetivo se analizarán los siguientes </w:t>
      </w:r>
      <w:r w:rsidRPr="000F0263">
        <w:rPr>
          <w:rFonts w:ascii="Arial" w:eastAsia="Calibri" w:hAnsi="Arial" w:cs="Arial"/>
          <w:color w:val="000000" w:themeColor="text1"/>
          <w:lang w:val="es-ES"/>
        </w:rPr>
        <w:t>temas:</w:t>
      </w:r>
      <w:r w:rsidRPr="000F0263">
        <w:rPr>
          <w:rFonts w:ascii="Arial" w:eastAsia="Calibri" w:hAnsi="Arial" w:cs="Arial"/>
        </w:rPr>
        <w:t xml:space="preserve"> </w:t>
      </w:r>
      <w:r w:rsidR="007E05C6" w:rsidRPr="00F83716">
        <w:rPr>
          <w:rFonts w:ascii="Arial" w:eastAsia="Calibri" w:hAnsi="Arial" w:cs="Arial"/>
          <w:szCs w:val="24"/>
          <w:lang w:eastAsia="en-GB"/>
        </w:rPr>
        <w:t xml:space="preserve">i) </w:t>
      </w:r>
      <w:r w:rsidR="00FF5F90">
        <w:rPr>
          <w:rFonts w:ascii="Arial" w:eastAsia="Calibri" w:hAnsi="Arial" w:cs="Arial"/>
          <w:szCs w:val="24"/>
          <w:lang w:eastAsia="en-GB"/>
        </w:rPr>
        <w:t>á</w:t>
      </w:r>
      <w:r w:rsidR="00FF5F90" w:rsidRPr="00FF5F90">
        <w:rPr>
          <w:rFonts w:ascii="Arial" w:eastAsia="Calibri" w:hAnsi="Arial" w:cs="Arial"/>
          <w:szCs w:val="24"/>
          <w:lang w:eastAsia="en-GB"/>
        </w:rPr>
        <w:t>mbito</w:t>
      </w:r>
      <w:r w:rsidR="007E05C6" w:rsidRPr="00F83716">
        <w:rPr>
          <w:rFonts w:ascii="Arial" w:eastAsia="Calibri" w:hAnsi="Arial" w:cs="Arial"/>
          <w:szCs w:val="24"/>
          <w:lang w:eastAsia="en-GB"/>
        </w:rPr>
        <w:t xml:space="preserve"> de aplicación, obligatoriedad e inalterabilidad de los documentos tipo, ii) </w:t>
      </w:r>
      <w:r w:rsidR="009A1C0E">
        <w:rPr>
          <w:rFonts w:ascii="Arial" w:eastAsia="Calibri" w:hAnsi="Arial" w:cs="Arial"/>
          <w:szCs w:val="24"/>
          <w:lang w:eastAsia="en-GB"/>
        </w:rPr>
        <w:t>d</w:t>
      </w:r>
      <w:r w:rsidR="000F0263" w:rsidRPr="00F83716">
        <w:rPr>
          <w:rFonts w:ascii="Arial" w:eastAsia="Calibri" w:hAnsi="Arial" w:cs="Arial"/>
          <w:szCs w:val="24"/>
          <w:lang w:eastAsia="en-GB"/>
        </w:rPr>
        <w:t>ocumentos tipo complementarios para los procesos de licitación de obra pública de infraestructura social relacionados con el sector educativo, salud y cultura, recreación y deporte y iii)</w:t>
      </w:r>
      <w:r w:rsidR="000F0263">
        <w:rPr>
          <w:rFonts w:ascii="Arial" w:eastAsia="Calibri" w:hAnsi="Arial" w:cs="Arial"/>
          <w:b/>
          <w:bCs/>
          <w:szCs w:val="24"/>
          <w:lang w:eastAsia="en-GB"/>
        </w:rPr>
        <w:t xml:space="preserve"> </w:t>
      </w:r>
      <w:r w:rsidR="009A1C0E" w:rsidRPr="00F83716">
        <w:rPr>
          <w:rFonts w:ascii="Arial" w:eastAsia="Times New Roman" w:hAnsi="Arial" w:cs="Arial"/>
          <w:lang w:eastAsia="es-MX"/>
        </w:rPr>
        <w:t xml:space="preserve">aplicación de la Matriz de experiencia de los documentos tipo </w:t>
      </w:r>
      <w:r w:rsidR="009A1C0E" w:rsidRPr="00F83716">
        <w:rPr>
          <w:rFonts w:ascii="Arial" w:eastAsia="Calibri" w:hAnsi="Arial" w:cs="Arial"/>
          <w:szCs w:val="24"/>
          <w:lang w:eastAsia="en-GB"/>
        </w:rPr>
        <w:t>complementarios para los procesos de licitación de obra pública de infraestructura social relacionados con el sector educativo, salud y cultura, recreación y deporte</w:t>
      </w:r>
      <w:r w:rsidR="00FF5F90" w:rsidRPr="00F83716">
        <w:rPr>
          <w:rFonts w:ascii="Arial" w:eastAsia="Calibri" w:hAnsi="Arial" w:cs="Arial"/>
          <w:szCs w:val="24"/>
          <w:lang w:eastAsia="en-GB"/>
        </w:rPr>
        <w:t>.</w:t>
      </w:r>
      <w:r w:rsidR="00FF5F90">
        <w:rPr>
          <w:rFonts w:ascii="Arial" w:eastAsia="Calibri" w:hAnsi="Arial" w:cs="Arial"/>
          <w:b/>
          <w:bCs/>
          <w:szCs w:val="24"/>
          <w:lang w:eastAsia="en-GB"/>
        </w:rPr>
        <w:t xml:space="preserve"> </w:t>
      </w:r>
    </w:p>
    <w:p w14:paraId="5DC0CB53" w14:textId="293B3572" w:rsidR="00825A00" w:rsidRPr="008F216D" w:rsidRDefault="00825A00" w:rsidP="002E56EC">
      <w:pPr>
        <w:spacing w:after="120" w:line="276" w:lineRule="auto"/>
        <w:ind w:firstLine="708"/>
        <w:jc w:val="both"/>
        <w:rPr>
          <w:rFonts w:ascii="Arial" w:eastAsia="Calibri" w:hAnsi="Arial" w:cs="Arial"/>
          <w:lang w:val="es-ES_tradnl" w:eastAsia="es-ES_tradnl"/>
        </w:rPr>
      </w:pPr>
      <w:r w:rsidRPr="008F216D">
        <w:rPr>
          <w:rFonts w:ascii="Arial" w:eastAsia="Calibri" w:hAnsi="Arial" w:cs="Arial"/>
          <w:lang w:val="es-ES_tradnl" w:eastAsia="es-ES_tradnl"/>
        </w:rPr>
        <w:t xml:space="preserve">La Agencia Nacional de Contratación Pública – Colombia Compra Eficiente analizó el fundamento normativo de los pliegos de condiciones tipo en la contratación estatal, entre otros, en los siguientes conceptos: </w:t>
      </w:r>
      <w:r w:rsidRPr="008F216D">
        <w:rPr>
          <w:rFonts w:ascii="Arial" w:eastAsia="Times New Roman" w:hAnsi="Arial" w:cs="Arial"/>
          <w:lang w:val="es-ES_tradnl" w:eastAsia="es-ES_tradnl"/>
        </w:rPr>
        <w:t>C-144 del 2 de marzo de 2020, C-174 del 16 de marzo de 2020,  C-129 del 24 de marzo de 2020, C-193 del 6 de abril de 2020, C-189 del 8 de abril de 2020, C-009 del 27 de abril de 2020, C-289 del 26 de mayo de 2020, C-332 del 26 de mayo de 2020, C-354 del 4 de junio de 2020, C-384 del 4 de junio de 2020, C-387 del 23 de junio de 2020, C-328 del 30 de junio de 2020, C-379 del 30 de junio de 2020, C-397 del 30 de junio de 2020, C-411 del 30 de junio de 2020, C-415 del 7 de julio de 2020, C-443 del 7 de julio de 2020, C-427 del 9 de julio de 2020, C-395 del 9 de julio de 2020, C-327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 C-798 del 25 de enero de 2021, C-027 del 1 de marzo de 2021 y C-204 del 6 de mayo de 2021</w:t>
      </w:r>
      <w:r w:rsidRPr="008F216D">
        <w:rPr>
          <w:rFonts w:ascii="Arial" w:eastAsia="Calibri" w:hAnsi="Arial" w:cs="Arial"/>
          <w:lang w:val="es-ES_tradnl" w:eastAsia="es-ES_tradnl"/>
        </w:rPr>
        <w:t>,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y C-643 del 17 de noviembre de 2021, C-690 del 27 de diciembre de 2022, C-706 del 17 de enero de 2022, C-679 del 24 de enero de 2022, C-066 del 28 de enero de 2022, C-705 del 5 de enero de 2022, C-753 del 6 de febrero de 2022, C-011 del 18 de febrero de 2022, C-033 del 4 de marzo de 2022, C-060 del 10 de marzo de 2022, C-086 del 15 de marzo de 2022, C-130 del 22 de marzo de 2022, C-110 del 23 de marzo de 2022</w:t>
      </w:r>
      <w:r>
        <w:rPr>
          <w:rFonts w:ascii="Arial" w:eastAsia="Calibri" w:hAnsi="Arial" w:cs="Arial"/>
          <w:lang w:val="es-ES_tradnl" w:eastAsia="es-ES_tradnl"/>
        </w:rPr>
        <w:t xml:space="preserve">, </w:t>
      </w:r>
      <w:r w:rsidRPr="008F216D">
        <w:rPr>
          <w:rFonts w:ascii="Arial" w:eastAsia="Calibri" w:hAnsi="Arial" w:cs="Arial"/>
          <w:lang w:val="es-ES_tradnl" w:eastAsia="es-ES_tradnl"/>
        </w:rPr>
        <w:t>C-137 del 29 de marzo de 2022</w:t>
      </w:r>
      <w:r>
        <w:rPr>
          <w:rFonts w:ascii="Arial" w:eastAsia="Calibri" w:hAnsi="Arial" w:cs="Arial"/>
          <w:lang w:val="es-ES_tradnl" w:eastAsia="es-ES_tradnl"/>
        </w:rPr>
        <w:t xml:space="preserve"> y C-311 del 16 de mayo de 2022</w:t>
      </w:r>
      <w:r w:rsidRPr="008F216D">
        <w:rPr>
          <w:rFonts w:ascii="Arial" w:eastAsia="Calibri" w:hAnsi="Arial" w:cs="Arial"/>
          <w:lang w:val="es-ES_tradnl" w:eastAsia="es-ES_tradnl"/>
        </w:rPr>
        <w:t xml:space="preserve">. </w:t>
      </w:r>
    </w:p>
    <w:p w14:paraId="2ABFDB7E" w14:textId="5CEDBB06" w:rsidR="001D6CB1" w:rsidRDefault="00825A00" w:rsidP="00F83716">
      <w:pPr>
        <w:spacing w:after="0" w:line="276" w:lineRule="auto"/>
        <w:ind w:firstLine="709"/>
        <w:jc w:val="both"/>
        <w:rPr>
          <w:rFonts w:ascii="Arial" w:eastAsia="Calibri" w:hAnsi="Arial" w:cs="Arial"/>
        </w:rPr>
      </w:pPr>
      <w:r w:rsidRPr="007E05C6">
        <w:rPr>
          <w:rFonts w:ascii="Arial" w:eastAsia="Times New Roman" w:hAnsi="Arial" w:cs="Arial"/>
          <w:noProof/>
          <w:color w:val="000000"/>
          <w:szCs w:val="24"/>
          <w:lang w:val="es-MX" w:eastAsia="es-ES_tradnl"/>
        </w:rPr>
        <w:lastRenderedPageBreak/>
        <w:t xml:space="preserve">De otra parte, </w:t>
      </w:r>
      <w:r w:rsidR="001D6CB1" w:rsidRPr="007E05C6">
        <w:rPr>
          <w:rFonts w:ascii="Arial" w:eastAsia="Calibri" w:hAnsi="Arial" w:cs="Arial"/>
          <w:color w:val="000000" w:themeColor="text1"/>
          <w:lang w:val="es-ES_tradnl"/>
        </w:rPr>
        <w:t xml:space="preserve"> la</w:t>
      </w:r>
      <w:r w:rsidR="001D6CB1" w:rsidRPr="00B00AFD">
        <w:rPr>
          <w:rFonts w:ascii="Arial" w:eastAsia="Calibri" w:hAnsi="Arial" w:cs="Arial"/>
          <w:color w:val="000000" w:themeColor="text1"/>
          <w:lang w:val="es-ES_tradnl"/>
        </w:rPr>
        <w:t xml:space="preserve"> Agencia Nacional de Contratación Pública – Colombia Compra Eficiente ha estudiado el ámbito de aplicación de los documentos tipo en los conceptos C-645 del 6 de noviembre de 2020, C-673 del 11 de noviembre de 2020, C-692 del 27 de noviembre de 2020, C-778 del 18 de enero de 2021, C-021 del 22 de febrero de 2021, C-091 del 23 de marzo de 2021, C-200 del 14 de mayo de 2021, C-231 del 24 de mayo de 2021, C-267 de 2 de junio de 2021</w:t>
      </w:r>
      <w:r w:rsidR="001D6CB1">
        <w:rPr>
          <w:rFonts w:ascii="Arial" w:eastAsia="Calibri" w:hAnsi="Arial" w:cs="Arial"/>
          <w:color w:val="000000" w:themeColor="text1"/>
          <w:lang w:val="es-ES_tradnl"/>
        </w:rPr>
        <w:t xml:space="preserve">, C-370 del 28 de julio de 2021,  C-380 del 29 de julio de 2021 y C-493 del 14 de septiembre de 2021, </w:t>
      </w:r>
      <w:r w:rsidR="001D6CB1" w:rsidRPr="00B00AFD">
        <w:rPr>
          <w:rFonts w:ascii="Arial" w:eastAsia="Calibri" w:hAnsi="Arial" w:cs="Arial"/>
          <w:color w:val="000000" w:themeColor="text1"/>
          <w:lang w:val="es-ES_tradnl"/>
        </w:rPr>
        <w:t>entre otros.</w:t>
      </w:r>
      <w:r w:rsidR="001D6CB1">
        <w:rPr>
          <w:rFonts w:ascii="Arial" w:eastAsia="Calibri" w:hAnsi="Arial" w:cs="Arial"/>
          <w:color w:val="000000" w:themeColor="text1"/>
          <w:lang w:val="es-ES_tradnl"/>
        </w:rPr>
        <w:t xml:space="preserve"> Finalmente, en los conceptos C-375 del 27 de septiembre de 2021, C-536 del 29 de septiembre de 2021</w:t>
      </w:r>
      <w:r w:rsidR="002D2127">
        <w:rPr>
          <w:rFonts w:ascii="Arial" w:eastAsia="Calibri" w:hAnsi="Arial" w:cs="Arial"/>
          <w:color w:val="000000" w:themeColor="text1"/>
          <w:lang w:val="es-ES_tradnl"/>
        </w:rPr>
        <w:t xml:space="preserve">, </w:t>
      </w:r>
      <w:r w:rsidR="001D6CB1" w:rsidRPr="00C37DBE">
        <w:rPr>
          <w:rFonts w:ascii="Arial" w:eastAsia="Calibri" w:hAnsi="Arial" w:cs="Arial"/>
          <w:color w:val="000000" w:themeColor="text1"/>
        </w:rPr>
        <w:t>P20210826007696</w:t>
      </w:r>
      <w:r w:rsidR="001D6CB1">
        <w:rPr>
          <w:rFonts w:ascii="Arial" w:eastAsia="Calibri" w:hAnsi="Arial" w:cs="Arial"/>
          <w:color w:val="000000" w:themeColor="text1"/>
        </w:rPr>
        <w:t xml:space="preserve"> del 6 de octubre de 2021</w:t>
      </w:r>
      <w:r w:rsidR="00B32A2E">
        <w:rPr>
          <w:rFonts w:ascii="Arial" w:eastAsia="Calibri" w:hAnsi="Arial" w:cs="Arial"/>
          <w:color w:val="000000" w:themeColor="text1"/>
        </w:rPr>
        <w:t xml:space="preserve">, C-729 del 24 de enero de 2022 y C-090 del 16 de marzo de 2022 </w:t>
      </w:r>
      <w:r w:rsidR="001D6CB1">
        <w:rPr>
          <w:rFonts w:ascii="Arial" w:eastAsia="Calibri" w:hAnsi="Arial" w:cs="Arial"/>
          <w:color w:val="000000" w:themeColor="text1"/>
        </w:rPr>
        <w:t xml:space="preserve">se analizó la aplicación de los documentos tipo </w:t>
      </w:r>
      <w:r w:rsidR="001D6CB1">
        <w:rPr>
          <w:rFonts w:ascii="Arial" w:eastAsia="Calibri" w:hAnsi="Arial" w:cs="Arial"/>
        </w:rPr>
        <w:t>complementarios</w:t>
      </w:r>
      <w:r w:rsidR="001D6CB1" w:rsidRPr="00C07863">
        <w:rPr>
          <w:rFonts w:ascii="Arial" w:eastAsia="Calibri" w:hAnsi="Arial" w:cs="Arial"/>
        </w:rPr>
        <w:t xml:space="preserve"> para los procesos de licitación de obra pública de infraestructura social </w:t>
      </w:r>
      <w:r w:rsidR="001D6CB1">
        <w:rPr>
          <w:rFonts w:ascii="Arial" w:eastAsia="Calibri" w:hAnsi="Arial" w:cs="Arial"/>
        </w:rPr>
        <w:t>relacionados con el sector educativo.</w:t>
      </w:r>
      <w:r w:rsidR="001D6CB1">
        <w:rPr>
          <w:rFonts w:ascii="Arial" w:eastAsia="Calibri" w:hAnsi="Arial" w:cs="Arial"/>
          <w:color w:val="000000" w:themeColor="text1"/>
          <w:lang w:val="es-ES_tradnl"/>
        </w:rPr>
        <w:t xml:space="preserve"> </w:t>
      </w:r>
      <w:r w:rsidR="001D6CB1" w:rsidRPr="00B64553">
        <w:rPr>
          <w:rFonts w:ascii="Arial" w:eastAsia="Calibri" w:hAnsi="Arial" w:cs="Arial"/>
        </w:rPr>
        <w:t>Las tesis expuestas en los anteriores conceptos se reiteran a continuación y se complementan en lo pertinente</w:t>
      </w:r>
      <w:r w:rsidR="001D6CB1">
        <w:rPr>
          <w:rFonts w:ascii="Arial" w:eastAsia="Calibri" w:hAnsi="Arial" w:cs="Arial"/>
        </w:rPr>
        <w:t>:</w:t>
      </w:r>
      <w:r w:rsidR="001D6CB1" w:rsidRPr="00575081">
        <w:rPr>
          <w:rFonts w:ascii="Arial" w:eastAsia="Calibri" w:hAnsi="Arial" w:cs="Arial"/>
        </w:rPr>
        <w:t xml:space="preserve"> </w:t>
      </w:r>
    </w:p>
    <w:p w14:paraId="1D543F60" w14:textId="77777777" w:rsidR="001D6CB1" w:rsidRPr="000D6983" w:rsidRDefault="001D6CB1" w:rsidP="00F83716">
      <w:pPr>
        <w:spacing w:after="0" w:line="276" w:lineRule="auto"/>
        <w:ind w:firstLine="709"/>
        <w:jc w:val="both"/>
        <w:rPr>
          <w:rFonts w:ascii="Arial" w:eastAsia="Calibri" w:hAnsi="Arial" w:cs="Arial"/>
        </w:rPr>
      </w:pPr>
    </w:p>
    <w:p w14:paraId="78DC8B98" w14:textId="77777777" w:rsidR="00B32A2E" w:rsidRPr="00B32A2E" w:rsidRDefault="00B32A2E" w:rsidP="00B32A2E">
      <w:pPr>
        <w:spacing w:after="0" w:line="240" w:lineRule="auto"/>
        <w:jc w:val="both"/>
        <w:rPr>
          <w:rFonts w:ascii="Arial" w:eastAsia="Times New Roman" w:hAnsi="Arial" w:cs="Arial"/>
          <w:color w:val="0D0D0D"/>
          <w:szCs w:val="24"/>
          <w:bdr w:val="none" w:sz="0" w:space="0" w:color="auto" w:frame="1"/>
          <w:lang w:eastAsia="es-CO"/>
        </w:rPr>
      </w:pPr>
      <w:r w:rsidRPr="00B32A2E">
        <w:rPr>
          <w:rFonts w:ascii="Arial" w:eastAsia="Calibri" w:hAnsi="Arial" w:cs="Arial"/>
          <w:b/>
          <w:szCs w:val="24"/>
          <w:lang w:eastAsia="en-GB"/>
        </w:rPr>
        <w:t xml:space="preserve">2.1. Ámbito de aplicación, obligatoriedad e inalterabilidad de los documentos tipo </w:t>
      </w:r>
    </w:p>
    <w:p w14:paraId="3FE444C6" w14:textId="77777777" w:rsidR="00B32A2E" w:rsidRPr="00B32A2E" w:rsidRDefault="00B32A2E" w:rsidP="00B32A2E">
      <w:pPr>
        <w:spacing w:after="0" w:line="240" w:lineRule="auto"/>
        <w:jc w:val="both"/>
        <w:rPr>
          <w:rFonts w:ascii="Arial" w:eastAsia="Calibri" w:hAnsi="Arial" w:cs="Arial"/>
          <w:b/>
          <w:szCs w:val="24"/>
          <w:lang w:eastAsia="en-GB"/>
        </w:rPr>
      </w:pPr>
    </w:p>
    <w:p w14:paraId="332F31D4" w14:textId="6FA660DB" w:rsidR="00B32A2E" w:rsidRPr="00B32A2E" w:rsidRDefault="00B32A2E" w:rsidP="00366853">
      <w:pPr>
        <w:spacing w:after="0" w:line="276" w:lineRule="auto"/>
        <w:jc w:val="both"/>
        <w:rPr>
          <w:rFonts w:ascii="Arial" w:eastAsia="Times New Roman" w:hAnsi="Arial" w:cs="Arial"/>
          <w:color w:val="0D0D0D"/>
          <w:szCs w:val="24"/>
          <w:bdr w:val="none" w:sz="0" w:space="0" w:color="auto" w:frame="1"/>
          <w:lang w:eastAsia="es-CO"/>
        </w:rPr>
      </w:pPr>
      <w:r w:rsidRPr="00B32A2E">
        <w:rPr>
          <w:rFonts w:ascii="Arial" w:eastAsia="Times New Roman" w:hAnsi="Arial" w:cs="Arial"/>
          <w:color w:val="0D0D0D"/>
          <w:szCs w:val="24"/>
          <w:bdr w:val="none" w:sz="0" w:space="0" w:color="auto" w:frame="1"/>
          <w:lang w:eastAsia="es-CO"/>
        </w:rPr>
        <w:t xml:space="preserve">Los </w:t>
      </w:r>
      <w:r w:rsidR="00CF14E8">
        <w:rPr>
          <w:rFonts w:ascii="Arial" w:eastAsia="Times New Roman" w:hAnsi="Arial" w:cs="Arial"/>
          <w:color w:val="0D0D0D"/>
          <w:szCs w:val="24"/>
          <w:bdr w:val="none" w:sz="0" w:space="0" w:color="auto" w:frame="1"/>
          <w:lang w:eastAsia="es-CO"/>
        </w:rPr>
        <w:t>documentos tipo</w:t>
      </w:r>
      <w:r w:rsidRPr="00B32A2E">
        <w:rPr>
          <w:rFonts w:ascii="Arial" w:eastAsia="Times New Roman" w:hAnsi="Arial" w:cs="Arial"/>
          <w:color w:val="0D0D0D"/>
          <w:szCs w:val="24"/>
          <w:bdr w:val="none" w:sz="0" w:space="0" w:color="auto" w:frame="1"/>
          <w:lang w:eastAsia="es-CO"/>
        </w:rPr>
        <w:t xml:space="preserve"> surgen con la expedición de la Ley 1150 de 2007 cuando el legislador facultó al Gobierno Nacional para adoptarlos en la compra o suministro de bienes y servicios de características técnicas uniformes</w:t>
      </w:r>
      <w:r w:rsidRPr="00B32A2E">
        <w:rPr>
          <w:rFonts w:ascii="Arial" w:eastAsia="Times New Roman" w:hAnsi="Arial" w:cs="Arial"/>
          <w:color w:val="0D0D0D"/>
          <w:szCs w:val="24"/>
          <w:bdr w:val="none" w:sz="0" w:space="0" w:color="auto" w:frame="1"/>
          <w:vertAlign w:val="superscript"/>
          <w:lang w:eastAsia="es-CO"/>
        </w:rPr>
        <w:footnoteReference w:id="1"/>
      </w:r>
      <w:r w:rsidRPr="00B32A2E">
        <w:rPr>
          <w:rFonts w:ascii="Arial" w:eastAsia="Times New Roman" w:hAnsi="Arial" w:cs="Arial"/>
          <w:color w:val="0D0D0D"/>
          <w:szCs w:val="24"/>
          <w:bdr w:val="none" w:sz="0" w:space="0" w:color="auto" w:frame="1"/>
          <w:lang w:eastAsia="es-CO"/>
        </w:rPr>
        <w:t>. Posteriormente, la Ley 1882 de 2018 en el artículo 4, adiciona el parágrafo 7º al artículo 2 de la Ley 1150 de 2007, y establece la obligatoriedad de la adopción de documentos tipo para algunos contratos, en los siguientes términos: </w:t>
      </w:r>
    </w:p>
    <w:p w14:paraId="349759F3" w14:textId="77777777" w:rsidR="00B32A2E" w:rsidRPr="00B32A2E" w:rsidRDefault="00B32A2E" w:rsidP="00B32A2E">
      <w:pPr>
        <w:shd w:val="clear" w:color="auto" w:fill="FFFFFF"/>
        <w:spacing w:after="0" w:line="276" w:lineRule="auto"/>
        <w:ind w:firstLine="709"/>
        <w:jc w:val="both"/>
        <w:rPr>
          <w:rFonts w:ascii="Arial" w:eastAsia="Times New Roman" w:hAnsi="Arial" w:cs="Arial"/>
          <w:color w:val="0D0D0D"/>
          <w:szCs w:val="24"/>
          <w:bdr w:val="none" w:sz="0" w:space="0" w:color="auto" w:frame="1"/>
          <w:lang w:eastAsia="es-CO"/>
        </w:rPr>
      </w:pPr>
    </w:p>
    <w:p w14:paraId="2D628124" w14:textId="77777777" w:rsidR="00B32A2E" w:rsidRPr="00B32A2E" w:rsidRDefault="00B32A2E" w:rsidP="00366853">
      <w:pPr>
        <w:shd w:val="clear" w:color="auto" w:fill="FFFFFF"/>
        <w:spacing w:after="0" w:line="240" w:lineRule="auto"/>
        <w:ind w:left="709" w:right="709"/>
        <w:jc w:val="both"/>
        <w:rPr>
          <w:rFonts w:ascii="Arial" w:eastAsia="Times New Roman" w:hAnsi="Arial" w:cs="Arial"/>
          <w:color w:val="0D0D0D"/>
          <w:sz w:val="21"/>
          <w:szCs w:val="21"/>
          <w:bdr w:val="none" w:sz="0" w:space="0" w:color="auto" w:frame="1"/>
          <w:lang w:eastAsia="es-CO"/>
        </w:rPr>
      </w:pPr>
      <w:r w:rsidRPr="00B32A2E">
        <w:rPr>
          <w:rFonts w:ascii="Arial" w:eastAsia="Times New Roman" w:hAnsi="Arial" w:cs="Arial"/>
          <w:color w:val="0D0D0D"/>
          <w:sz w:val="21"/>
          <w:szCs w:val="21"/>
          <w:bdr w:val="none" w:sz="0" w:space="0" w:color="auto" w:frame="1"/>
          <w:lang w:eastAsia="es-CO"/>
        </w:rPr>
        <w:t>Parágrafo 7°. 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w:t>
      </w:r>
      <w:r w:rsidRPr="00B32A2E">
        <w:rPr>
          <w:rFonts w:ascii="Arial" w:eastAsia="Times New Roman" w:hAnsi="Arial" w:cs="Arial"/>
          <w:i/>
          <w:iCs/>
          <w:color w:val="0D0D0D"/>
          <w:sz w:val="21"/>
          <w:szCs w:val="21"/>
          <w:bdr w:val="none" w:sz="0" w:space="0" w:color="auto" w:frame="1"/>
          <w:lang w:eastAsia="es-CO"/>
        </w:rPr>
        <w:t>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w:t>
      </w:r>
      <w:r w:rsidRPr="00B32A2E">
        <w:rPr>
          <w:rFonts w:ascii="Arial" w:eastAsia="Times New Roman" w:hAnsi="Arial" w:cs="Arial"/>
          <w:color w:val="0D0D0D"/>
          <w:sz w:val="21"/>
          <w:szCs w:val="21"/>
          <w:bdr w:val="none" w:sz="0" w:space="0" w:color="auto" w:frame="1"/>
          <w:lang w:eastAsia="es-CO"/>
        </w:rPr>
        <w:t> […] </w:t>
      </w:r>
      <w:r w:rsidRPr="00B32A2E">
        <w:rPr>
          <w:rFonts w:ascii="Arial" w:eastAsia="Times New Roman" w:hAnsi="Arial" w:cs="Arial"/>
          <w:i/>
          <w:iCs/>
          <w:color w:val="0D0D0D"/>
          <w:sz w:val="21"/>
          <w:szCs w:val="21"/>
          <w:bdr w:val="none" w:sz="0" w:space="0" w:color="auto" w:frame="1"/>
          <w:lang w:eastAsia="es-CO"/>
        </w:rPr>
        <w:t>teniendo en cuenta la naturaleza y cuantía de los contratos</w:t>
      </w:r>
      <w:r w:rsidRPr="00B32A2E">
        <w:rPr>
          <w:rFonts w:ascii="Arial" w:eastAsia="Times New Roman" w:hAnsi="Arial" w:cs="Arial"/>
          <w:color w:val="0D0D0D"/>
          <w:sz w:val="21"/>
          <w:szCs w:val="21"/>
          <w:bdr w:val="none" w:sz="0" w:space="0" w:color="auto" w:frame="1"/>
          <w:lang w:eastAsia="es-CO"/>
        </w:rPr>
        <w:t> […] (Énfasis fuera de texto). </w:t>
      </w:r>
    </w:p>
    <w:p w14:paraId="37010EF5" w14:textId="77777777" w:rsidR="00B32A2E" w:rsidRPr="00B32A2E" w:rsidRDefault="00B32A2E" w:rsidP="00B32A2E">
      <w:pPr>
        <w:spacing w:after="0" w:line="276" w:lineRule="auto"/>
        <w:jc w:val="both"/>
        <w:rPr>
          <w:rFonts w:ascii="Arial" w:eastAsia="Calibri" w:hAnsi="Arial" w:cs="Arial"/>
          <w:szCs w:val="24"/>
          <w:lang w:val="es-ES" w:eastAsia="en-GB"/>
        </w:rPr>
      </w:pPr>
      <w:r w:rsidRPr="00B32A2E">
        <w:rPr>
          <w:rFonts w:ascii="Arial" w:eastAsia="Calibri" w:hAnsi="Arial" w:cs="Arial"/>
          <w:szCs w:val="24"/>
          <w:lang w:val="es-ES" w:eastAsia="en-GB"/>
        </w:rPr>
        <w:tab/>
      </w:r>
    </w:p>
    <w:p w14:paraId="3EA78E6B" w14:textId="77777777" w:rsidR="00B32A2E" w:rsidRPr="00B32A2E" w:rsidRDefault="00B32A2E" w:rsidP="00B32A2E">
      <w:pPr>
        <w:spacing w:after="120" w:line="276" w:lineRule="auto"/>
        <w:ind w:firstLine="708"/>
        <w:jc w:val="both"/>
        <w:rPr>
          <w:rFonts w:ascii="Arial" w:eastAsia="Calibri" w:hAnsi="Arial" w:cs="Arial"/>
          <w:color w:val="0D0D0D"/>
          <w:szCs w:val="24"/>
          <w:lang w:val="es-ES" w:eastAsia="en-GB"/>
        </w:rPr>
      </w:pPr>
      <w:r w:rsidRPr="00B32A2E">
        <w:rPr>
          <w:rFonts w:ascii="Arial" w:eastAsia="Calibri" w:hAnsi="Arial" w:cs="Arial"/>
          <w:szCs w:val="24"/>
          <w:lang w:val="es-ES" w:eastAsia="en-GB"/>
        </w:rPr>
        <w:t>La redacción original del artículo 4 de la Ley 1882 de 2018 establecía que al Gobierno Nacional le correspondía adoptar los documentos tipo, pero p</w:t>
      </w:r>
      <w:r w:rsidRPr="00B32A2E">
        <w:rPr>
          <w:rFonts w:ascii="Arial" w:eastAsia="Calibri" w:hAnsi="Arial" w:cs="Arial"/>
          <w:color w:val="0D0D0D"/>
          <w:szCs w:val="24"/>
          <w:lang w:val="es-ES" w:eastAsia="en-GB"/>
        </w:rPr>
        <w:t xml:space="preserve">osteriormente, la Ley 2022 del 22 de julio de 2020 otorgó esta competencia a la Agencia Nacional de </w:t>
      </w:r>
      <w:r w:rsidRPr="00B32A2E">
        <w:rPr>
          <w:rFonts w:ascii="Arial" w:eastAsia="Calibri" w:hAnsi="Arial" w:cs="Arial"/>
          <w:color w:val="0D0D0D"/>
          <w:szCs w:val="24"/>
          <w:lang w:val="es-ES" w:eastAsia="en-GB"/>
        </w:rPr>
        <w:lastRenderedPageBreak/>
        <w:t>Contratación Pública – Colombia Compra Eficiente. Así, el artículo 1 de esta Ley modificó el artículo 4 de la Ley 1882 de 2018 en relación con: i) el sujeto encargado de la adopción de los documentos tipo, pues la competencia había sido otorgada al Gobierno Nacional, pero ahora la entidad encargada directamente por la ley es la Agencia Nacional de Contratación Pública – Colombia Compra Eficiente, o quien haga sus veces; ii) la inclusión de buenas prácticas contractuales y los principios de la contratación pública para establecer los requisitos habilitantes, factores técnicos, económicos y otros factores de escogencia en los documentos tipo; iii) la implementación de procesos de capacitación en los municipios para la utilización de los documentos tipo buscando el desarrollo de la economía local; y iv) la responsabilidad para Colombia Compra Eficiente en la definición del desarrollo e implementación de los documentos tipo mediante cronogramas, coordinación con otras entidades especializadas, recepción de comentarios de los interesados y revisión de los documentos tipo expedidos</w:t>
      </w:r>
      <w:r w:rsidRPr="00B32A2E">
        <w:rPr>
          <w:rFonts w:ascii="Arial" w:eastAsia="Calibri" w:hAnsi="Arial" w:cs="Arial"/>
          <w:color w:val="0D0D0D"/>
          <w:szCs w:val="24"/>
          <w:vertAlign w:val="superscript"/>
          <w:lang w:val="es-ES" w:eastAsia="en-GB"/>
        </w:rPr>
        <w:footnoteReference w:id="2"/>
      </w:r>
      <w:r w:rsidRPr="00B32A2E">
        <w:rPr>
          <w:rFonts w:ascii="Arial" w:eastAsia="Calibri" w:hAnsi="Arial" w:cs="Arial"/>
          <w:color w:val="0D0D0D"/>
          <w:szCs w:val="24"/>
          <w:lang w:val="es-ES" w:eastAsia="en-GB"/>
        </w:rPr>
        <w:t xml:space="preserve">. </w:t>
      </w:r>
    </w:p>
    <w:p w14:paraId="3D0F684D" w14:textId="77777777" w:rsidR="00B32A2E" w:rsidRPr="00B32A2E" w:rsidRDefault="00B32A2E" w:rsidP="00B32A2E">
      <w:pPr>
        <w:spacing w:before="120" w:after="120" w:line="276" w:lineRule="auto"/>
        <w:ind w:firstLine="708"/>
        <w:jc w:val="both"/>
        <w:rPr>
          <w:rFonts w:ascii="Arial" w:eastAsia="Calibri" w:hAnsi="Arial" w:cs="Arial"/>
          <w:szCs w:val="24"/>
          <w:lang w:eastAsia="en-GB"/>
        </w:rPr>
      </w:pPr>
      <w:r w:rsidRPr="00B32A2E">
        <w:rPr>
          <w:rFonts w:ascii="Arial" w:eastAsia="Calibri" w:hAnsi="Arial" w:cs="Arial"/>
          <w:szCs w:val="24"/>
          <w:lang w:eastAsia="en-GB"/>
        </w:rPr>
        <w:t xml:space="preserve">Además, la Ley 2022 de 2020 señala que los documentos tipo adoptados por la Agencia Nacional de Contratación Pública son de </w:t>
      </w:r>
      <w:r w:rsidRPr="00B32A2E">
        <w:rPr>
          <w:rFonts w:ascii="Arial" w:eastAsia="Calibri" w:hAnsi="Arial" w:cs="Arial"/>
          <w:i/>
          <w:szCs w:val="24"/>
          <w:lang w:eastAsia="en-GB"/>
        </w:rPr>
        <w:t>obligatorio</w:t>
      </w:r>
      <w:r w:rsidRPr="00B32A2E">
        <w:rPr>
          <w:rFonts w:ascii="Arial" w:eastAsia="Calibri" w:hAnsi="Arial" w:cs="Arial"/>
          <w:szCs w:val="24"/>
          <w:lang w:eastAsia="en-GB"/>
        </w:rPr>
        <w:t xml:space="preserve"> cumplimiento por todas las entidades públicas, cuyo régimen de contratación sea el Estatuto General de la Contratación de la Administración Pública ‒EGCAP‒. Esta obligatoriedad implica que las entidades estatales tengan que adelantar los procesos de contratación bajo las condiciones establecidas en los documentos tipo que rijan para el objeto a contratar, sin que puedan variarse los requisitos fijados en ellos. Lo anterior, por cuanto los documentos tipo se caracterizan por ser inalterables, es decir, que las entidades públicas carecen de la facultad de modificarlos, con excepción de aquellos aspectos que pueden diligenciar, es decir, las </w:t>
      </w:r>
      <w:r w:rsidRPr="00B32A2E">
        <w:rPr>
          <w:rFonts w:ascii="Arial" w:eastAsia="Calibri" w:hAnsi="Arial" w:cs="Arial"/>
          <w:szCs w:val="24"/>
          <w:lang w:eastAsia="en-GB"/>
        </w:rPr>
        <w:lastRenderedPageBreak/>
        <w:t xml:space="preserve">descripciones que están incluidas entre corchetes y resaltadas en gris en cada uno de los documentos tipo. </w:t>
      </w:r>
    </w:p>
    <w:p w14:paraId="13212C1D" w14:textId="569E5422" w:rsidR="00B32A2E" w:rsidRPr="00B32A2E" w:rsidRDefault="00B32A2E" w:rsidP="00B32A2E">
      <w:pPr>
        <w:spacing w:before="120" w:after="120" w:line="276" w:lineRule="auto"/>
        <w:ind w:firstLine="708"/>
        <w:jc w:val="both"/>
        <w:rPr>
          <w:rFonts w:ascii="Arial" w:eastAsia="Calibri" w:hAnsi="Arial" w:cs="Arial"/>
          <w:color w:val="000000"/>
          <w:szCs w:val="24"/>
          <w:lang w:val="es-ES_tradnl" w:eastAsia="en-GB"/>
        </w:rPr>
      </w:pPr>
      <w:r w:rsidRPr="00B32A2E">
        <w:rPr>
          <w:rFonts w:ascii="Arial" w:eastAsia="Calibri" w:hAnsi="Arial" w:cs="Arial"/>
          <w:color w:val="000000"/>
          <w:szCs w:val="24"/>
          <w:lang w:eastAsia="en-GB"/>
        </w:rPr>
        <w:t>Esta es una regla que está consagrada en la</w:t>
      </w:r>
      <w:r w:rsidRPr="00B32A2E">
        <w:rPr>
          <w:rFonts w:ascii="Arial" w:eastAsia="Calibri" w:hAnsi="Arial" w:cs="Arial"/>
          <w:color w:val="000000"/>
          <w:szCs w:val="24"/>
          <w:lang w:val="es-ES_tradnl" w:eastAsia="en-GB"/>
        </w:rPr>
        <w:t xml:space="preserve">s resoluciones expedidas por la Agencia Nacional de Contratación Pública – Colombia Compra Eficiente, mediante las cuales se han adoptado los distintos documentos. Por ello, la inalterabilidad es una prohibición que consiste en que las entidades estatales no pueden incluir o modificar en los </w:t>
      </w:r>
      <w:r w:rsidRPr="00B32A2E">
        <w:rPr>
          <w:rFonts w:ascii="Arial" w:eastAsia="Calibri" w:hAnsi="Arial" w:cs="Arial"/>
          <w:i/>
          <w:iCs/>
          <w:color w:val="000000"/>
          <w:szCs w:val="24"/>
          <w:lang w:val="es-ES_tradnl" w:eastAsia="en-GB"/>
        </w:rPr>
        <w:t>Documentos del Proceso</w:t>
      </w:r>
      <w:r w:rsidRPr="00B32A2E">
        <w:rPr>
          <w:rFonts w:ascii="Arial" w:eastAsia="Calibri" w:hAnsi="Arial" w:cs="Arial"/>
          <w:color w:val="000000"/>
          <w:szCs w:val="24"/>
          <w:lang w:val="es-ES_tradnl" w:eastAsia="en-GB"/>
        </w:rPr>
        <w:t xml:space="preserve"> las condiciones habilitantes, los factores técnicos y económicos de escogencia y los sistemas de ponderación distintos a los señalados en los documentos tipo.  </w:t>
      </w:r>
    </w:p>
    <w:p w14:paraId="7AA61BB7" w14:textId="2BC9C99F" w:rsidR="00B32A2E" w:rsidRDefault="00B32A2E" w:rsidP="000F0263">
      <w:pPr>
        <w:spacing w:after="0" w:line="276" w:lineRule="auto"/>
        <w:ind w:firstLine="708"/>
        <w:jc w:val="both"/>
        <w:rPr>
          <w:rFonts w:ascii="Arial" w:eastAsia="Calibri" w:hAnsi="Arial" w:cs="Arial"/>
          <w:color w:val="000000"/>
          <w:szCs w:val="24"/>
          <w:lang w:val="es-ES_tradnl" w:eastAsia="en-GB"/>
        </w:rPr>
      </w:pPr>
      <w:r w:rsidRPr="00B32A2E">
        <w:rPr>
          <w:rFonts w:ascii="Arial" w:eastAsia="Calibri" w:hAnsi="Arial" w:cs="Arial"/>
          <w:color w:val="000000"/>
          <w:szCs w:val="24"/>
          <w:lang w:val="es-ES_tradnl" w:eastAsia="en-GB"/>
        </w:rPr>
        <w:t>En consecuencia, las condiciones establecidas en los documentos tipo son de obligatorio cumplimiento para las entidades sometidas al Estatuto General de Contratación de la Administración Pública que adelanten procesos que deban regirse por su contenido, y su alcance y ámbito de aplicación está definido en las resoluciones que los adoptan dentro del sistema de compra pública.</w:t>
      </w:r>
    </w:p>
    <w:p w14:paraId="7748B0A6" w14:textId="77777777" w:rsidR="000F0263" w:rsidRPr="00B32A2E" w:rsidRDefault="000F0263" w:rsidP="00F83716">
      <w:pPr>
        <w:spacing w:after="0" w:line="276" w:lineRule="auto"/>
        <w:ind w:firstLine="708"/>
        <w:jc w:val="both"/>
        <w:rPr>
          <w:rFonts w:ascii="Arial" w:eastAsia="Calibri" w:hAnsi="Arial" w:cs="Arial"/>
          <w:color w:val="000000"/>
          <w:szCs w:val="24"/>
          <w:lang w:val="es-ES_tradnl" w:eastAsia="en-GB"/>
        </w:rPr>
      </w:pPr>
    </w:p>
    <w:p w14:paraId="5DBE6EDE" w14:textId="55ECC034" w:rsidR="00C85A7C" w:rsidRDefault="00C85A7C" w:rsidP="000F0263">
      <w:pPr>
        <w:spacing w:after="0" w:line="240" w:lineRule="auto"/>
        <w:jc w:val="both"/>
        <w:rPr>
          <w:rFonts w:ascii="Arial" w:eastAsia="Calibri" w:hAnsi="Arial" w:cs="Arial"/>
          <w:b/>
          <w:bCs/>
          <w:szCs w:val="24"/>
          <w:lang w:eastAsia="en-GB"/>
        </w:rPr>
      </w:pPr>
      <w:r w:rsidRPr="00C85A7C">
        <w:rPr>
          <w:rFonts w:ascii="Arial" w:eastAsia="Calibri" w:hAnsi="Arial" w:cs="Arial"/>
          <w:b/>
          <w:szCs w:val="24"/>
          <w:lang w:eastAsia="en-GB"/>
        </w:rPr>
        <w:t xml:space="preserve">2.2. </w:t>
      </w:r>
      <w:r w:rsidRPr="00C85A7C">
        <w:rPr>
          <w:rFonts w:ascii="Arial" w:eastAsia="Calibri" w:hAnsi="Arial" w:cs="Arial"/>
          <w:b/>
          <w:bCs/>
          <w:szCs w:val="24"/>
          <w:lang w:eastAsia="en-GB"/>
        </w:rPr>
        <w:t>Documentos tipo complementarios para los procesos de licitación de obra pública de infraestructura social relacionados con el sector educativo</w:t>
      </w:r>
      <w:r w:rsidR="000F0263">
        <w:rPr>
          <w:rFonts w:ascii="Arial" w:eastAsia="Calibri" w:hAnsi="Arial" w:cs="Arial"/>
          <w:b/>
          <w:bCs/>
          <w:szCs w:val="24"/>
          <w:lang w:eastAsia="en-GB"/>
        </w:rPr>
        <w:t xml:space="preserve">, salud y cultura, recreación y deporte </w:t>
      </w:r>
    </w:p>
    <w:p w14:paraId="76966E3E" w14:textId="77777777" w:rsidR="000F0263" w:rsidRPr="00C85A7C" w:rsidRDefault="000F0263" w:rsidP="00F83716">
      <w:pPr>
        <w:spacing w:after="0" w:line="240" w:lineRule="auto"/>
        <w:jc w:val="both"/>
        <w:rPr>
          <w:rFonts w:ascii="Arial" w:eastAsia="Calibri" w:hAnsi="Arial" w:cs="Arial"/>
          <w:b/>
          <w:szCs w:val="24"/>
          <w:lang w:eastAsia="en-GB"/>
        </w:rPr>
      </w:pPr>
    </w:p>
    <w:p w14:paraId="6DB02126" w14:textId="77777777" w:rsidR="00C85A7C" w:rsidRPr="00C85A7C" w:rsidRDefault="00C85A7C" w:rsidP="00F83716">
      <w:pPr>
        <w:spacing w:after="0" w:line="276" w:lineRule="auto"/>
        <w:jc w:val="both"/>
        <w:rPr>
          <w:rFonts w:ascii="Arial" w:eastAsia="Times New Roman" w:hAnsi="Arial" w:cs="Arial"/>
          <w:szCs w:val="24"/>
          <w:lang w:val="es-ES" w:eastAsia="en-GB"/>
        </w:rPr>
      </w:pPr>
      <w:r w:rsidRPr="00C85A7C">
        <w:rPr>
          <w:rFonts w:ascii="Arial" w:eastAsia="Calibri" w:hAnsi="Arial" w:cs="Arial"/>
          <w:szCs w:val="24"/>
          <w:lang w:eastAsia="en-GB"/>
        </w:rPr>
        <w:t xml:space="preserve">En desarrollo de la Ley 2022 de 2020, la Agencia Nacional de Contratación Pública – Colombia Compra Eficiente expidió la Resolución 219 </w:t>
      </w:r>
      <w:r w:rsidRPr="00C85A7C">
        <w:rPr>
          <w:rFonts w:ascii="Arial" w:eastAsia="Times New Roman" w:hAnsi="Arial" w:cs="Arial"/>
          <w:bCs/>
          <w:color w:val="000000"/>
          <w:szCs w:val="24"/>
          <w:lang w:eastAsia="es-ES_tradnl"/>
        </w:rPr>
        <w:t xml:space="preserve">del 6 de agosto </w:t>
      </w:r>
      <w:r w:rsidRPr="00C85A7C">
        <w:rPr>
          <w:rFonts w:ascii="Arial" w:eastAsia="Calibri" w:hAnsi="Arial" w:cs="Arial"/>
          <w:szCs w:val="24"/>
          <w:lang w:eastAsia="en-GB"/>
        </w:rPr>
        <w:t xml:space="preserve">de 2021, </w:t>
      </w:r>
      <w:r w:rsidRPr="00B35D7C">
        <w:rPr>
          <w:rFonts w:ascii="Arial" w:eastAsia="Calibri" w:hAnsi="Arial" w:cs="Arial"/>
          <w:szCs w:val="24"/>
          <w:lang w:eastAsia="en-GB"/>
        </w:rPr>
        <w:t>«Por la cual se adoptan los documentos tipo para los procesos de licitación de obra pública de infraestructura social»</w:t>
      </w:r>
      <w:r w:rsidRPr="00C85A7C">
        <w:rPr>
          <w:rFonts w:ascii="Arial" w:eastAsia="Calibri" w:hAnsi="Arial" w:cs="Arial"/>
          <w:szCs w:val="24"/>
          <w:lang w:eastAsia="en-GB"/>
        </w:rPr>
        <w:t>. Dentro de esta categoría fue incluida la infraestructura asociada a los sectores de la salud, el educativo y el de cultura, recreación y deporte,</w:t>
      </w:r>
      <w:r w:rsidRPr="00C85A7C">
        <w:rPr>
          <w:rFonts w:ascii="Arial" w:eastAsia="Times New Roman" w:hAnsi="Arial" w:cs="Arial"/>
          <w:szCs w:val="24"/>
          <w:lang w:val="es-ES" w:eastAsia="en-GB"/>
        </w:rPr>
        <w:t xml:space="preserve"> tal como lo establece</w:t>
      </w:r>
      <w:r w:rsidRPr="00C85A7C">
        <w:rPr>
          <w:rFonts w:ascii="Arial" w:eastAsia="Times New Roman" w:hAnsi="Arial" w:cs="Arial"/>
          <w:color w:val="000000"/>
          <w:szCs w:val="24"/>
          <w:lang w:val="es-ES" w:eastAsia="en-GB"/>
        </w:rPr>
        <w:t xml:space="preserve"> </w:t>
      </w:r>
      <w:r w:rsidRPr="00C85A7C">
        <w:rPr>
          <w:rFonts w:ascii="Arial" w:eastAsia="Times New Roman" w:hAnsi="Arial" w:cs="Arial"/>
          <w:szCs w:val="24"/>
          <w:lang w:val="es-ES" w:eastAsia="en-GB"/>
        </w:rPr>
        <w:t xml:space="preserve">el parágrafo 2 del artículo 2 de la resolución indicada, de la siguiente manera: </w:t>
      </w:r>
    </w:p>
    <w:p w14:paraId="18F49B3B" w14:textId="77777777" w:rsidR="00C85A7C" w:rsidRPr="00C85A7C" w:rsidRDefault="00C85A7C" w:rsidP="00C85A7C">
      <w:pPr>
        <w:spacing w:after="0" w:line="276" w:lineRule="auto"/>
        <w:jc w:val="both"/>
        <w:rPr>
          <w:rFonts w:ascii="Arial" w:eastAsia="Times New Roman" w:hAnsi="Arial" w:cs="Arial"/>
          <w:szCs w:val="24"/>
          <w:lang w:val="es-ES" w:eastAsia="en-GB"/>
        </w:rPr>
      </w:pPr>
    </w:p>
    <w:p w14:paraId="7AF3D39D" w14:textId="77777777" w:rsidR="00C85A7C" w:rsidRPr="00C85A7C" w:rsidRDefault="00C85A7C" w:rsidP="00480B7A">
      <w:pPr>
        <w:spacing w:after="0" w:line="240" w:lineRule="auto"/>
        <w:ind w:left="709" w:right="709"/>
        <w:jc w:val="both"/>
        <w:rPr>
          <w:rFonts w:ascii="Arial" w:eastAsia="Times New Roman" w:hAnsi="Arial" w:cs="Arial"/>
          <w:sz w:val="21"/>
          <w:szCs w:val="21"/>
          <w:lang w:val="es-ES" w:eastAsia="en-GB"/>
        </w:rPr>
      </w:pPr>
      <w:r w:rsidRPr="00C85A7C">
        <w:rPr>
          <w:rFonts w:ascii="Arial" w:eastAsia="Times New Roman" w:hAnsi="Arial" w:cs="Arial"/>
          <w:sz w:val="21"/>
          <w:szCs w:val="21"/>
          <w:lang w:val="es-ES" w:eastAsia="en-GB"/>
        </w:rPr>
        <w:t xml:space="preserve">Estos documentos tipo aplicarán a los proyectos de infraestructura social, tales como, </w:t>
      </w:r>
      <w:r w:rsidRPr="00C85A7C">
        <w:rPr>
          <w:rFonts w:ascii="Arial" w:eastAsia="Times New Roman" w:hAnsi="Arial" w:cs="Arial"/>
          <w:i/>
          <w:iCs/>
          <w:sz w:val="21"/>
          <w:szCs w:val="21"/>
          <w:lang w:val="es-ES" w:eastAsia="en-GB"/>
        </w:rPr>
        <w:t>sector educativo</w:t>
      </w:r>
      <w:r w:rsidRPr="00C85A7C">
        <w:rPr>
          <w:rFonts w:ascii="Arial" w:eastAsia="Times New Roman" w:hAnsi="Arial" w:cs="Arial"/>
          <w:sz w:val="21"/>
          <w:szCs w:val="21"/>
          <w:lang w:val="es-ES" w:eastAsia="en-GB"/>
        </w:rPr>
        <w:t xml:space="preserve">, sector salud y sector cultural, recreación y deporte, </w:t>
      </w:r>
      <w:r w:rsidRPr="00C85A7C">
        <w:rPr>
          <w:rFonts w:ascii="Arial" w:eastAsia="Times New Roman" w:hAnsi="Arial" w:cs="Arial"/>
          <w:i/>
          <w:iCs/>
          <w:sz w:val="21"/>
          <w:szCs w:val="21"/>
          <w:lang w:val="es-ES" w:eastAsia="en-GB"/>
        </w:rPr>
        <w:t>de conformidad con cada una de las resoluciones que expida la Agencia Nacional de Contratación Pública -Colombia Compra Eficiente-</w:t>
      </w:r>
      <w:r w:rsidRPr="00C85A7C">
        <w:rPr>
          <w:rFonts w:ascii="Arial" w:eastAsia="Times New Roman" w:hAnsi="Arial" w:cs="Arial"/>
          <w:sz w:val="21"/>
          <w:szCs w:val="21"/>
          <w:lang w:val="es-ES" w:eastAsia="en-GB"/>
        </w:rPr>
        <w:t>, donde se precisará el alcance concreto de estos documentos tipo; sin perjuicio de que se incluyan otros tipos de infraestructura social. (Énfasis fuera del texto)</w:t>
      </w:r>
    </w:p>
    <w:p w14:paraId="770A1C2D" w14:textId="77777777" w:rsidR="00C85A7C" w:rsidRPr="00C85A7C" w:rsidRDefault="00C85A7C" w:rsidP="00C85A7C">
      <w:pPr>
        <w:spacing w:after="0" w:line="276" w:lineRule="auto"/>
        <w:jc w:val="both"/>
        <w:rPr>
          <w:rFonts w:ascii="Arial" w:eastAsia="Times New Roman" w:hAnsi="Arial" w:cs="Arial"/>
          <w:szCs w:val="24"/>
          <w:lang w:val="es-ES" w:eastAsia="en-GB"/>
        </w:rPr>
      </w:pPr>
      <w:r w:rsidRPr="00C85A7C">
        <w:rPr>
          <w:rFonts w:ascii="Arial" w:eastAsia="Times New Roman" w:hAnsi="Arial" w:cs="Arial"/>
          <w:szCs w:val="24"/>
          <w:lang w:val="es-ES" w:eastAsia="en-GB"/>
        </w:rPr>
        <w:tab/>
      </w:r>
    </w:p>
    <w:p w14:paraId="59E7EB26" w14:textId="77777777" w:rsidR="00C85A7C" w:rsidRPr="00C85A7C" w:rsidRDefault="00C85A7C" w:rsidP="00F83716">
      <w:pPr>
        <w:spacing w:after="0" w:line="276" w:lineRule="auto"/>
        <w:ind w:firstLine="708"/>
        <w:jc w:val="both"/>
        <w:rPr>
          <w:rFonts w:ascii="Arial" w:eastAsia="Times New Roman" w:hAnsi="Arial" w:cs="Arial"/>
          <w:szCs w:val="24"/>
          <w:lang w:val="es-ES" w:eastAsia="en-GB"/>
        </w:rPr>
      </w:pPr>
      <w:r w:rsidRPr="00C85A7C">
        <w:rPr>
          <w:rFonts w:ascii="Arial" w:eastAsia="Times New Roman" w:hAnsi="Arial" w:cs="Arial"/>
          <w:szCs w:val="24"/>
          <w:lang w:val="es-ES" w:eastAsia="en-GB"/>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3134F3F0" w14:textId="77777777" w:rsidR="00C85A7C" w:rsidRPr="00C85A7C" w:rsidRDefault="00C85A7C" w:rsidP="00C85A7C">
      <w:pPr>
        <w:spacing w:before="120" w:after="120" w:line="276" w:lineRule="auto"/>
        <w:ind w:firstLine="708"/>
        <w:jc w:val="both"/>
        <w:rPr>
          <w:rFonts w:ascii="Arial" w:eastAsia="Times New Roman" w:hAnsi="Arial" w:cs="Arial"/>
          <w:bCs/>
          <w:color w:val="000000"/>
          <w:szCs w:val="24"/>
          <w:lang w:val="es-ES" w:eastAsia="es-ES_tradnl"/>
        </w:rPr>
      </w:pPr>
      <w:r w:rsidRPr="00C85A7C">
        <w:rPr>
          <w:rFonts w:ascii="Arial" w:eastAsia="Times New Roman" w:hAnsi="Arial" w:cs="Arial"/>
          <w:lang w:val="es-ES" w:eastAsia="en-GB"/>
        </w:rPr>
        <w:t>Así lo señala el parágrafo 3 del artículo 2 que dispone lo siguiente:</w:t>
      </w:r>
      <w:r w:rsidRPr="00C85A7C">
        <w:rPr>
          <w:rFonts w:ascii="Arial" w:eastAsia="Calibri" w:hAnsi="Arial" w:cs="Arial"/>
          <w:lang w:eastAsia="en-GB"/>
        </w:rPr>
        <w:t xml:space="preserve"> «</w:t>
      </w:r>
      <w:r w:rsidRPr="00C85A7C">
        <w:rPr>
          <w:rFonts w:ascii="Arial" w:eastAsia="Times New Roman" w:hAnsi="Arial" w:cs="Arial"/>
          <w:lang w:val="es-ES" w:eastAsia="en-GB"/>
        </w:rPr>
        <w:t xml:space="preserve">Los documentos tipo de infraestructura social empezarán a regir para cada sector, esto es, educativo, salud y cultura, recreación y deporte, de acuerdo con lo dispuesto en las resoluciones mediante </w:t>
      </w:r>
      <w:r w:rsidRPr="00C85A7C">
        <w:rPr>
          <w:rFonts w:ascii="Arial" w:eastAsia="Times New Roman" w:hAnsi="Arial" w:cs="Arial"/>
          <w:lang w:val="es-ES" w:eastAsia="en-GB"/>
        </w:rPr>
        <w:lastRenderedPageBreak/>
        <w:t>las cuales se adopten cada una de las matrices de experiencia y glosarios aplicables a cada sector</w:t>
      </w:r>
      <w:r w:rsidRPr="00C85A7C">
        <w:rPr>
          <w:rFonts w:ascii="Arial" w:eastAsia="Calibri" w:hAnsi="Arial" w:cs="Arial"/>
          <w:lang w:eastAsia="en-GB"/>
        </w:rPr>
        <w:t>».</w:t>
      </w:r>
      <w:r w:rsidRPr="00C85A7C">
        <w:rPr>
          <w:rFonts w:ascii="Arial" w:eastAsia="Times New Roman" w:hAnsi="Arial" w:cs="Arial"/>
          <w:lang w:val="es-ES" w:eastAsia="en-GB"/>
        </w:rPr>
        <w:t xml:space="preserve"> En concordancia, el «Documento Base» de </w:t>
      </w:r>
      <w:r w:rsidRPr="00C85A7C">
        <w:rPr>
          <w:rFonts w:ascii="Arial" w:eastAsia="Calibri" w:hAnsi="Arial" w:cs="Arial"/>
          <w:lang w:eastAsia="en-GB"/>
        </w:rPr>
        <w:t>licitación de obra pública de infraestructura social</w:t>
      </w:r>
      <w:r w:rsidRPr="00C85A7C">
        <w:rPr>
          <w:rFonts w:ascii="Arial" w:eastAsia="Times New Roman" w:hAnsi="Arial" w:cs="Arial"/>
          <w:vertAlign w:val="superscript"/>
          <w:lang w:val="es-ES" w:eastAsia="en-GB"/>
        </w:rPr>
        <w:footnoteReference w:id="3"/>
      </w:r>
      <w:r w:rsidRPr="00C85A7C">
        <w:rPr>
          <w:rFonts w:ascii="Arial" w:eastAsia="Calibri" w:hAnsi="Arial" w:cs="Arial"/>
          <w:lang w:eastAsia="en-GB"/>
        </w:rPr>
        <w:t xml:space="preserve"> prescribe en la parte introductoria que «</w:t>
      </w:r>
      <w:r w:rsidRPr="00C85A7C">
        <w:rPr>
          <w:rFonts w:ascii="Arial" w:eastAsia="Times New Roman" w:hAnsi="Arial" w:cs="Arial"/>
          <w:bCs/>
          <w:color w:val="000000"/>
          <w:lang w:eastAsia="es-CO"/>
        </w:rPr>
        <w:t>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r w:rsidRPr="00C85A7C">
        <w:rPr>
          <w:rFonts w:ascii="Arial" w:eastAsia="Calibri" w:hAnsi="Arial" w:cs="Arial"/>
          <w:lang w:eastAsia="en-GB"/>
        </w:rPr>
        <w:t>».</w:t>
      </w:r>
    </w:p>
    <w:p w14:paraId="577EFD93" w14:textId="77777777" w:rsidR="00C85A7C" w:rsidRPr="00C85A7C" w:rsidRDefault="00C85A7C" w:rsidP="00C85A7C">
      <w:pPr>
        <w:spacing w:before="120" w:after="120" w:line="276" w:lineRule="auto"/>
        <w:ind w:firstLine="708"/>
        <w:jc w:val="both"/>
        <w:rPr>
          <w:rFonts w:ascii="Arial" w:eastAsia="Times New Roman" w:hAnsi="Arial" w:cs="Arial"/>
          <w:szCs w:val="24"/>
          <w:lang w:val="es-ES" w:eastAsia="en-GB"/>
        </w:rPr>
      </w:pPr>
      <w:r w:rsidRPr="00C85A7C">
        <w:rPr>
          <w:rFonts w:ascii="Arial" w:eastAsia="Times New Roman" w:hAnsi="Arial" w:cs="Arial"/>
          <w:bCs/>
          <w:color w:val="000000"/>
          <w:szCs w:val="24"/>
          <w:lang w:val="es-ES" w:eastAsia="es-ES_tradnl"/>
        </w:rPr>
        <w:t xml:space="preserve">Cabe anotar que </w:t>
      </w:r>
      <w:r w:rsidRPr="00C85A7C">
        <w:rPr>
          <w:rFonts w:ascii="Arial" w:eastAsia="Times New Roman" w:hAnsi="Arial" w:cs="Arial"/>
          <w:bCs/>
          <w:color w:val="000000"/>
          <w:szCs w:val="24"/>
          <w:lang w:eastAsia="es-ES_tradnl"/>
        </w:rPr>
        <w:t xml:space="preserve">la Resolución 219 del 6 de agosto de 2021 contiene los documentos tipo que aplican </w:t>
      </w:r>
      <w:r w:rsidRPr="00C85A7C">
        <w:rPr>
          <w:rFonts w:ascii="Arial" w:eastAsia="Times New Roman" w:hAnsi="Arial" w:cs="Arial"/>
          <w:szCs w:val="24"/>
          <w:lang w:val="es-ES" w:eastAsia="en-GB"/>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3DD2E3DE" w14:textId="77777777" w:rsidR="00C85A7C" w:rsidRPr="00C85A7C" w:rsidRDefault="00C85A7C" w:rsidP="00C85A7C">
      <w:pPr>
        <w:spacing w:before="120" w:after="120" w:line="276" w:lineRule="auto"/>
        <w:ind w:firstLine="708"/>
        <w:jc w:val="both"/>
        <w:rPr>
          <w:rFonts w:ascii="Arial" w:eastAsia="Times New Roman" w:hAnsi="Arial" w:cs="Arial"/>
          <w:szCs w:val="24"/>
          <w:lang w:val="es-ES" w:eastAsia="en-GB"/>
        </w:rPr>
      </w:pPr>
      <w:r w:rsidRPr="00C85A7C">
        <w:rPr>
          <w:rFonts w:ascii="Arial" w:eastAsia="Times New Roman" w:hAnsi="Arial" w:cs="Arial"/>
          <w:szCs w:val="24"/>
          <w:lang w:val="es-ES" w:eastAsia="en-GB"/>
        </w:rPr>
        <w:t xml:space="preserve">En consecuencia, en materia de infraestructura social debe tenerse en cuenta que existen dos (2) clases de documentos tipo que se integran en cada proceso:  i) los documentos </w:t>
      </w:r>
      <w:r w:rsidRPr="00C85A7C">
        <w:rPr>
          <w:rFonts w:ascii="Arial" w:eastAsia="Times New Roman" w:hAnsi="Arial" w:cs="Arial"/>
          <w:i/>
          <w:szCs w:val="24"/>
          <w:lang w:val="es-ES" w:eastAsia="en-GB"/>
        </w:rPr>
        <w:t>transversales</w:t>
      </w:r>
      <w:r w:rsidRPr="00C85A7C">
        <w:rPr>
          <w:rFonts w:ascii="Arial" w:eastAsia="Times New Roman" w:hAnsi="Arial" w:cs="Arial"/>
          <w:szCs w:val="24"/>
          <w:lang w:val="es-ES" w:eastAsia="en-GB"/>
        </w:rPr>
        <w:t xml:space="preserve"> a todos los sectores de infraestructura social, es decir, el documento base, los anexos, los formatos, los formularios y las matrices adoptados mediante la Resolución No. 219 de 2021; y ii) los documentos tipo </w:t>
      </w:r>
      <w:r w:rsidRPr="00C85A7C">
        <w:rPr>
          <w:rFonts w:ascii="Arial" w:eastAsia="Times New Roman" w:hAnsi="Arial" w:cs="Arial"/>
          <w:i/>
          <w:szCs w:val="24"/>
          <w:lang w:val="es-ES" w:eastAsia="en-GB"/>
        </w:rPr>
        <w:t>complementarios</w:t>
      </w:r>
      <w:r w:rsidRPr="00C85A7C">
        <w:rPr>
          <w:rFonts w:ascii="Arial" w:eastAsia="Times New Roman" w:hAnsi="Arial" w:cs="Arial"/>
          <w:iCs/>
          <w:szCs w:val="24"/>
          <w:lang w:val="es-ES" w:eastAsia="en-GB"/>
        </w:rPr>
        <w:t>,</w:t>
      </w:r>
      <w:r w:rsidRPr="00C85A7C">
        <w:rPr>
          <w:rFonts w:ascii="Arial" w:eastAsia="Times New Roman" w:hAnsi="Arial" w:cs="Arial"/>
          <w:i/>
          <w:szCs w:val="24"/>
          <w:lang w:val="es-ES" w:eastAsia="en-GB"/>
        </w:rPr>
        <w:t xml:space="preserve"> </w:t>
      </w:r>
      <w:r w:rsidRPr="00C85A7C">
        <w:rPr>
          <w:rFonts w:ascii="Arial" w:eastAsia="Times New Roman" w:hAnsi="Arial" w:cs="Arial"/>
          <w:szCs w:val="24"/>
          <w:lang w:val="es-ES" w:eastAsia="en-GB"/>
        </w:rPr>
        <w:t>referentes a la matriz de experiencia y el glosario, los cuales han sido adoptados en la resolución para cada sector específico.</w:t>
      </w:r>
    </w:p>
    <w:p w14:paraId="151A321E" w14:textId="559DB97B" w:rsidR="005A6160" w:rsidRDefault="005A6160" w:rsidP="00F83716">
      <w:pPr>
        <w:spacing w:after="0" w:line="276" w:lineRule="auto"/>
        <w:ind w:firstLine="708"/>
        <w:jc w:val="both"/>
        <w:rPr>
          <w:rFonts w:ascii="Arial" w:eastAsia="Times New Roman" w:hAnsi="Arial" w:cs="Arial"/>
          <w:i/>
          <w:iCs/>
        </w:rPr>
      </w:pPr>
      <w:r>
        <w:rPr>
          <w:rFonts w:ascii="Arial" w:eastAsia="Times New Roman" w:hAnsi="Arial" w:cs="Arial"/>
        </w:rPr>
        <w:t xml:space="preserve">De esta forma, esta Agencia expidió distintos </w:t>
      </w:r>
      <w:r w:rsidRPr="002A772D">
        <w:rPr>
          <w:rFonts w:ascii="Arial" w:eastAsia="Times New Roman" w:hAnsi="Arial" w:cs="Arial"/>
        </w:rPr>
        <w:t>actos administrativos</w:t>
      </w:r>
      <w:r>
        <w:rPr>
          <w:rFonts w:ascii="Arial" w:eastAsia="Times New Roman" w:hAnsi="Arial" w:cs="Arial"/>
        </w:rPr>
        <w:t xml:space="preserve"> a partir de los cuales se adoptaron la</w:t>
      </w:r>
      <w:r>
        <w:rPr>
          <w:rFonts w:ascii="Arial" w:eastAsia="Times New Roman" w:hAnsi="Arial" w:cs="Arial"/>
          <w:sz w:val="20"/>
          <w:szCs w:val="20"/>
        </w:rPr>
        <w:t xml:space="preserve"> </w:t>
      </w:r>
      <w:r w:rsidRPr="00C203CF">
        <w:rPr>
          <w:rFonts w:ascii="Arial" w:eastAsia="Times New Roman" w:hAnsi="Arial" w:cs="Arial"/>
        </w:rPr>
        <w:t>«Matriz</w:t>
      </w:r>
      <w:r>
        <w:rPr>
          <w:rFonts w:ascii="Arial" w:eastAsia="Times New Roman" w:hAnsi="Arial" w:cs="Arial"/>
        </w:rPr>
        <w:t xml:space="preserve"> – Experiencia» y el «Anexo – Glosario». Así las cosas</w:t>
      </w:r>
      <w:r w:rsidR="0090778E">
        <w:rPr>
          <w:rFonts w:ascii="Arial" w:eastAsia="Times New Roman" w:hAnsi="Arial" w:cs="Arial"/>
        </w:rPr>
        <w:t>,</w:t>
      </w:r>
      <w:r>
        <w:rPr>
          <w:rFonts w:ascii="Arial" w:eastAsia="Times New Roman" w:hAnsi="Arial" w:cs="Arial"/>
        </w:rPr>
        <w:t xml:space="preserve"> </w:t>
      </w:r>
      <w:r w:rsidR="0090778E">
        <w:rPr>
          <w:rFonts w:ascii="Arial" w:eastAsia="Times New Roman" w:hAnsi="Arial" w:cs="Arial"/>
        </w:rPr>
        <w:t>la Agencia expidió:</w:t>
      </w:r>
      <w:r w:rsidRPr="002A772D">
        <w:rPr>
          <w:rFonts w:ascii="Arial" w:eastAsia="Times New Roman" w:hAnsi="Arial" w:cs="Arial"/>
        </w:rPr>
        <w:t xml:space="preserve"> i) la Resolución 220 del 6 de agosto de 2021</w:t>
      </w:r>
      <w:r w:rsidR="008D3DE7">
        <w:rPr>
          <w:rFonts w:ascii="Arial" w:eastAsia="Times New Roman" w:hAnsi="Arial" w:cs="Arial"/>
        </w:rPr>
        <w:t>,</w:t>
      </w:r>
      <w:r w:rsidRPr="002A772D">
        <w:rPr>
          <w:rFonts w:ascii="Arial" w:eastAsia="Times New Roman" w:hAnsi="Arial" w:cs="Arial"/>
        </w:rPr>
        <w:t xml:space="preserve"> </w:t>
      </w:r>
      <w:r w:rsidRPr="00B35D7C">
        <w:rPr>
          <w:rFonts w:ascii="Arial" w:eastAsia="Times New Roman" w:hAnsi="Arial" w:cs="Arial"/>
        </w:rPr>
        <w:t>«Por la cual se adoptan los documentos tipo complementarios para los procesos de licitación de obra pública de infraestructura social relacionados con el sector educativo»</w:t>
      </w:r>
      <w:r w:rsidR="008D3DE7">
        <w:rPr>
          <w:rFonts w:ascii="Arial" w:eastAsia="Times New Roman" w:hAnsi="Arial" w:cs="Arial"/>
        </w:rPr>
        <w:t>;</w:t>
      </w:r>
      <w:r w:rsidRPr="002A772D">
        <w:rPr>
          <w:rFonts w:ascii="Arial" w:eastAsia="Times New Roman" w:hAnsi="Arial" w:cs="Arial"/>
          <w:i/>
          <w:iCs/>
        </w:rPr>
        <w:t xml:space="preserve"> </w:t>
      </w:r>
      <w:r w:rsidRPr="002A772D">
        <w:rPr>
          <w:rFonts w:ascii="Arial" w:eastAsia="Times New Roman" w:hAnsi="Arial" w:cs="Arial"/>
        </w:rPr>
        <w:t>ii)</w:t>
      </w:r>
      <w:r w:rsidRPr="002A772D">
        <w:rPr>
          <w:rFonts w:ascii="Arial" w:eastAsia="Times New Roman" w:hAnsi="Arial" w:cs="Arial"/>
          <w:i/>
          <w:iCs/>
        </w:rPr>
        <w:t xml:space="preserve"> </w:t>
      </w:r>
      <w:r w:rsidRPr="002A772D">
        <w:rPr>
          <w:rFonts w:ascii="Arial" w:eastAsia="Times New Roman" w:hAnsi="Arial" w:cs="Arial"/>
        </w:rPr>
        <w:t>la Resolución 392 del 18 de noviembre de 2021</w:t>
      </w:r>
      <w:r w:rsidR="008D3DE7">
        <w:rPr>
          <w:rFonts w:ascii="Arial" w:eastAsia="Times New Roman" w:hAnsi="Arial" w:cs="Arial"/>
        </w:rPr>
        <w:t>,</w:t>
      </w:r>
      <w:r w:rsidRPr="002A772D">
        <w:rPr>
          <w:rFonts w:ascii="Arial" w:eastAsia="Times New Roman" w:hAnsi="Arial" w:cs="Arial"/>
        </w:rPr>
        <w:t xml:space="preserve"> </w:t>
      </w:r>
      <w:r w:rsidRPr="00B35D7C">
        <w:rPr>
          <w:rFonts w:ascii="Arial" w:eastAsia="Times New Roman" w:hAnsi="Arial" w:cs="Arial"/>
        </w:rPr>
        <w:t>«Por la cual se adoptan los documentos tipo complementarios para los procesos de licitación de obra pública de infraestructura social relacionados con el sector salud</w:t>
      </w:r>
      <w:r w:rsidRPr="0090778E">
        <w:rPr>
          <w:rFonts w:ascii="Arial" w:eastAsia="Times New Roman" w:hAnsi="Arial" w:cs="Arial"/>
        </w:rPr>
        <w:t>»</w:t>
      </w:r>
      <w:r w:rsidR="0090778E">
        <w:rPr>
          <w:rFonts w:ascii="Arial" w:eastAsia="Times New Roman" w:hAnsi="Arial" w:cs="Arial"/>
        </w:rPr>
        <w:t>;</w:t>
      </w:r>
      <w:r w:rsidRPr="002A772D">
        <w:rPr>
          <w:rFonts w:ascii="Arial" w:eastAsia="Times New Roman" w:hAnsi="Arial" w:cs="Arial"/>
        </w:rPr>
        <w:t xml:space="preserve"> y iii) la Resolución 454 del 16 de diciembre de 2021</w:t>
      </w:r>
      <w:r w:rsidR="0090778E">
        <w:rPr>
          <w:rFonts w:ascii="Arial" w:eastAsia="Times New Roman" w:hAnsi="Arial" w:cs="Arial"/>
        </w:rPr>
        <w:t>,</w:t>
      </w:r>
      <w:r w:rsidRPr="002A772D">
        <w:t xml:space="preserve"> </w:t>
      </w:r>
      <w:r w:rsidRPr="00B35D7C">
        <w:rPr>
          <w:rFonts w:ascii="Arial" w:eastAsia="Times New Roman" w:hAnsi="Arial" w:cs="Arial"/>
        </w:rPr>
        <w:t>«Por la cual se adoptan los documentos tipo complementarios para los procesos de licitación de obra pública de infraestructura social relacionados con el sector cultura, recreación y deporte»</w:t>
      </w:r>
      <w:r w:rsidRPr="002A772D">
        <w:rPr>
          <w:rFonts w:ascii="Arial" w:eastAsia="Times New Roman" w:hAnsi="Arial" w:cs="Arial"/>
          <w:i/>
          <w:iCs/>
        </w:rPr>
        <w:t>.</w:t>
      </w:r>
    </w:p>
    <w:p w14:paraId="1B10F638" w14:textId="77777777" w:rsidR="00AF5A53" w:rsidRDefault="00AF5A53" w:rsidP="00F83716">
      <w:pPr>
        <w:spacing w:after="0" w:line="276" w:lineRule="auto"/>
        <w:ind w:firstLine="708"/>
        <w:jc w:val="both"/>
        <w:rPr>
          <w:rFonts w:ascii="Arial" w:eastAsia="Times New Roman" w:hAnsi="Arial" w:cs="Arial"/>
          <w:szCs w:val="24"/>
          <w:lang w:val="es-ES" w:eastAsia="en-GB"/>
        </w:rPr>
      </w:pPr>
    </w:p>
    <w:p w14:paraId="39B07208" w14:textId="1148B552" w:rsidR="00AF5A53" w:rsidRDefault="00AF5A53" w:rsidP="00F83716">
      <w:pPr>
        <w:spacing w:after="0" w:line="240" w:lineRule="auto"/>
        <w:jc w:val="both"/>
        <w:rPr>
          <w:rFonts w:ascii="Arial" w:eastAsia="Times New Roman" w:hAnsi="Arial" w:cs="Arial"/>
          <w:b/>
          <w:bCs/>
          <w:lang w:eastAsia="es-MX"/>
        </w:rPr>
      </w:pPr>
      <w:r w:rsidRPr="00300E95">
        <w:rPr>
          <w:rFonts w:ascii="Arial" w:eastAsia="Calibri" w:hAnsi="Arial" w:cs="Arial"/>
          <w:b/>
          <w:color w:val="000000"/>
          <w:lang w:eastAsia="es-ES_tradnl"/>
        </w:rPr>
        <w:t>2.</w:t>
      </w:r>
      <w:r>
        <w:rPr>
          <w:rFonts w:ascii="Arial" w:eastAsia="Calibri" w:hAnsi="Arial" w:cs="Arial"/>
          <w:b/>
          <w:color w:val="000000"/>
          <w:lang w:eastAsia="es-ES_tradnl"/>
        </w:rPr>
        <w:t>3</w:t>
      </w:r>
      <w:r w:rsidRPr="00300E95">
        <w:rPr>
          <w:rFonts w:ascii="Arial" w:eastAsia="Calibri" w:hAnsi="Arial" w:cs="Arial"/>
          <w:b/>
          <w:color w:val="000000"/>
          <w:lang w:eastAsia="es-ES_tradnl"/>
        </w:rPr>
        <w:t xml:space="preserve">. </w:t>
      </w:r>
      <w:r>
        <w:rPr>
          <w:rFonts w:ascii="Arial" w:eastAsia="Times New Roman" w:hAnsi="Arial" w:cs="Arial"/>
          <w:b/>
          <w:bCs/>
          <w:lang w:eastAsia="es-MX"/>
        </w:rPr>
        <w:t xml:space="preserve">Aplicación de la Matriz </w:t>
      </w:r>
      <w:r w:rsidR="009A1C0E">
        <w:rPr>
          <w:rFonts w:ascii="Arial" w:eastAsia="Times New Roman" w:hAnsi="Arial" w:cs="Arial"/>
          <w:b/>
          <w:bCs/>
          <w:lang w:eastAsia="es-MX"/>
        </w:rPr>
        <w:t>de</w:t>
      </w:r>
      <w:r>
        <w:rPr>
          <w:rFonts w:ascii="Arial" w:eastAsia="Times New Roman" w:hAnsi="Arial" w:cs="Arial"/>
          <w:b/>
          <w:bCs/>
          <w:lang w:eastAsia="es-MX"/>
        </w:rPr>
        <w:t xml:space="preserve"> </w:t>
      </w:r>
      <w:r w:rsidR="009A1C0E">
        <w:rPr>
          <w:rFonts w:ascii="Arial" w:eastAsia="Times New Roman" w:hAnsi="Arial" w:cs="Arial"/>
          <w:b/>
          <w:bCs/>
          <w:lang w:eastAsia="es-MX"/>
        </w:rPr>
        <w:t>e</w:t>
      </w:r>
      <w:r>
        <w:rPr>
          <w:rFonts w:ascii="Arial" w:eastAsia="Times New Roman" w:hAnsi="Arial" w:cs="Arial"/>
          <w:b/>
          <w:bCs/>
          <w:lang w:eastAsia="es-MX"/>
        </w:rPr>
        <w:t xml:space="preserve">xperiencia de los documentos tipo </w:t>
      </w:r>
      <w:r w:rsidR="009A1C0E" w:rsidRPr="00C85A7C">
        <w:rPr>
          <w:rFonts w:ascii="Arial" w:eastAsia="Calibri" w:hAnsi="Arial" w:cs="Arial"/>
          <w:b/>
          <w:bCs/>
          <w:szCs w:val="24"/>
          <w:lang w:eastAsia="en-GB"/>
        </w:rPr>
        <w:t>complementarios para los procesos de licitación de obra pública de infraestructura social relacionados con el sector educativo</w:t>
      </w:r>
      <w:r w:rsidR="009A1C0E">
        <w:rPr>
          <w:rFonts w:ascii="Arial" w:eastAsia="Calibri" w:hAnsi="Arial" w:cs="Arial"/>
          <w:b/>
          <w:bCs/>
          <w:szCs w:val="24"/>
          <w:lang w:eastAsia="en-GB"/>
        </w:rPr>
        <w:t>, salud y cultura, recreación y deporte</w:t>
      </w:r>
    </w:p>
    <w:p w14:paraId="41137D90" w14:textId="2F2A096C" w:rsidR="00AF5A53" w:rsidRDefault="00AF5A53" w:rsidP="00AF5A53">
      <w:pPr>
        <w:shd w:val="clear" w:color="auto" w:fill="FFFFFF"/>
        <w:spacing w:after="0" w:line="276" w:lineRule="auto"/>
        <w:jc w:val="both"/>
        <w:rPr>
          <w:rFonts w:ascii="Arial" w:eastAsia="Calibri" w:hAnsi="Arial" w:cs="Arial"/>
          <w:lang w:val="es-MX"/>
        </w:rPr>
      </w:pPr>
    </w:p>
    <w:p w14:paraId="2DA02DBE" w14:textId="4D2E9D1E" w:rsidR="00A87721" w:rsidRDefault="00AF5A53" w:rsidP="00A87721">
      <w:pPr>
        <w:spacing w:after="120" w:line="276" w:lineRule="auto"/>
        <w:jc w:val="both"/>
        <w:rPr>
          <w:rFonts w:ascii="Arial" w:eastAsia="Times New Roman" w:hAnsi="Arial" w:cs="Arial"/>
          <w:szCs w:val="24"/>
          <w:lang w:val="es-ES" w:eastAsia="en-GB"/>
        </w:rPr>
      </w:pPr>
      <w:r>
        <w:rPr>
          <w:rFonts w:ascii="Arial" w:eastAsia="Times New Roman" w:hAnsi="Arial" w:cs="Arial"/>
          <w:szCs w:val="24"/>
          <w:lang w:val="es-ES" w:eastAsia="en-GB"/>
        </w:rPr>
        <w:t>Las Resoluciones 220, 392 y 454 del 2021</w:t>
      </w:r>
      <w:r w:rsidRPr="00C85A7C">
        <w:rPr>
          <w:rFonts w:ascii="Arial" w:eastAsia="Times New Roman" w:hAnsi="Arial" w:cs="Arial"/>
          <w:szCs w:val="24"/>
          <w:lang w:val="es-ES" w:eastAsia="en-GB"/>
        </w:rPr>
        <w:t>, en el artículo 2, desarrolla</w:t>
      </w:r>
      <w:r>
        <w:rPr>
          <w:rFonts w:ascii="Arial" w:eastAsia="Times New Roman" w:hAnsi="Arial" w:cs="Arial"/>
          <w:szCs w:val="24"/>
          <w:lang w:val="es-ES" w:eastAsia="en-GB"/>
        </w:rPr>
        <w:t>n</w:t>
      </w:r>
      <w:r w:rsidRPr="00C85A7C">
        <w:rPr>
          <w:rFonts w:ascii="Arial" w:eastAsia="Times New Roman" w:hAnsi="Arial" w:cs="Arial"/>
          <w:szCs w:val="24"/>
          <w:lang w:val="es-ES" w:eastAsia="en-GB"/>
        </w:rPr>
        <w:t xml:space="preserve"> el «Anexo </w:t>
      </w:r>
      <w:r w:rsidR="00762255">
        <w:rPr>
          <w:rFonts w:ascii="Arial" w:eastAsia="Times New Roman" w:hAnsi="Arial" w:cs="Arial"/>
          <w:szCs w:val="24"/>
          <w:lang w:val="es-ES" w:eastAsia="en-GB"/>
        </w:rPr>
        <w:t>−</w:t>
      </w:r>
      <w:r>
        <w:rPr>
          <w:rFonts w:ascii="Arial" w:eastAsia="Times New Roman" w:hAnsi="Arial" w:cs="Arial"/>
          <w:szCs w:val="24"/>
          <w:lang w:val="es-ES" w:eastAsia="en-GB"/>
        </w:rPr>
        <w:t xml:space="preserve"> </w:t>
      </w:r>
      <w:r w:rsidRPr="00C85A7C">
        <w:rPr>
          <w:rFonts w:ascii="Arial" w:eastAsia="Times New Roman" w:hAnsi="Arial" w:cs="Arial"/>
          <w:szCs w:val="24"/>
          <w:lang w:val="es-ES" w:eastAsia="en-GB"/>
        </w:rPr>
        <w:t xml:space="preserve">Glosario» y la «Matriz </w:t>
      </w:r>
      <w:r w:rsidR="00762255">
        <w:rPr>
          <w:rFonts w:ascii="Arial" w:eastAsia="Times New Roman" w:hAnsi="Arial" w:cs="Arial"/>
          <w:szCs w:val="24"/>
          <w:lang w:val="es-ES" w:eastAsia="en-GB"/>
        </w:rPr>
        <w:t xml:space="preserve">− </w:t>
      </w:r>
      <w:r w:rsidRPr="00C85A7C">
        <w:rPr>
          <w:rFonts w:ascii="Arial" w:eastAsia="Times New Roman" w:hAnsi="Arial" w:cs="Arial"/>
          <w:szCs w:val="24"/>
          <w:lang w:val="es-ES" w:eastAsia="en-GB"/>
        </w:rPr>
        <w:t>Experiencia»</w:t>
      </w:r>
      <w:r>
        <w:rPr>
          <w:rFonts w:ascii="Arial" w:eastAsia="Times New Roman" w:hAnsi="Arial" w:cs="Arial"/>
          <w:szCs w:val="24"/>
          <w:lang w:val="es-ES" w:eastAsia="en-GB"/>
        </w:rPr>
        <w:t xml:space="preserve"> de cada sector en particular</w:t>
      </w:r>
      <w:r w:rsidR="00762255">
        <w:rPr>
          <w:rFonts w:ascii="Arial" w:eastAsia="Times New Roman" w:hAnsi="Arial" w:cs="Arial"/>
          <w:szCs w:val="24"/>
          <w:lang w:val="es-ES" w:eastAsia="en-GB"/>
        </w:rPr>
        <w:t xml:space="preserve"> −educativo</w:t>
      </w:r>
      <w:r w:rsidR="00606E1F">
        <w:rPr>
          <w:rFonts w:ascii="Arial" w:eastAsia="Times New Roman" w:hAnsi="Arial" w:cs="Arial"/>
          <w:szCs w:val="24"/>
          <w:lang w:val="es-ES" w:eastAsia="en-GB"/>
        </w:rPr>
        <w:t>; salud</w:t>
      </w:r>
      <w:r w:rsidR="006B536A">
        <w:rPr>
          <w:rFonts w:ascii="Arial" w:eastAsia="Times New Roman" w:hAnsi="Arial" w:cs="Arial"/>
          <w:szCs w:val="24"/>
          <w:lang w:val="es-ES" w:eastAsia="en-GB"/>
        </w:rPr>
        <w:t>;</w:t>
      </w:r>
      <w:r w:rsidR="00762255">
        <w:rPr>
          <w:rFonts w:ascii="Arial" w:eastAsia="Times New Roman" w:hAnsi="Arial" w:cs="Arial"/>
          <w:szCs w:val="24"/>
          <w:lang w:val="es-ES" w:eastAsia="en-GB"/>
        </w:rPr>
        <w:t xml:space="preserve"> cultura, recreación y deporte− de los documentos tipo </w:t>
      </w:r>
      <w:r w:rsidR="006B536A">
        <w:rPr>
          <w:rFonts w:ascii="Arial" w:eastAsia="Times New Roman" w:hAnsi="Arial" w:cs="Arial"/>
          <w:szCs w:val="24"/>
          <w:lang w:val="es-ES" w:eastAsia="en-GB"/>
        </w:rPr>
        <w:t xml:space="preserve">complementarios </w:t>
      </w:r>
      <w:r w:rsidR="00762255">
        <w:rPr>
          <w:rFonts w:ascii="Arial" w:eastAsia="Times New Roman" w:hAnsi="Arial" w:cs="Arial"/>
          <w:szCs w:val="24"/>
          <w:lang w:val="es-ES" w:eastAsia="en-GB"/>
        </w:rPr>
        <w:t xml:space="preserve">de licitación de obra </w:t>
      </w:r>
      <w:r w:rsidR="00762255">
        <w:rPr>
          <w:rFonts w:ascii="Arial" w:eastAsia="Times New Roman" w:hAnsi="Arial" w:cs="Arial"/>
          <w:szCs w:val="24"/>
          <w:lang w:val="es-ES" w:eastAsia="en-GB"/>
        </w:rPr>
        <w:lastRenderedPageBreak/>
        <w:t>pública de infraestructura social</w:t>
      </w:r>
      <w:r w:rsidRPr="00C85A7C">
        <w:rPr>
          <w:rFonts w:ascii="Arial" w:eastAsia="Times New Roman" w:hAnsi="Arial" w:cs="Arial"/>
          <w:szCs w:val="24"/>
          <w:lang w:val="es-ES" w:eastAsia="en-GB"/>
        </w:rPr>
        <w:t xml:space="preserve">, lo que significa que estos documentos definen el alcance para </w:t>
      </w:r>
      <w:r w:rsidR="00762255">
        <w:rPr>
          <w:rFonts w:ascii="Arial" w:eastAsia="Times New Roman" w:hAnsi="Arial" w:cs="Arial"/>
          <w:szCs w:val="24"/>
          <w:lang w:val="es-ES" w:eastAsia="en-GB"/>
        </w:rPr>
        <w:t>cada</w:t>
      </w:r>
      <w:r w:rsidRPr="00C85A7C">
        <w:rPr>
          <w:rFonts w:ascii="Arial" w:eastAsia="Times New Roman" w:hAnsi="Arial" w:cs="Arial"/>
          <w:szCs w:val="24"/>
          <w:lang w:val="es-ES" w:eastAsia="en-GB"/>
        </w:rPr>
        <w:t xml:space="preserve"> sector.</w:t>
      </w:r>
      <w:r w:rsidR="007777B8">
        <w:rPr>
          <w:rFonts w:ascii="Arial" w:eastAsia="Times New Roman" w:hAnsi="Arial" w:cs="Arial"/>
          <w:szCs w:val="24"/>
          <w:lang w:val="es-ES" w:eastAsia="en-GB"/>
        </w:rPr>
        <w:t xml:space="preserve"> </w:t>
      </w:r>
    </w:p>
    <w:p w14:paraId="53506FE3" w14:textId="3A435220" w:rsidR="00AF5A53" w:rsidRPr="00300E95" w:rsidRDefault="007777B8" w:rsidP="00F83716">
      <w:pPr>
        <w:spacing w:after="120" w:line="276" w:lineRule="auto"/>
        <w:ind w:firstLine="708"/>
        <w:jc w:val="both"/>
        <w:rPr>
          <w:rFonts w:ascii="Arial" w:eastAsia="Calibri" w:hAnsi="Arial" w:cs="Arial"/>
          <w:color w:val="0D0D0D"/>
          <w:lang w:val="es-MX"/>
        </w:rPr>
      </w:pPr>
      <w:r>
        <w:rPr>
          <w:rFonts w:ascii="Arial" w:eastAsia="Times New Roman" w:hAnsi="Arial" w:cs="Arial"/>
          <w:szCs w:val="24"/>
          <w:lang w:val="es-ES" w:eastAsia="en-GB"/>
        </w:rPr>
        <w:t>De esta forma</w:t>
      </w:r>
      <w:r w:rsidR="00AF5A53" w:rsidRPr="00C85A7C">
        <w:rPr>
          <w:rFonts w:ascii="Arial" w:eastAsia="Times New Roman" w:hAnsi="Arial" w:cs="Arial"/>
          <w:szCs w:val="24"/>
          <w:lang w:val="es-ES" w:eastAsia="en-GB"/>
        </w:rPr>
        <w:t xml:space="preserve">, la Matriz </w:t>
      </w:r>
      <w:r w:rsidR="00AF5A53" w:rsidRPr="00762255">
        <w:rPr>
          <w:rFonts w:ascii="Arial" w:eastAsia="Times New Roman" w:hAnsi="Arial" w:cs="Arial"/>
          <w:szCs w:val="24"/>
          <w:lang w:val="es-ES" w:eastAsia="en-GB"/>
        </w:rPr>
        <w:t>de experiencia de cada sector</w:t>
      </w:r>
      <w:r w:rsidR="00AA3E08">
        <w:rPr>
          <w:rFonts w:ascii="Arial" w:eastAsia="Times New Roman" w:hAnsi="Arial" w:cs="Arial"/>
          <w:szCs w:val="24"/>
          <w:lang w:val="es-ES" w:eastAsia="en-GB"/>
        </w:rPr>
        <w:t xml:space="preserve"> </w:t>
      </w:r>
      <w:r w:rsidR="0090778E">
        <w:rPr>
          <w:rFonts w:ascii="Arial" w:eastAsia="Times New Roman" w:hAnsi="Arial" w:cs="Arial"/>
          <w:szCs w:val="24"/>
          <w:lang w:val="es-ES" w:eastAsia="en-GB"/>
        </w:rPr>
        <w:t>mencionado</w:t>
      </w:r>
      <w:r w:rsidR="00AF5A53" w:rsidRPr="00762255">
        <w:rPr>
          <w:rFonts w:ascii="Arial" w:eastAsia="Times New Roman" w:hAnsi="Arial" w:cs="Arial"/>
          <w:szCs w:val="24"/>
          <w:lang w:val="es-ES" w:eastAsia="en-GB"/>
        </w:rPr>
        <w:t xml:space="preserve"> </w:t>
      </w:r>
      <w:r w:rsidRPr="00762255">
        <w:rPr>
          <w:rFonts w:ascii="Arial" w:eastAsia="Calibri" w:hAnsi="Arial" w:cs="Arial"/>
          <w:color w:val="0D0D0D"/>
          <w:lang w:val="es-MX"/>
        </w:rPr>
        <w:t>consta de unas celdas en las que se describe la experiencia requerida en relación con el objeto a contratar</w:t>
      </w:r>
      <w:r w:rsidR="00AF5A53" w:rsidRPr="00762255">
        <w:rPr>
          <w:rFonts w:ascii="Arial" w:eastAsia="Times New Roman" w:hAnsi="Arial" w:cs="Arial"/>
          <w:szCs w:val="24"/>
          <w:lang w:val="es-ES" w:eastAsia="en-GB"/>
        </w:rPr>
        <w:t xml:space="preserve">, </w:t>
      </w:r>
      <w:r w:rsidRPr="00762255">
        <w:rPr>
          <w:rFonts w:ascii="Arial" w:eastAsia="Times New Roman" w:hAnsi="Arial" w:cs="Arial"/>
          <w:szCs w:val="24"/>
          <w:lang w:val="es-ES" w:eastAsia="en-GB"/>
        </w:rPr>
        <w:t xml:space="preserve">señalando, además, </w:t>
      </w:r>
      <w:r w:rsidR="00AF5A53" w:rsidRPr="00762255">
        <w:rPr>
          <w:rFonts w:ascii="Arial" w:eastAsia="Times New Roman" w:hAnsi="Arial" w:cs="Arial"/>
          <w:szCs w:val="24"/>
          <w:lang w:val="es-ES" w:eastAsia="en-GB"/>
        </w:rPr>
        <w:t>los proyectos o contratos concretos a los cuales aplican los documentos tipo</w:t>
      </w:r>
      <w:r w:rsidR="006A342F" w:rsidRPr="00762255">
        <w:rPr>
          <w:rFonts w:ascii="Arial" w:eastAsia="Times New Roman" w:hAnsi="Arial" w:cs="Arial"/>
          <w:szCs w:val="24"/>
          <w:lang w:val="es-ES" w:eastAsia="en-GB"/>
        </w:rPr>
        <w:t xml:space="preserve"> </w:t>
      </w:r>
      <w:r w:rsidR="00762255" w:rsidRPr="00762255">
        <w:rPr>
          <w:rFonts w:ascii="Arial" w:eastAsia="Times New Roman" w:hAnsi="Arial" w:cs="Arial"/>
          <w:szCs w:val="24"/>
          <w:lang w:val="es-ES" w:eastAsia="en-GB"/>
        </w:rPr>
        <w:t xml:space="preserve">de cada uno de los sectores, </w:t>
      </w:r>
      <w:r w:rsidR="00AF5A53" w:rsidRPr="00762255">
        <w:rPr>
          <w:rFonts w:ascii="Arial" w:eastAsia="Times New Roman" w:hAnsi="Arial" w:cs="Arial"/>
          <w:szCs w:val="24"/>
          <w:lang w:val="es-ES" w:eastAsia="en-GB"/>
        </w:rPr>
        <w:t>en el entendido de que aplicarán a los procesos contractuales cuyo objeto se relacione con alguna de las actividades establecidas de forma detallada en la Matriz de experiencia respectiva.</w:t>
      </w:r>
      <w:r>
        <w:rPr>
          <w:rFonts w:ascii="Arial" w:eastAsia="Times New Roman" w:hAnsi="Arial" w:cs="Arial"/>
          <w:szCs w:val="24"/>
          <w:lang w:val="es-ES" w:eastAsia="en-GB"/>
        </w:rPr>
        <w:t xml:space="preserve"> </w:t>
      </w:r>
      <w:r w:rsidR="00AF5A53" w:rsidRPr="00300E95">
        <w:rPr>
          <w:rFonts w:ascii="Arial" w:eastAsia="Calibri" w:hAnsi="Arial" w:cs="Arial"/>
          <w:color w:val="0D0D0D"/>
          <w:lang w:val="es-MX"/>
        </w:rPr>
        <w:t xml:space="preserve">Por otro lado, el «Anexo 3 – Glosario», contiene las definiciones de los términos usados en los documentos del proceso. Utilizando estos dos documentos, la entidad estatal puede definir si el objeto a contratarse debe </w:t>
      </w:r>
      <w:r w:rsidR="0090778E">
        <w:rPr>
          <w:rFonts w:ascii="Arial" w:eastAsia="Calibri" w:hAnsi="Arial" w:cs="Arial"/>
          <w:color w:val="0D0D0D"/>
          <w:lang w:val="es-MX"/>
        </w:rPr>
        <w:t>aplicar</w:t>
      </w:r>
      <w:r w:rsidR="0090778E" w:rsidRPr="00300E95">
        <w:rPr>
          <w:rFonts w:ascii="Arial" w:eastAsia="Calibri" w:hAnsi="Arial" w:cs="Arial"/>
          <w:color w:val="0D0D0D"/>
          <w:lang w:val="es-MX"/>
        </w:rPr>
        <w:t xml:space="preserve"> </w:t>
      </w:r>
      <w:r w:rsidR="00AF5A53" w:rsidRPr="00300E95">
        <w:rPr>
          <w:rFonts w:ascii="Arial" w:eastAsia="Calibri" w:hAnsi="Arial" w:cs="Arial"/>
          <w:color w:val="0D0D0D"/>
          <w:lang w:val="es-MX"/>
        </w:rPr>
        <w:t>los documentos tipo</w:t>
      </w:r>
      <w:r w:rsidR="00AF5A53">
        <w:rPr>
          <w:rFonts w:ascii="Arial" w:eastAsia="Calibri" w:hAnsi="Arial" w:cs="Arial"/>
          <w:color w:val="0D0D0D"/>
          <w:lang w:val="es-MX"/>
        </w:rPr>
        <w:t xml:space="preserve"> </w:t>
      </w:r>
      <w:r>
        <w:rPr>
          <w:rFonts w:ascii="Arial" w:eastAsia="Calibri" w:hAnsi="Arial" w:cs="Arial"/>
          <w:color w:val="0D0D0D"/>
          <w:lang w:val="es-MX"/>
        </w:rPr>
        <w:t xml:space="preserve">de licitación de obra pública de infraestructura social </w:t>
      </w:r>
      <w:r w:rsidR="00A87721">
        <w:rPr>
          <w:rFonts w:ascii="Arial" w:eastAsia="Calibri" w:hAnsi="Arial" w:cs="Arial"/>
          <w:color w:val="0D0D0D"/>
          <w:lang w:val="es-MX"/>
        </w:rPr>
        <w:t>relacionados con el sector educativo</w:t>
      </w:r>
      <w:r w:rsidR="006C60EE">
        <w:rPr>
          <w:rFonts w:ascii="Arial" w:eastAsia="Calibri" w:hAnsi="Arial" w:cs="Arial"/>
          <w:color w:val="0D0D0D"/>
          <w:lang w:val="es-MX"/>
        </w:rPr>
        <w:t>, salud</w:t>
      </w:r>
      <w:r w:rsidR="00A87721">
        <w:rPr>
          <w:rFonts w:ascii="Arial" w:eastAsia="Calibri" w:hAnsi="Arial" w:cs="Arial"/>
          <w:color w:val="0D0D0D"/>
          <w:lang w:val="es-MX"/>
        </w:rPr>
        <w:t xml:space="preserve"> y cultura, recreación y deporte −según corresponda−. </w:t>
      </w:r>
    </w:p>
    <w:p w14:paraId="4FE147C8" w14:textId="1402AA63" w:rsidR="00AF5A53" w:rsidRPr="00300E95" w:rsidRDefault="007777B8" w:rsidP="00AF5A53">
      <w:pPr>
        <w:spacing w:before="120" w:after="120" w:line="276" w:lineRule="auto"/>
        <w:ind w:firstLine="709"/>
        <w:jc w:val="both"/>
        <w:rPr>
          <w:rFonts w:ascii="Arial" w:eastAsia="Calibri" w:hAnsi="Arial" w:cs="Arial"/>
          <w:color w:val="0D0D0D"/>
          <w:lang w:val="es-MX"/>
        </w:rPr>
      </w:pPr>
      <w:r>
        <w:rPr>
          <w:rFonts w:ascii="Arial" w:eastAsia="Calibri" w:hAnsi="Arial" w:cs="Arial"/>
          <w:color w:val="0D0D0D"/>
          <w:lang w:val="es-MX"/>
        </w:rPr>
        <w:t>De acuerdo con</w:t>
      </w:r>
      <w:r w:rsidR="00AF5A53" w:rsidRPr="00300E95">
        <w:rPr>
          <w:rFonts w:ascii="Arial" w:eastAsia="Calibri" w:hAnsi="Arial" w:cs="Arial"/>
          <w:color w:val="0D0D0D"/>
          <w:lang w:val="es-MX"/>
        </w:rPr>
        <w:t xml:space="preserve"> lo anterior, la Matriz</w:t>
      </w:r>
      <w:r w:rsidR="00A87721">
        <w:rPr>
          <w:rFonts w:ascii="Arial" w:eastAsia="Calibri" w:hAnsi="Arial" w:cs="Arial"/>
          <w:color w:val="0D0D0D"/>
          <w:lang w:val="es-MX"/>
        </w:rPr>
        <w:t xml:space="preserve"> de experiencia</w:t>
      </w:r>
      <w:r w:rsidR="00AF5A53" w:rsidRPr="00300E95">
        <w:rPr>
          <w:rFonts w:ascii="Arial" w:eastAsia="Calibri" w:hAnsi="Arial" w:cs="Arial"/>
          <w:color w:val="0D0D0D"/>
          <w:lang w:val="es-MX"/>
        </w:rPr>
        <w:t>, cumple una doble función</w:t>
      </w:r>
      <w:r w:rsidR="00AF5A53">
        <w:rPr>
          <w:rFonts w:ascii="Arial" w:eastAsia="Calibri" w:hAnsi="Arial" w:cs="Arial"/>
          <w:color w:val="0D0D0D"/>
          <w:lang w:val="es-MX"/>
        </w:rPr>
        <w:t>.</w:t>
      </w:r>
      <w:r w:rsidR="00AF5A53" w:rsidRPr="00300E95">
        <w:rPr>
          <w:rFonts w:ascii="Arial" w:eastAsia="Calibri" w:hAnsi="Arial" w:cs="Arial"/>
          <w:color w:val="0D0D0D"/>
          <w:lang w:val="es-MX"/>
        </w:rPr>
        <w:t xml:space="preserve"> Por un lado, sirve para estandarizar las condiciones de experiencia, conforme al parágrafo 7 del artículo 2 de la Ley 1150 de 2007. De otro lado, dicha matriz permite determinar el ámbito de aplicación de los documentos tipo </w:t>
      </w:r>
      <w:r w:rsidR="00EC3A54">
        <w:rPr>
          <w:rFonts w:ascii="Arial" w:eastAsia="Calibri" w:hAnsi="Arial" w:cs="Arial"/>
          <w:color w:val="0D0D0D"/>
          <w:lang w:val="es-MX"/>
        </w:rPr>
        <w:t xml:space="preserve">complementarios </w:t>
      </w:r>
      <w:r w:rsidR="00B61811">
        <w:rPr>
          <w:rFonts w:ascii="Arial" w:eastAsia="Calibri" w:hAnsi="Arial" w:cs="Arial"/>
          <w:color w:val="0D0D0D"/>
          <w:lang w:val="es-MX"/>
        </w:rPr>
        <w:t xml:space="preserve">de licitación de obra pública de infraestructura social, </w:t>
      </w:r>
      <w:r w:rsidR="00AF5A53" w:rsidRPr="00300E95">
        <w:rPr>
          <w:rFonts w:ascii="Arial" w:eastAsia="Calibri" w:hAnsi="Arial" w:cs="Arial"/>
          <w:color w:val="0D0D0D"/>
          <w:lang w:val="es-MX"/>
        </w:rPr>
        <w:t>respecto de objetos contractuales asociados, ya que son las actividades descritas en esta las que, obligatoriamente, deben contratarse aplicando</w:t>
      </w:r>
      <w:r w:rsidR="004041BB">
        <w:rPr>
          <w:rFonts w:ascii="Arial" w:eastAsia="Calibri" w:hAnsi="Arial" w:cs="Arial"/>
          <w:color w:val="0D0D0D"/>
          <w:lang w:val="es-MX"/>
        </w:rPr>
        <w:t xml:space="preserve"> estos documentos tipo</w:t>
      </w:r>
      <w:r w:rsidR="00AF5A53" w:rsidRPr="00300E95">
        <w:rPr>
          <w:rFonts w:ascii="Arial" w:eastAsia="Calibri" w:hAnsi="Arial" w:cs="Arial"/>
          <w:color w:val="0D0D0D"/>
          <w:lang w:val="es-MX"/>
        </w:rPr>
        <w:t>.</w:t>
      </w:r>
    </w:p>
    <w:p w14:paraId="108BA837" w14:textId="43B26BDE" w:rsidR="00AF5A53" w:rsidRDefault="00AF5A53" w:rsidP="00AF5A53">
      <w:pPr>
        <w:spacing w:before="120" w:after="120" w:line="276" w:lineRule="auto"/>
        <w:ind w:firstLine="709"/>
        <w:jc w:val="both"/>
        <w:rPr>
          <w:rFonts w:ascii="Arial" w:eastAsia="Calibri" w:hAnsi="Arial" w:cs="Arial"/>
          <w:color w:val="0D0D0D"/>
          <w:lang w:val="es-MX"/>
        </w:rPr>
      </w:pPr>
      <w:r w:rsidRPr="00300E95">
        <w:rPr>
          <w:rFonts w:ascii="Arial" w:eastAsia="Calibri" w:hAnsi="Arial" w:cs="Arial"/>
          <w:color w:val="0D0D0D"/>
          <w:lang w:val="es-MX"/>
        </w:rPr>
        <w:t xml:space="preserve">De esta manera, </w:t>
      </w:r>
      <w:r w:rsidRPr="00FA7C56">
        <w:rPr>
          <w:rFonts w:ascii="Arial" w:eastAsia="Calibri" w:hAnsi="Arial" w:cs="Arial"/>
          <w:color w:val="0D0D0D"/>
          <w:lang w:val="es-MX"/>
        </w:rPr>
        <w:t>para saber a qué actividades deben aplicar</w:t>
      </w:r>
      <w:r w:rsidR="002E6ABD">
        <w:rPr>
          <w:rFonts w:ascii="Arial" w:eastAsia="Calibri" w:hAnsi="Arial" w:cs="Arial"/>
          <w:color w:val="0D0D0D"/>
          <w:lang w:val="es-MX"/>
        </w:rPr>
        <w:t>se</w:t>
      </w:r>
      <w:r w:rsidRPr="00FA7C56">
        <w:rPr>
          <w:rFonts w:ascii="Arial" w:eastAsia="Calibri" w:hAnsi="Arial" w:cs="Arial"/>
          <w:color w:val="0D0D0D"/>
          <w:lang w:val="es-MX"/>
        </w:rPr>
        <w:t xml:space="preserve"> los documentos tipo </w:t>
      </w:r>
      <w:r w:rsidR="00B61811">
        <w:rPr>
          <w:rFonts w:ascii="Arial" w:eastAsia="Calibri" w:hAnsi="Arial" w:cs="Arial"/>
          <w:color w:val="0D0D0D"/>
          <w:lang w:val="es-MX"/>
        </w:rPr>
        <w:t xml:space="preserve">de licitación de obra pública de infraestructura social </w:t>
      </w:r>
      <w:r w:rsidR="001753DA">
        <w:rPr>
          <w:rFonts w:ascii="Arial" w:eastAsia="Calibri" w:hAnsi="Arial" w:cs="Arial"/>
          <w:color w:val="0D0D0D"/>
          <w:lang w:val="es-MX"/>
        </w:rPr>
        <w:t xml:space="preserve">relacionados con el sector educativo, salud y cultura, recreación y deporte, </w:t>
      </w:r>
      <w:r w:rsidRPr="00FA7C56">
        <w:rPr>
          <w:rFonts w:ascii="Arial" w:eastAsia="Calibri" w:hAnsi="Arial" w:cs="Arial"/>
          <w:color w:val="0D0D0D"/>
          <w:lang w:val="es-MX"/>
        </w:rPr>
        <w:t xml:space="preserve">expedidos por esta Agencia, </w:t>
      </w:r>
      <w:r w:rsidRPr="0058651A">
        <w:rPr>
          <w:rFonts w:ascii="Arial" w:eastAsia="Calibri" w:hAnsi="Arial" w:cs="Arial"/>
          <w:color w:val="0D0D0D"/>
          <w:lang w:val="es-MX"/>
        </w:rPr>
        <w:t xml:space="preserve">la entidad debe verificar </w:t>
      </w:r>
      <w:r w:rsidR="00EC3A54" w:rsidRPr="00F83716">
        <w:rPr>
          <w:rFonts w:ascii="Arial" w:eastAsia="Calibri" w:hAnsi="Arial" w:cs="Arial"/>
          <w:color w:val="0D0D0D"/>
          <w:lang w:val="es-MX"/>
        </w:rPr>
        <w:t xml:space="preserve">que estos apliquen </w:t>
      </w:r>
      <w:r w:rsidRPr="0058651A">
        <w:rPr>
          <w:rFonts w:ascii="Arial" w:eastAsia="Calibri" w:hAnsi="Arial" w:cs="Arial"/>
          <w:color w:val="0D0D0D"/>
          <w:lang w:val="es-MX"/>
        </w:rPr>
        <w:t>para la modalidad de selección en la que debe celebrarse el proceso,</w:t>
      </w:r>
      <w:r w:rsidRPr="00300E95">
        <w:rPr>
          <w:rFonts w:ascii="Arial" w:eastAsia="Calibri" w:hAnsi="Arial" w:cs="Arial"/>
          <w:color w:val="0D0D0D"/>
          <w:lang w:val="es-MX"/>
        </w:rPr>
        <w:t xml:space="preserve"> subsumiendo el objeto a contratar en los tipos de proyectos de infraestructura a contratarse. </w:t>
      </w:r>
      <w:r>
        <w:rPr>
          <w:rFonts w:ascii="Arial" w:eastAsia="Calibri" w:hAnsi="Arial" w:cs="Arial"/>
          <w:color w:val="0D0D0D"/>
          <w:lang w:val="es-MX"/>
        </w:rPr>
        <w:t>Por tanto</w:t>
      </w:r>
      <w:r w:rsidRPr="00300E95">
        <w:rPr>
          <w:rFonts w:ascii="Arial" w:eastAsia="Calibri" w:hAnsi="Arial" w:cs="Arial"/>
          <w:color w:val="0D0D0D"/>
          <w:lang w:val="es-MX"/>
        </w:rPr>
        <w:t>, si el objeto contractual a ejecutar se encuadra materialmente dentro de alguno de los tipos</w:t>
      </w:r>
      <w:r w:rsidRPr="00FA7C56">
        <w:rPr>
          <w:rFonts w:ascii="Arial" w:eastAsia="Calibri" w:hAnsi="Arial" w:cs="Arial"/>
          <w:color w:val="0D0D0D"/>
          <w:lang w:val="es-MX"/>
        </w:rPr>
        <w:t xml:space="preserve"> </w:t>
      </w:r>
      <w:r w:rsidRPr="00300E95">
        <w:rPr>
          <w:rFonts w:ascii="Arial" w:eastAsia="Calibri" w:hAnsi="Arial" w:cs="Arial"/>
          <w:color w:val="0D0D0D"/>
          <w:lang w:val="es-MX"/>
        </w:rPr>
        <w:t xml:space="preserve">actividades concretas señaladas en cada una de las </w:t>
      </w:r>
      <w:r>
        <w:rPr>
          <w:rFonts w:ascii="Arial" w:eastAsia="Calibri" w:hAnsi="Arial" w:cs="Arial"/>
          <w:color w:val="0D0D0D"/>
          <w:lang w:val="es-MX"/>
        </w:rPr>
        <w:t>m</w:t>
      </w:r>
      <w:r w:rsidRPr="00300E95">
        <w:rPr>
          <w:rFonts w:ascii="Arial" w:eastAsia="Calibri" w:hAnsi="Arial" w:cs="Arial"/>
          <w:color w:val="0D0D0D"/>
          <w:lang w:val="es-MX"/>
        </w:rPr>
        <w:t xml:space="preserve">atrices de experiencia, se tendrán que aplicar </w:t>
      </w:r>
      <w:r w:rsidR="00877DB7">
        <w:rPr>
          <w:rFonts w:ascii="Arial" w:eastAsia="Calibri" w:hAnsi="Arial" w:cs="Arial"/>
          <w:color w:val="0D0D0D"/>
          <w:lang w:val="es-MX"/>
        </w:rPr>
        <w:t xml:space="preserve">estos </w:t>
      </w:r>
      <w:r w:rsidRPr="00300E95">
        <w:rPr>
          <w:rFonts w:ascii="Arial" w:eastAsia="Calibri" w:hAnsi="Arial" w:cs="Arial"/>
          <w:color w:val="0D0D0D"/>
          <w:lang w:val="es-MX"/>
        </w:rPr>
        <w:t>documentos tipo</w:t>
      </w:r>
      <w:r w:rsidR="00EC3A54">
        <w:rPr>
          <w:rFonts w:ascii="Arial" w:eastAsia="Calibri" w:hAnsi="Arial" w:cs="Arial"/>
          <w:color w:val="0D0D0D"/>
          <w:lang w:val="es-MX"/>
        </w:rPr>
        <w:t xml:space="preserve"> para los mencionados sectores −según corresponda−</w:t>
      </w:r>
      <w:r w:rsidRPr="00300E95">
        <w:rPr>
          <w:rFonts w:ascii="Arial" w:eastAsia="Calibri" w:hAnsi="Arial" w:cs="Arial"/>
          <w:color w:val="0D0D0D"/>
          <w:lang w:val="es-MX"/>
        </w:rPr>
        <w:t>, mientras que en el caso contrario no será forzosa su aplicación</w:t>
      </w:r>
      <w:r>
        <w:rPr>
          <w:rFonts w:ascii="Arial" w:eastAsia="Calibri" w:hAnsi="Arial" w:cs="Arial"/>
          <w:color w:val="0D0D0D"/>
          <w:lang w:val="es-MX"/>
        </w:rPr>
        <w:t>.</w:t>
      </w:r>
    </w:p>
    <w:p w14:paraId="58C0F050" w14:textId="60D292D7" w:rsidR="00AF5A53" w:rsidRPr="005F0CF8" w:rsidRDefault="00AF5A53" w:rsidP="00AF5A53">
      <w:pPr>
        <w:spacing w:after="0" w:line="276" w:lineRule="auto"/>
        <w:ind w:firstLine="708"/>
        <w:jc w:val="both"/>
        <w:rPr>
          <w:rFonts w:ascii="Arial" w:eastAsia="Times New Roman" w:hAnsi="Arial" w:cs="Arial"/>
          <w:color w:val="000000"/>
          <w:bdr w:val="none" w:sz="0" w:space="0" w:color="auto" w:frame="1"/>
          <w:lang w:val="es-ES_tradnl" w:eastAsia="es-MX"/>
        </w:rPr>
      </w:pPr>
      <w:r>
        <w:rPr>
          <w:rFonts w:ascii="Arial" w:eastAsia="Calibri" w:hAnsi="Arial" w:cs="Arial"/>
          <w:color w:val="0D0D0D"/>
          <w:lang w:val="es-MX"/>
        </w:rPr>
        <w:t>En este sentido, l</w:t>
      </w:r>
      <w:r w:rsidRPr="005F0CF8">
        <w:rPr>
          <w:rFonts w:ascii="Arial" w:eastAsia="Times New Roman" w:hAnsi="Arial" w:cs="Arial"/>
          <w:color w:val="000000"/>
          <w:bdr w:val="none" w:sz="0" w:space="0" w:color="auto" w:frame="1"/>
          <w:lang w:val="es-ES_tradnl" w:eastAsia="es-MX"/>
        </w:rPr>
        <w:t>a experiencia general y específica que puede exigir la entidad estatal y que deben acreditar los proponentes están detalladas de manera expresa en la Matriz</w:t>
      </w:r>
      <w:r>
        <w:rPr>
          <w:rFonts w:ascii="Arial" w:eastAsia="Times New Roman" w:hAnsi="Arial" w:cs="Arial"/>
          <w:color w:val="000000"/>
          <w:bdr w:val="none" w:sz="0" w:space="0" w:color="auto" w:frame="1"/>
          <w:lang w:val="es-ES_tradnl" w:eastAsia="es-MX"/>
        </w:rPr>
        <w:t xml:space="preserve"> </w:t>
      </w:r>
      <w:r w:rsidRPr="00BC0F9B">
        <w:rPr>
          <w:rFonts w:ascii="Arial" w:eastAsia="Calibri" w:hAnsi="Arial" w:cs="Arial"/>
          <w:lang w:val="es-MX"/>
        </w:rPr>
        <w:t xml:space="preserve">adoptada para cada </w:t>
      </w:r>
      <w:r w:rsidR="00E542F2">
        <w:rPr>
          <w:rFonts w:ascii="Arial" w:eastAsia="Calibri" w:hAnsi="Arial" w:cs="Arial"/>
          <w:lang w:val="es-MX"/>
        </w:rPr>
        <w:t>uno de los sectores −educativo, salud y cultura, recreación y deporte− de los documentos tipo de licitación de obra pública de infraestructura social</w:t>
      </w:r>
      <w:r w:rsidRPr="005F0CF8">
        <w:rPr>
          <w:rFonts w:ascii="Arial" w:eastAsia="Times New Roman" w:hAnsi="Arial" w:cs="Arial"/>
          <w:color w:val="000000"/>
          <w:bdr w:val="none" w:sz="0" w:space="0" w:color="auto" w:frame="1"/>
          <w:lang w:val="es-ES_tradnl" w:eastAsia="es-MX"/>
        </w:rPr>
        <w:t xml:space="preserve">. </w:t>
      </w:r>
    </w:p>
    <w:p w14:paraId="7CD01EF3" w14:textId="2EE1001C" w:rsidR="00AF5A53" w:rsidRPr="005F0CF8" w:rsidRDefault="00AF5A53" w:rsidP="00AF5A53">
      <w:pPr>
        <w:spacing w:before="120" w:after="120" w:line="276" w:lineRule="auto"/>
        <w:ind w:firstLine="708"/>
        <w:jc w:val="both"/>
        <w:rPr>
          <w:rFonts w:ascii="Arial" w:eastAsia="Times New Roman" w:hAnsi="Arial" w:cs="Arial"/>
          <w:color w:val="000000"/>
          <w:bdr w:val="none" w:sz="0" w:space="0" w:color="auto" w:frame="1"/>
          <w:lang w:val="es-ES_tradnl" w:eastAsia="es-MX"/>
        </w:rPr>
      </w:pPr>
      <w:r>
        <w:rPr>
          <w:rFonts w:ascii="Arial" w:eastAsia="Times New Roman" w:hAnsi="Arial" w:cs="Arial"/>
          <w:color w:val="000000"/>
          <w:bdr w:val="none" w:sz="0" w:space="0" w:color="auto" w:frame="1"/>
          <w:lang w:val="es-ES_tradnl" w:eastAsia="es-MX"/>
        </w:rPr>
        <w:t>S</w:t>
      </w:r>
      <w:r w:rsidRPr="005F0CF8">
        <w:rPr>
          <w:rFonts w:ascii="Arial" w:eastAsia="Times New Roman" w:hAnsi="Arial" w:cs="Arial"/>
          <w:color w:val="000000"/>
          <w:bdr w:val="none" w:sz="0" w:space="0" w:color="auto" w:frame="1"/>
          <w:lang w:val="es-ES_tradnl" w:eastAsia="es-MX"/>
        </w:rPr>
        <w:t>iguiendo el procedimiento referido, cada entidad estatal deberá determinar la experiencia general y específica que debe acreditarse en cada procedimiento de selección, en función del objeto contractual. En desarrollo de ese análisis,</w:t>
      </w:r>
      <w:r>
        <w:rPr>
          <w:rFonts w:ascii="Arial" w:eastAsia="Times New Roman" w:hAnsi="Arial" w:cs="Arial"/>
          <w:color w:val="000000"/>
          <w:bdr w:val="none" w:sz="0" w:space="0" w:color="auto" w:frame="1"/>
          <w:lang w:val="es-ES_tradnl" w:eastAsia="es-MX"/>
        </w:rPr>
        <w:t xml:space="preserve"> teniendo en cuenta también las definiciones</w:t>
      </w:r>
      <w:r w:rsidRPr="005F0CF8">
        <w:rPr>
          <w:rFonts w:ascii="Arial" w:eastAsia="Times New Roman" w:hAnsi="Arial" w:cs="Arial"/>
          <w:color w:val="000000"/>
          <w:bdr w:val="none" w:sz="0" w:space="0" w:color="auto" w:frame="1"/>
          <w:lang w:val="es-ES_tradnl" w:eastAsia="es-MX"/>
        </w:rPr>
        <w:t xml:space="preserve"> </w:t>
      </w:r>
      <w:r>
        <w:rPr>
          <w:rFonts w:ascii="Arial" w:eastAsia="Times New Roman" w:hAnsi="Arial" w:cs="Arial"/>
          <w:color w:val="000000"/>
          <w:bdr w:val="none" w:sz="0" w:space="0" w:color="auto" w:frame="1"/>
          <w:lang w:val="es-ES_tradnl" w:eastAsia="es-MX"/>
        </w:rPr>
        <w:t>d</w:t>
      </w:r>
      <w:r w:rsidRPr="005F0CF8">
        <w:rPr>
          <w:rFonts w:ascii="Arial" w:eastAsia="Times New Roman" w:hAnsi="Arial" w:cs="Arial"/>
          <w:color w:val="000000"/>
          <w:bdr w:val="none" w:sz="0" w:space="0" w:color="auto" w:frame="1"/>
          <w:lang w:val="es-ES_tradnl" w:eastAsia="es-MX"/>
        </w:rPr>
        <w:t>el Glosario, la entidad estatal</w:t>
      </w:r>
      <w:r>
        <w:rPr>
          <w:rFonts w:ascii="Arial" w:eastAsia="Times New Roman" w:hAnsi="Arial" w:cs="Arial"/>
          <w:color w:val="000000"/>
          <w:bdr w:val="none" w:sz="0" w:space="0" w:color="auto" w:frame="1"/>
          <w:lang w:val="es-ES_tradnl" w:eastAsia="es-MX"/>
        </w:rPr>
        <w:t xml:space="preserve"> </w:t>
      </w:r>
      <w:r w:rsidRPr="005F0CF8">
        <w:rPr>
          <w:rFonts w:ascii="Arial" w:eastAsia="Times New Roman" w:hAnsi="Arial" w:cs="Arial"/>
          <w:color w:val="000000"/>
          <w:bdr w:val="none" w:sz="0" w:space="0" w:color="auto" w:frame="1"/>
          <w:lang w:val="es-ES_tradnl" w:eastAsia="es-MX"/>
        </w:rPr>
        <w:t xml:space="preserve">deberá determinar si el objeto contractual se enmarca en alguno de </w:t>
      </w:r>
      <w:r>
        <w:rPr>
          <w:rFonts w:ascii="Arial" w:eastAsia="Times New Roman" w:hAnsi="Arial" w:cs="Arial"/>
          <w:color w:val="000000"/>
          <w:bdr w:val="none" w:sz="0" w:space="0" w:color="auto" w:frame="1"/>
          <w:lang w:val="es-ES_tradnl" w:eastAsia="es-MX"/>
        </w:rPr>
        <w:t xml:space="preserve">los </w:t>
      </w:r>
      <w:r w:rsidRPr="005F0CF8">
        <w:rPr>
          <w:rFonts w:ascii="Arial" w:eastAsia="Times New Roman" w:hAnsi="Arial" w:cs="Arial"/>
          <w:color w:val="000000"/>
          <w:bdr w:val="none" w:sz="0" w:space="0" w:color="auto" w:frame="1"/>
          <w:lang w:val="es-ES_tradnl" w:eastAsia="es-MX"/>
        </w:rPr>
        <w:t>tipos</w:t>
      </w:r>
      <w:r>
        <w:rPr>
          <w:rFonts w:ascii="Arial" w:eastAsia="Times New Roman" w:hAnsi="Arial" w:cs="Arial"/>
          <w:color w:val="000000"/>
          <w:bdr w:val="none" w:sz="0" w:space="0" w:color="auto" w:frame="1"/>
          <w:lang w:val="es-ES_tradnl" w:eastAsia="es-MX"/>
        </w:rPr>
        <w:t xml:space="preserve"> de actividades</w:t>
      </w:r>
      <w:r w:rsidRPr="005F0CF8">
        <w:rPr>
          <w:rFonts w:ascii="Arial" w:eastAsia="Times New Roman" w:hAnsi="Arial" w:cs="Arial"/>
          <w:color w:val="000000"/>
          <w:bdr w:val="none" w:sz="0" w:space="0" w:color="auto" w:frame="1"/>
          <w:lang w:val="es-ES_tradnl" w:eastAsia="es-MX"/>
        </w:rPr>
        <w:t xml:space="preserve">, identificadas con un número y su descripción en la Matriz </w:t>
      </w:r>
      <w:r w:rsidR="00C879C2">
        <w:rPr>
          <w:rFonts w:ascii="Arial" w:eastAsia="Times New Roman" w:hAnsi="Arial" w:cs="Arial"/>
          <w:color w:val="000000"/>
          <w:bdr w:val="none" w:sz="0" w:space="0" w:color="auto" w:frame="1"/>
          <w:lang w:val="es-ES_tradnl" w:eastAsia="es-MX"/>
        </w:rPr>
        <w:t>de experiencia</w:t>
      </w:r>
      <w:r w:rsidRPr="005F0CF8">
        <w:rPr>
          <w:rFonts w:ascii="Arial" w:eastAsia="Times New Roman" w:hAnsi="Arial" w:cs="Arial"/>
          <w:color w:val="000000"/>
          <w:bdr w:val="none" w:sz="0" w:space="0" w:color="auto" w:frame="1"/>
          <w:lang w:val="es-ES_tradnl" w:eastAsia="es-MX"/>
        </w:rPr>
        <w:t xml:space="preserve">. </w:t>
      </w:r>
      <w:r>
        <w:rPr>
          <w:rFonts w:ascii="Arial" w:eastAsia="Times New Roman" w:hAnsi="Arial" w:cs="Arial"/>
          <w:color w:val="000000"/>
          <w:bdr w:val="none" w:sz="0" w:space="0" w:color="auto" w:frame="1"/>
          <w:lang w:val="es-ES_tradnl" w:eastAsia="es-MX"/>
        </w:rPr>
        <w:t>De esta manera</w:t>
      </w:r>
      <w:r w:rsidRPr="005F0CF8">
        <w:rPr>
          <w:rFonts w:ascii="Arial" w:eastAsia="Times New Roman" w:hAnsi="Arial" w:cs="Arial"/>
          <w:color w:val="000000"/>
          <w:bdr w:val="none" w:sz="0" w:space="0" w:color="auto" w:frame="1"/>
          <w:lang w:val="es-ES_tradnl" w:eastAsia="es-MX"/>
        </w:rPr>
        <w:t>, deberá aplica</w:t>
      </w:r>
      <w:r>
        <w:rPr>
          <w:rFonts w:ascii="Arial" w:eastAsia="Times New Roman" w:hAnsi="Arial" w:cs="Arial"/>
          <w:color w:val="000000"/>
          <w:bdr w:val="none" w:sz="0" w:space="0" w:color="auto" w:frame="1"/>
          <w:lang w:val="es-ES_tradnl" w:eastAsia="es-MX"/>
        </w:rPr>
        <w:t>r estrictamente</w:t>
      </w:r>
      <w:r w:rsidRPr="005F0CF8">
        <w:rPr>
          <w:rFonts w:ascii="Arial" w:eastAsia="Times New Roman" w:hAnsi="Arial" w:cs="Arial"/>
          <w:color w:val="000000"/>
          <w:bdr w:val="none" w:sz="0" w:space="0" w:color="auto" w:frame="1"/>
          <w:lang w:val="es-ES_tradnl" w:eastAsia="es-MX"/>
        </w:rPr>
        <w:t xml:space="preserve"> lo contenido en </w:t>
      </w:r>
      <w:r w:rsidRPr="005F0CF8">
        <w:rPr>
          <w:rFonts w:ascii="Arial" w:eastAsia="Times New Roman" w:hAnsi="Arial" w:cs="Arial"/>
          <w:color w:val="000000"/>
          <w:bdr w:val="none" w:sz="0" w:space="0" w:color="auto" w:frame="1"/>
          <w:lang w:val="es-ES_tradnl" w:eastAsia="es-MX"/>
        </w:rPr>
        <w:lastRenderedPageBreak/>
        <w:t>dicha matriz</w:t>
      </w:r>
      <w:r w:rsidR="002458F6">
        <w:rPr>
          <w:rFonts w:ascii="Arial" w:eastAsia="Times New Roman" w:hAnsi="Arial" w:cs="Arial"/>
          <w:color w:val="000000"/>
          <w:bdr w:val="none" w:sz="0" w:space="0" w:color="auto" w:frame="1"/>
          <w:lang w:val="es-ES_tradnl" w:eastAsia="es-MX"/>
        </w:rPr>
        <w:t>. P</w:t>
      </w:r>
      <w:r w:rsidRPr="005F0CF8">
        <w:rPr>
          <w:rFonts w:ascii="Arial" w:eastAsia="Times New Roman" w:hAnsi="Arial" w:cs="Arial"/>
          <w:color w:val="000000"/>
          <w:bdr w:val="none" w:sz="0" w:space="0" w:color="auto" w:frame="1"/>
          <w:lang w:val="es-ES_tradnl" w:eastAsia="es-MX"/>
        </w:rPr>
        <w:t>or tanto, no podrá incluir, modificar, suprimir o alterar las condiciones de experiencia allí establecidas, salvo cuando de forma expresa esta lo determine</w:t>
      </w:r>
      <w:r>
        <w:rPr>
          <w:rFonts w:ascii="Arial" w:eastAsia="Times New Roman" w:hAnsi="Arial" w:cs="Arial"/>
          <w:color w:val="000000"/>
          <w:bdr w:val="none" w:sz="0" w:space="0" w:color="auto" w:frame="1"/>
          <w:lang w:val="es-ES_tradnl" w:eastAsia="es-MX"/>
        </w:rPr>
        <w:t>.</w:t>
      </w:r>
    </w:p>
    <w:p w14:paraId="5C7A6C09" w14:textId="08CE118F" w:rsidR="0001564C" w:rsidRDefault="0001564C" w:rsidP="0001564C">
      <w:pPr>
        <w:spacing w:before="120" w:after="0" w:line="276" w:lineRule="auto"/>
        <w:ind w:firstLine="708"/>
        <w:jc w:val="both"/>
        <w:rPr>
          <w:rFonts w:ascii="Arial" w:hAnsi="Arial" w:cs="Arial"/>
          <w:color w:val="000000" w:themeColor="text1"/>
          <w:lang w:val="es-MX"/>
        </w:rPr>
      </w:pPr>
      <w:r w:rsidRPr="0001564C">
        <w:rPr>
          <w:rFonts w:ascii="Arial" w:hAnsi="Arial" w:cs="Arial"/>
          <w:color w:val="000000" w:themeColor="text1"/>
          <w:lang w:val="es-MX"/>
        </w:rPr>
        <w:t xml:space="preserve">De esta manera, la entidad estatal que adelanta un proceso de contratación de licitación de obra pública de infraestructura </w:t>
      </w:r>
      <w:r w:rsidR="00C879C2">
        <w:rPr>
          <w:rFonts w:ascii="Arial" w:hAnsi="Arial" w:cs="Arial"/>
          <w:color w:val="000000" w:themeColor="text1"/>
          <w:lang w:val="es-MX"/>
        </w:rPr>
        <w:t xml:space="preserve">social </w:t>
      </w:r>
      <w:r w:rsidR="000C78DE">
        <w:rPr>
          <w:rFonts w:ascii="Arial" w:hAnsi="Arial" w:cs="Arial"/>
          <w:color w:val="000000" w:themeColor="text1"/>
          <w:lang w:val="es-MX"/>
        </w:rPr>
        <w:t xml:space="preserve">asociado al sector educativo, salud </w:t>
      </w:r>
      <w:r w:rsidR="00CD64DC">
        <w:rPr>
          <w:rFonts w:ascii="Arial" w:hAnsi="Arial" w:cs="Arial"/>
          <w:color w:val="000000" w:themeColor="text1"/>
          <w:lang w:val="es-MX"/>
        </w:rPr>
        <w:t>o</w:t>
      </w:r>
      <w:r w:rsidR="00051A5E">
        <w:rPr>
          <w:rFonts w:ascii="Arial" w:hAnsi="Arial" w:cs="Arial"/>
          <w:color w:val="000000" w:themeColor="text1"/>
          <w:lang w:val="es-MX"/>
        </w:rPr>
        <w:t xml:space="preserve"> cultura, recreación y deporte, </w:t>
      </w:r>
      <w:r w:rsidRPr="0001564C">
        <w:rPr>
          <w:rFonts w:ascii="Arial" w:hAnsi="Arial" w:cs="Arial"/>
          <w:color w:val="000000" w:themeColor="text1"/>
          <w:lang w:val="es-MX"/>
        </w:rPr>
        <w:t xml:space="preserve">debe definir la experiencia exigible, teniendo en cuenta las condiciones fijadas en la Matriz </w:t>
      </w:r>
      <w:r w:rsidR="00C879C2">
        <w:rPr>
          <w:rFonts w:ascii="Arial" w:hAnsi="Arial" w:cs="Arial"/>
          <w:color w:val="000000" w:themeColor="text1"/>
          <w:lang w:val="es-MX"/>
        </w:rPr>
        <w:t>de experiencia</w:t>
      </w:r>
      <w:r w:rsidRPr="0001564C">
        <w:rPr>
          <w:rFonts w:ascii="Arial" w:hAnsi="Arial" w:cs="Arial"/>
          <w:color w:val="000000" w:themeColor="text1"/>
          <w:lang w:val="es-MX"/>
        </w:rPr>
        <w:t>, de acuerdo con los siguientes pasos</w:t>
      </w:r>
      <w:r w:rsidR="00751056">
        <w:rPr>
          <w:rStyle w:val="Refdenotaalpie"/>
          <w:rFonts w:ascii="Arial" w:hAnsi="Arial" w:cs="Arial"/>
          <w:color w:val="000000" w:themeColor="text1"/>
          <w:lang w:val="es-MX"/>
        </w:rPr>
        <w:footnoteReference w:id="4"/>
      </w:r>
      <w:r w:rsidRPr="0001564C">
        <w:rPr>
          <w:rFonts w:ascii="Arial" w:hAnsi="Arial" w:cs="Arial"/>
          <w:color w:val="000000" w:themeColor="text1"/>
          <w:lang w:val="es-MX"/>
        </w:rPr>
        <w:t>:</w:t>
      </w:r>
    </w:p>
    <w:p w14:paraId="1D2065C8" w14:textId="7F76C7C0" w:rsidR="00C879C2" w:rsidRPr="0001564C" w:rsidRDefault="00C879C2" w:rsidP="0001564C">
      <w:pPr>
        <w:spacing w:before="120" w:after="0" w:line="276" w:lineRule="auto"/>
        <w:ind w:firstLine="708"/>
        <w:jc w:val="both"/>
        <w:rPr>
          <w:rFonts w:ascii="Arial" w:hAnsi="Arial" w:cs="Arial"/>
          <w:color w:val="000000" w:themeColor="text1"/>
          <w:lang w:val="es-MX"/>
        </w:rPr>
      </w:pPr>
      <w:r>
        <w:rPr>
          <w:rFonts w:ascii="Arial" w:hAnsi="Arial" w:cs="Arial"/>
          <w:color w:val="000000" w:themeColor="text1"/>
          <w:lang w:val="es-MX"/>
        </w:rPr>
        <w:t xml:space="preserve">a) </w:t>
      </w:r>
      <w:r w:rsidRPr="00F83716">
        <w:rPr>
          <w:rFonts w:ascii="Arial" w:hAnsi="Arial" w:cs="Arial"/>
          <w:lang w:val="es-MX"/>
        </w:rPr>
        <w:t>Determinar la matriz de experiencia aplicable en atención al tipo de proyecto de infraestructura social a contratarse, ya sea de educación, salud o recreación, cultura y deporte</w:t>
      </w:r>
      <w:r>
        <w:rPr>
          <w:rFonts w:ascii="Arial" w:hAnsi="Arial" w:cs="Arial"/>
          <w:lang w:val="es-MX"/>
        </w:rPr>
        <w:t xml:space="preserve">. </w:t>
      </w:r>
    </w:p>
    <w:p w14:paraId="203E2D76" w14:textId="6BBF9373" w:rsidR="0001564C" w:rsidRPr="0001564C" w:rsidRDefault="001B2AEB" w:rsidP="0001564C">
      <w:pPr>
        <w:spacing w:before="120" w:after="0" w:line="276" w:lineRule="auto"/>
        <w:ind w:firstLine="708"/>
        <w:jc w:val="both"/>
        <w:rPr>
          <w:rFonts w:ascii="Arial" w:hAnsi="Arial" w:cs="Arial"/>
          <w:color w:val="000000" w:themeColor="text1"/>
          <w:lang w:val="es-MX"/>
        </w:rPr>
      </w:pPr>
      <w:r>
        <w:rPr>
          <w:rFonts w:ascii="Arial" w:hAnsi="Arial" w:cs="Arial"/>
          <w:color w:val="000000" w:themeColor="text1"/>
          <w:lang w:val="es-MX"/>
        </w:rPr>
        <w:t>b</w:t>
      </w:r>
      <w:r w:rsidR="0001564C" w:rsidRPr="0001564C">
        <w:rPr>
          <w:rFonts w:ascii="Arial" w:hAnsi="Arial" w:cs="Arial"/>
          <w:color w:val="000000" w:themeColor="text1"/>
          <w:lang w:val="es-MX"/>
        </w:rPr>
        <w:t xml:space="preserve">) Identificada la respectiva Matriz </w:t>
      </w:r>
      <w:r w:rsidR="00FB7F34">
        <w:rPr>
          <w:rFonts w:ascii="Arial" w:hAnsi="Arial" w:cs="Arial"/>
          <w:color w:val="000000" w:themeColor="text1"/>
          <w:lang w:val="es-MX"/>
        </w:rPr>
        <w:t>de experiencia</w:t>
      </w:r>
      <w:r w:rsidR="0001564C" w:rsidRPr="0001564C">
        <w:rPr>
          <w:rFonts w:ascii="Arial" w:hAnsi="Arial" w:cs="Arial"/>
          <w:color w:val="000000" w:themeColor="text1"/>
          <w:lang w:val="es-MX"/>
        </w:rPr>
        <w:t xml:space="preserve">, la entidad deberá determinar el tipo de infraestructura sobre el cual recae la obra a ejecutar. </w:t>
      </w:r>
      <w:r w:rsidR="00923360" w:rsidRPr="00923360">
        <w:rPr>
          <w:rFonts w:ascii="Arial" w:hAnsi="Arial" w:cs="Arial"/>
          <w:color w:val="000000" w:themeColor="text1"/>
          <w:lang w:val="es-MX"/>
        </w:rPr>
        <w:t>Los tipos de infraestructuras se encuentran establecidos co</w:t>
      </w:r>
      <w:r>
        <w:rPr>
          <w:rFonts w:ascii="Arial" w:hAnsi="Arial" w:cs="Arial"/>
          <w:color w:val="000000" w:themeColor="text1"/>
          <w:lang w:val="es-MX"/>
        </w:rPr>
        <w:t>mo</w:t>
      </w:r>
      <w:r w:rsidR="00923360" w:rsidRPr="00923360">
        <w:rPr>
          <w:rFonts w:ascii="Arial" w:hAnsi="Arial" w:cs="Arial"/>
          <w:color w:val="000000" w:themeColor="text1"/>
          <w:lang w:val="es-MX"/>
        </w:rPr>
        <w:t xml:space="preserve"> un </w:t>
      </w:r>
      <w:r w:rsidR="002458F6">
        <w:rPr>
          <w:rFonts w:ascii="Arial" w:hAnsi="Arial" w:cs="Arial"/>
          <w:color w:val="000000" w:themeColor="text1"/>
          <w:lang w:val="es-MX"/>
        </w:rPr>
        <w:t>«</w:t>
      </w:r>
      <w:r w:rsidR="00923360" w:rsidRPr="00923360">
        <w:rPr>
          <w:rFonts w:ascii="Arial" w:hAnsi="Arial" w:cs="Arial"/>
          <w:color w:val="000000" w:themeColor="text1"/>
          <w:lang w:val="es-MX"/>
        </w:rPr>
        <w:t>título principal</w:t>
      </w:r>
      <w:r w:rsidR="002458F6">
        <w:rPr>
          <w:rFonts w:ascii="Arial" w:hAnsi="Arial" w:cs="Arial"/>
          <w:color w:val="000000" w:themeColor="text1"/>
          <w:lang w:val="es-MX"/>
        </w:rPr>
        <w:t>»</w:t>
      </w:r>
      <w:r w:rsidR="00923360" w:rsidRPr="00923360">
        <w:rPr>
          <w:rFonts w:ascii="Arial" w:hAnsi="Arial" w:cs="Arial"/>
          <w:color w:val="000000" w:themeColor="text1"/>
          <w:lang w:val="es-MX"/>
        </w:rPr>
        <w:t xml:space="preserve"> en la Matriz de experiencia, el cual permitirá a la entidad establecer cuál sería la </w:t>
      </w:r>
      <w:r w:rsidR="002458F6">
        <w:rPr>
          <w:rFonts w:ascii="Arial" w:hAnsi="Arial" w:cs="Arial"/>
          <w:color w:val="000000" w:themeColor="text1"/>
          <w:lang w:val="es-MX"/>
        </w:rPr>
        <w:t>«</w:t>
      </w:r>
      <w:r w:rsidR="00923360" w:rsidRPr="00923360">
        <w:rPr>
          <w:rFonts w:ascii="Arial" w:hAnsi="Arial" w:cs="Arial"/>
          <w:color w:val="000000" w:themeColor="text1"/>
          <w:lang w:val="es-MX"/>
        </w:rPr>
        <w:t>actividad a contratar</w:t>
      </w:r>
      <w:r w:rsidR="002458F6">
        <w:rPr>
          <w:rFonts w:ascii="Arial" w:hAnsi="Arial" w:cs="Arial"/>
          <w:color w:val="000000" w:themeColor="text1"/>
          <w:lang w:val="es-MX"/>
        </w:rPr>
        <w:t>»</w:t>
      </w:r>
      <w:r w:rsidR="00923360" w:rsidRPr="00923360">
        <w:rPr>
          <w:rFonts w:ascii="Arial" w:hAnsi="Arial" w:cs="Arial"/>
          <w:color w:val="000000" w:themeColor="text1"/>
          <w:lang w:val="es-MX"/>
        </w:rPr>
        <w:t xml:space="preserve"> requerida.</w:t>
      </w:r>
    </w:p>
    <w:p w14:paraId="0C62D2E0" w14:textId="45DD5CB9" w:rsidR="0001564C" w:rsidRPr="0001564C" w:rsidRDefault="0001564C" w:rsidP="0001564C">
      <w:pPr>
        <w:spacing w:before="120" w:after="0" w:line="276" w:lineRule="auto"/>
        <w:ind w:firstLine="708"/>
        <w:jc w:val="both"/>
        <w:rPr>
          <w:rFonts w:ascii="Arial" w:hAnsi="Arial" w:cs="Arial"/>
          <w:color w:val="000000" w:themeColor="text1"/>
          <w:lang w:val="es-MX"/>
        </w:rPr>
      </w:pPr>
      <w:r w:rsidRPr="0001564C">
        <w:rPr>
          <w:rFonts w:ascii="Arial" w:hAnsi="Arial" w:cs="Arial"/>
          <w:color w:val="000000" w:themeColor="text1"/>
          <w:lang w:val="es-MX"/>
        </w:rPr>
        <w:t xml:space="preserve">c) Definido el tipo de infraestructura, </w:t>
      </w:r>
      <w:r w:rsidR="000E62BF" w:rsidRPr="000E62BF">
        <w:rPr>
          <w:rFonts w:ascii="Arial" w:hAnsi="Arial" w:cs="Arial"/>
          <w:color w:val="000000" w:themeColor="text1"/>
          <w:lang w:val="es-MX"/>
        </w:rPr>
        <w:t xml:space="preserve">la columna denominada como </w:t>
      </w:r>
      <w:r w:rsidR="002458F6">
        <w:rPr>
          <w:rFonts w:ascii="Arial" w:hAnsi="Arial" w:cs="Arial"/>
          <w:color w:val="000000" w:themeColor="text1"/>
          <w:lang w:val="es-MX"/>
        </w:rPr>
        <w:t>«</w:t>
      </w:r>
      <w:r w:rsidR="000E62BF" w:rsidRPr="000E62BF">
        <w:rPr>
          <w:rFonts w:ascii="Arial" w:hAnsi="Arial" w:cs="Arial"/>
          <w:color w:val="000000" w:themeColor="text1"/>
          <w:lang w:val="es-MX"/>
        </w:rPr>
        <w:t>ACTIVIDAD A CONTRATAR</w:t>
      </w:r>
      <w:r w:rsidR="002458F6">
        <w:rPr>
          <w:rFonts w:ascii="Arial" w:hAnsi="Arial" w:cs="Arial"/>
          <w:color w:val="000000" w:themeColor="text1"/>
          <w:lang w:val="es-MX"/>
        </w:rPr>
        <w:t>»</w:t>
      </w:r>
      <w:r w:rsidR="000E62BF" w:rsidRPr="000E62BF">
        <w:rPr>
          <w:rFonts w:ascii="Arial" w:hAnsi="Arial" w:cs="Arial"/>
          <w:color w:val="000000" w:themeColor="text1"/>
          <w:lang w:val="es-MX"/>
        </w:rPr>
        <w:t xml:space="preserve"> </w:t>
      </w:r>
      <w:r w:rsidR="002A4AF0">
        <w:rPr>
          <w:rFonts w:ascii="Arial" w:hAnsi="Arial" w:cs="Arial"/>
          <w:color w:val="000000" w:themeColor="text1"/>
          <w:lang w:val="es-MX"/>
        </w:rPr>
        <w:t xml:space="preserve">dispone </w:t>
      </w:r>
      <w:r w:rsidR="000E62BF" w:rsidRPr="000E62BF">
        <w:rPr>
          <w:rFonts w:ascii="Arial" w:hAnsi="Arial" w:cs="Arial"/>
          <w:color w:val="000000" w:themeColor="text1"/>
          <w:lang w:val="es-MX"/>
        </w:rPr>
        <w:t>las diferentes actividades contempladas en la Matriz de experiencia. Por lo tanto, la entidad identificará y establecerá la actividad a contratar en la cual se enmarca su proceso de contratación.</w:t>
      </w:r>
    </w:p>
    <w:p w14:paraId="53B22163" w14:textId="30598CC0" w:rsidR="00134AE3" w:rsidRDefault="0001564C" w:rsidP="00F83716">
      <w:pPr>
        <w:spacing w:before="120" w:after="120" w:line="276" w:lineRule="auto"/>
        <w:ind w:firstLine="708"/>
        <w:jc w:val="both"/>
        <w:rPr>
          <w:rFonts w:ascii="Arial" w:hAnsi="Arial" w:cs="Arial"/>
          <w:color w:val="000000" w:themeColor="text1"/>
          <w:lang w:val="es-MX"/>
        </w:rPr>
      </w:pPr>
      <w:r w:rsidRPr="0001564C">
        <w:rPr>
          <w:rFonts w:ascii="Arial" w:hAnsi="Arial" w:cs="Arial"/>
          <w:color w:val="000000" w:themeColor="text1"/>
          <w:lang w:val="es-MX"/>
        </w:rPr>
        <w:t xml:space="preserve">d) </w:t>
      </w:r>
      <w:r w:rsidR="00134AE3" w:rsidRPr="00134AE3">
        <w:rPr>
          <w:rFonts w:ascii="Arial" w:hAnsi="Arial" w:cs="Arial"/>
          <w:color w:val="000000" w:themeColor="text1"/>
          <w:lang w:val="es-MX"/>
        </w:rPr>
        <w:t xml:space="preserve">Una vez determinada la </w:t>
      </w:r>
      <w:r w:rsidR="002458F6">
        <w:rPr>
          <w:rFonts w:ascii="Arial" w:hAnsi="Arial" w:cs="Arial"/>
          <w:color w:val="000000" w:themeColor="text1"/>
          <w:lang w:val="es-MX"/>
        </w:rPr>
        <w:t>«</w:t>
      </w:r>
      <w:r w:rsidR="00134AE3" w:rsidRPr="00134AE3">
        <w:rPr>
          <w:rFonts w:ascii="Arial" w:hAnsi="Arial" w:cs="Arial"/>
          <w:color w:val="000000" w:themeColor="text1"/>
          <w:lang w:val="es-MX"/>
        </w:rPr>
        <w:t>actividad a contratar</w:t>
      </w:r>
      <w:r w:rsidR="002458F6">
        <w:rPr>
          <w:rFonts w:ascii="Arial" w:hAnsi="Arial" w:cs="Arial"/>
          <w:color w:val="000000" w:themeColor="text1"/>
          <w:lang w:val="es-MX"/>
        </w:rPr>
        <w:t>»</w:t>
      </w:r>
      <w:r w:rsidR="00134AE3" w:rsidRPr="00134AE3">
        <w:rPr>
          <w:rFonts w:ascii="Arial" w:hAnsi="Arial" w:cs="Arial"/>
          <w:color w:val="000000" w:themeColor="text1"/>
          <w:lang w:val="es-MX"/>
        </w:rPr>
        <w:t xml:space="preserve"> requerida por la entidad estatal, se procederá a identificar la experiencia general</w:t>
      </w:r>
      <w:r w:rsidR="002C4160">
        <w:rPr>
          <w:rFonts w:ascii="Arial" w:hAnsi="Arial" w:cs="Arial"/>
          <w:color w:val="000000" w:themeColor="text1"/>
          <w:lang w:val="es-MX"/>
        </w:rPr>
        <w:t xml:space="preserve">, </w:t>
      </w:r>
      <w:r w:rsidR="00134AE3" w:rsidRPr="00134AE3">
        <w:rPr>
          <w:rFonts w:ascii="Arial" w:hAnsi="Arial" w:cs="Arial"/>
          <w:color w:val="000000" w:themeColor="text1"/>
          <w:lang w:val="es-MX"/>
        </w:rPr>
        <w:t>específica</w:t>
      </w:r>
      <w:r w:rsidR="004F7411">
        <w:rPr>
          <w:rFonts w:ascii="Arial" w:hAnsi="Arial" w:cs="Arial"/>
          <w:color w:val="000000" w:themeColor="text1"/>
          <w:lang w:val="es-MX"/>
        </w:rPr>
        <w:t xml:space="preserve"> y el porcentaje de dimensionamiento</w:t>
      </w:r>
      <w:r w:rsidR="00134AE3" w:rsidRPr="00134AE3">
        <w:rPr>
          <w:rFonts w:ascii="Arial" w:hAnsi="Arial" w:cs="Arial"/>
          <w:color w:val="000000" w:themeColor="text1"/>
          <w:lang w:val="es-MX"/>
        </w:rPr>
        <w:t>.</w:t>
      </w:r>
      <w:r w:rsidR="00134AE3">
        <w:rPr>
          <w:rFonts w:ascii="Arial" w:hAnsi="Arial" w:cs="Arial"/>
          <w:color w:val="000000" w:themeColor="text1"/>
          <w:lang w:val="es-MX"/>
        </w:rPr>
        <w:t xml:space="preserve"> </w:t>
      </w:r>
      <w:r w:rsidR="00134AE3" w:rsidRPr="00134AE3">
        <w:rPr>
          <w:rFonts w:ascii="Arial" w:hAnsi="Arial" w:cs="Arial"/>
          <w:color w:val="000000" w:themeColor="text1"/>
          <w:lang w:val="es-MX"/>
        </w:rPr>
        <w:t xml:space="preserve">Es importante mencionar que ciertas actividades a contratar contemplan como parte del requisito de experiencia específica un </w:t>
      </w:r>
      <w:r w:rsidR="002458F6">
        <w:rPr>
          <w:rFonts w:ascii="Arial" w:hAnsi="Arial" w:cs="Arial"/>
          <w:color w:val="000000" w:themeColor="text1"/>
          <w:lang w:val="es-MX"/>
        </w:rPr>
        <w:t>«</w:t>
      </w:r>
      <w:r w:rsidR="00134AE3" w:rsidRPr="00134AE3">
        <w:rPr>
          <w:rFonts w:ascii="Arial" w:hAnsi="Arial" w:cs="Arial"/>
          <w:color w:val="000000" w:themeColor="text1"/>
          <w:lang w:val="es-MX"/>
        </w:rPr>
        <w:t>% de dimensionamiento</w:t>
      </w:r>
      <w:r w:rsidR="002458F6">
        <w:rPr>
          <w:rFonts w:ascii="Arial" w:hAnsi="Arial" w:cs="Arial"/>
          <w:color w:val="000000" w:themeColor="text1"/>
          <w:lang w:val="es-MX"/>
        </w:rPr>
        <w:t>»</w:t>
      </w:r>
      <w:r w:rsidR="00134AE3" w:rsidRPr="00134AE3">
        <w:rPr>
          <w:rFonts w:ascii="Arial" w:hAnsi="Arial" w:cs="Arial"/>
          <w:color w:val="000000" w:themeColor="text1"/>
          <w:lang w:val="es-MX"/>
        </w:rPr>
        <w:t xml:space="preserve"> el cual se encuentra en función de una magnitud física establecida; y que dicho </w:t>
      </w:r>
      <w:r w:rsidR="002458F6">
        <w:rPr>
          <w:rFonts w:ascii="Arial" w:hAnsi="Arial" w:cs="Arial"/>
          <w:color w:val="000000" w:themeColor="text1"/>
          <w:lang w:val="es-MX"/>
        </w:rPr>
        <w:t>porcentaje</w:t>
      </w:r>
      <w:r w:rsidR="00134AE3" w:rsidRPr="00134AE3">
        <w:rPr>
          <w:rFonts w:ascii="Arial" w:hAnsi="Arial" w:cs="Arial"/>
          <w:color w:val="000000" w:themeColor="text1"/>
          <w:lang w:val="es-MX"/>
        </w:rPr>
        <w:t xml:space="preserve"> de dimensionamiento se determina en función del rango de valores expresados en SMMLV en el cual se encuentre el valor del presupuesto oficial del proceso de contratación.</w:t>
      </w:r>
      <w:r w:rsidR="00134AE3">
        <w:rPr>
          <w:rFonts w:ascii="Arial" w:hAnsi="Arial" w:cs="Arial"/>
          <w:color w:val="000000" w:themeColor="text1"/>
          <w:lang w:val="es-MX"/>
        </w:rPr>
        <w:t xml:space="preserve"> Finalmente, </w:t>
      </w:r>
      <w:r w:rsidR="002458F6">
        <w:rPr>
          <w:rFonts w:ascii="Arial" w:hAnsi="Arial" w:cs="Arial"/>
          <w:color w:val="000000" w:themeColor="text1"/>
          <w:lang w:val="es-MX"/>
        </w:rPr>
        <w:t xml:space="preserve">es necesario tener </w:t>
      </w:r>
      <w:r w:rsidR="00134AE3">
        <w:rPr>
          <w:rFonts w:ascii="Arial" w:hAnsi="Arial" w:cs="Arial"/>
          <w:color w:val="000000" w:themeColor="text1"/>
          <w:lang w:val="es-MX"/>
        </w:rPr>
        <w:t xml:space="preserve">en cuenta que el </w:t>
      </w:r>
      <w:r w:rsidR="00134AE3" w:rsidRPr="00134AE3">
        <w:rPr>
          <w:rFonts w:ascii="Arial" w:hAnsi="Arial" w:cs="Arial"/>
          <w:color w:val="000000" w:themeColor="text1"/>
          <w:lang w:val="es-MX"/>
        </w:rPr>
        <w:t xml:space="preserve">valor de </w:t>
      </w:r>
      <w:r w:rsidR="002458F6">
        <w:rPr>
          <w:rFonts w:ascii="Arial" w:hAnsi="Arial" w:cs="Arial"/>
          <w:color w:val="000000" w:themeColor="text1"/>
          <w:lang w:val="es-MX"/>
        </w:rPr>
        <w:t>«</w:t>
      </w:r>
      <w:r w:rsidR="00134AE3" w:rsidRPr="00134AE3">
        <w:rPr>
          <w:rFonts w:ascii="Arial" w:hAnsi="Arial" w:cs="Arial"/>
          <w:color w:val="000000" w:themeColor="text1"/>
          <w:lang w:val="es-MX"/>
        </w:rPr>
        <w:t>% de dimensionamiento</w:t>
      </w:r>
      <w:r w:rsidR="002458F6">
        <w:rPr>
          <w:rFonts w:ascii="Arial" w:hAnsi="Arial" w:cs="Arial"/>
          <w:color w:val="000000" w:themeColor="text1"/>
          <w:lang w:val="es-MX"/>
        </w:rPr>
        <w:t>»</w:t>
      </w:r>
      <w:r w:rsidR="00134AE3" w:rsidRPr="00134AE3">
        <w:rPr>
          <w:rFonts w:ascii="Arial" w:hAnsi="Arial" w:cs="Arial"/>
          <w:color w:val="000000" w:themeColor="text1"/>
          <w:lang w:val="es-MX"/>
        </w:rPr>
        <w:t xml:space="preserve"> establecerá el valor por el cual será reemplazado el factor (F%).</w:t>
      </w:r>
      <w:r w:rsidR="00134AE3">
        <w:rPr>
          <w:rFonts w:ascii="Arial" w:hAnsi="Arial" w:cs="Arial"/>
          <w:color w:val="000000" w:themeColor="text1"/>
          <w:lang w:val="es-MX"/>
        </w:rPr>
        <w:t xml:space="preserve"> </w:t>
      </w:r>
    </w:p>
    <w:p w14:paraId="49C15FD1" w14:textId="5FEA8A43" w:rsidR="00E9747F" w:rsidRDefault="00134AE3" w:rsidP="00F83716">
      <w:pPr>
        <w:spacing w:before="120" w:after="120" w:line="276" w:lineRule="auto"/>
        <w:ind w:firstLine="709"/>
        <w:jc w:val="both"/>
        <w:rPr>
          <w:rFonts w:ascii="Arial" w:eastAsia="Times New Roman" w:hAnsi="Arial" w:cs="Arial"/>
          <w:szCs w:val="24"/>
          <w:lang w:val="es-ES" w:eastAsia="en-GB"/>
        </w:rPr>
      </w:pPr>
      <w:r>
        <w:rPr>
          <w:rFonts w:ascii="Arial" w:hAnsi="Arial" w:cs="Arial"/>
          <w:color w:val="000000" w:themeColor="text1"/>
          <w:lang w:val="es-MX"/>
        </w:rPr>
        <w:t>e</w:t>
      </w:r>
      <w:r w:rsidR="0001564C" w:rsidRPr="0001564C">
        <w:rPr>
          <w:rFonts w:ascii="Arial" w:hAnsi="Arial" w:cs="Arial"/>
          <w:color w:val="000000" w:themeColor="text1"/>
          <w:lang w:val="es-MX"/>
        </w:rPr>
        <w:t>) Establecidos los requisitos de experiencia exigibles, la entidad deberá consignarlos en los apartados grises entre corchetes del literal A del numeral 3.5.</w:t>
      </w:r>
      <w:r>
        <w:rPr>
          <w:rFonts w:ascii="Arial" w:hAnsi="Arial" w:cs="Arial"/>
          <w:color w:val="000000" w:themeColor="text1"/>
          <w:lang w:val="es-MX"/>
        </w:rPr>
        <w:t>1</w:t>
      </w:r>
      <w:r w:rsidR="0001564C" w:rsidRPr="0001564C">
        <w:rPr>
          <w:rFonts w:ascii="Arial" w:hAnsi="Arial" w:cs="Arial"/>
          <w:color w:val="000000" w:themeColor="text1"/>
          <w:lang w:val="es-MX"/>
        </w:rPr>
        <w:t xml:space="preserve"> del documento base, para que los oferentes puedan conocer los requisitos de experiencia general y específica exigidos por la entidad.</w:t>
      </w:r>
    </w:p>
    <w:p w14:paraId="3AC97E6E" w14:textId="3B99FAF5" w:rsidR="00251B03" w:rsidRDefault="00F02862" w:rsidP="00F83716">
      <w:pPr>
        <w:spacing w:after="0" w:line="276" w:lineRule="auto"/>
        <w:ind w:firstLine="709"/>
        <w:jc w:val="both"/>
        <w:rPr>
          <w:rFonts w:ascii="Arial" w:eastAsia="Calibri" w:hAnsi="Arial" w:cs="Arial"/>
          <w:color w:val="0D0D0D"/>
          <w:lang w:val="es-MX"/>
        </w:rPr>
      </w:pPr>
      <w:r w:rsidRPr="00334F4E">
        <w:rPr>
          <w:rFonts w:ascii="Arial" w:eastAsia="Calibri" w:hAnsi="Arial" w:cs="Arial"/>
          <w:color w:val="000000" w:themeColor="text1"/>
          <w:lang w:val="es-ES_tradnl"/>
        </w:rPr>
        <w:t>De acuerdo con lo anterior</w:t>
      </w:r>
      <w:r w:rsidR="001E37CB">
        <w:rPr>
          <w:rFonts w:ascii="Arial" w:eastAsia="Calibri" w:hAnsi="Arial" w:cs="Arial"/>
          <w:color w:val="000000" w:themeColor="text1"/>
          <w:lang w:val="es-ES_tradnl"/>
        </w:rPr>
        <w:t xml:space="preserve">, </w:t>
      </w:r>
      <w:r w:rsidRPr="00334F4E">
        <w:rPr>
          <w:rFonts w:ascii="Arial" w:eastAsia="Calibri" w:hAnsi="Arial" w:cs="Arial"/>
          <w:color w:val="000000" w:themeColor="text1"/>
          <w:lang w:val="es-ES_tradnl"/>
        </w:rPr>
        <w:t xml:space="preserve">en relación con </w:t>
      </w:r>
      <w:r w:rsidR="001E37CB">
        <w:rPr>
          <w:rFonts w:ascii="Arial" w:eastAsia="Calibri" w:hAnsi="Arial" w:cs="Arial"/>
          <w:color w:val="000000" w:themeColor="text1"/>
          <w:lang w:val="es-ES_tradnl"/>
        </w:rPr>
        <w:t>la</w:t>
      </w:r>
      <w:r w:rsidRPr="00334F4E">
        <w:rPr>
          <w:rFonts w:ascii="Arial" w:eastAsia="Calibri" w:hAnsi="Arial" w:cs="Arial"/>
          <w:color w:val="000000" w:themeColor="text1"/>
          <w:lang w:val="es-ES_tradnl"/>
        </w:rPr>
        <w:t xml:space="preserve"> consulta</w:t>
      </w:r>
      <w:r w:rsidR="001E37CB">
        <w:rPr>
          <w:rFonts w:ascii="Arial" w:eastAsia="Calibri" w:hAnsi="Arial" w:cs="Arial"/>
          <w:color w:val="000000" w:themeColor="text1"/>
          <w:lang w:val="es-ES_tradnl"/>
        </w:rPr>
        <w:t>,</w:t>
      </w:r>
      <w:r w:rsidR="00F12EE6" w:rsidRPr="00334F4E">
        <w:rPr>
          <w:rFonts w:ascii="Arial" w:eastAsia="Calibri" w:hAnsi="Arial" w:cs="Arial"/>
          <w:color w:val="0D0D0D"/>
          <w:lang w:val="es-MX"/>
        </w:rPr>
        <w:t xml:space="preserve"> </w:t>
      </w:r>
      <w:r w:rsidR="00DB0725">
        <w:rPr>
          <w:rFonts w:ascii="Arial" w:eastAsia="Calibri" w:hAnsi="Arial" w:cs="Arial"/>
          <w:color w:val="0D0D0D"/>
          <w:lang w:val="es-MX"/>
        </w:rPr>
        <w:t>se</w:t>
      </w:r>
      <w:r w:rsidR="00F12EE6" w:rsidRPr="00334F4E">
        <w:rPr>
          <w:rFonts w:ascii="Arial" w:eastAsia="Calibri" w:hAnsi="Arial" w:cs="Arial"/>
          <w:color w:val="0D0D0D"/>
          <w:lang w:val="es-MX"/>
        </w:rPr>
        <w:t xml:space="preserve"> indaga si</w:t>
      </w:r>
      <w:r w:rsidR="004D554E" w:rsidRPr="00334F4E">
        <w:rPr>
          <w:rFonts w:ascii="Arial" w:eastAsia="Calibri" w:hAnsi="Arial" w:cs="Arial"/>
          <w:color w:val="0D0D0D"/>
          <w:lang w:val="es-MX"/>
        </w:rPr>
        <w:t xml:space="preserve"> </w:t>
      </w:r>
      <w:r w:rsidR="001E37CB" w:rsidRPr="00F83716">
        <w:rPr>
          <w:rFonts w:ascii="Arial" w:hAnsi="Arial" w:cs="Arial"/>
        </w:rPr>
        <w:t>encaja dentro de la infraestructura social</w:t>
      </w:r>
      <w:r w:rsidR="001E37CB">
        <w:rPr>
          <w:rFonts w:ascii="Arial" w:hAnsi="Arial" w:cs="Arial"/>
        </w:rPr>
        <w:t xml:space="preserve"> </w:t>
      </w:r>
      <w:r w:rsidR="00F12EE6" w:rsidRPr="00F83716">
        <w:rPr>
          <w:rFonts w:ascii="Arial" w:hAnsi="Arial" w:cs="Arial"/>
        </w:rPr>
        <w:t>un proceso contractual de obra pública en el que su objeto tenga que ver con adecuaciones de equipamientos institucionales para consolidar espacios tecnológicos o de innovación</w:t>
      </w:r>
      <w:r w:rsidR="00DB0725">
        <w:rPr>
          <w:rFonts w:ascii="Arial" w:hAnsi="Arial" w:cs="Arial"/>
        </w:rPr>
        <w:t>.</w:t>
      </w:r>
      <w:r w:rsidR="00F12EE6" w:rsidRPr="00F83716">
        <w:rPr>
          <w:rFonts w:ascii="Arial" w:hAnsi="Arial" w:cs="Arial"/>
        </w:rPr>
        <w:t xml:space="preserve"> </w:t>
      </w:r>
      <w:r w:rsidR="00B978D2">
        <w:rPr>
          <w:rFonts w:ascii="Arial" w:hAnsi="Arial" w:cs="Arial"/>
        </w:rPr>
        <w:t>Al respecto,</w:t>
      </w:r>
      <w:r w:rsidR="00F12EE6" w:rsidRPr="00F83716">
        <w:rPr>
          <w:rFonts w:ascii="Arial" w:hAnsi="Arial" w:cs="Arial"/>
        </w:rPr>
        <w:t xml:space="preserve"> informamos que si l</w:t>
      </w:r>
      <w:r w:rsidR="00C30151">
        <w:rPr>
          <w:rFonts w:ascii="Arial" w:hAnsi="Arial" w:cs="Arial"/>
        </w:rPr>
        <w:t xml:space="preserve">a </w:t>
      </w:r>
      <w:r w:rsidR="00D52B81">
        <w:rPr>
          <w:rFonts w:ascii="Arial" w:hAnsi="Arial" w:cs="Arial"/>
        </w:rPr>
        <w:t xml:space="preserve">actividad por la que usted </w:t>
      </w:r>
      <w:r w:rsidR="007C3CA2">
        <w:rPr>
          <w:rFonts w:ascii="Arial" w:hAnsi="Arial" w:cs="Arial"/>
        </w:rPr>
        <w:t>pregunta</w:t>
      </w:r>
      <w:r w:rsidR="00D52B81">
        <w:rPr>
          <w:rFonts w:ascii="Arial" w:hAnsi="Arial" w:cs="Arial"/>
        </w:rPr>
        <w:t xml:space="preserve"> </w:t>
      </w:r>
      <w:r w:rsidR="00F12EE6" w:rsidRPr="00F83716">
        <w:rPr>
          <w:rFonts w:ascii="Arial" w:hAnsi="Arial" w:cs="Arial"/>
        </w:rPr>
        <w:t xml:space="preserve">recae sobre infraestructura de instituciones educativas, en edificaciones del sector </w:t>
      </w:r>
      <w:r w:rsidR="00F12EE6" w:rsidRPr="00F83716">
        <w:rPr>
          <w:rFonts w:ascii="Arial" w:hAnsi="Arial" w:cs="Arial"/>
        </w:rPr>
        <w:lastRenderedPageBreak/>
        <w:t xml:space="preserve">salud, en infraestructura cultural o recreo deportiva, </w:t>
      </w:r>
      <w:r w:rsidR="001E37CB">
        <w:rPr>
          <w:rFonts w:ascii="Arial" w:hAnsi="Arial" w:cs="Arial"/>
        </w:rPr>
        <w:t>aplicar</w:t>
      </w:r>
      <w:r w:rsidR="00CF2523">
        <w:rPr>
          <w:rFonts w:ascii="Arial" w:hAnsi="Arial" w:cs="Arial"/>
        </w:rPr>
        <w:t>a</w:t>
      </w:r>
      <w:r w:rsidR="001E37CB">
        <w:rPr>
          <w:rFonts w:ascii="Arial" w:hAnsi="Arial" w:cs="Arial"/>
        </w:rPr>
        <w:t xml:space="preserve">n los documentos tipo cuando el objeto contractual esté relacionado con algunas de las actividades previstas </w:t>
      </w:r>
      <w:r w:rsidR="007B5B87">
        <w:rPr>
          <w:rFonts w:ascii="Arial" w:hAnsi="Arial" w:cs="Arial"/>
        </w:rPr>
        <w:t>en la matriz de experiencia</w:t>
      </w:r>
      <w:r w:rsidR="001E37CB">
        <w:rPr>
          <w:rFonts w:ascii="Arial" w:hAnsi="Arial" w:cs="Arial"/>
        </w:rPr>
        <w:t xml:space="preserve">. Concretamente, </w:t>
      </w:r>
      <w:r w:rsidRPr="00334F4E">
        <w:rPr>
          <w:rFonts w:ascii="Arial" w:eastAsia="Calibri" w:hAnsi="Arial" w:cs="Arial"/>
          <w:color w:val="0D0D0D"/>
          <w:lang w:val="es-MX"/>
        </w:rPr>
        <w:t>revisa</w:t>
      </w:r>
      <w:r w:rsidR="00994CCF">
        <w:rPr>
          <w:rFonts w:ascii="Arial" w:eastAsia="Calibri" w:hAnsi="Arial" w:cs="Arial"/>
          <w:color w:val="0D0D0D"/>
          <w:lang w:val="es-MX"/>
        </w:rPr>
        <w:t>da</w:t>
      </w:r>
      <w:r w:rsidRPr="00334F4E">
        <w:rPr>
          <w:rFonts w:ascii="Arial" w:eastAsia="Calibri" w:hAnsi="Arial" w:cs="Arial"/>
          <w:color w:val="0D0D0D"/>
          <w:lang w:val="es-MX"/>
        </w:rPr>
        <w:t xml:space="preserve"> la </w:t>
      </w:r>
      <w:r w:rsidR="007B5B87">
        <w:rPr>
          <w:rFonts w:ascii="Arial" w:eastAsia="Calibri" w:hAnsi="Arial" w:cs="Arial"/>
          <w:color w:val="0D0D0D"/>
          <w:lang w:val="es-MX"/>
        </w:rPr>
        <w:t>m</w:t>
      </w:r>
      <w:r w:rsidRPr="00334F4E">
        <w:rPr>
          <w:rFonts w:ascii="Arial" w:eastAsia="Calibri" w:hAnsi="Arial" w:cs="Arial"/>
          <w:color w:val="0D0D0D"/>
          <w:lang w:val="es-MX"/>
        </w:rPr>
        <w:t>atriz de los documentos tipo de infraestructura social de los sectores educativo, salud y cultura, recreación y deporte, el objeto contractual a ejecutar −</w:t>
      </w:r>
      <w:r w:rsidR="004F5AB2">
        <w:rPr>
          <w:rFonts w:ascii="Arial" w:eastAsia="Calibri" w:hAnsi="Arial" w:cs="Arial"/>
          <w:color w:val="0D0D0D"/>
          <w:lang w:val="es-MX"/>
        </w:rPr>
        <w:t xml:space="preserve">adecuaciones de </w:t>
      </w:r>
      <w:r w:rsidR="00F12EE6" w:rsidRPr="00F83716">
        <w:rPr>
          <w:rFonts w:ascii="Arial" w:hAnsi="Arial" w:cs="Arial"/>
        </w:rPr>
        <w:t>equipamientos institucionales</w:t>
      </w:r>
      <w:r w:rsidRPr="00334F4E">
        <w:rPr>
          <w:rFonts w:ascii="Arial" w:eastAsia="Calibri" w:hAnsi="Arial" w:cs="Arial"/>
          <w:color w:val="0D0D0D"/>
          <w:lang w:val="es-MX"/>
        </w:rPr>
        <w:t xml:space="preserve">− </w:t>
      </w:r>
      <w:r w:rsidR="001E37CB">
        <w:rPr>
          <w:rFonts w:ascii="Arial" w:eastAsia="Calibri" w:hAnsi="Arial" w:cs="Arial"/>
          <w:color w:val="0D0D0D"/>
          <w:lang w:val="es-MX"/>
        </w:rPr>
        <w:t>podría enmarcarse</w:t>
      </w:r>
      <w:r w:rsidR="00251B03" w:rsidRPr="00334F4E">
        <w:rPr>
          <w:rFonts w:ascii="Arial" w:eastAsia="Calibri" w:hAnsi="Arial" w:cs="Arial"/>
          <w:color w:val="0D0D0D"/>
          <w:lang w:val="es-MX"/>
        </w:rPr>
        <w:t xml:space="preserve"> </w:t>
      </w:r>
      <w:r w:rsidRPr="00334F4E">
        <w:rPr>
          <w:rFonts w:ascii="Arial" w:eastAsia="Calibri" w:hAnsi="Arial" w:cs="Arial"/>
          <w:color w:val="0D0D0D"/>
          <w:lang w:val="es-MX"/>
        </w:rPr>
        <w:t>dentro</w:t>
      </w:r>
      <w:r w:rsidR="001E37CB">
        <w:rPr>
          <w:rFonts w:ascii="Arial" w:eastAsia="Calibri" w:hAnsi="Arial" w:cs="Arial"/>
          <w:color w:val="0D0D0D"/>
          <w:lang w:val="es-MX"/>
        </w:rPr>
        <w:t xml:space="preserve"> alguna</w:t>
      </w:r>
      <w:r w:rsidRPr="00334F4E">
        <w:rPr>
          <w:rFonts w:ascii="Arial" w:eastAsia="Calibri" w:hAnsi="Arial" w:cs="Arial"/>
          <w:color w:val="0D0D0D"/>
          <w:lang w:val="es-MX"/>
        </w:rPr>
        <w:t xml:space="preserve"> de las </w:t>
      </w:r>
      <w:r w:rsidR="00251B03" w:rsidRPr="00334F4E">
        <w:rPr>
          <w:rFonts w:ascii="Arial" w:eastAsia="Calibri" w:hAnsi="Arial" w:cs="Arial"/>
          <w:color w:val="0D0D0D"/>
          <w:lang w:val="es-MX"/>
        </w:rPr>
        <w:t xml:space="preserve">siguientes </w:t>
      </w:r>
      <w:r w:rsidRPr="00334F4E">
        <w:rPr>
          <w:rFonts w:ascii="Arial" w:eastAsia="Calibri" w:hAnsi="Arial" w:cs="Arial"/>
          <w:color w:val="0D0D0D"/>
          <w:lang w:val="es-MX"/>
        </w:rPr>
        <w:t>actividades a contratar de la «Matriz – Experiencia» de estos documentos tipo</w:t>
      </w:r>
      <w:r w:rsidR="00251B03" w:rsidRPr="00334F4E">
        <w:rPr>
          <w:rFonts w:ascii="Arial" w:eastAsia="Calibri" w:hAnsi="Arial" w:cs="Arial"/>
          <w:color w:val="0D0D0D"/>
          <w:lang w:val="es-MX"/>
        </w:rPr>
        <w:t>:</w:t>
      </w:r>
    </w:p>
    <w:p w14:paraId="7724D25A" w14:textId="77777777" w:rsidR="007F2924" w:rsidRDefault="007F2924" w:rsidP="00F83716">
      <w:pPr>
        <w:spacing w:after="0" w:line="276" w:lineRule="auto"/>
        <w:ind w:firstLine="708"/>
        <w:jc w:val="both"/>
        <w:rPr>
          <w:rFonts w:ascii="Arial" w:eastAsia="Calibri" w:hAnsi="Arial" w:cs="Arial"/>
          <w:color w:val="0D0D0D"/>
          <w:lang w:val="es-MX"/>
        </w:rPr>
      </w:pPr>
    </w:p>
    <w:p w14:paraId="57F96D17" w14:textId="137AF44F" w:rsidR="00334F4E" w:rsidRPr="00F83716" w:rsidRDefault="002A1421" w:rsidP="00F83716">
      <w:pPr>
        <w:pStyle w:val="Prrafodelista"/>
        <w:numPr>
          <w:ilvl w:val="0"/>
          <w:numId w:val="6"/>
        </w:numPr>
        <w:spacing w:after="0" w:line="276" w:lineRule="auto"/>
        <w:jc w:val="both"/>
        <w:rPr>
          <w:rFonts w:ascii="Arial" w:eastAsia="Calibri" w:hAnsi="Arial" w:cs="Arial"/>
          <w:color w:val="0D0D0D"/>
          <w:lang w:val="es-MX"/>
        </w:rPr>
      </w:pPr>
      <w:r w:rsidRPr="00F83716">
        <w:rPr>
          <w:rFonts w:ascii="Arial" w:eastAsia="Calibri" w:hAnsi="Arial" w:cs="Arial"/>
          <w:color w:val="0D0D0D"/>
          <w:lang w:val="es-MX"/>
        </w:rPr>
        <w:t xml:space="preserve">En relación con los documentos tipo complementarios para </w:t>
      </w:r>
      <w:r w:rsidR="00E57F50" w:rsidRPr="00F83716">
        <w:rPr>
          <w:rFonts w:ascii="Arial" w:hAnsi="Arial" w:cs="Arial"/>
        </w:rPr>
        <w:t xml:space="preserve">para los procesos de licitación de obra pública de infraestructura social relacionados con el sector educativo: </w:t>
      </w:r>
      <w:r w:rsidR="00CF2523">
        <w:rPr>
          <w:rFonts w:ascii="Arial" w:hAnsi="Arial" w:cs="Arial"/>
        </w:rPr>
        <w:t>«</w:t>
      </w:r>
      <w:r w:rsidR="00A45119" w:rsidRPr="00DB644B">
        <w:rPr>
          <w:rFonts w:ascii="Arial" w:hAnsi="Arial" w:cs="Arial"/>
        </w:rPr>
        <w:t>1.2. PROYECTOS DE TERMINACIÓN Y/O MEJORAMIENTO Y/O REMODELACIÓN Y/O ADECUACIÓN Y/O MODIFICACIÓN Y/O MANTENIMIENTO Y/O REHABILITACIÓN DE INSTITUCIONES EDUCATIVAS</w:t>
      </w:r>
      <w:r w:rsidR="00CF2523">
        <w:rPr>
          <w:rFonts w:ascii="Arial" w:hAnsi="Arial" w:cs="Arial"/>
        </w:rPr>
        <w:t>»</w:t>
      </w:r>
      <w:r w:rsidR="00A45119">
        <w:rPr>
          <w:rFonts w:ascii="Arial" w:hAnsi="Arial" w:cs="Arial"/>
        </w:rPr>
        <w:t xml:space="preserve">; </w:t>
      </w:r>
      <w:r w:rsidR="00CF2523">
        <w:rPr>
          <w:rFonts w:ascii="Arial" w:hAnsi="Arial" w:cs="Arial"/>
        </w:rPr>
        <w:t>«</w:t>
      </w:r>
      <w:r w:rsidR="00A45119" w:rsidRPr="0040077E">
        <w:rPr>
          <w:rFonts w:ascii="Arial" w:hAnsi="Arial" w:cs="Arial"/>
        </w:rPr>
        <w:t>1.9. PROYECTOS DE MANTENIMIENTO Y/O ADECUACIONES Y/O REPARACIONES LOCATIVAS DE INSTITUCIONES EDUCATIVAS</w:t>
      </w:r>
      <w:r w:rsidR="00CF2523">
        <w:rPr>
          <w:rFonts w:ascii="Arial" w:hAnsi="Arial" w:cs="Arial"/>
        </w:rPr>
        <w:t>»</w:t>
      </w:r>
      <w:r w:rsidR="00A45119">
        <w:rPr>
          <w:rFonts w:ascii="Arial" w:hAnsi="Arial" w:cs="Arial"/>
        </w:rPr>
        <w:t xml:space="preserve">; </w:t>
      </w:r>
      <w:r w:rsidR="00CF2523">
        <w:rPr>
          <w:rFonts w:ascii="Arial" w:hAnsi="Arial" w:cs="Arial"/>
        </w:rPr>
        <w:t>«</w:t>
      </w:r>
      <w:r w:rsidR="00D17327" w:rsidRPr="00F83716">
        <w:rPr>
          <w:rFonts w:ascii="Arial" w:hAnsi="Arial" w:cs="Arial"/>
        </w:rPr>
        <w:t>1.13. PROYECTOS DE CONSTRUCCIÓN Y/O MANTENIMIENTO Y/O ADECUACIÓN Y/O OPTIMIZACIÓN Y/O MEJORAMIENTO Y/O INTERVENCIÓN DE REDES ELÉCTRICAS Y/O DE DATOS EN INSTITUCIONES EDUCATIVAS</w:t>
      </w:r>
      <w:r w:rsidR="00CF2523">
        <w:rPr>
          <w:rFonts w:ascii="Arial" w:hAnsi="Arial" w:cs="Arial"/>
        </w:rPr>
        <w:t>»</w:t>
      </w:r>
      <w:r w:rsidR="00A45119">
        <w:rPr>
          <w:rFonts w:ascii="Arial" w:hAnsi="Arial" w:cs="Arial"/>
        </w:rPr>
        <w:t>;</w:t>
      </w:r>
      <w:r w:rsidR="00B34E7A" w:rsidRPr="00F83716">
        <w:rPr>
          <w:rFonts w:ascii="Arial" w:hAnsi="Arial" w:cs="Arial"/>
        </w:rPr>
        <w:t xml:space="preserve">1.14. </w:t>
      </w:r>
      <w:r w:rsidR="00CF2523">
        <w:rPr>
          <w:rFonts w:ascii="Arial" w:hAnsi="Arial" w:cs="Arial"/>
        </w:rPr>
        <w:t>«</w:t>
      </w:r>
      <w:r w:rsidR="00B34E7A" w:rsidRPr="00F83716">
        <w:rPr>
          <w:rFonts w:ascii="Arial" w:hAnsi="Arial" w:cs="Arial"/>
        </w:rPr>
        <w:t>PROYECTOS DE CONSTRUCCIÓN Y/O MANTENIMIENTO Y/O ADECUACIÓN Y/O OPTIMIZACIÓN Y/O MEJORAMIENTO Y/O INTERVENCIÓN DE LABORATORIOS EN INSTITUCIONES EDUCATIVAS</w:t>
      </w:r>
      <w:r w:rsidR="00CF2523">
        <w:rPr>
          <w:rFonts w:ascii="Arial" w:hAnsi="Arial" w:cs="Arial"/>
        </w:rPr>
        <w:t>»</w:t>
      </w:r>
      <w:r w:rsidR="00D42F35" w:rsidRPr="00F83716">
        <w:rPr>
          <w:rFonts w:ascii="Arial" w:hAnsi="Arial" w:cs="Arial"/>
        </w:rPr>
        <w:t xml:space="preserve">. </w:t>
      </w:r>
    </w:p>
    <w:p w14:paraId="209A9F5B" w14:textId="77777777" w:rsidR="00D42F35" w:rsidRPr="00F83716" w:rsidRDefault="00D42F35" w:rsidP="00F83716">
      <w:pPr>
        <w:pStyle w:val="Prrafodelista"/>
        <w:spacing w:before="120" w:after="120" w:line="276" w:lineRule="auto"/>
        <w:ind w:left="1800"/>
        <w:jc w:val="both"/>
        <w:rPr>
          <w:rFonts w:ascii="Arial" w:eastAsia="Calibri" w:hAnsi="Arial" w:cs="Arial"/>
          <w:color w:val="0D0D0D"/>
          <w:lang w:val="es-MX"/>
        </w:rPr>
      </w:pPr>
    </w:p>
    <w:p w14:paraId="79D720C9" w14:textId="4E5756BA" w:rsidR="00D42F35" w:rsidRPr="00F83716" w:rsidRDefault="00D42F35" w:rsidP="00F83716">
      <w:pPr>
        <w:pStyle w:val="Prrafodelista"/>
        <w:numPr>
          <w:ilvl w:val="0"/>
          <w:numId w:val="6"/>
        </w:numPr>
        <w:spacing w:before="120" w:after="120" w:line="276" w:lineRule="auto"/>
        <w:jc w:val="both"/>
        <w:rPr>
          <w:rFonts w:ascii="Arial" w:eastAsia="Calibri" w:hAnsi="Arial" w:cs="Arial"/>
          <w:color w:val="0D0D0D"/>
          <w:lang w:val="es-MX"/>
        </w:rPr>
      </w:pPr>
      <w:r w:rsidRPr="007F2924">
        <w:rPr>
          <w:rFonts w:ascii="Arial" w:eastAsia="Calibri" w:hAnsi="Arial" w:cs="Arial"/>
          <w:color w:val="0D0D0D"/>
          <w:lang w:val="es-MX"/>
        </w:rPr>
        <w:t xml:space="preserve">En relación con los documentos tipo complementarios para </w:t>
      </w:r>
      <w:r w:rsidRPr="007F2924">
        <w:rPr>
          <w:rFonts w:ascii="Arial" w:hAnsi="Arial" w:cs="Arial"/>
        </w:rPr>
        <w:t xml:space="preserve">para los procesos de licitación de obra pública de infraestructura social relacionados con el sector salud: </w:t>
      </w:r>
      <w:r w:rsidR="00CF2523" w:rsidRPr="00B35D7C">
        <w:rPr>
          <w:rFonts w:ascii="Arial" w:hAnsi="Arial" w:cs="Arial"/>
        </w:rPr>
        <w:t>«</w:t>
      </w:r>
      <w:r w:rsidR="00A45119" w:rsidRPr="00B35D7C">
        <w:rPr>
          <w:rFonts w:ascii="Arial" w:hAnsi="Arial" w:cs="Arial"/>
        </w:rPr>
        <w:t>1.2. PROYECTOS DE TERMINACIÓN Y/O MEJORAMIENTO Y/O REMODELACIÓN Y/O ADECUACIÓN Y/O MODIFICACIÓN Y/O MANTENIMIENTO Y/O INTERVENCIÓN DE HOSPITALES Y/O CENTROS DE SALUD Y/O EDIFICACIONES DESTINADAS A PRESTACIÓN Y/O ATENCIÓN DE SALUD Y/O CUIDADO DE ADULTO MAYOR</w:t>
      </w:r>
      <w:r w:rsidR="00CF2523" w:rsidRPr="00B35D7C">
        <w:rPr>
          <w:rFonts w:ascii="Arial" w:hAnsi="Arial" w:cs="Arial"/>
        </w:rPr>
        <w:t>»</w:t>
      </w:r>
      <w:r w:rsidR="00A45119" w:rsidRPr="00B35D7C">
        <w:rPr>
          <w:rFonts w:ascii="Arial" w:hAnsi="Arial" w:cs="Arial"/>
        </w:rPr>
        <w:t xml:space="preserve">; </w:t>
      </w:r>
      <w:r w:rsidR="00CF2523" w:rsidRPr="00B35D7C">
        <w:rPr>
          <w:rFonts w:ascii="Arial" w:hAnsi="Arial" w:cs="Arial"/>
        </w:rPr>
        <w:t>«</w:t>
      </w:r>
      <w:r w:rsidR="00A45119" w:rsidRPr="00B35D7C">
        <w:rPr>
          <w:rFonts w:ascii="Arial" w:hAnsi="Arial" w:cs="Arial"/>
        </w:rPr>
        <w:t>1.8. PROYECTOS DE MANTENIMIENTO Y/O ADECUACIONES Y/O REPARACIONES LOCATIVAS DE HOSPITALES Y/O CENTROS DE SALUD Y/O EDIFICACIONES DESTINADAS A PRESTACIÓN Y/O ATENCIÓN DE SALUD  Y/O CUIDADO DE ADULTO MAYOR</w:t>
      </w:r>
      <w:r w:rsidR="00CF2523" w:rsidRPr="00B35D7C">
        <w:rPr>
          <w:rFonts w:ascii="Arial" w:hAnsi="Arial" w:cs="Arial"/>
        </w:rPr>
        <w:t>»</w:t>
      </w:r>
      <w:r w:rsidR="00A45119" w:rsidRPr="00B35D7C">
        <w:rPr>
          <w:rFonts w:ascii="Arial" w:hAnsi="Arial" w:cs="Arial"/>
        </w:rPr>
        <w:t>;</w:t>
      </w:r>
      <w:r w:rsidR="00A45119">
        <w:rPr>
          <w:rFonts w:ascii="Arial" w:hAnsi="Arial" w:cs="Arial"/>
        </w:rPr>
        <w:t xml:space="preserve"> </w:t>
      </w:r>
      <w:r w:rsidR="00CF2523">
        <w:rPr>
          <w:rFonts w:ascii="Arial" w:hAnsi="Arial" w:cs="Arial"/>
        </w:rPr>
        <w:t>«</w:t>
      </w:r>
      <w:r w:rsidR="00B85C05" w:rsidRPr="007F2924">
        <w:rPr>
          <w:rFonts w:ascii="Arial" w:hAnsi="Arial" w:cs="Arial"/>
        </w:rPr>
        <w:t>1.11. PROYECTOS DE CONSTRUCCIÓN Y/O MANTENIMIENTO Y/O ADECUACIÓN Y/O OPTIMIZACIÓN Y/O MEJORAMIENTO Y/O INTERVENCIÓN DE REDES ELÉCTRICAS Y/O DE DATOS Y/O VOZ EN HOSPITALES Y/O CENTROS DE SALUD Y/O EDIFICACIONES DESTINADAS A PRESTACIÓN Y/O ATENCIÓN DE SALUD Y/O CUIDADO DE ADULTO MAYOR</w:t>
      </w:r>
      <w:r w:rsidR="00CF2523">
        <w:rPr>
          <w:rFonts w:ascii="Arial" w:hAnsi="Arial" w:cs="Arial"/>
        </w:rPr>
        <w:t>»</w:t>
      </w:r>
      <w:r w:rsidR="007F2924" w:rsidRPr="007F2924">
        <w:rPr>
          <w:rFonts w:ascii="Arial" w:hAnsi="Arial" w:cs="Arial"/>
        </w:rPr>
        <w:t xml:space="preserve">. </w:t>
      </w:r>
    </w:p>
    <w:p w14:paraId="79DB4FF2" w14:textId="77777777" w:rsidR="00D54CF5" w:rsidRPr="00F83716" w:rsidRDefault="00D54CF5" w:rsidP="00F83716">
      <w:pPr>
        <w:pStyle w:val="Prrafodelista"/>
        <w:rPr>
          <w:rFonts w:ascii="Arial" w:hAnsi="Arial" w:cs="Arial"/>
        </w:rPr>
      </w:pPr>
    </w:p>
    <w:p w14:paraId="7885961B" w14:textId="411A5CB9" w:rsidR="00D54CF5" w:rsidRPr="00F83716" w:rsidRDefault="00D54CF5" w:rsidP="00F83716">
      <w:pPr>
        <w:pStyle w:val="Prrafodelista"/>
        <w:numPr>
          <w:ilvl w:val="0"/>
          <w:numId w:val="6"/>
        </w:numPr>
        <w:spacing w:after="0" w:line="276" w:lineRule="auto"/>
        <w:jc w:val="both"/>
        <w:rPr>
          <w:rFonts w:ascii="Arial" w:hAnsi="Arial" w:cs="Arial"/>
        </w:rPr>
      </w:pPr>
      <w:r w:rsidRPr="00F83716">
        <w:rPr>
          <w:rFonts w:ascii="Arial" w:hAnsi="Arial" w:cs="Arial"/>
        </w:rPr>
        <w:t xml:space="preserve">En relación con los documentos tipo complementación para los procesos de licitación de obra pública de infraestructura social relacionados con el sector cultura, recreación y deporte: </w:t>
      </w:r>
      <w:r w:rsidR="00CF2523">
        <w:rPr>
          <w:rFonts w:ascii="Arial" w:hAnsi="Arial" w:cs="Arial"/>
        </w:rPr>
        <w:t>«</w:t>
      </w:r>
      <w:r w:rsidR="00A45119" w:rsidRPr="00AB0546">
        <w:rPr>
          <w:rFonts w:ascii="Arial" w:hAnsi="Arial" w:cs="Arial"/>
        </w:rPr>
        <w:t xml:space="preserve">1.2. PROYECTOS DE TERMINACIÓN Y/O </w:t>
      </w:r>
      <w:r w:rsidR="00A45119" w:rsidRPr="00AB0546">
        <w:rPr>
          <w:rFonts w:ascii="Arial" w:hAnsi="Arial" w:cs="Arial"/>
        </w:rPr>
        <w:lastRenderedPageBreak/>
        <w:t>MEJORAMIENTO Y/O REMODELACIÓN Y/O ADECUACIÓN Y/O MODIFICACIÓN Y/O MANTENIMIENTO DE INFRAESTRUCTURA CULTURAL</w:t>
      </w:r>
      <w:r w:rsidR="00CF2523">
        <w:rPr>
          <w:rFonts w:ascii="Arial" w:hAnsi="Arial" w:cs="Arial"/>
        </w:rPr>
        <w:t>»</w:t>
      </w:r>
      <w:r w:rsidR="00A45119">
        <w:rPr>
          <w:rFonts w:ascii="Arial" w:hAnsi="Arial" w:cs="Arial"/>
        </w:rPr>
        <w:t xml:space="preserve">; </w:t>
      </w:r>
      <w:r w:rsidR="00CF2523">
        <w:rPr>
          <w:rFonts w:ascii="Arial" w:hAnsi="Arial" w:cs="Arial"/>
        </w:rPr>
        <w:t>«</w:t>
      </w:r>
      <w:r w:rsidR="00A45119" w:rsidRPr="00AB0546">
        <w:rPr>
          <w:rFonts w:ascii="Arial" w:hAnsi="Arial" w:cs="Arial"/>
        </w:rPr>
        <w:t>1.8. PROYECTOS DE MANTENIMIENTO Y/O ADECUACIONES Y/O REPARACIONES LOCATIVAS DE INFRAESTRUCTURA</w:t>
      </w:r>
      <w:r w:rsidR="00CF2523">
        <w:rPr>
          <w:rFonts w:ascii="Arial" w:hAnsi="Arial" w:cs="Arial"/>
        </w:rPr>
        <w:t>»</w:t>
      </w:r>
      <w:r w:rsidR="00A45119">
        <w:rPr>
          <w:rFonts w:ascii="Arial" w:hAnsi="Arial" w:cs="Arial"/>
        </w:rPr>
        <w:t>;</w:t>
      </w:r>
      <w:r w:rsidR="00A45119" w:rsidRPr="00AB0546">
        <w:rPr>
          <w:rFonts w:ascii="Arial" w:hAnsi="Arial" w:cs="Arial"/>
        </w:rPr>
        <w:t xml:space="preserve"> </w:t>
      </w:r>
      <w:r w:rsidR="00CF2523">
        <w:rPr>
          <w:rFonts w:ascii="Arial" w:hAnsi="Arial" w:cs="Arial"/>
        </w:rPr>
        <w:t>«</w:t>
      </w:r>
      <w:r w:rsidRPr="00F83716">
        <w:rPr>
          <w:rFonts w:ascii="Arial" w:hAnsi="Arial" w:cs="Arial"/>
        </w:rPr>
        <w:t>1.11. PROYECTOS DE CONSTRUCCIÓN Y/O MANTENIMIENTO Y/O ADECUACIÓN Y/O OPTIMIZACIÓN Y/O MEJORAMIENTO Y/O INTERVENCIÓN DE REDES ELÉCTRICAS Y/O DE DATOS EN INFRAESTRUCTURA CULTURAL</w:t>
      </w:r>
      <w:r w:rsidR="00CF2523">
        <w:rPr>
          <w:rFonts w:ascii="Arial" w:hAnsi="Arial" w:cs="Arial"/>
        </w:rPr>
        <w:t>»</w:t>
      </w:r>
      <w:r w:rsidR="007F2924" w:rsidRPr="00F83716">
        <w:rPr>
          <w:rFonts w:ascii="Arial" w:hAnsi="Arial" w:cs="Arial"/>
        </w:rPr>
        <w:t>.</w:t>
      </w:r>
    </w:p>
    <w:p w14:paraId="71482174" w14:textId="77777777" w:rsidR="00D9634A" w:rsidRPr="00B35D7C" w:rsidRDefault="00D9634A" w:rsidP="00F83716">
      <w:pPr>
        <w:spacing w:after="0" w:line="276" w:lineRule="auto"/>
        <w:ind w:firstLine="708"/>
        <w:jc w:val="both"/>
        <w:rPr>
          <w:rFonts w:ascii="Arial" w:eastAsia="Calibri" w:hAnsi="Arial" w:cs="Arial"/>
          <w:color w:val="0D0D0D"/>
        </w:rPr>
      </w:pPr>
    </w:p>
    <w:p w14:paraId="30743D85" w14:textId="7728DA38" w:rsidR="00251B03" w:rsidRDefault="00C252A3" w:rsidP="00F83716">
      <w:pPr>
        <w:spacing w:after="0" w:line="276" w:lineRule="auto"/>
        <w:ind w:firstLine="708"/>
        <w:jc w:val="both"/>
        <w:rPr>
          <w:rFonts w:ascii="Arial" w:eastAsia="Calibri" w:hAnsi="Arial" w:cs="Arial"/>
          <w:color w:val="0D0D0D"/>
          <w:lang w:val="es-MX"/>
        </w:rPr>
      </w:pPr>
      <w:r>
        <w:rPr>
          <w:rFonts w:ascii="Arial" w:eastAsia="Calibri" w:hAnsi="Arial" w:cs="Arial"/>
          <w:color w:val="0D0D0D"/>
        </w:rPr>
        <w:t>En cada caso concreto, l</w:t>
      </w:r>
      <w:r w:rsidR="0062498C">
        <w:rPr>
          <w:rFonts w:ascii="Arial" w:eastAsia="Calibri" w:hAnsi="Arial" w:cs="Arial"/>
          <w:color w:val="0D0D0D"/>
          <w:lang w:val="es-MX"/>
        </w:rPr>
        <w:t xml:space="preserve">a entidad </w:t>
      </w:r>
      <w:r>
        <w:rPr>
          <w:rFonts w:ascii="Arial" w:eastAsia="Calibri" w:hAnsi="Arial" w:cs="Arial"/>
          <w:color w:val="0D0D0D"/>
          <w:lang w:val="es-MX"/>
        </w:rPr>
        <w:t>encargada de adelantar el proceso de selección</w:t>
      </w:r>
      <w:r w:rsidR="0062498C">
        <w:rPr>
          <w:rFonts w:ascii="Arial" w:eastAsia="Calibri" w:hAnsi="Arial" w:cs="Arial"/>
          <w:color w:val="0D0D0D"/>
          <w:lang w:val="es-MX"/>
        </w:rPr>
        <w:t xml:space="preserve"> deberá analizar si el objeto del contrato encaja en alguna de las actividades anteriormente mencionadas</w:t>
      </w:r>
      <w:r>
        <w:rPr>
          <w:rFonts w:ascii="Arial" w:eastAsia="Calibri" w:hAnsi="Arial" w:cs="Arial"/>
          <w:color w:val="0D0D0D"/>
          <w:lang w:val="es-MX"/>
        </w:rPr>
        <w:t>, o incluso si encuadra en alguna otra «actividad a contratar» de la matriz de experiencia de cada sector aunque no se hayan mencionado en la lista precedente.</w:t>
      </w:r>
      <w:r w:rsidR="0062498C">
        <w:rPr>
          <w:rFonts w:ascii="Arial" w:eastAsia="Calibri" w:hAnsi="Arial" w:cs="Arial"/>
          <w:color w:val="0D0D0D"/>
          <w:lang w:val="es-MX"/>
        </w:rPr>
        <w:t xml:space="preserve"> </w:t>
      </w:r>
      <w:r w:rsidR="00CF2523">
        <w:rPr>
          <w:rFonts w:ascii="Arial" w:eastAsia="Calibri" w:hAnsi="Arial" w:cs="Arial"/>
          <w:color w:val="0D0D0D"/>
          <w:lang w:val="es-MX"/>
        </w:rPr>
        <w:t>En este contexto,</w:t>
      </w:r>
      <w:r w:rsidR="00251B03">
        <w:rPr>
          <w:rFonts w:ascii="Arial" w:eastAsia="Calibri" w:hAnsi="Arial" w:cs="Arial"/>
          <w:color w:val="0D0D0D"/>
          <w:lang w:val="es-MX"/>
        </w:rPr>
        <w:t xml:space="preserve"> </w:t>
      </w:r>
      <w:r w:rsidR="00251B03" w:rsidRPr="00A9176D">
        <w:rPr>
          <w:rFonts w:ascii="Arial" w:eastAsia="Calibri" w:hAnsi="Arial" w:cs="Arial"/>
          <w:color w:val="0D0D0D"/>
          <w:lang w:val="es-MX"/>
        </w:rPr>
        <w:t xml:space="preserve">los documentos tipo adoptados mediante las Resoluciones </w:t>
      </w:r>
      <w:r w:rsidR="0043056B">
        <w:rPr>
          <w:rFonts w:ascii="Arial" w:eastAsia="Calibri" w:hAnsi="Arial" w:cs="Arial"/>
          <w:color w:val="0D0D0D"/>
          <w:lang w:val="es-MX"/>
        </w:rPr>
        <w:t xml:space="preserve">Nos. 220, </w:t>
      </w:r>
      <w:r w:rsidR="00251B03" w:rsidRPr="00A9176D">
        <w:rPr>
          <w:rFonts w:ascii="Arial" w:eastAsia="Calibri" w:hAnsi="Arial" w:cs="Arial"/>
          <w:color w:val="0D0D0D"/>
          <w:lang w:val="es-MX"/>
        </w:rPr>
        <w:t xml:space="preserve">392 y 454 de 2021 son obligatorios para las </w:t>
      </w:r>
      <w:r w:rsidR="00251B03" w:rsidRPr="00EB7574">
        <w:rPr>
          <w:rFonts w:ascii="Arial" w:eastAsia="Calibri" w:hAnsi="Arial" w:cs="Arial"/>
          <w:lang w:val="es-ES_tradnl"/>
        </w:rPr>
        <w:t>entidades</w:t>
      </w:r>
      <w:r w:rsidR="00251B03">
        <w:rPr>
          <w:rFonts w:ascii="Arial" w:eastAsia="Calibri" w:hAnsi="Arial" w:cs="Arial"/>
          <w:lang w:val="es-ES_tradnl"/>
        </w:rPr>
        <w:t xml:space="preserve"> </w:t>
      </w:r>
      <w:r w:rsidR="00251B03" w:rsidRPr="00EB7574">
        <w:rPr>
          <w:rFonts w:ascii="Arial" w:eastAsia="Calibri" w:hAnsi="Arial" w:cs="Arial"/>
          <w:lang w:val="es-ES_tradnl"/>
        </w:rPr>
        <w:t xml:space="preserve">que contraten la ejecución de </w:t>
      </w:r>
      <w:r w:rsidR="00F80944">
        <w:rPr>
          <w:rFonts w:ascii="Arial" w:eastAsia="Calibri" w:hAnsi="Arial" w:cs="Arial"/>
          <w:color w:val="0D0D0D"/>
          <w:lang w:val="es-MX"/>
        </w:rPr>
        <w:t xml:space="preserve">adecuaciones de </w:t>
      </w:r>
      <w:r w:rsidR="00F80944" w:rsidRPr="00ED0717">
        <w:rPr>
          <w:rFonts w:ascii="Arial" w:hAnsi="Arial" w:cs="Arial"/>
        </w:rPr>
        <w:t xml:space="preserve">equipamientos institucionales </w:t>
      </w:r>
      <w:r w:rsidR="00E00F9F">
        <w:rPr>
          <w:rFonts w:ascii="Arial" w:hAnsi="Arial" w:cs="Arial"/>
        </w:rPr>
        <w:t xml:space="preserve">conforme con las actividades </w:t>
      </w:r>
      <w:r w:rsidR="002F148E">
        <w:rPr>
          <w:rFonts w:ascii="Arial" w:hAnsi="Arial" w:cs="Arial"/>
        </w:rPr>
        <w:t xml:space="preserve">contenidas en la Matriz de Experiencia de los documentos tipo de licitación de obras </w:t>
      </w:r>
      <w:r w:rsidR="00251B03" w:rsidRPr="00EB7574">
        <w:rPr>
          <w:rFonts w:ascii="Arial" w:eastAsia="Calibri" w:hAnsi="Arial" w:cs="Arial"/>
          <w:lang w:val="es-ES_tradnl"/>
        </w:rPr>
        <w:t xml:space="preserve">públicas de infraestructura social del sector </w:t>
      </w:r>
      <w:r w:rsidR="009A60A9">
        <w:rPr>
          <w:rFonts w:ascii="Arial" w:eastAsia="Calibri" w:hAnsi="Arial" w:cs="Arial"/>
          <w:lang w:val="es-ES_tradnl"/>
        </w:rPr>
        <w:t xml:space="preserve">educativo, </w:t>
      </w:r>
      <w:r w:rsidR="00251B03" w:rsidRPr="00EB7574">
        <w:rPr>
          <w:rFonts w:ascii="Arial" w:eastAsia="Calibri" w:hAnsi="Arial" w:cs="Arial"/>
          <w:lang w:val="es-ES_tradnl"/>
        </w:rPr>
        <w:t xml:space="preserve">salud </w:t>
      </w:r>
      <w:r w:rsidR="00251B03">
        <w:rPr>
          <w:rFonts w:ascii="Arial" w:eastAsia="Calibri" w:hAnsi="Arial" w:cs="Arial"/>
          <w:lang w:val="es-ES_tradnl"/>
        </w:rPr>
        <w:t xml:space="preserve">y cultura, recreación y deporte </w:t>
      </w:r>
      <w:r w:rsidR="00251B03" w:rsidRPr="00EB7574">
        <w:rPr>
          <w:rFonts w:ascii="Arial" w:eastAsia="Calibri" w:hAnsi="Arial" w:cs="Arial"/>
          <w:lang w:val="es-ES_tradnl"/>
        </w:rPr>
        <w:t xml:space="preserve">a través de </w:t>
      </w:r>
      <w:r w:rsidR="00251B03">
        <w:rPr>
          <w:rFonts w:ascii="Arial" w:eastAsia="Calibri" w:hAnsi="Arial" w:cs="Arial"/>
          <w:lang w:val="es-ES_tradnl"/>
        </w:rPr>
        <w:t xml:space="preserve">la modalidad de </w:t>
      </w:r>
      <w:r w:rsidR="00251B03" w:rsidRPr="00EB7574">
        <w:rPr>
          <w:rFonts w:ascii="Arial" w:eastAsia="Calibri" w:hAnsi="Arial" w:cs="Arial"/>
          <w:lang w:val="es-ES_tradnl"/>
        </w:rPr>
        <w:t>licitación pública.</w:t>
      </w:r>
    </w:p>
    <w:p w14:paraId="75DF99D5" w14:textId="7548878F" w:rsidR="00F02862" w:rsidRDefault="009A60A9" w:rsidP="00F83716">
      <w:pPr>
        <w:spacing w:before="120" w:after="120" w:line="276" w:lineRule="auto"/>
        <w:ind w:firstLine="708"/>
        <w:jc w:val="both"/>
        <w:rPr>
          <w:rFonts w:ascii="Arial" w:eastAsia="Calibri" w:hAnsi="Arial" w:cs="Arial"/>
          <w:color w:val="0D0D0D"/>
          <w:lang w:val="es-MX"/>
        </w:rPr>
      </w:pPr>
      <w:r>
        <w:rPr>
          <w:rFonts w:ascii="Arial" w:eastAsia="Calibri" w:hAnsi="Arial" w:cs="Arial"/>
          <w:color w:val="0D0D0D"/>
          <w:lang w:val="es-MX"/>
        </w:rPr>
        <w:t xml:space="preserve">Ahora bien, si </w:t>
      </w:r>
      <w:r w:rsidR="00E312C5">
        <w:rPr>
          <w:rFonts w:ascii="Arial" w:eastAsia="Calibri" w:hAnsi="Arial" w:cs="Arial"/>
          <w:color w:val="0D0D0D"/>
          <w:lang w:val="es-MX"/>
        </w:rPr>
        <w:t xml:space="preserve">las </w:t>
      </w:r>
      <w:r>
        <w:rPr>
          <w:rFonts w:ascii="Arial" w:eastAsia="Calibri" w:hAnsi="Arial" w:cs="Arial"/>
          <w:color w:val="0D0D0D"/>
          <w:lang w:val="es-MX"/>
        </w:rPr>
        <w:t xml:space="preserve">adecuaciones de </w:t>
      </w:r>
      <w:r w:rsidRPr="00ED0717">
        <w:rPr>
          <w:rFonts w:ascii="Arial" w:hAnsi="Arial" w:cs="Arial"/>
        </w:rPr>
        <w:t>equipamientos institucionales para consolidar espacios tecnológicos o de innovación</w:t>
      </w:r>
      <w:r>
        <w:rPr>
          <w:rFonts w:ascii="Arial" w:hAnsi="Arial" w:cs="Arial"/>
        </w:rPr>
        <w:t xml:space="preserve"> no recae </w:t>
      </w:r>
      <w:r w:rsidR="00697E4D" w:rsidRPr="00ED0717">
        <w:rPr>
          <w:rFonts w:ascii="Arial" w:hAnsi="Arial" w:cs="Arial"/>
        </w:rPr>
        <w:t>sobre obras en infraestructura de instituciones educativas, en edificaciones del sector salud, en infraestructura cultural o recreo deportiva</w:t>
      </w:r>
      <w:r w:rsidR="00697E4D">
        <w:rPr>
          <w:rFonts w:ascii="Arial" w:eastAsia="Calibri" w:hAnsi="Arial" w:cs="Arial"/>
          <w:color w:val="0D0D0D"/>
          <w:lang w:val="es-MX"/>
        </w:rPr>
        <w:t xml:space="preserve">, </w:t>
      </w:r>
      <w:r w:rsidR="00F02862">
        <w:rPr>
          <w:rFonts w:ascii="Arial" w:eastAsia="Calibri" w:hAnsi="Arial" w:cs="Arial"/>
          <w:color w:val="0D0D0D"/>
          <w:lang w:val="es-MX"/>
        </w:rPr>
        <w:t xml:space="preserve">las entidades no están obligadas a aplicar estos documentos tipo para la </w:t>
      </w:r>
      <w:r w:rsidR="00ED1094">
        <w:rPr>
          <w:rFonts w:ascii="Arial" w:eastAsia="Calibri" w:hAnsi="Arial" w:cs="Arial"/>
          <w:color w:val="0D0D0D"/>
          <w:lang w:val="es-MX"/>
        </w:rPr>
        <w:t xml:space="preserve">actividad </w:t>
      </w:r>
      <w:r w:rsidR="00F02862">
        <w:rPr>
          <w:rFonts w:ascii="Arial" w:eastAsia="Calibri" w:hAnsi="Arial" w:cs="Arial"/>
          <w:color w:val="0D0D0D"/>
          <w:lang w:val="es-MX"/>
        </w:rPr>
        <w:t>indicada. Esto significa que</w:t>
      </w:r>
      <w:r w:rsidR="003A0ADA">
        <w:rPr>
          <w:rFonts w:ascii="Arial" w:eastAsia="Calibri" w:hAnsi="Arial" w:cs="Arial"/>
          <w:color w:val="0D0D0D"/>
          <w:lang w:val="es-MX"/>
        </w:rPr>
        <w:t>, respecto a las actividades que estén fuera de la matriz de experiencia,</w:t>
      </w:r>
      <w:r w:rsidR="00F02862">
        <w:rPr>
          <w:rFonts w:ascii="Arial" w:eastAsia="Calibri" w:hAnsi="Arial" w:cs="Arial"/>
          <w:color w:val="0D0D0D"/>
          <w:lang w:val="es-MX"/>
        </w:rPr>
        <w:t xml:space="preserve"> las entidades tendrán </w:t>
      </w:r>
      <w:r w:rsidR="0062498C">
        <w:rPr>
          <w:rFonts w:ascii="Arial" w:eastAsia="Calibri" w:hAnsi="Arial" w:cs="Arial"/>
          <w:color w:val="0D0D0D"/>
          <w:lang w:val="es-MX"/>
        </w:rPr>
        <w:t>discrecionalidad</w:t>
      </w:r>
      <w:r w:rsidR="00F02862">
        <w:rPr>
          <w:rFonts w:ascii="Arial" w:eastAsia="Calibri" w:hAnsi="Arial" w:cs="Arial"/>
          <w:color w:val="0D0D0D"/>
          <w:lang w:val="es-MX"/>
        </w:rPr>
        <w:t xml:space="preserve"> para definir las condiciones habilitantes, los factores de evaluación y los demás requisitos que representan buenas prácticas contractuales para contratar </w:t>
      </w:r>
      <w:r w:rsidR="00ED1094">
        <w:rPr>
          <w:rFonts w:ascii="Arial" w:eastAsia="Calibri" w:hAnsi="Arial" w:cs="Arial"/>
          <w:color w:val="0D0D0D"/>
          <w:lang w:val="es-MX"/>
        </w:rPr>
        <w:t xml:space="preserve">el tipo de proyecto señalado. </w:t>
      </w:r>
    </w:p>
    <w:p w14:paraId="35D9C102" w14:textId="144BFDB4" w:rsidR="00E61362" w:rsidRDefault="00E61362" w:rsidP="0066079B">
      <w:pPr>
        <w:spacing w:after="0" w:line="276" w:lineRule="auto"/>
        <w:ind w:firstLine="708"/>
        <w:jc w:val="both"/>
        <w:rPr>
          <w:rFonts w:ascii="Arial" w:eastAsia="Times New Roman" w:hAnsi="Arial" w:cs="Arial"/>
          <w:szCs w:val="24"/>
          <w:lang w:eastAsia="es-ES_tradnl"/>
        </w:rPr>
      </w:pPr>
      <w:r w:rsidRPr="00300E95">
        <w:rPr>
          <w:rFonts w:ascii="Arial" w:eastAsia="Calibri" w:hAnsi="Arial" w:cs="Arial"/>
          <w:color w:val="000000"/>
          <w:lang w:eastAsia="es-ES_tradnl"/>
        </w:rPr>
        <w:t>Sin perjuicio de las aclaraciones anteriores</w:t>
      </w:r>
      <w:r w:rsidRPr="00300E95">
        <w:rPr>
          <w:rFonts w:ascii="Arial" w:eastAsia="Times New Roman" w:hAnsi="Arial" w:cs="Arial"/>
          <w:szCs w:val="24"/>
          <w:lang w:eastAsia="es-ES_tradnl"/>
        </w:rPr>
        <w:t xml:space="preserve">, debe advertirse que es la entidad contratante, al momento de adelantar sus actividades de planeación de cada proceso contractual, quien debe determinar si de acuerdo con las particularidades del contrato a ejecutar, este encaja o no dentro de alguna de las actividades de la </w:t>
      </w:r>
      <w:r w:rsidR="0024464C">
        <w:rPr>
          <w:rFonts w:ascii="Arial" w:eastAsia="Times New Roman" w:hAnsi="Arial" w:cs="Arial"/>
          <w:szCs w:val="24"/>
          <w:lang w:eastAsia="es-ES_tradnl"/>
        </w:rPr>
        <w:t>Matriz de experiencia</w:t>
      </w:r>
      <w:r w:rsidR="0066079B">
        <w:rPr>
          <w:rFonts w:ascii="Arial" w:eastAsia="Times New Roman" w:hAnsi="Arial" w:cs="Arial"/>
          <w:szCs w:val="24"/>
          <w:lang w:eastAsia="es-ES_tradnl"/>
        </w:rPr>
        <w:t xml:space="preserve"> </w:t>
      </w:r>
      <w:r w:rsidR="0066079B">
        <w:rPr>
          <w:rFonts w:ascii="Arial" w:eastAsia="Calibri" w:hAnsi="Arial" w:cs="Arial"/>
          <w:color w:val="0D0D0D"/>
          <w:lang w:val="es-MX"/>
        </w:rPr>
        <w:t>de los documentos tipo para los sectores educativo, salud y cultura, recreación y deporte</w:t>
      </w:r>
      <w:r w:rsidRPr="00300E95">
        <w:rPr>
          <w:rFonts w:ascii="Arial" w:eastAsia="Times New Roman" w:hAnsi="Arial" w:cs="Arial"/>
          <w:szCs w:val="24"/>
          <w:lang w:eastAsia="es-ES_tradnl"/>
        </w:rPr>
        <w:t xml:space="preserve">, y si en consecuencia deben aplicarse o no </w:t>
      </w:r>
      <w:r w:rsidR="00FF7349">
        <w:rPr>
          <w:rFonts w:ascii="Arial" w:eastAsia="Times New Roman" w:hAnsi="Arial" w:cs="Arial"/>
          <w:szCs w:val="24"/>
          <w:lang w:eastAsia="es-ES_tradnl"/>
        </w:rPr>
        <w:t xml:space="preserve">estos </w:t>
      </w:r>
      <w:r w:rsidRPr="00300E95">
        <w:rPr>
          <w:rFonts w:ascii="Arial" w:eastAsia="Times New Roman" w:hAnsi="Arial" w:cs="Arial"/>
          <w:szCs w:val="24"/>
          <w:lang w:eastAsia="es-ES_tradnl"/>
        </w:rPr>
        <w:t>documentos tipo, conforme a los parámetros indicados en este concepto</w:t>
      </w:r>
      <w:r>
        <w:rPr>
          <w:rFonts w:ascii="Arial" w:eastAsia="Times New Roman" w:hAnsi="Arial" w:cs="Arial"/>
          <w:szCs w:val="24"/>
          <w:lang w:eastAsia="es-ES_tradnl"/>
        </w:rPr>
        <w:t>. Lo anterior s</w:t>
      </w:r>
      <w:r w:rsidRPr="00300E95">
        <w:rPr>
          <w:rFonts w:ascii="Arial" w:eastAsia="Times New Roman" w:hAnsi="Arial" w:cs="Arial"/>
          <w:szCs w:val="24"/>
          <w:lang w:eastAsia="es-ES_tradnl"/>
        </w:rPr>
        <w:t xml:space="preserve">in que pueda apartarse de su aplicación cuando materialmente el objeto a contratar corresponde con alguna actividad de contemplada en dicha matriz. </w:t>
      </w:r>
    </w:p>
    <w:p w14:paraId="0FAC1E20" w14:textId="77777777" w:rsidR="00E93375" w:rsidRPr="00300E95" w:rsidRDefault="00E93375" w:rsidP="0066079B">
      <w:pPr>
        <w:spacing w:after="0" w:line="276" w:lineRule="auto"/>
        <w:ind w:firstLine="708"/>
        <w:jc w:val="both"/>
        <w:rPr>
          <w:rFonts w:ascii="Arial" w:eastAsia="Times New Roman" w:hAnsi="Arial" w:cs="Arial"/>
          <w:color w:val="0D0D0D"/>
          <w:szCs w:val="24"/>
          <w:bdr w:val="none" w:sz="0" w:space="0" w:color="auto" w:frame="1"/>
          <w:lang w:eastAsia="es-CO"/>
        </w:rPr>
      </w:pPr>
    </w:p>
    <w:p w14:paraId="7E347C3F" w14:textId="77777777" w:rsidR="00825A00" w:rsidRPr="005F0CF8" w:rsidRDefault="00825A00" w:rsidP="00825A00">
      <w:pPr>
        <w:spacing w:after="0" w:line="276" w:lineRule="auto"/>
        <w:jc w:val="both"/>
        <w:rPr>
          <w:rFonts w:ascii="Arial" w:eastAsia="Times New Roman" w:hAnsi="Arial" w:cs="Arial"/>
          <w:b/>
          <w:bCs/>
          <w:lang w:eastAsia="es-MX"/>
        </w:rPr>
      </w:pPr>
      <w:r w:rsidRPr="005F0CF8">
        <w:rPr>
          <w:rFonts w:ascii="Arial" w:eastAsia="Times New Roman" w:hAnsi="Arial" w:cs="Arial"/>
          <w:b/>
          <w:bCs/>
          <w:lang w:eastAsia="es-MX"/>
        </w:rPr>
        <w:t xml:space="preserve">Respuesta: </w:t>
      </w:r>
    </w:p>
    <w:p w14:paraId="305FA40E" w14:textId="1B008EAA" w:rsidR="009F6831" w:rsidRDefault="009F6831" w:rsidP="00641B50">
      <w:pPr>
        <w:spacing w:after="0" w:line="240" w:lineRule="auto"/>
        <w:ind w:left="709" w:right="709"/>
        <w:jc w:val="both"/>
        <w:rPr>
          <w:rFonts w:ascii="Arial" w:hAnsi="Arial" w:cs="Arial"/>
        </w:rPr>
      </w:pPr>
    </w:p>
    <w:p w14:paraId="040E940B" w14:textId="77777777" w:rsidR="009F6831" w:rsidRPr="00F83716" w:rsidRDefault="009F6831" w:rsidP="00F83716">
      <w:pPr>
        <w:numPr>
          <w:ilvl w:val="0"/>
          <w:numId w:val="11"/>
        </w:numPr>
        <w:spacing w:after="120" w:line="240" w:lineRule="auto"/>
        <w:ind w:left="1069" w:right="709"/>
        <w:jc w:val="both"/>
        <w:rPr>
          <w:rFonts w:ascii="Arial" w:hAnsi="Arial" w:cs="Arial"/>
          <w:sz w:val="21"/>
          <w:szCs w:val="21"/>
        </w:rPr>
      </w:pPr>
      <w:r w:rsidRPr="00F83716">
        <w:rPr>
          <w:rFonts w:ascii="Arial" w:hAnsi="Arial" w:cs="Arial"/>
          <w:sz w:val="21"/>
          <w:szCs w:val="21"/>
        </w:rPr>
        <w:t xml:space="preserve">«¿un proceso contractual de obra pública en el que su objeto tenga que ver con adecuaciones de equipamientos institucionales para consolidar </w:t>
      </w:r>
      <w:r w:rsidRPr="00F83716">
        <w:rPr>
          <w:rFonts w:ascii="Arial" w:hAnsi="Arial" w:cs="Arial"/>
          <w:sz w:val="21"/>
          <w:szCs w:val="21"/>
        </w:rPr>
        <w:lastRenderedPageBreak/>
        <w:t xml:space="preserve">espacios tecnológicos o de innovación, encaja dentro de la infraestructura social? </w:t>
      </w:r>
    </w:p>
    <w:p w14:paraId="3E52112F" w14:textId="77777777" w:rsidR="009F6831" w:rsidRDefault="009F6831" w:rsidP="00F83716">
      <w:pPr>
        <w:numPr>
          <w:ilvl w:val="0"/>
          <w:numId w:val="11"/>
        </w:numPr>
        <w:spacing w:after="120" w:line="240" w:lineRule="auto"/>
        <w:ind w:left="1069" w:right="709"/>
        <w:jc w:val="both"/>
        <w:rPr>
          <w:rFonts w:ascii="Arial" w:hAnsi="Arial" w:cs="Arial"/>
          <w:sz w:val="21"/>
          <w:szCs w:val="21"/>
        </w:rPr>
      </w:pPr>
      <w:r w:rsidRPr="00F83716">
        <w:rPr>
          <w:rFonts w:ascii="Arial" w:hAnsi="Arial" w:cs="Arial"/>
          <w:sz w:val="21"/>
          <w:szCs w:val="21"/>
        </w:rPr>
        <w:t xml:space="preserve">¿Le aplicaría alguna disposición sobre obligatoriedad de adopción de pliegos tipo? </w:t>
      </w:r>
    </w:p>
    <w:p w14:paraId="6D6A11D6" w14:textId="77777777" w:rsidR="009F6831" w:rsidRPr="00F83716" w:rsidRDefault="009F6831" w:rsidP="00F83716">
      <w:pPr>
        <w:numPr>
          <w:ilvl w:val="0"/>
          <w:numId w:val="11"/>
        </w:numPr>
        <w:spacing w:after="120" w:line="240" w:lineRule="auto"/>
        <w:ind w:left="1069" w:right="709"/>
        <w:jc w:val="both"/>
        <w:rPr>
          <w:rFonts w:ascii="Arial" w:hAnsi="Arial" w:cs="Arial"/>
          <w:sz w:val="21"/>
          <w:szCs w:val="21"/>
        </w:rPr>
      </w:pPr>
      <w:r w:rsidRPr="00036F5B">
        <w:rPr>
          <w:rFonts w:ascii="Arial" w:hAnsi="Arial" w:cs="Arial"/>
          <w:sz w:val="21"/>
          <w:szCs w:val="21"/>
        </w:rPr>
        <w:t>¿</w:t>
      </w:r>
      <w:r w:rsidRPr="00F83716">
        <w:rPr>
          <w:rFonts w:ascii="Arial" w:hAnsi="Arial" w:cs="Arial"/>
          <w:sz w:val="21"/>
          <w:szCs w:val="21"/>
        </w:rPr>
        <w:t xml:space="preserve">De ser afirmativa la respuesta anterior, ¿qué clase de documentos tipo, le aplicaría?». </w:t>
      </w:r>
    </w:p>
    <w:p w14:paraId="4BAAD184" w14:textId="77777777" w:rsidR="009F6831" w:rsidRPr="009F6831" w:rsidRDefault="009F6831" w:rsidP="009F6831">
      <w:pPr>
        <w:spacing w:after="0" w:line="240" w:lineRule="auto"/>
        <w:ind w:right="709"/>
        <w:jc w:val="both"/>
        <w:rPr>
          <w:rFonts w:ascii="Arial" w:hAnsi="Arial" w:cs="Arial"/>
        </w:rPr>
      </w:pPr>
    </w:p>
    <w:p w14:paraId="5BF8C770" w14:textId="7A856478" w:rsidR="00825A00" w:rsidRDefault="00825A00" w:rsidP="005F0650">
      <w:pPr>
        <w:spacing w:after="120" w:line="276" w:lineRule="auto"/>
        <w:jc w:val="both"/>
        <w:rPr>
          <w:rFonts w:ascii="Arial" w:eastAsia="Times New Roman" w:hAnsi="Arial" w:cs="Arial"/>
          <w:lang w:eastAsia="es-MX"/>
        </w:rPr>
      </w:pPr>
      <w:r>
        <w:rPr>
          <w:rFonts w:ascii="Arial" w:eastAsia="Times New Roman" w:hAnsi="Arial" w:cs="Arial"/>
          <w:lang w:eastAsia="es-MX"/>
        </w:rPr>
        <w:t xml:space="preserve">De acuerdo con la interpretación de las normas generales del sistema de compras públicas, </w:t>
      </w:r>
      <w:r w:rsidRPr="00342D95">
        <w:rPr>
          <w:rFonts w:ascii="Arial" w:eastAsia="Times New Roman" w:hAnsi="Arial" w:cs="Arial"/>
          <w:lang w:eastAsia="es-MX"/>
        </w:rPr>
        <w:t xml:space="preserve">cada una de </w:t>
      </w:r>
      <w:r>
        <w:rPr>
          <w:rFonts w:ascii="Arial" w:eastAsia="Times New Roman" w:hAnsi="Arial" w:cs="Arial"/>
          <w:lang w:eastAsia="es-MX"/>
        </w:rPr>
        <w:t xml:space="preserve">las </w:t>
      </w:r>
      <w:r w:rsidRPr="00342D95">
        <w:rPr>
          <w:rFonts w:ascii="Arial" w:eastAsia="Times New Roman" w:hAnsi="Arial" w:cs="Arial"/>
          <w:lang w:eastAsia="es-MX"/>
        </w:rPr>
        <w:t xml:space="preserve">resoluciones </w:t>
      </w:r>
      <w:r>
        <w:rPr>
          <w:rFonts w:ascii="Arial" w:eastAsia="Times New Roman" w:hAnsi="Arial" w:cs="Arial"/>
          <w:lang w:eastAsia="es-MX"/>
        </w:rPr>
        <w:t xml:space="preserve">por las cuales se han adoptado los documentos tipo </w:t>
      </w:r>
      <w:r w:rsidR="001451A2">
        <w:rPr>
          <w:rFonts w:ascii="Arial" w:eastAsia="Times New Roman" w:hAnsi="Arial" w:cs="Arial"/>
          <w:lang w:eastAsia="es-MX"/>
        </w:rPr>
        <w:t>de licitación de obra pública de infraestructura social</w:t>
      </w:r>
      <w:r w:rsidR="00D01DC1">
        <w:rPr>
          <w:rFonts w:ascii="Arial" w:eastAsia="Times New Roman" w:hAnsi="Arial" w:cs="Arial"/>
          <w:lang w:eastAsia="es-MX"/>
        </w:rPr>
        <w:t xml:space="preserve"> relacionados con el sector educativo, salud y cultura, recreación y deporte, </w:t>
      </w:r>
      <w:r w:rsidRPr="00342D95">
        <w:rPr>
          <w:rFonts w:ascii="Arial" w:eastAsia="Times New Roman" w:hAnsi="Arial" w:cs="Arial"/>
          <w:lang w:eastAsia="es-MX"/>
        </w:rPr>
        <w:t>está</w:t>
      </w:r>
      <w:r>
        <w:rPr>
          <w:rFonts w:ascii="Arial" w:eastAsia="Times New Roman" w:hAnsi="Arial" w:cs="Arial"/>
          <w:lang w:eastAsia="es-MX"/>
        </w:rPr>
        <w:t>n</w:t>
      </w:r>
      <w:r w:rsidRPr="00342D95">
        <w:rPr>
          <w:rFonts w:ascii="Arial" w:eastAsia="Times New Roman" w:hAnsi="Arial" w:cs="Arial"/>
          <w:lang w:eastAsia="es-MX"/>
        </w:rPr>
        <w:t xml:space="preserve"> relacionada</w:t>
      </w:r>
      <w:r>
        <w:rPr>
          <w:rFonts w:ascii="Arial" w:eastAsia="Times New Roman" w:hAnsi="Arial" w:cs="Arial"/>
          <w:lang w:eastAsia="es-MX"/>
        </w:rPr>
        <w:t>s</w:t>
      </w:r>
      <w:r w:rsidRPr="00342D95">
        <w:rPr>
          <w:rFonts w:ascii="Arial" w:eastAsia="Times New Roman" w:hAnsi="Arial" w:cs="Arial"/>
          <w:lang w:eastAsia="es-MX"/>
        </w:rPr>
        <w:t xml:space="preserve"> con un sector</w:t>
      </w:r>
      <w:r w:rsidR="00D01DC1">
        <w:rPr>
          <w:rFonts w:ascii="Arial" w:eastAsia="Times New Roman" w:hAnsi="Arial" w:cs="Arial"/>
          <w:lang w:eastAsia="es-MX"/>
        </w:rPr>
        <w:t xml:space="preserve"> y</w:t>
      </w:r>
      <w:r w:rsidRPr="00342D95">
        <w:rPr>
          <w:rFonts w:ascii="Arial" w:eastAsia="Times New Roman" w:hAnsi="Arial" w:cs="Arial"/>
          <w:lang w:eastAsia="es-MX"/>
        </w:rPr>
        <w:t xml:space="preserve"> un objeto contractual específic</w:t>
      </w:r>
      <w:r w:rsidR="00D01DC1">
        <w:rPr>
          <w:rFonts w:ascii="Arial" w:eastAsia="Times New Roman" w:hAnsi="Arial" w:cs="Arial"/>
          <w:lang w:eastAsia="es-MX"/>
        </w:rPr>
        <w:t>o</w:t>
      </w:r>
      <w:r w:rsidRPr="00342D95">
        <w:rPr>
          <w:rFonts w:ascii="Arial" w:eastAsia="Times New Roman" w:hAnsi="Arial" w:cs="Arial"/>
          <w:lang w:eastAsia="es-MX"/>
        </w:rPr>
        <w:t xml:space="preserve">. Esto de tal manera que las entidades estatales regidas por el Estatuto General de Contratación de la Administración Pública, al momento de adelantar un proceso de contratación asociado a uno de los sectores para los que se han implementado </w:t>
      </w:r>
      <w:r w:rsidR="00B07ED4">
        <w:rPr>
          <w:rFonts w:ascii="Arial" w:eastAsia="Times New Roman" w:hAnsi="Arial" w:cs="Arial"/>
          <w:lang w:eastAsia="es-MX"/>
        </w:rPr>
        <w:t xml:space="preserve">estos </w:t>
      </w:r>
      <w:r w:rsidRPr="00342D95">
        <w:rPr>
          <w:rFonts w:ascii="Arial" w:eastAsia="Times New Roman" w:hAnsi="Arial" w:cs="Arial"/>
          <w:lang w:eastAsia="es-MX"/>
        </w:rPr>
        <w:t>documentos tipo, deben consultar el contenido respectivo para determinar si la modalidad de escogencia y el objeto a contratar son o no subsumibles dentro de lo dispuesto en aquellos. De ser esto así, la entidad estará obligada a adelantar el proceso de contratación aplicando los documentos tipo del caso</w:t>
      </w:r>
      <w:r>
        <w:rPr>
          <w:rFonts w:ascii="Arial" w:eastAsia="Times New Roman" w:hAnsi="Arial" w:cs="Arial"/>
          <w:lang w:eastAsia="es-MX"/>
        </w:rPr>
        <w:t>.</w:t>
      </w:r>
    </w:p>
    <w:p w14:paraId="5B3C3660" w14:textId="4666F9E9" w:rsidR="00735132" w:rsidRDefault="003A0ADA" w:rsidP="005F0650">
      <w:pPr>
        <w:spacing w:after="120" w:line="276" w:lineRule="auto"/>
        <w:ind w:firstLine="708"/>
        <w:jc w:val="both"/>
        <w:rPr>
          <w:rFonts w:ascii="Arial" w:eastAsia="Times New Roman" w:hAnsi="Arial" w:cs="Arial"/>
          <w:szCs w:val="24"/>
          <w:lang w:val="es-ES" w:eastAsia="en-GB"/>
        </w:rPr>
      </w:pPr>
      <w:r>
        <w:rPr>
          <w:rFonts w:ascii="Arial" w:eastAsia="Times New Roman" w:hAnsi="Arial" w:cs="Arial"/>
          <w:szCs w:val="24"/>
          <w:lang w:val="es-ES" w:eastAsia="en-GB"/>
        </w:rPr>
        <w:t>Las Resoluciones 220, 392 y 454 del 2021</w:t>
      </w:r>
      <w:r w:rsidRPr="00C85A7C">
        <w:rPr>
          <w:rFonts w:ascii="Arial" w:eastAsia="Times New Roman" w:hAnsi="Arial" w:cs="Arial"/>
          <w:szCs w:val="24"/>
          <w:lang w:val="es-ES" w:eastAsia="en-GB"/>
        </w:rPr>
        <w:t>, en el artículo 2, desarrolla</w:t>
      </w:r>
      <w:r>
        <w:rPr>
          <w:rFonts w:ascii="Arial" w:eastAsia="Times New Roman" w:hAnsi="Arial" w:cs="Arial"/>
          <w:szCs w:val="24"/>
          <w:lang w:val="es-ES" w:eastAsia="en-GB"/>
        </w:rPr>
        <w:t>n</w:t>
      </w:r>
      <w:r w:rsidRPr="00C85A7C">
        <w:rPr>
          <w:rFonts w:ascii="Arial" w:eastAsia="Times New Roman" w:hAnsi="Arial" w:cs="Arial"/>
          <w:szCs w:val="24"/>
          <w:lang w:val="es-ES" w:eastAsia="en-GB"/>
        </w:rPr>
        <w:t xml:space="preserve"> el «Anexo </w:t>
      </w:r>
      <w:r>
        <w:rPr>
          <w:rFonts w:ascii="Arial" w:eastAsia="Times New Roman" w:hAnsi="Arial" w:cs="Arial"/>
          <w:szCs w:val="24"/>
          <w:lang w:val="es-ES" w:eastAsia="en-GB"/>
        </w:rPr>
        <w:t xml:space="preserve">− </w:t>
      </w:r>
      <w:r w:rsidRPr="00C85A7C">
        <w:rPr>
          <w:rFonts w:ascii="Arial" w:eastAsia="Times New Roman" w:hAnsi="Arial" w:cs="Arial"/>
          <w:szCs w:val="24"/>
          <w:lang w:val="es-ES" w:eastAsia="en-GB"/>
        </w:rPr>
        <w:t xml:space="preserve">Glosario» y la «Matriz </w:t>
      </w:r>
      <w:r>
        <w:rPr>
          <w:rFonts w:ascii="Arial" w:eastAsia="Times New Roman" w:hAnsi="Arial" w:cs="Arial"/>
          <w:szCs w:val="24"/>
          <w:lang w:val="es-ES" w:eastAsia="en-GB"/>
        </w:rPr>
        <w:t xml:space="preserve">− </w:t>
      </w:r>
      <w:r w:rsidRPr="00C85A7C">
        <w:rPr>
          <w:rFonts w:ascii="Arial" w:eastAsia="Times New Roman" w:hAnsi="Arial" w:cs="Arial"/>
          <w:szCs w:val="24"/>
          <w:lang w:val="es-ES" w:eastAsia="en-GB"/>
        </w:rPr>
        <w:t>Experiencia»</w:t>
      </w:r>
      <w:r>
        <w:rPr>
          <w:rFonts w:ascii="Arial" w:eastAsia="Times New Roman" w:hAnsi="Arial" w:cs="Arial"/>
          <w:szCs w:val="24"/>
          <w:lang w:val="es-ES" w:eastAsia="en-GB"/>
        </w:rPr>
        <w:t xml:space="preserve"> de cada sector en particular −educativo; salud; cultura, recreación y deporte− de los documentos tipo complementarios de licitación de obra pública de infraestructura social</w:t>
      </w:r>
      <w:r w:rsidRPr="00C85A7C">
        <w:rPr>
          <w:rFonts w:ascii="Arial" w:eastAsia="Times New Roman" w:hAnsi="Arial" w:cs="Arial"/>
          <w:szCs w:val="24"/>
          <w:lang w:val="es-ES" w:eastAsia="en-GB"/>
        </w:rPr>
        <w:t xml:space="preserve">, lo que significa que estos documentos definen el alcance para </w:t>
      </w:r>
      <w:r>
        <w:rPr>
          <w:rFonts w:ascii="Arial" w:eastAsia="Times New Roman" w:hAnsi="Arial" w:cs="Arial"/>
          <w:szCs w:val="24"/>
          <w:lang w:val="es-ES" w:eastAsia="en-GB"/>
        </w:rPr>
        <w:t>cada</w:t>
      </w:r>
      <w:r w:rsidRPr="00C85A7C">
        <w:rPr>
          <w:rFonts w:ascii="Arial" w:eastAsia="Times New Roman" w:hAnsi="Arial" w:cs="Arial"/>
          <w:szCs w:val="24"/>
          <w:lang w:val="es-ES" w:eastAsia="en-GB"/>
        </w:rPr>
        <w:t xml:space="preserve"> sector</w:t>
      </w:r>
      <w:r w:rsidR="00735132" w:rsidRPr="00C85A7C">
        <w:rPr>
          <w:rFonts w:ascii="Arial" w:eastAsia="Times New Roman" w:hAnsi="Arial" w:cs="Arial"/>
          <w:szCs w:val="24"/>
          <w:lang w:val="es-ES" w:eastAsia="en-GB"/>
        </w:rPr>
        <w:t>.</w:t>
      </w:r>
      <w:r w:rsidR="00735132">
        <w:rPr>
          <w:rFonts w:ascii="Arial" w:eastAsia="Times New Roman" w:hAnsi="Arial" w:cs="Arial"/>
          <w:szCs w:val="24"/>
          <w:lang w:val="es-ES" w:eastAsia="en-GB"/>
        </w:rPr>
        <w:t xml:space="preserve"> </w:t>
      </w:r>
    </w:p>
    <w:p w14:paraId="722CF6DF" w14:textId="77777777" w:rsidR="003A0ADA" w:rsidRPr="00300E95" w:rsidRDefault="003A0ADA" w:rsidP="003A0ADA">
      <w:pPr>
        <w:spacing w:after="120" w:line="276" w:lineRule="auto"/>
        <w:ind w:firstLine="708"/>
        <w:jc w:val="both"/>
        <w:rPr>
          <w:rFonts w:ascii="Arial" w:eastAsia="Calibri" w:hAnsi="Arial" w:cs="Arial"/>
          <w:color w:val="0D0D0D"/>
          <w:lang w:val="es-MX"/>
        </w:rPr>
      </w:pPr>
      <w:r>
        <w:rPr>
          <w:rFonts w:ascii="Arial" w:eastAsia="Times New Roman" w:hAnsi="Arial" w:cs="Arial"/>
          <w:szCs w:val="24"/>
          <w:lang w:val="es-ES" w:eastAsia="en-GB"/>
        </w:rPr>
        <w:t>De esta forma</w:t>
      </w:r>
      <w:r w:rsidRPr="00C85A7C">
        <w:rPr>
          <w:rFonts w:ascii="Arial" w:eastAsia="Times New Roman" w:hAnsi="Arial" w:cs="Arial"/>
          <w:szCs w:val="24"/>
          <w:lang w:val="es-ES" w:eastAsia="en-GB"/>
        </w:rPr>
        <w:t xml:space="preserve">, la Matriz </w:t>
      </w:r>
      <w:r w:rsidRPr="00762255">
        <w:rPr>
          <w:rFonts w:ascii="Arial" w:eastAsia="Times New Roman" w:hAnsi="Arial" w:cs="Arial"/>
          <w:szCs w:val="24"/>
          <w:lang w:val="es-ES" w:eastAsia="en-GB"/>
        </w:rPr>
        <w:t>de experiencia de cada sector</w:t>
      </w:r>
      <w:r>
        <w:rPr>
          <w:rFonts w:ascii="Arial" w:eastAsia="Times New Roman" w:hAnsi="Arial" w:cs="Arial"/>
          <w:szCs w:val="24"/>
          <w:lang w:val="es-ES" w:eastAsia="en-GB"/>
        </w:rPr>
        <w:t xml:space="preserve"> mencionado</w:t>
      </w:r>
      <w:r w:rsidRPr="00762255">
        <w:rPr>
          <w:rFonts w:ascii="Arial" w:eastAsia="Times New Roman" w:hAnsi="Arial" w:cs="Arial"/>
          <w:szCs w:val="24"/>
          <w:lang w:val="es-ES" w:eastAsia="en-GB"/>
        </w:rPr>
        <w:t xml:space="preserve"> </w:t>
      </w:r>
      <w:r w:rsidRPr="00762255">
        <w:rPr>
          <w:rFonts w:ascii="Arial" w:eastAsia="Calibri" w:hAnsi="Arial" w:cs="Arial"/>
          <w:color w:val="0D0D0D"/>
          <w:lang w:val="es-MX"/>
        </w:rPr>
        <w:t>consta de unas celdas en las que se describe la experiencia requerida en relación con el objeto a contratar</w:t>
      </w:r>
      <w:r w:rsidRPr="00762255">
        <w:rPr>
          <w:rFonts w:ascii="Arial" w:eastAsia="Times New Roman" w:hAnsi="Arial" w:cs="Arial"/>
          <w:szCs w:val="24"/>
          <w:lang w:val="es-ES" w:eastAsia="en-GB"/>
        </w:rPr>
        <w:t>, señalando, además, los proyectos o contratos concretos a los cuales aplican los documentos tipo de cada uno de los sectores, en el entendido de que aplicarán a los procesos contractuales cuyo objeto se relacione con alguna de las actividades establecidas de forma detallada en la Matriz de experiencia respectiva.</w:t>
      </w:r>
      <w:r>
        <w:rPr>
          <w:rFonts w:ascii="Arial" w:eastAsia="Times New Roman" w:hAnsi="Arial" w:cs="Arial"/>
          <w:szCs w:val="24"/>
          <w:lang w:val="es-ES" w:eastAsia="en-GB"/>
        </w:rPr>
        <w:t xml:space="preserve"> </w:t>
      </w:r>
      <w:r w:rsidRPr="00300E95">
        <w:rPr>
          <w:rFonts w:ascii="Arial" w:eastAsia="Calibri" w:hAnsi="Arial" w:cs="Arial"/>
          <w:color w:val="0D0D0D"/>
          <w:lang w:val="es-MX"/>
        </w:rPr>
        <w:t xml:space="preserve">Por otro lado, el «Anexo 3 – Glosario», contiene las definiciones de los términos usados en los documentos del proceso. Utilizando estos dos documentos, la entidad estatal puede definir si el objeto a contratarse debe </w:t>
      </w:r>
      <w:r>
        <w:rPr>
          <w:rFonts w:ascii="Arial" w:eastAsia="Calibri" w:hAnsi="Arial" w:cs="Arial"/>
          <w:color w:val="0D0D0D"/>
          <w:lang w:val="es-MX"/>
        </w:rPr>
        <w:t>aplicar</w:t>
      </w:r>
      <w:r w:rsidRPr="00300E95">
        <w:rPr>
          <w:rFonts w:ascii="Arial" w:eastAsia="Calibri" w:hAnsi="Arial" w:cs="Arial"/>
          <w:color w:val="0D0D0D"/>
          <w:lang w:val="es-MX"/>
        </w:rPr>
        <w:t xml:space="preserve"> los documentos tipo</w:t>
      </w:r>
      <w:r>
        <w:rPr>
          <w:rFonts w:ascii="Arial" w:eastAsia="Calibri" w:hAnsi="Arial" w:cs="Arial"/>
          <w:color w:val="0D0D0D"/>
          <w:lang w:val="es-MX"/>
        </w:rPr>
        <w:t xml:space="preserve"> de licitación de obra pública de infraestructura social relacionados con el sector educativo, salud y cultura, recreación y deporte −según corresponda−. </w:t>
      </w:r>
    </w:p>
    <w:p w14:paraId="46DC3A6F" w14:textId="76954D3F" w:rsidR="003460A1" w:rsidRDefault="002E6ABD" w:rsidP="005F0650">
      <w:pPr>
        <w:spacing w:before="120" w:after="120" w:line="276" w:lineRule="auto"/>
        <w:ind w:firstLine="709"/>
        <w:jc w:val="both"/>
        <w:rPr>
          <w:rFonts w:ascii="Arial" w:eastAsia="Calibri" w:hAnsi="Arial" w:cs="Arial"/>
          <w:color w:val="0D0D0D"/>
          <w:lang w:val="es-MX"/>
        </w:rPr>
      </w:pPr>
      <w:r>
        <w:rPr>
          <w:rFonts w:ascii="Arial" w:eastAsia="Times New Roman" w:hAnsi="Arial" w:cs="Arial"/>
          <w:szCs w:val="24"/>
          <w:lang w:val="es-ES" w:eastAsia="en-GB"/>
        </w:rPr>
        <w:t>Así las cosas</w:t>
      </w:r>
      <w:r w:rsidR="003460A1" w:rsidRPr="00300E95">
        <w:rPr>
          <w:rFonts w:ascii="Arial" w:eastAsia="Calibri" w:hAnsi="Arial" w:cs="Arial"/>
          <w:color w:val="0D0D0D"/>
          <w:lang w:val="es-MX"/>
        </w:rPr>
        <w:t xml:space="preserve">, </w:t>
      </w:r>
      <w:r w:rsidR="003460A1" w:rsidRPr="00FA7C56">
        <w:rPr>
          <w:rFonts w:ascii="Arial" w:eastAsia="Calibri" w:hAnsi="Arial" w:cs="Arial"/>
          <w:color w:val="0D0D0D"/>
          <w:lang w:val="es-MX"/>
        </w:rPr>
        <w:t>para saber a qué actividades deben aplicar</w:t>
      </w:r>
      <w:r>
        <w:rPr>
          <w:rFonts w:ascii="Arial" w:eastAsia="Calibri" w:hAnsi="Arial" w:cs="Arial"/>
          <w:color w:val="0D0D0D"/>
          <w:lang w:val="es-MX"/>
        </w:rPr>
        <w:t>se</w:t>
      </w:r>
      <w:r w:rsidR="003460A1" w:rsidRPr="00FA7C56">
        <w:rPr>
          <w:rFonts w:ascii="Arial" w:eastAsia="Calibri" w:hAnsi="Arial" w:cs="Arial"/>
          <w:color w:val="0D0D0D"/>
          <w:lang w:val="es-MX"/>
        </w:rPr>
        <w:t xml:space="preserve"> los documentos tipo </w:t>
      </w:r>
      <w:r w:rsidR="003460A1">
        <w:rPr>
          <w:rFonts w:ascii="Arial" w:eastAsia="Calibri" w:hAnsi="Arial" w:cs="Arial"/>
          <w:color w:val="0D0D0D"/>
          <w:lang w:val="es-MX"/>
        </w:rPr>
        <w:t xml:space="preserve">de licitación de obra pública de infraestructura social relacionados con el sector educativo, salud y cultura, recreación y deporte, </w:t>
      </w:r>
      <w:r w:rsidR="003460A1" w:rsidRPr="00FA7C56">
        <w:rPr>
          <w:rFonts w:ascii="Arial" w:eastAsia="Calibri" w:hAnsi="Arial" w:cs="Arial"/>
          <w:color w:val="0D0D0D"/>
          <w:lang w:val="es-MX"/>
        </w:rPr>
        <w:t xml:space="preserve">expedidos por esta Agencia, </w:t>
      </w:r>
      <w:r w:rsidR="003460A1" w:rsidRPr="0058651A">
        <w:rPr>
          <w:rFonts w:ascii="Arial" w:eastAsia="Calibri" w:hAnsi="Arial" w:cs="Arial"/>
          <w:color w:val="0D0D0D"/>
          <w:lang w:val="es-MX"/>
        </w:rPr>
        <w:t xml:space="preserve">la entidad debe verificar </w:t>
      </w:r>
      <w:r w:rsidR="003460A1" w:rsidRPr="00F83716">
        <w:rPr>
          <w:rFonts w:ascii="Arial" w:eastAsia="Calibri" w:hAnsi="Arial" w:cs="Arial"/>
          <w:color w:val="0D0D0D"/>
          <w:lang w:val="es-MX"/>
        </w:rPr>
        <w:t xml:space="preserve">que estos apliquen </w:t>
      </w:r>
      <w:r w:rsidR="003460A1" w:rsidRPr="0058651A">
        <w:rPr>
          <w:rFonts w:ascii="Arial" w:eastAsia="Calibri" w:hAnsi="Arial" w:cs="Arial"/>
          <w:color w:val="0D0D0D"/>
          <w:lang w:val="es-MX"/>
        </w:rPr>
        <w:t>para la modalidad de selección en la que debe celebrarse el proceso,</w:t>
      </w:r>
      <w:r w:rsidR="003460A1" w:rsidRPr="00300E95">
        <w:rPr>
          <w:rFonts w:ascii="Arial" w:eastAsia="Calibri" w:hAnsi="Arial" w:cs="Arial"/>
          <w:color w:val="0D0D0D"/>
          <w:lang w:val="es-MX"/>
        </w:rPr>
        <w:t xml:space="preserve"> subsumiendo el objeto a contratar en los tipos de proyectos de infraestructura a contratarse. </w:t>
      </w:r>
      <w:r w:rsidR="003460A1">
        <w:rPr>
          <w:rFonts w:ascii="Arial" w:eastAsia="Calibri" w:hAnsi="Arial" w:cs="Arial"/>
          <w:color w:val="0D0D0D"/>
          <w:lang w:val="es-MX"/>
        </w:rPr>
        <w:t>Por tanto</w:t>
      </w:r>
      <w:r w:rsidR="003460A1" w:rsidRPr="00300E95">
        <w:rPr>
          <w:rFonts w:ascii="Arial" w:eastAsia="Calibri" w:hAnsi="Arial" w:cs="Arial"/>
          <w:color w:val="0D0D0D"/>
          <w:lang w:val="es-MX"/>
        </w:rPr>
        <w:t xml:space="preserve">, si el objeto contractual a ejecutar se encuadra materialmente dentro de alguno </w:t>
      </w:r>
      <w:r w:rsidR="003460A1" w:rsidRPr="00300E95">
        <w:rPr>
          <w:rFonts w:ascii="Arial" w:eastAsia="Calibri" w:hAnsi="Arial" w:cs="Arial"/>
          <w:color w:val="0D0D0D"/>
          <w:lang w:val="es-MX"/>
        </w:rPr>
        <w:lastRenderedPageBreak/>
        <w:t>de los tipos</w:t>
      </w:r>
      <w:r w:rsidR="003460A1" w:rsidRPr="00FA7C56">
        <w:rPr>
          <w:rFonts w:ascii="Arial" w:eastAsia="Calibri" w:hAnsi="Arial" w:cs="Arial"/>
          <w:color w:val="0D0D0D"/>
          <w:lang w:val="es-MX"/>
        </w:rPr>
        <w:t xml:space="preserve"> </w:t>
      </w:r>
      <w:r w:rsidR="003460A1" w:rsidRPr="00300E95">
        <w:rPr>
          <w:rFonts w:ascii="Arial" w:eastAsia="Calibri" w:hAnsi="Arial" w:cs="Arial"/>
          <w:color w:val="0D0D0D"/>
          <w:lang w:val="es-MX"/>
        </w:rPr>
        <w:t xml:space="preserve">actividades concretas señaladas en cada una de las </w:t>
      </w:r>
      <w:r w:rsidR="003460A1">
        <w:rPr>
          <w:rFonts w:ascii="Arial" w:eastAsia="Calibri" w:hAnsi="Arial" w:cs="Arial"/>
          <w:color w:val="0D0D0D"/>
          <w:lang w:val="es-MX"/>
        </w:rPr>
        <w:t>m</w:t>
      </w:r>
      <w:r w:rsidR="003460A1" w:rsidRPr="00300E95">
        <w:rPr>
          <w:rFonts w:ascii="Arial" w:eastAsia="Calibri" w:hAnsi="Arial" w:cs="Arial"/>
          <w:color w:val="0D0D0D"/>
          <w:lang w:val="es-MX"/>
        </w:rPr>
        <w:t xml:space="preserve">atrices de experiencia, se tendrán que aplicar </w:t>
      </w:r>
      <w:r w:rsidR="003460A1">
        <w:rPr>
          <w:rFonts w:ascii="Arial" w:eastAsia="Calibri" w:hAnsi="Arial" w:cs="Arial"/>
          <w:color w:val="0D0D0D"/>
          <w:lang w:val="es-MX"/>
        </w:rPr>
        <w:t xml:space="preserve">estos </w:t>
      </w:r>
      <w:r w:rsidR="003460A1" w:rsidRPr="00300E95">
        <w:rPr>
          <w:rFonts w:ascii="Arial" w:eastAsia="Calibri" w:hAnsi="Arial" w:cs="Arial"/>
          <w:color w:val="0D0D0D"/>
          <w:lang w:val="es-MX"/>
        </w:rPr>
        <w:t>documentos tipo</w:t>
      </w:r>
      <w:r w:rsidR="003460A1">
        <w:rPr>
          <w:rFonts w:ascii="Arial" w:eastAsia="Calibri" w:hAnsi="Arial" w:cs="Arial"/>
          <w:color w:val="0D0D0D"/>
          <w:lang w:val="es-MX"/>
        </w:rPr>
        <w:t xml:space="preserve"> para los mencionados sectores −según corresponda−</w:t>
      </w:r>
      <w:r w:rsidR="003460A1" w:rsidRPr="00300E95">
        <w:rPr>
          <w:rFonts w:ascii="Arial" w:eastAsia="Calibri" w:hAnsi="Arial" w:cs="Arial"/>
          <w:color w:val="0D0D0D"/>
          <w:lang w:val="es-MX"/>
        </w:rPr>
        <w:t>, mientras que en el caso contrario no será forzosa su aplicación</w:t>
      </w:r>
      <w:r w:rsidR="003460A1">
        <w:rPr>
          <w:rFonts w:ascii="Arial" w:eastAsia="Calibri" w:hAnsi="Arial" w:cs="Arial"/>
          <w:color w:val="0D0D0D"/>
          <w:lang w:val="es-MX"/>
        </w:rPr>
        <w:t>.</w:t>
      </w:r>
    </w:p>
    <w:p w14:paraId="5261C449" w14:textId="1D966583" w:rsidR="007B5B87" w:rsidRDefault="007B5B87" w:rsidP="007B5B87">
      <w:pPr>
        <w:spacing w:before="120" w:after="120" w:line="276" w:lineRule="auto"/>
        <w:ind w:firstLine="709"/>
        <w:jc w:val="both"/>
        <w:rPr>
          <w:rFonts w:ascii="Arial" w:eastAsia="Calibri" w:hAnsi="Arial" w:cs="Arial"/>
          <w:color w:val="0D0D0D"/>
          <w:lang w:val="es-MX"/>
        </w:rPr>
      </w:pPr>
      <w:r>
        <w:rPr>
          <w:rFonts w:ascii="Arial" w:eastAsia="Calibri" w:hAnsi="Arial" w:cs="Arial"/>
          <w:color w:val="0D0D0D"/>
          <w:lang w:val="es-MX"/>
        </w:rPr>
        <w:t>De acuerdo con</w:t>
      </w:r>
      <w:r w:rsidRPr="00300E95">
        <w:rPr>
          <w:rFonts w:ascii="Arial" w:eastAsia="Calibri" w:hAnsi="Arial" w:cs="Arial"/>
          <w:color w:val="0D0D0D"/>
          <w:lang w:val="es-MX"/>
        </w:rPr>
        <w:t xml:space="preserve"> lo anterior, la Matriz</w:t>
      </w:r>
      <w:r>
        <w:rPr>
          <w:rFonts w:ascii="Arial" w:eastAsia="Calibri" w:hAnsi="Arial" w:cs="Arial"/>
          <w:color w:val="0D0D0D"/>
          <w:lang w:val="es-MX"/>
        </w:rPr>
        <w:t xml:space="preserve"> de experiencia</w:t>
      </w:r>
      <w:r w:rsidRPr="00300E95">
        <w:rPr>
          <w:rFonts w:ascii="Arial" w:eastAsia="Calibri" w:hAnsi="Arial" w:cs="Arial"/>
          <w:color w:val="0D0D0D"/>
          <w:lang w:val="es-MX"/>
        </w:rPr>
        <w:t>, cumple una doble función</w:t>
      </w:r>
      <w:r>
        <w:rPr>
          <w:rFonts w:ascii="Arial" w:eastAsia="Calibri" w:hAnsi="Arial" w:cs="Arial"/>
          <w:color w:val="0D0D0D"/>
          <w:lang w:val="es-MX"/>
        </w:rPr>
        <w:t>.</w:t>
      </w:r>
      <w:r w:rsidRPr="00300E95">
        <w:rPr>
          <w:rFonts w:ascii="Arial" w:eastAsia="Calibri" w:hAnsi="Arial" w:cs="Arial"/>
          <w:color w:val="0D0D0D"/>
          <w:lang w:val="es-MX"/>
        </w:rPr>
        <w:t xml:space="preserve"> Por un lado, sirve para estandarizar las condiciones de experiencia, conforme al parágrafo 7 del artículo 2 de la Ley 1150 de 2007. De otro lado, dicha matriz permite determinar el ámbito de aplicación de los documentos tipo </w:t>
      </w:r>
      <w:r>
        <w:rPr>
          <w:rFonts w:ascii="Arial" w:eastAsia="Calibri" w:hAnsi="Arial" w:cs="Arial"/>
          <w:color w:val="0D0D0D"/>
          <w:lang w:val="es-MX"/>
        </w:rPr>
        <w:t xml:space="preserve">complementarios de licitación de obra pública de infraestructura social, </w:t>
      </w:r>
      <w:r w:rsidRPr="00300E95">
        <w:rPr>
          <w:rFonts w:ascii="Arial" w:eastAsia="Calibri" w:hAnsi="Arial" w:cs="Arial"/>
          <w:color w:val="0D0D0D"/>
          <w:lang w:val="es-MX"/>
        </w:rPr>
        <w:t>respecto de objetos contractuales asociados, ya que son las actividades descritas en esta las que, obligatoriamente, deben contratarse aplicando</w:t>
      </w:r>
      <w:r>
        <w:rPr>
          <w:rFonts w:ascii="Arial" w:eastAsia="Calibri" w:hAnsi="Arial" w:cs="Arial"/>
          <w:color w:val="0D0D0D"/>
          <w:lang w:val="es-MX"/>
        </w:rPr>
        <w:t xml:space="preserve"> estos documentos tipo</w:t>
      </w:r>
      <w:r w:rsidRPr="00300E95">
        <w:rPr>
          <w:rFonts w:ascii="Arial" w:eastAsia="Calibri" w:hAnsi="Arial" w:cs="Arial"/>
          <w:color w:val="0D0D0D"/>
          <w:lang w:val="es-MX"/>
        </w:rPr>
        <w:t>.</w:t>
      </w:r>
    </w:p>
    <w:p w14:paraId="473BC470" w14:textId="0004AF43" w:rsidR="007B5B87" w:rsidRDefault="007B5B87" w:rsidP="007B5B87">
      <w:pPr>
        <w:spacing w:after="0" w:line="276" w:lineRule="auto"/>
        <w:ind w:firstLine="708"/>
        <w:jc w:val="both"/>
        <w:rPr>
          <w:rFonts w:ascii="Arial" w:eastAsia="Calibri" w:hAnsi="Arial" w:cs="Arial"/>
          <w:color w:val="0D0D0D"/>
          <w:lang w:val="es-MX"/>
        </w:rPr>
      </w:pPr>
      <w:r>
        <w:rPr>
          <w:rFonts w:ascii="Arial" w:eastAsia="Calibri" w:hAnsi="Arial" w:cs="Arial"/>
          <w:color w:val="0D0D0D"/>
          <w:lang w:val="es-MX"/>
        </w:rPr>
        <w:t xml:space="preserve">Por tanto, </w:t>
      </w:r>
      <w:r w:rsidRPr="00F83716">
        <w:rPr>
          <w:rFonts w:ascii="Arial" w:hAnsi="Arial" w:cs="Arial"/>
        </w:rPr>
        <w:t>informamos que si l</w:t>
      </w:r>
      <w:r>
        <w:rPr>
          <w:rFonts w:ascii="Arial" w:hAnsi="Arial" w:cs="Arial"/>
        </w:rPr>
        <w:t xml:space="preserve">a actividad por la que usted pregunta </w:t>
      </w:r>
      <w:r w:rsidRPr="00F83716">
        <w:rPr>
          <w:rFonts w:ascii="Arial" w:hAnsi="Arial" w:cs="Arial"/>
        </w:rPr>
        <w:t xml:space="preserve">recae sobre infraestructura de instituciones educativas, en edificaciones del sector salud, en infraestructura cultural o recreo deportiva, </w:t>
      </w:r>
      <w:r>
        <w:rPr>
          <w:rFonts w:ascii="Arial" w:hAnsi="Arial" w:cs="Arial"/>
        </w:rPr>
        <w:t xml:space="preserve">aplicaran los documentos tipo cuando el objeto contractual esté relacionado con algunas de las actividades previstas en la matriz de experiencia. </w:t>
      </w:r>
      <w:r>
        <w:rPr>
          <w:rFonts w:ascii="Arial" w:eastAsia="Calibri" w:hAnsi="Arial" w:cs="Arial"/>
          <w:color w:val="0D0D0D"/>
        </w:rPr>
        <w:t>En cada caso concreto, l</w:t>
      </w:r>
      <w:r>
        <w:rPr>
          <w:rFonts w:ascii="Arial" w:eastAsia="Calibri" w:hAnsi="Arial" w:cs="Arial"/>
          <w:color w:val="0D0D0D"/>
          <w:lang w:val="es-MX"/>
        </w:rPr>
        <w:t xml:space="preserve">a entidad encargada de adelantar el proceso de selección deberá analizar si el objeto del contrato encaja en alguna de las actividades relacionadas en el apartado 2.3 </w:t>
      </w:r>
      <w:r w:rsidR="00A05C29">
        <w:rPr>
          <w:rFonts w:ascii="Arial" w:eastAsia="Calibri" w:hAnsi="Arial" w:cs="Arial"/>
          <w:color w:val="0D0D0D"/>
          <w:lang w:val="es-MX"/>
        </w:rPr>
        <w:t>del presente concepto</w:t>
      </w:r>
      <w:r>
        <w:rPr>
          <w:rFonts w:ascii="Arial" w:eastAsia="Calibri" w:hAnsi="Arial" w:cs="Arial"/>
          <w:color w:val="0D0D0D"/>
          <w:lang w:val="es-MX"/>
        </w:rPr>
        <w:t xml:space="preserve">, o incluso si encuadra en alguna otra «actividad a contratar» de la matriz de experiencia de cada sector aunque no se hayan mencionado en la lista </w:t>
      </w:r>
      <w:r w:rsidR="00A05C29">
        <w:rPr>
          <w:rFonts w:ascii="Arial" w:eastAsia="Calibri" w:hAnsi="Arial" w:cs="Arial"/>
          <w:color w:val="0D0D0D"/>
          <w:lang w:val="es-MX"/>
        </w:rPr>
        <w:t>citada</w:t>
      </w:r>
      <w:r>
        <w:rPr>
          <w:rFonts w:ascii="Arial" w:eastAsia="Calibri" w:hAnsi="Arial" w:cs="Arial"/>
          <w:color w:val="0D0D0D"/>
          <w:lang w:val="es-MX"/>
        </w:rPr>
        <w:t xml:space="preserve">. En este contexto, </w:t>
      </w:r>
      <w:r w:rsidRPr="00A9176D">
        <w:rPr>
          <w:rFonts w:ascii="Arial" w:eastAsia="Calibri" w:hAnsi="Arial" w:cs="Arial"/>
          <w:color w:val="0D0D0D"/>
          <w:lang w:val="es-MX"/>
        </w:rPr>
        <w:t xml:space="preserve">los documentos tipo adoptados mediante las Resoluciones </w:t>
      </w:r>
      <w:r>
        <w:rPr>
          <w:rFonts w:ascii="Arial" w:eastAsia="Calibri" w:hAnsi="Arial" w:cs="Arial"/>
          <w:color w:val="0D0D0D"/>
          <w:lang w:val="es-MX"/>
        </w:rPr>
        <w:t xml:space="preserve">Nos. 220, </w:t>
      </w:r>
      <w:r w:rsidRPr="00A9176D">
        <w:rPr>
          <w:rFonts w:ascii="Arial" w:eastAsia="Calibri" w:hAnsi="Arial" w:cs="Arial"/>
          <w:color w:val="0D0D0D"/>
          <w:lang w:val="es-MX"/>
        </w:rPr>
        <w:t xml:space="preserve">392 y 454 de 2021 son obligatorios para las </w:t>
      </w:r>
      <w:r w:rsidRPr="00EB7574">
        <w:rPr>
          <w:rFonts w:ascii="Arial" w:eastAsia="Calibri" w:hAnsi="Arial" w:cs="Arial"/>
          <w:lang w:val="es-ES_tradnl"/>
        </w:rPr>
        <w:t>entidades</w:t>
      </w:r>
      <w:r>
        <w:rPr>
          <w:rFonts w:ascii="Arial" w:eastAsia="Calibri" w:hAnsi="Arial" w:cs="Arial"/>
          <w:lang w:val="es-ES_tradnl"/>
        </w:rPr>
        <w:t xml:space="preserve"> </w:t>
      </w:r>
      <w:r w:rsidRPr="00EB7574">
        <w:rPr>
          <w:rFonts w:ascii="Arial" w:eastAsia="Calibri" w:hAnsi="Arial" w:cs="Arial"/>
          <w:lang w:val="es-ES_tradnl"/>
        </w:rPr>
        <w:t xml:space="preserve">que contraten la ejecución de </w:t>
      </w:r>
      <w:r>
        <w:rPr>
          <w:rFonts w:ascii="Arial" w:eastAsia="Calibri" w:hAnsi="Arial" w:cs="Arial"/>
          <w:color w:val="0D0D0D"/>
          <w:lang w:val="es-MX"/>
        </w:rPr>
        <w:t xml:space="preserve">adecuaciones de </w:t>
      </w:r>
      <w:r w:rsidRPr="00ED0717">
        <w:rPr>
          <w:rFonts w:ascii="Arial" w:hAnsi="Arial" w:cs="Arial"/>
        </w:rPr>
        <w:t xml:space="preserve">equipamientos institucionales </w:t>
      </w:r>
      <w:r>
        <w:rPr>
          <w:rFonts w:ascii="Arial" w:hAnsi="Arial" w:cs="Arial"/>
        </w:rPr>
        <w:t xml:space="preserve">conforme con las actividades contenidas en la Matriz de Experiencia de los documentos tipo de licitación de obras </w:t>
      </w:r>
      <w:r w:rsidRPr="00EB7574">
        <w:rPr>
          <w:rFonts w:ascii="Arial" w:eastAsia="Calibri" w:hAnsi="Arial" w:cs="Arial"/>
          <w:lang w:val="es-ES_tradnl"/>
        </w:rPr>
        <w:t xml:space="preserve">públicas de infraestructura social del sector </w:t>
      </w:r>
      <w:r>
        <w:rPr>
          <w:rFonts w:ascii="Arial" w:eastAsia="Calibri" w:hAnsi="Arial" w:cs="Arial"/>
          <w:lang w:val="es-ES_tradnl"/>
        </w:rPr>
        <w:t xml:space="preserve">educativo, </w:t>
      </w:r>
      <w:r w:rsidRPr="00EB7574">
        <w:rPr>
          <w:rFonts w:ascii="Arial" w:eastAsia="Calibri" w:hAnsi="Arial" w:cs="Arial"/>
          <w:lang w:val="es-ES_tradnl"/>
        </w:rPr>
        <w:t xml:space="preserve">salud </w:t>
      </w:r>
      <w:r>
        <w:rPr>
          <w:rFonts w:ascii="Arial" w:eastAsia="Calibri" w:hAnsi="Arial" w:cs="Arial"/>
          <w:lang w:val="es-ES_tradnl"/>
        </w:rPr>
        <w:t xml:space="preserve">y cultura, recreación y deporte </w:t>
      </w:r>
      <w:r w:rsidRPr="00EB7574">
        <w:rPr>
          <w:rFonts w:ascii="Arial" w:eastAsia="Calibri" w:hAnsi="Arial" w:cs="Arial"/>
          <w:lang w:val="es-ES_tradnl"/>
        </w:rPr>
        <w:t xml:space="preserve">a través de </w:t>
      </w:r>
      <w:r>
        <w:rPr>
          <w:rFonts w:ascii="Arial" w:eastAsia="Calibri" w:hAnsi="Arial" w:cs="Arial"/>
          <w:lang w:val="es-ES_tradnl"/>
        </w:rPr>
        <w:t xml:space="preserve">la modalidad de </w:t>
      </w:r>
      <w:r w:rsidRPr="00EB7574">
        <w:rPr>
          <w:rFonts w:ascii="Arial" w:eastAsia="Calibri" w:hAnsi="Arial" w:cs="Arial"/>
          <w:lang w:val="es-ES_tradnl"/>
        </w:rPr>
        <w:t>licitación pública.</w:t>
      </w:r>
    </w:p>
    <w:p w14:paraId="5AEBD82C" w14:textId="77777777" w:rsidR="007B5B87" w:rsidRDefault="007B5B87" w:rsidP="007B5B87">
      <w:pPr>
        <w:spacing w:before="120" w:after="120" w:line="276" w:lineRule="auto"/>
        <w:ind w:firstLine="708"/>
        <w:jc w:val="both"/>
        <w:rPr>
          <w:rFonts w:ascii="Arial" w:eastAsia="Calibri" w:hAnsi="Arial" w:cs="Arial"/>
          <w:color w:val="0D0D0D"/>
          <w:lang w:val="es-MX"/>
        </w:rPr>
      </w:pPr>
      <w:r>
        <w:rPr>
          <w:rFonts w:ascii="Arial" w:eastAsia="Calibri" w:hAnsi="Arial" w:cs="Arial"/>
          <w:color w:val="0D0D0D"/>
          <w:lang w:val="es-MX"/>
        </w:rPr>
        <w:t xml:space="preserve">Ahora bien, si las adecuaciones de </w:t>
      </w:r>
      <w:r w:rsidRPr="00ED0717">
        <w:rPr>
          <w:rFonts w:ascii="Arial" w:hAnsi="Arial" w:cs="Arial"/>
        </w:rPr>
        <w:t>equipamientos institucionales para consolidar espacios tecnológicos o de innovación</w:t>
      </w:r>
      <w:r>
        <w:rPr>
          <w:rFonts w:ascii="Arial" w:hAnsi="Arial" w:cs="Arial"/>
        </w:rPr>
        <w:t xml:space="preserve"> no recae </w:t>
      </w:r>
      <w:r w:rsidRPr="00ED0717">
        <w:rPr>
          <w:rFonts w:ascii="Arial" w:hAnsi="Arial" w:cs="Arial"/>
        </w:rPr>
        <w:t>sobre obras en infraestructura de instituciones educativas, en edificaciones del sector salud, en infraestructura cultural o recreo deportiva</w:t>
      </w:r>
      <w:r>
        <w:rPr>
          <w:rFonts w:ascii="Arial" w:eastAsia="Calibri" w:hAnsi="Arial" w:cs="Arial"/>
          <w:color w:val="0D0D0D"/>
          <w:lang w:val="es-MX"/>
        </w:rPr>
        <w:t xml:space="preserve">, las entidades no están obligadas a aplicar estos documentos tipo para la actividad indicada. Esto significa que, respecto a las actividades que estén fuera de la matriz de experiencia, las entidades tendrán discrecionalidad para definir las condiciones habilitantes, los factores de evaluación y los demás requisitos que representan buenas prácticas contractuales para contratar el tipo de proyecto señalado. </w:t>
      </w:r>
    </w:p>
    <w:p w14:paraId="24D107DF" w14:textId="77777777" w:rsidR="007B5B87" w:rsidRDefault="007B5B87" w:rsidP="007B5B87">
      <w:pPr>
        <w:spacing w:after="0" w:line="276" w:lineRule="auto"/>
        <w:ind w:firstLine="708"/>
        <w:jc w:val="both"/>
        <w:rPr>
          <w:rFonts w:ascii="Arial" w:eastAsia="Times New Roman" w:hAnsi="Arial" w:cs="Arial"/>
          <w:szCs w:val="24"/>
          <w:lang w:eastAsia="es-ES_tradnl"/>
        </w:rPr>
      </w:pPr>
      <w:r w:rsidRPr="00300E95">
        <w:rPr>
          <w:rFonts w:ascii="Arial" w:eastAsia="Calibri" w:hAnsi="Arial" w:cs="Arial"/>
          <w:color w:val="000000"/>
          <w:lang w:eastAsia="es-ES_tradnl"/>
        </w:rPr>
        <w:t>Sin perjuicio de las aclaraciones anteriores</w:t>
      </w:r>
      <w:r w:rsidRPr="00300E95">
        <w:rPr>
          <w:rFonts w:ascii="Arial" w:eastAsia="Times New Roman" w:hAnsi="Arial" w:cs="Arial"/>
          <w:szCs w:val="24"/>
          <w:lang w:eastAsia="es-ES_tradnl"/>
        </w:rPr>
        <w:t xml:space="preserve">, debe advertirse que es la entidad contratante, al momento de adelantar sus actividades de planeación de cada proceso contractual, quien debe determinar si de acuerdo con las particularidades del contrato a ejecutar, este encaja o no dentro de alguna de las actividades de la </w:t>
      </w:r>
      <w:r>
        <w:rPr>
          <w:rFonts w:ascii="Arial" w:eastAsia="Times New Roman" w:hAnsi="Arial" w:cs="Arial"/>
          <w:szCs w:val="24"/>
          <w:lang w:eastAsia="es-ES_tradnl"/>
        </w:rPr>
        <w:t xml:space="preserve">Matriz de experiencia </w:t>
      </w:r>
      <w:r>
        <w:rPr>
          <w:rFonts w:ascii="Arial" w:eastAsia="Calibri" w:hAnsi="Arial" w:cs="Arial"/>
          <w:color w:val="0D0D0D"/>
          <w:lang w:val="es-MX"/>
        </w:rPr>
        <w:t>de los documentos tipo para los sectores educativo, salud y cultura, recreación y deporte</w:t>
      </w:r>
      <w:r w:rsidRPr="00300E95">
        <w:rPr>
          <w:rFonts w:ascii="Arial" w:eastAsia="Times New Roman" w:hAnsi="Arial" w:cs="Arial"/>
          <w:szCs w:val="24"/>
          <w:lang w:eastAsia="es-ES_tradnl"/>
        </w:rPr>
        <w:t xml:space="preserve">, y si en consecuencia deben aplicarse o no </w:t>
      </w:r>
      <w:r>
        <w:rPr>
          <w:rFonts w:ascii="Arial" w:eastAsia="Times New Roman" w:hAnsi="Arial" w:cs="Arial"/>
          <w:szCs w:val="24"/>
          <w:lang w:eastAsia="es-ES_tradnl"/>
        </w:rPr>
        <w:t xml:space="preserve">estos </w:t>
      </w:r>
      <w:r w:rsidRPr="00300E95">
        <w:rPr>
          <w:rFonts w:ascii="Arial" w:eastAsia="Times New Roman" w:hAnsi="Arial" w:cs="Arial"/>
          <w:szCs w:val="24"/>
          <w:lang w:eastAsia="es-ES_tradnl"/>
        </w:rPr>
        <w:t>documentos tipo, conforme a los parámetros indicados en este concepto</w:t>
      </w:r>
      <w:r>
        <w:rPr>
          <w:rFonts w:ascii="Arial" w:eastAsia="Times New Roman" w:hAnsi="Arial" w:cs="Arial"/>
          <w:szCs w:val="24"/>
          <w:lang w:eastAsia="es-ES_tradnl"/>
        </w:rPr>
        <w:t>. Lo anterior s</w:t>
      </w:r>
      <w:r w:rsidRPr="00300E95">
        <w:rPr>
          <w:rFonts w:ascii="Arial" w:eastAsia="Times New Roman" w:hAnsi="Arial" w:cs="Arial"/>
          <w:szCs w:val="24"/>
          <w:lang w:eastAsia="es-ES_tradnl"/>
        </w:rPr>
        <w:t xml:space="preserve">in que pueda apartarse de su </w:t>
      </w:r>
      <w:r w:rsidRPr="00300E95">
        <w:rPr>
          <w:rFonts w:ascii="Arial" w:eastAsia="Times New Roman" w:hAnsi="Arial" w:cs="Arial"/>
          <w:szCs w:val="24"/>
          <w:lang w:eastAsia="es-ES_tradnl"/>
        </w:rPr>
        <w:lastRenderedPageBreak/>
        <w:t xml:space="preserve">aplicación cuando materialmente el objeto a contratar corresponde con alguna actividad de contemplada en dicha matriz. </w:t>
      </w:r>
    </w:p>
    <w:p w14:paraId="1E128B7C" w14:textId="77777777" w:rsidR="00825A00" w:rsidRPr="009843FC" w:rsidRDefault="00825A00" w:rsidP="00825A00">
      <w:pPr>
        <w:spacing w:after="120" w:line="240" w:lineRule="auto"/>
        <w:ind w:right="709"/>
        <w:jc w:val="both"/>
        <w:rPr>
          <w:rFonts w:ascii="Arial" w:eastAsia="Calibri" w:hAnsi="Arial" w:cs="Arial"/>
          <w:sz w:val="21"/>
          <w:szCs w:val="21"/>
          <w:lang w:eastAsia="es-MX"/>
        </w:rPr>
      </w:pPr>
    </w:p>
    <w:p w14:paraId="487DE019" w14:textId="77777777" w:rsidR="00825A00" w:rsidRPr="005F0CF8" w:rsidRDefault="00825A00" w:rsidP="00825A00">
      <w:pPr>
        <w:spacing w:after="0" w:line="276" w:lineRule="auto"/>
        <w:jc w:val="both"/>
        <w:rPr>
          <w:rFonts w:ascii="Arial" w:eastAsia="Calibri" w:hAnsi="Arial" w:cs="Arial"/>
          <w:color w:val="000000" w:themeColor="text1"/>
          <w:szCs w:val="24"/>
          <w:lang w:eastAsia="es-MX"/>
        </w:rPr>
      </w:pPr>
      <w:r w:rsidRPr="005F0CF8">
        <w:rPr>
          <w:rFonts w:ascii="Arial" w:eastAsia="Calibri" w:hAnsi="Arial" w:cs="Arial"/>
          <w:color w:val="000000" w:themeColor="text1"/>
          <w:lang w:eastAsia="es-MX"/>
        </w:rPr>
        <w:t>Este concepto tiene el alcance previsto en el artículo 28 del Cód</w:t>
      </w:r>
      <w:r w:rsidRPr="005F0CF8">
        <w:rPr>
          <w:rFonts w:ascii="Arial" w:eastAsia="Calibri" w:hAnsi="Arial" w:cs="Arial"/>
          <w:color w:val="000000" w:themeColor="text1"/>
          <w:szCs w:val="24"/>
          <w:lang w:eastAsia="es-MX"/>
        </w:rPr>
        <w:t>igo de Procedimiento Administrativo y de lo Contencioso Administrativo.</w:t>
      </w:r>
    </w:p>
    <w:p w14:paraId="200B06EF" w14:textId="77777777" w:rsidR="00825A00" w:rsidRPr="00295D8A" w:rsidRDefault="00825A00" w:rsidP="00825A00">
      <w:pPr>
        <w:spacing w:line="276" w:lineRule="auto"/>
        <w:jc w:val="both"/>
        <w:rPr>
          <w:rFonts w:ascii="Arial" w:hAnsi="Arial" w:cs="Arial"/>
          <w:noProof/>
          <w:lang w:val="es-ES_tradnl"/>
        </w:rPr>
      </w:pPr>
    </w:p>
    <w:p w14:paraId="6215CF38" w14:textId="77777777" w:rsidR="00825A00" w:rsidRDefault="00825A00" w:rsidP="00825A00">
      <w:pPr>
        <w:spacing w:line="276" w:lineRule="auto"/>
        <w:jc w:val="both"/>
        <w:rPr>
          <w:rFonts w:ascii="Arial" w:eastAsia="Times New Roman" w:hAnsi="Arial" w:cs="Arial"/>
          <w:color w:val="000000" w:themeColor="text1"/>
          <w:szCs w:val="24"/>
          <w:lang w:eastAsia="es-CO"/>
        </w:rPr>
      </w:pPr>
      <w:r w:rsidRPr="00295D8A">
        <w:rPr>
          <w:rFonts w:ascii="Arial" w:hAnsi="Arial" w:cs="Arial"/>
          <w:noProof/>
          <w:lang w:val="en-US"/>
        </w:rPr>
        <mc:AlternateContent>
          <mc:Choice Requires="wps">
            <w:drawing>
              <wp:anchor distT="0" distB="0" distL="114300" distR="114300" simplePos="0" relativeHeight="251659264" behindDoc="0" locked="0" layoutInCell="1" allowOverlap="1" wp14:anchorId="2CAFE55E" wp14:editId="72FF0F74">
                <wp:simplePos x="0" y="0"/>
                <wp:positionH relativeFrom="page">
                  <wp:posOffset>1514475</wp:posOffset>
                </wp:positionH>
                <wp:positionV relativeFrom="paragraph">
                  <wp:posOffset>10160</wp:posOffset>
                </wp:positionV>
                <wp:extent cx="4686300" cy="0"/>
                <wp:effectExtent l="0" t="0" r="0" b="0"/>
                <wp:wrapNone/>
                <wp:docPr id="4" name="Conector recto 4"/>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A158653" id="Conector recto 4"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" strokecolor="#dbdbdb">
                <w10:wrap anchorx="page"/>
              </v:line>
            </w:pict>
          </mc:Fallback>
        </mc:AlternateContent>
      </w:r>
    </w:p>
    <w:p w14:paraId="79BB93B9" w14:textId="77777777" w:rsidR="00825A00" w:rsidRPr="005F0CF8" w:rsidRDefault="00825A00" w:rsidP="00825A00">
      <w:pPr>
        <w:spacing w:line="276" w:lineRule="auto"/>
        <w:jc w:val="both"/>
        <w:rPr>
          <w:rFonts w:ascii="Arial" w:eastAsia="Times New Roman" w:hAnsi="Arial" w:cs="Arial"/>
          <w:color w:val="000000" w:themeColor="text1"/>
          <w:szCs w:val="24"/>
          <w:lang w:eastAsia="es-CO"/>
        </w:rPr>
      </w:pPr>
      <w:r w:rsidRPr="005F0CF8">
        <w:rPr>
          <w:rFonts w:ascii="Arial" w:eastAsia="Times New Roman" w:hAnsi="Arial" w:cs="Arial"/>
          <w:color w:val="000000" w:themeColor="text1"/>
          <w:szCs w:val="24"/>
          <w:lang w:eastAsia="es-CO"/>
        </w:rPr>
        <w:t>Atentamente,</w:t>
      </w:r>
    </w:p>
    <w:p w14:paraId="2C1F0E21" w14:textId="73BEDF05" w:rsidR="00825A00" w:rsidRPr="005F0CF8" w:rsidRDefault="00747889" w:rsidP="00825A00">
      <w:pPr>
        <w:spacing w:after="0" w:line="240" w:lineRule="auto"/>
        <w:jc w:val="center"/>
        <w:rPr>
          <w:rFonts w:ascii="Arial" w:eastAsia="Times New Roman" w:hAnsi="Arial" w:cs="Arial"/>
          <w:color w:val="000000" w:themeColor="text1"/>
          <w:sz w:val="18"/>
          <w:szCs w:val="20"/>
          <w:lang w:eastAsia="es-CO"/>
        </w:rPr>
      </w:pPr>
      <w:r>
        <w:rPr>
          <w:rFonts w:ascii="Arial" w:hAnsi="Arial" w:cs="Arial"/>
          <w:noProof/>
          <w:color w:val="000000" w:themeColor="text1"/>
          <w:sz w:val="18"/>
          <w:szCs w:val="20"/>
        </w:rPr>
        <w:drawing>
          <wp:inline distT="0" distB="0" distL="0" distR="0" wp14:anchorId="7C7EA7E4" wp14:editId="6B8D6494">
            <wp:extent cx="2210571" cy="978010"/>
            <wp:effectExtent l="0" t="0" r="0" b="0"/>
            <wp:docPr id="5"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exto&#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44065" cy="992829"/>
                    </a:xfrm>
                    <a:prstGeom prst="rect">
                      <a:avLst/>
                    </a:prstGeom>
                    <a:noFill/>
                    <a:ln>
                      <a:noFill/>
                    </a:ln>
                  </pic:spPr>
                </pic:pic>
              </a:graphicData>
            </a:graphic>
          </wp:inline>
        </w:drawing>
      </w:r>
    </w:p>
    <w:p w14:paraId="3E6DCD72" w14:textId="77777777" w:rsidR="00825A00" w:rsidRPr="005F0CF8" w:rsidRDefault="00825A00" w:rsidP="00825A00">
      <w:pPr>
        <w:spacing w:before="120" w:after="0" w:line="276" w:lineRule="auto"/>
        <w:jc w:val="both"/>
        <w:rPr>
          <w:rFonts w:ascii="Arial" w:eastAsia="Calibri" w:hAnsi="Arial" w:cs="Arial"/>
          <w:color w:val="000000" w:themeColor="text1"/>
          <w:lang w:eastAsia="es-ES"/>
        </w:rPr>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825A00" w:rsidRPr="00B749D1" w14:paraId="47812469" w14:textId="77777777" w:rsidTr="00ED0717">
        <w:trPr>
          <w:trHeight w:val="315"/>
        </w:trPr>
        <w:tc>
          <w:tcPr>
            <w:tcW w:w="812" w:type="dxa"/>
            <w:vAlign w:val="center"/>
            <w:hideMark/>
          </w:tcPr>
          <w:p w14:paraId="156F76DE" w14:textId="77777777" w:rsidR="00825A00" w:rsidRPr="00B749D1" w:rsidRDefault="00825A00" w:rsidP="00ED0717">
            <w:pPr>
              <w:rPr>
                <w:rFonts w:ascii="Arial" w:eastAsia="Calibri" w:hAnsi="Arial" w:cs="Arial"/>
                <w:sz w:val="16"/>
                <w:szCs w:val="16"/>
                <w:lang w:val="es-ES_tradnl" w:eastAsia="es-ES"/>
              </w:rPr>
            </w:pPr>
            <w:r w:rsidRPr="00B749D1">
              <w:rPr>
                <w:rFonts w:ascii="Arial" w:eastAsia="Calibri" w:hAnsi="Arial" w:cs="Arial"/>
                <w:sz w:val="16"/>
                <w:szCs w:val="16"/>
                <w:lang w:val="es-ES_tradnl" w:eastAsia="es-ES"/>
              </w:rPr>
              <w:t>Elaboró:</w:t>
            </w:r>
          </w:p>
        </w:tc>
        <w:tc>
          <w:tcPr>
            <w:tcW w:w="4413" w:type="dxa"/>
            <w:tcBorders>
              <w:top w:val="nil"/>
              <w:left w:val="nil"/>
              <w:bottom w:val="dotted" w:sz="4" w:space="0" w:color="7F7F7F"/>
              <w:right w:val="nil"/>
            </w:tcBorders>
            <w:vAlign w:val="center"/>
            <w:hideMark/>
          </w:tcPr>
          <w:p w14:paraId="702FDE10" w14:textId="77777777" w:rsidR="00825A00" w:rsidRPr="00B749D1" w:rsidRDefault="00825A00" w:rsidP="00ED0717">
            <w:pPr>
              <w:rPr>
                <w:rFonts w:ascii="Arial" w:eastAsia="Calibri" w:hAnsi="Arial" w:cs="Arial"/>
                <w:sz w:val="16"/>
                <w:szCs w:val="16"/>
                <w:lang w:val="es-ES_tradnl" w:eastAsia="es-ES"/>
              </w:rPr>
            </w:pPr>
            <w:r w:rsidRPr="00B749D1">
              <w:rPr>
                <w:rFonts w:ascii="Arial" w:eastAsia="Calibri" w:hAnsi="Arial" w:cs="Arial"/>
                <w:sz w:val="16"/>
                <w:szCs w:val="16"/>
                <w:lang w:val="es-ES_tradnl" w:eastAsia="es-ES"/>
              </w:rPr>
              <w:t>Carlos Mario Castrillón Endo</w:t>
            </w:r>
          </w:p>
          <w:p w14:paraId="77670D96" w14:textId="77777777" w:rsidR="00825A00" w:rsidRPr="00B749D1" w:rsidRDefault="00825A00" w:rsidP="00ED0717">
            <w:pPr>
              <w:rPr>
                <w:rFonts w:ascii="Arial" w:eastAsia="Calibri" w:hAnsi="Arial" w:cs="Arial"/>
                <w:sz w:val="16"/>
                <w:szCs w:val="16"/>
                <w:lang w:val="es-ES_tradnl" w:eastAsia="es-ES"/>
              </w:rPr>
            </w:pPr>
            <w:r w:rsidRPr="00B749D1">
              <w:rPr>
                <w:rFonts w:ascii="Arial" w:eastAsia="Calibri" w:hAnsi="Arial" w:cs="Arial"/>
                <w:sz w:val="16"/>
                <w:szCs w:val="16"/>
                <w:lang w:val="es-ES_tradnl" w:eastAsia="es-ES"/>
              </w:rPr>
              <w:t>Contratista de la Subdirección de Gestión Contractual</w:t>
            </w:r>
          </w:p>
        </w:tc>
      </w:tr>
      <w:tr w:rsidR="00825A00" w:rsidRPr="00B749D1" w14:paraId="36FCD1F2" w14:textId="77777777" w:rsidTr="00ED0717">
        <w:trPr>
          <w:trHeight w:val="330"/>
        </w:trPr>
        <w:tc>
          <w:tcPr>
            <w:tcW w:w="812" w:type="dxa"/>
            <w:vAlign w:val="center"/>
            <w:hideMark/>
          </w:tcPr>
          <w:p w14:paraId="405E9FCB" w14:textId="77777777" w:rsidR="00825A00" w:rsidRPr="00B749D1" w:rsidRDefault="00825A00" w:rsidP="00ED0717">
            <w:pPr>
              <w:rPr>
                <w:rFonts w:ascii="Arial" w:eastAsia="Calibri" w:hAnsi="Arial" w:cs="Arial"/>
                <w:sz w:val="16"/>
                <w:szCs w:val="16"/>
                <w:lang w:val="es-ES_tradnl" w:eastAsia="es-ES"/>
              </w:rPr>
            </w:pPr>
            <w:r w:rsidRPr="00B749D1">
              <w:rPr>
                <w:rFonts w:ascii="Arial" w:eastAsia="Calibri" w:hAnsi="Arial" w:cs="Arial"/>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66C6164A" w14:textId="77777777" w:rsidR="009761B8" w:rsidRPr="009761B8" w:rsidRDefault="009761B8" w:rsidP="009761B8">
            <w:pPr>
              <w:rPr>
                <w:rFonts w:ascii="Arial" w:eastAsia="Calibri" w:hAnsi="Arial" w:cs="Arial"/>
                <w:sz w:val="16"/>
                <w:szCs w:val="16"/>
                <w:lang w:val="es-ES_tradnl" w:eastAsia="es-ES"/>
              </w:rPr>
            </w:pPr>
            <w:r w:rsidRPr="009761B8">
              <w:rPr>
                <w:rFonts w:ascii="Arial" w:eastAsia="Calibri" w:hAnsi="Arial" w:cs="Arial"/>
                <w:sz w:val="16"/>
                <w:szCs w:val="16"/>
                <w:lang w:val="es-ES_tradnl" w:eastAsia="es-ES"/>
              </w:rPr>
              <w:t>Karlo Fernández Cala</w:t>
            </w:r>
          </w:p>
          <w:p w14:paraId="037F8070" w14:textId="58520F3D" w:rsidR="00DB45AF" w:rsidRDefault="009761B8" w:rsidP="009761B8">
            <w:pPr>
              <w:rPr>
                <w:rFonts w:ascii="Arial" w:eastAsia="Calibri" w:hAnsi="Arial" w:cs="Arial"/>
                <w:sz w:val="16"/>
                <w:szCs w:val="16"/>
                <w:lang w:val="es-ES_tradnl" w:eastAsia="es-ES"/>
              </w:rPr>
            </w:pPr>
            <w:r w:rsidRPr="009761B8">
              <w:rPr>
                <w:rFonts w:ascii="Arial" w:eastAsia="Calibri" w:hAnsi="Arial" w:cs="Arial"/>
                <w:sz w:val="16"/>
                <w:szCs w:val="16"/>
                <w:lang w:val="es-ES_tradnl" w:eastAsia="es-ES"/>
              </w:rPr>
              <w:t>Gestor T1-15 de la Dirección General</w:t>
            </w:r>
          </w:p>
          <w:p w14:paraId="09250BD0" w14:textId="2A2FB6AB" w:rsidR="00825A00" w:rsidRDefault="00825A00" w:rsidP="00ED0717">
            <w:pPr>
              <w:rPr>
                <w:rFonts w:ascii="Arial" w:eastAsia="Calibri" w:hAnsi="Arial" w:cs="Arial"/>
                <w:sz w:val="16"/>
                <w:szCs w:val="16"/>
                <w:lang w:val="es-ES_tradnl" w:eastAsia="es-ES"/>
              </w:rPr>
            </w:pPr>
            <w:r>
              <w:rPr>
                <w:rFonts w:ascii="Arial" w:eastAsia="Calibri" w:hAnsi="Arial" w:cs="Arial"/>
                <w:sz w:val="16"/>
                <w:szCs w:val="16"/>
                <w:lang w:val="es-ES_tradnl" w:eastAsia="es-ES"/>
              </w:rPr>
              <w:t>Juan David Montoya Penagos</w:t>
            </w:r>
          </w:p>
          <w:p w14:paraId="6D42CE9A" w14:textId="77777777" w:rsidR="00825A00" w:rsidRPr="00B749D1" w:rsidRDefault="00825A00" w:rsidP="00ED0717">
            <w:pPr>
              <w:rPr>
                <w:rFonts w:ascii="Arial" w:eastAsia="Calibri" w:hAnsi="Arial" w:cs="Arial"/>
                <w:sz w:val="16"/>
                <w:szCs w:val="16"/>
                <w:lang w:val="es-ES_tradnl" w:eastAsia="es-ES"/>
              </w:rPr>
            </w:pPr>
            <w:r w:rsidRPr="00827918">
              <w:rPr>
                <w:rFonts w:ascii="Arial" w:hAnsi="Arial" w:cs="Arial"/>
                <w:color w:val="000000" w:themeColor="text1"/>
                <w:sz w:val="16"/>
                <w:szCs w:val="16"/>
                <w:lang w:val="es-ES_tradnl" w:eastAsia="es-ES"/>
              </w:rPr>
              <w:t xml:space="preserve">Gestor T1-15 de la Subdirección de Gestión Contractual  </w:t>
            </w:r>
          </w:p>
        </w:tc>
      </w:tr>
      <w:tr w:rsidR="00825A00" w:rsidRPr="00B749D1" w14:paraId="51D50589" w14:textId="77777777" w:rsidTr="00ED0717">
        <w:trPr>
          <w:trHeight w:val="300"/>
        </w:trPr>
        <w:tc>
          <w:tcPr>
            <w:tcW w:w="812" w:type="dxa"/>
            <w:vAlign w:val="center"/>
            <w:hideMark/>
          </w:tcPr>
          <w:p w14:paraId="1C0F0F40" w14:textId="77777777" w:rsidR="00825A00" w:rsidRPr="00B749D1" w:rsidRDefault="00825A00" w:rsidP="00ED0717">
            <w:pPr>
              <w:rPr>
                <w:rFonts w:ascii="Arial" w:eastAsia="Calibri" w:hAnsi="Arial" w:cs="Arial"/>
                <w:sz w:val="16"/>
                <w:szCs w:val="16"/>
                <w:lang w:val="es-ES_tradnl" w:eastAsia="es-ES"/>
              </w:rPr>
            </w:pPr>
            <w:r w:rsidRPr="00B749D1">
              <w:rPr>
                <w:rFonts w:ascii="Arial" w:eastAsia="Calibri" w:hAnsi="Arial" w:cs="Arial"/>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08C8D807" w14:textId="77777777" w:rsidR="00825A00" w:rsidRPr="00B749D1" w:rsidRDefault="00825A00" w:rsidP="00ED0717">
            <w:pPr>
              <w:rPr>
                <w:rFonts w:ascii="Arial" w:eastAsia="Calibri" w:hAnsi="Arial" w:cs="Arial"/>
                <w:sz w:val="16"/>
                <w:szCs w:val="16"/>
                <w:lang w:val="pt-BR" w:eastAsia="es-ES"/>
              </w:rPr>
            </w:pPr>
            <w:r w:rsidRPr="00B749D1">
              <w:rPr>
                <w:rFonts w:ascii="Arial" w:eastAsia="Calibri" w:hAnsi="Arial" w:cs="Arial"/>
                <w:sz w:val="16"/>
                <w:szCs w:val="16"/>
                <w:lang w:val="pt-BR" w:eastAsia="es-ES"/>
              </w:rPr>
              <w:t>Jorge Augusto Tirado Navarro</w:t>
            </w:r>
          </w:p>
          <w:p w14:paraId="1C144CDA" w14:textId="77777777" w:rsidR="00825A00" w:rsidRPr="00B749D1" w:rsidRDefault="00825A00" w:rsidP="00ED0717">
            <w:pPr>
              <w:rPr>
                <w:rFonts w:ascii="Arial" w:eastAsia="Calibri" w:hAnsi="Arial" w:cs="Arial"/>
                <w:sz w:val="16"/>
                <w:szCs w:val="16"/>
                <w:lang w:val="pt-BR" w:eastAsia="es-ES"/>
              </w:rPr>
            </w:pPr>
            <w:r w:rsidRPr="00B749D1">
              <w:rPr>
                <w:rFonts w:ascii="Arial" w:eastAsia="Calibri" w:hAnsi="Arial" w:cs="Arial"/>
                <w:sz w:val="16"/>
                <w:szCs w:val="16"/>
                <w:lang w:val="pt-BR" w:eastAsia="es-ES"/>
              </w:rPr>
              <w:t>Subdirector de Gestión Contractual</w:t>
            </w:r>
            <w:r>
              <w:rPr>
                <w:rFonts w:ascii="Arial" w:eastAsia="Calibri" w:hAnsi="Arial" w:cs="Arial"/>
                <w:sz w:val="16"/>
                <w:szCs w:val="16"/>
                <w:lang w:val="pt-BR" w:eastAsia="es-ES"/>
              </w:rPr>
              <w:t xml:space="preserve"> ANCP – CCE</w:t>
            </w:r>
          </w:p>
        </w:tc>
      </w:tr>
    </w:tbl>
    <w:p w14:paraId="74423767" w14:textId="77777777" w:rsidR="00825A00" w:rsidRDefault="00825A00" w:rsidP="00825A00"/>
    <w:bookmarkEnd w:id="0"/>
    <w:p w14:paraId="6665C5AB" w14:textId="77777777" w:rsidR="00FB347B" w:rsidRDefault="00FB347B"/>
    <w:sectPr w:rsidR="00FB347B" w:rsidSect="007F1895">
      <w:headerReference w:type="default" r:id="rId10"/>
      <w:footerReference w:type="default" r:id="rId11"/>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7E7C05" w14:textId="77777777" w:rsidR="00E70477" w:rsidRDefault="00E70477" w:rsidP="00825A00">
      <w:pPr>
        <w:spacing w:after="0" w:line="240" w:lineRule="auto"/>
      </w:pPr>
      <w:r>
        <w:separator/>
      </w:r>
    </w:p>
  </w:endnote>
  <w:endnote w:type="continuationSeparator" w:id="0">
    <w:p w14:paraId="24CAF0AF" w14:textId="77777777" w:rsidR="00E70477" w:rsidRDefault="00E70477" w:rsidP="00825A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32791" w14:textId="77777777" w:rsidR="00387886" w:rsidRPr="008217B7" w:rsidRDefault="00650C50" w:rsidP="007F1895">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2</w:t>
    </w:r>
    <w:r w:rsidRPr="00084B97">
      <w:rPr>
        <w:rFonts w:ascii="Arial" w:hAnsi="Arial" w:cs="Arial"/>
        <w:b/>
        <w:bCs/>
        <w:color w:val="7F7F7F" w:themeColor="text1" w:themeTint="80"/>
        <w:sz w:val="16"/>
        <w:szCs w:val="16"/>
      </w:rPr>
      <w:fldChar w:fldCharType="end"/>
    </w:r>
  </w:p>
  <w:p w14:paraId="7BC1B998" w14:textId="77777777" w:rsidR="00387886" w:rsidRDefault="00650C50" w:rsidP="007F1895">
    <w:pPr>
      <w:pStyle w:val="Piedepgina"/>
      <w:jc w:val="center"/>
      <w:rPr>
        <w:lang w:val="es-ES"/>
      </w:rPr>
    </w:pPr>
    <w:r>
      <w:rPr>
        <w:noProof/>
      </w:rPr>
      <w:drawing>
        <wp:inline distT="0" distB="0" distL="0" distR="0" wp14:anchorId="44B45B16" wp14:editId="5617259F">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1F9E6D7" w14:textId="77777777" w:rsidR="00387886" w:rsidRPr="00E756AC" w:rsidRDefault="00E70477" w:rsidP="007F1895">
    <w:pPr>
      <w:pStyle w:val="Piedepgina"/>
      <w:jc w:val="center"/>
      <w:rPr>
        <w:sz w:val="18"/>
        <w:szCs w:val="18"/>
        <w:lang w:val="es-ES"/>
      </w:rPr>
    </w:pPr>
  </w:p>
  <w:p w14:paraId="7B19B239" w14:textId="77777777" w:rsidR="00387886" w:rsidRPr="00E756AC" w:rsidRDefault="00E70477" w:rsidP="007F1895">
    <w:pPr>
      <w:pStyle w:val="Piedepgina"/>
      <w:jc w:val="center"/>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1239A8" w14:textId="77777777" w:rsidR="00E70477" w:rsidRDefault="00E70477" w:rsidP="00825A00">
      <w:pPr>
        <w:spacing w:after="0" w:line="240" w:lineRule="auto"/>
      </w:pPr>
      <w:r>
        <w:separator/>
      </w:r>
    </w:p>
  </w:footnote>
  <w:footnote w:type="continuationSeparator" w:id="0">
    <w:p w14:paraId="53A6E24D" w14:textId="77777777" w:rsidR="00E70477" w:rsidRDefault="00E70477" w:rsidP="00825A00">
      <w:pPr>
        <w:spacing w:after="0" w:line="240" w:lineRule="auto"/>
      </w:pPr>
      <w:r>
        <w:continuationSeparator/>
      </w:r>
    </w:p>
  </w:footnote>
  <w:footnote w:id="1">
    <w:p w14:paraId="51822AC0" w14:textId="77777777" w:rsidR="00B32A2E" w:rsidRPr="00C2278F" w:rsidRDefault="00B32A2E" w:rsidP="00C2278F">
      <w:pPr>
        <w:pStyle w:val="Textonotapie"/>
        <w:ind w:firstLine="709"/>
        <w:jc w:val="both"/>
        <w:rPr>
          <w:rFonts w:ascii="Arial" w:hAnsi="Arial" w:cs="Arial"/>
          <w:sz w:val="19"/>
          <w:szCs w:val="19"/>
        </w:rPr>
      </w:pPr>
      <w:r w:rsidRPr="00C2278F">
        <w:rPr>
          <w:rStyle w:val="Refdenotaalpie"/>
          <w:rFonts w:ascii="Arial" w:hAnsi="Arial" w:cs="Arial"/>
          <w:sz w:val="19"/>
          <w:szCs w:val="19"/>
        </w:rPr>
        <w:footnoteRef/>
      </w:r>
      <w:r w:rsidRPr="00C2278F">
        <w:rPr>
          <w:rFonts w:ascii="Arial" w:hAnsi="Arial" w:cs="Arial"/>
          <w:sz w:val="19"/>
          <w:szCs w:val="19"/>
        </w:rPr>
        <w:t xml:space="preserve"> </w:t>
      </w:r>
      <w:r w:rsidRPr="00C2278F">
        <w:rPr>
          <w:rFonts w:ascii="Arial" w:eastAsia="Times New Roman" w:hAnsi="Arial" w:cs="Arial"/>
          <w:color w:val="000000"/>
          <w:sz w:val="19"/>
          <w:szCs w:val="19"/>
          <w:bdr w:val="none" w:sz="0" w:space="0" w:color="auto" w:frame="1"/>
          <w:lang w:eastAsia="es-CO"/>
        </w:rPr>
        <w:t>El parágrafo 3 del artículo 2 de la Ley 1150 de 2007 facultó por primera vez al Gobierno nacional para adoptar estándares generales en los pliegos de condiciones, razón por la cual dispuso lo siguiente: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 </w:t>
      </w:r>
    </w:p>
  </w:footnote>
  <w:footnote w:id="2">
    <w:p w14:paraId="09AED78D" w14:textId="77777777" w:rsidR="00B32A2E" w:rsidRPr="00C2278F" w:rsidRDefault="00B32A2E" w:rsidP="00C2278F">
      <w:pPr>
        <w:pStyle w:val="Textonotapie"/>
        <w:ind w:firstLine="708"/>
        <w:jc w:val="both"/>
        <w:rPr>
          <w:rFonts w:ascii="Arial" w:hAnsi="Arial" w:cs="Arial"/>
          <w:sz w:val="19"/>
          <w:szCs w:val="19"/>
        </w:rPr>
      </w:pPr>
      <w:r w:rsidRPr="00C2278F">
        <w:rPr>
          <w:rStyle w:val="Refdenotaalpie"/>
          <w:rFonts w:ascii="Arial" w:hAnsi="Arial" w:cs="Arial"/>
          <w:sz w:val="19"/>
          <w:szCs w:val="19"/>
        </w:rPr>
        <w:footnoteRef/>
      </w:r>
      <w:r w:rsidRPr="00C2278F">
        <w:rPr>
          <w:rFonts w:ascii="Arial" w:hAnsi="Arial" w:cs="Arial"/>
          <w:sz w:val="19"/>
          <w:szCs w:val="19"/>
        </w:rPr>
        <w:t xml:space="preserve"> El artículo 1 de la Ley 2022 de 2020 modifica el artículo 4 de la Ley 1882 de 2018, el cual adicionó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139000DC" w14:textId="77777777" w:rsidR="00B32A2E" w:rsidRPr="00C2278F" w:rsidRDefault="00B32A2E" w:rsidP="00C2278F">
      <w:pPr>
        <w:pStyle w:val="Textonotapie"/>
        <w:ind w:firstLine="708"/>
        <w:jc w:val="both"/>
        <w:rPr>
          <w:rFonts w:ascii="Arial" w:hAnsi="Arial" w:cs="Arial"/>
          <w:sz w:val="19"/>
          <w:szCs w:val="19"/>
        </w:rPr>
      </w:pPr>
      <w:r w:rsidRPr="00C2278F">
        <w:rPr>
          <w:rFonts w:ascii="Arial" w:hAnsi="Arial"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67DBA16" w14:textId="77777777" w:rsidR="00B32A2E" w:rsidRPr="00C2278F" w:rsidRDefault="00B32A2E" w:rsidP="00C2278F">
      <w:pPr>
        <w:pStyle w:val="Textonotapie"/>
        <w:ind w:firstLine="708"/>
        <w:jc w:val="both"/>
        <w:rPr>
          <w:rFonts w:ascii="Arial" w:hAnsi="Arial" w:cs="Arial"/>
          <w:sz w:val="19"/>
          <w:szCs w:val="19"/>
        </w:rPr>
      </w:pPr>
      <w:r w:rsidRPr="00C2278F">
        <w:rPr>
          <w:rFonts w:ascii="Arial" w:hAnsi="Arial"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7058A060" w14:textId="77777777" w:rsidR="00B32A2E" w:rsidRPr="00C2278F" w:rsidRDefault="00B32A2E" w:rsidP="00C2278F">
      <w:pPr>
        <w:pStyle w:val="Textonotapie"/>
        <w:ind w:firstLine="708"/>
        <w:jc w:val="both"/>
        <w:rPr>
          <w:rFonts w:ascii="Arial" w:hAnsi="Arial" w:cs="Arial"/>
          <w:sz w:val="19"/>
          <w:szCs w:val="19"/>
        </w:rPr>
      </w:pPr>
      <w:r w:rsidRPr="00C2278F">
        <w:rPr>
          <w:rFonts w:ascii="Arial" w:hAnsi="Arial"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130D8088" w14:textId="77777777" w:rsidR="00B32A2E" w:rsidRPr="00C2278F" w:rsidRDefault="00B32A2E" w:rsidP="00C2278F">
      <w:pPr>
        <w:pStyle w:val="Textonotapie"/>
        <w:ind w:firstLine="708"/>
        <w:jc w:val="both"/>
        <w:rPr>
          <w:rFonts w:ascii="Arial" w:hAnsi="Arial" w:cs="Arial"/>
          <w:sz w:val="19"/>
          <w:szCs w:val="19"/>
          <w:lang w:val="es-ES"/>
        </w:rPr>
      </w:pPr>
      <w:r w:rsidRPr="00C2278F">
        <w:rPr>
          <w:rFonts w:ascii="Arial" w:hAnsi="Arial"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3">
    <w:p w14:paraId="52CDDA25" w14:textId="77777777" w:rsidR="00C85A7C" w:rsidRPr="00C2278F" w:rsidRDefault="00C85A7C" w:rsidP="00C2278F">
      <w:pPr>
        <w:pStyle w:val="Textonotapie"/>
        <w:ind w:firstLine="708"/>
        <w:jc w:val="both"/>
        <w:rPr>
          <w:rFonts w:ascii="Arial" w:hAnsi="Arial" w:cs="Arial"/>
          <w:sz w:val="19"/>
          <w:szCs w:val="19"/>
          <w:lang w:val="es-ES"/>
        </w:rPr>
      </w:pPr>
      <w:r w:rsidRPr="00C2278F">
        <w:rPr>
          <w:rStyle w:val="Refdenotaalpie"/>
          <w:rFonts w:ascii="Arial" w:hAnsi="Arial" w:cs="Arial"/>
          <w:sz w:val="19"/>
          <w:szCs w:val="19"/>
        </w:rPr>
        <w:footnoteRef/>
      </w:r>
      <w:r w:rsidRPr="00C2278F">
        <w:rPr>
          <w:rFonts w:ascii="Arial" w:hAnsi="Arial" w:cs="Arial"/>
          <w:sz w:val="19"/>
          <w:szCs w:val="19"/>
        </w:rPr>
        <w:t xml:space="preserve"> Código: CCE-EICP-GI-14. Versión 1</w:t>
      </w:r>
    </w:p>
  </w:footnote>
  <w:footnote w:id="4">
    <w:p w14:paraId="2A601834" w14:textId="44C52A4F" w:rsidR="00751056" w:rsidRPr="00F83716" w:rsidRDefault="00751056" w:rsidP="00F83716">
      <w:pPr>
        <w:pStyle w:val="Textonotapie"/>
        <w:ind w:firstLine="708"/>
        <w:jc w:val="both"/>
        <w:rPr>
          <w:rFonts w:ascii="Arial" w:hAnsi="Arial" w:cs="Arial"/>
          <w:sz w:val="19"/>
          <w:szCs w:val="19"/>
          <w:lang w:val="es-CO"/>
        </w:rPr>
      </w:pPr>
      <w:r w:rsidRPr="00C2278F">
        <w:rPr>
          <w:rStyle w:val="Refdenotaalpie"/>
          <w:rFonts w:ascii="Arial" w:hAnsi="Arial" w:cs="Arial"/>
          <w:sz w:val="19"/>
          <w:szCs w:val="19"/>
        </w:rPr>
        <w:footnoteRef/>
      </w:r>
      <w:r w:rsidRPr="00C2278F">
        <w:rPr>
          <w:rFonts w:ascii="Arial" w:hAnsi="Arial" w:cs="Arial"/>
          <w:sz w:val="19"/>
          <w:szCs w:val="19"/>
        </w:rPr>
        <w:t xml:space="preserve"> </w:t>
      </w:r>
      <w:r w:rsidR="00923360" w:rsidRPr="00F83716">
        <w:rPr>
          <w:rFonts w:ascii="Arial" w:hAnsi="Arial" w:cs="Arial"/>
          <w:sz w:val="19"/>
          <w:szCs w:val="19"/>
        </w:rPr>
        <w:t xml:space="preserve">Estos parámetros se encuentran dispuestos </w:t>
      </w:r>
      <w:r w:rsidR="00923360" w:rsidRPr="00C2278F">
        <w:rPr>
          <w:rFonts w:ascii="Arial" w:hAnsi="Arial" w:cs="Arial"/>
          <w:sz w:val="19"/>
          <w:szCs w:val="19"/>
        </w:rPr>
        <w:t xml:space="preserve">de forma gráfica </w:t>
      </w:r>
      <w:r w:rsidR="00923360" w:rsidRPr="00F83716">
        <w:rPr>
          <w:rFonts w:ascii="Arial" w:hAnsi="Arial" w:cs="Arial"/>
          <w:sz w:val="19"/>
          <w:szCs w:val="19"/>
        </w:rPr>
        <w:t xml:space="preserve">en </w:t>
      </w:r>
      <w:r w:rsidR="00923360" w:rsidRPr="00C2278F">
        <w:rPr>
          <w:rFonts w:ascii="Arial" w:hAnsi="Arial" w:cs="Arial"/>
          <w:sz w:val="19"/>
          <w:szCs w:val="19"/>
          <w:lang w:val="es-CO"/>
        </w:rPr>
        <w:t>l</w:t>
      </w:r>
      <w:r w:rsidRPr="00F83716">
        <w:rPr>
          <w:rFonts w:ascii="Arial" w:hAnsi="Arial" w:cs="Arial"/>
          <w:sz w:val="19"/>
          <w:szCs w:val="19"/>
          <w:lang w:val="es-CO"/>
        </w:rPr>
        <w:t xml:space="preserve">a segunda </w:t>
      </w:r>
      <w:r w:rsidR="00923360" w:rsidRPr="00F83716">
        <w:rPr>
          <w:rFonts w:ascii="Arial" w:hAnsi="Arial" w:cs="Arial"/>
          <w:sz w:val="19"/>
          <w:szCs w:val="19"/>
          <w:lang w:val="es-CO"/>
        </w:rPr>
        <w:t>página</w:t>
      </w:r>
      <w:r w:rsidRPr="00F83716">
        <w:rPr>
          <w:rFonts w:ascii="Arial" w:hAnsi="Arial" w:cs="Arial"/>
          <w:sz w:val="19"/>
          <w:szCs w:val="19"/>
          <w:lang w:val="es-CO"/>
        </w:rPr>
        <w:t xml:space="preserve"> “</w:t>
      </w:r>
      <w:r w:rsidR="00923360" w:rsidRPr="00F83716">
        <w:rPr>
          <w:rFonts w:ascii="Arial" w:hAnsi="Arial" w:cs="Arial"/>
          <w:sz w:val="19"/>
          <w:szCs w:val="19"/>
          <w:lang w:val="es-CO"/>
        </w:rPr>
        <w:t xml:space="preserve">Interpretación de la matriz 1 – experiencia” de cada una de las Matrices de experiencia adoptadas mediante las </w:t>
      </w:r>
      <w:r w:rsidR="00923360" w:rsidRPr="00F83716">
        <w:rPr>
          <w:rFonts w:ascii="Arial" w:eastAsia="Times New Roman" w:hAnsi="Arial" w:cs="Arial"/>
          <w:sz w:val="19"/>
          <w:szCs w:val="19"/>
          <w:lang w:val="es-ES" w:eastAsia="en-GB"/>
        </w:rPr>
        <w:t>Resoluciones Nos. 220, 392 y 454 del 2021</w:t>
      </w:r>
      <w:r w:rsidR="00923360" w:rsidRPr="00C2278F">
        <w:rPr>
          <w:rFonts w:ascii="Arial" w:eastAsia="Times New Roman" w:hAnsi="Arial" w:cs="Arial"/>
          <w:sz w:val="19"/>
          <w:szCs w:val="19"/>
          <w:lang w:val="es-ES" w:eastAsia="en-GB"/>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A48C3" w14:textId="77777777" w:rsidR="00387886" w:rsidRDefault="00650C50">
    <w:pPr>
      <w:pStyle w:val="Encabezado"/>
    </w:pPr>
    <w:r>
      <w:rPr>
        <w:noProof/>
        <w:lang w:eastAsia="es-CO"/>
      </w:rPr>
      <w:drawing>
        <wp:anchor distT="0" distB="0" distL="114300" distR="114300" simplePos="0" relativeHeight="251659264" behindDoc="1" locked="0" layoutInCell="1" allowOverlap="1" wp14:anchorId="12B3B95B" wp14:editId="13DA9C8C">
          <wp:simplePos x="0" y="0"/>
          <wp:positionH relativeFrom="column">
            <wp:posOffset>4459653</wp:posOffset>
          </wp:positionH>
          <wp:positionV relativeFrom="paragraph">
            <wp:posOffset>335460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764410"/>
    <w:multiLevelType w:val="hybridMultilevel"/>
    <w:tmpl w:val="C83E9598"/>
    <w:lvl w:ilvl="0" w:tplc="1A8E2EF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1DCD75DE"/>
    <w:multiLevelType w:val="hybridMultilevel"/>
    <w:tmpl w:val="8320D4C8"/>
    <w:lvl w:ilvl="0" w:tplc="8926E99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 w15:restartNumberingAfterBreak="0">
    <w:nsid w:val="1EF144B6"/>
    <w:multiLevelType w:val="hybridMultilevel"/>
    <w:tmpl w:val="3B546A3E"/>
    <w:lvl w:ilvl="0" w:tplc="64C40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40E66F8B"/>
    <w:multiLevelType w:val="hybridMultilevel"/>
    <w:tmpl w:val="F15AC65E"/>
    <w:lvl w:ilvl="0" w:tplc="69901694">
      <w:start w:val="1"/>
      <w:numFmt w:val="decimal"/>
      <w:lvlText w:val="%1."/>
      <w:lvlJc w:val="left"/>
      <w:pPr>
        <w:ind w:left="1789"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490A57F0"/>
    <w:multiLevelType w:val="hybridMultilevel"/>
    <w:tmpl w:val="57D4F846"/>
    <w:lvl w:ilvl="0" w:tplc="F82C5B0C">
      <w:start w:val="1"/>
      <w:numFmt w:val="bullet"/>
      <w:lvlText w:val="-"/>
      <w:lvlJc w:val="left"/>
      <w:pPr>
        <w:ind w:left="785" w:hanging="360"/>
      </w:pPr>
      <w:rPr>
        <w:rFonts w:ascii="Arial" w:eastAsia="Calibri" w:hAnsi="Arial" w:cs="Aria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5" w15:restartNumberingAfterBreak="0">
    <w:nsid w:val="540623B0"/>
    <w:multiLevelType w:val="hybridMultilevel"/>
    <w:tmpl w:val="E8FCC1EC"/>
    <w:lvl w:ilvl="0" w:tplc="445623A6">
      <w:start w:val="1"/>
      <w:numFmt w:val="decimal"/>
      <w:lvlText w:val="%1."/>
      <w:lvlJc w:val="left"/>
      <w:pPr>
        <w:ind w:left="1776" w:hanging="36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6" w15:restartNumberingAfterBreak="0">
    <w:nsid w:val="5B7A2FE2"/>
    <w:multiLevelType w:val="hybridMultilevel"/>
    <w:tmpl w:val="E0E65478"/>
    <w:lvl w:ilvl="0" w:tplc="283038A8">
      <w:start w:val="1"/>
      <w:numFmt w:val="upperLetter"/>
      <w:lvlText w:val="%1)"/>
      <w:lvlJc w:val="left"/>
      <w:pPr>
        <w:ind w:left="1440" w:hanging="360"/>
      </w:pPr>
      <w:rPr>
        <w:rFonts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7" w15:restartNumberingAfterBreak="0">
    <w:nsid w:val="65762CA8"/>
    <w:multiLevelType w:val="hybridMultilevel"/>
    <w:tmpl w:val="84DEB72C"/>
    <w:lvl w:ilvl="0" w:tplc="5372CD4C">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8" w15:restartNumberingAfterBreak="0">
    <w:nsid w:val="69744BBC"/>
    <w:multiLevelType w:val="hybridMultilevel"/>
    <w:tmpl w:val="E200A8B8"/>
    <w:lvl w:ilvl="0" w:tplc="EC80A4F0">
      <w:start w:val="1"/>
      <w:numFmt w:val="decimal"/>
      <w:lvlText w:val="%1."/>
      <w:lvlJc w:val="left"/>
      <w:pPr>
        <w:ind w:left="1789" w:hanging="360"/>
      </w:pPr>
      <w:rPr>
        <w:rFonts w:hint="default"/>
      </w:rPr>
    </w:lvl>
    <w:lvl w:ilvl="1" w:tplc="240A0019">
      <w:start w:val="1"/>
      <w:numFmt w:val="lowerLetter"/>
      <w:lvlText w:val="%2."/>
      <w:lvlJc w:val="left"/>
      <w:pPr>
        <w:ind w:left="2509" w:hanging="360"/>
      </w:pPr>
    </w:lvl>
    <w:lvl w:ilvl="2" w:tplc="240A001B" w:tentative="1">
      <w:start w:val="1"/>
      <w:numFmt w:val="lowerRoman"/>
      <w:lvlText w:val="%3."/>
      <w:lvlJc w:val="right"/>
      <w:pPr>
        <w:ind w:left="3229" w:hanging="180"/>
      </w:pPr>
    </w:lvl>
    <w:lvl w:ilvl="3" w:tplc="240A000F" w:tentative="1">
      <w:start w:val="1"/>
      <w:numFmt w:val="decimal"/>
      <w:lvlText w:val="%4."/>
      <w:lvlJc w:val="left"/>
      <w:pPr>
        <w:ind w:left="3949" w:hanging="360"/>
      </w:pPr>
    </w:lvl>
    <w:lvl w:ilvl="4" w:tplc="240A0019" w:tentative="1">
      <w:start w:val="1"/>
      <w:numFmt w:val="lowerLetter"/>
      <w:lvlText w:val="%5."/>
      <w:lvlJc w:val="left"/>
      <w:pPr>
        <w:ind w:left="4669" w:hanging="360"/>
      </w:pPr>
    </w:lvl>
    <w:lvl w:ilvl="5" w:tplc="240A001B" w:tentative="1">
      <w:start w:val="1"/>
      <w:numFmt w:val="lowerRoman"/>
      <w:lvlText w:val="%6."/>
      <w:lvlJc w:val="right"/>
      <w:pPr>
        <w:ind w:left="5389" w:hanging="180"/>
      </w:pPr>
    </w:lvl>
    <w:lvl w:ilvl="6" w:tplc="240A000F" w:tentative="1">
      <w:start w:val="1"/>
      <w:numFmt w:val="decimal"/>
      <w:lvlText w:val="%7."/>
      <w:lvlJc w:val="left"/>
      <w:pPr>
        <w:ind w:left="6109" w:hanging="360"/>
      </w:pPr>
    </w:lvl>
    <w:lvl w:ilvl="7" w:tplc="240A0019" w:tentative="1">
      <w:start w:val="1"/>
      <w:numFmt w:val="lowerLetter"/>
      <w:lvlText w:val="%8."/>
      <w:lvlJc w:val="left"/>
      <w:pPr>
        <w:ind w:left="6829" w:hanging="360"/>
      </w:pPr>
    </w:lvl>
    <w:lvl w:ilvl="8" w:tplc="240A001B" w:tentative="1">
      <w:start w:val="1"/>
      <w:numFmt w:val="lowerRoman"/>
      <w:lvlText w:val="%9."/>
      <w:lvlJc w:val="right"/>
      <w:pPr>
        <w:ind w:left="7549" w:hanging="180"/>
      </w:pPr>
    </w:lvl>
  </w:abstractNum>
  <w:abstractNum w:abstractNumId="9" w15:restartNumberingAfterBreak="0">
    <w:nsid w:val="7137282E"/>
    <w:multiLevelType w:val="hybridMultilevel"/>
    <w:tmpl w:val="C8BC4ADE"/>
    <w:lvl w:ilvl="0" w:tplc="C8643E2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7CB03868"/>
    <w:multiLevelType w:val="hybridMultilevel"/>
    <w:tmpl w:val="0B5042B8"/>
    <w:lvl w:ilvl="0" w:tplc="FFFFFFFF">
      <w:start w:val="1"/>
      <w:numFmt w:val="decimal"/>
      <w:lvlText w:val="%1."/>
      <w:lvlJc w:val="left"/>
      <w:pPr>
        <w:ind w:left="1789" w:hanging="360"/>
      </w:pPr>
      <w:rPr>
        <w:rFonts w:hint="default"/>
      </w:rPr>
    </w:lvl>
    <w:lvl w:ilvl="1" w:tplc="FFFFFFFF">
      <w:start w:val="1"/>
      <w:numFmt w:val="lowerLetter"/>
      <w:lvlText w:val="%2."/>
      <w:lvlJc w:val="left"/>
      <w:pPr>
        <w:ind w:left="2509" w:hanging="360"/>
      </w:pPr>
    </w:lvl>
    <w:lvl w:ilvl="2" w:tplc="FFFFFFFF" w:tentative="1">
      <w:start w:val="1"/>
      <w:numFmt w:val="lowerRoman"/>
      <w:lvlText w:val="%3."/>
      <w:lvlJc w:val="right"/>
      <w:pPr>
        <w:ind w:left="3229" w:hanging="180"/>
      </w:pPr>
    </w:lvl>
    <w:lvl w:ilvl="3" w:tplc="FFFFFFFF" w:tentative="1">
      <w:start w:val="1"/>
      <w:numFmt w:val="decimal"/>
      <w:lvlText w:val="%4."/>
      <w:lvlJc w:val="left"/>
      <w:pPr>
        <w:ind w:left="3949" w:hanging="360"/>
      </w:pPr>
    </w:lvl>
    <w:lvl w:ilvl="4" w:tplc="FFFFFFFF" w:tentative="1">
      <w:start w:val="1"/>
      <w:numFmt w:val="lowerLetter"/>
      <w:lvlText w:val="%5."/>
      <w:lvlJc w:val="left"/>
      <w:pPr>
        <w:ind w:left="4669" w:hanging="360"/>
      </w:pPr>
    </w:lvl>
    <w:lvl w:ilvl="5" w:tplc="FFFFFFFF" w:tentative="1">
      <w:start w:val="1"/>
      <w:numFmt w:val="lowerRoman"/>
      <w:lvlText w:val="%6."/>
      <w:lvlJc w:val="right"/>
      <w:pPr>
        <w:ind w:left="5389" w:hanging="180"/>
      </w:pPr>
    </w:lvl>
    <w:lvl w:ilvl="6" w:tplc="FFFFFFFF" w:tentative="1">
      <w:start w:val="1"/>
      <w:numFmt w:val="decimal"/>
      <w:lvlText w:val="%7."/>
      <w:lvlJc w:val="left"/>
      <w:pPr>
        <w:ind w:left="6109" w:hanging="360"/>
      </w:pPr>
    </w:lvl>
    <w:lvl w:ilvl="7" w:tplc="FFFFFFFF" w:tentative="1">
      <w:start w:val="1"/>
      <w:numFmt w:val="lowerLetter"/>
      <w:lvlText w:val="%8."/>
      <w:lvlJc w:val="left"/>
      <w:pPr>
        <w:ind w:left="6829" w:hanging="360"/>
      </w:pPr>
    </w:lvl>
    <w:lvl w:ilvl="8" w:tplc="FFFFFFFF" w:tentative="1">
      <w:start w:val="1"/>
      <w:numFmt w:val="lowerRoman"/>
      <w:lvlText w:val="%9."/>
      <w:lvlJc w:val="right"/>
      <w:pPr>
        <w:ind w:left="7549" w:hanging="180"/>
      </w:pPr>
    </w:lvl>
  </w:abstractNum>
  <w:num w:numId="1" w16cid:durableId="1359622690">
    <w:abstractNumId w:val="7"/>
  </w:num>
  <w:num w:numId="2" w16cid:durableId="465585478">
    <w:abstractNumId w:val="9"/>
  </w:num>
  <w:num w:numId="3" w16cid:durableId="130175039">
    <w:abstractNumId w:val="1"/>
  </w:num>
  <w:num w:numId="4" w16cid:durableId="1135372285">
    <w:abstractNumId w:val="2"/>
  </w:num>
  <w:num w:numId="5" w16cid:durableId="1122531473">
    <w:abstractNumId w:val="6"/>
  </w:num>
  <w:num w:numId="6" w16cid:durableId="1908612263">
    <w:abstractNumId w:val="4"/>
  </w:num>
  <w:num w:numId="7" w16cid:durableId="1210921787">
    <w:abstractNumId w:val="0"/>
  </w:num>
  <w:num w:numId="8" w16cid:durableId="190798727">
    <w:abstractNumId w:val="5"/>
  </w:num>
  <w:num w:numId="9" w16cid:durableId="811558858">
    <w:abstractNumId w:val="8"/>
  </w:num>
  <w:num w:numId="10" w16cid:durableId="655063047">
    <w:abstractNumId w:val="10"/>
  </w:num>
  <w:num w:numId="11" w16cid:durableId="12110407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A00"/>
    <w:rsid w:val="0001564C"/>
    <w:rsid w:val="00036F5B"/>
    <w:rsid w:val="000405EB"/>
    <w:rsid w:val="00051A5E"/>
    <w:rsid w:val="00081B23"/>
    <w:rsid w:val="000C26EB"/>
    <w:rsid w:val="000C78DE"/>
    <w:rsid w:val="000E62BF"/>
    <w:rsid w:val="000F0263"/>
    <w:rsid w:val="000F10B7"/>
    <w:rsid w:val="000F17E1"/>
    <w:rsid w:val="000F1BDF"/>
    <w:rsid w:val="00134AE3"/>
    <w:rsid w:val="001425C6"/>
    <w:rsid w:val="001451A2"/>
    <w:rsid w:val="0016293D"/>
    <w:rsid w:val="00163888"/>
    <w:rsid w:val="001753DA"/>
    <w:rsid w:val="00181A0F"/>
    <w:rsid w:val="00192AE1"/>
    <w:rsid w:val="001A5C14"/>
    <w:rsid w:val="001B2AEB"/>
    <w:rsid w:val="001D6CB1"/>
    <w:rsid w:val="001E37CB"/>
    <w:rsid w:val="00200FD0"/>
    <w:rsid w:val="002022EF"/>
    <w:rsid w:val="0024464C"/>
    <w:rsid w:val="002458F6"/>
    <w:rsid w:val="00251B03"/>
    <w:rsid w:val="00257559"/>
    <w:rsid w:val="00267156"/>
    <w:rsid w:val="002A1421"/>
    <w:rsid w:val="002A1E26"/>
    <w:rsid w:val="002A4AF0"/>
    <w:rsid w:val="002B52A0"/>
    <w:rsid w:val="002C4160"/>
    <w:rsid w:val="002D2127"/>
    <w:rsid w:val="002E56EC"/>
    <w:rsid w:val="002E6ABD"/>
    <w:rsid w:val="002F148E"/>
    <w:rsid w:val="00323049"/>
    <w:rsid w:val="00334F4E"/>
    <w:rsid w:val="003460A1"/>
    <w:rsid w:val="00366853"/>
    <w:rsid w:val="00381A86"/>
    <w:rsid w:val="00385B7A"/>
    <w:rsid w:val="00386249"/>
    <w:rsid w:val="00395C6F"/>
    <w:rsid w:val="003A0ADA"/>
    <w:rsid w:val="003F0CAA"/>
    <w:rsid w:val="0040077E"/>
    <w:rsid w:val="004041BB"/>
    <w:rsid w:val="0043056B"/>
    <w:rsid w:val="00464DA3"/>
    <w:rsid w:val="00480B7A"/>
    <w:rsid w:val="004B134F"/>
    <w:rsid w:val="004D554E"/>
    <w:rsid w:val="004E6D15"/>
    <w:rsid w:val="004F5AB2"/>
    <w:rsid w:val="004F7411"/>
    <w:rsid w:val="005444EC"/>
    <w:rsid w:val="00557E0C"/>
    <w:rsid w:val="0056075E"/>
    <w:rsid w:val="0058651A"/>
    <w:rsid w:val="005A3892"/>
    <w:rsid w:val="005A6160"/>
    <w:rsid w:val="005B3F33"/>
    <w:rsid w:val="005C6C8F"/>
    <w:rsid w:val="005D6DA8"/>
    <w:rsid w:val="005E247D"/>
    <w:rsid w:val="005E450D"/>
    <w:rsid w:val="005F0650"/>
    <w:rsid w:val="00606E1F"/>
    <w:rsid w:val="00614A02"/>
    <w:rsid w:val="00622158"/>
    <w:rsid w:val="0062498C"/>
    <w:rsid w:val="00641B50"/>
    <w:rsid w:val="00650C50"/>
    <w:rsid w:val="0066079B"/>
    <w:rsid w:val="00697E4D"/>
    <w:rsid w:val="006A342F"/>
    <w:rsid w:val="006B536A"/>
    <w:rsid w:val="006C3630"/>
    <w:rsid w:val="006C60EE"/>
    <w:rsid w:val="006D43F3"/>
    <w:rsid w:val="006F2787"/>
    <w:rsid w:val="00704969"/>
    <w:rsid w:val="00735132"/>
    <w:rsid w:val="00747889"/>
    <w:rsid w:val="007509CD"/>
    <w:rsid w:val="00751056"/>
    <w:rsid w:val="00762255"/>
    <w:rsid w:val="00777161"/>
    <w:rsid w:val="007777B8"/>
    <w:rsid w:val="00796D30"/>
    <w:rsid w:val="007B5B87"/>
    <w:rsid w:val="007C3CA2"/>
    <w:rsid w:val="007E05C6"/>
    <w:rsid w:val="007E61AF"/>
    <w:rsid w:val="007F2924"/>
    <w:rsid w:val="008058BE"/>
    <w:rsid w:val="00822931"/>
    <w:rsid w:val="00825A00"/>
    <w:rsid w:val="008672B2"/>
    <w:rsid w:val="00877AC4"/>
    <w:rsid w:val="00877DB7"/>
    <w:rsid w:val="00883965"/>
    <w:rsid w:val="00887624"/>
    <w:rsid w:val="008D3DE7"/>
    <w:rsid w:val="008E4C74"/>
    <w:rsid w:val="0090778E"/>
    <w:rsid w:val="00923360"/>
    <w:rsid w:val="00924CA4"/>
    <w:rsid w:val="009761B8"/>
    <w:rsid w:val="00994CCF"/>
    <w:rsid w:val="009950ED"/>
    <w:rsid w:val="009A1C0E"/>
    <w:rsid w:val="009A60A9"/>
    <w:rsid w:val="009F6831"/>
    <w:rsid w:val="00A05C29"/>
    <w:rsid w:val="00A36528"/>
    <w:rsid w:val="00A45119"/>
    <w:rsid w:val="00A761E2"/>
    <w:rsid w:val="00A87721"/>
    <w:rsid w:val="00AA2336"/>
    <w:rsid w:val="00AA3E08"/>
    <w:rsid w:val="00AA46E3"/>
    <w:rsid w:val="00AD42D6"/>
    <w:rsid w:val="00AF5A53"/>
    <w:rsid w:val="00B00183"/>
    <w:rsid w:val="00B07ED4"/>
    <w:rsid w:val="00B32A2E"/>
    <w:rsid w:val="00B34E7A"/>
    <w:rsid w:val="00B351BB"/>
    <w:rsid w:val="00B355BA"/>
    <w:rsid w:val="00B35D7C"/>
    <w:rsid w:val="00B61811"/>
    <w:rsid w:val="00B85C05"/>
    <w:rsid w:val="00B96F8D"/>
    <w:rsid w:val="00B978D2"/>
    <w:rsid w:val="00BA3CF6"/>
    <w:rsid w:val="00C2278F"/>
    <w:rsid w:val="00C252A3"/>
    <w:rsid w:val="00C30151"/>
    <w:rsid w:val="00C50840"/>
    <w:rsid w:val="00C85A7C"/>
    <w:rsid w:val="00C879C2"/>
    <w:rsid w:val="00C9252D"/>
    <w:rsid w:val="00CC48E0"/>
    <w:rsid w:val="00CD64DC"/>
    <w:rsid w:val="00CF14E8"/>
    <w:rsid w:val="00CF2523"/>
    <w:rsid w:val="00D01DC1"/>
    <w:rsid w:val="00D14521"/>
    <w:rsid w:val="00D17327"/>
    <w:rsid w:val="00D1748E"/>
    <w:rsid w:val="00D2421B"/>
    <w:rsid w:val="00D25BF0"/>
    <w:rsid w:val="00D27C09"/>
    <w:rsid w:val="00D42F35"/>
    <w:rsid w:val="00D52B81"/>
    <w:rsid w:val="00D54CF5"/>
    <w:rsid w:val="00D64CA2"/>
    <w:rsid w:val="00D7349E"/>
    <w:rsid w:val="00D931CD"/>
    <w:rsid w:val="00D9634A"/>
    <w:rsid w:val="00DA25EC"/>
    <w:rsid w:val="00DB0725"/>
    <w:rsid w:val="00DB45AF"/>
    <w:rsid w:val="00DB644B"/>
    <w:rsid w:val="00DE7502"/>
    <w:rsid w:val="00E00F9F"/>
    <w:rsid w:val="00E03663"/>
    <w:rsid w:val="00E27435"/>
    <w:rsid w:val="00E312C5"/>
    <w:rsid w:val="00E40894"/>
    <w:rsid w:val="00E542F2"/>
    <w:rsid w:val="00E57F50"/>
    <w:rsid w:val="00E61362"/>
    <w:rsid w:val="00E70477"/>
    <w:rsid w:val="00E90D6A"/>
    <w:rsid w:val="00E93375"/>
    <w:rsid w:val="00E9747F"/>
    <w:rsid w:val="00EC3A54"/>
    <w:rsid w:val="00ED1094"/>
    <w:rsid w:val="00ED6447"/>
    <w:rsid w:val="00EE28D5"/>
    <w:rsid w:val="00F02862"/>
    <w:rsid w:val="00F12EE6"/>
    <w:rsid w:val="00F80944"/>
    <w:rsid w:val="00F83716"/>
    <w:rsid w:val="00FA49A3"/>
    <w:rsid w:val="00FB347B"/>
    <w:rsid w:val="00FB7F34"/>
    <w:rsid w:val="00FF5E53"/>
    <w:rsid w:val="00FF5F90"/>
    <w:rsid w:val="00FF7349"/>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528A2"/>
  <w15:chartTrackingRefBased/>
  <w15:docId w15:val="{D5A0EAF0-17CC-4853-A22C-AE5642866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A0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25A0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25A00"/>
  </w:style>
  <w:style w:type="paragraph" w:styleId="Piedepgina">
    <w:name w:val="footer"/>
    <w:basedOn w:val="Normal"/>
    <w:link w:val="PiedepginaCar"/>
    <w:uiPriority w:val="99"/>
    <w:unhideWhenUsed/>
    <w:rsid w:val="00825A0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25A00"/>
  </w:style>
  <w:style w:type="table" w:styleId="Tablaconcuadrcula">
    <w:name w:val="Table Grid"/>
    <w:basedOn w:val="Tablanormal"/>
    <w:uiPriority w:val="39"/>
    <w:qFormat/>
    <w:rsid w:val="00825A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825A00"/>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825A00"/>
    <w:pPr>
      <w:spacing w:after="0" w:line="240" w:lineRule="auto"/>
    </w:pPr>
    <w:rPr>
      <w:sz w:val="20"/>
      <w:szCs w:val="20"/>
      <w:lang w:val="es-MX"/>
    </w:rPr>
  </w:style>
  <w:style w:type="character" w:customStyle="1" w:styleId="TextonotapieCar1">
    <w:name w:val="Texto nota pie Car1"/>
    <w:basedOn w:val="Fuentedeprrafopredeter"/>
    <w:uiPriority w:val="99"/>
    <w:semiHidden/>
    <w:rsid w:val="00825A00"/>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825A00"/>
    <w:rPr>
      <w:vertAlign w:val="superscript"/>
    </w:rPr>
  </w:style>
  <w:style w:type="paragraph" w:customStyle="1" w:styleId="Appelnotedebasde">
    <w:name w:val="Appel note de bas de..."/>
    <w:basedOn w:val="Normal"/>
    <w:link w:val="Refdenotaalpie"/>
    <w:uiPriority w:val="99"/>
    <w:rsid w:val="00825A00"/>
    <w:pPr>
      <w:spacing w:line="240" w:lineRule="exact"/>
    </w:pPr>
    <w:rPr>
      <w:vertAlign w:val="superscript"/>
    </w:rPr>
  </w:style>
  <w:style w:type="table" w:customStyle="1" w:styleId="Tablaconcuadrcula1">
    <w:name w:val="Tabla con cuadrícula1"/>
    <w:basedOn w:val="Tablanormal"/>
    <w:next w:val="Tablaconcuadrcula"/>
    <w:uiPriority w:val="39"/>
    <w:rsid w:val="00825A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25A00"/>
    <w:pPr>
      <w:ind w:left="720"/>
      <w:contextualSpacing/>
    </w:pPr>
  </w:style>
  <w:style w:type="paragraph" w:styleId="NormalWeb">
    <w:name w:val="Normal (Web)"/>
    <w:basedOn w:val="Normal"/>
    <w:link w:val="NormalWebCar"/>
    <w:uiPriority w:val="99"/>
    <w:unhideWhenUsed/>
    <w:rsid w:val="00825A0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825A00"/>
    <w:rPr>
      <w:b/>
      <w:bCs/>
    </w:rPr>
  </w:style>
  <w:style w:type="character" w:customStyle="1" w:styleId="NormalWebCar">
    <w:name w:val="Normal (Web) Car"/>
    <w:link w:val="NormalWeb"/>
    <w:uiPriority w:val="99"/>
    <w:rsid w:val="00825A00"/>
    <w:rPr>
      <w:rFonts w:ascii="Times New Roman" w:eastAsia="Times New Roman" w:hAnsi="Times New Roman" w:cs="Times New Roman"/>
      <w:sz w:val="24"/>
      <w:szCs w:val="24"/>
      <w:lang w:eastAsia="es-CO"/>
    </w:rPr>
  </w:style>
  <w:style w:type="paragraph" w:customStyle="1" w:styleId="Normal11pt">
    <w:name w:val="Normal + 11 pt"/>
    <w:aliases w:val="Negro,Justificado,Izquierda:  -0,95 cm,Derecha:  0,04 cm"/>
    <w:basedOn w:val="Normal"/>
    <w:uiPriority w:val="99"/>
    <w:rsid w:val="00825A00"/>
    <w:pPr>
      <w:spacing w:after="0" w:line="240" w:lineRule="auto"/>
      <w:ind w:left="-540"/>
      <w:jc w:val="both"/>
    </w:pPr>
    <w:rPr>
      <w:rFonts w:ascii="Arial" w:eastAsia="Times New Roman" w:hAnsi="Arial" w:cs="Arial"/>
      <w:color w:val="000000"/>
      <w:lang w:val="es-ES_tradnl" w:eastAsia="es-ES"/>
    </w:rPr>
  </w:style>
  <w:style w:type="character" w:customStyle="1" w:styleId="normaltextrun">
    <w:name w:val="normaltextrun"/>
    <w:basedOn w:val="Fuentedeprrafopredeter"/>
    <w:rsid w:val="00825A00"/>
  </w:style>
  <w:style w:type="paragraph" w:styleId="Revisin">
    <w:name w:val="Revision"/>
    <w:hidden/>
    <w:uiPriority w:val="99"/>
    <w:semiHidden/>
    <w:rsid w:val="00825A00"/>
    <w:pPr>
      <w:spacing w:after="0" w:line="240" w:lineRule="auto"/>
    </w:pPr>
  </w:style>
  <w:style w:type="character" w:styleId="Refdecomentario">
    <w:name w:val="annotation reference"/>
    <w:basedOn w:val="Fuentedeprrafopredeter"/>
    <w:uiPriority w:val="99"/>
    <w:semiHidden/>
    <w:unhideWhenUsed/>
    <w:rsid w:val="003F0CAA"/>
    <w:rPr>
      <w:sz w:val="16"/>
      <w:szCs w:val="16"/>
    </w:rPr>
  </w:style>
  <w:style w:type="paragraph" w:styleId="Textocomentario">
    <w:name w:val="annotation text"/>
    <w:basedOn w:val="Normal"/>
    <w:link w:val="TextocomentarioCar"/>
    <w:uiPriority w:val="99"/>
    <w:unhideWhenUsed/>
    <w:rsid w:val="003F0CAA"/>
    <w:pPr>
      <w:spacing w:line="240" w:lineRule="auto"/>
    </w:pPr>
    <w:rPr>
      <w:sz w:val="20"/>
      <w:szCs w:val="20"/>
    </w:rPr>
  </w:style>
  <w:style w:type="character" w:customStyle="1" w:styleId="TextocomentarioCar">
    <w:name w:val="Texto comentario Car"/>
    <w:basedOn w:val="Fuentedeprrafopredeter"/>
    <w:link w:val="Textocomentario"/>
    <w:uiPriority w:val="99"/>
    <w:rsid w:val="003F0CAA"/>
    <w:rPr>
      <w:sz w:val="20"/>
      <w:szCs w:val="20"/>
    </w:rPr>
  </w:style>
  <w:style w:type="paragraph" w:styleId="Asuntodelcomentario">
    <w:name w:val="annotation subject"/>
    <w:basedOn w:val="Textocomentario"/>
    <w:next w:val="Textocomentario"/>
    <w:link w:val="AsuntodelcomentarioCar"/>
    <w:uiPriority w:val="99"/>
    <w:semiHidden/>
    <w:unhideWhenUsed/>
    <w:rsid w:val="003F0CAA"/>
    <w:rPr>
      <w:b/>
      <w:bCs/>
    </w:rPr>
  </w:style>
  <w:style w:type="character" w:customStyle="1" w:styleId="AsuntodelcomentarioCar">
    <w:name w:val="Asunto del comentario Car"/>
    <w:basedOn w:val="TextocomentarioCar"/>
    <w:link w:val="Asuntodelcomentario"/>
    <w:uiPriority w:val="99"/>
    <w:semiHidden/>
    <w:rsid w:val="003F0CA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73FF71B-6242-4782-A821-D7FDAB836B20}">
  <ds:schemaRefs>
    <ds:schemaRef ds:uri="http://schemas.openxmlformats.org/officeDocument/2006/bibliography"/>
  </ds:schemaRefs>
</ds:datastoreItem>
</file>

<file path=customXml/itemProps2.xml><?xml version="1.0" encoding="utf-8"?>
<ds:datastoreItem xmlns:ds="http://schemas.openxmlformats.org/officeDocument/2006/customXml" ds:itemID="{074463CF-8313-491D-BFCF-F58468A8B861}"/>
</file>

<file path=customXml/itemProps3.xml><?xml version="1.0" encoding="utf-8"?>
<ds:datastoreItem xmlns:ds="http://schemas.openxmlformats.org/officeDocument/2006/customXml" ds:itemID="{2FF29D01-83BB-4F91-8C70-C381892325F8}"/>
</file>

<file path=customXml/itemProps4.xml><?xml version="1.0" encoding="utf-8"?>
<ds:datastoreItem xmlns:ds="http://schemas.openxmlformats.org/officeDocument/2006/customXml" ds:itemID="{2ACED1C6-A115-49BB-99AF-1A4C1B9483CB}"/>
</file>

<file path=docProps/app.xml><?xml version="1.0" encoding="utf-8"?>
<Properties xmlns="http://schemas.openxmlformats.org/officeDocument/2006/extended-properties" xmlns:vt="http://schemas.openxmlformats.org/officeDocument/2006/docPropsVTypes">
  <Template>Normal</Template>
  <TotalTime>6</TotalTime>
  <Pages>16</Pages>
  <Words>6448</Words>
  <Characters>35465</Characters>
  <Application>Microsoft Office Word</Application>
  <DocSecurity>0</DocSecurity>
  <Lines>295</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Castrillon Endo</dc:creator>
  <cp:keywords/>
  <dc:description/>
  <cp:lastModifiedBy>Carlos Mario Castrillon Endo</cp:lastModifiedBy>
  <cp:revision>7</cp:revision>
  <dcterms:created xsi:type="dcterms:W3CDTF">2022-06-09T21:31:00Z</dcterms:created>
  <dcterms:modified xsi:type="dcterms:W3CDTF">2022-06-21T16:52:00Z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