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21674" w14:textId="048C74C3" w:rsidR="00351DFB" w:rsidRDefault="00351DFB" w:rsidP="00351DFB">
      <w:pPr>
        <w:spacing w:after="0" w:line="276" w:lineRule="auto"/>
        <w:jc w:val="right"/>
        <w:rPr>
          <w:rFonts w:ascii="Arial" w:eastAsia="Times New Roman" w:hAnsi="Arial" w:cs="Arial"/>
          <w:b/>
          <w:bCs/>
          <w:sz w:val="16"/>
          <w:szCs w:val="16"/>
          <w:lang w:eastAsia="es-ES"/>
        </w:rPr>
      </w:pPr>
      <w:bookmarkStart w:id="0" w:name="_Hlk29890381"/>
      <w:bookmarkStart w:id="1" w:name="_Hlk61017405"/>
      <w:bookmarkEnd w:id="0"/>
      <w:r w:rsidRPr="00351DFB">
        <w:rPr>
          <w:rFonts w:ascii="Arial" w:eastAsia="Times New Roman" w:hAnsi="Arial" w:cs="Arial"/>
          <w:b/>
          <w:bCs/>
          <w:sz w:val="16"/>
          <w:szCs w:val="16"/>
          <w:lang w:eastAsia="es-ES"/>
        </w:rPr>
        <w:t>CCE-DES-FM-17</w:t>
      </w:r>
    </w:p>
    <w:p w14:paraId="1B68096D" w14:textId="77777777" w:rsidR="00351DFB" w:rsidRPr="00351DFB" w:rsidRDefault="00351DFB" w:rsidP="00351DFB">
      <w:pPr>
        <w:spacing w:after="0" w:line="276" w:lineRule="auto"/>
        <w:jc w:val="right"/>
        <w:rPr>
          <w:rFonts w:ascii="Arial" w:eastAsia="Calibri" w:hAnsi="Arial" w:cs="Arial"/>
          <w:b/>
          <w:bCs/>
        </w:rPr>
      </w:pPr>
    </w:p>
    <w:p w14:paraId="1A345136" w14:textId="3F9F6D6D" w:rsidR="00351DFB" w:rsidRPr="00351DFB" w:rsidRDefault="00351DFB" w:rsidP="00351DFB">
      <w:pPr>
        <w:spacing w:after="0"/>
        <w:jc w:val="both"/>
        <w:rPr>
          <w:rFonts w:ascii="Arial" w:hAnsi="Arial" w:cs="Arial"/>
          <w:b/>
        </w:rPr>
      </w:pPr>
      <w:r w:rsidRPr="00351DFB">
        <w:rPr>
          <w:rFonts w:ascii="Arial" w:hAnsi="Arial" w:cs="Arial"/>
          <w:b/>
          <w:color w:val="000000" w:themeColor="text1"/>
        </w:rPr>
        <w:t xml:space="preserve">DOCUMENTOS TIPO </w:t>
      </w:r>
      <w:r w:rsidRPr="00351DFB">
        <w:rPr>
          <w:rFonts w:ascii="Arial" w:eastAsia="Calibri" w:hAnsi="Arial" w:cs="Arial"/>
          <w:b/>
          <w:color w:val="000000" w:themeColor="text1"/>
        </w:rPr>
        <w:t xml:space="preserve">– </w:t>
      </w:r>
      <w:r w:rsidR="00AA34A3">
        <w:rPr>
          <w:rFonts w:ascii="Arial" w:eastAsia="Calibri" w:hAnsi="Arial" w:cs="Arial"/>
          <w:b/>
          <w:color w:val="000000" w:themeColor="text1"/>
        </w:rPr>
        <w:t>Selección abreviada de menor cuantía</w:t>
      </w:r>
      <w:r w:rsidRPr="00351DFB">
        <w:rPr>
          <w:rFonts w:ascii="Arial" w:eastAsia="Calibri" w:hAnsi="Arial" w:cs="Arial"/>
          <w:b/>
          <w:color w:val="000000" w:themeColor="text1"/>
        </w:rPr>
        <w:t xml:space="preserve"> –</w:t>
      </w:r>
      <w:r w:rsidRPr="00351DFB">
        <w:rPr>
          <w:rFonts w:ascii="Arial" w:eastAsia="Calibri" w:hAnsi="Arial" w:cs="Arial"/>
          <w:b/>
          <w:lang w:val="es-MX"/>
        </w:rPr>
        <w:t xml:space="preserve"> Versión </w:t>
      </w:r>
      <w:r w:rsidR="00AA34A3">
        <w:rPr>
          <w:rFonts w:ascii="Arial" w:eastAsia="Calibri" w:hAnsi="Arial" w:cs="Arial"/>
          <w:b/>
          <w:lang w:val="es-MX"/>
        </w:rPr>
        <w:t>2</w:t>
      </w:r>
      <w:r w:rsidRPr="00351DFB">
        <w:rPr>
          <w:rFonts w:ascii="Arial" w:eastAsia="Calibri" w:hAnsi="Arial" w:cs="Arial"/>
          <w:b/>
          <w:lang w:val="es-MX"/>
        </w:rPr>
        <w:t xml:space="preserve"> – Infraestructura de transporte – Obra pública – Bienes o servicios adicionales – Experiencia adicional</w:t>
      </w:r>
    </w:p>
    <w:p w14:paraId="641C3BC3" w14:textId="77777777" w:rsidR="00351DFB" w:rsidRPr="00C30DB9" w:rsidRDefault="00351DFB" w:rsidP="00C30DB9">
      <w:pPr>
        <w:spacing w:after="0" w:line="240" w:lineRule="auto"/>
        <w:jc w:val="both"/>
        <w:rPr>
          <w:rFonts w:ascii="Arial" w:eastAsia="Calibri" w:hAnsi="Arial" w:cs="Arial"/>
          <w:bCs/>
          <w:sz w:val="20"/>
          <w:szCs w:val="20"/>
          <w:lang w:val="es-MX"/>
        </w:rPr>
      </w:pPr>
    </w:p>
    <w:p w14:paraId="2E075B5D" w14:textId="259D7BE3" w:rsidR="00B7678B" w:rsidRPr="00C30DB9" w:rsidRDefault="00351DFB" w:rsidP="00C30DB9">
      <w:pPr>
        <w:spacing w:after="120" w:line="240" w:lineRule="auto"/>
        <w:jc w:val="both"/>
        <w:rPr>
          <w:rFonts w:ascii="Arial" w:hAnsi="Arial" w:cs="Arial"/>
          <w:color w:val="000000" w:themeColor="text1"/>
          <w:sz w:val="20"/>
          <w:szCs w:val="20"/>
          <w:lang w:val="es-MX"/>
        </w:rPr>
      </w:pPr>
      <w:r w:rsidRPr="00C30DB9">
        <w:rPr>
          <w:rFonts w:ascii="Arial" w:eastAsia="Calibri" w:hAnsi="Arial" w:cs="Arial"/>
          <w:bCs/>
          <w:sz w:val="20"/>
          <w:szCs w:val="20"/>
          <w:lang w:val="es-ES"/>
        </w:rPr>
        <w:t xml:space="preserve">[…] </w:t>
      </w:r>
      <w:r w:rsidR="00B7678B" w:rsidRPr="00C30DB9">
        <w:rPr>
          <w:rFonts w:ascii="Arial" w:eastAsia="Arial" w:hAnsi="Arial" w:cs="Arial"/>
          <w:sz w:val="20"/>
          <w:szCs w:val="20"/>
        </w:rPr>
        <w:t xml:space="preserve">el </w:t>
      </w:r>
      <w:r w:rsidR="00B7678B" w:rsidRPr="00C30DB9">
        <w:rPr>
          <w:rFonts w:ascii="Arial" w:eastAsia="Arial" w:hAnsi="Arial" w:cs="Arial"/>
          <w:sz w:val="20"/>
          <w:szCs w:val="20"/>
          <w:lang w:val="es-ES"/>
        </w:rPr>
        <w:t>artículo 4 de la Resolución 241 No. del 27 de noviembre de 2020, el cual dispone que la entidad puede solicitar experiencia adicional para evaluar la idoneidad del contratista en procesos de contratación de selección abreviada de menor cuantía de obra pública de infraestructura de transporte, que incluyen bienes o servicios adicionales a la obra pública de infraestructura de transporte. Estos corresponden a necesidades no incluidas en el alcance de la obra pública de infraestructura de transporte, cuya ejecución se contempla en el mismo procedimiento contractual. Por ello, con</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fundamento</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en</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esta</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disposición,</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las</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entidades</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pueden</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requerir</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experiencia</w:t>
      </w:r>
      <w:r w:rsidR="00B7678B" w:rsidRPr="00C30DB9">
        <w:rPr>
          <w:rFonts w:ascii="Arial" w:eastAsia="Arial" w:hAnsi="Arial" w:cs="Arial"/>
          <w:spacing w:val="-6"/>
          <w:sz w:val="20"/>
          <w:szCs w:val="20"/>
          <w:lang w:val="es-ES"/>
        </w:rPr>
        <w:t xml:space="preserve"> </w:t>
      </w:r>
      <w:r w:rsidR="00B7678B" w:rsidRPr="00C30DB9">
        <w:rPr>
          <w:rFonts w:ascii="Arial" w:eastAsia="Arial" w:hAnsi="Arial" w:cs="Arial"/>
          <w:sz w:val="20"/>
          <w:szCs w:val="20"/>
          <w:lang w:val="es-ES"/>
        </w:rPr>
        <w:t>añadida cuando el bien o servicio adicional a la obra de infraestructura de transporte es de tal relevancia que se considere que no es posible valorar la idoneidad</w:t>
      </w:r>
      <w:r w:rsidR="00B7678B" w:rsidRPr="00C30DB9">
        <w:rPr>
          <w:rFonts w:ascii="Arial" w:eastAsia="Arial" w:hAnsi="Arial" w:cs="Arial"/>
          <w:spacing w:val="-9"/>
          <w:sz w:val="20"/>
          <w:szCs w:val="20"/>
          <w:lang w:val="es-ES"/>
        </w:rPr>
        <w:t xml:space="preserve"> </w:t>
      </w:r>
      <w:r w:rsidR="00B7678B" w:rsidRPr="00C30DB9">
        <w:rPr>
          <w:rFonts w:ascii="Arial" w:eastAsia="Arial" w:hAnsi="Arial" w:cs="Arial"/>
          <w:sz w:val="20"/>
          <w:szCs w:val="20"/>
          <w:lang w:val="es-ES"/>
        </w:rPr>
        <w:t>del</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contratista</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únicamente</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a</w:t>
      </w:r>
      <w:r w:rsidR="00B7678B" w:rsidRPr="00C30DB9">
        <w:rPr>
          <w:rFonts w:ascii="Arial" w:eastAsia="Arial" w:hAnsi="Arial" w:cs="Arial"/>
          <w:spacing w:val="-9"/>
          <w:sz w:val="20"/>
          <w:szCs w:val="20"/>
          <w:lang w:val="es-ES"/>
        </w:rPr>
        <w:t xml:space="preserve"> </w:t>
      </w:r>
      <w:r w:rsidR="00B7678B" w:rsidRPr="00C30DB9">
        <w:rPr>
          <w:rFonts w:ascii="Arial" w:eastAsia="Arial" w:hAnsi="Arial" w:cs="Arial"/>
          <w:sz w:val="20"/>
          <w:szCs w:val="20"/>
          <w:lang w:val="es-ES"/>
        </w:rPr>
        <w:t>partir</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de</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la</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experiencia</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establecida</w:t>
      </w:r>
      <w:r w:rsidR="00B7678B" w:rsidRPr="00C30DB9">
        <w:rPr>
          <w:rFonts w:ascii="Arial" w:eastAsia="Arial" w:hAnsi="Arial" w:cs="Arial"/>
          <w:spacing w:val="-9"/>
          <w:sz w:val="20"/>
          <w:szCs w:val="20"/>
          <w:lang w:val="es-ES"/>
        </w:rPr>
        <w:t xml:space="preserve"> </w:t>
      </w:r>
      <w:r w:rsidR="00B7678B" w:rsidRPr="00C30DB9">
        <w:rPr>
          <w:rFonts w:ascii="Arial" w:eastAsia="Arial" w:hAnsi="Arial" w:cs="Arial"/>
          <w:sz w:val="20"/>
          <w:szCs w:val="20"/>
          <w:lang w:val="es-ES"/>
        </w:rPr>
        <w:t>en</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la</w:t>
      </w:r>
      <w:r w:rsidR="00B7678B" w:rsidRPr="00C30DB9">
        <w:rPr>
          <w:rFonts w:ascii="Arial" w:eastAsia="Arial" w:hAnsi="Arial" w:cs="Arial"/>
          <w:spacing w:val="-8"/>
          <w:sz w:val="20"/>
          <w:szCs w:val="20"/>
          <w:lang w:val="es-ES"/>
        </w:rPr>
        <w:t xml:space="preserve"> </w:t>
      </w:r>
      <w:r w:rsidR="00B7678B" w:rsidRPr="00C30DB9">
        <w:rPr>
          <w:rFonts w:ascii="Arial" w:eastAsia="Arial" w:hAnsi="Arial" w:cs="Arial"/>
          <w:sz w:val="20"/>
          <w:szCs w:val="20"/>
          <w:lang w:val="es-ES"/>
        </w:rPr>
        <w:t>«Matriz 1 –</w:t>
      </w:r>
      <w:r w:rsidR="00B7678B" w:rsidRPr="00C30DB9">
        <w:rPr>
          <w:rFonts w:ascii="Arial" w:eastAsia="Arial" w:hAnsi="Arial" w:cs="Arial"/>
          <w:spacing w:val="-2"/>
          <w:sz w:val="20"/>
          <w:szCs w:val="20"/>
          <w:lang w:val="es-ES"/>
        </w:rPr>
        <w:t xml:space="preserve"> </w:t>
      </w:r>
      <w:r w:rsidR="00B7678B" w:rsidRPr="00C30DB9">
        <w:rPr>
          <w:rFonts w:ascii="Arial" w:eastAsia="Arial" w:hAnsi="Arial" w:cs="Arial"/>
          <w:sz w:val="20"/>
          <w:szCs w:val="20"/>
          <w:lang w:val="es-ES"/>
        </w:rPr>
        <w:t>Experiencia».</w:t>
      </w:r>
    </w:p>
    <w:p w14:paraId="6B48BA93" w14:textId="77777777" w:rsidR="00B7678B" w:rsidRPr="00C30DB9" w:rsidRDefault="00B7678B" w:rsidP="00C30DB9">
      <w:pPr>
        <w:widowControl w:val="0"/>
        <w:autoSpaceDE w:val="0"/>
        <w:autoSpaceDN w:val="0"/>
        <w:spacing w:before="120" w:after="0" w:line="240" w:lineRule="auto"/>
        <w:jc w:val="both"/>
        <w:rPr>
          <w:rFonts w:ascii="Arial" w:eastAsia="Arial" w:hAnsi="Arial" w:cs="Arial"/>
          <w:sz w:val="20"/>
          <w:szCs w:val="20"/>
          <w:lang w:val="es-ES"/>
        </w:rPr>
      </w:pPr>
      <w:r w:rsidRPr="00C30DB9">
        <w:rPr>
          <w:rFonts w:ascii="Arial" w:eastAsia="Arial" w:hAnsi="Arial" w:cs="Arial"/>
          <w:sz w:val="20"/>
          <w:szCs w:val="20"/>
          <w:lang w:val="es-ES"/>
        </w:rPr>
        <w:t>Cuando la entidad requiere bienes y servicios que no se encuentran incluidos como</w:t>
      </w:r>
      <w:r w:rsidRPr="00C30DB9">
        <w:rPr>
          <w:rFonts w:ascii="Arial" w:eastAsia="Arial" w:hAnsi="Arial" w:cs="Arial"/>
          <w:spacing w:val="-11"/>
          <w:sz w:val="20"/>
          <w:szCs w:val="20"/>
          <w:lang w:val="es-ES"/>
        </w:rPr>
        <w:t xml:space="preserve"> obra de </w:t>
      </w:r>
      <w:r w:rsidRPr="00C30DB9">
        <w:rPr>
          <w:rFonts w:ascii="Arial" w:eastAsia="Arial" w:hAnsi="Arial" w:cs="Arial"/>
          <w:sz w:val="20"/>
          <w:szCs w:val="20"/>
          <w:lang w:val="es-ES"/>
        </w:rPr>
        <w:t>infraestructura</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de</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transporte</w:t>
      </w:r>
      <w:r w:rsidRPr="00C30DB9">
        <w:rPr>
          <w:rFonts w:ascii="Arial" w:eastAsia="Arial" w:hAnsi="Arial" w:cs="Arial"/>
          <w:spacing w:val="-10"/>
          <w:sz w:val="20"/>
          <w:szCs w:val="20"/>
          <w:lang w:val="es-ES"/>
        </w:rPr>
        <w:t xml:space="preserve"> </w:t>
      </w:r>
      <w:r w:rsidRPr="00C30DB9">
        <w:rPr>
          <w:rFonts w:ascii="Arial" w:eastAsia="Arial" w:hAnsi="Arial" w:cs="Arial"/>
          <w:sz w:val="20"/>
          <w:szCs w:val="20"/>
          <w:lang w:val="es-ES"/>
        </w:rPr>
        <w:t>en</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la</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«Matriz</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1</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Experiencia»</w:t>
      </w:r>
      <w:r w:rsidRPr="00C30DB9">
        <w:rPr>
          <w:rFonts w:ascii="Arial" w:eastAsia="Arial" w:hAnsi="Arial" w:cs="Arial"/>
          <w:spacing w:val="-10"/>
          <w:sz w:val="20"/>
          <w:szCs w:val="20"/>
          <w:lang w:val="es-ES"/>
        </w:rPr>
        <w:t xml:space="preserve"> </w:t>
      </w:r>
      <w:r w:rsidRPr="00C30DB9">
        <w:rPr>
          <w:rFonts w:ascii="Arial" w:eastAsia="Arial" w:hAnsi="Arial" w:cs="Arial"/>
          <w:sz w:val="20"/>
          <w:szCs w:val="20"/>
          <w:lang w:val="es-ES"/>
        </w:rPr>
        <w:t>y</w:t>
      </w:r>
      <w:r w:rsidRPr="00C30DB9">
        <w:rPr>
          <w:rFonts w:ascii="Arial" w:eastAsia="Arial" w:hAnsi="Arial" w:cs="Arial"/>
          <w:spacing w:val="-10"/>
          <w:sz w:val="20"/>
          <w:szCs w:val="20"/>
          <w:lang w:val="es-ES"/>
        </w:rPr>
        <w:t xml:space="preserve"> </w:t>
      </w:r>
      <w:r w:rsidRPr="00C30DB9">
        <w:rPr>
          <w:rFonts w:ascii="Arial" w:eastAsia="Arial" w:hAnsi="Arial" w:cs="Arial"/>
          <w:sz w:val="20"/>
          <w:szCs w:val="20"/>
          <w:lang w:val="es-ES"/>
        </w:rPr>
        <w:t>considera</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necesario exigir</w:t>
      </w:r>
      <w:r w:rsidRPr="00C30DB9">
        <w:rPr>
          <w:rFonts w:ascii="Arial" w:eastAsia="Arial" w:hAnsi="Arial" w:cs="Arial"/>
          <w:spacing w:val="-19"/>
          <w:sz w:val="20"/>
          <w:szCs w:val="20"/>
          <w:lang w:val="es-ES"/>
        </w:rPr>
        <w:t xml:space="preserve"> </w:t>
      </w:r>
      <w:r w:rsidRPr="00C30DB9">
        <w:rPr>
          <w:rFonts w:ascii="Arial" w:eastAsia="Arial" w:hAnsi="Arial" w:cs="Arial"/>
          <w:sz w:val="20"/>
          <w:szCs w:val="20"/>
          <w:lang w:val="es-ES"/>
        </w:rPr>
        <w:t>experiencia</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adicional,</w:t>
      </w:r>
      <w:r w:rsidRPr="00C30DB9">
        <w:rPr>
          <w:rFonts w:ascii="Arial" w:eastAsia="Arial" w:hAnsi="Arial" w:cs="Arial"/>
          <w:spacing w:val="-18"/>
          <w:sz w:val="20"/>
          <w:szCs w:val="20"/>
          <w:lang w:val="es-ES"/>
        </w:rPr>
        <w:t xml:space="preserve"> se </w:t>
      </w:r>
      <w:r w:rsidRPr="00C30DB9">
        <w:rPr>
          <w:rFonts w:ascii="Arial" w:eastAsia="Arial" w:hAnsi="Arial" w:cs="Arial"/>
          <w:sz w:val="20"/>
          <w:szCs w:val="20"/>
          <w:lang w:val="es-ES"/>
        </w:rPr>
        <w:t>debe</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aplicar</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el</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artículo</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4</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de</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la</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Resolución No.</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241</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de</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2020.</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 xml:space="preserve">Esta norma dispone los eventos en los que el objeto contractual incluye bienes o servicios adicionales a la obra pública de infraestructura de transporte. En este caso, la entidad </w:t>
      </w:r>
      <w:r w:rsidRPr="00C30DB9">
        <w:rPr>
          <w:rFonts w:ascii="Arial" w:eastAsia="Arial" w:hAnsi="Arial" w:cs="Arial"/>
          <w:i/>
          <w:iCs/>
          <w:sz w:val="20"/>
          <w:szCs w:val="20"/>
          <w:lang w:val="es-ES"/>
        </w:rPr>
        <w:t>puede</w:t>
      </w:r>
      <w:r w:rsidRPr="00C30DB9">
        <w:rPr>
          <w:rFonts w:ascii="Arial" w:eastAsia="Arial" w:hAnsi="Arial" w:cs="Arial"/>
          <w:sz w:val="20"/>
          <w:szCs w:val="20"/>
          <w:lang w:val="es-ES"/>
        </w:rPr>
        <w:t xml:space="preserve"> incluir experiencia adicional para evaluar la idoneidad respecto de los bienes o servicios ajenos a la obra pública de infraestructura de</w:t>
      </w:r>
      <w:r w:rsidRPr="00C30DB9">
        <w:rPr>
          <w:rFonts w:ascii="Arial" w:eastAsia="Arial" w:hAnsi="Arial" w:cs="Arial"/>
          <w:spacing w:val="-18"/>
          <w:sz w:val="20"/>
          <w:szCs w:val="20"/>
          <w:lang w:val="es-ES"/>
        </w:rPr>
        <w:t xml:space="preserve"> </w:t>
      </w:r>
      <w:r w:rsidRPr="00C30DB9">
        <w:rPr>
          <w:rFonts w:ascii="Arial" w:eastAsia="Arial" w:hAnsi="Arial" w:cs="Arial"/>
          <w:sz w:val="20"/>
          <w:szCs w:val="20"/>
          <w:lang w:val="es-ES"/>
        </w:rPr>
        <w:t>transporte.</w:t>
      </w:r>
    </w:p>
    <w:p w14:paraId="602A97A8" w14:textId="18E43A7A" w:rsidR="00B7678B" w:rsidRPr="00C30DB9" w:rsidRDefault="00B7678B" w:rsidP="00C30DB9">
      <w:pPr>
        <w:widowControl w:val="0"/>
        <w:autoSpaceDE w:val="0"/>
        <w:autoSpaceDN w:val="0"/>
        <w:spacing w:before="119" w:after="0" w:line="240" w:lineRule="auto"/>
        <w:jc w:val="both"/>
        <w:rPr>
          <w:rFonts w:ascii="Arial" w:eastAsia="Arial" w:hAnsi="Arial" w:cs="Arial"/>
          <w:sz w:val="20"/>
          <w:szCs w:val="20"/>
          <w:lang w:val="es-ES"/>
        </w:rPr>
      </w:pPr>
      <w:r w:rsidRPr="00C30DB9">
        <w:rPr>
          <w:rFonts w:ascii="Arial" w:eastAsia="Arial" w:hAnsi="Arial" w:cs="Arial"/>
          <w:sz w:val="20"/>
          <w:szCs w:val="20"/>
          <w:lang w:val="es-ES"/>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C30DB9">
        <w:rPr>
          <w:rFonts w:ascii="Arial" w:eastAsia="Arial" w:hAnsi="Arial" w:cs="Arial"/>
          <w:sz w:val="20"/>
          <w:szCs w:val="20"/>
          <w:lang w:val="es-ES"/>
        </w:rPr>
        <w:t>ii</w:t>
      </w:r>
      <w:proofErr w:type="spellEnd"/>
      <w:r w:rsidRPr="00C30DB9">
        <w:rPr>
          <w:rFonts w:ascii="Arial" w:eastAsia="Arial" w:hAnsi="Arial" w:cs="Arial"/>
          <w:sz w:val="20"/>
          <w:szCs w:val="20"/>
          <w:lang w:val="es-ES"/>
        </w:rPr>
        <w:t xml:space="preserve">) conservar los requisitos exigidos en los documentos tipo, </w:t>
      </w:r>
      <w:proofErr w:type="spellStart"/>
      <w:r w:rsidRPr="00C30DB9">
        <w:rPr>
          <w:rFonts w:ascii="Arial" w:eastAsia="Arial" w:hAnsi="Arial" w:cs="Arial"/>
          <w:sz w:val="20"/>
          <w:szCs w:val="20"/>
          <w:lang w:val="es-ES"/>
        </w:rPr>
        <w:t>iii</w:t>
      </w:r>
      <w:proofErr w:type="spellEnd"/>
      <w:r w:rsidRPr="00C30DB9">
        <w:rPr>
          <w:rFonts w:ascii="Arial" w:eastAsia="Arial" w:hAnsi="Arial" w:cs="Arial"/>
          <w:sz w:val="20"/>
          <w:szCs w:val="20"/>
          <w:lang w:val="es-ES"/>
        </w:rPr>
        <w:t xml:space="preserve">) abstenerse de pedir experiencia exclusiva con entidades estatales, experiencia previa en un territorio específico, limitada en el tiempo o que incluya volúmenes o cantidades de obra específica, </w:t>
      </w:r>
      <w:proofErr w:type="spellStart"/>
      <w:r w:rsidRPr="00C30DB9">
        <w:rPr>
          <w:rFonts w:ascii="Arial" w:eastAsia="Arial" w:hAnsi="Arial" w:cs="Arial"/>
          <w:sz w:val="20"/>
          <w:szCs w:val="20"/>
          <w:lang w:val="es-ES"/>
        </w:rPr>
        <w:t>iv</w:t>
      </w:r>
      <w:proofErr w:type="spellEnd"/>
      <w:r w:rsidRPr="00C30DB9">
        <w:rPr>
          <w:rFonts w:ascii="Arial" w:eastAsia="Arial" w:hAnsi="Arial" w:cs="Arial"/>
          <w:sz w:val="20"/>
          <w:szCs w:val="20"/>
          <w:lang w:val="es-ES"/>
        </w:rPr>
        <w:t>) clasificar la experiencia requerida</w:t>
      </w:r>
      <w:r w:rsidRPr="00C30DB9">
        <w:rPr>
          <w:rFonts w:ascii="Arial" w:eastAsia="Arial" w:hAnsi="Arial" w:cs="Arial"/>
          <w:spacing w:val="-13"/>
          <w:sz w:val="20"/>
          <w:szCs w:val="20"/>
          <w:lang w:val="es-ES"/>
        </w:rPr>
        <w:t xml:space="preserve"> </w:t>
      </w:r>
      <w:r w:rsidRPr="00C30DB9">
        <w:rPr>
          <w:rFonts w:ascii="Arial" w:eastAsia="Arial" w:hAnsi="Arial" w:cs="Arial"/>
          <w:sz w:val="20"/>
          <w:szCs w:val="20"/>
          <w:lang w:val="es-ES"/>
        </w:rPr>
        <w:t>solo</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hasta</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el</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tercer</w:t>
      </w:r>
      <w:r w:rsidRPr="00C30DB9">
        <w:rPr>
          <w:rFonts w:ascii="Arial" w:eastAsia="Arial" w:hAnsi="Arial" w:cs="Arial"/>
          <w:spacing w:val="-11"/>
          <w:sz w:val="20"/>
          <w:szCs w:val="20"/>
          <w:lang w:val="es-ES"/>
        </w:rPr>
        <w:t xml:space="preserve"> </w:t>
      </w:r>
      <w:r w:rsidRPr="00C30DB9">
        <w:rPr>
          <w:rFonts w:ascii="Arial" w:eastAsia="Arial" w:hAnsi="Arial" w:cs="Arial"/>
          <w:sz w:val="20"/>
          <w:szCs w:val="20"/>
          <w:lang w:val="es-ES"/>
        </w:rPr>
        <w:t>nivel</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del</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clasificador</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de</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bienes</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y</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servicios,</w:t>
      </w:r>
      <w:r w:rsidRPr="00C30DB9">
        <w:rPr>
          <w:rFonts w:ascii="Arial" w:eastAsia="Arial" w:hAnsi="Arial" w:cs="Arial"/>
          <w:spacing w:val="-13"/>
          <w:sz w:val="20"/>
          <w:szCs w:val="20"/>
          <w:lang w:val="es-ES"/>
        </w:rPr>
        <w:t xml:space="preserve"> </w:t>
      </w:r>
      <w:r w:rsidRPr="00C30DB9">
        <w:rPr>
          <w:rFonts w:ascii="Arial" w:eastAsia="Arial" w:hAnsi="Arial" w:cs="Arial"/>
          <w:sz w:val="20"/>
          <w:szCs w:val="20"/>
          <w:lang w:val="es-ES"/>
        </w:rPr>
        <w:t>así</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como</w:t>
      </w:r>
      <w:r w:rsidRPr="00C30DB9">
        <w:rPr>
          <w:rFonts w:ascii="Arial" w:eastAsia="Arial" w:hAnsi="Arial" w:cs="Arial"/>
          <w:spacing w:val="-12"/>
          <w:sz w:val="20"/>
          <w:szCs w:val="20"/>
          <w:lang w:val="es-ES"/>
        </w:rPr>
        <w:t xml:space="preserve"> </w:t>
      </w:r>
      <w:r w:rsidRPr="00C30DB9">
        <w:rPr>
          <w:rFonts w:ascii="Arial" w:eastAsia="Arial" w:hAnsi="Arial" w:cs="Arial"/>
          <w:sz w:val="20"/>
          <w:szCs w:val="20"/>
          <w:lang w:val="es-ES"/>
        </w:rPr>
        <w:t>incluir exclusivamente los códigos que estén relacionados directamente con el objeto a contratar</w:t>
      </w:r>
    </w:p>
    <w:p w14:paraId="0790489C" w14:textId="77777777" w:rsidR="00351DFB" w:rsidRPr="00351DFB" w:rsidRDefault="00351DFB" w:rsidP="00AA34A3">
      <w:pPr>
        <w:spacing w:after="0" w:line="240" w:lineRule="auto"/>
        <w:jc w:val="both"/>
        <w:rPr>
          <w:rFonts w:ascii="Arial" w:eastAsia="Calibri" w:hAnsi="Arial" w:cs="Arial"/>
          <w:bCs/>
          <w:sz w:val="20"/>
          <w:szCs w:val="20"/>
          <w:lang w:val="es-MX"/>
        </w:rPr>
      </w:pPr>
    </w:p>
    <w:p w14:paraId="453E479D" w14:textId="77777777" w:rsidR="00351DFB" w:rsidRPr="00351DFB" w:rsidRDefault="00351DFB" w:rsidP="00351DFB">
      <w:pPr>
        <w:spacing w:after="0" w:line="240" w:lineRule="auto"/>
        <w:jc w:val="both"/>
        <w:rPr>
          <w:rFonts w:ascii="Arial" w:eastAsia="Calibri" w:hAnsi="Arial" w:cs="Arial"/>
          <w:b/>
          <w:lang w:val="es-MX"/>
        </w:rPr>
      </w:pPr>
      <w:r w:rsidRPr="00351DFB">
        <w:rPr>
          <w:rFonts w:ascii="Arial" w:eastAsia="Calibri" w:hAnsi="Arial" w:cs="Arial"/>
          <w:b/>
          <w:lang w:val="es-MX"/>
        </w:rPr>
        <w:t xml:space="preserve">BIENES O SERVICIOS ADICIONALES – Noción – Experiencia adicional – Documento base – Interpretación estricta </w:t>
      </w:r>
    </w:p>
    <w:p w14:paraId="014E1BB2" w14:textId="77777777" w:rsidR="00351DFB" w:rsidRPr="00351DFB" w:rsidRDefault="00351DFB" w:rsidP="00351DFB">
      <w:pPr>
        <w:spacing w:after="0" w:line="240" w:lineRule="auto"/>
        <w:jc w:val="both"/>
        <w:rPr>
          <w:rFonts w:ascii="Arial" w:eastAsia="Calibri" w:hAnsi="Arial" w:cs="Arial"/>
          <w:b/>
          <w:lang w:val="es-MX"/>
        </w:rPr>
      </w:pPr>
    </w:p>
    <w:p w14:paraId="7A3125BF" w14:textId="77777777" w:rsidR="00C7709F" w:rsidRPr="00EF274B" w:rsidRDefault="00C7709F" w:rsidP="00EF274B">
      <w:pPr>
        <w:spacing w:after="120" w:line="240" w:lineRule="auto"/>
        <w:jc w:val="both"/>
        <w:rPr>
          <w:rFonts w:ascii="Arial" w:hAnsi="Arial" w:cs="Arial"/>
          <w:color w:val="000000" w:themeColor="text1"/>
          <w:sz w:val="20"/>
          <w:szCs w:val="20"/>
          <w:lang w:val="es-MX"/>
        </w:rPr>
      </w:pPr>
      <w:r w:rsidRPr="00EF274B">
        <w:rPr>
          <w:rFonts w:ascii="Arial" w:eastAsia="Arial" w:hAnsi="Arial" w:cs="Arial"/>
          <w:sz w:val="20"/>
          <w:szCs w:val="20"/>
          <w:lang w:val="es-ES"/>
        </w:rPr>
        <w:t>De acuerdo con lo expuesto, la entidad puede solicitar experiencia adicional para evaluar la idoneidad del contratista en procesos de contratación de selección abreviada de menor cuantía de obra pública de infraestructura de transporte, que incluyen bienes o servicios adicionales a este tipo de infraestructura. Estos corresponden a necesidades no incluidas en el alcance de la actividad de obra pública tipificada en la respectiva «Matriz 1-Experiencia», pero cuya contratación se contempla en el mismo procedimiento contractual. Por ello, con</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fundamento</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en</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lo analizado,</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las</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entidades</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pueden</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requerir</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experiencia</w:t>
      </w:r>
      <w:r w:rsidRPr="00EF274B">
        <w:rPr>
          <w:rFonts w:ascii="Arial" w:eastAsia="Arial" w:hAnsi="Arial" w:cs="Arial"/>
          <w:spacing w:val="-6"/>
          <w:sz w:val="20"/>
          <w:szCs w:val="20"/>
          <w:lang w:val="es-ES"/>
        </w:rPr>
        <w:t xml:space="preserve"> </w:t>
      </w:r>
      <w:r w:rsidRPr="00EF274B">
        <w:rPr>
          <w:rFonts w:ascii="Arial" w:eastAsia="Arial" w:hAnsi="Arial" w:cs="Arial"/>
          <w:sz w:val="20"/>
          <w:szCs w:val="20"/>
          <w:lang w:val="es-ES"/>
        </w:rPr>
        <w:t>añadida cuando el bien o servicio adicional a la obra de infraestructura de transporte es de tal relevancia que se considere que no es posible valorar la idoneidad</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del</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contratista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únicamente</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a</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partir</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de</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la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experiencia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establecida</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en</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la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«Matriz 1 –</w:t>
      </w:r>
      <w:r w:rsidRPr="00EF274B">
        <w:rPr>
          <w:rFonts w:ascii="Arial" w:eastAsia="Arial" w:hAnsi="Arial" w:cs="Arial"/>
          <w:spacing w:val="-2"/>
          <w:sz w:val="20"/>
          <w:szCs w:val="20"/>
          <w:lang w:val="es-ES"/>
        </w:rPr>
        <w:t xml:space="preserve"> </w:t>
      </w:r>
      <w:r w:rsidRPr="00EF274B">
        <w:rPr>
          <w:rFonts w:ascii="Arial" w:eastAsia="Arial" w:hAnsi="Arial" w:cs="Arial"/>
          <w:sz w:val="20"/>
          <w:szCs w:val="20"/>
          <w:lang w:val="es-ES"/>
        </w:rPr>
        <w:t>Experiencia».</w:t>
      </w:r>
    </w:p>
    <w:p w14:paraId="4A81F7DD" w14:textId="77777777" w:rsidR="00C7709F" w:rsidRPr="00EF274B" w:rsidRDefault="00C7709F" w:rsidP="00EF274B">
      <w:pPr>
        <w:spacing w:after="120" w:line="240" w:lineRule="auto"/>
        <w:jc w:val="both"/>
        <w:rPr>
          <w:rFonts w:ascii="Arial" w:eastAsia="Arial" w:hAnsi="Arial" w:cs="Arial"/>
          <w:sz w:val="20"/>
          <w:szCs w:val="20"/>
          <w:lang w:val="es-ES"/>
        </w:rPr>
      </w:pPr>
      <w:r w:rsidRPr="00EF274B">
        <w:rPr>
          <w:rFonts w:ascii="Arial" w:eastAsia="Arial" w:hAnsi="Arial" w:cs="Arial"/>
          <w:sz w:val="20"/>
          <w:szCs w:val="20"/>
          <w:lang w:val="es-ES"/>
        </w:rPr>
        <w:t xml:space="preserve">Así pues, la expresión </w:t>
      </w:r>
      <w:r w:rsidRPr="00EF274B">
        <w:rPr>
          <w:rFonts w:ascii="Arial" w:eastAsia="Calibri" w:hAnsi="Arial" w:cs="Arial"/>
          <w:sz w:val="20"/>
          <w:szCs w:val="20"/>
          <w:lang w:val="es-MX"/>
        </w:rPr>
        <w:t>«</w:t>
      </w:r>
      <w:r w:rsidRPr="00EF274B">
        <w:rPr>
          <w:rFonts w:ascii="Arial" w:eastAsia="Arial" w:hAnsi="Arial" w:cs="Arial"/>
          <w:i/>
          <w:iCs/>
          <w:sz w:val="20"/>
          <w:szCs w:val="20"/>
          <w:lang w:val="es-ES"/>
        </w:rPr>
        <w:t>bienes o servicios ajenos a la obra pública de infraestructura de transporte</w:t>
      </w:r>
      <w:r w:rsidRPr="00EF274B">
        <w:rPr>
          <w:rFonts w:ascii="Arial" w:eastAsia="Calibri" w:hAnsi="Arial" w:cs="Arial"/>
          <w:color w:val="000000" w:themeColor="text1"/>
          <w:sz w:val="20"/>
          <w:szCs w:val="20"/>
          <w:lang w:val="es-ES"/>
        </w:rPr>
        <w:t>» contenida en el literal H del numeral 3.5.2. del Documento Base</w:t>
      </w:r>
      <w:r w:rsidRPr="00EF274B">
        <w:rPr>
          <w:rFonts w:ascii="Arial" w:eastAsia="Arial" w:hAnsi="Arial" w:cs="Arial"/>
          <w:sz w:val="20"/>
          <w:szCs w:val="20"/>
          <w:lang w:val="es-ES"/>
        </w:rPr>
        <w:t>, se deriva de la posibilidad de solicitar experiencia adicional cuando el objeto contractual</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incluye</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bienes</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o</w:t>
      </w:r>
      <w:r w:rsidRPr="00EF274B">
        <w:rPr>
          <w:rFonts w:ascii="Arial" w:eastAsia="Arial" w:hAnsi="Arial" w:cs="Arial"/>
          <w:spacing w:val="-7"/>
          <w:sz w:val="20"/>
          <w:szCs w:val="20"/>
          <w:lang w:val="es-ES"/>
        </w:rPr>
        <w:t xml:space="preserve"> </w:t>
      </w:r>
      <w:r w:rsidRPr="00EF274B">
        <w:rPr>
          <w:rFonts w:ascii="Arial" w:eastAsia="Arial" w:hAnsi="Arial" w:cs="Arial"/>
          <w:sz w:val="20"/>
          <w:szCs w:val="20"/>
          <w:lang w:val="es-ES"/>
        </w:rPr>
        <w:t>servicios</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adicionales</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a</w:t>
      </w:r>
      <w:r w:rsidRPr="00EF274B">
        <w:rPr>
          <w:rFonts w:ascii="Arial" w:eastAsia="Arial" w:hAnsi="Arial" w:cs="Arial"/>
          <w:spacing w:val="-7"/>
          <w:sz w:val="20"/>
          <w:szCs w:val="20"/>
          <w:lang w:val="es-ES"/>
        </w:rPr>
        <w:t xml:space="preserve"> </w:t>
      </w:r>
      <w:r w:rsidRPr="00EF274B">
        <w:rPr>
          <w:rFonts w:ascii="Arial" w:eastAsia="Arial" w:hAnsi="Arial" w:cs="Arial"/>
          <w:sz w:val="20"/>
          <w:szCs w:val="20"/>
          <w:lang w:val="es-ES"/>
        </w:rPr>
        <w:t>la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obra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pública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de</w:t>
      </w:r>
      <w:r w:rsidRPr="00EF274B">
        <w:rPr>
          <w:rFonts w:ascii="Arial" w:eastAsia="Arial" w:hAnsi="Arial" w:cs="Arial"/>
          <w:spacing w:val="-7"/>
          <w:sz w:val="20"/>
          <w:szCs w:val="20"/>
          <w:lang w:val="es-ES"/>
        </w:rPr>
        <w:t xml:space="preserve"> </w:t>
      </w:r>
      <w:r w:rsidRPr="00EF274B">
        <w:rPr>
          <w:rFonts w:ascii="Arial" w:eastAsia="Arial" w:hAnsi="Arial" w:cs="Arial"/>
          <w:sz w:val="20"/>
          <w:szCs w:val="20"/>
          <w:lang w:val="es-ES"/>
        </w:rPr>
        <w:t>infraestructura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de transporte.</w:t>
      </w:r>
      <w:r w:rsidRPr="00EF274B">
        <w:rPr>
          <w:rFonts w:ascii="Arial" w:eastAsia="Arial" w:hAnsi="Arial" w:cs="Arial"/>
          <w:spacing w:val="-10"/>
          <w:sz w:val="20"/>
          <w:szCs w:val="20"/>
          <w:lang w:val="es-ES"/>
        </w:rPr>
        <w:t xml:space="preserve"> </w:t>
      </w:r>
      <w:r w:rsidRPr="00EF274B">
        <w:rPr>
          <w:rFonts w:ascii="Arial" w:eastAsia="Arial" w:hAnsi="Arial" w:cs="Arial"/>
          <w:sz w:val="20"/>
          <w:szCs w:val="20"/>
          <w:lang w:val="es-ES"/>
        </w:rPr>
        <w:t>Esto</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implica</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que:</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i)</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la</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actividad</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que</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se</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requiere,</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si</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lastRenderedPageBreak/>
        <w:t>bien</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es</w:t>
      </w:r>
      <w:r w:rsidRPr="00EF274B">
        <w:rPr>
          <w:rFonts w:ascii="Arial" w:eastAsia="Arial" w:hAnsi="Arial" w:cs="Arial"/>
          <w:spacing w:val="-10"/>
          <w:sz w:val="20"/>
          <w:szCs w:val="20"/>
          <w:lang w:val="es-ES"/>
        </w:rPr>
        <w:t xml:space="preserve"> </w:t>
      </w:r>
      <w:r w:rsidRPr="00EF274B">
        <w:rPr>
          <w:rFonts w:ascii="Arial" w:eastAsia="Arial" w:hAnsi="Arial" w:cs="Arial"/>
          <w:sz w:val="20"/>
          <w:szCs w:val="20"/>
          <w:lang w:val="es-ES"/>
        </w:rPr>
        <w:t>una</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labor</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de</w:t>
      </w:r>
      <w:r w:rsidRPr="00EF274B">
        <w:rPr>
          <w:rFonts w:ascii="Arial" w:eastAsia="Arial" w:hAnsi="Arial" w:cs="Arial"/>
          <w:spacing w:val="-11"/>
          <w:sz w:val="20"/>
          <w:szCs w:val="20"/>
          <w:lang w:val="es-ES"/>
        </w:rPr>
        <w:t xml:space="preserve"> </w:t>
      </w:r>
      <w:r w:rsidRPr="00EF274B">
        <w:rPr>
          <w:rFonts w:ascii="Arial" w:eastAsia="Arial" w:hAnsi="Arial" w:cs="Arial"/>
          <w:sz w:val="20"/>
          <w:szCs w:val="20"/>
          <w:lang w:val="es-ES"/>
        </w:rPr>
        <w:t>obra, no</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está</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relacionada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con</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la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infraestructura</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de</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transporte,</w:t>
      </w:r>
      <w:r w:rsidRPr="00EF274B">
        <w:rPr>
          <w:rFonts w:ascii="Arial" w:eastAsia="Arial" w:hAnsi="Arial" w:cs="Arial"/>
          <w:spacing w:val="-7"/>
          <w:sz w:val="20"/>
          <w:szCs w:val="20"/>
          <w:lang w:val="es-ES"/>
        </w:rPr>
        <w:t xml:space="preserve"> </w:t>
      </w:r>
      <w:r w:rsidRPr="00EF274B">
        <w:rPr>
          <w:rFonts w:ascii="Arial" w:eastAsia="Arial" w:hAnsi="Arial" w:cs="Arial"/>
          <w:sz w:val="20"/>
          <w:szCs w:val="20"/>
          <w:lang w:val="es-ES"/>
        </w:rPr>
        <w:t>por</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ejemplo,</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la</w:t>
      </w:r>
      <w:r w:rsidRPr="00EF274B">
        <w:rPr>
          <w:rFonts w:ascii="Arial" w:eastAsia="Arial" w:hAnsi="Arial" w:cs="Arial"/>
          <w:spacing w:val="-9"/>
          <w:sz w:val="20"/>
          <w:szCs w:val="20"/>
          <w:lang w:val="es-ES"/>
        </w:rPr>
        <w:t xml:space="preserve"> </w:t>
      </w:r>
      <w:r w:rsidRPr="00EF274B">
        <w:rPr>
          <w:rFonts w:ascii="Arial" w:eastAsia="Arial" w:hAnsi="Arial" w:cs="Arial"/>
          <w:sz w:val="20"/>
          <w:szCs w:val="20"/>
          <w:lang w:val="es-ES"/>
        </w:rPr>
        <w:t>construcción</w:t>
      </w:r>
      <w:r w:rsidRPr="00EF274B">
        <w:rPr>
          <w:rFonts w:ascii="Arial" w:eastAsia="Arial" w:hAnsi="Arial" w:cs="Arial"/>
          <w:spacing w:val="-8"/>
          <w:sz w:val="20"/>
          <w:szCs w:val="20"/>
          <w:lang w:val="es-ES"/>
        </w:rPr>
        <w:t xml:space="preserve"> </w:t>
      </w:r>
      <w:r w:rsidRPr="00EF274B">
        <w:rPr>
          <w:rFonts w:ascii="Arial" w:eastAsia="Arial" w:hAnsi="Arial" w:cs="Arial"/>
          <w:sz w:val="20"/>
          <w:szCs w:val="20"/>
          <w:lang w:val="es-ES"/>
        </w:rPr>
        <w:t xml:space="preserve">de un parque cerca de la vía, y </w:t>
      </w:r>
      <w:proofErr w:type="spellStart"/>
      <w:r w:rsidRPr="00EF274B">
        <w:rPr>
          <w:rFonts w:ascii="Arial" w:eastAsia="Arial" w:hAnsi="Arial" w:cs="Arial"/>
          <w:sz w:val="20"/>
          <w:szCs w:val="20"/>
          <w:lang w:val="es-ES"/>
        </w:rPr>
        <w:t>ii</w:t>
      </w:r>
      <w:proofErr w:type="spellEnd"/>
      <w:r w:rsidRPr="00EF274B">
        <w:rPr>
          <w:rFonts w:ascii="Arial" w:eastAsia="Arial" w:hAnsi="Arial" w:cs="Arial"/>
          <w:sz w:val="20"/>
          <w:szCs w:val="20"/>
          <w:lang w:val="es-ES"/>
        </w:rPr>
        <w:t xml:space="preserve">) el bien o servicio adicional es distinto a la actividad principal, aun cuando se relaciona con la infraestructura de transporte, </w:t>
      </w:r>
      <w:r w:rsidRPr="00EF274B">
        <w:rPr>
          <w:rFonts w:ascii="Arial" w:eastAsia="Arial" w:hAnsi="Arial" w:cs="Arial"/>
          <w:i/>
          <w:iCs/>
          <w:sz w:val="20"/>
          <w:szCs w:val="20"/>
          <w:lang w:val="es-ES"/>
        </w:rPr>
        <w:t>v.</w:t>
      </w:r>
      <w:r w:rsidRPr="00EF274B">
        <w:rPr>
          <w:rFonts w:ascii="Arial" w:eastAsia="Arial" w:hAnsi="Arial" w:cs="Arial"/>
          <w:i/>
          <w:iCs/>
          <w:spacing w:val="41"/>
          <w:sz w:val="20"/>
          <w:szCs w:val="20"/>
          <w:lang w:val="es-ES"/>
        </w:rPr>
        <w:t xml:space="preserve"> </w:t>
      </w:r>
      <w:r w:rsidRPr="00EF274B">
        <w:rPr>
          <w:rFonts w:ascii="Arial" w:eastAsia="Arial" w:hAnsi="Arial" w:cs="Arial"/>
          <w:i/>
          <w:iCs/>
          <w:sz w:val="20"/>
          <w:szCs w:val="20"/>
          <w:lang w:val="es-ES"/>
        </w:rPr>
        <w:t>gr</w:t>
      </w:r>
      <w:r w:rsidRPr="00EF274B">
        <w:rPr>
          <w:rFonts w:ascii="Arial" w:eastAsia="Arial" w:hAnsi="Arial" w:cs="Arial"/>
          <w:sz w:val="20"/>
          <w:szCs w:val="20"/>
          <w:lang w:val="es-ES"/>
        </w:rPr>
        <w:t>., cuando se requiere que el contratista ejecute actividades de consultoría como la realización, revisión o actualización de los estudios y diseños relacionados con la obra. En supuestos como los indicados es posible que la entidad exija experiencia adicional para acreditar la idoneidad del contratista en la ejecución de estos bienes o servicios adicionales a la obra de infraestructura de transporte.</w:t>
      </w:r>
    </w:p>
    <w:p w14:paraId="7AD0C504" w14:textId="77777777" w:rsidR="00351DFB" w:rsidRPr="00351DFB" w:rsidRDefault="00351DFB" w:rsidP="00351DFB">
      <w:pPr>
        <w:spacing w:after="0" w:line="240" w:lineRule="auto"/>
        <w:jc w:val="both"/>
        <w:rPr>
          <w:rFonts w:ascii="Arial" w:eastAsia="Calibri" w:hAnsi="Arial" w:cs="Arial"/>
          <w:sz w:val="20"/>
          <w:szCs w:val="20"/>
        </w:rPr>
      </w:pPr>
    </w:p>
    <w:p w14:paraId="36231DD8" w14:textId="77777777" w:rsidR="00351DFB" w:rsidRPr="00351DFB" w:rsidRDefault="00351DFB" w:rsidP="00351DFB">
      <w:pPr>
        <w:spacing w:after="0" w:line="240" w:lineRule="auto"/>
        <w:jc w:val="both"/>
        <w:rPr>
          <w:rFonts w:ascii="Arial" w:eastAsia="Calibri" w:hAnsi="Arial" w:cs="Arial"/>
          <w:sz w:val="20"/>
          <w:szCs w:val="20"/>
        </w:rPr>
      </w:pPr>
    </w:p>
    <w:p w14:paraId="7C3CB6D1" w14:textId="77777777" w:rsidR="00351DFB" w:rsidRPr="00351DFB" w:rsidRDefault="00351DFB" w:rsidP="00351DFB">
      <w:pPr>
        <w:spacing w:after="0" w:line="240" w:lineRule="auto"/>
        <w:jc w:val="both"/>
        <w:rPr>
          <w:rFonts w:ascii="Arial" w:eastAsia="Calibri" w:hAnsi="Arial" w:cs="Arial"/>
          <w:bCs/>
          <w:sz w:val="20"/>
          <w:szCs w:val="20"/>
        </w:rPr>
      </w:pPr>
    </w:p>
    <w:p w14:paraId="403E577A"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bookmarkStart w:id="2" w:name="_Hlk67928110"/>
      <w:bookmarkStart w:id="3" w:name="_Hlk86315712"/>
    </w:p>
    <w:p w14:paraId="32AEBE5C"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4C99D7F"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5ABF550"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0EEF8B8"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4AC89205"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0B96A83B"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2DC08DD1"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4F0D4F1C"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4CA0CA40"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4F7BD45D"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5C8EC8D4"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CBB4D12"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888A67F"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5D6832D2"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01729695"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24078203"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4F136330"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35D11353"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30DF2215"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B2B4BAE"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47033A10"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1D7485C"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1AFFD561"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3A9A98D"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EDA72B7"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1D6FD749"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6A2C849"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0DEA7E47"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7FB1087"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5B607B8"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35327A3"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0824738E"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7971D22B"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1E98B5AF"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37EAA01"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0D4CC162"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54A377FC"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1E3EDEE8"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CFA3462"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55B88617"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22FD0F2D" w14:textId="77777777" w:rsidR="00351DFB" w:rsidRPr="00351DFB" w:rsidRDefault="00351DFB" w:rsidP="00351DFB">
      <w:pPr>
        <w:widowControl w:val="0"/>
        <w:autoSpaceDE w:val="0"/>
        <w:autoSpaceDN w:val="0"/>
        <w:spacing w:after="0" w:line="240" w:lineRule="auto"/>
        <w:rPr>
          <w:rFonts w:ascii="Arial" w:eastAsia="Calibri" w:hAnsi="Arial" w:cs="Arial"/>
          <w:sz w:val="20"/>
          <w:szCs w:val="20"/>
        </w:rPr>
      </w:pPr>
    </w:p>
    <w:p w14:paraId="613BFD9F" w14:textId="77777777" w:rsidR="00351DFB" w:rsidRPr="00351DFB" w:rsidRDefault="00351DFB" w:rsidP="00351DFB">
      <w:pPr>
        <w:widowControl w:val="0"/>
        <w:autoSpaceDE w:val="0"/>
        <w:autoSpaceDN w:val="0"/>
        <w:spacing w:after="0" w:line="240" w:lineRule="auto"/>
        <w:rPr>
          <w:rFonts w:ascii="Times New Roman" w:eastAsia="Arial MT" w:hAnsi="Arial MT" w:cs="Arial MT"/>
          <w:sz w:val="20"/>
          <w:lang w:val="es-ES"/>
        </w:rPr>
      </w:pPr>
    </w:p>
    <w:p w14:paraId="7E0B440C" w14:textId="3BC7354A" w:rsidR="00351DFB" w:rsidRPr="00351DFB" w:rsidRDefault="006B28DC" w:rsidP="006B28DC">
      <w:pPr>
        <w:spacing w:after="0" w:line="240" w:lineRule="auto"/>
        <w:jc w:val="right"/>
        <w:rPr>
          <w:rFonts w:ascii="Arial" w:eastAsia="Calibri" w:hAnsi="Arial" w:cs="Arial"/>
        </w:rPr>
      </w:pPr>
      <w:r>
        <w:rPr>
          <w:noProof/>
        </w:rPr>
        <w:drawing>
          <wp:inline distT="0" distB="0" distL="0" distR="0" wp14:anchorId="64542EA6" wp14:editId="7C0B4069">
            <wp:extent cx="3188945" cy="894715"/>
            <wp:effectExtent l="0" t="0" r="0" b="63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rotWithShape="1">
                    <a:blip r:embed="rId8"/>
                    <a:srcRect l="52061" t="31711" r="24495" b="56588"/>
                    <a:stretch/>
                  </pic:blipFill>
                  <pic:spPr bwMode="auto">
                    <a:xfrm>
                      <a:off x="0" y="0"/>
                      <a:ext cx="3201053" cy="898112"/>
                    </a:xfrm>
                    <a:prstGeom prst="rect">
                      <a:avLst/>
                    </a:prstGeom>
                    <a:ln>
                      <a:noFill/>
                    </a:ln>
                    <a:extLst>
                      <a:ext uri="{53640926-AAD7-44D8-BBD7-CCE9431645EC}">
                        <a14:shadowObscured xmlns:a14="http://schemas.microsoft.com/office/drawing/2010/main"/>
                      </a:ext>
                    </a:extLst>
                  </pic:spPr>
                </pic:pic>
              </a:graphicData>
            </a:graphic>
          </wp:inline>
        </w:drawing>
      </w:r>
    </w:p>
    <w:p w14:paraId="113E8523" w14:textId="77777777" w:rsidR="00351DFB" w:rsidRPr="00351DFB" w:rsidRDefault="00351DFB" w:rsidP="00351DFB">
      <w:pPr>
        <w:spacing w:after="0" w:line="240" w:lineRule="auto"/>
        <w:rPr>
          <w:rFonts w:ascii="Arial" w:eastAsia="Calibri" w:hAnsi="Arial" w:cs="Arial"/>
        </w:rPr>
      </w:pPr>
    </w:p>
    <w:p w14:paraId="7F855DE4" w14:textId="0208C40C" w:rsidR="006B28DC" w:rsidRPr="00EF274B" w:rsidRDefault="006B28DC" w:rsidP="002C6D38">
      <w:pPr>
        <w:spacing w:after="0" w:line="276" w:lineRule="auto"/>
        <w:rPr>
          <w:rFonts w:ascii="Arial" w:eastAsia="Calibri" w:hAnsi="Arial" w:cs="Arial"/>
        </w:rPr>
      </w:pPr>
      <w:bookmarkStart w:id="4" w:name="_Hlk107922927"/>
      <w:r w:rsidRPr="00EF274B">
        <w:rPr>
          <w:rFonts w:ascii="Arial" w:hAnsi="Arial" w:cs="Arial"/>
        </w:rPr>
        <w:t>Bogotá, 05 Julio 2022</w:t>
      </w:r>
    </w:p>
    <w:p w14:paraId="751F7AFF" w14:textId="77777777" w:rsidR="006B28DC" w:rsidRDefault="006B28DC" w:rsidP="002C6D38">
      <w:pPr>
        <w:spacing w:after="0" w:line="276" w:lineRule="auto"/>
        <w:rPr>
          <w:rFonts w:ascii="Arial" w:eastAsia="Calibri" w:hAnsi="Arial" w:cs="Arial"/>
        </w:rPr>
      </w:pPr>
    </w:p>
    <w:p w14:paraId="26863E19" w14:textId="3A6FFBE6" w:rsidR="00351DFB" w:rsidRPr="00351DFB" w:rsidRDefault="00351DFB" w:rsidP="002C6D38">
      <w:pPr>
        <w:spacing w:after="0" w:line="276" w:lineRule="auto"/>
        <w:rPr>
          <w:rFonts w:ascii="Arial" w:eastAsia="Calibri" w:hAnsi="Arial" w:cs="Arial"/>
        </w:rPr>
      </w:pPr>
      <w:r w:rsidRPr="00351DFB">
        <w:rPr>
          <w:rFonts w:ascii="Arial" w:eastAsia="Calibri" w:hAnsi="Arial" w:cs="Arial"/>
        </w:rPr>
        <w:t>Señor</w:t>
      </w:r>
      <w:r w:rsidR="002C6D38" w:rsidRPr="002C6D38">
        <w:rPr>
          <w:rFonts w:ascii="Arial" w:eastAsia="Calibri" w:hAnsi="Arial" w:cs="Arial"/>
        </w:rPr>
        <w:t>a</w:t>
      </w:r>
    </w:p>
    <w:p w14:paraId="486885C5" w14:textId="3537DBB0" w:rsidR="00351DFB" w:rsidRPr="002C6D38" w:rsidRDefault="002C6D38" w:rsidP="002C6D38">
      <w:pPr>
        <w:spacing w:after="0" w:line="276" w:lineRule="auto"/>
        <w:rPr>
          <w:rFonts w:ascii="Arial" w:hAnsi="Arial" w:cs="Arial"/>
          <w:b/>
          <w:bCs/>
        </w:rPr>
      </w:pPr>
      <w:r w:rsidRPr="002C6D38">
        <w:rPr>
          <w:rFonts w:ascii="Arial" w:hAnsi="Arial" w:cs="Arial"/>
          <w:b/>
          <w:bCs/>
        </w:rPr>
        <w:t>Emma Viviana Albarracín Arcila</w:t>
      </w:r>
    </w:p>
    <w:p w14:paraId="14A825C5" w14:textId="043C7C01" w:rsidR="002C6D38" w:rsidRPr="00351DFB" w:rsidRDefault="002C6D38" w:rsidP="002C6D38">
      <w:pPr>
        <w:spacing w:after="0" w:line="276" w:lineRule="auto"/>
        <w:rPr>
          <w:rFonts w:ascii="Arial" w:eastAsia="Calibri" w:hAnsi="Arial" w:cs="Arial"/>
        </w:rPr>
      </w:pPr>
      <w:r w:rsidRPr="002C6D38">
        <w:rPr>
          <w:rFonts w:ascii="Arial" w:hAnsi="Arial" w:cs="Arial"/>
        </w:rPr>
        <w:t xml:space="preserve">Jamundí, Valle del Cauca </w:t>
      </w:r>
    </w:p>
    <w:p w14:paraId="6CE0AB9C" w14:textId="77777777" w:rsidR="00351DFB" w:rsidRPr="00351DFB" w:rsidRDefault="00351DFB" w:rsidP="00351DFB">
      <w:pPr>
        <w:spacing w:after="0" w:line="240" w:lineRule="auto"/>
        <w:rPr>
          <w:rFonts w:ascii="Arial" w:eastAsia="Calibri" w:hAnsi="Arial" w:cs="Arial"/>
        </w:rPr>
      </w:pPr>
    </w:p>
    <w:p w14:paraId="02246B33" w14:textId="105608FC" w:rsidR="00351DFB" w:rsidRPr="00351DFB" w:rsidRDefault="00351DFB" w:rsidP="00351DFB">
      <w:pPr>
        <w:spacing w:after="0" w:line="240" w:lineRule="auto"/>
        <w:rPr>
          <w:rFonts w:ascii="Arial" w:eastAsia="Calibri" w:hAnsi="Arial" w:cs="Arial"/>
          <w:b/>
        </w:rPr>
      </w:pPr>
      <w:r w:rsidRPr="00351DFB">
        <w:rPr>
          <w:rFonts w:ascii="Arial" w:eastAsia="Calibri" w:hAnsi="Arial" w:cs="Arial"/>
        </w:rPr>
        <w:t xml:space="preserve">                                            </w:t>
      </w:r>
      <w:r w:rsidRPr="00351DFB">
        <w:rPr>
          <w:rFonts w:ascii="Arial" w:eastAsia="Calibri" w:hAnsi="Arial" w:cs="Arial"/>
          <w:b/>
        </w:rPr>
        <w:t xml:space="preserve">Concepto C – </w:t>
      </w:r>
      <w:r>
        <w:rPr>
          <w:rFonts w:ascii="Arial" w:eastAsia="Calibri" w:hAnsi="Arial" w:cs="Arial"/>
          <w:b/>
        </w:rPr>
        <w:t>415</w:t>
      </w:r>
      <w:r w:rsidRPr="00351DFB">
        <w:rPr>
          <w:rFonts w:ascii="Arial" w:eastAsia="Calibri" w:hAnsi="Arial" w:cs="Arial"/>
          <w:b/>
        </w:rPr>
        <w:t xml:space="preserve"> de 2022</w:t>
      </w:r>
    </w:p>
    <w:p w14:paraId="4A3129D1" w14:textId="77777777" w:rsidR="00351DFB" w:rsidRPr="00351DFB" w:rsidRDefault="00351DFB" w:rsidP="00351DFB">
      <w:pPr>
        <w:spacing w:after="0" w:line="240" w:lineRule="auto"/>
        <w:rPr>
          <w:rFonts w:ascii="Arial" w:eastAsia="Calibri" w:hAnsi="Arial" w:cs="Aria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351DFB" w:rsidRPr="00351DFB" w14:paraId="28208902" w14:textId="77777777" w:rsidTr="00924ADE">
        <w:tc>
          <w:tcPr>
            <w:tcW w:w="2689" w:type="dxa"/>
            <w:hideMark/>
          </w:tcPr>
          <w:p w14:paraId="5B1E09CC" w14:textId="77777777" w:rsidR="00351DFB" w:rsidRPr="00351DFB" w:rsidRDefault="00351DFB" w:rsidP="00351DFB">
            <w:pPr>
              <w:rPr>
                <w:rFonts w:ascii="Arial" w:eastAsia="Calibri" w:hAnsi="Arial" w:cs="Arial"/>
              </w:rPr>
            </w:pPr>
            <w:r w:rsidRPr="00351DFB">
              <w:rPr>
                <w:rFonts w:ascii="Arial" w:eastAsia="Calibri" w:hAnsi="Arial" w:cs="Arial"/>
                <w:b/>
              </w:rPr>
              <w:t>Temas:</w:t>
            </w:r>
            <w:r w:rsidRPr="00351DFB">
              <w:rPr>
                <w:rFonts w:ascii="Arial" w:eastAsia="Calibri" w:hAnsi="Arial" w:cs="Arial"/>
              </w:rPr>
              <w:t xml:space="preserve">           </w:t>
            </w:r>
          </w:p>
          <w:p w14:paraId="2A6AC3E8" w14:textId="77777777" w:rsidR="00351DFB" w:rsidRPr="00351DFB" w:rsidRDefault="00351DFB" w:rsidP="00351DFB">
            <w:pPr>
              <w:rPr>
                <w:rFonts w:ascii="Arial" w:eastAsia="Calibri" w:hAnsi="Arial" w:cs="Arial"/>
              </w:rPr>
            </w:pPr>
            <w:r w:rsidRPr="00351DFB">
              <w:rPr>
                <w:rFonts w:ascii="Arial" w:eastAsia="Calibri" w:hAnsi="Arial" w:cs="Arial"/>
              </w:rPr>
              <w:t xml:space="preserve">                           </w:t>
            </w:r>
          </w:p>
        </w:tc>
        <w:tc>
          <w:tcPr>
            <w:tcW w:w="6237" w:type="dxa"/>
            <w:hideMark/>
          </w:tcPr>
          <w:p w14:paraId="5CEA6B3A" w14:textId="7D4B0039" w:rsidR="00351DFB" w:rsidRPr="00351DFB" w:rsidRDefault="00351DFB" w:rsidP="00351DFB">
            <w:pPr>
              <w:spacing w:after="120"/>
              <w:jc w:val="both"/>
              <w:rPr>
                <w:rFonts w:ascii="Arial" w:hAnsi="Arial" w:cs="Arial"/>
              </w:rPr>
            </w:pPr>
            <w:r w:rsidRPr="00351DFB">
              <w:rPr>
                <w:rFonts w:ascii="Arial" w:hAnsi="Arial" w:cs="Arial"/>
              </w:rPr>
              <w:t xml:space="preserve">DOCUMENTOS TIPO – </w:t>
            </w:r>
            <w:r w:rsidR="00AA34A3">
              <w:rPr>
                <w:rFonts w:ascii="Arial" w:hAnsi="Arial" w:cs="Arial"/>
              </w:rPr>
              <w:t>Selección abreviada de menor cuantía</w:t>
            </w:r>
            <w:r w:rsidRPr="00351DFB">
              <w:rPr>
                <w:rFonts w:ascii="Arial" w:hAnsi="Arial" w:cs="Arial"/>
              </w:rPr>
              <w:t xml:space="preserve"> – Versión </w:t>
            </w:r>
            <w:r w:rsidR="00AA34A3">
              <w:rPr>
                <w:rFonts w:ascii="Arial" w:hAnsi="Arial" w:cs="Arial"/>
              </w:rPr>
              <w:t>2</w:t>
            </w:r>
            <w:r w:rsidRPr="00351DFB">
              <w:rPr>
                <w:rFonts w:ascii="Arial" w:hAnsi="Arial" w:cs="Arial"/>
              </w:rPr>
              <w:t xml:space="preserve"> – Infraestructura de transporte – Obra pública – Bienes o servicios adicionales – Experiencia adicional / BIENES O SERVICIOS ADICIONALES – Noción – Experiencia adicional – Documento Base – Interpretación estricta</w:t>
            </w:r>
          </w:p>
        </w:tc>
      </w:tr>
      <w:tr w:rsidR="00351DFB" w:rsidRPr="00351DFB" w14:paraId="014E594E" w14:textId="77777777" w:rsidTr="00924ADE">
        <w:tc>
          <w:tcPr>
            <w:tcW w:w="2689" w:type="dxa"/>
          </w:tcPr>
          <w:p w14:paraId="0334CBA6" w14:textId="77777777" w:rsidR="00351DFB" w:rsidRPr="00351DFB" w:rsidRDefault="00351DFB" w:rsidP="00351DFB">
            <w:pPr>
              <w:spacing w:before="60"/>
              <w:rPr>
                <w:rFonts w:ascii="Arial" w:eastAsia="Calibri" w:hAnsi="Arial" w:cs="Arial"/>
                <w:b/>
              </w:rPr>
            </w:pPr>
            <w:r w:rsidRPr="00351DFB">
              <w:rPr>
                <w:rFonts w:ascii="Arial" w:eastAsia="Calibri" w:hAnsi="Arial" w:cs="Arial"/>
                <w:b/>
              </w:rPr>
              <w:t>Radicación:</w:t>
            </w:r>
            <w:r w:rsidRPr="00351DFB">
              <w:rPr>
                <w:rFonts w:ascii="Arial" w:eastAsia="Calibri" w:hAnsi="Arial" w:cs="Arial"/>
              </w:rPr>
              <w:t xml:space="preserve">                              </w:t>
            </w:r>
          </w:p>
        </w:tc>
        <w:tc>
          <w:tcPr>
            <w:tcW w:w="6237" w:type="dxa"/>
          </w:tcPr>
          <w:p w14:paraId="1B756271" w14:textId="3E8DAE81" w:rsidR="00351DFB" w:rsidRPr="00351DFB" w:rsidRDefault="00351DFB" w:rsidP="00351DFB">
            <w:pPr>
              <w:spacing w:before="60"/>
              <w:jc w:val="both"/>
              <w:rPr>
                <w:rFonts w:ascii="Arial" w:eastAsia="Calibri" w:hAnsi="Arial" w:cs="Arial"/>
              </w:rPr>
            </w:pPr>
            <w:r w:rsidRPr="00351DFB">
              <w:rPr>
                <w:rFonts w:ascii="Arial" w:eastAsia="Calibri" w:hAnsi="Arial" w:cs="Arial"/>
              </w:rPr>
              <w:t>Respuesta a la consulta No. P20220512004672</w:t>
            </w:r>
          </w:p>
        </w:tc>
      </w:tr>
    </w:tbl>
    <w:p w14:paraId="35C4BE0F" w14:textId="77777777" w:rsidR="00351DFB" w:rsidRPr="00351DFB" w:rsidRDefault="00351DFB" w:rsidP="00351DFB">
      <w:pPr>
        <w:spacing w:before="60" w:after="0" w:line="240" w:lineRule="auto"/>
        <w:jc w:val="both"/>
        <w:rPr>
          <w:rFonts w:ascii="Arial" w:eastAsia="Calibri" w:hAnsi="Arial" w:cs="Arial"/>
        </w:rPr>
      </w:pPr>
    </w:p>
    <w:p w14:paraId="57BC0C2E" w14:textId="77777777" w:rsidR="00351DFB" w:rsidRPr="00351DFB" w:rsidRDefault="00351DFB" w:rsidP="00351DFB">
      <w:pPr>
        <w:spacing w:after="0" w:line="240" w:lineRule="auto"/>
        <w:rPr>
          <w:rFonts w:ascii="Arial" w:eastAsia="Calibri" w:hAnsi="Arial" w:cs="Arial"/>
        </w:rPr>
      </w:pPr>
    </w:p>
    <w:p w14:paraId="642C37FF" w14:textId="6EF5004D" w:rsidR="00351DFB" w:rsidRPr="00351DFB" w:rsidRDefault="00351DFB" w:rsidP="00351DFB">
      <w:pPr>
        <w:spacing w:after="0" w:line="240" w:lineRule="auto"/>
        <w:rPr>
          <w:rFonts w:ascii="Arial" w:eastAsia="Calibri" w:hAnsi="Arial" w:cs="Arial"/>
        </w:rPr>
      </w:pPr>
      <w:r w:rsidRPr="00351DFB">
        <w:rPr>
          <w:rFonts w:ascii="Arial" w:eastAsia="Calibri" w:hAnsi="Arial" w:cs="Arial"/>
        </w:rPr>
        <w:t>Estimad</w:t>
      </w:r>
      <w:r w:rsidR="002C6D38">
        <w:rPr>
          <w:rFonts w:ascii="Arial" w:eastAsia="Calibri" w:hAnsi="Arial" w:cs="Arial"/>
        </w:rPr>
        <w:t>a</w:t>
      </w:r>
      <w:r w:rsidRPr="00351DFB">
        <w:rPr>
          <w:rFonts w:ascii="Arial" w:eastAsia="Calibri" w:hAnsi="Arial" w:cs="Arial"/>
        </w:rPr>
        <w:t xml:space="preserve"> señor</w:t>
      </w:r>
      <w:r w:rsidR="002C6D38">
        <w:rPr>
          <w:rFonts w:ascii="Arial" w:eastAsia="Calibri" w:hAnsi="Arial" w:cs="Arial"/>
        </w:rPr>
        <w:t>a</w:t>
      </w:r>
      <w:r w:rsidRPr="00351DFB">
        <w:rPr>
          <w:rFonts w:ascii="Arial" w:eastAsia="Calibri" w:hAnsi="Arial" w:cs="Arial"/>
        </w:rPr>
        <w:t xml:space="preserve"> </w:t>
      </w:r>
      <w:r w:rsidR="002C6D38">
        <w:rPr>
          <w:rFonts w:ascii="Arial" w:eastAsia="Calibri" w:hAnsi="Arial" w:cs="Arial"/>
        </w:rPr>
        <w:t>Albarracín Arcila</w:t>
      </w:r>
      <w:r w:rsidRPr="00351DFB">
        <w:rPr>
          <w:rFonts w:ascii="Arial" w:eastAsia="Calibri" w:hAnsi="Arial" w:cs="Arial"/>
        </w:rPr>
        <w:t>:</w:t>
      </w:r>
    </w:p>
    <w:p w14:paraId="0F6D1213" w14:textId="77777777" w:rsidR="00351DFB" w:rsidRPr="00351DFB" w:rsidRDefault="00351DFB" w:rsidP="00351DFB">
      <w:pPr>
        <w:spacing w:after="0" w:line="240" w:lineRule="auto"/>
        <w:rPr>
          <w:rFonts w:ascii="Arial" w:eastAsia="Calibri" w:hAnsi="Arial" w:cs="Arial"/>
        </w:rPr>
      </w:pPr>
    </w:p>
    <w:p w14:paraId="665B0D9C" w14:textId="4D800E93" w:rsidR="00351DFB" w:rsidRPr="00351DFB" w:rsidRDefault="00351DFB" w:rsidP="00351DFB">
      <w:pPr>
        <w:spacing w:after="0" w:line="276" w:lineRule="auto"/>
        <w:ind w:right="49"/>
        <w:jc w:val="both"/>
        <w:rPr>
          <w:rFonts w:ascii="Arial" w:eastAsia="Calibri" w:hAnsi="Arial" w:cs="Arial"/>
        </w:rPr>
      </w:pPr>
      <w:r w:rsidRPr="00351DFB">
        <w:rPr>
          <w:rFonts w:ascii="Arial" w:eastAsia="Calibri" w:hAnsi="Arial" w:cs="Arial"/>
        </w:rPr>
        <w:t>En ejercicio de la competencia otorgada por el numeral 8 del artículo 11 y el numeral 5 del artículo 3 del Decreto Ley 4170 de 2011, la Agencia Nacional de Contratación Pública – Colombia Compra Eficiente responde la consulta realizada el 1</w:t>
      </w:r>
      <w:r w:rsidR="002C6D38">
        <w:rPr>
          <w:rFonts w:ascii="Arial" w:eastAsia="Calibri" w:hAnsi="Arial" w:cs="Arial"/>
        </w:rPr>
        <w:t>2</w:t>
      </w:r>
      <w:r w:rsidRPr="00351DFB">
        <w:rPr>
          <w:rFonts w:ascii="Arial" w:eastAsia="Calibri" w:hAnsi="Arial" w:cs="Arial"/>
        </w:rPr>
        <w:t xml:space="preserve"> de ma</w:t>
      </w:r>
      <w:r w:rsidR="002C6D38">
        <w:rPr>
          <w:rFonts w:ascii="Arial" w:eastAsia="Calibri" w:hAnsi="Arial" w:cs="Arial"/>
        </w:rPr>
        <w:t>y</w:t>
      </w:r>
      <w:r w:rsidRPr="00351DFB">
        <w:rPr>
          <w:rFonts w:ascii="Arial" w:eastAsia="Calibri" w:hAnsi="Arial" w:cs="Arial"/>
        </w:rPr>
        <w:t xml:space="preserve">o de 2022. </w:t>
      </w:r>
    </w:p>
    <w:p w14:paraId="4E26080A" w14:textId="77777777" w:rsidR="00351DFB" w:rsidRPr="00351DFB" w:rsidRDefault="00351DFB" w:rsidP="00351DFB">
      <w:pPr>
        <w:spacing w:after="0" w:line="276" w:lineRule="auto"/>
        <w:jc w:val="both"/>
        <w:rPr>
          <w:rFonts w:ascii="Arial" w:eastAsia="Calibri" w:hAnsi="Arial" w:cs="Arial"/>
        </w:rPr>
      </w:pPr>
    </w:p>
    <w:p w14:paraId="240F56D4" w14:textId="22ADDB9D" w:rsidR="00351DFB" w:rsidRPr="00351DFB" w:rsidRDefault="00351DFB" w:rsidP="00351DFB">
      <w:pPr>
        <w:tabs>
          <w:tab w:val="left" w:pos="284"/>
        </w:tabs>
        <w:spacing w:after="0" w:line="276" w:lineRule="auto"/>
        <w:jc w:val="both"/>
        <w:rPr>
          <w:rFonts w:ascii="Arial" w:eastAsia="Calibri" w:hAnsi="Arial" w:cs="Arial"/>
          <w:b/>
        </w:rPr>
      </w:pPr>
      <w:r>
        <w:rPr>
          <w:rFonts w:ascii="Arial" w:eastAsia="Calibri" w:hAnsi="Arial" w:cs="Arial"/>
          <w:b/>
        </w:rPr>
        <w:t xml:space="preserve">1. </w:t>
      </w:r>
      <w:r w:rsidRPr="00351DFB">
        <w:rPr>
          <w:rFonts w:ascii="Arial" w:eastAsia="Calibri" w:hAnsi="Arial" w:cs="Arial"/>
          <w:b/>
        </w:rPr>
        <w:t xml:space="preserve">Problemas planteados </w:t>
      </w:r>
    </w:p>
    <w:p w14:paraId="7B82CBC5" w14:textId="77777777" w:rsidR="00351DFB" w:rsidRPr="00351DFB" w:rsidRDefault="00351DFB" w:rsidP="00351DFB">
      <w:pPr>
        <w:autoSpaceDE w:val="0"/>
        <w:autoSpaceDN w:val="0"/>
        <w:adjustRightInd w:val="0"/>
        <w:spacing w:after="0" w:line="276" w:lineRule="auto"/>
        <w:jc w:val="both"/>
        <w:rPr>
          <w:rFonts w:ascii="Arial" w:eastAsia="Calibri" w:hAnsi="Arial" w:cs="Arial"/>
          <w:szCs w:val="24"/>
        </w:rPr>
      </w:pPr>
      <w:bookmarkStart w:id="5" w:name="_Hlk67642291"/>
      <w:bookmarkStart w:id="6" w:name="_Hlk56103000"/>
    </w:p>
    <w:bookmarkEnd w:id="5"/>
    <w:p w14:paraId="6B75FEAA" w14:textId="7625D1F3" w:rsidR="002C6D38" w:rsidRPr="007B483C" w:rsidRDefault="002C6D38" w:rsidP="007B483C">
      <w:pPr>
        <w:autoSpaceDE w:val="0"/>
        <w:autoSpaceDN w:val="0"/>
        <w:adjustRightInd w:val="0"/>
        <w:spacing w:after="0" w:line="276" w:lineRule="auto"/>
        <w:jc w:val="both"/>
        <w:rPr>
          <w:rFonts w:ascii="Arial" w:hAnsi="Arial" w:cs="Arial"/>
        </w:rPr>
      </w:pPr>
      <w:r w:rsidRPr="007B483C">
        <w:rPr>
          <w:rFonts w:ascii="Arial" w:hAnsi="Arial" w:cs="Arial"/>
        </w:rPr>
        <w:t xml:space="preserve">En su petición usted menciona que </w:t>
      </w:r>
      <w:r w:rsidR="007B483C" w:rsidRPr="007B483C">
        <w:rPr>
          <w:rFonts w:ascii="Arial" w:hAnsi="Arial" w:cs="Arial"/>
        </w:rPr>
        <w:t>«</w:t>
      </w:r>
      <w:r w:rsidR="007B483C">
        <w:rPr>
          <w:rFonts w:ascii="Arial" w:hAnsi="Arial" w:cs="Arial"/>
        </w:rPr>
        <w:t xml:space="preserve">[…] </w:t>
      </w:r>
      <w:r w:rsidRPr="007B483C">
        <w:rPr>
          <w:rFonts w:ascii="Arial" w:hAnsi="Arial" w:cs="Arial"/>
        </w:rPr>
        <w:t>la Secretaría de Infraestructura Física del Municipio de Jamundí requiere adelantar un proceso cuyo objeto es: "CONSTRUCCIÓN DE UN PUENTE PEATONAL METÁLICO EN EL SECTOR NORTE DEL PONTÓN SOBRE ZANJÓN EL ROSARIO LOCALIZADO EN LA CALLE 19 CONTIGUO A LA INTERSECCIÓN DE LA CALLE 19 CON LA TRANSVERSAL 12, BARRIO CIRO VELASCO, DEL MUNICIPIO DE JAMUNDÍ - VALLE DEL CAUCA, INCLUYE ESTUDIOS Y DISEÑOS TÉCNICOS"; del cual el componente de estudios y diseños representa el 12% del presupuesto oficial estimado</w:t>
      </w:r>
      <w:r w:rsidR="007B483C" w:rsidRPr="007B483C">
        <w:rPr>
          <w:rFonts w:ascii="Arial" w:hAnsi="Arial" w:cs="Arial"/>
        </w:rPr>
        <w:t>»</w:t>
      </w:r>
      <w:r w:rsidRPr="007B483C">
        <w:rPr>
          <w:rFonts w:ascii="Arial" w:hAnsi="Arial" w:cs="Arial"/>
        </w:rPr>
        <w:t>.</w:t>
      </w:r>
      <w:r w:rsidR="007B483C" w:rsidRPr="007B483C">
        <w:rPr>
          <w:rFonts w:ascii="Arial" w:hAnsi="Arial" w:cs="Arial"/>
        </w:rPr>
        <w:t xml:space="preserve"> Con fundamento en lo anterior, usted pregunta:</w:t>
      </w:r>
    </w:p>
    <w:p w14:paraId="212F60C1" w14:textId="77777777" w:rsidR="007B483C" w:rsidRPr="007B483C" w:rsidRDefault="007B483C" w:rsidP="007B483C">
      <w:pPr>
        <w:autoSpaceDE w:val="0"/>
        <w:autoSpaceDN w:val="0"/>
        <w:adjustRightInd w:val="0"/>
        <w:spacing w:after="0" w:line="276" w:lineRule="auto"/>
        <w:jc w:val="both"/>
        <w:rPr>
          <w:rFonts w:ascii="Arial" w:hAnsi="Arial" w:cs="Arial"/>
        </w:rPr>
      </w:pPr>
    </w:p>
    <w:p w14:paraId="445054E7" w14:textId="23E3A699" w:rsidR="00351DFB" w:rsidRPr="007B483C" w:rsidRDefault="007B483C" w:rsidP="007B483C">
      <w:pPr>
        <w:autoSpaceDE w:val="0"/>
        <w:autoSpaceDN w:val="0"/>
        <w:adjustRightInd w:val="0"/>
        <w:spacing w:after="0" w:line="240" w:lineRule="auto"/>
        <w:ind w:left="709" w:right="709"/>
        <w:jc w:val="both"/>
        <w:rPr>
          <w:rFonts w:ascii="Arial" w:hAnsi="Arial" w:cs="Arial"/>
          <w:sz w:val="21"/>
          <w:szCs w:val="21"/>
        </w:rPr>
      </w:pPr>
      <w:r w:rsidRPr="007B483C">
        <w:rPr>
          <w:rFonts w:ascii="Arial" w:hAnsi="Arial" w:cs="Arial"/>
          <w:sz w:val="21"/>
          <w:szCs w:val="21"/>
        </w:rPr>
        <w:lastRenderedPageBreak/>
        <w:t>«</w:t>
      </w:r>
      <w:r w:rsidR="002C6D38" w:rsidRPr="007B483C">
        <w:rPr>
          <w:rFonts w:ascii="Arial" w:hAnsi="Arial" w:cs="Arial"/>
          <w:sz w:val="21"/>
          <w:szCs w:val="21"/>
        </w:rPr>
        <w:t>¿Es posible adelantar por el pliego tipo (SAMC para infraestructura de transporte construcción de puentes peatonales), un proceso que incluya la construcción del</w:t>
      </w:r>
      <w:r w:rsidRPr="007B483C">
        <w:rPr>
          <w:rFonts w:ascii="Arial" w:hAnsi="Arial" w:cs="Arial"/>
          <w:sz w:val="21"/>
          <w:szCs w:val="21"/>
        </w:rPr>
        <w:t xml:space="preserve"> </w:t>
      </w:r>
      <w:r w:rsidR="002C6D38" w:rsidRPr="007B483C">
        <w:rPr>
          <w:rFonts w:ascii="Arial" w:hAnsi="Arial" w:cs="Arial"/>
          <w:sz w:val="21"/>
          <w:szCs w:val="21"/>
        </w:rPr>
        <w:t>puente peatonal y el componente de los estudios y diseños del mismo?</w:t>
      </w:r>
      <w:r w:rsidRPr="007B483C">
        <w:rPr>
          <w:rFonts w:ascii="Arial" w:hAnsi="Arial" w:cs="Arial"/>
          <w:sz w:val="21"/>
          <w:szCs w:val="21"/>
        </w:rPr>
        <w:t xml:space="preserve">». </w:t>
      </w:r>
    </w:p>
    <w:p w14:paraId="26A240FB" w14:textId="77777777" w:rsidR="007B483C" w:rsidRPr="00351DFB" w:rsidRDefault="007B483C" w:rsidP="002C6D38">
      <w:pPr>
        <w:tabs>
          <w:tab w:val="left" w:pos="709"/>
        </w:tabs>
        <w:spacing w:after="0" w:line="276" w:lineRule="auto"/>
        <w:jc w:val="both"/>
        <w:rPr>
          <w:rFonts w:ascii="Arial" w:eastAsia="Calibri" w:hAnsi="Arial" w:cs="Arial"/>
        </w:rPr>
      </w:pPr>
    </w:p>
    <w:bookmarkEnd w:id="6"/>
    <w:p w14:paraId="58D5F563" w14:textId="321FE245" w:rsidR="00351DFB" w:rsidRPr="00351DFB" w:rsidRDefault="00351DFB" w:rsidP="00351DFB">
      <w:pPr>
        <w:tabs>
          <w:tab w:val="left" w:pos="284"/>
        </w:tabs>
        <w:spacing w:after="0" w:line="276" w:lineRule="auto"/>
        <w:jc w:val="both"/>
        <w:rPr>
          <w:rFonts w:ascii="Arial" w:eastAsia="Calibri" w:hAnsi="Arial" w:cs="Arial"/>
          <w:b/>
        </w:rPr>
      </w:pPr>
      <w:r w:rsidRPr="00351DFB">
        <w:rPr>
          <w:rFonts w:ascii="Arial" w:eastAsia="Calibri" w:hAnsi="Arial" w:cs="Arial"/>
          <w:b/>
        </w:rPr>
        <w:t>2. Consideraciones</w:t>
      </w:r>
    </w:p>
    <w:p w14:paraId="2333BE25" w14:textId="77777777" w:rsidR="00351DFB" w:rsidRPr="00351DFB" w:rsidRDefault="00351DFB" w:rsidP="00351DFB">
      <w:pPr>
        <w:tabs>
          <w:tab w:val="left" w:pos="426"/>
        </w:tabs>
        <w:spacing w:after="0" w:line="240" w:lineRule="auto"/>
        <w:jc w:val="both"/>
        <w:rPr>
          <w:rFonts w:ascii="Arial" w:eastAsia="Calibri" w:hAnsi="Arial" w:cs="Arial"/>
          <w:b/>
        </w:rPr>
      </w:pPr>
    </w:p>
    <w:p w14:paraId="1312497E" w14:textId="6AC45957" w:rsidR="00351DFB" w:rsidRPr="00351DFB" w:rsidRDefault="00351DFB" w:rsidP="00351DFB">
      <w:pPr>
        <w:spacing w:after="120" w:line="276" w:lineRule="auto"/>
        <w:jc w:val="both"/>
        <w:rPr>
          <w:rFonts w:ascii="Arial" w:eastAsia="Calibri" w:hAnsi="Arial" w:cs="Arial"/>
          <w:lang w:val="es-MX"/>
        </w:rPr>
      </w:pPr>
      <w:r w:rsidRPr="00351DFB">
        <w:rPr>
          <w:rFonts w:ascii="Arial" w:eastAsia="Calibri" w:hAnsi="Arial" w:cs="Arial"/>
          <w:color w:val="000000" w:themeColor="text1"/>
        </w:rPr>
        <w:t xml:space="preserve">Para responder a su consulta, se estudiarán los siguientes temas: i) la expedición de los documentos tipo de infraestructura de transporte, y </w:t>
      </w:r>
      <w:proofErr w:type="spellStart"/>
      <w:r w:rsidRPr="00351DFB">
        <w:rPr>
          <w:rFonts w:ascii="Arial" w:eastAsia="Calibri" w:hAnsi="Arial" w:cs="Arial"/>
          <w:color w:val="000000" w:themeColor="text1"/>
        </w:rPr>
        <w:t>ii</w:t>
      </w:r>
      <w:proofErr w:type="spellEnd"/>
      <w:r w:rsidRPr="00351DFB">
        <w:rPr>
          <w:rFonts w:ascii="Arial" w:eastAsia="Calibri" w:hAnsi="Arial" w:cs="Arial"/>
          <w:color w:val="000000" w:themeColor="text1"/>
        </w:rPr>
        <w:t xml:space="preserve">) </w:t>
      </w:r>
      <w:bookmarkStart w:id="7" w:name="_Hlk60921449"/>
      <w:r w:rsidRPr="00351DFB">
        <w:rPr>
          <w:rFonts w:ascii="Arial" w:eastAsia="Calibri" w:hAnsi="Arial" w:cs="Arial"/>
          <w:color w:val="000000" w:themeColor="text1"/>
        </w:rPr>
        <w:t xml:space="preserve">la </w:t>
      </w:r>
      <w:r w:rsidRPr="00351DFB">
        <w:rPr>
          <w:rFonts w:ascii="Arial" w:eastAsia="Calibri" w:hAnsi="Arial" w:cs="Arial"/>
          <w:bCs/>
          <w:color w:val="000000" w:themeColor="text1"/>
          <w:lang w:val="es-ES"/>
        </w:rPr>
        <w:t>experiencia adicional respecto a los bienes y servicios adicionales a la obra pública en los documentos tipo.</w:t>
      </w:r>
      <w:r w:rsidRPr="00351DFB">
        <w:rPr>
          <w:rFonts w:ascii="Arial" w:eastAsia="Calibri" w:hAnsi="Arial" w:cs="Arial"/>
          <w:b/>
          <w:color w:val="000000" w:themeColor="text1"/>
          <w:lang w:val="es-ES"/>
        </w:rPr>
        <w:t xml:space="preserve"> </w:t>
      </w:r>
    </w:p>
    <w:p w14:paraId="3F9A1528" w14:textId="49445E09" w:rsidR="00351DFB" w:rsidRPr="00351DFB" w:rsidRDefault="00351DFB" w:rsidP="00351DFB">
      <w:pPr>
        <w:spacing w:after="0" w:line="276" w:lineRule="auto"/>
        <w:ind w:firstLine="709"/>
        <w:jc w:val="both"/>
        <w:rPr>
          <w:rFonts w:ascii="Arial" w:hAnsi="Arial" w:cs="Arial"/>
          <w:color w:val="000000" w:themeColor="text1"/>
          <w:lang w:val="es-MX"/>
        </w:rPr>
      </w:pPr>
      <w:r w:rsidRPr="00351DFB">
        <w:rPr>
          <w:rFonts w:ascii="Arial" w:eastAsia="Calibri" w:hAnsi="Arial" w:cs="Arial"/>
          <w:color w:val="000000" w:themeColor="text1"/>
          <w:lang w:val="es-ES"/>
        </w:rPr>
        <w:t>La Agencia Nacional de Contratación Pública – Colombia Compra Eficiente, en el concepto No. 4201912000004855 del 13 de agosto de 2019, reiterado y desarrollado en los Conceptos No. 4201912000006117 del 7 de septiembre de 2019, 4201912000005786 del 7 de octubre de 2019, 4201912000006928, 4201912000006929 y 4201913000006952 del 8 de octubre de 2019, 4201912000006613 del 24 de octubre de 2019, 4201912000006576 del 6 de noviembre de 2019, 4201912000007375 y 4201912000007452 del 14 de noviembre de 2019, 4201912000007166 del 2 de diciembre de 2019, 4201912000007996 del 9 de diciembre de 2019, 4201912000007465 del 13 de diciembre de 2019, 4201912000007755 y 4201912000007931 del 20 de diciembre de 2019, 4201912000008017 del 26 de diciembre de 2019, 4201912000008465 del 8 de enero de 2020, C-133 del 30 de marzo de 2020, C-144 del 2 de marzo de 2020, C-341 del 22 de mayo de 2020, C-596 del 8 de septiembre de 2020, C-588 del 14 de septiembre de 2020, C-440 del 21 de octubre de 2020, C-649 del 27 de octubre de 2020, C-73</w:t>
      </w:r>
      <w:r w:rsidR="007B483C">
        <w:rPr>
          <w:rFonts w:ascii="Arial" w:eastAsia="Calibri" w:hAnsi="Arial" w:cs="Arial"/>
          <w:color w:val="000000" w:themeColor="text1"/>
          <w:lang w:val="es-ES"/>
        </w:rPr>
        <w:t>5</w:t>
      </w:r>
      <w:r w:rsidRPr="00351DFB">
        <w:rPr>
          <w:rFonts w:ascii="Arial" w:eastAsia="Calibri" w:hAnsi="Arial" w:cs="Arial"/>
          <w:color w:val="000000" w:themeColor="text1"/>
          <w:lang w:val="es-ES"/>
        </w:rPr>
        <w:t xml:space="preserve"> del 15 de diciembre 2020, C-801 del 21 de enero de 2021, </w:t>
      </w:r>
      <w:r w:rsidR="007B483C">
        <w:rPr>
          <w:rFonts w:ascii="Arial" w:eastAsia="Calibri" w:hAnsi="Arial" w:cs="Arial"/>
          <w:color w:val="000000" w:themeColor="text1"/>
          <w:lang w:val="es-ES"/>
        </w:rPr>
        <w:t xml:space="preserve">C-109 del 23 de marzo de 2021, C-287 del 18 de junio de 2021, </w:t>
      </w:r>
      <w:r w:rsidRPr="00351DFB">
        <w:rPr>
          <w:rFonts w:ascii="Arial" w:eastAsia="Calibri" w:hAnsi="Arial" w:cs="Arial"/>
          <w:color w:val="000000" w:themeColor="text1"/>
          <w:lang w:val="es-ES"/>
        </w:rPr>
        <w:t>C-330 del 8 de julio de 2021, C-580 del 13 de octubre de 2021</w:t>
      </w:r>
      <w:r w:rsidR="007B483C">
        <w:rPr>
          <w:rFonts w:ascii="Arial" w:eastAsia="Calibri" w:hAnsi="Arial" w:cs="Arial"/>
          <w:color w:val="000000" w:themeColor="text1"/>
          <w:lang w:val="es-ES"/>
        </w:rPr>
        <w:t xml:space="preserve">, </w:t>
      </w:r>
      <w:r w:rsidRPr="00351DFB">
        <w:rPr>
          <w:rFonts w:ascii="Arial" w:eastAsia="Calibri" w:hAnsi="Arial" w:cs="Arial"/>
          <w:color w:val="000000" w:themeColor="text1"/>
          <w:lang w:val="es-ES"/>
        </w:rPr>
        <w:t>C-604 del 28 de octubre de 2021</w:t>
      </w:r>
      <w:r w:rsidR="007B483C">
        <w:rPr>
          <w:rFonts w:ascii="Arial" w:eastAsia="Calibri" w:hAnsi="Arial" w:cs="Arial"/>
          <w:color w:val="000000" w:themeColor="text1"/>
          <w:lang w:val="es-ES"/>
        </w:rPr>
        <w:t xml:space="preserve"> y C-247 del 2 de mayo de 2022</w:t>
      </w:r>
      <w:r w:rsidRPr="00351DFB">
        <w:rPr>
          <w:rFonts w:ascii="Arial" w:eastAsia="Calibri" w:hAnsi="Arial" w:cs="Arial"/>
          <w:color w:val="000000" w:themeColor="text1"/>
          <w:lang w:val="es-ES"/>
        </w:rPr>
        <w:t>, estudió la posibilidad de solicitar experiencia adicional cuando se requiere contratar en contratos de obra pública, bienes o servicios adicionales a la obra pública de infraestructura de transporte.</w:t>
      </w:r>
      <w:r w:rsidRPr="00351DFB">
        <w:rPr>
          <w:rFonts w:ascii="Arial" w:hAnsi="Arial" w:cs="Arial"/>
          <w:color w:val="000000" w:themeColor="text1"/>
          <w:lang w:val="es-MX"/>
        </w:rPr>
        <w:t xml:space="preserve"> La tesis expuesta en estos conceptos se reitera a continuación y se complementa en lo pertinente:</w:t>
      </w:r>
      <w:bookmarkEnd w:id="7"/>
    </w:p>
    <w:p w14:paraId="152A63B8" w14:textId="77777777" w:rsidR="00351DFB" w:rsidRPr="00351DFB" w:rsidRDefault="00351DFB" w:rsidP="00351DFB">
      <w:pPr>
        <w:spacing w:after="0" w:line="276" w:lineRule="auto"/>
        <w:jc w:val="both"/>
        <w:rPr>
          <w:rFonts w:ascii="Arial" w:hAnsi="Arial" w:cs="Arial"/>
          <w:b/>
          <w:bCs/>
          <w:color w:val="000000" w:themeColor="text1"/>
          <w:lang w:val="es-MX"/>
        </w:rPr>
      </w:pPr>
    </w:p>
    <w:p w14:paraId="16404890" w14:textId="30F853CE" w:rsidR="00351DFB" w:rsidRPr="00351DFB" w:rsidRDefault="00351DFB" w:rsidP="00351DFB">
      <w:pPr>
        <w:spacing w:after="0" w:line="276" w:lineRule="auto"/>
        <w:jc w:val="both"/>
        <w:rPr>
          <w:rFonts w:ascii="Arial" w:hAnsi="Arial" w:cs="Arial"/>
          <w:b/>
          <w:bCs/>
          <w:color w:val="000000" w:themeColor="text1"/>
          <w:lang w:val="es-MX"/>
        </w:rPr>
      </w:pPr>
      <w:r w:rsidRPr="00351DFB">
        <w:rPr>
          <w:rFonts w:ascii="Arial" w:hAnsi="Arial" w:cs="Arial"/>
          <w:b/>
          <w:bCs/>
          <w:color w:val="000000" w:themeColor="text1"/>
          <w:lang w:val="es-MX"/>
        </w:rPr>
        <w:t xml:space="preserve">2.1. Expedición de los documentos tipo de </w:t>
      </w:r>
      <w:r w:rsidR="00AA34A3">
        <w:rPr>
          <w:rFonts w:ascii="Arial" w:hAnsi="Arial" w:cs="Arial"/>
          <w:b/>
          <w:bCs/>
          <w:color w:val="000000" w:themeColor="text1"/>
          <w:lang w:val="es-MX"/>
        </w:rPr>
        <w:t>selección abreviada de menor cuantía</w:t>
      </w:r>
      <w:r w:rsidRPr="00351DFB">
        <w:rPr>
          <w:rFonts w:ascii="Arial" w:hAnsi="Arial" w:cs="Arial"/>
          <w:b/>
          <w:bCs/>
          <w:color w:val="000000" w:themeColor="text1"/>
          <w:lang w:val="es-MX"/>
        </w:rPr>
        <w:t xml:space="preserve"> de obra pública de infraestructura de transporte</w:t>
      </w:r>
    </w:p>
    <w:p w14:paraId="3B2C7110" w14:textId="77777777" w:rsidR="00351DFB" w:rsidRPr="00351DFB" w:rsidRDefault="00351DFB" w:rsidP="00351DFB">
      <w:pPr>
        <w:spacing w:after="0" w:line="276" w:lineRule="auto"/>
        <w:jc w:val="both"/>
        <w:rPr>
          <w:rFonts w:ascii="Arial" w:hAnsi="Arial" w:cs="Arial"/>
          <w:b/>
          <w:bCs/>
          <w:color w:val="000000" w:themeColor="text1"/>
          <w:lang w:val="es-MX"/>
        </w:rPr>
      </w:pPr>
    </w:p>
    <w:p w14:paraId="32FA47DB" w14:textId="77777777" w:rsidR="00351DFB" w:rsidRPr="00351DFB" w:rsidRDefault="00351DFB" w:rsidP="00351DFB">
      <w:pPr>
        <w:shd w:val="clear" w:color="auto" w:fill="FFFFFF"/>
        <w:spacing w:after="0" w:line="276" w:lineRule="auto"/>
        <w:jc w:val="both"/>
        <w:rPr>
          <w:rFonts w:ascii="Arial" w:hAnsi="Arial" w:cs="Arial"/>
          <w:color w:val="000000" w:themeColor="text1"/>
          <w:bdr w:val="none" w:sz="0" w:space="0" w:color="auto" w:frame="1"/>
          <w:lang w:val="es-MX" w:eastAsia="es-CO"/>
        </w:rPr>
      </w:pPr>
      <w:r w:rsidRPr="00351DFB">
        <w:rPr>
          <w:rFonts w:ascii="Arial" w:hAnsi="Arial" w:cs="Arial"/>
          <w:color w:val="000000" w:themeColor="text1"/>
          <w:bdr w:val="none" w:sz="0" w:space="0" w:color="auto" w:frame="1"/>
          <w:lang w:val="es-MX" w:eastAsia="es-CO"/>
        </w:rPr>
        <w:t>Los pliegos tipo surgen en el 2007 cuando el legislador facultó al Gobierno Nacional para adoptarlos en la compra o suministro de bienes de características técnicas uniformes</w:t>
      </w:r>
      <w:r w:rsidRPr="00351DFB">
        <w:rPr>
          <w:rFonts w:ascii="Arial" w:hAnsi="Arial" w:cs="Arial"/>
          <w:color w:val="000000" w:themeColor="text1"/>
          <w:bdr w:val="none" w:sz="0" w:space="0" w:color="auto" w:frame="1"/>
          <w:vertAlign w:val="superscript"/>
          <w:lang w:val="es-MX" w:eastAsia="es-CO"/>
        </w:rPr>
        <w:footnoteReference w:id="1"/>
      </w:r>
      <w:r w:rsidRPr="00351DFB">
        <w:rPr>
          <w:rFonts w:ascii="Arial" w:hAnsi="Arial" w:cs="Arial"/>
          <w:color w:val="000000" w:themeColor="text1"/>
          <w:bdr w:val="none" w:sz="0" w:space="0" w:color="auto" w:frame="1"/>
          <w:lang w:val="es-MX" w:eastAsia="es-CO"/>
        </w:rPr>
        <w:t xml:space="preserve">. La </w:t>
      </w:r>
      <w:r w:rsidRPr="00351DFB">
        <w:rPr>
          <w:rFonts w:ascii="Arial" w:hAnsi="Arial" w:cs="Arial"/>
          <w:color w:val="000000" w:themeColor="text1"/>
          <w:bdr w:val="none" w:sz="0" w:space="0" w:color="auto" w:frame="1"/>
          <w:lang w:val="es-MX" w:eastAsia="es-CO"/>
        </w:rPr>
        <w:lastRenderedPageBreak/>
        <w:t>orientación inicial del proyecto que se convirtió en la Ley 1150 de 2007 era facultar al Gobierno Nacional para adoptar los pliegos tipo en todos los contratos estatales, pues en el proyecto el parágrafo 3º disponía que: «El Gobierno Nacional tendrá la facultad de estandarizar los pliegos de condiciones o términos de referencia y los contratos de las entidades estatales»</w:t>
      </w:r>
      <w:r w:rsidRPr="00351DFB">
        <w:rPr>
          <w:rFonts w:ascii="Arial" w:hAnsi="Arial" w:cs="Arial"/>
          <w:color w:val="000000" w:themeColor="text1"/>
          <w:bdr w:val="none" w:sz="0" w:space="0" w:color="auto" w:frame="1"/>
          <w:vertAlign w:val="superscript"/>
          <w:lang w:val="es-MX" w:eastAsia="es-CO"/>
        </w:rPr>
        <w:footnoteReference w:id="2"/>
      </w:r>
      <w:r w:rsidRPr="00351DFB">
        <w:rPr>
          <w:rFonts w:ascii="Arial" w:hAnsi="Arial" w:cs="Arial"/>
          <w:color w:val="000000" w:themeColor="text1"/>
          <w:bdr w:val="none" w:sz="0" w:space="0" w:color="auto" w:frame="1"/>
          <w:lang w:val="es-MX" w:eastAsia="es-CO"/>
        </w:rPr>
        <w:t>. </w:t>
      </w:r>
    </w:p>
    <w:p w14:paraId="46A37C9E" w14:textId="77777777" w:rsidR="00351DFB" w:rsidRPr="00351DFB" w:rsidRDefault="00351DFB" w:rsidP="00351DFB">
      <w:pPr>
        <w:shd w:val="clear" w:color="auto" w:fill="FFFFFF"/>
        <w:spacing w:before="120" w:after="0" w:line="276" w:lineRule="auto"/>
        <w:ind w:firstLine="708"/>
        <w:jc w:val="both"/>
        <w:rPr>
          <w:rFonts w:ascii="Arial" w:hAnsi="Arial" w:cs="Arial"/>
          <w:color w:val="000000" w:themeColor="text1"/>
          <w:bdr w:val="none" w:sz="0" w:space="0" w:color="auto" w:frame="1"/>
          <w:lang w:val="es-MX" w:eastAsia="es-CO"/>
        </w:rPr>
      </w:pPr>
      <w:r w:rsidRPr="00351DFB">
        <w:rPr>
          <w:rFonts w:ascii="Arial" w:hAnsi="Arial" w:cs="Arial"/>
          <w:color w:val="000000" w:themeColor="text1"/>
          <w:bdr w:val="none" w:sz="0" w:space="0" w:color="auto" w:frame="1"/>
          <w:lang w:val="es-MX" w:eastAsia="es-CO"/>
        </w:rPr>
        <w:t>La intención era agilizar y dar mayor transparencia a los procedimientos de selección, así como evitar el direccionamiento, razón por la cual –conforme a lo explicado en la exposición de motivos– «[…] se asigna al Gobierno Nacional la facultad de estandarizar los pliegos de condiciones y términos de referencia de los contratos, medida que redundará en la agilidad y claridad de los procedimientos»</w:t>
      </w:r>
      <w:r w:rsidRPr="00351DFB">
        <w:rPr>
          <w:rFonts w:ascii="Arial" w:hAnsi="Arial" w:cs="Arial"/>
          <w:color w:val="000000" w:themeColor="text1"/>
          <w:bdr w:val="none" w:sz="0" w:space="0" w:color="auto" w:frame="1"/>
          <w:vertAlign w:val="superscript"/>
          <w:lang w:val="es-MX" w:eastAsia="es-CO"/>
        </w:rPr>
        <w:footnoteReference w:id="3"/>
      </w:r>
      <w:r w:rsidRPr="00351DFB">
        <w:rPr>
          <w:rFonts w:ascii="Arial" w:hAnsi="Arial" w:cs="Arial"/>
          <w:color w:val="000000" w:themeColor="text1"/>
          <w:bdr w:val="none" w:sz="0" w:space="0" w:color="auto" w:frame="1"/>
          <w:lang w:val="es-MX" w:eastAsia="es-CO"/>
        </w:rPr>
        <w:t>. Sin embargo, en el texto aprobado, los pliegos tipo se limitaron a la adquisición o suministro de bienes de características técnicas uniformes</w:t>
      </w:r>
      <w:r w:rsidRPr="00351DFB">
        <w:rPr>
          <w:rFonts w:ascii="Arial" w:hAnsi="Arial" w:cs="Arial"/>
          <w:color w:val="000000" w:themeColor="text1"/>
          <w:bdr w:val="none" w:sz="0" w:space="0" w:color="auto" w:frame="1"/>
          <w:vertAlign w:val="superscript"/>
          <w:lang w:val="es-MX" w:eastAsia="es-CO"/>
        </w:rPr>
        <w:footnoteReference w:id="4"/>
      </w:r>
      <w:r w:rsidRPr="00351DFB">
        <w:rPr>
          <w:rFonts w:ascii="Arial" w:hAnsi="Arial" w:cs="Arial"/>
          <w:color w:val="000000" w:themeColor="text1"/>
          <w:bdr w:val="none" w:sz="0" w:space="0" w:color="auto" w:frame="1"/>
          <w:lang w:val="es-MX" w:eastAsia="es-CO"/>
        </w:rPr>
        <w:t>. </w:t>
      </w:r>
    </w:p>
    <w:p w14:paraId="08F08DFF" w14:textId="77777777" w:rsidR="00351DFB" w:rsidRPr="00351DFB" w:rsidRDefault="00351DFB" w:rsidP="00351DFB">
      <w:pPr>
        <w:shd w:val="clear" w:color="auto" w:fill="FFFFFF"/>
        <w:spacing w:before="120" w:after="0" w:line="276" w:lineRule="auto"/>
        <w:ind w:firstLine="708"/>
        <w:jc w:val="both"/>
        <w:rPr>
          <w:rFonts w:ascii="Arial" w:hAnsi="Arial" w:cs="Arial"/>
          <w:color w:val="000000" w:themeColor="text1"/>
          <w:bdr w:val="none" w:sz="0" w:space="0" w:color="auto" w:frame="1"/>
          <w:lang w:val="es-MX" w:eastAsia="es-CO"/>
        </w:rPr>
      </w:pPr>
      <w:r w:rsidRPr="00351DFB">
        <w:rPr>
          <w:rFonts w:ascii="Arial" w:hAnsi="Arial" w:cs="Arial"/>
          <w:color w:val="000000" w:themeColor="text1"/>
          <w:bdr w:val="none" w:sz="0" w:space="0" w:color="auto" w:frame="1"/>
          <w:lang w:val="es-MX" w:eastAsia="es-CO"/>
        </w:rPr>
        <w:t>Posteriormente, el artículo 2, parágrafo 7º, de la Ley 1150 de 2007, adicionado por el artículo 4 de la Ley 1882 de 2018, estableció la obligatoriedad de la adopción de documentos tipo para algunos contratos, en los siguientes términos: </w:t>
      </w:r>
    </w:p>
    <w:p w14:paraId="0F8425E3" w14:textId="77777777" w:rsidR="00351DFB" w:rsidRPr="00351DFB" w:rsidRDefault="00351DFB" w:rsidP="00351DFB">
      <w:pPr>
        <w:shd w:val="clear" w:color="auto" w:fill="FFFFFF"/>
        <w:spacing w:after="0" w:line="276" w:lineRule="auto"/>
        <w:ind w:firstLine="709"/>
        <w:jc w:val="both"/>
        <w:rPr>
          <w:rFonts w:ascii="Arial" w:hAnsi="Arial" w:cs="Arial"/>
          <w:color w:val="000000" w:themeColor="text1"/>
          <w:lang w:val="es-MX" w:eastAsia="es-CO"/>
        </w:rPr>
      </w:pPr>
    </w:p>
    <w:p w14:paraId="5BAE3C6C" w14:textId="77777777" w:rsidR="00351DFB" w:rsidRPr="00351DFB" w:rsidRDefault="00351DFB" w:rsidP="00351DFB">
      <w:pPr>
        <w:shd w:val="clear" w:color="auto" w:fill="FFFFFF"/>
        <w:spacing w:after="0" w:line="240" w:lineRule="auto"/>
        <w:ind w:left="709" w:right="709"/>
        <w:jc w:val="both"/>
        <w:rPr>
          <w:rFonts w:ascii="Arial" w:hAnsi="Arial" w:cs="Arial"/>
          <w:color w:val="000000" w:themeColor="text1"/>
          <w:sz w:val="21"/>
          <w:szCs w:val="21"/>
          <w:bdr w:val="none" w:sz="0" w:space="0" w:color="auto" w:frame="1"/>
          <w:lang w:val="es-MX" w:eastAsia="es-CO"/>
        </w:rPr>
      </w:pPr>
      <w:r w:rsidRPr="00351DFB">
        <w:rPr>
          <w:rFonts w:ascii="Arial" w:hAnsi="Arial" w:cs="Arial"/>
          <w:color w:val="000000" w:themeColor="text1"/>
          <w:sz w:val="21"/>
          <w:szCs w:val="21"/>
          <w:bdr w:val="none" w:sz="0" w:space="0" w:color="auto" w:frame="1"/>
          <w:lang w:val="es-MX"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351DFB">
        <w:rPr>
          <w:rFonts w:ascii="Arial" w:hAnsi="Arial" w:cs="Arial"/>
          <w:i/>
          <w:iCs/>
          <w:color w:val="000000" w:themeColor="text1"/>
          <w:sz w:val="21"/>
          <w:szCs w:val="21"/>
          <w:bdr w:val="none" w:sz="0" w:space="0" w:color="auto" w:frame="1"/>
          <w:lang w:val="es-MX"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351DFB">
        <w:rPr>
          <w:rFonts w:ascii="Arial" w:hAnsi="Arial" w:cs="Arial"/>
          <w:color w:val="000000" w:themeColor="text1"/>
          <w:sz w:val="21"/>
          <w:szCs w:val="21"/>
          <w:bdr w:val="none" w:sz="0" w:space="0" w:color="auto" w:frame="1"/>
          <w:lang w:val="es-MX" w:eastAsia="es-CO"/>
        </w:rPr>
        <w:t> […] </w:t>
      </w:r>
      <w:r w:rsidRPr="00351DFB">
        <w:rPr>
          <w:rFonts w:ascii="Arial" w:hAnsi="Arial" w:cs="Arial"/>
          <w:i/>
          <w:iCs/>
          <w:color w:val="000000" w:themeColor="text1"/>
          <w:sz w:val="21"/>
          <w:szCs w:val="21"/>
          <w:bdr w:val="none" w:sz="0" w:space="0" w:color="auto" w:frame="1"/>
          <w:lang w:val="es-MX" w:eastAsia="es-CO"/>
        </w:rPr>
        <w:t>teniendo en cuenta la naturaleza y cuantía de los contratos</w:t>
      </w:r>
      <w:r w:rsidRPr="00351DFB">
        <w:rPr>
          <w:rFonts w:ascii="Arial" w:hAnsi="Arial" w:cs="Arial"/>
          <w:color w:val="000000" w:themeColor="text1"/>
          <w:sz w:val="21"/>
          <w:szCs w:val="21"/>
          <w:bdr w:val="none" w:sz="0" w:space="0" w:color="auto" w:frame="1"/>
          <w:lang w:val="es-MX" w:eastAsia="es-CO"/>
        </w:rPr>
        <w:t> […]. (Énfasis fuera de texto) </w:t>
      </w:r>
    </w:p>
    <w:p w14:paraId="4650D599" w14:textId="77777777" w:rsidR="00351DFB" w:rsidRPr="00351DFB" w:rsidRDefault="00351DFB" w:rsidP="00351DFB">
      <w:pPr>
        <w:shd w:val="clear" w:color="auto" w:fill="FFFFFF"/>
        <w:spacing w:after="0" w:line="276" w:lineRule="auto"/>
        <w:ind w:left="709" w:right="709"/>
        <w:jc w:val="both"/>
        <w:rPr>
          <w:rFonts w:ascii="Arial" w:hAnsi="Arial" w:cs="Arial"/>
          <w:color w:val="000000" w:themeColor="text1"/>
          <w:lang w:val="es-MX" w:eastAsia="es-CO"/>
        </w:rPr>
      </w:pPr>
    </w:p>
    <w:p w14:paraId="261F2AAC" w14:textId="77777777" w:rsidR="00351DFB" w:rsidRPr="00351DFB" w:rsidRDefault="00351DFB" w:rsidP="00351DFB">
      <w:pPr>
        <w:shd w:val="clear" w:color="auto" w:fill="FFFFFF"/>
        <w:spacing w:after="0" w:line="276" w:lineRule="auto"/>
        <w:ind w:firstLine="708"/>
        <w:jc w:val="both"/>
        <w:rPr>
          <w:rFonts w:ascii="Arial" w:hAnsi="Arial" w:cs="Arial"/>
          <w:color w:val="000000" w:themeColor="text1"/>
          <w:bdr w:val="none" w:sz="0" w:space="0" w:color="auto" w:frame="1"/>
          <w:lang w:val="es-MX" w:eastAsia="es-CO"/>
        </w:rPr>
      </w:pPr>
      <w:r w:rsidRPr="00351DFB">
        <w:rPr>
          <w:rFonts w:ascii="Arial" w:hAnsi="Arial" w:cs="Arial"/>
          <w:color w:val="000000" w:themeColor="text1"/>
          <w:bdr w:val="none" w:sz="0" w:space="0" w:color="auto" w:frame="1"/>
          <w:lang w:val="es-MX" w:eastAsia="es-CO"/>
        </w:rPr>
        <w:t xml:space="preserve">Sin embargo, el 22 de julio de 2020, el Gobierno Nacional sancionó la Ley 2022, que rige a partir de su publicación y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w:t>
      </w:r>
      <w:proofErr w:type="spellStart"/>
      <w:r w:rsidRPr="00351DFB">
        <w:rPr>
          <w:rFonts w:ascii="Arial" w:hAnsi="Arial" w:cs="Arial"/>
          <w:color w:val="000000" w:themeColor="text1"/>
          <w:bdr w:val="none" w:sz="0" w:space="0" w:color="auto" w:frame="1"/>
          <w:lang w:val="es-MX" w:eastAsia="es-CO"/>
        </w:rPr>
        <w:t>ii</w:t>
      </w:r>
      <w:proofErr w:type="spellEnd"/>
      <w:r w:rsidRPr="00351DFB">
        <w:rPr>
          <w:rFonts w:ascii="Arial" w:hAnsi="Arial" w:cs="Arial"/>
          <w:color w:val="000000" w:themeColor="text1"/>
          <w:bdr w:val="none" w:sz="0" w:space="0" w:color="auto" w:frame="1"/>
          <w:lang w:val="es-MX" w:eastAsia="es-CO"/>
        </w:rPr>
        <w:t xml:space="preserve">) la inclusión de buenas prácticas </w:t>
      </w:r>
      <w:r w:rsidRPr="00351DFB">
        <w:rPr>
          <w:rFonts w:ascii="Arial" w:hAnsi="Arial" w:cs="Arial"/>
          <w:color w:val="000000" w:themeColor="text1"/>
          <w:bdr w:val="none" w:sz="0" w:space="0" w:color="auto" w:frame="1"/>
          <w:lang w:val="es-MX" w:eastAsia="es-CO"/>
        </w:rPr>
        <w:lastRenderedPageBreak/>
        <w:t xml:space="preserve">contractuales y los principios de la contratación pública para establecer los requisitos habilitantes, factores técnicos, económicos y otros factores de escogencia en los documentos tipo; </w:t>
      </w:r>
      <w:proofErr w:type="spellStart"/>
      <w:r w:rsidRPr="00351DFB">
        <w:rPr>
          <w:rFonts w:ascii="Arial" w:hAnsi="Arial" w:cs="Arial"/>
          <w:color w:val="000000" w:themeColor="text1"/>
          <w:bdr w:val="none" w:sz="0" w:space="0" w:color="auto" w:frame="1"/>
          <w:lang w:val="es-MX" w:eastAsia="es-CO"/>
        </w:rPr>
        <w:t>iii</w:t>
      </w:r>
      <w:proofErr w:type="spellEnd"/>
      <w:r w:rsidRPr="00351DFB">
        <w:rPr>
          <w:rFonts w:ascii="Arial" w:hAnsi="Arial" w:cs="Arial"/>
          <w:color w:val="000000" w:themeColor="text1"/>
          <w:bdr w:val="none" w:sz="0" w:space="0" w:color="auto" w:frame="1"/>
          <w:lang w:val="es-MX" w:eastAsia="es-CO"/>
        </w:rPr>
        <w:t xml:space="preserve">) la implementación de procesos de capacitación en los municipios para la utilización de los documentos tipo, buscando el desarrollo de la economía local, y </w:t>
      </w:r>
      <w:proofErr w:type="spellStart"/>
      <w:r w:rsidRPr="00351DFB">
        <w:rPr>
          <w:rFonts w:ascii="Arial" w:hAnsi="Arial" w:cs="Arial"/>
          <w:color w:val="000000" w:themeColor="text1"/>
          <w:bdr w:val="none" w:sz="0" w:space="0" w:color="auto" w:frame="1"/>
          <w:lang w:val="es-MX" w:eastAsia="es-CO"/>
        </w:rPr>
        <w:t>iv</w:t>
      </w:r>
      <w:proofErr w:type="spellEnd"/>
      <w:r w:rsidRPr="00351DFB">
        <w:rPr>
          <w:rFonts w:ascii="Arial" w:hAnsi="Arial" w:cs="Arial"/>
          <w:color w:val="000000" w:themeColor="text1"/>
          <w:bdr w:val="none" w:sz="0" w:space="0" w:color="auto" w:frame="1"/>
          <w:lang w:val="es-MX" w:eastAsia="es-CO"/>
        </w:rPr>
        <w:t>)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351DFB">
        <w:rPr>
          <w:rFonts w:ascii="Arial" w:hAnsi="Arial" w:cs="Arial"/>
          <w:color w:val="000000" w:themeColor="text1"/>
          <w:bdr w:val="none" w:sz="0" w:space="0" w:color="auto" w:frame="1"/>
          <w:vertAlign w:val="superscript"/>
          <w:lang w:val="es-MX" w:eastAsia="es-CO"/>
        </w:rPr>
        <w:footnoteReference w:id="5"/>
      </w:r>
      <w:r w:rsidRPr="00351DFB">
        <w:rPr>
          <w:rFonts w:ascii="Arial" w:hAnsi="Arial" w:cs="Arial"/>
          <w:color w:val="000000" w:themeColor="text1"/>
          <w:bdr w:val="none" w:sz="0" w:space="0" w:color="auto" w:frame="1"/>
          <w:lang w:val="es-MX" w:eastAsia="es-CO"/>
        </w:rPr>
        <w:t>.  </w:t>
      </w:r>
    </w:p>
    <w:p w14:paraId="14B4C508" w14:textId="77777777" w:rsidR="00351DFB" w:rsidRPr="00351DFB" w:rsidRDefault="00351DFB" w:rsidP="00351DFB">
      <w:pPr>
        <w:shd w:val="clear" w:color="auto" w:fill="FFFFFF"/>
        <w:spacing w:before="120" w:after="120" w:line="276" w:lineRule="auto"/>
        <w:ind w:firstLine="703"/>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Sin perjuicio de lo anterior, la exposición de motivos del proyecto que se convirtió en la Ley 1882 de 2018 se refirió a la necesidad de utilizar documentos tipo, pues reducen el tiempo de los procesos de contratación y contribuyen al logro de una contratación pública más transparente y con mayor concurrencia de oferentes. Igualmente, la intención del legislador era adaptar el ordenamiento jurídico colombiano a las nuevas tendencias internacionales, al entender que los documentos tipo son una medida eficaz contra la corrupción y permiten una administración pública más eficiente y moderna. </w:t>
      </w:r>
    </w:p>
    <w:p w14:paraId="75F76E63" w14:textId="77777777" w:rsidR="00351DFB" w:rsidRPr="00351DFB" w:rsidRDefault="00351DFB" w:rsidP="00351DFB">
      <w:pPr>
        <w:shd w:val="clear" w:color="auto" w:fill="FFFFFF"/>
        <w:spacing w:before="120" w:after="120" w:line="276" w:lineRule="auto"/>
        <w:ind w:firstLine="705"/>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 xml:space="preserve">En ejercicio de la competencia conferida por el citado parágrafo, el Gobierno Nacional expidió el Decreto 342 de 2019, por medio del cual se adoptaron los documentos tipo de licitaciones públicas para la selección de contratistas de obra de infraestructura de transporte. En esta medida, el reglamento adicionó la Sección 6 y la Subsección 1 al </w:t>
      </w:r>
      <w:r w:rsidRPr="00351DFB">
        <w:rPr>
          <w:rFonts w:ascii="Arial" w:hAnsi="Arial" w:cs="Arial"/>
          <w:color w:val="0D0D0D"/>
          <w:bdr w:val="none" w:sz="0" w:space="0" w:color="auto" w:frame="1"/>
          <w:lang w:eastAsia="es-CO"/>
        </w:rPr>
        <w:lastRenderedPageBreak/>
        <w:t>Capítulo 2 del Título 1 de la Parte 2 del Libro 2 del Decreto 1082 de 2015, Decreto Único Reglamentario del Sector Administrativo de Planeación Nacional.  </w:t>
      </w:r>
    </w:p>
    <w:p w14:paraId="3052CBCB" w14:textId="77777777" w:rsidR="00351DFB" w:rsidRPr="00351DFB" w:rsidRDefault="00351DFB" w:rsidP="00351DFB">
      <w:pPr>
        <w:shd w:val="clear" w:color="auto" w:fill="FFFFFF"/>
        <w:spacing w:before="120" w:after="120" w:line="276" w:lineRule="auto"/>
        <w:ind w:firstLine="705"/>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El artículo 2.2.1.2.6.1.1 del Decreto 1082 de 2015, sobre el objeto de los «Documentos Tipo» adoptados por el Decreto 342 de 2019, señala que «La presente subsección tiene por objeto adoptar los Documentos Tipo para los pliegos de condiciones de los procesos de selección de licitación de obra pública de infraestructura de transporte». Además, el artículo 2.2.1.2.6.1.2 del Decreto –referido al alcance de los documentos tipo–dispone que «contienen parámetros obligatorios para las entidades estatales sometidas al Estatuto General de la Contratación Pública que adelanten procesos de selección de licitación de obra pública de infraestructura de transporte».  </w:t>
      </w:r>
    </w:p>
    <w:p w14:paraId="73610016" w14:textId="77777777" w:rsidR="00351DFB" w:rsidRPr="00351DFB" w:rsidRDefault="00351DFB" w:rsidP="00351DFB">
      <w:pPr>
        <w:shd w:val="clear" w:color="auto" w:fill="FFFFFF"/>
        <w:spacing w:before="120" w:after="120" w:line="276" w:lineRule="auto"/>
        <w:ind w:firstLine="705"/>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El Gobierno Nacional mediante el artículo 2.2.1.2.6.1.3 del Decreto 1082 de 2015, adicionado por el Decreto 342 de 2019, facultó a la Agencia Nacional de Contratación Pública – Colombia Compra Eficiente, para que, en coordinación con el Departamento Nacional de Planeación –DNP– y el Ministerio de Transporte, desarrollara e implementara los Documentos Tipo. Lo anterior se materializó con la expedición de la Resolución No. 1798 del 1º de abril de 2019 que implementó la Versión 1 de los documentos tipo para procesos de licitación de obra pública de infraestructura de transporte. </w:t>
      </w:r>
    </w:p>
    <w:p w14:paraId="6B4D47EC" w14:textId="77777777" w:rsidR="00351DFB" w:rsidRPr="00351DFB" w:rsidRDefault="00351DFB" w:rsidP="00351DFB">
      <w:pPr>
        <w:shd w:val="clear" w:color="auto" w:fill="FFFFFF"/>
        <w:spacing w:before="120" w:after="120" w:line="276" w:lineRule="auto"/>
        <w:ind w:firstLine="705"/>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La Agencia Nacional de Contratación Pública – Colombia Compra Eficiente, luego de identificar, junto con el Departamento Nacional de Planeación y el Ministerio de Transporte, la necesidad de actualizar los documentos tipo para los procesos de licitación pública con la finalidad de fortalecerlos y adaptarlos a la realidad de la contratación del país, implementó la versión 2. De esta manera expidió la Resolución No. 045 del 14 de febrero de 2020, «Por la cual se actualizan los Documentos Tipo para los procesos de selección de licitación de obra pública de infraestructura de transporte y se deroga la Resolución 1798 de 2019».  </w:t>
      </w:r>
    </w:p>
    <w:p w14:paraId="0ECD135C" w14:textId="77777777" w:rsidR="00351DFB" w:rsidRPr="00351DFB" w:rsidRDefault="00351DFB" w:rsidP="00351DFB">
      <w:pPr>
        <w:shd w:val="clear" w:color="auto" w:fill="FFFFFF"/>
        <w:spacing w:before="120" w:after="120" w:line="276" w:lineRule="auto"/>
        <w:ind w:firstLine="708"/>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El Gobierno Nacional ejerció nuevamente la competencia prevista en el citado artículo 4 de la Ley 1882 de 2018, expidiendo el Decreto 2096 de 2019. En este Decreto se autorizó la elaboración de los documentos tipo para procesos de contratación de obra pública de infraestructura de transporte adelantados bajo la modalidad de selección abreviada de menor cuantía. Este reglamento adicionó la Subsección 2 a la Sección 6 del Capítulo 2 del Título 1 de la parte 2 del Libro 2 del Decreto 1082 de 2015. </w:t>
      </w:r>
    </w:p>
    <w:p w14:paraId="6C6C762D" w14:textId="77777777" w:rsidR="00351DFB" w:rsidRPr="00351DFB" w:rsidRDefault="00351DFB" w:rsidP="00351DFB">
      <w:pPr>
        <w:shd w:val="clear" w:color="auto" w:fill="FFFFFF"/>
        <w:spacing w:before="120" w:after="120" w:line="276" w:lineRule="auto"/>
        <w:ind w:firstLine="708"/>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El artículo 2.2.1.2.6.2.2 del Decreto 1082 de 2015 contiene el listado de los documentos tipo aplicables a los procesos de selección abreviada de menor cuantía para la contratación de obra pública de infraestructura de transporte. Además, el 2.2.1.2.6.2.3 </w:t>
      </w:r>
      <w:r w:rsidRPr="00351DFB">
        <w:rPr>
          <w:rFonts w:ascii="Arial" w:hAnsi="Arial" w:cs="Arial"/>
          <w:i/>
          <w:iCs/>
          <w:color w:val="0D0D0D"/>
          <w:bdr w:val="none" w:sz="0" w:space="0" w:color="auto" w:frame="1"/>
          <w:lang w:eastAsia="es-CO"/>
        </w:rPr>
        <w:t>ibidem</w:t>
      </w:r>
      <w:r w:rsidRPr="00351DFB">
        <w:rPr>
          <w:rFonts w:ascii="Arial" w:hAnsi="Arial" w:cs="Arial"/>
          <w:color w:val="0D0D0D"/>
          <w:bdr w:val="none" w:sz="0" w:space="0" w:color="auto" w:frame="1"/>
          <w:lang w:eastAsia="es-CO"/>
        </w:rPr>
        <w:t xml:space="preserve"> facultó a la Agencia Nacional de Contratación Pública – Colombia Compra Eficiente, para que, en coordinación con el Departamento Nacional de Planeación –DNP– y el Ministerio de Transporte, desarrollara e implementara los Documentos Tipo. La entidad ejerció esta competencia mediante la expedición de la Resolución No. 044 del </w:t>
      </w:r>
      <w:r w:rsidRPr="00351DFB">
        <w:rPr>
          <w:rFonts w:ascii="Arial" w:hAnsi="Arial" w:cs="Arial"/>
          <w:color w:val="0D0D0D"/>
          <w:bdr w:val="none" w:sz="0" w:space="0" w:color="auto" w:frame="1"/>
          <w:lang w:eastAsia="es-CO"/>
        </w:rPr>
        <w:lastRenderedPageBreak/>
        <w:t>14 de febrero de 2020, que implementó los documentos tipo para esta modalidad de selección. </w:t>
      </w:r>
    </w:p>
    <w:p w14:paraId="17FEA0AC" w14:textId="77777777" w:rsidR="00351DFB" w:rsidRPr="00351DFB" w:rsidRDefault="00351DFB" w:rsidP="00351DFB">
      <w:pPr>
        <w:shd w:val="clear" w:color="auto" w:fill="FFFFFF"/>
        <w:spacing w:before="120" w:after="120" w:line="276" w:lineRule="auto"/>
        <w:ind w:firstLine="708"/>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Finalmente, el Gobierno Nacional ejerció la competencia prevista en el citado artículo 4 de la Ley 1882 de 2018, expidiendo el Decreto 594 de 2020, el cual adoptó los documentos tipo para procesos de contratación de obra pública de infraestructura de transporte adelantados en la modalidad de mínima cuantía. Este reglamento adicionó la Subsección 3 a la Sección 6 del Capítulo 2 del Título 1 de la parte 2 del Libro 2 del Decreto 1082 de 2015. </w:t>
      </w:r>
    </w:p>
    <w:p w14:paraId="1E66B7EF" w14:textId="77777777" w:rsidR="00351DFB" w:rsidRPr="00351DFB" w:rsidRDefault="00351DFB" w:rsidP="00351DFB">
      <w:pPr>
        <w:shd w:val="clear" w:color="auto" w:fill="FFFFFF"/>
        <w:spacing w:before="120" w:after="120" w:line="276" w:lineRule="auto"/>
        <w:ind w:firstLine="708"/>
        <w:jc w:val="both"/>
        <w:rPr>
          <w:rFonts w:ascii="Arial" w:hAnsi="Arial" w:cs="Arial"/>
          <w:color w:val="0D0D0D"/>
          <w:bdr w:val="none" w:sz="0" w:space="0" w:color="auto" w:frame="1"/>
          <w:lang w:eastAsia="es-CO"/>
        </w:rPr>
      </w:pPr>
      <w:r w:rsidRPr="00351DFB">
        <w:rPr>
          <w:rFonts w:ascii="Arial" w:hAnsi="Arial" w:cs="Arial"/>
          <w:color w:val="0D0D0D"/>
          <w:bdr w:val="none" w:sz="0" w:space="0" w:color="auto" w:frame="1"/>
          <w:lang w:eastAsia="es-CO"/>
        </w:rPr>
        <w:t>El artículo 2.2.1.2.6.3.2 del Decreto 1082 de 2015 contiene el listado de los documentos tipo aplicables a los procesos de mínima cuantía para la contratación de obra pública de infraestructura de transporte, mientras que el 2.2.1.2.6.3.3 facultó a la Agencia Nacional de Contratación Pública – Colombia Compra Eficiente, para que, en coordinación con el Departamento Nacional de Planeación –DNP– y el Ministerio de Transporte, desarrollara e implementara los documentos tipo. Esta competencia fue ejercida mediante la expedición de la Resolución No. 094 del 21 de mayo de 2020 que implementó los documentos tipo para esta modalidad de selección. </w:t>
      </w:r>
    </w:p>
    <w:p w14:paraId="65AB104F" w14:textId="77777777" w:rsidR="00351DFB" w:rsidRPr="00351DFB" w:rsidRDefault="00351DFB" w:rsidP="00351DFB">
      <w:pPr>
        <w:spacing w:before="120" w:after="120" w:line="276" w:lineRule="auto"/>
        <w:ind w:firstLine="709"/>
        <w:jc w:val="both"/>
        <w:rPr>
          <w:rFonts w:ascii="Arial" w:eastAsia="Times New Roman" w:hAnsi="Arial" w:cs="Arial"/>
          <w:color w:val="0D0D0D"/>
          <w:bdr w:val="none" w:sz="0" w:space="0" w:color="auto" w:frame="1"/>
          <w:lang w:val="es-ES_tradnl" w:eastAsia="es-CO"/>
        </w:rPr>
      </w:pPr>
      <w:r w:rsidRPr="00351DFB">
        <w:rPr>
          <w:rFonts w:ascii="Arial" w:eastAsia="Times New Roman" w:hAnsi="Arial" w:cs="Arial"/>
          <w:color w:val="0D0D0D"/>
          <w:bdr w:val="none" w:sz="0" w:space="0" w:color="auto" w:frame="1"/>
          <w:lang w:val="es-ES_tradnl" w:eastAsia="es-CO"/>
        </w:rPr>
        <w:t xml:space="preserve">Esta Agencia, analizando la afectación económica que causaron las medidas adoptadas para contener la pandemia COVID – 19 en el país, decidió actualizar los documentos tipo para los procesos de licitación de obra pública y selección abreviada de menor cuantía de infraestructura de transporte y, en consecuencia, adoptó medidas en apoyo a la industria nacional. Por tanto, bajo la competencia prevista en la Ley 2022 de 2020, Colombia Compra Eficiente expidió las Resoluciones No. 240 y 241 del 27 de noviembre 2020 mediante las cuales se adoptan los documentos tipo de licitación de obra pública – versión 3 y de selección abreviada de menor cuantía – versión 2 de infraestructura de transporte, los cuales son obligatorios a partir del 1º de enero de 2021. Incluso, estos se ajustaron mediante la Resolución No. 161 del 17 de junio de 2021, «Por la cual se modifican los documentos tipo adoptados por la Agencia Nacional de Contratación Pública – Colombia Compra Eficiente», para adaptar los documentos tipo a los factores de desempate del artículo 35 de la Ley 2069 de 2020. </w:t>
      </w:r>
    </w:p>
    <w:p w14:paraId="6E9D8149" w14:textId="1011DA37" w:rsidR="00351DFB" w:rsidRDefault="00351DFB" w:rsidP="00C36817">
      <w:pPr>
        <w:spacing w:after="120" w:line="276" w:lineRule="auto"/>
        <w:ind w:firstLine="709"/>
        <w:jc w:val="both"/>
        <w:rPr>
          <w:rFonts w:ascii="Arial" w:hAnsi="Arial" w:cs="Arial"/>
          <w:spacing w:val="2"/>
          <w:lang w:eastAsia="es-CO"/>
        </w:rPr>
      </w:pPr>
      <w:r w:rsidRPr="00351DFB">
        <w:rPr>
          <w:rFonts w:ascii="Arial" w:eastAsia="Times New Roman" w:hAnsi="Arial" w:cs="Arial"/>
          <w:spacing w:val="2"/>
          <w:lang w:eastAsia="es-CO"/>
        </w:rPr>
        <w:t xml:space="preserve">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w:t>
      </w:r>
      <w:r w:rsidRPr="00351DFB">
        <w:rPr>
          <w:rFonts w:ascii="Arial" w:hAnsi="Arial" w:cs="Arial"/>
          <w:spacing w:val="2"/>
          <w:lang w:eastAsia="es-CO"/>
        </w:rPr>
        <w:t>Ante este cambio normativo, se expidió la Resolución No. 304 del 13 de octubre de 2021, la cual modificó los documentos tipo a las nuevas reglas de origen aplicables a los servicios nacionales.</w:t>
      </w:r>
    </w:p>
    <w:p w14:paraId="6F9FA564" w14:textId="3C8BF23D" w:rsidR="00C36817" w:rsidRDefault="00C36817" w:rsidP="006A3D96">
      <w:pPr>
        <w:spacing w:after="0" w:line="276" w:lineRule="auto"/>
        <w:ind w:firstLine="709"/>
        <w:jc w:val="both"/>
        <w:rPr>
          <w:rFonts w:ascii="Arial" w:hAnsi="Arial" w:cs="Arial"/>
          <w:spacing w:val="2"/>
          <w:lang w:eastAsia="es-CO"/>
        </w:rPr>
      </w:pPr>
      <w:r>
        <w:rPr>
          <w:rFonts w:ascii="Arial" w:hAnsi="Arial" w:cs="Arial"/>
          <w:spacing w:val="2"/>
          <w:lang w:eastAsia="es-CO"/>
        </w:rPr>
        <w:lastRenderedPageBreak/>
        <w:t>Finalmente, el Decreto 18</w:t>
      </w:r>
      <w:r w:rsidR="00CF21DF">
        <w:rPr>
          <w:rFonts w:ascii="Arial" w:hAnsi="Arial" w:cs="Arial"/>
          <w:spacing w:val="2"/>
          <w:lang w:eastAsia="es-CO"/>
        </w:rPr>
        <w:t>60</w:t>
      </w:r>
      <w:r>
        <w:rPr>
          <w:rFonts w:ascii="Arial" w:hAnsi="Arial" w:cs="Arial"/>
          <w:spacing w:val="2"/>
          <w:lang w:eastAsia="es-CO"/>
        </w:rPr>
        <w:t xml:space="preserve"> de 2021 modificó </w:t>
      </w:r>
      <w:r w:rsidRPr="00C36817">
        <w:rPr>
          <w:rFonts w:ascii="Arial" w:eastAsia="Arial" w:hAnsi="Arial" w:cs="Arial"/>
          <w:szCs w:val="24"/>
          <w:lang w:eastAsia="es-CO"/>
        </w:rPr>
        <w:t>el Decreto 1082 de 2015, Único Reglamentario del Sector Administrativo de Planeación Nacional, incorporando una regulación detallada de la</w:t>
      </w:r>
      <w:r>
        <w:rPr>
          <w:rFonts w:ascii="Arial" w:eastAsia="Arial" w:hAnsi="Arial" w:cs="Arial"/>
          <w:szCs w:val="24"/>
          <w:lang w:eastAsia="es-CO"/>
        </w:rPr>
        <w:t xml:space="preserve"> Ley 2069 de 2020</w:t>
      </w:r>
      <w:r w:rsidRPr="00C36817">
        <w:rPr>
          <w:rFonts w:ascii="Arial" w:eastAsia="Arial" w:hAnsi="Arial" w:cs="Arial"/>
          <w:szCs w:val="24"/>
          <w:lang w:eastAsia="es-CO"/>
        </w:rPr>
        <w:t xml:space="preserve"> </w:t>
      </w:r>
      <w:r>
        <w:rPr>
          <w:rFonts w:ascii="Arial" w:eastAsia="Arial" w:hAnsi="Arial" w:cs="Arial"/>
          <w:szCs w:val="24"/>
          <w:lang w:eastAsia="es-CO"/>
        </w:rPr>
        <w:t xml:space="preserve">para su efectiva implementación </w:t>
      </w:r>
      <w:r w:rsidRPr="00C36817">
        <w:rPr>
          <w:rFonts w:ascii="Arial" w:eastAsia="Arial" w:hAnsi="Arial" w:cs="Arial"/>
          <w:szCs w:val="24"/>
          <w:lang w:eastAsia="es-CO"/>
        </w:rPr>
        <w:t xml:space="preserve">en el sistema de compras y contratación pública, </w:t>
      </w:r>
      <w:r w:rsidRPr="00C36817">
        <w:rPr>
          <w:rFonts w:ascii="Arial" w:eastAsia="Times New Roman" w:hAnsi="Arial" w:cs="Arial"/>
          <w:szCs w:val="24"/>
          <w:lang w:eastAsia="es-MX"/>
        </w:rPr>
        <w:t>además de incluir algunas disposiciones adicionales para la reglamentación efectiva de la citada Ley.</w:t>
      </w:r>
      <w:r w:rsidRPr="00C36817">
        <w:rPr>
          <w:rFonts w:ascii="Arial" w:eastAsia="Arial" w:hAnsi="Arial" w:cs="Arial"/>
          <w:szCs w:val="24"/>
          <w:lang w:eastAsia="es-CO"/>
        </w:rPr>
        <w:t xml:space="preserve"> </w:t>
      </w:r>
      <w:r w:rsidRPr="00351DFB">
        <w:rPr>
          <w:rFonts w:ascii="Arial" w:eastAsia="Times New Roman" w:hAnsi="Arial" w:cs="Arial"/>
          <w:spacing w:val="2"/>
          <w:lang w:eastAsia="es-CO"/>
        </w:rPr>
        <w:t xml:space="preserve">En este sentido, el parágrafo del artículo </w:t>
      </w:r>
      <w:r w:rsidR="006A3D96">
        <w:rPr>
          <w:rFonts w:ascii="Arial" w:eastAsia="Times New Roman" w:hAnsi="Arial" w:cs="Arial"/>
          <w:spacing w:val="2"/>
          <w:lang w:eastAsia="es-CO"/>
        </w:rPr>
        <w:t>8</w:t>
      </w:r>
      <w:r w:rsidRPr="00351DFB">
        <w:rPr>
          <w:rFonts w:ascii="Arial" w:eastAsia="Times New Roman" w:hAnsi="Arial" w:cs="Arial"/>
          <w:spacing w:val="2"/>
          <w:lang w:eastAsia="es-CO"/>
        </w:rPr>
        <w:t xml:space="preserve"> del Decreto </w:t>
      </w:r>
      <w:r w:rsidR="006A3D96">
        <w:rPr>
          <w:rFonts w:ascii="Arial" w:eastAsia="Times New Roman" w:hAnsi="Arial" w:cs="Arial"/>
          <w:spacing w:val="2"/>
          <w:lang w:eastAsia="es-CO"/>
        </w:rPr>
        <w:t>186</w:t>
      </w:r>
      <w:r w:rsidRPr="00351DFB">
        <w:rPr>
          <w:rFonts w:ascii="Arial" w:eastAsia="Times New Roman" w:hAnsi="Arial" w:cs="Arial"/>
          <w:spacing w:val="2"/>
          <w:lang w:eastAsia="es-CO"/>
        </w:rPr>
        <w:t xml:space="preserve">0 de 2021 otorgó un plazo de </w:t>
      </w:r>
      <w:r w:rsidR="00CF21DF">
        <w:rPr>
          <w:rFonts w:ascii="Arial" w:eastAsia="Times New Roman" w:hAnsi="Arial" w:cs="Arial"/>
          <w:spacing w:val="2"/>
          <w:lang w:eastAsia="es-CO"/>
        </w:rPr>
        <w:t>seis</w:t>
      </w:r>
      <w:r w:rsidRPr="00351DFB">
        <w:rPr>
          <w:rFonts w:ascii="Arial" w:eastAsia="Times New Roman" w:hAnsi="Arial" w:cs="Arial"/>
          <w:spacing w:val="2"/>
          <w:lang w:eastAsia="es-CO"/>
        </w:rPr>
        <w:t xml:space="preserve"> (</w:t>
      </w:r>
      <w:r w:rsidR="006A3D96">
        <w:rPr>
          <w:rFonts w:ascii="Arial" w:eastAsia="Times New Roman" w:hAnsi="Arial" w:cs="Arial"/>
          <w:spacing w:val="2"/>
          <w:lang w:eastAsia="es-CO"/>
        </w:rPr>
        <w:t>6</w:t>
      </w:r>
      <w:r w:rsidRPr="00351DFB">
        <w:rPr>
          <w:rFonts w:ascii="Arial" w:eastAsia="Times New Roman" w:hAnsi="Arial" w:cs="Arial"/>
          <w:spacing w:val="2"/>
          <w:lang w:eastAsia="es-CO"/>
        </w:rPr>
        <w:t xml:space="preserve">) meses contados a partir de su expedición, para que la Agencia Nacional de Contratación Pública – Colombia Compra Eficiente </w:t>
      </w:r>
      <w:r w:rsidR="002A46CC">
        <w:rPr>
          <w:rFonts w:ascii="Arial" w:eastAsia="Times New Roman" w:hAnsi="Arial" w:cs="Arial"/>
          <w:spacing w:val="2"/>
          <w:lang w:eastAsia="es-CO"/>
        </w:rPr>
        <w:t>adecuara</w:t>
      </w:r>
      <w:r w:rsidR="002A46CC" w:rsidRPr="00351DFB">
        <w:rPr>
          <w:rFonts w:ascii="Arial" w:eastAsia="Times New Roman" w:hAnsi="Arial" w:cs="Arial"/>
          <w:spacing w:val="2"/>
          <w:lang w:eastAsia="es-CO"/>
        </w:rPr>
        <w:t xml:space="preserve"> </w:t>
      </w:r>
      <w:r w:rsidRPr="00351DFB">
        <w:rPr>
          <w:rFonts w:ascii="Arial" w:eastAsia="Times New Roman" w:hAnsi="Arial" w:cs="Arial"/>
          <w:spacing w:val="2"/>
          <w:lang w:eastAsia="es-CO"/>
        </w:rPr>
        <w:t xml:space="preserve">los Documentos Tipo a las disposiciones previstas en dicho decreto. </w:t>
      </w:r>
      <w:r w:rsidRPr="00351DFB">
        <w:rPr>
          <w:rFonts w:ascii="Arial" w:hAnsi="Arial" w:cs="Arial"/>
          <w:spacing w:val="2"/>
          <w:lang w:eastAsia="es-CO"/>
        </w:rPr>
        <w:t xml:space="preserve">Ante este cambio normativo, se expidió la Resolución No. </w:t>
      </w:r>
      <w:r w:rsidR="002A46CC">
        <w:rPr>
          <w:rFonts w:ascii="Arial" w:hAnsi="Arial" w:cs="Arial"/>
          <w:spacing w:val="2"/>
          <w:lang w:eastAsia="es-CO"/>
        </w:rPr>
        <w:t>275</w:t>
      </w:r>
      <w:r w:rsidR="002A46CC" w:rsidRPr="00351DFB">
        <w:rPr>
          <w:rFonts w:ascii="Arial" w:hAnsi="Arial" w:cs="Arial"/>
          <w:spacing w:val="2"/>
          <w:lang w:eastAsia="es-CO"/>
        </w:rPr>
        <w:t xml:space="preserve"> </w:t>
      </w:r>
      <w:r w:rsidRPr="00351DFB">
        <w:rPr>
          <w:rFonts w:ascii="Arial" w:hAnsi="Arial" w:cs="Arial"/>
          <w:spacing w:val="2"/>
          <w:lang w:eastAsia="es-CO"/>
        </w:rPr>
        <w:t xml:space="preserve">del </w:t>
      </w:r>
      <w:r w:rsidR="006A3D96">
        <w:rPr>
          <w:rFonts w:ascii="Arial" w:hAnsi="Arial" w:cs="Arial"/>
          <w:spacing w:val="2"/>
          <w:lang w:eastAsia="es-CO"/>
        </w:rPr>
        <w:t>24</w:t>
      </w:r>
      <w:r w:rsidRPr="00351DFB">
        <w:rPr>
          <w:rFonts w:ascii="Arial" w:hAnsi="Arial" w:cs="Arial"/>
          <w:spacing w:val="2"/>
          <w:lang w:eastAsia="es-CO"/>
        </w:rPr>
        <w:t xml:space="preserve"> de </w:t>
      </w:r>
      <w:r w:rsidR="006A3D96">
        <w:rPr>
          <w:rFonts w:ascii="Arial" w:hAnsi="Arial" w:cs="Arial"/>
          <w:spacing w:val="2"/>
          <w:lang w:eastAsia="es-CO"/>
        </w:rPr>
        <w:t>junio</w:t>
      </w:r>
      <w:r w:rsidRPr="00351DFB">
        <w:rPr>
          <w:rFonts w:ascii="Arial" w:hAnsi="Arial" w:cs="Arial"/>
          <w:spacing w:val="2"/>
          <w:lang w:eastAsia="es-CO"/>
        </w:rPr>
        <w:t xml:space="preserve"> de 202</w:t>
      </w:r>
      <w:r w:rsidR="006A3D96">
        <w:rPr>
          <w:rFonts w:ascii="Arial" w:hAnsi="Arial" w:cs="Arial"/>
          <w:spacing w:val="2"/>
          <w:lang w:eastAsia="es-CO"/>
        </w:rPr>
        <w:t>2</w:t>
      </w:r>
      <w:r w:rsidRPr="00351DFB">
        <w:rPr>
          <w:rFonts w:ascii="Arial" w:hAnsi="Arial" w:cs="Arial"/>
          <w:spacing w:val="2"/>
          <w:lang w:eastAsia="es-CO"/>
        </w:rPr>
        <w:t>, la cual modificó los documentos tipo</w:t>
      </w:r>
      <w:r w:rsidR="002A46CC">
        <w:rPr>
          <w:rFonts w:ascii="Arial" w:hAnsi="Arial" w:cs="Arial"/>
          <w:spacing w:val="2"/>
          <w:lang w:eastAsia="es-CO"/>
        </w:rPr>
        <w:t xml:space="preserve">, adecuándolos </w:t>
      </w:r>
      <w:r w:rsidRPr="00351DFB">
        <w:rPr>
          <w:rFonts w:ascii="Arial" w:hAnsi="Arial" w:cs="Arial"/>
          <w:spacing w:val="2"/>
          <w:lang w:eastAsia="es-CO"/>
        </w:rPr>
        <w:t xml:space="preserve">a las nuevas reglas </w:t>
      </w:r>
      <w:r w:rsidR="006A3D96">
        <w:rPr>
          <w:rFonts w:ascii="Arial" w:hAnsi="Arial" w:cs="Arial"/>
          <w:spacing w:val="2"/>
          <w:lang w:eastAsia="es-CO"/>
        </w:rPr>
        <w:t>contenidas en el decreto en comento.</w:t>
      </w:r>
      <w:r w:rsidR="002A46CC">
        <w:rPr>
          <w:rFonts w:ascii="Arial" w:hAnsi="Arial" w:cs="Arial"/>
          <w:spacing w:val="2"/>
          <w:lang w:eastAsia="es-CO"/>
        </w:rPr>
        <w:t xml:space="preserve"> Sin embargo, dichas modificaciones aplicarán para los procedimientos de selección cuyo aviso de convocatoria se publique a partir del 29 de agosto de 2022, como se establece en el artículo 179 de dicha resolución</w:t>
      </w:r>
      <w:r w:rsidR="002A46CC">
        <w:rPr>
          <w:rStyle w:val="Refdenotaalpie"/>
          <w:rFonts w:ascii="Arial" w:hAnsi="Arial" w:cs="Arial"/>
          <w:spacing w:val="2"/>
          <w:lang w:eastAsia="es-CO"/>
        </w:rPr>
        <w:footnoteReference w:id="6"/>
      </w:r>
      <w:r w:rsidR="002A46CC">
        <w:rPr>
          <w:rFonts w:ascii="Arial" w:hAnsi="Arial" w:cs="Arial"/>
          <w:spacing w:val="2"/>
          <w:lang w:eastAsia="es-CO"/>
        </w:rPr>
        <w:t>.</w:t>
      </w:r>
    </w:p>
    <w:p w14:paraId="05BF1EEB" w14:textId="77777777" w:rsidR="00C36817" w:rsidRPr="00351DFB" w:rsidRDefault="00C36817" w:rsidP="006A3D96">
      <w:pPr>
        <w:spacing w:after="0" w:line="276" w:lineRule="auto"/>
        <w:ind w:firstLine="709"/>
        <w:jc w:val="both"/>
        <w:rPr>
          <w:rFonts w:ascii="Arial" w:eastAsia="Times New Roman" w:hAnsi="Arial" w:cs="Arial"/>
          <w:spacing w:val="2"/>
          <w:lang w:eastAsia="es-CO"/>
        </w:rPr>
      </w:pPr>
    </w:p>
    <w:p w14:paraId="5F1A7E21" w14:textId="77777777" w:rsidR="00351DFB" w:rsidRPr="00351DFB" w:rsidRDefault="00351DFB" w:rsidP="00351DFB">
      <w:pPr>
        <w:spacing w:after="0"/>
        <w:jc w:val="both"/>
        <w:rPr>
          <w:rFonts w:ascii="Arial" w:eastAsia="Arial" w:hAnsi="Arial" w:cs="Arial"/>
          <w:b/>
          <w:lang w:val="es-ES"/>
        </w:rPr>
      </w:pPr>
      <w:r w:rsidRPr="00351DFB">
        <w:rPr>
          <w:rFonts w:ascii="Arial" w:hAnsi="Arial" w:cs="Arial"/>
          <w:b/>
          <w:bCs/>
          <w:lang w:val="es-MX"/>
        </w:rPr>
        <w:t xml:space="preserve">2.2 </w:t>
      </w:r>
      <w:r w:rsidRPr="00351DFB">
        <w:rPr>
          <w:rFonts w:ascii="Arial" w:eastAsia="Arial" w:hAnsi="Arial" w:cs="Arial"/>
          <w:b/>
          <w:lang w:val="es-ES"/>
        </w:rPr>
        <w:t xml:space="preserve">Experiencia adicional respecto a los bienes y servicios adicionales a la obra pública en los documentos tipo </w:t>
      </w:r>
    </w:p>
    <w:p w14:paraId="1665B053" w14:textId="77777777" w:rsidR="00351DFB" w:rsidRPr="00351DFB" w:rsidRDefault="00351DFB" w:rsidP="00351DFB">
      <w:pPr>
        <w:spacing w:after="0"/>
        <w:jc w:val="both"/>
        <w:rPr>
          <w:rFonts w:ascii="Arial" w:eastAsia="Arial" w:hAnsi="Arial" w:cs="Arial"/>
          <w:b/>
          <w:lang w:val="es-ES"/>
        </w:rPr>
      </w:pPr>
    </w:p>
    <w:p w14:paraId="562A2F0D" w14:textId="172BEF09" w:rsidR="00351DFB" w:rsidRPr="00351DFB" w:rsidRDefault="00351DFB" w:rsidP="00351DFB">
      <w:pPr>
        <w:spacing w:after="120" w:line="276" w:lineRule="auto"/>
        <w:jc w:val="both"/>
        <w:rPr>
          <w:rFonts w:ascii="Arial" w:eastAsia="Arial" w:hAnsi="Arial" w:cs="Arial"/>
          <w:bCs/>
          <w:lang w:val="es-ES"/>
        </w:rPr>
      </w:pPr>
      <w:r w:rsidRPr="00351DFB">
        <w:rPr>
          <w:rFonts w:ascii="Arial" w:eastAsia="Arial" w:hAnsi="Arial" w:cs="Arial"/>
          <w:bCs/>
          <w:lang w:val="es-ES"/>
        </w:rPr>
        <w:t>Como se explic</w:t>
      </w:r>
      <w:r w:rsidR="00B00BCD">
        <w:rPr>
          <w:rFonts w:ascii="Arial" w:eastAsia="Arial" w:hAnsi="Arial" w:cs="Arial"/>
          <w:bCs/>
          <w:lang w:val="es-ES"/>
        </w:rPr>
        <w:t>ó</w:t>
      </w:r>
      <w:r w:rsidRPr="00351DFB">
        <w:rPr>
          <w:rFonts w:ascii="Arial" w:eastAsia="Arial" w:hAnsi="Arial" w:cs="Arial"/>
          <w:bCs/>
          <w:lang w:val="es-ES"/>
        </w:rPr>
        <w:t xml:space="preserve"> en el numeral anterior, los documentos tipos son una herramienta incorporada en el marco jurídico colombiano, encaminada a agilizar y generar mayor transparencia en los procesos contractuales. Para tales propósitos, la Ley 2022 de 2020 facultó a la Agencia Nacional de Contratación Pública–Colombia Compra Eficiente para actuar establecer «[…]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De acuerdo con esto, los documentos tipo propende por la estandarización de los componentes de los pliegos de condiciones, labor que se ha venido realizando en relación con ciertos sectores y objetos contractuales, dentro de los que destacan </w:t>
      </w:r>
      <w:r w:rsidR="000A0CFD">
        <w:rPr>
          <w:rFonts w:ascii="Arial" w:eastAsia="Arial" w:hAnsi="Arial" w:cs="Arial"/>
          <w:bCs/>
          <w:lang w:val="es-ES"/>
        </w:rPr>
        <w:t>los relacionados con la obra de infraestructura de transporte</w:t>
      </w:r>
      <w:r w:rsidRPr="00351DFB">
        <w:rPr>
          <w:rFonts w:ascii="Arial" w:eastAsia="Arial" w:hAnsi="Arial" w:cs="Arial"/>
          <w:bCs/>
          <w:lang w:val="es-ES"/>
        </w:rPr>
        <w:t>, respecto de los cuales se han expedido el grueso de los documentos tipo expedidos por la Agencia</w:t>
      </w:r>
      <w:r w:rsidRPr="00351DFB">
        <w:rPr>
          <w:rFonts w:ascii="Arial" w:eastAsia="Arial" w:hAnsi="Arial" w:cs="Arial"/>
          <w:bCs/>
          <w:vertAlign w:val="superscript"/>
          <w:lang w:val="es-ES"/>
        </w:rPr>
        <w:footnoteReference w:id="7"/>
      </w:r>
      <w:r w:rsidRPr="00351DFB">
        <w:rPr>
          <w:rFonts w:ascii="Arial" w:eastAsia="Arial" w:hAnsi="Arial" w:cs="Arial"/>
          <w:bCs/>
          <w:lang w:val="es-ES"/>
        </w:rPr>
        <w:t xml:space="preserve">. El </w:t>
      </w:r>
      <w:r w:rsidRPr="00351DFB">
        <w:rPr>
          <w:rFonts w:ascii="Arial" w:eastAsia="Arial" w:hAnsi="Arial" w:cs="Arial"/>
          <w:bCs/>
          <w:lang w:val="es-ES"/>
        </w:rPr>
        <w:lastRenderedPageBreak/>
        <w:t xml:space="preserve">propósito de esto es que siempre que una entidad estatal deba contratar alguno de los objetos a los que se refiere algún documento tipo, obligatoriamente deba aplicar el contenido de estos para desarrollar el proceso de contratación, como, por ejemplo, los requisitos de experiencia.  </w:t>
      </w:r>
    </w:p>
    <w:p w14:paraId="2B5BE9D4" w14:textId="11CD3E26" w:rsidR="00351DFB" w:rsidRPr="00351DFB" w:rsidRDefault="000A0CFD" w:rsidP="00351DFB">
      <w:pPr>
        <w:widowControl w:val="0"/>
        <w:autoSpaceDE w:val="0"/>
        <w:autoSpaceDN w:val="0"/>
        <w:spacing w:after="0" w:line="276" w:lineRule="auto"/>
        <w:ind w:firstLine="708"/>
        <w:jc w:val="both"/>
        <w:rPr>
          <w:rFonts w:ascii="Arial" w:eastAsia="Arial" w:hAnsi="Arial" w:cs="Arial"/>
          <w:lang w:val="es-ES"/>
        </w:rPr>
      </w:pPr>
      <w:r>
        <w:rPr>
          <w:rFonts w:ascii="Arial" w:eastAsia="Arial" w:hAnsi="Arial" w:cs="Arial"/>
          <w:lang w:val="es-ES"/>
        </w:rPr>
        <w:t>De esta manera, e</w:t>
      </w:r>
      <w:r w:rsidR="00351DFB" w:rsidRPr="00351DFB">
        <w:rPr>
          <w:rFonts w:ascii="Arial" w:eastAsia="Arial" w:hAnsi="Arial" w:cs="Arial"/>
          <w:lang w:val="es-ES"/>
        </w:rPr>
        <w:t xml:space="preserve">n el </w:t>
      </w:r>
      <w:r w:rsidR="00351DFB" w:rsidRPr="005B4C00">
        <w:rPr>
          <w:rFonts w:ascii="Arial" w:eastAsia="Arial" w:hAnsi="Arial" w:cs="Arial"/>
          <w:i/>
          <w:iCs/>
          <w:lang w:val="es-ES"/>
        </w:rPr>
        <w:t>documento base</w:t>
      </w:r>
      <w:r>
        <w:rPr>
          <w:rFonts w:ascii="Arial" w:eastAsia="Arial" w:hAnsi="Arial" w:cs="Arial"/>
          <w:i/>
          <w:iCs/>
          <w:lang w:val="es-ES"/>
        </w:rPr>
        <w:t xml:space="preserve"> o pliego tipo</w:t>
      </w:r>
      <w:r w:rsidR="00351DFB" w:rsidRPr="00351DFB">
        <w:rPr>
          <w:rFonts w:ascii="Arial" w:eastAsia="Arial" w:hAnsi="Arial" w:cs="Arial"/>
          <w:lang w:val="es-ES"/>
        </w:rPr>
        <w:t xml:space="preserve"> adoptado por la Resolución No. 24</w:t>
      </w:r>
      <w:r w:rsidR="00FC08E9">
        <w:rPr>
          <w:rFonts w:ascii="Arial" w:eastAsia="Arial" w:hAnsi="Arial" w:cs="Arial"/>
          <w:lang w:val="es-ES"/>
        </w:rPr>
        <w:t>1</w:t>
      </w:r>
      <w:r w:rsidR="00351DFB" w:rsidRPr="00351DFB">
        <w:rPr>
          <w:rFonts w:ascii="Arial" w:eastAsia="Arial" w:hAnsi="Arial" w:cs="Arial"/>
          <w:lang w:val="es-ES"/>
        </w:rPr>
        <w:t xml:space="preserve"> del 27 de noviembre de 2020</w:t>
      </w:r>
      <w:r>
        <w:rPr>
          <w:rFonts w:ascii="Arial" w:eastAsia="Arial" w:hAnsi="Arial" w:cs="Arial"/>
          <w:lang w:val="es-ES"/>
        </w:rPr>
        <w:t xml:space="preserve">, que adopta la Versión 2 de los </w:t>
      </w:r>
      <w:r w:rsidR="00351DFB" w:rsidRPr="00351DFB">
        <w:rPr>
          <w:rFonts w:ascii="Arial" w:eastAsia="Arial" w:hAnsi="Arial" w:cs="Arial"/>
          <w:lang w:val="es-ES"/>
        </w:rPr>
        <w:t>documentos tipo para los procesos de</w:t>
      </w:r>
      <w:r w:rsidR="00FC08E9">
        <w:rPr>
          <w:rFonts w:ascii="Arial" w:eastAsia="Arial" w:hAnsi="Arial" w:cs="Arial"/>
          <w:lang w:val="es-ES"/>
        </w:rPr>
        <w:t xml:space="preserve"> selección abreviada de menor cuantía de obra pública de infraestructura de transporte</w:t>
      </w:r>
      <w:r>
        <w:rPr>
          <w:rFonts w:ascii="Arial" w:eastAsia="Arial" w:hAnsi="Arial" w:cs="Arial"/>
          <w:lang w:val="es-ES"/>
        </w:rPr>
        <w:t>,</w:t>
      </w:r>
      <w:r w:rsidR="00351DFB" w:rsidRPr="00351DFB">
        <w:rPr>
          <w:rFonts w:ascii="Arial" w:eastAsia="Arial" w:hAnsi="Arial" w:cs="Arial"/>
          <w:lang w:val="es-ES"/>
        </w:rPr>
        <w:t xml:space="preserve"> se desarrolla el numeral «3.5.1 DETERMINACIÓN DE LOS REQUISITOS MÍNIMOS DE EXPERIENCIA SEGÚN LA MATRIZ 1 – EXPERIENCIA», en el que la entidad debe justificar, expresa y suficientemente la complejidad del proyecto, determinando si es de baja–media o alta complejidad, y en función de ello implementar alguna de las variantes de la «Matriz 1 – Experiencia», ya sea la de proyectos de baja–media o la elaborada para proyectos de alta complejidad técnica. En otras palabras, a partir de la actualización de los «Documentos Tipo – Versión </w:t>
      </w:r>
      <w:r w:rsidR="00276CA1">
        <w:rPr>
          <w:rFonts w:ascii="Arial" w:eastAsia="Arial" w:hAnsi="Arial" w:cs="Arial"/>
          <w:lang w:val="es-ES"/>
        </w:rPr>
        <w:t>2</w:t>
      </w:r>
      <w:r w:rsidR="00351DFB" w:rsidRPr="00351DFB">
        <w:rPr>
          <w:rFonts w:ascii="Arial" w:eastAsia="Arial" w:hAnsi="Arial" w:cs="Arial"/>
          <w:lang w:val="es-ES"/>
        </w:rPr>
        <w:t xml:space="preserve">» de </w:t>
      </w:r>
      <w:r w:rsidR="00276CA1">
        <w:rPr>
          <w:rFonts w:ascii="Arial" w:eastAsia="Arial" w:hAnsi="Arial" w:cs="Arial"/>
          <w:lang w:val="es-ES"/>
        </w:rPr>
        <w:t xml:space="preserve">selección abreviada de menor cuantía </w:t>
      </w:r>
      <w:r w:rsidR="00351DFB" w:rsidRPr="00351DFB">
        <w:rPr>
          <w:rFonts w:ascii="Arial" w:eastAsia="Arial" w:hAnsi="Arial" w:cs="Arial"/>
          <w:lang w:val="es-ES"/>
        </w:rPr>
        <w:t>de obra pública de infraestructura de transporte se crean dos matrices</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de</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experiencia:</w:t>
      </w:r>
      <w:r w:rsidR="00351DFB" w:rsidRPr="00351DFB">
        <w:rPr>
          <w:rFonts w:ascii="Arial" w:eastAsia="Arial" w:hAnsi="Arial" w:cs="Arial"/>
          <w:spacing w:val="-8"/>
          <w:lang w:val="es-ES"/>
        </w:rPr>
        <w:t xml:space="preserve"> </w:t>
      </w:r>
      <w:r w:rsidR="00351DFB" w:rsidRPr="00351DFB">
        <w:rPr>
          <w:rFonts w:ascii="Arial" w:eastAsia="Arial" w:hAnsi="Arial" w:cs="Arial"/>
          <w:lang w:val="es-ES"/>
        </w:rPr>
        <w:t>i)</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una</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para</w:t>
      </w:r>
      <w:r w:rsidR="00351DFB" w:rsidRPr="00351DFB">
        <w:rPr>
          <w:rFonts w:ascii="Arial" w:eastAsia="Arial" w:hAnsi="Arial" w:cs="Arial"/>
          <w:spacing w:val="-8"/>
          <w:lang w:val="es-ES"/>
        </w:rPr>
        <w:t xml:space="preserve"> </w:t>
      </w:r>
      <w:r w:rsidR="00351DFB" w:rsidRPr="00351DFB">
        <w:rPr>
          <w:rFonts w:ascii="Arial" w:eastAsia="Arial" w:hAnsi="Arial" w:cs="Arial"/>
          <w:lang w:val="es-ES"/>
        </w:rPr>
        <w:t>proyectos</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de</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complejidad</w:t>
      </w:r>
      <w:r w:rsidR="00351DFB" w:rsidRPr="00351DFB">
        <w:rPr>
          <w:rFonts w:ascii="Arial" w:eastAsia="Arial" w:hAnsi="Arial" w:cs="Arial"/>
          <w:spacing w:val="-8"/>
          <w:lang w:val="es-ES"/>
        </w:rPr>
        <w:t xml:space="preserve"> </w:t>
      </w:r>
      <w:r w:rsidR="00351DFB" w:rsidRPr="00351DFB">
        <w:rPr>
          <w:rFonts w:ascii="Arial" w:eastAsia="Arial" w:hAnsi="Arial" w:cs="Arial"/>
          <w:lang w:val="es-ES"/>
        </w:rPr>
        <w:t>técnica</w:t>
      </w:r>
      <w:r w:rsidR="00351DFB" w:rsidRPr="00351DFB">
        <w:rPr>
          <w:rFonts w:ascii="Arial" w:eastAsia="Arial" w:hAnsi="Arial" w:cs="Arial"/>
          <w:spacing w:val="-8"/>
          <w:lang w:val="es-ES"/>
        </w:rPr>
        <w:t xml:space="preserve"> </w:t>
      </w:r>
      <w:r w:rsidR="00351DFB" w:rsidRPr="00351DFB">
        <w:rPr>
          <w:rFonts w:ascii="Arial" w:eastAsia="Arial" w:hAnsi="Arial" w:cs="Arial"/>
          <w:lang w:val="es-ES"/>
        </w:rPr>
        <w:t>baja</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o</w:t>
      </w:r>
      <w:r w:rsidR="00351DFB" w:rsidRPr="00351DFB">
        <w:rPr>
          <w:rFonts w:ascii="Arial" w:eastAsia="Arial" w:hAnsi="Arial" w:cs="Arial"/>
          <w:spacing w:val="-8"/>
          <w:lang w:val="es-ES"/>
        </w:rPr>
        <w:t xml:space="preserve"> </w:t>
      </w:r>
      <w:r w:rsidR="00351DFB" w:rsidRPr="00351DFB">
        <w:rPr>
          <w:rFonts w:ascii="Arial" w:eastAsia="Arial" w:hAnsi="Arial" w:cs="Arial"/>
          <w:lang w:val="es-ES"/>
        </w:rPr>
        <w:t>media</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y</w:t>
      </w:r>
      <w:r w:rsidR="00351DFB" w:rsidRPr="00351DFB">
        <w:rPr>
          <w:rFonts w:ascii="Arial" w:eastAsia="Arial" w:hAnsi="Arial" w:cs="Arial"/>
          <w:spacing w:val="-8"/>
          <w:lang w:val="es-ES"/>
        </w:rPr>
        <w:t xml:space="preserve"> </w:t>
      </w:r>
      <w:proofErr w:type="spellStart"/>
      <w:r w:rsidR="00351DFB" w:rsidRPr="00351DFB">
        <w:rPr>
          <w:rFonts w:ascii="Arial" w:eastAsia="Arial" w:hAnsi="Arial" w:cs="Arial"/>
          <w:lang w:val="es-ES"/>
        </w:rPr>
        <w:t>ii</w:t>
      </w:r>
      <w:proofErr w:type="spellEnd"/>
      <w:r w:rsidR="00351DFB" w:rsidRPr="00351DFB">
        <w:rPr>
          <w:rFonts w:ascii="Arial" w:eastAsia="Arial" w:hAnsi="Arial" w:cs="Arial"/>
          <w:lang w:val="es-ES"/>
        </w:rPr>
        <w:t>) otra para proyectos de complejidad técnica</w:t>
      </w:r>
      <w:r w:rsidR="00351DFB" w:rsidRPr="00351DFB">
        <w:rPr>
          <w:rFonts w:ascii="Arial" w:eastAsia="Arial" w:hAnsi="Arial" w:cs="Arial"/>
          <w:spacing w:val="-9"/>
          <w:lang w:val="es-ES"/>
        </w:rPr>
        <w:t xml:space="preserve"> </w:t>
      </w:r>
      <w:r w:rsidR="00351DFB" w:rsidRPr="00351DFB">
        <w:rPr>
          <w:rFonts w:ascii="Arial" w:eastAsia="Arial" w:hAnsi="Arial" w:cs="Arial"/>
          <w:lang w:val="es-ES"/>
        </w:rPr>
        <w:t>alta.</w:t>
      </w:r>
    </w:p>
    <w:p w14:paraId="00263745" w14:textId="77777777" w:rsidR="00351DFB" w:rsidRPr="00351DFB" w:rsidRDefault="00351DFB" w:rsidP="00351DFB">
      <w:pPr>
        <w:widowControl w:val="0"/>
        <w:autoSpaceDE w:val="0"/>
        <w:autoSpaceDN w:val="0"/>
        <w:spacing w:before="120" w:after="0" w:line="276" w:lineRule="auto"/>
        <w:ind w:firstLine="708"/>
        <w:jc w:val="both"/>
        <w:rPr>
          <w:rFonts w:ascii="Arial" w:eastAsia="Arial" w:hAnsi="Arial" w:cs="Arial"/>
          <w:lang w:val="es-ES"/>
        </w:rPr>
      </w:pPr>
      <w:r w:rsidRPr="00351DFB">
        <w:rPr>
          <w:rFonts w:ascii="Arial" w:eastAsia="Arial" w:hAnsi="Arial" w:cs="Arial"/>
          <w:lang w:val="es-ES"/>
        </w:rPr>
        <w:t>Sin perjuicio de la implementación de este cambio, el método para determinar los requisitos de experiencia estandarizados a partir de la «Matriz 1 –</w:t>
      </w:r>
      <w:r w:rsidRPr="00351DFB">
        <w:rPr>
          <w:rFonts w:ascii="Arial" w:eastAsia="Arial" w:hAnsi="Arial" w:cs="Arial"/>
          <w:spacing w:val="-2"/>
          <w:lang w:val="es-ES"/>
        </w:rPr>
        <w:t xml:space="preserve"> </w:t>
      </w:r>
      <w:r w:rsidRPr="00351DFB">
        <w:rPr>
          <w:rFonts w:ascii="Arial" w:eastAsia="Arial" w:hAnsi="Arial" w:cs="Arial"/>
          <w:lang w:val="es-ES"/>
        </w:rPr>
        <w:t>Experiencia» sigue siendo el mismo que en las versiones anteriores, con la salvedad de que ahora, antes de proceder a acotar el requisito a exigirse, la entidad debe determinar y justificar si el proyecto es de media–baja o de alta complejidad técnica y, en función de ello, aplicar alguna</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7"/>
          <w:lang w:val="es-ES"/>
        </w:rPr>
        <w:t xml:space="preserve"> </w:t>
      </w:r>
      <w:r w:rsidRPr="00351DFB">
        <w:rPr>
          <w:rFonts w:ascii="Arial" w:eastAsia="Arial" w:hAnsi="Arial" w:cs="Arial"/>
          <w:lang w:val="es-ES"/>
        </w:rPr>
        <w:t>las</w:t>
      </w:r>
      <w:r w:rsidRPr="00351DFB">
        <w:rPr>
          <w:rFonts w:ascii="Arial" w:eastAsia="Arial" w:hAnsi="Arial" w:cs="Arial"/>
          <w:spacing w:val="-8"/>
          <w:lang w:val="es-ES"/>
        </w:rPr>
        <w:t xml:space="preserve"> </w:t>
      </w:r>
      <w:r w:rsidRPr="00351DFB">
        <w:rPr>
          <w:rFonts w:ascii="Arial" w:eastAsia="Arial" w:hAnsi="Arial" w:cs="Arial"/>
          <w:lang w:val="es-ES"/>
        </w:rPr>
        <w:t>matrices</w:t>
      </w:r>
      <w:r w:rsidRPr="00351DFB">
        <w:rPr>
          <w:rFonts w:ascii="Arial" w:eastAsia="Arial" w:hAnsi="Arial" w:cs="Arial"/>
          <w:spacing w:val="-7"/>
          <w:lang w:val="es-ES"/>
        </w:rPr>
        <w:t xml:space="preserve"> </w:t>
      </w:r>
      <w:r w:rsidRPr="00351DFB">
        <w:rPr>
          <w:rFonts w:ascii="Arial" w:eastAsia="Arial" w:hAnsi="Arial" w:cs="Arial"/>
          <w:lang w:val="es-ES"/>
        </w:rPr>
        <w:t>de</w:t>
      </w:r>
      <w:r w:rsidRPr="00351DFB">
        <w:rPr>
          <w:rFonts w:ascii="Arial" w:eastAsia="Arial" w:hAnsi="Arial" w:cs="Arial"/>
          <w:spacing w:val="-8"/>
          <w:lang w:val="es-ES"/>
        </w:rPr>
        <w:t xml:space="preserve"> </w:t>
      </w:r>
      <w:r w:rsidRPr="00351DFB">
        <w:rPr>
          <w:rFonts w:ascii="Arial" w:eastAsia="Arial" w:hAnsi="Arial" w:cs="Arial"/>
          <w:lang w:val="es-ES"/>
        </w:rPr>
        <w:t>experiencia.</w:t>
      </w:r>
      <w:r w:rsidRPr="00351DFB">
        <w:rPr>
          <w:rFonts w:ascii="Arial" w:eastAsia="Arial" w:hAnsi="Arial" w:cs="Arial"/>
          <w:spacing w:val="-7"/>
          <w:lang w:val="es-ES"/>
        </w:rPr>
        <w:t xml:space="preserve"> </w:t>
      </w:r>
      <w:r w:rsidRPr="00351DFB">
        <w:rPr>
          <w:rFonts w:ascii="Arial" w:eastAsia="Arial" w:hAnsi="Arial" w:cs="Arial"/>
          <w:lang w:val="es-ES"/>
        </w:rPr>
        <w:t>Por</w:t>
      </w:r>
      <w:r w:rsidRPr="00351DFB">
        <w:rPr>
          <w:rFonts w:ascii="Arial" w:eastAsia="Arial" w:hAnsi="Arial" w:cs="Arial"/>
          <w:spacing w:val="-6"/>
          <w:lang w:val="es-ES"/>
        </w:rPr>
        <w:t xml:space="preserve"> </w:t>
      </w:r>
      <w:r w:rsidRPr="00351DFB">
        <w:rPr>
          <w:rFonts w:ascii="Arial" w:eastAsia="Arial" w:hAnsi="Arial" w:cs="Arial"/>
          <w:lang w:val="es-ES"/>
        </w:rPr>
        <w:t>tanto,</w:t>
      </w:r>
      <w:r w:rsidRPr="00351DFB">
        <w:rPr>
          <w:rFonts w:ascii="Arial" w:eastAsia="Arial" w:hAnsi="Arial" w:cs="Arial"/>
          <w:spacing w:val="-7"/>
          <w:lang w:val="es-ES"/>
        </w:rPr>
        <w:t xml:space="preserve"> </w:t>
      </w:r>
      <w:r w:rsidRPr="00351DFB">
        <w:rPr>
          <w:rFonts w:ascii="Arial" w:eastAsia="Arial" w:hAnsi="Arial" w:cs="Arial"/>
          <w:lang w:val="es-ES"/>
        </w:rPr>
        <w:t>la</w:t>
      </w:r>
      <w:r w:rsidRPr="00351DFB">
        <w:rPr>
          <w:rFonts w:ascii="Arial" w:eastAsia="Arial" w:hAnsi="Arial" w:cs="Arial"/>
          <w:spacing w:val="-7"/>
          <w:lang w:val="es-ES"/>
        </w:rPr>
        <w:t xml:space="preserve"> </w:t>
      </w:r>
      <w:r w:rsidRPr="00351DFB">
        <w:rPr>
          <w:rFonts w:ascii="Arial" w:eastAsia="Arial" w:hAnsi="Arial" w:cs="Arial"/>
          <w:lang w:val="es-ES"/>
        </w:rPr>
        <w:t>entidad</w:t>
      </w:r>
      <w:r w:rsidRPr="00351DFB">
        <w:rPr>
          <w:rFonts w:ascii="Arial" w:eastAsia="Arial" w:hAnsi="Arial" w:cs="Arial"/>
          <w:spacing w:val="-8"/>
          <w:lang w:val="es-ES"/>
        </w:rPr>
        <w:t xml:space="preserve"> </w:t>
      </w:r>
      <w:r w:rsidRPr="00351DFB">
        <w:rPr>
          <w:rFonts w:ascii="Arial" w:eastAsia="Arial" w:hAnsi="Arial" w:cs="Arial"/>
          <w:lang w:val="es-ES"/>
        </w:rPr>
        <w:t>debe</w:t>
      </w:r>
      <w:r w:rsidRPr="00351DFB">
        <w:rPr>
          <w:rFonts w:ascii="Arial" w:eastAsia="Arial" w:hAnsi="Arial" w:cs="Arial"/>
          <w:spacing w:val="-7"/>
          <w:lang w:val="es-ES"/>
        </w:rPr>
        <w:t xml:space="preserve"> </w:t>
      </w:r>
      <w:r w:rsidRPr="00351DFB">
        <w:rPr>
          <w:rFonts w:ascii="Arial" w:eastAsia="Arial" w:hAnsi="Arial" w:cs="Arial"/>
          <w:lang w:val="es-ES"/>
        </w:rPr>
        <w:t>establecer</w:t>
      </w:r>
      <w:r w:rsidRPr="00351DFB">
        <w:rPr>
          <w:rFonts w:ascii="Arial" w:eastAsia="Arial" w:hAnsi="Arial" w:cs="Arial"/>
          <w:spacing w:val="-8"/>
          <w:lang w:val="es-ES"/>
        </w:rPr>
        <w:t xml:space="preserve"> </w:t>
      </w:r>
      <w:r w:rsidRPr="00351DFB">
        <w:rPr>
          <w:rFonts w:ascii="Arial" w:eastAsia="Arial" w:hAnsi="Arial" w:cs="Arial"/>
          <w:lang w:val="es-ES"/>
        </w:rPr>
        <w:t>si</w:t>
      </w:r>
      <w:r w:rsidRPr="00351DFB">
        <w:rPr>
          <w:rFonts w:ascii="Arial" w:eastAsia="Arial" w:hAnsi="Arial" w:cs="Arial"/>
          <w:spacing w:val="-7"/>
          <w:lang w:val="es-ES"/>
        </w:rPr>
        <w:t xml:space="preserve"> </w:t>
      </w:r>
      <w:r w:rsidRPr="00351DFB">
        <w:rPr>
          <w:rFonts w:ascii="Arial" w:eastAsia="Arial" w:hAnsi="Arial" w:cs="Arial"/>
          <w:lang w:val="es-ES"/>
        </w:rPr>
        <w:t>aplica</w:t>
      </w:r>
      <w:r w:rsidRPr="00351DFB">
        <w:rPr>
          <w:rFonts w:ascii="Arial" w:eastAsia="Arial" w:hAnsi="Arial" w:cs="Arial"/>
          <w:spacing w:val="-8"/>
          <w:lang w:val="es-ES"/>
        </w:rPr>
        <w:t xml:space="preserve"> </w:t>
      </w:r>
      <w:r w:rsidRPr="00351DFB">
        <w:rPr>
          <w:rFonts w:ascii="Arial" w:eastAsia="Arial" w:hAnsi="Arial" w:cs="Arial"/>
          <w:lang w:val="es-ES"/>
        </w:rPr>
        <w:t>la «Matriz 1 –</w:t>
      </w:r>
      <w:r w:rsidRPr="00351DFB">
        <w:rPr>
          <w:rFonts w:ascii="Arial" w:eastAsia="Arial" w:hAnsi="Arial" w:cs="Arial"/>
          <w:spacing w:val="-2"/>
          <w:lang w:val="es-ES"/>
        </w:rPr>
        <w:t xml:space="preserve"> </w:t>
      </w:r>
      <w:r w:rsidRPr="00351DFB">
        <w:rPr>
          <w:rFonts w:ascii="Arial" w:eastAsia="Arial" w:hAnsi="Arial" w:cs="Arial"/>
          <w:lang w:val="es-ES"/>
        </w:rPr>
        <w:t>Experiencia» de</w:t>
      </w:r>
      <w:r w:rsidRPr="00351DFB">
        <w:rPr>
          <w:rFonts w:ascii="Arial" w:eastAsia="Arial" w:hAnsi="Arial" w:cs="Arial"/>
          <w:spacing w:val="-10"/>
          <w:lang w:val="es-ES"/>
        </w:rPr>
        <w:t xml:space="preserve"> </w:t>
      </w:r>
      <w:r w:rsidRPr="00351DFB">
        <w:rPr>
          <w:rFonts w:ascii="Arial" w:eastAsia="Arial" w:hAnsi="Arial" w:cs="Arial"/>
          <w:lang w:val="es-ES"/>
        </w:rPr>
        <w:t>proyectos</w:t>
      </w:r>
      <w:r w:rsidRPr="00351DFB">
        <w:rPr>
          <w:rFonts w:ascii="Arial" w:eastAsia="Arial" w:hAnsi="Arial" w:cs="Arial"/>
          <w:spacing w:val="-10"/>
          <w:lang w:val="es-ES"/>
        </w:rPr>
        <w:t xml:space="preserve"> </w:t>
      </w:r>
      <w:r w:rsidRPr="00351DFB">
        <w:rPr>
          <w:rFonts w:ascii="Arial" w:eastAsia="Arial" w:hAnsi="Arial" w:cs="Arial"/>
          <w:lang w:val="es-ES"/>
        </w:rPr>
        <w:t>de</w:t>
      </w:r>
      <w:r w:rsidRPr="00351DFB">
        <w:rPr>
          <w:rFonts w:ascii="Arial" w:eastAsia="Arial" w:hAnsi="Arial" w:cs="Arial"/>
          <w:spacing w:val="-10"/>
          <w:lang w:val="es-ES"/>
        </w:rPr>
        <w:t xml:space="preserve"> </w:t>
      </w:r>
      <w:r w:rsidRPr="00351DFB">
        <w:rPr>
          <w:rFonts w:ascii="Arial" w:eastAsia="Arial" w:hAnsi="Arial" w:cs="Arial"/>
          <w:lang w:val="es-ES"/>
        </w:rPr>
        <w:t>complejidad</w:t>
      </w:r>
      <w:r w:rsidRPr="00351DFB">
        <w:rPr>
          <w:rFonts w:ascii="Arial" w:eastAsia="Arial" w:hAnsi="Arial" w:cs="Arial"/>
          <w:spacing w:val="-10"/>
          <w:lang w:val="es-ES"/>
        </w:rPr>
        <w:t xml:space="preserve"> </w:t>
      </w:r>
      <w:r w:rsidRPr="00351DFB">
        <w:rPr>
          <w:rFonts w:ascii="Arial" w:eastAsia="Arial" w:hAnsi="Arial" w:cs="Arial"/>
          <w:lang w:val="es-ES"/>
        </w:rPr>
        <w:t>media-baja</w:t>
      </w:r>
      <w:r w:rsidRPr="00351DFB">
        <w:rPr>
          <w:rFonts w:ascii="Arial" w:eastAsia="Arial" w:hAnsi="Arial" w:cs="Arial"/>
          <w:spacing w:val="-10"/>
          <w:lang w:val="es-ES"/>
        </w:rPr>
        <w:t xml:space="preserve"> </w:t>
      </w:r>
      <w:r w:rsidRPr="00351DFB">
        <w:rPr>
          <w:rFonts w:ascii="Arial" w:eastAsia="Arial" w:hAnsi="Arial" w:cs="Arial"/>
          <w:lang w:val="es-ES"/>
        </w:rPr>
        <w:t>o</w:t>
      </w:r>
      <w:r w:rsidRPr="00351DFB">
        <w:rPr>
          <w:rFonts w:ascii="Arial" w:eastAsia="Arial" w:hAnsi="Arial" w:cs="Arial"/>
          <w:spacing w:val="-10"/>
          <w:lang w:val="es-ES"/>
        </w:rPr>
        <w:t xml:space="preserve"> </w:t>
      </w:r>
      <w:r w:rsidRPr="00351DFB">
        <w:rPr>
          <w:rFonts w:ascii="Arial" w:eastAsia="Arial" w:hAnsi="Arial" w:cs="Arial"/>
          <w:lang w:val="es-ES"/>
        </w:rPr>
        <w:t>la</w:t>
      </w:r>
      <w:r w:rsidRPr="00351DFB">
        <w:rPr>
          <w:rFonts w:ascii="Arial" w:eastAsia="Arial" w:hAnsi="Arial" w:cs="Arial"/>
          <w:spacing w:val="-10"/>
          <w:lang w:val="es-ES"/>
        </w:rPr>
        <w:t xml:space="preserve"> </w:t>
      </w:r>
      <w:r w:rsidRPr="00351DFB">
        <w:rPr>
          <w:rFonts w:ascii="Arial" w:eastAsia="Arial" w:hAnsi="Arial" w:cs="Arial"/>
          <w:lang w:val="es-ES"/>
        </w:rPr>
        <w:t>de</w:t>
      </w:r>
      <w:r w:rsidRPr="00351DFB">
        <w:rPr>
          <w:rFonts w:ascii="Arial" w:eastAsia="Arial" w:hAnsi="Arial" w:cs="Arial"/>
          <w:spacing w:val="-9"/>
          <w:lang w:val="es-ES"/>
        </w:rPr>
        <w:t xml:space="preserve"> </w:t>
      </w:r>
      <w:r w:rsidRPr="00351DFB">
        <w:rPr>
          <w:rFonts w:ascii="Arial" w:eastAsia="Arial" w:hAnsi="Arial" w:cs="Arial"/>
          <w:lang w:val="es-ES"/>
        </w:rPr>
        <w:t>proyectos</w:t>
      </w:r>
      <w:r w:rsidRPr="00351DFB">
        <w:rPr>
          <w:rFonts w:ascii="Arial" w:eastAsia="Arial" w:hAnsi="Arial" w:cs="Arial"/>
          <w:spacing w:val="-10"/>
          <w:lang w:val="es-ES"/>
        </w:rPr>
        <w:t xml:space="preserve"> </w:t>
      </w:r>
      <w:r w:rsidRPr="00351DFB">
        <w:rPr>
          <w:rFonts w:ascii="Arial" w:eastAsia="Arial" w:hAnsi="Arial" w:cs="Arial"/>
          <w:lang w:val="es-ES"/>
        </w:rPr>
        <w:t>de</w:t>
      </w:r>
      <w:r w:rsidRPr="00351DFB">
        <w:rPr>
          <w:rFonts w:ascii="Arial" w:eastAsia="Arial" w:hAnsi="Arial" w:cs="Arial"/>
          <w:spacing w:val="-10"/>
          <w:lang w:val="es-ES"/>
        </w:rPr>
        <w:t xml:space="preserve"> </w:t>
      </w:r>
      <w:r w:rsidRPr="00351DFB">
        <w:rPr>
          <w:rFonts w:ascii="Arial" w:eastAsia="Arial" w:hAnsi="Arial" w:cs="Arial"/>
          <w:lang w:val="es-ES"/>
        </w:rPr>
        <w:t>complejidad</w:t>
      </w:r>
      <w:r w:rsidRPr="00351DFB">
        <w:rPr>
          <w:rFonts w:ascii="Arial" w:eastAsia="Arial" w:hAnsi="Arial" w:cs="Arial"/>
          <w:spacing w:val="-10"/>
          <w:lang w:val="es-ES"/>
        </w:rPr>
        <w:t xml:space="preserve"> </w:t>
      </w:r>
      <w:r w:rsidRPr="00351DFB">
        <w:rPr>
          <w:rFonts w:ascii="Arial" w:eastAsia="Arial" w:hAnsi="Arial" w:cs="Arial"/>
          <w:lang w:val="es-ES"/>
        </w:rPr>
        <w:t>alta, para luego subsumir el objeto contractual en alguno de los tipos de obra y actividades incluidos en la misma, estableciendo los requisitos de experiencia exigibles según la cantidad de SMMLV del presupuesto oficial del respectivo proceso de</w:t>
      </w:r>
      <w:r w:rsidRPr="00351DFB">
        <w:rPr>
          <w:rFonts w:ascii="Arial" w:eastAsia="Arial" w:hAnsi="Arial" w:cs="Arial"/>
          <w:spacing w:val="-30"/>
          <w:lang w:val="es-ES"/>
        </w:rPr>
        <w:t xml:space="preserve"> </w:t>
      </w:r>
      <w:r w:rsidRPr="00351DFB">
        <w:rPr>
          <w:rFonts w:ascii="Arial" w:eastAsia="Arial" w:hAnsi="Arial" w:cs="Arial"/>
          <w:lang w:val="es-ES"/>
        </w:rPr>
        <w:t>contratación.</w:t>
      </w:r>
    </w:p>
    <w:p w14:paraId="55230FF5" w14:textId="662CC6D7" w:rsidR="00351DFB" w:rsidRPr="00351DFB" w:rsidRDefault="00351DFB" w:rsidP="00351DFB">
      <w:pPr>
        <w:widowControl w:val="0"/>
        <w:autoSpaceDE w:val="0"/>
        <w:autoSpaceDN w:val="0"/>
        <w:spacing w:before="120" w:line="276" w:lineRule="auto"/>
        <w:ind w:firstLine="709"/>
        <w:jc w:val="both"/>
        <w:rPr>
          <w:rFonts w:ascii="Arial" w:eastAsia="Arial" w:hAnsi="Arial" w:cs="Arial"/>
          <w:lang w:val="es-ES"/>
        </w:rPr>
      </w:pPr>
      <w:r w:rsidRPr="00351DFB">
        <w:rPr>
          <w:rFonts w:ascii="Arial" w:eastAsia="Arial" w:hAnsi="Arial" w:cs="Arial"/>
          <w:lang w:val="es-ES"/>
        </w:rPr>
        <w:lastRenderedPageBreak/>
        <w:t xml:space="preserve">De esta manera, la entidad estatal que adelanta un proceso de contratación </w:t>
      </w:r>
      <w:r w:rsidR="00186B9F">
        <w:rPr>
          <w:rFonts w:ascii="Arial" w:eastAsia="Arial" w:hAnsi="Arial" w:cs="Arial"/>
          <w:lang w:val="es-ES"/>
        </w:rPr>
        <w:t xml:space="preserve">de </w:t>
      </w:r>
      <w:r w:rsidR="00C36817">
        <w:rPr>
          <w:rFonts w:ascii="Arial" w:eastAsia="Arial" w:hAnsi="Arial" w:cs="Arial"/>
          <w:lang w:val="es-ES"/>
        </w:rPr>
        <w:t>selección abreviada de menor cuantía</w:t>
      </w:r>
      <w:r w:rsidRPr="00351DFB">
        <w:rPr>
          <w:rFonts w:ascii="Arial" w:eastAsia="Arial" w:hAnsi="Arial" w:cs="Arial"/>
          <w:lang w:val="es-ES"/>
        </w:rPr>
        <w:t xml:space="preserve"> de obra pública de infraestructura de transporte debe definir la experiencia exigible teniendo en cuenta las condiciones fijadas en la «Matriz 1 –</w:t>
      </w:r>
      <w:r w:rsidRPr="00351DFB">
        <w:rPr>
          <w:rFonts w:ascii="Arial" w:eastAsia="Arial" w:hAnsi="Arial" w:cs="Arial"/>
          <w:spacing w:val="-2"/>
          <w:lang w:val="es-ES"/>
        </w:rPr>
        <w:t xml:space="preserve"> </w:t>
      </w:r>
      <w:r w:rsidRPr="00351DFB">
        <w:rPr>
          <w:rFonts w:ascii="Arial" w:eastAsia="Arial" w:hAnsi="Arial" w:cs="Arial"/>
          <w:lang w:val="es-ES"/>
        </w:rPr>
        <w:t>Experiencia», de acuerdo con los siguientes pasos:</w:t>
      </w:r>
    </w:p>
    <w:p w14:paraId="3D280532" w14:textId="77777777" w:rsidR="00351DFB" w:rsidRPr="00351DFB" w:rsidRDefault="00351DFB" w:rsidP="00351DFB">
      <w:pPr>
        <w:spacing w:before="120" w:line="276" w:lineRule="auto"/>
        <w:ind w:firstLine="709"/>
        <w:jc w:val="both"/>
        <w:rPr>
          <w:rFonts w:ascii="Arial" w:hAnsi="Arial" w:cs="Arial"/>
          <w:color w:val="000000" w:themeColor="text1"/>
          <w:lang w:val="es-MX"/>
        </w:rPr>
      </w:pPr>
      <w:r w:rsidRPr="00351DFB">
        <w:rPr>
          <w:rFonts w:ascii="Arial" w:hAnsi="Arial" w:cs="Arial"/>
          <w:color w:val="000000" w:themeColor="text1"/>
          <w:lang w:val="es-MX"/>
        </w:rPr>
        <w:t>a) Establecer si se trata de un proyecto de complejidad baja-media o alta, y en función de ello establecer la Matriz 1 aplicable.</w:t>
      </w:r>
    </w:p>
    <w:p w14:paraId="435C1333" w14:textId="77777777" w:rsidR="00351DFB" w:rsidRPr="00351DFB" w:rsidRDefault="00351DFB" w:rsidP="00351DFB">
      <w:pPr>
        <w:spacing w:before="120" w:after="0" w:line="276" w:lineRule="auto"/>
        <w:ind w:firstLine="708"/>
        <w:jc w:val="both"/>
        <w:rPr>
          <w:rFonts w:ascii="Arial" w:hAnsi="Arial" w:cs="Arial"/>
          <w:color w:val="000000" w:themeColor="text1"/>
          <w:lang w:val="es-MX"/>
        </w:rPr>
      </w:pPr>
      <w:r w:rsidRPr="00351DFB">
        <w:rPr>
          <w:rFonts w:ascii="Arial" w:hAnsi="Arial" w:cs="Arial"/>
          <w:color w:val="000000" w:themeColor="text1"/>
          <w:lang w:val="es-MX"/>
        </w:rPr>
        <w:t xml:space="preserve"> b) Identificada la respectiva Matriz 1, la entidad deberá determinar el tipo de infraestructura sobre el cual recae la obra a ejecutar. Al respecto, esta matriz contiene ocho (8) secciones que corresponden a los tipos de infraestructura estandarizados.</w:t>
      </w:r>
    </w:p>
    <w:p w14:paraId="3E5962AB" w14:textId="77777777" w:rsidR="00351DFB" w:rsidRPr="00351DFB" w:rsidRDefault="00351DFB" w:rsidP="00351DFB">
      <w:pPr>
        <w:spacing w:before="120" w:after="0" w:line="276" w:lineRule="auto"/>
        <w:ind w:firstLine="708"/>
        <w:jc w:val="both"/>
        <w:rPr>
          <w:rFonts w:ascii="Arial" w:hAnsi="Arial" w:cs="Arial"/>
          <w:color w:val="000000" w:themeColor="text1"/>
          <w:lang w:val="es-MX"/>
        </w:rPr>
      </w:pPr>
      <w:r w:rsidRPr="00351DFB">
        <w:rPr>
          <w:rFonts w:ascii="Arial" w:hAnsi="Arial" w:cs="Arial"/>
          <w:color w:val="000000" w:themeColor="text1"/>
          <w:lang w:val="es-MX"/>
        </w:rPr>
        <w:t xml:space="preserve">c) Definido el tipo de infraestructura, identificar la </w:t>
      </w:r>
      <w:r w:rsidRPr="00351DFB">
        <w:rPr>
          <w:rFonts w:ascii="Arial" w:eastAsia="Calibri" w:hAnsi="Arial" w:cs="Arial"/>
          <w:color w:val="000000" w:themeColor="text1"/>
          <w:lang w:val="es-MX"/>
        </w:rPr>
        <w:t>«</w:t>
      </w:r>
      <w:r w:rsidRPr="00351DFB">
        <w:rPr>
          <w:rFonts w:ascii="Arial" w:hAnsi="Arial" w:cs="Arial"/>
          <w:color w:val="000000" w:themeColor="text1"/>
          <w:lang w:val="es-MX"/>
        </w:rPr>
        <w:t>ACTIVIDAD A CONTRATAR</w:t>
      </w:r>
      <w:r w:rsidRPr="00351DFB">
        <w:rPr>
          <w:rFonts w:ascii="Arial" w:eastAsia="Calibri" w:hAnsi="Arial" w:cs="Arial"/>
          <w:color w:val="000000" w:themeColor="text1"/>
          <w:lang w:val="es-MX"/>
        </w:rPr>
        <w:t>»</w:t>
      </w:r>
      <w:r w:rsidRPr="00351DFB">
        <w:rPr>
          <w:rFonts w:ascii="Arial" w:hAnsi="Arial" w:cs="Arial"/>
          <w:color w:val="000000" w:themeColor="text1"/>
          <w:lang w:val="es-MX"/>
        </w:rPr>
        <w:t xml:space="preserve"> acorde con la Matriz 1. </w:t>
      </w:r>
    </w:p>
    <w:p w14:paraId="062B1D7B" w14:textId="77777777" w:rsidR="00351DFB" w:rsidRPr="00351DFB" w:rsidRDefault="00351DFB" w:rsidP="00351DFB">
      <w:pPr>
        <w:spacing w:before="120" w:after="0" w:line="276" w:lineRule="auto"/>
        <w:ind w:firstLine="708"/>
        <w:jc w:val="both"/>
        <w:rPr>
          <w:rFonts w:ascii="Arial" w:hAnsi="Arial" w:cs="Arial"/>
          <w:color w:val="000000" w:themeColor="text1"/>
          <w:lang w:val="es-MX"/>
        </w:rPr>
      </w:pPr>
      <w:r w:rsidRPr="00351DFB">
        <w:rPr>
          <w:rFonts w:ascii="Arial" w:hAnsi="Arial" w:cs="Arial"/>
          <w:color w:val="000000" w:themeColor="text1"/>
          <w:lang w:val="es-MX"/>
        </w:rPr>
        <w:t xml:space="preserve">d)  Identificar el rango en el cual se encuentra el proceso de contratación de acuerdo con el presupuesto oficial. </w:t>
      </w:r>
    </w:p>
    <w:p w14:paraId="3F16A59D" w14:textId="77777777" w:rsidR="00351DFB" w:rsidRPr="00351DFB" w:rsidRDefault="00351DFB" w:rsidP="00351DFB">
      <w:pPr>
        <w:spacing w:before="120" w:after="120" w:line="276" w:lineRule="auto"/>
        <w:ind w:firstLine="709"/>
        <w:jc w:val="both"/>
        <w:rPr>
          <w:rFonts w:ascii="Arial" w:hAnsi="Arial" w:cs="Arial"/>
          <w:color w:val="000000" w:themeColor="text1"/>
          <w:lang w:val="es-MX"/>
        </w:rPr>
      </w:pPr>
      <w:r w:rsidRPr="00351DFB">
        <w:rPr>
          <w:rFonts w:ascii="Arial" w:hAnsi="Arial" w:cs="Arial"/>
          <w:color w:val="000000" w:themeColor="text1"/>
          <w:lang w:val="es-MX"/>
        </w:rPr>
        <w:t xml:space="preserve">e) Identificar la </w:t>
      </w:r>
      <w:r w:rsidRPr="00351DFB">
        <w:rPr>
          <w:rFonts w:ascii="Arial" w:eastAsia="Calibri" w:hAnsi="Arial" w:cs="Arial"/>
          <w:color w:val="000000" w:themeColor="text1"/>
          <w:lang w:val="es-MX"/>
        </w:rPr>
        <w:t>«</w:t>
      </w:r>
      <w:r w:rsidRPr="00351DFB">
        <w:rPr>
          <w:rFonts w:ascii="Arial" w:hAnsi="Arial" w:cs="Arial"/>
          <w:color w:val="000000" w:themeColor="text1"/>
          <w:lang w:val="es-MX"/>
        </w:rPr>
        <w:t>experiencia general</w:t>
      </w:r>
      <w:r w:rsidRPr="00351DFB">
        <w:rPr>
          <w:rFonts w:ascii="Arial" w:eastAsia="Calibri" w:hAnsi="Arial" w:cs="Arial"/>
          <w:color w:val="000000" w:themeColor="text1"/>
          <w:lang w:val="es-MX"/>
        </w:rPr>
        <w:t>»</w:t>
      </w:r>
      <w:r w:rsidRPr="00351DFB">
        <w:rPr>
          <w:rFonts w:ascii="Arial" w:hAnsi="Arial" w:cs="Arial"/>
          <w:color w:val="000000" w:themeColor="text1"/>
          <w:lang w:val="es-MX"/>
        </w:rPr>
        <w:t xml:space="preserve"> exigible acorde con la Matriz 1, teniendo en cuenta la actividad a contratar y el rango de la cuantía del Proceso de Contratación. </w:t>
      </w:r>
    </w:p>
    <w:p w14:paraId="62DC5F22" w14:textId="77777777" w:rsidR="00351DFB" w:rsidRPr="00351DFB" w:rsidRDefault="00351DFB" w:rsidP="00351DFB">
      <w:pPr>
        <w:spacing w:after="120" w:line="276" w:lineRule="auto"/>
        <w:ind w:firstLine="709"/>
        <w:jc w:val="both"/>
        <w:rPr>
          <w:rFonts w:ascii="Arial" w:hAnsi="Arial" w:cs="Arial"/>
          <w:color w:val="000000" w:themeColor="text1"/>
          <w:lang w:val="es-MX"/>
        </w:rPr>
      </w:pPr>
      <w:r w:rsidRPr="00351DFB">
        <w:rPr>
          <w:rFonts w:ascii="Arial" w:hAnsi="Arial" w:cs="Arial"/>
          <w:color w:val="000000" w:themeColor="text1"/>
          <w:lang w:val="es-MX"/>
        </w:rPr>
        <w:t xml:space="preserve">f) Identificar la </w:t>
      </w:r>
      <w:r w:rsidRPr="00351DFB">
        <w:rPr>
          <w:rFonts w:ascii="Arial" w:eastAsia="Calibri" w:hAnsi="Arial" w:cs="Arial"/>
          <w:color w:val="000000" w:themeColor="text1"/>
          <w:lang w:val="es-MX"/>
        </w:rPr>
        <w:t>«</w:t>
      </w:r>
      <w:r w:rsidRPr="00351DFB">
        <w:rPr>
          <w:rFonts w:ascii="Arial" w:hAnsi="Arial" w:cs="Arial"/>
          <w:color w:val="000000" w:themeColor="text1"/>
          <w:lang w:val="es-MX"/>
        </w:rPr>
        <w:t>experiencia específica</w:t>
      </w:r>
      <w:r w:rsidRPr="00351DFB">
        <w:rPr>
          <w:rFonts w:ascii="Arial" w:eastAsia="Calibri" w:hAnsi="Arial" w:cs="Arial"/>
          <w:color w:val="000000" w:themeColor="text1"/>
          <w:lang w:val="es-MX"/>
        </w:rPr>
        <w:t>»</w:t>
      </w:r>
      <w:r w:rsidRPr="00351DFB">
        <w:rPr>
          <w:rFonts w:ascii="Arial" w:hAnsi="Arial" w:cs="Arial"/>
          <w:color w:val="000000" w:themeColor="text1"/>
          <w:lang w:val="es-MX"/>
        </w:rPr>
        <w:t xml:space="preserve"> exigible y el porcentaje de dimensionamiento que se puede solicitar acorde con la longitud a ejecutar, de acuerdo con la cuantía del proceso de contratación. Cuando en la </w:t>
      </w:r>
      <w:r w:rsidRPr="00351DFB">
        <w:rPr>
          <w:rFonts w:ascii="Arial" w:eastAsia="Calibri" w:hAnsi="Arial" w:cs="Arial"/>
          <w:color w:val="000000" w:themeColor="text1"/>
          <w:lang w:val="es-MX"/>
        </w:rPr>
        <w:t>«</w:t>
      </w:r>
      <w:r w:rsidRPr="00351DFB">
        <w:rPr>
          <w:rFonts w:ascii="Arial" w:hAnsi="Arial" w:cs="Arial"/>
          <w:color w:val="000000" w:themeColor="text1"/>
          <w:lang w:val="es-MX"/>
        </w:rPr>
        <w:t>experiencia específica</w:t>
      </w:r>
      <w:r w:rsidRPr="00351DFB">
        <w:rPr>
          <w:rFonts w:ascii="Arial" w:eastAsia="Calibri" w:hAnsi="Arial" w:cs="Arial"/>
          <w:color w:val="000000" w:themeColor="text1"/>
          <w:lang w:val="es-MX"/>
        </w:rPr>
        <w:t>»</w:t>
      </w:r>
      <w:r w:rsidRPr="00351DFB">
        <w:rPr>
          <w:rFonts w:ascii="Arial" w:hAnsi="Arial" w:cs="Arial"/>
          <w:color w:val="000000" w:themeColor="text1"/>
          <w:lang w:val="es-MX"/>
        </w:rPr>
        <w:t xml:space="preserve"> se indiquen las siglas </w:t>
      </w:r>
      <w:r w:rsidRPr="00351DFB">
        <w:rPr>
          <w:rFonts w:ascii="Arial" w:hAnsi="Arial" w:cs="Arial"/>
          <w:i/>
          <w:iCs/>
          <w:color w:val="000000" w:themeColor="text1"/>
          <w:lang w:val="es-MX"/>
        </w:rPr>
        <w:t>N.A,</w:t>
      </w:r>
      <w:r w:rsidRPr="00351DFB">
        <w:rPr>
          <w:rFonts w:ascii="Arial" w:hAnsi="Arial" w:cs="Arial"/>
          <w:color w:val="000000" w:themeColor="text1"/>
          <w:lang w:val="es-MX"/>
        </w:rPr>
        <w:t xml:space="preserve"> significa que la entidad estatal no puede exigir a los proponentes experiencia específica en los procesos de contratación. </w:t>
      </w:r>
    </w:p>
    <w:p w14:paraId="3B3A9928" w14:textId="77777777" w:rsidR="00351DFB" w:rsidRPr="00351DFB" w:rsidRDefault="00351DFB" w:rsidP="00351DFB">
      <w:pPr>
        <w:spacing w:after="120" w:line="276" w:lineRule="auto"/>
        <w:ind w:firstLine="709"/>
        <w:jc w:val="both"/>
        <w:rPr>
          <w:rFonts w:ascii="Arial" w:hAnsi="Arial" w:cs="Arial"/>
          <w:color w:val="000000" w:themeColor="text1"/>
          <w:lang w:val="es-MX"/>
        </w:rPr>
      </w:pPr>
      <w:r w:rsidRPr="00351DFB">
        <w:rPr>
          <w:rFonts w:ascii="Arial" w:hAnsi="Arial" w:cs="Arial"/>
          <w:color w:val="000000" w:themeColor="text1"/>
          <w:lang w:val="es-MX"/>
        </w:rPr>
        <w:t>g) Establecidos los requisitos de experiencia exigibles, la entidad deberá consignarlos en los apartados grises entre corchetes del literal A del numeral 3.5.2 del documento base, para que los oferentes puedan conocer los requisitos de experiencia general y específica exigidos por la entidad.</w:t>
      </w:r>
      <w:bookmarkStart w:id="9" w:name="_Hlk85528500"/>
    </w:p>
    <w:p w14:paraId="52126C65" w14:textId="7439881A" w:rsidR="00351DFB" w:rsidRPr="00351DFB" w:rsidRDefault="00351DFB" w:rsidP="00351DFB">
      <w:pPr>
        <w:spacing w:after="120" w:line="276" w:lineRule="auto"/>
        <w:ind w:firstLine="709"/>
        <w:jc w:val="both"/>
        <w:rPr>
          <w:rFonts w:ascii="Arial" w:hAnsi="Arial" w:cs="Arial"/>
          <w:color w:val="000000" w:themeColor="text1"/>
          <w:lang w:val="es-MX"/>
        </w:rPr>
      </w:pPr>
      <w:r w:rsidRPr="00351DFB">
        <w:rPr>
          <w:rFonts w:ascii="Arial" w:eastAsia="Arial" w:hAnsi="Arial" w:cs="Arial"/>
          <w:lang w:val="es-ES"/>
        </w:rPr>
        <w:t xml:space="preserve">Una </w:t>
      </w:r>
      <w:r w:rsidR="00186B9F">
        <w:rPr>
          <w:rFonts w:ascii="Arial" w:eastAsia="Arial" w:hAnsi="Arial" w:cs="Arial"/>
          <w:lang w:val="es-ES"/>
        </w:rPr>
        <w:t>regla especial en relación con lo</w:t>
      </w:r>
      <w:r w:rsidRPr="00351DFB">
        <w:rPr>
          <w:rFonts w:ascii="Arial" w:eastAsia="Arial" w:hAnsi="Arial" w:cs="Arial"/>
          <w:lang w:val="es-ES"/>
        </w:rPr>
        <w:t xml:space="preserve"> anterior se desarrolla </w:t>
      </w:r>
      <w:r w:rsidRPr="00351DFB">
        <w:rPr>
          <w:rFonts w:ascii="Arial" w:eastAsia="Arial" w:hAnsi="Arial" w:cs="Arial"/>
        </w:rPr>
        <w:t>en el</w:t>
      </w:r>
      <w:r w:rsidR="00186B9F">
        <w:rPr>
          <w:rFonts w:ascii="Arial" w:eastAsia="Arial" w:hAnsi="Arial" w:cs="Arial"/>
        </w:rPr>
        <w:t xml:space="preserve"> </w:t>
      </w:r>
      <w:bookmarkStart w:id="10" w:name="_Hlk100244165"/>
      <w:bookmarkStart w:id="11" w:name="_Hlk100312504"/>
      <w:r w:rsidRPr="00351DFB">
        <w:rPr>
          <w:rFonts w:ascii="Arial" w:eastAsia="Arial" w:hAnsi="Arial" w:cs="Arial"/>
          <w:lang w:val="es-ES"/>
        </w:rPr>
        <w:t>artículo 4 de la Resolución 24</w:t>
      </w:r>
      <w:r w:rsidR="006E57FD">
        <w:rPr>
          <w:rFonts w:ascii="Arial" w:eastAsia="Arial" w:hAnsi="Arial" w:cs="Arial"/>
          <w:lang w:val="es-ES"/>
        </w:rPr>
        <w:t>1</w:t>
      </w:r>
      <w:r w:rsidRPr="00351DFB">
        <w:rPr>
          <w:rFonts w:ascii="Arial" w:eastAsia="Arial" w:hAnsi="Arial" w:cs="Arial"/>
          <w:lang w:val="es-ES"/>
        </w:rPr>
        <w:t xml:space="preserve"> No. del 27 de noviembre de 2020</w:t>
      </w:r>
      <w:r w:rsidR="00186B9F">
        <w:rPr>
          <w:rStyle w:val="Refdenotaalpie"/>
          <w:rFonts w:ascii="Arial" w:eastAsia="Arial" w:hAnsi="Arial" w:cs="Arial"/>
          <w:lang w:val="es-ES"/>
        </w:rPr>
        <w:footnoteReference w:id="8"/>
      </w:r>
      <w:r w:rsidRPr="00351DFB">
        <w:rPr>
          <w:rFonts w:ascii="Arial" w:eastAsia="Arial" w:hAnsi="Arial" w:cs="Arial"/>
          <w:lang w:val="es-ES"/>
        </w:rPr>
        <w:t xml:space="preserve">, </w:t>
      </w:r>
      <w:r w:rsidR="00D74A99">
        <w:rPr>
          <w:rFonts w:ascii="Arial" w:eastAsia="Arial" w:hAnsi="Arial" w:cs="Arial"/>
          <w:lang w:val="es-ES"/>
        </w:rPr>
        <w:t xml:space="preserve">el cual </w:t>
      </w:r>
      <w:r w:rsidRPr="00351DFB">
        <w:rPr>
          <w:rFonts w:ascii="Arial" w:eastAsia="Arial" w:hAnsi="Arial" w:cs="Arial"/>
          <w:lang w:val="es-ES"/>
        </w:rPr>
        <w:t xml:space="preserve">dispone que la entidad puede solicitar experiencia adicional para evaluar la idoneidad del contratista en procesos de contratación de </w:t>
      </w:r>
      <w:r w:rsidR="006E57FD">
        <w:rPr>
          <w:rFonts w:ascii="Arial" w:eastAsia="Arial" w:hAnsi="Arial" w:cs="Arial"/>
          <w:lang w:val="es-ES"/>
        </w:rPr>
        <w:t>selección abreviada de menor cuantía</w:t>
      </w:r>
      <w:r w:rsidRPr="00351DFB">
        <w:rPr>
          <w:rFonts w:ascii="Arial" w:eastAsia="Arial" w:hAnsi="Arial" w:cs="Arial"/>
          <w:lang w:val="es-ES"/>
        </w:rPr>
        <w:t xml:space="preserve"> de obra pública de infraestructura de transporte, que incluyen bienes o servicios adicionales </w:t>
      </w:r>
      <w:r w:rsidR="00D74A99">
        <w:rPr>
          <w:rFonts w:ascii="Arial" w:eastAsia="Arial" w:hAnsi="Arial" w:cs="Arial"/>
          <w:lang w:val="es-ES"/>
        </w:rPr>
        <w:t>a la obra pública de infraestructura de transporte</w:t>
      </w:r>
      <w:r w:rsidRPr="00351DFB">
        <w:rPr>
          <w:rFonts w:ascii="Arial" w:eastAsia="Arial" w:hAnsi="Arial" w:cs="Arial"/>
          <w:lang w:val="es-ES"/>
        </w:rPr>
        <w:t>. Estos corresponden a necesidades no incluidas en el alcance de la obra</w:t>
      </w:r>
      <w:r w:rsidR="00D74A99">
        <w:rPr>
          <w:rFonts w:ascii="Arial" w:eastAsia="Arial" w:hAnsi="Arial" w:cs="Arial"/>
          <w:lang w:val="es-ES"/>
        </w:rPr>
        <w:t xml:space="preserve"> pública de infraestructura de transporte</w:t>
      </w:r>
      <w:r w:rsidRPr="00351DFB">
        <w:rPr>
          <w:rFonts w:ascii="Arial" w:eastAsia="Arial" w:hAnsi="Arial" w:cs="Arial"/>
          <w:lang w:val="es-ES"/>
        </w:rPr>
        <w:t>, cuya ejecución se contempla en el mismo procedimiento contractual. Por ello, con</w:t>
      </w:r>
      <w:r w:rsidRPr="00351DFB">
        <w:rPr>
          <w:rFonts w:ascii="Arial" w:eastAsia="Arial" w:hAnsi="Arial" w:cs="Arial"/>
          <w:spacing w:val="-6"/>
          <w:lang w:val="es-ES"/>
        </w:rPr>
        <w:t xml:space="preserve"> </w:t>
      </w:r>
      <w:r w:rsidRPr="00351DFB">
        <w:rPr>
          <w:rFonts w:ascii="Arial" w:eastAsia="Arial" w:hAnsi="Arial" w:cs="Arial"/>
          <w:lang w:val="es-ES"/>
        </w:rPr>
        <w:t>fundamento</w:t>
      </w:r>
      <w:r w:rsidRPr="00351DFB">
        <w:rPr>
          <w:rFonts w:ascii="Arial" w:eastAsia="Arial" w:hAnsi="Arial" w:cs="Arial"/>
          <w:spacing w:val="-6"/>
          <w:lang w:val="es-ES"/>
        </w:rPr>
        <w:t xml:space="preserve"> </w:t>
      </w:r>
      <w:r w:rsidRPr="00351DFB">
        <w:rPr>
          <w:rFonts w:ascii="Arial" w:eastAsia="Arial" w:hAnsi="Arial" w:cs="Arial"/>
          <w:lang w:val="es-ES"/>
        </w:rPr>
        <w:t>en</w:t>
      </w:r>
      <w:r w:rsidRPr="00351DFB">
        <w:rPr>
          <w:rFonts w:ascii="Arial" w:eastAsia="Arial" w:hAnsi="Arial" w:cs="Arial"/>
          <w:spacing w:val="-6"/>
          <w:lang w:val="es-ES"/>
        </w:rPr>
        <w:t xml:space="preserve"> </w:t>
      </w:r>
      <w:r w:rsidRPr="00351DFB">
        <w:rPr>
          <w:rFonts w:ascii="Arial" w:eastAsia="Arial" w:hAnsi="Arial" w:cs="Arial"/>
          <w:lang w:val="es-ES"/>
        </w:rPr>
        <w:t>esta</w:t>
      </w:r>
      <w:r w:rsidRPr="00351DFB">
        <w:rPr>
          <w:rFonts w:ascii="Arial" w:eastAsia="Arial" w:hAnsi="Arial" w:cs="Arial"/>
          <w:spacing w:val="-6"/>
          <w:lang w:val="es-ES"/>
        </w:rPr>
        <w:t xml:space="preserve"> </w:t>
      </w:r>
      <w:r w:rsidRPr="00351DFB">
        <w:rPr>
          <w:rFonts w:ascii="Arial" w:eastAsia="Arial" w:hAnsi="Arial" w:cs="Arial"/>
          <w:lang w:val="es-ES"/>
        </w:rPr>
        <w:t>disposición,</w:t>
      </w:r>
      <w:r w:rsidRPr="00351DFB">
        <w:rPr>
          <w:rFonts w:ascii="Arial" w:eastAsia="Arial" w:hAnsi="Arial" w:cs="Arial"/>
          <w:spacing w:val="-6"/>
          <w:lang w:val="es-ES"/>
        </w:rPr>
        <w:t xml:space="preserve"> </w:t>
      </w:r>
      <w:r w:rsidRPr="00351DFB">
        <w:rPr>
          <w:rFonts w:ascii="Arial" w:eastAsia="Arial" w:hAnsi="Arial" w:cs="Arial"/>
          <w:lang w:val="es-ES"/>
        </w:rPr>
        <w:t>las</w:t>
      </w:r>
      <w:r w:rsidRPr="00351DFB">
        <w:rPr>
          <w:rFonts w:ascii="Arial" w:eastAsia="Arial" w:hAnsi="Arial" w:cs="Arial"/>
          <w:spacing w:val="-6"/>
          <w:lang w:val="es-ES"/>
        </w:rPr>
        <w:t xml:space="preserve"> </w:t>
      </w:r>
      <w:r w:rsidRPr="00351DFB">
        <w:rPr>
          <w:rFonts w:ascii="Arial" w:eastAsia="Arial" w:hAnsi="Arial" w:cs="Arial"/>
          <w:lang w:val="es-ES"/>
        </w:rPr>
        <w:t>entidades</w:t>
      </w:r>
      <w:r w:rsidRPr="00351DFB">
        <w:rPr>
          <w:rFonts w:ascii="Arial" w:eastAsia="Arial" w:hAnsi="Arial" w:cs="Arial"/>
          <w:spacing w:val="-6"/>
          <w:lang w:val="es-ES"/>
        </w:rPr>
        <w:t xml:space="preserve"> </w:t>
      </w:r>
      <w:r w:rsidRPr="00351DFB">
        <w:rPr>
          <w:rFonts w:ascii="Arial" w:eastAsia="Arial" w:hAnsi="Arial" w:cs="Arial"/>
          <w:lang w:val="es-ES"/>
        </w:rPr>
        <w:t>pueden</w:t>
      </w:r>
      <w:r w:rsidRPr="00351DFB">
        <w:rPr>
          <w:rFonts w:ascii="Arial" w:eastAsia="Arial" w:hAnsi="Arial" w:cs="Arial"/>
          <w:spacing w:val="-6"/>
          <w:lang w:val="es-ES"/>
        </w:rPr>
        <w:t xml:space="preserve"> </w:t>
      </w:r>
      <w:r w:rsidRPr="00351DFB">
        <w:rPr>
          <w:rFonts w:ascii="Arial" w:eastAsia="Arial" w:hAnsi="Arial" w:cs="Arial"/>
          <w:lang w:val="es-ES"/>
        </w:rPr>
        <w:t>requerir</w:t>
      </w:r>
      <w:r w:rsidRPr="00351DFB">
        <w:rPr>
          <w:rFonts w:ascii="Arial" w:eastAsia="Arial" w:hAnsi="Arial" w:cs="Arial"/>
          <w:spacing w:val="-6"/>
          <w:lang w:val="es-ES"/>
        </w:rPr>
        <w:t xml:space="preserve"> </w:t>
      </w:r>
      <w:r w:rsidRPr="00351DFB">
        <w:rPr>
          <w:rFonts w:ascii="Arial" w:eastAsia="Arial" w:hAnsi="Arial" w:cs="Arial"/>
          <w:lang w:val="es-ES"/>
        </w:rPr>
        <w:t>experiencia</w:t>
      </w:r>
      <w:r w:rsidRPr="00351DFB">
        <w:rPr>
          <w:rFonts w:ascii="Arial" w:eastAsia="Arial" w:hAnsi="Arial" w:cs="Arial"/>
          <w:spacing w:val="-6"/>
          <w:lang w:val="es-ES"/>
        </w:rPr>
        <w:t xml:space="preserve"> </w:t>
      </w:r>
      <w:r w:rsidRPr="00351DFB">
        <w:rPr>
          <w:rFonts w:ascii="Arial" w:eastAsia="Arial" w:hAnsi="Arial" w:cs="Arial"/>
          <w:lang w:val="es-ES"/>
        </w:rPr>
        <w:t xml:space="preserve">añadida cuando el bien o servicio adicional a la obra de infraestructura de transporte es de tal </w:t>
      </w:r>
      <w:r w:rsidR="00D74A99">
        <w:rPr>
          <w:rFonts w:ascii="Arial" w:eastAsia="Arial" w:hAnsi="Arial" w:cs="Arial"/>
          <w:lang w:val="es-ES"/>
        </w:rPr>
        <w:t>relevancia</w:t>
      </w:r>
      <w:r w:rsidR="00D74A99" w:rsidRPr="00351DFB">
        <w:rPr>
          <w:rFonts w:ascii="Arial" w:eastAsia="Arial" w:hAnsi="Arial" w:cs="Arial"/>
          <w:lang w:val="es-ES"/>
        </w:rPr>
        <w:t xml:space="preserve"> </w:t>
      </w:r>
      <w:r w:rsidRPr="00351DFB">
        <w:rPr>
          <w:rFonts w:ascii="Arial" w:eastAsia="Arial" w:hAnsi="Arial" w:cs="Arial"/>
          <w:lang w:val="es-ES"/>
        </w:rPr>
        <w:t xml:space="preserve">que </w:t>
      </w:r>
      <w:r w:rsidR="00D74A99">
        <w:rPr>
          <w:rFonts w:ascii="Arial" w:eastAsia="Arial" w:hAnsi="Arial" w:cs="Arial"/>
          <w:lang w:val="es-ES"/>
        </w:rPr>
        <w:t>se considere que no es posible</w:t>
      </w:r>
      <w:r w:rsidRPr="00351DFB">
        <w:rPr>
          <w:rFonts w:ascii="Arial" w:eastAsia="Arial" w:hAnsi="Arial" w:cs="Arial"/>
          <w:lang w:val="es-ES"/>
        </w:rPr>
        <w:t xml:space="preserve"> </w:t>
      </w:r>
      <w:r w:rsidRPr="00351DFB">
        <w:rPr>
          <w:rFonts w:ascii="Arial" w:eastAsia="Arial" w:hAnsi="Arial" w:cs="Arial"/>
          <w:lang w:val="es-ES"/>
        </w:rPr>
        <w:lastRenderedPageBreak/>
        <w:t>valorar la idoneidad</w:t>
      </w:r>
      <w:r w:rsidRPr="00351DFB">
        <w:rPr>
          <w:rFonts w:ascii="Arial" w:eastAsia="Arial" w:hAnsi="Arial" w:cs="Arial"/>
          <w:spacing w:val="-9"/>
          <w:lang w:val="es-ES"/>
        </w:rPr>
        <w:t xml:space="preserve"> </w:t>
      </w:r>
      <w:r w:rsidRPr="00351DFB">
        <w:rPr>
          <w:rFonts w:ascii="Arial" w:eastAsia="Arial" w:hAnsi="Arial" w:cs="Arial"/>
          <w:lang w:val="es-ES"/>
        </w:rPr>
        <w:t>del</w:t>
      </w:r>
      <w:r w:rsidRPr="00351DFB">
        <w:rPr>
          <w:rFonts w:ascii="Arial" w:eastAsia="Arial" w:hAnsi="Arial" w:cs="Arial"/>
          <w:spacing w:val="-8"/>
          <w:lang w:val="es-ES"/>
        </w:rPr>
        <w:t xml:space="preserve"> </w:t>
      </w:r>
      <w:r w:rsidRPr="00351DFB">
        <w:rPr>
          <w:rFonts w:ascii="Arial" w:eastAsia="Arial" w:hAnsi="Arial" w:cs="Arial"/>
          <w:lang w:val="es-ES"/>
        </w:rPr>
        <w:t>contratista</w:t>
      </w:r>
      <w:r w:rsidRPr="00351DFB">
        <w:rPr>
          <w:rFonts w:ascii="Arial" w:eastAsia="Arial" w:hAnsi="Arial" w:cs="Arial"/>
          <w:spacing w:val="-8"/>
          <w:lang w:val="es-ES"/>
        </w:rPr>
        <w:t xml:space="preserve"> </w:t>
      </w:r>
      <w:r w:rsidRPr="00351DFB">
        <w:rPr>
          <w:rFonts w:ascii="Arial" w:eastAsia="Arial" w:hAnsi="Arial" w:cs="Arial"/>
          <w:lang w:val="es-ES"/>
        </w:rPr>
        <w:t>únicamente</w:t>
      </w:r>
      <w:r w:rsidRPr="00351DFB">
        <w:rPr>
          <w:rFonts w:ascii="Arial" w:eastAsia="Arial" w:hAnsi="Arial" w:cs="Arial"/>
          <w:spacing w:val="-8"/>
          <w:lang w:val="es-ES"/>
        </w:rPr>
        <w:t xml:space="preserve"> </w:t>
      </w:r>
      <w:r w:rsidRPr="00351DFB">
        <w:rPr>
          <w:rFonts w:ascii="Arial" w:eastAsia="Arial" w:hAnsi="Arial" w:cs="Arial"/>
          <w:lang w:val="es-ES"/>
        </w:rPr>
        <w:t>a</w:t>
      </w:r>
      <w:r w:rsidRPr="00351DFB">
        <w:rPr>
          <w:rFonts w:ascii="Arial" w:eastAsia="Arial" w:hAnsi="Arial" w:cs="Arial"/>
          <w:spacing w:val="-9"/>
          <w:lang w:val="es-ES"/>
        </w:rPr>
        <w:t xml:space="preserve"> </w:t>
      </w:r>
      <w:r w:rsidRPr="00351DFB">
        <w:rPr>
          <w:rFonts w:ascii="Arial" w:eastAsia="Arial" w:hAnsi="Arial" w:cs="Arial"/>
          <w:lang w:val="es-ES"/>
        </w:rPr>
        <w:t>partir</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8"/>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experiencia</w:t>
      </w:r>
      <w:r w:rsidRPr="00351DFB">
        <w:rPr>
          <w:rFonts w:ascii="Arial" w:eastAsia="Arial" w:hAnsi="Arial" w:cs="Arial"/>
          <w:spacing w:val="-8"/>
          <w:lang w:val="es-ES"/>
        </w:rPr>
        <w:t xml:space="preserve"> </w:t>
      </w:r>
      <w:r w:rsidRPr="00351DFB">
        <w:rPr>
          <w:rFonts w:ascii="Arial" w:eastAsia="Arial" w:hAnsi="Arial" w:cs="Arial"/>
          <w:lang w:val="es-ES"/>
        </w:rPr>
        <w:t>establecida</w:t>
      </w:r>
      <w:r w:rsidRPr="00351DFB">
        <w:rPr>
          <w:rFonts w:ascii="Arial" w:eastAsia="Arial" w:hAnsi="Arial" w:cs="Arial"/>
          <w:spacing w:val="-9"/>
          <w:lang w:val="es-ES"/>
        </w:rPr>
        <w:t xml:space="preserve"> </w:t>
      </w:r>
      <w:r w:rsidRPr="00351DFB">
        <w:rPr>
          <w:rFonts w:ascii="Arial" w:eastAsia="Arial" w:hAnsi="Arial" w:cs="Arial"/>
          <w:lang w:val="es-ES"/>
        </w:rPr>
        <w:t>en</w:t>
      </w:r>
      <w:r w:rsidRPr="00351DFB">
        <w:rPr>
          <w:rFonts w:ascii="Arial" w:eastAsia="Arial" w:hAnsi="Arial" w:cs="Arial"/>
          <w:spacing w:val="-8"/>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bookmarkStart w:id="12" w:name="_Hlk100239925"/>
      <w:r w:rsidRPr="00351DFB">
        <w:rPr>
          <w:rFonts w:ascii="Arial" w:eastAsia="Arial" w:hAnsi="Arial" w:cs="Arial"/>
          <w:lang w:val="es-ES"/>
        </w:rPr>
        <w:t>«Matriz 1 –</w:t>
      </w:r>
      <w:r w:rsidRPr="00351DFB">
        <w:rPr>
          <w:rFonts w:ascii="Arial" w:eastAsia="Arial" w:hAnsi="Arial" w:cs="Arial"/>
          <w:spacing w:val="-2"/>
          <w:lang w:val="es-ES"/>
        </w:rPr>
        <w:t xml:space="preserve"> </w:t>
      </w:r>
      <w:r w:rsidRPr="00351DFB">
        <w:rPr>
          <w:rFonts w:ascii="Arial" w:eastAsia="Arial" w:hAnsi="Arial" w:cs="Arial"/>
          <w:lang w:val="es-ES"/>
        </w:rPr>
        <w:t>Experiencia»</w:t>
      </w:r>
      <w:bookmarkEnd w:id="12"/>
      <w:r w:rsidRPr="00351DFB">
        <w:rPr>
          <w:rFonts w:ascii="Arial" w:eastAsia="Arial" w:hAnsi="Arial" w:cs="Arial"/>
          <w:lang w:val="es-ES"/>
        </w:rPr>
        <w:t>.</w:t>
      </w:r>
    </w:p>
    <w:bookmarkEnd w:id="10"/>
    <w:p w14:paraId="27D548DE" w14:textId="5EB420A5" w:rsidR="00351DFB" w:rsidRPr="00351DFB" w:rsidRDefault="00351DFB" w:rsidP="00351DFB">
      <w:pPr>
        <w:widowControl w:val="0"/>
        <w:autoSpaceDE w:val="0"/>
        <w:autoSpaceDN w:val="0"/>
        <w:spacing w:before="120" w:after="0" w:line="276" w:lineRule="auto"/>
        <w:ind w:firstLine="708"/>
        <w:jc w:val="both"/>
        <w:rPr>
          <w:rFonts w:ascii="Arial" w:eastAsia="Arial" w:hAnsi="Arial" w:cs="Arial"/>
          <w:lang w:val="es-ES"/>
        </w:rPr>
      </w:pPr>
      <w:r w:rsidRPr="00351DFB">
        <w:rPr>
          <w:rFonts w:ascii="Arial" w:eastAsia="Arial" w:hAnsi="Arial" w:cs="Arial"/>
          <w:lang w:val="es-ES"/>
        </w:rPr>
        <w:t>Cuando la entidad requiere bienes y servicios que no se encuentran incluidos como</w:t>
      </w:r>
      <w:r w:rsidRPr="00351DFB">
        <w:rPr>
          <w:rFonts w:ascii="Arial" w:eastAsia="Arial" w:hAnsi="Arial" w:cs="Arial"/>
          <w:spacing w:val="-11"/>
          <w:lang w:val="es-ES"/>
        </w:rPr>
        <w:t xml:space="preserve"> </w:t>
      </w:r>
      <w:r w:rsidR="00D74A99">
        <w:rPr>
          <w:rFonts w:ascii="Arial" w:eastAsia="Arial" w:hAnsi="Arial" w:cs="Arial"/>
          <w:spacing w:val="-11"/>
          <w:lang w:val="es-ES"/>
        </w:rPr>
        <w:t xml:space="preserve">obra de </w:t>
      </w:r>
      <w:r w:rsidRPr="00351DFB">
        <w:rPr>
          <w:rFonts w:ascii="Arial" w:eastAsia="Arial" w:hAnsi="Arial" w:cs="Arial"/>
          <w:lang w:val="es-ES"/>
        </w:rPr>
        <w:t>infraestructura</w:t>
      </w:r>
      <w:r w:rsidRPr="00351DFB">
        <w:rPr>
          <w:rFonts w:ascii="Arial" w:eastAsia="Arial" w:hAnsi="Arial" w:cs="Arial"/>
          <w:spacing w:val="-11"/>
          <w:lang w:val="es-ES"/>
        </w:rPr>
        <w:t xml:space="preserve"> </w:t>
      </w:r>
      <w:r w:rsidRPr="00351DFB">
        <w:rPr>
          <w:rFonts w:ascii="Arial" w:eastAsia="Arial" w:hAnsi="Arial" w:cs="Arial"/>
          <w:lang w:val="es-ES"/>
        </w:rPr>
        <w:t>de</w:t>
      </w:r>
      <w:r w:rsidRPr="00351DFB">
        <w:rPr>
          <w:rFonts w:ascii="Arial" w:eastAsia="Arial" w:hAnsi="Arial" w:cs="Arial"/>
          <w:spacing w:val="-11"/>
          <w:lang w:val="es-ES"/>
        </w:rPr>
        <w:t xml:space="preserve"> </w:t>
      </w:r>
      <w:r w:rsidRPr="00351DFB">
        <w:rPr>
          <w:rFonts w:ascii="Arial" w:eastAsia="Arial" w:hAnsi="Arial" w:cs="Arial"/>
          <w:lang w:val="es-ES"/>
        </w:rPr>
        <w:t>transporte</w:t>
      </w:r>
      <w:r w:rsidRPr="00351DFB">
        <w:rPr>
          <w:rFonts w:ascii="Arial" w:eastAsia="Arial" w:hAnsi="Arial" w:cs="Arial"/>
          <w:spacing w:val="-10"/>
          <w:lang w:val="es-ES"/>
        </w:rPr>
        <w:t xml:space="preserve"> </w:t>
      </w:r>
      <w:r w:rsidRPr="00351DFB">
        <w:rPr>
          <w:rFonts w:ascii="Arial" w:eastAsia="Arial" w:hAnsi="Arial" w:cs="Arial"/>
          <w:lang w:val="es-ES"/>
        </w:rPr>
        <w:t>en</w:t>
      </w:r>
      <w:r w:rsidRPr="00351DFB">
        <w:rPr>
          <w:rFonts w:ascii="Arial" w:eastAsia="Arial" w:hAnsi="Arial" w:cs="Arial"/>
          <w:spacing w:val="-11"/>
          <w:lang w:val="es-ES"/>
        </w:rPr>
        <w:t xml:space="preserve"> </w:t>
      </w:r>
      <w:r w:rsidRPr="00351DFB">
        <w:rPr>
          <w:rFonts w:ascii="Arial" w:eastAsia="Arial" w:hAnsi="Arial" w:cs="Arial"/>
          <w:lang w:val="es-ES"/>
        </w:rPr>
        <w:t>la</w:t>
      </w:r>
      <w:r w:rsidRPr="00351DFB">
        <w:rPr>
          <w:rFonts w:ascii="Arial" w:eastAsia="Arial" w:hAnsi="Arial" w:cs="Arial"/>
          <w:spacing w:val="-11"/>
          <w:lang w:val="es-ES"/>
        </w:rPr>
        <w:t xml:space="preserve"> </w:t>
      </w:r>
      <w:r w:rsidRPr="00351DFB">
        <w:rPr>
          <w:rFonts w:ascii="Arial" w:eastAsia="Arial" w:hAnsi="Arial" w:cs="Arial"/>
          <w:lang w:val="es-ES"/>
        </w:rPr>
        <w:t>«Matriz</w:t>
      </w:r>
      <w:r w:rsidRPr="00351DFB">
        <w:rPr>
          <w:rFonts w:ascii="Arial" w:eastAsia="Arial" w:hAnsi="Arial" w:cs="Arial"/>
          <w:spacing w:val="-11"/>
          <w:lang w:val="es-ES"/>
        </w:rPr>
        <w:t xml:space="preserve"> </w:t>
      </w:r>
      <w:r w:rsidRPr="00351DFB">
        <w:rPr>
          <w:rFonts w:ascii="Arial" w:eastAsia="Arial" w:hAnsi="Arial" w:cs="Arial"/>
          <w:lang w:val="es-ES"/>
        </w:rPr>
        <w:t>1</w:t>
      </w:r>
      <w:r w:rsidRPr="00351DFB">
        <w:rPr>
          <w:rFonts w:ascii="Arial" w:eastAsia="Arial" w:hAnsi="Arial" w:cs="Arial"/>
          <w:spacing w:val="-11"/>
          <w:lang w:val="es-ES"/>
        </w:rPr>
        <w:t xml:space="preserve"> </w:t>
      </w:r>
      <w:r w:rsidRPr="00351DFB">
        <w:rPr>
          <w:rFonts w:ascii="Arial" w:eastAsia="Arial" w:hAnsi="Arial" w:cs="Arial"/>
          <w:lang w:val="es-ES"/>
        </w:rPr>
        <w:t>–</w:t>
      </w:r>
      <w:r w:rsidRPr="00351DFB">
        <w:rPr>
          <w:rFonts w:ascii="Arial" w:eastAsia="Arial" w:hAnsi="Arial" w:cs="Arial"/>
          <w:spacing w:val="-11"/>
          <w:lang w:val="es-ES"/>
        </w:rPr>
        <w:t xml:space="preserve"> </w:t>
      </w:r>
      <w:r w:rsidRPr="00351DFB">
        <w:rPr>
          <w:rFonts w:ascii="Arial" w:eastAsia="Arial" w:hAnsi="Arial" w:cs="Arial"/>
          <w:lang w:val="es-ES"/>
        </w:rPr>
        <w:t>Experiencia»</w:t>
      </w:r>
      <w:r w:rsidRPr="00351DFB">
        <w:rPr>
          <w:rFonts w:ascii="Arial" w:eastAsia="Arial" w:hAnsi="Arial" w:cs="Arial"/>
          <w:spacing w:val="-10"/>
          <w:lang w:val="es-ES"/>
        </w:rPr>
        <w:t xml:space="preserve"> </w:t>
      </w:r>
      <w:r w:rsidRPr="00351DFB">
        <w:rPr>
          <w:rFonts w:ascii="Arial" w:eastAsia="Arial" w:hAnsi="Arial" w:cs="Arial"/>
          <w:lang w:val="es-ES"/>
        </w:rPr>
        <w:t>y</w:t>
      </w:r>
      <w:r w:rsidRPr="00351DFB">
        <w:rPr>
          <w:rFonts w:ascii="Arial" w:eastAsia="Arial" w:hAnsi="Arial" w:cs="Arial"/>
          <w:spacing w:val="-10"/>
          <w:lang w:val="es-ES"/>
        </w:rPr>
        <w:t xml:space="preserve"> </w:t>
      </w:r>
      <w:r w:rsidRPr="00351DFB">
        <w:rPr>
          <w:rFonts w:ascii="Arial" w:eastAsia="Arial" w:hAnsi="Arial" w:cs="Arial"/>
          <w:lang w:val="es-ES"/>
        </w:rPr>
        <w:t>considera</w:t>
      </w:r>
      <w:r w:rsidRPr="00351DFB">
        <w:rPr>
          <w:rFonts w:ascii="Arial" w:eastAsia="Arial" w:hAnsi="Arial" w:cs="Arial"/>
          <w:spacing w:val="-11"/>
          <w:lang w:val="es-ES"/>
        </w:rPr>
        <w:t xml:space="preserve"> </w:t>
      </w:r>
      <w:r w:rsidRPr="00351DFB">
        <w:rPr>
          <w:rFonts w:ascii="Arial" w:eastAsia="Arial" w:hAnsi="Arial" w:cs="Arial"/>
          <w:lang w:val="es-ES"/>
        </w:rPr>
        <w:t>necesario exigir</w:t>
      </w:r>
      <w:r w:rsidRPr="00351DFB">
        <w:rPr>
          <w:rFonts w:ascii="Arial" w:eastAsia="Arial" w:hAnsi="Arial" w:cs="Arial"/>
          <w:spacing w:val="-19"/>
          <w:lang w:val="es-ES"/>
        </w:rPr>
        <w:t xml:space="preserve"> </w:t>
      </w:r>
      <w:r w:rsidRPr="00351DFB">
        <w:rPr>
          <w:rFonts w:ascii="Arial" w:eastAsia="Arial" w:hAnsi="Arial" w:cs="Arial"/>
          <w:lang w:val="es-ES"/>
        </w:rPr>
        <w:t>experiencia</w:t>
      </w:r>
      <w:r w:rsidRPr="00351DFB">
        <w:rPr>
          <w:rFonts w:ascii="Arial" w:eastAsia="Arial" w:hAnsi="Arial" w:cs="Arial"/>
          <w:spacing w:val="-18"/>
          <w:lang w:val="es-ES"/>
        </w:rPr>
        <w:t xml:space="preserve"> </w:t>
      </w:r>
      <w:r w:rsidRPr="00351DFB">
        <w:rPr>
          <w:rFonts w:ascii="Arial" w:eastAsia="Arial" w:hAnsi="Arial" w:cs="Arial"/>
          <w:lang w:val="es-ES"/>
        </w:rPr>
        <w:t>adicional,</w:t>
      </w:r>
      <w:r w:rsidRPr="00351DFB">
        <w:rPr>
          <w:rFonts w:ascii="Arial" w:eastAsia="Arial" w:hAnsi="Arial" w:cs="Arial"/>
          <w:spacing w:val="-18"/>
          <w:lang w:val="es-ES"/>
        </w:rPr>
        <w:t xml:space="preserve"> </w:t>
      </w:r>
      <w:r w:rsidR="00D74A99">
        <w:rPr>
          <w:rFonts w:ascii="Arial" w:eastAsia="Arial" w:hAnsi="Arial" w:cs="Arial"/>
          <w:spacing w:val="-18"/>
          <w:lang w:val="es-ES"/>
        </w:rPr>
        <w:t xml:space="preserve">se </w:t>
      </w:r>
      <w:r w:rsidRPr="00351DFB">
        <w:rPr>
          <w:rFonts w:ascii="Arial" w:eastAsia="Arial" w:hAnsi="Arial" w:cs="Arial"/>
          <w:lang w:val="es-ES"/>
        </w:rPr>
        <w:t>debe</w:t>
      </w:r>
      <w:r w:rsidRPr="00351DFB">
        <w:rPr>
          <w:rFonts w:ascii="Arial" w:eastAsia="Arial" w:hAnsi="Arial" w:cs="Arial"/>
          <w:spacing w:val="-18"/>
          <w:lang w:val="es-ES"/>
        </w:rPr>
        <w:t xml:space="preserve"> </w:t>
      </w:r>
      <w:r w:rsidRPr="00351DFB">
        <w:rPr>
          <w:rFonts w:ascii="Arial" w:eastAsia="Arial" w:hAnsi="Arial" w:cs="Arial"/>
          <w:lang w:val="es-ES"/>
        </w:rPr>
        <w:t>aplicar</w:t>
      </w:r>
      <w:r w:rsidRPr="00351DFB">
        <w:rPr>
          <w:rFonts w:ascii="Arial" w:eastAsia="Arial" w:hAnsi="Arial" w:cs="Arial"/>
          <w:spacing w:val="-18"/>
          <w:lang w:val="es-ES"/>
        </w:rPr>
        <w:t xml:space="preserve"> </w:t>
      </w:r>
      <w:r w:rsidRPr="00351DFB">
        <w:rPr>
          <w:rFonts w:ascii="Arial" w:eastAsia="Arial" w:hAnsi="Arial" w:cs="Arial"/>
          <w:lang w:val="es-ES"/>
        </w:rPr>
        <w:t>el</w:t>
      </w:r>
      <w:r w:rsidRPr="00351DFB">
        <w:rPr>
          <w:rFonts w:ascii="Arial" w:eastAsia="Arial" w:hAnsi="Arial" w:cs="Arial"/>
          <w:spacing w:val="-18"/>
          <w:lang w:val="es-ES"/>
        </w:rPr>
        <w:t xml:space="preserve"> </w:t>
      </w:r>
      <w:r w:rsidRPr="00351DFB">
        <w:rPr>
          <w:rFonts w:ascii="Arial" w:eastAsia="Arial" w:hAnsi="Arial" w:cs="Arial"/>
          <w:lang w:val="es-ES"/>
        </w:rPr>
        <w:t>artículo</w:t>
      </w:r>
      <w:r w:rsidRPr="00351DFB">
        <w:rPr>
          <w:rFonts w:ascii="Arial" w:eastAsia="Arial" w:hAnsi="Arial" w:cs="Arial"/>
          <w:spacing w:val="-18"/>
          <w:lang w:val="es-ES"/>
        </w:rPr>
        <w:t xml:space="preserve"> </w:t>
      </w:r>
      <w:r w:rsidRPr="00351DFB">
        <w:rPr>
          <w:rFonts w:ascii="Arial" w:eastAsia="Arial" w:hAnsi="Arial" w:cs="Arial"/>
          <w:lang w:val="es-ES"/>
        </w:rPr>
        <w:t>4</w:t>
      </w:r>
      <w:r w:rsidRPr="00351DFB">
        <w:rPr>
          <w:rFonts w:ascii="Arial" w:eastAsia="Arial" w:hAnsi="Arial" w:cs="Arial"/>
          <w:spacing w:val="-18"/>
          <w:lang w:val="es-ES"/>
        </w:rPr>
        <w:t xml:space="preserve"> </w:t>
      </w:r>
      <w:r w:rsidRPr="00351DFB">
        <w:rPr>
          <w:rFonts w:ascii="Arial" w:eastAsia="Arial" w:hAnsi="Arial" w:cs="Arial"/>
          <w:lang w:val="es-ES"/>
        </w:rPr>
        <w:t>de</w:t>
      </w:r>
      <w:r w:rsidRPr="00351DFB">
        <w:rPr>
          <w:rFonts w:ascii="Arial" w:eastAsia="Arial" w:hAnsi="Arial" w:cs="Arial"/>
          <w:spacing w:val="-18"/>
          <w:lang w:val="es-ES"/>
        </w:rPr>
        <w:t xml:space="preserve"> </w:t>
      </w:r>
      <w:r w:rsidRPr="00351DFB">
        <w:rPr>
          <w:rFonts w:ascii="Arial" w:eastAsia="Arial" w:hAnsi="Arial" w:cs="Arial"/>
          <w:lang w:val="es-ES"/>
        </w:rPr>
        <w:t>la</w:t>
      </w:r>
      <w:r w:rsidRPr="00351DFB">
        <w:rPr>
          <w:rFonts w:ascii="Arial" w:eastAsia="Arial" w:hAnsi="Arial" w:cs="Arial"/>
          <w:spacing w:val="-18"/>
          <w:lang w:val="es-ES"/>
        </w:rPr>
        <w:t xml:space="preserve"> </w:t>
      </w:r>
      <w:r w:rsidRPr="00351DFB">
        <w:rPr>
          <w:rFonts w:ascii="Arial" w:eastAsia="Arial" w:hAnsi="Arial" w:cs="Arial"/>
          <w:lang w:val="es-ES"/>
        </w:rPr>
        <w:t>Resolución No.</w:t>
      </w:r>
      <w:r w:rsidRPr="00351DFB">
        <w:rPr>
          <w:rFonts w:ascii="Arial" w:eastAsia="Arial" w:hAnsi="Arial" w:cs="Arial"/>
          <w:spacing w:val="-18"/>
          <w:lang w:val="es-ES"/>
        </w:rPr>
        <w:t xml:space="preserve"> </w:t>
      </w:r>
      <w:r w:rsidRPr="00351DFB">
        <w:rPr>
          <w:rFonts w:ascii="Arial" w:eastAsia="Arial" w:hAnsi="Arial" w:cs="Arial"/>
          <w:lang w:val="es-ES"/>
        </w:rPr>
        <w:t>24</w:t>
      </w:r>
      <w:r w:rsidR="006E57FD">
        <w:rPr>
          <w:rFonts w:ascii="Arial" w:eastAsia="Arial" w:hAnsi="Arial" w:cs="Arial"/>
          <w:lang w:val="es-ES"/>
        </w:rPr>
        <w:t>1</w:t>
      </w:r>
      <w:r w:rsidRPr="00351DFB">
        <w:rPr>
          <w:rFonts w:ascii="Arial" w:eastAsia="Arial" w:hAnsi="Arial" w:cs="Arial"/>
          <w:spacing w:val="-18"/>
          <w:lang w:val="es-ES"/>
        </w:rPr>
        <w:t xml:space="preserve"> </w:t>
      </w:r>
      <w:r w:rsidRPr="00351DFB">
        <w:rPr>
          <w:rFonts w:ascii="Arial" w:eastAsia="Arial" w:hAnsi="Arial" w:cs="Arial"/>
          <w:lang w:val="es-ES"/>
        </w:rPr>
        <w:t>de</w:t>
      </w:r>
      <w:r w:rsidRPr="00351DFB">
        <w:rPr>
          <w:rFonts w:ascii="Arial" w:eastAsia="Arial" w:hAnsi="Arial" w:cs="Arial"/>
          <w:spacing w:val="-18"/>
          <w:lang w:val="es-ES"/>
        </w:rPr>
        <w:t xml:space="preserve"> </w:t>
      </w:r>
      <w:r w:rsidRPr="00351DFB">
        <w:rPr>
          <w:rFonts w:ascii="Arial" w:eastAsia="Arial" w:hAnsi="Arial" w:cs="Arial"/>
          <w:lang w:val="es-ES"/>
        </w:rPr>
        <w:t>2020.</w:t>
      </w:r>
      <w:r w:rsidRPr="00351DFB">
        <w:rPr>
          <w:rFonts w:ascii="Arial" w:eastAsia="Arial" w:hAnsi="Arial" w:cs="Arial"/>
          <w:spacing w:val="-18"/>
          <w:lang w:val="es-ES"/>
        </w:rPr>
        <w:t xml:space="preserve"> </w:t>
      </w:r>
      <w:r w:rsidRPr="00351DFB">
        <w:rPr>
          <w:rFonts w:ascii="Arial" w:eastAsia="Arial" w:hAnsi="Arial" w:cs="Arial"/>
          <w:lang w:val="es-ES"/>
        </w:rPr>
        <w:t xml:space="preserve">Esta norma dispone los eventos en los que el objeto contractual incluye bienes o servicios adicionales a la obra pública de infraestructura de transporte. En este caso, la entidad </w:t>
      </w:r>
      <w:r w:rsidRPr="005B4C00">
        <w:rPr>
          <w:rFonts w:ascii="Arial" w:eastAsia="Arial" w:hAnsi="Arial" w:cs="Arial"/>
          <w:i/>
          <w:iCs/>
          <w:lang w:val="es-ES"/>
        </w:rPr>
        <w:t>puede</w:t>
      </w:r>
      <w:r w:rsidRPr="00351DFB">
        <w:rPr>
          <w:rFonts w:ascii="Arial" w:eastAsia="Arial" w:hAnsi="Arial" w:cs="Arial"/>
          <w:lang w:val="es-ES"/>
        </w:rPr>
        <w:t xml:space="preserve"> incluir experiencia adicional para evaluar la idoneidad respecto de los bienes o servicios ajenos a la obra pública de infraestructura de</w:t>
      </w:r>
      <w:r w:rsidRPr="00351DFB">
        <w:rPr>
          <w:rFonts w:ascii="Arial" w:eastAsia="Arial" w:hAnsi="Arial" w:cs="Arial"/>
          <w:spacing w:val="-18"/>
          <w:lang w:val="es-ES"/>
        </w:rPr>
        <w:t xml:space="preserve"> </w:t>
      </w:r>
      <w:r w:rsidRPr="00351DFB">
        <w:rPr>
          <w:rFonts w:ascii="Arial" w:eastAsia="Arial" w:hAnsi="Arial" w:cs="Arial"/>
          <w:lang w:val="es-ES"/>
        </w:rPr>
        <w:t>transporte.</w:t>
      </w:r>
    </w:p>
    <w:p w14:paraId="3C592EE3" w14:textId="5E27518B" w:rsidR="00351DFB" w:rsidRPr="00351DFB" w:rsidRDefault="0063602D" w:rsidP="00351DFB">
      <w:pPr>
        <w:widowControl w:val="0"/>
        <w:autoSpaceDE w:val="0"/>
        <w:autoSpaceDN w:val="0"/>
        <w:spacing w:before="119" w:after="0" w:line="276" w:lineRule="auto"/>
        <w:ind w:firstLine="708"/>
        <w:jc w:val="both"/>
        <w:rPr>
          <w:rFonts w:ascii="Arial" w:eastAsia="Arial" w:hAnsi="Arial" w:cs="Arial"/>
          <w:lang w:val="es-ES"/>
        </w:rPr>
      </w:pPr>
      <w:r>
        <w:rPr>
          <w:rFonts w:ascii="Arial" w:eastAsia="Arial" w:hAnsi="Arial" w:cs="Arial"/>
          <w:lang w:val="es-ES"/>
        </w:rPr>
        <w:t>Para ello</w:t>
      </w:r>
      <w:r w:rsidR="00351DFB" w:rsidRPr="00351DFB">
        <w:rPr>
          <w:rFonts w:ascii="Arial" w:eastAsia="Arial" w:hAnsi="Arial" w:cs="Arial"/>
          <w:lang w:val="es-ES"/>
        </w:rPr>
        <w:t xml:space="preserve">,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00351DFB" w:rsidRPr="00351DFB">
        <w:rPr>
          <w:rFonts w:ascii="Arial" w:eastAsia="Arial" w:hAnsi="Arial" w:cs="Arial"/>
          <w:lang w:val="es-ES"/>
        </w:rPr>
        <w:t>ii</w:t>
      </w:r>
      <w:proofErr w:type="spellEnd"/>
      <w:r w:rsidR="00351DFB" w:rsidRPr="00351DFB">
        <w:rPr>
          <w:rFonts w:ascii="Arial" w:eastAsia="Arial" w:hAnsi="Arial" w:cs="Arial"/>
          <w:lang w:val="es-ES"/>
        </w:rPr>
        <w:t xml:space="preserve">) conservar los requisitos exigidos en los documentos tipo, </w:t>
      </w:r>
      <w:proofErr w:type="spellStart"/>
      <w:r w:rsidR="00351DFB" w:rsidRPr="00351DFB">
        <w:rPr>
          <w:rFonts w:ascii="Arial" w:eastAsia="Arial" w:hAnsi="Arial" w:cs="Arial"/>
          <w:lang w:val="es-ES"/>
        </w:rPr>
        <w:t>iii</w:t>
      </w:r>
      <w:proofErr w:type="spellEnd"/>
      <w:r w:rsidR="00351DFB" w:rsidRPr="00351DFB">
        <w:rPr>
          <w:rFonts w:ascii="Arial" w:eastAsia="Arial" w:hAnsi="Arial" w:cs="Arial"/>
          <w:lang w:val="es-ES"/>
        </w:rPr>
        <w:t xml:space="preserve">) abstenerse de pedir experiencia exclusiva con entidades estatales, experiencia previa en un territorio específico, limitada en el tiempo o que incluya volúmenes o cantidades de obra específica, </w:t>
      </w:r>
      <w:proofErr w:type="spellStart"/>
      <w:r w:rsidR="00351DFB" w:rsidRPr="00351DFB">
        <w:rPr>
          <w:rFonts w:ascii="Arial" w:eastAsia="Arial" w:hAnsi="Arial" w:cs="Arial"/>
          <w:lang w:val="es-ES"/>
        </w:rPr>
        <w:t>iv</w:t>
      </w:r>
      <w:proofErr w:type="spellEnd"/>
      <w:r w:rsidR="00351DFB" w:rsidRPr="00351DFB">
        <w:rPr>
          <w:rFonts w:ascii="Arial" w:eastAsia="Arial" w:hAnsi="Arial" w:cs="Arial"/>
          <w:lang w:val="es-ES"/>
        </w:rPr>
        <w:t>) clasificar la experiencia requerida</w:t>
      </w:r>
      <w:r w:rsidR="00351DFB" w:rsidRPr="00351DFB">
        <w:rPr>
          <w:rFonts w:ascii="Arial" w:eastAsia="Arial" w:hAnsi="Arial" w:cs="Arial"/>
          <w:spacing w:val="-13"/>
          <w:lang w:val="es-ES"/>
        </w:rPr>
        <w:t xml:space="preserve"> </w:t>
      </w:r>
      <w:r w:rsidR="00351DFB" w:rsidRPr="00351DFB">
        <w:rPr>
          <w:rFonts w:ascii="Arial" w:eastAsia="Arial" w:hAnsi="Arial" w:cs="Arial"/>
          <w:lang w:val="es-ES"/>
        </w:rPr>
        <w:t>solo</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hasta</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el</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tercer</w:t>
      </w:r>
      <w:r w:rsidR="00351DFB" w:rsidRPr="00351DFB">
        <w:rPr>
          <w:rFonts w:ascii="Arial" w:eastAsia="Arial" w:hAnsi="Arial" w:cs="Arial"/>
          <w:spacing w:val="-11"/>
          <w:lang w:val="es-ES"/>
        </w:rPr>
        <w:t xml:space="preserve"> </w:t>
      </w:r>
      <w:r w:rsidR="00351DFB" w:rsidRPr="00351DFB">
        <w:rPr>
          <w:rFonts w:ascii="Arial" w:eastAsia="Arial" w:hAnsi="Arial" w:cs="Arial"/>
          <w:lang w:val="es-ES"/>
        </w:rPr>
        <w:t>nivel</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del</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clasificador</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de</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bienes</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y</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servicios,</w:t>
      </w:r>
      <w:r w:rsidR="00351DFB" w:rsidRPr="00351DFB">
        <w:rPr>
          <w:rFonts w:ascii="Arial" w:eastAsia="Arial" w:hAnsi="Arial" w:cs="Arial"/>
          <w:spacing w:val="-13"/>
          <w:lang w:val="es-ES"/>
        </w:rPr>
        <w:t xml:space="preserve"> </w:t>
      </w:r>
      <w:r w:rsidR="00351DFB" w:rsidRPr="00351DFB">
        <w:rPr>
          <w:rFonts w:ascii="Arial" w:eastAsia="Arial" w:hAnsi="Arial" w:cs="Arial"/>
          <w:lang w:val="es-ES"/>
        </w:rPr>
        <w:t>así</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como</w:t>
      </w:r>
      <w:r w:rsidR="00351DFB" w:rsidRPr="00351DFB">
        <w:rPr>
          <w:rFonts w:ascii="Arial" w:eastAsia="Arial" w:hAnsi="Arial" w:cs="Arial"/>
          <w:spacing w:val="-12"/>
          <w:lang w:val="es-ES"/>
        </w:rPr>
        <w:t xml:space="preserve"> </w:t>
      </w:r>
      <w:r w:rsidR="00351DFB" w:rsidRPr="00351DFB">
        <w:rPr>
          <w:rFonts w:ascii="Arial" w:eastAsia="Arial" w:hAnsi="Arial" w:cs="Arial"/>
          <w:lang w:val="es-ES"/>
        </w:rPr>
        <w:t>incluir exclusivamente los códigos que estén relacionados directamente con el objeto a contratar</w:t>
      </w:r>
      <w:bookmarkEnd w:id="11"/>
      <w:r w:rsidR="00351DFB" w:rsidRPr="00351DFB">
        <w:rPr>
          <w:rFonts w:ascii="Arial" w:eastAsia="Arial" w:hAnsi="Arial" w:cs="Arial"/>
          <w:vertAlign w:val="superscript"/>
          <w:lang w:val="es-ES"/>
        </w:rPr>
        <w:footnoteReference w:id="9"/>
      </w:r>
      <w:r w:rsidR="00351DFB" w:rsidRPr="00351DFB">
        <w:rPr>
          <w:rFonts w:ascii="Arial" w:eastAsia="Arial" w:hAnsi="Arial" w:cs="Arial"/>
          <w:lang w:val="es-ES"/>
        </w:rPr>
        <w:t>.</w:t>
      </w:r>
    </w:p>
    <w:p w14:paraId="446883D2" w14:textId="77777777" w:rsidR="00351DFB" w:rsidRPr="00351DFB" w:rsidRDefault="00351DFB" w:rsidP="00351DFB">
      <w:pPr>
        <w:widowControl w:val="0"/>
        <w:autoSpaceDE w:val="0"/>
        <w:autoSpaceDN w:val="0"/>
        <w:spacing w:before="120" w:after="0" w:line="276" w:lineRule="auto"/>
        <w:ind w:firstLine="708"/>
        <w:jc w:val="both"/>
        <w:rPr>
          <w:rFonts w:ascii="Arial" w:eastAsia="Arial" w:hAnsi="Arial" w:cs="Arial"/>
          <w:lang w:val="es-ES"/>
        </w:rPr>
      </w:pPr>
      <w:r w:rsidRPr="00351DFB">
        <w:rPr>
          <w:rFonts w:ascii="Arial" w:eastAsia="Arial" w:hAnsi="Arial" w:cs="Arial"/>
          <w:lang w:val="es-ES"/>
        </w:rPr>
        <w:t>La entidad que opte por solicitar experiencia adicional en desarrollo de esta norma debe evidenciar en los documentos del proceso que agotó estos parámetros. Para</w:t>
      </w:r>
      <w:r w:rsidRPr="00351DFB">
        <w:rPr>
          <w:rFonts w:ascii="Arial" w:eastAsia="Arial" w:hAnsi="Arial" w:cs="Arial"/>
          <w:spacing w:val="-10"/>
          <w:lang w:val="es-ES"/>
        </w:rPr>
        <w:t xml:space="preserve"> </w:t>
      </w:r>
      <w:r w:rsidRPr="00351DFB">
        <w:rPr>
          <w:rFonts w:ascii="Arial" w:eastAsia="Arial" w:hAnsi="Arial" w:cs="Arial"/>
          <w:lang w:val="es-ES"/>
        </w:rPr>
        <w:t>ello,</w:t>
      </w:r>
      <w:r w:rsidRPr="00351DFB">
        <w:rPr>
          <w:rFonts w:ascii="Arial" w:eastAsia="Arial" w:hAnsi="Arial" w:cs="Arial"/>
          <w:spacing w:val="-10"/>
          <w:lang w:val="es-ES"/>
        </w:rPr>
        <w:t xml:space="preserve"> </w:t>
      </w:r>
      <w:r w:rsidRPr="00351DFB">
        <w:rPr>
          <w:rFonts w:ascii="Arial" w:eastAsia="Arial" w:hAnsi="Arial" w:cs="Arial"/>
          <w:lang w:val="es-ES"/>
        </w:rPr>
        <w:t>debe</w:t>
      </w:r>
      <w:r w:rsidRPr="00351DFB">
        <w:rPr>
          <w:rFonts w:ascii="Arial" w:eastAsia="Arial" w:hAnsi="Arial" w:cs="Arial"/>
          <w:spacing w:val="-10"/>
          <w:lang w:val="es-ES"/>
        </w:rPr>
        <w:t xml:space="preserve"> </w:t>
      </w:r>
      <w:r w:rsidRPr="00351DFB">
        <w:rPr>
          <w:rFonts w:ascii="Arial" w:eastAsia="Arial" w:hAnsi="Arial" w:cs="Arial"/>
          <w:lang w:val="es-ES"/>
        </w:rPr>
        <w:t>justificar</w:t>
      </w:r>
      <w:r w:rsidRPr="00351DFB">
        <w:rPr>
          <w:rFonts w:ascii="Arial" w:eastAsia="Arial" w:hAnsi="Arial" w:cs="Arial"/>
          <w:spacing w:val="-10"/>
          <w:lang w:val="es-ES"/>
        </w:rPr>
        <w:t xml:space="preserve"> </w:t>
      </w:r>
      <w:r w:rsidRPr="00351DFB">
        <w:rPr>
          <w:rFonts w:ascii="Arial" w:eastAsia="Arial" w:hAnsi="Arial" w:cs="Arial"/>
          <w:lang w:val="es-ES"/>
        </w:rPr>
        <w:t>en</w:t>
      </w:r>
      <w:r w:rsidRPr="00351DFB">
        <w:rPr>
          <w:rFonts w:ascii="Arial" w:eastAsia="Arial" w:hAnsi="Arial" w:cs="Arial"/>
          <w:spacing w:val="-9"/>
          <w:lang w:val="es-ES"/>
        </w:rPr>
        <w:t xml:space="preserve"> </w:t>
      </w:r>
      <w:r w:rsidRPr="00351DFB">
        <w:rPr>
          <w:rFonts w:ascii="Arial" w:eastAsia="Arial" w:hAnsi="Arial" w:cs="Arial"/>
          <w:lang w:val="es-ES"/>
        </w:rPr>
        <w:t>los</w:t>
      </w:r>
      <w:r w:rsidRPr="00351DFB">
        <w:rPr>
          <w:rFonts w:ascii="Arial" w:eastAsia="Arial" w:hAnsi="Arial" w:cs="Arial"/>
          <w:spacing w:val="-10"/>
          <w:lang w:val="es-ES"/>
        </w:rPr>
        <w:t xml:space="preserve"> </w:t>
      </w:r>
      <w:r w:rsidRPr="00351DFB">
        <w:rPr>
          <w:rFonts w:ascii="Arial" w:eastAsia="Arial" w:hAnsi="Arial" w:cs="Arial"/>
          <w:lang w:val="es-ES"/>
        </w:rPr>
        <w:t>estudios</w:t>
      </w:r>
      <w:r w:rsidRPr="00351DFB">
        <w:rPr>
          <w:rFonts w:ascii="Arial" w:eastAsia="Arial" w:hAnsi="Arial" w:cs="Arial"/>
          <w:spacing w:val="-10"/>
          <w:lang w:val="es-ES"/>
        </w:rPr>
        <w:t xml:space="preserve"> </w:t>
      </w:r>
      <w:r w:rsidRPr="00351DFB">
        <w:rPr>
          <w:rFonts w:ascii="Arial" w:eastAsia="Arial" w:hAnsi="Arial" w:cs="Arial"/>
          <w:lang w:val="es-ES"/>
        </w:rPr>
        <w:t>y</w:t>
      </w:r>
      <w:r w:rsidRPr="00351DFB">
        <w:rPr>
          <w:rFonts w:ascii="Arial" w:eastAsia="Arial" w:hAnsi="Arial" w:cs="Arial"/>
          <w:spacing w:val="-10"/>
          <w:lang w:val="es-ES"/>
        </w:rPr>
        <w:t xml:space="preserve"> </w:t>
      </w:r>
      <w:r w:rsidRPr="00351DFB">
        <w:rPr>
          <w:rFonts w:ascii="Arial" w:eastAsia="Arial" w:hAnsi="Arial" w:cs="Arial"/>
          <w:lang w:val="es-ES"/>
        </w:rPr>
        <w:t>documentos</w:t>
      </w:r>
      <w:r w:rsidRPr="00351DFB">
        <w:rPr>
          <w:rFonts w:ascii="Arial" w:eastAsia="Arial" w:hAnsi="Arial" w:cs="Arial"/>
          <w:spacing w:val="-9"/>
          <w:lang w:val="es-ES"/>
        </w:rPr>
        <w:t xml:space="preserve"> </w:t>
      </w:r>
      <w:r w:rsidRPr="00351DFB">
        <w:rPr>
          <w:rFonts w:ascii="Arial" w:eastAsia="Arial" w:hAnsi="Arial" w:cs="Arial"/>
          <w:lang w:val="es-ES"/>
        </w:rPr>
        <w:t>previos,</w:t>
      </w:r>
      <w:r w:rsidRPr="00351DFB">
        <w:rPr>
          <w:rFonts w:ascii="Arial" w:eastAsia="Arial" w:hAnsi="Arial" w:cs="Arial"/>
          <w:spacing w:val="-10"/>
          <w:lang w:val="es-ES"/>
        </w:rPr>
        <w:t xml:space="preserve"> </w:t>
      </w:r>
      <w:r w:rsidRPr="00351DFB">
        <w:rPr>
          <w:rFonts w:ascii="Arial" w:eastAsia="Arial" w:hAnsi="Arial" w:cs="Arial"/>
          <w:lang w:val="es-ES"/>
        </w:rPr>
        <w:t>como</w:t>
      </w:r>
      <w:r w:rsidRPr="00351DFB">
        <w:rPr>
          <w:rFonts w:ascii="Arial" w:eastAsia="Arial" w:hAnsi="Arial" w:cs="Arial"/>
          <w:spacing w:val="-10"/>
          <w:lang w:val="es-ES"/>
        </w:rPr>
        <w:t xml:space="preserve"> </w:t>
      </w:r>
      <w:r w:rsidRPr="00351DFB">
        <w:rPr>
          <w:rFonts w:ascii="Arial" w:eastAsia="Arial" w:hAnsi="Arial" w:cs="Arial"/>
          <w:lang w:val="es-ES"/>
        </w:rPr>
        <w:t>parte</w:t>
      </w:r>
      <w:r w:rsidRPr="00351DFB">
        <w:rPr>
          <w:rFonts w:ascii="Arial" w:eastAsia="Arial" w:hAnsi="Arial" w:cs="Arial"/>
          <w:spacing w:val="-10"/>
          <w:lang w:val="es-ES"/>
        </w:rPr>
        <w:t xml:space="preserve"> </w:t>
      </w:r>
      <w:r w:rsidRPr="00351DFB">
        <w:rPr>
          <w:rFonts w:ascii="Arial" w:eastAsia="Arial" w:hAnsi="Arial" w:cs="Arial"/>
          <w:lang w:val="es-ES"/>
        </w:rPr>
        <w:t>del</w:t>
      </w:r>
      <w:r w:rsidRPr="00351DFB">
        <w:rPr>
          <w:rFonts w:ascii="Arial" w:eastAsia="Arial" w:hAnsi="Arial" w:cs="Arial"/>
          <w:spacing w:val="-9"/>
          <w:lang w:val="es-ES"/>
        </w:rPr>
        <w:t xml:space="preserve"> </w:t>
      </w:r>
      <w:r w:rsidRPr="00351DFB">
        <w:rPr>
          <w:rFonts w:ascii="Arial" w:eastAsia="Arial" w:hAnsi="Arial" w:cs="Arial"/>
          <w:lang w:val="es-ES"/>
        </w:rPr>
        <w:t>deber</w:t>
      </w:r>
      <w:r w:rsidRPr="00351DFB">
        <w:rPr>
          <w:rFonts w:ascii="Arial" w:eastAsia="Arial" w:hAnsi="Arial" w:cs="Arial"/>
          <w:spacing w:val="-10"/>
          <w:lang w:val="es-ES"/>
        </w:rPr>
        <w:t xml:space="preserve"> </w:t>
      </w:r>
      <w:r w:rsidRPr="00351DFB">
        <w:rPr>
          <w:rFonts w:ascii="Arial" w:eastAsia="Arial" w:hAnsi="Arial" w:cs="Arial"/>
          <w:lang w:val="es-ES"/>
        </w:rPr>
        <w:t>de análisis y planeación, que ha verificado que la experiencia adicional relacionada con los bienes o servicios no afecta significativamente la pluralidad de oferentes. Es decir, la entidad debe revisar que al solicitar esta experiencia existen suficientes potenciales proponentes que puedan acreditar estas</w:t>
      </w:r>
      <w:r w:rsidRPr="00351DFB">
        <w:rPr>
          <w:rFonts w:ascii="Arial" w:eastAsia="Arial" w:hAnsi="Arial" w:cs="Arial"/>
          <w:spacing w:val="-8"/>
          <w:lang w:val="es-ES"/>
        </w:rPr>
        <w:t xml:space="preserve"> </w:t>
      </w:r>
      <w:r w:rsidRPr="00351DFB">
        <w:rPr>
          <w:rFonts w:ascii="Arial" w:eastAsia="Arial" w:hAnsi="Arial" w:cs="Arial"/>
          <w:lang w:val="es-ES"/>
        </w:rPr>
        <w:t>condiciones.</w:t>
      </w:r>
    </w:p>
    <w:p w14:paraId="7895E275" w14:textId="77777777" w:rsidR="00351DFB" w:rsidRPr="00351DFB" w:rsidRDefault="00351DFB" w:rsidP="00351DFB">
      <w:pPr>
        <w:widowControl w:val="0"/>
        <w:autoSpaceDE w:val="0"/>
        <w:autoSpaceDN w:val="0"/>
        <w:spacing w:before="120" w:after="0" w:line="276" w:lineRule="auto"/>
        <w:ind w:firstLine="708"/>
        <w:jc w:val="both"/>
        <w:rPr>
          <w:rFonts w:ascii="Arial" w:eastAsia="Arial" w:hAnsi="Arial" w:cs="Arial"/>
          <w:lang w:val="es-ES"/>
        </w:rPr>
      </w:pPr>
      <w:r w:rsidRPr="00351DFB">
        <w:rPr>
          <w:rFonts w:ascii="Arial" w:eastAsia="Arial" w:hAnsi="Arial" w:cs="Arial"/>
          <w:lang w:val="es-ES"/>
        </w:rPr>
        <w:lastRenderedPageBreak/>
        <w:t>En segundo lugar, la solicitud de esta experiencia no permite que la entidad modifique los requisitos habilitantes y de ponderación de la propuesta, por lo cual se deben mantener los establecidos en los documentos tipo.</w:t>
      </w:r>
    </w:p>
    <w:p w14:paraId="291D942C" w14:textId="77777777" w:rsidR="00351DFB" w:rsidRPr="00351DFB" w:rsidRDefault="00351DFB" w:rsidP="00351DFB">
      <w:pPr>
        <w:widowControl w:val="0"/>
        <w:autoSpaceDE w:val="0"/>
        <w:autoSpaceDN w:val="0"/>
        <w:spacing w:before="119" w:after="0" w:line="276" w:lineRule="auto"/>
        <w:ind w:firstLine="708"/>
        <w:jc w:val="both"/>
        <w:rPr>
          <w:rFonts w:ascii="Arial" w:eastAsia="Arial" w:hAnsi="Arial" w:cs="Arial"/>
          <w:lang w:val="es-ES"/>
        </w:rPr>
      </w:pPr>
      <w:r w:rsidRPr="00351DFB">
        <w:rPr>
          <w:rFonts w:ascii="Arial" w:eastAsia="Arial" w:hAnsi="Arial" w:cs="Arial"/>
          <w:lang w:val="es-ES"/>
        </w:rPr>
        <w:t>En tercer lugar, la experiencia adicional solicitada debe relacionarse con los bienes y servicios sobre los cuales la entidad requiere que se demuestre idoneidad por parte de los proponentes. Esta experiencia no puede estar limitada o referida a que se haya</w:t>
      </w:r>
      <w:r w:rsidRPr="00351DFB">
        <w:rPr>
          <w:rFonts w:ascii="Arial" w:eastAsia="Arial" w:hAnsi="Arial" w:cs="Arial"/>
          <w:spacing w:val="-19"/>
          <w:lang w:val="es-ES"/>
        </w:rPr>
        <w:t xml:space="preserve"> </w:t>
      </w:r>
      <w:r w:rsidRPr="00351DFB">
        <w:rPr>
          <w:rFonts w:ascii="Arial" w:eastAsia="Arial" w:hAnsi="Arial" w:cs="Arial"/>
          <w:lang w:val="es-ES"/>
        </w:rPr>
        <w:t>adquirido</w:t>
      </w:r>
      <w:r w:rsidRPr="00351DFB">
        <w:rPr>
          <w:rFonts w:ascii="Arial" w:eastAsia="Arial" w:hAnsi="Arial" w:cs="Arial"/>
          <w:spacing w:val="-19"/>
          <w:lang w:val="es-ES"/>
        </w:rPr>
        <w:t xml:space="preserve"> </w:t>
      </w:r>
      <w:r w:rsidRPr="00351DFB">
        <w:rPr>
          <w:rFonts w:ascii="Arial" w:eastAsia="Arial" w:hAnsi="Arial" w:cs="Arial"/>
          <w:lang w:val="es-ES"/>
        </w:rPr>
        <w:t>en</w:t>
      </w:r>
      <w:r w:rsidRPr="00351DFB">
        <w:rPr>
          <w:rFonts w:ascii="Arial" w:eastAsia="Arial" w:hAnsi="Arial" w:cs="Arial"/>
          <w:spacing w:val="-19"/>
          <w:lang w:val="es-ES"/>
        </w:rPr>
        <w:t xml:space="preserve"> </w:t>
      </w:r>
      <w:r w:rsidRPr="00351DFB">
        <w:rPr>
          <w:rFonts w:ascii="Arial" w:eastAsia="Arial" w:hAnsi="Arial" w:cs="Arial"/>
          <w:lang w:val="es-ES"/>
        </w:rPr>
        <w:t>un</w:t>
      </w:r>
      <w:r w:rsidRPr="00351DFB">
        <w:rPr>
          <w:rFonts w:ascii="Arial" w:eastAsia="Arial" w:hAnsi="Arial" w:cs="Arial"/>
          <w:spacing w:val="-19"/>
          <w:lang w:val="es-ES"/>
        </w:rPr>
        <w:t xml:space="preserve"> </w:t>
      </w:r>
      <w:r w:rsidRPr="00351DFB">
        <w:rPr>
          <w:rFonts w:ascii="Arial" w:eastAsia="Arial" w:hAnsi="Arial" w:cs="Arial"/>
          <w:lang w:val="es-ES"/>
        </w:rPr>
        <w:t>territorio</w:t>
      </w:r>
      <w:r w:rsidRPr="00351DFB">
        <w:rPr>
          <w:rFonts w:ascii="Arial" w:eastAsia="Arial" w:hAnsi="Arial" w:cs="Arial"/>
          <w:spacing w:val="-17"/>
          <w:lang w:val="es-ES"/>
        </w:rPr>
        <w:t xml:space="preserve"> </w:t>
      </w:r>
      <w:r w:rsidRPr="00351DFB">
        <w:rPr>
          <w:rFonts w:ascii="Arial" w:eastAsia="Arial" w:hAnsi="Arial" w:cs="Arial"/>
          <w:lang w:val="es-ES"/>
        </w:rPr>
        <w:t>o</w:t>
      </w:r>
      <w:r w:rsidRPr="00351DFB">
        <w:rPr>
          <w:rFonts w:ascii="Arial" w:eastAsia="Arial" w:hAnsi="Arial" w:cs="Arial"/>
          <w:spacing w:val="-19"/>
          <w:lang w:val="es-ES"/>
        </w:rPr>
        <w:t xml:space="preserve"> </w:t>
      </w:r>
      <w:r w:rsidRPr="00351DFB">
        <w:rPr>
          <w:rFonts w:ascii="Arial" w:eastAsia="Arial" w:hAnsi="Arial" w:cs="Arial"/>
          <w:lang w:val="es-ES"/>
        </w:rPr>
        <w:t>con</w:t>
      </w:r>
      <w:r w:rsidRPr="00351DFB">
        <w:rPr>
          <w:rFonts w:ascii="Arial" w:eastAsia="Arial" w:hAnsi="Arial" w:cs="Arial"/>
          <w:spacing w:val="-19"/>
          <w:lang w:val="es-ES"/>
        </w:rPr>
        <w:t xml:space="preserve"> </w:t>
      </w:r>
      <w:r w:rsidRPr="00351DFB">
        <w:rPr>
          <w:rFonts w:ascii="Arial" w:eastAsia="Arial" w:hAnsi="Arial" w:cs="Arial"/>
          <w:lang w:val="es-ES"/>
        </w:rPr>
        <w:t>alguna</w:t>
      </w:r>
      <w:r w:rsidRPr="00351DFB">
        <w:rPr>
          <w:rFonts w:ascii="Arial" w:eastAsia="Arial" w:hAnsi="Arial" w:cs="Arial"/>
          <w:spacing w:val="-19"/>
          <w:lang w:val="es-ES"/>
        </w:rPr>
        <w:t xml:space="preserve"> </w:t>
      </w:r>
      <w:r w:rsidRPr="00351DFB">
        <w:rPr>
          <w:rFonts w:ascii="Arial" w:eastAsia="Arial" w:hAnsi="Arial" w:cs="Arial"/>
          <w:lang w:val="es-ES"/>
        </w:rPr>
        <w:t>entidad</w:t>
      </w:r>
      <w:r w:rsidRPr="00351DFB">
        <w:rPr>
          <w:rFonts w:ascii="Arial" w:eastAsia="Arial" w:hAnsi="Arial" w:cs="Arial"/>
          <w:spacing w:val="-18"/>
          <w:lang w:val="es-ES"/>
        </w:rPr>
        <w:t xml:space="preserve"> </w:t>
      </w:r>
      <w:r w:rsidRPr="00351DFB">
        <w:rPr>
          <w:rFonts w:ascii="Arial" w:eastAsia="Arial" w:hAnsi="Arial" w:cs="Arial"/>
          <w:lang w:val="es-ES"/>
        </w:rPr>
        <w:t>determinada,</w:t>
      </w:r>
      <w:r w:rsidRPr="00351DFB">
        <w:rPr>
          <w:rFonts w:ascii="Arial" w:eastAsia="Arial" w:hAnsi="Arial" w:cs="Arial"/>
          <w:spacing w:val="-19"/>
          <w:lang w:val="es-ES"/>
        </w:rPr>
        <w:t xml:space="preserve"> </w:t>
      </w:r>
      <w:r w:rsidRPr="00351DFB">
        <w:rPr>
          <w:rFonts w:ascii="Arial" w:eastAsia="Arial" w:hAnsi="Arial" w:cs="Arial"/>
          <w:lang w:val="es-ES"/>
        </w:rPr>
        <w:t>ni</w:t>
      </w:r>
      <w:r w:rsidRPr="00351DFB">
        <w:rPr>
          <w:rFonts w:ascii="Arial" w:eastAsia="Arial" w:hAnsi="Arial" w:cs="Arial"/>
          <w:spacing w:val="-19"/>
          <w:lang w:val="es-ES"/>
        </w:rPr>
        <w:t xml:space="preserve"> </w:t>
      </w:r>
      <w:r w:rsidRPr="00351DFB">
        <w:rPr>
          <w:rFonts w:ascii="Arial" w:eastAsia="Arial" w:hAnsi="Arial" w:cs="Arial"/>
          <w:lang w:val="es-ES"/>
        </w:rPr>
        <w:t>establecer</w:t>
      </w:r>
      <w:r w:rsidRPr="00351DFB">
        <w:rPr>
          <w:rFonts w:ascii="Arial" w:eastAsia="Arial" w:hAnsi="Arial" w:cs="Arial"/>
          <w:spacing w:val="-19"/>
          <w:lang w:val="es-ES"/>
        </w:rPr>
        <w:t xml:space="preserve"> </w:t>
      </w:r>
      <w:r w:rsidRPr="00351DFB">
        <w:rPr>
          <w:rFonts w:ascii="Arial" w:eastAsia="Arial" w:hAnsi="Arial" w:cs="Arial"/>
          <w:lang w:val="es-ES"/>
        </w:rPr>
        <w:t>limitantes temporales</w:t>
      </w:r>
      <w:r w:rsidRPr="00351DFB">
        <w:rPr>
          <w:rFonts w:ascii="Arial" w:eastAsia="Arial" w:hAnsi="Arial" w:cs="Arial"/>
          <w:spacing w:val="-18"/>
          <w:lang w:val="es-ES"/>
        </w:rPr>
        <w:t xml:space="preserve"> </w:t>
      </w:r>
      <w:r w:rsidRPr="00351DFB">
        <w:rPr>
          <w:rFonts w:ascii="Arial" w:eastAsia="Arial" w:hAnsi="Arial" w:cs="Arial"/>
          <w:lang w:val="es-ES"/>
        </w:rPr>
        <w:t>o</w:t>
      </w:r>
      <w:r w:rsidRPr="00351DFB">
        <w:rPr>
          <w:rFonts w:ascii="Arial" w:eastAsia="Arial" w:hAnsi="Arial" w:cs="Arial"/>
          <w:spacing w:val="-20"/>
          <w:lang w:val="es-ES"/>
        </w:rPr>
        <w:t xml:space="preserve"> </w:t>
      </w:r>
      <w:r w:rsidRPr="00351DFB">
        <w:rPr>
          <w:rFonts w:ascii="Arial" w:eastAsia="Arial" w:hAnsi="Arial" w:cs="Arial"/>
          <w:lang w:val="es-ES"/>
        </w:rPr>
        <w:t>la</w:t>
      </w:r>
      <w:r w:rsidRPr="00351DFB">
        <w:rPr>
          <w:rFonts w:ascii="Arial" w:eastAsia="Arial" w:hAnsi="Arial" w:cs="Arial"/>
          <w:spacing w:val="-19"/>
          <w:lang w:val="es-ES"/>
        </w:rPr>
        <w:t xml:space="preserve"> </w:t>
      </w:r>
      <w:r w:rsidRPr="00351DFB">
        <w:rPr>
          <w:rFonts w:ascii="Arial" w:eastAsia="Arial" w:hAnsi="Arial" w:cs="Arial"/>
          <w:lang w:val="es-ES"/>
        </w:rPr>
        <w:t>acreditación</w:t>
      </w:r>
      <w:r w:rsidRPr="00351DFB">
        <w:rPr>
          <w:rFonts w:ascii="Arial" w:eastAsia="Arial" w:hAnsi="Arial" w:cs="Arial"/>
          <w:spacing w:val="-19"/>
          <w:lang w:val="es-ES"/>
        </w:rPr>
        <w:t xml:space="preserve"> </w:t>
      </w:r>
      <w:r w:rsidRPr="00351DFB">
        <w:rPr>
          <w:rFonts w:ascii="Arial" w:eastAsia="Arial" w:hAnsi="Arial" w:cs="Arial"/>
          <w:lang w:val="es-ES"/>
        </w:rPr>
        <w:t>de</w:t>
      </w:r>
      <w:r w:rsidRPr="00351DFB">
        <w:rPr>
          <w:rFonts w:ascii="Arial" w:eastAsia="Arial" w:hAnsi="Arial" w:cs="Arial"/>
          <w:spacing w:val="-19"/>
          <w:lang w:val="es-ES"/>
        </w:rPr>
        <w:t xml:space="preserve"> </w:t>
      </w:r>
      <w:r w:rsidRPr="00351DFB">
        <w:rPr>
          <w:rFonts w:ascii="Arial" w:eastAsia="Arial" w:hAnsi="Arial" w:cs="Arial"/>
          <w:lang w:val="es-ES"/>
        </w:rPr>
        <w:t>volúmenes</w:t>
      </w:r>
      <w:r w:rsidRPr="00351DFB">
        <w:rPr>
          <w:rFonts w:ascii="Arial" w:eastAsia="Arial" w:hAnsi="Arial" w:cs="Arial"/>
          <w:spacing w:val="-20"/>
          <w:lang w:val="es-ES"/>
        </w:rPr>
        <w:t xml:space="preserve"> </w:t>
      </w:r>
      <w:r w:rsidRPr="00351DFB">
        <w:rPr>
          <w:rFonts w:ascii="Arial" w:eastAsia="Arial" w:hAnsi="Arial" w:cs="Arial"/>
          <w:lang w:val="es-ES"/>
        </w:rPr>
        <w:t>o</w:t>
      </w:r>
      <w:r w:rsidRPr="00351DFB">
        <w:rPr>
          <w:rFonts w:ascii="Arial" w:eastAsia="Arial" w:hAnsi="Arial" w:cs="Arial"/>
          <w:spacing w:val="-19"/>
          <w:lang w:val="es-ES"/>
        </w:rPr>
        <w:t xml:space="preserve"> </w:t>
      </w:r>
      <w:r w:rsidRPr="00351DFB">
        <w:rPr>
          <w:rFonts w:ascii="Arial" w:eastAsia="Arial" w:hAnsi="Arial" w:cs="Arial"/>
          <w:lang w:val="es-ES"/>
        </w:rPr>
        <w:t>cantidades.</w:t>
      </w:r>
      <w:r w:rsidRPr="00351DFB">
        <w:rPr>
          <w:rFonts w:ascii="Arial" w:eastAsia="Arial" w:hAnsi="Arial" w:cs="Arial"/>
          <w:spacing w:val="-20"/>
          <w:lang w:val="es-ES"/>
        </w:rPr>
        <w:t xml:space="preserve"> </w:t>
      </w:r>
      <w:r w:rsidRPr="00351DFB">
        <w:rPr>
          <w:rFonts w:ascii="Arial" w:eastAsia="Arial" w:hAnsi="Arial" w:cs="Arial"/>
          <w:lang w:val="es-ES"/>
        </w:rPr>
        <w:t>Este</w:t>
      </w:r>
      <w:r w:rsidRPr="00351DFB">
        <w:rPr>
          <w:rFonts w:ascii="Arial" w:eastAsia="Arial" w:hAnsi="Arial" w:cs="Arial"/>
          <w:spacing w:val="-18"/>
          <w:lang w:val="es-ES"/>
        </w:rPr>
        <w:t xml:space="preserve"> </w:t>
      </w:r>
      <w:r w:rsidRPr="00351DFB">
        <w:rPr>
          <w:rFonts w:ascii="Arial" w:eastAsia="Arial" w:hAnsi="Arial" w:cs="Arial"/>
          <w:lang w:val="es-ES"/>
        </w:rPr>
        <w:t>parámetro</w:t>
      </w:r>
      <w:r w:rsidRPr="00351DFB">
        <w:rPr>
          <w:rFonts w:ascii="Arial" w:eastAsia="Arial" w:hAnsi="Arial" w:cs="Arial"/>
          <w:spacing w:val="-19"/>
          <w:lang w:val="es-ES"/>
        </w:rPr>
        <w:t xml:space="preserve"> </w:t>
      </w:r>
      <w:r w:rsidRPr="00351DFB">
        <w:rPr>
          <w:rFonts w:ascii="Arial" w:eastAsia="Arial" w:hAnsi="Arial" w:cs="Arial"/>
          <w:lang w:val="es-ES"/>
        </w:rPr>
        <w:t>va</w:t>
      </w:r>
      <w:r w:rsidRPr="00351DFB">
        <w:rPr>
          <w:rFonts w:ascii="Arial" w:eastAsia="Arial" w:hAnsi="Arial" w:cs="Arial"/>
          <w:spacing w:val="-20"/>
          <w:lang w:val="es-ES"/>
        </w:rPr>
        <w:t xml:space="preserve"> </w:t>
      </w:r>
      <w:r w:rsidRPr="00351DFB">
        <w:rPr>
          <w:rFonts w:ascii="Arial" w:eastAsia="Arial" w:hAnsi="Arial" w:cs="Arial"/>
          <w:lang w:val="es-ES"/>
        </w:rPr>
        <w:t>encaminado a determinar si la experiencia solicitada es acorde, adecuada y proporcional a la necesidad identificada por la entidad, por lo cual no puede desbordar los límites racionales ni solicitar experiencias de imposible</w:t>
      </w:r>
      <w:r w:rsidRPr="00351DFB">
        <w:rPr>
          <w:rFonts w:ascii="Arial" w:eastAsia="Arial" w:hAnsi="Arial" w:cs="Arial"/>
          <w:spacing w:val="-8"/>
          <w:lang w:val="es-ES"/>
        </w:rPr>
        <w:t xml:space="preserve"> </w:t>
      </w:r>
      <w:r w:rsidRPr="00351DFB">
        <w:rPr>
          <w:rFonts w:ascii="Arial" w:eastAsia="Arial" w:hAnsi="Arial" w:cs="Arial"/>
          <w:lang w:val="es-ES"/>
        </w:rPr>
        <w:t>cumplimiento.</w:t>
      </w:r>
    </w:p>
    <w:p w14:paraId="6ECA2496" w14:textId="77777777" w:rsidR="00351DFB" w:rsidRPr="00351DFB" w:rsidRDefault="00351DFB" w:rsidP="00351DFB">
      <w:pPr>
        <w:widowControl w:val="0"/>
        <w:autoSpaceDE w:val="0"/>
        <w:autoSpaceDN w:val="0"/>
        <w:spacing w:before="121" w:after="0" w:line="276" w:lineRule="auto"/>
        <w:ind w:firstLine="708"/>
        <w:jc w:val="both"/>
        <w:rPr>
          <w:rFonts w:ascii="Arial" w:eastAsia="Arial" w:hAnsi="Arial" w:cs="Arial"/>
          <w:lang w:val="es-ES"/>
        </w:rPr>
      </w:pPr>
      <w:r w:rsidRPr="00351DFB">
        <w:rPr>
          <w:rFonts w:ascii="Arial" w:eastAsia="Arial" w:hAnsi="Arial" w:cs="Arial"/>
          <w:lang w:val="es-ES"/>
        </w:rPr>
        <w:t>Por último, la experiencia requerida debe clasificarse hasta el tercer nivel del clasificador de bienes y servicios. Por lo tanto, la entidad no puede requerir que se acredite el «producto» de este clasificador.</w:t>
      </w:r>
    </w:p>
    <w:p w14:paraId="5BEA8F11" w14:textId="25702454" w:rsidR="00351DFB" w:rsidRPr="00351DFB" w:rsidRDefault="00351DFB" w:rsidP="00351DFB">
      <w:pPr>
        <w:widowControl w:val="0"/>
        <w:autoSpaceDE w:val="0"/>
        <w:autoSpaceDN w:val="0"/>
        <w:spacing w:before="121" w:after="0" w:line="276" w:lineRule="auto"/>
        <w:ind w:firstLine="708"/>
        <w:jc w:val="both"/>
        <w:rPr>
          <w:rFonts w:ascii="Arial" w:eastAsia="Arial" w:hAnsi="Arial" w:cs="Arial"/>
          <w:lang w:val="es-ES"/>
        </w:rPr>
      </w:pPr>
      <w:bookmarkStart w:id="13" w:name="_Hlk100241757"/>
      <w:r w:rsidRPr="00351DFB">
        <w:rPr>
          <w:rFonts w:ascii="Arial" w:eastAsia="Arial" w:hAnsi="Arial" w:cs="Arial"/>
          <w:lang w:val="es-ES"/>
        </w:rPr>
        <w:t>La posibilidad de solicitar experiencia adicional solo ocurre cuando el objeto contractual</w:t>
      </w:r>
      <w:r w:rsidRPr="00351DFB">
        <w:rPr>
          <w:rFonts w:ascii="Arial" w:eastAsia="Arial" w:hAnsi="Arial" w:cs="Arial"/>
          <w:spacing w:val="-8"/>
          <w:lang w:val="es-ES"/>
        </w:rPr>
        <w:t xml:space="preserve"> </w:t>
      </w:r>
      <w:r w:rsidRPr="00351DFB">
        <w:rPr>
          <w:rFonts w:ascii="Arial" w:eastAsia="Arial" w:hAnsi="Arial" w:cs="Arial"/>
          <w:lang w:val="es-ES"/>
        </w:rPr>
        <w:t>incluye</w:t>
      </w:r>
      <w:r w:rsidRPr="00351DFB">
        <w:rPr>
          <w:rFonts w:ascii="Arial" w:eastAsia="Arial" w:hAnsi="Arial" w:cs="Arial"/>
          <w:spacing w:val="-8"/>
          <w:lang w:val="es-ES"/>
        </w:rPr>
        <w:t xml:space="preserve"> </w:t>
      </w:r>
      <w:r w:rsidRPr="00351DFB">
        <w:rPr>
          <w:rFonts w:ascii="Arial" w:eastAsia="Arial" w:hAnsi="Arial" w:cs="Arial"/>
          <w:lang w:val="es-ES"/>
        </w:rPr>
        <w:t>bienes</w:t>
      </w:r>
      <w:r w:rsidRPr="00351DFB">
        <w:rPr>
          <w:rFonts w:ascii="Arial" w:eastAsia="Arial" w:hAnsi="Arial" w:cs="Arial"/>
          <w:spacing w:val="-8"/>
          <w:lang w:val="es-ES"/>
        </w:rPr>
        <w:t xml:space="preserve"> </w:t>
      </w:r>
      <w:r w:rsidRPr="00351DFB">
        <w:rPr>
          <w:rFonts w:ascii="Arial" w:eastAsia="Arial" w:hAnsi="Arial" w:cs="Arial"/>
          <w:lang w:val="es-ES"/>
        </w:rPr>
        <w:t>o</w:t>
      </w:r>
      <w:r w:rsidRPr="00351DFB">
        <w:rPr>
          <w:rFonts w:ascii="Arial" w:eastAsia="Arial" w:hAnsi="Arial" w:cs="Arial"/>
          <w:spacing w:val="-7"/>
          <w:lang w:val="es-ES"/>
        </w:rPr>
        <w:t xml:space="preserve"> </w:t>
      </w:r>
      <w:r w:rsidRPr="00351DFB">
        <w:rPr>
          <w:rFonts w:ascii="Arial" w:eastAsia="Arial" w:hAnsi="Arial" w:cs="Arial"/>
          <w:lang w:val="es-ES"/>
        </w:rPr>
        <w:t>servicios</w:t>
      </w:r>
      <w:r w:rsidRPr="00351DFB">
        <w:rPr>
          <w:rFonts w:ascii="Arial" w:eastAsia="Arial" w:hAnsi="Arial" w:cs="Arial"/>
          <w:spacing w:val="-8"/>
          <w:lang w:val="es-ES"/>
        </w:rPr>
        <w:t xml:space="preserve"> </w:t>
      </w:r>
      <w:r w:rsidRPr="00351DFB">
        <w:rPr>
          <w:rFonts w:ascii="Arial" w:eastAsia="Arial" w:hAnsi="Arial" w:cs="Arial"/>
          <w:lang w:val="es-ES"/>
        </w:rPr>
        <w:t>adicionales</w:t>
      </w:r>
      <w:r w:rsidRPr="00351DFB">
        <w:rPr>
          <w:rFonts w:ascii="Arial" w:eastAsia="Arial" w:hAnsi="Arial" w:cs="Arial"/>
          <w:spacing w:val="-8"/>
          <w:lang w:val="es-ES"/>
        </w:rPr>
        <w:t xml:space="preserve"> </w:t>
      </w:r>
      <w:r w:rsidRPr="00351DFB">
        <w:rPr>
          <w:rFonts w:ascii="Arial" w:eastAsia="Arial" w:hAnsi="Arial" w:cs="Arial"/>
          <w:lang w:val="es-ES"/>
        </w:rPr>
        <w:t>a</w:t>
      </w:r>
      <w:r w:rsidRPr="00351DFB">
        <w:rPr>
          <w:rFonts w:ascii="Arial" w:eastAsia="Arial" w:hAnsi="Arial" w:cs="Arial"/>
          <w:spacing w:val="-7"/>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obra</w:t>
      </w:r>
      <w:r w:rsidRPr="00351DFB">
        <w:rPr>
          <w:rFonts w:ascii="Arial" w:eastAsia="Arial" w:hAnsi="Arial" w:cs="Arial"/>
          <w:spacing w:val="-8"/>
          <w:lang w:val="es-ES"/>
        </w:rPr>
        <w:t xml:space="preserve"> </w:t>
      </w:r>
      <w:r w:rsidRPr="00351DFB">
        <w:rPr>
          <w:rFonts w:ascii="Arial" w:eastAsia="Arial" w:hAnsi="Arial" w:cs="Arial"/>
          <w:lang w:val="es-ES"/>
        </w:rPr>
        <w:t>pública</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7"/>
          <w:lang w:val="es-ES"/>
        </w:rPr>
        <w:t xml:space="preserve"> </w:t>
      </w:r>
      <w:r w:rsidRPr="00351DFB">
        <w:rPr>
          <w:rFonts w:ascii="Arial" w:eastAsia="Arial" w:hAnsi="Arial" w:cs="Arial"/>
          <w:lang w:val="es-ES"/>
        </w:rPr>
        <w:t>infraestructura</w:t>
      </w:r>
      <w:r w:rsidRPr="00351DFB">
        <w:rPr>
          <w:rFonts w:ascii="Arial" w:eastAsia="Arial" w:hAnsi="Arial" w:cs="Arial"/>
          <w:spacing w:val="-8"/>
          <w:lang w:val="es-ES"/>
        </w:rPr>
        <w:t xml:space="preserve"> </w:t>
      </w:r>
      <w:r w:rsidRPr="00351DFB">
        <w:rPr>
          <w:rFonts w:ascii="Arial" w:eastAsia="Arial" w:hAnsi="Arial" w:cs="Arial"/>
          <w:lang w:val="es-ES"/>
        </w:rPr>
        <w:t>de transporte.</w:t>
      </w:r>
      <w:r w:rsidRPr="00351DFB">
        <w:rPr>
          <w:rFonts w:ascii="Arial" w:eastAsia="Arial" w:hAnsi="Arial" w:cs="Arial"/>
          <w:spacing w:val="-10"/>
          <w:lang w:val="es-ES"/>
        </w:rPr>
        <w:t xml:space="preserve"> </w:t>
      </w:r>
      <w:r w:rsidRPr="00351DFB">
        <w:rPr>
          <w:rFonts w:ascii="Arial" w:eastAsia="Arial" w:hAnsi="Arial" w:cs="Arial"/>
          <w:lang w:val="es-ES"/>
        </w:rPr>
        <w:t>Esto</w:t>
      </w:r>
      <w:r w:rsidRPr="00351DFB">
        <w:rPr>
          <w:rFonts w:ascii="Arial" w:eastAsia="Arial" w:hAnsi="Arial" w:cs="Arial"/>
          <w:spacing w:val="-9"/>
          <w:lang w:val="es-ES"/>
        </w:rPr>
        <w:t xml:space="preserve"> </w:t>
      </w:r>
      <w:r w:rsidRPr="00351DFB">
        <w:rPr>
          <w:rFonts w:ascii="Arial" w:eastAsia="Arial" w:hAnsi="Arial" w:cs="Arial"/>
          <w:lang w:val="es-ES"/>
        </w:rPr>
        <w:t>implica</w:t>
      </w:r>
      <w:r w:rsidRPr="00351DFB">
        <w:rPr>
          <w:rFonts w:ascii="Arial" w:eastAsia="Arial" w:hAnsi="Arial" w:cs="Arial"/>
          <w:spacing w:val="-11"/>
          <w:lang w:val="es-ES"/>
        </w:rPr>
        <w:t xml:space="preserve"> </w:t>
      </w:r>
      <w:r w:rsidRPr="00351DFB">
        <w:rPr>
          <w:rFonts w:ascii="Arial" w:eastAsia="Arial" w:hAnsi="Arial" w:cs="Arial"/>
          <w:lang w:val="es-ES"/>
        </w:rPr>
        <w:t>que:</w:t>
      </w:r>
      <w:r w:rsidRPr="00351DFB">
        <w:rPr>
          <w:rFonts w:ascii="Arial" w:eastAsia="Arial" w:hAnsi="Arial" w:cs="Arial"/>
          <w:spacing w:val="-11"/>
          <w:lang w:val="es-ES"/>
        </w:rPr>
        <w:t xml:space="preserve"> </w:t>
      </w:r>
      <w:r w:rsidRPr="00351DFB">
        <w:rPr>
          <w:rFonts w:ascii="Arial" w:eastAsia="Arial" w:hAnsi="Arial" w:cs="Arial"/>
          <w:lang w:val="es-ES"/>
        </w:rPr>
        <w:t>i)</w:t>
      </w:r>
      <w:r w:rsidRPr="00351DFB">
        <w:rPr>
          <w:rFonts w:ascii="Arial" w:eastAsia="Arial" w:hAnsi="Arial" w:cs="Arial"/>
          <w:spacing w:val="-11"/>
          <w:lang w:val="es-ES"/>
        </w:rPr>
        <w:t xml:space="preserve"> </w:t>
      </w:r>
      <w:r w:rsidRPr="00351DFB">
        <w:rPr>
          <w:rFonts w:ascii="Arial" w:eastAsia="Arial" w:hAnsi="Arial" w:cs="Arial"/>
          <w:lang w:val="es-ES"/>
        </w:rPr>
        <w:t>la</w:t>
      </w:r>
      <w:r w:rsidRPr="00351DFB">
        <w:rPr>
          <w:rFonts w:ascii="Arial" w:eastAsia="Arial" w:hAnsi="Arial" w:cs="Arial"/>
          <w:spacing w:val="-11"/>
          <w:lang w:val="es-ES"/>
        </w:rPr>
        <w:t xml:space="preserve"> </w:t>
      </w:r>
      <w:r w:rsidRPr="00351DFB">
        <w:rPr>
          <w:rFonts w:ascii="Arial" w:eastAsia="Arial" w:hAnsi="Arial" w:cs="Arial"/>
          <w:lang w:val="es-ES"/>
        </w:rPr>
        <w:t>actividad</w:t>
      </w:r>
      <w:r w:rsidRPr="00351DFB">
        <w:rPr>
          <w:rFonts w:ascii="Arial" w:eastAsia="Arial" w:hAnsi="Arial" w:cs="Arial"/>
          <w:spacing w:val="-11"/>
          <w:lang w:val="es-ES"/>
        </w:rPr>
        <w:t xml:space="preserve"> </w:t>
      </w:r>
      <w:r w:rsidRPr="00351DFB">
        <w:rPr>
          <w:rFonts w:ascii="Arial" w:eastAsia="Arial" w:hAnsi="Arial" w:cs="Arial"/>
          <w:lang w:val="es-ES"/>
        </w:rPr>
        <w:t>que</w:t>
      </w:r>
      <w:r w:rsidRPr="00351DFB">
        <w:rPr>
          <w:rFonts w:ascii="Arial" w:eastAsia="Arial" w:hAnsi="Arial" w:cs="Arial"/>
          <w:spacing w:val="-11"/>
          <w:lang w:val="es-ES"/>
        </w:rPr>
        <w:t xml:space="preserve"> </w:t>
      </w:r>
      <w:r w:rsidRPr="00351DFB">
        <w:rPr>
          <w:rFonts w:ascii="Arial" w:eastAsia="Arial" w:hAnsi="Arial" w:cs="Arial"/>
          <w:lang w:val="es-ES"/>
        </w:rPr>
        <w:t>se</w:t>
      </w:r>
      <w:r w:rsidRPr="00351DFB">
        <w:rPr>
          <w:rFonts w:ascii="Arial" w:eastAsia="Arial" w:hAnsi="Arial" w:cs="Arial"/>
          <w:spacing w:val="-11"/>
          <w:lang w:val="es-ES"/>
        </w:rPr>
        <w:t xml:space="preserve"> </w:t>
      </w:r>
      <w:r w:rsidRPr="00351DFB">
        <w:rPr>
          <w:rFonts w:ascii="Arial" w:eastAsia="Arial" w:hAnsi="Arial" w:cs="Arial"/>
          <w:lang w:val="es-ES"/>
        </w:rPr>
        <w:t>requiere,</w:t>
      </w:r>
      <w:r w:rsidRPr="00351DFB">
        <w:rPr>
          <w:rFonts w:ascii="Arial" w:eastAsia="Arial" w:hAnsi="Arial" w:cs="Arial"/>
          <w:spacing w:val="-11"/>
          <w:lang w:val="es-ES"/>
        </w:rPr>
        <w:t xml:space="preserve"> </w:t>
      </w:r>
      <w:r w:rsidRPr="00351DFB">
        <w:rPr>
          <w:rFonts w:ascii="Arial" w:eastAsia="Arial" w:hAnsi="Arial" w:cs="Arial"/>
          <w:lang w:val="es-ES"/>
        </w:rPr>
        <w:t>si</w:t>
      </w:r>
      <w:r w:rsidRPr="00351DFB">
        <w:rPr>
          <w:rFonts w:ascii="Arial" w:eastAsia="Arial" w:hAnsi="Arial" w:cs="Arial"/>
          <w:spacing w:val="-11"/>
          <w:lang w:val="es-ES"/>
        </w:rPr>
        <w:t xml:space="preserve"> </w:t>
      </w:r>
      <w:r w:rsidRPr="00351DFB">
        <w:rPr>
          <w:rFonts w:ascii="Arial" w:eastAsia="Arial" w:hAnsi="Arial" w:cs="Arial"/>
          <w:lang w:val="es-ES"/>
        </w:rPr>
        <w:t>bien</w:t>
      </w:r>
      <w:r w:rsidRPr="00351DFB">
        <w:rPr>
          <w:rFonts w:ascii="Arial" w:eastAsia="Arial" w:hAnsi="Arial" w:cs="Arial"/>
          <w:spacing w:val="-11"/>
          <w:lang w:val="es-ES"/>
        </w:rPr>
        <w:t xml:space="preserve"> </w:t>
      </w:r>
      <w:r w:rsidRPr="00351DFB">
        <w:rPr>
          <w:rFonts w:ascii="Arial" w:eastAsia="Arial" w:hAnsi="Arial" w:cs="Arial"/>
          <w:lang w:val="es-ES"/>
        </w:rPr>
        <w:t>es</w:t>
      </w:r>
      <w:r w:rsidRPr="00351DFB">
        <w:rPr>
          <w:rFonts w:ascii="Arial" w:eastAsia="Arial" w:hAnsi="Arial" w:cs="Arial"/>
          <w:spacing w:val="-10"/>
          <w:lang w:val="es-ES"/>
        </w:rPr>
        <w:t xml:space="preserve"> </w:t>
      </w:r>
      <w:r w:rsidRPr="00351DFB">
        <w:rPr>
          <w:rFonts w:ascii="Arial" w:eastAsia="Arial" w:hAnsi="Arial" w:cs="Arial"/>
          <w:lang w:val="es-ES"/>
        </w:rPr>
        <w:t>una</w:t>
      </w:r>
      <w:r w:rsidRPr="00351DFB">
        <w:rPr>
          <w:rFonts w:ascii="Arial" w:eastAsia="Arial" w:hAnsi="Arial" w:cs="Arial"/>
          <w:spacing w:val="-11"/>
          <w:lang w:val="es-ES"/>
        </w:rPr>
        <w:t xml:space="preserve"> </w:t>
      </w:r>
      <w:r w:rsidRPr="00351DFB">
        <w:rPr>
          <w:rFonts w:ascii="Arial" w:eastAsia="Arial" w:hAnsi="Arial" w:cs="Arial"/>
          <w:lang w:val="es-ES"/>
        </w:rPr>
        <w:t>labor</w:t>
      </w:r>
      <w:r w:rsidRPr="00351DFB">
        <w:rPr>
          <w:rFonts w:ascii="Arial" w:eastAsia="Arial" w:hAnsi="Arial" w:cs="Arial"/>
          <w:spacing w:val="-11"/>
          <w:lang w:val="es-ES"/>
        </w:rPr>
        <w:t xml:space="preserve"> </w:t>
      </w:r>
      <w:r w:rsidRPr="00351DFB">
        <w:rPr>
          <w:rFonts w:ascii="Arial" w:eastAsia="Arial" w:hAnsi="Arial" w:cs="Arial"/>
          <w:lang w:val="es-ES"/>
        </w:rPr>
        <w:t>de</w:t>
      </w:r>
      <w:r w:rsidRPr="00351DFB">
        <w:rPr>
          <w:rFonts w:ascii="Arial" w:eastAsia="Arial" w:hAnsi="Arial" w:cs="Arial"/>
          <w:spacing w:val="-11"/>
          <w:lang w:val="es-ES"/>
        </w:rPr>
        <w:t xml:space="preserve"> </w:t>
      </w:r>
      <w:r w:rsidRPr="00351DFB">
        <w:rPr>
          <w:rFonts w:ascii="Arial" w:eastAsia="Arial" w:hAnsi="Arial" w:cs="Arial"/>
          <w:lang w:val="es-ES"/>
        </w:rPr>
        <w:t>obra, no</w:t>
      </w:r>
      <w:r w:rsidRPr="00351DFB">
        <w:rPr>
          <w:rFonts w:ascii="Arial" w:eastAsia="Arial" w:hAnsi="Arial" w:cs="Arial"/>
          <w:spacing w:val="-9"/>
          <w:lang w:val="es-ES"/>
        </w:rPr>
        <w:t xml:space="preserve"> </w:t>
      </w:r>
      <w:r w:rsidRPr="00351DFB">
        <w:rPr>
          <w:rFonts w:ascii="Arial" w:eastAsia="Arial" w:hAnsi="Arial" w:cs="Arial"/>
          <w:lang w:val="es-ES"/>
        </w:rPr>
        <w:t>está</w:t>
      </w:r>
      <w:r w:rsidRPr="00351DFB">
        <w:rPr>
          <w:rFonts w:ascii="Arial" w:eastAsia="Arial" w:hAnsi="Arial" w:cs="Arial"/>
          <w:spacing w:val="-8"/>
          <w:lang w:val="es-ES"/>
        </w:rPr>
        <w:t xml:space="preserve"> </w:t>
      </w:r>
      <w:r w:rsidRPr="00351DFB">
        <w:rPr>
          <w:rFonts w:ascii="Arial" w:eastAsia="Arial" w:hAnsi="Arial" w:cs="Arial"/>
          <w:lang w:val="es-ES"/>
        </w:rPr>
        <w:t>relacionada</w:t>
      </w:r>
      <w:r w:rsidRPr="00351DFB">
        <w:rPr>
          <w:rFonts w:ascii="Arial" w:eastAsia="Arial" w:hAnsi="Arial" w:cs="Arial"/>
          <w:spacing w:val="-8"/>
          <w:lang w:val="es-ES"/>
        </w:rPr>
        <w:t xml:space="preserve"> </w:t>
      </w:r>
      <w:r w:rsidRPr="00351DFB">
        <w:rPr>
          <w:rFonts w:ascii="Arial" w:eastAsia="Arial" w:hAnsi="Arial" w:cs="Arial"/>
          <w:lang w:val="es-ES"/>
        </w:rPr>
        <w:t>con</w:t>
      </w:r>
      <w:r w:rsidRPr="00351DFB">
        <w:rPr>
          <w:rFonts w:ascii="Arial" w:eastAsia="Arial" w:hAnsi="Arial" w:cs="Arial"/>
          <w:spacing w:val="-9"/>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infraestructura</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8"/>
          <w:lang w:val="es-ES"/>
        </w:rPr>
        <w:t xml:space="preserve"> </w:t>
      </w:r>
      <w:r w:rsidRPr="00351DFB">
        <w:rPr>
          <w:rFonts w:ascii="Arial" w:eastAsia="Arial" w:hAnsi="Arial" w:cs="Arial"/>
          <w:lang w:val="es-ES"/>
        </w:rPr>
        <w:t>transporte,</w:t>
      </w:r>
      <w:r w:rsidRPr="00351DFB">
        <w:rPr>
          <w:rFonts w:ascii="Arial" w:eastAsia="Arial" w:hAnsi="Arial" w:cs="Arial"/>
          <w:spacing w:val="-7"/>
          <w:lang w:val="es-ES"/>
        </w:rPr>
        <w:t xml:space="preserve"> </w:t>
      </w:r>
      <w:r w:rsidRPr="00351DFB">
        <w:rPr>
          <w:rFonts w:ascii="Arial" w:eastAsia="Arial" w:hAnsi="Arial" w:cs="Arial"/>
          <w:lang w:val="es-ES"/>
        </w:rPr>
        <w:t>por</w:t>
      </w:r>
      <w:r w:rsidRPr="00351DFB">
        <w:rPr>
          <w:rFonts w:ascii="Arial" w:eastAsia="Arial" w:hAnsi="Arial" w:cs="Arial"/>
          <w:spacing w:val="-8"/>
          <w:lang w:val="es-ES"/>
        </w:rPr>
        <w:t xml:space="preserve"> </w:t>
      </w:r>
      <w:r w:rsidRPr="00351DFB">
        <w:rPr>
          <w:rFonts w:ascii="Arial" w:eastAsia="Arial" w:hAnsi="Arial" w:cs="Arial"/>
          <w:lang w:val="es-ES"/>
        </w:rPr>
        <w:t>ejemplo,</w:t>
      </w:r>
      <w:r w:rsidRPr="00351DFB">
        <w:rPr>
          <w:rFonts w:ascii="Arial" w:eastAsia="Arial" w:hAnsi="Arial" w:cs="Arial"/>
          <w:spacing w:val="-8"/>
          <w:lang w:val="es-ES"/>
        </w:rPr>
        <w:t xml:space="preserve"> </w:t>
      </w:r>
      <w:r w:rsidRPr="00351DFB">
        <w:rPr>
          <w:rFonts w:ascii="Arial" w:eastAsia="Arial" w:hAnsi="Arial" w:cs="Arial"/>
          <w:lang w:val="es-ES"/>
        </w:rPr>
        <w:t>la</w:t>
      </w:r>
      <w:r w:rsidRPr="00351DFB">
        <w:rPr>
          <w:rFonts w:ascii="Arial" w:eastAsia="Arial" w:hAnsi="Arial" w:cs="Arial"/>
          <w:spacing w:val="-9"/>
          <w:lang w:val="es-ES"/>
        </w:rPr>
        <w:t xml:space="preserve"> </w:t>
      </w:r>
      <w:r w:rsidRPr="00351DFB">
        <w:rPr>
          <w:rFonts w:ascii="Arial" w:eastAsia="Arial" w:hAnsi="Arial" w:cs="Arial"/>
          <w:lang w:val="es-ES"/>
        </w:rPr>
        <w:t>construcción</w:t>
      </w:r>
      <w:r w:rsidRPr="00351DFB">
        <w:rPr>
          <w:rFonts w:ascii="Arial" w:eastAsia="Arial" w:hAnsi="Arial" w:cs="Arial"/>
          <w:spacing w:val="-8"/>
          <w:lang w:val="es-ES"/>
        </w:rPr>
        <w:t xml:space="preserve"> </w:t>
      </w:r>
      <w:r w:rsidRPr="00351DFB">
        <w:rPr>
          <w:rFonts w:ascii="Arial" w:eastAsia="Arial" w:hAnsi="Arial" w:cs="Arial"/>
          <w:lang w:val="es-ES"/>
        </w:rPr>
        <w:t xml:space="preserve">de un parque cerca de la vía, y </w:t>
      </w:r>
      <w:proofErr w:type="spellStart"/>
      <w:r w:rsidRPr="00351DFB">
        <w:rPr>
          <w:rFonts w:ascii="Arial" w:eastAsia="Arial" w:hAnsi="Arial" w:cs="Arial"/>
          <w:lang w:val="es-ES"/>
        </w:rPr>
        <w:t>ii</w:t>
      </w:r>
      <w:proofErr w:type="spellEnd"/>
      <w:r w:rsidRPr="00351DFB">
        <w:rPr>
          <w:rFonts w:ascii="Arial" w:eastAsia="Arial" w:hAnsi="Arial" w:cs="Arial"/>
          <w:lang w:val="es-ES"/>
        </w:rPr>
        <w:t xml:space="preserve">) el bien o servicio adicional es distinto a la actividad principal, aun cuando se relaciona con la infraestructura de transporte, </w:t>
      </w:r>
      <w:r w:rsidRPr="00351DFB">
        <w:rPr>
          <w:rFonts w:ascii="Arial" w:eastAsia="Arial" w:hAnsi="Arial" w:cs="Arial"/>
          <w:i/>
          <w:iCs/>
          <w:lang w:val="es-ES"/>
        </w:rPr>
        <w:t>v.</w:t>
      </w:r>
      <w:r w:rsidRPr="00351DFB">
        <w:rPr>
          <w:rFonts w:ascii="Arial" w:eastAsia="Arial" w:hAnsi="Arial" w:cs="Arial"/>
          <w:i/>
          <w:iCs/>
          <w:spacing w:val="41"/>
          <w:lang w:val="es-ES"/>
        </w:rPr>
        <w:t xml:space="preserve"> </w:t>
      </w:r>
      <w:r w:rsidRPr="00351DFB">
        <w:rPr>
          <w:rFonts w:ascii="Arial" w:eastAsia="Arial" w:hAnsi="Arial" w:cs="Arial"/>
          <w:i/>
          <w:iCs/>
          <w:lang w:val="es-ES"/>
        </w:rPr>
        <w:t>gr</w:t>
      </w:r>
      <w:r w:rsidRPr="00351DFB">
        <w:rPr>
          <w:rFonts w:ascii="Arial" w:eastAsia="Arial" w:hAnsi="Arial" w:cs="Arial"/>
          <w:lang w:val="es-ES"/>
        </w:rPr>
        <w:t xml:space="preserve">., cuando se requiere que el contratista ejecute actividades de consultoría como la realización, revisión o actualización de los estudios y diseños </w:t>
      </w:r>
      <w:r w:rsidR="0063602D">
        <w:rPr>
          <w:rFonts w:ascii="Arial" w:eastAsia="Arial" w:hAnsi="Arial" w:cs="Arial"/>
          <w:lang w:val="es-ES"/>
        </w:rPr>
        <w:t>relacionados con</w:t>
      </w:r>
      <w:r w:rsidRPr="00351DFB">
        <w:rPr>
          <w:rFonts w:ascii="Arial" w:eastAsia="Arial" w:hAnsi="Arial" w:cs="Arial"/>
          <w:lang w:val="es-ES"/>
        </w:rPr>
        <w:t xml:space="preserve"> la obra. En supuestos como los indicados es posible que la entidad exija experiencia adicional para acreditar la idoneidad del contratista en la ejecución de estos bienes o servicios adicionales a la obra de infraestructura de transporte.</w:t>
      </w:r>
    </w:p>
    <w:bookmarkEnd w:id="13"/>
    <w:p w14:paraId="507F73B0" w14:textId="42608C9D" w:rsidR="00351DFB" w:rsidRPr="00351DFB" w:rsidRDefault="00351DFB" w:rsidP="00351DFB">
      <w:pPr>
        <w:spacing w:before="120" w:after="120" w:line="276" w:lineRule="auto"/>
        <w:ind w:firstLine="709"/>
        <w:jc w:val="both"/>
        <w:rPr>
          <w:rFonts w:ascii="Arial" w:eastAsia="Calibri" w:hAnsi="Arial" w:cs="Arial"/>
          <w:lang w:val="es-MX"/>
        </w:rPr>
      </w:pPr>
      <w:r w:rsidRPr="00351DFB">
        <w:rPr>
          <w:rFonts w:ascii="Arial" w:eastAsia="Calibri" w:hAnsi="Arial" w:cs="Arial"/>
          <w:lang w:val="es-MX"/>
        </w:rPr>
        <w:t>Adicionalmente, debe tenerse presente la regla de la inalterabilidad de los Documentos Tipo, que se fundamenta en los artículos 2 y 3 de la Resolución No. 24</w:t>
      </w:r>
      <w:r w:rsidR="0034107B">
        <w:rPr>
          <w:rFonts w:ascii="Arial" w:eastAsia="Calibri" w:hAnsi="Arial" w:cs="Arial"/>
          <w:lang w:val="es-MX"/>
        </w:rPr>
        <w:t>1</w:t>
      </w:r>
      <w:r w:rsidRPr="00351DFB">
        <w:rPr>
          <w:rFonts w:ascii="Arial" w:eastAsia="Calibri" w:hAnsi="Arial" w:cs="Arial"/>
          <w:lang w:val="es-MX"/>
        </w:rPr>
        <w:t xml:space="preserve"> del 27 de noviembre de 2020</w:t>
      </w:r>
      <w:r w:rsidRPr="00351DFB">
        <w:rPr>
          <w:rFonts w:ascii="Arial" w:eastAsia="Calibri" w:hAnsi="Arial" w:cs="Arial"/>
          <w:vertAlign w:val="superscript"/>
          <w:lang w:val="es-MX"/>
        </w:rPr>
        <w:footnoteReference w:id="10"/>
      </w:r>
      <w:r w:rsidRPr="00351DFB">
        <w:rPr>
          <w:rFonts w:ascii="Arial" w:eastAsia="Calibri" w:hAnsi="Arial" w:cs="Arial"/>
          <w:lang w:val="es-MX"/>
        </w:rPr>
        <w:t xml:space="preserve">, que disponen que las entidades contratantes no podrán incluir o modificar dentro de los documentos del proceso las condiciones habilitantes, los factores </w:t>
      </w:r>
      <w:r w:rsidRPr="00351DFB">
        <w:rPr>
          <w:rFonts w:ascii="Arial" w:eastAsia="Calibri" w:hAnsi="Arial" w:cs="Arial"/>
          <w:lang w:val="es-MX"/>
        </w:rPr>
        <w:lastRenderedPageBreak/>
        <w:t xml:space="preserve">técnicos y económicos de escogencia y los sistemas de ponderación señalados en los documentos tipo. </w:t>
      </w:r>
    </w:p>
    <w:p w14:paraId="44861216" w14:textId="7DFBB2BE" w:rsidR="00351DFB" w:rsidRPr="00351DFB" w:rsidRDefault="00351DFB" w:rsidP="00351DFB">
      <w:pPr>
        <w:spacing w:after="0" w:line="276" w:lineRule="auto"/>
        <w:ind w:firstLine="709"/>
        <w:jc w:val="both"/>
        <w:rPr>
          <w:rFonts w:ascii="Arial" w:eastAsia="Arial" w:hAnsi="Arial" w:cs="Arial"/>
          <w:lang w:val="es-ES"/>
        </w:rPr>
      </w:pPr>
      <w:r w:rsidRPr="00351DFB">
        <w:rPr>
          <w:rFonts w:ascii="Arial" w:eastAsia="Calibri" w:hAnsi="Arial" w:cs="Arial"/>
          <w:lang w:val="es-MX"/>
        </w:rPr>
        <w:t xml:space="preserve">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instrucciones que precise el pliego. </w:t>
      </w:r>
      <w:r w:rsidRPr="00351DFB">
        <w:rPr>
          <w:rFonts w:ascii="Arial" w:eastAsia="Arial" w:hAnsi="Arial" w:cs="Arial"/>
          <w:lang w:val="es-ES"/>
        </w:rPr>
        <w:t>Por consiguiente, para solicitar experiencia</w:t>
      </w:r>
      <w:r w:rsidRPr="00351DFB">
        <w:rPr>
          <w:rFonts w:ascii="Arial" w:eastAsia="Arial" w:hAnsi="Arial" w:cs="Arial"/>
          <w:spacing w:val="-6"/>
          <w:lang w:val="es-ES"/>
        </w:rPr>
        <w:t xml:space="preserve"> </w:t>
      </w:r>
      <w:r w:rsidRPr="00351DFB">
        <w:rPr>
          <w:rFonts w:ascii="Arial" w:eastAsia="Arial" w:hAnsi="Arial" w:cs="Arial"/>
          <w:lang w:val="es-ES"/>
        </w:rPr>
        <w:t>frente</w:t>
      </w:r>
      <w:r w:rsidRPr="00351DFB">
        <w:rPr>
          <w:rFonts w:ascii="Arial" w:eastAsia="Arial" w:hAnsi="Arial" w:cs="Arial"/>
          <w:spacing w:val="-5"/>
          <w:lang w:val="es-ES"/>
        </w:rPr>
        <w:t xml:space="preserve"> </w:t>
      </w:r>
      <w:r w:rsidRPr="00351DFB">
        <w:rPr>
          <w:rFonts w:ascii="Arial" w:eastAsia="Arial" w:hAnsi="Arial" w:cs="Arial"/>
          <w:lang w:val="es-ES"/>
        </w:rPr>
        <w:t>a</w:t>
      </w:r>
      <w:r w:rsidRPr="00351DFB">
        <w:rPr>
          <w:rFonts w:ascii="Arial" w:eastAsia="Arial" w:hAnsi="Arial" w:cs="Arial"/>
          <w:spacing w:val="-5"/>
          <w:lang w:val="es-ES"/>
        </w:rPr>
        <w:t xml:space="preserve"> </w:t>
      </w:r>
      <w:r w:rsidRPr="00351DFB">
        <w:rPr>
          <w:rFonts w:ascii="Arial" w:eastAsia="Arial" w:hAnsi="Arial" w:cs="Arial"/>
          <w:lang w:val="es-ES"/>
        </w:rPr>
        <w:t>bienes</w:t>
      </w:r>
      <w:r w:rsidRPr="00351DFB">
        <w:rPr>
          <w:rFonts w:ascii="Arial" w:eastAsia="Arial" w:hAnsi="Arial" w:cs="Arial"/>
          <w:spacing w:val="-6"/>
          <w:lang w:val="es-ES"/>
        </w:rPr>
        <w:t xml:space="preserve"> </w:t>
      </w:r>
      <w:r w:rsidRPr="00351DFB">
        <w:rPr>
          <w:rFonts w:ascii="Arial" w:eastAsia="Arial" w:hAnsi="Arial" w:cs="Arial"/>
          <w:lang w:val="es-ES"/>
        </w:rPr>
        <w:t>o</w:t>
      </w:r>
      <w:r w:rsidRPr="00351DFB">
        <w:rPr>
          <w:rFonts w:ascii="Arial" w:eastAsia="Arial" w:hAnsi="Arial" w:cs="Arial"/>
          <w:spacing w:val="-5"/>
          <w:lang w:val="es-ES"/>
        </w:rPr>
        <w:t xml:space="preserve"> </w:t>
      </w:r>
      <w:r w:rsidRPr="00351DFB">
        <w:rPr>
          <w:rFonts w:ascii="Arial" w:eastAsia="Arial" w:hAnsi="Arial" w:cs="Arial"/>
          <w:lang w:val="es-ES"/>
        </w:rPr>
        <w:t>servicios</w:t>
      </w:r>
      <w:r w:rsidRPr="00351DFB">
        <w:rPr>
          <w:rFonts w:ascii="Arial" w:eastAsia="Arial" w:hAnsi="Arial" w:cs="Arial"/>
          <w:spacing w:val="-6"/>
          <w:lang w:val="es-ES"/>
        </w:rPr>
        <w:t xml:space="preserve"> </w:t>
      </w:r>
      <w:r w:rsidRPr="00351DFB">
        <w:rPr>
          <w:rFonts w:ascii="Arial" w:eastAsia="Arial" w:hAnsi="Arial" w:cs="Arial"/>
          <w:lang w:val="es-ES"/>
        </w:rPr>
        <w:t>adicionales</w:t>
      </w:r>
      <w:r w:rsidRPr="00351DFB">
        <w:rPr>
          <w:rFonts w:ascii="Arial" w:eastAsia="Arial" w:hAnsi="Arial" w:cs="Arial"/>
          <w:spacing w:val="-6"/>
          <w:lang w:val="es-ES"/>
        </w:rPr>
        <w:t xml:space="preserve"> </w:t>
      </w:r>
      <w:r w:rsidRPr="00351DFB">
        <w:rPr>
          <w:rFonts w:ascii="Arial" w:eastAsia="Arial" w:hAnsi="Arial" w:cs="Arial"/>
          <w:lang w:val="es-ES"/>
        </w:rPr>
        <w:t>que</w:t>
      </w:r>
      <w:r w:rsidRPr="00351DFB">
        <w:rPr>
          <w:rFonts w:ascii="Arial" w:eastAsia="Arial" w:hAnsi="Arial" w:cs="Arial"/>
          <w:spacing w:val="-5"/>
          <w:lang w:val="es-ES"/>
        </w:rPr>
        <w:t xml:space="preserve"> </w:t>
      </w:r>
      <w:r w:rsidRPr="00351DFB">
        <w:rPr>
          <w:rFonts w:ascii="Arial" w:eastAsia="Arial" w:hAnsi="Arial" w:cs="Arial"/>
          <w:lang w:val="es-ES"/>
        </w:rPr>
        <w:t>no</w:t>
      </w:r>
      <w:r w:rsidRPr="00351DFB">
        <w:rPr>
          <w:rFonts w:ascii="Arial" w:eastAsia="Arial" w:hAnsi="Arial" w:cs="Arial"/>
          <w:spacing w:val="-6"/>
          <w:lang w:val="es-ES"/>
        </w:rPr>
        <w:t xml:space="preserve"> </w:t>
      </w:r>
      <w:r w:rsidRPr="00351DFB">
        <w:rPr>
          <w:rFonts w:ascii="Arial" w:eastAsia="Arial" w:hAnsi="Arial" w:cs="Arial"/>
          <w:lang w:val="es-ES"/>
        </w:rPr>
        <w:t>se</w:t>
      </w:r>
      <w:r w:rsidRPr="00351DFB">
        <w:rPr>
          <w:rFonts w:ascii="Arial" w:eastAsia="Arial" w:hAnsi="Arial" w:cs="Arial"/>
          <w:spacing w:val="-5"/>
          <w:lang w:val="es-ES"/>
        </w:rPr>
        <w:t xml:space="preserve"> </w:t>
      </w:r>
      <w:r w:rsidRPr="00351DFB">
        <w:rPr>
          <w:rFonts w:ascii="Arial" w:eastAsia="Arial" w:hAnsi="Arial" w:cs="Arial"/>
          <w:lang w:val="es-ES"/>
        </w:rPr>
        <w:t>encuentren</w:t>
      </w:r>
      <w:r w:rsidRPr="00351DFB">
        <w:rPr>
          <w:rFonts w:ascii="Arial" w:eastAsia="Arial" w:hAnsi="Arial" w:cs="Arial"/>
          <w:spacing w:val="-6"/>
          <w:lang w:val="es-ES"/>
        </w:rPr>
        <w:t xml:space="preserve"> </w:t>
      </w:r>
      <w:r w:rsidRPr="00351DFB">
        <w:rPr>
          <w:rFonts w:ascii="Arial" w:eastAsia="Arial" w:hAnsi="Arial" w:cs="Arial"/>
          <w:lang w:val="es-ES"/>
        </w:rPr>
        <w:t>contemplados en</w:t>
      </w:r>
      <w:r w:rsidRPr="00351DFB">
        <w:rPr>
          <w:rFonts w:ascii="Arial" w:eastAsia="Arial" w:hAnsi="Arial" w:cs="Arial"/>
          <w:spacing w:val="-17"/>
          <w:lang w:val="es-ES"/>
        </w:rPr>
        <w:t xml:space="preserve"> </w:t>
      </w:r>
      <w:r w:rsidRPr="00351DFB">
        <w:rPr>
          <w:rFonts w:ascii="Arial" w:eastAsia="Arial" w:hAnsi="Arial" w:cs="Arial"/>
          <w:lang w:val="es-ES"/>
        </w:rPr>
        <w:t>la</w:t>
      </w:r>
      <w:r w:rsidRPr="00351DFB">
        <w:rPr>
          <w:rFonts w:ascii="Arial" w:eastAsia="Arial" w:hAnsi="Arial" w:cs="Arial"/>
          <w:spacing w:val="-17"/>
          <w:lang w:val="es-ES"/>
        </w:rPr>
        <w:t xml:space="preserve"> </w:t>
      </w:r>
      <w:r w:rsidRPr="00351DFB">
        <w:rPr>
          <w:rFonts w:ascii="Arial" w:eastAsia="Arial" w:hAnsi="Arial" w:cs="Arial"/>
          <w:lang w:val="es-ES"/>
        </w:rPr>
        <w:t>«Matriz</w:t>
      </w:r>
      <w:r w:rsidRPr="00351DFB">
        <w:rPr>
          <w:rFonts w:ascii="Arial" w:eastAsia="Arial" w:hAnsi="Arial" w:cs="Arial"/>
          <w:spacing w:val="-16"/>
          <w:lang w:val="es-ES"/>
        </w:rPr>
        <w:t xml:space="preserve"> </w:t>
      </w:r>
      <w:r w:rsidRPr="00351DFB">
        <w:rPr>
          <w:rFonts w:ascii="Arial" w:eastAsia="Arial" w:hAnsi="Arial" w:cs="Arial"/>
          <w:lang w:val="es-ES"/>
        </w:rPr>
        <w:t>1</w:t>
      </w:r>
      <w:r w:rsidRPr="00351DFB">
        <w:rPr>
          <w:rFonts w:ascii="Arial" w:eastAsia="Arial" w:hAnsi="Arial" w:cs="Arial"/>
          <w:spacing w:val="-17"/>
          <w:lang w:val="es-ES"/>
        </w:rPr>
        <w:t xml:space="preserve"> </w:t>
      </w:r>
      <w:r w:rsidRPr="00351DFB">
        <w:rPr>
          <w:rFonts w:ascii="Arial" w:eastAsia="Arial" w:hAnsi="Arial" w:cs="Arial"/>
          <w:lang w:val="es-ES"/>
        </w:rPr>
        <w:t>–</w:t>
      </w:r>
      <w:r w:rsidRPr="00351DFB">
        <w:rPr>
          <w:rFonts w:ascii="Arial" w:eastAsia="Arial" w:hAnsi="Arial" w:cs="Arial"/>
          <w:spacing w:val="-17"/>
          <w:lang w:val="es-ES"/>
        </w:rPr>
        <w:t xml:space="preserve"> </w:t>
      </w:r>
      <w:r w:rsidRPr="00351DFB">
        <w:rPr>
          <w:rFonts w:ascii="Arial" w:eastAsia="Arial" w:hAnsi="Arial" w:cs="Arial"/>
          <w:lang w:val="es-ES"/>
        </w:rPr>
        <w:t>Experiencia»,</w:t>
      </w:r>
      <w:r w:rsidRPr="00351DFB">
        <w:rPr>
          <w:rFonts w:ascii="Arial" w:eastAsia="Arial" w:hAnsi="Arial" w:cs="Arial"/>
          <w:spacing w:val="-14"/>
          <w:lang w:val="es-ES"/>
        </w:rPr>
        <w:t xml:space="preserve"> </w:t>
      </w:r>
      <w:r w:rsidRPr="00351DFB">
        <w:rPr>
          <w:rFonts w:ascii="Arial" w:eastAsia="Arial" w:hAnsi="Arial" w:cs="Arial"/>
          <w:lang w:val="es-ES"/>
        </w:rPr>
        <w:t>el</w:t>
      </w:r>
      <w:r w:rsidRPr="00351DFB">
        <w:rPr>
          <w:rFonts w:ascii="Arial" w:eastAsia="Arial" w:hAnsi="Arial" w:cs="Arial"/>
          <w:spacing w:val="-17"/>
          <w:lang w:val="es-ES"/>
        </w:rPr>
        <w:t xml:space="preserve"> </w:t>
      </w:r>
      <w:r w:rsidRPr="00351DFB">
        <w:rPr>
          <w:rFonts w:ascii="Arial" w:eastAsia="Arial" w:hAnsi="Arial" w:cs="Arial"/>
          <w:lang w:val="es-ES"/>
        </w:rPr>
        <w:t>literal</w:t>
      </w:r>
      <w:r w:rsidRPr="00351DFB">
        <w:rPr>
          <w:rFonts w:ascii="Arial" w:eastAsia="Arial" w:hAnsi="Arial" w:cs="Arial"/>
          <w:spacing w:val="-17"/>
          <w:lang w:val="es-ES"/>
        </w:rPr>
        <w:t xml:space="preserve"> </w:t>
      </w:r>
      <w:r w:rsidRPr="00351DFB">
        <w:rPr>
          <w:rFonts w:ascii="Arial" w:eastAsia="Arial" w:hAnsi="Arial" w:cs="Arial"/>
          <w:lang w:val="es-ES"/>
        </w:rPr>
        <w:t>H</w:t>
      </w:r>
      <w:r w:rsidRPr="00351DFB">
        <w:rPr>
          <w:rFonts w:ascii="Arial" w:eastAsia="Arial" w:hAnsi="Arial" w:cs="Arial"/>
          <w:spacing w:val="-16"/>
          <w:lang w:val="es-ES"/>
        </w:rPr>
        <w:t xml:space="preserve"> </w:t>
      </w:r>
      <w:r w:rsidRPr="00351DFB">
        <w:rPr>
          <w:rFonts w:ascii="Arial" w:eastAsia="Arial" w:hAnsi="Arial" w:cs="Arial"/>
          <w:lang w:val="es-ES"/>
        </w:rPr>
        <w:t>del</w:t>
      </w:r>
      <w:r w:rsidRPr="00351DFB">
        <w:rPr>
          <w:rFonts w:ascii="Arial" w:eastAsia="Arial" w:hAnsi="Arial" w:cs="Arial"/>
          <w:spacing w:val="-17"/>
          <w:lang w:val="es-ES"/>
        </w:rPr>
        <w:t xml:space="preserve"> </w:t>
      </w:r>
      <w:r w:rsidRPr="00351DFB">
        <w:rPr>
          <w:rFonts w:ascii="Arial" w:eastAsia="Arial" w:hAnsi="Arial" w:cs="Arial"/>
          <w:lang w:val="es-ES"/>
        </w:rPr>
        <w:t>numeral</w:t>
      </w:r>
      <w:r w:rsidRPr="00351DFB">
        <w:rPr>
          <w:rFonts w:ascii="Arial" w:eastAsia="Arial" w:hAnsi="Arial" w:cs="Arial"/>
          <w:spacing w:val="-16"/>
          <w:lang w:val="es-ES"/>
        </w:rPr>
        <w:t xml:space="preserve"> </w:t>
      </w:r>
      <w:r w:rsidRPr="00351DFB">
        <w:rPr>
          <w:rFonts w:ascii="Arial" w:eastAsia="Arial" w:hAnsi="Arial" w:cs="Arial"/>
          <w:lang w:val="es-ES"/>
        </w:rPr>
        <w:t xml:space="preserve">3.5.2 </w:t>
      </w:r>
      <w:r w:rsidRPr="00351DFB">
        <w:rPr>
          <w:rFonts w:ascii="Arial" w:eastAsia="Arial" w:hAnsi="Arial" w:cs="Arial"/>
          <w:lang w:val="es-MX"/>
        </w:rPr>
        <w:t>«CARACTERÍSTICAS DE LOS CONTRATOS PRESENTADOS PARA ACREDITAR EXPERIENCIA</w:t>
      </w:r>
      <w:r w:rsidRPr="00351DFB">
        <w:rPr>
          <w:rFonts w:ascii="Arial" w:eastAsia="Arial" w:hAnsi="Arial" w:cs="Arial"/>
          <w:lang w:val="es-ES"/>
        </w:rPr>
        <w:t>»</w:t>
      </w:r>
      <w:r w:rsidRPr="00351DFB">
        <w:rPr>
          <w:rFonts w:ascii="Arial" w:eastAsia="Arial" w:hAnsi="Arial" w:cs="Arial"/>
          <w:lang w:val="es-MX"/>
        </w:rPr>
        <w:t>,</w:t>
      </w:r>
      <w:r w:rsidRPr="00351DFB">
        <w:rPr>
          <w:rFonts w:ascii="Arial" w:eastAsia="Arial" w:hAnsi="Arial" w:cs="Arial"/>
          <w:spacing w:val="-17"/>
          <w:lang w:val="es-ES"/>
        </w:rPr>
        <w:t xml:space="preserve"> </w:t>
      </w:r>
      <w:r w:rsidRPr="00351DFB">
        <w:rPr>
          <w:rFonts w:ascii="Arial" w:eastAsia="Arial" w:hAnsi="Arial" w:cs="Arial"/>
          <w:lang w:val="es-ES"/>
        </w:rPr>
        <w:t>del</w:t>
      </w:r>
      <w:r w:rsidRPr="00351DFB">
        <w:rPr>
          <w:rFonts w:ascii="Arial" w:eastAsia="Arial" w:hAnsi="Arial" w:cs="Arial"/>
          <w:spacing w:val="-17"/>
          <w:lang w:val="es-ES"/>
        </w:rPr>
        <w:t xml:space="preserve"> </w:t>
      </w:r>
      <w:r w:rsidRPr="00351DFB">
        <w:rPr>
          <w:rFonts w:ascii="Arial" w:eastAsia="Arial" w:hAnsi="Arial" w:cs="Arial"/>
          <w:lang w:val="es-ES"/>
        </w:rPr>
        <w:t>Documento</w:t>
      </w:r>
      <w:r w:rsidRPr="00351DFB">
        <w:rPr>
          <w:rFonts w:ascii="Arial" w:eastAsia="Arial" w:hAnsi="Arial" w:cs="Arial"/>
          <w:spacing w:val="-16"/>
          <w:lang w:val="es-ES"/>
        </w:rPr>
        <w:t xml:space="preserve"> </w:t>
      </w:r>
      <w:r w:rsidRPr="00351DFB">
        <w:rPr>
          <w:rFonts w:ascii="Arial" w:eastAsia="Arial" w:hAnsi="Arial" w:cs="Arial"/>
          <w:lang w:val="es-ES"/>
        </w:rPr>
        <w:t>Base</w:t>
      </w:r>
      <w:r w:rsidRPr="005B4C00">
        <w:rPr>
          <w:rFonts w:ascii="Arial" w:eastAsia="Arial" w:hAnsi="Arial" w:cs="Arial"/>
          <w:lang w:val="es-ES"/>
        </w:rPr>
        <w:t xml:space="preserve"> </w:t>
      </w:r>
      <w:r w:rsidR="002A46CC" w:rsidRPr="005B4C00">
        <w:rPr>
          <w:rFonts w:ascii="Arial" w:eastAsia="Arial" w:hAnsi="Arial" w:cs="Arial"/>
          <w:lang w:val="es-ES"/>
        </w:rPr>
        <w:t xml:space="preserve">actualmente </w:t>
      </w:r>
      <w:r w:rsidRPr="00351DFB">
        <w:rPr>
          <w:rFonts w:ascii="Arial" w:eastAsia="Arial" w:hAnsi="Arial" w:cs="Arial"/>
          <w:lang w:val="es-ES"/>
        </w:rPr>
        <w:t>dispone lo</w:t>
      </w:r>
      <w:r w:rsidRPr="005B4C00">
        <w:rPr>
          <w:rFonts w:ascii="Arial" w:eastAsia="Arial" w:hAnsi="Arial" w:cs="Arial"/>
          <w:lang w:val="es-ES"/>
        </w:rPr>
        <w:t xml:space="preserve"> </w:t>
      </w:r>
      <w:r w:rsidRPr="00351DFB">
        <w:rPr>
          <w:rFonts w:ascii="Arial" w:eastAsia="Arial" w:hAnsi="Arial" w:cs="Arial"/>
          <w:lang w:val="es-ES"/>
        </w:rPr>
        <w:t>siguiente:</w:t>
      </w:r>
    </w:p>
    <w:p w14:paraId="6670A617" w14:textId="77777777" w:rsidR="00351DFB" w:rsidRPr="00351DFB" w:rsidRDefault="00351DFB" w:rsidP="00351DFB">
      <w:pPr>
        <w:widowControl w:val="0"/>
        <w:autoSpaceDE w:val="0"/>
        <w:autoSpaceDN w:val="0"/>
        <w:spacing w:after="0" w:line="240" w:lineRule="auto"/>
        <w:rPr>
          <w:rFonts w:ascii="Arial" w:eastAsia="Arial" w:hAnsi="Arial" w:cs="Arial"/>
          <w:sz w:val="25"/>
          <w:lang w:val="es-ES"/>
        </w:rPr>
      </w:pPr>
    </w:p>
    <w:p w14:paraId="0AA0A0DE" w14:textId="77777777" w:rsidR="00351DFB" w:rsidRPr="00351DFB" w:rsidRDefault="00351DFB" w:rsidP="00351DFB">
      <w:pPr>
        <w:widowControl w:val="0"/>
        <w:autoSpaceDE w:val="0"/>
        <w:autoSpaceDN w:val="0"/>
        <w:spacing w:after="0" w:line="240" w:lineRule="auto"/>
        <w:ind w:left="709" w:right="1242"/>
        <w:jc w:val="both"/>
        <w:rPr>
          <w:rFonts w:ascii="Arial" w:eastAsia="Arial" w:hAnsi="Arial" w:cs="Arial"/>
          <w:sz w:val="21"/>
          <w:highlight w:val="lightGray"/>
          <w:lang w:val="es-ES"/>
        </w:rPr>
      </w:pPr>
      <w:r w:rsidRPr="00351DFB">
        <w:rPr>
          <w:rFonts w:ascii="Arial" w:eastAsia="Arial" w:hAnsi="Arial" w:cs="Arial"/>
          <w:sz w:val="21"/>
          <w:lang w:val="es-ES"/>
        </w:rPr>
        <w:t xml:space="preserve">H. </w:t>
      </w:r>
      <w:r w:rsidRPr="00351DFB">
        <w:rPr>
          <w:rFonts w:ascii="Arial" w:eastAsia="Arial" w:hAnsi="Arial" w:cs="Arial"/>
          <w:sz w:val="21"/>
          <w:highlight w:val="lightGray"/>
          <w:shd w:val="clear" w:color="auto" w:fill="D3D3D3"/>
          <w:lang w:val="es-ES"/>
        </w:rPr>
        <w:t>[Cuando el objeto contractual incluya bienes o servicios ajenos a la obra pública de infraestructura de transporte y de manera excepcional requiere incluir</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experiencia</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adicional</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para</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evaluar</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la</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idoneidad</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respecto</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los</w:t>
      </w:r>
      <w:r w:rsidRPr="00351DFB">
        <w:rPr>
          <w:rFonts w:ascii="Arial" w:eastAsia="Arial" w:hAnsi="Arial" w:cs="Arial"/>
          <w:spacing w:val="-11"/>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bienes o servicios ajenos a la obra pública, la Entidad Estatal deberá seguir los parámetros establecidos en el artículo 2.2.1.2.6.1.5 del Decreto 1082 de 2015.</w:t>
      </w:r>
    </w:p>
    <w:p w14:paraId="4F481653" w14:textId="77777777" w:rsidR="00351DFB" w:rsidRPr="00351DFB" w:rsidRDefault="00351DFB" w:rsidP="00351DFB">
      <w:pPr>
        <w:widowControl w:val="0"/>
        <w:autoSpaceDE w:val="0"/>
        <w:autoSpaceDN w:val="0"/>
        <w:spacing w:before="120" w:after="0" w:line="240" w:lineRule="auto"/>
        <w:ind w:left="709" w:right="1242"/>
        <w:jc w:val="both"/>
        <w:rPr>
          <w:rFonts w:ascii="Arial" w:eastAsia="Arial" w:hAnsi="Arial" w:cs="Arial"/>
          <w:sz w:val="21"/>
          <w:highlight w:val="lightGray"/>
          <w:lang w:val="es-ES"/>
        </w:rPr>
      </w:pPr>
      <w:r w:rsidRPr="00351DFB">
        <w:rPr>
          <w:rFonts w:ascii="Arial" w:eastAsia="Arial" w:hAnsi="Arial" w:cs="Arial"/>
          <w:sz w:val="21"/>
          <w:highlight w:val="lightGray"/>
          <w:shd w:val="clear" w:color="auto" w:fill="D3D3D3"/>
          <w:lang w:val="es-ES"/>
        </w:rPr>
        <w:t>Conforme a esta disposición, la Entidad no puede requerir experiencia</w:t>
      </w:r>
      <w:r w:rsidRPr="00351DFB">
        <w:rPr>
          <w:rFonts w:ascii="Arial" w:eastAsia="Arial" w:hAnsi="Arial" w:cs="Arial"/>
          <w:sz w:val="21"/>
          <w:highlight w:val="lightGray"/>
          <w:lang w:val="es-ES"/>
        </w:rPr>
        <w:t xml:space="preserve"> </w:t>
      </w:r>
      <w:r w:rsidRPr="00351DFB">
        <w:rPr>
          <w:rFonts w:ascii="Arial" w:eastAsia="Arial" w:hAnsi="Arial" w:cs="Arial"/>
          <w:sz w:val="21"/>
          <w:highlight w:val="lightGray"/>
          <w:shd w:val="clear" w:color="auto" w:fill="D3D3D3"/>
          <w:lang w:val="es-ES"/>
        </w:rPr>
        <w:t>adicional</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que</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incluya</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volúmenes</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o</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cantidades</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obra</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específica</w:t>
      </w:r>
      <w:r w:rsidRPr="00351DFB">
        <w:rPr>
          <w:rFonts w:ascii="Arial" w:eastAsia="Arial" w:hAnsi="Arial" w:cs="Arial"/>
          <w:spacing w:val="-1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expresadas</w:t>
      </w:r>
      <w:r w:rsidRPr="00351DFB">
        <w:rPr>
          <w:rFonts w:ascii="Arial" w:eastAsia="Arial" w:hAnsi="Arial" w:cs="Arial"/>
          <w:sz w:val="21"/>
          <w:highlight w:val="lightGray"/>
          <w:lang w:val="es-ES"/>
        </w:rPr>
        <w:t xml:space="preserve"> </w:t>
      </w:r>
      <w:r w:rsidRPr="00351DFB">
        <w:rPr>
          <w:rFonts w:ascii="Arial" w:eastAsia="Arial" w:hAnsi="Arial" w:cs="Arial"/>
          <w:sz w:val="21"/>
          <w:highlight w:val="lightGray"/>
          <w:shd w:val="clear" w:color="auto" w:fill="D3D3D3"/>
          <w:lang w:val="es-ES"/>
        </w:rPr>
        <w:t>en</w:t>
      </w:r>
      <w:r w:rsidRPr="00351DFB">
        <w:rPr>
          <w:rFonts w:ascii="Arial" w:eastAsia="Arial" w:hAnsi="Arial" w:cs="Arial"/>
          <w:spacing w:val="-2"/>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SMMLV]</w:t>
      </w:r>
    </w:p>
    <w:p w14:paraId="1B8D5867" w14:textId="77777777" w:rsidR="00351DFB" w:rsidRPr="00351DFB" w:rsidRDefault="00351DFB" w:rsidP="00351DFB">
      <w:pPr>
        <w:widowControl w:val="0"/>
        <w:autoSpaceDE w:val="0"/>
        <w:autoSpaceDN w:val="0"/>
        <w:spacing w:before="120" w:after="0" w:line="240" w:lineRule="auto"/>
        <w:ind w:left="709" w:right="1242"/>
        <w:jc w:val="both"/>
        <w:rPr>
          <w:rFonts w:ascii="Arial" w:eastAsia="Arial" w:hAnsi="Arial" w:cs="Arial"/>
          <w:sz w:val="21"/>
          <w:lang w:val="es-ES"/>
        </w:rPr>
      </w:pPr>
      <w:r w:rsidRPr="00351DFB">
        <w:rPr>
          <w:rFonts w:ascii="Arial" w:eastAsia="Arial" w:hAnsi="Arial" w:cs="Arial"/>
          <w:sz w:val="21"/>
          <w:highlight w:val="lightGray"/>
          <w:shd w:val="clear" w:color="auto" w:fill="D3D3D3"/>
          <w:lang w:val="es-ES"/>
        </w:rPr>
        <w:t>La Entidad tampoco puede exigir experiencia general o específica adicional</w:t>
      </w:r>
      <w:r w:rsidRPr="00351DFB">
        <w:rPr>
          <w:rFonts w:ascii="Arial" w:eastAsia="Arial" w:hAnsi="Arial" w:cs="Arial"/>
          <w:sz w:val="21"/>
          <w:highlight w:val="lightGray"/>
          <w:lang w:val="es-ES"/>
        </w:rPr>
        <w:t xml:space="preserve"> </w:t>
      </w:r>
      <w:r w:rsidRPr="00351DFB">
        <w:rPr>
          <w:rFonts w:ascii="Arial" w:eastAsia="Arial" w:hAnsi="Arial" w:cs="Arial"/>
          <w:sz w:val="21"/>
          <w:highlight w:val="lightGray"/>
          <w:shd w:val="clear" w:color="auto" w:fill="D3D3D3"/>
          <w:lang w:val="es-ES"/>
        </w:rPr>
        <w:t>a</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la</w:t>
      </w:r>
      <w:r w:rsidRPr="00351DFB">
        <w:rPr>
          <w:rFonts w:ascii="Arial" w:eastAsia="Arial" w:hAnsi="Arial" w:cs="Arial"/>
          <w:spacing w:val="-9"/>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señalada</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en</w:t>
      </w:r>
      <w:r w:rsidRPr="00351DFB">
        <w:rPr>
          <w:rFonts w:ascii="Arial" w:eastAsia="Arial" w:hAnsi="Arial" w:cs="Arial"/>
          <w:spacing w:val="-9"/>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la</w:t>
      </w:r>
      <w:r w:rsidRPr="00351DFB">
        <w:rPr>
          <w:rFonts w:ascii="Arial" w:eastAsia="Arial" w:hAnsi="Arial" w:cs="Arial"/>
          <w:spacing w:val="-9"/>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Matriz</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1</w:t>
      </w:r>
      <w:r w:rsidRPr="00351DFB">
        <w:rPr>
          <w:rFonts w:ascii="Arial" w:eastAsia="Arial" w:hAnsi="Arial" w:cs="Arial"/>
          <w:spacing w:val="-9"/>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Experiencia</w:t>
      </w:r>
      <w:r w:rsidRPr="00351DFB">
        <w:rPr>
          <w:rFonts w:ascii="Arial" w:eastAsia="Arial" w:hAnsi="Arial" w:cs="Arial"/>
          <w:spacing w:val="-7"/>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relacionada</w:t>
      </w:r>
      <w:r w:rsidRPr="00351DFB">
        <w:rPr>
          <w:rFonts w:ascii="Arial" w:eastAsia="Arial" w:hAnsi="Arial" w:cs="Arial"/>
          <w:spacing w:val="-9"/>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con</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Planes</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10"/>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Manejo</w:t>
      </w:r>
      <w:r w:rsidRPr="00351DFB">
        <w:rPr>
          <w:rFonts w:ascii="Arial" w:eastAsia="Arial" w:hAnsi="Arial" w:cs="Arial"/>
          <w:sz w:val="21"/>
          <w:highlight w:val="lightGray"/>
          <w:lang w:val="es-ES"/>
        </w:rPr>
        <w:t xml:space="preserve"> </w:t>
      </w:r>
      <w:r w:rsidRPr="00351DFB">
        <w:rPr>
          <w:rFonts w:ascii="Arial" w:eastAsia="Arial" w:hAnsi="Arial" w:cs="Arial"/>
          <w:sz w:val="21"/>
          <w:highlight w:val="lightGray"/>
          <w:shd w:val="clear" w:color="auto" w:fill="D3D3D3"/>
          <w:lang w:val="es-ES"/>
        </w:rPr>
        <w:t>Ambiental,</w:t>
      </w:r>
      <w:r w:rsidRPr="00351DFB">
        <w:rPr>
          <w:rFonts w:ascii="Arial" w:eastAsia="Arial" w:hAnsi="Arial" w:cs="Arial"/>
          <w:spacing w:val="-7"/>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Planes</w:t>
      </w:r>
      <w:r w:rsidRPr="00351DFB">
        <w:rPr>
          <w:rFonts w:ascii="Arial" w:eastAsia="Arial" w:hAnsi="Arial" w:cs="Arial"/>
          <w:spacing w:val="-7"/>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Manejo</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Tránsito</w:t>
      </w:r>
      <w:r w:rsidRPr="00351DFB">
        <w:rPr>
          <w:rFonts w:ascii="Arial" w:eastAsia="Arial" w:hAnsi="Arial" w:cs="Arial"/>
          <w:spacing w:val="-7"/>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o</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el</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Plan</w:t>
      </w:r>
      <w:r w:rsidRPr="00351DFB">
        <w:rPr>
          <w:rFonts w:ascii="Arial" w:eastAsia="Arial" w:hAnsi="Arial" w:cs="Arial"/>
          <w:spacing w:val="-7"/>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9"/>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Adaptación</w:t>
      </w:r>
      <w:r w:rsidRPr="00351DFB">
        <w:rPr>
          <w:rFonts w:ascii="Arial" w:eastAsia="Arial" w:hAnsi="Arial" w:cs="Arial"/>
          <w:spacing w:val="-6"/>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de</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la</w:t>
      </w:r>
      <w:r w:rsidRPr="00351DFB">
        <w:rPr>
          <w:rFonts w:ascii="Arial" w:eastAsia="Arial" w:hAnsi="Arial" w:cs="Arial"/>
          <w:spacing w:val="-8"/>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Guía</w:t>
      </w:r>
      <w:r w:rsidRPr="00351DFB">
        <w:rPr>
          <w:rFonts w:ascii="Arial" w:eastAsia="Arial" w:hAnsi="Arial" w:cs="Arial"/>
          <w:sz w:val="21"/>
          <w:highlight w:val="lightGray"/>
          <w:lang w:val="es-ES"/>
        </w:rPr>
        <w:t xml:space="preserve"> </w:t>
      </w:r>
      <w:r w:rsidRPr="00351DFB">
        <w:rPr>
          <w:rFonts w:ascii="Arial" w:eastAsia="Arial" w:hAnsi="Arial" w:cs="Arial"/>
          <w:sz w:val="21"/>
          <w:highlight w:val="lightGray"/>
          <w:shd w:val="clear" w:color="auto" w:fill="D3D3D3"/>
          <w:lang w:val="es-ES"/>
        </w:rPr>
        <w:t>Ambiental, porque no son bienes o servicios ajenos a la obra pública de</w:t>
      </w:r>
      <w:r w:rsidRPr="00351DFB">
        <w:rPr>
          <w:rFonts w:ascii="Arial" w:eastAsia="Arial" w:hAnsi="Arial" w:cs="Arial"/>
          <w:sz w:val="21"/>
          <w:highlight w:val="lightGray"/>
          <w:lang w:val="es-ES"/>
        </w:rPr>
        <w:t xml:space="preserve"> </w:t>
      </w:r>
      <w:r w:rsidRPr="00351DFB">
        <w:rPr>
          <w:rFonts w:ascii="Arial" w:eastAsia="Arial" w:hAnsi="Arial" w:cs="Arial"/>
          <w:sz w:val="21"/>
          <w:highlight w:val="lightGray"/>
          <w:shd w:val="clear" w:color="auto" w:fill="D3D3D3"/>
          <w:lang w:val="es-ES"/>
        </w:rPr>
        <w:t>infraestructura de</w:t>
      </w:r>
      <w:r w:rsidRPr="00351DFB">
        <w:rPr>
          <w:rFonts w:ascii="Arial" w:eastAsia="Arial" w:hAnsi="Arial" w:cs="Arial"/>
          <w:spacing w:val="-3"/>
          <w:sz w:val="21"/>
          <w:highlight w:val="lightGray"/>
          <w:shd w:val="clear" w:color="auto" w:fill="D3D3D3"/>
          <w:lang w:val="es-ES"/>
        </w:rPr>
        <w:t xml:space="preserve"> </w:t>
      </w:r>
      <w:r w:rsidRPr="00351DFB">
        <w:rPr>
          <w:rFonts w:ascii="Arial" w:eastAsia="Arial" w:hAnsi="Arial" w:cs="Arial"/>
          <w:sz w:val="21"/>
          <w:highlight w:val="lightGray"/>
          <w:shd w:val="clear" w:color="auto" w:fill="D3D3D3"/>
          <w:lang w:val="es-ES"/>
        </w:rPr>
        <w:t>transporte]</w:t>
      </w:r>
    </w:p>
    <w:p w14:paraId="188530A0" w14:textId="77777777" w:rsidR="00351DFB" w:rsidRPr="00351DFB" w:rsidRDefault="00351DFB" w:rsidP="00351DFB">
      <w:pPr>
        <w:widowControl w:val="0"/>
        <w:autoSpaceDE w:val="0"/>
        <w:autoSpaceDN w:val="0"/>
        <w:spacing w:before="3" w:after="0" w:line="240" w:lineRule="auto"/>
        <w:rPr>
          <w:rFonts w:ascii="Arial" w:eastAsia="Arial" w:hAnsi="Arial" w:cs="Arial"/>
          <w:sz w:val="25"/>
          <w:lang w:val="es-ES"/>
        </w:rPr>
      </w:pPr>
    </w:p>
    <w:p w14:paraId="48A72F5C" w14:textId="349BC865" w:rsidR="00351DFB" w:rsidRPr="00351DFB" w:rsidRDefault="00351DFB" w:rsidP="00351DFB">
      <w:pPr>
        <w:widowControl w:val="0"/>
        <w:autoSpaceDE w:val="0"/>
        <w:autoSpaceDN w:val="0"/>
        <w:spacing w:after="120" w:line="276" w:lineRule="auto"/>
        <w:ind w:firstLine="709"/>
        <w:jc w:val="both"/>
        <w:rPr>
          <w:rFonts w:ascii="Arial" w:eastAsia="Arial" w:hAnsi="Arial" w:cs="Arial"/>
          <w:lang w:val="es-ES"/>
        </w:rPr>
      </w:pPr>
      <w:r w:rsidRPr="00351DFB">
        <w:rPr>
          <w:rFonts w:ascii="Arial" w:eastAsia="Arial" w:hAnsi="Arial" w:cs="Arial"/>
          <w:lang w:val="es-ES"/>
        </w:rPr>
        <w:t>De</w:t>
      </w:r>
      <w:r w:rsidRPr="00351DFB">
        <w:rPr>
          <w:rFonts w:ascii="Arial" w:eastAsia="Arial" w:hAnsi="Arial" w:cs="Arial"/>
          <w:spacing w:val="-12"/>
          <w:lang w:val="es-ES"/>
        </w:rPr>
        <w:t xml:space="preserve"> </w:t>
      </w:r>
      <w:r w:rsidRPr="00351DFB">
        <w:rPr>
          <w:rFonts w:ascii="Arial" w:eastAsia="Arial" w:hAnsi="Arial" w:cs="Arial"/>
          <w:lang w:val="es-ES"/>
        </w:rPr>
        <w:t>esta</w:t>
      </w:r>
      <w:r w:rsidRPr="00351DFB">
        <w:rPr>
          <w:rFonts w:ascii="Arial" w:eastAsia="Arial" w:hAnsi="Arial" w:cs="Arial"/>
          <w:spacing w:val="-12"/>
          <w:lang w:val="es-ES"/>
        </w:rPr>
        <w:t xml:space="preserve"> </w:t>
      </w:r>
      <w:r w:rsidRPr="00351DFB">
        <w:rPr>
          <w:rFonts w:ascii="Arial" w:eastAsia="Arial" w:hAnsi="Arial" w:cs="Arial"/>
          <w:lang w:val="es-ES"/>
        </w:rPr>
        <w:t>manera,</w:t>
      </w:r>
      <w:r w:rsidRPr="00351DFB">
        <w:rPr>
          <w:rFonts w:ascii="Arial" w:eastAsia="Arial" w:hAnsi="Arial" w:cs="Arial"/>
          <w:spacing w:val="-11"/>
          <w:lang w:val="es-ES"/>
        </w:rPr>
        <w:t xml:space="preserve"> </w:t>
      </w:r>
      <w:bookmarkStart w:id="14" w:name="_Hlk100312268"/>
      <w:r w:rsidRPr="00351DFB">
        <w:rPr>
          <w:rFonts w:ascii="Arial" w:eastAsia="Arial" w:hAnsi="Arial" w:cs="Arial"/>
          <w:lang w:val="es-ES"/>
        </w:rPr>
        <w:t>la</w:t>
      </w:r>
      <w:r w:rsidRPr="00351DFB">
        <w:rPr>
          <w:rFonts w:ascii="Arial" w:eastAsia="Arial" w:hAnsi="Arial" w:cs="Arial"/>
          <w:spacing w:val="-12"/>
          <w:lang w:val="es-ES"/>
        </w:rPr>
        <w:t xml:space="preserve"> </w:t>
      </w:r>
      <w:r w:rsidRPr="00351DFB">
        <w:rPr>
          <w:rFonts w:ascii="Arial" w:eastAsia="Arial" w:hAnsi="Arial" w:cs="Arial"/>
          <w:lang w:val="es-ES"/>
        </w:rPr>
        <w:t>regla</w:t>
      </w:r>
      <w:r w:rsidRPr="00351DFB">
        <w:rPr>
          <w:rFonts w:ascii="Arial" w:eastAsia="Arial" w:hAnsi="Arial" w:cs="Arial"/>
          <w:spacing w:val="-12"/>
          <w:lang w:val="es-ES"/>
        </w:rPr>
        <w:t xml:space="preserve"> </w:t>
      </w:r>
      <w:r w:rsidRPr="00351DFB">
        <w:rPr>
          <w:rFonts w:ascii="Arial" w:eastAsia="Arial" w:hAnsi="Arial" w:cs="Arial"/>
          <w:lang w:val="es-ES"/>
        </w:rPr>
        <w:t>general</w:t>
      </w:r>
      <w:r w:rsidRPr="00351DFB">
        <w:rPr>
          <w:rFonts w:ascii="Arial" w:eastAsia="Arial" w:hAnsi="Arial" w:cs="Arial"/>
          <w:spacing w:val="-11"/>
          <w:lang w:val="es-ES"/>
        </w:rPr>
        <w:t xml:space="preserve"> </w:t>
      </w:r>
      <w:r w:rsidRPr="00351DFB">
        <w:rPr>
          <w:rFonts w:ascii="Arial" w:eastAsia="Arial" w:hAnsi="Arial" w:cs="Arial"/>
          <w:lang w:val="es-ES"/>
        </w:rPr>
        <w:t>frente</w:t>
      </w:r>
      <w:r w:rsidRPr="00351DFB">
        <w:rPr>
          <w:rFonts w:ascii="Arial" w:eastAsia="Arial" w:hAnsi="Arial" w:cs="Arial"/>
          <w:spacing w:val="-11"/>
          <w:lang w:val="es-ES"/>
        </w:rPr>
        <w:t xml:space="preserve"> </w:t>
      </w:r>
      <w:r w:rsidRPr="00351DFB">
        <w:rPr>
          <w:rFonts w:ascii="Arial" w:eastAsia="Arial" w:hAnsi="Arial" w:cs="Arial"/>
          <w:lang w:val="es-ES"/>
        </w:rPr>
        <w:t>a</w:t>
      </w:r>
      <w:r w:rsidRPr="00351DFB">
        <w:rPr>
          <w:rFonts w:ascii="Arial" w:eastAsia="Arial" w:hAnsi="Arial" w:cs="Arial"/>
          <w:spacing w:val="-12"/>
          <w:lang w:val="es-ES"/>
        </w:rPr>
        <w:t xml:space="preserve"> </w:t>
      </w:r>
      <w:r w:rsidRPr="00351DFB">
        <w:rPr>
          <w:rFonts w:ascii="Arial" w:eastAsia="Arial" w:hAnsi="Arial" w:cs="Arial"/>
          <w:lang w:val="es-ES"/>
        </w:rPr>
        <w:t>la</w:t>
      </w:r>
      <w:r w:rsidRPr="00351DFB">
        <w:rPr>
          <w:rFonts w:ascii="Arial" w:eastAsia="Arial" w:hAnsi="Arial" w:cs="Arial"/>
          <w:spacing w:val="-12"/>
          <w:lang w:val="es-ES"/>
        </w:rPr>
        <w:t xml:space="preserve"> </w:t>
      </w:r>
      <w:r w:rsidRPr="00351DFB">
        <w:rPr>
          <w:rFonts w:ascii="Arial" w:eastAsia="Arial" w:hAnsi="Arial" w:cs="Arial"/>
          <w:lang w:val="es-ES"/>
        </w:rPr>
        <w:t>aplicación</w:t>
      </w:r>
      <w:r w:rsidRPr="00351DFB">
        <w:rPr>
          <w:rFonts w:ascii="Arial" w:eastAsia="Arial" w:hAnsi="Arial" w:cs="Arial"/>
          <w:spacing w:val="-11"/>
          <w:lang w:val="es-ES"/>
        </w:rPr>
        <w:t xml:space="preserve"> </w:t>
      </w:r>
      <w:r w:rsidRPr="00351DFB">
        <w:rPr>
          <w:rFonts w:ascii="Arial" w:eastAsia="Arial" w:hAnsi="Arial" w:cs="Arial"/>
          <w:lang w:val="es-ES"/>
        </w:rPr>
        <w:t>del</w:t>
      </w:r>
      <w:r w:rsidRPr="00351DFB">
        <w:rPr>
          <w:rFonts w:ascii="Arial" w:eastAsia="Arial" w:hAnsi="Arial" w:cs="Arial"/>
          <w:spacing w:val="-12"/>
          <w:lang w:val="es-ES"/>
        </w:rPr>
        <w:t xml:space="preserve"> </w:t>
      </w:r>
      <w:r w:rsidRPr="00351DFB">
        <w:rPr>
          <w:rFonts w:ascii="Arial" w:eastAsia="Arial" w:hAnsi="Arial" w:cs="Arial"/>
          <w:lang w:val="es-ES"/>
        </w:rPr>
        <w:t>documento</w:t>
      </w:r>
      <w:r w:rsidRPr="00351DFB">
        <w:rPr>
          <w:rFonts w:ascii="Arial" w:eastAsia="Arial" w:hAnsi="Arial" w:cs="Arial"/>
          <w:spacing w:val="-12"/>
          <w:lang w:val="es-ES"/>
        </w:rPr>
        <w:t xml:space="preserve"> </w:t>
      </w:r>
      <w:r w:rsidRPr="00351DFB">
        <w:rPr>
          <w:rFonts w:ascii="Arial" w:eastAsia="Arial" w:hAnsi="Arial" w:cs="Arial"/>
          <w:lang w:val="es-ES"/>
        </w:rPr>
        <w:t>base</w:t>
      </w:r>
      <w:r w:rsidRPr="00351DFB">
        <w:rPr>
          <w:rFonts w:ascii="Arial" w:eastAsia="Arial" w:hAnsi="Arial" w:cs="Arial"/>
          <w:spacing w:val="-11"/>
          <w:lang w:val="es-ES"/>
        </w:rPr>
        <w:t xml:space="preserve"> </w:t>
      </w:r>
      <w:r w:rsidRPr="00351DFB">
        <w:rPr>
          <w:rFonts w:ascii="Arial" w:eastAsia="Arial" w:hAnsi="Arial" w:cs="Arial"/>
          <w:lang w:val="es-ES"/>
        </w:rPr>
        <w:t>es</w:t>
      </w:r>
      <w:r w:rsidRPr="00351DFB">
        <w:rPr>
          <w:rFonts w:ascii="Arial" w:eastAsia="Arial" w:hAnsi="Arial" w:cs="Arial"/>
          <w:spacing w:val="-12"/>
          <w:lang w:val="es-ES"/>
        </w:rPr>
        <w:t xml:space="preserve"> </w:t>
      </w:r>
      <w:r w:rsidRPr="00351DFB">
        <w:rPr>
          <w:rFonts w:ascii="Arial" w:eastAsia="Arial" w:hAnsi="Arial" w:cs="Arial"/>
          <w:lang w:val="es-ES"/>
        </w:rPr>
        <w:t xml:space="preserve">su inalterabilidad. Por lo tanto, no se podrán incluir o modificar dentro de los documentos del proceso las condiciones habilitantes, los factores técnicos y económicos de escogencia y los sistemas de ponderación señalados en los documentos tipo, </w:t>
      </w:r>
      <w:r w:rsidR="00E240B2">
        <w:rPr>
          <w:rFonts w:ascii="Arial" w:eastAsia="Arial" w:hAnsi="Arial" w:cs="Arial"/>
          <w:lang w:val="es-ES"/>
        </w:rPr>
        <w:t>sin perjuicio de lo dispuesto en</w:t>
      </w:r>
      <w:r w:rsidRPr="00351DFB">
        <w:rPr>
          <w:rFonts w:ascii="Arial" w:eastAsia="Arial" w:hAnsi="Arial" w:cs="Arial"/>
          <w:lang w:val="es-ES"/>
        </w:rPr>
        <w:t xml:space="preserve"> el artículo</w:t>
      </w:r>
      <w:r w:rsidRPr="00351DFB">
        <w:rPr>
          <w:rFonts w:ascii="Arial" w:eastAsia="Arial" w:hAnsi="Arial" w:cs="Arial"/>
          <w:spacing w:val="-15"/>
          <w:lang w:val="es-ES"/>
        </w:rPr>
        <w:t xml:space="preserve"> </w:t>
      </w:r>
      <w:r w:rsidRPr="00351DFB">
        <w:rPr>
          <w:rFonts w:ascii="Arial" w:eastAsia="Arial" w:hAnsi="Arial" w:cs="Arial"/>
          <w:lang w:val="es-ES"/>
        </w:rPr>
        <w:t>4</w:t>
      </w:r>
      <w:r w:rsidRPr="00351DFB">
        <w:rPr>
          <w:rFonts w:ascii="Arial" w:eastAsia="Arial" w:hAnsi="Arial" w:cs="Arial"/>
          <w:spacing w:val="-14"/>
          <w:lang w:val="es-ES"/>
        </w:rPr>
        <w:t xml:space="preserve"> </w:t>
      </w:r>
      <w:r w:rsidRPr="00351DFB">
        <w:rPr>
          <w:rFonts w:ascii="Arial" w:eastAsia="Arial" w:hAnsi="Arial" w:cs="Arial"/>
          <w:lang w:val="es-ES"/>
        </w:rPr>
        <w:t>de</w:t>
      </w:r>
      <w:r w:rsidRPr="00351DFB">
        <w:rPr>
          <w:rFonts w:ascii="Arial" w:eastAsia="Arial" w:hAnsi="Arial" w:cs="Arial"/>
          <w:spacing w:val="-14"/>
          <w:lang w:val="es-ES"/>
        </w:rPr>
        <w:t xml:space="preserve"> </w:t>
      </w:r>
      <w:r w:rsidRPr="00351DFB">
        <w:rPr>
          <w:rFonts w:ascii="Arial" w:eastAsia="Arial" w:hAnsi="Arial" w:cs="Arial"/>
          <w:lang w:val="es-ES"/>
        </w:rPr>
        <w:t>la</w:t>
      </w:r>
      <w:r w:rsidRPr="00351DFB">
        <w:rPr>
          <w:rFonts w:ascii="Arial" w:eastAsia="Arial" w:hAnsi="Arial" w:cs="Arial"/>
          <w:spacing w:val="-14"/>
          <w:lang w:val="es-ES"/>
        </w:rPr>
        <w:t xml:space="preserve"> </w:t>
      </w:r>
      <w:r w:rsidRPr="00351DFB">
        <w:rPr>
          <w:rFonts w:ascii="Arial" w:eastAsia="Arial" w:hAnsi="Arial" w:cs="Arial"/>
          <w:lang w:val="es-ES"/>
        </w:rPr>
        <w:t>Resolución</w:t>
      </w:r>
      <w:r w:rsidRPr="00351DFB">
        <w:rPr>
          <w:rFonts w:ascii="Arial" w:eastAsia="Arial" w:hAnsi="Arial" w:cs="Arial"/>
          <w:spacing w:val="-13"/>
          <w:lang w:val="es-ES"/>
        </w:rPr>
        <w:t xml:space="preserve"> No. </w:t>
      </w:r>
      <w:r w:rsidRPr="00351DFB">
        <w:rPr>
          <w:rFonts w:ascii="Arial" w:eastAsia="Arial" w:hAnsi="Arial" w:cs="Arial"/>
          <w:lang w:val="es-ES"/>
        </w:rPr>
        <w:t>24</w:t>
      </w:r>
      <w:r w:rsidR="009A3E47">
        <w:rPr>
          <w:rFonts w:ascii="Arial" w:eastAsia="Arial" w:hAnsi="Arial" w:cs="Arial"/>
          <w:lang w:val="es-ES"/>
        </w:rPr>
        <w:t>1</w:t>
      </w:r>
      <w:r w:rsidRPr="00351DFB">
        <w:rPr>
          <w:rFonts w:ascii="Arial" w:eastAsia="Arial" w:hAnsi="Arial" w:cs="Arial"/>
          <w:spacing w:val="-14"/>
          <w:lang w:val="es-ES"/>
        </w:rPr>
        <w:t xml:space="preserve"> </w:t>
      </w:r>
      <w:r w:rsidRPr="00351DFB">
        <w:rPr>
          <w:rFonts w:ascii="Arial" w:eastAsia="Arial" w:hAnsi="Arial" w:cs="Arial"/>
          <w:lang w:val="es-ES"/>
        </w:rPr>
        <w:t>de</w:t>
      </w:r>
      <w:r w:rsidRPr="00351DFB">
        <w:rPr>
          <w:rFonts w:ascii="Arial" w:eastAsia="Arial" w:hAnsi="Arial" w:cs="Arial"/>
          <w:spacing w:val="-14"/>
          <w:lang w:val="es-ES"/>
        </w:rPr>
        <w:t xml:space="preserve"> </w:t>
      </w:r>
      <w:r w:rsidRPr="00351DFB">
        <w:rPr>
          <w:rFonts w:ascii="Arial" w:eastAsia="Arial" w:hAnsi="Arial" w:cs="Arial"/>
          <w:lang w:val="es-ES"/>
        </w:rPr>
        <w:t>2020.</w:t>
      </w:r>
      <w:r w:rsidRPr="00351DFB">
        <w:rPr>
          <w:rFonts w:ascii="Arial" w:eastAsia="Arial" w:hAnsi="Arial" w:cs="Arial"/>
          <w:spacing w:val="-14"/>
          <w:lang w:val="es-ES"/>
        </w:rPr>
        <w:t xml:space="preserve"> </w:t>
      </w:r>
      <w:r w:rsidRPr="00351DFB">
        <w:rPr>
          <w:rFonts w:ascii="Arial" w:eastAsia="Arial" w:hAnsi="Arial" w:cs="Arial"/>
          <w:lang w:val="es-ES"/>
        </w:rPr>
        <w:t>Por</w:t>
      </w:r>
      <w:r w:rsidRPr="00351DFB">
        <w:rPr>
          <w:rFonts w:ascii="Arial" w:eastAsia="Arial" w:hAnsi="Arial" w:cs="Arial"/>
          <w:spacing w:val="-13"/>
          <w:lang w:val="es-ES"/>
        </w:rPr>
        <w:t xml:space="preserve"> </w:t>
      </w:r>
      <w:r w:rsidRPr="00351DFB">
        <w:rPr>
          <w:rFonts w:ascii="Arial" w:eastAsia="Arial" w:hAnsi="Arial" w:cs="Arial"/>
          <w:lang w:val="es-ES"/>
        </w:rPr>
        <w:t>tanto,</w:t>
      </w:r>
      <w:r w:rsidRPr="00351DFB">
        <w:rPr>
          <w:rFonts w:ascii="Arial" w:eastAsia="Arial" w:hAnsi="Arial" w:cs="Arial"/>
          <w:spacing w:val="-13"/>
          <w:lang w:val="es-ES"/>
        </w:rPr>
        <w:t xml:space="preserve"> </w:t>
      </w:r>
      <w:r w:rsidRPr="00351DFB">
        <w:rPr>
          <w:rFonts w:ascii="Arial" w:eastAsia="Arial" w:hAnsi="Arial" w:cs="Arial"/>
          <w:lang w:val="es-ES"/>
        </w:rPr>
        <w:t>si</w:t>
      </w:r>
      <w:r w:rsidRPr="00351DFB">
        <w:rPr>
          <w:rFonts w:ascii="Arial" w:eastAsia="Arial" w:hAnsi="Arial" w:cs="Arial"/>
          <w:spacing w:val="-14"/>
          <w:lang w:val="es-ES"/>
        </w:rPr>
        <w:t xml:space="preserve"> </w:t>
      </w:r>
      <w:r w:rsidRPr="00351DFB">
        <w:rPr>
          <w:rFonts w:ascii="Arial" w:eastAsia="Arial" w:hAnsi="Arial" w:cs="Arial"/>
          <w:lang w:val="es-ES"/>
        </w:rPr>
        <w:t>el</w:t>
      </w:r>
      <w:r w:rsidRPr="00351DFB">
        <w:rPr>
          <w:rFonts w:ascii="Arial" w:eastAsia="Arial" w:hAnsi="Arial" w:cs="Arial"/>
          <w:spacing w:val="-15"/>
          <w:lang w:val="es-ES"/>
        </w:rPr>
        <w:t xml:space="preserve"> </w:t>
      </w:r>
      <w:r w:rsidRPr="00351DFB">
        <w:rPr>
          <w:rFonts w:ascii="Arial" w:eastAsia="Arial" w:hAnsi="Arial" w:cs="Arial"/>
          <w:lang w:val="es-ES"/>
        </w:rPr>
        <w:t>objeto</w:t>
      </w:r>
      <w:r w:rsidRPr="00351DFB">
        <w:rPr>
          <w:rFonts w:ascii="Arial" w:eastAsia="Arial" w:hAnsi="Arial" w:cs="Arial"/>
          <w:spacing w:val="-14"/>
          <w:lang w:val="es-ES"/>
        </w:rPr>
        <w:t xml:space="preserve"> </w:t>
      </w:r>
      <w:r w:rsidRPr="00351DFB">
        <w:rPr>
          <w:rFonts w:ascii="Arial" w:eastAsia="Arial" w:hAnsi="Arial" w:cs="Arial"/>
          <w:lang w:val="es-ES"/>
        </w:rPr>
        <w:t>contractual</w:t>
      </w:r>
      <w:r w:rsidRPr="00351DFB">
        <w:rPr>
          <w:rFonts w:ascii="Arial" w:eastAsia="Arial" w:hAnsi="Arial" w:cs="Arial"/>
          <w:spacing w:val="-14"/>
          <w:lang w:val="es-ES"/>
        </w:rPr>
        <w:t xml:space="preserve"> </w:t>
      </w:r>
      <w:r w:rsidRPr="00351DFB">
        <w:rPr>
          <w:rFonts w:ascii="Arial" w:eastAsia="Arial" w:hAnsi="Arial" w:cs="Arial"/>
          <w:lang w:val="es-ES"/>
        </w:rPr>
        <w:t>incluye</w:t>
      </w:r>
      <w:r w:rsidRPr="00351DFB">
        <w:rPr>
          <w:rFonts w:ascii="Arial" w:eastAsia="Arial" w:hAnsi="Arial" w:cs="Arial"/>
          <w:spacing w:val="-14"/>
          <w:lang w:val="es-ES"/>
        </w:rPr>
        <w:t xml:space="preserve"> </w:t>
      </w:r>
      <w:r w:rsidRPr="00351DFB">
        <w:rPr>
          <w:rFonts w:ascii="Arial" w:eastAsia="Arial" w:hAnsi="Arial" w:cs="Arial"/>
          <w:lang w:val="es-ES"/>
        </w:rPr>
        <w:t>bienes o</w:t>
      </w:r>
      <w:r w:rsidRPr="00351DFB">
        <w:rPr>
          <w:rFonts w:ascii="Arial" w:eastAsia="Arial" w:hAnsi="Arial" w:cs="Arial"/>
          <w:spacing w:val="-16"/>
          <w:lang w:val="es-ES"/>
        </w:rPr>
        <w:t xml:space="preserve"> </w:t>
      </w:r>
      <w:r w:rsidRPr="00351DFB">
        <w:rPr>
          <w:rFonts w:ascii="Arial" w:eastAsia="Arial" w:hAnsi="Arial" w:cs="Arial"/>
          <w:lang w:val="es-ES"/>
        </w:rPr>
        <w:t>servicios</w:t>
      </w:r>
      <w:r w:rsidRPr="00351DFB">
        <w:rPr>
          <w:rFonts w:ascii="Arial" w:eastAsia="Arial" w:hAnsi="Arial" w:cs="Arial"/>
          <w:spacing w:val="-15"/>
          <w:lang w:val="es-ES"/>
        </w:rPr>
        <w:t xml:space="preserve"> </w:t>
      </w:r>
      <w:r w:rsidRPr="00351DFB">
        <w:rPr>
          <w:rFonts w:ascii="Arial" w:eastAsia="Arial" w:hAnsi="Arial" w:cs="Arial"/>
          <w:lang w:val="es-ES"/>
        </w:rPr>
        <w:t>ajenos</w:t>
      </w:r>
      <w:r w:rsidRPr="00351DFB">
        <w:rPr>
          <w:rFonts w:ascii="Arial" w:eastAsia="Arial" w:hAnsi="Arial" w:cs="Arial"/>
          <w:spacing w:val="-15"/>
          <w:lang w:val="es-ES"/>
        </w:rPr>
        <w:t xml:space="preserve"> </w:t>
      </w:r>
      <w:r w:rsidRPr="00351DFB">
        <w:rPr>
          <w:rFonts w:ascii="Arial" w:eastAsia="Arial" w:hAnsi="Arial" w:cs="Arial"/>
          <w:lang w:val="es-ES"/>
        </w:rPr>
        <w:t>a</w:t>
      </w:r>
      <w:r w:rsidRPr="00351DFB">
        <w:rPr>
          <w:rFonts w:ascii="Arial" w:eastAsia="Arial" w:hAnsi="Arial" w:cs="Arial"/>
          <w:spacing w:val="-15"/>
          <w:lang w:val="es-ES"/>
        </w:rPr>
        <w:t xml:space="preserve"> </w:t>
      </w:r>
      <w:r w:rsidRPr="00351DFB">
        <w:rPr>
          <w:rFonts w:ascii="Arial" w:eastAsia="Arial" w:hAnsi="Arial" w:cs="Arial"/>
          <w:lang w:val="es-ES"/>
        </w:rPr>
        <w:t>la</w:t>
      </w:r>
      <w:r w:rsidRPr="00351DFB">
        <w:rPr>
          <w:rFonts w:ascii="Arial" w:eastAsia="Arial" w:hAnsi="Arial" w:cs="Arial"/>
          <w:spacing w:val="-15"/>
          <w:lang w:val="es-ES"/>
        </w:rPr>
        <w:t xml:space="preserve"> </w:t>
      </w:r>
      <w:r w:rsidRPr="00351DFB">
        <w:rPr>
          <w:rFonts w:ascii="Arial" w:eastAsia="Arial" w:hAnsi="Arial" w:cs="Arial"/>
          <w:lang w:val="es-ES"/>
        </w:rPr>
        <w:t>obra</w:t>
      </w:r>
      <w:r w:rsidRPr="00351DFB">
        <w:rPr>
          <w:rFonts w:ascii="Arial" w:eastAsia="Arial" w:hAnsi="Arial" w:cs="Arial"/>
          <w:spacing w:val="-15"/>
          <w:lang w:val="es-ES"/>
        </w:rPr>
        <w:t xml:space="preserve"> </w:t>
      </w:r>
      <w:r w:rsidRPr="00351DFB">
        <w:rPr>
          <w:rFonts w:ascii="Arial" w:eastAsia="Arial" w:hAnsi="Arial" w:cs="Arial"/>
          <w:lang w:val="es-ES"/>
        </w:rPr>
        <w:t>pública</w:t>
      </w:r>
      <w:r w:rsidRPr="00351DFB">
        <w:rPr>
          <w:rFonts w:ascii="Arial" w:eastAsia="Arial" w:hAnsi="Arial" w:cs="Arial"/>
          <w:spacing w:val="-16"/>
          <w:lang w:val="es-ES"/>
        </w:rPr>
        <w:t xml:space="preserve"> </w:t>
      </w:r>
      <w:r w:rsidRPr="00351DFB">
        <w:rPr>
          <w:rFonts w:ascii="Arial" w:eastAsia="Arial" w:hAnsi="Arial" w:cs="Arial"/>
          <w:lang w:val="es-ES"/>
        </w:rPr>
        <w:t>de</w:t>
      </w:r>
      <w:r w:rsidRPr="00351DFB">
        <w:rPr>
          <w:rFonts w:ascii="Arial" w:eastAsia="Arial" w:hAnsi="Arial" w:cs="Arial"/>
          <w:spacing w:val="-15"/>
          <w:lang w:val="es-ES"/>
        </w:rPr>
        <w:t xml:space="preserve"> </w:t>
      </w:r>
      <w:r w:rsidRPr="00351DFB">
        <w:rPr>
          <w:rFonts w:ascii="Arial" w:eastAsia="Arial" w:hAnsi="Arial" w:cs="Arial"/>
          <w:lang w:val="es-ES"/>
        </w:rPr>
        <w:t>infraestructura</w:t>
      </w:r>
      <w:r w:rsidRPr="00351DFB">
        <w:rPr>
          <w:rFonts w:ascii="Arial" w:eastAsia="Arial" w:hAnsi="Arial" w:cs="Arial"/>
          <w:spacing w:val="-15"/>
          <w:lang w:val="es-ES"/>
        </w:rPr>
        <w:t xml:space="preserve"> </w:t>
      </w:r>
      <w:r w:rsidRPr="00351DFB">
        <w:rPr>
          <w:rFonts w:ascii="Arial" w:eastAsia="Arial" w:hAnsi="Arial" w:cs="Arial"/>
          <w:lang w:val="es-ES"/>
        </w:rPr>
        <w:t>de</w:t>
      </w:r>
      <w:r w:rsidRPr="00351DFB">
        <w:rPr>
          <w:rFonts w:ascii="Arial" w:eastAsia="Arial" w:hAnsi="Arial" w:cs="Arial"/>
          <w:spacing w:val="-15"/>
          <w:lang w:val="es-ES"/>
        </w:rPr>
        <w:t xml:space="preserve"> </w:t>
      </w:r>
      <w:r w:rsidRPr="00351DFB">
        <w:rPr>
          <w:rFonts w:ascii="Arial" w:eastAsia="Arial" w:hAnsi="Arial" w:cs="Arial"/>
          <w:lang w:val="es-ES"/>
        </w:rPr>
        <w:t>transporte,</w:t>
      </w:r>
      <w:r w:rsidRPr="00351DFB">
        <w:rPr>
          <w:rFonts w:ascii="Arial" w:eastAsia="Arial" w:hAnsi="Arial" w:cs="Arial"/>
          <w:spacing w:val="-14"/>
          <w:lang w:val="es-ES"/>
        </w:rPr>
        <w:t xml:space="preserve"> </w:t>
      </w:r>
      <w:r w:rsidRPr="00351DFB">
        <w:rPr>
          <w:rFonts w:ascii="Arial" w:eastAsia="Arial" w:hAnsi="Arial" w:cs="Arial"/>
          <w:lang w:val="es-ES"/>
        </w:rPr>
        <w:t>de</w:t>
      </w:r>
      <w:r w:rsidRPr="00351DFB">
        <w:rPr>
          <w:rFonts w:ascii="Arial" w:eastAsia="Arial" w:hAnsi="Arial" w:cs="Arial"/>
          <w:spacing w:val="-16"/>
          <w:lang w:val="es-ES"/>
        </w:rPr>
        <w:t xml:space="preserve"> </w:t>
      </w:r>
      <w:r w:rsidRPr="00351DFB">
        <w:rPr>
          <w:rFonts w:ascii="Arial" w:eastAsia="Arial" w:hAnsi="Arial" w:cs="Arial"/>
          <w:lang w:val="es-ES"/>
        </w:rPr>
        <w:t>allí</w:t>
      </w:r>
      <w:r w:rsidRPr="00351DFB">
        <w:rPr>
          <w:rFonts w:ascii="Arial" w:eastAsia="Arial" w:hAnsi="Arial" w:cs="Arial"/>
          <w:spacing w:val="-15"/>
          <w:lang w:val="es-ES"/>
        </w:rPr>
        <w:t xml:space="preserve"> </w:t>
      </w:r>
      <w:r w:rsidRPr="00351DFB">
        <w:rPr>
          <w:rFonts w:ascii="Arial" w:eastAsia="Arial" w:hAnsi="Arial" w:cs="Arial"/>
          <w:lang w:val="es-ES"/>
        </w:rPr>
        <w:t>solo</w:t>
      </w:r>
      <w:r w:rsidRPr="00351DFB">
        <w:rPr>
          <w:rFonts w:ascii="Arial" w:eastAsia="Arial" w:hAnsi="Arial" w:cs="Arial"/>
          <w:spacing w:val="-15"/>
          <w:lang w:val="es-ES"/>
        </w:rPr>
        <w:t xml:space="preserve"> </w:t>
      </w:r>
      <w:r w:rsidRPr="00351DFB">
        <w:rPr>
          <w:rFonts w:ascii="Arial" w:eastAsia="Arial" w:hAnsi="Arial" w:cs="Arial"/>
          <w:lang w:val="es-ES"/>
        </w:rPr>
        <w:t>se</w:t>
      </w:r>
      <w:r w:rsidRPr="00351DFB">
        <w:rPr>
          <w:rFonts w:ascii="Arial" w:eastAsia="Arial" w:hAnsi="Arial" w:cs="Arial"/>
          <w:spacing w:val="-15"/>
          <w:lang w:val="es-ES"/>
        </w:rPr>
        <w:t xml:space="preserve"> </w:t>
      </w:r>
      <w:r w:rsidRPr="00351DFB">
        <w:rPr>
          <w:rFonts w:ascii="Arial" w:eastAsia="Arial" w:hAnsi="Arial" w:cs="Arial"/>
          <w:lang w:val="es-ES"/>
        </w:rPr>
        <w:t>deriva que podrá incluirse la experiencia adicional que se considere conveniente, atendiendo a las reglas explicadas con</w:t>
      </w:r>
      <w:r w:rsidRPr="00351DFB">
        <w:rPr>
          <w:rFonts w:ascii="Arial" w:eastAsia="Arial" w:hAnsi="Arial" w:cs="Arial"/>
          <w:spacing w:val="-7"/>
          <w:lang w:val="es-ES"/>
        </w:rPr>
        <w:t xml:space="preserve"> </w:t>
      </w:r>
      <w:r w:rsidRPr="00351DFB">
        <w:rPr>
          <w:rFonts w:ascii="Arial" w:eastAsia="Arial" w:hAnsi="Arial" w:cs="Arial"/>
          <w:lang w:val="es-ES"/>
        </w:rPr>
        <w:t>anterioridad.</w:t>
      </w:r>
      <w:bookmarkEnd w:id="14"/>
    </w:p>
    <w:p w14:paraId="21118C6B" w14:textId="728CE52B" w:rsidR="00CF21DF" w:rsidRDefault="00CF21DF" w:rsidP="00CF21DF">
      <w:pPr>
        <w:tabs>
          <w:tab w:val="left" w:pos="709"/>
          <w:tab w:val="left" w:pos="851"/>
        </w:tabs>
        <w:spacing w:after="120" w:line="276" w:lineRule="auto"/>
        <w:jc w:val="both"/>
        <w:rPr>
          <w:rFonts w:ascii="Arial" w:eastAsia="Arial" w:hAnsi="Arial" w:cs="Arial"/>
        </w:rPr>
      </w:pPr>
      <w:r>
        <w:rPr>
          <w:rFonts w:ascii="Arial" w:eastAsia="Calibri" w:hAnsi="Arial" w:cs="Arial"/>
          <w:lang w:val="es-MX"/>
        </w:rPr>
        <w:tab/>
        <w:t>C</w:t>
      </w:r>
      <w:r w:rsidR="00351DFB" w:rsidRPr="00351DFB">
        <w:rPr>
          <w:rFonts w:ascii="Arial" w:eastAsia="Calibri" w:hAnsi="Arial" w:cs="Arial"/>
          <w:lang w:val="es-MX"/>
        </w:rPr>
        <w:t xml:space="preserve">uando se pretenda ejecutar una de las actividades establecidas en la </w:t>
      </w:r>
      <w:bookmarkEnd w:id="9"/>
      <w:r w:rsidR="00351DFB" w:rsidRPr="00351DFB">
        <w:rPr>
          <w:rFonts w:ascii="Arial" w:eastAsia="Arial" w:hAnsi="Arial" w:cs="Arial"/>
          <w:lang w:val="es-ES"/>
        </w:rPr>
        <w:t>«Matriz</w:t>
      </w:r>
      <w:r w:rsidR="00351DFB" w:rsidRPr="00351DFB">
        <w:rPr>
          <w:rFonts w:ascii="Arial" w:eastAsia="Arial" w:hAnsi="Arial" w:cs="Arial"/>
          <w:spacing w:val="-11"/>
          <w:lang w:val="es-ES"/>
        </w:rPr>
        <w:t xml:space="preserve"> </w:t>
      </w:r>
      <w:r w:rsidR="00351DFB" w:rsidRPr="00351DFB">
        <w:rPr>
          <w:rFonts w:ascii="Arial" w:eastAsia="Arial" w:hAnsi="Arial" w:cs="Arial"/>
          <w:lang w:val="es-ES"/>
        </w:rPr>
        <w:t>1</w:t>
      </w:r>
      <w:r w:rsidR="00351DFB" w:rsidRPr="00351DFB">
        <w:rPr>
          <w:rFonts w:ascii="Arial" w:eastAsia="Arial" w:hAnsi="Arial" w:cs="Arial"/>
          <w:spacing w:val="-11"/>
          <w:lang w:val="es-ES"/>
        </w:rPr>
        <w:t xml:space="preserve"> </w:t>
      </w:r>
      <w:r w:rsidR="00351DFB" w:rsidRPr="00351DFB">
        <w:rPr>
          <w:rFonts w:ascii="Arial" w:eastAsia="Arial" w:hAnsi="Arial" w:cs="Arial"/>
          <w:lang w:val="es-ES"/>
        </w:rPr>
        <w:t>–</w:t>
      </w:r>
      <w:r w:rsidR="00351DFB" w:rsidRPr="00351DFB">
        <w:rPr>
          <w:rFonts w:ascii="Arial" w:eastAsia="Arial" w:hAnsi="Arial" w:cs="Arial"/>
          <w:spacing w:val="-11"/>
          <w:lang w:val="es-ES"/>
        </w:rPr>
        <w:t xml:space="preserve"> </w:t>
      </w:r>
      <w:r w:rsidR="00351DFB" w:rsidRPr="00351DFB">
        <w:rPr>
          <w:rFonts w:ascii="Arial" w:eastAsia="Arial" w:hAnsi="Arial" w:cs="Arial"/>
          <w:lang w:val="es-ES"/>
        </w:rPr>
        <w:t xml:space="preserve">Experiencia» y adicionalmente se requiera contratar otro tipo de bienes y servicios adicionales a la obra pública de infraestructura de transporte, </w:t>
      </w:r>
      <w:bookmarkStart w:id="15" w:name="_Hlk61699623"/>
      <w:bookmarkStart w:id="16" w:name="_Hlk67927605"/>
      <w:r w:rsidR="00351DFB" w:rsidRPr="00351DFB">
        <w:rPr>
          <w:rFonts w:ascii="Arial" w:eastAsia="Arial" w:hAnsi="Arial" w:cs="Arial"/>
        </w:rPr>
        <w:t>los documentos tipo adoptados mediante la Resolución 24</w:t>
      </w:r>
      <w:r w:rsidR="009A3E47">
        <w:rPr>
          <w:rFonts w:ascii="Arial" w:eastAsia="Arial" w:hAnsi="Arial" w:cs="Arial"/>
        </w:rPr>
        <w:t>1</w:t>
      </w:r>
      <w:r w:rsidR="00351DFB" w:rsidRPr="00351DFB">
        <w:rPr>
          <w:rFonts w:ascii="Arial" w:eastAsia="Arial" w:hAnsi="Arial" w:cs="Arial"/>
        </w:rPr>
        <w:t xml:space="preserve"> de 2020 son obligatorios.</w:t>
      </w:r>
      <w:bookmarkStart w:id="17" w:name="_Hlk100312172"/>
    </w:p>
    <w:p w14:paraId="50D0AFF7" w14:textId="280ABAFC" w:rsidR="00351DFB" w:rsidRPr="00351DFB" w:rsidRDefault="00CF21DF" w:rsidP="00CF21DF">
      <w:pPr>
        <w:tabs>
          <w:tab w:val="left" w:pos="709"/>
          <w:tab w:val="left" w:pos="851"/>
        </w:tabs>
        <w:spacing w:after="120" w:line="276" w:lineRule="auto"/>
        <w:jc w:val="both"/>
        <w:rPr>
          <w:rFonts w:ascii="Arial" w:eastAsia="Calibri" w:hAnsi="Arial" w:cs="Arial"/>
          <w:lang w:val="es-MX"/>
        </w:rPr>
      </w:pPr>
      <w:r>
        <w:rPr>
          <w:rFonts w:ascii="Arial" w:eastAsia="Arial" w:hAnsi="Arial" w:cs="Arial"/>
        </w:rPr>
        <w:tab/>
        <w:t>En conclusión, d</w:t>
      </w:r>
      <w:r w:rsidR="009A3E47">
        <w:rPr>
          <w:rFonts w:ascii="Arial" w:eastAsia="Arial" w:hAnsi="Arial" w:cs="Arial"/>
        </w:rPr>
        <w:t xml:space="preserve">ado que el componente de estudios y diseños </w:t>
      </w:r>
      <w:r w:rsidR="00E240B2">
        <w:rPr>
          <w:rFonts w:ascii="Arial" w:eastAsia="Arial" w:hAnsi="Arial" w:cs="Arial"/>
        </w:rPr>
        <w:t xml:space="preserve">puede considerarse </w:t>
      </w:r>
      <w:r w:rsidR="009A3E47">
        <w:rPr>
          <w:rFonts w:ascii="Arial" w:eastAsia="Arial" w:hAnsi="Arial" w:cs="Arial"/>
        </w:rPr>
        <w:t xml:space="preserve">un servicio adicional a la obra de infraestructura de transporte, la acreditación de la </w:t>
      </w:r>
      <w:r w:rsidR="009A3E47">
        <w:rPr>
          <w:rFonts w:ascii="Arial" w:eastAsia="Arial" w:hAnsi="Arial" w:cs="Arial"/>
        </w:rPr>
        <w:lastRenderedPageBreak/>
        <w:t>experiencia adicional</w:t>
      </w:r>
      <w:r w:rsidR="00E240B2">
        <w:rPr>
          <w:rFonts w:ascii="Arial" w:eastAsia="Arial" w:hAnsi="Arial" w:cs="Arial"/>
        </w:rPr>
        <w:t>, en cuanto a este componente,</w:t>
      </w:r>
      <w:r w:rsidR="009A3E47">
        <w:rPr>
          <w:rFonts w:ascii="Arial" w:eastAsia="Arial" w:hAnsi="Arial" w:cs="Arial"/>
        </w:rPr>
        <w:t xml:space="preserve"> no se rige por la Matriz 1, sino por lo dispuesto en el apartado 3.5.3, literal H, del documento base. De esta forma</w:t>
      </w:r>
      <w:r w:rsidR="00351DFB" w:rsidRPr="00351DFB">
        <w:rPr>
          <w:rFonts w:ascii="Arial" w:eastAsia="Arial" w:hAnsi="Arial" w:cs="Arial"/>
        </w:rPr>
        <w:t xml:space="preserve">, si la entidad </w:t>
      </w:r>
      <w:r w:rsidR="00351DFB" w:rsidRPr="00351DFB">
        <w:rPr>
          <w:rFonts w:ascii="Arial" w:eastAsia="Calibri" w:hAnsi="Arial" w:cs="Arial"/>
          <w:lang w:val="es-ES"/>
        </w:rPr>
        <w:t xml:space="preserve">considera necesario </w:t>
      </w:r>
      <w:r w:rsidR="00E240B2">
        <w:rPr>
          <w:rFonts w:ascii="Arial" w:eastAsia="Calibri" w:hAnsi="Arial" w:cs="Arial"/>
          <w:lang w:val="es-ES"/>
        </w:rPr>
        <w:t xml:space="preserve">y procedente </w:t>
      </w:r>
      <w:r w:rsidR="00351DFB" w:rsidRPr="00351DFB">
        <w:rPr>
          <w:rFonts w:ascii="Arial" w:eastAsia="Calibri" w:hAnsi="Arial" w:cs="Arial"/>
          <w:lang w:val="es-ES"/>
        </w:rPr>
        <w:t xml:space="preserve">exigir experiencia adicional a la obra pública de infraestructura de transporte, en los términos explicados anteriormente, deberá observar los parámetros previstos en </w:t>
      </w:r>
      <w:r w:rsidR="00351DFB" w:rsidRPr="00351DFB">
        <w:rPr>
          <w:rFonts w:ascii="Arial" w:eastAsia="Calibri" w:hAnsi="Arial" w:cs="Arial"/>
        </w:rPr>
        <w:t xml:space="preserve">el artículo </w:t>
      </w:r>
      <w:r w:rsidR="00351DFB" w:rsidRPr="00351DFB">
        <w:rPr>
          <w:rFonts w:ascii="Arial" w:eastAsia="Calibri" w:hAnsi="Arial" w:cs="Arial"/>
          <w:lang w:val="es-ES"/>
        </w:rPr>
        <w:t>4 de la Resolución No. 24</w:t>
      </w:r>
      <w:r w:rsidR="00AA34A3">
        <w:rPr>
          <w:rFonts w:ascii="Arial" w:eastAsia="Calibri" w:hAnsi="Arial" w:cs="Arial"/>
          <w:lang w:val="es-ES"/>
        </w:rPr>
        <w:t>1</w:t>
      </w:r>
      <w:r w:rsidR="00351DFB" w:rsidRPr="00351DFB">
        <w:rPr>
          <w:rFonts w:ascii="Arial" w:eastAsia="Calibri" w:hAnsi="Arial" w:cs="Arial"/>
          <w:lang w:val="es-ES"/>
        </w:rPr>
        <w:t xml:space="preserve"> de 2020 y</w:t>
      </w:r>
      <w:r w:rsidR="00351DFB" w:rsidRPr="00351DFB">
        <w:rPr>
          <w:rFonts w:ascii="Arial" w:eastAsia="Calibri" w:hAnsi="Arial" w:cs="Arial"/>
          <w:lang w:val="es-MX"/>
        </w:rPr>
        <w:t xml:space="preserve"> lo indicado en el literal H del numeral 3.5.2 del Documento Base.</w:t>
      </w:r>
      <w:bookmarkEnd w:id="17"/>
    </w:p>
    <w:p w14:paraId="70FB84DF" w14:textId="77777777" w:rsidR="00351DFB" w:rsidRPr="00351DFB" w:rsidRDefault="00351DFB" w:rsidP="00AA34A3">
      <w:pPr>
        <w:tabs>
          <w:tab w:val="left" w:pos="709"/>
          <w:tab w:val="left" w:pos="851"/>
        </w:tabs>
        <w:spacing w:after="0" w:line="276" w:lineRule="auto"/>
        <w:jc w:val="both"/>
        <w:rPr>
          <w:rFonts w:ascii="Arial" w:eastAsia="Calibri" w:hAnsi="Arial" w:cs="Arial"/>
          <w:lang w:val="es-MX"/>
        </w:rPr>
      </w:pPr>
    </w:p>
    <w:bookmarkEnd w:id="15"/>
    <w:bookmarkEnd w:id="16"/>
    <w:p w14:paraId="7C255FA9" w14:textId="11CB9291" w:rsidR="00351DFB" w:rsidRPr="008558DB" w:rsidRDefault="00351DFB" w:rsidP="008558DB">
      <w:pPr>
        <w:pStyle w:val="Prrafodelista"/>
        <w:numPr>
          <w:ilvl w:val="0"/>
          <w:numId w:val="4"/>
        </w:numPr>
        <w:tabs>
          <w:tab w:val="left" w:pos="284"/>
        </w:tabs>
        <w:spacing w:after="0" w:line="276" w:lineRule="auto"/>
        <w:jc w:val="both"/>
        <w:rPr>
          <w:rFonts w:ascii="Arial" w:eastAsia="Calibri" w:hAnsi="Arial" w:cs="Arial"/>
        </w:rPr>
      </w:pPr>
      <w:r w:rsidRPr="008558DB">
        <w:rPr>
          <w:rFonts w:ascii="Arial" w:eastAsia="Calibri" w:hAnsi="Arial" w:cs="Arial"/>
          <w:b/>
        </w:rPr>
        <w:t>Respuestas</w:t>
      </w:r>
    </w:p>
    <w:p w14:paraId="40D3D1F4" w14:textId="044BE0BC" w:rsidR="00351DFB" w:rsidRDefault="00351DFB" w:rsidP="00351DFB">
      <w:pPr>
        <w:spacing w:after="0" w:line="276" w:lineRule="auto"/>
        <w:ind w:right="709"/>
        <w:jc w:val="both"/>
        <w:rPr>
          <w:rFonts w:ascii="Arial" w:eastAsia="Calibri" w:hAnsi="Arial" w:cs="Arial"/>
          <w:iCs/>
        </w:rPr>
      </w:pPr>
    </w:p>
    <w:p w14:paraId="00B3B0FF" w14:textId="77777777" w:rsidR="008558DB" w:rsidRPr="007B483C" w:rsidRDefault="008558DB" w:rsidP="008558DB">
      <w:pPr>
        <w:autoSpaceDE w:val="0"/>
        <w:autoSpaceDN w:val="0"/>
        <w:adjustRightInd w:val="0"/>
        <w:spacing w:after="0" w:line="240" w:lineRule="auto"/>
        <w:ind w:left="709" w:right="709"/>
        <w:jc w:val="both"/>
        <w:rPr>
          <w:rFonts w:ascii="Arial" w:hAnsi="Arial" w:cs="Arial"/>
          <w:sz w:val="21"/>
          <w:szCs w:val="21"/>
        </w:rPr>
      </w:pPr>
      <w:r w:rsidRPr="007B483C">
        <w:rPr>
          <w:rFonts w:ascii="Arial" w:hAnsi="Arial" w:cs="Arial"/>
          <w:sz w:val="21"/>
          <w:szCs w:val="21"/>
        </w:rPr>
        <w:t xml:space="preserve">«¿Es posible adelantar por el pliego tipo (SAMC para infraestructura de transporte construcción de puentes peatonales), un proceso que incluya la construcción del puente peatonal y el componente de los estudios y diseños del mismo?». </w:t>
      </w:r>
    </w:p>
    <w:p w14:paraId="05B33AA8" w14:textId="77777777" w:rsidR="00351DFB" w:rsidRPr="00351DFB" w:rsidRDefault="00351DFB" w:rsidP="00351DFB">
      <w:pPr>
        <w:spacing w:after="0" w:line="240" w:lineRule="auto"/>
        <w:ind w:left="709" w:right="709"/>
        <w:jc w:val="both"/>
        <w:rPr>
          <w:rFonts w:eastAsia="Calibri"/>
          <w:sz w:val="21"/>
          <w:szCs w:val="21"/>
          <w:lang w:val="es-MX"/>
        </w:rPr>
      </w:pPr>
      <w:bookmarkStart w:id="18" w:name="_Hlk61701154"/>
      <w:bookmarkStart w:id="19" w:name="_Hlk57650395"/>
    </w:p>
    <w:p w14:paraId="47DDF1E8" w14:textId="134D463C" w:rsidR="00351DFB" w:rsidRPr="00351DFB" w:rsidRDefault="00351DFB" w:rsidP="003D1768">
      <w:pPr>
        <w:spacing w:after="120" w:line="276" w:lineRule="auto"/>
        <w:jc w:val="both"/>
        <w:rPr>
          <w:rFonts w:ascii="Arial" w:hAnsi="Arial" w:cs="Arial"/>
          <w:color w:val="000000" w:themeColor="text1"/>
          <w:lang w:val="es-MX"/>
        </w:rPr>
      </w:pPr>
      <w:r w:rsidRPr="00351DFB">
        <w:rPr>
          <w:rFonts w:ascii="Arial" w:eastAsia="Arial" w:hAnsi="Arial" w:cs="Arial"/>
          <w:lang w:val="es-ES"/>
        </w:rPr>
        <w:t xml:space="preserve">De acuerdo con lo expuesto, la entidad puede solicitar experiencia adicional para evaluar la idoneidad del contratista en procesos de contratación de </w:t>
      </w:r>
      <w:r w:rsidR="003D1768">
        <w:rPr>
          <w:rFonts w:ascii="Arial" w:eastAsia="Arial" w:hAnsi="Arial" w:cs="Arial"/>
          <w:lang w:val="es-ES"/>
        </w:rPr>
        <w:t>selección abreviada de menor cuantía</w:t>
      </w:r>
      <w:r w:rsidRPr="00351DFB">
        <w:rPr>
          <w:rFonts w:ascii="Arial" w:eastAsia="Arial" w:hAnsi="Arial" w:cs="Arial"/>
          <w:lang w:val="es-ES"/>
        </w:rPr>
        <w:t xml:space="preserve"> de obra pública de infraestructura de transporte, que incluyen bienes o servicios adicionales a este tipo de infraestructura. Estos corresponden a necesidades no incluidas en el alcance de la actividad de obra pública tipificada en la respectiva «Matriz 1-Experiencia», pero cuya contratación se contempla en el mismo procedimiento contractual. Por ello, con</w:t>
      </w:r>
      <w:r w:rsidRPr="00351DFB">
        <w:rPr>
          <w:rFonts w:ascii="Arial" w:eastAsia="Arial" w:hAnsi="Arial" w:cs="Arial"/>
          <w:spacing w:val="-6"/>
          <w:lang w:val="es-ES"/>
        </w:rPr>
        <w:t xml:space="preserve"> </w:t>
      </w:r>
      <w:r w:rsidRPr="00351DFB">
        <w:rPr>
          <w:rFonts w:ascii="Arial" w:eastAsia="Arial" w:hAnsi="Arial" w:cs="Arial"/>
          <w:lang w:val="es-ES"/>
        </w:rPr>
        <w:t>fundamento</w:t>
      </w:r>
      <w:r w:rsidRPr="00351DFB">
        <w:rPr>
          <w:rFonts w:ascii="Arial" w:eastAsia="Arial" w:hAnsi="Arial" w:cs="Arial"/>
          <w:spacing w:val="-6"/>
          <w:lang w:val="es-ES"/>
        </w:rPr>
        <w:t xml:space="preserve"> </w:t>
      </w:r>
      <w:r w:rsidRPr="00351DFB">
        <w:rPr>
          <w:rFonts w:ascii="Arial" w:eastAsia="Arial" w:hAnsi="Arial" w:cs="Arial"/>
          <w:lang w:val="es-ES"/>
        </w:rPr>
        <w:t>en</w:t>
      </w:r>
      <w:r w:rsidRPr="00351DFB">
        <w:rPr>
          <w:rFonts w:ascii="Arial" w:eastAsia="Arial" w:hAnsi="Arial" w:cs="Arial"/>
          <w:spacing w:val="-6"/>
          <w:lang w:val="es-ES"/>
        </w:rPr>
        <w:t xml:space="preserve"> </w:t>
      </w:r>
      <w:r w:rsidR="000740ED">
        <w:rPr>
          <w:rFonts w:ascii="Arial" w:eastAsia="Arial" w:hAnsi="Arial" w:cs="Arial"/>
          <w:lang w:val="es-ES"/>
        </w:rPr>
        <w:t>lo analizado</w:t>
      </w:r>
      <w:r w:rsidRPr="00351DFB">
        <w:rPr>
          <w:rFonts w:ascii="Arial" w:eastAsia="Arial" w:hAnsi="Arial" w:cs="Arial"/>
          <w:lang w:val="es-ES"/>
        </w:rPr>
        <w:t>,</w:t>
      </w:r>
      <w:r w:rsidRPr="00351DFB">
        <w:rPr>
          <w:rFonts w:ascii="Arial" w:eastAsia="Arial" w:hAnsi="Arial" w:cs="Arial"/>
          <w:spacing w:val="-6"/>
          <w:lang w:val="es-ES"/>
        </w:rPr>
        <w:t xml:space="preserve"> </w:t>
      </w:r>
      <w:r w:rsidRPr="00351DFB">
        <w:rPr>
          <w:rFonts w:ascii="Arial" w:eastAsia="Arial" w:hAnsi="Arial" w:cs="Arial"/>
          <w:lang w:val="es-ES"/>
        </w:rPr>
        <w:t>las</w:t>
      </w:r>
      <w:r w:rsidRPr="00351DFB">
        <w:rPr>
          <w:rFonts w:ascii="Arial" w:eastAsia="Arial" w:hAnsi="Arial" w:cs="Arial"/>
          <w:spacing w:val="-6"/>
          <w:lang w:val="es-ES"/>
        </w:rPr>
        <w:t xml:space="preserve"> </w:t>
      </w:r>
      <w:r w:rsidRPr="00351DFB">
        <w:rPr>
          <w:rFonts w:ascii="Arial" w:eastAsia="Arial" w:hAnsi="Arial" w:cs="Arial"/>
          <w:lang w:val="es-ES"/>
        </w:rPr>
        <w:t>entidades</w:t>
      </w:r>
      <w:r w:rsidRPr="00351DFB">
        <w:rPr>
          <w:rFonts w:ascii="Arial" w:eastAsia="Arial" w:hAnsi="Arial" w:cs="Arial"/>
          <w:spacing w:val="-6"/>
          <w:lang w:val="es-ES"/>
        </w:rPr>
        <w:t xml:space="preserve"> </w:t>
      </w:r>
      <w:r w:rsidRPr="00351DFB">
        <w:rPr>
          <w:rFonts w:ascii="Arial" w:eastAsia="Arial" w:hAnsi="Arial" w:cs="Arial"/>
          <w:lang w:val="es-ES"/>
        </w:rPr>
        <w:t>pueden</w:t>
      </w:r>
      <w:r w:rsidRPr="00351DFB">
        <w:rPr>
          <w:rFonts w:ascii="Arial" w:eastAsia="Arial" w:hAnsi="Arial" w:cs="Arial"/>
          <w:spacing w:val="-6"/>
          <w:lang w:val="es-ES"/>
        </w:rPr>
        <w:t xml:space="preserve"> </w:t>
      </w:r>
      <w:r w:rsidRPr="00351DFB">
        <w:rPr>
          <w:rFonts w:ascii="Arial" w:eastAsia="Arial" w:hAnsi="Arial" w:cs="Arial"/>
          <w:lang w:val="es-ES"/>
        </w:rPr>
        <w:t>requerir</w:t>
      </w:r>
      <w:r w:rsidRPr="00351DFB">
        <w:rPr>
          <w:rFonts w:ascii="Arial" w:eastAsia="Arial" w:hAnsi="Arial" w:cs="Arial"/>
          <w:spacing w:val="-6"/>
          <w:lang w:val="es-ES"/>
        </w:rPr>
        <w:t xml:space="preserve"> </w:t>
      </w:r>
      <w:r w:rsidRPr="00351DFB">
        <w:rPr>
          <w:rFonts w:ascii="Arial" w:eastAsia="Arial" w:hAnsi="Arial" w:cs="Arial"/>
          <w:lang w:val="es-ES"/>
        </w:rPr>
        <w:t>experiencia</w:t>
      </w:r>
      <w:r w:rsidRPr="00351DFB">
        <w:rPr>
          <w:rFonts w:ascii="Arial" w:eastAsia="Arial" w:hAnsi="Arial" w:cs="Arial"/>
          <w:spacing w:val="-6"/>
          <w:lang w:val="es-ES"/>
        </w:rPr>
        <w:t xml:space="preserve"> </w:t>
      </w:r>
      <w:r w:rsidRPr="00351DFB">
        <w:rPr>
          <w:rFonts w:ascii="Arial" w:eastAsia="Arial" w:hAnsi="Arial" w:cs="Arial"/>
          <w:lang w:val="es-ES"/>
        </w:rPr>
        <w:t xml:space="preserve">añadida cuando el bien o servicio adicional a la obra de infraestructura de transporte es de tal </w:t>
      </w:r>
      <w:r w:rsidR="000740ED">
        <w:rPr>
          <w:rFonts w:ascii="Arial" w:eastAsia="Arial" w:hAnsi="Arial" w:cs="Arial"/>
          <w:lang w:val="es-ES"/>
        </w:rPr>
        <w:t>relevancia</w:t>
      </w:r>
      <w:r w:rsidR="000740ED" w:rsidRPr="00351DFB">
        <w:rPr>
          <w:rFonts w:ascii="Arial" w:eastAsia="Arial" w:hAnsi="Arial" w:cs="Arial"/>
          <w:lang w:val="es-ES"/>
        </w:rPr>
        <w:t xml:space="preserve"> </w:t>
      </w:r>
      <w:r w:rsidRPr="00351DFB">
        <w:rPr>
          <w:rFonts w:ascii="Arial" w:eastAsia="Arial" w:hAnsi="Arial" w:cs="Arial"/>
          <w:lang w:val="es-ES"/>
        </w:rPr>
        <w:t xml:space="preserve">que </w:t>
      </w:r>
      <w:r w:rsidR="000740ED">
        <w:rPr>
          <w:rFonts w:ascii="Arial" w:eastAsia="Arial" w:hAnsi="Arial" w:cs="Arial"/>
          <w:lang w:val="es-ES"/>
        </w:rPr>
        <w:t>se considere que no</w:t>
      </w:r>
      <w:r w:rsidR="000740ED" w:rsidRPr="00351DFB">
        <w:rPr>
          <w:rFonts w:ascii="Arial" w:eastAsia="Arial" w:hAnsi="Arial" w:cs="Arial"/>
          <w:lang w:val="es-ES"/>
        </w:rPr>
        <w:t xml:space="preserve"> </w:t>
      </w:r>
      <w:r w:rsidRPr="00351DFB">
        <w:rPr>
          <w:rFonts w:ascii="Arial" w:eastAsia="Arial" w:hAnsi="Arial" w:cs="Arial"/>
          <w:lang w:val="es-ES"/>
        </w:rPr>
        <w:t>es posible valorar la idoneidad</w:t>
      </w:r>
      <w:r w:rsidRPr="00351DFB">
        <w:rPr>
          <w:rFonts w:ascii="Arial" w:eastAsia="Arial" w:hAnsi="Arial" w:cs="Arial"/>
          <w:spacing w:val="-9"/>
          <w:lang w:val="es-ES"/>
        </w:rPr>
        <w:t xml:space="preserve"> </w:t>
      </w:r>
      <w:r w:rsidRPr="00351DFB">
        <w:rPr>
          <w:rFonts w:ascii="Arial" w:eastAsia="Arial" w:hAnsi="Arial" w:cs="Arial"/>
          <w:lang w:val="es-ES"/>
        </w:rPr>
        <w:t>del</w:t>
      </w:r>
      <w:r w:rsidRPr="00351DFB">
        <w:rPr>
          <w:rFonts w:ascii="Arial" w:eastAsia="Arial" w:hAnsi="Arial" w:cs="Arial"/>
          <w:spacing w:val="-8"/>
          <w:lang w:val="es-ES"/>
        </w:rPr>
        <w:t xml:space="preserve"> </w:t>
      </w:r>
      <w:r w:rsidRPr="00351DFB">
        <w:rPr>
          <w:rFonts w:ascii="Arial" w:eastAsia="Arial" w:hAnsi="Arial" w:cs="Arial"/>
          <w:lang w:val="es-ES"/>
        </w:rPr>
        <w:t>contratista</w:t>
      </w:r>
      <w:r w:rsidRPr="00351DFB">
        <w:rPr>
          <w:rFonts w:ascii="Arial" w:eastAsia="Arial" w:hAnsi="Arial" w:cs="Arial"/>
          <w:spacing w:val="-8"/>
          <w:lang w:val="es-ES"/>
        </w:rPr>
        <w:t xml:space="preserve"> </w:t>
      </w:r>
      <w:r w:rsidRPr="00351DFB">
        <w:rPr>
          <w:rFonts w:ascii="Arial" w:eastAsia="Arial" w:hAnsi="Arial" w:cs="Arial"/>
          <w:lang w:val="es-ES"/>
        </w:rPr>
        <w:t>únicamente</w:t>
      </w:r>
      <w:r w:rsidRPr="00351DFB">
        <w:rPr>
          <w:rFonts w:ascii="Arial" w:eastAsia="Arial" w:hAnsi="Arial" w:cs="Arial"/>
          <w:spacing w:val="-8"/>
          <w:lang w:val="es-ES"/>
        </w:rPr>
        <w:t xml:space="preserve"> </w:t>
      </w:r>
      <w:r w:rsidRPr="00351DFB">
        <w:rPr>
          <w:rFonts w:ascii="Arial" w:eastAsia="Arial" w:hAnsi="Arial" w:cs="Arial"/>
          <w:lang w:val="es-ES"/>
        </w:rPr>
        <w:t>a</w:t>
      </w:r>
      <w:r w:rsidRPr="00351DFB">
        <w:rPr>
          <w:rFonts w:ascii="Arial" w:eastAsia="Arial" w:hAnsi="Arial" w:cs="Arial"/>
          <w:spacing w:val="-9"/>
          <w:lang w:val="es-ES"/>
        </w:rPr>
        <w:t xml:space="preserve"> </w:t>
      </w:r>
      <w:r w:rsidRPr="00351DFB">
        <w:rPr>
          <w:rFonts w:ascii="Arial" w:eastAsia="Arial" w:hAnsi="Arial" w:cs="Arial"/>
          <w:lang w:val="es-ES"/>
        </w:rPr>
        <w:t>partir</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8"/>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experiencia</w:t>
      </w:r>
      <w:r w:rsidRPr="00351DFB">
        <w:rPr>
          <w:rFonts w:ascii="Arial" w:eastAsia="Arial" w:hAnsi="Arial" w:cs="Arial"/>
          <w:spacing w:val="-8"/>
          <w:lang w:val="es-ES"/>
        </w:rPr>
        <w:t xml:space="preserve"> </w:t>
      </w:r>
      <w:r w:rsidRPr="00351DFB">
        <w:rPr>
          <w:rFonts w:ascii="Arial" w:eastAsia="Arial" w:hAnsi="Arial" w:cs="Arial"/>
          <w:lang w:val="es-ES"/>
        </w:rPr>
        <w:t>establecida</w:t>
      </w:r>
      <w:r w:rsidRPr="00351DFB">
        <w:rPr>
          <w:rFonts w:ascii="Arial" w:eastAsia="Arial" w:hAnsi="Arial" w:cs="Arial"/>
          <w:spacing w:val="-9"/>
          <w:lang w:val="es-ES"/>
        </w:rPr>
        <w:t xml:space="preserve"> </w:t>
      </w:r>
      <w:r w:rsidRPr="00351DFB">
        <w:rPr>
          <w:rFonts w:ascii="Arial" w:eastAsia="Arial" w:hAnsi="Arial" w:cs="Arial"/>
          <w:lang w:val="es-ES"/>
        </w:rPr>
        <w:t>en</w:t>
      </w:r>
      <w:r w:rsidRPr="00351DFB">
        <w:rPr>
          <w:rFonts w:ascii="Arial" w:eastAsia="Arial" w:hAnsi="Arial" w:cs="Arial"/>
          <w:spacing w:val="-8"/>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«Matriz 1 –</w:t>
      </w:r>
      <w:r w:rsidRPr="00351DFB">
        <w:rPr>
          <w:rFonts w:ascii="Arial" w:eastAsia="Arial" w:hAnsi="Arial" w:cs="Arial"/>
          <w:spacing w:val="-2"/>
          <w:lang w:val="es-ES"/>
        </w:rPr>
        <w:t xml:space="preserve"> </w:t>
      </w:r>
      <w:r w:rsidRPr="00351DFB">
        <w:rPr>
          <w:rFonts w:ascii="Arial" w:eastAsia="Arial" w:hAnsi="Arial" w:cs="Arial"/>
          <w:lang w:val="es-ES"/>
        </w:rPr>
        <w:t>Experiencia».</w:t>
      </w:r>
    </w:p>
    <w:p w14:paraId="289637EF" w14:textId="180E9850" w:rsidR="00351DFB" w:rsidRPr="00351DFB" w:rsidRDefault="00351DFB" w:rsidP="00351DFB">
      <w:pPr>
        <w:spacing w:after="120" w:line="276" w:lineRule="auto"/>
        <w:ind w:firstLine="709"/>
        <w:jc w:val="both"/>
        <w:rPr>
          <w:rFonts w:ascii="Arial" w:eastAsia="Arial" w:hAnsi="Arial" w:cs="Arial"/>
          <w:lang w:val="es-ES"/>
        </w:rPr>
      </w:pPr>
      <w:r w:rsidRPr="00351DFB">
        <w:rPr>
          <w:rFonts w:ascii="Arial" w:eastAsia="Arial" w:hAnsi="Arial" w:cs="Arial"/>
          <w:lang w:val="es-ES"/>
        </w:rPr>
        <w:t xml:space="preserve">Así pues, la expresión </w:t>
      </w:r>
      <w:r w:rsidRPr="00351DFB">
        <w:rPr>
          <w:rFonts w:ascii="Arial" w:eastAsia="Calibri" w:hAnsi="Arial" w:cs="Arial"/>
          <w:lang w:val="es-MX"/>
        </w:rPr>
        <w:t>«</w:t>
      </w:r>
      <w:r w:rsidRPr="00351DFB">
        <w:rPr>
          <w:rFonts w:ascii="Arial" w:eastAsia="Arial" w:hAnsi="Arial" w:cs="Arial"/>
          <w:i/>
          <w:iCs/>
          <w:lang w:val="es-ES"/>
        </w:rPr>
        <w:t>bienes o servicios ajenos a la obra pública de infraestructura de transporte</w:t>
      </w:r>
      <w:r w:rsidRPr="00351DFB">
        <w:rPr>
          <w:rFonts w:ascii="Arial" w:eastAsia="Calibri" w:hAnsi="Arial" w:cs="Arial"/>
          <w:color w:val="000000" w:themeColor="text1"/>
          <w:lang w:val="es-ES"/>
        </w:rPr>
        <w:t>» contenida en el literal H del numeral 3.5.2. del Documento Base</w:t>
      </w:r>
      <w:r w:rsidRPr="00351DFB">
        <w:rPr>
          <w:rFonts w:ascii="Arial" w:eastAsia="Arial" w:hAnsi="Arial" w:cs="Arial"/>
          <w:lang w:val="es-ES"/>
        </w:rPr>
        <w:t xml:space="preserve">, se </w:t>
      </w:r>
      <w:r w:rsidR="000740ED">
        <w:rPr>
          <w:rFonts w:ascii="Arial" w:eastAsia="Arial" w:hAnsi="Arial" w:cs="Arial"/>
          <w:lang w:val="es-ES"/>
        </w:rPr>
        <w:t>deriva</w:t>
      </w:r>
      <w:r w:rsidR="000740ED" w:rsidRPr="00351DFB">
        <w:rPr>
          <w:rFonts w:ascii="Arial" w:eastAsia="Arial" w:hAnsi="Arial" w:cs="Arial"/>
          <w:lang w:val="es-ES"/>
        </w:rPr>
        <w:t xml:space="preserve"> </w:t>
      </w:r>
      <w:r w:rsidRPr="00351DFB">
        <w:rPr>
          <w:rFonts w:ascii="Arial" w:eastAsia="Arial" w:hAnsi="Arial" w:cs="Arial"/>
          <w:lang w:val="es-ES"/>
        </w:rPr>
        <w:t>de la posibilidad de solicitar experiencia adicional cuando el objeto contractual</w:t>
      </w:r>
      <w:r w:rsidRPr="00351DFB">
        <w:rPr>
          <w:rFonts w:ascii="Arial" w:eastAsia="Arial" w:hAnsi="Arial" w:cs="Arial"/>
          <w:spacing w:val="-8"/>
          <w:lang w:val="es-ES"/>
        </w:rPr>
        <w:t xml:space="preserve"> </w:t>
      </w:r>
      <w:r w:rsidRPr="00351DFB">
        <w:rPr>
          <w:rFonts w:ascii="Arial" w:eastAsia="Arial" w:hAnsi="Arial" w:cs="Arial"/>
          <w:lang w:val="es-ES"/>
        </w:rPr>
        <w:t>incluye</w:t>
      </w:r>
      <w:r w:rsidRPr="00351DFB">
        <w:rPr>
          <w:rFonts w:ascii="Arial" w:eastAsia="Arial" w:hAnsi="Arial" w:cs="Arial"/>
          <w:spacing w:val="-8"/>
          <w:lang w:val="es-ES"/>
        </w:rPr>
        <w:t xml:space="preserve"> </w:t>
      </w:r>
      <w:r w:rsidRPr="00351DFB">
        <w:rPr>
          <w:rFonts w:ascii="Arial" w:eastAsia="Arial" w:hAnsi="Arial" w:cs="Arial"/>
          <w:lang w:val="es-ES"/>
        </w:rPr>
        <w:t>bienes</w:t>
      </w:r>
      <w:r w:rsidRPr="00351DFB">
        <w:rPr>
          <w:rFonts w:ascii="Arial" w:eastAsia="Arial" w:hAnsi="Arial" w:cs="Arial"/>
          <w:spacing w:val="-8"/>
          <w:lang w:val="es-ES"/>
        </w:rPr>
        <w:t xml:space="preserve"> </w:t>
      </w:r>
      <w:r w:rsidRPr="00351DFB">
        <w:rPr>
          <w:rFonts w:ascii="Arial" w:eastAsia="Arial" w:hAnsi="Arial" w:cs="Arial"/>
          <w:lang w:val="es-ES"/>
        </w:rPr>
        <w:t>o</w:t>
      </w:r>
      <w:r w:rsidRPr="00351DFB">
        <w:rPr>
          <w:rFonts w:ascii="Arial" w:eastAsia="Arial" w:hAnsi="Arial" w:cs="Arial"/>
          <w:spacing w:val="-7"/>
          <w:lang w:val="es-ES"/>
        </w:rPr>
        <w:t xml:space="preserve"> </w:t>
      </w:r>
      <w:r w:rsidRPr="00351DFB">
        <w:rPr>
          <w:rFonts w:ascii="Arial" w:eastAsia="Arial" w:hAnsi="Arial" w:cs="Arial"/>
          <w:lang w:val="es-ES"/>
        </w:rPr>
        <w:t>servicios</w:t>
      </w:r>
      <w:r w:rsidRPr="00351DFB">
        <w:rPr>
          <w:rFonts w:ascii="Arial" w:eastAsia="Arial" w:hAnsi="Arial" w:cs="Arial"/>
          <w:spacing w:val="-8"/>
          <w:lang w:val="es-ES"/>
        </w:rPr>
        <w:t xml:space="preserve"> </w:t>
      </w:r>
      <w:r w:rsidRPr="00351DFB">
        <w:rPr>
          <w:rFonts w:ascii="Arial" w:eastAsia="Arial" w:hAnsi="Arial" w:cs="Arial"/>
          <w:lang w:val="es-ES"/>
        </w:rPr>
        <w:t>adicionales</w:t>
      </w:r>
      <w:r w:rsidRPr="00351DFB">
        <w:rPr>
          <w:rFonts w:ascii="Arial" w:eastAsia="Arial" w:hAnsi="Arial" w:cs="Arial"/>
          <w:spacing w:val="-8"/>
          <w:lang w:val="es-ES"/>
        </w:rPr>
        <w:t xml:space="preserve"> </w:t>
      </w:r>
      <w:r w:rsidRPr="00351DFB">
        <w:rPr>
          <w:rFonts w:ascii="Arial" w:eastAsia="Arial" w:hAnsi="Arial" w:cs="Arial"/>
          <w:lang w:val="es-ES"/>
        </w:rPr>
        <w:t>a</w:t>
      </w:r>
      <w:r w:rsidRPr="00351DFB">
        <w:rPr>
          <w:rFonts w:ascii="Arial" w:eastAsia="Arial" w:hAnsi="Arial" w:cs="Arial"/>
          <w:spacing w:val="-7"/>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obra</w:t>
      </w:r>
      <w:r w:rsidRPr="00351DFB">
        <w:rPr>
          <w:rFonts w:ascii="Arial" w:eastAsia="Arial" w:hAnsi="Arial" w:cs="Arial"/>
          <w:spacing w:val="-8"/>
          <w:lang w:val="es-ES"/>
        </w:rPr>
        <w:t xml:space="preserve"> </w:t>
      </w:r>
      <w:r w:rsidRPr="00351DFB">
        <w:rPr>
          <w:rFonts w:ascii="Arial" w:eastAsia="Arial" w:hAnsi="Arial" w:cs="Arial"/>
          <w:lang w:val="es-ES"/>
        </w:rPr>
        <w:t>pública</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7"/>
          <w:lang w:val="es-ES"/>
        </w:rPr>
        <w:t xml:space="preserve"> </w:t>
      </w:r>
      <w:r w:rsidRPr="00351DFB">
        <w:rPr>
          <w:rFonts w:ascii="Arial" w:eastAsia="Arial" w:hAnsi="Arial" w:cs="Arial"/>
          <w:lang w:val="es-ES"/>
        </w:rPr>
        <w:t>infraestructura</w:t>
      </w:r>
      <w:r w:rsidRPr="00351DFB">
        <w:rPr>
          <w:rFonts w:ascii="Arial" w:eastAsia="Arial" w:hAnsi="Arial" w:cs="Arial"/>
          <w:spacing w:val="-8"/>
          <w:lang w:val="es-ES"/>
        </w:rPr>
        <w:t xml:space="preserve"> </w:t>
      </w:r>
      <w:r w:rsidRPr="00351DFB">
        <w:rPr>
          <w:rFonts w:ascii="Arial" w:eastAsia="Arial" w:hAnsi="Arial" w:cs="Arial"/>
          <w:lang w:val="es-ES"/>
        </w:rPr>
        <w:t>de transporte.</w:t>
      </w:r>
      <w:r w:rsidRPr="00351DFB">
        <w:rPr>
          <w:rFonts w:ascii="Arial" w:eastAsia="Arial" w:hAnsi="Arial" w:cs="Arial"/>
          <w:spacing w:val="-10"/>
          <w:lang w:val="es-ES"/>
        </w:rPr>
        <w:t xml:space="preserve"> </w:t>
      </w:r>
      <w:r w:rsidRPr="00351DFB">
        <w:rPr>
          <w:rFonts w:ascii="Arial" w:eastAsia="Arial" w:hAnsi="Arial" w:cs="Arial"/>
          <w:lang w:val="es-ES"/>
        </w:rPr>
        <w:t>Esto</w:t>
      </w:r>
      <w:r w:rsidRPr="00351DFB">
        <w:rPr>
          <w:rFonts w:ascii="Arial" w:eastAsia="Arial" w:hAnsi="Arial" w:cs="Arial"/>
          <w:spacing w:val="-9"/>
          <w:lang w:val="es-ES"/>
        </w:rPr>
        <w:t xml:space="preserve"> </w:t>
      </w:r>
      <w:r w:rsidRPr="00351DFB">
        <w:rPr>
          <w:rFonts w:ascii="Arial" w:eastAsia="Arial" w:hAnsi="Arial" w:cs="Arial"/>
          <w:lang w:val="es-ES"/>
        </w:rPr>
        <w:t>implica</w:t>
      </w:r>
      <w:r w:rsidRPr="00351DFB">
        <w:rPr>
          <w:rFonts w:ascii="Arial" w:eastAsia="Arial" w:hAnsi="Arial" w:cs="Arial"/>
          <w:spacing w:val="-11"/>
          <w:lang w:val="es-ES"/>
        </w:rPr>
        <w:t xml:space="preserve"> </w:t>
      </w:r>
      <w:r w:rsidRPr="00351DFB">
        <w:rPr>
          <w:rFonts w:ascii="Arial" w:eastAsia="Arial" w:hAnsi="Arial" w:cs="Arial"/>
          <w:lang w:val="es-ES"/>
        </w:rPr>
        <w:t>que:</w:t>
      </w:r>
      <w:r w:rsidRPr="00351DFB">
        <w:rPr>
          <w:rFonts w:ascii="Arial" w:eastAsia="Arial" w:hAnsi="Arial" w:cs="Arial"/>
          <w:spacing w:val="-11"/>
          <w:lang w:val="es-ES"/>
        </w:rPr>
        <w:t xml:space="preserve"> </w:t>
      </w:r>
      <w:r w:rsidRPr="00351DFB">
        <w:rPr>
          <w:rFonts w:ascii="Arial" w:eastAsia="Arial" w:hAnsi="Arial" w:cs="Arial"/>
          <w:lang w:val="es-ES"/>
        </w:rPr>
        <w:t>i)</w:t>
      </w:r>
      <w:r w:rsidRPr="00351DFB">
        <w:rPr>
          <w:rFonts w:ascii="Arial" w:eastAsia="Arial" w:hAnsi="Arial" w:cs="Arial"/>
          <w:spacing w:val="-11"/>
          <w:lang w:val="es-ES"/>
        </w:rPr>
        <w:t xml:space="preserve"> </w:t>
      </w:r>
      <w:r w:rsidRPr="00351DFB">
        <w:rPr>
          <w:rFonts w:ascii="Arial" w:eastAsia="Arial" w:hAnsi="Arial" w:cs="Arial"/>
          <w:lang w:val="es-ES"/>
        </w:rPr>
        <w:t>la</w:t>
      </w:r>
      <w:r w:rsidRPr="00351DFB">
        <w:rPr>
          <w:rFonts w:ascii="Arial" w:eastAsia="Arial" w:hAnsi="Arial" w:cs="Arial"/>
          <w:spacing w:val="-11"/>
          <w:lang w:val="es-ES"/>
        </w:rPr>
        <w:t xml:space="preserve"> </w:t>
      </w:r>
      <w:r w:rsidRPr="00351DFB">
        <w:rPr>
          <w:rFonts w:ascii="Arial" w:eastAsia="Arial" w:hAnsi="Arial" w:cs="Arial"/>
          <w:lang w:val="es-ES"/>
        </w:rPr>
        <w:t>actividad</w:t>
      </w:r>
      <w:r w:rsidRPr="00351DFB">
        <w:rPr>
          <w:rFonts w:ascii="Arial" w:eastAsia="Arial" w:hAnsi="Arial" w:cs="Arial"/>
          <w:spacing w:val="-11"/>
          <w:lang w:val="es-ES"/>
        </w:rPr>
        <w:t xml:space="preserve"> </w:t>
      </w:r>
      <w:r w:rsidRPr="00351DFB">
        <w:rPr>
          <w:rFonts w:ascii="Arial" w:eastAsia="Arial" w:hAnsi="Arial" w:cs="Arial"/>
          <w:lang w:val="es-ES"/>
        </w:rPr>
        <w:t>que</w:t>
      </w:r>
      <w:r w:rsidRPr="00351DFB">
        <w:rPr>
          <w:rFonts w:ascii="Arial" w:eastAsia="Arial" w:hAnsi="Arial" w:cs="Arial"/>
          <w:spacing w:val="-11"/>
          <w:lang w:val="es-ES"/>
        </w:rPr>
        <w:t xml:space="preserve"> </w:t>
      </w:r>
      <w:r w:rsidRPr="00351DFB">
        <w:rPr>
          <w:rFonts w:ascii="Arial" w:eastAsia="Arial" w:hAnsi="Arial" w:cs="Arial"/>
          <w:lang w:val="es-ES"/>
        </w:rPr>
        <w:t>se</w:t>
      </w:r>
      <w:r w:rsidRPr="00351DFB">
        <w:rPr>
          <w:rFonts w:ascii="Arial" w:eastAsia="Arial" w:hAnsi="Arial" w:cs="Arial"/>
          <w:spacing w:val="-11"/>
          <w:lang w:val="es-ES"/>
        </w:rPr>
        <w:t xml:space="preserve"> </w:t>
      </w:r>
      <w:r w:rsidRPr="00351DFB">
        <w:rPr>
          <w:rFonts w:ascii="Arial" w:eastAsia="Arial" w:hAnsi="Arial" w:cs="Arial"/>
          <w:lang w:val="es-ES"/>
        </w:rPr>
        <w:t>requiere,</w:t>
      </w:r>
      <w:r w:rsidRPr="00351DFB">
        <w:rPr>
          <w:rFonts w:ascii="Arial" w:eastAsia="Arial" w:hAnsi="Arial" w:cs="Arial"/>
          <w:spacing w:val="-11"/>
          <w:lang w:val="es-ES"/>
        </w:rPr>
        <w:t xml:space="preserve"> </w:t>
      </w:r>
      <w:r w:rsidRPr="00351DFB">
        <w:rPr>
          <w:rFonts w:ascii="Arial" w:eastAsia="Arial" w:hAnsi="Arial" w:cs="Arial"/>
          <w:lang w:val="es-ES"/>
        </w:rPr>
        <w:t>si</w:t>
      </w:r>
      <w:r w:rsidRPr="00351DFB">
        <w:rPr>
          <w:rFonts w:ascii="Arial" w:eastAsia="Arial" w:hAnsi="Arial" w:cs="Arial"/>
          <w:spacing w:val="-11"/>
          <w:lang w:val="es-ES"/>
        </w:rPr>
        <w:t xml:space="preserve"> </w:t>
      </w:r>
      <w:r w:rsidRPr="00351DFB">
        <w:rPr>
          <w:rFonts w:ascii="Arial" w:eastAsia="Arial" w:hAnsi="Arial" w:cs="Arial"/>
          <w:lang w:val="es-ES"/>
        </w:rPr>
        <w:t>bien</w:t>
      </w:r>
      <w:r w:rsidRPr="00351DFB">
        <w:rPr>
          <w:rFonts w:ascii="Arial" w:eastAsia="Arial" w:hAnsi="Arial" w:cs="Arial"/>
          <w:spacing w:val="-11"/>
          <w:lang w:val="es-ES"/>
        </w:rPr>
        <w:t xml:space="preserve"> </w:t>
      </w:r>
      <w:r w:rsidRPr="00351DFB">
        <w:rPr>
          <w:rFonts w:ascii="Arial" w:eastAsia="Arial" w:hAnsi="Arial" w:cs="Arial"/>
          <w:lang w:val="es-ES"/>
        </w:rPr>
        <w:t>es</w:t>
      </w:r>
      <w:r w:rsidRPr="00351DFB">
        <w:rPr>
          <w:rFonts w:ascii="Arial" w:eastAsia="Arial" w:hAnsi="Arial" w:cs="Arial"/>
          <w:spacing w:val="-10"/>
          <w:lang w:val="es-ES"/>
        </w:rPr>
        <w:t xml:space="preserve"> </w:t>
      </w:r>
      <w:r w:rsidRPr="00351DFB">
        <w:rPr>
          <w:rFonts w:ascii="Arial" w:eastAsia="Arial" w:hAnsi="Arial" w:cs="Arial"/>
          <w:lang w:val="es-ES"/>
        </w:rPr>
        <w:t>una</w:t>
      </w:r>
      <w:r w:rsidRPr="00351DFB">
        <w:rPr>
          <w:rFonts w:ascii="Arial" w:eastAsia="Arial" w:hAnsi="Arial" w:cs="Arial"/>
          <w:spacing w:val="-11"/>
          <w:lang w:val="es-ES"/>
        </w:rPr>
        <w:t xml:space="preserve"> </w:t>
      </w:r>
      <w:r w:rsidRPr="00351DFB">
        <w:rPr>
          <w:rFonts w:ascii="Arial" w:eastAsia="Arial" w:hAnsi="Arial" w:cs="Arial"/>
          <w:lang w:val="es-ES"/>
        </w:rPr>
        <w:t>labor</w:t>
      </w:r>
      <w:r w:rsidRPr="00351DFB">
        <w:rPr>
          <w:rFonts w:ascii="Arial" w:eastAsia="Arial" w:hAnsi="Arial" w:cs="Arial"/>
          <w:spacing w:val="-11"/>
          <w:lang w:val="es-ES"/>
        </w:rPr>
        <w:t xml:space="preserve"> </w:t>
      </w:r>
      <w:r w:rsidRPr="00351DFB">
        <w:rPr>
          <w:rFonts w:ascii="Arial" w:eastAsia="Arial" w:hAnsi="Arial" w:cs="Arial"/>
          <w:lang w:val="es-ES"/>
        </w:rPr>
        <w:t>de</w:t>
      </w:r>
      <w:r w:rsidRPr="00351DFB">
        <w:rPr>
          <w:rFonts w:ascii="Arial" w:eastAsia="Arial" w:hAnsi="Arial" w:cs="Arial"/>
          <w:spacing w:val="-11"/>
          <w:lang w:val="es-ES"/>
        </w:rPr>
        <w:t xml:space="preserve"> </w:t>
      </w:r>
      <w:r w:rsidRPr="00351DFB">
        <w:rPr>
          <w:rFonts w:ascii="Arial" w:eastAsia="Arial" w:hAnsi="Arial" w:cs="Arial"/>
          <w:lang w:val="es-ES"/>
        </w:rPr>
        <w:t>obra, no</w:t>
      </w:r>
      <w:r w:rsidRPr="00351DFB">
        <w:rPr>
          <w:rFonts w:ascii="Arial" w:eastAsia="Arial" w:hAnsi="Arial" w:cs="Arial"/>
          <w:spacing w:val="-9"/>
          <w:lang w:val="es-ES"/>
        </w:rPr>
        <w:t xml:space="preserve"> </w:t>
      </w:r>
      <w:r w:rsidRPr="00351DFB">
        <w:rPr>
          <w:rFonts w:ascii="Arial" w:eastAsia="Arial" w:hAnsi="Arial" w:cs="Arial"/>
          <w:lang w:val="es-ES"/>
        </w:rPr>
        <w:t>está</w:t>
      </w:r>
      <w:r w:rsidRPr="00351DFB">
        <w:rPr>
          <w:rFonts w:ascii="Arial" w:eastAsia="Arial" w:hAnsi="Arial" w:cs="Arial"/>
          <w:spacing w:val="-8"/>
          <w:lang w:val="es-ES"/>
        </w:rPr>
        <w:t xml:space="preserve"> </w:t>
      </w:r>
      <w:r w:rsidRPr="00351DFB">
        <w:rPr>
          <w:rFonts w:ascii="Arial" w:eastAsia="Arial" w:hAnsi="Arial" w:cs="Arial"/>
          <w:lang w:val="es-ES"/>
        </w:rPr>
        <w:t>relacionada</w:t>
      </w:r>
      <w:r w:rsidRPr="00351DFB">
        <w:rPr>
          <w:rFonts w:ascii="Arial" w:eastAsia="Arial" w:hAnsi="Arial" w:cs="Arial"/>
          <w:spacing w:val="-8"/>
          <w:lang w:val="es-ES"/>
        </w:rPr>
        <w:t xml:space="preserve"> </w:t>
      </w:r>
      <w:r w:rsidRPr="00351DFB">
        <w:rPr>
          <w:rFonts w:ascii="Arial" w:eastAsia="Arial" w:hAnsi="Arial" w:cs="Arial"/>
          <w:lang w:val="es-ES"/>
        </w:rPr>
        <w:t>con</w:t>
      </w:r>
      <w:r w:rsidRPr="00351DFB">
        <w:rPr>
          <w:rFonts w:ascii="Arial" w:eastAsia="Arial" w:hAnsi="Arial" w:cs="Arial"/>
          <w:spacing w:val="-9"/>
          <w:lang w:val="es-ES"/>
        </w:rPr>
        <w:t xml:space="preserve"> </w:t>
      </w:r>
      <w:r w:rsidRPr="00351DFB">
        <w:rPr>
          <w:rFonts w:ascii="Arial" w:eastAsia="Arial" w:hAnsi="Arial" w:cs="Arial"/>
          <w:lang w:val="es-ES"/>
        </w:rPr>
        <w:t>la</w:t>
      </w:r>
      <w:r w:rsidRPr="00351DFB">
        <w:rPr>
          <w:rFonts w:ascii="Arial" w:eastAsia="Arial" w:hAnsi="Arial" w:cs="Arial"/>
          <w:spacing w:val="-8"/>
          <w:lang w:val="es-ES"/>
        </w:rPr>
        <w:t xml:space="preserve"> </w:t>
      </w:r>
      <w:r w:rsidRPr="00351DFB">
        <w:rPr>
          <w:rFonts w:ascii="Arial" w:eastAsia="Arial" w:hAnsi="Arial" w:cs="Arial"/>
          <w:lang w:val="es-ES"/>
        </w:rPr>
        <w:t>infraestructura</w:t>
      </w:r>
      <w:r w:rsidRPr="00351DFB">
        <w:rPr>
          <w:rFonts w:ascii="Arial" w:eastAsia="Arial" w:hAnsi="Arial" w:cs="Arial"/>
          <w:spacing w:val="-8"/>
          <w:lang w:val="es-ES"/>
        </w:rPr>
        <w:t xml:space="preserve"> </w:t>
      </w:r>
      <w:r w:rsidRPr="00351DFB">
        <w:rPr>
          <w:rFonts w:ascii="Arial" w:eastAsia="Arial" w:hAnsi="Arial" w:cs="Arial"/>
          <w:lang w:val="es-ES"/>
        </w:rPr>
        <w:t>de</w:t>
      </w:r>
      <w:r w:rsidRPr="00351DFB">
        <w:rPr>
          <w:rFonts w:ascii="Arial" w:eastAsia="Arial" w:hAnsi="Arial" w:cs="Arial"/>
          <w:spacing w:val="-8"/>
          <w:lang w:val="es-ES"/>
        </w:rPr>
        <w:t xml:space="preserve"> </w:t>
      </w:r>
      <w:r w:rsidRPr="00351DFB">
        <w:rPr>
          <w:rFonts w:ascii="Arial" w:eastAsia="Arial" w:hAnsi="Arial" w:cs="Arial"/>
          <w:lang w:val="es-ES"/>
        </w:rPr>
        <w:t>transporte,</w:t>
      </w:r>
      <w:r w:rsidRPr="00351DFB">
        <w:rPr>
          <w:rFonts w:ascii="Arial" w:eastAsia="Arial" w:hAnsi="Arial" w:cs="Arial"/>
          <w:spacing w:val="-7"/>
          <w:lang w:val="es-ES"/>
        </w:rPr>
        <w:t xml:space="preserve"> </w:t>
      </w:r>
      <w:r w:rsidRPr="00351DFB">
        <w:rPr>
          <w:rFonts w:ascii="Arial" w:eastAsia="Arial" w:hAnsi="Arial" w:cs="Arial"/>
          <w:lang w:val="es-ES"/>
        </w:rPr>
        <w:t>por</w:t>
      </w:r>
      <w:r w:rsidRPr="00351DFB">
        <w:rPr>
          <w:rFonts w:ascii="Arial" w:eastAsia="Arial" w:hAnsi="Arial" w:cs="Arial"/>
          <w:spacing w:val="-8"/>
          <w:lang w:val="es-ES"/>
        </w:rPr>
        <w:t xml:space="preserve"> </w:t>
      </w:r>
      <w:r w:rsidRPr="00351DFB">
        <w:rPr>
          <w:rFonts w:ascii="Arial" w:eastAsia="Arial" w:hAnsi="Arial" w:cs="Arial"/>
          <w:lang w:val="es-ES"/>
        </w:rPr>
        <w:t>ejemplo,</w:t>
      </w:r>
      <w:r w:rsidRPr="00351DFB">
        <w:rPr>
          <w:rFonts w:ascii="Arial" w:eastAsia="Arial" w:hAnsi="Arial" w:cs="Arial"/>
          <w:spacing w:val="-8"/>
          <w:lang w:val="es-ES"/>
        </w:rPr>
        <w:t xml:space="preserve"> </w:t>
      </w:r>
      <w:r w:rsidRPr="00351DFB">
        <w:rPr>
          <w:rFonts w:ascii="Arial" w:eastAsia="Arial" w:hAnsi="Arial" w:cs="Arial"/>
          <w:lang w:val="es-ES"/>
        </w:rPr>
        <w:t>la</w:t>
      </w:r>
      <w:r w:rsidRPr="00351DFB">
        <w:rPr>
          <w:rFonts w:ascii="Arial" w:eastAsia="Arial" w:hAnsi="Arial" w:cs="Arial"/>
          <w:spacing w:val="-9"/>
          <w:lang w:val="es-ES"/>
        </w:rPr>
        <w:t xml:space="preserve"> </w:t>
      </w:r>
      <w:r w:rsidRPr="00351DFB">
        <w:rPr>
          <w:rFonts w:ascii="Arial" w:eastAsia="Arial" w:hAnsi="Arial" w:cs="Arial"/>
          <w:lang w:val="es-ES"/>
        </w:rPr>
        <w:t>construcción</w:t>
      </w:r>
      <w:r w:rsidRPr="00351DFB">
        <w:rPr>
          <w:rFonts w:ascii="Arial" w:eastAsia="Arial" w:hAnsi="Arial" w:cs="Arial"/>
          <w:spacing w:val="-8"/>
          <w:lang w:val="es-ES"/>
        </w:rPr>
        <w:t xml:space="preserve"> </w:t>
      </w:r>
      <w:r w:rsidRPr="00351DFB">
        <w:rPr>
          <w:rFonts w:ascii="Arial" w:eastAsia="Arial" w:hAnsi="Arial" w:cs="Arial"/>
          <w:lang w:val="es-ES"/>
        </w:rPr>
        <w:t xml:space="preserve">de un parque cerca de la vía, y </w:t>
      </w:r>
      <w:proofErr w:type="spellStart"/>
      <w:r w:rsidRPr="00351DFB">
        <w:rPr>
          <w:rFonts w:ascii="Arial" w:eastAsia="Arial" w:hAnsi="Arial" w:cs="Arial"/>
          <w:lang w:val="es-ES"/>
        </w:rPr>
        <w:t>ii</w:t>
      </w:r>
      <w:proofErr w:type="spellEnd"/>
      <w:r w:rsidRPr="00351DFB">
        <w:rPr>
          <w:rFonts w:ascii="Arial" w:eastAsia="Arial" w:hAnsi="Arial" w:cs="Arial"/>
          <w:lang w:val="es-ES"/>
        </w:rPr>
        <w:t xml:space="preserve">) el bien o servicio adicional es distinto a la actividad principal, aun cuando se relaciona con la infraestructura de transporte, </w:t>
      </w:r>
      <w:r w:rsidRPr="00351DFB">
        <w:rPr>
          <w:rFonts w:ascii="Arial" w:eastAsia="Arial" w:hAnsi="Arial" w:cs="Arial"/>
          <w:i/>
          <w:iCs/>
          <w:lang w:val="es-ES"/>
        </w:rPr>
        <w:t>v.</w:t>
      </w:r>
      <w:r w:rsidRPr="00351DFB">
        <w:rPr>
          <w:rFonts w:ascii="Arial" w:eastAsia="Arial" w:hAnsi="Arial" w:cs="Arial"/>
          <w:i/>
          <w:iCs/>
          <w:spacing w:val="41"/>
          <w:lang w:val="es-ES"/>
        </w:rPr>
        <w:t xml:space="preserve"> </w:t>
      </w:r>
      <w:r w:rsidRPr="00351DFB">
        <w:rPr>
          <w:rFonts w:ascii="Arial" w:eastAsia="Arial" w:hAnsi="Arial" w:cs="Arial"/>
          <w:i/>
          <w:iCs/>
          <w:lang w:val="es-ES"/>
        </w:rPr>
        <w:t>gr</w:t>
      </w:r>
      <w:r w:rsidRPr="00351DFB">
        <w:rPr>
          <w:rFonts w:ascii="Arial" w:eastAsia="Arial" w:hAnsi="Arial" w:cs="Arial"/>
          <w:lang w:val="es-ES"/>
        </w:rPr>
        <w:t xml:space="preserve">., cuando se requiere que el contratista ejecute actividades de consultoría como la realización, revisión o actualización de los estudios y diseños </w:t>
      </w:r>
      <w:r w:rsidR="000740ED">
        <w:rPr>
          <w:rFonts w:ascii="Arial" w:eastAsia="Arial" w:hAnsi="Arial" w:cs="Arial"/>
          <w:lang w:val="es-ES"/>
        </w:rPr>
        <w:t>relacionados con</w:t>
      </w:r>
      <w:r w:rsidR="000740ED" w:rsidRPr="00351DFB">
        <w:rPr>
          <w:rFonts w:ascii="Arial" w:eastAsia="Arial" w:hAnsi="Arial" w:cs="Arial"/>
          <w:lang w:val="es-ES"/>
        </w:rPr>
        <w:t xml:space="preserve"> </w:t>
      </w:r>
      <w:r w:rsidRPr="00351DFB">
        <w:rPr>
          <w:rFonts w:ascii="Arial" w:eastAsia="Arial" w:hAnsi="Arial" w:cs="Arial"/>
          <w:lang w:val="es-ES"/>
        </w:rPr>
        <w:t>la obra. En supuestos como los indicados es posible que la entidad exija experiencia adicional para acreditar la idoneidad del contratista en la ejecución de estos bienes o servicios adicionales a la obra de infraestructura de transporte.</w:t>
      </w:r>
    </w:p>
    <w:p w14:paraId="7655CC53" w14:textId="7595E845" w:rsidR="003D1768" w:rsidRDefault="00351DFB" w:rsidP="003D1768">
      <w:pPr>
        <w:spacing w:line="276" w:lineRule="auto"/>
        <w:ind w:firstLine="709"/>
        <w:jc w:val="both"/>
        <w:rPr>
          <w:rFonts w:ascii="Arial" w:hAnsi="Arial" w:cs="Arial"/>
          <w:lang w:val="es-ES"/>
        </w:rPr>
      </w:pPr>
      <w:r w:rsidRPr="00351DFB">
        <w:rPr>
          <w:rFonts w:ascii="Arial" w:eastAsia="Arial" w:hAnsi="Arial" w:cs="Arial"/>
        </w:rPr>
        <w:t xml:space="preserve">De manera que si la entidad </w:t>
      </w:r>
      <w:r w:rsidRPr="00351DFB">
        <w:rPr>
          <w:rFonts w:ascii="Arial" w:eastAsia="Arial" w:hAnsi="Arial" w:cs="Arial"/>
          <w:lang w:val="es-ES"/>
        </w:rPr>
        <w:t xml:space="preserve">considera necesario exigir experiencia adicional a la obra pública de infraestructura de transporte, en los términos explicados anteriormente, deberá observar los parámetros previstos en </w:t>
      </w:r>
      <w:r w:rsidRPr="00351DFB">
        <w:rPr>
          <w:rFonts w:ascii="Arial" w:eastAsia="Arial" w:hAnsi="Arial" w:cs="Arial"/>
        </w:rPr>
        <w:t xml:space="preserve">el artículo </w:t>
      </w:r>
      <w:r w:rsidRPr="00351DFB">
        <w:rPr>
          <w:rFonts w:ascii="Arial" w:eastAsia="Arial" w:hAnsi="Arial" w:cs="Arial"/>
          <w:lang w:val="es-ES"/>
        </w:rPr>
        <w:t>4 de la Resolución No. 24</w:t>
      </w:r>
      <w:r w:rsidR="003D1768">
        <w:rPr>
          <w:rFonts w:ascii="Arial" w:eastAsia="Arial" w:hAnsi="Arial" w:cs="Arial"/>
          <w:lang w:val="es-ES"/>
        </w:rPr>
        <w:t>1</w:t>
      </w:r>
      <w:r w:rsidRPr="00351DFB">
        <w:rPr>
          <w:rFonts w:ascii="Arial" w:eastAsia="Arial" w:hAnsi="Arial" w:cs="Arial"/>
          <w:lang w:val="es-ES"/>
        </w:rPr>
        <w:t xml:space="preserve"> de 2020 y</w:t>
      </w:r>
      <w:r w:rsidRPr="00351DFB">
        <w:rPr>
          <w:rFonts w:ascii="Arial" w:eastAsia="Arial" w:hAnsi="Arial" w:cs="Arial"/>
          <w:lang w:val="es-MX"/>
        </w:rPr>
        <w:t xml:space="preserve"> lo indicado en el literal H del numeral 3.5.2 del Documento Base.</w:t>
      </w:r>
      <w:r w:rsidR="003D1768">
        <w:rPr>
          <w:rFonts w:ascii="Arial" w:eastAsia="Arial" w:hAnsi="Arial" w:cs="Arial"/>
          <w:lang w:val="es-MX"/>
        </w:rPr>
        <w:t xml:space="preserve"> </w:t>
      </w:r>
      <w:r w:rsidR="003D1768">
        <w:rPr>
          <w:rFonts w:ascii="Arial" w:hAnsi="Arial" w:cs="Arial"/>
          <w:lang w:val="es-ES"/>
        </w:rPr>
        <w:t xml:space="preserve">En ese sentido, </w:t>
      </w:r>
      <w:r w:rsidR="003D1768">
        <w:rPr>
          <w:rFonts w:ascii="Arial" w:hAnsi="Arial" w:cs="Arial"/>
        </w:rPr>
        <w:t xml:space="preserve">para el </w:t>
      </w:r>
      <w:r w:rsidR="003D1768">
        <w:rPr>
          <w:rFonts w:ascii="Arial" w:hAnsi="Arial" w:cs="Arial"/>
        </w:rPr>
        <w:lastRenderedPageBreak/>
        <w:t xml:space="preserve">caso de su pregunta, el componente de </w:t>
      </w:r>
      <w:r w:rsidR="003D1768" w:rsidRPr="005B4C00">
        <w:rPr>
          <w:rFonts w:ascii="Arial" w:hAnsi="Arial" w:cs="Arial"/>
        </w:rPr>
        <w:t>estudios y diseños se puede considerar como una</w:t>
      </w:r>
      <w:r w:rsidR="003D1768">
        <w:rPr>
          <w:rFonts w:ascii="Arial" w:hAnsi="Arial" w:cs="Arial"/>
        </w:rPr>
        <w:t xml:space="preserve"> obra o servicio adicional distinto a la actividad de obra, relaciona con la infraestructura de transporte y, por tanto, será procedente solicitar experiencia adicional con base en</w:t>
      </w:r>
      <w:r w:rsidR="003D1768">
        <w:rPr>
          <w:rFonts w:ascii="Arial" w:hAnsi="Arial" w:cs="Arial"/>
          <w:lang w:val="es-ES"/>
        </w:rPr>
        <w:t xml:space="preserve"> las reglas fijadas de forma precedente</w:t>
      </w:r>
      <w:r w:rsidR="000740ED">
        <w:rPr>
          <w:rFonts w:ascii="Arial" w:hAnsi="Arial" w:cs="Arial"/>
          <w:lang w:val="es-ES"/>
        </w:rPr>
        <w:t xml:space="preserve">, de considerarlo </w:t>
      </w:r>
      <w:r w:rsidR="00441761">
        <w:rPr>
          <w:rFonts w:ascii="Arial" w:hAnsi="Arial" w:cs="Arial"/>
          <w:lang w:val="es-ES"/>
        </w:rPr>
        <w:t>conveniente</w:t>
      </w:r>
      <w:r w:rsidR="000740ED">
        <w:rPr>
          <w:rFonts w:ascii="Arial" w:hAnsi="Arial" w:cs="Arial"/>
          <w:lang w:val="es-ES"/>
        </w:rPr>
        <w:t xml:space="preserve"> la entidad estatal.</w:t>
      </w:r>
      <w:r w:rsidR="003D1768">
        <w:rPr>
          <w:rFonts w:ascii="Arial" w:hAnsi="Arial" w:cs="Arial"/>
          <w:lang w:val="es-ES"/>
        </w:rPr>
        <w:t xml:space="preserve"> </w:t>
      </w:r>
    </w:p>
    <w:p w14:paraId="7B6C5501" w14:textId="53F395AF" w:rsidR="000740ED" w:rsidRDefault="000740ED" w:rsidP="003D1768">
      <w:pPr>
        <w:spacing w:line="276" w:lineRule="auto"/>
        <w:ind w:firstLine="709"/>
        <w:jc w:val="both"/>
        <w:rPr>
          <w:rFonts w:ascii="Arial" w:hAnsi="Arial" w:cs="Arial"/>
          <w:lang w:val="es-ES"/>
        </w:rPr>
      </w:pPr>
      <w:r>
        <w:rPr>
          <w:rFonts w:ascii="Arial" w:hAnsi="Arial" w:cs="Arial"/>
          <w:lang w:val="es-ES"/>
        </w:rPr>
        <w:t>Ahora bien, sin perjuicio de lo explicado anteriormente, corresponde a cada entidad estatal definir la viabilidad técnica, jurídica y financiera de realizar determinado proceso contractual, por lo que el enfoque de análisis realizado en este concepto se centra en el contenido y alcance de los documentos tipo relacionados con la pregunta de la peticionaria.</w:t>
      </w:r>
    </w:p>
    <w:bookmarkEnd w:id="18"/>
    <w:p w14:paraId="01BC0685" w14:textId="77777777" w:rsidR="00351DFB" w:rsidRPr="00351DFB" w:rsidRDefault="00351DFB" w:rsidP="00351DFB">
      <w:pPr>
        <w:spacing w:after="0" w:line="276" w:lineRule="auto"/>
        <w:jc w:val="both"/>
        <w:rPr>
          <w:rFonts w:ascii="Arial" w:eastAsia="Calibri" w:hAnsi="Arial" w:cs="Arial"/>
          <w:lang w:val="es-MX"/>
        </w:rPr>
      </w:pPr>
    </w:p>
    <w:bookmarkEnd w:id="19"/>
    <w:p w14:paraId="2552DDE1" w14:textId="77777777" w:rsidR="00351DFB" w:rsidRPr="00351DFB" w:rsidRDefault="00351DFB" w:rsidP="00351DFB">
      <w:pPr>
        <w:spacing w:after="0" w:line="276" w:lineRule="auto"/>
        <w:jc w:val="both"/>
        <w:rPr>
          <w:rFonts w:ascii="Arial" w:eastAsia="Calibri" w:hAnsi="Arial" w:cs="Arial"/>
        </w:rPr>
      </w:pPr>
      <w:r w:rsidRPr="00351DFB">
        <w:rPr>
          <w:rFonts w:ascii="Arial" w:eastAsia="Calibri" w:hAnsi="Arial" w:cs="Arial"/>
        </w:rPr>
        <w:t>Este concepto tiene el alcance previsto en el artículo 28 del Código de Procedimiento Administrativo y de lo Contencioso Administrativo.</w:t>
      </w:r>
    </w:p>
    <w:p w14:paraId="7716D81B" w14:textId="309BBB10" w:rsidR="00351DFB" w:rsidRPr="00351DFB" w:rsidRDefault="003D1768" w:rsidP="00351DFB">
      <w:pPr>
        <w:spacing w:after="0" w:line="240" w:lineRule="auto"/>
        <w:jc w:val="both"/>
        <w:rPr>
          <w:rFonts w:ascii="Arial" w:eastAsia="Calibri" w:hAnsi="Arial" w:cs="Arial"/>
        </w:rPr>
      </w:pPr>
      <w:r w:rsidRPr="00351DFB">
        <w:rPr>
          <w:noProof/>
          <w:sz w:val="24"/>
          <w:lang w:val="en-US"/>
        </w:rPr>
        <mc:AlternateContent>
          <mc:Choice Requires="wps">
            <w:drawing>
              <wp:anchor distT="0" distB="0" distL="114300" distR="114300" simplePos="0" relativeHeight="251659264" behindDoc="0" locked="0" layoutInCell="1" allowOverlap="1" wp14:anchorId="5144D56B" wp14:editId="4964B94D">
                <wp:simplePos x="0" y="0"/>
                <wp:positionH relativeFrom="page">
                  <wp:posOffset>1533525</wp:posOffset>
                </wp:positionH>
                <wp:positionV relativeFrom="paragraph">
                  <wp:posOffset>46990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6D6828D"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20.75pt,3.7pt" to="489.7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" strokecolor="#dbdbdb">
                <w10:wrap anchorx="page"/>
              </v:line>
            </w:pict>
          </mc:Fallback>
        </mc:AlternateContent>
      </w:r>
    </w:p>
    <w:p w14:paraId="426D6CB5" w14:textId="05EB5800" w:rsidR="00351DFB" w:rsidRPr="00351DFB" w:rsidRDefault="00351DFB" w:rsidP="00351DFB">
      <w:pPr>
        <w:spacing w:after="0" w:line="240" w:lineRule="auto"/>
        <w:jc w:val="both"/>
        <w:rPr>
          <w:rFonts w:ascii="Arial" w:eastAsia="Times New Roman" w:hAnsi="Arial" w:cs="Arial"/>
          <w:lang w:eastAsia="es-CO"/>
        </w:rPr>
      </w:pPr>
      <w:r w:rsidRPr="00351DFB">
        <w:rPr>
          <w:rFonts w:ascii="Arial" w:eastAsia="Times New Roman" w:hAnsi="Arial" w:cs="Arial"/>
          <w:lang w:eastAsia="es-CO"/>
        </w:rPr>
        <w:t>Atentamente,</w:t>
      </w:r>
    </w:p>
    <w:p w14:paraId="7AF040FB" w14:textId="77777777" w:rsidR="00351DFB" w:rsidRPr="00351DFB" w:rsidRDefault="00351DFB" w:rsidP="00351DFB">
      <w:pPr>
        <w:spacing w:after="0" w:line="240" w:lineRule="auto"/>
        <w:rPr>
          <w:rFonts w:ascii="Arial" w:eastAsia="Times New Roman" w:hAnsi="Arial" w:cs="Arial"/>
          <w:lang w:eastAsia="es-CO"/>
        </w:rPr>
      </w:pPr>
    </w:p>
    <w:p w14:paraId="141812EA" w14:textId="7FB6F422" w:rsidR="003D1768" w:rsidRPr="00D7149D" w:rsidRDefault="00351DFB" w:rsidP="003D1768">
      <w:pPr>
        <w:spacing w:after="0" w:line="276" w:lineRule="auto"/>
        <w:jc w:val="center"/>
        <w:rPr>
          <w:rFonts w:ascii="Arial" w:eastAsia="Times New Roman" w:hAnsi="Arial" w:cs="Arial"/>
          <w:color w:val="000000"/>
          <w:lang w:val="es-ES_tradnl" w:eastAsia="es-CO"/>
        </w:rPr>
      </w:pPr>
      <w:r w:rsidRPr="00351DFB">
        <w:rPr>
          <w:noProof/>
          <w:sz w:val="24"/>
        </w:rPr>
        <w:t xml:space="preserve"> </w:t>
      </w:r>
      <w:bookmarkEnd w:id="1"/>
      <w:bookmarkEnd w:id="2"/>
      <w:bookmarkEnd w:id="3"/>
      <w:r w:rsidR="00C012E8" w:rsidRPr="00423E69">
        <w:rPr>
          <w:noProof/>
        </w:rPr>
        <w:drawing>
          <wp:inline distT="0" distB="0" distL="0" distR="0" wp14:anchorId="28C0C0C0" wp14:editId="05AF5E18">
            <wp:extent cx="2447925" cy="1143000"/>
            <wp:effectExtent l="0" t="0" r="9525" b="0"/>
            <wp:docPr id="4" name="Imagen 4" descr="Vista previa de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ta previa de imag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7925" cy="1143000"/>
                    </a:xfrm>
                    <a:prstGeom prst="rect">
                      <a:avLst/>
                    </a:prstGeom>
                    <a:noFill/>
                    <a:ln>
                      <a:noFill/>
                    </a:ln>
                  </pic:spPr>
                </pic:pic>
              </a:graphicData>
            </a:graphic>
          </wp:inline>
        </w:drawing>
      </w:r>
    </w:p>
    <w:p w14:paraId="7A9A6363" w14:textId="77777777" w:rsidR="003D1768" w:rsidRPr="00D7149D" w:rsidRDefault="003D1768" w:rsidP="003D1768">
      <w:pPr>
        <w:spacing w:after="0" w:line="240" w:lineRule="auto"/>
        <w:rPr>
          <w:rFonts w:ascii="Arial" w:eastAsia="Calibri" w:hAnsi="Arial" w:cs="Arial"/>
          <w:color w:val="000000"/>
          <w:sz w:val="18"/>
          <w:szCs w:val="20"/>
          <w:lang w:val="es-ES_tradnl" w:eastAsia="es-CO"/>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3D1768" w:rsidRPr="00D7149D" w14:paraId="22F367C6" w14:textId="77777777" w:rsidTr="00924ADE">
        <w:trPr>
          <w:trHeight w:val="315"/>
        </w:trPr>
        <w:tc>
          <w:tcPr>
            <w:tcW w:w="812" w:type="dxa"/>
            <w:vAlign w:val="center"/>
            <w:hideMark/>
          </w:tcPr>
          <w:p w14:paraId="0FE3B8A4" w14:textId="77777777" w:rsidR="003D1768" w:rsidRPr="00D7149D" w:rsidRDefault="003D1768" w:rsidP="00924ADE">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2E2F1FCE" w14:textId="77777777" w:rsidR="003D1768" w:rsidRPr="00D7149D" w:rsidRDefault="003D1768" w:rsidP="00924ADE">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Carlos Mario Castrillón Endo</w:t>
            </w:r>
          </w:p>
          <w:p w14:paraId="60E3EC76" w14:textId="77777777" w:rsidR="003D1768" w:rsidRPr="00D7149D" w:rsidRDefault="003D1768" w:rsidP="00924ADE">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Contratista de la Subdirección de Gestión Contractual</w:t>
            </w:r>
          </w:p>
        </w:tc>
      </w:tr>
      <w:tr w:rsidR="003D1768" w:rsidRPr="00D7149D" w14:paraId="10C0D208" w14:textId="77777777" w:rsidTr="00924ADE">
        <w:trPr>
          <w:trHeight w:val="330"/>
        </w:trPr>
        <w:tc>
          <w:tcPr>
            <w:tcW w:w="812" w:type="dxa"/>
            <w:vAlign w:val="center"/>
            <w:hideMark/>
          </w:tcPr>
          <w:p w14:paraId="6EE0E8E6" w14:textId="77777777" w:rsidR="003D1768" w:rsidRPr="00D7149D" w:rsidRDefault="003D1768" w:rsidP="00924ADE">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4553B4D1" w14:textId="77777777" w:rsidR="003D1768" w:rsidRPr="00D7149D" w:rsidRDefault="003D1768" w:rsidP="00924ADE">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 xml:space="preserve">Sebastián Ramírez Grisales </w:t>
            </w:r>
          </w:p>
          <w:p w14:paraId="374C9A1B" w14:textId="77777777" w:rsidR="003D1768" w:rsidRPr="00D7149D" w:rsidRDefault="003D1768" w:rsidP="00924ADE">
            <w:pPr>
              <w:rPr>
                <w:rFonts w:ascii="Arial" w:eastAsia="Calibri" w:hAnsi="Arial" w:cs="Arial"/>
                <w:sz w:val="16"/>
                <w:szCs w:val="16"/>
                <w:lang w:val="es-ES_tradnl" w:eastAsia="es-ES"/>
              </w:rPr>
            </w:pPr>
            <w:r>
              <w:rPr>
                <w:rFonts w:ascii="Arial" w:hAnsi="Arial" w:cs="Arial"/>
                <w:color w:val="000000" w:themeColor="text1"/>
                <w:sz w:val="16"/>
                <w:szCs w:val="16"/>
                <w:lang w:val="es-ES_tradnl" w:eastAsia="es-ES"/>
              </w:rPr>
              <w:t>Contratista</w:t>
            </w:r>
            <w:r w:rsidRPr="00D7149D">
              <w:rPr>
                <w:rFonts w:ascii="Arial" w:hAnsi="Arial" w:cs="Arial"/>
                <w:color w:val="000000" w:themeColor="text1"/>
                <w:sz w:val="16"/>
                <w:szCs w:val="16"/>
                <w:lang w:val="es-ES_tradnl" w:eastAsia="es-ES"/>
              </w:rPr>
              <w:t xml:space="preserve"> de la Subdirección de Gestión Contractual  </w:t>
            </w:r>
          </w:p>
        </w:tc>
      </w:tr>
      <w:tr w:rsidR="003D1768" w:rsidRPr="00D7149D" w14:paraId="4B290E8C" w14:textId="77777777" w:rsidTr="00924ADE">
        <w:trPr>
          <w:trHeight w:val="300"/>
        </w:trPr>
        <w:tc>
          <w:tcPr>
            <w:tcW w:w="812" w:type="dxa"/>
            <w:vAlign w:val="center"/>
            <w:hideMark/>
          </w:tcPr>
          <w:p w14:paraId="504636AD" w14:textId="77777777" w:rsidR="003D1768" w:rsidRPr="00D7149D" w:rsidRDefault="003D1768" w:rsidP="00924ADE">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6E323306" w14:textId="77777777" w:rsidR="00452A11" w:rsidRPr="006A06F2" w:rsidRDefault="00452A11" w:rsidP="00452A11">
            <w:r>
              <w:rPr>
                <w:rFonts w:ascii="Arial" w:eastAsia="Arial" w:hAnsi="Arial" w:cs="Arial"/>
                <w:color w:val="000000"/>
                <w:sz w:val="16"/>
                <w:szCs w:val="16"/>
              </w:rPr>
              <w:t>Juan David Marín López</w:t>
            </w:r>
          </w:p>
          <w:p w14:paraId="60E1A2A2" w14:textId="3835A4FF" w:rsidR="003D1768" w:rsidRPr="00D7149D" w:rsidRDefault="00452A11" w:rsidP="00924ADE">
            <w:pPr>
              <w:rPr>
                <w:rFonts w:ascii="Arial" w:eastAsia="Calibri" w:hAnsi="Arial" w:cs="Arial"/>
                <w:sz w:val="16"/>
                <w:szCs w:val="16"/>
                <w:lang w:val="pt-BR" w:eastAsia="es-ES"/>
              </w:rPr>
            </w:pPr>
            <w:r w:rsidRPr="006A06F2">
              <w:rPr>
                <w:rFonts w:ascii="Arial" w:eastAsia="Arial" w:hAnsi="Arial" w:cs="Arial"/>
                <w:color w:val="000000"/>
                <w:sz w:val="16"/>
                <w:szCs w:val="16"/>
              </w:rPr>
              <w:t xml:space="preserve">Subdirector de Gestión Contractual </w:t>
            </w:r>
            <w:r>
              <w:rPr>
                <w:rFonts w:ascii="Arial" w:eastAsia="Arial" w:hAnsi="Arial" w:cs="Arial"/>
                <w:color w:val="000000"/>
                <w:sz w:val="16"/>
                <w:szCs w:val="16"/>
              </w:rPr>
              <w:t>(E)</w:t>
            </w:r>
          </w:p>
        </w:tc>
      </w:tr>
    </w:tbl>
    <w:p w14:paraId="011FE7B5" w14:textId="77777777" w:rsidR="003D1768" w:rsidRPr="00D7149D" w:rsidRDefault="003D1768" w:rsidP="003D1768">
      <w:pPr>
        <w:spacing w:after="0" w:line="240" w:lineRule="auto"/>
        <w:rPr>
          <w:rFonts w:ascii="Arial" w:eastAsia="Calibri" w:hAnsi="Arial" w:cs="Arial"/>
          <w:sz w:val="16"/>
          <w:szCs w:val="16"/>
          <w:lang w:val="pt-BR" w:eastAsia="es-ES"/>
        </w:rPr>
      </w:pPr>
    </w:p>
    <w:p w14:paraId="4115949B" w14:textId="4008ABDF" w:rsidR="00351DFB" w:rsidRPr="00351DFB" w:rsidRDefault="00351DFB" w:rsidP="003D1768">
      <w:pPr>
        <w:spacing w:after="0" w:line="240" w:lineRule="auto"/>
        <w:jc w:val="center"/>
        <w:rPr>
          <w:sz w:val="24"/>
          <w:lang w:val="es-MX"/>
        </w:rPr>
      </w:pPr>
    </w:p>
    <w:bookmarkEnd w:id="4"/>
    <w:p w14:paraId="52CE32D4" w14:textId="77777777" w:rsidR="003255AD" w:rsidRDefault="003255AD"/>
    <w:sectPr w:rsidR="003255AD" w:rsidSect="00954F8C">
      <w:headerReference w:type="default" r:id="rId10"/>
      <w:footerReference w:type="default" r:id="rId11"/>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F79D0" w14:textId="77777777" w:rsidR="00CB42C5" w:rsidRDefault="00CB42C5" w:rsidP="00351DFB">
      <w:pPr>
        <w:spacing w:after="0" w:line="240" w:lineRule="auto"/>
      </w:pPr>
      <w:r>
        <w:separator/>
      </w:r>
    </w:p>
  </w:endnote>
  <w:endnote w:type="continuationSeparator" w:id="0">
    <w:p w14:paraId="1C5FE25A" w14:textId="77777777" w:rsidR="00CB42C5" w:rsidRDefault="00CB42C5" w:rsidP="00351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96F44" w14:textId="77777777" w:rsidR="00954F8C" w:rsidRDefault="00C012E8" w:rsidP="00954F8C">
    <w:pPr>
      <w:pStyle w:val="Sinespaciado"/>
      <w:rPr>
        <w:rFonts w:ascii="Arial" w:hAnsi="Arial" w:cs="Arial"/>
        <w:sz w:val="18"/>
        <w:szCs w:val="18"/>
      </w:rPr>
    </w:pPr>
  </w:p>
  <w:p w14:paraId="29AE4079" w14:textId="77777777" w:rsidR="00954F8C" w:rsidRDefault="00C012E8" w:rsidP="00954F8C">
    <w:pPr>
      <w:pStyle w:val="Sinespaciado"/>
      <w:rPr>
        <w:rFonts w:ascii="Arial" w:hAnsi="Arial" w:cs="Arial"/>
        <w:sz w:val="18"/>
        <w:szCs w:val="18"/>
      </w:rPr>
    </w:pPr>
  </w:p>
  <w:p w14:paraId="1CEC2159" w14:textId="77777777" w:rsidR="00954F8C" w:rsidRPr="005A79FE" w:rsidRDefault="001A5CFE" w:rsidP="00954F8C">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14</w:t>
    </w:r>
    <w:r w:rsidRPr="00084B97">
      <w:rPr>
        <w:rFonts w:ascii="Arial" w:hAnsi="Arial" w:cs="Arial"/>
        <w:b/>
        <w:bCs/>
        <w:color w:val="7F7F7F" w:themeColor="text1" w:themeTint="80"/>
        <w:sz w:val="16"/>
        <w:szCs w:val="16"/>
      </w:rPr>
      <w:fldChar w:fldCharType="end"/>
    </w:r>
  </w:p>
  <w:p w14:paraId="29C8206F" w14:textId="77777777" w:rsidR="00954F8C" w:rsidRDefault="001A5CFE" w:rsidP="00954F8C">
    <w:pPr>
      <w:pStyle w:val="Piedepgina"/>
      <w:jc w:val="center"/>
      <w:rPr>
        <w:lang w:val="es-ES"/>
      </w:rPr>
    </w:pPr>
    <w:r>
      <w:rPr>
        <w:noProof/>
        <w:lang w:val="en-US"/>
      </w:rPr>
      <w:drawing>
        <wp:inline distT="0" distB="0" distL="0" distR="0" wp14:anchorId="3BA1BEC3" wp14:editId="47201289">
          <wp:extent cx="4241994" cy="595165"/>
          <wp:effectExtent l="0" t="0" r="6350" b="0"/>
          <wp:docPr id="183377960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7D9118A3" w14:textId="77777777" w:rsidR="00954F8C" w:rsidRDefault="00C012E8" w:rsidP="00954F8C">
    <w:pPr>
      <w:pStyle w:val="Piedepgina"/>
      <w:jc w:val="center"/>
      <w:rPr>
        <w:lang w:val="es-ES"/>
      </w:rPr>
    </w:pPr>
  </w:p>
  <w:p w14:paraId="426B2F02" w14:textId="77777777" w:rsidR="00954F8C" w:rsidRPr="007B0854" w:rsidRDefault="00C012E8" w:rsidP="00954F8C">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05CAD" w14:textId="77777777" w:rsidR="00CB42C5" w:rsidRDefault="00CB42C5" w:rsidP="00351DFB">
      <w:pPr>
        <w:spacing w:after="0" w:line="240" w:lineRule="auto"/>
      </w:pPr>
      <w:r>
        <w:separator/>
      </w:r>
    </w:p>
  </w:footnote>
  <w:footnote w:type="continuationSeparator" w:id="0">
    <w:p w14:paraId="4C6AAF86" w14:textId="77777777" w:rsidR="00CB42C5" w:rsidRDefault="00CB42C5" w:rsidP="00351DFB">
      <w:pPr>
        <w:spacing w:after="0" w:line="240" w:lineRule="auto"/>
      </w:pPr>
      <w:r>
        <w:continuationSeparator/>
      </w:r>
    </w:p>
  </w:footnote>
  <w:footnote w:id="1">
    <w:p w14:paraId="3995610D" w14:textId="77777777" w:rsidR="00351DFB" w:rsidRPr="00186B9F" w:rsidRDefault="00351DFB" w:rsidP="00B00BCD">
      <w:pPr>
        <w:pStyle w:val="Textonotapie"/>
        <w:ind w:firstLine="709"/>
        <w:jc w:val="both"/>
        <w:rPr>
          <w:rFonts w:ascii="Arial" w:eastAsia="Times New Roman" w:hAnsi="Arial" w:cs="Arial"/>
          <w:color w:val="000000" w:themeColor="text1"/>
          <w:sz w:val="19"/>
          <w:szCs w:val="19"/>
          <w:bdr w:val="none" w:sz="0" w:space="0" w:color="auto" w:frame="1"/>
          <w:lang w:eastAsia="es-CO"/>
        </w:rPr>
      </w:pPr>
      <w:r w:rsidRPr="00186B9F">
        <w:rPr>
          <w:rStyle w:val="Refdenotaalpie"/>
          <w:rFonts w:ascii="Arial" w:hAnsi="Arial" w:cs="Arial"/>
          <w:color w:val="000000" w:themeColor="text1"/>
          <w:sz w:val="19"/>
          <w:szCs w:val="19"/>
        </w:rPr>
        <w:footnoteRef/>
      </w:r>
      <w:r w:rsidRPr="00186B9F">
        <w:rPr>
          <w:rFonts w:ascii="Arial" w:hAnsi="Arial" w:cs="Arial"/>
          <w:color w:val="000000" w:themeColor="text1"/>
          <w:sz w:val="19"/>
          <w:szCs w:val="19"/>
        </w:rPr>
        <w:t xml:space="preserve"> </w:t>
      </w:r>
      <w:r w:rsidRPr="00186B9F">
        <w:rPr>
          <w:rFonts w:ascii="Arial" w:eastAsia="Times New Roman" w:hAnsi="Arial" w:cs="Arial"/>
          <w:color w:val="000000" w:themeColor="text1"/>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14:paraId="32B8F9E7" w14:textId="77777777" w:rsidR="00351DFB" w:rsidRPr="00186B9F" w:rsidRDefault="00351DFB" w:rsidP="00B00BCD">
      <w:pPr>
        <w:pStyle w:val="Textonotapie"/>
        <w:ind w:firstLine="709"/>
        <w:jc w:val="both"/>
        <w:rPr>
          <w:rFonts w:ascii="Arial" w:hAnsi="Arial" w:cs="Arial"/>
          <w:color w:val="000000" w:themeColor="text1"/>
          <w:sz w:val="19"/>
          <w:szCs w:val="19"/>
        </w:rPr>
      </w:pPr>
    </w:p>
  </w:footnote>
  <w:footnote w:id="2">
    <w:p w14:paraId="7D57E603" w14:textId="7D07988F" w:rsidR="00351DFB" w:rsidRPr="00186B9F" w:rsidRDefault="00351DFB" w:rsidP="00B00BCD">
      <w:pPr>
        <w:pStyle w:val="Textonotapie"/>
        <w:ind w:firstLine="709"/>
        <w:jc w:val="both"/>
        <w:rPr>
          <w:rFonts w:ascii="Arial" w:eastAsia="Times New Roman" w:hAnsi="Arial" w:cs="Arial"/>
          <w:color w:val="000000" w:themeColor="text1"/>
          <w:sz w:val="19"/>
          <w:szCs w:val="19"/>
          <w:bdr w:val="none" w:sz="0" w:space="0" w:color="auto" w:frame="1"/>
          <w:lang w:eastAsia="es-CO"/>
        </w:rPr>
      </w:pPr>
      <w:r w:rsidRPr="00186B9F">
        <w:rPr>
          <w:rStyle w:val="Refdenotaalpie"/>
          <w:rFonts w:ascii="Arial" w:hAnsi="Arial" w:cs="Arial"/>
          <w:color w:val="000000" w:themeColor="text1"/>
          <w:sz w:val="19"/>
          <w:szCs w:val="19"/>
        </w:rPr>
        <w:footnoteRef/>
      </w:r>
      <w:r w:rsidRPr="00186B9F">
        <w:rPr>
          <w:rFonts w:ascii="Arial" w:hAnsi="Arial" w:cs="Arial"/>
          <w:color w:val="000000" w:themeColor="text1"/>
          <w:sz w:val="19"/>
          <w:szCs w:val="19"/>
        </w:rPr>
        <w:t xml:space="preserve"> </w:t>
      </w:r>
      <w:r w:rsidRPr="00186B9F">
        <w:rPr>
          <w:rFonts w:ascii="Arial" w:eastAsia="Times New Roman" w:hAnsi="Arial" w:cs="Arial"/>
          <w:color w:val="000000" w:themeColor="text1"/>
          <w:sz w:val="19"/>
          <w:szCs w:val="19"/>
          <w:bdr w:val="none" w:sz="0" w:space="0" w:color="auto" w:frame="1"/>
          <w:lang w:eastAsia="es-CO"/>
        </w:rPr>
        <w:t>Diario Oficial. Gaceta del Congreso 458 de 2005.</w:t>
      </w:r>
      <w:r w:rsidR="002A46CC">
        <w:rPr>
          <w:rFonts w:ascii="Arial" w:eastAsia="Times New Roman" w:hAnsi="Arial" w:cs="Arial"/>
          <w:color w:val="000000" w:themeColor="text1"/>
          <w:sz w:val="19"/>
          <w:szCs w:val="19"/>
          <w:bdr w:val="none" w:sz="0" w:space="0" w:color="auto" w:frame="1"/>
          <w:lang w:eastAsia="es-CO"/>
        </w:rPr>
        <w:t xml:space="preserve">  </w:t>
      </w:r>
    </w:p>
    <w:p w14:paraId="301FEBCA" w14:textId="77777777" w:rsidR="00351DFB" w:rsidRPr="00186B9F" w:rsidRDefault="00351DFB" w:rsidP="00B00BCD">
      <w:pPr>
        <w:pStyle w:val="Textonotapie"/>
        <w:ind w:firstLine="709"/>
        <w:jc w:val="both"/>
        <w:rPr>
          <w:rFonts w:ascii="Arial" w:hAnsi="Arial" w:cs="Arial"/>
          <w:color w:val="000000" w:themeColor="text1"/>
          <w:sz w:val="19"/>
          <w:szCs w:val="19"/>
        </w:rPr>
      </w:pPr>
    </w:p>
  </w:footnote>
  <w:footnote w:id="3">
    <w:p w14:paraId="53A57109" w14:textId="2774A28F" w:rsidR="00351DFB" w:rsidRPr="00186B9F" w:rsidRDefault="00351DFB" w:rsidP="00B00BCD">
      <w:pPr>
        <w:pStyle w:val="Textonotapie"/>
        <w:ind w:firstLine="709"/>
        <w:jc w:val="both"/>
        <w:rPr>
          <w:rFonts w:ascii="Arial" w:hAnsi="Arial" w:cs="Arial"/>
          <w:color w:val="000000" w:themeColor="text1"/>
          <w:sz w:val="19"/>
          <w:szCs w:val="19"/>
        </w:rPr>
      </w:pPr>
      <w:r w:rsidRPr="00186B9F">
        <w:rPr>
          <w:rStyle w:val="Refdenotaalpie"/>
          <w:rFonts w:ascii="Arial" w:hAnsi="Arial" w:cs="Arial"/>
          <w:color w:val="000000" w:themeColor="text1"/>
          <w:sz w:val="19"/>
          <w:szCs w:val="19"/>
        </w:rPr>
        <w:footnoteRef/>
      </w:r>
      <w:r w:rsidRPr="00186B9F">
        <w:rPr>
          <w:rFonts w:ascii="Arial" w:hAnsi="Arial" w:cs="Arial"/>
          <w:color w:val="000000" w:themeColor="text1"/>
          <w:sz w:val="19"/>
          <w:szCs w:val="19"/>
        </w:rPr>
        <w:t xml:space="preserve"> </w:t>
      </w:r>
      <w:proofErr w:type="spellStart"/>
      <w:r w:rsidRPr="00186B9F">
        <w:rPr>
          <w:rFonts w:ascii="Arial" w:hAnsi="Arial" w:cs="Arial"/>
          <w:color w:val="000000" w:themeColor="text1"/>
          <w:sz w:val="19"/>
          <w:szCs w:val="19"/>
        </w:rPr>
        <w:t>Ibídem</w:t>
      </w:r>
      <w:proofErr w:type="spellEnd"/>
      <w:r w:rsidRPr="00186B9F">
        <w:rPr>
          <w:rFonts w:ascii="Arial" w:hAnsi="Arial" w:cs="Arial"/>
          <w:color w:val="000000" w:themeColor="text1"/>
          <w:sz w:val="19"/>
          <w:szCs w:val="19"/>
        </w:rPr>
        <w:t>.</w:t>
      </w:r>
      <w:r w:rsidR="002A46CC">
        <w:rPr>
          <w:rFonts w:ascii="Arial" w:hAnsi="Arial" w:cs="Arial"/>
          <w:color w:val="000000" w:themeColor="text1"/>
          <w:sz w:val="19"/>
          <w:szCs w:val="19"/>
        </w:rPr>
        <w:t xml:space="preserve">  </w:t>
      </w:r>
    </w:p>
    <w:p w14:paraId="0CEE3925" w14:textId="77777777" w:rsidR="00351DFB" w:rsidRPr="00186B9F" w:rsidRDefault="00351DFB" w:rsidP="00B00BCD">
      <w:pPr>
        <w:pStyle w:val="Textonotapie"/>
        <w:ind w:firstLine="709"/>
        <w:jc w:val="both"/>
        <w:rPr>
          <w:rFonts w:ascii="Arial" w:hAnsi="Arial" w:cs="Arial"/>
          <w:color w:val="000000" w:themeColor="text1"/>
          <w:sz w:val="19"/>
          <w:szCs w:val="19"/>
        </w:rPr>
      </w:pPr>
    </w:p>
  </w:footnote>
  <w:footnote w:id="4">
    <w:p w14:paraId="2A12EFDF" w14:textId="77777777" w:rsidR="00351DFB" w:rsidRPr="00186B9F" w:rsidRDefault="00351DFB" w:rsidP="005B4C00">
      <w:pPr>
        <w:shd w:val="clear" w:color="auto" w:fill="FFFFFF"/>
        <w:spacing w:after="0" w:line="240" w:lineRule="auto"/>
        <w:ind w:firstLine="709"/>
        <w:jc w:val="both"/>
        <w:textAlignment w:val="baseline"/>
        <w:rPr>
          <w:rFonts w:ascii="Arial" w:hAnsi="Arial" w:cs="Arial"/>
          <w:color w:val="000000" w:themeColor="text1"/>
          <w:sz w:val="19"/>
          <w:szCs w:val="19"/>
          <w:bdr w:val="none" w:sz="0" w:space="0" w:color="auto" w:frame="1"/>
          <w:lang w:eastAsia="es-CO"/>
        </w:rPr>
      </w:pPr>
      <w:r w:rsidRPr="00186B9F">
        <w:rPr>
          <w:rStyle w:val="Refdenotaalpie"/>
          <w:rFonts w:ascii="Arial" w:hAnsi="Arial" w:cs="Arial"/>
          <w:color w:val="000000" w:themeColor="text1"/>
          <w:sz w:val="19"/>
          <w:szCs w:val="19"/>
        </w:rPr>
        <w:footnoteRef/>
      </w:r>
      <w:r w:rsidRPr="00186B9F">
        <w:rPr>
          <w:rFonts w:ascii="Arial" w:hAnsi="Arial" w:cs="Arial"/>
          <w:color w:val="000000" w:themeColor="text1"/>
          <w:sz w:val="19"/>
          <w:szCs w:val="19"/>
        </w:rPr>
        <w:t xml:space="preserve"> </w:t>
      </w:r>
      <w:r w:rsidRPr="00186B9F">
        <w:rPr>
          <w:rFonts w:ascii="Arial" w:hAnsi="Arial" w:cs="Arial"/>
          <w:color w:val="000000" w:themeColor="text1"/>
          <w:sz w:val="19"/>
          <w:szCs w:val="19"/>
          <w:bdr w:val="none" w:sz="0" w:space="0" w:color="auto" w:frame="1"/>
          <w:lang w:eastAsia="es-CO"/>
        </w:rPr>
        <w:t>Diario Oficial. Gaceta del Congreso 416 de 2007, Informe de Conciliación Senado. </w:t>
      </w:r>
    </w:p>
    <w:p w14:paraId="33891707" w14:textId="77777777" w:rsidR="00351DFB" w:rsidRPr="00186B9F" w:rsidRDefault="00351DFB" w:rsidP="005B4C00">
      <w:pPr>
        <w:shd w:val="clear" w:color="auto" w:fill="FFFFFF"/>
        <w:spacing w:after="0" w:line="240" w:lineRule="auto"/>
        <w:jc w:val="both"/>
        <w:textAlignment w:val="baseline"/>
        <w:rPr>
          <w:rFonts w:ascii="Arial" w:hAnsi="Arial" w:cs="Arial"/>
          <w:color w:val="000000" w:themeColor="text1"/>
          <w:sz w:val="19"/>
          <w:szCs w:val="19"/>
          <w:lang w:eastAsia="es-CO"/>
        </w:rPr>
      </w:pPr>
    </w:p>
  </w:footnote>
  <w:footnote w:id="5">
    <w:p w14:paraId="2D45394B" w14:textId="77777777" w:rsidR="00351DFB" w:rsidRPr="00186B9F" w:rsidRDefault="00351DFB" w:rsidP="005B4C00">
      <w:pPr>
        <w:shd w:val="clear" w:color="auto" w:fill="FFFFFF"/>
        <w:spacing w:after="0" w:line="240" w:lineRule="auto"/>
        <w:ind w:firstLine="709"/>
        <w:jc w:val="both"/>
        <w:textAlignment w:val="baseline"/>
        <w:rPr>
          <w:rFonts w:ascii="Arial" w:hAnsi="Arial" w:cs="Arial"/>
          <w:color w:val="000000" w:themeColor="text1"/>
          <w:sz w:val="19"/>
          <w:szCs w:val="19"/>
          <w:lang w:eastAsia="es-CO"/>
        </w:rPr>
      </w:pPr>
      <w:r w:rsidRPr="00186B9F">
        <w:rPr>
          <w:rStyle w:val="Refdenotaalpie"/>
          <w:rFonts w:ascii="Arial" w:hAnsi="Arial" w:cs="Arial"/>
          <w:color w:val="000000" w:themeColor="text1"/>
          <w:sz w:val="19"/>
          <w:szCs w:val="19"/>
        </w:rPr>
        <w:footnoteRef/>
      </w:r>
      <w:r w:rsidRPr="00186B9F">
        <w:rPr>
          <w:rFonts w:ascii="Arial" w:hAnsi="Arial" w:cs="Arial"/>
          <w:color w:val="000000" w:themeColor="text1"/>
          <w:sz w:val="19"/>
          <w:szCs w:val="19"/>
        </w:rPr>
        <w:t xml:space="preserve"> </w:t>
      </w:r>
      <w:r w:rsidRPr="00186B9F">
        <w:rPr>
          <w:rFonts w:ascii="Arial" w:hAnsi="Arial" w:cs="Arial"/>
          <w:color w:val="000000" w:themeColor="text1"/>
          <w:sz w:val="19"/>
          <w:szCs w:val="19"/>
          <w:bdr w:val="none" w:sz="0" w:space="0" w:color="auto"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53B3AC3D" w14:textId="77777777" w:rsidR="00351DFB" w:rsidRPr="00186B9F" w:rsidRDefault="00351DFB" w:rsidP="005B4C00">
      <w:pPr>
        <w:shd w:val="clear" w:color="auto" w:fill="FFFFFF"/>
        <w:spacing w:after="0" w:line="240" w:lineRule="auto"/>
        <w:ind w:firstLine="709"/>
        <w:jc w:val="both"/>
        <w:textAlignment w:val="baseline"/>
        <w:rPr>
          <w:rFonts w:ascii="Arial" w:hAnsi="Arial" w:cs="Arial"/>
          <w:color w:val="000000" w:themeColor="text1"/>
          <w:sz w:val="19"/>
          <w:szCs w:val="19"/>
          <w:lang w:eastAsia="es-CO"/>
        </w:rPr>
      </w:pPr>
      <w:r w:rsidRPr="00186B9F">
        <w:rPr>
          <w:rFonts w:ascii="Arial" w:hAnsi="Arial" w:cs="Arial"/>
          <w:color w:val="000000" w:themeColor="text1"/>
          <w:sz w:val="19"/>
          <w:szCs w:val="19"/>
          <w:bdr w:val="none" w:sz="0" w:space="0" w:color="auto" w:frame="1"/>
          <w:lang w:eastAsia="es-CO"/>
        </w:rPr>
        <w:t xml:space="preserve">»Dentro de estos documentos tipo, </w:t>
      </w:r>
      <w:bookmarkStart w:id="8" w:name="_Hlk101862461"/>
      <w:r w:rsidRPr="00186B9F">
        <w:rPr>
          <w:rFonts w:ascii="Arial" w:hAnsi="Arial" w:cs="Arial"/>
          <w:color w:val="000000" w:themeColor="text1"/>
          <w:sz w:val="19"/>
          <w:szCs w:val="19"/>
          <w:bdr w:val="none" w:sz="0" w:space="0" w:color="auto" w:frame="1"/>
          <w:lang w:eastAsia="es-CO"/>
        </w:rPr>
        <w:t>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bookmarkEnd w:id="8"/>
    <w:p w14:paraId="2EE390A1" w14:textId="77777777" w:rsidR="00351DFB" w:rsidRPr="00186B9F" w:rsidRDefault="00351DFB" w:rsidP="005B4C00">
      <w:pPr>
        <w:shd w:val="clear" w:color="auto" w:fill="FFFFFF"/>
        <w:spacing w:after="0" w:line="240" w:lineRule="auto"/>
        <w:ind w:firstLine="709"/>
        <w:jc w:val="both"/>
        <w:textAlignment w:val="baseline"/>
        <w:rPr>
          <w:rFonts w:ascii="Arial" w:hAnsi="Arial" w:cs="Arial"/>
          <w:color w:val="000000" w:themeColor="text1"/>
          <w:sz w:val="19"/>
          <w:szCs w:val="19"/>
          <w:lang w:eastAsia="es-CO"/>
        </w:rPr>
      </w:pPr>
      <w:r w:rsidRPr="00186B9F">
        <w:rPr>
          <w:rFonts w:ascii="Arial" w:hAnsi="Arial" w:cs="Arial"/>
          <w:color w:val="000000" w:themeColor="text1"/>
          <w:sz w:val="19"/>
          <w:szCs w:val="19"/>
          <w:bdr w:val="none" w:sz="0" w:space="0" w:color="auto" w:frame="1"/>
          <w:lang w:eastAsia="es-CO"/>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6B303C9D" w14:textId="77777777" w:rsidR="00351DFB" w:rsidRPr="00186B9F" w:rsidRDefault="00351DFB" w:rsidP="005B4C00">
      <w:pPr>
        <w:shd w:val="clear" w:color="auto" w:fill="FFFFFF"/>
        <w:spacing w:after="0" w:line="240" w:lineRule="auto"/>
        <w:ind w:firstLine="709"/>
        <w:jc w:val="both"/>
        <w:textAlignment w:val="baseline"/>
        <w:rPr>
          <w:rFonts w:ascii="Arial" w:hAnsi="Arial" w:cs="Arial"/>
          <w:color w:val="000000" w:themeColor="text1"/>
          <w:sz w:val="19"/>
          <w:szCs w:val="19"/>
          <w:lang w:eastAsia="es-CO"/>
        </w:rPr>
      </w:pPr>
      <w:r w:rsidRPr="00186B9F">
        <w:rPr>
          <w:rFonts w:ascii="Arial" w:hAnsi="Arial" w:cs="Arial"/>
          <w:color w:val="000000" w:themeColor="text1"/>
          <w:sz w:val="19"/>
          <w:szCs w:val="19"/>
          <w:bdr w:val="none" w:sz="0" w:space="0" w:color="auto"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349241DB" w14:textId="77777777" w:rsidR="00351DFB" w:rsidRPr="00186B9F" w:rsidRDefault="00351DFB" w:rsidP="005B4C00">
      <w:pPr>
        <w:shd w:val="clear" w:color="auto" w:fill="FFFFFF"/>
        <w:spacing w:after="0" w:line="240" w:lineRule="auto"/>
        <w:ind w:firstLine="708"/>
        <w:jc w:val="both"/>
        <w:textAlignment w:val="baseline"/>
        <w:rPr>
          <w:rFonts w:ascii="Arial" w:hAnsi="Arial" w:cs="Arial"/>
          <w:color w:val="000000" w:themeColor="text1"/>
          <w:sz w:val="19"/>
          <w:szCs w:val="19"/>
          <w:lang w:eastAsia="es-CO"/>
        </w:rPr>
      </w:pPr>
      <w:r w:rsidRPr="00186B9F">
        <w:rPr>
          <w:rFonts w:ascii="Arial" w:hAnsi="Arial" w:cs="Arial"/>
          <w:color w:val="000000" w:themeColor="text1"/>
          <w:sz w:val="19"/>
          <w:szCs w:val="19"/>
          <w:bdr w:val="none" w:sz="0" w:space="0" w:color="auto" w:frame="1"/>
          <w:lang w:eastAsia="es-CO"/>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p w14:paraId="69F53AE9" w14:textId="77777777" w:rsidR="00351DFB" w:rsidRPr="00186B9F" w:rsidRDefault="00351DFB" w:rsidP="00B00BCD">
      <w:pPr>
        <w:pStyle w:val="Textonotapie"/>
        <w:jc w:val="both"/>
        <w:rPr>
          <w:rFonts w:ascii="Arial" w:hAnsi="Arial" w:cs="Arial"/>
          <w:color w:val="000000" w:themeColor="text1"/>
          <w:sz w:val="19"/>
          <w:szCs w:val="19"/>
        </w:rPr>
      </w:pPr>
    </w:p>
  </w:footnote>
  <w:footnote w:id="6">
    <w:p w14:paraId="14D27FBC" w14:textId="64219955" w:rsidR="002A46CC" w:rsidRPr="002A46CC" w:rsidRDefault="002A46CC" w:rsidP="005B4C00">
      <w:pPr>
        <w:pStyle w:val="Textonotapie"/>
        <w:ind w:firstLine="708"/>
        <w:jc w:val="both"/>
      </w:pPr>
      <w:r>
        <w:rPr>
          <w:rStyle w:val="Refdenotaalpie"/>
        </w:rPr>
        <w:footnoteRef/>
      </w:r>
      <w:r>
        <w:t xml:space="preserve"> «</w:t>
      </w:r>
      <w:r w:rsidRPr="005B4C00">
        <w:rPr>
          <w:rFonts w:ascii="Arial" w:eastAsia="Calibri" w:hAnsi="Arial" w:cs="Arial"/>
          <w:sz w:val="19"/>
          <w:szCs w:val="19"/>
          <w:lang w:val="es-ES" w:eastAsia="es-ES"/>
        </w:rPr>
        <w:t>Artículo 179 – VIGENCIA.</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Esta resolución</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rige</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a</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partir</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de</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su</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publicación</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y</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aplicará</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a</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los</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Procesos</w:t>
      </w:r>
      <w:r>
        <w:rPr>
          <w:rFonts w:ascii="Arial" w:eastAsia="Calibri" w:hAnsi="Arial" w:cs="Arial"/>
          <w:sz w:val="19"/>
          <w:szCs w:val="19"/>
          <w:lang w:val="es-ES" w:eastAsia="es-ES"/>
        </w:rPr>
        <w:t xml:space="preserve"> </w:t>
      </w:r>
      <w:r w:rsidRPr="005B4C00">
        <w:rPr>
          <w:rFonts w:ascii="Arial" w:eastAsia="Calibri" w:hAnsi="Arial" w:cs="Arial"/>
          <w:sz w:val="19"/>
          <w:szCs w:val="19"/>
          <w:lang w:val="es-ES" w:eastAsia="es-ES"/>
        </w:rPr>
        <w:t>de Contratación cuyo aviso de convocatoria se publique a partir del 29 de agosto de 2022</w:t>
      </w:r>
      <w:r>
        <w:rPr>
          <w:rFonts w:ascii="Arial" w:eastAsia="Calibri" w:hAnsi="Arial" w:cs="Arial"/>
          <w:sz w:val="19"/>
          <w:szCs w:val="19"/>
          <w:lang w:val="es-ES" w:eastAsia="es-ES"/>
        </w:rPr>
        <w:t>»</w:t>
      </w:r>
      <w:r w:rsidRPr="005B4C00">
        <w:rPr>
          <w:rFonts w:ascii="Arial" w:eastAsia="Calibri" w:hAnsi="Arial" w:cs="Arial"/>
          <w:sz w:val="19"/>
          <w:szCs w:val="19"/>
          <w:lang w:val="es-ES" w:eastAsia="es-ES"/>
        </w:rPr>
        <w:t>.</w:t>
      </w:r>
    </w:p>
  </w:footnote>
  <w:footnote w:id="7">
    <w:p w14:paraId="7FE1DA00" w14:textId="77777777" w:rsidR="00351DFB" w:rsidRPr="00186B9F" w:rsidRDefault="00351DFB" w:rsidP="005B4C00">
      <w:pPr>
        <w:spacing w:after="0" w:line="240" w:lineRule="auto"/>
        <w:ind w:firstLine="709"/>
        <w:jc w:val="both"/>
        <w:rPr>
          <w:rFonts w:ascii="Arial" w:hAnsi="Arial" w:cs="Arial"/>
          <w:sz w:val="19"/>
          <w:szCs w:val="19"/>
        </w:rPr>
      </w:pPr>
      <w:r w:rsidRPr="005B4C00">
        <w:rPr>
          <w:rStyle w:val="Refdenotaalpie"/>
          <w:rFonts w:ascii="Arial" w:hAnsi="Arial" w:cs="Arial"/>
          <w:sz w:val="19"/>
          <w:szCs w:val="19"/>
        </w:rPr>
        <w:footnoteRef/>
      </w:r>
      <w:r w:rsidRPr="005B4C00">
        <w:rPr>
          <w:rFonts w:ascii="Arial" w:hAnsi="Arial" w:cs="Arial"/>
          <w:sz w:val="19"/>
          <w:szCs w:val="19"/>
        </w:rPr>
        <w:t xml:space="preserve"> </w:t>
      </w:r>
      <w:r w:rsidRPr="00186B9F">
        <w:rPr>
          <w:rFonts w:ascii="Arial" w:hAnsi="Arial" w:cs="Arial"/>
          <w:sz w:val="19"/>
          <w:szCs w:val="19"/>
        </w:rPr>
        <w:t>La Agencia Nacional de Contratación Pública – Colombia Compra Eficiente ha adoptado los siguientes documentos tipo para el sector de infraestructura de transporte:</w:t>
      </w:r>
    </w:p>
    <w:p w14:paraId="16753EA5"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hAnsi="Arial" w:cs="Arial"/>
          <w:sz w:val="19"/>
          <w:szCs w:val="19"/>
        </w:rPr>
        <w:t xml:space="preserve">i) </w:t>
      </w:r>
      <w:r w:rsidRPr="00186B9F">
        <w:rPr>
          <w:rFonts w:ascii="Arial" w:eastAsia="Calibri" w:hAnsi="Arial" w:cs="Arial"/>
          <w:sz w:val="19"/>
          <w:szCs w:val="19"/>
          <w:lang w:val="es-ES" w:eastAsia="es-ES"/>
        </w:rPr>
        <w:t xml:space="preserve">Documentos tipo para licitación de obra pública de infraestructura de transporte –versión 1–, obligatorios para los procesos cuyo aviso de convocatoria se haya publicado desde el 1 de abril de 2019. </w:t>
      </w:r>
    </w:p>
    <w:p w14:paraId="2AF0F12C"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ii) Documentos tipo para licitación de obra pública de infraestructura de transporte –versión 2–, obligatorios para los procesos cuyo aviso de convocatoria se haya publicado desde el 10 de marzo de 2020.</w:t>
      </w:r>
    </w:p>
    <w:p w14:paraId="7860E56B"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iii) Documentos tipo para licitación de obra pública de infraestructura de transporte –versión 3–, obligatorios para los procesos cuyo aviso de convocatoria se haya publicado desde el 1 de enero de 2021.</w:t>
      </w:r>
    </w:p>
    <w:p w14:paraId="384E422B"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iv) Documentos tipo para procesos de selección abreviada de menor cuantía de infraestructura de transporte –versión 1–, obligatorios para los procesos cuyo aviso de convocatoria se haya publicado desde el 17 de febrero de 2020.</w:t>
      </w:r>
    </w:p>
    <w:p w14:paraId="2D4D2EAF"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0504B8DC"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vi) Documentos tipo para procesos de mínima cuantía de infraestructura de transporte, obligatorios para los procesos cuya invitación pública se haya publicado a partir del 10 de junio de 2020.</w:t>
      </w:r>
    </w:p>
    <w:p w14:paraId="213475C3"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vii) Documentos tipo para procesos de concurso de méritos para contratar la interventoría de obras públicas de infraestructura de transporte, obligatorios para los procesos cuyo aviso de convocatoria se haya publicado desde el 1 de enero de 2021.</w:t>
      </w:r>
    </w:p>
    <w:p w14:paraId="74968943" w14:textId="77777777" w:rsidR="00351DFB" w:rsidRPr="00186B9F" w:rsidRDefault="00351DFB" w:rsidP="005B4C00">
      <w:pPr>
        <w:spacing w:after="0" w:line="240" w:lineRule="auto"/>
        <w:ind w:firstLine="709"/>
        <w:jc w:val="both"/>
        <w:rPr>
          <w:rFonts w:ascii="Arial" w:eastAsia="Calibri" w:hAnsi="Arial" w:cs="Arial"/>
          <w:sz w:val="19"/>
          <w:szCs w:val="19"/>
          <w:lang w:val="es-ES" w:eastAsia="es-ES"/>
        </w:rPr>
      </w:pPr>
      <w:r w:rsidRPr="00186B9F">
        <w:rPr>
          <w:rFonts w:ascii="Arial" w:hAnsi="Arial" w:cs="Arial"/>
          <w:sz w:val="19"/>
          <w:szCs w:val="19"/>
          <w:lang w:val="es-ES"/>
        </w:rPr>
        <w:t xml:space="preserve"> </w:t>
      </w:r>
      <w:r w:rsidRPr="00186B9F">
        <w:rPr>
          <w:rFonts w:ascii="Arial" w:hAnsi="Arial" w:cs="Arial"/>
          <w:color w:val="000000" w:themeColor="text1"/>
          <w:sz w:val="19"/>
          <w:szCs w:val="19"/>
        </w:rPr>
        <w:t>»</w:t>
      </w:r>
      <w:r w:rsidRPr="00186B9F">
        <w:rPr>
          <w:rFonts w:ascii="Arial" w:eastAsia="Calibri" w:hAnsi="Arial" w:cs="Arial"/>
          <w:sz w:val="19"/>
          <w:szCs w:val="19"/>
          <w:lang w:val="es-ES" w:eastAsia="es-ES"/>
        </w:rPr>
        <w:t xml:space="preserve">viii) Documentos tipo para procesos de selección de concurso de méritos, para contratar la consultoría de estudios de ingeniería de infraestructura de transporte, para los procesos cuyo aviso de convocatoria se haya publicado desde 9 de agosto de 2021. </w:t>
      </w:r>
    </w:p>
    <w:p w14:paraId="4E1CBDDC" w14:textId="77777777" w:rsidR="00351DFB" w:rsidRPr="005B4C00" w:rsidRDefault="00351DFB" w:rsidP="00B00BCD">
      <w:pPr>
        <w:pStyle w:val="Textonotapie"/>
        <w:rPr>
          <w:rFonts w:ascii="Arial" w:hAnsi="Arial" w:cs="Arial"/>
          <w:sz w:val="19"/>
          <w:szCs w:val="19"/>
          <w:lang w:val="es-ES"/>
        </w:rPr>
      </w:pPr>
    </w:p>
  </w:footnote>
  <w:footnote w:id="8">
    <w:p w14:paraId="6867DAEE" w14:textId="1A3E0742" w:rsidR="00186B9F" w:rsidRPr="005B4C00" w:rsidRDefault="00186B9F" w:rsidP="005B4C00">
      <w:pPr>
        <w:pStyle w:val="Textonotapie"/>
        <w:ind w:firstLine="708"/>
        <w:jc w:val="both"/>
        <w:rPr>
          <w:rFonts w:ascii="Arial" w:hAnsi="Arial" w:cs="Arial"/>
          <w:sz w:val="19"/>
          <w:szCs w:val="19"/>
        </w:rPr>
      </w:pPr>
      <w:r w:rsidRPr="005B4C00">
        <w:rPr>
          <w:rStyle w:val="Refdenotaalpie"/>
          <w:rFonts w:ascii="Arial" w:hAnsi="Arial" w:cs="Arial"/>
          <w:sz w:val="19"/>
          <w:szCs w:val="19"/>
        </w:rPr>
        <w:footnoteRef/>
      </w:r>
      <w:r w:rsidRPr="005B4C00">
        <w:rPr>
          <w:rFonts w:ascii="Arial" w:hAnsi="Arial" w:cs="Arial"/>
          <w:sz w:val="19"/>
          <w:szCs w:val="19"/>
        </w:rPr>
        <w:t xml:space="preserve"> Lo que resultaba concordante con lo </w:t>
      </w:r>
      <w:r>
        <w:rPr>
          <w:rFonts w:ascii="Arial" w:hAnsi="Arial" w:cs="Arial"/>
          <w:sz w:val="19"/>
          <w:szCs w:val="19"/>
        </w:rPr>
        <w:t xml:space="preserve">establecido </w:t>
      </w:r>
      <w:r w:rsidRPr="005B4C00">
        <w:rPr>
          <w:rFonts w:ascii="Arial" w:hAnsi="Arial" w:cs="Arial"/>
          <w:sz w:val="19"/>
          <w:szCs w:val="19"/>
        </w:rPr>
        <w:t xml:space="preserve">en el artículo </w:t>
      </w:r>
      <w:r w:rsidRPr="005B4C00">
        <w:rPr>
          <w:rFonts w:ascii="Arial" w:eastAsia="Arial" w:hAnsi="Arial" w:cs="Arial"/>
          <w:sz w:val="19"/>
          <w:szCs w:val="19"/>
          <w:lang w:val="es-ES"/>
        </w:rPr>
        <w:t>artículo</w:t>
      </w:r>
      <w:r w:rsidRPr="005B4C00">
        <w:rPr>
          <w:rFonts w:ascii="Arial" w:eastAsia="Arial" w:hAnsi="Arial" w:cs="Arial"/>
          <w:sz w:val="19"/>
          <w:szCs w:val="19"/>
        </w:rPr>
        <w:t xml:space="preserve"> 2.2.1.2.6.1.5 del Decreto 1082 de 2015 adicionado por el artículo 1 del Decreto 342 de 2019.</w:t>
      </w:r>
    </w:p>
  </w:footnote>
  <w:footnote w:id="9">
    <w:p w14:paraId="3FAC77C4" w14:textId="0895D7D3" w:rsidR="00351DFB" w:rsidRPr="00186B9F" w:rsidRDefault="00351DFB" w:rsidP="005B4C00">
      <w:pPr>
        <w:spacing w:after="0" w:line="240" w:lineRule="auto"/>
        <w:ind w:firstLine="708"/>
        <w:jc w:val="both"/>
        <w:rPr>
          <w:rFonts w:ascii="Arial" w:hAnsi="Arial" w:cs="Arial"/>
          <w:color w:val="000000" w:themeColor="text1"/>
          <w:sz w:val="19"/>
          <w:szCs w:val="19"/>
        </w:rPr>
      </w:pPr>
      <w:r w:rsidRPr="00186B9F">
        <w:rPr>
          <w:rStyle w:val="Refdenotaalpie"/>
          <w:rFonts w:ascii="Arial" w:hAnsi="Arial" w:cs="Arial"/>
          <w:sz w:val="19"/>
          <w:szCs w:val="19"/>
        </w:rPr>
        <w:footnoteRef/>
      </w:r>
      <w:r w:rsidRPr="00186B9F">
        <w:rPr>
          <w:rFonts w:ascii="Arial" w:hAnsi="Arial" w:cs="Arial"/>
          <w:sz w:val="19"/>
          <w:szCs w:val="19"/>
        </w:rPr>
        <w:t xml:space="preserve"> </w:t>
      </w:r>
      <w:r w:rsidRPr="00186B9F">
        <w:rPr>
          <w:rFonts w:ascii="Arial" w:hAnsi="Arial" w:cs="Arial"/>
          <w:color w:val="000000" w:themeColor="text1"/>
          <w:sz w:val="19"/>
          <w:szCs w:val="19"/>
        </w:rPr>
        <w:t>Resolución 24</w:t>
      </w:r>
      <w:r w:rsidR="00513156" w:rsidRPr="00186B9F">
        <w:rPr>
          <w:rFonts w:ascii="Arial" w:hAnsi="Arial" w:cs="Arial"/>
          <w:color w:val="000000" w:themeColor="text1"/>
          <w:sz w:val="19"/>
          <w:szCs w:val="19"/>
        </w:rPr>
        <w:t>1</w:t>
      </w:r>
      <w:r w:rsidRPr="00186B9F">
        <w:rPr>
          <w:rFonts w:ascii="Arial" w:hAnsi="Arial" w:cs="Arial"/>
          <w:color w:val="000000" w:themeColor="text1"/>
          <w:sz w:val="19"/>
          <w:szCs w:val="19"/>
        </w:rPr>
        <w:t xml:space="preserve"> de 2020, «por la cual se actualizan los Documentos Tipo [Versión </w:t>
      </w:r>
      <w:r w:rsidR="00513156" w:rsidRPr="00186B9F">
        <w:rPr>
          <w:rFonts w:ascii="Arial" w:hAnsi="Arial" w:cs="Arial"/>
          <w:color w:val="000000" w:themeColor="text1"/>
          <w:sz w:val="19"/>
          <w:szCs w:val="19"/>
        </w:rPr>
        <w:t>2</w:t>
      </w:r>
      <w:r w:rsidRPr="00186B9F">
        <w:rPr>
          <w:rFonts w:ascii="Arial" w:hAnsi="Arial" w:cs="Arial"/>
          <w:color w:val="000000" w:themeColor="text1"/>
          <w:sz w:val="19"/>
          <w:szCs w:val="19"/>
        </w:rPr>
        <w:t xml:space="preserve">] para procesos de selección </w:t>
      </w:r>
      <w:r w:rsidR="00513156" w:rsidRPr="00186B9F">
        <w:rPr>
          <w:rFonts w:ascii="Arial" w:hAnsi="Arial" w:cs="Arial"/>
          <w:color w:val="000000" w:themeColor="text1"/>
          <w:sz w:val="19"/>
          <w:szCs w:val="19"/>
        </w:rPr>
        <w:t>abreviada de menor cuantía</w:t>
      </w:r>
      <w:r w:rsidRPr="00186B9F">
        <w:rPr>
          <w:rFonts w:ascii="Arial" w:hAnsi="Arial" w:cs="Arial"/>
          <w:color w:val="000000" w:themeColor="text1"/>
          <w:sz w:val="19"/>
          <w:szCs w:val="19"/>
        </w:rPr>
        <w:t xml:space="preserve"> de obra pública de infraestructura de transporte y se deroga la Resolución 004</w:t>
      </w:r>
      <w:r w:rsidR="00513156" w:rsidRPr="00186B9F">
        <w:rPr>
          <w:rFonts w:ascii="Arial" w:hAnsi="Arial" w:cs="Arial"/>
          <w:color w:val="000000" w:themeColor="text1"/>
          <w:sz w:val="19"/>
          <w:szCs w:val="19"/>
        </w:rPr>
        <w:t>4</w:t>
      </w:r>
      <w:r w:rsidRPr="00186B9F">
        <w:rPr>
          <w:rFonts w:ascii="Arial" w:hAnsi="Arial" w:cs="Arial"/>
          <w:color w:val="000000" w:themeColor="text1"/>
          <w:sz w:val="19"/>
          <w:szCs w:val="19"/>
        </w:rPr>
        <w:t xml:space="preserve"> de 2020»: «Artículo 4. Bienes o servicios adicionales a la de obra pública. Cuando el objeto contractual incluya bienes o servicios ajenos a la obra pública de infraestructura de transporte, la entidad estatal deberá aplicar los Documentos Tipo. Si de manera excepcional requiere incluir experiencia adicional para evaluar la idoneidad respecto de los bienes o servicios ajenos a la obra pública, deberá seguir los siguientes parámetros:</w:t>
      </w:r>
    </w:p>
    <w:p w14:paraId="565F5B5A" w14:textId="565EE9A6" w:rsidR="00351DFB" w:rsidRPr="00186B9F" w:rsidRDefault="00351DFB" w:rsidP="005B4C00">
      <w:pPr>
        <w:spacing w:after="0" w:line="240" w:lineRule="auto"/>
        <w:ind w:firstLine="708"/>
        <w:jc w:val="both"/>
        <w:rPr>
          <w:rFonts w:ascii="Arial" w:hAnsi="Arial" w:cs="Arial"/>
          <w:color w:val="000000" w:themeColor="text1"/>
          <w:sz w:val="19"/>
          <w:szCs w:val="19"/>
        </w:rPr>
      </w:pPr>
      <w:r w:rsidRPr="00186B9F">
        <w:rPr>
          <w:rFonts w:ascii="Arial" w:hAnsi="Arial" w:cs="Arial"/>
          <w:color w:val="000000" w:themeColor="text1"/>
          <w:sz w:val="19"/>
          <w:szCs w:val="19"/>
        </w:rPr>
        <w:t>»1. Demostrar en los estudios previos que ha verificado las condiciones de mercado para la adquisición de los bienes o servicios adicionales al componente de obra pública, de tal manera que la experiencia adicional que se exija para tales bienes</w:t>
      </w:r>
      <w:r w:rsidR="00513156" w:rsidRPr="00186B9F">
        <w:rPr>
          <w:rFonts w:ascii="Arial" w:hAnsi="Arial" w:cs="Arial"/>
          <w:color w:val="000000" w:themeColor="text1"/>
          <w:sz w:val="19"/>
          <w:szCs w:val="19"/>
        </w:rPr>
        <w:t xml:space="preserve"> </w:t>
      </w:r>
      <w:r w:rsidRPr="00186B9F">
        <w:rPr>
          <w:rFonts w:ascii="Arial" w:hAnsi="Arial" w:cs="Arial"/>
          <w:color w:val="000000" w:themeColor="text1"/>
          <w:sz w:val="19"/>
          <w:szCs w:val="19"/>
        </w:rPr>
        <w:t>o servicios procure la pluralidad de oferentes, y no limite la concurrencia de proponentes al proceso de contratación.</w:t>
      </w:r>
    </w:p>
    <w:p w14:paraId="2340714D" w14:textId="77777777" w:rsidR="00351DFB" w:rsidRPr="00186B9F" w:rsidRDefault="00351DFB" w:rsidP="005B4C00">
      <w:pPr>
        <w:spacing w:after="0" w:line="240" w:lineRule="auto"/>
        <w:ind w:firstLine="709"/>
        <w:jc w:val="both"/>
        <w:rPr>
          <w:rFonts w:ascii="Arial" w:hAnsi="Arial" w:cs="Arial"/>
          <w:color w:val="000000" w:themeColor="text1"/>
          <w:sz w:val="19"/>
          <w:szCs w:val="19"/>
        </w:rPr>
      </w:pPr>
      <w:r w:rsidRPr="00186B9F">
        <w:rPr>
          <w:rFonts w:ascii="Arial" w:hAnsi="Arial" w:cs="Arial"/>
          <w:color w:val="000000" w:themeColor="text1"/>
          <w:sz w:val="19"/>
          <w:szCs w:val="19"/>
        </w:rPr>
        <w:t>»2. Conservar los requisitos exigidos en los Documentos Tipo.</w:t>
      </w:r>
    </w:p>
    <w:p w14:paraId="7A475622" w14:textId="77777777" w:rsidR="00351DFB" w:rsidRPr="00186B9F" w:rsidRDefault="00351DFB" w:rsidP="005B4C00">
      <w:pPr>
        <w:spacing w:after="0" w:line="240" w:lineRule="auto"/>
        <w:ind w:firstLine="708"/>
        <w:jc w:val="both"/>
        <w:rPr>
          <w:rFonts w:ascii="Arial" w:hAnsi="Arial" w:cs="Arial"/>
          <w:color w:val="000000" w:themeColor="text1"/>
          <w:sz w:val="19"/>
          <w:szCs w:val="19"/>
        </w:rPr>
      </w:pPr>
      <w:r w:rsidRPr="00186B9F">
        <w:rPr>
          <w:rFonts w:ascii="Arial" w:hAnsi="Arial" w:cs="Arial"/>
          <w:color w:val="000000" w:themeColor="text1"/>
          <w:sz w:val="19"/>
          <w:szCs w:val="19"/>
        </w:rPr>
        <w:t>»3. Abstenerse de pedir experiencia exclusiva con entidades estatales, experiencia previa en un territorio específico, limitada en el tiempo o que incluya volúmenes o cantidades de obra específica.</w:t>
      </w:r>
    </w:p>
    <w:p w14:paraId="1DC05B47" w14:textId="77777777" w:rsidR="00351DFB" w:rsidRPr="00186B9F" w:rsidRDefault="00351DFB" w:rsidP="005B4C00">
      <w:pPr>
        <w:spacing w:after="0" w:line="240" w:lineRule="auto"/>
        <w:ind w:firstLine="708"/>
        <w:jc w:val="both"/>
        <w:rPr>
          <w:rFonts w:ascii="Arial" w:hAnsi="Arial" w:cs="Arial"/>
          <w:color w:val="000000" w:themeColor="text1"/>
          <w:sz w:val="19"/>
          <w:szCs w:val="19"/>
        </w:rPr>
      </w:pPr>
      <w:r w:rsidRPr="00186B9F">
        <w:rPr>
          <w:rFonts w:ascii="Arial" w:hAnsi="Arial" w:cs="Arial"/>
          <w:color w:val="000000" w:themeColor="text1"/>
          <w:sz w:val="19"/>
          <w:szCs w:val="19"/>
        </w:rPr>
        <w:t>»4. Clasificar la experiencia requerida solo hasta el tercer nivel del Clasificador de Bienes y Servicios e incluir exclusivamente los códigos que estén relacionados directamente con el objeto a contratar».</w:t>
      </w:r>
    </w:p>
    <w:p w14:paraId="777A6F42" w14:textId="77777777" w:rsidR="00351DFB" w:rsidRPr="00186B9F" w:rsidRDefault="00351DFB" w:rsidP="00B00BCD">
      <w:pPr>
        <w:pStyle w:val="Textonotapie"/>
        <w:jc w:val="both"/>
        <w:rPr>
          <w:rFonts w:ascii="Arial" w:hAnsi="Arial" w:cs="Arial"/>
          <w:color w:val="000000" w:themeColor="text1"/>
          <w:sz w:val="19"/>
          <w:szCs w:val="19"/>
          <w:lang w:val="es-CO"/>
        </w:rPr>
      </w:pPr>
    </w:p>
  </w:footnote>
  <w:footnote w:id="10">
    <w:p w14:paraId="5E217B05" w14:textId="1DD2698D" w:rsidR="00351DFB" w:rsidRPr="00186B9F" w:rsidRDefault="00351DFB" w:rsidP="00B00BCD">
      <w:pPr>
        <w:pStyle w:val="Car1"/>
        <w:ind w:firstLine="709"/>
        <w:jc w:val="both"/>
        <w:rPr>
          <w:rFonts w:ascii="Arial" w:hAnsi="Arial" w:cs="Arial"/>
          <w:sz w:val="19"/>
          <w:szCs w:val="19"/>
        </w:rPr>
      </w:pPr>
      <w:r w:rsidRPr="005B4C00">
        <w:rPr>
          <w:rStyle w:val="Refdenotaalpie"/>
          <w:rFonts w:ascii="Arial" w:hAnsi="Arial" w:cs="Arial"/>
          <w:sz w:val="19"/>
          <w:szCs w:val="19"/>
        </w:rPr>
        <w:footnoteRef/>
      </w:r>
      <w:r w:rsidRPr="005B4C00">
        <w:rPr>
          <w:rFonts w:ascii="Arial" w:hAnsi="Arial" w:cs="Arial"/>
          <w:sz w:val="19"/>
          <w:szCs w:val="19"/>
        </w:rPr>
        <w:t xml:space="preserve"> </w:t>
      </w:r>
      <w:r w:rsidRPr="00186B9F">
        <w:rPr>
          <w:rFonts w:ascii="Arial" w:hAnsi="Arial" w:cs="Arial"/>
          <w:sz w:val="19"/>
          <w:szCs w:val="19"/>
        </w:rPr>
        <w:t>Los artículos 2 y 3 de la Resolución 24</w:t>
      </w:r>
      <w:r w:rsidR="00AA34A3" w:rsidRPr="00186B9F">
        <w:rPr>
          <w:rFonts w:ascii="Arial" w:hAnsi="Arial" w:cs="Arial"/>
          <w:sz w:val="19"/>
          <w:szCs w:val="19"/>
        </w:rPr>
        <w:t>1</w:t>
      </w:r>
      <w:r w:rsidRPr="00186B9F">
        <w:rPr>
          <w:rFonts w:ascii="Arial" w:hAnsi="Arial" w:cs="Arial"/>
          <w:sz w:val="19"/>
          <w:szCs w:val="19"/>
        </w:rPr>
        <w:t xml:space="preserve"> del 27 de noviembre de 2020 establecen: «Artículo 2. OBLIGATORIEDAD. Los Documentos Tipo contienen parámetros obligatorios para las entidades estatales sometidas al Estatuto General de Contratación de la Administración Pública que adelanten procesos de selección de </w:t>
      </w:r>
      <w:r w:rsidR="0034107B" w:rsidRPr="00186B9F">
        <w:rPr>
          <w:rFonts w:ascii="Arial" w:hAnsi="Arial" w:cs="Arial"/>
          <w:sz w:val="19"/>
          <w:szCs w:val="19"/>
        </w:rPr>
        <w:t xml:space="preserve">selección abreviada de menor </w:t>
      </w:r>
      <w:r w:rsidR="00AA34A3" w:rsidRPr="00186B9F">
        <w:rPr>
          <w:rFonts w:ascii="Arial" w:hAnsi="Arial" w:cs="Arial"/>
          <w:sz w:val="19"/>
          <w:szCs w:val="19"/>
        </w:rPr>
        <w:t>cuantía</w:t>
      </w:r>
      <w:r w:rsidRPr="00186B9F">
        <w:rPr>
          <w:rFonts w:ascii="Arial" w:hAnsi="Arial" w:cs="Arial"/>
          <w:sz w:val="19"/>
          <w:szCs w:val="19"/>
        </w:rPr>
        <w:t xml:space="preserve"> de obra pública de infraestructura de transporte de acuerdo con lo establecido en los Documentos Tipo».</w:t>
      </w:r>
    </w:p>
    <w:p w14:paraId="45795817" w14:textId="77777777" w:rsidR="00351DFB" w:rsidRPr="00186B9F" w:rsidRDefault="00351DFB" w:rsidP="00B00BCD">
      <w:pPr>
        <w:pStyle w:val="Textonotapie"/>
        <w:ind w:firstLine="708"/>
        <w:jc w:val="both"/>
        <w:rPr>
          <w:rFonts w:ascii="Arial" w:hAnsi="Arial" w:cs="Arial"/>
          <w:sz w:val="19"/>
          <w:szCs w:val="19"/>
        </w:rPr>
      </w:pPr>
      <w:r w:rsidRPr="00186B9F">
        <w:rPr>
          <w:rFonts w:ascii="Arial" w:hAnsi="Arial" w:cs="Arial"/>
          <w:sz w:val="19"/>
          <w:szCs w:val="19"/>
        </w:rPr>
        <w:t>«Artículo 3. Inalterabilidad de los documentos tipo. Las Entidades estatales contratantes no podrán incluir o modificar dentro de los documentos del proceso las condiciones habilitantes, los factores técnicos y económicos de escogencia y los sistemas de ponderación que han sido definidos y señalados en los Documentos Tipo».</w:t>
      </w:r>
    </w:p>
    <w:p w14:paraId="5B354C10" w14:textId="77777777" w:rsidR="00351DFB" w:rsidRPr="005B4C00" w:rsidRDefault="00351DFB" w:rsidP="00B00BCD">
      <w:pPr>
        <w:pStyle w:val="Textonotapie"/>
        <w:jc w:val="both"/>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3D642" w14:textId="752C5901" w:rsidR="00954F8C" w:rsidRDefault="00C012E8">
    <w:pPr>
      <w:pStyle w:val="Encabezado"/>
    </w:pPr>
  </w:p>
  <w:p w14:paraId="5C2F70A6" w14:textId="415F7E0A" w:rsidR="00954F8C" w:rsidRDefault="00351DFB">
    <w:pPr>
      <w:pStyle w:val="Encabezado"/>
    </w:pPr>
    <w:r>
      <w:rPr>
        <w:noProof/>
        <w:lang w:val="en-US"/>
      </w:rPr>
      <w:drawing>
        <wp:anchor distT="0" distB="0" distL="114300" distR="114300" simplePos="0" relativeHeight="251659264" behindDoc="1" locked="0" layoutInCell="1" allowOverlap="1" wp14:anchorId="3E62F443" wp14:editId="390A455A">
          <wp:simplePos x="0" y="0"/>
          <wp:positionH relativeFrom="column">
            <wp:posOffset>4410075</wp:posOffset>
          </wp:positionH>
          <wp:positionV relativeFrom="paragraph">
            <wp:posOffset>28575</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descr="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 Imagen" descr="Form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87960B1"/>
    <w:multiLevelType w:val="hybridMultilevel"/>
    <w:tmpl w:val="EE361CBE"/>
    <w:lvl w:ilvl="0" w:tplc="A28ED4B6">
      <w:start w:val="2"/>
      <w:numFmt w:val="decimal"/>
      <w:lvlText w:val="%1."/>
      <w:lvlJc w:val="left"/>
      <w:pPr>
        <w:ind w:left="6601" w:hanging="360"/>
      </w:pPr>
      <w:rPr>
        <w:rFonts w:hint="default"/>
      </w:rPr>
    </w:lvl>
    <w:lvl w:ilvl="1" w:tplc="240A0019" w:tentative="1">
      <w:start w:val="1"/>
      <w:numFmt w:val="lowerLetter"/>
      <w:lvlText w:val="%2."/>
      <w:lvlJc w:val="left"/>
      <w:pPr>
        <w:ind w:left="7321" w:hanging="360"/>
      </w:pPr>
    </w:lvl>
    <w:lvl w:ilvl="2" w:tplc="240A001B" w:tentative="1">
      <w:start w:val="1"/>
      <w:numFmt w:val="lowerRoman"/>
      <w:lvlText w:val="%3."/>
      <w:lvlJc w:val="right"/>
      <w:pPr>
        <w:ind w:left="8041" w:hanging="180"/>
      </w:pPr>
    </w:lvl>
    <w:lvl w:ilvl="3" w:tplc="240A000F" w:tentative="1">
      <w:start w:val="1"/>
      <w:numFmt w:val="decimal"/>
      <w:lvlText w:val="%4."/>
      <w:lvlJc w:val="left"/>
      <w:pPr>
        <w:ind w:left="8761" w:hanging="360"/>
      </w:pPr>
    </w:lvl>
    <w:lvl w:ilvl="4" w:tplc="240A0019" w:tentative="1">
      <w:start w:val="1"/>
      <w:numFmt w:val="lowerLetter"/>
      <w:lvlText w:val="%5."/>
      <w:lvlJc w:val="left"/>
      <w:pPr>
        <w:ind w:left="9481" w:hanging="360"/>
      </w:pPr>
    </w:lvl>
    <w:lvl w:ilvl="5" w:tplc="240A001B" w:tentative="1">
      <w:start w:val="1"/>
      <w:numFmt w:val="lowerRoman"/>
      <w:lvlText w:val="%6."/>
      <w:lvlJc w:val="right"/>
      <w:pPr>
        <w:ind w:left="10201" w:hanging="180"/>
      </w:pPr>
    </w:lvl>
    <w:lvl w:ilvl="6" w:tplc="240A000F" w:tentative="1">
      <w:start w:val="1"/>
      <w:numFmt w:val="decimal"/>
      <w:lvlText w:val="%7."/>
      <w:lvlJc w:val="left"/>
      <w:pPr>
        <w:ind w:left="10921" w:hanging="360"/>
      </w:pPr>
    </w:lvl>
    <w:lvl w:ilvl="7" w:tplc="240A0019" w:tentative="1">
      <w:start w:val="1"/>
      <w:numFmt w:val="lowerLetter"/>
      <w:lvlText w:val="%8."/>
      <w:lvlJc w:val="left"/>
      <w:pPr>
        <w:ind w:left="11641" w:hanging="360"/>
      </w:pPr>
    </w:lvl>
    <w:lvl w:ilvl="8" w:tplc="240A001B" w:tentative="1">
      <w:start w:val="1"/>
      <w:numFmt w:val="lowerRoman"/>
      <w:lvlText w:val="%9."/>
      <w:lvlJc w:val="right"/>
      <w:pPr>
        <w:ind w:left="12361" w:hanging="180"/>
      </w:pPr>
    </w:lvl>
  </w:abstractNum>
  <w:abstractNum w:abstractNumId="2" w15:restartNumberingAfterBreak="0">
    <w:nsid w:val="53E840F6"/>
    <w:multiLevelType w:val="hybridMultilevel"/>
    <w:tmpl w:val="4C26B3DE"/>
    <w:lvl w:ilvl="0" w:tplc="38F69AC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5D51257D"/>
    <w:multiLevelType w:val="hybridMultilevel"/>
    <w:tmpl w:val="75A0184E"/>
    <w:lvl w:ilvl="0" w:tplc="3E68848C">
      <w:start w:val="3"/>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6142788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45464605">
    <w:abstractNumId w:val="2"/>
  </w:num>
  <w:num w:numId="3" w16cid:durableId="2140881195">
    <w:abstractNumId w:val="1"/>
  </w:num>
  <w:num w:numId="4" w16cid:durableId="20951230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DFB"/>
    <w:rsid w:val="000740ED"/>
    <w:rsid w:val="000A0CFD"/>
    <w:rsid w:val="00176FFE"/>
    <w:rsid w:val="00186B9F"/>
    <w:rsid w:val="001A5CFE"/>
    <w:rsid w:val="00276CA1"/>
    <w:rsid w:val="002A46CC"/>
    <w:rsid w:val="002C6D38"/>
    <w:rsid w:val="003255AD"/>
    <w:rsid w:val="0034107B"/>
    <w:rsid w:val="00351DFB"/>
    <w:rsid w:val="003D1768"/>
    <w:rsid w:val="00441761"/>
    <w:rsid w:val="00452A11"/>
    <w:rsid w:val="00513156"/>
    <w:rsid w:val="005B4C00"/>
    <w:rsid w:val="00604D25"/>
    <w:rsid w:val="00623CD5"/>
    <w:rsid w:val="0063602D"/>
    <w:rsid w:val="0066416F"/>
    <w:rsid w:val="006A3D96"/>
    <w:rsid w:val="006B28DC"/>
    <w:rsid w:val="006E5520"/>
    <w:rsid w:val="006E57FD"/>
    <w:rsid w:val="007B483C"/>
    <w:rsid w:val="008558DB"/>
    <w:rsid w:val="00873F9B"/>
    <w:rsid w:val="009A3E47"/>
    <w:rsid w:val="00AA34A3"/>
    <w:rsid w:val="00B00BCD"/>
    <w:rsid w:val="00B7678B"/>
    <w:rsid w:val="00C012E8"/>
    <w:rsid w:val="00C30DB9"/>
    <w:rsid w:val="00C36817"/>
    <w:rsid w:val="00C7709F"/>
    <w:rsid w:val="00CB42C5"/>
    <w:rsid w:val="00CF21DF"/>
    <w:rsid w:val="00D545AC"/>
    <w:rsid w:val="00D74A99"/>
    <w:rsid w:val="00E240B2"/>
    <w:rsid w:val="00E453C9"/>
    <w:rsid w:val="00EF274B"/>
    <w:rsid w:val="00FC08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10FD78"/>
  <w15:chartTrackingRefBased/>
  <w15:docId w15:val="{D2AE6279-93BC-4C7A-BEE0-029529B3C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51D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51DFB"/>
  </w:style>
  <w:style w:type="paragraph" w:styleId="Piedepgina">
    <w:name w:val="footer"/>
    <w:basedOn w:val="Normal"/>
    <w:link w:val="PiedepginaCar"/>
    <w:uiPriority w:val="99"/>
    <w:unhideWhenUsed/>
    <w:rsid w:val="00351DFB"/>
    <w:pPr>
      <w:tabs>
        <w:tab w:val="center" w:pos="4419"/>
        <w:tab w:val="right" w:pos="8838"/>
      </w:tabs>
      <w:spacing w:after="0" w:line="240" w:lineRule="auto"/>
    </w:pPr>
    <w:rPr>
      <w:sz w:val="24"/>
      <w:lang w:val="es-MX"/>
    </w:rPr>
  </w:style>
  <w:style w:type="character" w:customStyle="1" w:styleId="PiedepginaCar">
    <w:name w:val="Pie de página Car"/>
    <w:basedOn w:val="Fuentedeprrafopredeter"/>
    <w:link w:val="Piedepgina"/>
    <w:uiPriority w:val="99"/>
    <w:rsid w:val="00351DFB"/>
    <w:rPr>
      <w:sz w:val="24"/>
      <w:lang w:val="es-MX"/>
    </w:rPr>
  </w:style>
  <w:style w:type="table" w:styleId="Tablaconcuadrcula">
    <w:name w:val="Table Grid"/>
    <w:basedOn w:val="Tablanormal"/>
    <w:uiPriority w:val="59"/>
    <w:rsid w:val="00351D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351DFB"/>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51DF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351DFB"/>
    <w:pPr>
      <w:spacing w:after="0" w:line="240" w:lineRule="auto"/>
    </w:pPr>
    <w:rPr>
      <w:sz w:val="20"/>
      <w:szCs w:val="20"/>
      <w:lang w:val="es-MX"/>
    </w:rPr>
  </w:style>
  <w:style w:type="character" w:customStyle="1" w:styleId="TextonotapieCar1">
    <w:name w:val="Texto nota pie Car1"/>
    <w:basedOn w:val="Fuentedeprrafopredeter"/>
    <w:uiPriority w:val="99"/>
    <w:semiHidden/>
    <w:rsid w:val="00351DFB"/>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351DFB"/>
    <w:rPr>
      <w:vertAlign w:val="superscript"/>
    </w:rPr>
  </w:style>
  <w:style w:type="paragraph" w:customStyle="1" w:styleId="Appelnotedebasde">
    <w:name w:val="Appel note de bas de..."/>
    <w:basedOn w:val="Normal"/>
    <w:link w:val="Refdenotaalpie"/>
    <w:uiPriority w:val="99"/>
    <w:rsid w:val="00351DFB"/>
    <w:pPr>
      <w:spacing w:line="240" w:lineRule="exact"/>
    </w:pPr>
    <w:rPr>
      <w:vertAlign w:val="superscript"/>
    </w:rPr>
  </w:style>
  <w:style w:type="paragraph" w:customStyle="1" w:styleId="Car1">
    <w:name w:val="Car1"/>
    <w:basedOn w:val="Normal"/>
    <w:next w:val="Textonotapie"/>
    <w:uiPriority w:val="99"/>
    <w:unhideWhenUsed/>
    <w:qFormat/>
    <w:rsid w:val="00351DFB"/>
    <w:pPr>
      <w:spacing w:after="0" w:line="240" w:lineRule="auto"/>
    </w:pPr>
    <w:rPr>
      <w:sz w:val="20"/>
      <w:szCs w:val="20"/>
      <w:lang w:val="es-MX"/>
    </w:rPr>
  </w:style>
  <w:style w:type="paragraph" w:styleId="Prrafodelista">
    <w:name w:val="List Paragraph"/>
    <w:basedOn w:val="Normal"/>
    <w:uiPriority w:val="34"/>
    <w:qFormat/>
    <w:rsid w:val="00351DFB"/>
    <w:pPr>
      <w:ind w:left="720"/>
      <w:contextualSpacing/>
    </w:pPr>
  </w:style>
  <w:style w:type="table" w:customStyle="1" w:styleId="Tablaconcuadrcula1">
    <w:name w:val="Tabla con cuadrícula1"/>
    <w:basedOn w:val="Tablanormal"/>
    <w:next w:val="Tablaconcuadrcula"/>
    <w:uiPriority w:val="39"/>
    <w:rsid w:val="003D1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A3D96"/>
    <w:rPr>
      <w:sz w:val="16"/>
      <w:szCs w:val="16"/>
    </w:rPr>
  </w:style>
  <w:style w:type="paragraph" w:styleId="Textocomentario">
    <w:name w:val="annotation text"/>
    <w:basedOn w:val="Normal"/>
    <w:link w:val="TextocomentarioCar"/>
    <w:uiPriority w:val="99"/>
    <w:unhideWhenUsed/>
    <w:rsid w:val="006A3D96"/>
    <w:pPr>
      <w:spacing w:line="240" w:lineRule="auto"/>
    </w:pPr>
    <w:rPr>
      <w:sz w:val="20"/>
      <w:szCs w:val="20"/>
    </w:rPr>
  </w:style>
  <w:style w:type="character" w:customStyle="1" w:styleId="TextocomentarioCar">
    <w:name w:val="Texto comentario Car"/>
    <w:basedOn w:val="Fuentedeprrafopredeter"/>
    <w:link w:val="Textocomentario"/>
    <w:uiPriority w:val="99"/>
    <w:rsid w:val="006A3D96"/>
    <w:rPr>
      <w:sz w:val="20"/>
      <w:szCs w:val="20"/>
    </w:rPr>
  </w:style>
  <w:style w:type="paragraph" w:styleId="Asuntodelcomentario">
    <w:name w:val="annotation subject"/>
    <w:basedOn w:val="Textocomentario"/>
    <w:next w:val="Textocomentario"/>
    <w:link w:val="AsuntodelcomentarioCar"/>
    <w:uiPriority w:val="99"/>
    <w:semiHidden/>
    <w:unhideWhenUsed/>
    <w:rsid w:val="006A3D96"/>
    <w:rPr>
      <w:b/>
      <w:bCs/>
    </w:rPr>
  </w:style>
  <w:style w:type="character" w:customStyle="1" w:styleId="AsuntodelcomentarioCar">
    <w:name w:val="Asunto del comentario Car"/>
    <w:basedOn w:val="TextocomentarioCar"/>
    <w:link w:val="Asuntodelcomentario"/>
    <w:uiPriority w:val="99"/>
    <w:semiHidden/>
    <w:rsid w:val="006A3D96"/>
    <w:rPr>
      <w:b/>
      <w:bCs/>
      <w:sz w:val="20"/>
      <w:szCs w:val="20"/>
    </w:rPr>
  </w:style>
  <w:style w:type="paragraph" w:styleId="Revisin">
    <w:name w:val="Revision"/>
    <w:hidden/>
    <w:uiPriority w:val="99"/>
    <w:semiHidden/>
    <w:rsid w:val="00B00B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3BE010-0DF1-4887-958E-50367A530CD2}">
  <ds:schemaRefs>
    <ds:schemaRef ds:uri="http://schemas.openxmlformats.org/officeDocument/2006/bibliography"/>
  </ds:schemaRefs>
</ds:datastoreItem>
</file>

<file path=customXml/itemProps2.xml><?xml version="1.0" encoding="utf-8"?>
<ds:datastoreItem xmlns:ds="http://schemas.openxmlformats.org/officeDocument/2006/customXml" ds:itemID="{E5901C4E-C44C-4851-BD4D-72A4569C5F93}"/>
</file>

<file path=customXml/itemProps3.xml><?xml version="1.0" encoding="utf-8"?>
<ds:datastoreItem xmlns:ds="http://schemas.openxmlformats.org/officeDocument/2006/customXml" ds:itemID="{4B50A05E-D3A5-441E-9F96-F991BC515A0B}"/>
</file>

<file path=customXml/itemProps4.xml><?xml version="1.0" encoding="utf-8"?>
<ds:datastoreItem xmlns:ds="http://schemas.openxmlformats.org/officeDocument/2006/customXml" ds:itemID="{644F453F-ACCF-4D13-8521-D134F30CD0ED}"/>
</file>

<file path=docProps/app.xml><?xml version="1.0" encoding="utf-8"?>
<Properties xmlns="http://schemas.openxmlformats.org/officeDocument/2006/extended-properties" xmlns:vt="http://schemas.openxmlformats.org/officeDocument/2006/docPropsVTypes">
  <Template>Normal</Template>
  <TotalTime>8</TotalTime>
  <Pages>16</Pages>
  <Words>5756</Words>
  <Characters>31662</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dc:creator>
  <cp:keywords/>
  <dc:description/>
  <cp:lastModifiedBy>Carlos Mario</cp:lastModifiedBy>
  <cp:revision>8</cp:revision>
  <dcterms:created xsi:type="dcterms:W3CDTF">2022-07-05T19:22:00Z</dcterms:created>
  <dcterms:modified xsi:type="dcterms:W3CDTF">2022-07-11T14:06:00Z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