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E93C8" w14:textId="77777777" w:rsidR="005F1A16" w:rsidRPr="0048570B" w:rsidRDefault="005F1A16" w:rsidP="005F1A16">
      <w:pPr>
        <w:spacing w:after="0" w:line="240" w:lineRule="auto"/>
        <w:contextualSpacing/>
        <w:jc w:val="both"/>
        <w:rPr>
          <w:rFonts w:ascii="Arial" w:eastAsia="Calibri" w:hAnsi="Arial" w:cs="Arial"/>
          <w:b/>
          <w:bCs/>
          <w:lang w:eastAsia="es-MX"/>
        </w:rPr>
      </w:pPr>
      <w:r w:rsidRPr="0048570B">
        <w:rPr>
          <w:rFonts w:ascii="Arial" w:eastAsia="Calibri" w:hAnsi="Arial" w:cs="Arial"/>
          <w:b/>
          <w:bCs/>
          <w:lang w:eastAsia="es-MX"/>
        </w:rPr>
        <w:t>DOCUMENTOS TIPO – Fundamento jurídico</w:t>
      </w:r>
    </w:p>
    <w:p w14:paraId="1BB8317B" w14:textId="77777777" w:rsidR="005F1A16" w:rsidRPr="0048570B" w:rsidRDefault="005F1A16" w:rsidP="005F1A16">
      <w:pPr>
        <w:spacing w:after="0" w:line="240" w:lineRule="auto"/>
        <w:contextualSpacing/>
        <w:jc w:val="both"/>
        <w:rPr>
          <w:rFonts w:ascii="Arial" w:eastAsia="Times New Roman" w:hAnsi="Arial" w:cs="Arial"/>
          <w:sz w:val="20"/>
          <w:szCs w:val="20"/>
          <w:lang w:val="es-ES_tradnl" w:eastAsia="es-ES"/>
        </w:rPr>
      </w:pPr>
    </w:p>
    <w:p w14:paraId="044EFCA7" w14:textId="77777777" w:rsidR="005F1A16" w:rsidRPr="0048570B" w:rsidRDefault="005F1A16" w:rsidP="005F1A16">
      <w:pPr>
        <w:spacing w:after="0" w:line="240" w:lineRule="auto"/>
        <w:contextualSpacing/>
        <w:jc w:val="both"/>
        <w:rPr>
          <w:rFonts w:ascii="Arial" w:eastAsia="Times New Roman" w:hAnsi="Arial" w:cs="Arial"/>
          <w:sz w:val="20"/>
          <w:szCs w:val="20"/>
          <w:lang w:val="es-ES" w:eastAsia="es-MX"/>
        </w:rPr>
      </w:pPr>
      <w:r w:rsidRPr="0048570B">
        <w:rPr>
          <w:rFonts w:ascii="Arial" w:eastAsia="Times New Roman" w:hAnsi="Arial" w:cs="Arial"/>
          <w:sz w:val="20"/>
          <w:szCs w:val="20"/>
          <w:lang w:val="es-ES" w:eastAsia="es-MX"/>
        </w:rPr>
        <w:t xml:space="preserve">De la norma descrita se concluía lo siguiente: i) la adopción de los documentos tipo estaba en cabeza del gobierno nacional; </w:t>
      </w:r>
      <w:proofErr w:type="spellStart"/>
      <w:r w:rsidRPr="0048570B">
        <w:rPr>
          <w:rFonts w:ascii="Arial" w:eastAsia="Times New Roman" w:hAnsi="Arial" w:cs="Arial"/>
          <w:sz w:val="20"/>
          <w:szCs w:val="20"/>
          <w:lang w:val="es-ES" w:eastAsia="es-MX"/>
        </w:rPr>
        <w:t>ii</w:t>
      </w:r>
      <w:proofErr w:type="spellEnd"/>
      <w:r w:rsidRPr="0048570B">
        <w:rPr>
          <w:rFonts w:ascii="Arial" w:eastAsia="Times New Roman" w:hAnsi="Arial" w:cs="Arial"/>
          <w:sz w:val="20"/>
          <w:szCs w:val="20"/>
          <w:lang w:val="es-ES" w:eastAsia="es-MX"/>
        </w:rPr>
        <w:t xml:space="preserve">) estos debían relacionarse con procesos de obras públicas, interventoría para las obras públicas, interventoría para consultoría de estudios y diseños y, finalmente, consultoría en ingeniería para obras; </w:t>
      </w:r>
      <w:proofErr w:type="spellStart"/>
      <w:r w:rsidRPr="0048570B">
        <w:rPr>
          <w:rFonts w:ascii="Arial" w:eastAsia="Times New Roman" w:hAnsi="Arial" w:cs="Arial"/>
          <w:sz w:val="20"/>
          <w:szCs w:val="20"/>
          <w:lang w:val="es-ES" w:eastAsia="es-MX"/>
        </w:rPr>
        <w:t>iii</w:t>
      </w:r>
      <w:proofErr w:type="spellEnd"/>
      <w:r w:rsidRPr="0048570B">
        <w:rPr>
          <w:rFonts w:ascii="Arial" w:eastAsia="Times New Roman" w:hAnsi="Arial" w:cs="Arial"/>
          <w:sz w:val="20"/>
          <w:szCs w:val="20"/>
          <w:lang w:val="es-ES" w:eastAsia="es-MX"/>
        </w:rPr>
        <w:t xml:space="preserve">) eran de obligatorio cumplimiento por parte de todas las entidades sometidas al Estatuto General de Contratación de la Administración Pública; </w:t>
      </w:r>
      <w:proofErr w:type="spellStart"/>
      <w:r w:rsidRPr="0048570B">
        <w:rPr>
          <w:rFonts w:ascii="Arial" w:eastAsia="Times New Roman" w:hAnsi="Arial" w:cs="Arial"/>
          <w:sz w:val="20"/>
          <w:szCs w:val="20"/>
          <w:lang w:val="es-ES" w:eastAsia="es-MX"/>
        </w:rPr>
        <w:t>iv</w:t>
      </w:r>
      <w:proofErr w:type="spellEnd"/>
      <w:r w:rsidRPr="0048570B">
        <w:rPr>
          <w:rFonts w:ascii="Arial" w:eastAsia="Times New Roman" w:hAnsi="Arial" w:cs="Arial"/>
          <w:sz w:val="20"/>
          <w:szCs w:val="20"/>
          <w:lang w:val="es-ES" w:eastAsia="es-MX"/>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p w14:paraId="653F3249" w14:textId="77777777" w:rsidR="005F1A16" w:rsidRPr="0048570B" w:rsidRDefault="005F1A16" w:rsidP="005F1A16">
      <w:pPr>
        <w:spacing w:after="0" w:line="240" w:lineRule="auto"/>
        <w:contextualSpacing/>
        <w:jc w:val="both"/>
        <w:rPr>
          <w:rFonts w:ascii="Arial" w:eastAsia="Times New Roman" w:hAnsi="Arial" w:cs="Arial"/>
          <w:sz w:val="20"/>
          <w:szCs w:val="20"/>
          <w:lang w:val="es-ES" w:eastAsia="es-MX"/>
        </w:rPr>
      </w:pPr>
    </w:p>
    <w:p w14:paraId="44790D62" w14:textId="77777777" w:rsidR="005F1A16" w:rsidRPr="0048570B" w:rsidRDefault="005F1A16" w:rsidP="005F1A16">
      <w:pPr>
        <w:spacing w:after="0" w:line="240" w:lineRule="auto"/>
        <w:contextualSpacing/>
        <w:jc w:val="both"/>
        <w:rPr>
          <w:rFonts w:ascii="Arial" w:eastAsia="Times New Roman" w:hAnsi="Arial" w:cs="Arial"/>
          <w:sz w:val="20"/>
          <w:szCs w:val="20"/>
          <w:lang w:val="es-ES" w:eastAsia="es-MX"/>
        </w:rPr>
      </w:pPr>
      <w:r w:rsidRPr="0048570B">
        <w:rPr>
          <w:rFonts w:ascii="Arial" w:eastAsia="Times New Roman" w:hAnsi="Arial" w:cs="Arial"/>
          <w:sz w:val="20"/>
          <w:szCs w:val="20"/>
          <w:lang w:val="es-ES" w:eastAsia="es-MX"/>
        </w:rPr>
        <w:t>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p>
    <w:p w14:paraId="730353E5" w14:textId="77777777" w:rsidR="005F1A16" w:rsidRPr="0048570B" w:rsidRDefault="005F1A16" w:rsidP="005F1A16">
      <w:pPr>
        <w:spacing w:after="0" w:line="240" w:lineRule="auto"/>
        <w:contextualSpacing/>
        <w:jc w:val="both"/>
        <w:rPr>
          <w:rFonts w:ascii="Arial" w:eastAsia="Calibri" w:hAnsi="Arial" w:cs="Arial"/>
          <w:b/>
          <w:bCs/>
          <w:sz w:val="20"/>
          <w:szCs w:val="20"/>
          <w:lang w:eastAsia="es-MX"/>
        </w:rPr>
      </w:pPr>
    </w:p>
    <w:p w14:paraId="61B67C97" w14:textId="77777777" w:rsidR="005F1A16" w:rsidRPr="0048570B" w:rsidRDefault="005F1A16" w:rsidP="005F1A16">
      <w:pPr>
        <w:spacing w:after="0" w:line="240" w:lineRule="auto"/>
        <w:contextualSpacing/>
        <w:jc w:val="both"/>
        <w:rPr>
          <w:rFonts w:ascii="Arial" w:eastAsia="Calibri" w:hAnsi="Arial" w:cs="Arial"/>
          <w:b/>
          <w:bCs/>
          <w:lang w:eastAsia="es-MX"/>
        </w:rPr>
      </w:pPr>
      <w:r w:rsidRPr="0048570B">
        <w:rPr>
          <w:rFonts w:ascii="Arial" w:eastAsia="Calibri" w:hAnsi="Arial" w:cs="Arial"/>
          <w:b/>
          <w:bCs/>
          <w:lang w:eastAsia="es-MX"/>
        </w:rPr>
        <w:t xml:space="preserve">DOCUMENTO TIPO DE INFRAESTRUCTURA SOCIAL – Generalidades </w:t>
      </w:r>
    </w:p>
    <w:p w14:paraId="30D68532" w14:textId="77777777" w:rsidR="005F1A16" w:rsidRPr="0048570B" w:rsidRDefault="005F1A16" w:rsidP="005F1A16">
      <w:pPr>
        <w:spacing w:after="0" w:line="240" w:lineRule="auto"/>
        <w:contextualSpacing/>
        <w:jc w:val="both"/>
        <w:rPr>
          <w:rFonts w:ascii="Arial" w:eastAsia="Calibri" w:hAnsi="Arial" w:cs="Arial"/>
          <w:sz w:val="20"/>
          <w:szCs w:val="20"/>
          <w:lang w:val="es-ES" w:eastAsia="es-ES"/>
        </w:rPr>
      </w:pPr>
    </w:p>
    <w:p w14:paraId="30C0AEEC" w14:textId="77777777" w:rsidR="005F1A16" w:rsidRPr="0048570B" w:rsidRDefault="005F1A16" w:rsidP="005F1A16">
      <w:pPr>
        <w:spacing w:after="0" w:line="240" w:lineRule="auto"/>
        <w:contextualSpacing/>
        <w:jc w:val="both"/>
        <w:rPr>
          <w:rFonts w:ascii="Arial" w:eastAsia="Calibri" w:hAnsi="Arial" w:cs="Arial"/>
          <w:sz w:val="20"/>
          <w:szCs w:val="20"/>
          <w:lang w:val="es-ES" w:eastAsia="es-ES"/>
        </w:rPr>
      </w:pPr>
      <w:r w:rsidRPr="0048570B">
        <w:rPr>
          <w:rFonts w:ascii="Arial" w:eastAsia="Calibri" w:hAnsi="Arial" w:cs="Arial"/>
          <w:sz w:val="20"/>
          <w:szCs w:val="20"/>
        </w:rPr>
        <w:t xml:space="preserve">En desarrollo de la Ley 2022 de 2020, la Agencia Nacional de Contratación Pública – Colombia Compra Eficiente expidió la Resolución 219 </w:t>
      </w:r>
      <w:r w:rsidRPr="0048570B">
        <w:rPr>
          <w:rFonts w:ascii="Arial" w:hAnsi="Arial" w:cs="Arial"/>
          <w:bCs/>
          <w:sz w:val="20"/>
          <w:szCs w:val="20"/>
          <w:lang w:eastAsia="es-ES_tradnl"/>
        </w:rPr>
        <w:t xml:space="preserve">del 6 de agosto </w:t>
      </w:r>
      <w:r w:rsidRPr="0048570B">
        <w:rPr>
          <w:rFonts w:ascii="Arial" w:eastAsia="Calibri" w:hAnsi="Arial" w:cs="Arial"/>
          <w:sz w:val="20"/>
          <w:szCs w:val="20"/>
        </w:rPr>
        <w:t xml:space="preserve">de 2021, </w:t>
      </w:r>
      <w:r w:rsidRPr="0048570B">
        <w:rPr>
          <w:rFonts w:ascii="Arial" w:eastAsia="Calibri" w:hAnsi="Arial" w:cs="Arial"/>
          <w:i/>
          <w:iCs/>
          <w:sz w:val="20"/>
          <w:szCs w:val="20"/>
        </w:rPr>
        <w:t>«Por la cual se adoptan los documentos tipo para los procesos de licitación de obra pública de infraestructura social»</w:t>
      </w:r>
      <w:r w:rsidRPr="0048570B">
        <w:rPr>
          <w:rFonts w:ascii="Arial" w:eastAsia="Calibri" w:hAnsi="Arial" w:cs="Arial"/>
          <w:sz w:val="20"/>
          <w:szCs w:val="20"/>
        </w:rPr>
        <w:t>. Dentro de esta categoría fue incluida la infraestructura asociada a los sectores de la salud, el educativo y el de cultura, recreación y deporte,</w:t>
      </w:r>
      <w:r w:rsidRPr="0048570B">
        <w:rPr>
          <w:rFonts w:ascii="Arial" w:hAnsi="Arial" w:cs="Arial"/>
          <w:sz w:val="20"/>
          <w:szCs w:val="20"/>
          <w:lang w:val="es-ES"/>
        </w:rPr>
        <w:t xml:space="preserve"> tal como lo establece el parágrafo 2 del artículo 2 de la resolución indicada</w:t>
      </w:r>
      <w:r w:rsidRPr="0048570B">
        <w:rPr>
          <w:rFonts w:ascii="Arial" w:eastAsia="Calibri" w:hAnsi="Arial" w:cs="Arial"/>
          <w:sz w:val="20"/>
          <w:szCs w:val="20"/>
          <w:lang w:val="es-ES" w:eastAsia="es-ES"/>
        </w:rPr>
        <w:t xml:space="preserve"> […]</w:t>
      </w:r>
    </w:p>
    <w:p w14:paraId="6B0372D1" w14:textId="77777777" w:rsidR="005F1A16" w:rsidRPr="0048570B" w:rsidRDefault="005F1A16" w:rsidP="005F1A16">
      <w:pPr>
        <w:spacing w:after="0" w:line="240" w:lineRule="auto"/>
        <w:contextualSpacing/>
        <w:jc w:val="both"/>
        <w:rPr>
          <w:rFonts w:ascii="Arial" w:hAnsi="Arial" w:cs="Arial"/>
          <w:bCs/>
          <w:sz w:val="20"/>
          <w:szCs w:val="20"/>
          <w:lang w:val="es-ES" w:eastAsia="es-ES_tradnl"/>
        </w:rPr>
      </w:pPr>
    </w:p>
    <w:p w14:paraId="7E58A905" w14:textId="77777777" w:rsidR="005F1A16" w:rsidRPr="0048570B" w:rsidRDefault="005F1A16" w:rsidP="005F1A16">
      <w:pPr>
        <w:spacing w:after="0" w:line="240" w:lineRule="auto"/>
        <w:contextualSpacing/>
        <w:jc w:val="both"/>
        <w:rPr>
          <w:rFonts w:ascii="Arial" w:hAnsi="Arial" w:cs="Arial"/>
          <w:sz w:val="20"/>
          <w:szCs w:val="20"/>
          <w:lang w:val="es-ES"/>
        </w:rPr>
      </w:pPr>
      <w:r w:rsidRPr="0048570B">
        <w:rPr>
          <w:rFonts w:ascii="Arial" w:hAnsi="Arial" w:cs="Arial"/>
          <w:bCs/>
          <w:sz w:val="20"/>
          <w:szCs w:val="20"/>
          <w:lang w:val="es-ES" w:eastAsia="es-ES_tradnl"/>
        </w:rPr>
        <w:t xml:space="preserve">Cabe anotar que </w:t>
      </w:r>
      <w:r w:rsidRPr="0048570B">
        <w:rPr>
          <w:rFonts w:ascii="Arial" w:hAnsi="Arial" w:cs="Arial"/>
          <w:bCs/>
          <w:sz w:val="20"/>
          <w:szCs w:val="20"/>
          <w:lang w:eastAsia="es-ES_tradnl"/>
        </w:rPr>
        <w:t xml:space="preserve">la Resolución 219 del 6 de agosto de 2021 contiene los documentos tipo que aplican </w:t>
      </w:r>
      <w:r w:rsidRPr="0048570B">
        <w:rPr>
          <w:rFonts w:ascii="Arial" w:hAnsi="Arial" w:cs="Arial"/>
          <w:sz w:val="20"/>
          <w:szCs w:val="20"/>
          <w:lang w:val="es-ES"/>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2A5910A4" w14:textId="77777777" w:rsidR="005F1A16" w:rsidRPr="0048570B" w:rsidRDefault="005F1A16" w:rsidP="005F1A16">
      <w:pPr>
        <w:spacing w:after="0" w:line="240" w:lineRule="auto"/>
        <w:contextualSpacing/>
        <w:jc w:val="both"/>
        <w:rPr>
          <w:rFonts w:ascii="Arial" w:hAnsi="Arial" w:cs="Arial"/>
          <w:sz w:val="20"/>
          <w:szCs w:val="20"/>
          <w:lang w:val="es-ES"/>
        </w:rPr>
      </w:pPr>
    </w:p>
    <w:p w14:paraId="35E025BE" w14:textId="77777777" w:rsidR="005F1A16" w:rsidRPr="0048570B" w:rsidRDefault="005F1A16" w:rsidP="005F1A16">
      <w:pPr>
        <w:spacing w:after="0" w:line="240" w:lineRule="auto"/>
        <w:contextualSpacing/>
        <w:jc w:val="both"/>
        <w:rPr>
          <w:rFonts w:ascii="Arial" w:hAnsi="Arial" w:cs="Arial"/>
          <w:sz w:val="20"/>
          <w:szCs w:val="20"/>
          <w:lang w:val="es-ES"/>
        </w:rPr>
      </w:pPr>
      <w:r w:rsidRPr="0048570B">
        <w:rPr>
          <w:rFonts w:ascii="Arial" w:hAnsi="Arial" w:cs="Arial"/>
          <w:sz w:val="20"/>
          <w:szCs w:val="20"/>
          <w:lang w:val="es-ES"/>
        </w:rPr>
        <w:t xml:space="preserve">En consecuencia, en materia de infraestructura social debe tenerse en cuenta que existen dos (2) clases de documentos tipo que se integran en cada proceso: i) los documentos </w:t>
      </w:r>
      <w:r w:rsidRPr="0048570B">
        <w:rPr>
          <w:rFonts w:ascii="Arial" w:hAnsi="Arial" w:cs="Arial"/>
          <w:i/>
          <w:sz w:val="20"/>
          <w:szCs w:val="20"/>
          <w:lang w:val="es-ES"/>
        </w:rPr>
        <w:t>transversales</w:t>
      </w:r>
      <w:r w:rsidRPr="0048570B">
        <w:rPr>
          <w:rFonts w:ascii="Arial" w:hAnsi="Arial" w:cs="Arial"/>
          <w:sz w:val="20"/>
          <w:szCs w:val="20"/>
          <w:lang w:val="es-ES"/>
        </w:rPr>
        <w:t xml:space="preserve"> a todos los sectores de infraestructura social, es decir, el documento base, los anexos, los formatos, los formularios y las matrices adoptados mediante la Resolución No. 219 de 2021; y </w:t>
      </w:r>
      <w:proofErr w:type="spellStart"/>
      <w:r w:rsidRPr="0048570B">
        <w:rPr>
          <w:rFonts w:ascii="Arial" w:hAnsi="Arial" w:cs="Arial"/>
          <w:sz w:val="20"/>
          <w:szCs w:val="20"/>
          <w:lang w:val="es-ES"/>
        </w:rPr>
        <w:t>ii</w:t>
      </w:r>
      <w:proofErr w:type="spellEnd"/>
      <w:r w:rsidRPr="0048570B">
        <w:rPr>
          <w:rFonts w:ascii="Arial" w:hAnsi="Arial" w:cs="Arial"/>
          <w:sz w:val="20"/>
          <w:szCs w:val="20"/>
          <w:lang w:val="es-ES"/>
        </w:rPr>
        <w:t xml:space="preserve">) los documentos tipo </w:t>
      </w:r>
      <w:r w:rsidRPr="0048570B">
        <w:rPr>
          <w:rFonts w:ascii="Arial" w:hAnsi="Arial" w:cs="Arial"/>
          <w:i/>
          <w:sz w:val="20"/>
          <w:szCs w:val="20"/>
          <w:lang w:val="es-ES"/>
        </w:rPr>
        <w:t>complementarios</w:t>
      </w:r>
      <w:r w:rsidRPr="0048570B">
        <w:rPr>
          <w:rFonts w:ascii="Arial" w:hAnsi="Arial" w:cs="Arial"/>
          <w:iCs/>
          <w:sz w:val="20"/>
          <w:szCs w:val="20"/>
          <w:lang w:val="es-ES"/>
        </w:rPr>
        <w:t>,</w:t>
      </w:r>
      <w:r w:rsidRPr="0048570B">
        <w:rPr>
          <w:rFonts w:ascii="Arial" w:hAnsi="Arial" w:cs="Arial"/>
          <w:i/>
          <w:sz w:val="20"/>
          <w:szCs w:val="20"/>
          <w:lang w:val="es-ES"/>
        </w:rPr>
        <w:t xml:space="preserve"> </w:t>
      </w:r>
      <w:r w:rsidRPr="0048570B">
        <w:rPr>
          <w:rFonts w:ascii="Arial" w:hAnsi="Arial" w:cs="Arial"/>
          <w:sz w:val="20"/>
          <w:szCs w:val="20"/>
          <w:lang w:val="es-ES"/>
        </w:rPr>
        <w:t>referentes a la matriz de experiencia y el glosario, los cuales han sido adoptados en la resolución para cada sector específico.</w:t>
      </w:r>
      <w:r w:rsidRPr="0048570B">
        <w:rPr>
          <w:rFonts w:ascii="Arial" w:eastAsia="Calibri" w:hAnsi="Arial" w:cs="Arial"/>
          <w:sz w:val="20"/>
          <w:szCs w:val="20"/>
          <w:lang w:val="es-ES" w:eastAsia="es-ES"/>
        </w:rPr>
        <w:t xml:space="preserve"> 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w:t>
      </w:r>
      <w:r w:rsidRPr="0048570B">
        <w:rPr>
          <w:rFonts w:ascii="Arial" w:eastAsia="Calibri" w:hAnsi="Arial" w:cs="Arial"/>
          <w:sz w:val="20"/>
          <w:szCs w:val="20"/>
          <w:lang w:val="es-ES" w:eastAsia="es-ES"/>
        </w:rPr>
        <w:lastRenderedPageBreak/>
        <w:t>cual se adoptan los documentos tipo complementarios para los procesos de licitación de obra pública de infraestructura social relacionados con el Sector cultura, recreación y deporte».</w:t>
      </w:r>
    </w:p>
    <w:p w14:paraId="7314AC68" w14:textId="77777777" w:rsidR="005F1A16" w:rsidRPr="0048570B" w:rsidRDefault="005F1A16" w:rsidP="005F1A16">
      <w:pPr>
        <w:spacing w:after="0" w:line="240" w:lineRule="auto"/>
        <w:contextualSpacing/>
        <w:jc w:val="both"/>
        <w:rPr>
          <w:rFonts w:ascii="Arial" w:eastAsia="Calibri" w:hAnsi="Arial" w:cs="Arial"/>
          <w:sz w:val="20"/>
          <w:szCs w:val="20"/>
          <w:lang w:val="es-ES" w:eastAsia="es-ES"/>
        </w:rPr>
      </w:pPr>
    </w:p>
    <w:p w14:paraId="0E07A969" w14:textId="77777777" w:rsidR="008C1CCB" w:rsidRPr="0048570B" w:rsidRDefault="008C1CCB" w:rsidP="005F1A16">
      <w:pPr>
        <w:spacing w:after="0" w:line="240" w:lineRule="auto"/>
        <w:contextualSpacing/>
        <w:jc w:val="both"/>
        <w:rPr>
          <w:rFonts w:ascii="Arial" w:eastAsia="Calibri" w:hAnsi="Arial" w:cs="Arial"/>
          <w:sz w:val="20"/>
          <w:szCs w:val="20"/>
          <w:lang w:val="es-ES" w:eastAsia="es-ES"/>
        </w:rPr>
      </w:pPr>
    </w:p>
    <w:p w14:paraId="0F721EE2" w14:textId="7B89BD8D" w:rsidR="005F1A16" w:rsidRPr="0048570B" w:rsidRDefault="005F1A16" w:rsidP="008C1CCB">
      <w:pPr>
        <w:spacing w:after="0" w:line="240" w:lineRule="auto"/>
        <w:contextualSpacing/>
        <w:jc w:val="both"/>
        <w:rPr>
          <w:rFonts w:ascii="Arial" w:eastAsia="Times New Roman" w:hAnsi="Arial" w:cs="Arial"/>
          <w:sz w:val="20"/>
          <w:szCs w:val="20"/>
          <w:lang w:val="es-ES_tradnl" w:eastAsia="es-ES"/>
        </w:rPr>
      </w:pPr>
      <w:r w:rsidRPr="0048570B">
        <w:rPr>
          <w:rFonts w:ascii="Arial" w:eastAsia="Calibri" w:hAnsi="Arial" w:cs="Arial"/>
          <w:b/>
          <w:bCs/>
          <w:lang w:eastAsia="es-MX"/>
        </w:rPr>
        <w:t>DOCUMENTO TIPO DE INFRAESTRUCTURA SOCIAL – Aplicación –</w:t>
      </w:r>
      <w:r w:rsidR="008C1CCB">
        <w:rPr>
          <w:rFonts w:ascii="Arial" w:eastAsia="Calibri" w:hAnsi="Arial" w:cs="Arial"/>
          <w:b/>
          <w:bCs/>
          <w:lang w:eastAsia="es-MX"/>
        </w:rPr>
        <w:t xml:space="preserve"> Experiencia requerida – Objeto contractual </w:t>
      </w:r>
      <w:r w:rsidR="00B54166">
        <w:rPr>
          <w:rFonts w:ascii="Arial" w:eastAsia="Calibri" w:hAnsi="Arial" w:cs="Arial"/>
          <w:b/>
          <w:bCs/>
          <w:lang w:eastAsia="es-MX"/>
        </w:rPr>
        <w:t>– Identidad</w:t>
      </w:r>
      <w:r w:rsidR="008C1CCB">
        <w:rPr>
          <w:rFonts w:ascii="Arial" w:eastAsia="Calibri" w:hAnsi="Arial" w:cs="Arial"/>
          <w:b/>
          <w:bCs/>
          <w:lang w:eastAsia="es-MX"/>
        </w:rPr>
        <w:t xml:space="preserve"> de </w:t>
      </w:r>
      <w:r w:rsidR="00526256">
        <w:rPr>
          <w:rFonts w:ascii="Arial" w:eastAsia="Calibri" w:hAnsi="Arial" w:cs="Arial"/>
          <w:b/>
          <w:bCs/>
          <w:lang w:eastAsia="es-MX"/>
        </w:rPr>
        <w:t xml:space="preserve">denominaciones </w:t>
      </w:r>
    </w:p>
    <w:p w14:paraId="38C06408" w14:textId="77777777" w:rsidR="003C1782" w:rsidRPr="00150D1B" w:rsidRDefault="003C1782" w:rsidP="003C1782">
      <w:pPr>
        <w:spacing w:after="0" w:line="240" w:lineRule="auto"/>
        <w:contextualSpacing/>
        <w:jc w:val="both"/>
        <w:rPr>
          <w:rFonts w:ascii="Arial" w:eastAsia="Calibri" w:hAnsi="Arial" w:cs="Arial"/>
          <w:b/>
          <w:sz w:val="20"/>
          <w:szCs w:val="20"/>
          <w:lang w:val="es-MX" w:eastAsia="es-MX"/>
        </w:rPr>
      </w:pPr>
    </w:p>
    <w:p w14:paraId="21A37EC7" w14:textId="649313C1" w:rsidR="00150D1B" w:rsidRDefault="006477A8" w:rsidP="00150D1B">
      <w:pPr>
        <w:spacing w:after="120" w:line="240" w:lineRule="auto"/>
        <w:jc w:val="both"/>
        <w:rPr>
          <w:rFonts w:ascii="Arial" w:hAnsi="Arial" w:cs="Arial"/>
          <w:sz w:val="20"/>
          <w:szCs w:val="20"/>
          <w:lang w:val="es-ES"/>
        </w:rPr>
      </w:pPr>
      <w:r w:rsidRPr="006477A8">
        <w:rPr>
          <w:rFonts w:ascii="Arial" w:hAnsi="Arial" w:cs="Arial"/>
          <w:sz w:val="20"/>
          <w:szCs w:val="20"/>
          <w:lang w:val="es-ES"/>
        </w:rPr>
        <w:t xml:space="preserve">A efectos de resolver la consulta objeto del presente concepto, es pertinente señalar que no es obligatorio que el objeto del proyecto aportado para acreditar la experiencia tenga la misma denominación contenida en la «Matriz 1 – Experiencia». Basta con que aquel guarde identidad técnica con el exigido en la matriz, lo que deberá identificarse con base en las definiciones del «Anexo – Glosario sector cultura, recreación y deporte», sin necesidad de que el objeto tenga la misma denominación que el empleado en la experiencia requerida.  </w:t>
      </w:r>
    </w:p>
    <w:p w14:paraId="6D9BF38D" w14:textId="0B20458A" w:rsidR="00150D1B" w:rsidRPr="0048570B" w:rsidRDefault="00150D1B" w:rsidP="00150D1B">
      <w:pPr>
        <w:spacing w:after="0" w:line="240" w:lineRule="auto"/>
        <w:contextualSpacing/>
        <w:jc w:val="both"/>
        <w:rPr>
          <w:rFonts w:ascii="Arial" w:eastAsia="Times New Roman" w:hAnsi="Arial" w:cs="Arial"/>
          <w:sz w:val="20"/>
          <w:szCs w:val="20"/>
          <w:lang w:val="es-ES_tradnl" w:eastAsia="es-ES"/>
        </w:rPr>
      </w:pPr>
      <w:r w:rsidRPr="0048570B">
        <w:rPr>
          <w:rFonts w:ascii="Arial" w:eastAsia="Calibri" w:hAnsi="Arial" w:cs="Arial"/>
          <w:b/>
          <w:bCs/>
          <w:lang w:eastAsia="es-MX"/>
        </w:rPr>
        <w:t xml:space="preserve">DOCUMENTO TIPO DE INFRAESTRUCTURA </w:t>
      </w:r>
      <w:r w:rsidR="00B54166" w:rsidRPr="0048570B">
        <w:rPr>
          <w:rFonts w:ascii="Arial" w:eastAsia="Calibri" w:hAnsi="Arial" w:cs="Arial"/>
          <w:b/>
          <w:bCs/>
          <w:lang w:eastAsia="es-MX"/>
        </w:rPr>
        <w:t xml:space="preserve">SOCIAL </w:t>
      </w:r>
      <w:r w:rsidR="00B54166">
        <w:rPr>
          <w:rFonts w:ascii="Arial" w:eastAsia="Calibri" w:hAnsi="Arial" w:cs="Arial"/>
          <w:b/>
          <w:bCs/>
          <w:lang w:eastAsia="es-MX"/>
        </w:rPr>
        <w:t>–</w:t>
      </w:r>
      <w:r>
        <w:rPr>
          <w:rFonts w:ascii="Arial" w:eastAsia="Calibri" w:hAnsi="Arial" w:cs="Arial"/>
          <w:b/>
          <w:bCs/>
          <w:lang w:eastAsia="es-MX"/>
        </w:rPr>
        <w:t xml:space="preserve"> </w:t>
      </w:r>
      <w:r w:rsidR="001517FA">
        <w:rPr>
          <w:rFonts w:ascii="Arial" w:eastAsia="Calibri" w:hAnsi="Arial" w:cs="Arial"/>
          <w:b/>
          <w:bCs/>
          <w:lang w:eastAsia="es-MX"/>
        </w:rPr>
        <w:t xml:space="preserve">Aplicabilidad </w:t>
      </w:r>
    </w:p>
    <w:p w14:paraId="6ACC9E92" w14:textId="77777777" w:rsidR="00150D1B" w:rsidRDefault="00150D1B" w:rsidP="00150D1B">
      <w:pPr>
        <w:spacing w:after="120" w:line="240" w:lineRule="auto"/>
        <w:jc w:val="both"/>
        <w:rPr>
          <w:rFonts w:ascii="Arial" w:hAnsi="Arial" w:cs="Arial"/>
          <w:sz w:val="20"/>
          <w:szCs w:val="20"/>
          <w:lang w:val="es-ES"/>
        </w:rPr>
      </w:pPr>
    </w:p>
    <w:p w14:paraId="6B85EA08" w14:textId="1843597C" w:rsidR="00150D1B" w:rsidRPr="00150D1B" w:rsidRDefault="00150D1B" w:rsidP="00150D1B">
      <w:pPr>
        <w:spacing w:after="120" w:line="240" w:lineRule="auto"/>
        <w:jc w:val="both"/>
        <w:rPr>
          <w:rFonts w:ascii="Arial" w:hAnsi="Arial" w:cs="Arial"/>
          <w:sz w:val="20"/>
          <w:szCs w:val="20"/>
          <w:lang w:val="es-ES"/>
        </w:rPr>
      </w:pPr>
      <w:r w:rsidRPr="00150D1B">
        <w:rPr>
          <w:rFonts w:ascii="Arial" w:hAnsi="Arial" w:cs="Arial"/>
          <w:sz w:val="20"/>
          <w:szCs w:val="20"/>
          <w:lang w:val="es-ES"/>
        </w:rPr>
        <w:t xml:space="preserve">De tal manera que, para determinar la aplicabilidad de los documentos tipo infraestructura de transporte – Sector Deporte, en cada caso, se tiene que identificar si la infraestructura de que trata el proyecto encuentra correspondencia con alguna de las definiciones traídas en los documentos tipos, pues en caso contrario, esto es , de no encontrar definición alguna que se identifique con las características técnicas de la  infraestructura social del proyecto respectivo, no será obligatoria la aplicación de estos documentos  tipo complementarios. </w:t>
      </w:r>
    </w:p>
    <w:p w14:paraId="59DFE48E" w14:textId="77777777" w:rsidR="00E34970" w:rsidRDefault="00150D1B" w:rsidP="00150D1B">
      <w:pPr>
        <w:spacing w:after="120" w:line="240" w:lineRule="auto"/>
        <w:jc w:val="both"/>
        <w:rPr>
          <w:rFonts w:ascii="Arial" w:hAnsi="Arial" w:cs="Arial"/>
          <w:sz w:val="20"/>
          <w:szCs w:val="20"/>
          <w:lang w:val="es-ES"/>
        </w:rPr>
      </w:pPr>
      <w:r w:rsidRPr="00150D1B">
        <w:rPr>
          <w:rFonts w:ascii="Arial" w:hAnsi="Arial" w:cs="Arial"/>
          <w:sz w:val="20"/>
          <w:szCs w:val="20"/>
          <w:lang w:val="es-ES"/>
        </w:rPr>
        <w:t xml:space="preserve">Así las cosas, el interesado en un proceso de contratación deberá verificar que la «Matriz 1 – Experiencia», la cual además de estandarizar el requisito habilitante de experiencia, señala las actividades a las cuales aplican estos documentos tipo complementarios, en el entendido de que aplicarán a los procesos contractuales cuyo objeto se relacione con alguna de las actividades establecidas de forma detallada en la Matriz de experiencia respectiva. </w:t>
      </w:r>
    </w:p>
    <w:p w14:paraId="00B7DA91" w14:textId="77777777" w:rsidR="00E34970" w:rsidRPr="00E34970" w:rsidRDefault="00E34970" w:rsidP="00150D1B">
      <w:pPr>
        <w:spacing w:after="120" w:line="240" w:lineRule="auto"/>
        <w:jc w:val="both"/>
        <w:rPr>
          <w:rFonts w:ascii="Arial" w:hAnsi="Arial" w:cs="Arial"/>
          <w:lang w:val="es-ES"/>
        </w:rPr>
      </w:pPr>
    </w:p>
    <w:p w14:paraId="02EA643A" w14:textId="5FC079AE" w:rsidR="00E34970" w:rsidRPr="00E34970" w:rsidRDefault="00E34970" w:rsidP="00150D1B">
      <w:pPr>
        <w:spacing w:after="120" w:line="240" w:lineRule="auto"/>
        <w:jc w:val="both"/>
        <w:rPr>
          <w:rFonts w:ascii="Arial" w:hAnsi="Arial" w:cs="Arial"/>
          <w:b/>
          <w:bCs/>
          <w:lang w:val="es-ES"/>
        </w:rPr>
      </w:pPr>
      <w:r w:rsidRPr="00E34970">
        <w:rPr>
          <w:rFonts w:ascii="Arial" w:hAnsi="Arial" w:cs="Arial"/>
          <w:b/>
          <w:bCs/>
          <w:lang w:val="es-ES"/>
        </w:rPr>
        <w:t xml:space="preserve">COMPLEJO DEPORTIVO – Anexo Glosario – Definición </w:t>
      </w:r>
    </w:p>
    <w:p w14:paraId="11C52727" w14:textId="77777777" w:rsidR="00E34970" w:rsidRDefault="00E34970" w:rsidP="00150D1B">
      <w:pPr>
        <w:spacing w:after="120" w:line="240" w:lineRule="auto"/>
        <w:jc w:val="both"/>
        <w:rPr>
          <w:rFonts w:ascii="Arial" w:hAnsi="Arial" w:cs="Arial"/>
          <w:sz w:val="20"/>
          <w:szCs w:val="20"/>
          <w:lang w:val="es-ES"/>
        </w:rPr>
      </w:pPr>
    </w:p>
    <w:p w14:paraId="0B7018B7" w14:textId="50CA834F" w:rsidR="00150D1B" w:rsidRPr="00150D1B" w:rsidRDefault="00E34970" w:rsidP="00150D1B">
      <w:pPr>
        <w:spacing w:after="120" w:line="240" w:lineRule="auto"/>
        <w:jc w:val="both"/>
        <w:rPr>
          <w:rFonts w:ascii="Arial" w:hAnsi="Arial" w:cs="Arial"/>
          <w:sz w:val="20"/>
          <w:szCs w:val="20"/>
          <w:lang w:val="es-ES"/>
        </w:rPr>
      </w:pPr>
      <w:r w:rsidRPr="00E34970">
        <w:rPr>
          <w:rFonts w:ascii="Arial" w:hAnsi="Arial" w:cs="Arial"/>
          <w:sz w:val="20"/>
          <w:szCs w:val="20"/>
          <w:lang w:val="es-ES"/>
        </w:rPr>
        <w:t xml:space="preserve">El «Anexo – Glosario sector cultura, recreación y </w:t>
      </w:r>
      <w:r w:rsidR="00D07E26" w:rsidRPr="00E34970">
        <w:rPr>
          <w:rFonts w:ascii="Arial" w:hAnsi="Arial" w:cs="Arial"/>
          <w:sz w:val="20"/>
          <w:szCs w:val="20"/>
          <w:lang w:val="es-ES"/>
        </w:rPr>
        <w:t>deporte», en</w:t>
      </w:r>
      <w:r w:rsidRPr="00E34970">
        <w:rPr>
          <w:rFonts w:ascii="Arial" w:hAnsi="Arial" w:cs="Arial"/>
          <w:sz w:val="20"/>
          <w:szCs w:val="20"/>
          <w:lang w:val="es-ES"/>
        </w:rPr>
        <w:t xml:space="preserve"> su numeral 2.24, define el término complejo deportivo de la siguiente forma: «Espacio físico que agrupa escenarios, instalaciones o espacios deportivos especializados para el Desarrollo, Capacitación, Entrenamiento y Concentración de Deportistas. Se clasifican de acuerdo con su especialización». De acuerdo con esto, en lo relativo al cumplimiento de los requisitos de experiencia que aludan intervenciones sobre Complejos deportivos, este tipo de infraestructura deberá ser considerada teniendo en cuenta esta noción. Esto significa que, al momento de establecer si determinado contrato es susceptible de ser o no tenido en cuenta para efectos del mencionado requisito, la entidad deberá establecer la identidad técnica entre las actividades ejecutadas en el marco de los respectivos contratos y lo exigido a modo a requisito de experiencia.</w:t>
      </w:r>
    </w:p>
    <w:p w14:paraId="6D4BAF08" w14:textId="77777777" w:rsidR="003949B2" w:rsidRPr="00B808E1" w:rsidRDefault="003949B2" w:rsidP="003949B2">
      <w:pPr>
        <w:spacing w:after="0" w:line="240" w:lineRule="auto"/>
        <w:rPr>
          <w:rFonts w:ascii="Arial" w:eastAsia="Calibri" w:hAnsi="Arial" w:cs="Arial"/>
          <w:b/>
          <w:bCs/>
          <w:szCs w:val="24"/>
          <w:lang w:eastAsia="es-MX"/>
        </w:rPr>
      </w:pPr>
    </w:p>
    <w:p w14:paraId="0B86C2BE" w14:textId="77777777" w:rsidR="003949B2" w:rsidRPr="00B808E1" w:rsidRDefault="003949B2" w:rsidP="003949B2">
      <w:pPr>
        <w:spacing w:after="0" w:line="240" w:lineRule="auto"/>
        <w:rPr>
          <w:rFonts w:ascii="Arial" w:eastAsia="Calibri" w:hAnsi="Arial" w:cs="Arial"/>
          <w:b/>
          <w:bCs/>
          <w:szCs w:val="24"/>
          <w:lang w:eastAsia="es-MX"/>
        </w:rPr>
      </w:pPr>
    </w:p>
    <w:p w14:paraId="4BE997D0" w14:textId="77777777" w:rsidR="003949B2" w:rsidRPr="00B808E1" w:rsidRDefault="003949B2" w:rsidP="003949B2">
      <w:pPr>
        <w:spacing w:after="0" w:line="240" w:lineRule="auto"/>
        <w:rPr>
          <w:rFonts w:ascii="Arial" w:eastAsia="Calibri" w:hAnsi="Arial" w:cs="Arial"/>
          <w:b/>
          <w:bCs/>
          <w:szCs w:val="24"/>
          <w:lang w:eastAsia="es-MX"/>
        </w:rPr>
      </w:pPr>
    </w:p>
    <w:p w14:paraId="5B71E785" w14:textId="77777777" w:rsidR="003949B2" w:rsidRPr="00B808E1" w:rsidRDefault="003949B2" w:rsidP="003949B2">
      <w:pPr>
        <w:spacing w:after="0" w:line="240" w:lineRule="auto"/>
        <w:rPr>
          <w:rFonts w:ascii="Arial" w:eastAsia="Calibri" w:hAnsi="Arial" w:cs="Arial"/>
          <w:b/>
          <w:bCs/>
          <w:szCs w:val="24"/>
          <w:lang w:eastAsia="es-MX"/>
        </w:rPr>
      </w:pPr>
    </w:p>
    <w:p w14:paraId="3BCBB4CE" w14:textId="77777777" w:rsidR="003949B2" w:rsidRPr="00B808E1" w:rsidRDefault="003949B2" w:rsidP="003949B2">
      <w:pPr>
        <w:spacing w:after="0" w:line="240" w:lineRule="auto"/>
        <w:rPr>
          <w:rFonts w:ascii="Arial" w:eastAsia="Calibri" w:hAnsi="Arial" w:cs="Arial"/>
          <w:b/>
          <w:bCs/>
          <w:szCs w:val="24"/>
          <w:lang w:eastAsia="es-MX"/>
        </w:rPr>
      </w:pPr>
    </w:p>
    <w:p w14:paraId="10E4145C" w14:textId="77777777" w:rsidR="003949B2" w:rsidRPr="00B808E1" w:rsidRDefault="003949B2" w:rsidP="003949B2">
      <w:pPr>
        <w:spacing w:after="0" w:line="240" w:lineRule="auto"/>
        <w:rPr>
          <w:rFonts w:ascii="Arial" w:eastAsia="Calibri" w:hAnsi="Arial" w:cs="Arial"/>
          <w:b/>
          <w:bCs/>
          <w:szCs w:val="24"/>
          <w:lang w:eastAsia="es-MX"/>
        </w:rPr>
      </w:pPr>
    </w:p>
    <w:p w14:paraId="18EDD8E1" w14:textId="77777777" w:rsidR="003949B2" w:rsidRPr="00B808E1" w:rsidRDefault="003949B2" w:rsidP="003949B2">
      <w:pPr>
        <w:spacing w:after="0" w:line="240" w:lineRule="auto"/>
        <w:rPr>
          <w:rFonts w:ascii="Arial" w:eastAsia="Calibri" w:hAnsi="Arial" w:cs="Arial"/>
          <w:b/>
          <w:bCs/>
          <w:szCs w:val="24"/>
          <w:lang w:eastAsia="es-MX"/>
        </w:rPr>
      </w:pPr>
    </w:p>
    <w:p w14:paraId="77A5DFD7" w14:textId="77777777" w:rsidR="003949B2" w:rsidRPr="00B808E1" w:rsidRDefault="003949B2" w:rsidP="003949B2">
      <w:pPr>
        <w:spacing w:after="0" w:line="240" w:lineRule="auto"/>
        <w:rPr>
          <w:rFonts w:ascii="Arial" w:eastAsia="Calibri" w:hAnsi="Arial" w:cs="Arial"/>
          <w:b/>
          <w:bCs/>
          <w:szCs w:val="24"/>
          <w:lang w:eastAsia="es-MX"/>
        </w:rPr>
      </w:pPr>
    </w:p>
    <w:p w14:paraId="31892C79" w14:textId="4C63AEC6" w:rsidR="003949B2" w:rsidRPr="00B808E1" w:rsidRDefault="00017DA3" w:rsidP="00017DA3">
      <w:pPr>
        <w:spacing w:after="0" w:line="240" w:lineRule="auto"/>
        <w:jc w:val="right"/>
        <w:rPr>
          <w:rFonts w:ascii="Arial" w:eastAsia="Calibri" w:hAnsi="Arial" w:cs="Arial"/>
          <w:b/>
          <w:bCs/>
          <w:szCs w:val="24"/>
          <w:lang w:eastAsia="es-MX"/>
        </w:rPr>
      </w:pPr>
      <w:r>
        <w:rPr>
          <w:noProof/>
        </w:rPr>
        <w:drawing>
          <wp:inline distT="0" distB="0" distL="0" distR="0" wp14:anchorId="2734C536" wp14:editId="3BC23541">
            <wp:extent cx="1952625" cy="523875"/>
            <wp:effectExtent l="0" t="0" r="0" b="0"/>
            <wp:docPr id="1911563034" name="Imagen 191156303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563034" name="Imagen 1911563034"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1952625" cy="523875"/>
                    </a:xfrm>
                    <a:prstGeom prst="rect">
                      <a:avLst/>
                    </a:prstGeom>
                  </pic:spPr>
                </pic:pic>
              </a:graphicData>
            </a:graphic>
          </wp:inline>
        </w:drawing>
      </w:r>
    </w:p>
    <w:p w14:paraId="767BF10D" w14:textId="77777777" w:rsidR="003949B2" w:rsidRPr="00B808E1" w:rsidRDefault="003949B2" w:rsidP="003949B2">
      <w:pPr>
        <w:spacing w:after="0" w:line="240" w:lineRule="auto"/>
        <w:rPr>
          <w:rFonts w:ascii="Arial" w:eastAsia="Calibri" w:hAnsi="Arial" w:cs="Arial"/>
          <w:b/>
          <w:bCs/>
          <w:szCs w:val="24"/>
          <w:lang w:eastAsia="es-MX"/>
        </w:rPr>
      </w:pPr>
    </w:p>
    <w:p w14:paraId="0BDB6A6D" w14:textId="532A4FB7" w:rsidR="003949B2" w:rsidRPr="00B808E1" w:rsidRDefault="003949B2" w:rsidP="003949B2">
      <w:pPr>
        <w:spacing w:after="0" w:line="240" w:lineRule="auto"/>
        <w:rPr>
          <w:rFonts w:ascii="Arial" w:eastAsia="Calibri" w:hAnsi="Arial" w:cs="Arial"/>
          <w:lang w:val="es-ES" w:eastAsia="es-MX"/>
        </w:rPr>
      </w:pPr>
    </w:p>
    <w:p w14:paraId="1940EE9C" w14:textId="11AD1D64" w:rsidR="00137674" w:rsidRPr="00B808E1" w:rsidRDefault="00AC5088" w:rsidP="003949B2">
      <w:pPr>
        <w:spacing w:after="0" w:line="240" w:lineRule="auto"/>
        <w:rPr>
          <w:rFonts w:ascii="Arial" w:eastAsia="Calibri" w:hAnsi="Arial" w:cs="Arial"/>
          <w:lang w:val="es-ES" w:eastAsia="es-MX"/>
        </w:rPr>
      </w:pPr>
      <w:r>
        <w:rPr>
          <w:rFonts w:ascii="Arial" w:eastAsia="Calibri" w:hAnsi="Arial" w:cs="Arial"/>
          <w:lang w:val="es-ES" w:eastAsia="es-MX"/>
        </w:rPr>
        <w:t xml:space="preserve">Bogotá, 23 </w:t>
      </w:r>
      <w:r w:rsidR="00017DA3">
        <w:rPr>
          <w:rFonts w:ascii="Arial" w:eastAsia="Calibri" w:hAnsi="Arial" w:cs="Arial"/>
          <w:lang w:val="es-ES" w:eastAsia="es-MX"/>
        </w:rPr>
        <w:t>junio</w:t>
      </w:r>
      <w:r>
        <w:rPr>
          <w:rFonts w:ascii="Arial" w:eastAsia="Calibri" w:hAnsi="Arial" w:cs="Arial"/>
          <w:lang w:val="es-ES" w:eastAsia="es-MX"/>
        </w:rPr>
        <w:t xml:space="preserve"> 2022</w:t>
      </w:r>
    </w:p>
    <w:p w14:paraId="26C2B1E5" w14:textId="162F5D5C" w:rsidR="00137674" w:rsidRPr="00B808E1" w:rsidRDefault="00137674" w:rsidP="003949B2">
      <w:pPr>
        <w:spacing w:after="0" w:line="240" w:lineRule="auto"/>
        <w:rPr>
          <w:rFonts w:ascii="Arial" w:eastAsia="Calibri" w:hAnsi="Arial" w:cs="Arial"/>
          <w:lang w:val="es-ES" w:eastAsia="es-MX"/>
        </w:rPr>
      </w:pPr>
    </w:p>
    <w:p w14:paraId="321D4A9F" w14:textId="28C47215" w:rsidR="00137674" w:rsidRPr="00B808E1" w:rsidRDefault="00137674" w:rsidP="003949B2">
      <w:pPr>
        <w:spacing w:after="0" w:line="240" w:lineRule="auto"/>
        <w:rPr>
          <w:rFonts w:ascii="Arial" w:eastAsia="Calibri" w:hAnsi="Arial" w:cs="Arial"/>
          <w:lang w:val="es-ES" w:eastAsia="es-MX"/>
        </w:rPr>
      </w:pPr>
    </w:p>
    <w:p w14:paraId="13594B93" w14:textId="63B505DD" w:rsidR="00137674" w:rsidRPr="00B808E1" w:rsidRDefault="00137674" w:rsidP="003949B2">
      <w:pPr>
        <w:spacing w:after="0" w:line="240" w:lineRule="auto"/>
        <w:rPr>
          <w:rFonts w:ascii="Arial" w:eastAsia="Calibri" w:hAnsi="Arial" w:cs="Arial"/>
          <w:lang w:val="es-ES" w:eastAsia="es-MX"/>
        </w:rPr>
      </w:pPr>
    </w:p>
    <w:p w14:paraId="4A6D0656" w14:textId="7551562B" w:rsidR="007B7DD3" w:rsidRPr="00B808E1" w:rsidRDefault="007B7DD3" w:rsidP="56FB2AD0">
      <w:pPr>
        <w:spacing w:after="0" w:line="240" w:lineRule="auto"/>
        <w:ind w:left="5664"/>
        <w:rPr>
          <w:lang w:val="es-ES" w:eastAsia="es-MX"/>
        </w:rPr>
      </w:pPr>
    </w:p>
    <w:p w14:paraId="44312F8F" w14:textId="2DFA6295" w:rsidR="00137674" w:rsidRPr="00B808E1" w:rsidRDefault="00137674" w:rsidP="003949B2">
      <w:pPr>
        <w:spacing w:after="0" w:line="240" w:lineRule="auto"/>
        <w:rPr>
          <w:rFonts w:ascii="Arial" w:eastAsia="Calibri" w:hAnsi="Arial" w:cs="Arial"/>
          <w:lang w:val="es-ES" w:eastAsia="es-MX"/>
        </w:rPr>
      </w:pPr>
    </w:p>
    <w:p w14:paraId="6B360A39" w14:textId="79088AD2" w:rsidR="003949B2" w:rsidRPr="00B808E1" w:rsidRDefault="003949B2" w:rsidP="003949B2">
      <w:pPr>
        <w:spacing w:after="0" w:line="240" w:lineRule="auto"/>
        <w:contextualSpacing/>
        <w:jc w:val="right"/>
        <w:rPr>
          <w:rFonts w:ascii="Arial" w:eastAsia="Times New Roman" w:hAnsi="Arial" w:cs="Arial"/>
          <w:b/>
          <w:sz w:val="16"/>
          <w:szCs w:val="16"/>
          <w:lang w:val="es-ES" w:eastAsia="es-ES"/>
        </w:rPr>
      </w:pPr>
      <w:r w:rsidRPr="00B808E1">
        <w:rPr>
          <w:rFonts w:ascii="Arial" w:eastAsia="Times New Roman" w:hAnsi="Arial" w:cs="Arial"/>
          <w:b/>
          <w:sz w:val="16"/>
          <w:szCs w:val="16"/>
          <w:lang w:val="es-ES" w:eastAsia="es-ES"/>
        </w:rPr>
        <w:t>CCE-DES-FM-17</w:t>
      </w:r>
    </w:p>
    <w:p w14:paraId="23F60087" w14:textId="166BCA18" w:rsidR="003949B2" w:rsidRPr="00B808E1" w:rsidRDefault="003949B2" w:rsidP="003949B2">
      <w:pPr>
        <w:spacing w:after="0" w:line="240" w:lineRule="auto"/>
        <w:contextualSpacing/>
        <w:rPr>
          <w:rFonts w:ascii="Arial" w:eastAsia="Calibri" w:hAnsi="Arial" w:cs="Arial"/>
          <w:lang w:val="es-ES" w:eastAsia="es-MX"/>
        </w:rPr>
      </w:pPr>
      <w:r w:rsidRPr="00B808E1">
        <w:rPr>
          <w:rFonts w:ascii="Arial" w:eastAsia="Calibri" w:hAnsi="Arial" w:cs="Arial"/>
          <w:lang w:val="es-ES" w:eastAsia="es-MX"/>
        </w:rPr>
        <w:t>Señor</w:t>
      </w:r>
      <w:r w:rsidR="00AC4DA7">
        <w:rPr>
          <w:rFonts w:ascii="Arial" w:eastAsia="Calibri" w:hAnsi="Arial" w:cs="Arial"/>
          <w:lang w:val="es-ES" w:eastAsia="es-MX"/>
        </w:rPr>
        <w:t>(a)</w:t>
      </w:r>
    </w:p>
    <w:p w14:paraId="1558F97E" w14:textId="616FBB7F" w:rsidR="003949B2" w:rsidRPr="00B808E1" w:rsidRDefault="00AC4294" w:rsidP="003949B2">
      <w:pPr>
        <w:spacing w:after="0" w:line="240" w:lineRule="auto"/>
        <w:contextualSpacing/>
        <w:rPr>
          <w:rFonts w:ascii="Arial" w:hAnsi="Arial" w:cs="Arial"/>
          <w:b/>
          <w:bCs/>
        </w:rPr>
      </w:pPr>
      <w:r>
        <w:rPr>
          <w:rFonts w:ascii="Arial" w:hAnsi="Arial" w:cs="Arial"/>
          <w:b/>
          <w:bCs/>
        </w:rPr>
        <w:t xml:space="preserve">Anónimo </w:t>
      </w:r>
    </w:p>
    <w:p w14:paraId="377F48BA" w14:textId="151FB21F" w:rsidR="003949B2" w:rsidRPr="00B808E1" w:rsidRDefault="005123A3" w:rsidP="003949B2">
      <w:pPr>
        <w:spacing w:after="0" w:line="240" w:lineRule="auto"/>
        <w:contextualSpacing/>
        <w:rPr>
          <w:rFonts w:ascii="Arial" w:eastAsia="Calibri" w:hAnsi="Arial" w:cs="Arial"/>
          <w:lang w:val="es-ES" w:eastAsia="es-MX"/>
        </w:rPr>
      </w:pPr>
      <w:r>
        <w:rPr>
          <w:rFonts w:ascii="Arial" w:eastAsia="Calibri" w:hAnsi="Arial" w:cs="Arial"/>
          <w:lang w:val="es-ES" w:eastAsia="es-MX"/>
        </w:rPr>
        <w:t xml:space="preserve">Ciudad </w:t>
      </w:r>
    </w:p>
    <w:p w14:paraId="43F4732B" w14:textId="77777777" w:rsidR="003949B2" w:rsidRPr="00B808E1" w:rsidRDefault="003949B2" w:rsidP="003949B2">
      <w:pPr>
        <w:spacing w:after="0" w:line="240" w:lineRule="auto"/>
        <w:contextualSpacing/>
        <w:rPr>
          <w:rFonts w:ascii="Arial" w:eastAsia="Calibri" w:hAnsi="Arial" w:cs="Arial"/>
          <w:b/>
          <w:lang w:val="es-ES" w:eastAsia="es-MX"/>
        </w:rPr>
      </w:pPr>
    </w:p>
    <w:p w14:paraId="13F2FF6E" w14:textId="75ED1398" w:rsidR="003949B2" w:rsidRPr="00B808E1" w:rsidRDefault="003949B2" w:rsidP="003949B2">
      <w:pPr>
        <w:spacing w:after="0" w:line="240" w:lineRule="auto"/>
        <w:contextualSpacing/>
        <w:rPr>
          <w:rFonts w:ascii="Arial" w:eastAsia="Calibri" w:hAnsi="Arial" w:cs="Arial"/>
          <w:b/>
          <w:lang w:val="es-ES" w:eastAsia="es-MX"/>
        </w:rPr>
      </w:pPr>
      <w:r w:rsidRPr="00B808E1">
        <w:rPr>
          <w:rFonts w:ascii="Arial" w:eastAsia="Calibri" w:hAnsi="Arial" w:cs="Arial"/>
          <w:b/>
          <w:lang w:val="es-ES" w:eastAsia="es-MX"/>
        </w:rPr>
        <w:t xml:space="preserve">                                            Concepto C – </w:t>
      </w:r>
      <w:r w:rsidR="004F799B">
        <w:rPr>
          <w:rFonts w:ascii="Arial" w:eastAsia="Calibri" w:hAnsi="Arial" w:cs="Arial"/>
          <w:b/>
          <w:lang w:val="es-ES" w:eastAsia="es-MX"/>
        </w:rPr>
        <w:t xml:space="preserve">407 de 2022 </w:t>
      </w:r>
    </w:p>
    <w:p w14:paraId="6C3DEB63" w14:textId="77777777" w:rsidR="003949B2" w:rsidRPr="00B808E1" w:rsidRDefault="003949B2" w:rsidP="003949B2">
      <w:pPr>
        <w:spacing w:after="0" w:line="240" w:lineRule="auto"/>
        <w:contextualSpacing/>
        <w:rPr>
          <w:rFonts w:ascii="Arial" w:eastAsia="Calibri" w:hAnsi="Arial" w:cs="Arial"/>
          <w:b/>
          <w:lang w:val="es-ES" w:eastAsia="es-MX"/>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374"/>
      </w:tblGrid>
      <w:tr w:rsidR="00F45E9F" w:rsidRPr="00B808E1" w14:paraId="71F6BBE6" w14:textId="77777777" w:rsidTr="00937A26">
        <w:trPr>
          <w:trHeight w:val="550"/>
        </w:trPr>
        <w:tc>
          <w:tcPr>
            <w:tcW w:w="2552" w:type="dxa"/>
          </w:tcPr>
          <w:p w14:paraId="1E7C194C" w14:textId="77777777" w:rsidR="003949B2" w:rsidRPr="00B808E1" w:rsidRDefault="003949B2" w:rsidP="003949B2">
            <w:pPr>
              <w:contextualSpacing/>
              <w:rPr>
                <w:rFonts w:ascii="Arial" w:eastAsia="Calibri" w:hAnsi="Arial" w:cs="Arial"/>
                <w:lang w:val="es-ES" w:eastAsia="es-MX"/>
              </w:rPr>
            </w:pPr>
            <w:r w:rsidRPr="00B808E1">
              <w:rPr>
                <w:rFonts w:ascii="Arial" w:eastAsia="Calibri" w:hAnsi="Arial" w:cs="Arial"/>
                <w:b/>
                <w:lang w:val="es-ES" w:eastAsia="es-MX"/>
              </w:rPr>
              <w:t>Temas:</w:t>
            </w:r>
            <w:r w:rsidRPr="00B808E1">
              <w:rPr>
                <w:rFonts w:ascii="Arial" w:eastAsia="Calibri" w:hAnsi="Arial" w:cs="Arial"/>
                <w:lang w:val="es-ES" w:eastAsia="es-MX"/>
              </w:rPr>
              <w:t xml:space="preserve">                                    </w:t>
            </w:r>
          </w:p>
        </w:tc>
        <w:tc>
          <w:tcPr>
            <w:tcW w:w="6374" w:type="dxa"/>
          </w:tcPr>
          <w:p w14:paraId="3C610B2E" w14:textId="7DD336E6" w:rsidR="003949B2" w:rsidRPr="00E34970" w:rsidRDefault="00D50FD4" w:rsidP="00E34970">
            <w:pPr>
              <w:spacing w:after="120"/>
              <w:jc w:val="both"/>
              <w:rPr>
                <w:rFonts w:ascii="Arial" w:hAnsi="Arial" w:cs="Arial"/>
                <w:lang w:val="es-ES"/>
              </w:rPr>
            </w:pPr>
            <w:r w:rsidRPr="00B808E1">
              <w:rPr>
                <w:rFonts w:ascii="Arial" w:eastAsia="Calibri" w:hAnsi="Arial" w:cs="Arial"/>
                <w:lang w:eastAsia="es-MX"/>
              </w:rPr>
              <w:t xml:space="preserve">DOCUMENTOS TIPO – Fundamento jurídico / DOCUMENTO TIPO DE INFRAESTRUCTURA SOCIAL – Generalidades / </w:t>
            </w:r>
            <w:r w:rsidR="00526256" w:rsidRPr="008371BE">
              <w:rPr>
                <w:rFonts w:ascii="Arial" w:eastAsia="Calibri" w:hAnsi="Arial" w:cs="Arial"/>
                <w:bCs/>
                <w:lang w:eastAsia="es-MX"/>
              </w:rPr>
              <w:t>DOCUMENTO TIPO DE INFRAESTRUCTURA SOCIAL – Aplicación – Experiencia requerida – Objeto contractual –</w:t>
            </w:r>
            <w:r w:rsidR="00150D1B" w:rsidRPr="008371BE">
              <w:rPr>
                <w:rFonts w:ascii="Arial" w:eastAsia="Calibri" w:hAnsi="Arial" w:cs="Arial"/>
                <w:bCs/>
                <w:lang w:eastAsia="es-MX"/>
              </w:rPr>
              <w:t xml:space="preserve"> </w:t>
            </w:r>
            <w:r w:rsidR="00526256" w:rsidRPr="008371BE">
              <w:rPr>
                <w:rFonts w:ascii="Arial" w:eastAsia="Calibri" w:hAnsi="Arial" w:cs="Arial"/>
                <w:bCs/>
                <w:lang w:eastAsia="es-MX"/>
              </w:rPr>
              <w:t xml:space="preserve">Identidad de denominaciones / </w:t>
            </w:r>
            <w:r w:rsidR="001517FA" w:rsidRPr="008371BE">
              <w:rPr>
                <w:rFonts w:ascii="Arial" w:eastAsia="Calibri" w:hAnsi="Arial" w:cs="Arial"/>
                <w:bCs/>
                <w:lang w:eastAsia="es-MX"/>
              </w:rPr>
              <w:t>DOCUMENTO TIPO DE INFRAESTRUCTURA SOCIAL</w:t>
            </w:r>
            <w:r w:rsidR="00BD061E">
              <w:rPr>
                <w:rFonts w:ascii="Arial" w:eastAsia="Calibri" w:hAnsi="Arial" w:cs="Arial"/>
                <w:bCs/>
                <w:lang w:eastAsia="es-MX"/>
              </w:rPr>
              <w:t xml:space="preserve"> </w:t>
            </w:r>
            <w:r w:rsidR="001517FA" w:rsidRPr="008371BE">
              <w:rPr>
                <w:rFonts w:ascii="Arial" w:eastAsia="Calibri" w:hAnsi="Arial" w:cs="Arial"/>
                <w:bCs/>
                <w:lang w:eastAsia="es-MX"/>
              </w:rPr>
              <w:t>– Aplicabilidad /</w:t>
            </w:r>
            <w:r w:rsidR="001517FA">
              <w:rPr>
                <w:rFonts w:ascii="Arial" w:eastAsia="Calibri" w:hAnsi="Arial" w:cs="Arial"/>
                <w:b/>
                <w:bCs/>
                <w:lang w:eastAsia="es-MX"/>
              </w:rPr>
              <w:t xml:space="preserve"> </w:t>
            </w:r>
            <w:r w:rsidR="00E34970" w:rsidRPr="00E34970">
              <w:rPr>
                <w:rFonts w:ascii="Arial" w:hAnsi="Arial" w:cs="Arial"/>
                <w:lang w:val="es-ES"/>
              </w:rPr>
              <w:t>COMPLEJO DEPORTIVO – Anexo Glosario – Definición/</w:t>
            </w:r>
          </w:p>
        </w:tc>
      </w:tr>
      <w:tr w:rsidR="00F45E9F" w:rsidRPr="00B808E1" w14:paraId="62BD32E4" w14:textId="77777777" w:rsidTr="00937A26">
        <w:tc>
          <w:tcPr>
            <w:tcW w:w="2552" w:type="dxa"/>
          </w:tcPr>
          <w:p w14:paraId="21935EBE" w14:textId="77777777" w:rsidR="003949B2" w:rsidRPr="00B808E1" w:rsidRDefault="003949B2" w:rsidP="003949B2">
            <w:pPr>
              <w:contextualSpacing/>
              <w:rPr>
                <w:rFonts w:ascii="Arial" w:eastAsia="Calibri" w:hAnsi="Arial" w:cs="Arial"/>
                <w:b/>
                <w:bCs/>
                <w:lang w:val="es-ES" w:eastAsia="es-MX"/>
              </w:rPr>
            </w:pPr>
            <w:r w:rsidRPr="00B808E1">
              <w:rPr>
                <w:rFonts w:ascii="Arial" w:eastAsia="Calibri" w:hAnsi="Arial" w:cs="Arial"/>
                <w:b/>
                <w:bCs/>
                <w:lang w:val="es-ES" w:eastAsia="es-MX"/>
              </w:rPr>
              <w:t xml:space="preserve">Radicación:                              </w:t>
            </w:r>
          </w:p>
        </w:tc>
        <w:tc>
          <w:tcPr>
            <w:tcW w:w="6374" w:type="dxa"/>
          </w:tcPr>
          <w:p w14:paraId="2DA65FFD" w14:textId="1C51A517" w:rsidR="003949B2" w:rsidRPr="00B808E1" w:rsidRDefault="003949B2" w:rsidP="003949B2">
            <w:pPr>
              <w:contextualSpacing/>
              <w:rPr>
                <w:rFonts w:ascii="Arial" w:eastAsia="Calibri" w:hAnsi="Arial" w:cs="Arial"/>
                <w:lang w:val="es-ES" w:eastAsia="es-MX"/>
              </w:rPr>
            </w:pPr>
            <w:r w:rsidRPr="00B808E1">
              <w:rPr>
                <w:rFonts w:ascii="Arial" w:eastAsia="Calibri" w:hAnsi="Arial" w:cs="Arial"/>
                <w:lang w:val="es-ES" w:eastAsia="es-MX"/>
              </w:rPr>
              <w:t xml:space="preserve">Respuesta a consulta </w:t>
            </w:r>
            <w:r w:rsidR="00745654" w:rsidRPr="00B808E1">
              <w:rPr>
                <w:rFonts w:ascii="Arial" w:eastAsia="Calibri" w:hAnsi="Arial" w:cs="Arial"/>
                <w:lang w:val="es-ES" w:eastAsia="es-MX"/>
              </w:rPr>
              <w:t>P202</w:t>
            </w:r>
            <w:r w:rsidR="005123A3">
              <w:rPr>
                <w:rFonts w:ascii="Arial" w:eastAsia="Calibri" w:hAnsi="Arial" w:cs="Arial"/>
                <w:lang w:val="es-ES" w:eastAsia="es-MX"/>
              </w:rPr>
              <w:t>2</w:t>
            </w:r>
            <w:r w:rsidR="006669BB">
              <w:rPr>
                <w:rFonts w:ascii="Arial" w:eastAsia="Calibri" w:hAnsi="Arial" w:cs="Arial"/>
                <w:lang w:val="es-ES" w:eastAsia="es-MX"/>
              </w:rPr>
              <w:t>0511</w:t>
            </w:r>
            <w:r w:rsidR="009F6DCC">
              <w:rPr>
                <w:rFonts w:ascii="Arial" w:eastAsia="Calibri" w:hAnsi="Arial" w:cs="Arial"/>
                <w:lang w:val="es-ES" w:eastAsia="es-MX"/>
              </w:rPr>
              <w:t>004655</w:t>
            </w:r>
          </w:p>
        </w:tc>
      </w:tr>
    </w:tbl>
    <w:p w14:paraId="0F5647B2" w14:textId="77777777" w:rsidR="003949B2" w:rsidRPr="00B808E1" w:rsidRDefault="003949B2" w:rsidP="003949B2">
      <w:pPr>
        <w:spacing w:after="0" w:line="240" w:lineRule="auto"/>
        <w:contextualSpacing/>
        <w:rPr>
          <w:rFonts w:ascii="Arial" w:eastAsia="Calibri" w:hAnsi="Arial" w:cs="Arial"/>
          <w:lang w:val="es-ES" w:eastAsia="es-MX"/>
        </w:rPr>
      </w:pPr>
    </w:p>
    <w:p w14:paraId="2ECC07ED" w14:textId="77777777" w:rsidR="00BD061E" w:rsidRPr="00B808E1" w:rsidRDefault="00BD061E" w:rsidP="003949B2">
      <w:pPr>
        <w:spacing w:after="0" w:line="240" w:lineRule="auto"/>
        <w:contextualSpacing/>
        <w:rPr>
          <w:rFonts w:ascii="Arial" w:eastAsia="Calibri" w:hAnsi="Arial" w:cs="Arial"/>
          <w:lang w:val="es-ES" w:eastAsia="es-MX"/>
        </w:rPr>
      </w:pPr>
    </w:p>
    <w:p w14:paraId="0966979F" w14:textId="1D79DF23" w:rsidR="003949B2" w:rsidRPr="00B808E1" w:rsidRDefault="003949B2" w:rsidP="00A51B32">
      <w:pPr>
        <w:tabs>
          <w:tab w:val="left" w:pos="3736"/>
        </w:tabs>
        <w:spacing w:after="0" w:line="276" w:lineRule="auto"/>
        <w:contextualSpacing/>
        <w:rPr>
          <w:rFonts w:ascii="Arial" w:eastAsia="Calibri" w:hAnsi="Arial" w:cs="Arial"/>
          <w:lang w:val="es-ES" w:eastAsia="es-MX"/>
        </w:rPr>
      </w:pPr>
      <w:r w:rsidRPr="00B808E1">
        <w:rPr>
          <w:rFonts w:ascii="Arial" w:eastAsia="Calibri" w:hAnsi="Arial" w:cs="Arial"/>
          <w:lang w:val="es-ES" w:eastAsia="es-MX"/>
        </w:rPr>
        <w:t>Estimado señor</w:t>
      </w:r>
      <w:r w:rsidR="00AC4DA7">
        <w:rPr>
          <w:rFonts w:ascii="Arial" w:eastAsia="Calibri" w:hAnsi="Arial" w:cs="Arial"/>
          <w:lang w:val="es-ES" w:eastAsia="es-MX"/>
        </w:rPr>
        <w:t>(a)</w:t>
      </w:r>
      <w:r w:rsidRPr="00B808E1">
        <w:rPr>
          <w:rFonts w:ascii="Arial" w:eastAsia="Calibri" w:hAnsi="Arial" w:cs="Arial"/>
          <w:lang w:val="es-ES" w:eastAsia="es-MX"/>
        </w:rPr>
        <w:t>:</w:t>
      </w:r>
      <w:r w:rsidRPr="00B808E1">
        <w:rPr>
          <w:rFonts w:ascii="Arial" w:eastAsia="Calibri" w:hAnsi="Arial" w:cs="Arial"/>
          <w:lang w:val="es-ES" w:eastAsia="es-MX"/>
        </w:rPr>
        <w:tab/>
      </w:r>
    </w:p>
    <w:p w14:paraId="3FD360BD" w14:textId="77777777" w:rsidR="003949B2" w:rsidRPr="00B808E1" w:rsidRDefault="003949B2" w:rsidP="00A51B32">
      <w:pPr>
        <w:spacing w:after="0" w:line="276" w:lineRule="auto"/>
        <w:contextualSpacing/>
        <w:rPr>
          <w:rFonts w:ascii="Arial" w:eastAsia="Calibri" w:hAnsi="Arial" w:cs="Arial"/>
          <w:lang w:val="es-ES" w:eastAsia="es-MX"/>
        </w:rPr>
      </w:pPr>
    </w:p>
    <w:p w14:paraId="2B33126C" w14:textId="5AA64A13" w:rsidR="003949B2" w:rsidRPr="00B808E1" w:rsidRDefault="003949B2" w:rsidP="00A51B32">
      <w:pPr>
        <w:spacing w:after="0" w:line="276" w:lineRule="auto"/>
        <w:contextualSpacing/>
        <w:jc w:val="both"/>
        <w:rPr>
          <w:rFonts w:ascii="Arial" w:eastAsia="Calibri" w:hAnsi="Arial" w:cs="Arial"/>
          <w:lang w:val="es-ES" w:eastAsia="es-MX"/>
        </w:rPr>
      </w:pPr>
      <w:r w:rsidRPr="00B808E1">
        <w:rPr>
          <w:rFonts w:ascii="Arial" w:eastAsia="Calibri" w:hAnsi="Arial" w:cs="Arial"/>
          <w:lang w:val="es-ES" w:eastAsia="es-MX"/>
        </w:rPr>
        <w:t xml:space="preserve">La Agencia Nacional de Contratación Pública – Colombia Compra Eficiente, en ejercicio de la competencia otorgada por el numeral 8 del artículo 11 y el numeral 5 del artículo 3 del Decreto Ley 4170 de 2011, responde a su consulta del 11 </w:t>
      </w:r>
      <w:r w:rsidR="007476AC" w:rsidRPr="00B808E1">
        <w:rPr>
          <w:rFonts w:ascii="Arial" w:eastAsia="Calibri" w:hAnsi="Arial" w:cs="Arial"/>
          <w:lang w:val="es-ES" w:eastAsia="es-MX"/>
        </w:rPr>
        <w:t>de abril</w:t>
      </w:r>
      <w:r w:rsidRPr="00B808E1">
        <w:rPr>
          <w:rFonts w:ascii="Arial" w:eastAsia="Calibri" w:hAnsi="Arial" w:cs="Arial"/>
          <w:lang w:val="es-ES" w:eastAsia="es-MX"/>
        </w:rPr>
        <w:t xml:space="preserve"> de 2022.</w:t>
      </w:r>
    </w:p>
    <w:p w14:paraId="615671F4" w14:textId="77777777" w:rsidR="003949B2" w:rsidRPr="008371BE" w:rsidRDefault="003949B2" w:rsidP="00A51B32">
      <w:pPr>
        <w:spacing w:after="0" w:line="276" w:lineRule="auto"/>
        <w:contextualSpacing/>
        <w:rPr>
          <w:rFonts w:ascii="Arial" w:eastAsia="Calibri" w:hAnsi="Arial" w:cs="Arial"/>
          <w:sz w:val="18"/>
          <w:szCs w:val="18"/>
          <w:lang w:val="es-ES"/>
        </w:rPr>
      </w:pPr>
    </w:p>
    <w:p w14:paraId="4C5E8ABC" w14:textId="77777777" w:rsidR="003949B2" w:rsidRPr="00B808E1" w:rsidRDefault="003949B2" w:rsidP="00A51B32">
      <w:pPr>
        <w:tabs>
          <w:tab w:val="left" w:pos="0"/>
        </w:tabs>
        <w:spacing w:after="0" w:line="276" w:lineRule="auto"/>
        <w:contextualSpacing/>
        <w:jc w:val="both"/>
        <w:rPr>
          <w:rFonts w:ascii="Arial" w:eastAsia="Calibri" w:hAnsi="Arial" w:cs="Arial"/>
          <w:b/>
          <w:lang w:val="es-ES" w:eastAsia="es-MX"/>
        </w:rPr>
      </w:pPr>
      <w:r w:rsidRPr="00B808E1">
        <w:rPr>
          <w:rFonts w:ascii="Arial" w:eastAsia="Calibri" w:hAnsi="Arial" w:cs="Arial"/>
          <w:b/>
          <w:lang w:val="es-ES" w:eastAsia="es-MX"/>
        </w:rPr>
        <w:t>1. Problema planteado</w:t>
      </w:r>
    </w:p>
    <w:p w14:paraId="61FD3A1E" w14:textId="77777777" w:rsidR="003949B2" w:rsidRPr="008371BE" w:rsidRDefault="003949B2" w:rsidP="00A51B32">
      <w:pPr>
        <w:spacing w:after="0" w:line="276" w:lineRule="auto"/>
        <w:contextualSpacing/>
        <w:rPr>
          <w:rFonts w:ascii="Arial" w:eastAsia="Calibri" w:hAnsi="Arial" w:cs="Arial"/>
          <w:sz w:val="18"/>
          <w:szCs w:val="18"/>
          <w:lang w:val="es-ES" w:eastAsia="es-MX"/>
        </w:rPr>
      </w:pPr>
    </w:p>
    <w:p w14:paraId="7322C6E3" w14:textId="6C708159" w:rsidR="00A51B32" w:rsidRPr="00B808E1" w:rsidRDefault="00A51B32" w:rsidP="00A51B32">
      <w:pPr>
        <w:spacing w:after="0" w:line="276" w:lineRule="auto"/>
        <w:contextualSpacing/>
        <w:jc w:val="both"/>
        <w:rPr>
          <w:rFonts w:ascii="Arial" w:eastAsia="Calibri" w:hAnsi="Arial" w:cs="Arial"/>
          <w:lang w:val="es-ES" w:eastAsia="es-MX"/>
        </w:rPr>
      </w:pPr>
      <w:r w:rsidRPr="00B808E1">
        <w:rPr>
          <w:rFonts w:ascii="Arial" w:eastAsia="Calibri" w:hAnsi="Arial" w:cs="Arial"/>
          <w:lang w:val="es-ES" w:eastAsia="es-MX"/>
        </w:rPr>
        <w:t>Respecto de los Documentos Tipo de Obra Pública de Infraestructura Social, u</w:t>
      </w:r>
      <w:r w:rsidR="003949B2" w:rsidRPr="00B808E1">
        <w:rPr>
          <w:rFonts w:ascii="Arial" w:eastAsia="Calibri" w:hAnsi="Arial" w:cs="Arial"/>
          <w:lang w:val="es-ES" w:eastAsia="es-MX"/>
        </w:rPr>
        <w:t xml:space="preserve">sted realiza la siguiente pregunta: </w:t>
      </w:r>
    </w:p>
    <w:p w14:paraId="3ED06404" w14:textId="77777777" w:rsidR="00A51B32" w:rsidRPr="00B808E1" w:rsidRDefault="00A51B32" w:rsidP="008371BE">
      <w:pPr>
        <w:spacing w:after="0" w:line="240" w:lineRule="auto"/>
        <w:contextualSpacing/>
        <w:jc w:val="both"/>
        <w:rPr>
          <w:rFonts w:ascii="Arial" w:eastAsia="Calibri" w:hAnsi="Arial" w:cs="Arial"/>
          <w:lang w:val="es-ES" w:eastAsia="es-MX"/>
        </w:rPr>
      </w:pPr>
    </w:p>
    <w:p w14:paraId="6DCD6D7A" w14:textId="33A44357" w:rsidR="00995D31" w:rsidRDefault="003949B2" w:rsidP="00AC4DA7">
      <w:pPr>
        <w:spacing w:after="0" w:line="240" w:lineRule="auto"/>
        <w:ind w:left="709" w:right="709"/>
        <w:contextualSpacing/>
        <w:jc w:val="both"/>
        <w:rPr>
          <w:rFonts w:ascii="Arial" w:hAnsi="Arial" w:cs="Arial"/>
          <w:sz w:val="21"/>
          <w:szCs w:val="21"/>
        </w:rPr>
      </w:pPr>
      <w:r w:rsidRPr="00B808E1">
        <w:rPr>
          <w:rFonts w:ascii="Arial" w:eastAsia="Times New Roman" w:hAnsi="Arial" w:cs="Arial"/>
          <w:sz w:val="21"/>
          <w:szCs w:val="21"/>
          <w:lang w:eastAsia="es-MX"/>
        </w:rPr>
        <w:t>«</w:t>
      </w:r>
      <w:r w:rsidR="00AC4DA7">
        <w:rPr>
          <w:rFonts w:ascii="Arial" w:hAnsi="Arial" w:cs="Arial"/>
          <w:sz w:val="21"/>
          <w:szCs w:val="21"/>
        </w:rPr>
        <w:t xml:space="preserve">En la matriz experiencia </w:t>
      </w:r>
      <w:r w:rsidR="001A2706">
        <w:rPr>
          <w:rFonts w:ascii="Arial" w:hAnsi="Arial" w:cs="Arial"/>
          <w:sz w:val="21"/>
          <w:szCs w:val="21"/>
        </w:rPr>
        <w:t xml:space="preserve">del sector educativo y el sector de cultura, recreación y deporte para pliegos tipo de infraestructura social se mencionan, para obras </w:t>
      </w:r>
      <w:proofErr w:type="spellStart"/>
      <w:r w:rsidR="001A2706">
        <w:rPr>
          <w:rFonts w:ascii="Arial" w:hAnsi="Arial" w:cs="Arial"/>
          <w:sz w:val="21"/>
          <w:szCs w:val="21"/>
        </w:rPr>
        <w:t>recreodeportivas</w:t>
      </w:r>
      <w:proofErr w:type="spellEnd"/>
      <w:r w:rsidR="001A2706">
        <w:rPr>
          <w:rFonts w:ascii="Arial" w:hAnsi="Arial" w:cs="Arial"/>
          <w:sz w:val="21"/>
          <w:szCs w:val="21"/>
        </w:rPr>
        <w:t xml:space="preserve">, diferentes </w:t>
      </w:r>
      <w:r w:rsidR="00B565DC">
        <w:rPr>
          <w:rFonts w:ascii="Arial" w:hAnsi="Arial" w:cs="Arial"/>
          <w:sz w:val="21"/>
          <w:szCs w:val="21"/>
        </w:rPr>
        <w:t>clasificaciones como “polideportivo”, “coliseo”, “instalaciones deportivas”, “canchas deportivas”, “escenarios deportivos”</w:t>
      </w:r>
      <w:r w:rsidR="00902C8D">
        <w:rPr>
          <w:rFonts w:ascii="Arial" w:hAnsi="Arial" w:cs="Arial"/>
          <w:sz w:val="21"/>
          <w:szCs w:val="21"/>
        </w:rPr>
        <w:t xml:space="preserve">, entre otras. Se hace necesario aclarar si estos nombres deberán encontrarse en el objeto del proyecto que se vaya a utilizar para acreditar la experiencia requerida o cómo será </w:t>
      </w:r>
      <w:r w:rsidR="00995D31">
        <w:rPr>
          <w:rFonts w:ascii="Arial" w:hAnsi="Arial" w:cs="Arial"/>
          <w:sz w:val="21"/>
          <w:szCs w:val="21"/>
        </w:rPr>
        <w:t xml:space="preserve">la asignación de estas clasificaciones. </w:t>
      </w:r>
    </w:p>
    <w:p w14:paraId="3FB841A3" w14:textId="77777777" w:rsidR="00D15E70" w:rsidRDefault="00D15E70" w:rsidP="00AC4DA7">
      <w:pPr>
        <w:spacing w:after="0" w:line="240" w:lineRule="auto"/>
        <w:ind w:left="709" w:right="709"/>
        <w:contextualSpacing/>
        <w:jc w:val="both"/>
        <w:rPr>
          <w:rFonts w:ascii="Arial" w:hAnsi="Arial" w:cs="Arial"/>
          <w:sz w:val="21"/>
          <w:szCs w:val="21"/>
        </w:rPr>
      </w:pPr>
    </w:p>
    <w:p w14:paraId="4AAB7959" w14:textId="5AB3F249" w:rsidR="003949B2" w:rsidRPr="00B808E1" w:rsidRDefault="00995D31" w:rsidP="00AC4DA7">
      <w:pPr>
        <w:spacing w:after="0" w:line="240" w:lineRule="auto"/>
        <w:ind w:left="709" w:right="709"/>
        <w:contextualSpacing/>
        <w:jc w:val="both"/>
        <w:rPr>
          <w:rFonts w:ascii="Arial" w:eastAsia="Times New Roman" w:hAnsi="Arial" w:cs="Arial"/>
          <w:sz w:val="21"/>
          <w:szCs w:val="21"/>
          <w:lang w:eastAsia="es-MX"/>
        </w:rPr>
      </w:pPr>
      <w:r>
        <w:rPr>
          <w:rFonts w:ascii="Arial" w:hAnsi="Arial" w:cs="Arial"/>
          <w:sz w:val="21"/>
          <w:szCs w:val="21"/>
        </w:rPr>
        <w:t xml:space="preserve">Además, también se ve necesario aclarar </w:t>
      </w:r>
      <w:proofErr w:type="spellStart"/>
      <w:r>
        <w:rPr>
          <w:rFonts w:ascii="Arial" w:hAnsi="Arial" w:cs="Arial"/>
          <w:sz w:val="21"/>
          <w:szCs w:val="21"/>
        </w:rPr>
        <w:t>como</w:t>
      </w:r>
      <w:proofErr w:type="spellEnd"/>
      <w:r>
        <w:rPr>
          <w:rFonts w:ascii="Arial" w:hAnsi="Arial" w:cs="Arial"/>
          <w:sz w:val="21"/>
          <w:szCs w:val="21"/>
        </w:rPr>
        <w:t xml:space="preserve"> serán tenidos en cuenta los proyectos que se refieran a obras recreo </w:t>
      </w:r>
      <w:proofErr w:type="gramStart"/>
      <w:r>
        <w:rPr>
          <w:rFonts w:ascii="Arial" w:hAnsi="Arial" w:cs="Arial"/>
          <w:sz w:val="21"/>
          <w:szCs w:val="21"/>
        </w:rPr>
        <w:t>deportivas</w:t>
      </w:r>
      <w:proofErr w:type="gramEnd"/>
      <w:r>
        <w:rPr>
          <w:rFonts w:ascii="Arial" w:hAnsi="Arial" w:cs="Arial"/>
          <w:sz w:val="21"/>
          <w:szCs w:val="21"/>
        </w:rPr>
        <w:t xml:space="preserve"> pero no se logren clasificar dentro de las mencionadas en la matriz, así como “complejo deportivo”</w:t>
      </w:r>
      <w:r w:rsidR="003949B2" w:rsidRPr="00B808E1">
        <w:rPr>
          <w:rFonts w:ascii="Arial" w:eastAsia="Times New Roman" w:hAnsi="Arial" w:cs="Arial"/>
          <w:sz w:val="21"/>
          <w:szCs w:val="21"/>
          <w:lang w:eastAsia="es-MX"/>
        </w:rPr>
        <w:t>»</w:t>
      </w:r>
      <w:r w:rsidR="00A51B32" w:rsidRPr="00B808E1">
        <w:rPr>
          <w:rFonts w:ascii="Arial" w:eastAsia="Times New Roman" w:hAnsi="Arial" w:cs="Arial"/>
          <w:sz w:val="21"/>
          <w:szCs w:val="21"/>
          <w:lang w:eastAsia="es-MX"/>
        </w:rPr>
        <w:t xml:space="preserve"> (SIC)</w:t>
      </w:r>
      <w:r w:rsidR="003949B2" w:rsidRPr="00B808E1">
        <w:rPr>
          <w:rFonts w:ascii="Arial" w:eastAsia="Times New Roman" w:hAnsi="Arial" w:cs="Arial"/>
          <w:sz w:val="21"/>
          <w:szCs w:val="21"/>
          <w:lang w:eastAsia="es-MX"/>
        </w:rPr>
        <w:t xml:space="preserve">. </w:t>
      </w:r>
    </w:p>
    <w:p w14:paraId="25F07701" w14:textId="65921758" w:rsidR="00A50131" w:rsidRDefault="00A50131" w:rsidP="003949B2">
      <w:pPr>
        <w:spacing w:after="0" w:line="276" w:lineRule="auto"/>
        <w:jc w:val="both"/>
        <w:rPr>
          <w:rFonts w:ascii="Arial" w:eastAsia="Calibri" w:hAnsi="Arial" w:cs="Arial"/>
          <w:b/>
          <w:sz w:val="18"/>
          <w:szCs w:val="18"/>
          <w:lang w:val="es-ES" w:eastAsia="es-MX"/>
        </w:rPr>
      </w:pPr>
    </w:p>
    <w:p w14:paraId="30967A8A" w14:textId="153D4909" w:rsidR="00D15E70" w:rsidRDefault="00D15E70" w:rsidP="003949B2">
      <w:pPr>
        <w:spacing w:after="0" w:line="276" w:lineRule="auto"/>
        <w:jc w:val="both"/>
        <w:rPr>
          <w:rFonts w:ascii="Arial" w:eastAsia="Calibri" w:hAnsi="Arial" w:cs="Arial"/>
          <w:b/>
          <w:sz w:val="18"/>
          <w:szCs w:val="18"/>
          <w:lang w:val="es-ES" w:eastAsia="es-MX"/>
        </w:rPr>
      </w:pPr>
    </w:p>
    <w:p w14:paraId="6B2795DD" w14:textId="7EDDDEBD" w:rsidR="00D15E70" w:rsidRDefault="00D15E70" w:rsidP="003949B2">
      <w:pPr>
        <w:spacing w:after="0" w:line="276" w:lineRule="auto"/>
        <w:jc w:val="both"/>
        <w:rPr>
          <w:rFonts w:ascii="Arial" w:eastAsia="Calibri" w:hAnsi="Arial" w:cs="Arial"/>
          <w:b/>
          <w:sz w:val="18"/>
          <w:szCs w:val="18"/>
          <w:lang w:val="es-ES" w:eastAsia="es-MX"/>
        </w:rPr>
      </w:pPr>
    </w:p>
    <w:p w14:paraId="20B6FEDC" w14:textId="77777777" w:rsidR="00D15E70" w:rsidRPr="008371BE" w:rsidRDefault="00D15E70" w:rsidP="003949B2">
      <w:pPr>
        <w:spacing w:after="0" w:line="276" w:lineRule="auto"/>
        <w:jc w:val="both"/>
        <w:rPr>
          <w:rFonts w:ascii="Arial" w:eastAsia="Calibri" w:hAnsi="Arial" w:cs="Arial"/>
          <w:b/>
          <w:sz w:val="18"/>
          <w:szCs w:val="18"/>
          <w:lang w:val="es-ES" w:eastAsia="es-MX"/>
        </w:rPr>
      </w:pPr>
    </w:p>
    <w:p w14:paraId="57DE8CF2" w14:textId="111D23BB" w:rsidR="003949B2" w:rsidRPr="00B808E1" w:rsidRDefault="003949B2" w:rsidP="003949B2">
      <w:pPr>
        <w:spacing w:after="0" w:line="276" w:lineRule="auto"/>
        <w:jc w:val="both"/>
        <w:rPr>
          <w:rFonts w:ascii="Arial" w:eastAsia="Calibri" w:hAnsi="Arial" w:cs="Arial"/>
          <w:b/>
          <w:lang w:val="es-ES" w:eastAsia="es-MX"/>
        </w:rPr>
      </w:pPr>
      <w:r w:rsidRPr="00B808E1">
        <w:rPr>
          <w:rFonts w:ascii="Arial" w:eastAsia="Calibri" w:hAnsi="Arial" w:cs="Arial"/>
          <w:b/>
          <w:lang w:val="es-ES" w:eastAsia="es-MX"/>
        </w:rPr>
        <w:t>2. Consideraciones</w:t>
      </w:r>
    </w:p>
    <w:p w14:paraId="4374093B" w14:textId="77777777" w:rsidR="00D15E70" w:rsidRPr="00B808E1" w:rsidRDefault="00D15E70" w:rsidP="00D15E70">
      <w:pPr>
        <w:spacing w:after="0" w:line="240" w:lineRule="auto"/>
        <w:rPr>
          <w:rFonts w:ascii="Arial" w:eastAsia="Times New Roman" w:hAnsi="Arial" w:cs="Arial"/>
          <w:bCs/>
          <w:szCs w:val="24"/>
          <w:lang w:eastAsia="es-MX"/>
        </w:rPr>
      </w:pPr>
    </w:p>
    <w:p w14:paraId="3060F9EB" w14:textId="06C2B5C6" w:rsidR="003949B2" w:rsidRPr="00B808E1" w:rsidRDefault="003949B2" w:rsidP="008371BE">
      <w:pPr>
        <w:spacing w:after="0" w:line="276" w:lineRule="auto"/>
        <w:contextualSpacing/>
        <w:jc w:val="both"/>
        <w:rPr>
          <w:rFonts w:ascii="Arial" w:hAnsi="Arial" w:cs="Arial"/>
          <w:shd w:val="clear" w:color="auto" w:fill="FFFFFF"/>
          <w:lang w:val="es-MX"/>
        </w:rPr>
      </w:pPr>
      <w:r w:rsidRPr="00B808E1">
        <w:rPr>
          <w:rFonts w:ascii="Arial" w:hAnsi="Arial" w:cs="Arial"/>
          <w:lang w:val="es-ES_tradnl"/>
        </w:rPr>
        <w:t xml:space="preserve">La Agencia Nacional de Contratación Pública – Colombia Compra Eficiente se pronunció sobre la definición y el alcance de los documentos tipo en las siguientes consultas </w:t>
      </w:r>
      <w:r w:rsidRPr="00B808E1">
        <w:rPr>
          <w:rFonts w:ascii="Arial" w:hAnsi="Arial" w:cs="Arial"/>
          <w:shd w:val="clear" w:color="auto" w:fill="FFFFFF"/>
          <w:lang w:val="es-MX"/>
        </w:rPr>
        <w:t>C-144 del 2 de marzo de 2020, C-143 del 18 de marzo de 2020, C-286 del 26 de mayo de 2020, C-450 del 3 de agosto de 2020, C-643 del 26 de octubre de 2020,</w:t>
      </w:r>
      <w:r w:rsidRPr="00B808E1">
        <w:rPr>
          <w:rFonts w:ascii="Arial" w:hAnsi="Arial" w:cs="Arial"/>
          <w:lang w:val="es-MX"/>
        </w:rPr>
        <w:t xml:space="preserve"> C-773 del 14 de enero de 2021, C-789 del 19 de enero de 2021,</w:t>
      </w:r>
      <w:r w:rsidRPr="00B808E1">
        <w:rPr>
          <w:rFonts w:ascii="Arial" w:hAnsi="Arial" w:cs="Arial"/>
          <w:shd w:val="clear" w:color="auto" w:fill="FFFFFF"/>
          <w:lang w:val="es-MX"/>
        </w:rPr>
        <w:t xml:space="preserve"> C-064 del 8 de marzo de 2021 y C-157 del 13 de abril del 2021, C-244 del 4 de mayo de 2021, C-224 del 20 de mayo de 2020, C-233 del 24 de mayo de 2021, C-251 del 2 de junio de 2021 y C-273 del 11 de junio de 2021</w:t>
      </w:r>
      <w:r w:rsidR="00237CB2" w:rsidRPr="00B808E1">
        <w:rPr>
          <w:rFonts w:ascii="Arial" w:hAnsi="Arial" w:cs="Arial"/>
          <w:shd w:val="clear" w:color="auto" w:fill="FFFFFF"/>
          <w:lang w:val="es-MX"/>
        </w:rPr>
        <w:t xml:space="preserve">, </w:t>
      </w:r>
      <w:r w:rsidR="00237CB2" w:rsidRPr="00B808E1">
        <w:rPr>
          <w:rFonts w:ascii="Arial" w:eastAsia="Calibri" w:hAnsi="Arial" w:cs="Arial"/>
        </w:rPr>
        <w:t>C-375 de 27 de septiembre de 2021, C-536 de 29 de septiembre de 2021, C-719 de 24 de enero de 2022</w:t>
      </w:r>
      <w:r w:rsidR="00DA0A88" w:rsidRPr="00B808E1">
        <w:rPr>
          <w:rFonts w:ascii="Arial" w:eastAsia="Calibri" w:hAnsi="Arial" w:cs="Arial"/>
        </w:rPr>
        <w:t xml:space="preserve"> y</w:t>
      </w:r>
      <w:r w:rsidR="00237CB2" w:rsidRPr="00B808E1">
        <w:rPr>
          <w:rFonts w:ascii="Arial" w:eastAsia="Calibri" w:hAnsi="Arial" w:cs="Arial"/>
        </w:rPr>
        <w:t xml:space="preserve"> C-090 de 16 de marzo de 2022.</w:t>
      </w:r>
      <w:r w:rsidRPr="00B808E1">
        <w:rPr>
          <w:rFonts w:ascii="Arial" w:hAnsi="Arial" w:cs="Arial"/>
          <w:shd w:val="clear" w:color="auto" w:fill="FFFFFF"/>
          <w:lang w:val="es-MX"/>
        </w:rPr>
        <w:t xml:space="preserve"> </w:t>
      </w:r>
      <w:r w:rsidR="00237CB2" w:rsidRPr="00B808E1">
        <w:rPr>
          <w:rFonts w:ascii="Arial" w:hAnsi="Arial" w:cs="Arial"/>
          <w:shd w:val="clear" w:color="auto" w:fill="FFFFFF"/>
          <w:lang w:val="es-MX"/>
        </w:rPr>
        <w:t>R</w:t>
      </w:r>
      <w:r w:rsidR="00237CB2" w:rsidRPr="00B808E1">
        <w:rPr>
          <w:rFonts w:ascii="Arial" w:hAnsi="Arial" w:cs="Arial"/>
          <w:bCs/>
          <w:lang w:val="es-MX"/>
        </w:rPr>
        <w:t xml:space="preserve">especto a los documentos tipo de infraestructura social se </w:t>
      </w:r>
      <w:r w:rsidR="00DA0A88" w:rsidRPr="00B808E1">
        <w:rPr>
          <w:rFonts w:ascii="Arial" w:hAnsi="Arial" w:cs="Arial"/>
          <w:bCs/>
          <w:lang w:val="es-MX"/>
        </w:rPr>
        <w:t xml:space="preserve">pronunció </w:t>
      </w:r>
      <w:r w:rsidR="00237CB2" w:rsidRPr="00B808E1">
        <w:rPr>
          <w:rFonts w:ascii="Arial" w:hAnsi="Arial" w:cs="Arial"/>
          <w:bCs/>
          <w:lang w:val="es-MX"/>
        </w:rPr>
        <w:t xml:space="preserve">en </w:t>
      </w:r>
      <w:r w:rsidR="00DA0A88" w:rsidRPr="00B808E1">
        <w:rPr>
          <w:rFonts w:ascii="Arial" w:hAnsi="Arial" w:cs="Arial"/>
          <w:bCs/>
          <w:lang w:val="es-MX"/>
        </w:rPr>
        <w:t xml:space="preserve">los </w:t>
      </w:r>
      <w:r w:rsidR="00237CB2" w:rsidRPr="00B808E1">
        <w:rPr>
          <w:rFonts w:ascii="Arial" w:hAnsi="Arial" w:cs="Arial"/>
          <w:bCs/>
          <w:lang w:val="es-MX"/>
        </w:rPr>
        <w:t>concepto</w:t>
      </w:r>
      <w:r w:rsidR="00DA0A88" w:rsidRPr="00B808E1">
        <w:rPr>
          <w:rFonts w:ascii="Arial" w:hAnsi="Arial" w:cs="Arial"/>
          <w:bCs/>
          <w:lang w:val="es-MX"/>
        </w:rPr>
        <w:t>s</w:t>
      </w:r>
      <w:r w:rsidR="00237CB2" w:rsidRPr="00B808E1">
        <w:rPr>
          <w:rFonts w:ascii="Arial" w:hAnsi="Arial" w:cs="Arial"/>
          <w:bCs/>
          <w:lang w:val="es-MX"/>
        </w:rPr>
        <w:t xml:space="preserve"> C-375 de 27 de septiembre de 2021, C-228 del </w:t>
      </w:r>
      <w:r w:rsidR="00102EBB" w:rsidRPr="00B808E1">
        <w:rPr>
          <w:rFonts w:ascii="Arial" w:hAnsi="Arial" w:cs="Arial"/>
          <w:bCs/>
          <w:lang w:val="es-MX"/>
        </w:rPr>
        <w:t xml:space="preserve">27 de abril </w:t>
      </w:r>
      <w:r w:rsidR="00237CB2" w:rsidRPr="00B808E1">
        <w:rPr>
          <w:rFonts w:ascii="Arial" w:hAnsi="Arial" w:cs="Arial"/>
          <w:bCs/>
          <w:lang w:val="es-MX"/>
        </w:rPr>
        <w:t>de 2022</w:t>
      </w:r>
      <w:r w:rsidR="00566C36">
        <w:rPr>
          <w:rFonts w:ascii="Arial" w:hAnsi="Arial" w:cs="Arial"/>
          <w:bCs/>
          <w:lang w:val="es-MX"/>
        </w:rPr>
        <w:t xml:space="preserve">, </w:t>
      </w:r>
      <w:r w:rsidR="00237CB2" w:rsidRPr="00B808E1">
        <w:rPr>
          <w:rFonts w:ascii="Arial" w:hAnsi="Arial" w:cs="Arial"/>
          <w:bCs/>
          <w:lang w:val="es-MX"/>
        </w:rPr>
        <w:t>C-242 del 2 de mayo de 2022</w:t>
      </w:r>
      <w:r w:rsidR="00AF75AA">
        <w:rPr>
          <w:rFonts w:ascii="Arial" w:hAnsi="Arial" w:cs="Arial"/>
          <w:bCs/>
          <w:lang w:val="es-MX"/>
        </w:rPr>
        <w:t>, C-334 de 25 de mayo de 2022</w:t>
      </w:r>
      <w:r w:rsidR="00D828E3">
        <w:rPr>
          <w:rFonts w:ascii="Arial" w:hAnsi="Arial" w:cs="Arial"/>
          <w:bCs/>
          <w:lang w:val="es-MX"/>
        </w:rPr>
        <w:t xml:space="preserve">, </w:t>
      </w:r>
      <w:proofErr w:type="gramStart"/>
      <w:r w:rsidR="00D828E3">
        <w:rPr>
          <w:rFonts w:ascii="Arial" w:hAnsi="Arial" w:cs="Arial"/>
          <w:bCs/>
          <w:lang w:val="es-MX"/>
        </w:rPr>
        <w:t>y  C</w:t>
      </w:r>
      <w:proofErr w:type="gramEnd"/>
      <w:r w:rsidR="00D828E3">
        <w:rPr>
          <w:rFonts w:ascii="Arial" w:hAnsi="Arial" w:cs="Arial"/>
          <w:bCs/>
          <w:lang w:val="es-MX"/>
        </w:rPr>
        <w:t>-336 de 24 de mayo de 2022</w:t>
      </w:r>
      <w:r w:rsidR="00237CB2" w:rsidRPr="00B808E1">
        <w:rPr>
          <w:rFonts w:ascii="Arial" w:hAnsi="Arial" w:cs="Arial"/>
          <w:bCs/>
          <w:lang w:val="es-MX"/>
        </w:rPr>
        <w:t>.</w:t>
      </w:r>
      <w:r w:rsidR="00DA0A88" w:rsidRPr="00B808E1">
        <w:rPr>
          <w:rFonts w:ascii="Arial" w:hAnsi="Arial" w:cs="Arial"/>
          <w:bCs/>
          <w:lang w:val="es-MX"/>
        </w:rPr>
        <w:t xml:space="preserve"> </w:t>
      </w:r>
      <w:r w:rsidRPr="00B808E1">
        <w:rPr>
          <w:rFonts w:ascii="Arial" w:eastAsia="Calibri" w:hAnsi="Arial" w:cs="Arial"/>
          <w:lang w:val="es-MX"/>
        </w:rPr>
        <w:t xml:space="preserve">Las tesis desarrolladas en estos conceptos se reiteran a continuación </w:t>
      </w:r>
      <w:r w:rsidRPr="00B808E1">
        <w:rPr>
          <w:rFonts w:ascii="Arial" w:hAnsi="Arial" w:cs="Arial"/>
          <w:bCs/>
          <w:lang w:val="es-MX"/>
        </w:rPr>
        <w:t>y se complementan en lo pertinente</w:t>
      </w:r>
      <w:r w:rsidR="00102EBB" w:rsidRPr="00B808E1">
        <w:rPr>
          <w:rFonts w:ascii="Arial" w:hAnsi="Arial" w:cs="Arial"/>
          <w:bCs/>
          <w:lang w:val="es-MX"/>
        </w:rPr>
        <w:t xml:space="preserve">. </w:t>
      </w:r>
    </w:p>
    <w:p w14:paraId="136067DE" w14:textId="77777777" w:rsidR="003949B2" w:rsidRPr="00B808E1" w:rsidRDefault="003949B2" w:rsidP="00082DBB">
      <w:pPr>
        <w:widowControl w:val="0"/>
        <w:autoSpaceDE w:val="0"/>
        <w:autoSpaceDN w:val="0"/>
        <w:spacing w:after="0" w:line="276" w:lineRule="auto"/>
        <w:ind w:right="112"/>
        <w:contextualSpacing/>
        <w:jc w:val="both"/>
        <w:rPr>
          <w:rFonts w:ascii="Arial" w:eastAsia="Arial" w:hAnsi="Arial" w:cs="Arial"/>
          <w:lang w:val="es-ES"/>
        </w:rPr>
      </w:pPr>
    </w:p>
    <w:p w14:paraId="747D6BAA" w14:textId="77777777" w:rsidR="003949B2" w:rsidRPr="00B808E1" w:rsidRDefault="003949B2" w:rsidP="00082DBB">
      <w:pPr>
        <w:spacing w:after="0" w:line="276" w:lineRule="auto"/>
        <w:contextualSpacing/>
        <w:jc w:val="both"/>
        <w:rPr>
          <w:rFonts w:ascii="Arial" w:eastAsia="Times New Roman" w:hAnsi="Arial" w:cs="Arial"/>
          <w:b/>
          <w:bCs/>
          <w:lang w:val="es-ES" w:eastAsia="es-MX"/>
        </w:rPr>
      </w:pPr>
      <w:r w:rsidRPr="00B808E1">
        <w:rPr>
          <w:rFonts w:ascii="Arial" w:eastAsia="Calibri" w:hAnsi="Arial" w:cs="Arial"/>
          <w:b/>
          <w:bCs/>
          <w:lang w:val="es-ES" w:eastAsia="es-MX"/>
        </w:rPr>
        <w:t>2.1.</w:t>
      </w:r>
      <w:r w:rsidRPr="00B808E1">
        <w:rPr>
          <w:rFonts w:ascii="Arial" w:eastAsia="Times New Roman" w:hAnsi="Arial" w:cs="Arial"/>
          <w:b/>
          <w:bCs/>
          <w:lang w:val="es-ES" w:eastAsia="es-MX"/>
        </w:rPr>
        <w:t xml:space="preserve"> Fundamentos jurídicos y evolución normativa de los documentos tipo</w:t>
      </w:r>
      <w:r w:rsidRPr="00B808E1" w:rsidDel="00E82F6A">
        <w:rPr>
          <w:rFonts w:ascii="Arial" w:eastAsia="Times New Roman" w:hAnsi="Arial" w:cs="Arial"/>
          <w:b/>
          <w:bCs/>
          <w:lang w:val="es-ES" w:eastAsia="es-MX"/>
        </w:rPr>
        <w:t xml:space="preserve"> </w:t>
      </w:r>
    </w:p>
    <w:p w14:paraId="0A98458F" w14:textId="77777777" w:rsidR="003949B2" w:rsidRPr="00B808E1" w:rsidRDefault="003949B2" w:rsidP="00082DBB">
      <w:pPr>
        <w:spacing w:after="0" w:line="276" w:lineRule="auto"/>
        <w:contextualSpacing/>
        <w:jc w:val="both"/>
        <w:rPr>
          <w:rFonts w:ascii="Arial" w:eastAsia="Times New Roman" w:hAnsi="Arial" w:cs="Arial"/>
          <w:lang w:val="es-ES" w:eastAsia="es-MX"/>
        </w:rPr>
      </w:pPr>
    </w:p>
    <w:p w14:paraId="0EB1288A" w14:textId="77777777" w:rsidR="003949B2" w:rsidRPr="00B808E1" w:rsidRDefault="003949B2" w:rsidP="00CA6CF6">
      <w:pPr>
        <w:spacing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t>La adopción de los documentos tipo obligatorios en el ordenamiento jurídico colombiano se incluyó por primera vez en el parágrafo 3 del artículo 2 de la Ley 1150 de 2007</w:t>
      </w:r>
      <w:r w:rsidRPr="00B808E1">
        <w:rPr>
          <w:rFonts w:ascii="Arial" w:eastAsia="Times New Roman" w:hAnsi="Arial" w:cs="Arial"/>
          <w:vertAlign w:val="superscript"/>
          <w:lang w:val="es-ES" w:eastAsia="es-MX"/>
        </w:rPr>
        <w:footnoteReference w:id="1"/>
      </w:r>
      <w:r w:rsidRPr="00B808E1">
        <w:rPr>
          <w:rFonts w:ascii="Arial" w:eastAsia="Times New Roman" w:hAnsi="Arial" w:cs="Arial"/>
          <w:lang w:val="es-ES" w:eastAsia="es-MX"/>
        </w:rPr>
        <w:t xml:space="preserve">, que facultó al gobierno nacional para expedirlos, pero solo cuando se tratara de la adquisición o suministro de bienes y servicios de características técnicas uniformes y de común utilización. Sin embargo, esta facultad no ha sido ejercida hasta la actualidad. </w:t>
      </w:r>
    </w:p>
    <w:p w14:paraId="3D6CE257" w14:textId="77777777" w:rsidR="003949B2" w:rsidRPr="00B808E1" w:rsidRDefault="003949B2" w:rsidP="00CA6CF6">
      <w:pPr>
        <w:spacing w:after="120" w:line="276" w:lineRule="auto"/>
        <w:ind w:firstLine="708"/>
        <w:jc w:val="both"/>
        <w:rPr>
          <w:rFonts w:ascii="Arial" w:eastAsia="Times New Roman" w:hAnsi="Arial" w:cs="Arial"/>
          <w:lang w:val="es-ES" w:eastAsia="es-MX"/>
        </w:rPr>
      </w:pPr>
      <w:r w:rsidRPr="00B808E1">
        <w:rPr>
          <w:rFonts w:ascii="Arial" w:eastAsia="Times New Roman" w:hAnsi="Arial" w:cs="Arial"/>
          <w:lang w:val="es-ES" w:eastAsia="es-MX"/>
        </w:rPr>
        <w:t xml:space="preserve">Debido a lo anterior, el artículo 4 de la Ley 1882 de 2018 se convierte en el antecedente más relevante respecto a los documentos tipo. A partir de esta norma se determinó la obligatoriedad por parte de todas las entidades sometidas al Estatuto General de Contratación de la Administración Pública de aplicar los documentos tipo adoptados por el gobierno nacional. Ahora bien, en virtud de la Ley 1882 de 2018 se expidieron varios documentos tipo para el sector de infraestructura de transporte y, por tanto, es importante explicar el proceso previsto en dicho cuerpo normativo. </w:t>
      </w:r>
    </w:p>
    <w:p w14:paraId="153403E4" w14:textId="77777777" w:rsidR="003949B2" w:rsidRPr="00B808E1" w:rsidRDefault="003949B2" w:rsidP="00CA6CF6">
      <w:pPr>
        <w:spacing w:before="120" w:after="120" w:line="276" w:lineRule="auto"/>
        <w:ind w:firstLine="709"/>
        <w:jc w:val="both"/>
        <w:rPr>
          <w:rFonts w:ascii="Arial" w:eastAsia="Times New Roman" w:hAnsi="Arial" w:cs="Arial"/>
          <w:lang w:val="es-ES" w:eastAsia="es-MX"/>
        </w:rPr>
      </w:pPr>
      <w:r w:rsidRPr="00B808E1">
        <w:rPr>
          <w:rFonts w:ascii="Arial" w:eastAsia="Times New Roman" w:hAnsi="Arial" w:cs="Arial"/>
          <w:lang w:val="es-ES" w:eastAsia="es-MX"/>
        </w:rPr>
        <w:t>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r w:rsidRPr="00B808E1">
        <w:rPr>
          <w:rFonts w:ascii="Arial" w:eastAsia="Times New Roman" w:hAnsi="Arial" w:cs="Arial"/>
          <w:vertAlign w:val="superscript"/>
          <w:lang w:val="es-ES" w:eastAsia="es-MX"/>
        </w:rPr>
        <w:footnoteReference w:id="2"/>
      </w:r>
      <w:r w:rsidRPr="00B808E1">
        <w:rPr>
          <w:rFonts w:ascii="Arial" w:eastAsia="Times New Roman" w:hAnsi="Arial" w:cs="Arial"/>
          <w:lang w:val="es-ES" w:eastAsia="es-MX"/>
        </w:rPr>
        <w:t>.</w:t>
      </w:r>
    </w:p>
    <w:p w14:paraId="078604F8" w14:textId="77777777" w:rsidR="003949B2" w:rsidRPr="00B808E1" w:rsidRDefault="003949B2" w:rsidP="00CA6CF6">
      <w:pPr>
        <w:spacing w:before="120"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tab/>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Finalmente,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 </w:t>
      </w:r>
    </w:p>
    <w:p w14:paraId="3B7947FB" w14:textId="70CDB8CC" w:rsidR="003949B2" w:rsidRPr="00B808E1" w:rsidRDefault="003949B2" w:rsidP="00CA6CF6">
      <w:pPr>
        <w:spacing w:before="120"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tab/>
      </w:r>
      <w:bookmarkStart w:id="0" w:name="_Hlk103952996"/>
      <w:r w:rsidRPr="00B808E1">
        <w:rPr>
          <w:rFonts w:ascii="Arial" w:eastAsia="Times New Roman" w:hAnsi="Arial" w:cs="Arial"/>
          <w:lang w:val="es-ES" w:eastAsia="es-MX"/>
        </w:rPr>
        <w:t xml:space="preserve">De la norma descrita se concluía lo siguiente: i) la adopción de los documentos tipo estaba en cabeza del gobierno nacional; </w:t>
      </w:r>
      <w:proofErr w:type="spellStart"/>
      <w:r w:rsidRPr="00B808E1">
        <w:rPr>
          <w:rFonts w:ascii="Arial" w:eastAsia="Times New Roman" w:hAnsi="Arial" w:cs="Arial"/>
          <w:lang w:val="es-ES" w:eastAsia="es-MX"/>
        </w:rPr>
        <w:t>ii</w:t>
      </w:r>
      <w:proofErr w:type="spellEnd"/>
      <w:r w:rsidRPr="00B808E1">
        <w:rPr>
          <w:rFonts w:ascii="Arial" w:eastAsia="Times New Roman" w:hAnsi="Arial" w:cs="Arial"/>
          <w:lang w:val="es-ES" w:eastAsia="es-MX"/>
        </w:rPr>
        <w:t>) estos debían relacionarse con procesos de obra</w:t>
      </w:r>
      <w:r w:rsidR="002A4FC8" w:rsidRPr="00B808E1">
        <w:rPr>
          <w:rFonts w:ascii="Arial" w:eastAsia="Times New Roman" w:hAnsi="Arial" w:cs="Arial"/>
          <w:lang w:val="es-ES" w:eastAsia="es-MX"/>
        </w:rPr>
        <w:t>s</w:t>
      </w:r>
      <w:r w:rsidRPr="00B808E1">
        <w:rPr>
          <w:rFonts w:ascii="Arial" w:eastAsia="Times New Roman" w:hAnsi="Arial" w:cs="Arial"/>
          <w:lang w:val="es-ES" w:eastAsia="es-MX"/>
        </w:rPr>
        <w:t xml:space="preserve"> públicas, interventoría para las obras públicas, interventoría para consultoría de estudios y diseños y, finalmente, consultoría en ingeniería para obras; </w:t>
      </w:r>
      <w:proofErr w:type="spellStart"/>
      <w:r w:rsidRPr="00B808E1">
        <w:rPr>
          <w:rFonts w:ascii="Arial" w:eastAsia="Times New Roman" w:hAnsi="Arial" w:cs="Arial"/>
          <w:lang w:val="es-ES" w:eastAsia="es-MX"/>
        </w:rPr>
        <w:t>iii</w:t>
      </w:r>
      <w:proofErr w:type="spellEnd"/>
      <w:r w:rsidRPr="00B808E1">
        <w:rPr>
          <w:rFonts w:ascii="Arial" w:eastAsia="Times New Roman" w:hAnsi="Arial" w:cs="Arial"/>
          <w:lang w:val="es-ES" w:eastAsia="es-MX"/>
        </w:rPr>
        <w:t xml:space="preserve">) eran de obligatorio cumplimiento por parte de todas las entidades sometidas al Estatuto General de Contratación de la Administración Pública; </w:t>
      </w:r>
      <w:proofErr w:type="spellStart"/>
      <w:r w:rsidRPr="00B808E1">
        <w:rPr>
          <w:rFonts w:ascii="Arial" w:eastAsia="Times New Roman" w:hAnsi="Arial" w:cs="Arial"/>
          <w:lang w:val="es-ES" w:eastAsia="es-MX"/>
        </w:rPr>
        <w:t>iv</w:t>
      </w:r>
      <w:proofErr w:type="spellEnd"/>
      <w:r w:rsidRPr="00B808E1">
        <w:rPr>
          <w:rFonts w:ascii="Arial" w:eastAsia="Times New Roman" w:hAnsi="Arial" w:cs="Arial"/>
          <w:lang w:val="es-ES" w:eastAsia="es-MX"/>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p w14:paraId="36CB3044" w14:textId="77777777" w:rsidR="003949B2" w:rsidRPr="00B808E1" w:rsidRDefault="003949B2" w:rsidP="00CA6CF6">
      <w:pPr>
        <w:spacing w:before="120"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tab/>
        <w:t xml:space="preserve">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w:t>
      </w:r>
      <w:bookmarkStart w:id="1" w:name="_Hlk48665985"/>
      <w:r w:rsidRPr="00B808E1">
        <w:rPr>
          <w:rFonts w:ascii="Arial" w:eastAsia="Times New Roman" w:hAnsi="Arial" w:cs="Arial"/>
          <w:lang w:val="es-ES" w:eastAsia="es-MX"/>
        </w:rPr>
        <w:t>y los criterios de escogencia, elementos propios del procedimiento de selección del contratista, materia en la que existe reserva de ley y que no se encuentra atribuida a la regulación de las entidades territoriales</w:t>
      </w:r>
      <w:bookmarkEnd w:id="1"/>
      <w:r w:rsidRPr="00B808E1">
        <w:rPr>
          <w:rFonts w:ascii="Arial" w:eastAsia="Times New Roman" w:hAnsi="Arial" w:cs="Arial"/>
          <w:lang w:val="es-ES" w:eastAsia="es-MX"/>
        </w:rPr>
        <w:t>. De igual manera, se establece que esta autonomía se garantiza con la identificación autónoma de sus necesidades y la configuración de los elementos del contrato</w:t>
      </w:r>
      <w:bookmarkEnd w:id="0"/>
      <w:r w:rsidRPr="00B808E1">
        <w:rPr>
          <w:rFonts w:ascii="Arial" w:eastAsia="Times New Roman" w:hAnsi="Arial" w:cs="Arial"/>
          <w:vertAlign w:val="superscript"/>
          <w:lang w:val="es-ES" w:eastAsia="es-MX"/>
        </w:rPr>
        <w:footnoteReference w:id="3"/>
      </w:r>
      <w:r w:rsidRPr="00B808E1">
        <w:rPr>
          <w:rFonts w:ascii="Arial" w:eastAsia="Times New Roman" w:hAnsi="Arial" w:cs="Arial"/>
          <w:lang w:val="es-ES" w:eastAsia="es-MX"/>
        </w:rPr>
        <w:t>.</w:t>
      </w:r>
    </w:p>
    <w:p w14:paraId="2C077081" w14:textId="40E80C89" w:rsidR="003949B2" w:rsidRPr="00B808E1" w:rsidRDefault="003949B2" w:rsidP="00CA6CF6">
      <w:pPr>
        <w:spacing w:before="120"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tab/>
        <w:t>De este modo, los documentos tipo no afectan la autonomía de las entidades territoriales. Lo anterior, debido a que la definición de los requisitos habilitantes y de aspectos técnicos de la selección del contratista en los procesos de selección, son aspectos en los que el legislador tiene amplia libertad de configuración legislativa y, por tanto, puede atribuir dicha regulación al gobierno nacional. Ahora, dicha autonomía se materializa cuando las entidades territoriales deciden iniciar un proceso de convocatoria para satisfacer sus necesidades para la adquisición de un bien, obra o servicio y</w:t>
      </w:r>
      <w:r w:rsidR="00F106AF" w:rsidRPr="00B808E1">
        <w:rPr>
          <w:rFonts w:ascii="Arial" w:eastAsia="Times New Roman" w:hAnsi="Arial" w:cs="Arial"/>
          <w:lang w:val="es-ES" w:eastAsia="es-MX"/>
        </w:rPr>
        <w:t>,</w:t>
      </w:r>
      <w:r w:rsidRPr="00B808E1">
        <w:rPr>
          <w:rFonts w:ascii="Arial" w:eastAsia="Times New Roman" w:hAnsi="Arial" w:cs="Arial"/>
          <w:lang w:val="es-ES" w:eastAsia="es-MX"/>
        </w:rPr>
        <w:t xml:space="preserve"> además</w:t>
      </w:r>
      <w:r w:rsidR="00F106AF" w:rsidRPr="00B808E1">
        <w:rPr>
          <w:rFonts w:ascii="Arial" w:eastAsia="Times New Roman" w:hAnsi="Arial" w:cs="Arial"/>
          <w:lang w:val="es-ES" w:eastAsia="es-MX"/>
        </w:rPr>
        <w:t>,</w:t>
      </w:r>
      <w:r w:rsidRPr="00B808E1">
        <w:rPr>
          <w:rFonts w:ascii="Arial" w:eastAsia="Times New Roman" w:hAnsi="Arial" w:cs="Arial"/>
          <w:lang w:val="es-ES" w:eastAsia="es-MX"/>
        </w:rPr>
        <w:t xml:space="preserve"> se incluyen en la minuta del contrato las condiciones particulares del negocio jurídico a celebrar.</w:t>
      </w:r>
    </w:p>
    <w:p w14:paraId="3473C980" w14:textId="77777777" w:rsidR="003949B2" w:rsidRPr="00B808E1" w:rsidRDefault="003949B2" w:rsidP="00CA6CF6">
      <w:pPr>
        <w:spacing w:before="120"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tab/>
        <w:t xml:space="preserve">Explicado el proceso para adoptar los documentos tipo en virtud de la Ley 1882 de 2018 y estudiada su constitucionalidad, de acuerdo con el pronunciamiento de la Corte Constitucional, a continuación, se identificarán los documentos tipo adoptados por el gobierno nacional en virtud de esta ley. Dada la relevancia económica y el impacto que tienen en el nivel territorial los proyectos de obra en el sector transporte, el gobierno nacional, en vigencia del artículo 4 de la Ley 1882 de 2018, por el cual se adicionó el parágrafo 7 del artículo 2 de la Ley 1150 de 2007, inició la implementación gradual mediante el Decreto 342 del 5 de marzo de 2019, relacionado con los documentos tipo para los procesos de selección de licitación de obra pública de infraestructura de transporte. </w:t>
      </w:r>
    </w:p>
    <w:p w14:paraId="5905F5A9" w14:textId="77777777" w:rsidR="003949B2" w:rsidRPr="00B808E1" w:rsidRDefault="003949B2" w:rsidP="00CA6CF6">
      <w:pPr>
        <w:spacing w:before="120" w:after="120" w:line="276" w:lineRule="auto"/>
        <w:ind w:firstLine="709"/>
        <w:jc w:val="both"/>
        <w:rPr>
          <w:rFonts w:ascii="Arial" w:eastAsia="Times New Roman" w:hAnsi="Arial" w:cs="Arial"/>
          <w:lang w:val="es-ES" w:eastAsia="es-MX"/>
        </w:rPr>
      </w:pPr>
      <w:r w:rsidRPr="00B808E1">
        <w:rPr>
          <w:rFonts w:ascii="Arial" w:eastAsia="Times New Roman" w:hAnsi="Arial" w:cs="Arial"/>
          <w:lang w:val="es-ES" w:eastAsia="es-MX"/>
        </w:rPr>
        <w:t>Luego se expidió el Decreto 2096 del 21 de noviembre de 2019, que permitió el desarrollo de los documentos tipo para los pliegos de condiciones de los procesos de obras públicas de infraestructura de transporte que se adelantaran por la modalidad de selección abreviada de menor cuantía. Finalmente, se profirió el Decreto 594 del 25 de abril de 2020, frente a los documentos tipo para los contratos de obra pública</w:t>
      </w:r>
      <w:r w:rsidRPr="00B808E1" w:rsidDel="00A434AB">
        <w:rPr>
          <w:rFonts w:ascii="Arial" w:eastAsia="Times New Roman" w:hAnsi="Arial" w:cs="Arial"/>
          <w:lang w:val="es-ES" w:eastAsia="es-MX"/>
        </w:rPr>
        <w:t xml:space="preserve"> </w:t>
      </w:r>
      <w:r w:rsidRPr="00B808E1">
        <w:rPr>
          <w:rFonts w:ascii="Arial" w:eastAsia="Times New Roman" w:hAnsi="Arial" w:cs="Arial"/>
          <w:lang w:val="es-ES" w:eastAsia="es-MX"/>
        </w:rPr>
        <w:t xml:space="preserve">de infraestructura de transporte que se surtieran por la modalidad de mínima cuantía. Estos documentos fueron implementados y desarrollados por la Agencia Nacional de Contratación Pública </w:t>
      </w:r>
      <w:bookmarkStart w:id="2" w:name="_Hlk37841850"/>
      <w:r w:rsidRPr="00B808E1">
        <w:rPr>
          <w:rFonts w:ascii="Arial" w:eastAsia="Times New Roman" w:hAnsi="Arial" w:cs="Arial"/>
          <w:lang w:val="es-ES" w:eastAsia="es-MX"/>
        </w:rPr>
        <w:t xml:space="preserve">– Colombia Compra Eficiente, </w:t>
      </w:r>
      <w:bookmarkEnd w:id="2"/>
      <w:r w:rsidRPr="00B808E1">
        <w:rPr>
          <w:rFonts w:ascii="Arial" w:eastAsia="Times New Roman" w:hAnsi="Arial" w:cs="Arial"/>
          <w:lang w:val="es-ES" w:eastAsia="es-MX"/>
        </w:rPr>
        <w:t>por medio de la Resolución 1798 de 1 de abril de 2019 –derogada por la Resolución 045 del 14 de febrero de 2020–, la Resolución 044 del 14 de febrero de 2020 y la Resolución 094 del 21 de mayo de 2020.</w:t>
      </w:r>
    </w:p>
    <w:p w14:paraId="54AE3D25" w14:textId="77777777" w:rsidR="003949B2" w:rsidRPr="00B808E1" w:rsidRDefault="003949B2" w:rsidP="00CA6CF6">
      <w:pPr>
        <w:spacing w:before="120" w:after="120" w:line="276" w:lineRule="auto"/>
        <w:ind w:firstLine="709"/>
        <w:jc w:val="both"/>
        <w:rPr>
          <w:rFonts w:ascii="Arial" w:eastAsia="Calibri" w:hAnsi="Arial" w:cs="Arial"/>
          <w:lang w:val="es-ES" w:eastAsia="es-ES"/>
        </w:rPr>
      </w:pPr>
      <w:r w:rsidRPr="00B808E1">
        <w:rPr>
          <w:rFonts w:ascii="Arial" w:eastAsia="Calibri" w:hAnsi="Arial" w:cs="Arial"/>
          <w:lang w:val="es-ES" w:eastAsia="es-ES"/>
        </w:rPr>
        <w:t>Por otra parte</w:t>
      </w:r>
      <w:r w:rsidRPr="00B808E1">
        <w:rPr>
          <w:rFonts w:ascii="Arial" w:eastAsia="Calibri" w:hAnsi="Arial" w:cs="Arial"/>
          <w:i/>
          <w:iCs/>
          <w:lang w:val="es-ES" w:eastAsia="es-ES"/>
        </w:rPr>
        <w:t>,</w:t>
      </w:r>
      <w:r w:rsidRPr="00B808E1">
        <w:rPr>
          <w:rFonts w:ascii="Arial" w:eastAsia="Calibri" w:hAnsi="Arial" w:cs="Arial"/>
          <w:lang w:val="es-ES" w:eastAsia="es-ES"/>
        </w:rPr>
        <w:t xml:space="preserve"> debe tenerse en cuenta que </w:t>
      </w:r>
      <w:r w:rsidRPr="00B808E1">
        <w:rPr>
          <w:rFonts w:ascii="Arial" w:eastAsia="Times New Roman" w:hAnsi="Arial" w:cs="Arial"/>
          <w:lang w:val="es-ES_tradnl" w:eastAsia="es-ES"/>
        </w:rPr>
        <w:t>posteriormente fue expedida la Ley 2022 de 2020 «Por la cual modifica el artículo 4 de la ley 1882 de 2018 y se dictan otras disposiciones». En su artículo 1, esta norma modificó el Articulo 4 de la Ley 1882 de 2018</w:t>
      </w:r>
      <w:r w:rsidRPr="00B808E1">
        <w:rPr>
          <w:rFonts w:ascii="Arial" w:eastAsia="Times New Roman" w:hAnsi="Arial" w:cs="Arial"/>
          <w:vertAlign w:val="superscript"/>
          <w:lang w:val="es-ES_tradnl" w:eastAsia="es-ES"/>
        </w:rPr>
        <w:footnoteReference w:id="4"/>
      </w:r>
      <w:r w:rsidRPr="00B808E1">
        <w:rPr>
          <w:rFonts w:ascii="Arial" w:eastAsia="Times New Roman" w:hAnsi="Arial" w:cs="Arial"/>
          <w:lang w:val="es-ES_tradnl" w:eastAsia="es-ES"/>
        </w:rPr>
        <w:t xml:space="preserve"> , estableciendo a cargo de esta Agencia la adopción de documentos tipo que serán de obligatorio cumplimiento en la actividad contractual de todas las entidades sometidas al Estatuto General de Contratación de la Administración Pública. </w:t>
      </w:r>
      <w:r w:rsidRPr="00B808E1">
        <w:rPr>
          <w:rFonts w:ascii="Arial" w:eastAsia="Calibri" w:hAnsi="Arial" w:cs="Arial"/>
          <w:lang w:val="es-ES" w:eastAsia="es-ES"/>
        </w:rPr>
        <w:t xml:space="preserve">En este sentido, 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w:t>
      </w:r>
    </w:p>
    <w:p w14:paraId="3B6C8BBC" w14:textId="77777777" w:rsidR="003949B2" w:rsidRPr="00B808E1" w:rsidRDefault="003949B2" w:rsidP="00CA6CF6">
      <w:pPr>
        <w:spacing w:before="120" w:after="120" w:line="276" w:lineRule="auto"/>
        <w:ind w:firstLine="709"/>
        <w:jc w:val="both"/>
        <w:rPr>
          <w:rFonts w:ascii="Arial" w:eastAsia="Calibri" w:hAnsi="Arial" w:cs="Arial"/>
          <w:lang w:val="es-ES" w:eastAsia="es-ES"/>
        </w:rPr>
      </w:pPr>
      <w:r w:rsidRPr="00B808E1">
        <w:rPr>
          <w:rFonts w:ascii="Arial" w:eastAsia="Calibri" w:hAnsi="Arial" w:cs="Arial"/>
          <w:lang w:val="es-ES" w:eastAsia="es-ES"/>
        </w:rPr>
        <w:t xml:space="preserve">Con fundamento en dicha Ley, se profirió la Resolución 240 del 27 de noviembre de 2020, «Por la cual se actualizan los Documentos Tipo para los procesos de selección de licitación de obra pública de infraestructura de transporte y se deroga la Resolución 0045 de 2020». De igual manera, se expidió la Resolución 241 del 27 de noviembre de 2020, «Por la cual se actualizan los Documentos Tipo para los procesos de selección abreviada de menor cuantía de obra pública de infraestructura de transporte y se deroga la Resolución 0044 de 2020». Adicionalmente, entró en vigor la Resolución 256 de 2020, «Por la cual se adoptan los documentos tipo para los procesos de selección de concursos de méritos, para contratar la interventoría de obras públicas de infraestructura de transporte». </w:t>
      </w:r>
    </w:p>
    <w:p w14:paraId="4E39763A" w14:textId="77777777" w:rsidR="003949B2" w:rsidRPr="00B808E1" w:rsidRDefault="003949B2" w:rsidP="00CA6CF6">
      <w:pPr>
        <w:spacing w:before="120" w:after="120" w:line="276" w:lineRule="auto"/>
        <w:ind w:firstLine="709"/>
        <w:jc w:val="both"/>
        <w:rPr>
          <w:rFonts w:ascii="Arial" w:eastAsia="Calibri" w:hAnsi="Arial" w:cs="Arial"/>
          <w:lang w:val="es-ES" w:eastAsia="es-ES"/>
        </w:rPr>
      </w:pPr>
      <w:r w:rsidRPr="00B808E1">
        <w:rPr>
          <w:rFonts w:ascii="Arial" w:eastAsia="Calibri" w:hAnsi="Arial" w:cs="Arial"/>
          <w:lang w:val="es-ES" w:eastAsia="es-ES"/>
        </w:rPr>
        <w:t xml:space="preserve">Por otra parte, se expidió la Resolución 248 de 2020, «Por la cual se adoptan los documentos tipo para los procesos de licitación pública para obras de infraestructura de agua potable y saneamiento básico»; la Resolución 249 de 2020, «Por la cual se adoptan los documentos tipo para los procesos de licitación pública para obras de infraestructura de agua potable y saneamiento básico en la modalidad llave en mano»; así como la Resolución 269 de 2020, «Por la cual se adopta el documento tipo para los procesos de gestión catastral con enfoque multipropósito que se celebren a través de contratos interadministrativos». </w:t>
      </w:r>
    </w:p>
    <w:p w14:paraId="0D795B20" w14:textId="77777777" w:rsidR="003949B2" w:rsidRPr="00B808E1" w:rsidRDefault="003949B2" w:rsidP="00CA6CF6">
      <w:pPr>
        <w:spacing w:before="120" w:after="120" w:line="276" w:lineRule="auto"/>
        <w:ind w:firstLine="709"/>
        <w:jc w:val="both"/>
        <w:rPr>
          <w:rFonts w:ascii="Arial" w:eastAsia="Times New Roman" w:hAnsi="Arial" w:cs="Arial"/>
          <w:lang w:val="es-ES_tradnl" w:eastAsia="es-ES"/>
        </w:rPr>
      </w:pPr>
      <w:r w:rsidRPr="00B808E1">
        <w:rPr>
          <w:rFonts w:ascii="Arial" w:eastAsia="Calibri" w:hAnsi="Arial" w:cs="Arial"/>
          <w:lang w:val="es-ES" w:eastAsia="es-ES"/>
        </w:rPr>
        <w:t>De otro lado, en el 2021 se expidió la Resolución 161 de 2021 «Por la cual se modifican los documentos tipo adoptados por la Agencia Nacional de Contratación Pública - Colombia Compra Eficiente», esta última versión de los pliegos tipo rige desde el 28 de junio de 2021. Además, se profirió la Resolución 193 de 2021 «Por la cual se adoptan los documentos tipo para los procesos de selección de concurso de méritos, para contratar la consultoría de estudios de ingeniería de infraestructura de transporte». Finalmente, se expidió la Resolución 219 del 6 de agosto de 2021 «</w:t>
      </w:r>
      <w:r w:rsidRPr="00B808E1">
        <w:rPr>
          <w:rFonts w:ascii="Arial" w:eastAsia="Times New Roman" w:hAnsi="Arial" w:cs="Arial"/>
          <w:lang w:val="es-ES_tradnl" w:eastAsia="es-ES"/>
        </w:rPr>
        <w:t xml:space="preserve">Por la cual se adoptan los documentos tipo para los procesos de licitación de obra pública de infraestructura social» y la Resolución 220 del 6 de agosto de 2021 «Por la cual se adoptan los documentos tipo complementarios para los procesos de licitación de obra pública de infraestructura social relacionados con el sector educativo». </w:t>
      </w:r>
    </w:p>
    <w:p w14:paraId="03A99C1E" w14:textId="77777777" w:rsidR="003949B2" w:rsidRPr="00B808E1" w:rsidRDefault="003949B2" w:rsidP="00CA6CF6">
      <w:pPr>
        <w:spacing w:before="120" w:after="120" w:line="276" w:lineRule="auto"/>
        <w:ind w:firstLine="709"/>
        <w:jc w:val="both"/>
        <w:rPr>
          <w:rFonts w:ascii="Arial" w:eastAsia="Calibri" w:hAnsi="Arial" w:cs="Arial"/>
          <w:lang w:val="es-ES" w:eastAsia="es-ES"/>
        </w:rPr>
      </w:pPr>
      <w:r w:rsidRPr="00B808E1">
        <w:rPr>
          <w:rFonts w:ascii="Arial" w:eastAsia="Calibri" w:hAnsi="Arial" w:cs="Arial"/>
          <w:lang w:val="es-ES_tradnl" w:eastAsia="es-ES"/>
        </w:rPr>
        <w:t>Finalmente, es importante resaltar que la Agencia Nacional de Contratación Pública – Colombia Compra Eficiente, el 13 de octubre de 2021, expidió la Resolución 304 mediante la cual se modifican los documentos tipo de licitación de obra pública de infraestructura de transporte, agua potable y saneamiento básico, y los de infraestructura social para adecuarlos al Decreto 680 de 2021. La principal modificación realizada en esta resolución consiste en la modificación al factor de evaluación de apoyo a la industria nacional.</w:t>
      </w:r>
    </w:p>
    <w:p w14:paraId="1CD6D4F0" w14:textId="77777777" w:rsidR="003949B2" w:rsidRPr="00B808E1" w:rsidRDefault="003949B2" w:rsidP="00CA6CF6">
      <w:pPr>
        <w:spacing w:before="120" w:after="120" w:line="276" w:lineRule="auto"/>
        <w:ind w:firstLine="709"/>
        <w:jc w:val="both"/>
        <w:rPr>
          <w:rFonts w:ascii="Arial" w:eastAsia="Calibri" w:hAnsi="Arial" w:cs="Arial"/>
          <w:lang w:val="es-ES" w:eastAsia="es-ES"/>
        </w:rPr>
      </w:pPr>
      <w:r w:rsidRPr="00B808E1">
        <w:rPr>
          <w:rFonts w:ascii="Arial" w:eastAsia="Calibri" w:hAnsi="Arial" w:cs="Arial"/>
          <w:lang w:val="es-ES" w:eastAsia="es-ES"/>
        </w:rPr>
        <w:t xml:space="preserve">En síntesis, hasta el momento se han expedido los siguientes documentos tipo que son obligatorios para todas las entidades sometidas al Estatuto General de Contratación de la Administración Pública: </w:t>
      </w:r>
    </w:p>
    <w:p w14:paraId="78B3AAD7" w14:textId="77777777" w:rsidR="003949B2" w:rsidRPr="00B808E1" w:rsidRDefault="003949B2" w:rsidP="00CA6CF6">
      <w:pPr>
        <w:spacing w:before="120" w:after="120" w:line="276" w:lineRule="auto"/>
        <w:ind w:firstLine="709"/>
        <w:jc w:val="both"/>
        <w:rPr>
          <w:rFonts w:ascii="Arial" w:eastAsia="Calibri" w:hAnsi="Arial" w:cs="Arial"/>
          <w:lang w:val="es-ES_tradnl" w:eastAsia="es-ES"/>
        </w:rPr>
      </w:pPr>
      <w:r w:rsidRPr="00B808E1">
        <w:rPr>
          <w:rFonts w:ascii="Arial" w:eastAsia="Calibri" w:hAnsi="Arial" w:cs="Arial"/>
          <w:lang w:val="es-ES_tradnl" w:eastAsia="es-ES"/>
        </w:rPr>
        <w:t xml:space="preserve">i) Documentos tipo para licitación de obra pública de infraestructura de transporte –versión 1–, obligatorios para los procesos cuyo aviso de convocatoria se haya publicado desde el 1 de abril de 2019. </w:t>
      </w:r>
    </w:p>
    <w:p w14:paraId="1FADE807" w14:textId="77777777" w:rsidR="003949B2" w:rsidRPr="00B808E1" w:rsidRDefault="003949B2" w:rsidP="00CA6CF6">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ii</w:t>
      </w:r>
      <w:proofErr w:type="spellEnd"/>
      <w:r w:rsidRPr="00B808E1">
        <w:rPr>
          <w:rFonts w:ascii="Arial" w:eastAsia="Calibri" w:hAnsi="Arial" w:cs="Arial"/>
          <w:lang w:val="es-ES_tradnl" w:eastAsia="es-ES"/>
        </w:rPr>
        <w:t>) Documentos tipo para licitación de obra pública de infraestructura de transporte –versión 2–, obligatorios para los procesos cuyo aviso de convocatoria se haya publicado desde el 10 de marzo de 2020.</w:t>
      </w:r>
    </w:p>
    <w:p w14:paraId="6DAB1A00" w14:textId="77777777" w:rsidR="003949B2" w:rsidRPr="00B808E1" w:rsidRDefault="003949B2" w:rsidP="00CA6CF6">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iii</w:t>
      </w:r>
      <w:proofErr w:type="spellEnd"/>
      <w:r w:rsidRPr="00B808E1">
        <w:rPr>
          <w:rFonts w:ascii="Arial" w:eastAsia="Calibri" w:hAnsi="Arial" w:cs="Arial"/>
          <w:lang w:val="es-ES_tradnl" w:eastAsia="es-ES"/>
        </w:rPr>
        <w:t>) Documentos tipo para licitación de obra pública de infraestructura de transporte –versión 3–, obligatorios para los procesos cuyo aviso de convocatoria se haya publicado desde el 1 de enero de 2021.</w:t>
      </w:r>
    </w:p>
    <w:p w14:paraId="58115A73" w14:textId="77777777" w:rsidR="003949B2" w:rsidRPr="00B808E1" w:rsidRDefault="003949B2" w:rsidP="00CA6CF6">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iv</w:t>
      </w:r>
      <w:proofErr w:type="spellEnd"/>
      <w:r w:rsidRPr="00B808E1">
        <w:rPr>
          <w:rFonts w:ascii="Arial" w:eastAsia="Calibri" w:hAnsi="Arial" w:cs="Arial"/>
          <w:lang w:val="es-ES_tradnl" w:eastAsia="es-ES"/>
        </w:rPr>
        <w:t>) Documentos tipo para procesos de selección abreviada de menor cuantía de infraestructura de transporte –versión 1–, obligatorios para los procesos cuyo aviso de convocatoria se haya publicado desde el 17 de febrero de 2020.</w:t>
      </w:r>
    </w:p>
    <w:p w14:paraId="2CC7CFB6" w14:textId="77777777" w:rsidR="003949B2" w:rsidRPr="00B808E1" w:rsidRDefault="003949B2" w:rsidP="00CA6CF6">
      <w:pPr>
        <w:spacing w:before="120" w:after="120" w:line="276" w:lineRule="auto"/>
        <w:ind w:firstLine="709"/>
        <w:jc w:val="both"/>
        <w:rPr>
          <w:rFonts w:ascii="Arial" w:eastAsia="Calibri" w:hAnsi="Arial" w:cs="Arial"/>
          <w:lang w:val="es-ES_tradnl" w:eastAsia="es-ES"/>
        </w:rPr>
      </w:pPr>
      <w:r w:rsidRPr="00B808E1">
        <w:rPr>
          <w:rFonts w:ascii="Arial" w:eastAsia="Calibri" w:hAnsi="Arial" w:cs="Arial"/>
          <w:lang w:val="es-ES_tradnl" w:eastAsia="es-ES"/>
        </w:rPr>
        <w:t xml:space="preserve">v) Documentos tipo para procesos de selección abreviada de menor cuantía de infraestructura de transporte –versión 2–, obligatorios para los procesos cuyo aviso de convocatoria se haya publicado desde el 1 de enero de 2021. </w:t>
      </w:r>
    </w:p>
    <w:p w14:paraId="08783C1B" w14:textId="77777777" w:rsidR="003949B2" w:rsidRPr="00B808E1" w:rsidRDefault="003949B2" w:rsidP="00CA6CF6">
      <w:pPr>
        <w:spacing w:before="120" w:after="120" w:line="276" w:lineRule="auto"/>
        <w:ind w:firstLine="709"/>
        <w:jc w:val="both"/>
        <w:rPr>
          <w:rFonts w:ascii="Arial" w:eastAsia="Calibri" w:hAnsi="Arial" w:cs="Arial"/>
          <w:lang w:val="es-ES_tradnl" w:eastAsia="es-ES"/>
        </w:rPr>
      </w:pPr>
      <w:r w:rsidRPr="00B808E1">
        <w:rPr>
          <w:rFonts w:ascii="Arial" w:eastAsia="Calibri" w:hAnsi="Arial" w:cs="Arial"/>
          <w:lang w:val="es-ES_tradnl" w:eastAsia="es-ES"/>
        </w:rPr>
        <w:t>vi) Documentos tipo para procesos de mínima cuantía de infraestructura de transporte, obligatorios para los procesos cuya invitación pública se haya publicado a partir del 10 de junio de 2020.</w:t>
      </w:r>
    </w:p>
    <w:p w14:paraId="07A69A20" w14:textId="77777777" w:rsidR="003949B2" w:rsidRPr="00B808E1" w:rsidRDefault="003949B2" w:rsidP="00CA6CF6">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vii</w:t>
      </w:r>
      <w:proofErr w:type="spellEnd"/>
      <w:r w:rsidRPr="00B808E1">
        <w:rPr>
          <w:rFonts w:ascii="Arial" w:eastAsia="Calibri" w:hAnsi="Arial" w:cs="Arial"/>
          <w:lang w:val="es-ES_tradnl" w:eastAsia="es-ES"/>
        </w:rPr>
        <w:t>) Documentos tipo para procesos de concurso de méritos para contratar la interventoría de obras públicas de infraestructura de transporte, obligatorios para los procesos cuyo aviso de convocatoria se haya publicado desde el 1 de enero de 2021.</w:t>
      </w:r>
    </w:p>
    <w:p w14:paraId="1D736796" w14:textId="77777777" w:rsidR="003949B2" w:rsidRPr="00B808E1" w:rsidRDefault="003949B2" w:rsidP="00CA6CF6">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viii</w:t>
      </w:r>
      <w:proofErr w:type="spellEnd"/>
      <w:r w:rsidRPr="00B808E1">
        <w:rPr>
          <w:rFonts w:ascii="Arial" w:eastAsia="Calibri" w:hAnsi="Arial" w:cs="Arial"/>
          <w:lang w:val="es-ES_tradnl" w:eastAsia="es-ES"/>
        </w:rPr>
        <w:t>) Documentos tipo para los procesos de selección de concurso de méritos, para contratar la consultoría de estudios de ingeniería de infraestructura de transporte, obligatorios para los procesos cuyo aviso de convocatoria se haya publicado desde el 9 de agosto de 2021.</w:t>
      </w:r>
    </w:p>
    <w:p w14:paraId="6F59B48A" w14:textId="77777777" w:rsidR="003949B2" w:rsidRPr="00B808E1" w:rsidRDefault="003949B2" w:rsidP="00CA6CF6">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ix</w:t>
      </w:r>
      <w:proofErr w:type="spellEnd"/>
      <w:r w:rsidRPr="00B808E1">
        <w:rPr>
          <w:rFonts w:ascii="Arial" w:eastAsia="Calibri" w:hAnsi="Arial" w:cs="Arial"/>
          <w:lang w:val="es-ES_tradnl" w:eastAsia="es-ES"/>
        </w:rPr>
        <w:t>) Documentos tipo para procesos de licitación pública para obras de infraestructura de agua potable y saneamiento básico, obligatorios para los procesos cuyo aviso de convocatoria se haya publicado desde el 11 de diciembre de 2020.</w:t>
      </w:r>
    </w:p>
    <w:p w14:paraId="5F70042C" w14:textId="77777777" w:rsidR="003949B2" w:rsidRPr="00B808E1" w:rsidRDefault="003949B2" w:rsidP="00CA6CF6">
      <w:pPr>
        <w:spacing w:before="120" w:after="120" w:line="276" w:lineRule="auto"/>
        <w:ind w:firstLine="709"/>
        <w:jc w:val="both"/>
        <w:rPr>
          <w:rFonts w:ascii="Arial" w:eastAsia="Calibri" w:hAnsi="Arial" w:cs="Arial"/>
          <w:lang w:val="es-ES_tradnl" w:eastAsia="es-ES"/>
        </w:rPr>
      </w:pPr>
      <w:r w:rsidRPr="00B808E1">
        <w:rPr>
          <w:rFonts w:ascii="Arial" w:eastAsia="Calibri" w:hAnsi="Arial" w:cs="Arial"/>
          <w:lang w:val="es-ES_tradnl" w:eastAsia="es-ES"/>
        </w:rPr>
        <w:t>x) Documentos tipo para procesos de licitación pública para obras de infraestructura de agua potable y saneamiento básico en la modalidad llave en mano, obligatorios para los procesos cuyo aviso de convocatoria se haya publicado desde el 11 de diciembre de 2020.</w:t>
      </w:r>
    </w:p>
    <w:p w14:paraId="675CF781" w14:textId="77777777" w:rsidR="003949B2" w:rsidRPr="00B808E1" w:rsidRDefault="003949B2" w:rsidP="00CA6CF6">
      <w:pPr>
        <w:spacing w:before="120" w:after="120" w:line="276" w:lineRule="auto"/>
        <w:ind w:firstLine="709"/>
        <w:jc w:val="both"/>
        <w:rPr>
          <w:rFonts w:ascii="Arial" w:eastAsia="Calibri" w:hAnsi="Arial" w:cs="Arial"/>
          <w:lang w:val="es-ES_tradnl" w:eastAsia="es-ES"/>
        </w:rPr>
      </w:pPr>
      <w:r w:rsidRPr="00B808E1">
        <w:rPr>
          <w:rFonts w:ascii="Arial" w:eastAsia="Calibri" w:hAnsi="Arial" w:cs="Arial"/>
          <w:lang w:val="es-ES_tradnl" w:eastAsia="es-ES"/>
        </w:rPr>
        <w:t>xi) Documentos tipo para procesos de gestión catastral con enfoque multipropósito que se celebren a través de contratos interadministrativos, obligatorios para los contratos celebrados a partir del 1 de febrero de 2021.</w:t>
      </w:r>
    </w:p>
    <w:p w14:paraId="749002CD" w14:textId="77777777" w:rsidR="003949B2" w:rsidRPr="00B808E1" w:rsidRDefault="003949B2" w:rsidP="00CA6CF6">
      <w:pPr>
        <w:spacing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xii</w:t>
      </w:r>
      <w:proofErr w:type="spellEnd"/>
      <w:r w:rsidRPr="00B808E1">
        <w:rPr>
          <w:rFonts w:ascii="Arial" w:eastAsia="Calibri" w:hAnsi="Arial" w:cs="Arial"/>
          <w:lang w:val="es-ES_tradnl" w:eastAsia="es-ES"/>
        </w:rPr>
        <w:t>) Documentos tipo para los procesos de licitación de obra pública de infraestructura social, concretamente, para infraestructura en el sector educativo, obligatorios para los procesos cuyo aviso de convocatoria se publiquen desde el 2 de noviembre de 2021.</w:t>
      </w:r>
    </w:p>
    <w:p w14:paraId="53C864BD" w14:textId="77777777" w:rsidR="003949B2" w:rsidRPr="00B808E1" w:rsidRDefault="003949B2" w:rsidP="003949B2">
      <w:pPr>
        <w:spacing w:before="120" w:after="0" w:line="276" w:lineRule="auto"/>
        <w:ind w:firstLine="709"/>
        <w:jc w:val="both"/>
        <w:rPr>
          <w:rFonts w:ascii="Arial" w:eastAsia="Calibri" w:hAnsi="Arial" w:cs="Arial"/>
          <w:lang w:val="es-ES" w:eastAsia="es-ES"/>
        </w:rPr>
      </w:pPr>
      <w:r w:rsidRPr="00B808E1">
        <w:rPr>
          <w:rFonts w:ascii="Arial" w:eastAsia="Calibri" w:hAnsi="Arial" w:cs="Arial"/>
          <w:lang w:val="es-ES" w:eastAsia="es-ES"/>
        </w:rPr>
        <w:t>Cabe aclarar que la Agencia Nacional de Contratación Pública sigue avanzando en la expedición de nuevos documentos tipo. Sin embargo, debe tenerse en cuenta que estos exigen un minucioso desarrollo en el cual se consideran las observaciones de las entidades técnicas y especializadas, con la finalidad de expedir documentos tipo que contengan las mejores prácticas contractuales que procuren el adecuado desarrollo de los principios que rigen la contratación pública.</w:t>
      </w:r>
    </w:p>
    <w:p w14:paraId="49CD80A6" w14:textId="77777777" w:rsidR="003949B2" w:rsidRPr="00B808E1" w:rsidRDefault="003949B2" w:rsidP="00CA6CF6">
      <w:pPr>
        <w:spacing w:after="0" w:line="276" w:lineRule="auto"/>
        <w:contextualSpacing/>
        <w:rPr>
          <w:rFonts w:ascii="Arial" w:eastAsia="Times New Roman" w:hAnsi="Arial" w:cs="Arial"/>
          <w:lang w:eastAsia="es-MX"/>
        </w:rPr>
      </w:pPr>
    </w:p>
    <w:p w14:paraId="6BCD3FE9" w14:textId="44C11542" w:rsidR="003949B2" w:rsidRPr="00B808E1" w:rsidRDefault="003949B2" w:rsidP="00CA6CF6">
      <w:pPr>
        <w:spacing w:after="0" w:line="276" w:lineRule="auto"/>
        <w:contextualSpacing/>
        <w:jc w:val="both"/>
        <w:rPr>
          <w:rFonts w:ascii="Arial" w:eastAsia="Calibri" w:hAnsi="Arial" w:cs="Arial"/>
          <w:b/>
          <w:bCs/>
          <w:lang w:val="es-ES_tradnl"/>
        </w:rPr>
      </w:pPr>
      <w:r w:rsidRPr="00B808E1">
        <w:rPr>
          <w:rFonts w:ascii="Arial" w:eastAsia="Calibri" w:hAnsi="Arial" w:cs="Arial"/>
          <w:b/>
          <w:bCs/>
          <w:lang w:val="es-ES" w:eastAsia="es-ES"/>
        </w:rPr>
        <w:t xml:space="preserve">2.2. </w:t>
      </w:r>
      <w:r w:rsidR="00CA6CF6" w:rsidRPr="00B808E1">
        <w:rPr>
          <w:rFonts w:ascii="Arial" w:eastAsia="Calibri" w:hAnsi="Arial" w:cs="Arial"/>
          <w:b/>
          <w:bCs/>
        </w:rPr>
        <w:t xml:space="preserve">Documentos tipo para </w:t>
      </w:r>
      <w:r w:rsidR="00CA6CF6" w:rsidRPr="00B808E1">
        <w:rPr>
          <w:rFonts w:ascii="Arial" w:eastAsia="Calibri" w:hAnsi="Arial" w:cs="Arial"/>
          <w:b/>
          <w:lang w:val="es-ES_tradnl"/>
        </w:rPr>
        <w:t>obra pública de infraestructura s</w:t>
      </w:r>
      <w:r w:rsidR="00CA6CF6" w:rsidRPr="00B808E1">
        <w:rPr>
          <w:rFonts w:ascii="Arial" w:eastAsia="Calibri" w:hAnsi="Arial" w:cs="Arial"/>
          <w:b/>
          <w:bCs/>
          <w:lang w:val="es-ES_tradnl"/>
        </w:rPr>
        <w:t>ocial</w:t>
      </w:r>
    </w:p>
    <w:p w14:paraId="671B9907" w14:textId="77777777" w:rsidR="00CA6CF6" w:rsidRPr="00B808E1" w:rsidRDefault="00CA6CF6" w:rsidP="00CA6CF6">
      <w:pPr>
        <w:spacing w:after="0" w:line="276" w:lineRule="auto"/>
        <w:contextualSpacing/>
        <w:jc w:val="both"/>
        <w:rPr>
          <w:rFonts w:ascii="Arial" w:eastAsia="Calibri" w:hAnsi="Arial" w:cs="Arial"/>
          <w:b/>
          <w:bCs/>
          <w:lang w:val="es-ES" w:eastAsia="es-ES"/>
        </w:rPr>
      </w:pPr>
    </w:p>
    <w:p w14:paraId="2C27B78F" w14:textId="77777777" w:rsidR="00CA6CF6" w:rsidRPr="00B808E1" w:rsidRDefault="00CA6CF6" w:rsidP="00CA6CF6">
      <w:pPr>
        <w:spacing w:after="0" w:line="276" w:lineRule="auto"/>
        <w:contextualSpacing/>
        <w:jc w:val="both"/>
        <w:rPr>
          <w:rFonts w:ascii="Arial" w:hAnsi="Arial" w:cs="Arial"/>
          <w:lang w:val="es-ES"/>
        </w:rPr>
      </w:pPr>
      <w:r w:rsidRPr="00B808E1">
        <w:rPr>
          <w:rFonts w:ascii="Arial" w:eastAsia="Calibri" w:hAnsi="Arial" w:cs="Arial"/>
        </w:rPr>
        <w:t xml:space="preserve">En desarrollo de la Ley 2022 de 2020, la Agencia Nacional de Contratación Pública – Colombia Compra Eficiente expidió la Resolución 219 </w:t>
      </w:r>
      <w:r w:rsidRPr="00B808E1">
        <w:rPr>
          <w:rFonts w:ascii="Arial" w:hAnsi="Arial" w:cs="Arial"/>
          <w:bCs/>
          <w:lang w:eastAsia="es-ES_tradnl"/>
        </w:rPr>
        <w:t xml:space="preserve">del 6 de agosto </w:t>
      </w:r>
      <w:r w:rsidRPr="00B808E1">
        <w:rPr>
          <w:rFonts w:ascii="Arial" w:eastAsia="Calibri" w:hAnsi="Arial" w:cs="Arial"/>
        </w:rPr>
        <w:t xml:space="preserve">de 2021, </w:t>
      </w:r>
      <w:r w:rsidRPr="00B808E1">
        <w:rPr>
          <w:rFonts w:ascii="Arial" w:eastAsia="Calibri" w:hAnsi="Arial" w:cs="Arial"/>
          <w:i/>
          <w:iCs/>
        </w:rPr>
        <w:t>«Por la cual se adoptan los documentos tipo para los procesos de licitación de obra pública de infraestructura social»</w:t>
      </w:r>
      <w:r w:rsidRPr="00B808E1">
        <w:rPr>
          <w:rFonts w:ascii="Arial" w:eastAsia="Calibri" w:hAnsi="Arial" w:cs="Arial"/>
        </w:rPr>
        <w:t>. Dentro de esta categoría fue incluida la infraestructura asociada a los sectores de la salud, el educativo y el de cultura, recreación y deporte,</w:t>
      </w:r>
      <w:r w:rsidRPr="00B808E1">
        <w:rPr>
          <w:rFonts w:ascii="Arial" w:hAnsi="Arial" w:cs="Arial"/>
          <w:lang w:val="es-ES"/>
        </w:rPr>
        <w:t xml:space="preserve"> tal como lo establece el parágrafo 2 del artículo 2 de la resolución indicada, de la siguiente manera: </w:t>
      </w:r>
    </w:p>
    <w:p w14:paraId="080B7C28" w14:textId="77777777" w:rsidR="00CA6CF6" w:rsidRPr="00B808E1" w:rsidRDefault="00CA6CF6" w:rsidP="00CA6CF6">
      <w:pPr>
        <w:spacing w:after="0" w:line="276" w:lineRule="auto"/>
        <w:ind w:left="709" w:right="709"/>
        <w:contextualSpacing/>
        <w:jc w:val="both"/>
        <w:rPr>
          <w:rFonts w:ascii="Arial" w:hAnsi="Arial" w:cs="Arial"/>
          <w:sz w:val="21"/>
          <w:szCs w:val="21"/>
          <w:lang w:val="es-ES"/>
        </w:rPr>
      </w:pPr>
    </w:p>
    <w:p w14:paraId="0AB9AC2A" w14:textId="05F7A1EC" w:rsidR="00CA6CF6" w:rsidRPr="00B808E1" w:rsidRDefault="00CA6CF6" w:rsidP="00CA6CF6">
      <w:pPr>
        <w:spacing w:after="0" w:line="240" w:lineRule="auto"/>
        <w:ind w:left="709" w:right="709"/>
        <w:contextualSpacing/>
        <w:jc w:val="both"/>
        <w:rPr>
          <w:rFonts w:ascii="Arial" w:hAnsi="Arial" w:cs="Arial"/>
          <w:sz w:val="21"/>
          <w:szCs w:val="21"/>
          <w:lang w:val="es-ES"/>
        </w:rPr>
      </w:pPr>
      <w:r w:rsidRPr="00B808E1">
        <w:rPr>
          <w:rFonts w:ascii="Arial" w:hAnsi="Arial" w:cs="Arial"/>
          <w:sz w:val="21"/>
          <w:szCs w:val="21"/>
          <w:lang w:val="es-ES"/>
        </w:rPr>
        <w:t xml:space="preserve">Estos documentos tipo aplicarán a los proyectos de infraestructura social, tales como, </w:t>
      </w:r>
      <w:r w:rsidRPr="00B808E1">
        <w:rPr>
          <w:rFonts w:ascii="Arial" w:hAnsi="Arial" w:cs="Arial"/>
          <w:i/>
          <w:iCs/>
          <w:sz w:val="21"/>
          <w:szCs w:val="21"/>
          <w:lang w:val="es-ES"/>
        </w:rPr>
        <w:t>sector educativo, sector salud y sector cultural, recreación y deporte, de conformidad con cada una de las resoluciones que expida la Agencia Nacional de Contratación Pública -Colombia Compra Eficiente-</w:t>
      </w:r>
      <w:r w:rsidRPr="00B808E1">
        <w:rPr>
          <w:rFonts w:ascii="Arial" w:hAnsi="Arial" w:cs="Arial"/>
          <w:sz w:val="21"/>
          <w:szCs w:val="21"/>
          <w:lang w:val="es-ES"/>
        </w:rPr>
        <w:t>, donde se precisará el alcance concreto de estos documentos tipo; sin perjuicio de que se incluyan otros tipos de infraestructura social. (Énfasis fuera del texto)</w:t>
      </w:r>
    </w:p>
    <w:p w14:paraId="6404E64B" w14:textId="77777777" w:rsidR="00CA6CF6" w:rsidRPr="00B808E1" w:rsidRDefault="00CA6CF6" w:rsidP="00CA6CF6">
      <w:pPr>
        <w:spacing w:after="0" w:line="276" w:lineRule="auto"/>
        <w:ind w:firstLine="709"/>
        <w:contextualSpacing/>
        <w:jc w:val="both"/>
        <w:rPr>
          <w:rFonts w:ascii="Arial" w:hAnsi="Arial" w:cs="Arial"/>
          <w:lang w:val="es-ES"/>
        </w:rPr>
      </w:pPr>
    </w:p>
    <w:p w14:paraId="100E781D" w14:textId="02ED488C" w:rsidR="00CA6CF6" w:rsidRPr="00B808E1" w:rsidRDefault="00CA6CF6" w:rsidP="00BF0282">
      <w:pPr>
        <w:spacing w:after="120" w:line="276" w:lineRule="auto"/>
        <w:ind w:firstLine="709"/>
        <w:jc w:val="both"/>
        <w:rPr>
          <w:rFonts w:ascii="Arial" w:hAnsi="Arial" w:cs="Arial"/>
          <w:lang w:val="es-ES"/>
        </w:rPr>
      </w:pPr>
      <w:r w:rsidRPr="00B808E1">
        <w:rPr>
          <w:rFonts w:ascii="Arial" w:hAnsi="Arial" w:cs="Arial"/>
          <w:lang w:val="es-ES"/>
        </w:rPr>
        <w:t xml:space="preserve">Como puede observarse, la Resolución 219 de 2021 contiene un listado enunciativo de </w:t>
      </w:r>
      <w:bookmarkStart w:id="3" w:name="_Hlk104227355"/>
      <w:r w:rsidRPr="00B808E1">
        <w:rPr>
          <w:rFonts w:ascii="Arial" w:hAnsi="Arial" w:cs="Arial"/>
          <w:lang w:val="es-ES"/>
        </w:rPr>
        <w:t xml:space="preserve">los sectores relacionados con los proyectos de infraestructura social a los cuales aplican los documentos tipo –educativo; salud; cultura, recreación y deporte–. </w:t>
      </w:r>
      <w:bookmarkEnd w:id="3"/>
      <w:r w:rsidRPr="00B808E1">
        <w:rPr>
          <w:rFonts w:ascii="Arial" w:hAnsi="Arial" w:cs="Arial"/>
          <w:lang w:val="es-ES"/>
        </w:rPr>
        <w:t xml:space="preserve">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1622B47F" w14:textId="4A24A07C" w:rsidR="00CA6CF6" w:rsidRPr="00B808E1" w:rsidRDefault="00CA6CF6" w:rsidP="00BF0282">
      <w:pPr>
        <w:spacing w:after="120" w:line="276" w:lineRule="auto"/>
        <w:ind w:firstLine="709"/>
        <w:jc w:val="both"/>
        <w:rPr>
          <w:rFonts w:ascii="Arial" w:hAnsi="Arial" w:cs="Arial"/>
          <w:bCs/>
          <w:lang w:val="es-ES" w:eastAsia="es-ES_tradnl"/>
        </w:rPr>
      </w:pPr>
      <w:r w:rsidRPr="00B808E1">
        <w:rPr>
          <w:rFonts w:ascii="Arial" w:hAnsi="Arial" w:cs="Arial"/>
          <w:lang w:val="es-ES"/>
        </w:rPr>
        <w:t>Así lo señala el parágrafo 3 del artículo 2</w:t>
      </w:r>
      <w:r w:rsidR="00FC41C8" w:rsidRPr="00B808E1">
        <w:rPr>
          <w:rFonts w:ascii="Arial" w:hAnsi="Arial" w:cs="Arial"/>
          <w:lang w:val="es-ES"/>
        </w:rPr>
        <w:t>,</w:t>
      </w:r>
      <w:r w:rsidRPr="00B808E1">
        <w:rPr>
          <w:rFonts w:ascii="Arial" w:hAnsi="Arial" w:cs="Arial"/>
          <w:lang w:val="es-ES"/>
        </w:rPr>
        <w:t xml:space="preserve"> que dispone lo siguiente:</w:t>
      </w:r>
      <w:r w:rsidRPr="00B808E1">
        <w:rPr>
          <w:rFonts w:ascii="Arial" w:eastAsia="Calibri" w:hAnsi="Arial" w:cs="Arial"/>
        </w:rPr>
        <w:t xml:space="preserve"> «</w:t>
      </w:r>
      <w:r w:rsidRPr="00B808E1">
        <w:rPr>
          <w:rFonts w:ascii="Arial" w:hAnsi="Arial" w:cs="Arial"/>
          <w:lang w:val="es-ES"/>
        </w:rPr>
        <w:t>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w:t>
      </w:r>
      <w:r w:rsidRPr="00B808E1">
        <w:rPr>
          <w:rFonts w:ascii="Arial" w:eastAsia="Calibri" w:hAnsi="Arial" w:cs="Arial"/>
        </w:rPr>
        <w:t>».</w:t>
      </w:r>
      <w:r w:rsidRPr="00B808E1">
        <w:rPr>
          <w:rFonts w:ascii="Arial" w:hAnsi="Arial" w:cs="Arial"/>
          <w:lang w:val="es-ES"/>
        </w:rPr>
        <w:t xml:space="preserve"> En concordancia, el «Documento Base» de </w:t>
      </w:r>
      <w:r w:rsidRPr="00B808E1">
        <w:rPr>
          <w:rFonts w:ascii="Arial" w:eastAsia="Calibri" w:hAnsi="Arial" w:cs="Arial"/>
        </w:rPr>
        <w:t>licitación de obra pública de infraestructura social</w:t>
      </w:r>
      <w:r w:rsidRPr="00B808E1">
        <w:rPr>
          <w:rStyle w:val="Refdenotaalpie"/>
          <w:rFonts w:ascii="Arial" w:hAnsi="Arial" w:cs="Arial"/>
          <w:lang w:val="es-ES"/>
        </w:rPr>
        <w:footnoteReference w:id="5"/>
      </w:r>
      <w:r w:rsidRPr="00B808E1">
        <w:rPr>
          <w:rFonts w:ascii="Arial" w:eastAsia="Calibri" w:hAnsi="Arial" w:cs="Arial"/>
        </w:rPr>
        <w:t xml:space="preserve"> prescribe en la parte introductoria que «</w:t>
      </w:r>
      <w:r w:rsidRPr="00B808E1">
        <w:rPr>
          <w:rFonts w:ascii="Arial" w:hAnsi="Arial" w:cs="Arial"/>
          <w:bCs/>
          <w:lang w:eastAsia="es-CO"/>
        </w:rPr>
        <w:t>Este Documento Tipo de “infraestructura social” aplica a los procesos que correspondan a las actividades definidas en las matrices de experiencia, expedidas por la Agencia Nacional de Contratación Pública – Colombia Compra Eficiente para los sectores educativo, salud y cultura, recreación y deporte, sin perjuicio de que dicha Agencia incluya otros tipos de “infraestructura social”</w:t>
      </w:r>
      <w:r w:rsidRPr="00B808E1">
        <w:rPr>
          <w:rFonts w:ascii="Arial" w:eastAsia="Calibri" w:hAnsi="Arial" w:cs="Arial"/>
        </w:rPr>
        <w:t>».</w:t>
      </w:r>
    </w:p>
    <w:p w14:paraId="42F621B2" w14:textId="6BB7AD64" w:rsidR="009C1504" w:rsidRPr="00B808E1" w:rsidRDefault="00CA6CF6" w:rsidP="00BF0282">
      <w:pPr>
        <w:spacing w:after="120" w:line="276" w:lineRule="auto"/>
        <w:ind w:firstLine="709"/>
        <w:jc w:val="both"/>
        <w:rPr>
          <w:rFonts w:ascii="Arial" w:hAnsi="Arial" w:cs="Arial"/>
          <w:lang w:val="es-ES"/>
        </w:rPr>
      </w:pPr>
      <w:bookmarkStart w:id="4" w:name="_Hlk103955412"/>
      <w:r w:rsidRPr="00B808E1">
        <w:rPr>
          <w:rFonts w:ascii="Arial" w:hAnsi="Arial" w:cs="Arial"/>
          <w:bCs/>
          <w:lang w:val="es-ES" w:eastAsia="es-ES_tradnl"/>
        </w:rPr>
        <w:t xml:space="preserve">Cabe anotar que </w:t>
      </w:r>
      <w:r w:rsidRPr="00B808E1">
        <w:rPr>
          <w:rFonts w:ascii="Arial" w:hAnsi="Arial" w:cs="Arial"/>
          <w:bCs/>
          <w:lang w:eastAsia="es-ES_tradnl"/>
        </w:rPr>
        <w:t xml:space="preserve">la Resolución 219 del 6 de agosto de 2021 contiene los documentos tipo que aplican </w:t>
      </w:r>
      <w:r w:rsidRPr="00B808E1">
        <w:rPr>
          <w:rFonts w:ascii="Arial" w:hAnsi="Arial" w:cs="Arial"/>
          <w:lang w:val="es-ES"/>
        </w:rPr>
        <w:t>de forma transversal a los proyectos de infraestructura social en los sectores educativo</w:t>
      </w:r>
      <w:r w:rsidR="007807CB" w:rsidRPr="00B808E1">
        <w:rPr>
          <w:rFonts w:ascii="Arial" w:hAnsi="Arial" w:cs="Arial"/>
          <w:lang w:val="es-ES"/>
        </w:rPr>
        <w:t>,</w:t>
      </w:r>
      <w:r w:rsidRPr="00B808E1">
        <w:rPr>
          <w:rFonts w:ascii="Arial" w:hAnsi="Arial" w:cs="Arial"/>
          <w:lang w:val="es-ES"/>
        </w:rPr>
        <w:t xml:space="preserve"> salud</w:t>
      </w:r>
      <w:r w:rsidR="007807CB" w:rsidRPr="00B808E1">
        <w:rPr>
          <w:rFonts w:ascii="Arial" w:hAnsi="Arial" w:cs="Arial"/>
          <w:lang w:val="es-ES"/>
        </w:rPr>
        <w:t>,</w:t>
      </w:r>
      <w:r w:rsidRPr="00B808E1">
        <w:rPr>
          <w:rFonts w:ascii="Arial" w:hAnsi="Arial" w:cs="Arial"/>
          <w:lang w:val="es-ES"/>
        </w:rPr>
        <w:t xml:space="preserve">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7C6FFC8A" w14:textId="5CF130BC" w:rsidR="009C1504" w:rsidRPr="00B808E1" w:rsidRDefault="00CA6CF6" w:rsidP="00BF0282">
      <w:pPr>
        <w:spacing w:after="120" w:line="276" w:lineRule="auto"/>
        <w:ind w:firstLine="709"/>
        <w:jc w:val="both"/>
        <w:rPr>
          <w:rFonts w:ascii="Arial" w:hAnsi="Arial" w:cs="Arial"/>
          <w:lang w:val="es-ES"/>
        </w:rPr>
      </w:pPr>
      <w:r w:rsidRPr="00B808E1">
        <w:rPr>
          <w:rFonts w:ascii="Arial" w:hAnsi="Arial" w:cs="Arial"/>
          <w:lang w:val="es-ES"/>
        </w:rPr>
        <w:t xml:space="preserve">En consecuencia, en materia de infraestructura social debe tenerse en cuenta que existen dos (2) clases de documentos tipo que se integran en cada proceso: i) los documentos </w:t>
      </w:r>
      <w:r w:rsidRPr="00B808E1">
        <w:rPr>
          <w:rFonts w:ascii="Arial" w:hAnsi="Arial" w:cs="Arial"/>
          <w:i/>
          <w:lang w:val="es-ES"/>
        </w:rPr>
        <w:t>transversales</w:t>
      </w:r>
      <w:r w:rsidRPr="00B808E1">
        <w:rPr>
          <w:rFonts w:ascii="Arial" w:hAnsi="Arial" w:cs="Arial"/>
          <w:lang w:val="es-ES"/>
        </w:rPr>
        <w:t xml:space="preserve"> a todos los sectores de infraestructura social, es decir, el documento base, los anexos, los formatos, los formularios y las matrices adoptados mediante la Resolución No. 219 de 2021; y </w:t>
      </w:r>
      <w:proofErr w:type="spellStart"/>
      <w:r w:rsidRPr="00B808E1">
        <w:rPr>
          <w:rFonts w:ascii="Arial" w:hAnsi="Arial" w:cs="Arial"/>
          <w:lang w:val="es-ES"/>
        </w:rPr>
        <w:t>ii</w:t>
      </w:r>
      <w:proofErr w:type="spellEnd"/>
      <w:r w:rsidRPr="00B808E1">
        <w:rPr>
          <w:rFonts w:ascii="Arial" w:hAnsi="Arial" w:cs="Arial"/>
          <w:lang w:val="es-ES"/>
        </w:rPr>
        <w:t xml:space="preserve">) los documentos tipo </w:t>
      </w:r>
      <w:r w:rsidRPr="00B808E1">
        <w:rPr>
          <w:rFonts w:ascii="Arial" w:hAnsi="Arial" w:cs="Arial"/>
          <w:i/>
          <w:lang w:val="es-ES"/>
        </w:rPr>
        <w:t>complementarios</w:t>
      </w:r>
      <w:r w:rsidRPr="00B808E1">
        <w:rPr>
          <w:rFonts w:ascii="Arial" w:hAnsi="Arial" w:cs="Arial"/>
          <w:iCs/>
          <w:lang w:val="es-ES"/>
        </w:rPr>
        <w:t>,</w:t>
      </w:r>
      <w:r w:rsidRPr="00B808E1">
        <w:rPr>
          <w:rFonts w:ascii="Arial" w:hAnsi="Arial" w:cs="Arial"/>
          <w:i/>
          <w:lang w:val="es-ES"/>
        </w:rPr>
        <w:t xml:space="preserve"> </w:t>
      </w:r>
      <w:r w:rsidRPr="00B808E1">
        <w:rPr>
          <w:rFonts w:ascii="Arial" w:hAnsi="Arial" w:cs="Arial"/>
          <w:lang w:val="es-ES"/>
        </w:rPr>
        <w:t>referentes a la matriz de experiencia y el glosario, los cuales han sido adoptados en la resolución para cada sector específico.</w:t>
      </w:r>
      <w:r w:rsidR="009C1504" w:rsidRPr="00B808E1">
        <w:rPr>
          <w:rFonts w:ascii="Arial" w:eastAsia="Calibri" w:hAnsi="Arial" w:cs="Arial"/>
          <w:lang w:val="es-ES" w:eastAsia="es-ES"/>
        </w:rPr>
        <w:t xml:space="preserve"> En este orden de ideas, la Agencia ha expedido tres documentos tipo complementarios de infraestructura social</w:t>
      </w:r>
      <w:r w:rsidR="00CF79FB" w:rsidRPr="00B808E1">
        <w:rPr>
          <w:rFonts w:ascii="Arial" w:eastAsia="Calibri" w:hAnsi="Arial" w:cs="Arial"/>
          <w:lang w:val="es-ES" w:eastAsia="es-ES"/>
        </w:rPr>
        <w:t>:</w:t>
      </w:r>
      <w:r w:rsidR="009C1504" w:rsidRPr="00B808E1">
        <w:rPr>
          <w:rFonts w:ascii="Arial" w:eastAsia="Calibri" w:hAnsi="Arial" w:cs="Arial"/>
          <w:lang w:val="es-ES" w:eastAsia="es-ES"/>
        </w:rPr>
        <w:t xml:space="preserve"> </w:t>
      </w:r>
      <w:r w:rsidR="00CF79FB" w:rsidRPr="00B808E1">
        <w:rPr>
          <w:rFonts w:ascii="Arial" w:eastAsia="Calibri" w:hAnsi="Arial" w:cs="Arial"/>
          <w:lang w:val="es-ES" w:eastAsia="es-ES"/>
        </w:rPr>
        <w:t>l</w:t>
      </w:r>
      <w:r w:rsidR="009C1504" w:rsidRPr="00B808E1">
        <w:rPr>
          <w:rFonts w:ascii="Arial" w:eastAsia="Calibri" w:hAnsi="Arial" w:cs="Arial"/>
          <w:lang w:val="es-ES" w:eastAsia="es-ES"/>
        </w:rPr>
        <w:t>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cual se adoptan los documentos tipo complementarios para los procesos de licitación de obra pública de infraestructura social relacionados con el Sector cultura, recreación y deporte».</w:t>
      </w:r>
    </w:p>
    <w:bookmarkEnd w:id="4"/>
    <w:p w14:paraId="753F4102" w14:textId="2927E509" w:rsidR="002D51F0" w:rsidRPr="00B808E1" w:rsidRDefault="002D51F0" w:rsidP="00BF0282">
      <w:pPr>
        <w:spacing w:after="120" w:line="276" w:lineRule="auto"/>
        <w:ind w:firstLine="709"/>
        <w:jc w:val="both"/>
        <w:rPr>
          <w:rFonts w:ascii="Arial" w:eastAsia="Calibri" w:hAnsi="Arial" w:cs="Arial"/>
          <w:lang w:val="es-ES" w:eastAsia="es-ES"/>
        </w:rPr>
      </w:pPr>
      <w:r w:rsidRPr="00B808E1">
        <w:rPr>
          <w:rFonts w:ascii="Arial" w:eastAsia="Calibri" w:hAnsi="Arial" w:cs="Arial"/>
          <w:lang w:val="es-ES" w:eastAsia="es-ES"/>
        </w:rPr>
        <w:t>Debe destacarse que, en principio, las Resoluciones 219 y 220 del 6 de agosto de 2021 señalaban como fecha de inicio de implementación de estos documentos tipo el 30 de agosto de 2021. Sin embargo, diferentes entidades de los sectores involucrados, solicitaron a esta Agencia el aplazamiento de dicha fecha de aplicación, con el propósito de generar un</w:t>
      </w:r>
      <w:r w:rsidR="00B85D5B" w:rsidRPr="00B808E1">
        <w:rPr>
          <w:rFonts w:ascii="Arial" w:eastAsia="Calibri" w:hAnsi="Arial" w:cs="Arial"/>
          <w:lang w:val="es-ES" w:eastAsia="es-ES"/>
        </w:rPr>
        <w:t>a</w:t>
      </w:r>
      <w:r w:rsidRPr="00B808E1">
        <w:rPr>
          <w:rFonts w:ascii="Arial" w:eastAsia="Calibri" w:hAnsi="Arial" w:cs="Arial"/>
          <w:lang w:val="es-ES" w:eastAsia="es-ES"/>
        </w:rPr>
        <w:t xml:space="preserve"> mejor aproximación, apropiación y capacitación sobre el contenido de estos documentos, motivo por el cual se expidió la Resolución 261 del 27 de agosto de 2021, la cual aplazó la aplicación obligatoria de los documentos tipo de obra pública de infraestructura social y los complementarios del sector educativo para aquellos procesos «[…] cuyo aviso de convocatoria sea publicado a partir del 2 de noviembre del 2021».</w:t>
      </w:r>
    </w:p>
    <w:p w14:paraId="16ADDBC5" w14:textId="117BF80E" w:rsidR="002D51F0" w:rsidRPr="00B808E1" w:rsidRDefault="002D51F0" w:rsidP="00BF0282">
      <w:pPr>
        <w:spacing w:before="120" w:after="0" w:line="276" w:lineRule="auto"/>
        <w:ind w:firstLine="709"/>
        <w:contextualSpacing/>
        <w:jc w:val="both"/>
        <w:rPr>
          <w:rFonts w:ascii="Arial" w:eastAsia="Calibri" w:hAnsi="Arial" w:cs="Arial"/>
          <w:lang w:val="es-ES" w:eastAsia="es-ES"/>
        </w:rPr>
      </w:pPr>
      <w:r w:rsidRPr="00B808E1">
        <w:rPr>
          <w:rFonts w:ascii="Arial" w:eastAsia="Calibri" w:hAnsi="Arial" w:cs="Arial"/>
          <w:lang w:val="es-ES" w:eastAsia="es-ES"/>
        </w:rPr>
        <w:t>Sin embargo, el 2 de noviembre de 2021 se expidió la Resolución 336 de 2021, “Por la cual se aplaza y se dispone la implementación gradual y progresiva de los Documentos tipo de obra pública de infraestructura social”, aplicable para los tres documentos tipo complementarios que se han expedido. En su artículo 1 se establece:</w:t>
      </w:r>
    </w:p>
    <w:p w14:paraId="5BE7F126" w14:textId="77777777" w:rsidR="002D51F0" w:rsidRPr="00B808E1" w:rsidRDefault="002D51F0" w:rsidP="002D51F0">
      <w:pPr>
        <w:spacing w:after="0" w:line="276" w:lineRule="auto"/>
        <w:ind w:firstLine="708"/>
        <w:contextualSpacing/>
        <w:jc w:val="both"/>
        <w:rPr>
          <w:rFonts w:ascii="Arial" w:eastAsia="Calibri" w:hAnsi="Arial" w:cs="Arial"/>
          <w:lang w:val="es-ES" w:eastAsia="es-ES"/>
        </w:rPr>
      </w:pPr>
    </w:p>
    <w:p w14:paraId="26D4D9BA" w14:textId="1F08EDA7" w:rsidR="002D51F0" w:rsidRPr="00B808E1" w:rsidRDefault="002D51F0" w:rsidP="00D96082">
      <w:pPr>
        <w:spacing w:after="0" w:line="240" w:lineRule="auto"/>
        <w:ind w:left="709" w:right="1327"/>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Artículo 1.  Modifíquese el artículo 6 de la Resolución 219 del 6 de agosto de 2021.  Modifíquese el artículo 6 de la Resolución 219 del 6 de agosto de 2021, modificado por la Resolución 261 del 27 de agosto de 2021, por medio de la cual se expidieron los documentos tipo para procesos de licitación de obra pública de infraestructura social, en los siguientes términos:</w:t>
      </w:r>
    </w:p>
    <w:p w14:paraId="23F8ACBF" w14:textId="77777777" w:rsidR="00BF0282" w:rsidRPr="00B808E1" w:rsidRDefault="00BF0282" w:rsidP="00BF0282">
      <w:pPr>
        <w:spacing w:after="0" w:line="240" w:lineRule="auto"/>
        <w:ind w:left="708" w:right="1325"/>
        <w:contextualSpacing/>
        <w:jc w:val="both"/>
        <w:rPr>
          <w:rFonts w:ascii="Arial" w:eastAsia="Calibri" w:hAnsi="Arial" w:cs="Arial"/>
          <w:sz w:val="21"/>
          <w:szCs w:val="21"/>
          <w:lang w:val="es-ES" w:eastAsia="es-ES"/>
        </w:rPr>
      </w:pPr>
    </w:p>
    <w:p w14:paraId="4EB18125" w14:textId="77777777" w:rsidR="002D51F0" w:rsidRPr="00B808E1" w:rsidRDefault="002D51F0" w:rsidP="00BF0282">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“Artículo 6: Vigencia: La presente resolución rige a partir de su publicación y comenzará a aplicarse, de manera gradual y progresiva, en los procedimientos de selección de licitación de obra pública de infraestructura social de acuerdo con el siguiente cronograma:</w:t>
      </w:r>
    </w:p>
    <w:p w14:paraId="4899F7CA" w14:textId="77777777" w:rsidR="00BF0282" w:rsidRPr="00B808E1" w:rsidRDefault="00BF0282" w:rsidP="00BF0282">
      <w:pPr>
        <w:spacing w:after="0" w:line="240" w:lineRule="auto"/>
        <w:ind w:left="708" w:right="1325"/>
        <w:contextualSpacing/>
        <w:jc w:val="both"/>
        <w:rPr>
          <w:rFonts w:ascii="Arial" w:eastAsia="Calibri" w:hAnsi="Arial" w:cs="Arial"/>
          <w:sz w:val="21"/>
          <w:szCs w:val="21"/>
          <w:lang w:val="es-ES" w:eastAsia="es-ES"/>
        </w:rPr>
      </w:pPr>
    </w:p>
    <w:p w14:paraId="0AB45AB6" w14:textId="1607E99D" w:rsidR="002D51F0" w:rsidRPr="00B808E1" w:rsidRDefault="002D51F0" w:rsidP="00BF0282">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1. Las entidades de los sectores central y descentralizado de la Rama Ejecutiva del orden nacional deberán aplicar lo dispuesto en esta resolución en los procedimientos de selección de licitación de obra pública de infraestructura social, cuyo aviso de convocatoria sea publicado a partir del 2 de noviembre de 2021.</w:t>
      </w:r>
    </w:p>
    <w:p w14:paraId="5383C64E" w14:textId="77777777" w:rsidR="00BF0282" w:rsidRPr="00B808E1" w:rsidRDefault="00BF0282" w:rsidP="00BF0282">
      <w:pPr>
        <w:spacing w:after="0" w:line="240" w:lineRule="auto"/>
        <w:ind w:left="708" w:right="1325"/>
        <w:contextualSpacing/>
        <w:jc w:val="both"/>
        <w:rPr>
          <w:rFonts w:ascii="Arial" w:eastAsia="Calibri" w:hAnsi="Arial" w:cs="Arial"/>
          <w:sz w:val="21"/>
          <w:szCs w:val="21"/>
          <w:lang w:val="es-ES" w:eastAsia="es-ES"/>
        </w:rPr>
      </w:pPr>
    </w:p>
    <w:p w14:paraId="4408ABAB" w14:textId="55C3CC5C" w:rsidR="002D51F0" w:rsidRPr="00B808E1" w:rsidRDefault="002D51F0" w:rsidP="00BF0282">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 xml:space="preserve">2.Las entidades del sector central y sector descentralizado de los niveles municipal y distrital de los municipios y distritos que sean capitales de departamentos deberán aplicar lo dispuesto en esta resolución en los procedimientos de selección de licitación de obra pública de infraestructura social, cuyo aviso de convocatoria sea publicado a partir del 1 de febrero de 2022. </w:t>
      </w:r>
    </w:p>
    <w:p w14:paraId="2C521134" w14:textId="77777777" w:rsidR="00BF0282" w:rsidRPr="00B808E1" w:rsidRDefault="00BF0282" w:rsidP="00BF0282">
      <w:pPr>
        <w:spacing w:after="0" w:line="240" w:lineRule="auto"/>
        <w:ind w:left="708" w:right="1325"/>
        <w:contextualSpacing/>
        <w:jc w:val="both"/>
        <w:rPr>
          <w:rFonts w:ascii="Arial" w:eastAsia="Calibri" w:hAnsi="Arial" w:cs="Arial"/>
          <w:sz w:val="21"/>
          <w:szCs w:val="21"/>
          <w:lang w:val="es-ES" w:eastAsia="es-ES"/>
        </w:rPr>
      </w:pPr>
    </w:p>
    <w:p w14:paraId="1BAE97C4" w14:textId="015B72DC" w:rsidR="002D51F0" w:rsidRPr="00B808E1" w:rsidRDefault="002D51F0" w:rsidP="00BF0282">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 xml:space="preserve">3. Las entidades del sector central y del sector descentralizado del nivel departamental, así como las de los municipios de categorías especial 1, 2 y 3, no cobijadas por los anteriores numerales del presente artículo, deberán aplicar lo dispuesto en esta resolución en los procedimientos de selección de licitación de obra pública de infraestructura social, cuyo aviso de convocatoria sea publicado a partir del 1 de marzo de 2022. </w:t>
      </w:r>
    </w:p>
    <w:p w14:paraId="11C68996" w14:textId="77777777" w:rsidR="00BF0282" w:rsidRPr="00B808E1" w:rsidRDefault="00BF0282" w:rsidP="00BF0282">
      <w:pPr>
        <w:spacing w:after="0" w:line="240" w:lineRule="auto"/>
        <w:ind w:left="708" w:right="1325"/>
        <w:contextualSpacing/>
        <w:jc w:val="both"/>
        <w:rPr>
          <w:rFonts w:ascii="Arial" w:eastAsia="Calibri" w:hAnsi="Arial" w:cs="Arial"/>
          <w:sz w:val="21"/>
          <w:szCs w:val="21"/>
          <w:lang w:val="es-ES" w:eastAsia="es-ES"/>
        </w:rPr>
      </w:pPr>
    </w:p>
    <w:p w14:paraId="1400E91C" w14:textId="636AC2F8" w:rsidR="002D51F0" w:rsidRPr="00B808E1" w:rsidRDefault="002D51F0" w:rsidP="00BF0282">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 xml:space="preserve">4. Las entidades del sector central y del sector descentralizado del nivel municipal, en las categorías  4,  5  y 6,  al  igual  que  las demás  entidades  estatales  regidas  por el  Estatuto General  de  Contratación  de  la  Administración  Pública  no  cobijadas  por  los  anteriores numerales  del  presente  artículo,  deberán  aplicar lo dispuesto en esta resolución en los procedimientos de selección de licitación de obra  pública de infraestructura social, cuyo aviso de convocatoria sea publicado a partir del 1 de abril de 2022. </w:t>
      </w:r>
    </w:p>
    <w:p w14:paraId="71BEA275" w14:textId="77777777" w:rsidR="00BF0282" w:rsidRPr="00B808E1" w:rsidRDefault="00BF0282" w:rsidP="00BF0282">
      <w:pPr>
        <w:spacing w:after="0" w:line="240" w:lineRule="auto"/>
        <w:ind w:left="708" w:right="1325"/>
        <w:contextualSpacing/>
        <w:jc w:val="both"/>
        <w:rPr>
          <w:rFonts w:ascii="Arial" w:eastAsia="Calibri" w:hAnsi="Arial" w:cs="Arial"/>
          <w:sz w:val="21"/>
          <w:szCs w:val="21"/>
          <w:lang w:val="es-ES" w:eastAsia="es-ES"/>
        </w:rPr>
      </w:pPr>
    </w:p>
    <w:p w14:paraId="01FBA5C7" w14:textId="3491EF51" w:rsidR="002D51F0" w:rsidRPr="00B808E1" w:rsidRDefault="002D51F0" w:rsidP="00BF0282">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Parágrafo. La aplicación de los documentos tipo de licitación de obra pública de infraestructura social en los procesos de selección comienza a ser obligatoria para las entidades estatales de acuerdo con lo dispuesto en este artículo. Esto sin perjuicio de que las entidades estatales, en el marco de la autonomía y discrecionalidad que les asiste, a modo de buena práctica contractual, decidan acoger el contenido de los documentos tipo en los procesos de selección que adelanten antes de las fechas señaladas.</w:t>
      </w:r>
    </w:p>
    <w:p w14:paraId="2E136529" w14:textId="472A2717" w:rsidR="002D51F0" w:rsidRDefault="002D51F0" w:rsidP="002D51F0">
      <w:pPr>
        <w:spacing w:after="0" w:line="276" w:lineRule="auto"/>
        <w:contextualSpacing/>
        <w:jc w:val="both"/>
        <w:rPr>
          <w:rFonts w:ascii="Arial" w:eastAsia="Calibri" w:hAnsi="Arial" w:cs="Arial"/>
          <w:lang w:val="es-ES" w:eastAsia="es-ES"/>
        </w:rPr>
      </w:pPr>
    </w:p>
    <w:p w14:paraId="66114B03" w14:textId="087A345C" w:rsidR="0096331C" w:rsidRDefault="00B712DA" w:rsidP="002D51F0">
      <w:pPr>
        <w:spacing w:after="0" w:line="276" w:lineRule="auto"/>
        <w:contextualSpacing/>
        <w:jc w:val="both"/>
        <w:rPr>
          <w:rFonts w:ascii="Arial" w:eastAsia="Times New Roman" w:hAnsi="Arial" w:cs="Arial"/>
          <w:lang w:val="es-ES_tradnl" w:eastAsia="es-ES"/>
        </w:rPr>
      </w:pPr>
      <w:r>
        <w:rPr>
          <w:rFonts w:ascii="Arial" w:eastAsia="Calibri" w:hAnsi="Arial" w:cs="Arial"/>
          <w:lang w:val="es-ES" w:eastAsia="es-ES"/>
        </w:rPr>
        <w:tab/>
        <w:t xml:space="preserve">Sobre la </w:t>
      </w:r>
      <w:r w:rsidR="00990101">
        <w:rPr>
          <w:rFonts w:ascii="Arial" w:eastAsia="Calibri" w:hAnsi="Arial" w:cs="Arial"/>
          <w:lang w:val="es-ES" w:eastAsia="es-ES"/>
        </w:rPr>
        <w:t>entrada en vigor</w:t>
      </w:r>
      <w:r w:rsidR="00ED4354">
        <w:rPr>
          <w:rFonts w:ascii="Arial" w:eastAsia="Calibri" w:hAnsi="Arial" w:cs="Arial"/>
          <w:lang w:val="es-ES" w:eastAsia="es-ES"/>
        </w:rPr>
        <w:t xml:space="preserve"> de los documentos tipos complementarios para </w:t>
      </w:r>
      <w:r w:rsidR="00421713">
        <w:rPr>
          <w:rFonts w:ascii="Arial" w:eastAsia="Calibri" w:hAnsi="Arial" w:cs="Arial"/>
          <w:lang w:val="es-ES" w:eastAsia="es-ES"/>
        </w:rPr>
        <w:t xml:space="preserve">contratación de obra pública del </w:t>
      </w:r>
      <w:r w:rsidR="008A21DC">
        <w:rPr>
          <w:rFonts w:ascii="Arial" w:eastAsia="Calibri" w:hAnsi="Arial" w:cs="Arial"/>
          <w:lang w:val="es-ES" w:eastAsia="es-ES"/>
        </w:rPr>
        <w:t xml:space="preserve">de infraestructura </w:t>
      </w:r>
      <w:r w:rsidR="00421713" w:rsidRPr="00B808E1">
        <w:rPr>
          <w:rFonts w:ascii="Arial" w:eastAsia="Times New Roman" w:hAnsi="Arial" w:cs="Arial"/>
          <w:lang w:val="es-ES_tradnl" w:eastAsia="es-ES"/>
        </w:rPr>
        <w:t>cultural, recrea</w:t>
      </w:r>
      <w:r w:rsidR="008A21DC">
        <w:rPr>
          <w:rFonts w:ascii="Arial" w:eastAsia="Times New Roman" w:hAnsi="Arial" w:cs="Arial"/>
          <w:lang w:val="es-ES_tradnl" w:eastAsia="es-ES"/>
        </w:rPr>
        <w:t>tiva</w:t>
      </w:r>
      <w:r w:rsidR="00421713" w:rsidRPr="00B808E1">
        <w:rPr>
          <w:rFonts w:ascii="Arial" w:eastAsia="Times New Roman" w:hAnsi="Arial" w:cs="Arial"/>
          <w:lang w:val="es-ES_tradnl" w:eastAsia="es-ES"/>
        </w:rPr>
        <w:t xml:space="preserve"> y deport</w:t>
      </w:r>
      <w:r w:rsidR="008A21DC">
        <w:rPr>
          <w:rFonts w:ascii="Arial" w:eastAsia="Times New Roman" w:hAnsi="Arial" w:cs="Arial"/>
          <w:lang w:val="es-ES_tradnl" w:eastAsia="es-ES"/>
        </w:rPr>
        <w:t xml:space="preserve">iva, la Resolución 454 de 2021, en manera similar a lo dispuesto en la Resolución 336 de 2021, </w:t>
      </w:r>
      <w:r w:rsidR="0096331C">
        <w:rPr>
          <w:rFonts w:ascii="Arial" w:eastAsia="Times New Roman" w:hAnsi="Arial" w:cs="Arial"/>
          <w:lang w:val="es-ES_tradnl" w:eastAsia="es-ES"/>
        </w:rPr>
        <w:t>estableció</w:t>
      </w:r>
      <w:r w:rsidR="008A21DC">
        <w:rPr>
          <w:rFonts w:ascii="Arial" w:eastAsia="Times New Roman" w:hAnsi="Arial" w:cs="Arial"/>
          <w:lang w:val="es-ES_tradnl" w:eastAsia="es-ES"/>
        </w:rPr>
        <w:t xml:space="preserve"> un esquema gradual de </w:t>
      </w:r>
      <w:proofErr w:type="gramStart"/>
      <w:r w:rsidR="008A21DC">
        <w:rPr>
          <w:rFonts w:ascii="Arial" w:eastAsia="Times New Roman" w:hAnsi="Arial" w:cs="Arial"/>
          <w:lang w:val="es-ES_tradnl" w:eastAsia="es-ES"/>
        </w:rPr>
        <w:t>entrada en vigencia</w:t>
      </w:r>
      <w:proofErr w:type="gramEnd"/>
      <w:r w:rsidR="0096331C">
        <w:rPr>
          <w:rFonts w:ascii="Arial" w:eastAsia="Times New Roman" w:hAnsi="Arial" w:cs="Arial"/>
          <w:lang w:val="es-ES_tradnl" w:eastAsia="es-ES"/>
        </w:rPr>
        <w:t xml:space="preserve">, en los siguientes términos: </w:t>
      </w:r>
    </w:p>
    <w:p w14:paraId="68432B77" w14:textId="77777777" w:rsidR="0096331C" w:rsidRDefault="0096331C" w:rsidP="002D51F0">
      <w:pPr>
        <w:spacing w:after="0" w:line="276" w:lineRule="auto"/>
        <w:contextualSpacing/>
        <w:jc w:val="both"/>
        <w:rPr>
          <w:rFonts w:ascii="Arial" w:eastAsia="Times New Roman" w:hAnsi="Arial" w:cs="Arial"/>
          <w:lang w:val="es-ES_tradnl" w:eastAsia="es-ES"/>
        </w:rPr>
      </w:pPr>
    </w:p>
    <w:p w14:paraId="317393BC" w14:textId="77777777" w:rsidR="00990101" w:rsidRDefault="0096331C" w:rsidP="00990101">
      <w:pPr>
        <w:spacing w:after="0" w:line="240" w:lineRule="auto"/>
        <w:ind w:left="709" w:right="709"/>
        <w:contextualSpacing/>
        <w:jc w:val="both"/>
        <w:rPr>
          <w:rFonts w:ascii="Arial" w:hAnsi="Arial" w:cs="Arial"/>
          <w:sz w:val="21"/>
          <w:szCs w:val="21"/>
        </w:rPr>
      </w:pPr>
      <w:r w:rsidRPr="008371BE">
        <w:rPr>
          <w:rFonts w:ascii="Arial" w:hAnsi="Arial" w:cs="Arial"/>
          <w:sz w:val="21"/>
          <w:szCs w:val="21"/>
        </w:rPr>
        <w:t>Artículo 4. Vigencia. La presente resolución rige a partir de su publicación y comenzará a aplicarse, de manera gradual y progresiva, en los procedimientos de selección de licitación de obra pública de infraestructura social asociados al sector de cultura, recreación y deporte, de acuerdo con el siguiente cronograma:</w:t>
      </w:r>
    </w:p>
    <w:p w14:paraId="2160E952" w14:textId="59306A87" w:rsidR="0096331C" w:rsidRPr="008371BE" w:rsidRDefault="0096331C" w:rsidP="008371BE">
      <w:pPr>
        <w:spacing w:after="0" w:line="240" w:lineRule="auto"/>
        <w:ind w:left="709" w:right="709"/>
        <w:contextualSpacing/>
        <w:jc w:val="both"/>
        <w:rPr>
          <w:rFonts w:ascii="Arial" w:hAnsi="Arial" w:cs="Arial"/>
          <w:sz w:val="21"/>
          <w:szCs w:val="21"/>
        </w:rPr>
      </w:pPr>
      <w:r w:rsidRPr="008371BE">
        <w:rPr>
          <w:rFonts w:ascii="Arial" w:hAnsi="Arial" w:cs="Arial"/>
          <w:sz w:val="21"/>
          <w:szCs w:val="21"/>
        </w:rPr>
        <w:t xml:space="preserve"> </w:t>
      </w:r>
    </w:p>
    <w:p w14:paraId="06EB8160" w14:textId="77777777" w:rsidR="00295326" w:rsidRPr="008371BE" w:rsidRDefault="0096331C" w:rsidP="008371BE">
      <w:pPr>
        <w:spacing w:after="0" w:line="240" w:lineRule="auto"/>
        <w:ind w:left="709" w:right="709"/>
        <w:contextualSpacing/>
        <w:jc w:val="both"/>
        <w:rPr>
          <w:rFonts w:ascii="Arial" w:hAnsi="Arial" w:cs="Arial"/>
          <w:sz w:val="21"/>
          <w:szCs w:val="21"/>
        </w:rPr>
      </w:pPr>
      <w:r w:rsidRPr="008371BE">
        <w:rPr>
          <w:rFonts w:ascii="Arial" w:hAnsi="Arial" w:cs="Arial"/>
          <w:sz w:val="21"/>
          <w:szCs w:val="21"/>
        </w:rPr>
        <w:t xml:space="preserve">1. Las entidades del sector central y descentralizado de la Rama Ejecutiva del orden nacional deberán aplicar lo dispuesto en esta resolución en los procedimientos de selección de licitación de obra pública, cuyo aviso de convocatoria sea publicado a partir del 1 de febrero de 2022. </w:t>
      </w:r>
    </w:p>
    <w:p w14:paraId="0BB5EA2B" w14:textId="77777777" w:rsidR="00295326" w:rsidRPr="008371BE" w:rsidRDefault="00295326" w:rsidP="008371BE">
      <w:pPr>
        <w:spacing w:after="0" w:line="240" w:lineRule="auto"/>
        <w:ind w:left="709" w:right="709"/>
        <w:contextualSpacing/>
        <w:jc w:val="both"/>
        <w:rPr>
          <w:rFonts w:ascii="Arial" w:hAnsi="Arial" w:cs="Arial"/>
          <w:sz w:val="21"/>
          <w:szCs w:val="21"/>
        </w:rPr>
      </w:pPr>
    </w:p>
    <w:p w14:paraId="0779880C" w14:textId="77E6E402" w:rsidR="00ED4354" w:rsidRPr="008371BE" w:rsidRDefault="0096331C" w:rsidP="008371BE">
      <w:pPr>
        <w:spacing w:after="0" w:line="240" w:lineRule="auto"/>
        <w:ind w:left="709" w:right="709"/>
        <w:contextualSpacing/>
        <w:jc w:val="both"/>
        <w:rPr>
          <w:rFonts w:ascii="Arial" w:eastAsia="Calibri" w:hAnsi="Arial" w:cs="Arial"/>
          <w:sz w:val="21"/>
          <w:szCs w:val="21"/>
          <w:lang w:val="es-ES" w:eastAsia="es-ES"/>
        </w:rPr>
      </w:pPr>
      <w:r w:rsidRPr="008371BE">
        <w:rPr>
          <w:rFonts w:ascii="Arial" w:hAnsi="Arial" w:cs="Arial"/>
          <w:sz w:val="21"/>
          <w:szCs w:val="21"/>
        </w:rPr>
        <w:t xml:space="preserve">2. Las entidades del sector central y del sector descentralizado de los niveles municipal y distrital de los municipios y distritos que sean capitales de departamentos deberán aplicar lo dispuesto en esta resolución en los procedimientos de selección de licitación de obra pública, cuyo aviso de convocatoria sea publicado a </w:t>
      </w:r>
      <w:r w:rsidR="00295326" w:rsidRPr="008371BE">
        <w:rPr>
          <w:rFonts w:ascii="Arial" w:hAnsi="Arial" w:cs="Arial"/>
          <w:sz w:val="21"/>
          <w:szCs w:val="21"/>
        </w:rPr>
        <w:t>partir</w:t>
      </w:r>
      <w:r w:rsidRPr="008371BE">
        <w:rPr>
          <w:rFonts w:ascii="Arial" w:hAnsi="Arial" w:cs="Arial"/>
          <w:sz w:val="21"/>
          <w:szCs w:val="21"/>
        </w:rPr>
        <w:t xml:space="preserve"> del 1 de marzo de 2022. </w:t>
      </w:r>
      <w:r w:rsidR="008A21DC" w:rsidRPr="008371BE">
        <w:rPr>
          <w:rFonts w:ascii="Arial" w:eastAsia="Times New Roman" w:hAnsi="Arial" w:cs="Arial"/>
          <w:sz w:val="21"/>
          <w:szCs w:val="21"/>
          <w:lang w:val="es-ES_tradnl" w:eastAsia="es-ES"/>
        </w:rPr>
        <w:t xml:space="preserve"> </w:t>
      </w:r>
    </w:p>
    <w:p w14:paraId="64AEB95D" w14:textId="709C3793" w:rsidR="005028A1" w:rsidRPr="008371BE" w:rsidRDefault="005028A1" w:rsidP="008371BE">
      <w:pPr>
        <w:spacing w:after="0" w:line="240" w:lineRule="auto"/>
        <w:ind w:left="709" w:right="709"/>
        <w:contextualSpacing/>
        <w:jc w:val="both"/>
        <w:rPr>
          <w:rFonts w:ascii="Arial" w:eastAsia="Calibri" w:hAnsi="Arial" w:cs="Arial"/>
          <w:sz w:val="21"/>
          <w:szCs w:val="21"/>
          <w:lang w:val="es-ES" w:eastAsia="es-ES"/>
        </w:rPr>
      </w:pPr>
    </w:p>
    <w:p w14:paraId="6D168937" w14:textId="09EE250F" w:rsidR="00295326" w:rsidRPr="008371BE" w:rsidRDefault="00295326" w:rsidP="008371BE">
      <w:pPr>
        <w:spacing w:after="0" w:line="240" w:lineRule="auto"/>
        <w:ind w:left="709" w:right="709"/>
        <w:contextualSpacing/>
        <w:jc w:val="both"/>
        <w:rPr>
          <w:rFonts w:ascii="Arial" w:hAnsi="Arial" w:cs="Arial"/>
          <w:sz w:val="21"/>
          <w:szCs w:val="21"/>
        </w:rPr>
      </w:pPr>
      <w:r w:rsidRPr="008371BE">
        <w:rPr>
          <w:rFonts w:ascii="Arial" w:hAnsi="Arial" w:cs="Arial"/>
          <w:sz w:val="21"/>
          <w:szCs w:val="21"/>
        </w:rPr>
        <w:t xml:space="preserve">3. Las entidades del sector central y del sector descentralizado del nivel departamental, así como las de los municipios de categorías especial 1, 2 y 3, no cobijadas por los numerales anteriores del presente artículo, deberán aplicar lo dispuesto en esta resolución en los procedimientos de licitación de obra pública, cuyo aviso de convocatoria sea publicado a partir del 1 de abril de 2022. </w:t>
      </w:r>
    </w:p>
    <w:p w14:paraId="53A56C22" w14:textId="77777777" w:rsidR="00295326" w:rsidRPr="008371BE" w:rsidRDefault="00295326" w:rsidP="008371BE">
      <w:pPr>
        <w:spacing w:after="0" w:line="240" w:lineRule="auto"/>
        <w:ind w:left="709" w:right="709"/>
        <w:contextualSpacing/>
        <w:jc w:val="both"/>
        <w:rPr>
          <w:rFonts w:ascii="Arial" w:hAnsi="Arial" w:cs="Arial"/>
          <w:sz w:val="21"/>
          <w:szCs w:val="21"/>
        </w:rPr>
      </w:pPr>
    </w:p>
    <w:p w14:paraId="39887FBE" w14:textId="735D78F8" w:rsidR="00295326" w:rsidRPr="008371BE" w:rsidRDefault="00295326" w:rsidP="008371BE">
      <w:pPr>
        <w:spacing w:after="0" w:line="240" w:lineRule="auto"/>
        <w:ind w:left="709" w:right="709"/>
        <w:contextualSpacing/>
        <w:jc w:val="both"/>
        <w:rPr>
          <w:rFonts w:ascii="Arial" w:hAnsi="Arial" w:cs="Arial"/>
          <w:sz w:val="21"/>
          <w:szCs w:val="21"/>
        </w:rPr>
      </w:pPr>
      <w:r w:rsidRPr="008371BE">
        <w:rPr>
          <w:rFonts w:ascii="Arial" w:hAnsi="Arial" w:cs="Arial"/>
          <w:sz w:val="21"/>
          <w:szCs w:val="21"/>
        </w:rPr>
        <w:t xml:space="preserve">4. Las entidades del sector central y del sector descentralizado del nivel municipal, en las categorías 4,5 y 6, al igual que las demás entidades estatales regidas por el Estatuto General de la Administración Pública no cobijadas por los anteriores numerales del presente artículo, deberán aplicar lo dispuesto en esta resolución en los procedimientos de selección de licitación de obra pública, cuyo aviso de convocatoria sea publicado a partir del 2 de mayo de 2022. </w:t>
      </w:r>
    </w:p>
    <w:p w14:paraId="3DC67E3D" w14:textId="77777777" w:rsidR="00295326" w:rsidRPr="008371BE" w:rsidRDefault="00295326" w:rsidP="008371BE">
      <w:pPr>
        <w:spacing w:after="0" w:line="240" w:lineRule="auto"/>
        <w:ind w:left="709" w:right="709"/>
        <w:contextualSpacing/>
        <w:jc w:val="both"/>
        <w:rPr>
          <w:rFonts w:ascii="Arial" w:hAnsi="Arial" w:cs="Arial"/>
          <w:sz w:val="21"/>
          <w:szCs w:val="21"/>
        </w:rPr>
      </w:pPr>
    </w:p>
    <w:p w14:paraId="340CF6D8" w14:textId="7D0ED9CD" w:rsidR="00295326" w:rsidRPr="008371BE" w:rsidRDefault="00295326" w:rsidP="008371BE">
      <w:pPr>
        <w:spacing w:after="0" w:line="240" w:lineRule="auto"/>
        <w:ind w:left="709" w:right="709"/>
        <w:contextualSpacing/>
        <w:jc w:val="both"/>
        <w:rPr>
          <w:rFonts w:ascii="Arial" w:eastAsia="Calibri" w:hAnsi="Arial" w:cs="Arial"/>
          <w:sz w:val="21"/>
          <w:szCs w:val="21"/>
          <w:lang w:val="es-ES" w:eastAsia="es-ES"/>
        </w:rPr>
      </w:pPr>
      <w:r w:rsidRPr="008371BE">
        <w:rPr>
          <w:rFonts w:ascii="Arial" w:hAnsi="Arial" w:cs="Arial"/>
          <w:sz w:val="21"/>
          <w:szCs w:val="21"/>
        </w:rPr>
        <w:t>Parágrafo. La aplicación de los documentos tipo de licitación de obra pública de infraestructura social asociados al sector de cultura, recreación y deporte es obligatoria para las entidades estatales de acuerdo con lo dispuesto en este artículo. Esto sin perjuicio de que las entidades estatales, en el marco de la autonomía y discrecionalidad que les asiste, a modo de buena práctica contractual, decidan acoger el contenido de estos documentos tipo en los procesos de selección antes de las fechas señaladas.</w:t>
      </w:r>
    </w:p>
    <w:p w14:paraId="5DCBAD34" w14:textId="77777777" w:rsidR="005028A1" w:rsidRPr="00B808E1" w:rsidRDefault="005028A1" w:rsidP="002D51F0">
      <w:pPr>
        <w:spacing w:after="0" w:line="276" w:lineRule="auto"/>
        <w:contextualSpacing/>
        <w:jc w:val="both"/>
        <w:rPr>
          <w:rFonts w:ascii="Arial" w:eastAsia="Calibri" w:hAnsi="Arial" w:cs="Arial"/>
          <w:lang w:val="es-ES" w:eastAsia="es-ES"/>
        </w:rPr>
      </w:pPr>
    </w:p>
    <w:p w14:paraId="391CB3A2" w14:textId="061E7FD6" w:rsidR="002D51F0" w:rsidRPr="00B808E1" w:rsidRDefault="002D51F0" w:rsidP="00E14B21">
      <w:pPr>
        <w:spacing w:after="0" w:line="276" w:lineRule="auto"/>
        <w:ind w:firstLine="708"/>
        <w:contextualSpacing/>
        <w:jc w:val="both"/>
        <w:rPr>
          <w:rFonts w:ascii="Arial" w:eastAsia="Times New Roman" w:hAnsi="Arial" w:cs="Arial"/>
          <w:lang w:val="es-ES_tradnl" w:eastAsia="es-ES"/>
        </w:rPr>
      </w:pPr>
      <w:r w:rsidRPr="00B808E1">
        <w:rPr>
          <w:rFonts w:ascii="Arial" w:eastAsia="Times New Roman" w:hAnsi="Arial" w:cs="Arial"/>
          <w:lang w:val="es-ES_tradnl" w:eastAsia="es-ES"/>
        </w:rPr>
        <w:t>En este contexto, sobre la base de las reglas de vigencia de los documentos tipo de infraestructura social transversales y los tres documentos tipo complementarios expedidos, es importante resaltar que, de conformidad con el parágrafo 2 de la Resolución 219 de 2021 los documentos tipo de infraestructura social «[…]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w:t>
      </w:r>
    </w:p>
    <w:p w14:paraId="5B1AE66B" w14:textId="77777777" w:rsidR="00E14B21" w:rsidRPr="00B808E1" w:rsidRDefault="00E14B21" w:rsidP="00D96082">
      <w:pPr>
        <w:spacing w:after="0" w:line="276" w:lineRule="auto"/>
        <w:ind w:firstLine="708"/>
        <w:contextualSpacing/>
        <w:jc w:val="both"/>
        <w:rPr>
          <w:rFonts w:ascii="Arial" w:eastAsia="Times New Roman" w:hAnsi="Arial" w:cs="Arial"/>
          <w:lang w:val="es-ES_tradnl" w:eastAsia="es-ES"/>
        </w:rPr>
      </w:pPr>
    </w:p>
    <w:p w14:paraId="53C0B1A9" w14:textId="77777777" w:rsidR="0057499C" w:rsidRPr="00B808E1" w:rsidRDefault="0057499C" w:rsidP="00E14B21">
      <w:pPr>
        <w:spacing w:after="0" w:line="276" w:lineRule="auto"/>
        <w:contextualSpacing/>
        <w:jc w:val="both"/>
        <w:rPr>
          <w:rFonts w:ascii="Arial" w:hAnsi="Arial" w:cs="Arial"/>
          <w:b/>
          <w:lang w:val="es-ES"/>
        </w:rPr>
      </w:pPr>
      <w:r w:rsidRPr="00B808E1">
        <w:rPr>
          <w:rFonts w:ascii="Arial" w:hAnsi="Arial" w:cs="Arial"/>
          <w:b/>
          <w:color w:val="000000" w:themeColor="text1"/>
          <w:lang w:val="es-ES" w:eastAsia="es-ES_tradnl"/>
        </w:rPr>
        <w:t xml:space="preserve">2.3. Documentos tipo complementarios expedidos para los sectores </w:t>
      </w:r>
      <w:r w:rsidRPr="00B808E1">
        <w:rPr>
          <w:rFonts w:ascii="Arial" w:hAnsi="Arial" w:cs="Arial"/>
          <w:b/>
          <w:lang w:val="es-ES"/>
        </w:rPr>
        <w:t>educativo; salud; cultura, recreación y deporte</w:t>
      </w:r>
    </w:p>
    <w:p w14:paraId="226C7AC3" w14:textId="77777777" w:rsidR="0057499C" w:rsidRPr="00B808E1" w:rsidRDefault="0057499C" w:rsidP="00E14B21">
      <w:pPr>
        <w:spacing w:after="0" w:line="276" w:lineRule="auto"/>
        <w:contextualSpacing/>
        <w:jc w:val="both"/>
        <w:rPr>
          <w:rFonts w:ascii="Arial" w:hAnsi="Arial" w:cs="Arial"/>
          <w:b/>
          <w:color w:val="000000" w:themeColor="text1"/>
          <w:lang w:val="es-ES" w:eastAsia="es-ES_tradnl"/>
        </w:rPr>
      </w:pPr>
    </w:p>
    <w:p w14:paraId="0D804A96" w14:textId="4F61FBC7" w:rsidR="00986136" w:rsidRDefault="0057499C" w:rsidP="0057499C">
      <w:pPr>
        <w:spacing w:after="120" w:line="276" w:lineRule="auto"/>
        <w:jc w:val="both"/>
        <w:rPr>
          <w:rFonts w:ascii="Arial" w:hAnsi="Arial" w:cs="Arial"/>
          <w:bCs/>
          <w:color w:val="000000" w:themeColor="text1"/>
          <w:lang w:val="es-ES" w:eastAsia="es-ES_tradnl"/>
        </w:rPr>
      </w:pPr>
      <w:r w:rsidRPr="00B808E1">
        <w:rPr>
          <w:rFonts w:ascii="Arial" w:hAnsi="Arial" w:cs="Arial"/>
          <w:bCs/>
          <w:color w:val="000000" w:themeColor="text1"/>
          <w:lang w:val="es-ES" w:eastAsia="es-ES_tradnl"/>
        </w:rPr>
        <w:t xml:space="preserve">Tal y como se señaló en el numeral anterior de este concepto, la Agencia Nacional de Contratación </w:t>
      </w:r>
      <w:r w:rsidR="00E14B21" w:rsidRPr="00B808E1">
        <w:rPr>
          <w:rFonts w:ascii="Arial" w:hAnsi="Arial" w:cs="Arial"/>
          <w:bCs/>
          <w:color w:val="000000" w:themeColor="text1"/>
          <w:lang w:val="es-ES" w:eastAsia="es-ES_tradnl"/>
        </w:rPr>
        <w:t>Pública</w:t>
      </w:r>
      <w:r w:rsidRPr="00B808E1">
        <w:rPr>
          <w:rFonts w:ascii="Arial" w:hAnsi="Arial" w:cs="Arial"/>
          <w:bCs/>
          <w:color w:val="000000" w:themeColor="text1"/>
          <w:lang w:val="es-ES" w:eastAsia="es-ES_tradnl"/>
        </w:rPr>
        <w:t xml:space="preserve"> </w:t>
      </w:r>
      <w:r w:rsidR="00E14B21" w:rsidRPr="00B808E1">
        <w:rPr>
          <w:rFonts w:ascii="Arial" w:hAnsi="Arial" w:cs="Arial"/>
          <w:bCs/>
          <w:color w:val="000000" w:themeColor="text1"/>
          <w:lang w:val="es-ES" w:eastAsia="es-ES_tradnl"/>
        </w:rPr>
        <w:t xml:space="preserve">- </w:t>
      </w:r>
      <w:r w:rsidRPr="00B808E1">
        <w:rPr>
          <w:rFonts w:ascii="Arial" w:hAnsi="Arial" w:cs="Arial"/>
          <w:bCs/>
          <w:color w:val="000000" w:themeColor="text1"/>
          <w:lang w:val="es-ES" w:eastAsia="es-ES_tradnl"/>
        </w:rPr>
        <w:t>Colombia Compra Eficiente ha expedido tres (3) documentos tipo complementarios para los proyectos de infraestructura social relacionad</w:t>
      </w:r>
      <w:r w:rsidR="00E14B21" w:rsidRPr="00B808E1">
        <w:rPr>
          <w:rFonts w:ascii="Arial" w:hAnsi="Arial" w:cs="Arial"/>
          <w:bCs/>
          <w:color w:val="000000" w:themeColor="text1"/>
          <w:lang w:val="es-ES" w:eastAsia="es-ES_tradnl"/>
        </w:rPr>
        <w:t>os</w:t>
      </w:r>
      <w:r w:rsidRPr="00B808E1">
        <w:rPr>
          <w:rFonts w:ascii="Arial" w:hAnsi="Arial" w:cs="Arial"/>
          <w:bCs/>
          <w:color w:val="000000" w:themeColor="text1"/>
          <w:lang w:val="es-ES" w:eastAsia="es-ES_tradnl"/>
        </w:rPr>
        <w:t xml:space="preserve"> con los siguientes sectores: i) sector educativo; </w:t>
      </w:r>
      <w:proofErr w:type="spellStart"/>
      <w:r w:rsidRPr="00B808E1">
        <w:rPr>
          <w:rFonts w:ascii="Arial" w:hAnsi="Arial" w:cs="Arial"/>
          <w:bCs/>
          <w:color w:val="000000" w:themeColor="text1"/>
          <w:lang w:val="es-ES" w:eastAsia="es-ES_tradnl"/>
        </w:rPr>
        <w:t>ii</w:t>
      </w:r>
      <w:proofErr w:type="spellEnd"/>
      <w:r w:rsidRPr="00B808E1">
        <w:rPr>
          <w:rFonts w:ascii="Arial" w:hAnsi="Arial" w:cs="Arial"/>
          <w:bCs/>
          <w:color w:val="000000" w:themeColor="text1"/>
          <w:lang w:val="es-ES" w:eastAsia="es-ES_tradnl"/>
        </w:rPr>
        <w:t xml:space="preserve">) sector </w:t>
      </w:r>
      <w:r w:rsidR="00E04B0F" w:rsidRPr="00D96082">
        <w:rPr>
          <w:rFonts w:ascii="Arial" w:hAnsi="Arial" w:cs="Arial"/>
          <w:bCs/>
          <w:color w:val="000000" w:themeColor="text1"/>
          <w:lang w:val="es-ES" w:eastAsia="es-ES_tradnl"/>
        </w:rPr>
        <w:t xml:space="preserve">salud </w:t>
      </w:r>
      <w:r w:rsidRPr="00B808E1">
        <w:rPr>
          <w:rFonts w:ascii="Arial" w:hAnsi="Arial" w:cs="Arial"/>
          <w:bCs/>
          <w:color w:val="000000" w:themeColor="text1"/>
          <w:lang w:val="es-ES" w:eastAsia="es-ES_tradnl"/>
        </w:rPr>
        <w:t xml:space="preserve">y; </w:t>
      </w:r>
      <w:proofErr w:type="spellStart"/>
      <w:r w:rsidRPr="00B808E1">
        <w:rPr>
          <w:rFonts w:ascii="Arial" w:hAnsi="Arial" w:cs="Arial"/>
          <w:bCs/>
          <w:color w:val="000000" w:themeColor="text1"/>
          <w:lang w:val="es-ES" w:eastAsia="es-ES_tradnl"/>
        </w:rPr>
        <w:t>iii</w:t>
      </w:r>
      <w:proofErr w:type="spellEnd"/>
      <w:r w:rsidRPr="00B808E1">
        <w:rPr>
          <w:rFonts w:ascii="Arial" w:hAnsi="Arial" w:cs="Arial"/>
          <w:bCs/>
          <w:color w:val="000000" w:themeColor="text1"/>
          <w:lang w:val="es-ES" w:eastAsia="es-ES_tradnl"/>
        </w:rPr>
        <w:t xml:space="preserve">) sector cultural, recreación y deportes. </w:t>
      </w:r>
      <w:r w:rsidR="00986136">
        <w:rPr>
          <w:rFonts w:ascii="Arial" w:hAnsi="Arial" w:cs="Arial"/>
          <w:bCs/>
          <w:color w:val="000000" w:themeColor="text1"/>
          <w:lang w:val="es-ES" w:eastAsia="es-ES_tradnl"/>
        </w:rPr>
        <w:t xml:space="preserve">Estos documentos </w:t>
      </w:r>
      <w:r w:rsidR="0052032B">
        <w:rPr>
          <w:rFonts w:ascii="Arial" w:hAnsi="Arial" w:cs="Arial"/>
          <w:bCs/>
          <w:color w:val="000000" w:themeColor="text1"/>
          <w:lang w:val="es-ES" w:eastAsia="es-ES_tradnl"/>
        </w:rPr>
        <w:t xml:space="preserve">complementan los documentos tipo para licitación de obra pública de infraestructura social, de tal </w:t>
      </w:r>
      <w:r w:rsidR="00EF4333">
        <w:rPr>
          <w:rFonts w:ascii="Arial" w:hAnsi="Arial" w:cs="Arial"/>
          <w:bCs/>
          <w:color w:val="000000" w:themeColor="text1"/>
          <w:lang w:val="es-ES" w:eastAsia="es-ES_tradnl"/>
        </w:rPr>
        <w:t xml:space="preserve">manera </w:t>
      </w:r>
      <w:r w:rsidR="00E26C76">
        <w:rPr>
          <w:rFonts w:ascii="Arial" w:hAnsi="Arial" w:cs="Arial"/>
          <w:bCs/>
          <w:color w:val="000000" w:themeColor="text1"/>
          <w:lang w:val="es-ES" w:eastAsia="es-ES_tradnl"/>
        </w:rPr>
        <w:t xml:space="preserve">aplicando los documentos transversales y </w:t>
      </w:r>
      <w:r w:rsidR="00333781">
        <w:rPr>
          <w:rFonts w:ascii="Arial" w:hAnsi="Arial" w:cs="Arial"/>
          <w:bCs/>
          <w:color w:val="000000" w:themeColor="text1"/>
          <w:lang w:val="es-ES" w:eastAsia="es-ES_tradnl"/>
        </w:rPr>
        <w:t xml:space="preserve">los complementarios, es posible adelantar procesos de selección, teniendo en consideración </w:t>
      </w:r>
      <w:proofErr w:type="gramStart"/>
      <w:r w:rsidR="00333781">
        <w:rPr>
          <w:rFonts w:ascii="Arial" w:hAnsi="Arial" w:cs="Arial"/>
          <w:bCs/>
          <w:color w:val="000000" w:themeColor="text1"/>
          <w:lang w:val="es-ES" w:eastAsia="es-ES_tradnl"/>
        </w:rPr>
        <w:t xml:space="preserve">las </w:t>
      </w:r>
      <w:r w:rsidR="00B757FD">
        <w:rPr>
          <w:rFonts w:ascii="Arial" w:hAnsi="Arial" w:cs="Arial"/>
          <w:bCs/>
          <w:color w:val="000000" w:themeColor="text1"/>
          <w:lang w:val="es-ES" w:eastAsia="es-ES_tradnl"/>
        </w:rPr>
        <w:t>diferentes tipos</w:t>
      </w:r>
      <w:proofErr w:type="gramEnd"/>
      <w:r w:rsidR="00B757FD">
        <w:rPr>
          <w:rFonts w:ascii="Arial" w:hAnsi="Arial" w:cs="Arial"/>
          <w:bCs/>
          <w:color w:val="000000" w:themeColor="text1"/>
          <w:lang w:val="es-ES" w:eastAsia="es-ES_tradnl"/>
        </w:rPr>
        <w:t xml:space="preserve"> de obras pública relevantes en cada uno de los respectivos sectores. </w:t>
      </w:r>
      <w:r w:rsidR="00E26C76">
        <w:rPr>
          <w:rFonts w:ascii="Arial" w:hAnsi="Arial" w:cs="Arial"/>
          <w:bCs/>
          <w:color w:val="000000" w:themeColor="text1"/>
          <w:lang w:val="es-ES" w:eastAsia="es-ES_tradnl"/>
        </w:rPr>
        <w:t xml:space="preserve"> </w:t>
      </w:r>
    </w:p>
    <w:p w14:paraId="523701EF" w14:textId="30F11BF5" w:rsidR="00E14B21" w:rsidRPr="00B808E1" w:rsidRDefault="00CC6668" w:rsidP="00D817A4">
      <w:pPr>
        <w:spacing w:after="120" w:line="276" w:lineRule="auto"/>
        <w:ind w:firstLine="709"/>
        <w:jc w:val="both"/>
        <w:rPr>
          <w:rFonts w:ascii="Arial" w:hAnsi="Arial" w:cs="Arial"/>
          <w:lang w:val="es-ES"/>
        </w:rPr>
      </w:pPr>
      <w:r>
        <w:rPr>
          <w:rFonts w:ascii="Arial" w:hAnsi="Arial" w:cs="Arial"/>
          <w:bCs/>
          <w:color w:val="000000" w:themeColor="text1"/>
          <w:lang w:val="es-ES" w:eastAsia="es-ES_tradnl"/>
        </w:rPr>
        <w:t>Cada una de estas resoluciones adopta dos documentos complem</w:t>
      </w:r>
      <w:r w:rsidR="00AB4462">
        <w:rPr>
          <w:rFonts w:ascii="Arial" w:hAnsi="Arial" w:cs="Arial"/>
          <w:bCs/>
          <w:color w:val="000000" w:themeColor="text1"/>
          <w:lang w:val="es-ES" w:eastAsia="es-ES_tradnl"/>
        </w:rPr>
        <w:t xml:space="preserve">entarios, consistentes en </w:t>
      </w:r>
      <w:r w:rsidR="003B1B27">
        <w:rPr>
          <w:rFonts w:ascii="Arial" w:hAnsi="Arial" w:cs="Arial"/>
          <w:bCs/>
          <w:color w:val="000000" w:themeColor="text1"/>
          <w:lang w:val="es-ES" w:eastAsia="es-ES_tradnl"/>
        </w:rPr>
        <w:t xml:space="preserve">i) </w:t>
      </w:r>
      <w:r w:rsidR="00AB4462">
        <w:rPr>
          <w:rFonts w:ascii="Arial" w:hAnsi="Arial" w:cs="Arial"/>
          <w:bCs/>
          <w:color w:val="000000" w:themeColor="text1"/>
          <w:lang w:val="es-ES" w:eastAsia="es-ES_tradnl"/>
        </w:rPr>
        <w:t xml:space="preserve">las matrices de experiencia y </w:t>
      </w:r>
      <w:proofErr w:type="spellStart"/>
      <w:r w:rsidR="003B1B27">
        <w:rPr>
          <w:rFonts w:ascii="Arial" w:hAnsi="Arial" w:cs="Arial"/>
          <w:bCs/>
          <w:color w:val="000000" w:themeColor="text1"/>
          <w:lang w:val="es-ES" w:eastAsia="es-ES_tradnl"/>
        </w:rPr>
        <w:t>ii</w:t>
      </w:r>
      <w:proofErr w:type="spellEnd"/>
      <w:r w:rsidR="003B1B27">
        <w:rPr>
          <w:rFonts w:ascii="Arial" w:hAnsi="Arial" w:cs="Arial"/>
          <w:bCs/>
          <w:color w:val="000000" w:themeColor="text1"/>
          <w:lang w:val="es-ES" w:eastAsia="es-ES_tradnl"/>
        </w:rPr>
        <w:t xml:space="preserve">) </w:t>
      </w:r>
      <w:r w:rsidR="00AB4462">
        <w:rPr>
          <w:rFonts w:ascii="Arial" w:hAnsi="Arial" w:cs="Arial"/>
          <w:bCs/>
          <w:color w:val="000000" w:themeColor="text1"/>
          <w:lang w:val="es-ES" w:eastAsia="es-ES_tradnl"/>
        </w:rPr>
        <w:t xml:space="preserve">los anexos </w:t>
      </w:r>
      <w:r w:rsidR="003B1B27">
        <w:rPr>
          <w:rFonts w:ascii="Arial" w:hAnsi="Arial" w:cs="Arial"/>
          <w:bCs/>
          <w:color w:val="000000" w:themeColor="text1"/>
          <w:lang w:val="es-ES" w:eastAsia="es-ES_tradnl"/>
        </w:rPr>
        <w:t>contentivos de glosarios técnicos</w:t>
      </w:r>
      <w:r w:rsidR="00692D2C">
        <w:rPr>
          <w:rFonts w:ascii="Arial" w:hAnsi="Arial" w:cs="Arial"/>
          <w:bCs/>
          <w:color w:val="000000" w:themeColor="text1"/>
          <w:lang w:val="es-ES" w:eastAsia="es-ES_tradnl"/>
        </w:rPr>
        <w:t xml:space="preserve">. </w:t>
      </w:r>
      <w:r w:rsidR="0057499C" w:rsidRPr="00B808E1">
        <w:rPr>
          <w:rFonts w:ascii="Arial" w:hAnsi="Arial" w:cs="Arial"/>
          <w:bCs/>
          <w:color w:val="000000" w:themeColor="text1"/>
          <w:lang w:val="es-ES" w:eastAsia="es-ES_tradnl"/>
        </w:rPr>
        <w:t>La</w:t>
      </w:r>
      <w:r w:rsidR="00692D2C">
        <w:rPr>
          <w:rFonts w:ascii="Arial" w:hAnsi="Arial" w:cs="Arial"/>
          <w:bCs/>
          <w:color w:val="000000" w:themeColor="text1"/>
          <w:lang w:val="es-ES" w:eastAsia="es-ES_tradnl"/>
        </w:rPr>
        <w:t>s</w:t>
      </w:r>
      <w:r w:rsidR="0057499C" w:rsidRPr="00B808E1">
        <w:rPr>
          <w:rFonts w:ascii="Arial" w:hAnsi="Arial" w:cs="Arial"/>
          <w:bCs/>
          <w:color w:val="000000" w:themeColor="text1"/>
          <w:lang w:val="es-ES" w:eastAsia="es-ES_tradnl"/>
        </w:rPr>
        <w:t xml:space="preserve"> </w:t>
      </w:r>
      <w:r w:rsidR="00692D2C">
        <w:rPr>
          <w:rFonts w:ascii="Arial" w:hAnsi="Arial" w:cs="Arial"/>
          <w:lang w:val="es-ES"/>
        </w:rPr>
        <w:t>m</w:t>
      </w:r>
      <w:r w:rsidR="0057499C" w:rsidRPr="00B808E1">
        <w:rPr>
          <w:rFonts w:ascii="Arial" w:hAnsi="Arial" w:cs="Arial"/>
          <w:lang w:val="es-ES"/>
        </w:rPr>
        <w:t>atri</w:t>
      </w:r>
      <w:r w:rsidR="00692D2C">
        <w:rPr>
          <w:rFonts w:ascii="Arial" w:hAnsi="Arial" w:cs="Arial"/>
          <w:lang w:val="es-ES"/>
        </w:rPr>
        <w:t>ces</w:t>
      </w:r>
      <w:r w:rsidR="0057499C" w:rsidRPr="00B808E1">
        <w:rPr>
          <w:rFonts w:ascii="Arial" w:hAnsi="Arial" w:cs="Arial"/>
          <w:lang w:val="es-ES"/>
        </w:rPr>
        <w:t xml:space="preserve"> de experiencia de cada sector</w:t>
      </w:r>
      <w:r w:rsidR="005D2154">
        <w:rPr>
          <w:rFonts w:ascii="Arial" w:hAnsi="Arial" w:cs="Arial"/>
          <w:lang w:val="es-ES"/>
        </w:rPr>
        <w:t xml:space="preserve"> detallan los tipos de obras, proyectos y actividades </w:t>
      </w:r>
      <w:r w:rsidR="002E69B4">
        <w:rPr>
          <w:rFonts w:ascii="Arial" w:hAnsi="Arial" w:cs="Arial"/>
          <w:lang w:val="es-ES"/>
        </w:rPr>
        <w:t>en los que aplican,</w:t>
      </w:r>
      <w:r w:rsidR="00CB110B">
        <w:rPr>
          <w:rFonts w:ascii="Arial" w:hAnsi="Arial" w:cs="Arial"/>
          <w:lang w:val="es-ES"/>
        </w:rPr>
        <w:t xml:space="preserve"> estandarizado para cada una de estas los requisitos de experiencia general y especifica exigibles. </w:t>
      </w:r>
      <w:r w:rsidR="00E14B21" w:rsidRPr="00B808E1">
        <w:rPr>
          <w:rFonts w:ascii="Arial" w:hAnsi="Arial" w:cs="Arial"/>
          <w:lang w:val="es-ES"/>
        </w:rPr>
        <w:t xml:space="preserve">Asimismo, en </w:t>
      </w:r>
      <w:r w:rsidR="00D817A4">
        <w:rPr>
          <w:rFonts w:ascii="Arial" w:hAnsi="Arial" w:cs="Arial"/>
          <w:lang w:val="es-ES"/>
        </w:rPr>
        <w:t>los</w:t>
      </w:r>
      <w:r w:rsidR="00E14B21" w:rsidRPr="00B808E1">
        <w:rPr>
          <w:rFonts w:ascii="Arial" w:hAnsi="Arial" w:cs="Arial"/>
          <w:lang w:val="es-ES"/>
        </w:rPr>
        <w:t xml:space="preserve"> </w:t>
      </w:r>
      <w:r w:rsidR="00D817A4">
        <w:rPr>
          <w:rFonts w:ascii="Arial" w:hAnsi="Arial" w:cs="Arial"/>
          <w:lang w:val="es-ES"/>
        </w:rPr>
        <w:t xml:space="preserve">anexos </w:t>
      </w:r>
      <w:r w:rsidR="00C20F85">
        <w:rPr>
          <w:rFonts w:ascii="Arial" w:hAnsi="Arial" w:cs="Arial"/>
          <w:lang w:val="es-ES"/>
        </w:rPr>
        <w:t>contentivos</w:t>
      </w:r>
      <w:r w:rsidR="00D817A4">
        <w:rPr>
          <w:rFonts w:ascii="Arial" w:hAnsi="Arial" w:cs="Arial"/>
          <w:lang w:val="es-ES"/>
        </w:rPr>
        <w:t xml:space="preserve"> </w:t>
      </w:r>
      <w:proofErr w:type="gramStart"/>
      <w:r w:rsidR="00D817A4">
        <w:rPr>
          <w:rFonts w:ascii="Arial" w:hAnsi="Arial" w:cs="Arial"/>
          <w:lang w:val="es-ES"/>
        </w:rPr>
        <w:t>de los g</w:t>
      </w:r>
      <w:r w:rsidR="00E14B21" w:rsidRPr="00B808E1">
        <w:rPr>
          <w:rFonts w:ascii="Arial" w:hAnsi="Arial" w:cs="Arial"/>
          <w:lang w:val="es-ES"/>
        </w:rPr>
        <w:t>losario</w:t>
      </w:r>
      <w:proofErr w:type="gramEnd"/>
      <w:r w:rsidR="00E14B21" w:rsidRPr="00B808E1">
        <w:rPr>
          <w:rFonts w:ascii="Arial" w:hAnsi="Arial" w:cs="Arial"/>
          <w:lang w:val="es-ES"/>
        </w:rPr>
        <w:t xml:space="preserve"> </w:t>
      </w:r>
      <w:r w:rsidR="00F30BC7">
        <w:rPr>
          <w:rFonts w:ascii="Arial" w:hAnsi="Arial" w:cs="Arial"/>
          <w:lang w:val="es-ES"/>
        </w:rPr>
        <w:t xml:space="preserve">se </w:t>
      </w:r>
      <w:r w:rsidR="00E14B21" w:rsidRPr="00B808E1">
        <w:rPr>
          <w:rFonts w:ascii="Arial" w:hAnsi="Arial" w:cs="Arial"/>
          <w:lang w:val="es-ES"/>
        </w:rPr>
        <w:t xml:space="preserve">consagran </w:t>
      </w:r>
      <w:r w:rsidR="00C20F85">
        <w:rPr>
          <w:rFonts w:ascii="Arial" w:hAnsi="Arial" w:cs="Arial"/>
          <w:lang w:val="es-ES"/>
        </w:rPr>
        <w:t>una serie de</w:t>
      </w:r>
      <w:r w:rsidR="00C20F85" w:rsidRPr="00B808E1">
        <w:rPr>
          <w:rFonts w:ascii="Arial" w:hAnsi="Arial" w:cs="Arial"/>
          <w:lang w:val="es-ES"/>
        </w:rPr>
        <w:t xml:space="preserve"> </w:t>
      </w:r>
      <w:r w:rsidR="00E14B21" w:rsidRPr="00B808E1">
        <w:rPr>
          <w:rFonts w:ascii="Arial" w:hAnsi="Arial" w:cs="Arial"/>
          <w:lang w:val="es-ES"/>
        </w:rPr>
        <w:t>definiciones</w:t>
      </w:r>
      <w:r w:rsidR="00C20F85">
        <w:rPr>
          <w:rFonts w:ascii="Arial" w:hAnsi="Arial" w:cs="Arial"/>
          <w:lang w:val="es-ES"/>
        </w:rPr>
        <w:t xml:space="preserve"> alusiv</w:t>
      </w:r>
      <w:r w:rsidR="00344845">
        <w:rPr>
          <w:rFonts w:ascii="Arial" w:hAnsi="Arial" w:cs="Arial"/>
          <w:lang w:val="es-ES"/>
        </w:rPr>
        <w:t>a</w:t>
      </w:r>
      <w:r w:rsidR="00C20F85">
        <w:rPr>
          <w:rFonts w:ascii="Arial" w:hAnsi="Arial" w:cs="Arial"/>
          <w:lang w:val="es-ES"/>
        </w:rPr>
        <w:t xml:space="preserve">s a tipos de infraestructura y </w:t>
      </w:r>
      <w:r w:rsidR="00344845">
        <w:rPr>
          <w:rFonts w:ascii="Arial" w:hAnsi="Arial" w:cs="Arial"/>
          <w:lang w:val="es-ES"/>
        </w:rPr>
        <w:t xml:space="preserve">terminología técnica de cada sector, que resultan relevantes para desarrollo de </w:t>
      </w:r>
      <w:r w:rsidR="00991FAB">
        <w:rPr>
          <w:rFonts w:ascii="Arial" w:hAnsi="Arial" w:cs="Arial"/>
          <w:lang w:val="es-ES"/>
        </w:rPr>
        <w:t>los procesos de selección</w:t>
      </w:r>
      <w:r w:rsidR="00421061">
        <w:rPr>
          <w:rFonts w:ascii="Arial" w:hAnsi="Arial" w:cs="Arial"/>
          <w:lang w:val="es-ES"/>
        </w:rPr>
        <w:t>, comoquiera que contienen parámetros</w:t>
      </w:r>
      <w:r w:rsidR="00E14B21" w:rsidRPr="00B808E1">
        <w:rPr>
          <w:rFonts w:ascii="Arial" w:hAnsi="Arial" w:cs="Arial"/>
          <w:lang w:val="es-ES"/>
        </w:rPr>
        <w:t xml:space="preserve"> que guían la interpretación de los documentos. </w:t>
      </w:r>
    </w:p>
    <w:p w14:paraId="37D87615" w14:textId="074DF788" w:rsidR="00BB33EA" w:rsidRPr="00B808E1" w:rsidRDefault="005405C5" w:rsidP="00BB33EA">
      <w:pPr>
        <w:spacing w:after="120" w:line="276" w:lineRule="auto"/>
        <w:jc w:val="both"/>
        <w:rPr>
          <w:rFonts w:ascii="Arial" w:hAnsi="Arial" w:cs="Arial"/>
          <w:lang w:val="es-ES"/>
        </w:rPr>
      </w:pPr>
      <w:r>
        <w:rPr>
          <w:rFonts w:ascii="Arial" w:hAnsi="Arial" w:cs="Arial"/>
          <w:lang w:val="es-ES"/>
        </w:rPr>
        <w:tab/>
      </w:r>
      <w:r w:rsidRPr="0037295B">
        <w:rPr>
          <w:rFonts w:ascii="Arial" w:hAnsi="Arial" w:cs="Arial"/>
          <w:lang w:val="es-ES"/>
        </w:rPr>
        <w:t>Para el sector de recreación, cultura y deporte</w:t>
      </w:r>
      <w:r w:rsidR="0057499C" w:rsidRPr="0037295B">
        <w:rPr>
          <w:rFonts w:ascii="Arial" w:hAnsi="Arial" w:cs="Arial"/>
          <w:bCs/>
          <w:color w:val="000000" w:themeColor="text1"/>
          <w:lang w:val="es-ES" w:eastAsia="es-ES_tradnl"/>
        </w:rPr>
        <w:t xml:space="preserve">, </w:t>
      </w:r>
      <w:r w:rsidR="0037295B" w:rsidRPr="0037295B">
        <w:rPr>
          <w:rFonts w:ascii="Arial" w:hAnsi="Arial" w:cs="Arial"/>
          <w:bCs/>
          <w:color w:val="000000" w:themeColor="text1"/>
          <w:lang w:val="es-ES" w:eastAsia="es-ES_tradnl"/>
        </w:rPr>
        <w:t xml:space="preserve">la </w:t>
      </w:r>
      <w:r w:rsidR="0037295B" w:rsidRPr="0037295B">
        <w:rPr>
          <w:rFonts w:ascii="Arial" w:hAnsi="Arial" w:cs="Arial"/>
          <w:lang w:val="es-ES"/>
        </w:rPr>
        <w:t>Resolución No. 454 de 2021 adoptó el</w:t>
      </w:r>
      <w:r w:rsidR="0044774C" w:rsidRPr="0037295B">
        <w:rPr>
          <w:rFonts w:ascii="Arial" w:hAnsi="Arial" w:cs="Arial"/>
          <w:bCs/>
          <w:color w:val="000000" w:themeColor="text1"/>
          <w:lang w:val="es-ES" w:eastAsia="es-ES_tradnl"/>
        </w:rPr>
        <w:t xml:space="preserve"> «</w:t>
      </w:r>
      <w:r w:rsidR="0044774C" w:rsidRPr="008371BE">
        <w:rPr>
          <w:rFonts w:ascii="Arial" w:hAnsi="Arial" w:cs="Arial"/>
        </w:rPr>
        <w:t xml:space="preserve">Anexo -Glosario Sector Cultura, Recreación y Deporte» y la </w:t>
      </w:r>
      <w:r w:rsidR="0037295B" w:rsidRPr="008371BE">
        <w:rPr>
          <w:rFonts w:ascii="Arial" w:hAnsi="Arial" w:cs="Arial"/>
        </w:rPr>
        <w:t>«Matriz - Experiencia Sector Cultura, Recreación y Deporte»</w:t>
      </w:r>
      <w:r w:rsidR="0057499C" w:rsidRPr="0037295B">
        <w:rPr>
          <w:rFonts w:ascii="Arial" w:hAnsi="Arial" w:cs="Arial"/>
          <w:lang w:val="es-ES"/>
        </w:rPr>
        <w:t>.</w:t>
      </w:r>
      <w:r w:rsidR="0057499C" w:rsidRPr="00B808E1">
        <w:rPr>
          <w:rFonts w:ascii="Arial" w:hAnsi="Arial" w:cs="Arial"/>
          <w:lang w:val="es-ES"/>
        </w:rPr>
        <w:t xml:space="preserve"> </w:t>
      </w:r>
      <w:r w:rsidR="00B24BCA">
        <w:rPr>
          <w:rFonts w:ascii="Arial" w:hAnsi="Arial" w:cs="Arial"/>
          <w:lang w:val="es-ES"/>
        </w:rPr>
        <w:t xml:space="preserve">Conforme se viene indicando, la información contenida en estos </w:t>
      </w:r>
      <w:proofErr w:type="gramStart"/>
      <w:r w:rsidR="00B24BCA">
        <w:rPr>
          <w:rFonts w:ascii="Arial" w:hAnsi="Arial" w:cs="Arial"/>
          <w:lang w:val="es-ES"/>
        </w:rPr>
        <w:t>documentos</w:t>
      </w:r>
      <w:r w:rsidR="00E24B01">
        <w:rPr>
          <w:rFonts w:ascii="Arial" w:hAnsi="Arial" w:cs="Arial"/>
          <w:lang w:val="es-ES"/>
        </w:rPr>
        <w:t>,</w:t>
      </w:r>
      <w:proofErr w:type="gramEnd"/>
      <w:r w:rsidR="00E24B01">
        <w:rPr>
          <w:rFonts w:ascii="Arial" w:hAnsi="Arial" w:cs="Arial"/>
          <w:lang w:val="es-ES"/>
        </w:rPr>
        <w:t xml:space="preserve"> determina su ámbito de aplicación, en la medida en que con sustento en ella se debe definir </w:t>
      </w:r>
      <w:proofErr w:type="spellStart"/>
      <w:r w:rsidR="00E24B01">
        <w:rPr>
          <w:rFonts w:ascii="Arial" w:hAnsi="Arial" w:cs="Arial"/>
          <w:lang w:val="es-ES"/>
        </w:rPr>
        <w:t>que</w:t>
      </w:r>
      <w:proofErr w:type="spellEnd"/>
      <w:r w:rsidR="00E24B01">
        <w:rPr>
          <w:rFonts w:ascii="Arial" w:hAnsi="Arial" w:cs="Arial"/>
          <w:lang w:val="es-ES"/>
        </w:rPr>
        <w:t xml:space="preserve"> obras</w:t>
      </w:r>
      <w:r w:rsidR="00BB33EA">
        <w:rPr>
          <w:rFonts w:ascii="Arial" w:hAnsi="Arial" w:cs="Arial"/>
          <w:lang w:val="es-ES"/>
        </w:rPr>
        <w:t xml:space="preserve"> deben ser contratadas con los documentos tipo de infraestructura social. </w:t>
      </w:r>
    </w:p>
    <w:p w14:paraId="3384F537" w14:textId="5EB171B3" w:rsidR="00557411" w:rsidRDefault="00754F00" w:rsidP="008371BE">
      <w:pPr>
        <w:spacing w:after="120" w:line="276" w:lineRule="auto"/>
        <w:ind w:firstLine="708"/>
        <w:jc w:val="both"/>
        <w:rPr>
          <w:rFonts w:ascii="Arial" w:eastAsia="Calibri" w:hAnsi="Arial" w:cs="Arial"/>
          <w:lang w:val="es-ES_tradnl"/>
        </w:rPr>
      </w:pPr>
      <w:r>
        <w:rPr>
          <w:rFonts w:ascii="Arial" w:hAnsi="Arial" w:cs="Arial"/>
          <w:lang w:val="es-ES"/>
        </w:rPr>
        <w:t>L</w:t>
      </w:r>
      <w:r w:rsidR="0057499C" w:rsidRPr="00B808E1">
        <w:rPr>
          <w:rFonts w:ascii="Arial" w:hAnsi="Arial" w:cs="Arial"/>
          <w:lang w:val="es-ES"/>
        </w:rPr>
        <w:t xml:space="preserve">a </w:t>
      </w:r>
      <w:r w:rsidR="00BB33EA">
        <w:rPr>
          <w:rFonts w:ascii="Arial" w:hAnsi="Arial" w:cs="Arial"/>
          <w:lang w:val="es-ES"/>
        </w:rPr>
        <w:t>«</w:t>
      </w:r>
      <w:r w:rsidR="00BB33EA" w:rsidRPr="00E07333">
        <w:rPr>
          <w:rFonts w:ascii="Arial" w:hAnsi="Arial" w:cs="Arial"/>
        </w:rPr>
        <w:t>Matriz - Experiencia Sector Cultura, Recreación y Deporte»</w:t>
      </w:r>
      <w:r w:rsidR="00BB33EA">
        <w:rPr>
          <w:rFonts w:ascii="Arial" w:hAnsi="Arial" w:cs="Arial"/>
          <w:lang w:val="es-ES"/>
        </w:rPr>
        <w:t xml:space="preserve"> </w:t>
      </w:r>
      <w:r w:rsidR="003409FB">
        <w:rPr>
          <w:rFonts w:ascii="Arial" w:hAnsi="Arial" w:cs="Arial"/>
          <w:lang w:val="es-ES"/>
        </w:rPr>
        <w:t>está dividida</w:t>
      </w:r>
      <w:r w:rsidR="003409FB" w:rsidRPr="00B808E1">
        <w:rPr>
          <w:rFonts w:ascii="Arial" w:hAnsi="Arial" w:cs="Arial"/>
          <w:lang w:val="es-ES"/>
        </w:rPr>
        <w:t xml:space="preserve"> </w:t>
      </w:r>
      <w:r w:rsidR="003409FB">
        <w:rPr>
          <w:rFonts w:ascii="Arial" w:hAnsi="Arial" w:cs="Arial"/>
          <w:lang w:val="es-ES"/>
        </w:rPr>
        <w:t>en</w:t>
      </w:r>
      <w:r w:rsidR="0057499C" w:rsidRPr="00B808E1">
        <w:rPr>
          <w:rFonts w:ascii="Arial" w:hAnsi="Arial" w:cs="Arial"/>
          <w:lang w:val="es-ES"/>
        </w:rPr>
        <w:t xml:space="preserve"> dos (2) tipos de obras: (i) Obras en infraestructura cultural (</w:t>
      </w:r>
      <w:proofErr w:type="spellStart"/>
      <w:r w:rsidR="0057499C" w:rsidRPr="00B808E1">
        <w:rPr>
          <w:rFonts w:ascii="Arial" w:hAnsi="Arial" w:cs="Arial"/>
          <w:lang w:val="es-ES"/>
        </w:rPr>
        <w:t>ii</w:t>
      </w:r>
      <w:proofErr w:type="spellEnd"/>
      <w:r w:rsidR="0057499C" w:rsidRPr="00B808E1">
        <w:rPr>
          <w:rFonts w:ascii="Arial" w:hAnsi="Arial" w:cs="Arial"/>
          <w:lang w:val="es-ES"/>
        </w:rPr>
        <w:t>) Obras en infraestructura recreo</w:t>
      </w:r>
      <w:r w:rsidR="00B95BB7" w:rsidRPr="00D96082">
        <w:rPr>
          <w:rFonts w:ascii="Arial" w:hAnsi="Arial" w:cs="Arial"/>
          <w:lang w:val="es-ES"/>
        </w:rPr>
        <w:t>-</w:t>
      </w:r>
      <w:r w:rsidR="0057499C" w:rsidRPr="00B808E1">
        <w:rPr>
          <w:rFonts w:ascii="Arial" w:hAnsi="Arial" w:cs="Arial"/>
          <w:lang w:val="es-ES"/>
        </w:rPr>
        <w:t>deportiva.</w:t>
      </w:r>
      <w:r w:rsidR="00BB33EA">
        <w:rPr>
          <w:rFonts w:ascii="Arial" w:hAnsi="Arial" w:cs="Arial"/>
          <w:lang w:val="es-ES"/>
        </w:rPr>
        <w:t xml:space="preserve"> </w:t>
      </w:r>
      <w:r w:rsidR="00BB33EA">
        <w:rPr>
          <w:rFonts w:ascii="Arial" w:eastAsia="Calibri" w:hAnsi="Arial" w:cs="Arial"/>
          <w:lang w:val="es-ES_tradnl"/>
        </w:rPr>
        <w:t xml:space="preserve"> </w:t>
      </w:r>
      <w:r w:rsidR="00206161">
        <w:rPr>
          <w:rFonts w:ascii="Arial" w:eastAsia="Calibri" w:hAnsi="Arial" w:cs="Arial"/>
          <w:lang w:val="es-ES_tradnl"/>
        </w:rPr>
        <w:t>Esto resulta relevante comoquiera que, p</w:t>
      </w:r>
      <w:r w:rsidR="0057499C" w:rsidRPr="00B808E1">
        <w:rPr>
          <w:rFonts w:ascii="Arial" w:eastAsia="Calibri" w:hAnsi="Arial" w:cs="Arial"/>
          <w:lang w:val="es-ES_tradnl"/>
        </w:rPr>
        <w:t xml:space="preserve">ara determinar si la contratación corresponde a una obra pública de infraestructura social relacionada con el sector cultura, recreación y deporte, y si en consecuencia procede la aplicación de los Documentos Tipo, </w:t>
      </w:r>
      <w:r w:rsidR="00206161">
        <w:rPr>
          <w:rFonts w:ascii="Arial" w:eastAsia="Calibri" w:hAnsi="Arial" w:cs="Arial"/>
          <w:lang w:val="es-ES_tradnl"/>
        </w:rPr>
        <w:t>es necesario</w:t>
      </w:r>
      <w:r w:rsidR="0057499C" w:rsidRPr="00B808E1">
        <w:rPr>
          <w:rFonts w:ascii="Arial" w:eastAsia="Calibri" w:hAnsi="Arial" w:cs="Arial"/>
          <w:lang w:val="es-ES_tradnl"/>
        </w:rPr>
        <w:t xml:space="preserve"> acudir a la</w:t>
      </w:r>
      <w:r w:rsidR="00345167">
        <w:rPr>
          <w:rFonts w:ascii="Arial" w:eastAsia="Calibri" w:hAnsi="Arial" w:cs="Arial"/>
          <w:lang w:val="es-ES_tradnl"/>
        </w:rPr>
        <w:t xml:space="preserve"> referida matriz de experiencia</w:t>
      </w:r>
      <w:r w:rsidR="0057499C" w:rsidRPr="00B808E1">
        <w:rPr>
          <w:rFonts w:ascii="Arial" w:eastAsia="Calibri" w:hAnsi="Arial" w:cs="Arial"/>
          <w:lang w:val="es-ES_tradnl"/>
        </w:rPr>
        <w:t xml:space="preserve">, </w:t>
      </w:r>
      <w:r w:rsidR="00C86CCD">
        <w:rPr>
          <w:rFonts w:ascii="Arial" w:eastAsia="Calibri" w:hAnsi="Arial" w:cs="Arial"/>
          <w:lang w:val="es-ES_tradnl"/>
        </w:rPr>
        <w:t xml:space="preserve">que, en lo relativo a obras de infraestructura </w:t>
      </w:r>
      <w:r w:rsidR="0014366E">
        <w:rPr>
          <w:rFonts w:ascii="Arial" w:eastAsia="Calibri" w:hAnsi="Arial" w:cs="Arial"/>
          <w:lang w:val="es-ES_tradnl"/>
        </w:rPr>
        <w:t xml:space="preserve">recreo-deportiva, detalla </w:t>
      </w:r>
      <w:r w:rsidR="0057499C" w:rsidRPr="00B808E1">
        <w:rPr>
          <w:rFonts w:ascii="Arial" w:eastAsia="Calibri" w:hAnsi="Arial" w:cs="Arial"/>
          <w:lang w:val="es-ES_tradnl"/>
        </w:rPr>
        <w:t>trece (13)</w:t>
      </w:r>
      <w:r w:rsidR="0014366E">
        <w:rPr>
          <w:rFonts w:ascii="Arial" w:eastAsia="Calibri" w:hAnsi="Arial" w:cs="Arial"/>
        </w:rPr>
        <w:t xml:space="preserve"> actividades a contratar</w:t>
      </w:r>
      <w:r w:rsidR="0057499C" w:rsidRPr="00B808E1">
        <w:rPr>
          <w:rFonts w:ascii="Arial" w:eastAsia="Calibri" w:hAnsi="Arial" w:cs="Arial"/>
        </w:rPr>
        <w:t>,</w:t>
      </w:r>
      <w:r w:rsidR="0014366E">
        <w:rPr>
          <w:rFonts w:ascii="Arial" w:eastAsia="Calibri" w:hAnsi="Arial" w:cs="Arial"/>
        </w:rPr>
        <w:t xml:space="preserve"> a saber</w:t>
      </w:r>
      <w:r w:rsidR="0057499C" w:rsidRPr="00B808E1">
        <w:rPr>
          <w:rFonts w:ascii="Arial" w:eastAsia="Calibri" w:hAnsi="Arial" w:cs="Arial"/>
          <w:lang w:val="es-ES_tradnl"/>
        </w:rPr>
        <w:t>: 2.1. Proyectos de construcción y/o reconstrucción de parques. 2.2. Proyectos de ampliación y/o terminación y/o rehabilitación y/o mejoramiento y/o mantenimiento y/o adecuación y/o intervención de parques. 2.3. Proyectos de construcción y/o reconstrucción de senderos en parques. 2.4. Proyectos de ampliación y/o terminación y/o rehabilitación y/o mejoramiento y/o mantenimiento y/o adecuación y/o intervención de senderos en parques. 2.5. Proyectos de construcción y/o mejoramiento y/o rehabilitación y/o mantenimiento y/o adecuación y/o ampliación y/o intervención de canchas deportivas. 2.6. proyectos de construcción y/o mejoramiento y/o rehabilitación y/o mantenimiento y/o adecuación y/o reforzamiento y/o intervención de polideportivos y/o placas polideportivas. 2.7. proyectos de construcción y/o mejoramiento y/o rehabilitación y/o mantenimiento y/o adecuación y/o reforzamiento y/o intervención de coliseos. 2.8. proyectos de construcción y/o mejoramiento y/o rehabilitación y/o mantenimiento y/o adecuación y/o reforzamiento y/o intervención de conchas acústicas. 2.9. proyectos de construcción y/o mejoramiento y/o rehabilitación y/o mantenimiento y/o adecuación y/o reforzamiento y/o intervención de piscinas. 2.10. proyectos de construcción y/o mejoramiento y/o rehabilitación y/o mantenimiento y/o adecuación y/o reforzamiento y/o intervención de pistas. 2.11. proyectos de construcción y/o mejoramiento y/o rehabilitación y/o mantenimiento y/o adecuación y/o reforzamiento y/o intervención de zonas verdes, o actividades de urbanismo y paisajismo. 2.12. proyectos de construcción y/o ampliación y/o terminación y/o reconstrucción de instalaciones deportivas. 2.13. proyectos de mejoramiento y/o remodelación y/o adecuación y/o modificación y/o mantenimiento y/o reparación y/o intervención de instalaciones deportivas.</w:t>
      </w:r>
    </w:p>
    <w:p w14:paraId="7B7A7020" w14:textId="5863D750" w:rsidR="00557411" w:rsidRPr="008371BE" w:rsidRDefault="002F07DA" w:rsidP="0037744A">
      <w:pPr>
        <w:spacing w:after="120" w:line="276" w:lineRule="auto"/>
        <w:ind w:firstLine="709"/>
        <w:jc w:val="both"/>
        <w:rPr>
          <w:rStyle w:val="eop"/>
          <w:rFonts w:ascii="Arial" w:hAnsi="Arial" w:cs="Arial"/>
        </w:rPr>
      </w:pPr>
      <w:r w:rsidRPr="008371BE">
        <w:rPr>
          <w:rStyle w:val="normaltextrun"/>
          <w:rFonts w:ascii="Arial" w:hAnsi="Arial" w:cs="Arial"/>
          <w:lang w:val="es-ES"/>
        </w:rPr>
        <w:t xml:space="preserve">Todos los proyectos mencionados </w:t>
      </w:r>
      <w:r w:rsidR="00007997" w:rsidRPr="008371BE">
        <w:rPr>
          <w:rStyle w:val="normaltextrun"/>
          <w:rFonts w:ascii="Arial" w:hAnsi="Arial" w:cs="Arial"/>
          <w:lang w:val="es-ES"/>
        </w:rPr>
        <w:t xml:space="preserve">implican la realización de </w:t>
      </w:r>
      <w:r w:rsidR="004B2931" w:rsidRPr="008371BE">
        <w:rPr>
          <w:rStyle w:val="normaltextrun"/>
          <w:rFonts w:ascii="Arial" w:hAnsi="Arial" w:cs="Arial"/>
          <w:lang w:val="es-ES"/>
        </w:rPr>
        <w:t>trabajos</w:t>
      </w:r>
      <w:r w:rsidR="00007997" w:rsidRPr="008371BE">
        <w:rPr>
          <w:rStyle w:val="normaltextrun"/>
          <w:rFonts w:ascii="Arial" w:hAnsi="Arial" w:cs="Arial"/>
          <w:lang w:val="es-ES"/>
        </w:rPr>
        <w:t xml:space="preserve"> materiales sobre bienes inmuebles </w:t>
      </w:r>
      <w:r w:rsidR="00833C45" w:rsidRPr="008371BE">
        <w:rPr>
          <w:rStyle w:val="normaltextrun"/>
          <w:rFonts w:ascii="Arial" w:hAnsi="Arial" w:cs="Arial"/>
          <w:lang w:val="es-ES"/>
        </w:rPr>
        <w:t xml:space="preserve">con unas características especiales, en la medida en que se encuentran </w:t>
      </w:r>
      <w:r w:rsidR="004B2931" w:rsidRPr="008371BE">
        <w:rPr>
          <w:rStyle w:val="normaltextrun"/>
          <w:rFonts w:ascii="Arial" w:hAnsi="Arial" w:cs="Arial"/>
          <w:lang w:val="es-ES"/>
        </w:rPr>
        <w:t xml:space="preserve">destinados a la </w:t>
      </w:r>
      <w:proofErr w:type="spellStart"/>
      <w:r w:rsidR="004B2931" w:rsidRPr="008371BE">
        <w:rPr>
          <w:rStyle w:val="normaltextrun"/>
          <w:rFonts w:ascii="Arial" w:hAnsi="Arial" w:cs="Arial"/>
          <w:lang w:val="es-ES"/>
        </w:rPr>
        <w:t>practica</w:t>
      </w:r>
      <w:proofErr w:type="spellEnd"/>
      <w:r w:rsidR="004B2931" w:rsidRPr="008371BE">
        <w:rPr>
          <w:rStyle w:val="normaltextrun"/>
          <w:rFonts w:ascii="Arial" w:hAnsi="Arial" w:cs="Arial"/>
          <w:lang w:val="es-ES"/>
        </w:rPr>
        <w:t xml:space="preserve"> de actividades recreo-deportivas, es por esto </w:t>
      </w:r>
      <w:proofErr w:type="gramStart"/>
      <w:r w:rsidR="004B2931" w:rsidRPr="008371BE">
        <w:rPr>
          <w:rStyle w:val="normaltextrun"/>
          <w:rFonts w:ascii="Arial" w:hAnsi="Arial" w:cs="Arial"/>
          <w:lang w:val="es-ES"/>
        </w:rPr>
        <w:t>que</w:t>
      </w:r>
      <w:proofErr w:type="gramEnd"/>
      <w:r w:rsidR="004B2931" w:rsidRPr="008371BE">
        <w:rPr>
          <w:rStyle w:val="normaltextrun"/>
          <w:rFonts w:ascii="Arial" w:hAnsi="Arial" w:cs="Arial"/>
          <w:lang w:val="es-ES"/>
        </w:rPr>
        <w:t xml:space="preserve">, tanto en la descripción de </w:t>
      </w:r>
      <w:r w:rsidR="008D26C9" w:rsidRPr="008371BE">
        <w:rPr>
          <w:rStyle w:val="normaltextrun"/>
          <w:rFonts w:ascii="Arial" w:hAnsi="Arial" w:cs="Arial"/>
          <w:lang w:val="es-ES"/>
        </w:rPr>
        <w:t xml:space="preserve">varias </w:t>
      </w:r>
      <w:r w:rsidR="004B2931" w:rsidRPr="008371BE">
        <w:rPr>
          <w:rStyle w:val="normaltextrun"/>
          <w:rFonts w:ascii="Arial" w:hAnsi="Arial" w:cs="Arial"/>
          <w:lang w:val="es-ES"/>
        </w:rPr>
        <w:t xml:space="preserve">de estas actividades a contratar, </w:t>
      </w:r>
      <w:r w:rsidR="00A5773A" w:rsidRPr="008371BE">
        <w:rPr>
          <w:rStyle w:val="normaltextrun"/>
          <w:rFonts w:ascii="Arial" w:hAnsi="Arial" w:cs="Arial"/>
          <w:lang w:val="es-ES"/>
        </w:rPr>
        <w:t xml:space="preserve">como en </w:t>
      </w:r>
      <w:r w:rsidR="008D26C9" w:rsidRPr="008371BE">
        <w:rPr>
          <w:rStyle w:val="normaltextrun"/>
          <w:rFonts w:ascii="Arial" w:hAnsi="Arial" w:cs="Arial"/>
          <w:lang w:val="es-ES"/>
        </w:rPr>
        <w:t>algunos de</w:t>
      </w:r>
      <w:r w:rsidR="0037744A" w:rsidRPr="008371BE">
        <w:rPr>
          <w:rStyle w:val="normaltextrun"/>
          <w:rFonts w:ascii="Arial" w:hAnsi="Arial" w:cs="Arial"/>
          <w:lang w:val="es-ES"/>
        </w:rPr>
        <w:t xml:space="preserve"> los</w:t>
      </w:r>
      <w:r w:rsidR="00A5773A" w:rsidRPr="008371BE">
        <w:rPr>
          <w:rStyle w:val="normaltextrun"/>
          <w:rFonts w:ascii="Arial" w:hAnsi="Arial" w:cs="Arial"/>
          <w:lang w:val="es-ES"/>
        </w:rPr>
        <w:t xml:space="preserve"> requisitos de experiencia que se estandarizan para cada una de ellas, se </w:t>
      </w:r>
      <w:r w:rsidR="0037744A" w:rsidRPr="008371BE">
        <w:rPr>
          <w:rStyle w:val="normaltextrun"/>
          <w:rFonts w:ascii="Arial" w:hAnsi="Arial" w:cs="Arial"/>
          <w:lang w:val="es-ES"/>
        </w:rPr>
        <w:t>hace</w:t>
      </w:r>
      <w:r w:rsidR="00A5773A" w:rsidRPr="008371BE">
        <w:rPr>
          <w:rStyle w:val="normaltextrun"/>
          <w:rFonts w:ascii="Arial" w:hAnsi="Arial" w:cs="Arial"/>
          <w:lang w:val="es-ES"/>
        </w:rPr>
        <w:t xml:space="preserve"> referencia a </w:t>
      </w:r>
      <w:r w:rsidR="008D26C9" w:rsidRPr="008371BE">
        <w:rPr>
          <w:rStyle w:val="normaltextrun"/>
          <w:rFonts w:ascii="Arial" w:hAnsi="Arial" w:cs="Arial"/>
          <w:lang w:val="es-ES"/>
        </w:rPr>
        <w:t>diferentes tipos</w:t>
      </w:r>
      <w:r w:rsidR="0037744A" w:rsidRPr="008371BE">
        <w:rPr>
          <w:rStyle w:val="normaltextrun"/>
          <w:rFonts w:ascii="Arial" w:hAnsi="Arial" w:cs="Arial"/>
          <w:lang w:val="es-ES"/>
        </w:rPr>
        <w:t xml:space="preserve"> y categorías de</w:t>
      </w:r>
      <w:r w:rsidR="008D26C9" w:rsidRPr="008371BE">
        <w:rPr>
          <w:rStyle w:val="normaltextrun"/>
          <w:rFonts w:ascii="Arial" w:hAnsi="Arial" w:cs="Arial"/>
          <w:lang w:val="es-ES"/>
        </w:rPr>
        <w:t xml:space="preserve"> equipamientos deportivos</w:t>
      </w:r>
      <w:r w:rsidR="0037744A" w:rsidRPr="008371BE">
        <w:rPr>
          <w:rStyle w:val="normaltextrun"/>
          <w:rFonts w:ascii="Arial" w:hAnsi="Arial" w:cs="Arial"/>
          <w:lang w:val="es-ES"/>
        </w:rPr>
        <w:t xml:space="preserve">. Al respecto, </w:t>
      </w:r>
      <w:r w:rsidR="00557411" w:rsidRPr="008371BE">
        <w:rPr>
          <w:rStyle w:val="normaltextrun"/>
          <w:rFonts w:ascii="Arial" w:hAnsi="Arial" w:cs="Arial"/>
          <w:lang w:val="es-ES"/>
        </w:rPr>
        <w:t>el «Anexo – Glosario sector cultura, recreación y deporte», en su numeral 2.4</w:t>
      </w:r>
      <w:r w:rsidR="008B5F6A" w:rsidRPr="008371BE">
        <w:rPr>
          <w:rStyle w:val="normaltextrun"/>
          <w:rFonts w:ascii="Arial" w:hAnsi="Arial" w:cs="Arial"/>
          <w:lang w:val="es-ES"/>
        </w:rPr>
        <w:t>3</w:t>
      </w:r>
      <w:r w:rsidR="00557411" w:rsidRPr="008371BE">
        <w:rPr>
          <w:rStyle w:val="normaltextrun"/>
          <w:rFonts w:ascii="Arial" w:hAnsi="Arial" w:cs="Arial"/>
          <w:lang w:val="es-ES"/>
        </w:rPr>
        <w:t xml:space="preserve">, define el término </w:t>
      </w:r>
      <w:r w:rsidR="00557411" w:rsidRPr="008371BE">
        <w:rPr>
          <w:rStyle w:val="normaltextrun"/>
          <w:rFonts w:ascii="Arial" w:hAnsi="Arial" w:cs="Arial"/>
          <w:i/>
          <w:iCs/>
          <w:lang w:val="es-ES"/>
        </w:rPr>
        <w:t xml:space="preserve">Equipamiento </w:t>
      </w:r>
      <w:r w:rsidR="008B5F6A" w:rsidRPr="008371BE">
        <w:rPr>
          <w:rStyle w:val="normaltextrun"/>
          <w:rFonts w:ascii="Arial" w:hAnsi="Arial" w:cs="Arial"/>
          <w:i/>
          <w:iCs/>
          <w:lang w:val="es-ES"/>
        </w:rPr>
        <w:t>Deportivo</w:t>
      </w:r>
      <w:r w:rsidR="00557411" w:rsidRPr="008371BE">
        <w:rPr>
          <w:rStyle w:val="normaltextrun"/>
          <w:rFonts w:ascii="Arial" w:hAnsi="Arial" w:cs="Arial"/>
          <w:lang w:val="es-ES"/>
        </w:rPr>
        <w:t xml:space="preserve"> de la siguiente forma: «</w:t>
      </w:r>
      <w:r w:rsidR="008B5F6A" w:rsidRPr="008371BE">
        <w:rPr>
          <w:rStyle w:val="normaltextrun"/>
          <w:rFonts w:ascii="Arial" w:hAnsi="Arial" w:cs="Arial"/>
        </w:rPr>
        <w:t xml:space="preserve">Conjunto formado por uno o varios espacios deportivos susceptibles de alojar cualquier actividad deportiva junto con los servicios auxiliares imprescindibles para su buen funcionamiento. Dadas las características físicas y funcionales, se definen cuatro tipos de equipamientos: espacio deportivo, instalación deportiva, </w:t>
      </w:r>
      <w:proofErr w:type="gramStart"/>
      <w:r w:rsidR="008B5F6A" w:rsidRPr="008371BE">
        <w:rPr>
          <w:rStyle w:val="normaltextrun"/>
          <w:rFonts w:ascii="Arial" w:hAnsi="Arial" w:cs="Arial"/>
        </w:rPr>
        <w:t>complejo deportivo y escenario deportivo</w:t>
      </w:r>
      <w:proofErr w:type="gramEnd"/>
      <w:r w:rsidR="008B5F6A" w:rsidRPr="008371BE">
        <w:rPr>
          <w:rStyle w:val="normaltextrun"/>
          <w:rFonts w:ascii="Arial" w:hAnsi="Arial" w:cs="Arial"/>
          <w:lang w:val="es-ES"/>
        </w:rPr>
        <w:t>»</w:t>
      </w:r>
      <w:r w:rsidR="00557411" w:rsidRPr="008371BE">
        <w:rPr>
          <w:rStyle w:val="normaltextrun"/>
          <w:rFonts w:ascii="Arial" w:hAnsi="Arial" w:cs="Arial"/>
        </w:rPr>
        <w:t>.</w:t>
      </w:r>
      <w:r w:rsidR="00557411" w:rsidRPr="008371BE">
        <w:rPr>
          <w:rStyle w:val="eop"/>
          <w:rFonts w:ascii="Arial" w:hAnsi="Arial" w:cs="Arial"/>
        </w:rPr>
        <w:t> </w:t>
      </w:r>
    </w:p>
    <w:p w14:paraId="28AE4813" w14:textId="5374204D" w:rsidR="002B1145" w:rsidRPr="008371BE" w:rsidRDefault="00BF7128" w:rsidP="00557411">
      <w:pPr>
        <w:spacing w:after="120" w:line="276" w:lineRule="auto"/>
        <w:ind w:firstLine="709"/>
        <w:jc w:val="both"/>
        <w:rPr>
          <w:rStyle w:val="eop"/>
          <w:rFonts w:ascii="Arial" w:hAnsi="Arial" w:cs="Arial"/>
        </w:rPr>
      </w:pPr>
      <w:r w:rsidRPr="00027F71">
        <w:rPr>
          <w:rStyle w:val="eop"/>
          <w:rFonts w:ascii="Arial" w:hAnsi="Arial" w:cs="Arial"/>
        </w:rPr>
        <w:t xml:space="preserve">Por su </w:t>
      </w:r>
      <w:r w:rsidR="00510281" w:rsidRPr="008371BE">
        <w:rPr>
          <w:rStyle w:val="eop"/>
          <w:rFonts w:ascii="Arial" w:hAnsi="Arial" w:cs="Arial"/>
        </w:rPr>
        <w:t>parte</w:t>
      </w:r>
      <w:r w:rsidRPr="00027F71">
        <w:rPr>
          <w:rStyle w:val="eop"/>
          <w:rFonts w:ascii="Arial" w:hAnsi="Arial" w:cs="Arial"/>
        </w:rPr>
        <w:t xml:space="preserve">, el numeral 2.48 define </w:t>
      </w:r>
      <w:r w:rsidR="00531D78" w:rsidRPr="00027F71">
        <w:rPr>
          <w:rStyle w:val="eop"/>
          <w:rFonts w:ascii="Arial" w:hAnsi="Arial" w:cs="Arial"/>
        </w:rPr>
        <w:t>el</w:t>
      </w:r>
      <w:r w:rsidRPr="00027F71">
        <w:rPr>
          <w:rStyle w:val="eop"/>
          <w:rFonts w:ascii="Arial" w:hAnsi="Arial" w:cs="Arial"/>
        </w:rPr>
        <w:t xml:space="preserve"> </w:t>
      </w:r>
      <w:r w:rsidRPr="008371BE">
        <w:rPr>
          <w:rStyle w:val="eop"/>
          <w:rFonts w:ascii="Arial" w:hAnsi="Arial" w:cs="Arial"/>
          <w:i/>
          <w:iCs/>
        </w:rPr>
        <w:t>Escenario Deportivo</w:t>
      </w:r>
      <w:r w:rsidR="00531D78" w:rsidRPr="00027F71">
        <w:rPr>
          <w:rStyle w:val="eop"/>
          <w:rFonts w:ascii="Arial" w:hAnsi="Arial" w:cs="Arial"/>
        </w:rPr>
        <w:t xml:space="preserve"> como</w:t>
      </w:r>
      <w:r w:rsidRPr="00027F71">
        <w:rPr>
          <w:rStyle w:val="eop"/>
          <w:rFonts w:ascii="Arial" w:hAnsi="Arial" w:cs="Arial"/>
        </w:rPr>
        <w:t xml:space="preserve"> </w:t>
      </w:r>
      <w:r w:rsidR="00531D78" w:rsidRPr="00027F71">
        <w:rPr>
          <w:rStyle w:val="eop"/>
          <w:rFonts w:ascii="Arial" w:hAnsi="Arial" w:cs="Arial"/>
        </w:rPr>
        <w:t>la</w:t>
      </w:r>
      <w:r w:rsidRPr="00027F71">
        <w:rPr>
          <w:rStyle w:val="eop"/>
          <w:rFonts w:ascii="Arial" w:hAnsi="Arial" w:cs="Arial"/>
        </w:rPr>
        <w:t xml:space="preserve"> </w:t>
      </w:r>
      <w:r w:rsidR="00531D78" w:rsidRPr="00027F71">
        <w:rPr>
          <w:rStyle w:val="eop"/>
          <w:rFonts w:ascii="Arial" w:hAnsi="Arial" w:cs="Arial"/>
        </w:rPr>
        <w:t>«</w:t>
      </w:r>
      <w:r w:rsidRPr="00027F71">
        <w:rPr>
          <w:rStyle w:val="eop"/>
          <w:rFonts w:ascii="Arial" w:hAnsi="Arial" w:cs="Arial"/>
        </w:rPr>
        <w:t>Instalación construida o adecuada para la práctica de un deporte determinado y legalmente reconocido por el Estado colombiano por intermedio de la autoridad competente respectiva incluyendo todas sus dependencias internas y externas y vías de ingreso y egreso aledañas a dicho escenario</w:t>
      </w:r>
      <w:r w:rsidR="00531D78" w:rsidRPr="00027F71">
        <w:rPr>
          <w:rStyle w:val="eop"/>
          <w:rFonts w:ascii="Arial" w:hAnsi="Arial" w:cs="Arial"/>
        </w:rPr>
        <w:t>»</w:t>
      </w:r>
      <w:r w:rsidRPr="00027F71">
        <w:rPr>
          <w:rStyle w:val="eop"/>
          <w:rFonts w:ascii="Arial" w:hAnsi="Arial" w:cs="Arial"/>
        </w:rPr>
        <w:t>.</w:t>
      </w:r>
    </w:p>
    <w:p w14:paraId="3324DB85" w14:textId="0947F880" w:rsidR="00081F76" w:rsidRPr="008371BE" w:rsidRDefault="00081F76" w:rsidP="008371BE">
      <w:pPr>
        <w:spacing w:after="120" w:line="276" w:lineRule="auto"/>
        <w:ind w:firstLine="709"/>
        <w:jc w:val="both"/>
        <w:rPr>
          <w:rFonts w:ascii="Arial" w:eastAsia="Arial" w:hAnsi="Arial" w:cs="Arial"/>
        </w:rPr>
      </w:pPr>
      <w:r w:rsidRPr="008371BE">
        <w:rPr>
          <w:rStyle w:val="eop"/>
          <w:rFonts w:ascii="Arial" w:hAnsi="Arial" w:cs="Arial"/>
        </w:rPr>
        <w:t xml:space="preserve">Seguidamente, el numeral </w:t>
      </w:r>
      <w:r w:rsidRPr="00027F71">
        <w:rPr>
          <w:rStyle w:val="eop"/>
          <w:rFonts w:ascii="Arial" w:hAnsi="Arial" w:cs="Arial"/>
        </w:rPr>
        <w:t>2.4</w:t>
      </w:r>
      <w:r w:rsidR="00027F71" w:rsidRPr="008371BE">
        <w:rPr>
          <w:rStyle w:val="eop"/>
          <w:rFonts w:ascii="Arial" w:hAnsi="Arial" w:cs="Arial"/>
        </w:rPr>
        <w:t>9</w:t>
      </w:r>
      <w:r w:rsidRPr="00027F71">
        <w:rPr>
          <w:rStyle w:val="eop"/>
          <w:rFonts w:ascii="Arial" w:hAnsi="Arial" w:cs="Arial"/>
        </w:rPr>
        <w:t xml:space="preserve">. establece que el </w:t>
      </w:r>
      <w:r w:rsidRPr="008371BE">
        <w:rPr>
          <w:rFonts w:ascii="Arial" w:eastAsia="Arial" w:hAnsi="Arial" w:cs="Arial"/>
          <w:i/>
          <w:iCs/>
        </w:rPr>
        <w:t>Espacio Deportivo</w:t>
      </w:r>
      <w:r w:rsidRPr="008371BE">
        <w:rPr>
          <w:rFonts w:ascii="Arial" w:eastAsia="Arial" w:hAnsi="Arial" w:cs="Arial"/>
        </w:rPr>
        <w:t xml:space="preserve"> corresponde al</w:t>
      </w:r>
      <w:r w:rsidRPr="008371BE">
        <w:rPr>
          <w:rFonts w:ascii="Arial" w:eastAsia="Arial" w:hAnsi="Arial" w:cs="Arial"/>
          <w:b/>
          <w:bCs/>
        </w:rPr>
        <w:t xml:space="preserve"> «</w:t>
      </w:r>
      <w:r w:rsidRPr="008371BE">
        <w:rPr>
          <w:rFonts w:ascii="Arial" w:eastAsia="Arial" w:hAnsi="Arial" w:cs="Arial"/>
        </w:rPr>
        <w:t xml:space="preserve">Lugar para realizar una práctica deportiva, cubierto o al aire libre, que no cuenta con servicios auxiliares. Dentro de los espacios deportivos se encuentran 2 categorías: los espacios deportivos convencionales y los singulares». </w:t>
      </w:r>
      <w:r w:rsidRPr="00027F71">
        <w:rPr>
          <w:rFonts w:ascii="Arial" w:eastAsia="Arial" w:hAnsi="Arial" w:cs="Arial"/>
        </w:rPr>
        <w:t xml:space="preserve">En concordancia con esto, el numeral 2.49 define los </w:t>
      </w:r>
      <w:r w:rsidRPr="008371BE">
        <w:rPr>
          <w:rFonts w:ascii="Arial" w:eastAsia="Arial" w:hAnsi="Arial" w:cs="Arial"/>
          <w:i/>
          <w:iCs/>
        </w:rPr>
        <w:t>Espacios Deportivos Convencionales</w:t>
      </w:r>
      <w:r w:rsidRPr="008371BE">
        <w:rPr>
          <w:rFonts w:ascii="Arial" w:eastAsia="Arial" w:hAnsi="Arial" w:cs="Arial"/>
          <w:b/>
          <w:bCs/>
        </w:rPr>
        <w:t xml:space="preserve"> </w:t>
      </w:r>
      <w:r w:rsidRPr="008371BE">
        <w:rPr>
          <w:rFonts w:ascii="Arial" w:eastAsia="Arial" w:hAnsi="Arial" w:cs="Arial"/>
        </w:rPr>
        <w:t>como lugares «[…] para la actividad deportiva proyectado[s] de acuerdo con cánones preestablecidos. Según sus características físicas se clasifican en canchas, campos, pistas longitudinales o piscinas y al interior de esta clasificación se distingue según el uso entre espacios especializados y multifuncionales (canchas y campos) y según dimensión (piscinas y pistas longitudinales)». El numeral 2.49</w:t>
      </w:r>
      <w:r w:rsidR="008B35EA" w:rsidRPr="008371BE">
        <w:rPr>
          <w:rFonts w:ascii="Arial" w:eastAsia="Arial" w:hAnsi="Arial" w:cs="Arial"/>
        </w:rPr>
        <w:t xml:space="preserve"> establece la noción de </w:t>
      </w:r>
      <w:r w:rsidRPr="008371BE">
        <w:rPr>
          <w:rFonts w:ascii="Arial" w:eastAsia="Arial" w:hAnsi="Arial" w:cs="Arial"/>
          <w:i/>
          <w:iCs/>
        </w:rPr>
        <w:t>Espacio Deportivo Singular</w:t>
      </w:r>
      <w:r w:rsidR="008B35EA" w:rsidRPr="008371BE">
        <w:rPr>
          <w:rFonts w:ascii="Arial" w:eastAsia="Arial" w:hAnsi="Arial" w:cs="Arial"/>
          <w:b/>
          <w:bCs/>
        </w:rPr>
        <w:t xml:space="preserve"> </w:t>
      </w:r>
      <w:r w:rsidR="008B35EA" w:rsidRPr="008371BE">
        <w:rPr>
          <w:rFonts w:ascii="Arial" w:eastAsia="Arial" w:hAnsi="Arial" w:cs="Arial"/>
        </w:rPr>
        <w:t>en los siguientes términos:</w:t>
      </w:r>
      <w:r w:rsidRPr="008371BE">
        <w:rPr>
          <w:rFonts w:ascii="Arial" w:eastAsia="Arial" w:hAnsi="Arial" w:cs="Arial"/>
          <w:b/>
          <w:bCs/>
        </w:rPr>
        <w:t xml:space="preserve"> </w:t>
      </w:r>
      <w:r w:rsidR="008B35EA" w:rsidRPr="008371BE">
        <w:rPr>
          <w:rFonts w:ascii="Arial" w:eastAsia="Arial" w:hAnsi="Arial" w:cs="Arial"/>
          <w:b/>
          <w:bCs/>
        </w:rPr>
        <w:t>«</w:t>
      </w:r>
      <w:r w:rsidRPr="008371BE">
        <w:rPr>
          <w:rFonts w:ascii="Arial" w:eastAsia="Arial" w:hAnsi="Arial" w:cs="Arial"/>
        </w:rPr>
        <w:t>Lugar que guarda una relación directa con el entorno donde está ubicado, aun cuando la actividad deportiva que en él se desarrolla sea de carácter reglado. Las dimensiones de este espacio están definidas en función del deporte en cuestión y los reglamentos determinan algunas de sus características o singularidades técnicas</w:t>
      </w:r>
      <w:r w:rsidR="002F07DA" w:rsidRPr="008371BE">
        <w:rPr>
          <w:rFonts w:ascii="Arial" w:eastAsia="Arial" w:hAnsi="Arial" w:cs="Arial"/>
        </w:rPr>
        <w:t>»</w:t>
      </w:r>
      <w:r w:rsidRPr="008371BE">
        <w:rPr>
          <w:rFonts w:ascii="Arial" w:eastAsia="Arial" w:hAnsi="Arial" w:cs="Arial"/>
        </w:rPr>
        <w:t>.</w:t>
      </w:r>
    </w:p>
    <w:p w14:paraId="04912DA4" w14:textId="740B4330" w:rsidR="00557411" w:rsidRPr="008371BE" w:rsidRDefault="00557411" w:rsidP="00557411">
      <w:pPr>
        <w:spacing w:after="120" w:line="276" w:lineRule="auto"/>
        <w:ind w:firstLine="709"/>
        <w:jc w:val="both"/>
        <w:rPr>
          <w:rFonts w:ascii="Arial" w:eastAsia="Calibri" w:hAnsi="Arial" w:cs="Arial"/>
          <w:lang w:val="es-ES_tradnl"/>
        </w:rPr>
      </w:pPr>
      <w:r w:rsidRPr="008371BE">
        <w:rPr>
          <w:rStyle w:val="normaltextrun"/>
          <w:rFonts w:ascii="Arial" w:hAnsi="Arial" w:cs="Arial"/>
        </w:rPr>
        <w:t xml:space="preserve">Asimismo, el refreído </w:t>
      </w:r>
      <w:r w:rsidRPr="008371BE">
        <w:rPr>
          <w:rStyle w:val="normaltextrun"/>
          <w:rFonts w:ascii="Arial" w:hAnsi="Arial" w:cs="Arial"/>
          <w:lang w:val="es-ES"/>
        </w:rPr>
        <w:t>«Anexo – Glosario sector cultura, recreación y deporte» en el numeral 2.6</w:t>
      </w:r>
      <w:r w:rsidR="00FE344B" w:rsidRPr="008371BE">
        <w:rPr>
          <w:rStyle w:val="normaltextrun"/>
          <w:rFonts w:ascii="Arial" w:hAnsi="Arial" w:cs="Arial"/>
          <w:lang w:val="es-ES"/>
        </w:rPr>
        <w:t>1</w:t>
      </w:r>
      <w:r w:rsidRPr="008371BE">
        <w:rPr>
          <w:rStyle w:val="normaltextrun"/>
          <w:rFonts w:ascii="Arial" w:hAnsi="Arial" w:cs="Arial"/>
          <w:lang w:val="es-ES"/>
        </w:rPr>
        <w:t xml:space="preserve"> define el término </w:t>
      </w:r>
      <w:r w:rsidR="00CD529E" w:rsidRPr="008371BE">
        <w:rPr>
          <w:rStyle w:val="normaltextrun"/>
          <w:rFonts w:ascii="Arial" w:hAnsi="Arial" w:cs="Arial"/>
          <w:i/>
          <w:iCs/>
          <w:lang w:val="es-ES"/>
        </w:rPr>
        <w:t xml:space="preserve">Instalación Deportiva </w:t>
      </w:r>
      <w:r w:rsidRPr="008371BE">
        <w:rPr>
          <w:rStyle w:val="normaltextrun"/>
          <w:rFonts w:ascii="Arial" w:hAnsi="Arial" w:cs="Arial"/>
          <w:lang w:val="es-ES"/>
        </w:rPr>
        <w:t>como «</w:t>
      </w:r>
      <w:r w:rsidR="00FE344B" w:rsidRPr="008371BE">
        <w:rPr>
          <w:rStyle w:val="normaltextrun"/>
          <w:rFonts w:ascii="Arial" w:hAnsi="Arial" w:cs="Arial"/>
        </w:rPr>
        <w:t>Equipamiento deportivo destinado a la práctica del deporte de competición a nivel aficionado, el deporte asociado, el deporte competitivo y el deporte formativo. Su espacio deportivo es reglado y cuenta con los servicios auxiliares mínimos</w:t>
      </w:r>
      <w:r w:rsidRPr="008371BE">
        <w:rPr>
          <w:rStyle w:val="normaltextrun"/>
          <w:rFonts w:ascii="Arial" w:hAnsi="Arial" w:cs="Arial"/>
          <w:lang w:val="es-ES"/>
        </w:rPr>
        <w:t>»</w:t>
      </w:r>
      <w:r w:rsidR="003D2903" w:rsidRPr="008371BE">
        <w:rPr>
          <w:rStyle w:val="normaltextrun"/>
          <w:rFonts w:ascii="Arial" w:hAnsi="Arial" w:cs="Arial"/>
          <w:lang w:val="es-ES"/>
        </w:rPr>
        <w:t xml:space="preserve">. </w:t>
      </w:r>
    </w:p>
    <w:p w14:paraId="63B035E6" w14:textId="2914F136" w:rsidR="0057499C" w:rsidRPr="00531D78" w:rsidRDefault="006961E7" w:rsidP="00557411">
      <w:pPr>
        <w:spacing w:after="120" w:line="276" w:lineRule="auto"/>
        <w:ind w:firstLine="709"/>
        <w:jc w:val="both"/>
        <w:rPr>
          <w:rFonts w:ascii="Arial" w:eastAsia="Calibri" w:hAnsi="Arial" w:cs="Arial"/>
          <w:lang w:val="es-ES_tradnl"/>
        </w:rPr>
      </w:pPr>
      <w:r w:rsidRPr="008371BE">
        <w:rPr>
          <w:rFonts w:ascii="Arial" w:hAnsi="Arial" w:cs="Arial"/>
          <w:lang w:val="es-ES"/>
        </w:rPr>
        <w:t xml:space="preserve">De otra parte, </w:t>
      </w:r>
      <w:r w:rsidR="001C6A5A" w:rsidRPr="008371BE">
        <w:rPr>
          <w:rFonts w:ascii="Arial" w:hAnsi="Arial" w:cs="Arial"/>
          <w:lang w:val="es-ES"/>
        </w:rPr>
        <w:t>e</w:t>
      </w:r>
      <w:r w:rsidR="0057499C" w:rsidRPr="008371BE">
        <w:rPr>
          <w:rFonts w:ascii="Arial" w:hAnsi="Arial" w:cs="Arial"/>
          <w:lang w:val="es-ES"/>
        </w:rPr>
        <w:t xml:space="preserve">l </w:t>
      </w:r>
      <w:r w:rsidR="0057499C" w:rsidRPr="008371BE">
        <w:rPr>
          <w:rFonts w:ascii="Arial" w:eastAsia="Calibri" w:hAnsi="Arial" w:cs="Arial"/>
          <w:lang w:val="es-ES_tradnl"/>
        </w:rPr>
        <w:t xml:space="preserve">«Anexo – Glosario </w:t>
      </w:r>
      <w:r w:rsidR="0057499C" w:rsidRPr="008371BE">
        <w:rPr>
          <w:rFonts w:ascii="Arial" w:hAnsi="Arial" w:cs="Arial"/>
          <w:lang w:val="es-ES"/>
        </w:rPr>
        <w:t>sector cultura, recreación y deporte</w:t>
      </w:r>
      <w:r w:rsidR="0057499C" w:rsidRPr="008371BE">
        <w:rPr>
          <w:rFonts w:ascii="Arial" w:eastAsia="Calibri" w:hAnsi="Arial" w:cs="Arial"/>
          <w:lang w:val="es-ES_tradnl"/>
        </w:rPr>
        <w:t>»,</w:t>
      </w:r>
      <w:r w:rsidR="009901BD" w:rsidRPr="008371BE">
        <w:rPr>
          <w:rFonts w:ascii="Arial" w:eastAsia="Calibri" w:hAnsi="Arial" w:cs="Arial"/>
          <w:lang w:val="es-ES_tradnl"/>
        </w:rPr>
        <w:t xml:space="preserve"> </w:t>
      </w:r>
      <w:r w:rsidR="0057499C" w:rsidRPr="008371BE">
        <w:rPr>
          <w:rFonts w:ascii="Arial" w:eastAsia="Calibri" w:hAnsi="Arial" w:cs="Arial"/>
          <w:lang w:val="es-ES_tradnl"/>
        </w:rPr>
        <w:t>en su numeral 2.</w:t>
      </w:r>
      <w:r w:rsidR="00602BFB" w:rsidRPr="008371BE">
        <w:rPr>
          <w:rFonts w:ascii="Arial" w:eastAsia="Calibri" w:hAnsi="Arial" w:cs="Arial"/>
          <w:lang w:val="es-ES_tradnl"/>
        </w:rPr>
        <w:t>24</w:t>
      </w:r>
      <w:r w:rsidR="0057499C" w:rsidRPr="008371BE">
        <w:rPr>
          <w:rFonts w:ascii="Arial" w:eastAsia="Calibri" w:hAnsi="Arial" w:cs="Arial"/>
          <w:lang w:val="es-ES_tradnl"/>
        </w:rPr>
        <w:t xml:space="preserve">, define el término </w:t>
      </w:r>
      <w:r w:rsidR="00602BFB" w:rsidRPr="008371BE">
        <w:rPr>
          <w:rFonts w:ascii="Arial" w:eastAsia="Calibri" w:hAnsi="Arial" w:cs="Arial"/>
          <w:i/>
          <w:iCs/>
          <w:lang w:val="es-ES_tradnl"/>
        </w:rPr>
        <w:t xml:space="preserve">complejo deportivo </w:t>
      </w:r>
      <w:r w:rsidR="0057499C" w:rsidRPr="008371BE">
        <w:rPr>
          <w:rFonts w:ascii="Arial" w:eastAsia="Calibri" w:hAnsi="Arial" w:cs="Arial"/>
          <w:lang w:val="es-ES_tradnl"/>
        </w:rPr>
        <w:t>de la siguiente forma: «</w:t>
      </w:r>
      <w:r w:rsidR="00513EB1" w:rsidRPr="008371BE">
        <w:rPr>
          <w:rFonts w:ascii="Arial" w:eastAsia="Arial" w:hAnsi="Arial" w:cs="Arial"/>
        </w:rPr>
        <w:t>Espacio físico que agrupa escenarios, instalaciones o espacios deportivos especializados para el Desarrollo, Capacitación, Entrenamiento y Concentración de Deportistas. Se clasifican de acuerdo con su especialización</w:t>
      </w:r>
      <w:r w:rsidR="00513EB1" w:rsidRPr="008371BE">
        <w:rPr>
          <w:rFonts w:ascii="Arial" w:eastAsia="Calibri" w:hAnsi="Arial" w:cs="Arial"/>
          <w:lang w:val="es-ES_tradnl"/>
        </w:rPr>
        <w:t>».</w:t>
      </w:r>
      <w:r w:rsidR="00513EB1" w:rsidRPr="00531D78">
        <w:rPr>
          <w:rFonts w:ascii="Arial" w:eastAsia="Calibri" w:hAnsi="Arial" w:cs="Arial"/>
          <w:lang w:val="es-ES_tradnl"/>
        </w:rPr>
        <w:t xml:space="preserve"> </w:t>
      </w:r>
    </w:p>
    <w:p w14:paraId="34F16973" w14:textId="31926020" w:rsidR="00A911BA" w:rsidRPr="008371BE" w:rsidRDefault="00E77520" w:rsidP="00386D43">
      <w:pPr>
        <w:spacing w:after="120" w:line="276" w:lineRule="auto"/>
        <w:ind w:firstLine="709"/>
        <w:jc w:val="both"/>
        <w:rPr>
          <w:rFonts w:ascii="Arial" w:hAnsi="Arial" w:cs="Arial"/>
          <w:lang w:val="es-ES"/>
        </w:rPr>
      </w:pPr>
      <w:r w:rsidRPr="008371BE">
        <w:rPr>
          <w:rFonts w:ascii="Arial" w:hAnsi="Arial" w:cs="Arial"/>
          <w:lang w:val="es-ES"/>
        </w:rPr>
        <w:t xml:space="preserve">Conforme se manifestó </w:t>
      </w:r>
      <w:r w:rsidRPr="008371BE">
        <w:rPr>
          <w:rFonts w:ascii="Arial" w:hAnsi="Arial" w:cs="Arial"/>
          <w:i/>
          <w:iCs/>
          <w:lang w:val="es-ES"/>
        </w:rPr>
        <w:t>supra,</w:t>
      </w:r>
      <w:r w:rsidR="00831811" w:rsidRPr="008371BE">
        <w:rPr>
          <w:rFonts w:ascii="Arial" w:hAnsi="Arial" w:cs="Arial"/>
          <w:lang w:val="es-ES"/>
        </w:rPr>
        <w:t xml:space="preserve"> </w:t>
      </w:r>
      <w:r w:rsidRPr="008371BE">
        <w:rPr>
          <w:rFonts w:ascii="Arial" w:hAnsi="Arial" w:cs="Arial"/>
          <w:lang w:val="es-ES"/>
        </w:rPr>
        <w:t>estas</w:t>
      </w:r>
      <w:r w:rsidR="00027F71" w:rsidRPr="008371BE">
        <w:rPr>
          <w:rFonts w:ascii="Arial" w:hAnsi="Arial" w:cs="Arial"/>
          <w:lang w:val="es-ES"/>
        </w:rPr>
        <w:t xml:space="preserve"> </w:t>
      </w:r>
      <w:proofErr w:type="gramStart"/>
      <w:r w:rsidR="00027F71" w:rsidRPr="008371BE">
        <w:rPr>
          <w:rFonts w:ascii="Arial" w:hAnsi="Arial" w:cs="Arial"/>
          <w:lang w:val="es-ES"/>
        </w:rPr>
        <w:t xml:space="preserve">y  </w:t>
      </w:r>
      <w:r w:rsidR="00831811" w:rsidRPr="008371BE">
        <w:rPr>
          <w:rFonts w:ascii="Arial" w:hAnsi="Arial" w:cs="Arial"/>
          <w:lang w:val="es-ES"/>
        </w:rPr>
        <w:t>las</w:t>
      </w:r>
      <w:proofErr w:type="gramEnd"/>
      <w:r w:rsidR="00831811" w:rsidRPr="008371BE">
        <w:rPr>
          <w:rFonts w:ascii="Arial" w:hAnsi="Arial" w:cs="Arial"/>
          <w:lang w:val="es-ES"/>
        </w:rPr>
        <w:t xml:space="preserve"> demás nociones contenidas en el </w:t>
      </w:r>
      <w:r w:rsidR="00831811" w:rsidRPr="008371BE">
        <w:rPr>
          <w:rStyle w:val="normaltextrun"/>
          <w:rFonts w:ascii="Arial" w:hAnsi="Arial" w:cs="Arial"/>
          <w:lang w:val="es-ES"/>
        </w:rPr>
        <w:t>«Anexo – Glosario sector cultura, recreación y deporte»</w:t>
      </w:r>
      <w:r w:rsidR="00AE717B" w:rsidRPr="008371BE">
        <w:rPr>
          <w:rStyle w:val="normaltextrun"/>
          <w:rFonts w:ascii="Arial" w:hAnsi="Arial" w:cs="Arial"/>
          <w:lang w:val="es-ES"/>
        </w:rPr>
        <w:t>, constituyen parámetros de importancia para</w:t>
      </w:r>
      <w:r w:rsidRPr="008371BE">
        <w:rPr>
          <w:rStyle w:val="normaltextrun"/>
          <w:rFonts w:ascii="Arial" w:hAnsi="Arial" w:cs="Arial"/>
          <w:lang w:val="es-ES"/>
        </w:rPr>
        <w:t xml:space="preserve"> la aplicación de los documentos tipo</w:t>
      </w:r>
      <w:r w:rsidR="004C48CB" w:rsidRPr="008371BE">
        <w:rPr>
          <w:rStyle w:val="normaltextrun"/>
          <w:rFonts w:ascii="Arial" w:hAnsi="Arial" w:cs="Arial"/>
          <w:lang w:val="es-ES"/>
        </w:rPr>
        <w:t xml:space="preserve">, comoquiera que a partir de las precisiones técnicas </w:t>
      </w:r>
      <w:r w:rsidR="00B4495C" w:rsidRPr="008371BE">
        <w:rPr>
          <w:rStyle w:val="normaltextrun"/>
          <w:rFonts w:ascii="Arial" w:hAnsi="Arial" w:cs="Arial"/>
          <w:lang w:val="es-ES"/>
        </w:rPr>
        <w:t>que allí se plantean, es posible establecer</w:t>
      </w:r>
      <w:r w:rsidR="00877D33" w:rsidRPr="008371BE">
        <w:rPr>
          <w:rStyle w:val="normaltextrun"/>
          <w:rFonts w:ascii="Arial" w:hAnsi="Arial" w:cs="Arial"/>
          <w:lang w:val="es-ES"/>
        </w:rPr>
        <w:t xml:space="preserve"> a que se hace referencia con cada término, y con base en ello, determinar si </w:t>
      </w:r>
      <w:r w:rsidR="00386D43" w:rsidRPr="008371BE">
        <w:rPr>
          <w:rStyle w:val="normaltextrun"/>
          <w:rFonts w:ascii="Arial" w:hAnsi="Arial" w:cs="Arial"/>
          <w:lang w:val="es-ES"/>
        </w:rPr>
        <w:t xml:space="preserve">las contratos ejecutados por los proponentes corresponden con lo exigido por los requisitos de experiencia. </w:t>
      </w:r>
      <w:r w:rsidR="002B654A" w:rsidRPr="008371BE">
        <w:rPr>
          <w:rFonts w:ascii="Arial" w:hAnsi="Arial" w:cs="Arial"/>
          <w:lang w:val="es-ES"/>
        </w:rPr>
        <w:t xml:space="preserve"> </w:t>
      </w:r>
      <w:r w:rsidR="00D5791C" w:rsidRPr="008371BE">
        <w:rPr>
          <w:rFonts w:ascii="Arial" w:hAnsi="Arial" w:cs="Arial"/>
          <w:lang w:val="es-ES"/>
        </w:rPr>
        <w:t>Esto significa que,</w:t>
      </w:r>
      <w:r w:rsidR="006755CC" w:rsidRPr="008371BE">
        <w:rPr>
          <w:rFonts w:ascii="Arial" w:hAnsi="Arial" w:cs="Arial"/>
          <w:lang w:val="es-ES"/>
        </w:rPr>
        <w:t xml:space="preserve"> la posibilidad de tener </w:t>
      </w:r>
      <w:r w:rsidR="00FB1B85" w:rsidRPr="008371BE">
        <w:rPr>
          <w:rFonts w:ascii="Arial" w:hAnsi="Arial" w:cs="Arial"/>
          <w:lang w:val="es-ES"/>
        </w:rPr>
        <w:t xml:space="preserve">o no </w:t>
      </w:r>
      <w:r w:rsidR="006755CC" w:rsidRPr="008371BE">
        <w:rPr>
          <w:rFonts w:ascii="Arial" w:hAnsi="Arial" w:cs="Arial"/>
          <w:lang w:val="es-ES"/>
        </w:rPr>
        <w:t>en cuenta determinad</w:t>
      </w:r>
      <w:r w:rsidR="00FB1B85" w:rsidRPr="008371BE">
        <w:rPr>
          <w:rFonts w:ascii="Arial" w:hAnsi="Arial" w:cs="Arial"/>
          <w:lang w:val="es-ES"/>
        </w:rPr>
        <w:t>o</w:t>
      </w:r>
      <w:r w:rsidR="006755CC" w:rsidRPr="008371BE">
        <w:rPr>
          <w:rFonts w:ascii="Arial" w:hAnsi="Arial" w:cs="Arial"/>
          <w:lang w:val="es-ES"/>
        </w:rPr>
        <w:t xml:space="preserve"> </w:t>
      </w:r>
      <w:r w:rsidR="00FB1B85" w:rsidRPr="008371BE">
        <w:rPr>
          <w:rFonts w:ascii="Arial" w:hAnsi="Arial" w:cs="Arial"/>
          <w:lang w:val="es-ES"/>
        </w:rPr>
        <w:t>contrato</w:t>
      </w:r>
      <w:r w:rsidR="006755CC" w:rsidRPr="008371BE">
        <w:rPr>
          <w:rFonts w:ascii="Arial" w:hAnsi="Arial" w:cs="Arial"/>
          <w:lang w:val="es-ES"/>
        </w:rPr>
        <w:t xml:space="preserve"> para el cumplimiento de </w:t>
      </w:r>
      <w:r w:rsidR="00FB1B85" w:rsidRPr="008371BE">
        <w:rPr>
          <w:rFonts w:ascii="Arial" w:hAnsi="Arial" w:cs="Arial"/>
          <w:lang w:val="es-ES"/>
        </w:rPr>
        <w:t xml:space="preserve">algún </w:t>
      </w:r>
      <w:r w:rsidR="006755CC" w:rsidRPr="008371BE">
        <w:rPr>
          <w:rFonts w:ascii="Arial" w:hAnsi="Arial" w:cs="Arial"/>
          <w:lang w:val="es-ES"/>
        </w:rPr>
        <w:t>requisito de experiencia,</w:t>
      </w:r>
      <w:r w:rsidR="00FB1B85" w:rsidRPr="008371BE">
        <w:rPr>
          <w:rFonts w:ascii="Arial" w:hAnsi="Arial" w:cs="Arial"/>
          <w:lang w:val="es-ES"/>
        </w:rPr>
        <w:t xml:space="preserve"> no se encuentra determinada por </w:t>
      </w:r>
      <w:r w:rsidR="00904CC6" w:rsidRPr="008371BE">
        <w:rPr>
          <w:rFonts w:ascii="Arial" w:hAnsi="Arial" w:cs="Arial"/>
          <w:lang w:val="es-ES"/>
        </w:rPr>
        <w:t xml:space="preserve">correspondencia gramatical del objeto del contrato aportado con la descripción del requisito de experiencia incluida en la matriz de experiencia, sino por la identidad técnica entre las actividades </w:t>
      </w:r>
      <w:r w:rsidR="00A911BA" w:rsidRPr="008371BE">
        <w:rPr>
          <w:rFonts w:ascii="Arial" w:hAnsi="Arial" w:cs="Arial"/>
          <w:lang w:val="es-ES"/>
        </w:rPr>
        <w:t xml:space="preserve">de obra ejecutadas por el proponente con lo exigido a modo de requisito de experiencia. </w:t>
      </w:r>
    </w:p>
    <w:p w14:paraId="23EDFEDB" w14:textId="7535F744" w:rsidR="00386D43" w:rsidRPr="008371BE" w:rsidRDefault="00D5791C" w:rsidP="008371BE">
      <w:pPr>
        <w:spacing w:after="0" w:line="276" w:lineRule="auto"/>
        <w:ind w:firstLine="709"/>
        <w:jc w:val="both"/>
        <w:rPr>
          <w:rFonts w:ascii="Arial" w:hAnsi="Arial" w:cs="Arial"/>
          <w:lang w:val="es-ES"/>
        </w:rPr>
      </w:pPr>
      <w:r w:rsidRPr="008371BE">
        <w:rPr>
          <w:rFonts w:ascii="Arial" w:hAnsi="Arial" w:cs="Arial"/>
          <w:lang w:val="es-ES"/>
        </w:rPr>
        <w:t>A estos efectos,</w:t>
      </w:r>
      <w:r w:rsidR="00A911BA" w:rsidRPr="008371BE">
        <w:rPr>
          <w:rFonts w:ascii="Arial" w:hAnsi="Arial" w:cs="Arial"/>
          <w:lang w:val="es-ES"/>
        </w:rPr>
        <w:t xml:space="preserve"> </w:t>
      </w:r>
      <w:r w:rsidRPr="008371BE">
        <w:rPr>
          <w:rFonts w:ascii="Arial" w:hAnsi="Arial" w:cs="Arial"/>
          <w:lang w:val="es-ES"/>
        </w:rPr>
        <w:t xml:space="preserve">el </w:t>
      </w:r>
      <w:r w:rsidRPr="008371BE">
        <w:rPr>
          <w:rFonts w:ascii="Arial" w:eastAsia="Calibri" w:hAnsi="Arial" w:cs="Arial"/>
          <w:lang w:val="es-ES_tradnl"/>
        </w:rPr>
        <w:t xml:space="preserve">«Anexo – Glosario </w:t>
      </w:r>
      <w:r w:rsidRPr="008371BE">
        <w:rPr>
          <w:rFonts w:ascii="Arial" w:hAnsi="Arial" w:cs="Arial"/>
          <w:lang w:val="es-ES"/>
        </w:rPr>
        <w:t>sector cultura, recreación y deporte</w:t>
      </w:r>
      <w:r w:rsidRPr="008371BE">
        <w:rPr>
          <w:rFonts w:ascii="Arial" w:eastAsia="Calibri" w:hAnsi="Arial" w:cs="Arial"/>
          <w:lang w:val="es-ES_tradnl"/>
        </w:rPr>
        <w:t xml:space="preserve">» constituye una herramienta </w:t>
      </w:r>
      <w:r w:rsidR="0011289D" w:rsidRPr="008371BE">
        <w:rPr>
          <w:rFonts w:ascii="Arial" w:eastAsia="Calibri" w:hAnsi="Arial" w:cs="Arial"/>
          <w:lang w:val="es-ES_tradnl"/>
        </w:rPr>
        <w:t xml:space="preserve">primordial, comoquiera que dota a las entidades y proponentes de </w:t>
      </w:r>
      <w:r w:rsidR="0009176B" w:rsidRPr="008371BE">
        <w:rPr>
          <w:rFonts w:ascii="Arial" w:eastAsia="Calibri" w:hAnsi="Arial" w:cs="Arial"/>
          <w:lang w:val="es-ES_tradnl"/>
        </w:rPr>
        <w:t>uno</w:t>
      </w:r>
      <w:r w:rsidR="0011289D" w:rsidRPr="008371BE">
        <w:rPr>
          <w:rFonts w:ascii="Arial" w:eastAsia="Calibri" w:hAnsi="Arial" w:cs="Arial"/>
          <w:lang w:val="es-ES_tradnl"/>
        </w:rPr>
        <w:t>s parámetros técnicos comunes</w:t>
      </w:r>
      <w:r w:rsidR="0009176B" w:rsidRPr="008371BE">
        <w:rPr>
          <w:rFonts w:ascii="Arial" w:eastAsia="Calibri" w:hAnsi="Arial" w:cs="Arial"/>
          <w:lang w:val="es-ES_tradnl"/>
        </w:rPr>
        <w:t xml:space="preserve"> y claros, útiles para establecer si las actividades que se acreditan de experiencia se subsumen en lo exigido como requisito de experiencia. </w:t>
      </w:r>
      <w:r w:rsidR="00C07091" w:rsidRPr="008371BE">
        <w:rPr>
          <w:rFonts w:ascii="Arial" w:eastAsia="Calibri" w:hAnsi="Arial" w:cs="Arial"/>
          <w:lang w:val="es-ES_tradnl"/>
        </w:rPr>
        <w:t>En ese sentido, para determinar si un contrato puede ser tenido en cuenta la entidad</w:t>
      </w:r>
      <w:r w:rsidR="005D3FA9" w:rsidRPr="008371BE">
        <w:rPr>
          <w:rFonts w:ascii="Arial" w:eastAsia="Calibri" w:hAnsi="Arial" w:cs="Arial"/>
          <w:lang w:val="es-ES_tradnl"/>
        </w:rPr>
        <w:t xml:space="preserve"> para el cumplimiento de un requisito de experiencia en particular,</w:t>
      </w:r>
      <w:r w:rsidR="00642008" w:rsidRPr="008371BE">
        <w:rPr>
          <w:rFonts w:ascii="Arial" w:eastAsia="Calibri" w:hAnsi="Arial" w:cs="Arial"/>
          <w:lang w:val="es-ES_tradnl"/>
        </w:rPr>
        <w:t xml:space="preserve"> debe acudir a los parámetros establecidos en di</w:t>
      </w:r>
      <w:r w:rsidR="00E774D8" w:rsidRPr="008371BE">
        <w:rPr>
          <w:rFonts w:ascii="Arial" w:eastAsia="Calibri" w:hAnsi="Arial" w:cs="Arial"/>
          <w:lang w:val="es-ES_tradnl"/>
        </w:rPr>
        <w:t xml:space="preserve">cho anexo para colegir si existe o no la referida identidad técnica. </w:t>
      </w:r>
      <w:r w:rsidR="005D3FA9" w:rsidRPr="008371BE">
        <w:rPr>
          <w:rFonts w:ascii="Arial" w:eastAsia="Calibri" w:hAnsi="Arial" w:cs="Arial"/>
          <w:lang w:val="es-ES_tradnl"/>
        </w:rPr>
        <w:t xml:space="preserve"> </w:t>
      </w:r>
    </w:p>
    <w:p w14:paraId="635B74B4" w14:textId="77777777" w:rsidR="00B93A2B" w:rsidRPr="002B227C" w:rsidRDefault="00B93A2B" w:rsidP="008371BE">
      <w:pPr>
        <w:spacing w:after="0" w:line="276" w:lineRule="auto"/>
        <w:ind w:firstLine="709"/>
        <w:jc w:val="both"/>
        <w:rPr>
          <w:rFonts w:ascii="Arial" w:hAnsi="Arial" w:cs="Arial"/>
          <w:highlight w:val="green"/>
          <w:lang w:val="es-ES"/>
        </w:rPr>
      </w:pPr>
    </w:p>
    <w:p w14:paraId="47E64865" w14:textId="77777777" w:rsidR="003949B2" w:rsidRPr="00B808E1" w:rsidRDefault="003949B2" w:rsidP="003949B2">
      <w:pPr>
        <w:tabs>
          <w:tab w:val="left" w:pos="709"/>
        </w:tabs>
        <w:spacing w:after="0" w:line="276" w:lineRule="auto"/>
        <w:jc w:val="both"/>
        <w:rPr>
          <w:rFonts w:ascii="Arial" w:eastAsia="Calibri" w:hAnsi="Arial" w:cs="Arial"/>
          <w:b/>
          <w:lang w:val="es-ES" w:eastAsia="es-MX"/>
        </w:rPr>
      </w:pPr>
      <w:r w:rsidRPr="00B808E1">
        <w:rPr>
          <w:rFonts w:ascii="Arial" w:eastAsia="Calibri" w:hAnsi="Arial" w:cs="Arial"/>
          <w:b/>
          <w:lang w:val="es-ES" w:eastAsia="es-MX"/>
        </w:rPr>
        <w:t>3. Respuesta</w:t>
      </w:r>
    </w:p>
    <w:p w14:paraId="36953457" w14:textId="77777777" w:rsidR="002B227C" w:rsidRPr="008371BE" w:rsidRDefault="002B227C" w:rsidP="002B227C">
      <w:pPr>
        <w:spacing w:after="0" w:line="240" w:lineRule="auto"/>
        <w:ind w:left="709" w:right="709"/>
        <w:contextualSpacing/>
        <w:jc w:val="both"/>
        <w:rPr>
          <w:rFonts w:ascii="Arial" w:eastAsia="Times New Roman" w:hAnsi="Arial" w:cs="Arial"/>
          <w:sz w:val="16"/>
          <w:szCs w:val="16"/>
          <w:lang w:eastAsia="es-MX"/>
        </w:rPr>
      </w:pPr>
    </w:p>
    <w:p w14:paraId="789B7F29" w14:textId="77777777" w:rsidR="00FC7392" w:rsidRDefault="002B227C" w:rsidP="002B227C">
      <w:pPr>
        <w:spacing w:after="0" w:line="240" w:lineRule="auto"/>
        <w:ind w:left="709" w:right="709"/>
        <w:contextualSpacing/>
        <w:jc w:val="both"/>
        <w:rPr>
          <w:rFonts w:ascii="Arial" w:hAnsi="Arial" w:cs="Arial"/>
          <w:sz w:val="21"/>
          <w:szCs w:val="21"/>
        </w:rPr>
      </w:pPr>
      <w:r w:rsidRPr="00B808E1">
        <w:rPr>
          <w:rFonts w:ascii="Arial" w:eastAsia="Times New Roman" w:hAnsi="Arial" w:cs="Arial"/>
          <w:sz w:val="21"/>
          <w:szCs w:val="21"/>
          <w:lang w:eastAsia="es-MX"/>
        </w:rPr>
        <w:t>«</w:t>
      </w:r>
      <w:r>
        <w:rPr>
          <w:rFonts w:ascii="Arial" w:hAnsi="Arial" w:cs="Arial"/>
          <w:sz w:val="21"/>
          <w:szCs w:val="21"/>
        </w:rPr>
        <w:t xml:space="preserve">En la matriz experiencia del sector educativo y el sector de cultura, recreación y deporte para pliegos tipo de infraestructura social se mencionan, para obras </w:t>
      </w:r>
      <w:proofErr w:type="spellStart"/>
      <w:r>
        <w:rPr>
          <w:rFonts w:ascii="Arial" w:hAnsi="Arial" w:cs="Arial"/>
          <w:sz w:val="21"/>
          <w:szCs w:val="21"/>
        </w:rPr>
        <w:t>recreodeportivas</w:t>
      </w:r>
      <w:proofErr w:type="spellEnd"/>
      <w:r>
        <w:rPr>
          <w:rFonts w:ascii="Arial" w:hAnsi="Arial" w:cs="Arial"/>
          <w:sz w:val="21"/>
          <w:szCs w:val="21"/>
        </w:rPr>
        <w:t>, diferentes clasificaciones como “polideportivo”, “coliseo”, “instalaciones deportivas”, “canchas deportivas”, “escenarios deportivos”, entre otras. Se hace necesario aclarar si estos nombres deberán encontrarse en el objeto del proyecto que se vaya a utilizar para acreditar la experiencia requerida o cómo será la asignación de estas clasificaciones</w:t>
      </w:r>
    </w:p>
    <w:p w14:paraId="274FE64C" w14:textId="77777777" w:rsidR="00FC7392" w:rsidRDefault="00FC7392" w:rsidP="00FC7392">
      <w:pPr>
        <w:spacing w:after="0" w:line="240" w:lineRule="auto"/>
        <w:ind w:left="709" w:right="709"/>
        <w:contextualSpacing/>
        <w:jc w:val="both"/>
        <w:rPr>
          <w:rFonts w:ascii="Arial" w:eastAsia="Times New Roman" w:hAnsi="Arial" w:cs="Arial"/>
          <w:sz w:val="21"/>
          <w:szCs w:val="21"/>
          <w:lang w:eastAsia="es-MX"/>
        </w:rPr>
      </w:pPr>
    </w:p>
    <w:p w14:paraId="77174E2D" w14:textId="6F1F8576" w:rsidR="00FC7392" w:rsidRPr="00B808E1" w:rsidRDefault="00FC7392" w:rsidP="00FC7392">
      <w:pPr>
        <w:spacing w:after="0" w:line="240" w:lineRule="auto"/>
        <w:ind w:left="709" w:right="709"/>
        <w:contextualSpacing/>
        <w:jc w:val="both"/>
        <w:rPr>
          <w:rFonts w:ascii="Arial" w:eastAsia="Times New Roman" w:hAnsi="Arial" w:cs="Arial"/>
          <w:sz w:val="21"/>
          <w:szCs w:val="21"/>
          <w:lang w:eastAsia="es-MX"/>
        </w:rPr>
      </w:pPr>
      <w:r>
        <w:rPr>
          <w:rFonts w:ascii="Arial" w:hAnsi="Arial" w:cs="Arial"/>
          <w:sz w:val="21"/>
          <w:szCs w:val="21"/>
        </w:rPr>
        <w:t xml:space="preserve">Además, también se ve necesario aclarar </w:t>
      </w:r>
      <w:proofErr w:type="spellStart"/>
      <w:r>
        <w:rPr>
          <w:rFonts w:ascii="Arial" w:hAnsi="Arial" w:cs="Arial"/>
          <w:sz w:val="21"/>
          <w:szCs w:val="21"/>
        </w:rPr>
        <w:t>como</w:t>
      </w:r>
      <w:proofErr w:type="spellEnd"/>
      <w:r>
        <w:rPr>
          <w:rFonts w:ascii="Arial" w:hAnsi="Arial" w:cs="Arial"/>
          <w:sz w:val="21"/>
          <w:szCs w:val="21"/>
        </w:rPr>
        <w:t xml:space="preserve"> serán tenidos en cuenta los proyectos que se refieran a obras recreo </w:t>
      </w:r>
      <w:proofErr w:type="gramStart"/>
      <w:r>
        <w:rPr>
          <w:rFonts w:ascii="Arial" w:hAnsi="Arial" w:cs="Arial"/>
          <w:sz w:val="21"/>
          <w:szCs w:val="21"/>
        </w:rPr>
        <w:t>deportivas</w:t>
      </w:r>
      <w:proofErr w:type="gramEnd"/>
      <w:r>
        <w:rPr>
          <w:rFonts w:ascii="Arial" w:hAnsi="Arial" w:cs="Arial"/>
          <w:sz w:val="21"/>
          <w:szCs w:val="21"/>
        </w:rPr>
        <w:t xml:space="preserve"> pero no se logren clasificar dentro de las mencionadas en la matriz, así como “complejo deportivo”</w:t>
      </w:r>
      <w:r w:rsidRPr="00B808E1">
        <w:rPr>
          <w:rFonts w:ascii="Arial" w:eastAsia="Times New Roman" w:hAnsi="Arial" w:cs="Arial"/>
          <w:sz w:val="21"/>
          <w:szCs w:val="21"/>
          <w:lang w:eastAsia="es-MX"/>
        </w:rPr>
        <w:t xml:space="preserve">» (SIC). </w:t>
      </w:r>
    </w:p>
    <w:p w14:paraId="5123C8F6" w14:textId="260E77C4" w:rsidR="002B227C" w:rsidRPr="00B808E1" w:rsidRDefault="002B227C" w:rsidP="008371BE">
      <w:pPr>
        <w:spacing w:after="0" w:line="240" w:lineRule="auto"/>
        <w:ind w:left="709" w:right="709"/>
        <w:contextualSpacing/>
        <w:jc w:val="both"/>
        <w:rPr>
          <w:rFonts w:ascii="Arial" w:eastAsia="Calibri" w:hAnsi="Arial" w:cs="Arial"/>
          <w:b/>
          <w:lang w:val="es-ES" w:eastAsia="es-MX"/>
        </w:rPr>
      </w:pPr>
      <w:r>
        <w:rPr>
          <w:rFonts w:ascii="Arial" w:hAnsi="Arial" w:cs="Arial"/>
          <w:sz w:val="21"/>
          <w:szCs w:val="21"/>
        </w:rPr>
        <w:t xml:space="preserve"> </w:t>
      </w:r>
    </w:p>
    <w:p w14:paraId="3A2B8A64" w14:textId="77777777" w:rsidR="006477A8" w:rsidRPr="008371BE" w:rsidRDefault="006477A8" w:rsidP="006477A8">
      <w:pPr>
        <w:spacing w:after="120" w:line="276" w:lineRule="auto"/>
        <w:jc w:val="both"/>
        <w:rPr>
          <w:rFonts w:ascii="Arial" w:hAnsi="Arial" w:cs="Arial"/>
          <w:lang w:val="es-ES"/>
        </w:rPr>
      </w:pPr>
      <w:r w:rsidRPr="008371BE">
        <w:rPr>
          <w:rFonts w:ascii="Arial" w:hAnsi="Arial" w:cs="Arial"/>
          <w:lang w:val="es-ES"/>
        </w:rPr>
        <w:t xml:space="preserve">A efectos de resolver la consulta objeto del presente concepto, es pertinente señalar que no es obligatorio que el objeto del proyecto aportado para acreditar la experiencia tenga la misma denominación contenida en la «Matriz 1 – Experiencia». Basta con que aquel guarde identidad técnica con el exigido en la matriz, lo que deberá identificarse con base en las definiciones del </w:t>
      </w:r>
      <w:r w:rsidRPr="008371BE">
        <w:rPr>
          <w:rFonts w:ascii="Arial" w:eastAsia="Calibri" w:hAnsi="Arial" w:cs="Arial"/>
          <w:lang w:val="es-ES_tradnl"/>
        </w:rPr>
        <w:t xml:space="preserve">«Anexo – Glosario </w:t>
      </w:r>
      <w:r w:rsidRPr="008371BE">
        <w:rPr>
          <w:rFonts w:ascii="Arial" w:hAnsi="Arial" w:cs="Arial"/>
          <w:lang w:val="es-ES"/>
        </w:rPr>
        <w:t>sector cultura, recreación y deporte</w:t>
      </w:r>
      <w:r w:rsidRPr="008371BE">
        <w:rPr>
          <w:rFonts w:ascii="Arial" w:eastAsia="Calibri" w:hAnsi="Arial" w:cs="Arial"/>
          <w:lang w:val="es-ES_tradnl"/>
        </w:rPr>
        <w:t>»</w:t>
      </w:r>
      <w:r w:rsidRPr="008371BE">
        <w:rPr>
          <w:rFonts w:ascii="Arial" w:hAnsi="Arial" w:cs="Arial"/>
          <w:lang w:val="es-ES"/>
        </w:rPr>
        <w:t xml:space="preserve">, sin necesidad de que el objeto tenga la misma denominación que el empleado en la experiencia requerida.  </w:t>
      </w:r>
    </w:p>
    <w:p w14:paraId="7D83CE4F" w14:textId="4657C5D6" w:rsidR="00FC7392" w:rsidRDefault="003768F7" w:rsidP="008371BE">
      <w:pPr>
        <w:spacing w:after="0" w:line="276" w:lineRule="auto"/>
        <w:jc w:val="both"/>
        <w:rPr>
          <w:rFonts w:ascii="Arial" w:hAnsi="Arial" w:cs="Arial"/>
          <w:lang w:val="es-ES"/>
        </w:rPr>
      </w:pPr>
      <w:r>
        <w:rPr>
          <w:rFonts w:ascii="Arial" w:eastAsia="Times New Roman" w:hAnsi="Arial" w:cs="Arial"/>
          <w:sz w:val="21"/>
          <w:szCs w:val="21"/>
          <w:lang w:eastAsia="es-MX"/>
        </w:rPr>
        <w:tab/>
      </w:r>
      <w:r w:rsidR="00027F71">
        <w:rPr>
          <w:rFonts w:ascii="Arial" w:hAnsi="Arial" w:cs="Arial"/>
          <w:lang w:val="es-ES"/>
        </w:rPr>
        <w:t>E</w:t>
      </w:r>
      <w:r w:rsidR="003B1BD6" w:rsidRPr="008371BE">
        <w:rPr>
          <w:rFonts w:ascii="Arial" w:hAnsi="Arial" w:cs="Arial"/>
          <w:lang w:val="es-ES"/>
        </w:rPr>
        <w:t xml:space="preserve">l </w:t>
      </w:r>
      <w:r w:rsidR="003B1BD6" w:rsidRPr="008371BE">
        <w:rPr>
          <w:rFonts w:ascii="Arial" w:eastAsia="Calibri" w:hAnsi="Arial" w:cs="Arial"/>
          <w:lang w:val="es-ES_tradnl"/>
        </w:rPr>
        <w:t xml:space="preserve">«Anexo – Glosario </w:t>
      </w:r>
      <w:r w:rsidR="003B1BD6" w:rsidRPr="008371BE">
        <w:rPr>
          <w:rFonts w:ascii="Arial" w:hAnsi="Arial" w:cs="Arial"/>
          <w:lang w:val="es-ES"/>
        </w:rPr>
        <w:t>sector cultura, recreación y deporte</w:t>
      </w:r>
      <w:proofErr w:type="gramStart"/>
      <w:r w:rsidR="003B1BD6" w:rsidRPr="008371BE">
        <w:rPr>
          <w:rFonts w:ascii="Arial" w:eastAsia="Calibri" w:hAnsi="Arial" w:cs="Arial"/>
          <w:lang w:val="es-ES_tradnl"/>
        </w:rPr>
        <w:t>»,en</w:t>
      </w:r>
      <w:proofErr w:type="gramEnd"/>
      <w:r w:rsidR="003B1BD6" w:rsidRPr="008371BE">
        <w:rPr>
          <w:rFonts w:ascii="Arial" w:eastAsia="Calibri" w:hAnsi="Arial" w:cs="Arial"/>
          <w:lang w:val="es-ES_tradnl"/>
        </w:rPr>
        <w:t xml:space="preserve"> su numeral 2.24, define el término </w:t>
      </w:r>
      <w:r w:rsidR="003B1BD6" w:rsidRPr="008371BE">
        <w:rPr>
          <w:rFonts w:ascii="Arial" w:eastAsia="Calibri" w:hAnsi="Arial" w:cs="Arial"/>
          <w:i/>
          <w:iCs/>
          <w:lang w:val="es-ES_tradnl"/>
        </w:rPr>
        <w:t xml:space="preserve">complejo deportivo </w:t>
      </w:r>
      <w:r w:rsidR="003B1BD6" w:rsidRPr="008371BE">
        <w:rPr>
          <w:rFonts w:ascii="Arial" w:eastAsia="Calibri" w:hAnsi="Arial" w:cs="Arial"/>
          <w:lang w:val="es-ES_tradnl"/>
        </w:rPr>
        <w:t>de la siguiente forma: «</w:t>
      </w:r>
      <w:r w:rsidR="003B1BD6" w:rsidRPr="008371BE">
        <w:rPr>
          <w:rFonts w:ascii="Arial" w:eastAsia="Arial" w:hAnsi="Arial" w:cs="Arial"/>
        </w:rPr>
        <w:t xml:space="preserve">Espacio físico que agrupa escenarios, instalaciones o espacios deportivos especializados para el Desarrollo, Capacitación, Entrenamiento y Concentración de Deportistas. Se clasifican de acuerdo con su </w:t>
      </w:r>
      <w:r>
        <w:rPr>
          <w:rFonts w:ascii="Arial" w:eastAsia="Arial" w:hAnsi="Arial" w:cs="Arial"/>
        </w:rPr>
        <w:t>especialización</w:t>
      </w:r>
      <w:r w:rsidRPr="004429C3">
        <w:rPr>
          <w:rFonts w:ascii="Arial" w:eastAsia="Calibri" w:hAnsi="Arial" w:cs="Arial"/>
          <w:lang w:val="es-ES_tradnl"/>
        </w:rPr>
        <w:t>»</w:t>
      </w:r>
      <w:r>
        <w:rPr>
          <w:rFonts w:ascii="Arial" w:eastAsia="Calibri" w:hAnsi="Arial" w:cs="Arial"/>
          <w:lang w:val="es-ES_tradnl"/>
        </w:rPr>
        <w:t xml:space="preserve">. De acuerdo con esto, en lo relativo al cumplimiento de los requisitos de experiencia que aludan intervenciones sobre </w:t>
      </w:r>
      <w:r w:rsidRPr="008371BE">
        <w:rPr>
          <w:rFonts w:ascii="Arial" w:eastAsia="Calibri" w:hAnsi="Arial" w:cs="Arial"/>
          <w:i/>
          <w:iCs/>
          <w:lang w:val="es-ES_tradnl"/>
        </w:rPr>
        <w:t xml:space="preserve">Complejos </w:t>
      </w:r>
      <w:r>
        <w:rPr>
          <w:rFonts w:ascii="Arial" w:eastAsia="Calibri" w:hAnsi="Arial" w:cs="Arial"/>
          <w:i/>
          <w:iCs/>
          <w:lang w:val="es-ES_tradnl"/>
        </w:rPr>
        <w:t xml:space="preserve">deportivos, </w:t>
      </w:r>
      <w:r>
        <w:rPr>
          <w:rFonts w:ascii="Arial" w:eastAsia="Calibri" w:hAnsi="Arial" w:cs="Arial"/>
          <w:lang w:val="es-ES_tradnl"/>
        </w:rPr>
        <w:t xml:space="preserve">este tipo de infraestructura deberá ser considerada teniendo en cuenta esta noción. Esto significa que, al momento de establecer si determinado contrato </w:t>
      </w:r>
      <w:r w:rsidR="00FC7392">
        <w:rPr>
          <w:rFonts w:ascii="Arial" w:eastAsia="Calibri" w:hAnsi="Arial" w:cs="Arial"/>
          <w:lang w:val="es-ES_tradnl"/>
        </w:rPr>
        <w:t xml:space="preserve">es susceptible de ser o no tenido en cuenta para efectos del mencionado requisito, la entidad deberá establecer la identidad técnica entre las actividades ejecutadas en el marco de los respectivos contratos y lo exigido a modo a requisito de experiencia. </w:t>
      </w:r>
    </w:p>
    <w:p w14:paraId="26BAC2BE" w14:textId="77777777" w:rsidR="008450F7" w:rsidRPr="00B808E1" w:rsidRDefault="008450F7" w:rsidP="003949B2">
      <w:pPr>
        <w:widowControl w:val="0"/>
        <w:autoSpaceDE w:val="0"/>
        <w:autoSpaceDN w:val="0"/>
        <w:spacing w:after="0" w:line="276" w:lineRule="auto"/>
        <w:ind w:right="51"/>
        <w:jc w:val="both"/>
        <w:rPr>
          <w:rFonts w:ascii="Arial" w:eastAsia="Arial" w:hAnsi="Arial" w:cs="Arial"/>
          <w:sz w:val="20"/>
          <w:szCs w:val="20"/>
          <w:lang w:val="es-ES"/>
        </w:rPr>
      </w:pPr>
    </w:p>
    <w:p w14:paraId="19F8A1E2" w14:textId="77777777" w:rsidR="003949B2" w:rsidRPr="00B808E1" w:rsidRDefault="003949B2" w:rsidP="003949B2">
      <w:pPr>
        <w:spacing w:after="0" w:line="276" w:lineRule="auto"/>
        <w:jc w:val="both"/>
        <w:rPr>
          <w:rFonts w:ascii="Arial" w:eastAsia="Calibri" w:hAnsi="Arial" w:cs="Arial"/>
          <w:lang w:val="es-ES" w:eastAsia="es-MX"/>
        </w:rPr>
      </w:pPr>
      <w:r w:rsidRPr="00B808E1">
        <w:rPr>
          <w:rFonts w:ascii="Arial" w:eastAsia="Calibri" w:hAnsi="Arial" w:cs="Arial"/>
          <w:lang w:val="es-ES" w:eastAsia="es-MX"/>
        </w:rPr>
        <w:t>Este concepto tiene el alcance previsto en el artículo 28 del Código de Procedimiento Administrativo y de lo Contencioso Administrativo.</w:t>
      </w:r>
    </w:p>
    <w:p w14:paraId="72672C05" w14:textId="015C84ED" w:rsidR="003949B2" w:rsidRPr="00B808E1" w:rsidRDefault="003949B2" w:rsidP="003949B2">
      <w:pPr>
        <w:spacing w:after="0" w:line="240" w:lineRule="auto"/>
        <w:jc w:val="both"/>
        <w:rPr>
          <w:rFonts w:ascii="Arial" w:eastAsia="Calibri" w:hAnsi="Arial" w:cs="Arial"/>
          <w:lang w:val="es-ES" w:eastAsia="es-MX"/>
        </w:rPr>
      </w:pPr>
    </w:p>
    <w:p w14:paraId="7B10C29C" w14:textId="176644F7" w:rsidR="003949B2" w:rsidRDefault="003949B2" w:rsidP="003949B2">
      <w:pPr>
        <w:spacing w:after="0" w:line="240" w:lineRule="auto"/>
        <w:jc w:val="both"/>
        <w:rPr>
          <w:rFonts w:ascii="Arial" w:eastAsia="Times New Roman" w:hAnsi="Arial" w:cs="Arial"/>
          <w:lang w:val="es-ES" w:eastAsia="es-CO"/>
        </w:rPr>
      </w:pPr>
      <w:r w:rsidRPr="00B808E1">
        <w:rPr>
          <w:rFonts w:ascii="Arial" w:eastAsia="Times New Roman" w:hAnsi="Arial" w:cs="Arial"/>
          <w:lang w:val="es-ES" w:eastAsia="es-CO"/>
        </w:rPr>
        <w:t>Atentamente,</w:t>
      </w:r>
    </w:p>
    <w:p w14:paraId="497078C5" w14:textId="46C4707C" w:rsidR="004018A9" w:rsidRDefault="004018A9" w:rsidP="003949B2">
      <w:pPr>
        <w:spacing w:after="0" w:line="240" w:lineRule="auto"/>
        <w:jc w:val="both"/>
        <w:rPr>
          <w:rFonts w:ascii="Arial" w:eastAsia="Times New Roman" w:hAnsi="Arial" w:cs="Arial"/>
          <w:lang w:val="es-ES" w:eastAsia="es-CO"/>
        </w:rPr>
      </w:pPr>
    </w:p>
    <w:p w14:paraId="791C2D92" w14:textId="490D22CA" w:rsidR="004018A9" w:rsidRPr="00B808E1" w:rsidRDefault="004018A9" w:rsidP="004018A9">
      <w:pPr>
        <w:spacing w:after="0" w:line="240" w:lineRule="auto"/>
        <w:jc w:val="center"/>
        <w:rPr>
          <w:rFonts w:ascii="Arial" w:eastAsia="Times New Roman" w:hAnsi="Arial" w:cs="Arial"/>
          <w:lang w:val="es-ES" w:eastAsia="es-CO"/>
        </w:rPr>
      </w:pPr>
      <w:r>
        <w:rPr>
          <w:noProof/>
        </w:rPr>
        <w:drawing>
          <wp:inline distT="0" distB="0" distL="0" distR="0" wp14:anchorId="17FC76D4" wp14:editId="4B675584">
            <wp:extent cx="2514600" cy="1114425"/>
            <wp:effectExtent l="0" t="0" r="0" b="0"/>
            <wp:docPr id="2066894487" name="Imagen 2066894487"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514600" cy="1114425"/>
                    </a:xfrm>
                    <a:prstGeom prst="rect">
                      <a:avLst/>
                    </a:prstGeom>
                  </pic:spPr>
                </pic:pic>
              </a:graphicData>
            </a:graphic>
          </wp:inline>
        </w:drawing>
      </w:r>
    </w:p>
    <w:p w14:paraId="4D06D22F" w14:textId="4314D751" w:rsidR="003949B2" w:rsidRPr="00B808E1" w:rsidRDefault="00F45E9F" w:rsidP="00F45E9F">
      <w:pPr>
        <w:spacing w:after="0" w:line="240" w:lineRule="auto"/>
        <w:jc w:val="center"/>
        <w:rPr>
          <w:rFonts w:ascii="Arial" w:eastAsia="Times New Roman" w:hAnsi="Arial" w:cs="Arial"/>
          <w:lang w:val="es-ES" w:eastAsia="es-CO"/>
        </w:rPr>
      </w:pPr>
      <w:r w:rsidRPr="00B808E1">
        <w:rPr>
          <w:rFonts w:ascii="Arial" w:hAnsi="Arial" w:cs="Arial"/>
          <w:shd w:val="clear" w:color="auto" w:fill="FFFFFF"/>
          <w:lang w:val="es-ES"/>
        </w:rPr>
        <w:br/>
      </w:r>
    </w:p>
    <w:tbl>
      <w:tblPr>
        <w:tblW w:w="565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85"/>
        <w:gridCol w:w="4770"/>
      </w:tblGrid>
      <w:tr w:rsidR="00F45E9F" w:rsidRPr="00B808E1" w14:paraId="26468658" w14:textId="77777777" w:rsidTr="00F45E9F">
        <w:trPr>
          <w:trHeight w:val="315"/>
        </w:trPr>
        <w:tc>
          <w:tcPr>
            <w:tcW w:w="885" w:type="dxa"/>
            <w:tcBorders>
              <w:top w:val="nil"/>
              <w:left w:val="nil"/>
              <w:bottom w:val="nil"/>
              <w:right w:val="nil"/>
            </w:tcBorders>
            <w:shd w:val="clear" w:color="auto" w:fill="auto"/>
            <w:vAlign w:val="center"/>
            <w:hideMark/>
          </w:tcPr>
          <w:p w14:paraId="2E97E9B8" w14:textId="77777777" w:rsidR="00F45E9F" w:rsidRPr="00B808E1" w:rsidRDefault="00F45E9F" w:rsidP="00F45E9F">
            <w:pPr>
              <w:spacing w:after="0" w:line="240" w:lineRule="auto"/>
              <w:textAlignment w:val="baseline"/>
              <w:rPr>
                <w:rFonts w:ascii="Segoe UI" w:eastAsia="Times New Roman" w:hAnsi="Segoe UI" w:cs="Segoe UI"/>
                <w:sz w:val="18"/>
                <w:szCs w:val="18"/>
                <w:lang w:eastAsia="es-CO"/>
              </w:rPr>
            </w:pPr>
            <w:r w:rsidRPr="00B808E1">
              <w:rPr>
                <w:rFonts w:ascii="Arial" w:eastAsia="Times New Roman" w:hAnsi="Arial" w:cs="Arial"/>
                <w:sz w:val="17"/>
                <w:szCs w:val="17"/>
                <w:lang w:val="es-ES" w:eastAsia="es-CO"/>
              </w:rPr>
              <w:t>Elaboró:</w:t>
            </w:r>
            <w:r w:rsidRPr="00B808E1">
              <w:rPr>
                <w:rFonts w:ascii="Arial" w:eastAsia="Times New Roman" w:hAnsi="Arial" w:cs="Arial"/>
                <w:sz w:val="17"/>
                <w:szCs w:val="17"/>
                <w:lang w:eastAsia="es-CO"/>
              </w:rPr>
              <w:t> </w:t>
            </w:r>
          </w:p>
        </w:tc>
        <w:tc>
          <w:tcPr>
            <w:tcW w:w="4770" w:type="dxa"/>
            <w:tcBorders>
              <w:top w:val="nil"/>
              <w:left w:val="nil"/>
              <w:bottom w:val="dotted" w:sz="6" w:space="0" w:color="7F7F7F"/>
              <w:right w:val="nil"/>
            </w:tcBorders>
            <w:shd w:val="clear" w:color="auto" w:fill="auto"/>
            <w:vAlign w:val="center"/>
            <w:hideMark/>
          </w:tcPr>
          <w:p w14:paraId="14EE1462" w14:textId="77A38457" w:rsidR="00F45E9F" w:rsidRPr="00B808E1" w:rsidRDefault="00B9290F" w:rsidP="00F45E9F">
            <w:pPr>
              <w:spacing w:after="0" w:line="240" w:lineRule="auto"/>
              <w:textAlignment w:val="baseline"/>
              <w:rPr>
                <w:rFonts w:ascii="Segoe UI" w:eastAsia="Times New Roman" w:hAnsi="Segoe UI" w:cs="Segoe UI"/>
                <w:sz w:val="18"/>
                <w:szCs w:val="18"/>
                <w:lang w:eastAsia="es-CO"/>
              </w:rPr>
            </w:pPr>
            <w:r>
              <w:rPr>
                <w:rFonts w:ascii="Arial" w:eastAsia="Times New Roman" w:hAnsi="Arial" w:cs="Arial"/>
                <w:sz w:val="17"/>
                <w:szCs w:val="17"/>
                <w:lang w:val="es-ES" w:eastAsia="es-CO"/>
              </w:rPr>
              <w:t>Nina María Padrón Ballestas</w:t>
            </w:r>
          </w:p>
          <w:p w14:paraId="0C90B398" w14:textId="77777777" w:rsidR="00F45E9F" w:rsidRPr="00B808E1" w:rsidRDefault="00F45E9F" w:rsidP="00F45E9F">
            <w:pPr>
              <w:spacing w:after="0" w:line="240" w:lineRule="auto"/>
              <w:textAlignment w:val="baseline"/>
              <w:rPr>
                <w:rFonts w:ascii="Segoe UI" w:eastAsia="Times New Roman" w:hAnsi="Segoe UI" w:cs="Segoe UI"/>
                <w:sz w:val="18"/>
                <w:szCs w:val="18"/>
                <w:lang w:eastAsia="es-CO"/>
              </w:rPr>
            </w:pPr>
            <w:r w:rsidRPr="00B808E1">
              <w:rPr>
                <w:rFonts w:ascii="Arial" w:eastAsia="Times New Roman" w:hAnsi="Arial" w:cs="Arial"/>
                <w:sz w:val="17"/>
                <w:szCs w:val="17"/>
                <w:lang w:val="es-ES" w:eastAsia="es-CO"/>
              </w:rPr>
              <w:t>Contratista de la Subdirección de Gestión Contractual</w:t>
            </w:r>
            <w:r w:rsidRPr="00B808E1">
              <w:rPr>
                <w:rFonts w:ascii="Arial" w:eastAsia="Times New Roman" w:hAnsi="Arial" w:cs="Arial"/>
                <w:sz w:val="17"/>
                <w:szCs w:val="17"/>
                <w:lang w:eastAsia="es-CO"/>
              </w:rPr>
              <w:t> </w:t>
            </w:r>
          </w:p>
        </w:tc>
      </w:tr>
      <w:tr w:rsidR="00F45E9F" w:rsidRPr="00B808E1" w14:paraId="1849D7C5" w14:textId="77777777" w:rsidTr="00F45E9F">
        <w:trPr>
          <w:trHeight w:val="315"/>
        </w:trPr>
        <w:tc>
          <w:tcPr>
            <w:tcW w:w="885" w:type="dxa"/>
            <w:tcBorders>
              <w:top w:val="nil"/>
              <w:left w:val="nil"/>
              <w:bottom w:val="nil"/>
              <w:right w:val="nil"/>
            </w:tcBorders>
            <w:shd w:val="clear" w:color="auto" w:fill="auto"/>
            <w:vAlign w:val="center"/>
            <w:hideMark/>
          </w:tcPr>
          <w:p w14:paraId="7A9C9350" w14:textId="77777777" w:rsidR="00F45E9F" w:rsidRPr="00B808E1" w:rsidRDefault="00F45E9F" w:rsidP="00F45E9F">
            <w:pPr>
              <w:spacing w:after="0" w:line="240" w:lineRule="auto"/>
              <w:textAlignment w:val="baseline"/>
              <w:rPr>
                <w:rFonts w:ascii="Segoe UI" w:eastAsia="Times New Roman" w:hAnsi="Segoe UI" w:cs="Segoe UI"/>
                <w:sz w:val="18"/>
                <w:szCs w:val="18"/>
                <w:lang w:eastAsia="es-CO"/>
              </w:rPr>
            </w:pPr>
            <w:r w:rsidRPr="00B808E1">
              <w:rPr>
                <w:rFonts w:ascii="Arial" w:eastAsia="Times New Roman" w:hAnsi="Arial" w:cs="Arial"/>
                <w:sz w:val="17"/>
                <w:szCs w:val="17"/>
                <w:lang w:val="es-ES" w:eastAsia="es-CO"/>
              </w:rPr>
              <w:t>Revisó:</w:t>
            </w:r>
            <w:r w:rsidRPr="00B808E1">
              <w:rPr>
                <w:rFonts w:ascii="Arial" w:eastAsia="Times New Roman" w:hAnsi="Arial" w:cs="Arial"/>
                <w:sz w:val="17"/>
                <w:szCs w:val="17"/>
                <w:lang w:eastAsia="es-CO"/>
              </w:rPr>
              <w:t> </w:t>
            </w:r>
          </w:p>
        </w:tc>
        <w:tc>
          <w:tcPr>
            <w:tcW w:w="4770" w:type="dxa"/>
            <w:tcBorders>
              <w:top w:val="dotted" w:sz="6" w:space="0" w:color="7F7F7F"/>
              <w:left w:val="nil"/>
              <w:bottom w:val="dotted" w:sz="6" w:space="0" w:color="7F7F7F"/>
              <w:right w:val="nil"/>
            </w:tcBorders>
            <w:shd w:val="clear" w:color="auto" w:fill="auto"/>
            <w:vAlign w:val="center"/>
            <w:hideMark/>
          </w:tcPr>
          <w:p w14:paraId="0B1891BE" w14:textId="52866CC8" w:rsidR="007E65AB" w:rsidRPr="00B808E1" w:rsidRDefault="00B9290F" w:rsidP="00F45E9F">
            <w:pPr>
              <w:spacing w:after="0" w:line="240" w:lineRule="auto"/>
              <w:textAlignment w:val="baseline"/>
              <w:rPr>
                <w:rFonts w:ascii="Arial" w:eastAsia="Times New Roman" w:hAnsi="Arial" w:cs="Arial"/>
                <w:sz w:val="17"/>
                <w:szCs w:val="17"/>
                <w:lang w:eastAsia="es-CO"/>
              </w:rPr>
            </w:pPr>
            <w:r>
              <w:rPr>
                <w:rFonts w:ascii="Arial" w:eastAsia="Times New Roman" w:hAnsi="Arial" w:cs="Arial"/>
                <w:sz w:val="17"/>
                <w:szCs w:val="17"/>
                <w:lang w:eastAsia="es-CO"/>
              </w:rPr>
              <w:t xml:space="preserve">Alejandro Sarmiento </w:t>
            </w:r>
            <w:r w:rsidR="00BB5124">
              <w:rPr>
                <w:rFonts w:ascii="Arial" w:eastAsia="Times New Roman" w:hAnsi="Arial" w:cs="Arial"/>
                <w:sz w:val="17"/>
                <w:szCs w:val="17"/>
                <w:lang w:eastAsia="es-CO"/>
              </w:rPr>
              <w:t>Cantillo</w:t>
            </w:r>
          </w:p>
          <w:p w14:paraId="351240B9" w14:textId="0B043CB9" w:rsidR="007E65AB" w:rsidRPr="00B808E1" w:rsidRDefault="007E65AB" w:rsidP="00F45E9F">
            <w:pPr>
              <w:spacing w:after="0" w:line="240" w:lineRule="auto"/>
              <w:textAlignment w:val="baseline"/>
              <w:rPr>
                <w:rFonts w:ascii="Segoe UI" w:eastAsia="Times New Roman" w:hAnsi="Segoe UI" w:cs="Segoe UI"/>
                <w:sz w:val="18"/>
                <w:szCs w:val="18"/>
                <w:lang w:eastAsia="es-CO"/>
              </w:rPr>
            </w:pPr>
            <w:r w:rsidRPr="00B808E1">
              <w:rPr>
                <w:rFonts w:ascii="Arial" w:eastAsia="Times New Roman" w:hAnsi="Arial" w:cs="Arial"/>
                <w:sz w:val="17"/>
                <w:szCs w:val="17"/>
                <w:lang w:eastAsia="es-CO"/>
              </w:rPr>
              <w:t>Gestor T1-15 de la Dirección General</w:t>
            </w:r>
          </w:p>
        </w:tc>
      </w:tr>
      <w:tr w:rsidR="00F45E9F" w:rsidRPr="00F45E9F" w14:paraId="51986FBE" w14:textId="77777777" w:rsidTr="00F45E9F">
        <w:trPr>
          <w:trHeight w:val="300"/>
        </w:trPr>
        <w:tc>
          <w:tcPr>
            <w:tcW w:w="885" w:type="dxa"/>
            <w:tcBorders>
              <w:top w:val="nil"/>
              <w:left w:val="nil"/>
              <w:bottom w:val="nil"/>
              <w:right w:val="nil"/>
            </w:tcBorders>
            <w:shd w:val="clear" w:color="auto" w:fill="auto"/>
            <w:vAlign w:val="center"/>
            <w:hideMark/>
          </w:tcPr>
          <w:p w14:paraId="63E75CE2" w14:textId="77777777" w:rsidR="00F45E9F" w:rsidRPr="00B808E1" w:rsidRDefault="00F45E9F" w:rsidP="00F45E9F">
            <w:pPr>
              <w:spacing w:after="0" w:line="240" w:lineRule="auto"/>
              <w:textAlignment w:val="baseline"/>
              <w:rPr>
                <w:rFonts w:ascii="Segoe UI" w:eastAsia="Times New Roman" w:hAnsi="Segoe UI" w:cs="Segoe UI"/>
                <w:sz w:val="18"/>
                <w:szCs w:val="18"/>
                <w:lang w:eastAsia="es-CO"/>
              </w:rPr>
            </w:pPr>
            <w:r w:rsidRPr="00B808E1">
              <w:rPr>
                <w:rFonts w:ascii="Arial" w:eastAsia="Times New Roman" w:hAnsi="Arial" w:cs="Arial"/>
                <w:sz w:val="17"/>
                <w:szCs w:val="17"/>
                <w:lang w:val="es-ES" w:eastAsia="es-CO"/>
              </w:rPr>
              <w:t>Aprobó:</w:t>
            </w:r>
            <w:r w:rsidRPr="00B808E1">
              <w:rPr>
                <w:rFonts w:ascii="Arial" w:eastAsia="Times New Roman" w:hAnsi="Arial" w:cs="Arial"/>
                <w:sz w:val="17"/>
                <w:szCs w:val="17"/>
                <w:lang w:eastAsia="es-CO"/>
              </w:rPr>
              <w:t> </w:t>
            </w:r>
          </w:p>
        </w:tc>
        <w:tc>
          <w:tcPr>
            <w:tcW w:w="4770" w:type="dxa"/>
            <w:tcBorders>
              <w:top w:val="dotted" w:sz="6" w:space="0" w:color="7F7F7F"/>
              <w:left w:val="nil"/>
              <w:bottom w:val="dotted" w:sz="6" w:space="0" w:color="7F7F7F"/>
              <w:right w:val="nil"/>
            </w:tcBorders>
            <w:shd w:val="clear" w:color="auto" w:fill="auto"/>
            <w:vAlign w:val="center"/>
            <w:hideMark/>
          </w:tcPr>
          <w:p w14:paraId="3DE32C68" w14:textId="77777777" w:rsidR="00F45E9F" w:rsidRPr="00B808E1" w:rsidRDefault="00F45E9F" w:rsidP="00F45E9F">
            <w:pPr>
              <w:spacing w:after="0" w:line="240" w:lineRule="auto"/>
              <w:textAlignment w:val="baseline"/>
              <w:rPr>
                <w:rFonts w:ascii="Segoe UI" w:eastAsia="Times New Roman" w:hAnsi="Segoe UI" w:cs="Segoe UI"/>
                <w:sz w:val="18"/>
                <w:szCs w:val="18"/>
                <w:lang w:eastAsia="es-CO"/>
              </w:rPr>
            </w:pPr>
            <w:r w:rsidRPr="00B808E1">
              <w:rPr>
                <w:rFonts w:ascii="Arial" w:eastAsia="Times New Roman" w:hAnsi="Arial" w:cs="Arial"/>
                <w:sz w:val="17"/>
                <w:szCs w:val="17"/>
                <w:lang w:val="es-ES" w:eastAsia="es-CO"/>
              </w:rPr>
              <w:t>Jorge Augusto Tirado Navarro</w:t>
            </w:r>
            <w:r w:rsidRPr="00B808E1">
              <w:rPr>
                <w:rFonts w:ascii="Arial" w:eastAsia="Times New Roman" w:hAnsi="Arial" w:cs="Arial"/>
                <w:sz w:val="17"/>
                <w:szCs w:val="17"/>
                <w:lang w:eastAsia="es-CO"/>
              </w:rPr>
              <w:t> </w:t>
            </w:r>
          </w:p>
          <w:p w14:paraId="4F2B779C" w14:textId="77777777" w:rsidR="00F45E9F" w:rsidRPr="00F45E9F" w:rsidRDefault="00F45E9F" w:rsidP="00F45E9F">
            <w:pPr>
              <w:spacing w:after="0" w:line="240" w:lineRule="auto"/>
              <w:textAlignment w:val="baseline"/>
              <w:rPr>
                <w:rFonts w:ascii="Segoe UI" w:eastAsia="Times New Roman" w:hAnsi="Segoe UI" w:cs="Segoe UI"/>
                <w:sz w:val="18"/>
                <w:szCs w:val="18"/>
                <w:lang w:eastAsia="es-CO"/>
              </w:rPr>
            </w:pPr>
            <w:r w:rsidRPr="00B808E1">
              <w:rPr>
                <w:rFonts w:ascii="Arial" w:eastAsia="Times New Roman" w:hAnsi="Arial" w:cs="Arial"/>
                <w:sz w:val="17"/>
                <w:szCs w:val="17"/>
                <w:lang w:val="es-ES" w:eastAsia="es-CO"/>
              </w:rPr>
              <w:t>Subdirector de Gestión Contractual ANCP – CCE</w:t>
            </w:r>
            <w:r w:rsidRPr="00F45E9F">
              <w:rPr>
                <w:rFonts w:ascii="Arial" w:eastAsia="Times New Roman" w:hAnsi="Arial" w:cs="Arial"/>
                <w:sz w:val="17"/>
                <w:szCs w:val="17"/>
                <w:lang w:eastAsia="es-CO"/>
              </w:rPr>
              <w:t> </w:t>
            </w:r>
          </w:p>
        </w:tc>
      </w:tr>
    </w:tbl>
    <w:p w14:paraId="538F90FD" w14:textId="77777777" w:rsidR="00C810E3" w:rsidRPr="00F45E9F" w:rsidRDefault="00C810E3" w:rsidP="008371BE">
      <w:pPr>
        <w:spacing w:after="0" w:line="240" w:lineRule="auto"/>
      </w:pPr>
    </w:p>
    <w:sectPr w:rsidR="00C810E3" w:rsidRPr="00F45E9F" w:rsidSect="007F1895">
      <w:headerReference w:type="default" r:id="rId12"/>
      <w:footerReference w:type="default" r:id="rId13"/>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EB2E3C" w14:textId="77777777" w:rsidR="00885BD8" w:rsidRDefault="00885BD8" w:rsidP="003949B2">
      <w:pPr>
        <w:spacing w:after="0" w:line="240" w:lineRule="auto"/>
      </w:pPr>
      <w:r>
        <w:separator/>
      </w:r>
    </w:p>
  </w:endnote>
  <w:endnote w:type="continuationSeparator" w:id="0">
    <w:p w14:paraId="2FB7B411" w14:textId="77777777" w:rsidR="00885BD8" w:rsidRDefault="00885BD8" w:rsidP="003949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1CA20" w14:textId="77777777" w:rsidR="00387886" w:rsidRDefault="00000000" w:rsidP="007F1895">
    <w:pPr>
      <w:pStyle w:val="Sinespaciado"/>
      <w:jc w:val="right"/>
      <w:rPr>
        <w:rFonts w:ascii="Arial" w:hAnsi="Arial" w:cs="Arial"/>
        <w:sz w:val="18"/>
        <w:szCs w:val="18"/>
      </w:rPr>
    </w:pPr>
  </w:p>
  <w:p w14:paraId="29A41AA6" w14:textId="77777777" w:rsidR="00387886" w:rsidRDefault="00000000" w:rsidP="007F1895">
    <w:pPr>
      <w:pStyle w:val="Sinespaciado"/>
      <w:jc w:val="right"/>
      <w:rPr>
        <w:rFonts w:ascii="Arial" w:hAnsi="Arial" w:cs="Arial"/>
        <w:sz w:val="18"/>
        <w:szCs w:val="18"/>
      </w:rPr>
    </w:pPr>
  </w:p>
  <w:p w14:paraId="179F10DF" w14:textId="77777777" w:rsidR="00387886" w:rsidRPr="008217B7" w:rsidRDefault="00C66203" w:rsidP="007F1895">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2</w:t>
    </w:r>
    <w:r w:rsidRPr="00084B97">
      <w:rPr>
        <w:rFonts w:ascii="Arial" w:hAnsi="Arial" w:cs="Arial"/>
        <w:b/>
        <w:bCs/>
        <w:color w:val="7F7F7F" w:themeColor="text1" w:themeTint="80"/>
        <w:sz w:val="16"/>
        <w:szCs w:val="16"/>
      </w:rPr>
      <w:fldChar w:fldCharType="end"/>
    </w:r>
  </w:p>
  <w:p w14:paraId="4C570830" w14:textId="77777777" w:rsidR="00387886" w:rsidRDefault="00C66203" w:rsidP="007F1895">
    <w:pPr>
      <w:pStyle w:val="Piedepgina"/>
      <w:jc w:val="center"/>
      <w:rPr>
        <w:lang w:val="es-ES"/>
      </w:rPr>
    </w:pPr>
    <w:r>
      <w:rPr>
        <w:noProof/>
      </w:rPr>
      <w:drawing>
        <wp:inline distT="0" distB="0" distL="0" distR="0" wp14:anchorId="2DD4576F" wp14:editId="462B0149">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41E1F6B9" w14:textId="77777777" w:rsidR="00387886" w:rsidRPr="00E756AC" w:rsidRDefault="00000000" w:rsidP="007F1895">
    <w:pPr>
      <w:pStyle w:val="Piedepgina"/>
      <w:jc w:val="center"/>
      <w:rPr>
        <w:sz w:val="18"/>
        <w:szCs w:val="18"/>
        <w:lang w:val="es-ES"/>
      </w:rPr>
    </w:pPr>
  </w:p>
  <w:p w14:paraId="14C2F685" w14:textId="77777777" w:rsidR="00387886" w:rsidRPr="00E756AC" w:rsidRDefault="00000000" w:rsidP="007F1895">
    <w:pPr>
      <w:pStyle w:val="Piedepgina"/>
      <w:jc w:val="center"/>
      <w:rPr>
        <w:sz w:val="18"/>
        <w:szCs w:val="18"/>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BEE20A" w14:textId="77777777" w:rsidR="00885BD8" w:rsidRDefault="00885BD8" w:rsidP="003949B2">
      <w:pPr>
        <w:spacing w:after="0" w:line="240" w:lineRule="auto"/>
      </w:pPr>
      <w:r>
        <w:separator/>
      </w:r>
    </w:p>
  </w:footnote>
  <w:footnote w:type="continuationSeparator" w:id="0">
    <w:p w14:paraId="001FB356" w14:textId="77777777" w:rsidR="00885BD8" w:rsidRDefault="00885BD8" w:rsidP="003949B2">
      <w:pPr>
        <w:spacing w:after="0" w:line="240" w:lineRule="auto"/>
      </w:pPr>
      <w:r>
        <w:continuationSeparator/>
      </w:r>
    </w:p>
  </w:footnote>
  <w:footnote w:id="1">
    <w:p w14:paraId="291C779C" w14:textId="77777777" w:rsidR="003949B2" w:rsidRPr="003C1782" w:rsidRDefault="003949B2" w:rsidP="003949B2">
      <w:pPr>
        <w:pStyle w:val="Textonotapie"/>
        <w:ind w:firstLine="709"/>
        <w:jc w:val="both"/>
        <w:rPr>
          <w:rFonts w:ascii="Arial" w:hAnsi="Arial" w:cs="Arial"/>
          <w:sz w:val="18"/>
          <w:szCs w:val="18"/>
        </w:rPr>
      </w:pPr>
      <w:r w:rsidRPr="003C1782">
        <w:rPr>
          <w:rStyle w:val="Refdenotaalpie"/>
          <w:rFonts w:ascii="Arial" w:hAnsi="Arial" w:cs="Arial"/>
          <w:sz w:val="18"/>
          <w:szCs w:val="18"/>
        </w:rPr>
        <w:footnoteRef/>
      </w:r>
      <w:r w:rsidRPr="003C1782">
        <w:rPr>
          <w:rFonts w:ascii="Arial" w:hAnsi="Arial" w:cs="Arial"/>
          <w:sz w:val="18"/>
          <w:szCs w:val="18"/>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p w14:paraId="44255D9C" w14:textId="77777777" w:rsidR="003949B2" w:rsidRPr="003C1782" w:rsidRDefault="003949B2" w:rsidP="003949B2">
      <w:pPr>
        <w:pStyle w:val="Textonotapie"/>
        <w:ind w:firstLine="709"/>
        <w:jc w:val="both"/>
        <w:rPr>
          <w:rFonts w:ascii="Arial" w:hAnsi="Arial" w:cs="Arial"/>
          <w:sz w:val="18"/>
          <w:szCs w:val="18"/>
          <w:lang w:val="es-CO"/>
        </w:rPr>
      </w:pPr>
    </w:p>
  </w:footnote>
  <w:footnote w:id="2">
    <w:p w14:paraId="6884FD84" w14:textId="77777777" w:rsidR="003949B2" w:rsidRPr="003C1782" w:rsidRDefault="003949B2" w:rsidP="003949B2">
      <w:pPr>
        <w:pStyle w:val="Textonotapie"/>
        <w:ind w:firstLine="709"/>
        <w:jc w:val="both"/>
        <w:rPr>
          <w:rFonts w:ascii="Arial" w:hAnsi="Arial" w:cs="Arial"/>
          <w:sz w:val="18"/>
          <w:szCs w:val="18"/>
        </w:rPr>
      </w:pPr>
      <w:r w:rsidRPr="003C1782">
        <w:rPr>
          <w:rStyle w:val="Refdenotaalpie"/>
          <w:rFonts w:ascii="Arial" w:hAnsi="Arial" w:cs="Arial"/>
          <w:sz w:val="18"/>
          <w:szCs w:val="18"/>
        </w:rPr>
        <w:footnoteRef/>
      </w:r>
      <w:r w:rsidRPr="003C1782">
        <w:rPr>
          <w:rFonts w:ascii="Arial" w:hAnsi="Arial" w:cs="Arial"/>
          <w:sz w:val="18"/>
          <w:szCs w:val="18"/>
        </w:rPr>
        <w:t xml:space="preserve"> </w:t>
      </w:r>
      <w:r w:rsidRPr="003C1782">
        <w:rPr>
          <w:rFonts w:ascii="Arial" w:hAnsi="Arial" w:cs="Arial"/>
          <w:sz w:val="18"/>
          <w:szCs w:val="18"/>
          <w:lang w:val="es-CO"/>
        </w:rPr>
        <w:t xml:space="preserve">Ley 1882 de 2018: «Artículo 4. </w:t>
      </w:r>
      <w:r w:rsidRPr="003C1782">
        <w:rPr>
          <w:rFonts w:ascii="Arial" w:hAnsi="Arial" w:cs="Arial"/>
          <w:sz w:val="18"/>
          <w:szCs w:val="18"/>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50FE949B" w14:textId="77777777" w:rsidR="003949B2" w:rsidRPr="003C1782" w:rsidRDefault="003949B2" w:rsidP="003949B2">
      <w:pPr>
        <w:pStyle w:val="Textonotapie"/>
        <w:ind w:firstLine="709"/>
        <w:jc w:val="both"/>
        <w:rPr>
          <w:rFonts w:ascii="Arial" w:hAnsi="Arial" w:cs="Arial"/>
          <w:sz w:val="18"/>
          <w:szCs w:val="18"/>
          <w:lang w:val="es-CO"/>
        </w:rPr>
      </w:pPr>
      <w:proofErr w:type="gramStart"/>
      <w:r w:rsidRPr="003C1782">
        <w:rPr>
          <w:rFonts w:ascii="Arial" w:hAnsi="Arial" w:cs="Arial"/>
          <w:sz w:val="18"/>
          <w:szCs w:val="18"/>
          <w:lang w:val="es-CO"/>
        </w:rPr>
        <w:t>»La</w:t>
      </w:r>
      <w:proofErr w:type="gramEnd"/>
      <w:r w:rsidRPr="003C1782">
        <w:rPr>
          <w:rFonts w:ascii="Arial" w:hAnsi="Arial" w:cs="Arial"/>
          <w:sz w:val="18"/>
          <w:szCs w:val="18"/>
          <w:lang w:val="es-CO"/>
        </w:rPr>
        <w:t xml:space="preserve"> facultad de adoptar documentos tipo la tendrá el Gobierno nacional, cuando lo considere necesario, en relación con otros contratos o procesos de selección.</w:t>
      </w:r>
    </w:p>
    <w:p w14:paraId="5197EE7A" w14:textId="77777777" w:rsidR="003949B2" w:rsidRPr="003C1782" w:rsidRDefault="003949B2" w:rsidP="003949B2">
      <w:pPr>
        <w:pStyle w:val="Textonotapie"/>
        <w:ind w:firstLine="709"/>
        <w:jc w:val="both"/>
        <w:rPr>
          <w:rFonts w:ascii="Arial" w:hAnsi="Arial" w:cs="Arial"/>
          <w:sz w:val="18"/>
          <w:szCs w:val="18"/>
          <w:lang w:val="es-CO"/>
        </w:rPr>
      </w:pPr>
      <w:proofErr w:type="gramStart"/>
      <w:r w:rsidRPr="003C1782">
        <w:rPr>
          <w:rFonts w:ascii="Arial" w:hAnsi="Arial" w:cs="Arial"/>
          <w:sz w:val="18"/>
          <w:szCs w:val="18"/>
          <w:lang w:val="es-CO"/>
        </w:rPr>
        <w:t>»Los</w:t>
      </w:r>
      <w:proofErr w:type="gramEnd"/>
      <w:r w:rsidRPr="003C1782">
        <w:rPr>
          <w:rFonts w:ascii="Arial" w:hAnsi="Arial" w:cs="Arial"/>
          <w:sz w:val="18"/>
          <w:szCs w:val="18"/>
          <w:lang w:val="es-CO"/>
        </w:rPr>
        <w:t xml:space="preserve"> pliegos tipo se adoptarán por categorías de acuerdo con la cuantía de la contratación, según la reglamentación que expida el Gobierno nacional».</w:t>
      </w:r>
    </w:p>
    <w:p w14:paraId="4CA494F0" w14:textId="77777777" w:rsidR="003949B2" w:rsidRPr="003C1782" w:rsidRDefault="003949B2" w:rsidP="003949B2">
      <w:pPr>
        <w:pStyle w:val="Textonotapie"/>
        <w:ind w:firstLine="709"/>
        <w:jc w:val="both"/>
        <w:rPr>
          <w:rFonts w:ascii="Arial" w:hAnsi="Arial" w:cs="Arial"/>
          <w:sz w:val="18"/>
          <w:szCs w:val="18"/>
          <w:lang w:val="es-CO"/>
        </w:rPr>
      </w:pPr>
    </w:p>
  </w:footnote>
  <w:footnote w:id="3">
    <w:p w14:paraId="60F29420" w14:textId="77777777" w:rsidR="003949B2" w:rsidRPr="003C1782" w:rsidRDefault="003949B2" w:rsidP="003949B2">
      <w:pPr>
        <w:pStyle w:val="Textonotapie"/>
        <w:ind w:firstLine="709"/>
        <w:jc w:val="both"/>
        <w:rPr>
          <w:rFonts w:ascii="Arial" w:hAnsi="Arial" w:cs="Arial"/>
          <w:sz w:val="18"/>
          <w:szCs w:val="18"/>
        </w:rPr>
      </w:pPr>
      <w:r w:rsidRPr="003C1782">
        <w:rPr>
          <w:rStyle w:val="Refdenotaalpie"/>
          <w:rFonts w:ascii="Arial" w:hAnsi="Arial" w:cs="Arial"/>
          <w:sz w:val="18"/>
          <w:szCs w:val="18"/>
        </w:rPr>
        <w:footnoteRef/>
      </w:r>
      <w:r w:rsidRPr="003C1782">
        <w:rPr>
          <w:rFonts w:ascii="Arial" w:hAnsi="Arial" w:cs="Arial"/>
          <w:sz w:val="18"/>
          <w:szCs w:val="18"/>
        </w:rPr>
        <w:t xml:space="preserve"> Corte Constitucional. Sentencia C-119 de 2020. M.P. Alejandro Linares Cantillo. «Encontró la Corte en el control abstracto de constitucionalidad, que de la norma no surge vulneración alguna de la autonomía de los entes territoriales, en cuanto que la estandarización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p w14:paraId="552980C4" w14:textId="77777777" w:rsidR="003949B2" w:rsidRPr="003C1782" w:rsidRDefault="003949B2" w:rsidP="003949B2">
      <w:pPr>
        <w:pStyle w:val="Textonotapie"/>
        <w:ind w:firstLine="709"/>
        <w:jc w:val="both"/>
        <w:rPr>
          <w:rFonts w:ascii="Arial" w:hAnsi="Arial" w:cs="Arial"/>
          <w:sz w:val="18"/>
          <w:szCs w:val="18"/>
        </w:rPr>
      </w:pPr>
    </w:p>
  </w:footnote>
  <w:footnote w:id="4">
    <w:p w14:paraId="343DC3AF" w14:textId="77777777" w:rsidR="003949B2" w:rsidRPr="003C1782" w:rsidRDefault="003949B2" w:rsidP="003949B2">
      <w:pPr>
        <w:pStyle w:val="Normal11pt"/>
        <w:ind w:firstLine="709"/>
        <w:rPr>
          <w:rFonts w:eastAsia="Calibri"/>
          <w:color w:val="000000" w:themeColor="text1"/>
          <w:sz w:val="18"/>
          <w:szCs w:val="18"/>
        </w:rPr>
      </w:pPr>
      <w:r w:rsidRPr="003C1782">
        <w:rPr>
          <w:rStyle w:val="Refdenotaalpie"/>
          <w:sz w:val="18"/>
          <w:szCs w:val="18"/>
        </w:rPr>
        <w:footnoteRef/>
      </w:r>
      <w:r w:rsidRPr="003C1782">
        <w:rPr>
          <w:sz w:val="18"/>
          <w:szCs w:val="18"/>
        </w:rPr>
        <w:t xml:space="preserve"> ARTÍCULO 4º. Adiciónese el siguiente parágrafo al artículo 2º de la Ley 1150 de 2007. 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w:t>
      </w:r>
    </w:p>
    <w:p w14:paraId="4088DA4E" w14:textId="77777777" w:rsidR="003949B2" w:rsidRPr="003C1782" w:rsidRDefault="003949B2" w:rsidP="003949B2">
      <w:pPr>
        <w:pStyle w:val="Textonotapie"/>
        <w:jc w:val="both"/>
        <w:rPr>
          <w:rFonts w:ascii="Arial" w:hAnsi="Arial" w:cs="Arial"/>
          <w:sz w:val="18"/>
          <w:szCs w:val="18"/>
        </w:rPr>
      </w:pPr>
    </w:p>
  </w:footnote>
  <w:footnote w:id="5">
    <w:p w14:paraId="3EF30F7A" w14:textId="77777777" w:rsidR="00CA6CF6" w:rsidRPr="003C1782" w:rsidRDefault="00CA6CF6" w:rsidP="00CA6CF6">
      <w:pPr>
        <w:pStyle w:val="Textonotapie"/>
        <w:ind w:firstLine="708"/>
        <w:rPr>
          <w:rFonts w:ascii="Arial" w:hAnsi="Arial" w:cs="Arial"/>
          <w:sz w:val="18"/>
          <w:szCs w:val="18"/>
          <w:lang w:val="es-ES"/>
        </w:rPr>
      </w:pPr>
      <w:r w:rsidRPr="003C1782">
        <w:rPr>
          <w:rStyle w:val="Refdenotaalpie"/>
          <w:rFonts w:ascii="Arial" w:hAnsi="Arial" w:cs="Arial"/>
          <w:sz w:val="18"/>
          <w:szCs w:val="18"/>
        </w:rPr>
        <w:footnoteRef/>
      </w:r>
      <w:r w:rsidRPr="003C1782">
        <w:rPr>
          <w:rFonts w:ascii="Arial" w:hAnsi="Arial" w:cs="Arial"/>
          <w:sz w:val="18"/>
          <w:szCs w:val="18"/>
        </w:rPr>
        <w:t xml:space="preserve"> Código: CCE-EICP-GI-14. Versión 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95F527" w14:textId="77777777" w:rsidR="00387886" w:rsidRDefault="00C66203">
    <w:pPr>
      <w:pStyle w:val="Encabezado"/>
    </w:pPr>
    <w:r>
      <w:rPr>
        <w:noProof/>
        <w:lang w:eastAsia="es-CO"/>
      </w:rPr>
      <w:drawing>
        <wp:anchor distT="0" distB="0" distL="114300" distR="114300" simplePos="0" relativeHeight="251659264" behindDoc="1" locked="0" layoutInCell="1" allowOverlap="1" wp14:anchorId="14E1DD51" wp14:editId="37F42FA3">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E6035"/>
    <w:multiLevelType w:val="multilevel"/>
    <w:tmpl w:val="8ED88F3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bCs/>
      </w:rPr>
    </w:lvl>
    <w:lvl w:ilvl="2">
      <w:start w:val="1"/>
      <w:numFmt w:val="decimal"/>
      <w:isLgl/>
      <w:lvlText w:val="%1.%2.%3."/>
      <w:lvlJc w:val="left"/>
      <w:pPr>
        <w:ind w:left="720" w:hanging="720"/>
      </w:pPr>
      <w:rPr>
        <w:rFonts w:hint="default"/>
        <w:b/>
        <w:bCs/>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3739571E"/>
    <w:multiLevelType w:val="hybridMultilevel"/>
    <w:tmpl w:val="21D06F08"/>
    <w:lvl w:ilvl="0" w:tplc="0E7057D0">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6AEE097A"/>
    <w:multiLevelType w:val="hybridMultilevel"/>
    <w:tmpl w:val="F1E6C93C"/>
    <w:lvl w:ilvl="0" w:tplc="1020E432">
      <w:numFmt w:val="bullet"/>
      <w:lvlText w:val="-"/>
      <w:lvlJc w:val="left"/>
      <w:pPr>
        <w:ind w:left="720" w:hanging="360"/>
      </w:pPr>
      <w:rPr>
        <w:rFonts w:ascii="Calibri" w:eastAsia="Calibr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695080146">
    <w:abstractNumId w:val="2"/>
  </w:num>
  <w:num w:numId="2" w16cid:durableId="543492381">
    <w:abstractNumId w:val="1"/>
  </w:num>
  <w:num w:numId="3" w16cid:durableId="18111715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2"/>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9B2"/>
    <w:rsid w:val="00007997"/>
    <w:rsid w:val="000132D8"/>
    <w:rsid w:val="00017DA3"/>
    <w:rsid w:val="000235F3"/>
    <w:rsid w:val="00027F71"/>
    <w:rsid w:val="0003100F"/>
    <w:rsid w:val="00046933"/>
    <w:rsid w:val="00057C5B"/>
    <w:rsid w:val="000646B8"/>
    <w:rsid w:val="00073C97"/>
    <w:rsid w:val="00076C2F"/>
    <w:rsid w:val="00081F76"/>
    <w:rsid w:val="00082DBB"/>
    <w:rsid w:val="00084808"/>
    <w:rsid w:val="0009176B"/>
    <w:rsid w:val="000B38E1"/>
    <w:rsid w:val="000C6220"/>
    <w:rsid w:val="000F6AD4"/>
    <w:rsid w:val="00102EBB"/>
    <w:rsid w:val="0011289D"/>
    <w:rsid w:val="00113AAB"/>
    <w:rsid w:val="001300C0"/>
    <w:rsid w:val="00137674"/>
    <w:rsid w:val="00140B55"/>
    <w:rsid w:val="0014366E"/>
    <w:rsid w:val="00150D1B"/>
    <w:rsid w:val="001517FA"/>
    <w:rsid w:val="001A2706"/>
    <w:rsid w:val="001A6EF6"/>
    <w:rsid w:val="001B0685"/>
    <w:rsid w:val="001B1249"/>
    <w:rsid w:val="001B1F18"/>
    <w:rsid w:val="001C6A5A"/>
    <w:rsid w:val="002049D4"/>
    <w:rsid w:val="00206161"/>
    <w:rsid w:val="0021671B"/>
    <w:rsid w:val="00237CB2"/>
    <w:rsid w:val="00250070"/>
    <w:rsid w:val="00251237"/>
    <w:rsid w:val="00281D4E"/>
    <w:rsid w:val="002853A4"/>
    <w:rsid w:val="00291A3C"/>
    <w:rsid w:val="00294DB3"/>
    <w:rsid w:val="00295326"/>
    <w:rsid w:val="002A4FC8"/>
    <w:rsid w:val="002B1145"/>
    <w:rsid w:val="002B227C"/>
    <w:rsid w:val="002B654A"/>
    <w:rsid w:val="002D36B3"/>
    <w:rsid w:val="002D51F0"/>
    <w:rsid w:val="002D668A"/>
    <w:rsid w:val="002D7CB1"/>
    <w:rsid w:val="002E0C84"/>
    <w:rsid w:val="002E69B4"/>
    <w:rsid w:val="002E6CE9"/>
    <w:rsid w:val="002F07DA"/>
    <w:rsid w:val="002F6A46"/>
    <w:rsid w:val="003201C0"/>
    <w:rsid w:val="00325639"/>
    <w:rsid w:val="00333781"/>
    <w:rsid w:val="003409FB"/>
    <w:rsid w:val="00344845"/>
    <w:rsid w:val="00345167"/>
    <w:rsid w:val="0035605D"/>
    <w:rsid w:val="0036329B"/>
    <w:rsid w:val="00366A15"/>
    <w:rsid w:val="00372884"/>
    <w:rsid w:val="0037295B"/>
    <w:rsid w:val="003768F7"/>
    <w:rsid w:val="0037744A"/>
    <w:rsid w:val="00382538"/>
    <w:rsid w:val="00386D43"/>
    <w:rsid w:val="003949B2"/>
    <w:rsid w:val="00395A4F"/>
    <w:rsid w:val="00396681"/>
    <w:rsid w:val="003B11F5"/>
    <w:rsid w:val="003B18D2"/>
    <w:rsid w:val="003B1B27"/>
    <w:rsid w:val="003B1BD6"/>
    <w:rsid w:val="003C1782"/>
    <w:rsid w:val="003D2903"/>
    <w:rsid w:val="003F47DF"/>
    <w:rsid w:val="003F54DC"/>
    <w:rsid w:val="004018A9"/>
    <w:rsid w:val="00401BE9"/>
    <w:rsid w:val="004033FC"/>
    <w:rsid w:val="00404AA2"/>
    <w:rsid w:val="0041338F"/>
    <w:rsid w:val="00416F6A"/>
    <w:rsid w:val="00421061"/>
    <w:rsid w:val="00421713"/>
    <w:rsid w:val="00426524"/>
    <w:rsid w:val="00434E4A"/>
    <w:rsid w:val="0044774C"/>
    <w:rsid w:val="00451269"/>
    <w:rsid w:val="00477F3B"/>
    <w:rsid w:val="004A4BF2"/>
    <w:rsid w:val="004B2931"/>
    <w:rsid w:val="004B2DEB"/>
    <w:rsid w:val="004C48CB"/>
    <w:rsid w:val="004D5CB3"/>
    <w:rsid w:val="004D72C7"/>
    <w:rsid w:val="004F01E5"/>
    <w:rsid w:val="004F2BC9"/>
    <w:rsid w:val="004F4B65"/>
    <w:rsid w:val="004F799B"/>
    <w:rsid w:val="005028A1"/>
    <w:rsid w:val="005065AD"/>
    <w:rsid w:val="00510281"/>
    <w:rsid w:val="005123A3"/>
    <w:rsid w:val="00513EB1"/>
    <w:rsid w:val="0052032B"/>
    <w:rsid w:val="005239CE"/>
    <w:rsid w:val="00526256"/>
    <w:rsid w:val="00527703"/>
    <w:rsid w:val="00531D78"/>
    <w:rsid w:val="005361F0"/>
    <w:rsid w:val="005405C5"/>
    <w:rsid w:val="00557411"/>
    <w:rsid w:val="00564710"/>
    <w:rsid w:val="005668E3"/>
    <w:rsid w:val="00566C36"/>
    <w:rsid w:val="0057113B"/>
    <w:rsid w:val="0057499C"/>
    <w:rsid w:val="00583D41"/>
    <w:rsid w:val="005A0843"/>
    <w:rsid w:val="005A66DF"/>
    <w:rsid w:val="005D2154"/>
    <w:rsid w:val="005D3FA9"/>
    <w:rsid w:val="005E4AA8"/>
    <w:rsid w:val="005F1A16"/>
    <w:rsid w:val="005F6457"/>
    <w:rsid w:val="005F757E"/>
    <w:rsid w:val="00602BFB"/>
    <w:rsid w:val="00641642"/>
    <w:rsid w:val="00642008"/>
    <w:rsid w:val="006430AD"/>
    <w:rsid w:val="00646A60"/>
    <w:rsid w:val="00647220"/>
    <w:rsid w:val="006477A8"/>
    <w:rsid w:val="00651FD7"/>
    <w:rsid w:val="00663374"/>
    <w:rsid w:val="006669BB"/>
    <w:rsid w:val="006755CC"/>
    <w:rsid w:val="00692D2C"/>
    <w:rsid w:val="006961E7"/>
    <w:rsid w:val="006C7F26"/>
    <w:rsid w:val="007232DB"/>
    <w:rsid w:val="0072760A"/>
    <w:rsid w:val="007437A2"/>
    <w:rsid w:val="00745654"/>
    <w:rsid w:val="007476AC"/>
    <w:rsid w:val="00750A38"/>
    <w:rsid w:val="00754F00"/>
    <w:rsid w:val="00764A9C"/>
    <w:rsid w:val="007773F1"/>
    <w:rsid w:val="007807CB"/>
    <w:rsid w:val="007A1264"/>
    <w:rsid w:val="007A6FEE"/>
    <w:rsid w:val="007B7DD3"/>
    <w:rsid w:val="007C3A4E"/>
    <w:rsid w:val="007E65AB"/>
    <w:rsid w:val="007F0FC5"/>
    <w:rsid w:val="0080149E"/>
    <w:rsid w:val="0080700C"/>
    <w:rsid w:val="00811480"/>
    <w:rsid w:val="00820E10"/>
    <w:rsid w:val="00831811"/>
    <w:rsid w:val="00833C45"/>
    <w:rsid w:val="008371BE"/>
    <w:rsid w:val="008450F7"/>
    <w:rsid w:val="0085485A"/>
    <w:rsid w:val="00876514"/>
    <w:rsid w:val="00877D33"/>
    <w:rsid w:val="008832DA"/>
    <w:rsid w:val="00885BD8"/>
    <w:rsid w:val="008976D5"/>
    <w:rsid w:val="008A173A"/>
    <w:rsid w:val="008A21DC"/>
    <w:rsid w:val="008B35EA"/>
    <w:rsid w:val="008B5F6A"/>
    <w:rsid w:val="008C0E5E"/>
    <w:rsid w:val="008C1CCB"/>
    <w:rsid w:val="008D26C9"/>
    <w:rsid w:val="008D3389"/>
    <w:rsid w:val="008E0567"/>
    <w:rsid w:val="00902C8D"/>
    <w:rsid w:val="009035F6"/>
    <w:rsid w:val="00904CC6"/>
    <w:rsid w:val="009164BE"/>
    <w:rsid w:val="00925046"/>
    <w:rsid w:val="009337AA"/>
    <w:rsid w:val="00962C52"/>
    <w:rsid w:val="0096331C"/>
    <w:rsid w:val="0097648F"/>
    <w:rsid w:val="00982F8E"/>
    <w:rsid w:val="00986136"/>
    <w:rsid w:val="00990101"/>
    <w:rsid w:val="009901BD"/>
    <w:rsid w:val="00991FAB"/>
    <w:rsid w:val="00995D31"/>
    <w:rsid w:val="009B5C7D"/>
    <w:rsid w:val="009C1504"/>
    <w:rsid w:val="009F1EFC"/>
    <w:rsid w:val="009F6DCC"/>
    <w:rsid w:val="00A302DE"/>
    <w:rsid w:val="00A33957"/>
    <w:rsid w:val="00A37736"/>
    <w:rsid w:val="00A46C06"/>
    <w:rsid w:val="00A50131"/>
    <w:rsid w:val="00A51B32"/>
    <w:rsid w:val="00A5773A"/>
    <w:rsid w:val="00A71189"/>
    <w:rsid w:val="00A7621D"/>
    <w:rsid w:val="00A911BA"/>
    <w:rsid w:val="00A919C9"/>
    <w:rsid w:val="00AA081B"/>
    <w:rsid w:val="00AA3329"/>
    <w:rsid w:val="00AB4462"/>
    <w:rsid w:val="00AB48D6"/>
    <w:rsid w:val="00AC4294"/>
    <w:rsid w:val="00AC4DA7"/>
    <w:rsid w:val="00AC5088"/>
    <w:rsid w:val="00AE2F30"/>
    <w:rsid w:val="00AE3028"/>
    <w:rsid w:val="00AE479F"/>
    <w:rsid w:val="00AE717B"/>
    <w:rsid w:val="00AF75AA"/>
    <w:rsid w:val="00B14BEB"/>
    <w:rsid w:val="00B24BCA"/>
    <w:rsid w:val="00B4495C"/>
    <w:rsid w:val="00B54166"/>
    <w:rsid w:val="00B565DC"/>
    <w:rsid w:val="00B70006"/>
    <w:rsid w:val="00B712DA"/>
    <w:rsid w:val="00B757FD"/>
    <w:rsid w:val="00B808E1"/>
    <w:rsid w:val="00B85D5B"/>
    <w:rsid w:val="00B9290F"/>
    <w:rsid w:val="00B92F8E"/>
    <w:rsid w:val="00B93A2B"/>
    <w:rsid w:val="00B95BB7"/>
    <w:rsid w:val="00B97F18"/>
    <w:rsid w:val="00BA500E"/>
    <w:rsid w:val="00BB33EA"/>
    <w:rsid w:val="00BB5124"/>
    <w:rsid w:val="00BD061E"/>
    <w:rsid w:val="00BE457D"/>
    <w:rsid w:val="00BF0282"/>
    <w:rsid w:val="00BF3BDD"/>
    <w:rsid w:val="00BF7128"/>
    <w:rsid w:val="00C07091"/>
    <w:rsid w:val="00C12115"/>
    <w:rsid w:val="00C20F85"/>
    <w:rsid w:val="00C222D4"/>
    <w:rsid w:val="00C45126"/>
    <w:rsid w:val="00C606EE"/>
    <w:rsid w:val="00C66203"/>
    <w:rsid w:val="00C77CCA"/>
    <w:rsid w:val="00C810E3"/>
    <w:rsid w:val="00C86CCD"/>
    <w:rsid w:val="00C873FA"/>
    <w:rsid w:val="00C91466"/>
    <w:rsid w:val="00C928C6"/>
    <w:rsid w:val="00CA55C8"/>
    <w:rsid w:val="00CA6CF6"/>
    <w:rsid w:val="00CB110B"/>
    <w:rsid w:val="00CB780E"/>
    <w:rsid w:val="00CC6668"/>
    <w:rsid w:val="00CD529E"/>
    <w:rsid w:val="00CD7625"/>
    <w:rsid w:val="00CE0A10"/>
    <w:rsid w:val="00CF60D9"/>
    <w:rsid w:val="00CF79FB"/>
    <w:rsid w:val="00D07E26"/>
    <w:rsid w:val="00D12769"/>
    <w:rsid w:val="00D15E70"/>
    <w:rsid w:val="00D231BE"/>
    <w:rsid w:val="00D4389C"/>
    <w:rsid w:val="00D50FD4"/>
    <w:rsid w:val="00D5791C"/>
    <w:rsid w:val="00D64869"/>
    <w:rsid w:val="00D75E93"/>
    <w:rsid w:val="00D80411"/>
    <w:rsid w:val="00D817A4"/>
    <w:rsid w:val="00D828E3"/>
    <w:rsid w:val="00D84F9C"/>
    <w:rsid w:val="00D85214"/>
    <w:rsid w:val="00D96082"/>
    <w:rsid w:val="00DA0A88"/>
    <w:rsid w:val="00DB6B45"/>
    <w:rsid w:val="00DC1752"/>
    <w:rsid w:val="00DC280F"/>
    <w:rsid w:val="00DC4E9B"/>
    <w:rsid w:val="00DE37BB"/>
    <w:rsid w:val="00DE693D"/>
    <w:rsid w:val="00DF35BB"/>
    <w:rsid w:val="00E014CD"/>
    <w:rsid w:val="00E04B0F"/>
    <w:rsid w:val="00E13A40"/>
    <w:rsid w:val="00E14B21"/>
    <w:rsid w:val="00E24B01"/>
    <w:rsid w:val="00E26C76"/>
    <w:rsid w:val="00E34970"/>
    <w:rsid w:val="00E35DD1"/>
    <w:rsid w:val="00E519C7"/>
    <w:rsid w:val="00E621E1"/>
    <w:rsid w:val="00E774D8"/>
    <w:rsid w:val="00E77520"/>
    <w:rsid w:val="00E9199A"/>
    <w:rsid w:val="00EB0A3D"/>
    <w:rsid w:val="00EB0D2E"/>
    <w:rsid w:val="00ED4354"/>
    <w:rsid w:val="00EE0D31"/>
    <w:rsid w:val="00EF4333"/>
    <w:rsid w:val="00F100FF"/>
    <w:rsid w:val="00F106AF"/>
    <w:rsid w:val="00F30BC7"/>
    <w:rsid w:val="00F33366"/>
    <w:rsid w:val="00F35313"/>
    <w:rsid w:val="00F45E9F"/>
    <w:rsid w:val="00F6257C"/>
    <w:rsid w:val="00F649F8"/>
    <w:rsid w:val="00F82A58"/>
    <w:rsid w:val="00F94C40"/>
    <w:rsid w:val="00F95C41"/>
    <w:rsid w:val="00FA16FE"/>
    <w:rsid w:val="00FB1B85"/>
    <w:rsid w:val="00FC41C8"/>
    <w:rsid w:val="00FC7392"/>
    <w:rsid w:val="00FD7EBF"/>
    <w:rsid w:val="00FE31CA"/>
    <w:rsid w:val="00FE344B"/>
    <w:rsid w:val="00FF0B02"/>
    <w:rsid w:val="00FF7168"/>
    <w:rsid w:val="56FB2AD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7BFB8"/>
  <w15:chartTrackingRefBased/>
  <w15:docId w15:val="{5DEA4F37-317A-4E2B-9965-DFF406461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semiHidden/>
    <w:unhideWhenUsed/>
    <w:rsid w:val="003949B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3949B2"/>
  </w:style>
  <w:style w:type="paragraph" w:styleId="Encabezado">
    <w:name w:val="header"/>
    <w:basedOn w:val="Normal"/>
    <w:link w:val="EncabezadoCar"/>
    <w:uiPriority w:val="99"/>
    <w:semiHidden/>
    <w:unhideWhenUsed/>
    <w:rsid w:val="003949B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3949B2"/>
  </w:style>
  <w:style w:type="paragraph" w:styleId="Sinespaciado">
    <w:name w:val="No Spacing"/>
    <w:uiPriority w:val="1"/>
    <w:qFormat/>
    <w:rsid w:val="003949B2"/>
    <w:pPr>
      <w:spacing w:after="0" w:line="240" w:lineRule="auto"/>
    </w:pPr>
  </w:style>
  <w:style w:type="table" w:styleId="Tablaconcuadrcula">
    <w:name w:val="Table Grid"/>
    <w:basedOn w:val="Tablanormal"/>
    <w:uiPriority w:val="39"/>
    <w:qFormat/>
    <w:rsid w:val="003949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3949B2"/>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3949B2"/>
    <w:pPr>
      <w:spacing w:after="0" w:line="240" w:lineRule="auto"/>
    </w:pPr>
    <w:rPr>
      <w:sz w:val="20"/>
      <w:szCs w:val="20"/>
      <w:lang w:val="es-MX"/>
    </w:rPr>
  </w:style>
  <w:style w:type="character" w:customStyle="1" w:styleId="TextonotapieCar1">
    <w:name w:val="Texto nota pie Car1"/>
    <w:basedOn w:val="Fuentedeprrafopredeter"/>
    <w:uiPriority w:val="99"/>
    <w:semiHidden/>
    <w:rsid w:val="003949B2"/>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3949B2"/>
    <w:rPr>
      <w:vertAlign w:val="superscript"/>
    </w:rPr>
  </w:style>
  <w:style w:type="paragraph" w:customStyle="1" w:styleId="Appelnotedebasde">
    <w:name w:val="Appel note de bas de..."/>
    <w:basedOn w:val="Normal"/>
    <w:link w:val="Refdenotaalpie"/>
    <w:uiPriority w:val="99"/>
    <w:rsid w:val="003949B2"/>
    <w:pPr>
      <w:spacing w:line="240" w:lineRule="exact"/>
    </w:pPr>
    <w:rPr>
      <w:vertAlign w:val="superscript"/>
    </w:rPr>
  </w:style>
  <w:style w:type="paragraph" w:customStyle="1" w:styleId="Normal11pt">
    <w:name w:val="Normal + 11 pt"/>
    <w:aliases w:val="Negro,Justificado,Izquierda:  -0,95 cm,Derecha:  0,04 cm"/>
    <w:basedOn w:val="Normal"/>
    <w:uiPriority w:val="99"/>
    <w:rsid w:val="003949B2"/>
    <w:pPr>
      <w:spacing w:after="0" w:line="240" w:lineRule="auto"/>
      <w:ind w:left="-540"/>
      <w:jc w:val="both"/>
    </w:pPr>
    <w:rPr>
      <w:rFonts w:ascii="Arial" w:eastAsia="Times New Roman" w:hAnsi="Arial" w:cs="Arial"/>
      <w:color w:val="000000"/>
      <w:lang w:val="es-ES_tradnl" w:eastAsia="es-ES"/>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CA6CF6"/>
    <w:pPr>
      <w:spacing w:before="120" w:after="120" w:line="276" w:lineRule="auto"/>
      <w:ind w:left="720"/>
      <w:contextualSpacing/>
      <w:jc w:val="both"/>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A6CF6"/>
    <w:rPr>
      <w:sz w:val="24"/>
      <w:lang w:val="es-MX"/>
    </w:rPr>
  </w:style>
  <w:style w:type="character" w:styleId="Refdecomentario">
    <w:name w:val="annotation reference"/>
    <w:basedOn w:val="Fuentedeprrafopredeter"/>
    <w:uiPriority w:val="99"/>
    <w:semiHidden/>
    <w:unhideWhenUsed/>
    <w:rsid w:val="00416F6A"/>
    <w:rPr>
      <w:sz w:val="16"/>
      <w:szCs w:val="16"/>
    </w:rPr>
  </w:style>
  <w:style w:type="paragraph" w:styleId="Textocomentario">
    <w:name w:val="annotation text"/>
    <w:basedOn w:val="Normal"/>
    <w:link w:val="TextocomentarioCar"/>
    <w:uiPriority w:val="99"/>
    <w:unhideWhenUsed/>
    <w:rsid w:val="00416F6A"/>
    <w:pPr>
      <w:spacing w:line="240" w:lineRule="auto"/>
    </w:pPr>
    <w:rPr>
      <w:sz w:val="20"/>
      <w:szCs w:val="20"/>
    </w:rPr>
  </w:style>
  <w:style w:type="character" w:customStyle="1" w:styleId="TextocomentarioCar">
    <w:name w:val="Texto comentario Car"/>
    <w:basedOn w:val="Fuentedeprrafopredeter"/>
    <w:link w:val="Textocomentario"/>
    <w:uiPriority w:val="99"/>
    <w:rsid w:val="00416F6A"/>
    <w:rPr>
      <w:sz w:val="20"/>
      <w:szCs w:val="20"/>
    </w:rPr>
  </w:style>
  <w:style w:type="paragraph" w:styleId="Asuntodelcomentario">
    <w:name w:val="annotation subject"/>
    <w:basedOn w:val="Textocomentario"/>
    <w:next w:val="Textocomentario"/>
    <w:link w:val="AsuntodelcomentarioCar"/>
    <w:uiPriority w:val="99"/>
    <w:semiHidden/>
    <w:unhideWhenUsed/>
    <w:rsid w:val="00416F6A"/>
    <w:rPr>
      <w:b/>
      <w:bCs/>
    </w:rPr>
  </w:style>
  <w:style w:type="character" w:customStyle="1" w:styleId="AsuntodelcomentarioCar">
    <w:name w:val="Asunto del comentario Car"/>
    <w:basedOn w:val="TextocomentarioCar"/>
    <w:link w:val="Asuntodelcomentario"/>
    <w:uiPriority w:val="99"/>
    <w:semiHidden/>
    <w:rsid w:val="00416F6A"/>
    <w:rPr>
      <w:b/>
      <w:bCs/>
      <w:sz w:val="20"/>
      <w:szCs w:val="20"/>
    </w:rPr>
  </w:style>
  <w:style w:type="paragraph" w:styleId="Revisin">
    <w:name w:val="Revision"/>
    <w:hidden/>
    <w:uiPriority w:val="99"/>
    <w:semiHidden/>
    <w:rsid w:val="003B11F5"/>
    <w:pPr>
      <w:spacing w:after="0" w:line="240" w:lineRule="auto"/>
    </w:pPr>
  </w:style>
  <w:style w:type="paragraph" w:customStyle="1" w:styleId="Textonotapie1">
    <w:name w:val="Texto nota pie1"/>
    <w:basedOn w:val="Normal"/>
    <w:next w:val="Textonotapie"/>
    <w:uiPriority w:val="99"/>
    <w:semiHidden/>
    <w:unhideWhenUsed/>
    <w:rsid w:val="0057499C"/>
    <w:pPr>
      <w:spacing w:after="0" w:line="240" w:lineRule="auto"/>
      <w:jc w:val="both"/>
    </w:pPr>
    <w:rPr>
      <w:rFonts w:ascii="Arial" w:hAnsi="Arial"/>
      <w:sz w:val="20"/>
      <w:szCs w:val="20"/>
      <w:lang w:val="es-ES"/>
    </w:rPr>
  </w:style>
  <w:style w:type="character" w:styleId="Hipervnculo">
    <w:name w:val="Hyperlink"/>
    <w:basedOn w:val="Fuentedeprrafopredeter"/>
    <w:uiPriority w:val="99"/>
    <w:unhideWhenUsed/>
    <w:rsid w:val="0057499C"/>
    <w:rPr>
      <w:color w:val="0563C1" w:themeColor="hyperlink"/>
      <w:u w:val="single"/>
    </w:rPr>
  </w:style>
  <w:style w:type="paragraph" w:customStyle="1" w:styleId="paragraph">
    <w:name w:val="paragraph"/>
    <w:basedOn w:val="Normal"/>
    <w:rsid w:val="00557411"/>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textrun">
    <w:name w:val="normaltextrun"/>
    <w:basedOn w:val="Fuentedeprrafopredeter"/>
    <w:rsid w:val="00557411"/>
  </w:style>
  <w:style w:type="character" w:customStyle="1" w:styleId="eop">
    <w:name w:val="eop"/>
    <w:basedOn w:val="Fuentedeprrafopredeter"/>
    <w:rsid w:val="00557411"/>
  </w:style>
  <w:style w:type="character" w:customStyle="1" w:styleId="superscript">
    <w:name w:val="superscript"/>
    <w:basedOn w:val="Fuentedeprrafopredeter"/>
    <w:rsid w:val="005574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0768814">
      <w:bodyDiv w:val="1"/>
      <w:marLeft w:val="0"/>
      <w:marRight w:val="0"/>
      <w:marTop w:val="0"/>
      <w:marBottom w:val="0"/>
      <w:divBdr>
        <w:top w:val="none" w:sz="0" w:space="0" w:color="auto"/>
        <w:left w:val="none" w:sz="0" w:space="0" w:color="auto"/>
        <w:bottom w:val="none" w:sz="0" w:space="0" w:color="auto"/>
        <w:right w:val="none" w:sz="0" w:space="0" w:color="auto"/>
      </w:divBdr>
      <w:divsChild>
        <w:div w:id="1222836243">
          <w:marLeft w:val="0"/>
          <w:marRight w:val="0"/>
          <w:marTop w:val="0"/>
          <w:marBottom w:val="0"/>
          <w:divBdr>
            <w:top w:val="none" w:sz="0" w:space="0" w:color="auto"/>
            <w:left w:val="none" w:sz="0" w:space="0" w:color="auto"/>
            <w:bottom w:val="none" w:sz="0" w:space="0" w:color="auto"/>
            <w:right w:val="none" w:sz="0" w:space="0" w:color="auto"/>
          </w:divBdr>
        </w:div>
        <w:div w:id="1722704777">
          <w:marLeft w:val="0"/>
          <w:marRight w:val="0"/>
          <w:marTop w:val="0"/>
          <w:marBottom w:val="0"/>
          <w:divBdr>
            <w:top w:val="none" w:sz="0" w:space="0" w:color="auto"/>
            <w:left w:val="none" w:sz="0" w:space="0" w:color="auto"/>
            <w:bottom w:val="none" w:sz="0" w:space="0" w:color="auto"/>
            <w:right w:val="none" w:sz="0" w:space="0" w:color="auto"/>
          </w:divBdr>
        </w:div>
      </w:divsChild>
    </w:div>
    <w:div w:id="889612690">
      <w:bodyDiv w:val="1"/>
      <w:marLeft w:val="0"/>
      <w:marRight w:val="0"/>
      <w:marTop w:val="0"/>
      <w:marBottom w:val="0"/>
      <w:divBdr>
        <w:top w:val="none" w:sz="0" w:space="0" w:color="auto"/>
        <w:left w:val="none" w:sz="0" w:space="0" w:color="auto"/>
        <w:bottom w:val="none" w:sz="0" w:space="0" w:color="auto"/>
        <w:right w:val="none" w:sz="0" w:space="0" w:color="auto"/>
      </w:divBdr>
      <w:divsChild>
        <w:div w:id="215893973">
          <w:marLeft w:val="0"/>
          <w:marRight w:val="0"/>
          <w:marTop w:val="0"/>
          <w:marBottom w:val="0"/>
          <w:divBdr>
            <w:top w:val="none" w:sz="0" w:space="0" w:color="auto"/>
            <w:left w:val="none" w:sz="0" w:space="0" w:color="auto"/>
            <w:bottom w:val="none" w:sz="0" w:space="0" w:color="auto"/>
            <w:right w:val="none" w:sz="0" w:space="0" w:color="auto"/>
          </w:divBdr>
          <w:divsChild>
            <w:div w:id="1908105680">
              <w:marLeft w:val="0"/>
              <w:marRight w:val="0"/>
              <w:marTop w:val="0"/>
              <w:marBottom w:val="0"/>
              <w:divBdr>
                <w:top w:val="none" w:sz="0" w:space="0" w:color="auto"/>
                <w:left w:val="none" w:sz="0" w:space="0" w:color="auto"/>
                <w:bottom w:val="none" w:sz="0" w:space="0" w:color="auto"/>
                <w:right w:val="none" w:sz="0" w:space="0" w:color="auto"/>
              </w:divBdr>
            </w:div>
          </w:divsChild>
        </w:div>
        <w:div w:id="846165753">
          <w:marLeft w:val="0"/>
          <w:marRight w:val="0"/>
          <w:marTop w:val="0"/>
          <w:marBottom w:val="0"/>
          <w:divBdr>
            <w:top w:val="none" w:sz="0" w:space="0" w:color="auto"/>
            <w:left w:val="none" w:sz="0" w:space="0" w:color="auto"/>
            <w:bottom w:val="none" w:sz="0" w:space="0" w:color="auto"/>
            <w:right w:val="none" w:sz="0" w:space="0" w:color="auto"/>
          </w:divBdr>
          <w:divsChild>
            <w:div w:id="1162819127">
              <w:marLeft w:val="0"/>
              <w:marRight w:val="0"/>
              <w:marTop w:val="0"/>
              <w:marBottom w:val="0"/>
              <w:divBdr>
                <w:top w:val="none" w:sz="0" w:space="0" w:color="auto"/>
                <w:left w:val="none" w:sz="0" w:space="0" w:color="auto"/>
                <w:bottom w:val="none" w:sz="0" w:space="0" w:color="auto"/>
                <w:right w:val="none" w:sz="0" w:space="0" w:color="auto"/>
              </w:divBdr>
            </w:div>
            <w:div w:id="49547940">
              <w:marLeft w:val="0"/>
              <w:marRight w:val="0"/>
              <w:marTop w:val="0"/>
              <w:marBottom w:val="0"/>
              <w:divBdr>
                <w:top w:val="none" w:sz="0" w:space="0" w:color="auto"/>
                <w:left w:val="none" w:sz="0" w:space="0" w:color="auto"/>
                <w:bottom w:val="none" w:sz="0" w:space="0" w:color="auto"/>
                <w:right w:val="none" w:sz="0" w:space="0" w:color="auto"/>
              </w:divBdr>
            </w:div>
          </w:divsChild>
        </w:div>
        <w:div w:id="379475703">
          <w:marLeft w:val="0"/>
          <w:marRight w:val="0"/>
          <w:marTop w:val="0"/>
          <w:marBottom w:val="0"/>
          <w:divBdr>
            <w:top w:val="none" w:sz="0" w:space="0" w:color="auto"/>
            <w:left w:val="none" w:sz="0" w:space="0" w:color="auto"/>
            <w:bottom w:val="none" w:sz="0" w:space="0" w:color="auto"/>
            <w:right w:val="none" w:sz="0" w:space="0" w:color="auto"/>
          </w:divBdr>
          <w:divsChild>
            <w:div w:id="1680307082">
              <w:marLeft w:val="0"/>
              <w:marRight w:val="0"/>
              <w:marTop w:val="0"/>
              <w:marBottom w:val="0"/>
              <w:divBdr>
                <w:top w:val="none" w:sz="0" w:space="0" w:color="auto"/>
                <w:left w:val="none" w:sz="0" w:space="0" w:color="auto"/>
                <w:bottom w:val="none" w:sz="0" w:space="0" w:color="auto"/>
                <w:right w:val="none" w:sz="0" w:space="0" w:color="auto"/>
              </w:divBdr>
            </w:div>
          </w:divsChild>
        </w:div>
        <w:div w:id="1694528716">
          <w:marLeft w:val="0"/>
          <w:marRight w:val="0"/>
          <w:marTop w:val="0"/>
          <w:marBottom w:val="0"/>
          <w:divBdr>
            <w:top w:val="none" w:sz="0" w:space="0" w:color="auto"/>
            <w:left w:val="none" w:sz="0" w:space="0" w:color="auto"/>
            <w:bottom w:val="none" w:sz="0" w:space="0" w:color="auto"/>
            <w:right w:val="none" w:sz="0" w:space="0" w:color="auto"/>
          </w:divBdr>
          <w:divsChild>
            <w:div w:id="1576236719">
              <w:marLeft w:val="0"/>
              <w:marRight w:val="0"/>
              <w:marTop w:val="0"/>
              <w:marBottom w:val="0"/>
              <w:divBdr>
                <w:top w:val="none" w:sz="0" w:space="0" w:color="auto"/>
                <w:left w:val="none" w:sz="0" w:space="0" w:color="auto"/>
                <w:bottom w:val="none" w:sz="0" w:space="0" w:color="auto"/>
                <w:right w:val="none" w:sz="0" w:space="0" w:color="auto"/>
              </w:divBdr>
            </w:div>
            <w:div w:id="1074349971">
              <w:marLeft w:val="0"/>
              <w:marRight w:val="0"/>
              <w:marTop w:val="0"/>
              <w:marBottom w:val="0"/>
              <w:divBdr>
                <w:top w:val="none" w:sz="0" w:space="0" w:color="auto"/>
                <w:left w:val="none" w:sz="0" w:space="0" w:color="auto"/>
                <w:bottom w:val="none" w:sz="0" w:space="0" w:color="auto"/>
                <w:right w:val="none" w:sz="0" w:space="0" w:color="auto"/>
              </w:divBdr>
            </w:div>
          </w:divsChild>
        </w:div>
        <w:div w:id="1472863419">
          <w:marLeft w:val="0"/>
          <w:marRight w:val="0"/>
          <w:marTop w:val="0"/>
          <w:marBottom w:val="0"/>
          <w:divBdr>
            <w:top w:val="none" w:sz="0" w:space="0" w:color="auto"/>
            <w:left w:val="none" w:sz="0" w:space="0" w:color="auto"/>
            <w:bottom w:val="none" w:sz="0" w:space="0" w:color="auto"/>
            <w:right w:val="none" w:sz="0" w:space="0" w:color="auto"/>
          </w:divBdr>
          <w:divsChild>
            <w:div w:id="1334915598">
              <w:marLeft w:val="0"/>
              <w:marRight w:val="0"/>
              <w:marTop w:val="0"/>
              <w:marBottom w:val="0"/>
              <w:divBdr>
                <w:top w:val="none" w:sz="0" w:space="0" w:color="auto"/>
                <w:left w:val="none" w:sz="0" w:space="0" w:color="auto"/>
                <w:bottom w:val="none" w:sz="0" w:space="0" w:color="auto"/>
                <w:right w:val="none" w:sz="0" w:space="0" w:color="auto"/>
              </w:divBdr>
            </w:div>
          </w:divsChild>
        </w:div>
        <w:div w:id="114566091">
          <w:marLeft w:val="0"/>
          <w:marRight w:val="0"/>
          <w:marTop w:val="0"/>
          <w:marBottom w:val="0"/>
          <w:divBdr>
            <w:top w:val="none" w:sz="0" w:space="0" w:color="auto"/>
            <w:left w:val="none" w:sz="0" w:space="0" w:color="auto"/>
            <w:bottom w:val="none" w:sz="0" w:space="0" w:color="auto"/>
            <w:right w:val="none" w:sz="0" w:space="0" w:color="auto"/>
          </w:divBdr>
          <w:divsChild>
            <w:div w:id="958338759">
              <w:marLeft w:val="0"/>
              <w:marRight w:val="0"/>
              <w:marTop w:val="0"/>
              <w:marBottom w:val="0"/>
              <w:divBdr>
                <w:top w:val="none" w:sz="0" w:space="0" w:color="auto"/>
                <w:left w:val="none" w:sz="0" w:space="0" w:color="auto"/>
                <w:bottom w:val="none" w:sz="0" w:space="0" w:color="auto"/>
                <w:right w:val="none" w:sz="0" w:space="0" w:color="auto"/>
              </w:divBdr>
            </w:div>
            <w:div w:id="1909264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58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SharedWithUsers xmlns="a6cb9e4b-f1d1-4245-83ec-6cad768d538a">
      <UserInfo>
        <DisplayName/>
        <AccountId xsi:nil="true"/>
        <AccountType/>
      </UserInfo>
    </SharedWithUsers>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459BCC5-4058-46B9-AC49-C7B8CAB7CEA5}">
  <ds:schemaRefs>
    <ds:schemaRef ds:uri="http://schemas.microsoft.com/sharepoint/v3/contenttype/forms"/>
  </ds:schemaRefs>
</ds:datastoreItem>
</file>

<file path=customXml/itemProps2.xml><?xml version="1.0" encoding="utf-8"?>
<ds:datastoreItem xmlns:ds="http://schemas.openxmlformats.org/officeDocument/2006/customXml" ds:itemID="{32E76097-3E2D-43C1-B9B8-A8F25BA3A3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859124-59B2-4EBD-A674-604195100C62}">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7186</Words>
  <Characters>39526</Characters>
  <Application>Microsoft Office Word</Application>
  <DocSecurity>0</DocSecurity>
  <Lines>329</Lines>
  <Paragraphs>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Lucia Saavedra</dc:creator>
  <cp:keywords/>
  <dc:description/>
  <cp:lastModifiedBy>Edwin Johan Chocontá Quintero</cp:lastModifiedBy>
  <cp:revision>7</cp:revision>
  <dcterms:created xsi:type="dcterms:W3CDTF">2022-06-23T16:24:00Z</dcterms:created>
  <dcterms:modified xsi:type="dcterms:W3CDTF">2022-07-25T15:04:00Z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Order">
    <vt:r8>25400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ies>
</file>